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67D11" w:rsidRPr="00E07116">
        <w:tblPrEx>
          <w:tblCellMar>
            <w:top w:w="0" w:type="dxa"/>
            <w:bottom w:w="0" w:type="dxa"/>
          </w:tblCellMar>
        </w:tblPrEx>
        <w:tc>
          <w:tcPr>
            <w:tcW w:w="9160" w:type="dxa"/>
            <w:shd w:val="clear" w:color="auto" w:fill="E5E2CA"/>
          </w:tcPr>
          <w:p w:rsidR="00767D11" w:rsidRPr="00E07116" w:rsidRDefault="00767D11" w:rsidP="00767D11">
            <w:pPr>
              <w:pStyle w:val="En-tte"/>
              <w:tabs>
                <w:tab w:val="clear" w:pos="4320"/>
                <w:tab w:val="clear" w:pos="8640"/>
              </w:tabs>
              <w:rPr>
                <w:rFonts w:ascii="Times New Roman" w:hAnsi="Times New Roman"/>
                <w:sz w:val="28"/>
                <w:lang w:val="en-CA" w:bidi="ar-SA"/>
              </w:rPr>
            </w:pPr>
            <w:bookmarkStart w:id="0" w:name="_GoBack"/>
            <w:bookmarkEnd w:id="0"/>
          </w:p>
          <w:p w:rsidR="00767D11" w:rsidRPr="00E07116" w:rsidRDefault="00767D11">
            <w:pPr>
              <w:ind w:firstLine="0"/>
              <w:jc w:val="center"/>
              <w:rPr>
                <w:b/>
                <w:lang w:bidi="ar-SA"/>
              </w:rPr>
            </w:pPr>
          </w:p>
          <w:p w:rsidR="00767D11" w:rsidRDefault="00767D11" w:rsidP="00767D11">
            <w:pPr>
              <w:ind w:firstLine="0"/>
              <w:jc w:val="center"/>
              <w:rPr>
                <w:b/>
                <w:sz w:val="20"/>
                <w:lang w:bidi="ar-SA"/>
              </w:rPr>
            </w:pPr>
          </w:p>
          <w:p w:rsidR="00767D11" w:rsidRDefault="00767D11" w:rsidP="00767D11">
            <w:pPr>
              <w:ind w:firstLine="0"/>
              <w:jc w:val="center"/>
              <w:rPr>
                <w:b/>
                <w:sz w:val="20"/>
                <w:lang w:bidi="ar-SA"/>
              </w:rPr>
            </w:pPr>
          </w:p>
          <w:p w:rsidR="00767D11" w:rsidRDefault="00767D11" w:rsidP="00767D11">
            <w:pPr>
              <w:ind w:firstLine="0"/>
              <w:jc w:val="center"/>
              <w:rPr>
                <w:b/>
                <w:sz w:val="20"/>
                <w:lang w:bidi="ar-SA"/>
              </w:rPr>
            </w:pPr>
          </w:p>
          <w:p w:rsidR="00767D11" w:rsidRPr="0027562B" w:rsidRDefault="00767D11" w:rsidP="00767D11">
            <w:pPr>
              <w:ind w:firstLine="0"/>
              <w:jc w:val="center"/>
              <w:rPr>
                <w:sz w:val="24"/>
              </w:rPr>
            </w:pPr>
            <w:r w:rsidRPr="0027562B">
              <w:rPr>
                <w:sz w:val="24"/>
              </w:rPr>
              <w:t>SOUS LA DIRECTION DE</w:t>
            </w:r>
          </w:p>
          <w:p w:rsidR="00767D11" w:rsidRPr="0027562B" w:rsidRDefault="00767D11" w:rsidP="00767D11">
            <w:pPr>
              <w:ind w:firstLine="0"/>
              <w:jc w:val="center"/>
              <w:rPr>
                <w:b/>
                <w:sz w:val="36"/>
              </w:rPr>
            </w:pPr>
            <w:r>
              <w:rPr>
                <w:sz w:val="36"/>
              </w:rPr>
              <w:t>Jocelyne LAMOUREUX</w:t>
            </w:r>
          </w:p>
          <w:p w:rsidR="00767D11" w:rsidRPr="001E7979" w:rsidRDefault="00767D11" w:rsidP="00767D11">
            <w:pPr>
              <w:ind w:firstLine="0"/>
              <w:jc w:val="center"/>
              <w:rPr>
                <w:sz w:val="20"/>
                <w:lang w:bidi="ar-SA"/>
              </w:rPr>
            </w:pPr>
          </w:p>
          <w:p w:rsidR="00767D11" w:rsidRPr="00AA0F60" w:rsidRDefault="00767D11" w:rsidP="00767D11">
            <w:pPr>
              <w:pStyle w:val="Corpsdetexte"/>
              <w:widowControl w:val="0"/>
              <w:spacing w:before="0" w:after="0"/>
              <w:rPr>
                <w:sz w:val="44"/>
                <w:lang w:bidi="ar-SA"/>
              </w:rPr>
            </w:pPr>
            <w:r w:rsidRPr="00AA0F60">
              <w:rPr>
                <w:sz w:val="44"/>
                <w:lang w:bidi="ar-SA"/>
              </w:rPr>
              <w:t>(</w:t>
            </w:r>
            <w:r>
              <w:rPr>
                <w:sz w:val="44"/>
                <w:lang w:bidi="ar-SA"/>
              </w:rPr>
              <w:t>1991</w:t>
            </w:r>
            <w:r w:rsidRPr="00AA0F60">
              <w:rPr>
                <w:sz w:val="44"/>
                <w:lang w:bidi="ar-SA"/>
              </w:rPr>
              <w:t>)</w:t>
            </w:r>
          </w:p>
          <w:p w:rsidR="00767D11" w:rsidRDefault="00767D11" w:rsidP="00767D11">
            <w:pPr>
              <w:pStyle w:val="Corpsdetexte"/>
              <w:widowControl w:val="0"/>
              <w:spacing w:before="0" w:after="0"/>
              <w:rPr>
                <w:color w:val="FF0000"/>
                <w:sz w:val="24"/>
                <w:lang w:bidi="ar-SA"/>
              </w:rPr>
            </w:pPr>
          </w:p>
          <w:p w:rsidR="00767D11" w:rsidRDefault="00767D11" w:rsidP="00767D11">
            <w:pPr>
              <w:pStyle w:val="Corpsdetexte"/>
              <w:widowControl w:val="0"/>
              <w:spacing w:before="0" w:after="0"/>
              <w:rPr>
                <w:color w:val="FF0000"/>
                <w:sz w:val="24"/>
                <w:lang w:bidi="ar-SA"/>
              </w:rPr>
            </w:pPr>
          </w:p>
          <w:p w:rsidR="00767D11" w:rsidRDefault="00767D11" w:rsidP="00767D11">
            <w:pPr>
              <w:pStyle w:val="Corpsdetexte"/>
              <w:widowControl w:val="0"/>
              <w:spacing w:before="0" w:after="0"/>
              <w:rPr>
                <w:color w:val="FF0000"/>
                <w:sz w:val="24"/>
                <w:lang w:bidi="ar-SA"/>
              </w:rPr>
            </w:pPr>
          </w:p>
          <w:p w:rsidR="00767D11" w:rsidRDefault="00767D11" w:rsidP="00767D11">
            <w:pPr>
              <w:pStyle w:val="Corpsdetexte"/>
              <w:widowControl w:val="0"/>
              <w:spacing w:before="0" w:after="0"/>
              <w:rPr>
                <w:color w:val="FF0000"/>
                <w:sz w:val="24"/>
                <w:lang w:bidi="ar-SA"/>
              </w:rPr>
            </w:pPr>
          </w:p>
          <w:p w:rsidR="00767D11" w:rsidRPr="00C84EA1" w:rsidRDefault="00767D11" w:rsidP="00767D11">
            <w:pPr>
              <w:pStyle w:val="Titlest"/>
            </w:pPr>
            <w:r>
              <w:t>Droits, liberté, démocratie.</w:t>
            </w:r>
          </w:p>
          <w:p w:rsidR="00767D11" w:rsidRPr="0027562B" w:rsidRDefault="00767D11" w:rsidP="00767D11">
            <w:pPr>
              <w:pStyle w:val="Titlesti"/>
              <w:rPr>
                <w:sz w:val="36"/>
                <w:lang w:bidi="ar-SA"/>
              </w:rPr>
            </w:pPr>
            <w:r>
              <w:rPr>
                <w:sz w:val="36"/>
                <w:lang w:bidi="ar-SA"/>
              </w:rPr>
              <w:t>Actes du Colloque de</w:t>
            </w:r>
            <w:r w:rsidRPr="0027562B">
              <w:rPr>
                <w:sz w:val="36"/>
                <w:lang w:bidi="ar-SA"/>
              </w:rPr>
              <w:t xml:space="preserve"> l’ACSALF</w:t>
            </w:r>
            <w:r>
              <w:rPr>
                <w:sz w:val="36"/>
                <w:lang w:bidi="ar-SA"/>
              </w:rPr>
              <w:t xml:space="preserve"> 1989</w:t>
            </w:r>
            <w:r w:rsidRPr="0027562B">
              <w:rPr>
                <w:sz w:val="36"/>
                <w:lang w:bidi="ar-SA"/>
              </w:rPr>
              <w:br/>
            </w:r>
          </w:p>
          <w:p w:rsidR="00767D11" w:rsidRDefault="00767D11" w:rsidP="00767D11">
            <w:pPr>
              <w:widowControl w:val="0"/>
              <w:ind w:firstLine="0"/>
              <w:jc w:val="center"/>
              <w:rPr>
                <w:lang w:bidi="ar-SA"/>
              </w:rPr>
            </w:pPr>
          </w:p>
          <w:p w:rsidR="00767D11" w:rsidRDefault="00767D11" w:rsidP="00767D11">
            <w:pPr>
              <w:widowControl w:val="0"/>
              <w:ind w:firstLine="0"/>
              <w:jc w:val="center"/>
              <w:rPr>
                <w:lang w:bidi="ar-SA"/>
              </w:rPr>
            </w:pPr>
          </w:p>
          <w:p w:rsidR="00767D11" w:rsidRDefault="00767D11" w:rsidP="00767D11">
            <w:pPr>
              <w:widowControl w:val="0"/>
              <w:ind w:firstLine="0"/>
              <w:jc w:val="center"/>
              <w:rPr>
                <w:lang w:bidi="ar-SA"/>
              </w:rPr>
            </w:pPr>
          </w:p>
          <w:p w:rsidR="00767D11" w:rsidRDefault="00767D11" w:rsidP="00767D11">
            <w:pPr>
              <w:widowControl w:val="0"/>
              <w:ind w:firstLine="0"/>
              <w:jc w:val="center"/>
              <w:rPr>
                <w:sz w:val="20"/>
                <w:lang w:bidi="ar-SA"/>
              </w:rPr>
            </w:pPr>
          </w:p>
          <w:p w:rsidR="00767D11" w:rsidRPr="00384B20" w:rsidRDefault="00767D11">
            <w:pPr>
              <w:widowControl w:val="0"/>
              <w:ind w:firstLine="0"/>
              <w:jc w:val="center"/>
              <w:rPr>
                <w:sz w:val="20"/>
                <w:lang w:bidi="ar-SA"/>
              </w:rPr>
            </w:pPr>
          </w:p>
          <w:p w:rsidR="00767D11" w:rsidRPr="00384B20" w:rsidRDefault="00767D1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67D11" w:rsidRPr="00E07116" w:rsidRDefault="00767D11">
            <w:pPr>
              <w:widowControl w:val="0"/>
              <w:ind w:firstLine="0"/>
              <w:jc w:val="both"/>
              <w:rPr>
                <w:lang w:bidi="ar-SA"/>
              </w:rPr>
            </w:pPr>
          </w:p>
          <w:p w:rsidR="00767D11" w:rsidRPr="00E07116" w:rsidRDefault="00767D11">
            <w:pPr>
              <w:widowControl w:val="0"/>
              <w:ind w:firstLine="0"/>
              <w:jc w:val="both"/>
              <w:rPr>
                <w:lang w:bidi="ar-SA"/>
              </w:rPr>
            </w:pPr>
          </w:p>
          <w:p w:rsidR="00767D11" w:rsidRPr="00E07116" w:rsidRDefault="00767D11">
            <w:pPr>
              <w:widowControl w:val="0"/>
              <w:ind w:firstLine="0"/>
              <w:jc w:val="both"/>
              <w:rPr>
                <w:lang w:bidi="ar-SA"/>
              </w:rPr>
            </w:pPr>
          </w:p>
          <w:p w:rsidR="00767D11" w:rsidRDefault="00767D11">
            <w:pPr>
              <w:widowControl w:val="0"/>
              <w:ind w:firstLine="0"/>
              <w:jc w:val="both"/>
              <w:rPr>
                <w:lang w:bidi="ar-SA"/>
              </w:rPr>
            </w:pPr>
          </w:p>
          <w:p w:rsidR="00767D11" w:rsidRDefault="00767D11">
            <w:pPr>
              <w:widowControl w:val="0"/>
              <w:ind w:firstLine="0"/>
              <w:jc w:val="both"/>
              <w:rPr>
                <w:lang w:bidi="ar-SA"/>
              </w:rPr>
            </w:pPr>
          </w:p>
          <w:p w:rsidR="00767D11" w:rsidRDefault="00767D11">
            <w:pPr>
              <w:widowControl w:val="0"/>
              <w:ind w:firstLine="0"/>
              <w:jc w:val="both"/>
              <w:rPr>
                <w:lang w:bidi="ar-SA"/>
              </w:rPr>
            </w:pPr>
          </w:p>
          <w:p w:rsidR="00767D11" w:rsidRPr="00E07116" w:rsidRDefault="00767D11">
            <w:pPr>
              <w:widowControl w:val="0"/>
              <w:ind w:firstLine="0"/>
              <w:jc w:val="both"/>
              <w:rPr>
                <w:lang w:bidi="ar-SA"/>
              </w:rPr>
            </w:pPr>
          </w:p>
          <w:p w:rsidR="00767D11" w:rsidRDefault="00767D11">
            <w:pPr>
              <w:widowControl w:val="0"/>
              <w:ind w:firstLine="0"/>
              <w:jc w:val="both"/>
              <w:rPr>
                <w:lang w:bidi="ar-SA"/>
              </w:rPr>
            </w:pPr>
          </w:p>
          <w:p w:rsidR="00767D11" w:rsidRPr="00E07116" w:rsidRDefault="00767D11">
            <w:pPr>
              <w:widowControl w:val="0"/>
              <w:ind w:firstLine="0"/>
              <w:jc w:val="both"/>
              <w:rPr>
                <w:lang w:bidi="ar-SA"/>
              </w:rPr>
            </w:pPr>
          </w:p>
          <w:p w:rsidR="00767D11" w:rsidRPr="00E07116" w:rsidRDefault="00767D11">
            <w:pPr>
              <w:ind w:firstLine="0"/>
              <w:jc w:val="both"/>
              <w:rPr>
                <w:lang w:bidi="ar-SA"/>
              </w:rPr>
            </w:pPr>
          </w:p>
        </w:tc>
      </w:tr>
    </w:tbl>
    <w:p w:rsidR="00767D11" w:rsidRDefault="00767D11" w:rsidP="00767D11">
      <w:pPr>
        <w:ind w:firstLine="0"/>
        <w:jc w:val="both"/>
      </w:pPr>
      <w:r w:rsidRPr="00E07116">
        <w:br w:type="page"/>
      </w:r>
    </w:p>
    <w:p w:rsidR="00767D11" w:rsidRDefault="00767D11" w:rsidP="00767D11">
      <w:pPr>
        <w:ind w:firstLine="0"/>
        <w:jc w:val="both"/>
      </w:pPr>
    </w:p>
    <w:p w:rsidR="00767D11" w:rsidRDefault="00767D11" w:rsidP="00767D11">
      <w:pPr>
        <w:ind w:firstLine="0"/>
        <w:jc w:val="both"/>
      </w:pPr>
    </w:p>
    <w:p w:rsidR="00767D11" w:rsidRDefault="00767D11" w:rsidP="00767D11">
      <w:pPr>
        <w:ind w:firstLine="0"/>
        <w:jc w:val="both"/>
      </w:pPr>
    </w:p>
    <w:p w:rsidR="00767D11" w:rsidRDefault="00B1326E" w:rsidP="00767D11">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767D11" w:rsidRDefault="00767D11" w:rsidP="00767D11">
      <w:pPr>
        <w:ind w:firstLine="0"/>
        <w:jc w:val="right"/>
      </w:pPr>
      <w:hyperlink r:id="rId9" w:history="1">
        <w:r w:rsidRPr="00302466">
          <w:rPr>
            <w:rStyle w:val="Lienhypertexte"/>
          </w:rPr>
          <w:t>http://classiques.uqac.ca/</w:t>
        </w:r>
      </w:hyperlink>
      <w:r>
        <w:t xml:space="preserve"> </w:t>
      </w:r>
    </w:p>
    <w:p w:rsidR="00767D11" w:rsidRDefault="00767D11" w:rsidP="00767D11">
      <w:pPr>
        <w:ind w:firstLine="0"/>
        <w:jc w:val="both"/>
      </w:pPr>
    </w:p>
    <w:p w:rsidR="00767D11" w:rsidRDefault="00767D11" w:rsidP="00767D1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67D11" w:rsidRDefault="00767D11" w:rsidP="00767D11">
      <w:pPr>
        <w:ind w:firstLine="0"/>
        <w:jc w:val="both"/>
      </w:pPr>
    </w:p>
    <w:p w:rsidR="00767D11" w:rsidRDefault="00767D11" w:rsidP="00767D11">
      <w:pPr>
        <w:ind w:firstLine="0"/>
        <w:jc w:val="both"/>
      </w:pPr>
    </w:p>
    <w:p w:rsidR="00767D11" w:rsidRDefault="00B1326E" w:rsidP="00767D11">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767D11" w:rsidRDefault="00767D11" w:rsidP="00767D11">
      <w:pPr>
        <w:ind w:firstLine="0"/>
        <w:jc w:val="both"/>
      </w:pPr>
      <w:hyperlink r:id="rId11" w:history="1">
        <w:r w:rsidRPr="00302466">
          <w:rPr>
            <w:rStyle w:val="Lienhypertexte"/>
          </w:rPr>
          <w:t>http://bibliotheque.uqac.ca/</w:t>
        </w:r>
      </w:hyperlink>
      <w:r>
        <w:t xml:space="preserve"> </w:t>
      </w:r>
    </w:p>
    <w:p w:rsidR="00767D11" w:rsidRDefault="00767D11" w:rsidP="00767D11">
      <w:pPr>
        <w:ind w:firstLine="0"/>
        <w:jc w:val="both"/>
      </w:pPr>
    </w:p>
    <w:p w:rsidR="00767D11" w:rsidRDefault="00767D11" w:rsidP="00767D11">
      <w:pPr>
        <w:ind w:firstLine="0"/>
        <w:jc w:val="both"/>
      </w:pPr>
    </w:p>
    <w:p w:rsidR="00767D11" w:rsidRDefault="00767D11" w:rsidP="00767D1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67D11" w:rsidRPr="00E07116" w:rsidRDefault="00767D11" w:rsidP="00767D11">
      <w:pPr>
        <w:widowControl w:val="0"/>
        <w:autoSpaceDE w:val="0"/>
        <w:autoSpaceDN w:val="0"/>
        <w:adjustRightInd w:val="0"/>
        <w:rPr>
          <w:szCs w:val="32"/>
        </w:rPr>
      </w:pPr>
      <w:r w:rsidRPr="00E07116">
        <w:br w:type="page"/>
      </w:r>
    </w:p>
    <w:p w:rsidR="00767D11" w:rsidRPr="00431906" w:rsidRDefault="00767D11">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rsidR="00767D11" w:rsidRPr="00E07116" w:rsidRDefault="00767D11">
      <w:pPr>
        <w:widowControl w:val="0"/>
        <w:autoSpaceDE w:val="0"/>
        <w:autoSpaceDN w:val="0"/>
        <w:adjustRightInd w:val="0"/>
        <w:rPr>
          <w:szCs w:val="32"/>
        </w:rPr>
      </w:pPr>
    </w:p>
    <w:p w:rsidR="00767D11" w:rsidRPr="00E07116" w:rsidRDefault="00767D11">
      <w:pPr>
        <w:widowControl w:val="0"/>
        <w:autoSpaceDE w:val="0"/>
        <w:autoSpaceDN w:val="0"/>
        <w:adjustRightInd w:val="0"/>
        <w:jc w:val="both"/>
        <w:rPr>
          <w:color w:val="1C1C1C"/>
          <w:szCs w:val="26"/>
        </w:rPr>
      </w:pPr>
    </w:p>
    <w:p w:rsidR="00767D11" w:rsidRPr="00E07116" w:rsidRDefault="00767D11">
      <w:pPr>
        <w:widowControl w:val="0"/>
        <w:autoSpaceDE w:val="0"/>
        <w:autoSpaceDN w:val="0"/>
        <w:adjustRightInd w:val="0"/>
        <w:jc w:val="both"/>
        <w:rPr>
          <w:color w:val="1C1C1C"/>
          <w:szCs w:val="26"/>
        </w:rPr>
      </w:pPr>
    </w:p>
    <w:p w:rsidR="00767D11" w:rsidRPr="00E07116" w:rsidRDefault="00767D1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767D11" w:rsidRPr="00E07116" w:rsidRDefault="00767D11">
      <w:pPr>
        <w:widowControl w:val="0"/>
        <w:autoSpaceDE w:val="0"/>
        <w:autoSpaceDN w:val="0"/>
        <w:adjustRightInd w:val="0"/>
        <w:jc w:val="both"/>
        <w:rPr>
          <w:color w:val="1C1C1C"/>
          <w:szCs w:val="26"/>
        </w:rPr>
      </w:pPr>
    </w:p>
    <w:p w:rsidR="00767D11" w:rsidRPr="00E07116" w:rsidRDefault="00767D11" w:rsidP="00767D1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767D11" w:rsidRPr="00E07116" w:rsidRDefault="00767D11" w:rsidP="00767D11">
      <w:pPr>
        <w:widowControl w:val="0"/>
        <w:autoSpaceDE w:val="0"/>
        <w:autoSpaceDN w:val="0"/>
        <w:adjustRightInd w:val="0"/>
        <w:jc w:val="both"/>
        <w:rPr>
          <w:color w:val="1C1C1C"/>
          <w:szCs w:val="26"/>
        </w:rPr>
      </w:pPr>
    </w:p>
    <w:p w:rsidR="00767D11" w:rsidRPr="00E07116" w:rsidRDefault="00767D11" w:rsidP="00767D1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767D11" w:rsidRPr="00E07116" w:rsidRDefault="00767D11" w:rsidP="00767D1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767D11" w:rsidRPr="00E07116" w:rsidRDefault="00767D11" w:rsidP="00767D11">
      <w:pPr>
        <w:widowControl w:val="0"/>
        <w:autoSpaceDE w:val="0"/>
        <w:autoSpaceDN w:val="0"/>
        <w:adjustRightInd w:val="0"/>
        <w:jc w:val="both"/>
        <w:rPr>
          <w:color w:val="1C1C1C"/>
          <w:szCs w:val="26"/>
        </w:rPr>
      </w:pPr>
    </w:p>
    <w:p w:rsidR="00767D11" w:rsidRPr="00E07116" w:rsidRDefault="00767D1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767D11" w:rsidRPr="00E07116" w:rsidRDefault="00767D11">
      <w:pPr>
        <w:widowControl w:val="0"/>
        <w:autoSpaceDE w:val="0"/>
        <w:autoSpaceDN w:val="0"/>
        <w:adjustRightInd w:val="0"/>
        <w:jc w:val="both"/>
        <w:rPr>
          <w:color w:val="1C1C1C"/>
          <w:szCs w:val="26"/>
        </w:rPr>
      </w:pPr>
    </w:p>
    <w:p w:rsidR="00767D11" w:rsidRPr="00E07116" w:rsidRDefault="00767D1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767D11" w:rsidRPr="00E07116" w:rsidRDefault="00767D11">
      <w:pPr>
        <w:rPr>
          <w:b/>
          <w:color w:val="1C1C1C"/>
          <w:szCs w:val="26"/>
        </w:rPr>
      </w:pPr>
    </w:p>
    <w:p w:rsidR="00767D11" w:rsidRPr="00E07116" w:rsidRDefault="00767D1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767D11" w:rsidRPr="00E07116" w:rsidRDefault="00767D11">
      <w:pPr>
        <w:rPr>
          <w:b/>
          <w:color w:val="1C1C1C"/>
          <w:szCs w:val="26"/>
        </w:rPr>
      </w:pPr>
    </w:p>
    <w:p w:rsidR="00767D11" w:rsidRPr="00E07116" w:rsidRDefault="00767D11">
      <w:pPr>
        <w:rPr>
          <w:color w:val="1C1C1C"/>
          <w:szCs w:val="26"/>
        </w:rPr>
      </w:pPr>
      <w:r w:rsidRPr="00E07116">
        <w:rPr>
          <w:color w:val="1C1C1C"/>
          <w:szCs w:val="26"/>
        </w:rPr>
        <w:t>Jean-Marie Tremblay, sociologue</w:t>
      </w:r>
    </w:p>
    <w:p w:rsidR="00767D11" w:rsidRPr="00E07116" w:rsidRDefault="00767D11">
      <w:pPr>
        <w:rPr>
          <w:color w:val="1C1C1C"/>
          <w:szCs w:val="26"/>
        </w:rPr>
      </w:pPr>
      <w:r w:rsidRPr="00E07116">
        <w:rPr>
          <w:color w:val="1C1C1C"/>
          <w:szCs w:val="26"/>
        </w:rPr>
        <w:t>Fondateur et Président-directeur général,</w:t>
      </w:r>
    </w:p>
    <w:p w:rsidR="00767D11" w:rsidRPr="00E07116" w:rsidRDefault="00767D11">
      <w:pPr>
        <w:rPr>
          <w:color w:val="000080"/>
        </w:rPr>
      </w:pPr>
      <w:r w:rsidRPr="00E07116">
        <w:rPr>
          <w:color w:val="000080"/>
          <w:szCs w:val="26"/>
        </w:rPr>
        <w:t>LES CLASSIQUES DES SCIENCES SOCIALES.</w:t>
      </w:r>
    </w:p>
    <w:p w:rsidR="00767D11" w:rsidRPr="00CE2C5F" w:rsidRDefault="00767D11" w:rsidP="00767D11">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Lienhypertexte"/>
            <w:sz w:val="24"/>
          </w:rPr>
          <w:t>rtoussaint@aei.ca</w:t>
        </w:r>
      </w:hyperlink>
      <w:r>
        <w:rPr>
          <w:sz w:val="24"/>
        </w:rPr>
        <w:t>.</w:t>
      </w:r>
    </w:p>
    <w:p w:rsidR="00767D11" w:rsidRDefault="00767D11" w:rsidP="00767D11">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 :</w:t>
      </w:r>
    </w:p>
    <w:p w:rsidR="00767D11" w:rsidRDefault="00767D11" w:rsidP="00767D11">
      <w:pPr>
        <w:ind w:firstLine="0"/>
        <w:rPr>
          <w:sz w:val="24"/>
          <w:lang w:bidi="ar-SA"/>
        </w:rPr>
      </w:pPr>
      <w:hyperlink r:id="rId14" w:history="1">
        <w:r w:rsidRPr="00AC3507">
          <w:rPr>
            <w:rStyle w:val="Lienhypertexte"/>
            <w:sz w:val="24"/>
            <w:lang w:bidi="ar-SA"/>
          </w:rPr>
          <w:t>http://classiques.uqac.ca/inter/benevoles_equipe/liste_toussaint_rejeanne.html</w:t>
        </w:r>
      </w:hyperlink>
      <w:r>
        <w:rPr>
          <w:sz w:val="24"/>
          <w:lang w:bidi="ar-SA"/>
        </w:rPr>
        <w:t xml:space="preserve"> </w:t>
      </w:r>
    </w:p>
    <w:p w:rsidR="00767D11" w:rsidRPr="00CF4C8E" w:rsidRDefault="00767D11" w:rsidP="00767D11">
      <w:pPr>
        <w:ind w:firstLine="0"/>
        <w:jc w:val="both"/>
        <w:rPr>
          <w:sz w:val="24"/>
        </w:rPr>
      </w:pPr>
      <w:r w:rsidRPr="00CF4C8E">
        <w:rPr>
          <w:sz w:val="24"/>
        </w:rPr>
        <w:t>à partir du texte de :</w:t>
      </w:r>
    </w:p>
    <w:p w:rsidR="00767D11" w:rsidRDefault="00767D11" w:rsidP="00767D11">
      <w:pPr>
        <w:ind w:right="720" w:firstLine="0"/>
        <w:rPr>
          <w:sz w:val="24"/>
        </w:rPr>
      </w:pPr>
    </w:p>
    <w:p w:rsidR="00767D11" w:rsidRPr="0058603D" w:rsidRDefault="00767D11" w:rsidP="00767D11">
      <w:pPr>
        <w:ind w:right="720" w:firstLine="0"/>
        <w:rPr>
          <w:sz w:val="24"/>
        </w:rPr>
      </w:pPr>
    </w:p>
    <w:p w:rsidR="00767D11" w:rsidRPr="00E07116" w:rsidRDefault="00767D11" w:rsidP="00767D11">
      <w:pPr>
        <w:ind w:left="20" w:hanging="20"/>
        <w:jc w:val="both"/>
      </w:pPr>
      <w:r>
        <w:t>Sous la direction de Jocelyne Lamoureux</w:t>
      </w:r>
    </w:p>
    <w:p w:rsidR="00767D11" w:rsidRPr="00E07116" w:rsidRDefault="00767D11" w:rsidP="00767D11">
      <w:pPr>
        <w:ind w:left="20" w:firstLine="340"/>
        <w:jc w:val="both"/>
      </w:pPr>
    </w:p>
    <w:p w:rsidR="00767D11" w:rsidRPr="0027562B" w:rsidRDefault="00767D11" w:rsidP="00767D11">
      <w:pPr>
        <w:ind w:hanging="20"/>
        <w:jc w:val="both"/>
        <w:rPr>
          <w:b/>
          <w:color w:val="000080"/>
        </w:rPr>
      </w:pPr>
      <w:r>
        <w:rPr>
          <w:b/>
          <w:color w:val="000080"/>
        </w:rPr>
        <w:t xml:space="preserve">Droits, liberté, démocratie. </w:t>
      </w:r>
    </w:p>
    <w:p w:rsidR="00767D11" w:rsidRPr="0027562B" w:rsidRDefault="00767D11" w:rsidP="00767D11">
      <w:pPr>
        <w:ind w:hanging="20"/>
        <w:jc w:val="both"/>
        <w:rPr>
          <w:b/>
          <w:color w:val="000080"/>
        </w:rPr>
      </w:pPr>
      <w:r>
        <w:rPr>
          <w:color w:val="000080"/>
        </w:rPr>
        <w:t>Actes du colloque annuel de</w:t>
      </w:r>
      <w:r w:rsidRPr="0027562B">
        <w:rPr>
          <w:color w:val="000080"/>
        </w:rPr>
        <w:t xml:space="preserve"> l’ACSALF</w:t>
      </w:r>
      <w:r>
        <w:rPr>
          <w:color w:val="000080"/>
        </w:rPr>
        <w:t xml:space="preserve"> 1989</w:t>
      </w:r>
      <w:r w:rsidRPr="0027562B">
        <w:rPr>
          <w:color w:val="000080"/>
        </w:rPr>
        <w:t>.</w:t>
      </w:r>
    </w:p>
    <w:p w:rsidR="00767D11" w:rsidRPr="00E07116" w:rsidRDefault="00767D11" w:rsidP="00767D11">
      <w:pPr>
        <w:jc w:val="both"/>
      </w:pPr>
    </w:p>
    <w:p w:rsidR="00767D11" w:rsidRPr="00384B20" w:rsidRDefault="00767D11" w:rsidP="00767D11">
      <w:pPr>
        <w:ind w:firstLine="0"/>
        <w:jc w:val="both"/>
        <w:rPr>
          <w:sz w:val="24"/>
        </w:rPr>
      </w:pPr>
      <w:r>
        <w:t>Montréal : ACFAS, 1991. Les cahiers scientifiques, no 75</w:t>
      </w:r>
      <w:r>
        <w:rPr>
          <w:sz w:val="24"/>
        </w:rPr>
        <w:t>, 308 pp.</w:t>
      </w:r>
    </w:p>
    <w:p w:rsidR="00767D11" w:rsidRPr="00384B20" w:rsidRDefault="00767D11" w:rsidP="00767D11">
      <w:pPr>
        <w:jc w:val="both"/>
        <w:rPr>
          <w:sz w:val="24"/>
        </w:rPr>
      </w:pPr>
    </w:p>
    <w:p w:rsidR="00767D11" w:rsidRPr="00384B20" w:rsidRDefault="00767D11" w:rsidP="00767D11">
      <w:pPr>
        <w:jc w:val="both"/>
        <w:rPr>
          <w:sz w:val="24"/>
        </w:rPr>
      </w:pPr>
    </w:p>
    <w:p w:rsidR="00767D11" w:rsidRPr="00384B20" w:rsidRDefault="00767D11" w:rsidP="00767D11">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767D11" w:rsidRPr="00384B20" w:rsidRDefault="00767D11" w:rsidP="00767D11">
      <w:pPr>
        <w:jc w:val="both"/>
        <w:rPr>
          <w:sz w:val="24"/>
        </w:rPr>
      </w:pPr>
    </w:p>
    <w:p w:rsidR="00767D11" w:rsidRDefault="00B1326E" w:rsidP="00767D11">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67D11" w:rsidRPr="00384B20">
        <w:rPr>
          <w:sz w:val="24"/>
        </w:rPr>
        <w:t xml:space="preserve"> Courriels : </w:t>
      </w:r>
    </w:p>
    <w:p w:rsidR="00767D11" w:rsidRDefault="00767D11" w:rsidP="00767D11">
      <w:pPr>
        <w:tabs>
          <w:tab w:val="left" w:pos="3150"/>
        </w:tabs>
        <w:ind w:firstLine="0"/>
        <w:rPr>
          <w:sz w:val="24"/>
        </w:rPr>
      </w:pPr>
      <w:r>
        <w:rPr>
          <w:sz w:val="24"/>
        </w:rPr>
        <w:t xml:space="preserve">Jocelyne Lamoureux : </w:t>
      </w:r>
      <w:hyperlink r:id="rId16" w:history="1">
        <w:r w:rsidRPr="009E44F0">
          <w:rPr>
            <w:rStyle w:val="Lienhypertexte"/>
            <w:sz w:val="24"/>
          </w:rPr>
          <w:t>lamoureux.jocelyne@uqam.ca</w:t>
        </w:r>
      </w:hyperlink>
      <w:r>
        <w:rPr>
          <w:sz w:val="24"/>
        </w:rPr>
        <w:t xml:space="preserve"> </w:t>
      </w:r>
    </w:p>
    <w:p w:rsidR="00767D11" w:rsidRPr="00384B20" w:rsidRDefault="00767D11" w:rsidP="00767D11">
      <w:pPr>
        <w:tabs>
          <w:tab w:val="left" w:pos="450"/>
          <w:tab w:val="left" w:pos="3150"/>
        </w:tabs>
        <w:ind w:left="20" w:hanging="20"/>
        <w:jc w:val="both"/>
        <w:rPr>
          <w:sz w:val="24"/>
        </w:rPr>
      </w:pPr>
      <w:r w:rsidRPr="00384B20">
        <w:rPr>
          <w:sz w:val="24"/>
        </w:rPr>
        <w:tab/>
      </w:r>
      <w:r>
        <w:rPr>
          <w:sz w:val="24"/>
        </w:rPr>
        <w:t xml:space="preserve">La présidente de l’ACSALF, Marguerite Soulière : professeure, École de Service sociale, Université d’Ottawa : </w:t>
      </w:r>
      <w:hyperlink r:id="rId17" w:history="1">
        <w:r w:rsidRPr="00BC1A3D">
          <w:rPr>
            <w:rStyle w:val="Lienhypertexte"/>
            <w:sz w:val="24"/>
          </w:rPr>
          <w:t>marguerite.souliere@uOttawa.ca</w:t>
        </w:r>
      </w:hyperlink>
      <w:r>
        <w:rPr>
          <w:sz w:val="24"/>
        </w:rPr>
        <w:t xml:space="preserve"> </w:t>
      </w:r>
    </w:p>
    <w:p w:rsidR="00767D11" w:rsidRPr="00384B20" w:rsidRDefault="00767D11" w:rsidP="00767D11">
      <w:pPr>
        <w:ind w:left="20"/>
        <w:jc w:val="both"/>
        <w:rPr>
          <w:sz w:val="24"/>
        </w:rPr>
      </w:pPr>
    </w:p>
    <w:p w:rsidR="00767D11" w:rsidRPr="00384B20" w:rsidRDefault="00767D1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767D11" w:rsidRPr="00384B20" w:rsidRDefault="00767D11">
      <w:pPr>
        <w:ind w:right="1800" w:firstLine="0"/>
        <w:jc w:val="both"/>
        <w:rPr>
          <w:sz w:val="24"/>
        </w:rPr>
      </w:pPr>
    </w:p>
    <w:p w:rsidR="00767D11" w:rsidRPr="00384B20" w:rsidRDefault="00767D11" w:rsidP="00767D11">
      <w:pPr>
        <w:ind w:left="360" w:right="360" w:firstLine="0"/>
        <w:jc w:val="both"/>
        <w:rPr>
          <w:sz w:val="24"/>
        </w:rPr>
      </w:pPr>
      <w:r w:rsidRPr="00384B20">
        <w:rPr>
          <w:sz w:val="24"/>
        </w:rPr>
        <w:t>Pour le texte: Times New Roman, 14 points.</w:t>
      </w:r>
    </w:p>
    <w:p w:rsidR="00767D11" w:rsidRPr="00384B20" w:rsidRDefault="00767D11" w:rsidP="00767D11">
      <w:pPr>
        <w:ind w:left="360" w:right="360" w:firstLine="0"/>
        <w:jc w:val="both"/>
        <w:rPr>
          <w:sz w:val="24"/>
        </w:rPr>
      </w:pPr>
      <w:r w:rsidRPr="00384B20">
        <w:rPr>
          <w:sz w:val="24"/>
        </w:rPr>
        <w:t>Pour les notes de bas de page : Times New Roman, 12 points.</w:t>
      </w:r>
    </w:p>
    <w:p w:rsidR="00767D11" w:rsidRPr="00384B20" w:rsidRDefault="00767D11">
      <w:pPr>
        <w:ind w:left="360" w:right="1800" w:firstLine="0"/>
        <w:jc w:val="both"/>
        <w:rPr>
          <w:sz w:val="24"/>
        </w:rPr>
      </w:pPr>
    </w:p>
    <w:p w:rsidR="00767D11" w:rsidRPr="00384B20" w:rsidRDefault="00767D11">
      <w:pPr>
        <w:ind w:right="360" w:firstLine="0"/>
        <w:jc w:val="both"/>
        <w:rPr>
          <w:sz w:val="24"/>
        </w:rPr>
      </w:pPr>
      <w:r w:rsidRPr="00384B20">
        <w:rPr>
          <w:sz w:val="24"/>
        </w:rPr>
        <w:t>Édition électronique réalisée avec le traitement de textes Microsoft Word 2008 pour Macintosh.</w:t>
      </w:r>
    </w:p>
    <w:p w:rsidR="00767D11" w:rsidRPr="00384B20" w:rsidRDefault="00767D11">
      <w:pPr>
        <w:ind w:right="1800" w:firstLine="0"/>
        <w:jc w:val="both"/>
        <w:rPr>
          <w:sz w:val="24"/>
        </w:rPr>
      </w:pPr>
    </w:p>
    <w:p w:rsidR="00767D11" w:rsidRPr="00384B20" w:rsidRDefault="00767D11" w:rsidP="00767D11">
      <w:pPr>
        <w:ind w:right="540" w:firstLine="0"/>
        <w:jc w:val="both"/>
        <w:rPr>
          <w:sz w:val="24"/>
        </w:rPr>
      </w:pPr>
      <w:r w:rsidRPr="00384B20">
        <w:rPr>
          <w:sz w:val="24"/>
        </w:rPr>
        <w:t>Mise en page sur papier format : LETTRE US, 8.5’’ x 11’’.</w:t>
      </w:r>
    </w:p>
    <w:p w:rsidR="00767D11" w:rsidRPr="00384B20" w:rsidRDefault="00767D11">
      <w:pPr>
        <w:ind w:right="1800" w:firstLine="0"/>
        <w:jc w:val="both"/>
        <w:rPr>
          <w:sz w:val="24"/>
        </w:rPr>
      </w:pPr>
    </w:p>
    <w:p w:rsidR="00767D11" w:rsidRPr="00384B20" w:rsidRDefault="00767D11" w:rsidP="00767D11">
      <w:pPr>
        <w:ind w:firstLine="0"/>
        <w:jc w:val="both"/>
        <w:rPr>
          <w:sz w:val="24"/>
        </w:rPr>
      </w:pPr>
      <w:r w:rsidRPr="00384B20">
        <w:rPr>
          <w:sz w:val="24"/>
        </w:rPr>
        <w:t xml:space="preserve">Édition numérique réalisée le </w:t>
      </w:r>
      <w:r>
        <w:rPr>
          <w:sz w:val="24"/>
        </w:rPr>
        <w:t>15 janvier 2021 à Chicoutimi</w:t>
      </w:r>
      <w:r w:rsidRPr="00384B20">
        <w:rPr>
          <w:sz w:val="24"/>
        </w:rPr>
        <w:t>, Qu</w:t>
      </w:r>
      <w:r w:rsidRPr="00384B20">
        <w:rPr>
          <w:sz w:val="24"/>
        </w:rPr>
        <w:t>é</w:t>
      </w:r>
      <w:r w:rsidRPr="00384B20">
        <w:rPr>
          <w:sz w:val="24"/>
        </w:rPr>
        <w:t>bec.</w:t>
      </w:r>
    </w:p>
    <w:p w:rsidR="00767D11" w:rsidRPr="00384B20" w:rsidRDefault="00767D11">
      <w:pPr>
        <w:ind w:right="1800" w:firstLine="0"/>
        <w:jc w:val="both"/>
        <w:rPr>
          <w:sz w:val="24"/>
        </w:rPr>
      </w:pPr>
    </w:p>
    <w:p w:rsidR="00767D11" w:rsidRPr="00E07116" w:rsidRDefault="00B1326E">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67D11" w:rsidRDefault="00767D11" w:rsidP="00767D11">
      <w:pPr>
        <w:ind w:firstLine="0"/>
        <w:jc w:val="both"/>
      </w:pPr>
      <w:r w:rsidRPr="00E07116">
        <w:br w:type="page"/>
      </w:r>
    </w:p>
    <w:p w:rsidR="00767D11" w:rsidRPr="0027562B" w:rsidRDefault="00767D11" w:rsidP="00767D11">
      <w:pPr>
        <w:ind w:firstLine="0"/>
        <w:jc w:val="center"/>
        <w:rPr>
          <w:sz w:val="24"/>
        </w:rPr>
      </w:pPr>
      <w:r w:rsidRPr="0027562B">
        <w:rPr>
          <w:sz w:val="24"/>
        </w:rPr>
        <w:t>SOUS LA DIRECTION DE</w:t>
      </w:r>
    </w:p>
    <w:p w:rsidR="00767D11" w:rsidRDefault="00767D11" w:rsidP="00767D11">
      <w:pPr>
        <w:ind w:firstLine="0"/>
        <w:jc w:val="center"/>
      </w:pPr>
      <w:r>
        <w:t>Jocelyne LAMOUREUX</w:t>
      </w:r>
    </w:p>
    <w:p w:rsidR="00767D11" w:rsidRPr="00E07116" w:rsidRDefault="00767D11" w:rsidP="00767D11">
      <w:pPr>
        <w:ind w:firstLine="0"/>
        <w:jc w:val="center"/>
      </w:pPr>
    </w:p>
    <w:p w:rsidR="00767D11" w:rsidRPr="008960A1" w:rsidRDefault="00767D11" w:rsidP="00767D11">
      <w:pPr>
        <w:ind w:firstLine="0"/>
        <w:jc w:val="center"/>
        <w:rPr>
          <w:b/>
          <w:color w:val="000080"/>
          <w:sz w:val="36"/>
        </w:rPr>
      </w:pPr>
      <w:r>
        <w:rPr>
          <w:b/>
          <w:color w:val="000080"/>
          <w:sz w:val="36"/>
        </w:rPr>
        <w:t>Droits, liberté, démocratie</w:t>
      </w:r>
      <w:r w:rsidRPr="008960A1">
        <w:rPr>
          <w:b/>
          <w:color w:val="000080"/>
          <w:sz w:val="36"/>
        </w:rPr>
        <w:t xml:space="preserve">. </w:t>
      </w:r>
    </w:p>
    <w:p w:rsidR="00767D11" w:rsidRPr="008960A1" w:rsidRDefault="00767D11" w:rsidP="00767D11">
      <w:pPr>
        <w:ind w:firstLine="0"/>
        <w:jc w:val="center"/>
        <w:rPr>
          <w:color w:val="000080"/>
          <w:sz w:val="32"/>
        </w:rPr>
      </w:pPr>
      <w:r w:rsidRPr="008960A1">
        <w:rPr>
          <w:color w:val="000080"/>
          <w:sz w:val="32"/>
        </w:rPr>
        <w:t>Actes du colloque annuel de l’ACSALF 198</w:t>
      </w:r>
      <w:r>
        <w:rPr>
          <w:color w:val="000080"/>
          <w:sz w:val="32"/>
        </w:rPr>
        <w:t>9</w:t>
      </w:r>
      <w:r w:rsidRPr="008960A1">
        <w:rPr>
          <w:color w:val="000080"/>
          <w:sz w:val="32"/>
        </w:rPr>
        <w:t>.</w:t>
      </w:r>
    </w:p>
    <w:p w:rsidR="00767D11" w:rsidRPr="008B4504" w:rsidRDefault="00767D11" w:rsidP="00767D11">
      <w:pPr>
        <w:ind w:firstLine="0"/>
        <w:jc w:val="center"/>
        <w:rPr>
          <w:color w:val="000080"/>
        </w:rPr>
      </w:pPr>
    </w:p>
    <w:p w:rsidR="00767D11" w:rsidRPr="00E07116" w:rsidRDefault="00B1326E" w:rsidP="00767D11">
      <w:pPr>
        <w:ind w:firstLine="0"/>
        <w:jc w:val="center"/>
      </w:pPr>
      <w:r>
        <w:rPr>
          <w:noProof/>
        </w:rPr>
        <w:drawing>
          <wp:inline distT="0" distB="0" distL="0" distR="0">
            <wp:extent cx="3492500" cy="5245100"/>
            <wp:effectExtent l="25400" t="25400" r="12700" b="12700"/>
            <wp:docPr id="5" name="Image 5" descr="Droits_liberte_democratie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roits_liberte_democratie_L50_low"/>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2500" cy="5245100"/>
                    </a:xfrm>
                    <a:prstGeom prst="rect">
                      <a:avLst/>
                    </a:prstGeom>
                    <a:noFill/>
                    <a:ln w="19050" cmpd="sng">
                      <a:solidFill>
                        <a:srgbClr val="000000"/>
                      </a:solidFill>
                      <a:miter lim="800000"/>
                      <a:headEnd/>
                      <a:tailEnd/>
                    </a:ln>
                    <a:effectLst/>
                  </pic:spPr>
                </pic:pic>
              </a:graphicData>
            </a:graphic>
          </wp:inline>
        </w:drawing>
      </w:r>
    </w:p>
    <w:p w:rsidR="00767D11" w:rsidRDefault="00767D11" w:rsidP="00767D11">
      <w:pPr>
        <w:ind w:firstLine="0"/>
        <w:jc w:val="center"/>
      </w:pPr>
    </w:p>
    <w:p w:rsidR="00767D11" w:rsidRDefault="00767D11" w:rsidP="00767D11">
      <w:pPr>
        <w:ind w:firstLine="0"/>
        <w:jc w:val="center"/>
      </w:pPr>
      <w:r>
        <w:t>Montréal : ACFAS, 1991.</w:t>
      </w:r>
      <w:r>
        <w:br/>
        <w:t>Les cahiers scientifiques, no 75</w:t>
      </w:r>
      <w:r>
        <w:rPr>
          <w:sz w:val="24"/>
        </w:rPr>
        <w:t>, 308 pp.</w:t>
      </w:r>
    </w:p>
    <w:p w:rsidR="00767D11" w:rsidRDefault="00767D11" w:rsidP="00767D11">
      <w:pPr>
        <w:spacing w:before="120" w:after="120"/>
        <w:ind w:firstLine="0"/>
        <w:jc w:val="center"/>
      </w:pPr>
      <w:r w:rsidRPr="00E07116">
        <w:br w:type="page"/>
      </w:r>
    </w:p>
    <w:p w:rsidR="00767D11" w:rsidRPr="00003024" w:rsidRDefault="00767D11" w:rsidP="00767D11">
      <w:pPr>
        <w:spacing w:before="120" w:after="120"/>
        <w:ind w:firstLine="0"/>
        <w:jc w:val="center"/>
        <w:rPr>
          <w:sz w:val="36"/>
        </w:rPr>
      </w:pPr>
      <w:r w:rsidRPr="00003024">
        <w:rPr>
          <w:sz w:val="36"/>
        </w:rPr>
        <w:t>ACSALF : Colloque 198</w:t>
      </w:r>
      <w:r>
        <w:rPr>
          <w:sz w:val="36"/>
        </w:rPr>
        <w:t>9</w:t>
      </w:r>
    </w:p>
    <w:p w:rsidR="00767D11" w:rsidRPr="0090190D" w:rsidRDefault="00767D11" w:rsidP="00767D11">
      <w:pPr>
        <w:spacing w:before="120" w:after="120"/>
        <w:ind w:firstLine="0"/>
        <w:jc w:val="center"/>
      </w:pPr>
    </w:p>
    <w:p w:rsidR="00767D11" w:rsidRPr="00003024" w:rsidRDefault="00767D11" w:rsidP="00767D11">
      <w:pPr>
        <w:spacing w:before="120" w:after="120"/>
        <w:ind w:firstLine="0"/>
        <w:jc w:val="center"/>
        <w:rPr>
          <w:sz w:val="96"/>
        </w:rPr>
      </w:pPr>
      <w:r>
        <w:rPr>
          <w:sz w:val="96"/>
        </w:rPr>
        <w:t>Droits, liberté,</w:t>
      </w:r>
      <w:r>
        <w:rPr>
          <w:sz w:val="96"/>
        </w:rPr>
        <w:br/>
        <w:t>démocratie</w:t>
      </w:r>
    </w:p>
    <w:p w:rsidR="00767D11" w:rsidRDefault="00767D11" w:rsidP="00767D11">
      <w:pPr>
        <w:spacing w:before="120" w:after="120"/>
        <w:ind w:firstLine="0"/>
        <w:jc w:val="center"/>
      </w:pPr>
    </w:p>
    <w:p w:rsidR="00767D11" w:rsidRDefault="00767D11" w:rsidP="00767D11">
      <w:pPr>
        <w:spacing w:before="120" w:after="120"/>
        <w:ind w:firstLine="0"/>
        <w:jc w:val="center"/>
      </w:pPr>
    </w:p>
    <w:p w:rsidR="00767D11" w:rsidRPr="0090190D" w:rsidRDefault="00767D11" w:rsidP="00767D11">
      <w:pPr>
        <w:spacing w:before="120" w:after="120"/>
        <w:ind w:firstLine="0"/>
        <w:jc w:val="center"/>
      </w:pPr>
    </w:p>
    <w:p w:rsidR="00767D11" w:rsidRPr="0090190D" w:rsidRDefault="00767D11" w:rsidP="00767D11">
      <w:pPr>
        <w:spacing w:before="120" w:after="120"/>
        <w:ind w:firstLine="0"/>
        <w:jc w:val="center"/>
        <w:rPr>
          <w:sz w:val="36"/>
        </w:rPr>
      </w:pPr>
      <w:r w:rsidRPr="0090190D">
        <w:rPr>
          <w:sz w:val="36"/>
        </w:rPr>
        <w:t>Sous</w:t>
      </w:r>
      <w:r w:rsidRPr="0090190D">
        <w:rPr>
          <w:sz w:val="36"/>
        </w:rPr>
        <w:br/>
        <w:t>la direction de</w:t>
      </w:r>
      <w:r w:rsidRPr="0090190D">
        <w:rPr>
          <w:sz w:val="36"/>
        </w:rPr>
        <w:br/>
      </w:r>
      <w:r>
        <w:rPr>
          <w:sz w:val="36"/>
        </w:rPr>
        <w:t>Jocelyne LAMOUREUX</w:t>
      </w:r>
    </w:p>
    <w:p w:rsidR="00767D11" w:rsidRDefault="00767D11" w:rsidP="00767D11">
      <w:pPr>
        <w:spacing w:before="120" w:after="120"/>
        <w:ind w:firstLine="0"/>
        <w:jc w:val="center"/>
      </w:pPr>
    </w:p>
    <w:p w:rsidR="00767D11" w:rsidRDefault="00767D11" w:rsidP="00767D11">
      <w:pPr>
        <w:spacing w:before="120" w:after="120"/>
        <w:ind w:firstLine="0"/>
        <w:jc w:val="center"/>
      </w:pPr>
    </w:p>
    <w:p w:rsidR="00767D11" w:rsidRDefault="00767D11" w:rsidP="00767D11">
      <w:pPr>
        <w:spacing w:before="120" w:after="120"/>
        <w:ind w:firstLine="0"/>
        <w:jc w:val="center"/>
      </w:pPr>
      <w:r>
        <w:t>Actes du colloque international de l’Association canadienne</w:t>
      </w:r>
      <w:r>
        <w:br/>
        <w:t>des s</w:t>
      </w:r>
      <w:r>
        <w:t>o</w:t>
      </w:r>
      <w:r>
        <w:t>ciologues et anthropologues de langue française tenu</w:t>
      </w:r>
      <w:r>
        <w:br/>
        <w:t>dans le cadre du 57</w:t>
      </w:r>
      <w:r w:rsidRPr="00C07C19">
        <w:rPr>
          <w:vertAlign w:val="superscript"/>
        </w:rPr>
        <w:t>e</w:t>
      </w:r>
      <w:r>
        <w:t xml:space="preserve"> congrès de l’ACFAS à l’UQÀM</w:t>
      </w:r>
      <w:r>
        <w:br/>
        <w:t>en mai 1989.</w:t>
      </w:r>
    </w:p>
    <w:p w:rsidR="00767D11" w:rsidRDefault="00767D11" w:rsidP="00767D11">
      <w:pPr>
        <w:spacing w:before="120" w:after="120"/>
        <w:ind w:firstLine="0"/>
        <w:jc w:val="center"/>
      </w:pPr>
    </w:p>
    <w:p w:rsidR="00767D11" w:rsidRDefault="00767D11" w:rsidP="00767D11">
      <w:pPr>
        <w:spacing w:before="120" w:after="120"/>
        <w:ind w:firstLine="0"/>
        <w:jc w:val="center"/>
      </w:pPr>
    </w:p>
    <w:p w:rsidR="00767D11" w:rsidRPr="0090190D" w:rsidRDefault="00767D11" w:rsidP="00767D11">
      <w:pPr>
        <w:spacing w:before="120" w:after="120"/>
        <w:ind w:firstLine="0"/>
        <w:jc w:val="center"/>
      </w:pPr>
    </w:p>
    <w:p w:rsidR="00767D11" w:rsidRDefault="00767D11" w:rsidP="00767D11">
      <w:pPr>
        <w:spacing w:before="120" w:after="120"/>
        <w:ind w:firstLine="0"/>
        <w:jc w:val="center"/>
      </w:pPr>
    </w:p>
    <w:p w:rsidR="00767D11" w:rsidRDefault="00767D11" w:rsidP="00767D11">
      <w:pPr>
        <w:spacing w:before="120" w:after="120"/>
        <w:ind w:firstLine="0"/>
        <w:jc w:val="center"/>
      </w:pPr>
      <w:r>
        <w:t>Montréal : ACFAS, 1991.</w:t>
      </w:r>
      <w:r>
        <w:br/>
        <w:t>Les cahiers scientifiques, no 75.</w:t>
      </w:r>
    </w:p>
    <w:p w:rsidR="00767D11" w:rsidRDefault="00767D11" w:rsidP="00767D11">
      <w:pPr>
        <w:ind w:firstLine="0"/>
        <w:jc w:val="both"/>
      </w:pPr>
      <w:r>
        <w:br w:type="page"/>
      </w:r>
    </w:p>
    <w:p w:rsidR="00767D11" w:rsidRPr="007B2EF1" w:rsidRDefault="00767D11" w:rsidP="00767D11">
      <w:pPr>
        <w:ind w:firstLine="0"/>
        <w:jc w:val="both"/>
      </w:pPr>
      <w:r w:rsidRPr="007B2EF1">
        <w:rPr>
          <w:color w:val="000000"/>
          <w:lang w:eastAsia="fr-FR" w:bidi="fr-FR"/>
        </w:rPr>
        <w:t>Édition</w:t>
      </w:r>
      <w:r w:rsidRPr="007B2EF1">
        <w:t> :</w:t>
      </w:r>
    </w:p>
    <w:p w:rsidR="00767D11" w:rsidRPr="007B2EF1" w:rsidRDefault="00767D11" w:rsidP="00767D11">
      <w:pPr>
        <w:ind w:firstLine="0"/>
        <w:jc w:val="both"/>
        <w:rPr>
          <w:color w:val="000000"/>
          <w:lang w:eastAsia="fr-FR" w:bidi="fr-FR"/>
        </w:rPr>
      </w:pPr>
      <w:r w:rsidRPr="007B2EF1">
        <w:rPr>
          <w:color w:val="000000"/>
          <w:lang w:eastAsia="fr-FR" w:bidi="fr-FR"/>
        </w:rPr>
        <w:t>Association canadienne-française pour l'avancement des scie</w:t>
      </w:r>
      <w:r w:rsidRPr="007B2EF1">
        <w:rPr>
          <w:color w:val="000000"/>
          <w:lang w:eastAsia="fr-FR" w:bidi="fr-FR"/>
        </w:rPr>
        <w:t>n</w:t>
      </w:r>
      <w:r w:rsidRPr="007B2EF1">
        <w:rPr>
          <w:color w:val="000000"/>
          <w:lang w:eastAsia="fr-FR" w:bidi="fr-FR"/>
        </w:rPr>
        <w:t>ces</w:t>
      </w:r>
    </w:p>
    <w:p w:rsidR="00767D11" w:rsidRPr="007B2EF1" w:rsidRDefault="00767D11" w:rsidP="00767D11">
      <w:pPr>
        <w:ind w:firstLine="0"/>
        <w:jc w:val="both"/>
        <w:rPr>
          <w:color w:val="000000"/>
          <w:lang w:eastAsia="fr-FR" w:bidi="fr-FR"/>
        </w:rPr>
      </w:pPr>
      <w:r w:rsidRPr="007B2EF1">
        <w:rPr>
          <w:color w:val="000000"/>
          <w:lang w:eastAsia="fr-FR" w:bidi="fr-FR"/>
        </w:rPr>
        <w:t>2730, chemin de la Côte-Sainte-Catherine</w:t>
      </w:r>
    </w:p>
    <w:p w:rsidR="00767D11" w:rsidRPr="007B2EF1" w:rsidRDefault="00767D11" w:rsidP="00767D11">
      <w:pPr>
        <w:ind w:firstLine="0"/>
        <w:jc w:val="both"/>
      </w:pPr>
      <w:r w:rsidRPr="007B2EF1">
        <w:rPr>
          <w:color w:val="000000"/>
          <w:lang w:eastAsia="fr-FR" w:bidi="fr-FR"/>
        </w:rPr>
        <w:t>Montréal (Québec) H3T 1B7</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pPr>
      <w:r w:rsidRPr="007B2EF1">
        <w:rPr>
          <w:color w:val="000000"/>
          <w:lang w:eastAsia="fr-FR" w:bidi="fr-FR"/>
        </w:rPr>
        <w:t>Commandes téléphoniques</w:t>
      </w:r>
      <w:r w:rsidRPr="007B2EF1">
        <w:t> :</w:t>
      </w:r>
    </w:p>
    <w:p w:rsidR="00767D11" w:rsidRPr="007B2EF1" w:rsidRDefault="00767D11" w:rsidP="00767D11">
      <w:pPr>
        <w:ind w:firstLine="0"/>
        <w:jc w:val="both"/>
      </w:pPr>
      <w:r w:rsidRPr="007B2EF1">
        <w:rPr>
          <w:color w:val="000000"/>
          <w:lang w:eastAsia="fr-FR" w:bidi="fr-FR"/>
        </w:rPr>
        <w:t>ACFAS</w:t>
      </w:r>
    </w:p>
    <w:p w:rsidR="00767D11" w:rsidRPr="007B2EF1" w:rsidRDefault="00767D11" w:rsidP="00767D11">
      <w:pPr>
        <w:ind w:firstLine="0"/>
        <w:jc w:val="both"/>
      </w:pPr>
      <w:r w:rsidRPr="007B2EF1">
        <w:rPr>
          <w:color w:val="000000"/>
          <w:lang w:eastAsia="fr-FR" w:bidi="fr-FR"/>
        </w:rPr>
        <w:t>(514) 342-1411</w:t>
      </w:r>
    </w:p>
    <w:p w:rsidR="00767D11" w:rsidRPr="007B2EF1" w:rsidRDefault="00767D11" w:rsidP="00767D11">
      <w:pPr>
        <w:ind w:firstLine="0"/>
        <w:jc w:val="both"/>
      </w:pPr>
      <w:r w:rsidRPr="007B2EF1">
        <w:rPr>
          <w:color w:val="000000"/>
          <w:lang w:eastAsia="fr-FR" w:bidi="fr-FR"/>
        </w:rPr>
        <w:t>Les cartes Master Card et Visa sont acceptées.</w:t>
      </w:r>
    </w:p>
    <w:p w:rsidR="00767D11" w:rsidRPr="007B2EF1" w:rsidRDefault="00767D11" w:rsidP="00767D11">
      <w:pPr>
        <w:ind w:firstLine="0"/>
        <w:jc w:val="both"/>
      </w:pPr>
      <w:r w:rsidRPr="007B2EF1">
        <w:rPr>
          <w:color w:val="000000"/>
          <w:lang w:eastAsia="fr-FR" w:bidi="fr-FR"/>
        </w:rPr>
        <w:t>Veuillez allouer trois semaines pour la livraison.</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pPr>
      <w:r w:rsidRPr="007B2EF1">
        <w:rPr>
          <w:color w:val="000000"/>
          <w:lang w:eastAsia="fr-FR" w:bidi="fr-FR"/>
        </w:rPr>
        <w:t>Commandes postales</w:t>
      </w:r>
      <w:r w:rsidRPr="007B2EF1">
        <w:t> :</w:t>
      </w:r>
    </w:p>
    <w:p w:rsidR="00767D11" w:rsidRPr="007B2EF1" w:rsidRDefault="00767D11" w:rsidP="00767D11">
      <w:pPr>
        <w:ind w:firstLine="0"/>
        <w:jc w:val="both"/>
      </w:pPr>
      <w:r w:rsidRPr="007B2EF1">
        <w:rPr>
          <w:color w:val="000000"/>
          <w:lang w:eastAsia="fr-FR" w:bidi="fr-FR"/>
        </w:rPr>
        <w:t>ACFAS (adresse ci-haut)</w:t>
      </w:r>
    </w:p>
    <w:p w:rsidR="00767D11" w:rsidRPr="007B2EF1" w:rsidRDefault="00767D11" w:rsidP="00767D11">
      <w:pPr>
        <w:ind w:firstLine="0"/>
        <w:jc w:val="both"/>
      </w:pPr>
      <w:r w:rsidRPr="007B2EF1">
        <w:rPr>
          <w:color w:val="000000"/>
          <w:lang w:eastAsia="fr-FR" w:bidi="fr-FR"/>
        </w:rPr>
        <w:t>(les individus doivent joindre le paiement à leur commande)</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pPr>
      <w:r w:rsidRPr="007B2EF1">
        <w:rPr>
          <w:color w:val="000000"/>
          <w:lang w:eastAsia="fr-FR" w:bidi="fr-FR"/>
        </w:rPr>
        <w:t>Distribution en librairie</w:t>
      </w:r>
      <w:r w:rsidRPr="007B2EF1">
        <w:t> :</w:t>
      </w:r>
    </w:p>
    <w:p w:rsidR="00767D11" w:rsidRPr="007B2EF1" w:rsidRDefault="00767D11" w:rsidP="00767D11">
      <w:pPr>
        <w:ind w:firstLine="0"/>
        <w:jc w:val="both"/>
      </w:pPr>
      <w:r w:rsidRPr="007B2EF1">
        <w:rPr>
          <w:color w:val="000000"/>
          <w:lang w:eastAsia="fr-FR" w:bidi="fr-FR"/>
        </w:rPr>
        <w:t>Diffusion Prologue</w:t>
      </w:r>
    </w:p>
    <w:p w:rsidR="00767D11" w:rsidRPr="007B2EF1" w:rsidRDefault="00767D11" w:rsidP="00767D11">
      <w:pPr>
        <w:ind w:firstLine="0"/>
        <w:jc w:val="both"/>
      </w:pPr>
      <w:r w:rsidRPr="007B2EF1">
        <w:rPr>
          <w:color w:val="000000"/>
          <w:lang w:eastAsia="fr-FR" w:bidi="fr-FR"/>
        </w:rPr>
        <w:t>1650, boul. Lionel-Bertrand</w:t>
      </w:r>
    </w:p>
    <w:p w:rsidR="00767D11" w:rsidRPr="007B2EF1" w:rsidRDefault="00767D11" w:rsidP="00767D11">
      <w:pPr>
        <w:ind w:firstLine="0"/>
        <w:jc w:val="both"/>
      </w:pPr>
      <w:r w:rsidRPr="007B2EF1">
        <w:rPr>
          <w:color w:val="000000"/>
          <w:lang w:eastAsia="fr-FR" w:bidi="fr-FR"/>
        </w:rPr>
        <w:t>Boisbriand (Québec) J7E 4H4</w:t>
      </w:r>
    </w:p>
    <w:p w:rsidR="00767D11" w:rsidRPr="007B2EF1" w:rsidRDefault="00767D11" w:rsidP="00767D11">
      <w:pPr>
        <w:ind w:firstLine="0"/>
        <w:jc w:val="both"/>
      </w:pPr>
      <w:r w:rsidRPr="007B2EF1">
        <w:rPr>
          <w:color w:val="000000"/>
          <w:lang w:eastAsia="fr-FR" w:bidi="fr-FR"/>
        </w:rPr>
        <w:t>Téléphone</w:t>
      </w:r>
      <w:r w:rsidRPr="007B2EF1">
        <w:t> :</w:t>
      </w:r>
      <w:r w:rsidRPr="007B2EF1">
        <w:rPr>
          <w:color w:val="000000"/>
          <w:lang w:eastAsia="fr-FR" w:bidi="fr-FR"/>
        </w:rPr>
        <w:t xml:space="preserve"> (514) 434-0306</w:t>
      </w:r>
      <w:r w:rsidRPr="007B2EF1">
        <w:rPr>
          <w:color w:val="000000"/>
          <w:lang w:eastAsia="fr-FR" w:bidi="fr-FR"/>
        </w:rPr>
        <w:tab/>
        <w:t>Ext.</w:t>
      </w:r>
      <w:r w:rsidRPr="007B2EF1">
        <w:t> :</w:t>
      </w:r>
      <w:r w:rsidRPr="007B2EF1">
        <w:rPr>
          <w:color w:val="000000"/>
          <w:lang w:eastAsia="fr-FR" w:bidi="fr-FR"/>
        </w:rPr>
        <w:t xml:space="preserve"> 1 -800-363-2864</w:t>
      </w:r>
    </w:p>
    <w:p w:rsidR="00767D11" w:rsidRPr="007B2EF1" w:rsidRDefault="00767D11" w:rsidP="00767D11">
      <w:pPr>
        <w:ind w:firstLine="0"/>
        <w:jc w:val="both"/>
      </w:pPr>
      <w:r w:rsidRPr="007B2EF1">
        <w:rPr>
          <w:color w:val="000000"/>
          <w:lang w:eastAsia="fr-FR" w:bidi="fr-FR"/>
        </w:rPr>
        <w:t>Télécopieur</w:t>
      </w:r>
      <w:r w:rsidRPr="007B2EF1">
        <w:t> :</w:t>
      </w:r>
      <w:r w:rsidRPr="007B2EF1">
        <w:rPr>
          <w:color w:val="000000"/>
          <w:lang w:eastAsia="fr-FR" w:bidi="fr-FR"/>
        </w:rPr>
        <w:t xml:space="preserve"> (514) 434-2627</w:t>
      </w:r>
      <w:r w:rsidRPr="007B2EF1">
        <w:rPr>
          <w:color w:val="000000"/>
          <w:lang w:eastAsia="fr-FR" w:bidi="fr-FR"/>
        </w:rPr>
        <w:tab/>
        <w:t>Ext.</w:t>
      </w:r>
      <w:r w:rsidRPr="007B2EF1">
        <w:t> :</w:t>
      </w:r>
      <w:r w:rsidRPr="007B2EF1">
        <w:rPr>
          <w:color w:val="000000"/>
          <w:lang w:eastAsia="fr-FR" w:bidi="fr-FR"/>
        </w:rPr>
        <w:t xml:space="preserve"> 1-800-361-8088</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pPr>
      <w:r w:rsidRPr="007B2EF1">
        <w:rPr>
          <w:color w:val="000000"/>
          <w:lang w:eastAsia="fr-FR" w:bidi="fr-FR"/>
        </w:rPr>
        <w:t>Saisie et mise en page</w:t>
      </w:r>
      <w:r w:rsidRPr="007B2EF1">
        <w:t xml:space="preserve"> : </w:t>
      </w:r>
      <w:r w:rsidRPr="007B2EF1">
        <w:rPr>
          <w:color w:val="000000"/>
          <w:lang w:eastAsia="fr-FR" w:bidi="fr-FR"/>
        </w:rPr>
        <w:t>Christine B.-Milot</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pPr>
      <w:r w:rsidRPr="007B2EF1">
        <w:rPr>
          <w:color w:val="000000"/>
          <w:lang w:eastAsia="fr-FR" w:bidi="fr-FR"/>
        </w:rPr>
        <w:t>Graphisme</w:t>
      </w:r>
      <w:r w:rsidRPr="007B2EF1">
        <w:t xml:space="preserve"> : </w:t>
      </w:r>
      <w:r w:rsidRPr="007B2EF1">
        <w:rPr>
          <w:color w:val="000000"/>
          <w:lang w:eastAsia="fr-FR" w:bidi="fr-FR"/>
        </w:rPr>
        <w:t>La Touche Graphique</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pPr>
      <w:r w:rsidRPr="007B2EF1">
        <w:rPr>
          <w:color w:val="000000"/>
          <w:lang w:eastAsia="fr-FR" w:bidi="fr-FR"/>
        </w:rPr>
        <w:t>Photo de la page couverture</w:t>
      </w:r>
      <w:r w:rsidRPr="007B2EF1">
        <w:t xml:space="preserve"> : </w:t>
      </w:r>
      <w:r w:rsidRPr="007B2EF1">
        <w:rPr>
          <w:color w:val="000000"/>
          <w:lang w:eastAsia="fr-FR" w:bidi="fr-FR"/>
        </w:rPr>
        <w:t>Nathalie Proulx</w:t>
      </w:r>
    </w:p>
    <w:p w:rsidR="00767D11" w:rsidRPr="007B2EF1" w:rsidRDefault="00767D11" w:rsidP="00767D11">
      <w:pPr>
        <w:ind w:firstLine="0"/>
        <w:jc w:val="both"/>
        <w:rPr>
          <w:color w:val="000000"/>
          <w:lang w:eastAsia="fr-FR" w:bidi="fr-FR"/>
        </w:rPr>
      </w:pPr>
    </w:p>
    <w:p w:rsidR="00767D11" w:rsidRPr="007B2EF1" w:rsidRDefault="00767D11" w:rsidP="00767D11">
      <w:pPr>
        <w:ind w:firstLine="0"/>
        <w:jc w:val="both"/>
        <w:rPr>
          <w:color w:val="000000"/>
          <w:lang w:eastAsia="fr-FR" w:bidi="fr-FR"/>
        </w:rPr>
      </w:pPr>
      <w:r w:rsidRPr="007B2EF1">
        <w:rPr>
          <w:color w:val="000000"/>
          <w:lang w:eastAsia="fr-FR" w:bidi="fr-FR"/>
        </w:rPr>
        <w:t>©1991 ACFAS</w:t>
      </w:r>
    </w:p>
    <w:p w:rsidR="00767D11" w:rsidRPr="007B2EF1" w:rsidRDefault="00767D11" w:rsidP="00767D11">
      <w:pPr>
        <w:ind w:firstLine="0"/>
        <w:jc w:val="both"/>
        <w:rPr>
          <w:color w:val="000000"/>
          <w:lang w:eastAsia="fr-FR" w:bidi="fr-FR"/>
        </w:rPr>
      </w:pPr>
      <w:r w:rsidRPr="007B2EF1">
        <w:rPr>
          <w:color w:val="000000"/>
          <w:lang w:eastAsia="fr-FR" w:bidi="fr-FR"/>
        </w:rPr>
        <w:t>Dépôt légal 1</w:t>
      </w:r>
      <w:r w:rsidRPr="007B2EF1">
        <w:rPr>
          <w:color w:val="000000"/>
          <w:vertAlign w:val="superscript"/>
          <w:lang w:eastAsia="fr-FR" w:bidi="fr-FR"/>
        </w:rPr>
        <w:t>er</w:t>
      </w:r>
      <w:r w:rsidRPr="007B2EF1">
        <w:rPr>
          <w:color w:val="000000"/>
          <w:lang w:eastAsia="fr-FR" w:bidi="fr-FR"/>
        </w:rPr>
        <w:t xml:space="preserve"> trimestre 1991</w:t>
      </w:r>
    </w:p>
    <w:p w:rsidR="00767D11" w:rsidRPr="007B2EF1" w:rsidRDefault="00767D11" w:rsidP="00767D11">
      <w:pPr>
        <w:ind w:firstLine="0"/>
        <w:jc w:val="both"/>
        <w:rPr>
          <w:color w:val="000000"/>
          <w:lang w:eastAsia="fr-FR" w:bidi="fr-FR"/>
        </w:rPr>
      </w:pPr>
      <w:r w:rsidRPr="007B2EF1">
        <w:rPr>
          <w:color w:val="000000"/>
          <w:lang w:eastAsia="fr-FR" w:bidi="fr-FR"/>
        </w:rPr>
        <w:t>Bibliothèque nationale du Québec</w:t>
      </w:r>
    </w:p>
    <w:p w:rsidR="00767D11" w:rsidRPr="007B2EF1" w:rsidRDefault="00767D11" w:rsidP="00767D11">
      <w:pPr>
        <w:ind w:firstLine="0"/>
        <w:jc w:val="both"/>
      </w:pPr>
      <w:r w:rsidRPr="007B2EF1">
        <w:rPr>
          <w:color w:val="000000"/>
          <w:lang w:eastAsia="fr-FR" w:bidi="fr-FR"/>
        </w:rPr>
        <w:t>Bibliothèque nationale du Canada</w:t>
      </w:r>
    </w:p>
    <w:p w:rsidR="00767D11" w:rsidRDefault="00767D11" w:rsidP="00767D11">
      <w:pPr>
        <w:pStyle w:val="p"/>
      </w:pPr>
      <w:r w:rsidRPr="007B2EF1">
        <w:br w:type="page"/>
      </w:r>
    </w:p>
    <w:p w:rsidR="00767D11" w:rsidRDefault="00767D11" w:rsidP="00767D11">
      <w:pPr>
        <w:pStyle w:val="p"/>
      </w:pPr>
    </w:p>
    <w:p w:rsidR="00767D11" w:rsidRDefault="00767D11" w:rsidP="00767D11">
      <w:pPr>
        <w:pStyle w:val="p"/>
      </w:pPr>
    </w:p>
    <w:p w:rsidR="00767D11" w:rsidRDefault="00B1326E" w:rsidP="00767D11">
      <w:pPr>
        <w:pStyle w:val="p"/>
      </w:pPr>
      <w:r>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767D11" w:rsidRDefault="00767D11" w:rsidP="00767D11">
      <w:pPr>
        <w:pStyle w:val="p"/>
      </w:pPr>
    </w:p>
    <w:p w:rsidR="00767D11" w:rsidRPr="00384B20" w:rsidRDefault="00767D11" w:rsidP="00767D11">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767D11" w:rsidRDefault="00767D11" w:rsidP="00767D11">
      <w:pPr>
        <w:jc w:val="both"/>
        <w:rPr>
          <w:sz w:val="24"/>
        </w:rPr>
      </w:pPr>
    </w:p>
    <w:p w:rsidR="00767D11" w:rsidRPr="00384B20" w:rsidRDefault="00767D11" w:rsidP="00767D11">
      <w:pPr>
        <w:jc w:val="both"/>
        <w:rPr>
          <w:sz w:val="24"/>
        </w:rPr>
      </w:pPr>
    </w:p>
    <w:p w:rsidR="00767D11" w:rsidRDefault="00B1326E" w:rsidP="00767D11">
      <w:pPr>
        <w:tabs>
          <w:tab w:val="left" w:pos="3150"/>
        </w:tabs>
        <w:ind w:firstLine="0"/>
        <w:rPr>
          <w:sz w:val="24"/>
        </w:rPr>
      </w:pPr>
      <w:r w:rsidRPr="00384B20">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67D11">
        <w:rPr>
          <w:sz w:val="24"/>
        </w:rPr>
        <w:t xml:space="preserve"> Courriel</w:t>
      </w:r>
      <w:r w:rsidR="00767D11" w:rsidRPr="00384B20">
        <w:rPr>
          <w:sz w:val="24"/>
        </w:rPr>
        <w:t xml:space="preserve"> : </w:t>
      </w:r>
    </w:p>
    <w:p w:rsidR="00767D11" w:rsidRDefault="00767D11" w:rsidP="00767D11">
      <w:pPr>
        <w:pStyle w:val="p"/>
        <w:rPr>
          <w:sz w:val="24"/>
        </w:rPr>
      </w:pPr>
    </w:p>
    <w:p w:rsidR="00767D11" w:rsidRDefault="00767D11" w:rsidP="00767D11">
      <w:pPr>
        <w:pStyle w:val="p"/>
      </w:pPr>
      <w:r>
        <w:rPr>
          <w:sz w:val="24"/>
        </w:rPr>
        <w:t xml:space="preserve">La présidente de l’ACSALF, Marguerite Soulière : professeure, École de Service sociale, Université d’Ottawa : </w:t>
      </w:r>
      <w:hyperlink r:id="rId21" w:history="1">
        <w:r w:rsidRPr="00BC1A3D">
          <w:rPr>
            <w:rStyle w:val="Lienhypertexte"/>
            <w:sz w:val="24"/>
          </w:rPr>
          <w:t>marguerite.souliere@uOttawa.ca</w:t>
        </w:r>
      </w:hyperlink>
      <w:r>
        <w:rPr>
          <w:sz w:val="24"/>
        </w:rPr>
        <w:t xml:space="preserve"> </w:t>
      </w:r>
    </w:p>
    <w:p w:rsidR="00767D11" w:rsidRPr="00E07116" w:rsidRDefault="00767D11" w:rsidP="00767D11">
      <w:pPr>
        <w:pStyle w:val="p"/>
      </w:pPr>
      <w:r w:rsidRPr="00BC632B">
        <w:br w:type="page"/>
      </w: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124590" w:rsidRDefault="00767D11" w:rsidP="00767D11">
      <w:pPr>
        <w:ind w:hanging="20"/>
        <w:jc w:val="center"/>
        <w:rPr>
          <w:b/>
          <w:sz w:val="24"/>
        </w:rPr>
      </w:pPr>
      <w:bookmarkStart w:id="1" w:name="Colloque_89_couverture"/>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Pr="00E07116" w:rsidRDefault="00767D11" w:rsidP="00767D11">
      <w:pPr>
        <w:pStyle w:val="planchest"/>
      </w:pPr>
      <w:r w:rsidRPr="00E07116">
        <w:t>Quatrième de couverture</w:t>
      </w:r>
    </w:p>
    <w:bookmarkEnd w:id="1"/>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E07116" w:rsidRDefault="00767D11" w:rsidP="00767D11">
      <w:pPr>
        <w:spacing w:before="120" w:after="120"/>
        <w:jc w:val="both"/>
      </w:pPr>
      <w:r w:rsidRPr="007B2EF1">
        <w:t>Le bicentenaire de la Révolution française fournit le contexte fav</w:t>
      </w:r>
      <w:r w:rsidRPr="007B2EF1">
        <w:t>o</w:t>
      </w:r>
      <w:r w:rsidRPr="007B2EF1">
        <w:t>rable à réinterroger le droit comme forme d'expression des relations sociales et susciter une disposition à réfléchir à certa</w:t>
      </w:r>
      <w:r w:rsidRPr="007B2EF1">
        <w:t>i</w:t>
      </w:r>
      <w:r w:rsidRPr="007B2EF1">
        <w:t>nes questions cruciales émergeant de l'expérience de notre temps : tensions exace</w:t>
      </w:r>
      <w:r w:rsidRPr="007B2EF1">
        <w:t>r</w:t>
      </w:r>
      <w:r w:rsidRPr="007B2EF1">
        <w:t>bées entre les droits individuels et les droits colle</w:t>
      </w:r>
      <w:r w:rsidRPr="007B2EF1">
        <w:t>c</w:t>
      </w:r>
      <w:r w:rsidRPr="007B2EF1">
        <w:t>tifs, politisation du judiciaire, questionnement sur l'efficacité des chartes des droits, e</w:t>
      </w:r>
      <w:r w:rsidRPr="007B2EF1">
        <w:t>n</w:t>
      </w:r>
      <w:r w:rsidRPr="007B2EF1">
        <w:t>jeux de "la démocratie à l'épreuve de l'économie". Les Actes du coll</w:t>
      </w:r>
      <w:r w:rsidRPr="007B2EF1">
        <w:t>o</w:t>
      </w:r>
      <w:r w:rsidRPr="007B2EF1">
        <w:t xml:space="preserve">que </w:t>
      </w:r>
      <w:r w:rsidRPr="001641EA">
        <w:rPr>
          <w:b/>
          <w:bCs/>
          <w:szCs w:val="28"/>
        </w:rPr>
        <w:t>Droits - Liberté - Démocratie</w:t>
      </w:r>
      <w:r w:rsidRPr="007B2EF1">
        <w:t xml:space="preserve"> abordent entre autres des thèmes comme le rôle historique de la forme juridique dans les mutations s</w:t>
      </w:r>
      <w:r w:rsidRPr="007B2EF1">
        <w:t>o</w:t>
      </w:r>
      <w:r w:rsidRPr="007B2EF1">
        <w:t>ciétales, les théories de la justice sociale, la société civile comme te</w:t>
      </w:r>
      <w:r w:rsidRPr="007B2EF1">
        <w:t>r</w:t>
      </w:r>
      <w:r w:rsidRPr="007B2EF1">
        <w:t>rain de prédilection de la démocratie, l'inscription actuelle des no</w:t>
      </w:r>
      <w:r w:rsidRPr="007B2EF1">
        <w:t>u</w:t>
      </w:r>
      <w:r w:rsidRPr="007B2EF1">
        <w:t>veaux mouvements sociaux à l'enseigne du droit et des stratégies jud</w:t>
      </w:r>
      <w:r w:rsidRPr="007B2EF1">
        <w:t>i</w:t>
      </w:r>
      <w:r w:rsidRPr="007B2EF1">
        <w:t>ciaires, les problèmes de droits et de démocratie posés par les dév</w:t>
      </w:r>
      <w:r w:rsidRPr="007B2EF1">
        <w:t>e</w:t>
      </w:r>
      <w:r w:rsidRPr="007B2EF1">
        <w:t>loppements techno-scientifiques. Au coeur des d</w:t>
      </w:r>
      <w:r w:rsidRPr="007B2EF1">
        <w:t>i</w:t>
      </w:r>
      <w:r w:rsidRPr="007B2EF1">
        <w:t>verses contributions: la pe</w:t>
      </w:r>
      <w:r w:rsidRPr="007B2EF1">
        <w:t>r</w:t>
      </w:r>
      <w:r w:rsidRPr="007B2EF1">
        <w:t>durance dans l'imaginaire actuel des références aux droits et à l'espace des débats démocratiques.</w:t>
      </w:r>
    </w:p>
    <w:p w:rsidR="00767D11" w:rsidRPr="00E07116" w:rsidRDefault="00767D11" w:rsidP="00767D11">
      <w:pPr>
        <w:ind w:firstLine="0"/>
        <w:jc w:val="center"/>
      </w:pPr>
      <w:r w:rsidRPr="00E07116">
        <w:br w:type="page"/>
      </w:r>
    </w:p>
    <w:p w:rsidR="00767D11" w:rsidRPr="00E07116" w:rsidRDefault="00767D11">
      <w:pPr>
        <w:jc w:val="both"/>
      </w:pPr>
    </w:p>
    <w:p w:rsidR="00767D11" w:rsidRPr="00E07116" w:rsidRDefault="00767D11">
      <w:pPr>
        <w:jc w:val="both"/>
      </w:pPr>
    </w:p>
    <w:p w:rsidR="00767D11" w:rsidRPr="00E07116" w:rsidRDefault="00767D11">
      <w:pPr>
        <w:jc w:val="both"/>
      </w:pPr>
    </w:p>
    <w:p w:rsidR="00767D11" w:rsidRPr="00E07116" w:rsidRDefault="00767D11" w:rsidP="00767D1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67D11" w:rsidRPr="00E07116" w:rsidRDefault="00767D11" w:rsidP="00767D11">
      <w:pPr>
        <w:pStyle w:val="NormalWeb"/>
        <w:spacing w:before="2" w:after="2"/>
        <w:jc w:val="both"/>
        <w:rPr>
          <w:rFonts w:ascii="Times New Roman" w:hAnsi="Times New Roman"/>
          <w:sz w:val="28"/>
        </w:rPr>
      </w:pPr>
    </w:p>
    <w:p w:rsidR="00767D11" w:rsidRPr="00E07116" w:rsidRDefault="00767D11" w:rsidP="00767D1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67D11" w:rsidRPr="00E07116" w:rsidRDefault="00767D11" w:rsidP="00767D11">
      <w:pPr>
        <w:jc w:val="both"/>
        <w:rPr>
          <w:szCs w:val="19"/>
        </w:rPr>
      </w:pPr>
    </w:p>
    <w:p w:rsidR="00767D11" w:rsidRPr="00E07116" w:rsidRDefault="00767D11">
      <w:pPr>
        <w:jc w:val="both"/>
        <w:rPr>
          <w:szCs w:val="19"/>
        </w:rPr>
      </w:pPr>
    </w:p>
    <w:p w:rsidR="00767D11" w:rsidRPr="007B2EF1" w:rsidRDefault="00767D11" w:rsidP="00767D11">
      <w:pPr>
        <w:spacing w:before="120" w:after="120"/>
        <w:ind w:firstLine="0"/>
        <w:jc w:val="both"/>
        <w:rPr>
          <w:color w:val="000000"/>
          <w:lang w:eastAsia="fr-FR" w:bidi="fr-FR"/>
        </w:rPr>
      </w:pPr>
      <w:r w:rsidRPr="00E07116">
        <w:br w:type="page"/>
      </w:r>
      <w:r w:rsidRPr="007B2EF1">
        <w:lastRenderedPageBreak/>
        <w:t>[</w:t>
      </w:r>
      <w:r w:rsidRPr="007B2EF1">
        <w:rPr>
          <w:color w:val="000000"/>
          <w:lang w:eastAsia="fr-FR" w:bidi="fr-FR"/>
        </w:rPr>
        <w:t>3]</w:t>
      </w:r>
    </w:p>
    <w:p w:rsidR="00767D11" w:rsidRPr="007B2EF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pPr>
    </w:p>
    <w:p w:rsidR="00767D11" w:rsidRPr="007B2EF1" w:rsidRDefault="00767D11" w:rsidP="00767D11">
      <w:pPr>
        <w:spacing w:before="120" w:after="120"/>
        <w:ind w:left="3420" w:firstLine="0"/>
        <w:jc w:val="both"/>
      </w:pPr>
      <w:r>
        <w:rPr>
          <w:color w:val="000000"/>
          <w:lang w:eastAsia="fr-FR" w:bidi="fr-FR"/>
        </w:rPr>
        <w:t>à la mémoire</w:t>
      </w:r>
      <w:r>
        <w:rPr>
          <w:color w:val="000000"/>
          <w:lang w:eastAsia="fr-FR" w:bidi="fr-FR"/>
        </w:rPr>
        <w:br/>
        <w:t>de Lucien Laforest, professeur,</w:t>
      </w:r>
      <w:r>
        <w:rPr>
          <w:color w:val="000000"/>
          <w:lang w:eastAsia="fr-FR" w:bidi="fr-FR"/>
        </w:rPr>
        <w:br/>
      </w:r>
      <w:r w:rsidRPr="007B2EF1">
        <w:rPr>
          <w:color w:val="000000"/>
          <w:lang w:eastAsia="fr-FR" w:bidi="fr-FR"/>
        </w:rPr>
        <w:t>Faculté de méde</w:t>
      </w:r>
      <w:r>
        <w:rPr>
          <w:color w:val="000000"/>
          <w:lang w:eastAsia="fr-FR" w:bidi="fr-FR"/>
        </w:rPr>
        <w:t>cine,</w:t>
      </w:r>
      <w:r>
        <w:rPr>
          <w:color w:val="000000"/>
          <w:lang w:eastAsia="fr-FR" w:bidi="fr-FR"/>
        </w:rPr>
        <w:br/>
        <w:t>Université de Sherbrooke</w:t>
      </w:r>
      <w:r>
        <w:rPr>
          <w:color w:val="000000"/>
          <w:lang w:eastAsia="fr-FR" w:bidi="fr-FR"/>
        </w:rPr>
        <w:br/>
      </w:r>
      <w:r w:rsidRPr="007B2EF1">
        <w:rPr>
          <w:color w:val="000000"/>
          <w:lang w:eastAsia="fr-FR" w:bidi="fr-FR"/>
        </w:rPr>
        <w:t>président de l'A</w:t>
      </w:r>
      <w:r w:rsidRPr="007B2EF1">
        <w:rPr>
          <w:color w:val="000000"/>
          <w:lang w:eastAsia="fr-FR" w:bidi="fr-FR"/>
        </w:rPr>
        <w:t>C</w:t>
      </w:r>
      <w:r>
        <w:rPr>
          <w:color w:val="000000"/>
          <w:lang w:eastAsia="fr-FR" w:bidi="fr-FR"/>
        </w:rPr>
        <w:t>SALF (1987-</w:t>
      </w:r>
      <w:r w:rsidRPr="007B2EF1">
        <w:rPr>
          <w:color w:val="000000"/>
          <w:lang w:eastAsia="fr-FR" w:bidi="fr-FR"/>
        </w:rPr>
        <w:t>1989)</w:t>
      </w:r>
    </w:p>
    <w:p w:rsidR="00767D11" w:rsidRDefault="00767D11" w:rsidP="00767D11">
      <w:pPr>
        <w:spacing w:before="120" w:after="120"/>
        <w:ind w:firstLine="0"/>
      </w:pPr>
    </w:p>
    <w:p w:rsidR="00767D11" w:rsidRDefault="00767D11" w:rsidP="00767D11">
      <w:pPr>
        <w:spacing w:before="120" w:after="120"/>
        <w:ind w:firstLine="0"/>
      </w:pPr>
    </w:p>
    <w:p w:rsidR="00767D11" w:rsidRDefault="00767D11" w:rsidP="00767D11">
      <w:pPr>
        <w:spacing w:before="120" w:after="120"/>
        <w:ind w:firstLine="0"/>
      </w:pPr>
    </w:p>
    <w:p w:rsidR="00767D11" w:rsidRDefault="00767D11" w:rsidP="00767D11">
      <w:pPr>
        <w:spacing w:before="120" w:after="120"/>
        <w:ind w:firstLine="0"/>
      </w:pPr>
    </w:p>
    <w:p w:rsidR="00767D11" w:rsidRDefault="00767D11" w:rsidP="00767D11">
      <w:pPr>
        <w:spacing w:before="120" w:after="120"/>
        <w:ind w:firstLine="0"/>
      </w:pPr>
    </w:p>
    <w:p w:rsidR="00767D11" w:rsidRDefault="00767D11" w:rsidP="00767D11">
      <w:pPr>
        <w:spacing w:before="120" w:after="120"/>
        <w:ind w:firstLine="0"/>
      </w:pPr>
    </w:p>
    <w:p w:rsidR="00767D11" w:rsidRDefault="00767D11" w:rsidP="00767D11">
      <w:pPr>
        <w:spacing w:before="120" w:after="120"/>
        <w:ind w:firstLine="0"/>
      </w:pPr>
    </w:p>
    <w:p w:rsidR="00767D11" w:rsidRPr="007B2EF1" w:rsidRDefault="00B1326E" w:rsidP="00767D11">
      <w:pPr>
        <w:spacing w:before="120" w:after="120"/>
        <w:ind w:firstLine="0"/>
      </w:pPr>
      <w:r w:rsidRPr="007B2EF1">
        <w:rPr>
          <w:noProof/>
          <w:lang w:bidi="fr-FR"/>
        </w:rPr>
        <mc:AlternateContent>
          <mc:Choice Requires="wps">
            <w:drawing>
              <wp:anchor distT="0" distB="0" distL="63500" distR="63500" simplePos="0" relativeHeight="251654144" behindDoc="0" locked="0" layoutInCell="1" allowOverlap="1">
                <wp:simplePos x="0" y="0"/>
                <wp:positionH relativeFrom="margin">
                  <wp:posOffset>635</wp:posOffset>
                </wp:positionH>
                <wp:positionV relativeFrom="paragraph">
                  <wp:posOffset>1270</wp:posOffset>
                </wp:positionV>
                <wp:extent cx="54610" cy="20447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5pt;margin-top:.1pt;width:4.3pt;height:16.1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" filled="f" stroked="f">
                <v:path arrowok="t"/>
                <v:textbox style="mso-fit-shape-to-text:t" inset="0,0,0,0">
                  <w:txbxContent>
                    <w:p w:rsidR="00767D11" w:rsidRDefault="00767D11" w:rsidP="00767D11"/>
                  </w:txbxContent>
                </v:textbox>
                <w10:wrap anchorx="margin"/>
              </v:shape>
            </w:pict>
          </mc:Fallback>
        </mc:AlternateContent>
      </w:r>
    </w:p>
    <w:p w:rsidR="00767D11" w:rsidRPr="007B2EF1" w:rsidRDefault="00767D11" w:rsidP="00767D11">
      <w:pPr>
        <w:spacing w:before="120" w:after="120"/>
        <w:ind w:firstLine="0"/>
        <w:jc w:val="both"/>
        <w:rPr>
          <w:szCs w:val="2"/>
        </w:rPr>
      </w:pPr>
    </w:p>
    <w:p w:rsidR="00767D11" w:rsidRPr="007B2EF1" w:rsidRDefault="00767D11" w:rsidP="00767D11">
      <w:pPr>
        <w:spacing w:before="120" w:after="120"/>
        <w:ind w:firstLine="0"/>
        <w:jc w:val="both"/>
        <w:rPr>
          <w:szCs w:val="2"/>
        </w:rPr>
      </w:pPr>
      <w:r w:rsidRPr="007B2EF1">
        <w:rPr>
          <w:szCs w:val="2"/>
        </w:rPr>
        <w:t>[4]</w:t>
      </w:r>
    </w:p>
    <w:p w:rsidR="00767D11" w:rsidRPr="007B2EF1" w:rsidRDefault="00767D11" w:rsidP="00767D11">
      <w:pPr>
        <w:spacing w:before="120" w:after="120"/>
        <w:ind w:firstLine="0"/>
        <w:jc w:val="both"/>
        <w:rPr>
          <w:color w:val="000000"/>
          <w:lang w:eastAsia="fr-FR" w:bidi="fr-FR"/>
        </w:rPr>
      </w:pPr>
      <w:r w:rsidRPr="007B2EF1">
        <w:rPr>
          <w:szCs w:val="2"/>
        </w:rPr>
        <w:br w:type="page"/>
      </w:r>
      <w:r w:rsidRPr="007B2EF1">
        <w:rPr>
          <w:szCs w:val="2"/>
        </w:rPr>
        <w:lastRenderedPageBreak/>
        <w:t>[</w:t>
      </w:r>
      <w:r w:rsidRPr="007B2EF1">
        <w:rPr>
          <w:color w:val="000000"/>
          <w:lang w:eastAsia="fr-FR" w:bidi="fr-FR"/>
        </w:rPr>
        <w:t>5]</w:t>
      </w:r>
    </w:p>
    <w:p w:rsidR="00767D11" w:rsidRDefault="00767D11" w:rsidP="00767D11">
      <w:pPr>
        <w:spacing w:before="120" w:after="120"/>
        <w:ind w:firstLine="0"/>
        <w:jc w:val="both"/>
        <w:rPr>
          <w:color w:val="000000"/>
          <w:lang w:eastAsia="fr-FR" w:bidi="fr-FR"/>
        </w:rPr>
      </w:pPr>
    </w:p>
    <w:p w:rsidR="00767D11" w:rsidRPr="007B2EF1" w:rsidRDefault="00767D11" w:rsidP="00767D11">
      <w:pPr>
        <w:spacing w:before="120" w:after="120"/>
        <w:ind w:firstLine="0"/>
        <w:jc w:val="both"/>
        <w:rPr>
          <w:color w:val="000000"/>
          <w:lang w:eastAsia="fr-FR" w:bidi="fr-FR"/>
        </w:rPr>
      </w:pPr>
    </w:p>
    <w:p w:rsidR="00767D11" w:rsidRPr="00124590" w:rsidRDefault="00767D11" w:rsidP="00767D11">
      <w:pPr>
        <w:ind w:hanging="20"/>
        <w:jc w:val="center"/>
        <w:rPr>
          <w:b/>
          <w:sz w:val="24"/>
        </w:rPr>
      </w:pPr>
      <w:bookmarkStart w:id="2" w:name="Colloque_89_remerciements"/>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Pr="00384B20" w:rsidRDefault="00767D11" w:rsidP="00767D11">
      <w:pPr>
        <w:pStyle w:val="planchest"/>
      </w:pPr>
      <w:r>
        <w:t>REMERCIEMENTS</w:t>
      </w:r>
    </w:p>
    <w:bookmarkEnd w:id="2"/>
    <w:p w:rsidR="00767D11" w:rsidRDefault="00767D11" w:rsidP="00767D11">
      <w:pPr>
        <w:spacing w:before="120" w:after="120"/>
        <w:ind w:firstLine="0"/>
        <w:jc w:val="both"/>
      </w:pPr>
    </w:p>
    <w:p w:rsidR="00767D11" w:rsidRDefault="00767D11" w:rsidP="00767D11">
      <w:pPr>
        <w:spacing w:before="120" w:after="120"/>
        <w:ind w:firstLine="0"/>
        <w:jc w:val="both"/>
      </w:pPr>
    </w:p>
    <w:p w:rsidR="00767D11" w:rsidRPr="007B2EF1" w:rsidRDefault="00767D11" w:rsidP="00767D11">
      <w:pPr>
        <w:spacing w:before="120" w:after="120"/>
        <w:ind w:firstLine="0"/>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B2EF1" w:rsidRDefault="00767D11" w:rsidP="00767D11">
      <w:pPr>
        <w:spacing w:before="120" w:after="120"/>
        <w:jc w:val="both"/>
      </w:pPr>
      <w:r w:rsidRPr="007B2EF1">
        <w:rPr>
          <w:color w:val="000000"/>
          <w:lang w:eastAsia="fr-FR" w:bidi="fr-FR"/>
        </w:rPr>
        <w:t xml:space="preserve">Un colloque international et pluridisciplinaire comme </w:t>
      </w:r>
      <w:r w:rsidRPr="00C07C19">
        <w:rPr>
          <w:b/>
          <w:bCs/>
        </w:rPr>
        <w:t>Droits-Liberté-Démocratie</w:t>
      </w:r>
      <w:r w:rsidRPr="00C07C19">
        <w:rPr>
          <w:bCs/>
        </w:rPr>
        <w:t xml:space="preserve"> </w:t>
      </w:r>
      <w:r w:rsidRPr="007B2EF1">
        <w:rPr>
          <w:color w:val="000000"/>
          <w:lang w:eastAsia="fr-FR" w:bidi="fr-FR"/>
        </w:rPr>
        <w:t>est l'œuvre de très nombreux artisans et artis</w:t>
      </w:r>
      <w:r w:rsidRPr="007B2EF1">
        <w:rPr>
          <w:color w:val="000000"/>
          <w:lang w:eastAsia="fr-FR" w:bidi="fr-FR"/>
        </w:rPr>
        <w:t>a</w:t>
      </w:r>
      <w:r w:rsidRPr="007B2EF1">
        <w:rPr>
          <w:color w:val="000000"/>
          <w:lang w:eastAsia="fr-FR" w:bidi="fr-FR"/>
        </w:rPr>
        <w:t>nes. Je voudrais rendre ici hommage à Guy Rocher, conseiller princ</w:t>
      </w:r>
      <w:r w:rsidRPr="007B2EF1">
        <w:rPr>
          <w:color w:val="000000"/>
          <w:lang w:eastAsia="fr-FR" w:bidi="fr-FR"/>
        </w:rPr>
        <w:t>i</w:t>
      </w:r>
      <w:r w:rsidRPr="007B2EF1">
        <w:rPr>
          <w:color w:val="000000"/>
          <w:lang w:eastAsia="fr-FR" w:bidi="fr-FR"/>
        </w:rPr>
        <w:t>pal de l'événement, à tous les conférenciers et conférenci</w:t>
      </w:r>
      <w:r w:rsidRPr="007B2EF1">
        <w:rPr>
          <w:color w:val="000000"/>
          <w:lang w:eastAsia="fr-FR" w:bidi="fr-FR"/>
        </w:rPr>
        <w:t>è</w:t>
      </w:r>
      <w:r w:rsidRPr="007B2EF1">
        <w:rPr>
          <w:color w:val="000000"/>
          <w:lang w:eastAsia="fr-FR" w:bidi="fr-FR"/>
        </w:rPr>
        <w:t xml:space="preserve">res dont vous lirez les communications dans ces </w:t>
      </w:r>
      <w:r w:rsidRPr="007B2EF1">
        <w:t>A</w:t>
      </w:r>
      <w:r w:rsidRPr="007B2EF1">
        <w:t>c</w:t>
      </w:r>
      <w:r w:rsidRPr="007B2EF1">
        <w:t>tes,</w:t>
      </w:r>
      <w:r w:rsidRPr="007B2EF1">
        <w:rPr>
          <w:color w:val="000000"/>
          <w:lang w:eastAsia="fr-FR" w:bidi="fr-FR"/>
        </w:rPr>
        <w:t xml:space="preserve"> ainsi qu'à ceux et celles qui ont si professionnellement pr</w:t>
      </w:r>
      <w:r w:rsidRPr="007B2EF1">
        <w:rPr>
          <w:color w:val="000000"/>
          <w:lang w:eastAsia="fr-FR" w:bidi="fr-FR"/>
        </w:rPr>
        <w:t>é</w:t>
      </w:r>
      <w:r w:rsidRPr="007B2EF1">
        <w:rPr>
          <w:color w:val="000000"/>
          <w:lang w:eastAsia="fr-FR" w:bidi="fr-FR"/>
        </w:rPr>
        <w:t>sidé et animé les séances. Il s'agit de Mickhaël Elbaz, Jean-Marie Fecteau, Thierry Hentch, Micheline L</w:t>
      </w:r>
      <w:r w:rsidRPr="007B2EF1">
        <w:rPr>
          <w:color w:val="000000"/>
          <w:lang w:eastAsia="fr-FR" w:bidi="fr-FR"/>
        </w:rPr>
        <w:t>a</w:t>
      </w:r>
      <w:r w:rsidRPr="007B2EF1">
        <w:rPr>
          <w:color w:val="000000"/>
          <w:lang w:eastAsia="fr-FR" w:bidi="fr-FR"/>
        </w:rPr>
        <w:t>belle, Ra</w:t>
      </w:r>
      <w:r w:rsidRPr="007B2EF1">
        <w:rPr>
          <w:color w:val="000000"/>
          <w:lang w:eastAsia="fr-FR" w:bidi="fr-FR"/>
        </w:rPr>
        <w:t>y</w:t>
      </w:r>
      <w:r w:rsidRPr="007B2EF1">
        <w:rPr>
          <w:color w:val="000000"/>
          <w:lang w:eastAsia="fr-FR" w:bidi="fr-FR"/>
        </w:rPr>
        <w:t>mond Laliberté, Isabelle Lasvergnas, Lucien Morin et Jean-Guy Vai</w:t>
      </w:r>
      <w:r w:rsidRPr="007B2EF1">
        <w:rPr>
          <w:color w:val="000000"/>
          <w:lang w:eastAsia="fr-FR" w:bidi="fr-FR"/>
        </w:rPr>
        <w:t>l</w:t>
      </w:r>
      <w:r w:rsidRPr="007B2EF1">
        <w:rPr>
          <w:color w:val="000000"/>
          <w:lang w:eastAsia="fr-FR" w:bidi="fr-FR"/>
        </w:rPr>
        <w:t>lancourt.</w:t>
      </w:r>
    </w:p>
    <w:p w:rsidR="00767D11" w:rsidRPr="007B2EF1" w:rsidRDefault="00767D11" w:rsidP="00767D11">
      <w:pPr>
        <w:spacing w:before="120" w:after="120"/>
        <w:jc w:val="both"/>
      </w:pPr>
      <w:r w:rsidRPr="007B2EF1">
        <w:rPr>
          <w:color w:val="000000"/>
          <w:lang w:eastAsia="fr-FR" w:bidi="fr-FR"/>
        </w:rPr>
        <w:t>Je tiens à remercier particulièrement Alain Massot de l'Un</w:t>
      </w:r>
      <w:r w:rsidRPr="007B2EF1">
        <w:rPr>
          <w:color w:val="000000"/>
          <w:lang w:eastAsia="fr-FR" w:bidi="fr-FR"/>
        </w:rPr>
        <w:t>i</w:t>
      </w:r>
      <w:r w:rsidRPr="007B2EF1">
        <w:rPr>
          <w:color w:val="000000"/>
          <w:lang w:eastAsia="fr-FR" w:bidi="fr-FR"/>
        </w:rPr>
        <w:t>versité Laval, coresponsable du colloque qui s'est dévoué entre autres à ass</w:t>
      </w:r>
      <w:r w:rsidRPr="007B2EF1">
        <w:rPr>
          <w:color w:val="000000"/>
          <w:lang w:eastAsia="fr-FR" w:bidi="fr-FR"/>
        </w:rPr>
        <w:t>u</w:t>
      </w:r>
      <w:r w:rsidRPr="007B2EF1">
        <w:rPr>
          <w:color w:val="000000"/>
          <w:lang w:eastAsia="fr-FR" w:bidi="fr-FR"/>
        </w:rPr>
        <w:t>rer au colloque la présence de nombreux-ses "s</w:t>
      </w:r>
      <w:r w:rsidRPr="007B2EF1">
        <w:rPr>
          <w:color w:val="000000"/>
          <w:lang w:eastAsia="fr-FR" w:bidi="fr-FR"/>
        </w:rPr>
        <w:t>a</w:t>
      </w:r>
      <w:r w:rsidRPr="007B2EF1">
        <w:rPr>
          <w:color w:val="000000"/>
          <w:lang w:eastAsia="fr-FR" w:bidi="fr-FR"/>
        </w:rPr>
        <w:t>ges" venu-e-s partager leurs analyses, critiques et perspectives. Le so</w:t>
      </w:r>
      <w:r w:rsidRPr="007B2EF1">
        <w:rPr>
          <w:color w:val="000000"/>
          <w:lang w:eastAsia="fr-FR" w:bidi="fr-FR"/>
        </w:rPr>
        <w:t>u</w:t>
      </w:r>
      <w:r w:rsidRPr="007B2EF1">
        <w:rPr>
          <w:color w:val="000000"/>
          <w:lang w:eastAsia="fr-FR" w:bidi="fr-FR"/>
        </w:rPr>
        <w:t>tien de l'exécutif de l'ACSALF, de Marie Brière de la permane</w:t>
      </w:r>
      <w:r w:rsidRPr="007B2EF1">
        <w:rPr>
          <w:color w:val="000000"/>
          <w:lang w:eastAsia="fr-FR" w:bidi="fr-FR"/>
        </w:rPr>
        <w:t>n</w:t>
      </w:r>
      <w:r w:rsidRPr="007B2EF1">
        <w:rPr>
          <w:color w:val="000000"/>
          <w:lang w:eastAsia="fr-FR" w:bidi="fr-FR"/>
        </w:rPr>
        <w:t>ce, de Françoise Braun de l'ACFAS et de "l'équipe” du colloque, Charles Rajotte, Michel Roy, Nataly Chevrier et Diane Moreau-Parent a été essentiel et apprécié.</w:t>
      </w:r>
    </w:p>
    <w:p w:rsidR="00767D11" w:rsidRPr="007B2EF1" w:rsidRDefault="00767D11" w:rsidP="00767D11">
      <w:pPr>
        <w:spacing w:before="120" w:after="120"/>
        <w:jc w:val="both"/>
      </w:pPr>
      <w:r w:rsidRPr="007B2EF1">
        <w:rPr>
          <w:color w:val="000000"/>
          <w:lang w:eastAsia="fr-FR" w:bidi="fr-FR"/>
        </w:rPr>
        <w:t xml:space="preserve">La publication des </w:t>
      </w:r>
      <w:r w:rsidRPr="007B2EF1">
        <w:t>Actes</w:t>
      </w:r>
      <w:r w:rsidRPr="007B2EF1">
        <w:rPr>
          <w:color w:val="000000"/>
          <w:lang w:eastAsia="fr-FR" w:bidi="fr-FR"/>
        </w:rPr>
        <w:t xml:space="preserve"> du colloque a été rendue possible gr</w:t>
      </w:r>
      <w:r w:rsidRPr="007B2EF1">
        <w:rPr>
          <w:color w:val="000000"/>
          <w:lang w:eastAsia="fr-FR" w:bidi="fr-FR"/>
        </w:rPr>
        <w:t>â</w:t>
      </w:r>
      <w:r w:rsidRPr="007B2EF1">
        <w:rPr>
          <w:color w:val="000000"/>
          <w:lang w:eastAsia="fr-FR" w:bidi="fr-FR"/>
        </w:rPr>
        <w:t>ce à la précieuse collaboration de Diane-Jocelyne Côté, Alain Beauvais, Be</w:t>
      </w:r>
      <w:r w:rsidRPr="007B2EF1">
        <w:rPr>
          <w:color w:val="000000"/>
          <w:lang w:eastAsia="fr-FR" w:bidi="fr-FR"/>
        </w:rPr>
        <w:t>r</w:t>
      </w:r>
      <w:r w:rsidRPr="007B2EF1">
        <w:rPr>
          <w:color w:val="000000"/>
          <w:lang w:eastAsia="fr-FR" w:bidi="fr-FR"/>
        </w:rPr>
        <w:t>nard Frappier, Pauline Paré et Christine B.-Milot et en partie grâce à une subvention du Secrétariat d'État-division des droits de la pe</w:t>
      </w:r>
      <w:r w:rsidRPr="007B2EF1">
        <w:rPr>
          <w:color w:val="000000"/>
          <w:lang w:eastAsia="fr-FR" w:bidi="fr-FR"/>
        </w:rPr>
        <w:t>r</w:t>
      </w:r>
      <w:r w:rsidRPr="007B2EF1">
        <w:rPr>
          <w:color w:val="000000"/>
          <w:lang w:eastAsia="fr-FR" w:bidi="fr-FR"/>
        </w:rPr>
        <w:t>sonne.</w:t>
      </w:r>
    </w:p>
    <w:p w:rsidR="00767D11" w:rsidRDefault="00767D11" w:rsidP="00767D11">
      <w:pPr>
        <w:spacing w:before="120" w:after="120"/>
        <w:jc w:val="both"/>
        <w:rPr>
          <w:color w:val="000000"/>
          <w:lang w:eastAsia="fr-FR" w:bidi="fr-FR"/>
        </w:rPr>
      </w:pPr>
      <w:r>
        <w:rPr>
          <w:color w:val="000000"/>
          <w:lang w:eastAsia="fr-FR" w:bidi="fr-FR"/>
        </w:rPr>
        <w:br w:type="page"/>
      </w:r>
      <w:r w:rsidRPr="007B2EF1">
        <w:rPr>
          <w:color w:val="000000"/>
          <w:lang w:eastAsia="fr-FR" w:bidi="fr-FR"/>
        </w:rPr>
        <w:lastRenderedPageBreak/>
        <w:t>Les bailleurs de fonds du colloque étaient</w:t>
      </w:r>
      <w:r w:rsidRPr="007B2EF1">
        <w:t> :</w:t>
      </w:r>
      <w:r w:rsidRPr="007B2EF1">
        <w:rPr>
          <w:color w:val="000000"/>
          <w:lang w:eastAsia="fr-FR" w:bidi="fr-FR"/>
        </w:rPr>
        <w:t xml:space="preserve"> le CRSHC, la Coopér</w:t>
      </w:r>
      <w:r w:rsidRPr="007B2EF1">
        <w:rPr>
          <w:color w:val="000000"/>
          <w:lang w:eastAsia="fr-FR" w:bidi="fr-FR"/>
        </w:rPr>
        <w:t>a</w:t>
      </w:r>
      <w:r w:rsidRPr="007B2EF1">
        <w:rPr>
          <w:color w:val="000000"/>
          <w:lang w:eastAsia="fr-FR" w:bidi="fr-FR"/>
        </w:rPr>
        <w:t>tion franco-québécoise par l'entremise du Consulat de France à Mo</w:t>
      </w:r>
      <w:r w:rsidRPr="007B2EF1">
        <w:rPr>
          <w:color w:val="000000"/>
          <w:lang w:eastAsia="fr-FR" w:bidi="fr-FR"/>
        </w:rPr>
        <w:t>n</w:t>
      </w:r>
      <w:r w:rsidRPr="007B2EF1">
        <w:rPr>
          <w:color w:val="000000"/>
          <w:lang w:eastAsia="fr-FR" w:bidi="fr-FR"/>
        </w:rPr>
        <w:t>tréal, l'Université de Montréal, la Ligue des Droits et Libertés, l'A</w:t>
      </w:r>
      <w:r w:rsidRPr="007B2EF1">
        <w:rPr>
          <w:color w:val="000000"/>
          <w:lang w:eastAsia="fr-FR" w:bidi="fr-FR"/>
        </w:rPr>
        <w:t>C</w:t>
      </w:r>
      <w:r w:rsidRPr="007B2EF1">
        <w:rPr>
          <w:color w:val="000000"/>
          <w:lang w:eastAsia="fr-FR" w:bidi="fr-FR"/>
        </w:rPr>
        <w:t>FAS, le ministère de la Justice du Québec. Qu'ils soient chaleureus</w:t>
      </w:r>
      <w:r w:rsidRPr="007B2EF1">
        <w:rPr>
          <w:color w:val="000000"/>
          <w:lang w:eastAsia="fr-FR" w:bidi="fr-FR"/>
        </w:rPr>
        <w:t>e</w:t>
      </w:r>
      <w:r w:rsidRPr="007B2EF1">
        <w:rPr>
          <w:color w:val="000000"/>
          <w:lang w:eastAsia="fr-FR" w:bidi="fr-FR"/>
        </w:rPr>
        <w:t>ment r</w:t>
      </w:r>
      <w:r w:rsidRPr="007B2EF1">
        <w:rPr>
          <w:color w:val="000000"/>
          <w:lang w:eastAsia="fr-FR" w:bidi="fr-FR"/>
        </w:rPr>
        <w:t>e</w:t>
      </w:r>
      <w:r w:rsidRPr="007B2EF1">
        <w:rPr>
          <w:color w:val="000000"/>
          <w:lang w:eastAsia="fr-FR" w:bidi="fr-FR"/>
        </w:rPr>
        <w:t>merciés.</w:t>
      </w:r>
    </w:p>
    <w:p w:rsidR="00767D11" w:rsidRPr="007B2EF1" w:rsidRDefault="00767D11" w:rsidP="00767D11">
      <w:pPr>
        <w:spacing w:before="120" w:after="120"/>
        <w:jc w:val="both"/>
      </w:pPr>
    </w:p>
    <w:p w:rsidR="00767D11" w:rsidRPr="007B2EF1" w:rsidRDefault="00767D11" w:rsidP="00767D11">
      <w:pPr>
        <w:spacing w:before="120" w:after="120"/>
        <w:ind w:firstLine="0"/>
        <w:jc w:val="right"/>
      </w:pPr>
      <w:r w:rsidRPr="007B2EF1">
        <w:rPr>
          <w:color w:val="000000"/>
          <w:lang w:eastAsia="fr-FR" w:bidi="fr-FR"/>
        </w:rPr>
        <w:t>Jocelyne Lamoureux</w:t>
      </w:r>
    </w:p>
    <w:p w:rsidR="00767D11" w:rsidRPr="007B2EF1" w:rsidRDefault="00767D11" w:rsidP="00767D11">
      <w:pPr>
        <w:spacing w:before="120" w:after="120"/>
        <w:ind w:firstLine="0"/>
        <w:jc w:val="both"/>
      </w:pPr>
      <w:r w:rsidRPr="007B2EF1">
        <w:t>[6]</w:t>
      </w:r>
    </w:p>
    <w:p w:rsidR="00767D11" w:rsidRPr="00E07116" w:rsidRDefault="00767D11" w:rsidP="00767D11">
      <w:pPr>
        <w:pStyle w:val="p"/>
      </w:pPr>
      <w:r w:rsidRPr="007B2EF1">
        <w:br w:type="page"/>
      </w:r>
      <w:r>
        <w:lastRenderedPageBreak/>
        <w:t>[7]</w:t>
      </w:r>
    </w:p>
    <w:p w:rsidR="00767D11" w:rsidRDefault="00767D11">
      <w:pPr>
        <w:jc w:val="both"/>
      </w:pPr>
    </w:p>
    <w:p w:rsidR="00767D11" w:rsidRDefault="00767D11">
      <w:pPr>
        <w:jc w:val="both"/>
      </w:pPr>
    </w:p>
    <w:p w:rsidR="00767D11" w:rsidRPr="00E07116" w:rsidRDefault="00767D11" w:rsidP="00767D11">
      <w:pPr>
        <w:jc w:val="both"/>
      </w:pPr>
      <w:bookmarkStart w:id="3" w:name="tdm"/>
    </w:p>
    <w:p w:rsidR="00767D11" w:rsidRPr="00124590" w:rsidRDefault="00767D11" w:rsidP="00767D11">
      <w:pPr>
        <w:ind w:hanging="20"/>
        <w:jc w:val="center"/>
        <w:rPr>
          <w:b/>
          <w:sz w:val="24"/>
        </w:rPr>
      </w:pPr>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Pr="00384B20" w:rsidRDefault="00767D11" w:rsidP="00767D11">
      <w:pPr>
        <w:pStyle w:val="planchest"/>
      </w:pPr>
      <w:r w:rsidRPr="00384B20">
        <w:t>Table des matières</w:t>
      </w:r>
      <w:bookmarkEnd w:id="3"/>
    </w:p>
    <w:p w:rsidR="00767D11" w:rsidRPr="00E07116" w:rsidRDefault="00767D11">
      <w:pPr>
        <w:ind w:firstLine="0"/>
      </w:pPr>
    </w:p>
    <w:p w:rsidR="00767D11" w:rsidRDefault="00767D11" w:rsidP="00767D11">
      <w:pPr>
        <w:spacing w:before="120" w:after="120"/>
        <w:jc w:val="both"/>
      </w:pPr>
      <w:hyperlink w:anchor="Colloque_89_couverture" w:history="1">
        <w:r w:rsidRPr="00A9145D">
          <w:rPr>
            <w:rStyle w:val="Lienhypertexte"/>
          </w:rPr>
          <w:t>Quatrième de couverture</w:t>
        </w:r>
      </w:hyperlink>
    </w:p>
    <w:p w:rsidR="00767D11" w:rsidRDefault="00767D11" w:rsidP="00767D11">
      <w:pPr>
        <w:spacing w:before="120" w:after="120"/>
        <w:jc w:val="both"/>
      </w:pPr>
      <w:hyperlink w:anchor="Colloque_89_remerciements" w:history="1">
        <w:r w:rsidRPr="00A9145D">
          <w:rPr>
            <w:rStyle w:val="Lienhypertexte"/>
          </w:rPr>
          <w:t>Remerciements</w:t>
        </w:r>
      </w:hyperlink>
      <w:r>
        <w:t xml:space="preserve"> [5]</w:t>
      </w:r>
    </w:p>
    <w:p w:rsidR="00767D11" w:rsidRPr="007B2EF1" w:rsidRDefault="00767D11" w:rsidP="00767D11">
      <w:pPr>
        <w:spacing w:before="120" w:after="120"/>
        <w:jc w:val="both"/>
      </w:pPr>
      <w:r w:rsidRPr="007B2EF1">
        <w:t xml:space="preserve">Jocelyne Lamoureux, </w:t>
      </w:r>
      <w:hyperlink w:anchor="Colloque_89_presentation" w:history="1">
        <w:r w:rsidRPr="00A9145D">
          <w:rPr>
            <w:rStyle w:val="Lienhypertexte"/>
          </w:rPr>
          <w:t>Présentation</w:t>
        </w:r>
      </w:hyperlink>
      <w:r w:rsidRPr="007B2EF1">
        <w:t xml:space="preserve"> [9]</w:t>
      </w:r>
    </w:p>
    <w:p w:rsidR="00767D11" w:rsidRPr="007B2EF1" w:rsidRDefault="00767D11" w:rsidP="00767D11">
      <w:pPr>
        <w:spacing w:before="120" w:after="120"/>
        <w:jc w:val="both"/>
      </w:pPr>
    </w:p>
    <w:p w:rsidR="00767D11" w:rsidRPr="007B2EF1" w:rsidRDefault="00767D11" w:rsidP="00767D11">
      <w:pPr>
        <w:spacing w:before="120" w:after="120"/>
        <w:jc w:val="both"/>
      </w:pPr>
      <w:r w:rsidRPr="007B2EF1">
        <w:t>Guy Rocher, “</w:t>
      </w:r>
      <w:hyperlink w:anchor="Colloque_89_pt_texte_ouverture" w:history="1">
        <w:r w:rsidRPr="00A9145D">
          <w:rPr>
            <w:rStyle w:val="Lienhypertexte"/>
            <w:i/>
          </w:rPr>
          <w:t>Les droits, libertés et pouvoirs : dans quelle dém</w:t>
        </w:r>
        <w:r w:rsidRPr="00A9145D">
          <w:rPr>
            <w:rStyle w:val="Lienhypertexte"/>
            <w:i/>
          </w:rPr>
          <w:t>o</w:t>
        </w:r>
        <w:r w:rsidRPr="00A9145D">
          <w:rPr>
            <w:rStyle w:val="Lienhypertexte"/>
            <w:i/>
          </w:rPr>
          <w:t>cratie ?</w:t>
        </w:r>
      </w:hyperlink>
      <w:r>
        <w:t>”</w:t>
      </w:r>
      <w:r w:rsidRPr="007B2EF1">
        <w:t xml:space="preserve"> Conférence d'ouverture. [19]</w:t>
      </w:r>
    </w:p>
    <w:p w:rsidR="00767D11" w:rsidRPr="007B2EF1" w:rsidRDefault="00767D11" w:rsidP="00767D11">
      <w:pPr>
        <w:spacing w:before="120" w:after="120"/>
        <w:jc w:val="both"/>
      </w:pPr>
    </w:p>
    <w:p w:rsidR="00767D11" w:rsidRPr="007B2EF1" w:rsidRDefault="00767D11" w:rsidP="00767D11">
      <w:pPr>
        <w:spacing w:before="120" w:after="120"/>
        <w:jc w:val="center"/>
      </w:pPr>
      <w:r w:rsidRPr="00A9145D">
        <w:rPr>
          <w:b/>
          <w:color w:val="FF0000"/>
        </w:rPr>
        <w:t>Première partie</w:t>
      </w:r>
      <w:r w:rsidRPr="00C07C19">
        <w:rPr>
          <w:b/>
        </w:rPr>
        <w:t>.</w:t>
      </w:r>
      <w:r w:rsidRPr="00C07C19">
        <w:rPr>
          <w:b/>
        </w:rPr>
        <w:br/>
      </w:r>
      <w:hyperlink w:anchor="Colloque_89_pt_1" w:history="1">
        <w:r w:rsidRPr="00A9145D">
          <w:rPr>
            <w:rStyle w:val="Lienhypertexte"/>
            <w:b/>
          </w:rPr>
          <w:t>FORMES JURIDIQUES ET RAISON POLITIQUE</w:t>
        </w:r>
        <w:r w:rsidRPr="00A9145D">
          <w:rPr>
            <w:rStyle w:val="Lienhypertexte"/>
            <w:b/>
          </w:rPr>
          <w:br/>
          <w:t>DANS LES MUTATIONS SOCIÉTALES</w:t>
        </w:r>
      </w:hyperlink>
      <w:r w:rsidRPr="007B2EF1">
        <w:t xml:space="preserve"> [</w:t>
      </w:r>
      <w:r>
        <w:t>31</w:t>
      </w:r>
      <w:r w:rsidRPr="007B2EF1">
        <w:t>]</w:t>
      </w:r>
    </w:p>
    <w:p w:rsidR="00767D11" w:rsidRPr="007B2EF1" w:rsidRDefault="00767D11" w:rsidP="00767D11">
      <w:pPr>
        <w:spacing w:before="120" w:after="120"/>
        <w:jc w:val="center"/>
      </w:pPr>
    </w:p>
    <w:p w:rsidR="00767D11" w:rsidRPr="007B2EF1" w:rsidRDefault="00767D11" w:rsidP="00767D11">
      <w:pPr>
        <w:spacing w:before="120" w:after="120"/>
        <w:jc w:val="both"/>
      </w:pPr>
      <w:r w:rsidRPr="007B2EF1">
        <w:t>Jean-Guy Belley, “</w:t>
      </w:r>
      <w:hyperlink w:anchor="Colloque_89_pt_1_texte_01" w:history="1">
        <w:r w:rsidRPr="00A9145D">
          <w:rPr>
            <w:rStyle w:val="Lienhypertexte"/>
            <w:i/>
          </w:rPr>
          <w:t>Le "romantisme juridique": la réception du droit social dans la pensée juridique traditionnelle en France et au Québec</w:t>
        </w:r>
      </w:hyperlink>
      <w:r w:rsidRPr="007B2EF1">
        <w:t>.” [33]</w:t>
      </w:r>
    </w:p>
    <w:p w:rsidR="00767D11" w:rsidRPr="007B2EF1" w:rsidRDefault="00767D11" w:rsidP="00767D11">
      <w:pPr>
        <w:spacing w:before="120" w:after="120"/>
        <w:jc w:val="both"/>
      </w:pPr>
      <w:r w:rsidRPr="007B2EF1">
        <w:t>René Sève, “</w:t>
      </w:r>
      <w:hyperlink w:anchor="Colloque_89_pt_1_texte_02" w:history="1">
        <w:r w:rsidRPr="00A9145D">
          <w:rPr>
            <w:rStyle w:val="Lienhypertexte"/>
            <w:i/>
          </w:rPr>
          <w:t>Les droits de l'homme entre la philosophie et la soci</w:t>
        </w:r>
        <w:r w:rsidRPr="00A9145D">
          <w:rPr>
            <w:rStyle w:val="Lienhypertexte"/>
            <w:i/>
          </w:rPr>
          <w:t>o</w:t>
        </w:r>
        <w:r w:rsidRPr="00A9145D">
          <w:rPr>
            <w:rStyle w:val="Lienhypertexte"/>
            <w:i/>
          </w:rPr>
          <w:t>logie</w:t>
        </w:r>
      </w:hyperlink>
      <w:r w:rsidRPr="007B2EF1">
        <w:t>.” [45]</w:t>
      </w:r>
    </w:p>
    <w:p w:rsidR="00767D11" w:rsidRPr="007B2EF1" w:rsidRDefault="00767D11" w:rsidP="00767D11">
      <w:pPr>
        <w:spacing w:before="120" w:after="120"/>
        <w:jc w:val="both"/>
      </w:pPr>
      <w:r w:rsidRPr="007B2EF1">
        <w:t>Roberto Miguelez, “</w:t>
      </w:r>
      <w:hyperlink w:anchor="Colloque_89_pt_1_texte_03" w:history="1">
        <w:r w:rsidRPr="00A9145D">
          <w:rPr>
            <w:rStyle w:val="Lienhypertexte"/>
            <w:i/>
          </w:rPr>
          <w:t>Modernité: les enjeux de la raison/La raison comme enjeu</w:t>
        </w:r>
      </w:hyperlink>
      <w:r w:rsidRPr="007B2EF1">
        <w:t>.” [55]</w:t>
      </w:r>
    </w:p>
    <w:p w:rsidR="00767D11" w:rsidRPr="007B2EF1" w:rsidRDefault="00767D11" w:rsidP="00767D11">
      <w:pPr>
        <w:spacing w:before="120" w:after="120"/>
        <w:jc w:val="both"/>
      </w:pPr>
      <w:r w:rsidRPr="007B2EF1">
        <w:t>Louise Marcil-Lacoste, “</w:t>
      </w:r>
      <w:hyperlink w:anchor="Colloque_89_pt_1_texte_04" w:history="1">
        <w:r w:rsidRPr="00A9145D">
          <w:rPr>
            <w:rStyle w:val="Lienhypertexte"/>
            <w:i/>
          </w:rPr>
          <w:t>Égalité et justice: paramètres d'une di</w:t>
        </w:r>
        <w:r w:rsidRPr="00A9145D">
          <w:rPr>
            <w:rStyle w:val="Lienhypertexte"/>
            <w:i/>
          </w:rPr>
          <w:t>s</w:t>
        </w:r>
        <w:r w:rsidRPr="00A9145D">
          <w:rPr>
            <w:rStyle w:val="Lienhypertexte"/>
            <w:i/>
          </w:rPr>
          <w:t>sociation</w:t>
        </w:r>
      </w:hyperlink>
      <w:r w:rsidRPr="007B2EF1">
        <w:t>.” [67]</w:t>
      </w:r>
    </w:p>
    <w:p w:rsidR="00767D11" w:rsidRPr="007B2EF1" w:rsidRDefault="00767D11" w:rsidP="00767D11">
      <w:pPr>
        <w:spacing w:before="120" w:after="120"/>
        <w:jc w:val="both"/>
      </w:pPr>
      <w:r w:rsidRPr="007B2EF1">
        <w:t>Paul Dumouchel, “</w:t>
      </w:r>
      <w:hyperlink w:anchor="Colloque_89_pt_1_texte_05" w:history="1">
        <w:r w:rsidRPr="00A9145D">
          <w:rPr>
            <w:rStyle w:val="Lienhypertexte"/>
            <w:i/>
          </w:rPr>
          <w:t>Ordre spontané et justice sociale</w:t>
        </w:r>
      </w:hyperlink>
      <w:r w:rsidRPr="007B2EF1">
        <w:t>.” [77]</w:t>
      </w:r>
    </w:p>
    <w:p w:rsidR="00767D11" w:rsidRPr="007B2EF1" w:rsidRDefault="00767D11" w:rsidP="00767D11">
      <w:pPr>
        <w:spacing w:before="120" w:after="120"/>
        <w:jc w:val="both"/>
      </w:pPr>
      <w:r w:rsidRPr="007B2EF1">
        <w:t>Dorval Brunelle, “</w:t>
      </w:r>
      <w:hyperlink w:anchor="Colloque_89_pt_1_texte_06" w:history="1">
        <w:r w:rsidRPr="00A9145D">
          <w:rPr>
            <w:rStyle w:val="Lienhypertexte"/>
            <w:i/>
          </w:rPr>
          <w:t>La justice sociale et l'économie politique : les nouvelles règles du jeu</w:t>
        </w:r>
      </w:hyperlink>
      <w:r w:rsidRPr="007B2EF1">
        <w:t>.” [87]</w:t>
      </w:r>
    </w:p>
    <w:p w:rsidR="00767D11" w:rsidRPr="007B2EF1" w:rsidRDefault="00767D11" w:rsidP="00767D11">
      <w:pPr>
        <w:spacing w:before="120" w:after="120"/>
        <w:jc w:val="both"/>
      </w:pPr>
      <w:r w:rsidRPr="007B2EF1">
        <w:lastRenderedPageBreak/>
        <w:t>J. Yvon Thériault, “</w:t>
      </w:r>
      <w:hyperlink w:anchor="Colloque_89_pt_1_texte_07" w:history="1">
        <w:r w:rsidRPr="00A9145D">
          <w:rPr>
            <w:rStyle w:val="Lienhypertexte"/>
            <w:i/>
          </w:rPr>
          <w:t>Démocratie et communauté: la double origine de la société civile</w:t>
        </w:r>
      </w:hyperlink>
      <w:r w:rsidRPr="007B2EF1">
        <w:t>.” [105]</w:t>
      </w:r>
    </w:p>
    <w:p w:rsidR="00767D11" w:rsidRPr="007B2EF1" w:rsidRDefault="00767D11" w:rsidP="00767D11">
      <w:pPr>
        <w:spacing w:before="120" w:after="120"/>
        <w:jc w:val="both"/>
      </w:pPr>
      <w:r w:rsidRPr="007B2EF1">
        <w:t>Jacques Donzelot, “</w:t>
      </w:r>
      <w:hyperlink w:anchor="Colloque_89_pt_1_texte_08" w:history="1">
        <w:r w:rsidRPr="00A9145D">
          <w:rPr>
            <w:rStyle w:val="Lienhypertexte"/>
            <w:i/>
          </w:rPr>
          <w:t>Vers l'État-animateur. Modernisation et polit</w:t>
        </w:r>
        <w:r w:rsidRPr="00A9145D">
          <w:rPr>
            <w:rStyle w:val="Lienhypertexte"/>
            <w:i/>
          </w:rPr>
          <w:t>i</w:t>
        </w:r>
        <w:r w:rsidRPr="00A9145D">
          <w:rPr>
            <w:rStyle w:val="Lienhypertexte"/>
            <w:i/>
          </w:rPr>
          <w:t>que en France, des années 50' aux années 80'</w:t>
        </w:r>
      </w:hyperlink>
      <w:r w:rsidRPr="007B2EF1">
        <w:t>.” [121]</w:t>
      </w:r>
    </w:p>
    <w:p w:rsidR="00767D11" w:rsidRPr="007B2EF1" w:rsidRDefault="00767D11" w:rsidP="00767D11">
      <w:pPr>
        <w:spacing w:before="120" w:after="120"/>
        <w:jc w:val="both"/>
      </w:pPr>
      <w:r w:rsidRPr="007B2EF1">
        <w:t>Yvan Simonis, “</w:t>
      </w:r>
      <w:hyperlink w:anchor="Colloque_89_pt_1_texte_09" w:history="1">
        <w:r w:rsidRPr="00A9145D">
          <w:rPr>
            <w:rStyle w:val="Lienhypertexte"/>
            <w:i/>
          </w:rPr>
          <w:t>Droits de la personne et expansion du port d'a</w:t>
        </w:r>
        <w:r w:rsidRPr="00A9145D">
          <w:rPr>
            <w:rStyle w:val="Lienhypertexte"/>
            <w:i/>
          </w:rPr>
          <w:t>r</w:t>
        </w:r>
        <w:r w:rsidRPr="00A9145D">
          <w:rPr>
            <w:rStyle w:val="Lienhypertexte"/>
            <w:i/>
          </w:rPr>
          <w:t>mes : paradoxe du rapport entre démocratie et armée</w:t>
        </w:r>
      </w:hyperlink>
      <w:r w:rsidRPr="007B2EF1">
        <w:t>.” [133]</w:t>
      </w:r>
    </w:p>
    <w:p w:rsidR="00767D11" w:rsidRPr="007B2EF1" w:rsidRDefault="00767D11" w:rsidP="00767D11">
      <w:pPr>
        <w:spacing w:before="120" w:after="120"/>
        <w:jc w:val="both"/>
      </w:pPr>
    </w:p>
    <w:p w:rsidR="00767D11" w:rsidRPr="007B2EF1" w:rsidRDefault="00767D11" w:rsidP="00767D11">
      <w:pPr>
        <w:spacing w:before="120" w:after="120"/>
        <w:jc w:val="center"/>
      </w:pPr>
      <w:r w:rsidRPr="00A9145D">
        <w:rPr>
          <w:b/>
          <w:color w:val="FF0000"/>
        </w:rPr>
        <w:t>Deuxième partie</w:t>
      </w:r>
      <w:r w:rsidRPr="00C07C19">
        <w:rPr>
          <w:b/>
        </w:rPr>
        <w:t>.</w:t>
      </w:r>
      <w:r w:rsidRPr="00C07C19">
        <w:rPr>
          <w:b/>
        </w:rPr>
        <w:br/>
      </w:r>
      <w:hyperlink w:anchor="Colloque_89_pt_2" w:history="1">
        <w:r w:rsidRPr="00A9145D">
          <w:rPr>
            <w:rStyle w:val="Lienhypertexte"/>
            <w:b/>
          </w:rPr>
          <w:t>PRATIQUES ET DÉBATS</w:t>
        </w:r>
      </w:hyperlink>
      <w:r w:rsidRPr="007B2EF1">
        <w:t xml:space="preserve"> [</w:t>
      </w:r>
      <w:r>
        <w:t>143</w:t>
      </w:r>
      <w:r w:rsidRPr="007B2EF1">
        <w:t>]</w:t>
      </w:r>
    </w:p>
    <w:p w:rsidR="00767D11" w:rsidRPr="007B2EF1" w:rsidRDefault="00767D11" w:rsidP="00767D11">
      <w:pPr>
        <w:spacing w:before="120" w:after="120"/>
        <w:jc w:val="center"/>
      </w:pPr>
    </w:p>
    <w:p w:rsidR="00767D11" w:rsidRPr="007B2EF1" w:rsidRDefault="00767D11" w:rsidP="00767D11">
      <w:pPr>
        <w:spacing w:before="120" w:after="120"/>
        <w:jc w:val="both"/>
      </w:pPr>
      <w:r w:rsidRPr="007B2EF1">
        <w:t>Claude Julien</w:t>
      </w:r>
      <w:r>
        <w:t>, “</w:t>
      </w:r>
      <w:hyperlink w:anchor="Colloque_89_pt_2_texte_10" w:history="1">
        <w:r w:rsidRPr="00A9145D">
          <w:rPr>
            <w:rStyle w:val="Lienhypertexte"/>
            <w:i/>
          </w:rPr>
          <w:t>La démocratie à l'épreuve de l'économie</w:t>
        </w:r>
      </w:hyperlink>
      <w:r w:rsidRPr="007B2EF1">
        <w:t>.” [145]</w:t>
      </w:r>
    </w:p>
    <w:p w:rsidR="00767D11" w:rsidRPr="007B2EF1" w:rsidRDefault="00767D11" w:rsidP="00767D11">
      <w:pPr>
        <w:spacing w:before="120" w:after="120"/>
        <w:jc w:val="both"/>
      </w:pPr>
      <w:r w:rsidRPr="007B2EF1">
        <w:t>[8]</w:t>
      </w:r>
    </w:p>
    <w:p w:rsidR="00767D11" w:rsidRPr="007B2EF1" w:rsidRDefault="00767D11" w:rsidP="00767D11">
      <w:pPr>
        <w:spacing w:before="120" w:after="120"/>
        <w:jc w:val="both"/>
      </w:pPr>
      <w:r w:rsidRPr="007B2EF1">
        <w:t>Robert Vandycke, “</w:t>
      </w:r>
      <w:hyperlink w:anchor="Colloque_89_pt_2_texte_11" w:history="1">
        <w:r w:rsidRPr="00A9145D">
          <w:rPr>
            <w:rStyle w:val="Lienhypertexte"/>
            <w:i/>
          </w:rPr>
          <w:t>La formation des droits dans une société d</w:t>
        </w:r>
        <w:r w:rsidRPr="00A9145D">
          <w:rPr>
            <w:rStyle w:val="Lienhypertexte"/>
            <w:i/>
          </w:rPr>
          <w:t>é</w:t>
        </w:r>
        <w:r w:rsidRPr="00A9145D">
          <w:rPr>
            <w:rStyle w:val="Lienhypertexte"/>
            <w:i/>
          </w:rPr>
          <w:t>mocratique</w:t>
        </w:r>
      </w:hyperlink>
      <w:r w:rsidRPr="007B2EF1">
        <w:t>.” [159]</w:t>
      </w:r>
    </w:p>
    <w:p w:rsidR="00767D11" w:rsidRPr="007B2EF1" w:rsidRDefault="00767D11" w:rsidP="00767D11">
      <w:pPr>
        <w:spacing w:before="120" w:after="120"/>
        <w:jc w:val="both"/>
      </w:pPr>
      <w:r w:rsidRPr="007B2EF1">
        <w:t>Diane Lamoureux, “</w:t>
      </w:r>
      <w:hyperlink w:anchor="Colloque_89_pt_2_texte_12" w:history="1">
        <w:r w:rsidRPr="00A9145D">
          <w:rPr>
            <w:rStyle w:val="Lienhypertexte"/>
            <w:i/>
          </w:rPr>
          <w:t>Droits des femmes et autonomie féministe</w:t>
        </w:r>
      </w:hyperlink>
      <w:r w:rsidRPr="007B2EF1">
        <w:t>.” [175]</w:t>
      </w:r>
    </w:p>
    <w:p w:rsidR="00767D11" w:rsidRPr="007B2EF1" w:rsidRDefault="00767D11" w:rsidP="00767D11">
      <w:pPr>
        <w:spacing w:before="120" w:after="120"/>
        <w:jc w:val="both"/>
      </w:pPr>
      <w:r w:rsidRPr="007B2EF1">
        <w:t>René Laperrière et André Vitalis, “</w:t>
      </w:r>
      <w:hyperlink w:anchor="Colloque_89_pt_2_texte_13" w:history="1">
        <w:r w:rsidRPr="00A9145D">
          <w:rPr>
            <w:rStyle w:val="Lienhypertexte"/>
            <w:i/>
          </w:rPr>
          <w:t>La démocratie assistée par des sages.  L'exemple du contrôle de l'information</w:t>
        </w:r>
      </w:hyperlink>
      <w:r w:rsidRPr="007B2EF1">
        <w:t>.” [187]</w:t>
      </w:r>
    </w:p>
    <w:p w:rsidR="00767D11" w:rsidRPr="007B2EF1" w:rsidRDefault="00767D11" w:rsidP="00767D11">
      <w:pPr>
        <w:spacing w:before="120" w:after="120"/>
        <w:jc w:val="both"/>
      </w:pPr>
      <w:r w:rsidRPr="007B2EF1">
        <w:t>Laurence Gavarini, “</w:t>
      </w:r>
      <w:hyperlink w:anchor="Colloque_89_pt_2_texte_14" w:history="1">
        <w:r w:rsidRPr="00A9145D">
          <w:rPr>
            <w:rStyle w:val="Lienhypertexte"/>
            <w:i/>
          </w:rPr>
          <w:t>Quand la biomédecine et les techno-sciences font la loi</w:t>
        </w:r>
      </w:hyperlink>
      <w:r w:rsidRPr="007B2EF1">
        <w:t>.” [203]</w:t>
      </w:r>
    </w:p>
    <w:p w:rsidR="00767D11" w:rsidRPr="007B2EF1" w:rsidRDefault="00767D11" w:rsidP="00767D11">
      <w:pPr>
        <w:spacing w:before="120" w:after="120"/>
        <w:jc w:val="both"/>
      </w:pPr>
      <w:r w:rsidRPr="007B2EF1">
        <w:t>Pierre Beaucage, “</w:t>
      </w:r>
      <w:hyperlink w:anchor="Colloque_89_pt_2_texte_15" w:history="1">
        <w:r w:rsidRPr="00A9145D">
          <w:rPr>
            <w:rStyle w:val="Lienhypertexte"/>
            <w:i/>
          </w:rPr>
          <w:t>Les Indiens d'Amérique latine: quelle sorte de droits?</w:t>
        </w:r>
      </w:hyperlink>
      <w:r w:rsidRPr="00DF5C58">
        <w:rPr>
          <w:i/>
        </w:rPr>
        <w:t>”</w:t>
      </w:r>
      <w:r w:rsidRPr="007B2EF1">
        <w:t xml:space="preserve"> [213]</w:t>
      </w:r>
    </w:p>
    <w:p w:rsidR="00767D11" w:rsidRPr="007B2EF1" w:rsidRDefault="00767D11" w:rsidP="00767D11">
      <w:pPr>
        <w:spacing w:before="120" w:after="120"/>
        <w:jc w:val="both"/>
      </w:pPr>
      <w:r w:rsidRPr="007B2EF1">
        <w:t>Bernard Bernier, “</w:t>
      </w:r>
      <w:hyperlink w:anchor="Colloque_89_pt_2_texte_16" w:history="1">
        <w:r w:rsidRPr="00A9145D">
          <w:rPr>
            <w:rStyle w:val="Lienhypertexte"/>
            <w:i/>
          </w:rPr>
          <w:t>Culture nationale et répression des droits dém</w:t>
        </w:r>
        <w:r w:rsidRPr="00A9145D">
          <w:rPr>
            <w:rStyle w:val="Lienhypertexte"/>
            <w:i/>
          </w:rPr>
          <w:t>o</w:t>
        </w:r>
        <w:r w:rsidRPr="00A9145D">
          <w:rPr>
            <w:rStyle w:val="Lienhypertexte"/>
            <w:i/>
          </w:rPr>
          <w:t>cratiques au Japon</w:t>
        </w:r>
      </w:hyperlink>
      <w:r w:rsidRPr="007B2EF1">
        <w:t>.” [231]</w:t>
      </w:r>
    </w:p>
    <w:p w:rsidR="00767D11" w:rsidRPr="007B2EF1" w:rsidRDefault="00767D11" w:rsidP="00767D11">
      <w:pPr>
        <w:spacing w:before="120" w:after="120"/>
        <w:jc w:val="both"/>
      </w:pPr>
      <w:r w:rsidRPr="007B2EF1">
        <w:t>Jean Dorion, “</w:t>
      </w:r>
      <w:hyperlink w:anchor="Colloque_89_pt_2_texte_17" w:history="1">
        <w:r w:rsidRPr="00A9145D">
          <w:rPr>
            <w:rStyle w:val="Lienhypertexte"/>
            <w:i/>
          </w:rPr>
          <w:t>Droits des peuples et droits individuels: le cas du Québec</w:t>
        </w:r>
      </w:hyperlink>
      <w:r w:rsidRPr="007B2EF1">
        <w:t>.” [245]</w:t>
      </w:r>
    </w:p>
    <w:p w:rsidR="00767D11" w:rsidRPr="007B2EF1" w:rsidRDefault="00767D11" w:rsidP="00767D11">
      <w:pPr>
        <w:spacing w:before="120" w:after="120"/>
        <w:jc w:val="both"/>
      </w:pPr>
      <w:r w:rsidRPr="007B2EF1">
        <w:t>William Tetley, “</w:t>
      </w:r>
      <w:hyperlink w:anchor="Colloque_89_pt_2_texte_18" w:history="1">
        <w:r w:rsidRPr="00A9145D">
          <w:rPr>
            <w:rStyle w:val="Lienhypertexte"/>
            <w:i/>
          </w:rPr>
          <w:t>Les droits linguistiques: source de friction, sou</w:t>
        </w:r>
        <w:r w:rsidRPr="00A9145D">
          <w:rPr>
            <w:rStyle w:val="Lienhypertexte"/>
            <w:i/>
          </w:rPr>
          <w:t>r</w:t>
        </w:r>
        <w:r w:rsidRPr="00A9145D">
          <w:rPr>
            <w:rStyle w:val="Lienhypertexte"/>
            <w:i/>
          </w:rPr>
          <w:t>ce de protection</w:t>
        </w:r>
      </w:hyperlink>
      <w:r>
        <w:t>.” [249</w:t>
      </w:r>
      <w:r w:rsidRPr="007B2EF1">
        <w:t>]</w:t>
      </w:r>
    </w:p>
    <w:p w:rsidR="00767D11" w:rsidRPr="007B2EF1" w:rsidRDefault="00767D11" w:rsidP="00767D11">
      <w:pPr>
        <w:spacing w:before="120" w:after="120"/>
        <w:jc w:val="both"/>
      </w:pPr>
      <w:r w:rsidRPr="007B2EF1">
        <w:t>Marco Micone, “</w:t>
      </w:r>
      <w:hyperlink w:anchor="Colloque_89_pt_2_texte_19" w:history="1">
        <w:r w:rsidRPr="00A9145D">
          <w:rPr>
            <w:rStyle w:val="Lienhypertexte"/>
            <w:i/>
          </w:rPr>
          <w:t>L'intégration des travailleurs et travailleuses a</w:t>
        </w:r>
        <w:r w:rsidRPr="00A9145D">
          <w:rPr>
            <w:rStyle w:val="Lienhypertexte"/>
            <w:i/>
          </w:rPr>
          <w:t>l</w:t>
        </w:r>
        <w:r w:rsidRPr="00A9145D">
          <w:rPr>
            <w:rStyle w:val="Lienhypertexte"/>
            <w:i/>
          </w:rPr>
          <w:t>lophones</w:t>
        </w:r>
      </w:hyperlink>
      <w:r w:rsidRPr="007B2EF1">
        <w:t>.” [263]</w:t>
      </w:r>
    </w:p>
    <w:p w:rsidR="00767D11" w:rsidRPr="007B2EF1" w:rsidRDefault="00767D11" w:rsidP="00767D11">
      <w:pPr>
        <w:spacing w:before="120" w:after="120"/>
        <w:jc w:val="both"/>
      </w:pPr>
      <w:r w:rsidRPr="007B2EF1">
        <w:t>Clotilde Pelletier, “</w:t>
      </w:r>
      <w:hyperlink w:anchor="Colloque_89_pt_2_texte_20" w:history="1">
        <w:r w:rsidRPr="00A9145D">
          <w:rPr>
            <w:rStyle w:val="Lienhypertexte"/>
            <w:i/>
          </w:rPr>
          <w:t>Les policiers face à la diversité culturelle : la théorie, l'épreuve et le quotidien</w:t>
        </w:r>
      </w:hyperlink>
      <w:r w:rsidRPr="007B2EF1">
        <w:t>.” [271]</w:t>
      </w:r>
    </w:p>
    <w:p w:rsidR="00767D11" w:rsidRPr="007B2EF1" w:rsidRDefault="00767D11" w:rsidP="00767D11">
      <w:pPr>
        <w:spacing w:before="120" w:after="120"/>
        <w:jc w:val="both"/>
      </w:pPr>
      <w:r w:rsidRPr="007B2EF1">
        <w:lastRenderedPageBreak/>
        <w:t>David Howes, “</w:t>
      </w:r>
      <w:hyperlink w:anchor="Colloque_89_pt_2_texte_21" w:history="1">
        <w:r w:rsidRPr="00A9145D">
          <w:rPr>
            <w:rStyle w:val="Lienhypertexte"/>
            <w:i/>
          </w:rPr>
          <w:t>Pour une interprétation esthétique des constitutions canadienne et</w:t>
        </w:r>
        <w:r w:rsidRPr="00A9145D">
          <w:rPr>
            <w:rStyle w:val="Lienhypertexte"/>
          </w:rPr>
          <w:t xml:space="preserve"> </w:t>
        </w:r>
        <w:r w:rsidRPr="00A9145D">
          <w:rPr>
            <w:rStyle w:val="Lienhypertexte"/>
            <w:i/>
          </w:rPr>
          <w:t>américaine</w:t>
        </w:r>
      </w:hyperlink>
      <w:r w:rsidRPr="007B2EF1">
        <w:t>.” [281]</w:t>
      </w:r>
    </w:p>
    <w:p w:rsidR="00767D11" w:rsidRPr="007B2EF1" w:rsidRDefault="00767D11" w:rsidP="00767D11">
      <w:pPr>
        <w:spacing w:before="120" w:after="120"/>
        <w:jc w:val="both"/>
      </w:pPr>
      <w:r w:rsidRPr="007B2EF1">
        <w:t>Jean Baudrillard, “</w:t>
      </w:r>
      <w:hyperlink w:anchor="Colloque_89_pt_2_texte_22" w:history="1">
        <w:r w:rsidRPr="00A9145D">
          <w:rPr>
            <w:rStyle w:val="Lienhypertexte"/>
            <w:i/>
          </w:rPr>
          <w:t>Transpolitique, Transsexuel, Transesthétique</w:t>
        </w:r>
      </w:hyperlink>
      <w:r w:rsidRPr="007B2EF1">
        <w:t>.” [295]</w:t>
      </w:r>
    </w:p>
    <w:p w:rsidR="00767D11" w:rsidRDefault="00767D11" w:rsidP="00767D11">
      <w:pPr>
        <w:pStyle w:val="p"/>
      </w:pPr>
    </w:p>
    <w:p w:rsidR="00767D11" w:rsidRPr="00E07116" w:rsidRDefault="00767D11" w:rsidP="00767D11">
      <w:pPr>
        <w:pStyle w:val="p"/>
      </w:pPr>
      <w:r w:rsidRPr="00E07116">
        <w:br w:type="page"/>
      </w:r>
      <w:r w:rsidRPr="00E07116">
        <w:lastRenderedPageBreak/>
        <w:t>[</w:t>
      </w:r>
      <w:r>
        <w:t>9</w:t>
      </w:r>
      <w:r w:rsidRPr="00E07116">
        <w:t>]</w:t>
      </w: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124590" w:rsidRDefault="00767D11" w:rsidP="00767D11">
      <w:pPr>
        <w:ind w:hanging="20"/>
        <w:jc w:val="center"/>
        <w:rPr>
          <w:b/>
          <w:sz w:val="24"/>
        </w:rPr>
      </w:pPr>
      <w:bookmarkStart w:id="4" w:name="Colloque_89_presentation"/>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Pr="00384B20" w:rsidRDefault="00767D11" w:rsidP="00767D11">
      <w:pPr>
        <w:pStyle w:val="planchest"/>
      </w:pPr>
      <w:r>
        <w:t>PRÉSENTATION</w:t>
      </w:r>
    </w:p>
    <w:bookmarkEnd w:id="4"/>
    <w:p w:rsidR="00767D11" w:rsidRPr="00E07116" w:rsidRDefault="00767D11" w:rsidP="00767D11">
      <w:pPr>
        <w:jc w:val="both"/>
      </w:pPr>
    </w:p>
    <w:p w:rsidR="00767D11" w:rsidRPr="00E07116" w:rsidRDefault="00767D11" w:rsidP="00767D11">
      <w:pPr>
        <w:jc w:val="both"/>
      </w:pPr>
    </w:p>
    <w:p w:rsidR="00767D11" w:rsidRPr="00E07116" w:rsidRDefault="00767D11" w:rsidP="00767D11">
      <w:pPr>
        <w:pStyle w:val="suite"/>
      </w:pPr>
      <w:r>
        <w:t>Par Jocelyne LAMOUREUX</w:t>
      </w:r>
    </w:p>
    <w:p w:rsidR="00767D11" w:rsidRPr="00E07116" w:rsidRDefault="00767D11" w:rsidP="00767D11">
      <w:pPr>
        <w:pStyle w:val="auteurst"/>
      </w:pPr>
      <w:r>
        <w:t>Sociologue, UQÀM</w:t>
      </w: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B2EF1" w:rsidRDefault="00767D11" w:rsidP="00767D11">
      <w:pPr>
        <w:spacing w:before="120" w:after="120"/>
        <w:jc w:val="both"/>
      </w:pPr>
      <w:r w:rsidRPr="007B2EF1">
        <w:rPr>
          <w:color w:val="000000"/>
          <w:lang w:eastAsia="fr-FR" w:bidi="fr-FR"/>
        </w:rPr>
        <w:t>C'est à l'occasion du bicentenaire de la Révolution française et pour souligner le 41e anniversaire de la Déclaration unive</w:t>
      </w:r>
      <w:r w:rsidRPr="007B2EF1">
        <w:rPr>
          <w:color w:val="000000"/>
          <w:lang w:eastAsia="fr-FR" w:bidi="fr-FR"/>
        </w:rPr>
        <w:t>r</w:t>
      </w:r>
      <w:r w:rsidRPr="007B2EF1">
        <w:rPr>
          <w:color w:val="000000"/>
          <w:lang w:eastAsia="fr-FR" w:bidi="fr-FR"/>
        </w:rPr>
        <w:t>selle des droits de l'homme que l'Association canadienne des sociol</w:t>
      </w:r>
      <w:r w:rsidRPr="007B2EF1">
        <w:rPr>
          <w:color w:val="000000"/>
          <w:lang w:eastAsia="fr-FR" w:bidi="fr-FR"/>
        </w:rPr>
        <w:t>o</w:t>
      </w:r>
      <w:r w:rsidRPr="007B2EF1">
        <w:rPr>
          <w:color w:val="000000"/>
          <w:lang w:eastAsia="fr-FR" w:bidi="fr-FR"/>
        </w:rPr>
        <w:t>gues et anthropologues de langue française (ACSALF) organisait en 1989, dans le cadre du congrès de l'Association canadienne française pour l’avancement des sciences (ACFAS), le colloque Droits-Liberté-Démocratie. L'objectif, en réunissant sociologues, anthropologues, juristes, philosophes, était d'éveiller l'intérêt pour le droit comme fo</w:t>
      </w:r>
      <w:r w:rsidRPr="007B2EF1">
        <w:rPr>
          <w:color w:val="000000"/>
          <w:lang w:eastAsia="fr-FR" w:bidi="fr-FR"/>
        </w:rPr>
        <w:t>r</w:t>
      </w:r>
      <w:r w:rsidRPr="007B2EF1">
        <w:rPr>
          <w:color w:val="000000"/>
          <w:lang w:eastAsia="fr-FR" w:bidi="fr-FR"/>
        </w:rPr>
        <w:t>me des relations sociales et interroger certaines expériences cr</w:t>
      </w:r>
      <w:r w:rsidRPr="007B2EF1">
        <w:rPr>
          <w:color w:val="000000"/>
          <w:lang w:eastAsia="fr-FR" w:bidi="fr-FR"/>
        </w:rPr>
        <w:t>u</w:t>
      </w:r>
      <w:r w:rsidRPr="007B2EF1">
        <w:rPr>
          <w:color w:val="000000"/>
          <w:lang w:eastAsia="fr-FR" w:bidi="fr-FR"/>
        </w:rPr>
        <w:t>ciales de notre temps. Dans un contexte de tensions entre les droits indiv</w:t>
      </w:r>
      <w:r w:rsidRPr="007B2EF1">
        <w:rPr>
          <w:color w:val="000000"/>
          <w:lang w:eastAsia="fr-FR" w:bidi="fr-FR"/>
        </w:rPr>
        <w:t>i</w:t>
      </w:r>
      <w:r w:rsidRPr="007B2EF1">
        <w:rPr>
          <w:color w:val="000000"/>
          <w:lang w:eastAsia="fr-FR" w:bidi="fr-FR"/>
        </w:rPr>
        <w:t>duels, les droits sociaux et les droits collectifs où certains affi</w:t>
      </w:r>
      <w:r w:rsidRPr="007B2EF1">
        <w:rPr>
          <w:color w:val="000000"/>
          <w:lang w:eastAsia="fr-FR" w:bidi="fr-FR"/>
        </w:rPr>
        <w:t>r</w:t>
      </w:r>
      <w:r w:rsidRPr="007B2EF1">
        <w:rPr>
          <w:color w:val="000000"/>
          <w:lang w:eastAsia="fr-FR" w:bidi="fr-FR"/>
        </w:rPr>
        <w:t>ment que les d</w:t>
      </w:r>
      <w:r w:rsidRPr="007B2EF1">
        <w:rPr>
          <w:color w:val="000000"/>
          <w:lang w:eastAsia="fr-FR" w:bidi="fr-FR"/>
        </w:rPr>
        <w:t>i</w:t>
      </w:r>
      <w:r w:rsidRPr="007B2EF1">
        <w:rPr>
          <w:color w:val="000000"/>
          <w:lang w:eastAsia="fr-FR" w:bidi="fr-FR"/>
        </w:rPr>
        <w:t>verses chartes des droits ne sont que des machines de guerre contre les conquêtes sociales, dans un contexte de questionn</w:t>
      </w:r>
      <w:r w:rsidRPr="007B2EF1">
        <w:rPr>
          <w:color w:val="000000"/>
          <w:lang w:eastAsia="fr-FR" w:bidi="fr-FR"/>
        </w:rPr>
        <w:t>e</w:t>
      </w:r>
      <w:r w:rsidRPr="007B2EF1">
        <w:rPr>
          <w:color w:val="000000"/>
          <w:lang w:eastAsia="fr-FR" w:bidi="fr-FR"/>
        </w:rPr>
        <w:t>ments sur l'atteinte à la démocratie que serait la politisation du jud</w:t>
      </w:r>
      <w:r w:rsidRPr="007B2EF1">
        <w:rPr>
          <w:color w:val="000000"/>
          <w:lang w:eastAsia="fr-FR" w:bidi="fr-FR"/>
        </w:rPr>
        <w:t>i</w:t>
      </w:r>
      <w:r w:rsidRPr="007B2EF1">
        <w:rPr>
          <w:color w:val="000000"/>
          <w:lang w:eastAsia="fr-FR" w:bidi="fr-FR"/>
        </w:rPr>
        <w:t>ciaire (gouvernement par les juges) et qui fait que certains sujets cr</w:t>
      </w:r>
      <w:r w:rsidRPr="007B2EF1">
        <w:rPr>
          <w:color w:val="000000"/>
          <w:lang w:eastAsia="fr-FR" w:bidi="fr-FR"/>
        </w:rPr>
        <w:t>u</w:t>
      </w:r>
      <w:r w:rsidRPr="007B2EF1">
        <w:rPr>
          <w:color w:val="000000"/>
          <w:lang w:eastAsia="fr-FR" w:bidi="fr-FR"/>
        </w:rPr>
        <w:t>ciaux du vivre ensemble (droit du fœtus, droits des femmes, légitimité de la formule Rand, statut de la langue) sont confiés à un appareil de l'État central et non aux élus, dans un contexte d'interprétations di</w:t>
      </w:r>
      <w:r w:rsidRPr="007B2EF1">
        <w:rPr>
          <w:color w:val="000000"/>
          <w:lang w:eastAsia="fr-FR" w:bidi="fr-FR"/>
        </w:rPr>
        <w:t>s</w:t>
      </w:r>
      <w:r w:rsidRPr="007B2EF1">
        <w:rPr>
          <w:color w:val="000000"/>
          <w:lang w:eastAsia="fr-FR" w:bidi="fr-FR"/>
        </w:rPr>
        <w:t>cordantes quant à la prolifération et/ou dépérissement du droit, signe d'une ten</w:t>
      </w:r>
      <w:r w:rsidRPr="007B2EF1">
        <w:rPr>
          <w:color w:val="000000"/>
          <w:lang w:eastAsia="fr-FR" w:bidi="fr-FR"/>
        </w:rPr>
        <w:t>a</w:t>
      </w:r>
      <w:r w:rsidRPr="007B2EF1">
        <w:rPr>
          <w:color w:val="000000"/>
          <w:lang w:eastAsia="fr-FR" w:bidi="fr-FR"/>
        </w:rPr>
        <w:t xml:space="preserve">ce régulation technocratique ou encore d'une perte tragique </w:t>
      </w:r>
      <w:r w:rsidRPr="007B2EF1">
        <w:rPr>
          <w:color w:val="000000"/>
          <w:lang w:eastAsia="fr-FR" w:bidi="fr-FR"/>
        </w:rPr>
        <w:lastRenderedPageBreak/>
        <w:t>des rep</w:t>
      </w:r>
      <w:r w:rsidRPr="007B2EF1">
        <w:rPr>
          <w:color w:val="000000"/>
          <w:lang w:eastAsia="fr-FR" w:bidi="fr-FR"/>
        </w:rPr>
        <w:t>è</w:t>
      </w:r>
      <w:r w:rsidRPr="007B2EF1">
        <w:rPr>
          <w:color w:val="000000"/>
          <w:lang w:eastAsia="fr-FR" w:bidi="fr-FR"/>
        </w:rPr>
        <w:t>res, ou encore, au contraire, de la vitalité des sociétés hautement co</w:t>
      </w:r>
      <w:r w:rsidRPr="007B2EF1">
        <w:rPr>
          <w:color w:val="000000"/>
          <w:lang w:eastAsia="fr-FR" w:bidi="fr-FR"/>
        </w:rPr>
        <w:t>m</w:t>
      </w:r>
      <w:r w:rsidRPr="007B2EF1">
        <w:rPr>
          <w:color w:val="000000"/>
          <w:lang w:eastAsia="fr-FR" w:bidi="fr-FR"/>
        </w:rPr>
        <w:t>plexes qui s’autoproduisent, dans un contexte où à la fois l'imaginaire moderne de la référence aux droits perdure et où les dév</w:t>
      </w:r>
      <w:r w:rsidRPr="007B2EF1">
        <w:rPr>
          <w:color w:val="000000"/>
          <w:lang w:eastAsia="fr-FR" w:bidi="fr-FR"/>
        </w:rPr>
        <w:t>e</w:t>
      </w:r>
      <w:r w:rsidRPr="007B2EF1">
        <w:rPr>
          <w:color w:val="000000"/>
          <w:lang w:eastAsia="fr-FR" w:bidi="fr-FR"/>
        </w:rPr>
        <w:t>loppements techno-scientifiques interpellent comme j</w:t>
      </w:r>
      <w:r w:rsidRPr="007B2EF1">
        <w:rPr>
          <w:color w:val="000000"/>
          <w:lang w:eastAsia="fr-FR" w:bidi="fr-FR"/>
        </w:rPr>
        <w:t>a</w:t>
      </w:r>
      <w:r w:rsidRPr="007B2EF1">
        <w:rPr>
          <w:color w:val="000000"/>
          <w:lang w:eastAsia="fr-FR" w:bidi="fr-FR"/>
        </w:rPr>
        <w:t>mais l'éthique, le juridique et l'espace démocratique, dans ce contexte donc, comment saisir ce</w:t>
      </w:r>
      <w:r w:rsidRPr="007B2EF1">
        <w:rPr>
          <w:color w:val="000000"/>
          <w:lang w:eastAsia="fr-FR" w:bidi="fr-FR"/>
        </w:rPr>
        <w:t>r</w:t>
      </w:r>
      <w:r w:rsidRPr="007B2EF1">
        <w:rPr>
          <w:color w:val="000000"/>
          <w:lang w:eastAsia="fr-FR" w:bidi="fr-FR"/>
        </w:rPr>
        <w:t>taines des significations et ce</w:t>
      </w:r>
      <w:r w:rsidRPr="007B2EF1">
        <w:rPr>
          <w:color w:val="000000"/>
          <w:lang w:eastAsia="fr-FR" w:bidi="fr-FR"/>
        </w:rPr>
        <w:t>r</w:t>
      </w:r>
      <w:r w:rsidRPr="007B2EF1">
        <w:rPr>
          <w:color w:val="000000"/>
          <w:lang w:eastAsia="fr-FR" w:bidi="fr-FR"/>
        </w:rPr>
        <w:t>tains des enjeux en cause</w:t>
      </w:r>
      <w:r w:rsidRPr="007B2EF1">
        <w:t> ?</w:t>
      </w:r>
    </w:p>
    <w:p w:rsidR="00767D11" w:rsidRPr="007B2EF1" w:rsidRDefault="00767D11" w:rsidP="00767D11">
      <w:pPr>
        <w:spacing w:before="120" w:after="120"/>
        <w:jc w:val="both"/>
      </w:pPr>
      <w:r w:rsidRPr="007B2EF1">
        <w:rPr>
          <w:color w:val="000000"/>
          <w:lang w:eastAsia="fr-FR" w:bidi="fr-FR"/>
        </w:rPr>
        <w:t>On ne peut nier qu'aujourd'hui le concept des droits de la pe</w:t>
      </w:r>
      <w:r w:rsidRPr="007B2EF1">
        <w:rPr>
          <w:color w:val="000000"/>
          <w:lang w:eastAsia="fr-FR" w:bidi="fr-FR"/>
        </w:rPr>
        <w:t>r</w:t>
      </w:r>
      <w:r w:rsidRPr="007B2EF1">
        <w:rPr>
          <w:color w:val="000000"/>
          <w:lang w:eastAsia="fr-FR" w:bidi="fr-FR"/>
        </w:rPr>
        <w:t>sonne occupe une position centrale et dans le discours polit</w:t>
      </w:r>
      <w:r w:rsidRPr="007B2EF1">
        <w:rPr>
          <w:color w:val="000000"/>
          <w:lang w:eastAsia="fr-FR" w:bidi="fr-FR"/>
        </w:rPr>
        <w:t>i</w:t>
      </w:r>
      <w:r w:rsidRPr="007B2EF1">
        <w:rPr>
          <w:color w:val="000000"/>
          <w:lang w:eastAsia="fr-FR" w:bidi="fr-FR"/>
        </w:rPr>
        <w:t>que et dans des débats et revendications sur les rapports entre l'individu et le pouvoir et sur la dynamique des liens entre ind</w:t>
      </w:r>
      <w:r w:rsidRPr="007B2EF1">
        <w:rPr>
          <w:color w:val="000000"/>
          <w:lang w:eastAsia="fr-FR" w:bidi="fr-FR"/>
        </w:rPr>
        <w:t>i</w:t>
      </w:r>
      <w:r w:rsidRPr="007B2EF1">
        <w:rPr>
          <w:color w:val="000000"/>
          <w:lang w:eastAsia="fr-FR" w:bidi="fr-FR"/>
        </w:rPr>
        <w:t>vidu-communauté-société-État et marché.</w:t>
      </w:r>
    </w:p>
    <w:p w:rsidR="00767D11" w:rsidRPr="007B2EF1" w:rsidRDefault="00767D11" w:rsidP="00767D11">
      <w:pPr>
        <w:spacing w:before="120" w:after="120"/>
        <w:jc w:val="both"/>
      </w:pPr>
      <w:r w:rsidRPr="007B2EF1">
        <w:rPr>
          <w:color w:val="000000"/>
          <w:lang w:eastAsia="fr-FR" w:bidi="fr-FR"/>
        </w:rPr>
        <w:t>Certains voient dans les discours sur les droits de la personne un succédané à la place laissée libre par les grands projets colle</w:t>
      </w:r>
      <w:r w:rsidRPr="007B2EF1">
        <w:rPr>
          <w:color w:val="000000"/>
          <w:lang w:eastAsia="fr-FR" w:bidi="fr-FR"/>
        </w:rPr>
        <w:t>c</w:t>
      </w:r>
      <w:r w:rsidRPr="007B2EF1">
        <w:rPr>
          <w:color w:val="000000"/>
          <w:lang w:eastAsia="fr-FR" w:bidi="fr-FR"/>
        </w:rPr>
        <w:t>tifs, une stratégie plus ou moins articulée de canalisation de protestations a</w:t>
      </w:r>
      <w:r w:rsidRPr="007B2EF1">
        <w:rPr>
          <w:color w:val="000000"/>
          <w:lang w:eastAsia="fr-FR" w:bidi="fr-FR"/>
        </w:rPr>
        <w:t>u</w:t>
      </w:r>
      <w:r w:rsidRPr="007B2EF1">
        <w:rPr>
          <w:color w:val="000000"/>
          <w:lang w:eastAsia="fr-FR" w:bidi="fr-FR"/>
        </w:rPr>
        <w:t>trement plus radicales ou encore un recouvr</w:t>
      </w:r>
      <w:r w:rsidRPr="007B2EF1">
        <w:rPr>
          <w:color w:val="000000"/>
          <w:lang w:eastAsia="fr-FR" w:bidi="fr-FR"/>
        </w:rPr>
        <w:t>e</w:t>
      </w:r>
      <w:r w:rsidRPr="007B2EF1">
        <w:rPr>
          <w:color w:val="000000"/>
          <w:lang w:eastAsia="fr-FR" w:bidi="fr-FR"/>
        </w:rPr>
        <w:t>ment formel d'un système de domination et d'exploitation par une remise à l'honneur de sollicit</w:t>
      </w:r>
      <w:r w:rsidRPr="007B2EF1">
        <w:rPr>
          <w:color w:val="000000"/>
          <w:lang w:eastAsia="fr-FR" w:bidi="fr-FR"/>
        </w:rPr>
        <w:t>a</w:t>
      </w:r>
      <w:r w:rsidRPr="007B2EF1">
        <w:rPr>
          <w:color w:val="000000"/>
          <w:lang w:eastAsia="fr-FR" w:bidi="fr-FR"/>
        </w:rPr>
        <w:t>tions purement individualistes. D'autres reconnaissent dans l'instit</w:t>
      </w:r>
      <w:r w:rsidRPr="007B2EF1">
        <w:rPr>
          <w:color w:val="000000"/>
          <w:lang w:eastAsia="fr-FR" w:bidi="fr-FR"/>
        </w:rPr>
        <w:t>u</w:t>
      </w:r>
      <w:r w:rsidRPr="007B2EF1">
        <w:rPr>
          <w:color w:val="000000"/>
          <w:lang w:eastAsia="fr-FR" w:bidi="fr-FR"/>
        </w:rPr>
        <w:t>tion des droits et libertés le signe de l'émergence d'un nouveau type de légitimité et d'un espace public permettant l'effervescence démocrat</w:t>
      </w:r>
      <w:r w:rsidRPr="007B2EF1">
        <w:rPr>
          <w:color w:val="000000"/>
          <w:lang w:eastAsia="fr-FR" w:bidi="fr-FR"/>
        </w:rPr>
        <w:t>i</w:t>
      </w:r>
      <w:r w:rsidRPr="007B2EF1">
        <w:rPr>
          <w:color w:val="000000"/>
          <w:lang w:eastAsia="fr-FR" w:bidi="fr-FR"/>
        </w:rPr>
        <w:t>que. Quo</w:t>
      </w:r>
      <w:r w:rsidRPr="007B2EF1">
        <w:rPr>
          <w:color w:val="000000"/>
          <w:lang w:eastAsia="fr-FR" w:bidi="fr-FR"/>
        </w:rPr>
        <w:t>i</w:t>
      </w:r>
      <w:r w:rsidRPr="007B2EF1">
        <w:rPr>
          <w:color w:val="000000"/>
          <w:lang w:eastAsia="fr-FR" w:bidi="fr-FR"/>
        </w:rPr>
        <w:t>qu'il en soit, on ne peut manquer de souligner à quel point la charge symbol</w:t>
      </w:r>
      <w:r w:rsidRPr="007B2EF1">
        <w:rPr>
          <w:color w:val="000000"/>
          <w:lang w:eastAsia="fr-FR" w:bidi="fr-FR"/>
        </w:rPr>
        <w:t>i</w:t>
      </w:r>
      <w:r w:rsidRPr="007B2EF1">
        <w:rPr>
          <w:color w:val="000000"/>
          <w:lang w:eastAsia="fr-FR" w:bidi="fr-FR"/>
        </w:rPr>
        <w:t>que de l'aspiration et de la revendication des droits humains guide très souvent les débats, négociations, lu</w:t>
      </w:r>
      <w:r w:rsidRPr="007B2EF1">
        <w:rPr>
          <w:color w:val="000000"/>
          <w:lang w:eastAsia="fr-FR" w:bidi="fr-FR"/>
        </w:rPr>
        <w:t>t</w:t>
      </w:r>
      <w:r w:rsidRPr="007B2EF1">
        <w:rPr>
          <w:color w:val="000000"/>
          <w:lang w:eastAsia="fr-FR" w:bidi="fr-FR"/>
        </w:rPr>
        <w:t>tes entourant la fixation - pour un temps donné - des normes que la société se fixe sur le juste et l'injuste, l'équitable et l'inéquit</w:t>
      </w:r>
      <w:r w:rsidRPr="007B2EF1">
        <w:rPr>
          <w:color w:val="000000"/>
          <w:lang w:eastAsia="fr-FR" w:bidi="fr-FR"/>
        </w:rPr>
        <w:t>a</w:t>
      </w:r>
      <w:r w:rsidRPr="007B2EF1">
        <w:rPr>
          <w:color w:val="000000"/>
          <w:lang w:eastAsia="fr-FR" w:bidi="fr-FR"/>
        </w:rPr>
        <w:t>ble, l'acceptable et</w:t>
      </w:r>
      <w:r>
        <w:rPr>
          <w:color w:val="000000"/>
          <w:lang w:eastAsia="fr-FR" w:bidi="fr-FR"/>
        </w:rPr>
        <w:t xml:space="preserve"> </w:t>
      </w:r>
      <w:r w:rsidRPr="007B2EF1">
        <w:t>[10]</w:t>
      </w:r>
      <w:r>
        <w:t xml:space="preserve"> </w:t>
      </w:r>
      <w:r w:rsidRPr="007B2EF1">
        <w:rPr>
          <w:color w:val="000000"/>
          <w:lang w:eastAsia="fr-FR" w:bidi="fr-FR"/>
        </w:rPr>
        <w:t>l'inacceptable, à quel point l'irréductibilité de la conscience du droit à toute objectivation juridique est manifeste. On ne peut aussi que s</w:t>
      </w:r>
      <w:r w:rsidRPr="007B2EF1">
        <w:rPr>
          <w:color w:val="000000"/>
          <w:lang w:eastAsia="fr-FR" w:bidi="fr-FR"/>
        </w:rPr>
        <w:t>i</w:t>
      </w:r>
      <w:r w:rsidRPr="007B2EF1">
        <w:rPr>
          <w:color w:val="000000"/>
          <w:lang w:eastAsia="fr-FR" w:bidi="fr-FR"/>
        </w:rPr>
        <w:t>gnaler à quel point l'essor des différentes formes de totalitarisme nous ont mis en demeure de réinterroger la démocratie, cette forme de s</w:t>
      </w:r>
      <w:r w:rsidRPr="007B2EF1">
        <w:rPr>
          <w:color w:val="000000"/>
          <w:lang w:eastAsia="fr-FR" w:bidi="fr-FR"/>
        </w:rPr>
        <w:t>o</w:t>
      </w:r>
      <w:r w:rsidRPr="007B2EF1">
        <w:rPr>
          <w:color w:val="000000"/>
          <w:lang w:eastAsia="fr-FR" w:bidi="fr-FR"/>
        </w:rPr>
        <w:t>ciété qui modèle spécifiquement l'esp</w:t>
      </w:r>
      <w:r w:rsidRPr="007B2EF1">
        <w:rPr>
          <w:color w:val="000000"/>
          <w:lang w:eastAsia="fr-FR" w:bidi="fr-FR"/>
        </w:rPr>
        <w:t>a</w:t>
      </w:r>
      <w:r w:rsidRPr="007B2EF1">
        <w:rPr>
          <w:color w:val="000000"/>
          <w:lang w:eastAsia="fr-FR" w:bidi="fr-FR"/>
        </w:rPr>
        <w:t>ce social dans un mouvement incessant de transformation des normes, codes, valeurs et des archite</w:t>
      </w:r>
      <w:r w:rsidRPr="007B2EF1">
        <w:rPr>
          <w:color w:val="000000"/>
          <w:lang w:eastAsia="fr-FR" w:bidi="fr-FR"/>
        </w:rPr>
        <w:t>c</w:t>
      </w:r>
      <w:r w:rsidRPr="007B2EF1">
        <w:rPr>
          <w:color w:val="000000"/>
          <w:lang w:eastAsia="fr-FR" w:bidi="fr-FR"/>
        </w:rPr>
        <w:t>tures institutionnelles</w:t>
      </w:r>
      <w:r w:rsidRPr="007B2EF1">
        <w:t> ;</w:t>
      </w:r>
      <w:r w:rsidRPr="007B2EF1">
        <w:rPr>
          <w:color w:val="000000"/>
          <w:lang w:eastAsia="fr-FR" w:bidi="fr-FR"/>
        </w:rPr>
        <w:t xml:space="preserve"> de réinterroger aussi la dépréciation et les condamnations véh</w:t>
      </w:r>
      <w:r w:rsidRPr="007B2EF1">
        <w:rPr>
          <w:color w:val="000000"/>
          <w:lang w:eastAsia="fr-FR" w:bidi="fr-FR"/>
        </w:rPr>
        <w:t>é</w:t>
      </w:r>
      <w:r w:rsidRPr="007B2EF1">
        <w:rPr>
          <w:color w:val="000000"/>
          <w:lang w:eastAsia="fr-FR" w:bidi="fr-FR"/>
        </w:rPr>
        <w:t>mentes, ironiques ou scientifiques de la notion de droits de la personne.</w:t>
      </w:r>
    </w:p>
    <w:p w:rsidR="00767D11" w:rsidRPr="007B2EF1" w:rsidRDefault="00767D11" w:rsidP="00767D11">
      <w:pPr>
        <w:spacing w:before="120" w:after="120"/>
        <w:jc w:val="both"/>
      </w:pPr>
      <w:r w:rsidRPr="007B2EF1">
        <w:rPr>
          <w:color w:val="000000"/>
          <w:lang w:eastAsia="fr-FR" w:bidi="fr-FR"/>
        </w:rPr>
        <w:t>Bien sûr diverses controverses entourent la problématique des droits et libertés et de la démocratie et interrogent profo</w:t>
      </w:r>
      <w:r w:rsidRPr="007B2EF1">
        <w:rPr>
          <w:color w:val="000000"/>
          <w:lang w:eastAsia="fr-FR" w:bidi="fr-FR"/>
        </w:rPr>
        <w:t>n</w:t>
      </w:r>
      <w:r w:rsidRPr="007B2EF1">
        <w:rPr>
          <w:color w:val="000000"/>
          <w:lang w:eastAsia="fr-FR" w:bidi="fr-FR"/>
        </w:rPr>
        <w:t>dément les choix sociétaux. En vrac en voici quelques-unes. Le "droit d'avoir des droits" n'est-il pas aspiré dans une logique inflatio</w:t>
      </w:r>
      <w:r w:rsidRPr="007B2EF1">
        <w:rPr>
          <w:color w:val="000000"/>
          <w:lang w:eastAsia="fr-FR" w:bidi="fr-FR"/>
        </w:rPr>
        <w:t>n</w:t>
      </w:r>
      <w:r w:rsidRPr="007B2EF1">
        <w:rPr>
          <w:color w:val="000000"/>
          <w:lang w:eastAsia="fr-FR" w:bidi="fr-FR"/>
        </w:rPr>
        <w:t>niste interminable qui rendrait nos sociétés ingouvern</w:t>
      </w:r>
      <w:r w:rsidRPr="007B2EF1">
        <w:rPr>
          <w:color w:val="000000"/>
          <w:lang w:eastAsia="fr-FR" w:bidi="fr-FR"/>
        </w:rPr>
        <w:t>a</w:t>
      </w:r>
      <w:r w:rsidRPr="007B2EF1">
        <w:rPr>
          <w:color w:val="000000"/>
          <w:lang w:eastAsia="fr-FR" w:bidi="fr-FR"/>
        </w:rPr>
        <w:t>bles</w:t>
      </w:r>
      <w:r w:rsidRPr="007B2EF1">
        <w:t> ?</w:t>
      </w:r>
      <w:r w:rsidRPr="007B2EF1">
        <w:rPr>
          <w:color w:val="000000"/>
          <w:lang w:eastAsia="fr-FR" w:bidi="fr-FR"/>
        </w:rPr>
        <w:t xml:space="preserve"> Le discours sur les droits </w:t>
      </w:r>
      <w:r w:rsidRPr="007B2EF1">
        <w:rPr>
          <w:color w:val="000000"/>
          <w:lang w:eastAsia="fr-FR" w:bidi="fr-FR"/>
        </w:rPr>
        <w:lastRenderedPageBreak/>
        <w:t>humains ne jugule-t-il pas dans des par</w:t>
      </w:r>
      <w:r w:rsidRPr="007B2EF1">
        <w:rPr>
          <w:color w:val="000000"/>
          <w:lang w:eastAsia="fr-FR" w:bidi="fr-FR"/>
        </w:rPr>
        <w:t>a</w:t>
      </w:r>
      <w:r w:rsidRPr="007B2EF1">
        <w:rPr>
          <w:color w:val="000000"/>
          <w:lang w:eastAsia="fr-FR" w:bidi="fr-FR"/>
        </w:rPr>
        <w:t>mètres plus fictifs que réel (quand les faits s'obstinent à contredire le droit) les volontés de mieux-être des exclu-e-s, marginalisé-e-s et laissé-e-s pour compte</w:t>
      </w:r>
      <w:r w:rsidRPr="007B2EF1">
        <w:t> ?</w:t>
      </w:r>
      <w:r w:rsidRPr="007B2EF1">
        <w:rPr>
          <w:color w:val="000000"/>
          <w:lang w:eastAsia="fr-FR" w:bidi="fr-FR"/>
        </w:rPr>
        <w:t xml:space="preserve"> Les gouvernements ne cherchent-ils pas avec leurs chartes à hausser le niveau fo</w:t>
      </w:r>
      <w:r w:rsidRPr="007B2EF1">
        <w:rPr>
          <w:color w:val="000000"/>
          <w:lang w:eastAsia="fr-FR" w:bidi="fr-FR"/>
        </w:rPr>
        <w:t>r</w:t>
      </w:r>
      <w:r w:rsidRPr="007B2EF1">
        <w:rPr>
          <w:color w:val="000000"/>
          <w:lang w:eastAsia="fr-FR" w:bidi="fr-FR"/>
        </w:rPr>
        <w:t>mel des valeurs d'égalité, de liberté en leur conférant une portée individuelle en dehors du domaine socio-économique</w:t>
      </w:r>
      <w:r w:rsidRPr="007B2EF1">
        <w:t> ?</w:t>
      </w:r>
      <w:r w:rsidRPr="007B2EF1">
        <w:rPr>
          <w:color w:val="000000"/>
          <w:lang w:eastAsia="fr-FR" w:bidi="fr-FR"/>
        </w:rPr>
        <w:t xml:space="preserve"> Est-il vrai que la logique des chartes n'est tributaire que d'une inte</w:t>
      </w:r>
      <w:r w:rsidRPr="007B2EF1">
        <w:rPr>
          <w:color w:val="000000"/>
          <w:lang w:eastAsia="fr-FR" w:bidi="fr-FR"/>
        </w:rPr>
        <w:t>r</w:t>
      </w:r>
      <w:r w:rsidRPr="007B2EF1">
        <w:rPr>
          <w:color w:val="000000"/>
          <w:lang w:eastAsia="fr-FR" w:bidi="fr-FR"/>
        </w:rPr>
        <w:t>prétation irrémédiablement individualiste des droits</w:t>
      </w:r>
      <w:r w:rsidRPr="007B2EF1">
        <w:t> ?</w:t>
      </w:r>
      <w:r w:rsidRPr="007B2EF1">
        <w:rPr>
          <w:color w:val="000000"/>
          <w:lang w:eastAsia="fr-FR" w:bidi="fr-FR"/>
        </w:rPr>
        <w:t xml:space="preserve"> Dans un autre ordre d'idées, la voie de la constitutionnalisation des droits au moyen des chartes ne crée-t-elle pas des déséquilibres dangereux pour la dém</w:t>
      </w:r>
      <w:r w:rsidRPr="007B2EF1">
        <w:rPr>
          <w:color w:val="000000"/>
          <w:lang w:eastAsia="fr-FR" w:bidi="fr-FR"/>
        </w:rPr>
        <w:t>o</w:t>
      </w:r>
      <w:r w:rsidRPr="007B2EF1">
        <w:rPr>
          <w:color w:val="000000"/>
          <w:lang w:eastAsia="fr-FR" w:bidi="fr-FR"/>
        </w:rPr>
        <w:t>cratie entre le politique et le judiciaire, des restrictions à l'espace p</w:t>
      </w:r>
      <w:r w:rsidRPr="007B2EF1">
        <w:rPr>
          <w:color w:val="000000"/>
          <w:lang w:eastAsia="fr-FR" w:bidi="fr-FR"/>
        </w:rPr>
        <w:t>u</w:t>
      </w:r>
      <w:r w:rsidRPr="007B2EF1">
        <w:rPr>
          <w:color w:val="000000"/>
          <w:lang w:eastAsia="fr-FR" w:bidi="fr-FR"/>
        </w:rPr>
        <w:t>blic</w:t>
      </w:r>
      <w:r w:rsidRPr="007B2EF1">
        <w:t> ?</w:t>
      </w:r>
      <w:r w:rsidRPr="007B2EF1">
        <w:rPr>
          <w:color w:val="000000"/>
          <w:lang w:eastAsia="fr-FR" w:bidi="fr-FR"/>
        </w:rPr>
        <w:t xml:space="preserve"> L'essor des droits nouveaux signale-t-il une perversion des pri</w:t>
      </w:r>
      <w:r w:rsidRPr="007B2EF1">
        <w:rPr>
          <w:color w:val="000000"/>
          <w:lang w:eastAsia="fr-FR" w:bidi="fr-FR"/>
        </w:rPr>
        <w:t>n</w:t>
      </w:r>
      <w:r w:rsidRPr="007B2EF1">
        <w:rPr>
          <w:color w:val="000000"/>
          <w:lang w:eastAsia="fr-FR" w:bidi="fr-FR"/>
        </w:rPr>
        <w:t>cipes des droits de la personne et ne risque-t-il pas de miner l'édifice démocratique</w:t>
      </w:r>
      <w:r w:rsidRPr="007B2EF1">
        <w:t> ?</w:t>
      </w:r>
      <w:r w:rsidRPr="007B2EF1">
        <w:rPr>
          <w:color w:val="000000"/>
          <w:lang w:eastAsia="fr-FR" w:bidi="fr-FR"/>
        </w:rPr>
        <w:t xml:space="preserve"> Est-il possible d'intégrer les droits économiques, s</w:t>
      </w:r>
      <w:r w:rsidRPr="007B2EF1">
        <w:rPr>
          <w:color w:val="000000"/>
          <w:lang w:eastAsia="fr-FR" w:bidi="fr-FR"/>
        </w:rPr>
        <w:t>o</w:t>
      </w:r>
      <w:r w:rsidRPr="007B2EF1">
        <w:rPr>
          <w:color w:val="000000"/>
          <w:lang w:eastAsia="fr-FR" w:bidi="fr-FR"/>
        </w:rPr>
        <w:t>ciaux et culturels sans enfler l'État</w:t>
      </w:r>
      <w:r w:rsidRPr="007B2EF1">
        <w:t> ?</w:t>
      </w:r>
    </w:p>
    <w:p w:rsidR="00767D11" w:rsidRPr="007B2EF1" w:rsidRDefault="00767D11" w:rsidP="00767D11">
      <w:pPr>
        <w:spacing w:before="120" w:after="120"/>
        <w:jc w:val="both"/>
      </w:pPr>
      <w:r w:rsidRPr="007B2EF1">
        <w:rPr>
          <w:color w:val="000000"/>
          <w:lang w:eastAsia="fr-FR" w:bidi="fr-FR"/>
        </w:rPr>
        <w:t>C’est pour s'interroger et débattre de ces sujets-clé que nous conviions, en mai 1989, des sociologues, juristes, anthropologues, phil</w:t>
      </w:r>
      <w:r w:rsidRPr="007B2EF1">
        <w:rPr>
          <w:color w:val="000000"/>
          <w:lang w:eastAsia="fr-FR" w:bidi="fr-FR"/>
        </w:rPr>
        <w:t>o</w:t>
      </w:r>
      <w:r w:rsidRPr="007B2EF1">
        <w:rPr>
          <w:color w:val="000000"/>
          <w:lang w:eastAsia="fr-FR" w:bidi="fr-FR"/>
        </w:rPr>
        <w:t xml:space="preserve">sophes, journalistes et public au colloque </w:t>
      </w:r>
      <w:r w:rsidRPr="000F64BD">
        <w:rPr>
          <w:bCs/>
          <w:i/>
        </w:rPr>
        <w:t>Droits-Liberté-Démocratie</w:t>
      </w:r>
      <w:r w:rsidRPr="000F64BD">
        <w:rPr>
          <w:bCs/>
        </w:rPr>
        <w:t xml:space="preserve">. </w:t>
      </w:r>
      <w:r w:rsidRPr="007B2EF1">
        <w:rPr>
          <w:color w:val="000000"/>
          <w:lang w:eastAsia="fr-FR" w:bidi="fr-FR"/>
        </w:rPr>
        <w:t>C'est pour reprendre la réflexion que nous publions a</w:t>
      </w:r>
      <w:r w:rsidRPr="007B2EF1">
        <w:rPr>
          <w:color w:val="000000"/>
          <w:lang w:eastAsia="fr-FR" w:bidi="fr-FR"/>
        </w:rPr>
        <w:t>u</w:t>
      </w:r>
      <w:r w:rsidRPr="007B2EF1">
        <w:rPr>
          <w:color w:val="000000"/>
          <w:lang w:eastAsia="fr-FR" w:bidi="fr-FR"/>
        </w:rPr>
        <w:t xml:space="preserve">jourd'hui les </w:t>
      </w:r>
      <w:r w:rsidRPr="007B2EF1">
        <w:t>Actes</w:t>
      </w:r>
      <w:r w:rsidRPr="007B2EF1">
        <w:rPr>
          <w:color w:val="000000"/>
          <w:lang w:eastAsia="fr-FR" w:bidi="fr-FR"/>
        </w:rPr>
        <w:t xml:space="preserve"> de ce colloque. La grande majorité des an</w:t>
      </w:r>
      <w:r w:rsidRPr="007B2EF1">
        <w:rPr>
          <w:color w:val="000000"/>
          <w:lang w:eastAsia="fr-FR" w:bidi="fr-FR"/>
        </w:rPr>
        <w:t>a</w:t>
      </w:r>
      <w:r w:rsidRPr="007B2EF1">
        <w:rPr>
          <w:color w:val="000000"/>
          <w:lang w:eastAsia="fr-FR" w:bidi="fr-FR"/>
        </w:rPr>
        <w:t>lyses présentées a pu être réunie ici. Nous proposons un itinéraire de lecture très proche de la structure des ateliers thématiques b</w:t>
      </w:r>
      <w:r w:rsidRPr="007B2EF1">
        <w:rPr>
          <w:color w:val="000000"/>
          <w:lang w:eastAsia="fr-FR" w:bidi="fr-FR"/>
        </w:rPr>
        <w:t>a</w:t>
      </w:r>
      <w:r w:rsidRPr="007B2EF1">
        <w:rPr>
          <w:color w:val="000000"/>
          <w:lang w:eastAsia="fr-FR" w:bidi="fr-FR"/>
        </w:rPr>
        <w:t>lisant les débats. On y retrouve une première grande partie explorant certaines des questions théor</w:t>
      </w:r>
      <w:r w:rsidRPr="007B2EF1">
        <w:rPr>
          <w:color w:val="000000"/>
          <w:lang w:eastAsia="fr-FR" w:bidi="fr-FR"/>
        </w:rPr>
        <w:t>i</w:t>
      </w:r>
      <w:r w:rsidRPr="007B2EF1">
        <w:rPr>
          <w:color w:val="000000"/>
          <w:lang w:eastAsia="fr-FR" w:bidi="fr-FR"/>
        </w:rPr>
        <w:t>ques et une seconde section plongeant, elle, au coeur de pratiques spécif</w:t>
      </w:r>
      <w:r w:rsidRPr="007B2EF1">
        <w:rPr>
          <w:color w:val="000000"/>
          <w:lang w:eastAsia="fr-FR" w:bidi="fr-FR"/>
        </w:rPr>
        <w:t>i</w:t>
      </w:r>
      <w:r w:rsidRPr="007B2EF1">
        <w:rPr>
          <w:color w:val="000000"/>
          <w:lang w:eastAsia="fr-FR" w:bidi="fr-FR"/>
        </w:rPr>
        <w:t>ques.</w:t>
      </w:r>
    </w:p>
    <w:p w:rsidR="00767D11" w:rsidRPr="007B2EF1" w:rsidRDefault="00767D11" w:rsidP="00767D11">
      <w:pPr>
        <w:spacing w:before="120" w:after="120"/>
        <w:jc w:val="both"/>
      </w:pPr>
      <w:r w:rsidRPr="007B2EF1">
        <w:rPr>
          <w:color w:val="000000"/>
          <w:lang w:eastAsia="fr-FR" w:bidi="fr-FR"/>
        </w:rPr>
        <w:t xml:space="preserve">Les </w:t>
      </w:r>
      <w:r w:rsidRPr="007B2EF1">
        <w:t>Actes</w:t>
      </w:r>
      <w:r w:rsidRPr="007B2EF1">
        <w:rPr>
          <w:color w:val="000000"/>
          <w:lang w:eastAsia="fr-FR" w:bidi="fr-FR"/>
        </w:rPr>
        <w:t xml:space="preserve"> du colloque </w:t>
      </w:r>
      <w:r w:rsidRPr="000F64BD">
        <w:rPr>
          <w:bCs/>
          <w:i/>
        </w:rPr>
        <w:t>Droits-Liberté-Démocratie</w:t>
      </w:r>
      <w:r>
        <w:rPr>
          <w:bCs/>
        </w:rPr>
        <w:t xml:space="preserve"> </w:t>
      </w:r>
      <w:r w:rsidRPr="007B2EF1">
        <w:rPr>
          <w:color w:val="000000"/>
          <w:lang w:eastAsia="fr-FR" w:bidi="fr-FR"/>
        </w:rPr>
        <w:t>s'ouvre sur un texte de Guy Rocher visant à expliciter les raisons du silence de la s</w:t>
      </w:r>
      <w:r w:rsidRPr="007B2EF1">
        <w:rPr>
          <w:color w:val="000000"/>
          <w:lang w:eastAsia="fr-FR" w:bidi="fr-FR"/>
        </w:rPr>
        <w:t>o</w:t>
      </w:r>
      <w:r w:rsidRPr="007B2EF1">
        <w:rPr>
          <w:color w:val="000000"/>
          <w:lang w:eastAsia="fr-FR" w:bidi="fr-FR"/>
        </w:rPr>
        <w:t>ciologie contemporaine sur le "juridique comme noyau de la culture", l'analyse du droit ayant pourtant été à l'origine de la sociologie, chez les grands précurseurs et fondateurs</w:t>
      </w:r>
      <w:r w:rsidRPr="007B2EF1">
        <w:t> :</w:t>
      </w:r>
      <w:r w:rsidRPr="007B2EF1">
        <w:rPr>
          <w:color w:val="000000"/>
          <w:lang w:eastAsia="fr-FR" w:bidi="fr-FR"/>
        </w:rPr>
        <w:t xml:space="preserve"> Montesquieu, Marx, Weber, Durkheim, Gurvitch. Le droit, produit s</w:t>
      </w:r>
      <w:r w:rsidRPr="007B2EF1">
        <w:rPr>
          <w:color w:val="000000"/>
          <w:lang w:eastAsia="fr-FR" w:bidi="fr-FR"/>
        </w:rPr>
        <w:t>o</w:t>
      </w:r>
      <w:r w:rsidRPr="007B2EF1">
        <w:rPr>
          <w:color w:val="000000"/>
          <w:lang w:eastAsia="fr-FR" w:bidi="fr-FR"/>
        </w:rPr>
        <w:t>cial, est déroutant sans doute en raison des ambiguïtés et contr</w:t>
      </w:r>
      <w:r w:rsidRPr="007B2EF1">
        <w:rPr>
          <w:color w:val="000000"/>
          <w:lang w:eastAsia="fr-FR" w:bidi="fr-FR"/>
        </w:rPr>
        <w:t>a</w:t>
      </w:r>
      <w:r w:rsidRPr="007B2EF1">
        <w:rPr>
          <w:color w:val="000000"/>
          <w:lang w:eastAsia="fr-FR" w:bidi="fr-FR"/>
        </w:rPr>
        <w:t>dictions qu'il représente quant à la nature du droit, à ses orientations idéologiques divergentes et aux ra</w:t>
      </w:r>
      <w:r w:rsidRPr="007B2EF1">
        <w:rPr>
          <w:color w:val="000000"/>
          <w:lang w:eastAsia="fr-FR" w:bidi="fr-FR"/>
        </w:rPr>
        <w:t>p</w:t>
      </w:r>
      <w:r w:rsidRPr="007B2EF1">
        <w:rPr>
          <w:color w:val="000000"/>
          <w:lang w:eastAsia="fr-FR" w:bidi="fr-FR"/>
        </w:rPr>
        <w:t>ports entre le droit, la société et le changement social. Or</w:t>
      </w:r>
      <w:r>
        <w:rPr>
          <w:color w:val="000000"/>
          <w:lang w:eastAsia="fr-FR" w:bidi="fr-FR"/>
        </w:rPr>
        <w:t xml:space="preserve"> </w:t>
      </w:r>
      <w:r w:rsidRPr="007B2EF1">
        <w:t>[</w:t>
      </w:r>
      <w:r w:rsidRPr="007B2EF1">
        <w:rPr>
          <w:color w:val="000000"/>
          <w:lang w:eastAsia="fr-FR" w:bidi="fr-FR"/>
        </w:rPr>
        <w:t>11]</w:t>
      </w:r>
      <w:r>
        <w:rPr>
          <w:color w:val="000000"/>
          <w:lang w:eastAsia="fr-FR" w:bidi="fr-FR"/>
        </w:rPr>
        <w:t xml:space="preserve"> </w:t>
      </w:r>
      <w:r w:rsidRPr="007B2EF1">
        <w:rPr>
          <w:color w:val="000000"/>
          <w:lang w:eastAsia="fr-FR" w:bidi="fr-FR"/>
        </w:rPr>
        <w:t>les s</w:t>
      </w:r>
      <w:r w:rsidRPr="007B2EF1">
        <w:rPr>
          <w:color w:val="000000"/>
          <w:lang w:eastAsia="fr-FR" w:bidi="fr-FR"/>
        </w:rPr>
        <w:t>o</w:t>
      </w:r>
      <w:r w:rsidRPr="007B2EF1">
        <w:rPr>
          <w:color w:val="000000"/>
          <w:lang w:eastAsia="fr-FR" w:bidi="fr-FR"/>
        </w:rPr>
        <w:t>ciologues et anthropologues ont trop identifié le droit à ses se</w:t>
      </w:r>
      <w:r w:rsidRPr="007B2EF1">
        <w:rPr>
          <w:color w:val="000000"/>
          <w:lang w:eastAsia="fr-FR" w:bidi="fr-FR"/>
        </w:rPr>
        <w:t>u</w:t>
      </w:r>
      <w:r w:rsidRPr="007B2EF1">
        <w:rPr>
          <w:color w:val="000000"/>
          <w:lang w:eastAsia="fr-FR" w:bidi="fr-FR"/>
        </w:rPr>
        <w:t>les fonctions répressives, à une sociologie du "contrôle s</w:t>
      </w:r>
      <w:r w:rsidRPr="007B2EF1">
        <w:rPr>
          <w:color w:val="000000"/>
          <w:lang w:eastAsia="fr-FR" w:bidi="fr-FR"/>
        </w:rPr>
        <w:t>o</w:t>
      </w:r>
      <w:r w:rsidRPr="007B2EF1">
        <w:rPr>
          <w:color w:val="000000"/>
          <w:lang w:eastAsia="fr-FR" w:bidi="fr-FR"/>
        </w:rPr>
        <w:t>cial". Pour Guy Rocher les sciences sociales doivent revenir à l'analyse du droit et des droits afin d'y faire éclore des perspectives analytiques précie</w:t>
      </w:r>
      <w:r w:rsidRPr="007B2EF1">
        <w:rPr>
          <w:color w:val="000000"/>
          <w:lang w:eastAsia="fr-FR" w:bidi="fr-FR"/>
        </w:rPr>
        <w:t>u</w:t>
      </w:r>
      <w:r w:rsidRPr="007B2EF1">
        <w:rPr>
          <w:color w:val="000000"/>
          <w:lang w:eastAsia="fr-FR" w:bidi="fr-FR"/>
        </w:rPr>
        <w:t xml:space="preserve">sement </w:t>
      </w:r>
      <w:r w:rsidRPr="007B2EF1">
        <w:rPr>
          <w:color w:val="000000"/>
          <w:lang w:eastAsia="fr-FR" w:bidi="fr-FR"/>
        </w:rPr>
        <w:lastRenderedPageBreak/>
        <w:t>heuristiques notamment sur les droits de la personne, tout à la fois conquête fondamentale et mystification et sur la démocratie qui n'arr</w:t>
      </w:r>
      <w:r w:rsidRPr="007B2EF1">
        <w:rPr>
          <w:color w:val="000000"/>
          <w:lang w:eastAsia="fr-FR" w:bidi="fr-FR"/>
        </w:rPr>
        <w:t>i</w:t>
      </w:r>
      <w:r w:rsidRPr="007B2EF1">
        <w:rPr>
          <w:color w:val="000000"/>
          <w:lang w:eastAsia="fr-FR" w:bidi="fr-FR"/>
        </w:rPr>
        <w:t>ve plus à accorder sa qu</w:t>
      </w:r>
      <w:r w:rsidRPr="007B2EF1">
        <w:rPr>
          <w:color w:val="000000"/>
          <w:lang w:eastAsia="fr-FR" w:bidi="fr-FR"/>
        </w:rPr>
        <w:t>ê</w:t>
      </w:r>
      <w:r w:rsidRPr="007B2EF1">
        <w:rPr>
          <w:color w:val="000000"/>
          <w:lang w:eastAsia="fr-FR" w:bidi="fr-FR"/>
        </w:rPr>
        <w:t>te de liberté pour chacun et d'égalité pour tous.</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Pr>
          <w:lang w:eastAsia="fr-FR" w:bidi="fr-FR"/>
        </w:rPr>
        <w:t>I.</w:t>
      </w:r>
      <w:r w:rsidRPr="007B2EF1">
        <w:rPr>
          <w:lang w:eastAsia="fr-FR" w:bidi="fr-FR"/>
        </w:rPr>
        <w:t xml:space="preserve"> DE QUELQUES QUESTIONS</w:t>
      </w:r>
      <w:r>
        <w:rPr>
          <w:lang w:eastAsia="fr-FR" w:bidi="fr-FR"/>
        </w:rPr>
        <w:br/>
      </w:r>
      <w:r w:rsidRPr="007B2EF1">
        <w:rPr>
          <w:lang w:eastAsia="fr-FR" w:bidi="fr-FR"/>
        </w:rPr>
        <w:t>HISTORIQUES ET THÉOR</w:t>
      </w:r>
      <w:r w:rsidRPr="007B2EF1">
        <w:rPr>
          <w:lang w:eastAsia="fr-FR" w:bidi="fr-FR"/>
        </w:rPr>
        <w:t>I</w:t>
      </w:r>
      <w:r w:rsidRPr="007B2EF1">
        <w:rPr>
          <w:lang w:eastAsia="fr-FR" w:bidi="fr-FR"/>
        </w:rPr>
        <w:t>QUES</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 xml:space="preserve">Cette incursion particulière souhaitée par Guy Rocher dans les rapports entre société et droit est entreprise dans les </w:t>
      </w:r>
      <w:r w:rsidRPr="007B2EF1">
        <w:t>Actes</w:t>
      </w:r>
      <w:r w:rsidRPr="007B2EF1">
        <w:rPr>
          <w:color w:val="000000"/>
          <w:lang w:eastAsia="fr-FR" w:bidi="fr-FR"/>
        </w:rPr>
        <w:t xml:space="preserve"> sous diff</w:t>
      </w:r>
      <w:r w:rsidRPr="007B2EF1">
        <w:rPr>
          <w:color w:val="000000"/>
          <w:lang w:eastAsia="fr-FR" w:bidi="fr-FR"/>
        </w:rPr>
        <w:t>é</w:t>
      </w:r>
      <w:r w:rsidRPr="007B2EF1">
        <w:rPr>
          <w:color w:val="000000"/>
          <w:lang w:eastAsia="fr-FR" w:bidi="fr-FR"/>
        </w:rPr>
        <w:t>rents angles.</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Un peu d'histoire</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En premier lieu, Jean-Guy Belley nous guide dans une intr</w:t>
      </w:r>
      <w:r w:rsidRPr="007B2EF1">
        <w:rPr>
          <w:color w:val="000000"/>
          <w:lang w:eastAsia="fr-FR" w:bidi="fr-FR"/>
        </w:rPr>
        <w:t>u</w:t>
      </w:r>
      <w:r w:rsidRPr="007B2EF1">
        <w:rPr>
          <w:color w:val="000000"/>
          <w:lang w:eastAsia="fr-FR" w:bidi="fr-FR"/>
        </w:rPr>
        <w:t>sion au coeur de l'histoire de la pensée juridique afin de saisir la genèse co</w:t>
      </w:r>
      <w:r w:rsidRPr="007B2EF1">
        <w:rPr>
          <w:color w:val="000000"/>
          <w:lang w:eastAsia="fr-FR" w:bidi="fr-FR"/>
        </w:rPr>
        <w:t>n</w:t>
      </w:r>
      <w:r w:rsidRPr="007B2EF1">
        <w:rPr>
          <w:color w:val="000000"/>
          <w:lang w:eastAsia="fr-FR" w:bidi="fr-FR"/>
        </w:rPr>
        <w:t>ceptuelle des droits sociaux, clarifiant les liens entre l'idée de droit social et la conception des rapports entre l'indiv</w:t>
      </w:r>
      <w:r w:rsidRPr="007B2EF1">
        <w:rPr>
          <w:color w:val="000000"/>
          <w:lang w:eastAsia="fr-FR" w:bidi="fr-FR"/>
        </w:rPr>
        <w:t>i</w:t>
      </w:r>
      <w:r w:rsidRPr="007B2EF1">
        <w:rPr>
          <w:color w:val="000000"/>
          <w:lang w:eastAsia="fr-FR" w:bidi="fr-FR"/>
        </w:rPr>
        <w:t>du, la société et l'État. Cette introduction à l'analyse des quere</w:t>
      </w:r>
      <w:r w:rsidRPr="007B2EF1">
        <w:rPr>
          <w:color w:val="000000"/>
          <w:lang w:eastAsia="fr-FR" w:bidi="fr-FR"/>
        </w:rPr>
        <w:t>l</w:t>
      </w:r>
      <w:r w:rsidRPr="007B2EF1">
        <w:rPr>
          <w:color w:val="000000"/>
          <w:lang w:eastAsia="fr-FR" w:bidi="fr-FR"/>
        </w:rPr>
        <w:t>les doctrinales du début du siècle éclaire la r</w:t>
      </w:r>
      <w:r>
        <w:rPr>
          <w:color w:val="000000"/>
          <w:lang w:eastAsia="fr-FR" w:bidi="fr-FR"/>
        </w:rPr>
        <w:t>ationalité juridique de l'État-</w:t>
      </w:r>
      <w:r w:rsidRPr="007B2EF1">
        <w:rPr>
          <w:color w:val="000000"/>
          <w:lang w:eastAsia="fr-FR" w:bidi="fr-FR"/>
        </w:rPr>
        <w:t>providence et son que</w:t>
      </w:r>
      <w:r w:rsidRPr="007B2EF1">
        <w:rPr>
          <w:color w:val="000000"/>
          <w:lang w:eastAsia="fr-FR" w:bidi="fr-FR"/>
        </w:rPr>
        <w:t>s</w:t>
      </w:r>
      <w:r w:rsidRPr="007B2EF1">
        <w:rPr>
          <w:color w:val="000000"/>
          <w:lang w:eastAsia="fr-FR" w:bidi="fr-FR"/>
        </w:rPr>
        <w:t>tionnement actuel.</w:t>
      </w:r>
    </w:p>
    <w:p w:rsidR="00767D11" w:rsidRPr="007B2EF1" w:rsidRDefault="00767D11" w:rsidP="00767D11">
      <w:pPr>
        <w:spacing w:before="120" w:after="120"/>
        <w:jc w:val="both"/>
      </w:pPr>
      <w:r w:rsidRPr="007B2EF1">
        <w:rPr>
          <w:color w:val="000000"/>
          <w:lang w:eastAsia="fr-FR" w:bidi="fr-FR"/>
        </w:rPr>
        <w:t>René Sève contribue à son tour à retracer le mouvement intelle</w:t>
      </w:r>
      <w:r w:rsidRPr="007B2EF1">
        <w:rPr>
          <w:color w:val="000000"/>
          <w:lang w:eastAsia="fr-FR" w:bidi="fr-FR"/>
        </w:rPr>
        <w:t>c</w:t>
      </w:r>
      <w:r w:rsidRPr="007B2EF1">
        <w:rPr>
          <w:color w:val="000000"/>
          <w:lang w:eastAsia="fr-FR" w:bidi="fr-FR"/>
        </w:rPr>
        <w:t>tuel qui a abouti au consensus sur ce qu'il nomme les droits de l'ho</w:t>
      </w:r>
      <w:r w:rsidRPr="007B2EF1">
        <w:rPr>
          <w:color w:val="000000"/>
          <w:lang w:eastAsia="fr-FR" w:bidi="fr-FR"/>
        </w:rPr>
        <w:t>m</w:t>
      </w:r>
      <w:r w:rsidRPr="007B2EF1">
        <w:rPr>
          <w:color w:val="000000"/>
          <w:lang w:eastAsia="fr-FR" w:bidi="fr-FR"/>
        </w:rPr>
        <w:t>me. Il analyse comment les plus lucides des positivistes ont senti l'u</w:t>
      </w:r>
      <w:r w:rsidRPr="007B2EF1">
        <w:rPr>
          <w:color w:val="000000"/>
          <w:lang w:eastAsia="fr-FR" w:bidi="fr-FR"/>
        </w:rPr>
        <w:t>r</w:t>
      </w:r>
      <w:r w:rsidRPr="007B2EF1">
        <w:rPr>
          <w:color w:val="000000"/>
          <w:lang w:eastAsia="fr-FR" w:bidi="fr-FR"/>
        </w:rPr>
        <w:t>gence de compléter le point de vue de la théorie du droit par celui de la philosophie politique, comment le scepticisme éthique, le libérali</w:t>
      </w:r>
      <w:r w:rsidRPr="007B2EF1">
        <w:rPr>
          <w:color w:val="000000"/>
          <w:lang w:eastAsia="fr-FR" w:bidi="fr-FR"/>
        </w:rPr>
        <w:t>s</w:t>
      </w:r>
      <w:r w:rsidRPr="007B2EF1">
        <w:rPr>
          <w:color w:val="000000"/>
          <w:lang w:eastAsia="fr-FR" w:bidi="fr-FR"/>
        </w:rPr>
        <w:t>me politique et le positivisme juridique se sont complétés.</w:t>
      </w:r>
    </w:p>
    <w:p w:rsidR="00767D11" w:rsidRPr="007B2EF1" w:rsidRDefault="00767D11" w:rsidP="00767D11">
      <w:pPr>
        <w:spacing w:before="120" w:after="120"/>
        <w:jc w:val="both"/>
      </w:pPr>
      <w:r w:rsidRPr="007B2EF1">
        <w:rPr>
          <w:color w:val="000000"/>
          <w:lang w:eastAsia="fr-FR" w:bidi="fr-FR"/>
        </w:rPr>
        <w:t>Plongeant au coeur de la problématique philosophique et pol</w:t>
      </w:r>
      <w:r w:rsidRPr="007B2EF1">
        <w:rPr>
          <w:color w:val="000000"/>
          <w:lang w:eastAsia="fr-FR" w:bidi="fr-FR"/>
        </w:rPr>
        <w:t>i</w:t>
      </w:r>
      <w:r w:rsidRPr="007B2EF1">
        <w:rPr>
          <w:color w:val="000000"/>
          <w:lang w:eastAsia="fr-FR" w:bidi="fr-FR"/>
        </w:rPr>
        <w:t>tique de la modernité, Roberto Miguelez explore quant à lui la problémat</w:t>
      </w:r>
      <w:r w:rsidRPr="007B2EF1">
        <w:rPr>
          <w:color w:val="000000"/>
          <w:lang w:eastAsia="fr-FR" w:bidi="fr-FR"/>
        </w:rPr>
        <w:t>i</w:t>
      </w:r>
      <w:r w:rsidRPr="007B2EF1">
        <w:rPr>
          <w:color w:val="000000"/>
          <w:lang w:eastAsia="fr-FR" w:bidi="fr-FR"/>
        </w:rPr>
        <w:t>que de la raison en nous initiant au paradoxe fondamental qu'e</w:t>
      </w:r>
      <w:r w:rsidRPr="007B2EF1">
        <w:rPr>
          <w:color w:val="000000"/>
          <w:lang w:eastAsia="fr-FR" w:bidi="fr-FR"/>
        </w:rPr>
        <w:t>n</w:t>
      </w:r>
      <w:r w:rsidRPr="007B2EF1">
        <w:rPr>
          <w:color w:val="000000"/>
          <w:lang w:eastAsia="fr-FR" w:bidi="fr-FR"/>
        </w:rPr>
        <w:t>gendre dans ses premières formulations la conce</w:t>
      </w:r>
      <w:r w:rsidRPr="007B2EF1">
        <w:rPr>
          <w:color w:val="000000"/>
          <w:lang w:eastAsia="fr-FR" w:bidi="fr-FR"/>
        </w:rPr>
        <w:t>p</w:t>
      </w:r>
      <w:r w:rsidRPr="007B2EF1">
        <w:rPr>
          <w:color w:val="000000"/>
          <w:lang w:eastAsia="fr-FR" w:bidi="fr-FR"/>
        </w:rPr>
        <w:t>tion libérale du sujet où la réalisation de l'individualisme passe par la "juridisation" du s</w:t>
      </w:r>
      <w:r w:rsidRPr="007B2EF1">
        <w:rPr>
          <w:color w:val="000000"/>
          <w:lang w:eastAsia="fr-FR" w:bidi="fr-FR"/>
        </w:rPr>
        <w:t>u</w:t>
      </w:r>
      <w:r w:rsidRPr="007B2EF1">
        <w:rPr>
          <w:color w:val="000000"/>
          <w:lang w:eastAsia="fr-FR" w:bidi="fr-FR"/>
        </w:rPr>
        <w:t>jet. En saisissant les diverses conceptions de la raison, de l'individu</w:t>
      </w:r>
      <w:r w:rsidRPr="007B2EF1">
        <w:rPr>
          <w:color w:val="000000"/>
          <w:lang w:eastAsia="fr-FR" w:bidi="fr-FR"/>
        </w:rPr>
        <w:t>a</w:t>
      </w:r>
      <w:r w:rsidRPr="007B2EF1">
        <w:rPr>
          <w:color w:val="000000"/>
          <w:lang w:eastAsia="fr-FR" w:bidi="fr-FR"/>
        </w:rPr>
        <w:t>lisme démocratique à la Rou</w:t>
      </w:r>
      <w:r w:rsidRPr="007B2EF1">
        <w:rPr>
          <w:color w:val="000000"/>
          <w:lang w:eastAsia="fr-FR" w:bidi="fr-FR"/>
        </w:rPr>
        <w:t>s</w:t>
      </w:r>
      <w:r w:rsidRPr="007B2EF1">
        <w:rPr>
          <w:color w:val="000000"/>
          <w:lang w:eastAsia="fr-FR" w:bidi="fr-FR"/>
        </w:rPr>
        <w:t xml:space="preserve">seau, aux conceptions sociologiques du </w:t>
      </w:r>
      <w:r w:rsidRPr="007B2EF1">
        <w:rPr>
          <w:color w:val="000000"/>
          <w:lang w:eastAsia="fr-FR" w:bidi="fr-FR"/>
        </w:rPr>
        <w:lastRenderedPageBreak/>
        <w:t>XIX</w:t>
      </w:r>
      <w:r w:rsidRPr="007B2EF1">
        <w:rPr>
          <w:color w:val="000000"/>
          <w:vertAlign w:val="superscript"/>
          <w:lang w:eastAsia="fr-FR" w:bidi="fr-FR"/>
        </w:rPr>
        <w:t>e</w:t>
      </w:r>
      <w:r w:rsidRPr="007B2EF1">
        <w:rPr>
          <w:color w:val="000000"/>
          <w:lang w:eastAsia="fr-FR" w:bidi="fr-FR"/>
        </w:rPr>
        <w:t xml:space="preserve"> siècle, au marxisme, Roberto Miguelez aide à comprendre l'a</w:t>
      </w:r>
      <w:r w:rsidRPr="007B2EF1">
        <w:rPr>
          <w:color w:val="000000"/>
          <w:lang w:eastAsia="fr-FR" w:bidi="fr-FR"/>
        </w:rPr>
        <w:t>c</w:t>
      </w:r>
      <w:r w:rsidRPr="007B2EF1">
        <w:rPr>
          <w:color w:val="000000"/>
          <w:lang w:eastAsia="fr-FR" w:bidi="fr-FR"/>
        </w:rPr>
        <w:t>tuelle critique conserv</w:t>
      </w:r>
      <w:r w:rsidRPr="007B2EF1">
        <w:rPr>
          <w:color w:val="000000"/>
          <w:lang w:eastAsia="fr-FR" w:bidi="fr-FR"/>
        </w:rPr>
        <w:t>a</w:t>
      </w:r>
      <w:r w:rsidRPr="007B2EF1">
        <w:rPr>
          <w:color w:val="000000"/>
          <w:lang w:eastAsia="fr-FR" w:bidi="fr-FR"/>
        </w:rPr>
        <w:t>trice du rationalisme.</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Les théories de la justice sociale</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Toujours dans la veine des questions de fond trois auteurs, Paul Dumouchel, Dorval Brunelle et Louise Marcil-Lacoste abo</w:t>
      </w:r>
      <w:r w:rsidRPr="007B2EF1">
        <w:rPr>
          <w:color w:val="000000"/>
          <w:lang w:eastAsia="fr-FR" w:bidi="fr-FR"/>
        </w:rPr>
        <w:t>r</w:t>
      </w:r>
      <w:r w:rsidRPr="007B2EF1">
        <w:rPr>
          <w:color w:val="000000"/>
          <w:lang w:eastAsia="fr-FR" w:bidi="fr-FR"/>
        </w:rPr>
        <w:t xml:space="preserve">dent la cruciale question de la justice sociale. Dans </w:t>
      </w:r>
      <w:r w:rsidRPr="00B157F0">
        <w:rPr>
          <w:i/>
        </w:rPr>
        <w:t>Égalité et justice : les p</w:t>
      </w:r>
      <w:r w:rsidRPr="00B157F0">
        <w:rPr>
          <w:i/>
        </w:rPr>
        <w:t>a</w:t>
      </w:r>
      <w:r w:rsidRPr="00B157F0">
        <w:rPr>
          <w:i/>
        </w:rPr>
        <w:t xml:space="preserve">ramètres d'une </w:t>
      </w:r>
      <w:r w:rsidRPr="007B2EF1">
        <w:t>[</w:t>
      </w:r>
      <w:r w:rsidRPr="007B2EF1">
        <w:rPr>
          <w:color w:val="000000"/>
          <w:lang w:eastAsia="fr-FR" w:bidi="fr-FR"/>
        </w:rPr>
        <w:t>12]</w:t>
      </w:r>
      <w:r>
        <w:rPr>
          <w:color w:val="000000"/>
          <w:lang w:eastAsia="fr-FR" w:bidi="fr-FR"/>
        </w:rPr>
        <w:t xml:space="preserve"> </w:t>
      </w:r>
      <w:r w:rsidRPr="00B157F0">
        <w:rPr>
          <w:i/>
        </w:rPr>
        <w:t>dissociation</w:t>
      </w:r>
      <w:r w:rsidRPr="007B2EF1">
        <w:t>,</w:t>
      </w:r>
      <w:r w:rsidRPr="007B2EF1">
        <w:rPr>
          <w:color w:val="000000"/>
          <w:lang w:eastAsia="fr-FR" w:bidi="fr-FR"/>
        </w:rPr>
        <w:t xml:space="preserve"> Louise Marcil-Lacoste souligne avec justesse à quel point la thématique contemporaine de l'égalité cherche encore un a</w:t>
      </w:r>
      <w:r w:rsidRPr="007B2EF1">
        <w:rPr>
          <w:color w:val="000000"/>
          <w:lang w:eastAsia="fr-FR" w:bidi="fr-FR"/>
        </w:rPr>
        <w:t>r</w:t>
      </w:r>
      <w:r w:rsidRPr="007B2EF1">
        <w:rPr>
          <w:color w:val="000000"/>
          <w:lang w:eastAsia="fr-FR" w:bidi="fr-FR"/>
        </w:rPr>
        <w:t>senal de théories cohérentes et fécondes sur l'égalité afin de donner son contenu d'espoir à la requête des inégaux. Pour elle s'installe plutôt une dissociation graduelle entre l'égalité et la ju</w:t>
      </w:r>
      <w:r w:rsidRPr="007B2EF1">
        <w:rPr>
          <w:color w:val="000000"/>
          <w:lang w:eastAsia="fr-FR" w:bidi="fr-FR"/>
        </w:rPr>
        <w:t>s</w:t>
      </w:r>
      <w:r w:rsidRPr="007B2EF1">
        <w:rPr>
          <w:color w:val="000000"/>
          <w:lang w:eastAsia="fr-FR" w:bidi="fr-FR"/>
        </w:rPr>
        <w:t>tice. Passant en revue quelques-uns des grands débats théoriques sur le s</w:t>
      </w:r>
      <w:r w:rsidRPr="007B2EF1">
        <w:rPr>
          <w:color w:val="000000"/>
          <w:lang w:eastAsia="fr-FR" w:bidi="fr-FR"/>
        </w:rPr>
        <w:t>u</w:t>
      </w:r>
      <w:r w:rsidRPr="007B2EF1">
        <w:rPr>
          <w:color w:val="000000"/>
          <w:lang w:eastAsia="fr-FR" w:bidi="fr-FR"/>
        </w:rPr>
        <w:t>jet portés par Hayek, Rawls Perelman, Louise Marcil-Lacoste s'inte</w:t>
      </w:r>
      <w:r w:rsidRPr="007B2EF1">
        <w:rPr>
          <w:color w:val="000000"/>
          <w:lang w:eastAsia="fr-FR" w:bidi="fr-FR"/>
        </w:rPr>
        <w:t>r</w:t>
      </w:r>
      <w:r w:rsidRPr="007B2EF1">
        <w:rPr>
          <w:color w:val="000000"/>
          <w:lang w:eastAsia="fr-FR" w:bidi="fr-FR"/>
        </w:rPr>
        <w:t>roge sur les assises axiologiques et épistémologiques permettant d'e</w:t>
      </w:r>
      <w:r w:rsidRPr="007B2EF1">
        <w:rPr>
          <w:color w:val="000000"/>
          <w:lang w:eastAsia="fr-FR" w:bidi="fr-FR"/>
        </w:rPr>
        <w:t>n</w:t>
      </w:r>
      <w:r w:rsidRPr="007B2EF1">
        <w:rPr>
          <w:color w:val="000000"/>
          <w:lang w:eastAsia="fr-FR" w:bidi="fr-FR"/>
        </w:rPr>
        <w:t>visager un d</w:t>
      </w:r>
      <w:r w:rsidRPr="007B2EF1">
        <w:rPr>
          <w:color w:val="000000"/>
          <w:lang w:eastAsia="fr-FR" w:bidi="fr-FR"/>
        </w:rPr>
        <w:t>é</w:t>
      </w:r>
      <w:r w:rsidRPr="007B2EF1">
        <w:rPr>
          <w:color w:val="000000"/>
          <w:lang w:eastAsia="fr-FR" w:bidi="fr-FR"/>
        </w:rPr>
        <w:t>passement de la situation actuelle.</w:t>
      </w:r>
    </w:p>
    <w:p w:rsidR="00767D11" w:rsidRPr="007B2EF1" w:rsidRDefault="00767D11" w:rsidP="00767D11">
      <w:pPr>
        <w:spacing w:before="120" w:after="120"/>
        <w:jc w:val="both"/>
      </w:pPr>
      <w:r w:rsidRPr="007B2EF1">
        <w:rPr>
          <w:color w:val="000000"/>
          <w:lang w:eastAsia="fr-FR" w:bidi="fr-FR"/>
        </w:rPr>
        <w:t>Approfondissant un de ces débats en cours, Paul Dumouchel an</w:t>
      </w:r>
      <w:r w:rsidRPr="007B2EF1">
        <w:rPr>
          <w:color w:val="000000"/>
          <w:lang w:eastAsia="fr-FR" w:bidi="fr-FR"/>
        </w:rPr>
        <w:t>a</w:t>
      </w:r>
      <w:r w:rsidRPr="007B2EF1">
        <w:rPr>
          <w:color w:val="000000"/>
          <w:lang w:eastAsia="fr-FR" w:bidi="fr-FR"/>
        </w:rPr>
        <w:t>lyse la notion d’ordre spontané chez Hayek en rapport avec la justice sociale. L'auteur critique la notion hayekienne d'ordre spontané conduisant ce dernier à ne pas admettre la notion de ju</w:t>
      </w:r>
      <w:r w:rsidRPr="007B2EF1">
        <w:rPr>
          <w:color w:val="000000"/>
          <w:lang w:eastAsia="fr-FR" w:bidi="fr-FR"/>
        </w:rPr>
        <w:t>s</w:t>
      </w:r>
      <w:r w:rsidRPr="007B2EF1">
        <w:rPr>
          <w:color w:val="000000"/>
          <w:lang w:eastAsia="fr-FR" w:bidi="fr-FR"/>
        </w:rPr>
        <w:t xml:space="preserve">tice sociale qu'il nomme </w:t>
      </w:r>
      <w:r w:rsidRPr="007B2EF1">
        <w:t>sloppy thinking</w:t>
      </w:r>
      <w:r w:rsidRPr="007B2EF1">
        <w:rPr>
          <w:color w:val="000000"/>
          <w:lang w:eastAsia="fr-FR" w:bidi="fr-FR"/>
        </w:rPr>
        <w:t xml:space="preserve"> et à la combattre au nom de la liberté.</w:t>
      </w:r>
    </w:p>
    <w:p w:rsidR="00767D11" w:rsidRPr="007B2EF1" w:rsidRDefault="00767D11" w:rsidP="00767D11">
      <w:pPr>
        <w:spacing w:before="120" w:after="120"/>
        <w:jc w:val="both"/>
      </w:pPr>
      <w:r w:rsidRPr="007B2EF1">
        <w:rPr>
          <w:color w:val="000000"/>
          <w:lang w:eastAsia="fr-FR" w:bidi="fr-FR"/>
        </w:rPr>
        <w:t>Dorval Brunelle se penche lui aussi sur les embûches théor</w:t>
      </w:r>
      <w:r w:rsidRPr="007B2EF1">
        <w:rPr>
          <w:color w:val="000000"/>
          <w:lang w:eastAsia="fr-FR" w:bidi="fr-FR"/>
        </w:rPr>
        <w:t>i</w:t>
      </w:r>
      <w:r w:rsidRPr="007B2EF1">
        <w:rPr>
          <w:color w:val="000000"/>
          <w:lang w:eastAsia="fr-FR" w:bidi="fr-FR"/>
        </w:rPr>
        <w:t>ques et pratiques du concept de "justice sociale" en examinant les rapports entre droit, vérité et besoin, trois principes conflictuels autour de</w:t>
      </w:r>
      <w:r w:rsidRPr="007B2EF1">
        <w:rPr>
          <w:color w:val="000000"/>
          <w:lang w:eastAsia="fr-FR" w:bidi="fr-FR"/>
        </w:rPr>
        <w:t>s</w:t>
      </w:r>
      <w:r w:rsidRPr="007B2EF1">
        <w:rPr>
          <w:color w:val="000000"/>
          <w:lang w:eastAsia="fr-FR" w:bidi="fr-FR"/>
        </w:rPr>
        <w:t xml:space="preserve">quels s'articule le discours de D. Miller </w:t>
      </w:r>
      <w:r w:rsidRPr="007B2EF1">
        <w:t>(Social Justice,</w:t>
      </w:r>
      <w:r w:rsidRPr="007B2EF1">
        <w:rPr>
          <w:color w:val="000000"/>
          <w:lang w:eastAsia="fr-FR" w:bidi="fr-FR"/>
        </w:rPr>
        <w:t xml:space="preserve"> 1976) dont il s'inspire. Analysant ensuite les rapports de trois grandes Commission d'enquêtes canadiennes (Armstrong- 1886, Rowell-Sirois-1937, Ma</w:t>
      </w:r>
      <w:r w:rsidRPr="007B2EF1">
        <w:rPr>
          <w:color w:val="000000"/>
          <w:lang w:eastAsia="fr-FR" w:bidi="fr-FR"/>
        </w:rPr>
        <w:t>c</w:t>
      </w:r>
      <w:r w:rsidRPr="007B2EF1">
        <w:rPr>
          <w:color w:val="000000"/>
          <w:lang w:eastAsia="fr-FR" w:bidi="fr-FR"/>
        </w:rPr>
        <w:t>donald-1982), l'auteur montre les aléas qu'une politique de justice s</w:t>
      </w:r>
      <w:r w:rsidRPr="007B2EF1">
        <w:rPr>
          <w:color w:val="000000"/>
          <w:lang w:eastAsia="fr-FR" w:bidi="fr-FR"/>
        </w:rPr>
        <w:t>o</w:t>
      </w:r>
      <w:r w:rsidRPr="007B2EF1">
        <w:rPr>
          <w:color w:val="000000"/>
          <w:lang w:eastAsia="fr-FR" w:bidi="fr-FR"/>
        </w:rPr>
        <w:t>ciale peut rencontrer sur son chemin (chemin tendant actuellement vers un quatrième principe, celui du risque où les contraintes de l'o</w:t>
      </w:r>
      <w:r w:rsidRPr="007B2EF1">
        <w:rPr>
          <w:color w:val="000000"/>
          <w:lang w:eastAsia="fr-FR" w:bidi="fr-FR"/>
        </w:rPr>
        <w:t>r</w:t>
      </w:r>
      <w:r w:rsidRPr="007B2EF1">
        <w:rPr>
          <w:color w:val="000000"/>
          <w:lang w:eastAsia="fr-FR" w:bidi="fr-FR"/>
        </w:rPr>
        <w:t>dre du marché semblent d</w:t>
      </w:r>
      <w:r w:rsidRPr="007B2EF1">
        <w:rPr>
          <w:color w:val="000000"/>
          <w:lang w:eastAsia="fr-FR" w:bidi="fr-FR"/>
        </w:rPr>
        <w:t>é</w:t>
      </w:r>
      <w:r w:rsidRPr="007B2EF1">
        <w:rPr>
          <w:color w:val="000000"/>
          <w:lang w:eastAsia="fr-FR" w:bidi="fr-FR"/>
        </w:rPr>
        <w:t>terminer les nouvelles règles du jeu).</w:t>
      </w:r>
    </w:p>
    <w:p w:rsidR="00767D11" w:rsidRPr="007B2EF1" w:rsidRDefault="00767D11" w:rsidP="00767D11">
      <w:pPr>
        <w:spacing w:before="120" w:after="120"/>
        <w:jc w:val="both"/>
        <w:rPr>
          <w:color w:val="000000"/>
          <w:lang w:eastAsia="fr-FR" w:bidi="fr-FR"/>
        </w:rPr>
      </w:pPr>
      <w:r>
        <w:rPr>
          <w:color w:val="000000"/>
          <w:lang w:eastAsia="fr-FR" w:bidi="fr-FR"/>
        </w:rPr>
        <w:br w:type="page"/>
      </w:r>
    </w:p>
    <w:p w:rsidR="00767D11" w:rsidRPr="007B2EF1" w:rsidRDefault="00767D11" w:rsidP="00767D11">
      <w:pPr>
        <w:pStyle w:val="b"/>
      </w:pPr>
      <w:r w:rsidRPr="007B2EF1">
        <w:rPr>
          <w:lang w:eastAsia="fr-FR" w:bidi="fr-FR"/>
        </w:rPr>
        <w:t xml:space="preserve">La société civile, </w:t>
      </w:r>
      <w:r>
        <w:rPr>
          <w:lang w:eastAsia="fr-FR" w:bidi="fr-FR"/>
        </w:rPr>
        <w:br/>
        <w:t>t</w:t>
      </w:r>
      <w:r w:rsidRPr="007B2EF1">
        <w:rPr>
          <w:lang w:eastAsia="fr-FR" w:bidi="fr-FR"/>
        </w:rPr>
        <w:t>errain de prédilection de la démocratie</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Jacques Donzelot et Yvon Thériault nous amènen</w:t>
      </w:r>
      <w:r>
        <w:rPr>
          <w:color w:val="000000"/>
          <w:lang w:eastAsia="fr-FR" w:bidi="fr-FR"/>
        </w:rPr>
        <w:t>t ensuite à faire une réflexion</w:t>
      </w:r>
      <w:r w:rsidRPr="007B2EF1">
        <w:rPr>
          <w:color w:val="000000"/>
          <w:lang w:eastAsia="fr-FR" w:bidi="fr-FR"/>
        </w:rPr>
        <w:t xml:space="preserve"> sur une autre problématique contemporaine importante en rapport avec la démocratie cette fois-ci, la société civile.</w:t>
      </w:r>
    </w:p>
    <w:p w:rsidR="00767D11" w:rsidRPr="007B2EF1" w:rsidRDefault="00767D11" w:rsidP="00767D11">
      <w:pPr>
        <w:spacing w:before="120" w:after="120"/>
        <w:jc w:val="both"/>
      </w:pPr>
      <w:r w:rsidRPr="007B2EF1">
        <w:rPr>
          <w:color w:val="000000"/>
          <w:lang w:eastAsia="fr-FR" w:bidi="fr-FR"/>
        </w:rPr>
        <w:t>J. Yvon Thériault se propose de démontrer la centralité du di</w:t>
      </w:r>
      <w:r w:rsidRPr="007B2EF1">
        <w:rPr>
          <w:color w:val="000000"/>
          <w:lang w:eastAsia="fr-FR" w:bidi="fr-FR"/>
        </w:rPr>
        <w:t>f</w:t>
      </w:r>
      <w:r w:rsidRPr="007B2EF1">
        <w:rPr>
          <w:color w:val="000000"/>
          <w:lang w:eastAsia="fr-FR" w:bidi="fr-FR"/>
        </w:rPr>
        <w:t>ficile rapport entre la question de la reconnaissance du sujet et de l'appart</w:t>
      </w:r>
      <w:r w:rsidRPr="007B2EF1">
        <w:rPr>
          <w:color w:val="000000"/>
          <w:lang w:eastAsia="fr-FR" w:bidi="fr-FR"/>
        </w:rPr>
        <w:t>e</w:t>
      </w:r>
      <w:r w:rsidRPr="007B2EF1">
        <w:rPr>
          <w:color w:val="000000"/>
          <w:lang w:eastAsia="fr-FR" w:bidi="fr-FR"/>
        </w:rPr>
        <w:t>nance à des communautés, entre la permanence de la communauté et l'exigence démocratique. Il scrute le concept de "société civile", sa double origine coïncidant avec le moment hi</w:t>
      </w:r>
      <w:r w:rsidRPr="007B2EF1">
        <w:rPr>
          <w:color w:val="000000"/>
          <w:lang w:eastAsia="fr-FR" w:bidi="fr-FR"/>
        </w:rPr>
        <w:t>s</w:t>
      </w:r>
      <w:r w:rsidRPr="007B2EF1">
        <w:rPr>
          <w:color w:val="000000"/>
          <w:lang w:eastAsia="fr-FR" w:bidi="fr-FR"/>
        </w:rPr>
        <w:t>torique de la philosophie politique et le moment sociologique ainsi que sur les tentatives réce</w:t>
      </w:r>
      <w:r w:rsidRPr="007B2EF1">
        <w:rPr>
          <w:color w:val="000000"/>
          <w:lang w:eastAsia="fr-FR" w:bidi="fr-FR"/>
        </w:rPr>
        <w:t>n</w:t>
      </w:r>
      <w:r w:rsidRPr="007B2EF1">
        <w:rPr>
          <w:color w:val="000000"/>
          <w:lang w:eastAsia="fr-FR" w:bidi="fr-FR"/>
        </w:rPr>
        <w:t>tes de reconceptualisation de la société civile.</w:t>
      </w:r>
    </w:p>
    <w:p w:rsidR="00767D11" w:rsidRPr="007B2EF1" w:rsidRDefault="00767D11" w:rsidP="00767D11">
      <w:pPr>
        <w:spacing w:before="120" w:after="120"/>
        <w:jc w:val="both"/>
      </w:pPr>
      <w:r w:rsidRPr="007B2EF1">
        <w:rPr>
          <w:color w:val="000000"/>
          <w:lang w:eastAsia="fr-FR" w:bidi="fr-FR"/>
        </w:rPr>
        <w:t xml:space="preserve">Jacques Donzelot dans </w:t>
      </w:r>
      <w:r w:rsidRPr="007B2EF1">
        <w:t>L'État animateur,</w:t>
      </w:r>
      <w:r w:rsidRPr="007B2EF1">
        <w:rPr>
          <w:color w:val="000000"/>
          <w:lang w:eastAsia="fr-FR" w:bidi="fr-FR"/>
        </w:rPr>
        <w:t xml:space="preserve"> réfléchit quand à lui sur la fonction qu'a remplie le concept de "société civile" dans la pensée et la pratique politique en France depuis une trentaine d'années che</w:t>
      </w:r>
      <w:r w:rsidRPr="007B2EF1">
        <w:rPr>
          <w:color w:val="000000"/>
          <w:lang w:eastAsia="fr-FR" w:bidi="fr-FR"/>
        </w:rPr>
        <w:t>r</w:t>
      </w:r>
      <w:r w:rsidRPr="007B2EF1">
        <w:rPr>
          <w:color w:val="000000"/>
          <w:lang w:eastAsia="fr-FR" w:bidi="fr-FR"/>
        </w:rPr>
        <w:t>chant à répondre à la question</w:t>
      </w:r>
      <w:r w:rsidRPr="007B2EF1">
        <w:t> :</w:t>
      </w:r>
      <w:r w:rsidRPr="007B2EF1">
        <w:rPr>
          <w:color w:val="000000"/>
          <w:lang w:eastAsia="fr-FR" w:bidi="fr-FR"/>
        </w:rPr>
        <w:t xml:space="preserve"> en quoi la société civile constitue-t-elle ou non une chance pour la démocratie</w:t>
      </w:r>
      <w:r w:rsidRPr="007B2EF1">
        <w:t> ?</w:t>
      </w:r>
      <w:r w:rsidRPr="007B2EF1">
        <w:rPr>
          <w:color w:val="000000"/>
          <w:lang w:eastAsia="fr-FR" w:bidi="fr-FR"/>
        </w:rPr>
        <w:t xml:space="preserve"> La contribution essentie</w:t>
      </w:r>
      <w:r w:rsidRPr="007B2EF1">
        <w:rPr>
          <w:color w:val="000000"/>
          <w:lang w:eastAsia="fr-FR" w:bidi="fr-FR"/>
        </w:rPr>
        <w:t>l</w:t>
      </w:r>
      <w:r w:rsidRPr="007B2EF1">
        <w:rPr>
          <w:color w:val="000000"/>
          <w:lang w:eastAsia="fr-FR" w:bidi="fr-FR"/>
        </w:rPr>
        <w:t>le de cet auteur est d’analyser les lignes maîtresses de la nouvelle c</w:t>
      </w:r>
      <w:r w:rsidRPr="007B2EF1">
        <w:rPr>
          <w:color w:val="000000"/>
          <w:lang w:eastAsia="fr-FR" w:bidi="fr-FR"/>
        </w:rPr>
        <w:t>i</w:t>
      </w:r>
      <w:r w:rsidRPr="007B2EF1">
        <w:rPr>
          <w:color w:val="000000"/>
          <w:lang w:eastAsia="fr-FR" w:bidi="fr-FR"/>
        </w:rPr>
        <w:t>toyenneté issue de la pensée de la gauche</w:t>
      </w:r>
      <w:r>
        <w:rPr>
          <w:color w:val="000000"/>
          <w:lang w:eastAsia="fr-FR" w:bidi="fr-FR"/>
        </w:rPr>
        <w:t xml:space="preserve"> </w:t>
      </w:r>
      <w:r w:rsidRPr="007B2EF1">
        <w:rPr>
          <w:color w:val="000000"/>
          <w:lang w:eastAsia="fr-FR" w:bidi="fr-FR"/>
        </w:rPr>
        <w:t>[13]</w:t>
      </w:r>
      <w:r>
        <w:rPr>
          <w:color w:val="000000"/>
          <w:lang w:eastAsia="fr-FR" w:bidi="fr-FR"/>
        </w:rPr>
        <w:t xml:space="preserve"> </w:t>
      </w:r>
      <w:r w:rsidRPr="007B2EF1">
        <w:rPr>
          <w:color w:val="000000"/>
          <w:lang w:eastAsia="fr-FR" w:bidi="fr-FR"/>
        </w:rPr>
        <w:t>moderniste - les concepts de "négociation" et "d'implication contractuelle" et d'explic</w:t>
      </w:r>
      <w:r w:rsidRPr="007B2EF1">
        <w:rPr>
          <w:color w:val="000000"/>
          <w:lang w:eastAsia="fr-FR" w:bidi="fr-FR"/>
        </w:rPr>
        <w:t>i</w:t>
      </w:r>
      <w:r w:rsidRPr="007B2EF1">
        <w:rPr>
          <w:color w:val="000000"/>
          <w:lang w:eastAsia="fr-FR" w:bidi="fr-FR"/>
        </w:rPr>
        <w:t>ter de façon critique les conditions d'un nouvel e</w:t>
      </w:r>
      <w:r w:rsidRPr="007B2EF1">
        <w:rPr>
          <w:color w:val="000000"/>
          <w:lang w:eastAsia="fr-FR" w:bidi="fr-FR"/>
        </w:rPr>
        <w:t>s</w:t>
      </w:r>
      <w:r w:rsidRPr="007B2EF1">
        <w:rPr>
          <w:color w:val="000000"/>
          <w:lang w:eastAsia="fr-FR" w:bidi="fr-FR"/>
        </w:rPr>
        <w:t>prit public, d'une nouvelle civilité comme art de vivre ensemble, comme nouvelle forme de lien social, "l'urbanité démocratique", pe</w:t>
      </w:r>
      <w:r w:rsidRPr="007B2EF1">
        <w:rPr>
          <w:color w:val="000000"/>
          <w:lang w:eastAsia="fr-FR" w:bidi="fr-FR"/>
        </w:rPr>
        <w:t>r</w:t>
      </w:r>
      <w:r w:rsidRPr="007B2EF1">
        <w:rPr>
          <w:color w:val="000000"/>
          <w:lang w:eastAsia="fr-FR" w:bidi="fr-FR"/>
        </w:rPr>
        <w:t>mettant que les individus soient tout à la fois reliés et séparés.</w:t>
      </w:r>
    </w:p>
    <w:p w:rsidR="00767D11" w:rsidRPr="007B2EF1" w:rsidRDefault="00767D11" w:rsidP="00767D11">
      <w:pPr>
        <w:spacing w:before="120" w:after="120"/>
        <w:jc w:val="both"/>
      </w:pPr>
      <w:r w:rsidRPr="007B2EF1">
        <w:rPr>
          <w:color w:val="000000"/>
          <w:lang w:eastAsia="fr-FR" w:bidi="fr-FR"/>
        </w:rPr>
        <w:t xml:space="preserve">Le dernier texte de ce bloc théorique des </w:t>
      </w:r>
      <w:r w:rsidRPr="007B2EF1">
        <w:t>Actes</w:t>
      </w:r>
      <w:r w:rsidRPr="007B2EF1">
        <w:rPr>
          <w:color w:val="000000"/>
          <w:lang w:eastAsia="fr-FR" w:bidi="fr-FR"/>
        </w:rPr>
        <w:t xml:space="preserve"> est produit par l'a</w:t>
      </w:r>
      <w:r w:rsidRPr="007B2EF1">
        <w:rPr>
          <w:color w:val="000000"/>
          <w:lang w:eastAsia="fr-FR" w:bidi="fr-FR"/>
        </w:rPr>
        <w:t>n</w:t>
      </w:r>
      <w:r>
        <w:rPr>
          <w:color w:val="000000"/>
          <w:lang w:eastAsia="fr-FR" w:bidi="fr-FR"/>
        </w:rPr>
        <w:t>thropologue Y</w:t>
      </w:r>
      <w:r w:rsidRPr="007B2EF1">
        <w:rPr>
          <w:color w:val="000000"/>
          <w:lang w:eastAsia="fr-FR" w:bidi="fr-FR"/>
        </w:rPr>
        <w:t>van Simonis. Il s'agit d'une réflexion sur le p</w:t>
      </w:r>
      <w:r w:rsidRPr="007B2EF1">
        <w:rPr>
          <w:color w:val="000000"/>
          <w:lang w:eastAsia="fr-FR" w:bidi="fr-FR"/>
        </w:rPr>
        <w:t>a</w:t>
      </w:r>
      <w:r w:rsidRPr="007B2EF1">
        <w:rPr>
          <w:color w:val="000000"/>
          <w:lang w:eastAsia="fr-FR" w:bidi="fr-FR"/>
        </w:rPr>
        <w:t>radoxe du rapport entre démocratie et armée. C'est en se référant aux travaux récents d'historiens de la "révolution militaire" (armées de métier e</w:t>
      </w:r>
      <w:r w:rsidRPr="007B2EF1">
        <w:rPr>
          <w:color w:val="000000"/>
          <w:lang w:eastAsia="fr-FR" w:bidi="fr-FR"/>
        </w:rPr>
        <w:t>n</w:t>
      </w:r>
      <w:r w:rsidRPr="007B2EF1">
        <w:rPr>
          <w:color w:val="000000"/>
          <w:lang w:eastAsia="fr-FR" w:bidi="fr-FR"/>
        </w:rPr>
        <w:t>tretenues par les États dont les bu</w:t>
      </w:r>
      <w:r w:rsidRPr="007B2EF1">
        <w:rPr>
          <w:color w:val="000000"/>
          <w:lang w:eastAsia="fr-FR" w:bidi="fr-FR"/>
        </w:rPr>
        <w:t>d</w:t>
      </w:r>
      <w:r w:rsidRPr="007B2EF1">
        <w:rPr>
          <w:color w:val="000000"/>
          <w:lang w:eastAsia="fr-FR" w:bidi="fr-FR"/>
        </w:rPr>
        <w:t>gets sont alimentés par la fiscalité des citoyens) que l'auteur invite à réfl</w:t>
      </w:r>
      <w:r w:rsidRPr="007B2EF1">
        <w:rPr>
          <w:color w:val="000000"/>
          <w:lang w:eastAsia="fr-FR" w:bidi="fr-FR"/>
        </w:rPr>
        <w:t>é</w:t>
      </w:r>
      <w:r w:rsidRPr="007B2EF1">
        <w:rPr>
          <w:color w:val="000000"/>
          <w:lang w:eastAsia="fr-FR" w:bidi="fr-FR"/>
        </w:rPr>
        <w:t>chir sur les paradoxes d'une citoyenneté issue de la caserne, convaincu "que l'évolution des droits des citoyens est étroitement associée à l'expansion du port d'armes (...)". Par</w:t>
      </w:r>
      <w:r w:rsidRPr="007B2EF1">
        <w:rPr>
          <w:color w:val="000000"/>
          <w:lang w:eastAsia="fr-FR" w:bidi="fr-FR"/>
        </w:rPr>
        <w:t>a</w:t>
      </w:r>
      <w:r w:rsidRPr="007B2EF1">
        <w:rPr>
          <w:color w:val="000000"/>
          <w:lang w:eastAsia="fr-FR" w:bidi="fr-FR"/>
        </w:rPr>
        <w:t>doxalement, la militarisation de l'État a favorisé le contrôle et la discipline sociale autant que la démocratisation</w:t>
      </w:r>
      <w:r w:rsidRPr="007B2EF1">
        <w:t> :</w:t>
      </w:r>
      <w:r w:rsidRPr="007B2EF1">
        <w:rPr>
          <w:color w:val="000000"/>
          <w:lang w:eastAsia="fr-FR" w:bidi="fr-FR"/>
        </w:rPr>
        <w:t xml:space="preserve"> "Le jeu triang</w:t>
      </w:r>
      <w:r w:rsidRPr="007B2EF1">
        <w:rPr>
          <w:color w:val="000000"/>
          <w:lang w:eastAsia="fr-FR" w:bidi="fr-FR"/>
        </w:rPr>
        <w:t>u</w:t>
      </w:r>
      <w:r w:rsidRPr="007B2EF1">
        <w:rPr>
          <w:color w:val="000000"/>
          <w:lang w:eastAsia="fr-FR" w:bidi="fr-FR"/>
        </w:rPr>
        <w:lastRenderedPageBreak/>
        <w:t>laire entre société civile, État et force armée de l'État qui s'est progre</w:t>
      </w:r>
      <w:r w:rsidRPr="007B2EF1">
        <w:rPr>
          <w:color w:val="000000"/>
          <w:lang w:eastAsia="fr-FR" w:bidi="fr-FR"/>
        </w:rPr>
        <w:t>s</w:t>
      </w:r>
      <w:r w:rsidRPr="007B2EF1">
        <w:rPr>
          <w:color w:val="000000"/>
          <w:lang w:eastAsia="fr-FR" w:bidi="fr-FR"/>
        </w:rPr>
        <w:t>sivement mis en place au cours de l'histoire est le canevas de la dém</w:t>
      </w:r>
      <w:r w:rsidRPr="007B2EF1">
        <w:rPr>
          <w:color w:val="000000"/>
          <w:lang w:eastAsia="fr-FR" w:bidi="fr-FR"/>
        </w:rPr>
        <w:t>o</w:t>
      </w:r>
      <w:r w:rsidRPr="007B2EF1">
        <w:rPr>
          <w:color w:val="000000"/>
          <w:lang w:eastAsia="fr-FR" w:bidi="fr-FR"/>
        </w:rPr>
        <w:t>cratie". La stratégie démocratique consisterait, dès lors, à ne pas ref</w:t>
      </w:r>
      <w:r w:rsidRPr="007B2EF1">
        <w:rPr>
          <w:color w:val="000000"/>
          <w:lang w:eastAsia="fr-FR" w:bidi="fr-FR"/>
        </w:rPr>
        <w:t>u</w:t>
      </w:r>
      <w:r w:rsidRPr="007B2EF1">
        <w:rPr>
          <w:color w:val="000000"/>
          <w:lang w:eastAsia="fr-FR" w:bidi="fr-FR"/>
        </w:rPr>
        <w:t>ser à l'État sa force armée tout en lui i</w:t>
      </w:r>
      <w:r w:rsidRPr="007B2EF1">
        <w:rPr>
          <w:color w:val="000000"/>
          <w:lang w:eastAsia="fr-FR" w:bidi="fr-FR"/>
        </w:rPr>
        <w:t>m</w:t>
      </w:r>
      <w:r w:rsidRPr="007B2EF1">
        <w:rPr>
          <w:color w:val="000000"/>
          <w:lang w:eastAsia="fr-FR" w:bidi="fr-FR"/>
        </w:rPr>
        <w:t>posant l'idée qu'il ne peut pas gérer militairement la société civ</w:t>
      </w:r>
      <w:r w:rsidRPr="007B2EF1">
        <w:rPr>
          <w:color w:val="000000"/>
          <w:lang w:eastAsia="fr-FR" w:bidi="fr-FR"/>
        </w:rPr>
        <w:t>i</w:t>
      </w:r>
      <w:r w:rsidRPr="007B2EF1">
        <w:rPr>
          <w:color w:val="000000"/>
          <w:lang w:eastAsia="fr-FR" w:bidi="fr-FR"/>
        </w:rPr>
        <w:t>le.</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II</w:t>
      </w:r>
      <w:r>
        <w:rPr>
          <w:lang w:eastAsia="fr-FR" w:bidi="fr-FR"/>
        </w:rPr>
        <w:t>.</w:t>
      </w:r>
      <w:r w:rsidRPr="007B2EF1">
        <w:rPr>
          <w:lang w:eastAsia="fr-FR" w:bidi="fr-FR"/>
        </w:rPr>
        <w:t xml:space="preserve"> PRATIQUES ET DÉBATS</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 xml:space="preserve">Dans la seconde partie des Actes du colloque </w:t>
      </w:r>
      <w:r w:rsidRPr="00E858A1">
        <w:rPr>
          <w:rStyle w:val="Corpsdutexte210ptGras"/>
          <w:szCs w:val="28"/>
        </w:rPr>
        <w:t>Droits-Liberté- Démocratie</w:t>
      </w:r>
      <w:r w:rsidRPr="007B2EF1">
        <w:rPr>
          <w:rStyle w:val="Corpsdutexte210ptGras"/>
          <w:b w:val="0"/>
        </w:rPr>
        <w:t xml:space="preserve"> </w:t>
      </w:r>
      <w:r w:rsidRPr="007B2EF1">
        <w:rPr>
          <w:color w:val="000000"/>
          <w:lang w:eastAsia="fr-FR" w:bidi="fr-FR"/>
        </w:rPr>
        <w:t>nous allons plonger au coeur de problématiques "viva</w:t>
      </w:r>
      <w:r w:rsidRPr="007B2EF1">
        <w:rPr>
          <w:color w:val="000000"/>
          <w:lang w:eastAsia="fr-FR" w:bidi="fr-FR"/>
        </w:rPr>
        <w:t>n</w:t>
      </w:r>
      <w:r w:rsidRPr="007B2EF1">
        <w:rPr>
          <w:color w:val="000000"/>
          <w:lang w:eastAsia="fr-FR" w:bidi="fr-FR"/>
        </w:rPr>
        <w:t>tes” mettant en cause les débats, conflits, mouvements travaillant les sociétés conte</w:t>
      </w:r>
      <w:r w:rsidRPr="007B2EF1">
        <w:rPr>
          <w:color w:val="000000"/>
          <w:lang w:eastAsia="fr-FR" w:bidi="fr-FR"/>
        </w:rPr>
        <w:t>m</w:t>
      </w:r>
      <w:r w:rsidRPr="007B2EF1">
        <w:rPr>
          <w:color w:val="000000"/>
          <w:lang w:eastAsia="fr-FR" w:bidi="fr-FR"/>
        </w:rPr>
        <w:t>poraines.</w:t>
      </w:r>
    </w:p>
    <w:p w:rsidR="00767D11" w:rsidRPr="007B2EF1" w:rsidRDefault="00767D11" w:rsidP="00767D11">
      <w:pPr>
        <w:spacing w:before="120" w:after="120"/>
        <w:jc w:val="both"/>
      </w:pPr>
      <w:r w:rsidRPr="007B2EF1">
        <w:rPr>
          <w:color w:val="000000"/>
          <w:lang w:eastAsia="fr-FR" w:bidi="fr-FR"/>
        </w:rPr>
        <w:t>En introduction à ces articles, Claude Julien, dans un texte esse</w:t>
      </w:r>
      <w:r w:rsidRPr="007B2EF1">
        <w:rPr>
          <w:color w:val="000000"/>
          <w:lang w:eastAsia="fr-FR" w:bidi="fr-FR"/>
        </w:rPr>
        <w:t>n</w:t>
      </w:r>
      <w:r w:rsidRPr="007B2EF1">
        <w:rPr>
          <w:color w:val="000000"/>
          <w:lang w:eastAsia="fr-FR" w:bidi="fr-FR"/>
        </w:rPr>
        <w:t xml:space="preserve">tiel, </w:t>
      </w:r>
      <w:r w:rsidRPr="00B157F0">
        <w:rPr>
          <w:i/>
        </w:rPr>
        <w:t>La démocratie à l'épreuve de l'économie</w:t>
      </w:r>
      <w:r w:rsidRPr="007B2EF1">
        <w:t>,</w:t>
      </w:r>
      <w:r w:rsidRPr="007B2EF1">
        <w:rPr>
          <w:color w:val="000000"/>
          <w:lang w:eastAsia="fr-FR" w:bidi="fr-FR"/>
        </w:rPr>
        <w:t xml:space="preserve"> souligne à quel point nos démocraties souffrent d'un très grave déficit d'éthique car elles ne savent comment résoudre l'obstacle principal à l'émergence de ce</w:t>
      </w:r>
      <w:r w:rsidRPr="007B2EF1">
        <w:rPr>
          <w:color w:val="000000"/>
          <w:lang w:eastAsia="fr-FR" w:bidi="fr-FR"/>
        </w:rPr>
        <w:t>r</w:t>
      </w:r>
      <w:r w:rsidRPr="007B2EF1">
        <w:rPr>
          <w:color w:val="000000"/>
          <w:lang w:eastAsia="fr-FR" w:bidi="fr-FR"/>
        </w:rPr>
        <w:t>tains droits, les freins puissants au progrès de la démocratie, soit les "conflits d'intérêts, privilèges à défendre, plus brutalement des riche</w:t>
      </w:r>
      <w:r w:rsidRPr="007B2EF1">
        <w:rPr>
          <w:color w:val="000000"/>
          <w:lang w:eastAsia="fr-FR" w:bidi="fr-FR"/>
        </w:rPr>
        <w:t>s</w:t>
      </w:r>
      <w:r w:rsidRPr="007B2EF1">
        <w:rPr>
          <w:color w:val="000000"/>
          <w:lang w:eastAsia="fr-FR" w:bidi="fr-FR"/>
        </w:rPr>
        <w:t>ses à accroître ou à protéger". Pour l'auteur, il s'agirait là du plus vir</w:t>
      </w:r>
      <w:r w:rsidRPr="007B2EF1">
        <w:rPr>
          <w:color w:val="000000"/>
          <w:lang w:eastAsia="fr-FR" w:bidi="fr-FR"/>
        </w:rPr>
        <w:t>u</w:t>
      </w:r>
      <w:r w:rsidRPr="007B2EF1">
        <w:rPr>
          <w:color w:val="000000"/>
          <w:lang w:eastAsia="fr-FR" w:bidi="fr-FR"/>
        </w:rPr>
        <w:t>lent cancer rongeant la démocratie. En appelant à inventer une nouve</w:t>
      </w:r>
      <w:r w:rsidRPr="007B2EF1">
        <w:rPr>
          <w:color w:val="000000"/>
          <w:lang w:eastAsia="fr-FR" w:bidi="fr-FR"/>
        </w:rPr>
        <w:t>l</w:t>
      </w:r>
      <w:r w:rsidRPr="007B2EF1">
        <w:rPr>
          <w:color w:val="000000"/>
          <w:lang w:eastAsia="fr-FR" w:bidi="fr-FR"/>
        </w:rPr>
        <w:t>le éth</w:t>
      </w:r>
      <w:r w:rsidRPr="007B2EF1">
        <w:rPr>
          <w:color w:val="000000"/>
          <w:lang w:eastAsia="fr-FR" w:bidi="fr-FR"/>
        </w:rPr>
        <w:t>i</w:t>
      </w:r>
      <w:r w:rsidRPr="007B2EF1">
        <w:rPr>
          <w:color w:val="000000"/>
          <w:lang w:eastAsia="fr-FR" w:bidi="fr-FR"/>
        </w:rPr>
        <w:t>que des droits, ce dernier récuse l'économisme dominant qui sacrifie des pans e</w:t>
      </w:r>
      <w:r w:rsidRPr="007B2EF1">
        <w:rPr>
          <w:color w:val="000000"/>
          <w:lang w:eastAsia="fr-FR" w:bidi="fr-FR"/>
        </w:rPr>
        <w:t>n</w:t>
      </w:r>
      <w:r w:rsidRPr="007B2EF1">
        <w:rPr>
          <w:color w:val="000000"/>
          <w:lang w:eastAsia="fr-FR" w:bidi="fr-FR"/>
        </w:rPr>
        <w:t>tiers de l'ambition démocratique et il affirme non pas le droit d'être libre, de penser librement mais le devoir de s'expr</w:t>
      </w:r>
      <w:r w:rsidRPr="007B2EF1">
        <w:rPr>
          <w:color w:val="000000"/>
          <w:lang w:eastAsia="fr-FR" w:bidi="fr-FR"/>
        </w:rPr>
        <w:t>i</w:t>
      </w:r>
      <w:r w:rsidRPr="007B2EF1">
        <w:rPr>
          <w:color w:val="000000"/>
          <w:lang w:eastAsia="fr-FR" w:bidi="fr-FR"/>
        </w:rPr>
        <w:t>mer, de s'associer pour combattre pour la démocratie.</w:t>
      </w:r>
    </w:p>
    <w:p w:rsidR="00767D11" w:rsidRDefault="00767D11" w:rsidP="00767D11">
      <w:pPr>
        <w:spacing w:before="120" w:after="120"/>
        <w:ind w:firstLine="0"/>
        <w:jc w:val="both"/>
      </w:pPr>
      <w:r w:rsidRPr="007B2EF1">
        <w:t>[14]</w:t>
      </w:r>
    </w:p>
    <w:p w:rsidR="00767D11" w:rsidRPr="007B2EF1" w:rsidRDefault="00767D11" w:rsidP="00767D11">
      <w:pPr>
        <w:spacing w:before="120" w:after="120"/>
        <w:ind w:firstLine="0"/>
        <w:jc w:val="both"/>
      </w:pPr>
    </w:p>
    <w:p w:rsidR="00767D11" w:rsidRPr="007B2EF1" w:rsidRDefault="00767D11" w:rsidP="00767D11">
      <w:pPr>
        <w:pStyle w:val="b"/>
      </w:pPr>
      <w:r w:rsidRPr="007B2EF1">
        <w:rPr>
          <w:lang w:eastAsia="fr-FR" w:bidi="fr-FR"/>
        </w:rPr>
        <w:t xml:space="preserve">Insertion </w:t>
      </w:r>
      <w:r>
        <w:rPr>
          <w:lang w:eastAsia="fr-FR" w:bidi="fr-FR"/>
        </w:rPr>
        <w:t>de nouveaux mouvements sociaux</w:t>
      </w:r>
      <w:r>
        <w:rPr>
          <w:lang w:eastAsia="fr-FR" w:bidi="fr-FR"/>
        </w:rPr>
        <w:br/>
      </w:r>
      <w:r w:rsidRPr="007B2EF1">
        <w:rPr>
          <w:lang w:eastAsia="fr-FR" w:bidi="fr-FR"/>
        </w:rPr>
        <w:t>à l'enseigne du droit et des stratégies judiciaires</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Afin de saisir certains des enjeux et significations de "l'appel de droits" auquel on assiste aujourd’hui, Robert Vandycke nous entraîne dans une réflexion sur l'institutionnalisation de droits nouveaux et sur le rôle des mouvements sociaux dans la configuration du récent co</w:t>
      </w:r>
      <w:r w:rsidRPr="007B2EF1">
        <w:rPr>
          <w:color w:val="000000"/>
          <w:lang w:eastAsia="fr-FR" w:bidi="fr-FR"/>
        </w:rPr>
        <w:t>n</w:t>
      </w:r>
      <w:r w:rsidRPr="007B2EF1">
        <w:rPr>
          <w:color w:val="000000"/>
          <w:lang w:eastAsia="fr-FR" w:bidi="fr-FR"/>
        </w:rPr>
        <w:t>texte juridico-politique des chartes. Selon l'auteur, les chartes des droits offrent peu de prise à la stratégie de consécration de droits no</w:t>
      </w:r>
      <w:r w:rsidRPr="007B2EF1">
        <w:rPr>
          <w:color w:val="000000"/>
          <w:lang w:eastAsia="fr-FR" w:bidi="fr-FR"/>
        </w:rPr>
        <w:t>u</w:t>
      </w:r>
      <w:r w:rsidRPr="007B2EF1">
        <w:rPr>
          <w:color w:val="000000"/>
          <w:lang w:eastAsia="fr-FR" w:bidi="fr-FR"/>
        </w:rPr>
        <w:lastRenderedPageBreak/>
        <w:t>veaux par le judiciaire puisque l'o</w:t>
      </w:r>
      <w:r w:rsidRPr="007B2EF1">
        <w:rPr>
          <w:color w:val="000000"/>
          <w:lang w:eastAsia="fr-FR" w:bidi="fr-FR"/>
        </w:rPr>
        <w:t>f</w:t>
      </w:r>
      <w:r w:rsidRPr="007B2EF1">
        <w:rPr>
          <w:color w:val="000000"/>
          <w:lang w:eastAsia="fr-FR" w:bidi="fr-FR"/>
        </w:rPr>
        <w:t>fre de garantie constitutionnelle ne s'applique qu'à une ce</w:t>
      </w:r>
      <w:r w:rsidRPr="007B2EF1">
        <w:rPr>
          <w:color w:val="000000"/>
          <w:lang w:eastAsia="fr-FR" w:bidi="fr-FR"/>
        </w:rPr>
        <w:t>r</w:t>
      </w:r>
      <w:r w:rsidRPr="007B2EF1">
        <w:rPr>
          <w:color w:val="000000"/>
          <w:lang w:eastAsia="fr-FR" w:bidi="fr-FR"/>
        </w:rPr>
        <w:t>taine catégorie de droits et libertés classiques et puisque l'idé</w:t>
      </w:r>
      <w:r w:rsidRPr="007B2EF1">
        <w:rPr>
          <w:color w:val="000000"/>
          <w:lang w:eastAsia="fr-FR" w:bidi="fr-FR"/>
        </w:rPr>
        <w:t>o</w:t>
      </w:r>
      <w:r w:rsidRPr="007B2EF1">
        <w:rPr>
          <w:color w:val="000000"/>
          <w:lang w:eastAsia="fr-FR" w:bidi="fr-FR"/>
        </w:rPr>
        <w:t>logie de la Cour suprême, organe non représentatif qui crée de plus en plus des normes juridiques, l'a conduite à interpréter de façon conservatrice les chartes. En fait la codification des libe</w:t>
      </w:r>
      <w:r w:rsidRPr="007B2EF1">
        <w:rPr>
          <w:color w:val="000000"/>
          <w:lang w:eastAsia="fr-FR" w:bidi="fr-FR"/>
        </w:rPr>
        <w:t>r</w:t>
      </w:r>
      <w:r w:rsidRPr="007B2EF1">
        <w:rPr>
          <w:color w:val="000000"/>
          <w:lang w:eastAsia="fr-FR" w:bidi="fr-FR"/>
        </w:rPr>
        <w:t>tés pourrait être synonyme de rigidification et conduire les demandes s</w:t>
      </w:r>
      <w:r w:rsidRPr="007B2EF1">
        <w:rPr>
          <w:color w:val="000000"/>
          <w:lang w:eastAsia="fr-FR" w:bidi="fr-FR"/>
        </w:rPr>
        <w:t>o</w:t>
      </w:r>
      <w:r w:rsidRPr="007B2EF1">
        <w:rPr>
          <w:color w:val="000000"/>
          <w:lang w:eastAsia="fr-FR" w:bidi="fr-FR"/>
        </w:rPr>
        <w:t>ciales dans des voies institutionnelles étroites.</w:t>
      </w:r>
    </w:p>
    <w:p w:rsidR="00767D11" w:rsidRPr="007B2EF1" w:rsidRDefault="00767D11" w:rsidP="00767D11">
      <w:pPr>
        <w:spacing w:before="120" w:after="120"/>
        <w:jc w:val="both"/>
      </w:pPr>
      <w:r w:rsidRPr="007B2EF1">
        <w:rPr>
          <w:color w:val="000000"/>
          <w:lang w:eastAsia="fr-FR" w:bidi="fr-FR"/>
        </w:rPr>
        <w:t>Plongeant au coeur d'un mouvement social extrêmement impo</w:t>
      </w:r>
      <w:r w:rsidRPr="007B2EF1">
        <w:rPr>
          <w:color w:val="000000"/>
          <w:lang w:eastAsia="fr-FR" w:bidi="fr-FR"/>
        </w:rPr>
        <w:t>r</w:t>
      </w:r>
      <w:r w:rsidRPr="007B2EF1">
        <w:rPr>
          <w:color w:val="000000"/>
          <w:lang w:eastAsia="fr-FR" w:bidi="fr-FR"/>
        </w:rPr>
        <w:t>tant, le mouvement des femmes, Diane Lamoureux analyse quant à elle l'œuvre législative de la récente vague féministe, évaluant le r</w:t>
      </w:r>
      <w:r w:rsidRPr="007B2EF1">
        <w:rPr>
          <w:color w:val="000000"/>
          <w:lang w:eastAsia="fr-FR" w:bidi="fr-FR"/>
        </w:rPr>
        <w:t>e</w:t>
      </w:r>
      <w:r w:rsidRPr="007B2EF1">
        <w:rPr>
          <w:color w:val="000000"/>
          <w:lang w:eastAsia="fr-FR" w:bidi="fr-FR"/>
        </w:rPr>
        <w:t>cours à la loi comme moyen politique de tran</w:t>
      </w:r>
      <w:r w:rsidRPr="007B2EF1">
        <w:rPr>
          <w:color w:val="000000"/>
          <w:lang w:eastAsia="fr-FR" w:bidi="fr-FR"/>
        </w:rPr>
        <w:t>s</w:t>
      </w:r>
      <w:r w:rsidRPr="007B2EF1">
        <w:rPr>
          <w:color w:val="000000"/>
          <w:lang w:eastAsia="fr-FR" w:bidi="fr-FR"/>
        </w:rPr>
        <w:t>formation des rapports sociaux de sexe. Elle s'attache à critiquer dans un premier temps les théories classiques de la citoyenneté afin de démontrer en quoi l'accès des femmes à la citoyenneté déroge au modèle abusivement nommé universel et explique pourquoi la conquête de droits égaux par les femmes a si fort construit le f</w:t>
      </w:r>
      <w:r w:rsidRPr="007B2EF1">
        <w:rPr>
          <w:color w:val="000000"/>
          <w:lang w:eastAsia="fr-FR" w:bidi="fr-FR"/>
        </w:rPr>
        <w:t>é</w:t>
      </w:r>
      <w:r w:rsidRPr="007B2EF1">
        <w:rPr>
          <w:color w:val="000000"/>
          <w:lang w:eastAsia="fr-FR" w:bidi="fr-FR"/>
        </w:rPr>
        <w:t>minisme contemporain. S’inspirant de Françoise Collin, Diane Lamoureux souligne d'autre part que le fém</w:t>
      </w:r>
      <w:r w:rsidRPr="007B2EF1">
        <w:rPr>
          <w:color w:val="000000"/>
          <w:lang w:eastAsia="fr-FR" w:bidi="fr-FR"/>
        </w:rPr>
        <w:t>i</w:t>
      </w:r>
      <w:r w:rsidRPr="007B2EF1">
        <w:rPr>
          <w:color w:val="000000"/>
          <w:lang w:eastAsia="fr-FR" w:bidi="fr-FR"/>
        </w:rPr>
        <w:t>nisme ne peut être réduit à un mouvement pour des droits car c'est fondamentalement la notion de la liberté qui l'active, la notion d'aut</w:t>
      </w:r>
      <w:r w:rsidRPr="007B2EF1">
        <w:rPr>
          <w:color w:val="000000"/>
          <w:lang w:eastAsia="fr-FR" w:bidi="fr-FR"/>
        </w:rPr>
        <w:t>o</w:t>
      </w:r>
      <w:r w:rsidRPr="007B2EF1">
        <w:rPr>
          <w:color w:val="000000"/>
          <w:lang w:eastAsia="fr-FR" w:bidi="fr-FR"/>
        </w:rPr>
        <w:t>nomie personnelle et collective. Elle souligne donc en conclusion ce</w:t>
      </w:r>
      <w:r w:rsidRPr="007B2EF1">
        <w:rPr>
          <w:color w:val="000000"/>
          <w:lang w:eastAsia="fr-FR" w:bidi="fr-FR"/>
        </w:rPr>
        <w:t>r</w:t>
      </w:r>
      <w:r w:rsidRPr="007B2EF1">
        <w:rPr>
          <w:color w:val="000000"/>
          <w:lang w:eastAsia="fr-FR" w:bidi="fr-FR"/>
        </w:rPr>
        <w:t xml:space="preserve">tains problèmes soulevés par </w:t>
      </w:r>
      <w:r>
        <w:rPr>
          <w:color w:val="000000"/>
          <w:lang w:eastAsia="fr-FR" w:bidi="fr-FR"/>
        </w:rPr>
        <w:t>le recours à la loi entre autre</w:t>
      </w:r>
      <w:r w:rsidRPr="007B2EF1">
        <w:rPr>
          <w:color w:val="000000"/>
          <w:lang w:eastAsia="fr-FR" w:bidi="fr-FR"/>
        </w:rPr>
        <w:t xml:space="preserve"> la cruciale question de la tension entre la revendication de la loi et la con</w:t>
      </w:r>
      <w:r w:rsidRPr="007B2EF1">
        <w:rPr>
          <w:color w:val="000000"/>
          <w:lang w:eastAsia="fr-FR" w:bidi="fr-FR"/>
        </w:rPr>
        <w:t>s</w:t>
      </w:r>
      <w:r w:rsidRPr="007B2EF1">
        <w:rPr>
          <w:color w:val="000000"/>
          <w:lang w:eastAsia="fr-FR" w:bidi="fr-FR"/>
        </w:rPr>
        <w:t>truction de l'autonomie des femmes.</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 xml:space="preserve">Problèmes </w:t>
      </w:r>
      <w:r>
        <w:rPr>
          <w:lang w:eastAsia="fr-FR" w:bidi="fr-FR"/>
        </w:rPr>
        <w:t>de droit et de démocratie posés</w:t>
      </w:r>
      <w:r>
        <w:rPr>
          <w:lang w:eastAsia="fr-FR" w:bidi="fr-FR"/>
        </w:rPr>
        <w:br/>
      </w:r>
      <w:r w:rsidRPr="007B2EF1">
        <w:rPr>
          <w:lang w:eastAsia="fr-FR" w:bidi="fr-FR"/>
        </w:rPr>
        <w:t>par les développ</w:t>
      </w:r>
      <w:r w:rsidRPr="007B2EF1">
        <w:rPr>
          <w:lang w:eastAsia="fr-FR" w:bidi="fr-FR"/>
        </w:rPr>
        <w:t>e</w:t>
      </w:r>
      <w:r w:rsidRPr="007B2EF1">
        <w:rPr>
          <w:lang w:eastAsia="fr-FR" w:bidi="fr-FR"/>
        </w:rPr>
        <w:t>ments techno-scientifiques</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Dans un autre ordre de problèmes, les transformations rap</w:t>
      </w:r>
      <w:r w:rsidRPr="007B2EF1">
        <w:rPr>
          <w:color w:val="000000"/>
          <w:lang w:eastAsia="fr-FR" w:bidi="fr-FR"/>
        </w:rPr>
        <w:t>i</w:t>
      </w:r>
      <w:r w:rsidRPr="007B2EF1">
        <w:rPr>
          <w:color w:val="000000"/>
          <w:lang w:eastAsia="fr-FR" w:bidi="fr-FR"/>
        </w:rPr>
        <w:t>des des modalités et des rapports de reproduction sous l'impulsion des bi</w:t>
      </w:r>
      <w:r w:rsidRPr="007B2EF1">
        <w:rPr>
          <w:color w:val="000000"/>
          <w:lang w:eastAsia="fr-FR" w:bidi="fr-FR"/>
        </w:rPr>
        <w:t>o</w:t>
      </w:r>
      <w:r w:rsidRPr="007B2EF1">
        <w:rPr>
          <w:color w:val="000000"/>
          <w:lang w:eastAsia="fr-FR" w:bidi="fr-FR"/>
        </w:rPr>
        <w:t>technologies de procréation posent de très nombreux problèmes thé</w:t>
      </w:r>
      <w:r w:rsidRPr="007B2EF1">
        <w:rPr>
          <w:color w:val="000000"/>
          <w:lang w:eastAsia="fr-FR" w:bidi="fr-FR"/>
        </w:rPr>
        <w:t>o</w:t>
      </w:r>
      <w:r w:rsidRPr="007B2EF1">
        <w:rPr>
          <w:color w:val="000000"/>
          <w:lang w:eastAsia="fr-FR" w:bidi="fr-FR"/>
        </w:rPr>
        <w:t>riques et pratiques de droit et de démocratie. Dans le même sens, l'i</w:t>
      </w:r>
      <w:r w:rsidRPr="007B2EF1">
        <w:rPr>
          <w:color w:val="000000"/>
          <w:lang w:eastAsia="fr-FR" w:bidi="fr-FR"/>
        </w:rPr>
        <w:t>n</w:t>
      </w:r>
      <w:r w:rsidRPr="007B2EF1">
        <w:rPr>
          <w:color w:val="000000"/>
          <w:lang w:eastAsia="fr-FR" w:bidi="fr-FR"/>
        </w:rPr>
        <w:t>formatisation massive de nos sociétés, occasion d'une intensific</w:t>
      </w:r>
      <w:r w:rsidRPr="007B2EF1">
        <w:rPr>
          <w:color w:val="000000"/>
          <w:lang w:eastAsia="fr-FR" w:bidi="fr-FR"/>
        </w:rPr>
        <w:t>a</w:t>
      </w:r>
      <w:r w:rsidRPr="007B2EF1">
        <w:rPr>
          <w:color w:val="000000"/>
          <w:lang w:eastAsia="fr-FR" w:bidi="fr-FR"/>
        </w:rPr>
        <w:t>tion des contrôles et des encadrements des citoyennes et citoyens, fait re</w:t>
      </w:r>
      <w:r w:rsidRPr="007B2EF1">
        <w:rPr>
          <w:color w:val="000000"/>
          <w:lang w:eastAsia="fr-FR" w:bidi="fr-FR"/>
        </w:rPr>
        <w:t>s</w:t>
      </w:r>
      <w:r w:rsidRPr="007B2EF1">
        <w:rPr>
          <w:color w:val="000000"/>
          <w:lang w:eastAsia="fr-FR" w:bidi="fr-FR"/>
        </w:rPr>
        <w:t>surgir les enjeux juridiques et politiques de la problématique inform</w:t>
      </w:r>
      <w:r w:rsidRPr="007B2EF1">
        <w:rPr>
          <w:color w:val="000000"/>
          <w:lang w:eastAsia="fr-FR" w:bidi="fr-FR"/>
        </w:rPr>
        <w:t>a</w:t>
      </w:r>
      <w:r w:rsidRPr="007B2EF1">
        <w:rPr>
          <w:color w:val="000000"/>
          <w:lang w:eastAsia="fr-FR" w:bidi="fr-FR"/>
        </w:rPr>
        <w:t>tique et libertés. Trois auteurs, Laurence Gavarini, André Vitalis et René Laperrière se questionnent sur la démocratie et les développ</w:t>
      </w:r>
      <w:r w:rsidRPr="007B2EF1">
        <w:rPr>
          <w:color w:val="000000"/>
          <w:lang w:eastAsia="fr-FR" w:bidi="fr-FR"/>
        </w:rPr>
        <w:t>e</w:t>
      </w:r>
      <w:r w:rsidRPr="007B2EF1">
        <w:rPr>
          <w:color w:val="000000"/>
          <w:lang w:eastAsia="fr-FR" w:bidi="fr-FR"/>
        </w:rPr>
        <w:t xml:space="preserve">ments techno-scientifiques compte tenue de la place toujours plus </w:t>
      </w:r>
      <w:r w:rsidRPr="007B2EF1">
        <w:rPr>
          <w:color w:val="000000"/>
          <w:lang w:eastAsia="fr-FR" w:bidi="fr-FR"/>
        </w:rPr>
        <w:lastRenderedPageBreak/>
        <w:t>grande accordée aux e</w:t>
      </w:r>
      <w:r w:rsidRPr="007B2EF1">
        <w:rPr>
          <w:color w:val="000000"/>
          <w:lang w:eastAsia="fr-FR" w:bidi="fr-FR"/>
        </w:rPr>
        <w:t>x</w:t>
      </w:r>
      <w:r w:rsidRPr="007B2EF1">
        <w:rPr>
          <w:color w:val="000000"/>
          <w:lang w:eastAsia="fr-FR" w:bidi="fr-FR"/>
        </w:rPr>
        <w:t xml:space="preserve">perts, aux sages, aux commissions, conseils et comités dans les choix et orientations des sociétés. Dans </w:t>
      </w:r>
      <w:r w:rsidRPr="00B157F0">
        <w:rPr>
          <w:i/>
        </w:rPr>
        <w:t>La démocr</w:t>
      </w:r>
      <w:r w:rsidRPr="00B157F0">
        <w:rPr>
          <w:i/>
        </w:rPr>
        <w:t>a</w:t>
      </w:r>
      <w:r w:rsidRPr="00B157F0">
        <w:rPr>
          <w:i/>
        </w:rPr>
        <w:t>tie assistée par</w:t>
      </w:r>
      <w:r>
        <w:t xml:space="preserve"> </w:t>
      </w:r>
      <w:r w:rsidRPr="007B2EF1">
        <w:rPr>
          <w:color w:val="000000"/>
          <w:lang w:eastAsia="fr-FR" w:bidi="fr-FR"/>
        </w:rPr>
        <w:t>[15]</w:t>
      </w:r>
      <w:r>
        <w:rPr>
          <w:color w:val="000000"/>
          <w:lang w:eastAsia="fr-FR" w:bidi="fr-FR"/>
        </w:rPr>
        <w:t xml:space="preserve"> </w:t>
      </w:r>
      <w:r w:rsidRPr="00B157F0">
        <w:rPr>
          <w:i/>
        </w:rPr>
        <w:t>des sages</w:t>
      </w:r>
      <w:r w:rsidRPr="007B2EF1">
        <w:t>,</w:t>
      </w:r>
      <w:r w:rsidRPr="007B2EF1">
        <w:rPr>
          <w:color w:val="000000"/>
          <w:lang w:eastAsia="fr-FR" w:bidi="fr-FR"/>
        </w:rPr>
        <w:t xml:space="preserve"> André Vitalis et René Laperrière soul</w:t>
      </w:r>
      <w:r w:rsidRPr="007B2EF1">
        <w:rPr>
          <w:color w:val="000000"/>
          <w:lang w:eastAsia="fr-FR" w:bidi="fr-FR"/>
        </w:rPr>
        <w:t>i</w:t>
      </w:r>
      <w:r w:rsidRPr="007B2EF1">
        <w:rPr>
          <w:color w:val="000000"/>
          <w:lang w:eastAsia="fr-FR" w:bidi="fr-FR"/>
        </w:rPr>
        <w:t>gnent que la prise de conscience dans les années 70 des dangers pour les libertés de ce</w:t>
      </w:r>
      <w:r w:rsidRPr="007B2EF1">
        <w:rPr>
          <w:color w:val="000000"/>
          <w:lang w:eastAsia="fr-FR" w:bidi="fr-FR"/>
        </w:rPr>
        <w:t>r</w:t>
      </w:r>
      <w:r w:rsidRPr="007B2EF1">
        <w:rPr>
          <w:color w:val="000000"/>
          <w:lang w:eastAsia="fr-FR" w:bidi="fr-FR"/>
        </w:rPr>
        <w:t>tains développement techno-scientifiques a amené la création d'institutions de contrôle originales. Elles incarnent une no</w:t>
      </w:r>
      <w:r w:rsidRPr="007B2EF1">
        <w:rPr>
          <w:color w:val="000000"/>
          <w:lang w:eastAsia="fr-FR" w:bidi="fr-FR"/>
        </w:rPr>
        <w:t>u</w:t>
      </w:r>
      <w:r w:rsidRPr="007B2EF1">
        <w:rPr>
          <w:color w:val="000000"/>
          <w:lang w:eastAsia="fr-FR" w:bidi="fr-FR"/>
        </w:rPr>
        <w:t>veauté par ra</w:t>
      </w:r>
      <w:r w:rsidRPr="007B2EF1">
        <w:rPr>
          <w:color w:val="000000"/>
          <w:lang w:eastAsia="fr-FR" w:bidi="fr-FR"/>
        </w:rPr>
        <w:t>p</w:t>
      </w:r>
      <w:r w:rsidRPr="007B2EF1">
        <w:rPr>
          <w:color w:val="000000"/>
          <w:lang w:eastAsia="fr-FR" w:bidi="fr-FR"/>
        </w:rPr>
        <w:t>port au modèle institutionnel classique de démocratie basé sur le tri</w:t>
      </w:r>
      <w:r w:rsidRPr="007B2EF1">
        <w:rPr>
          <w:color w:val="000000"/>
          <w:lang w:eastAsia="fr-FR" w:bidi="fr-FR"/>
        </w:rPr>
        <w:t>p</w:t>
      </w:r>
      <w:r w:rsidRPr="007B2EF1">
        <w:rPr>
          <w:color w:val="000000"/>
          <w:lang w:eastAsia="fr-FR" w:bidi="fr-FR"/>
        </w:rPr>
        <w:t>tyque législatif/exécutif/judiciaire. Ces commissions de sages sont-elles une contribution à la démocratie</w:t>
      </w:r>
      <w:r w:rsidRPr="007B2EF1">
        <w:t> ?</w:t>
      </w:r>
      <w:r w:rsidRPr="007B2EF1">
        <w:rPr>
          <w:color w:val="000000"/>
          <w:lang w:eastAsia="fr-FR" w:bidi="fr-FR"/>
        </w:rPr>
        <w:t xml:space="preserve"> René Laperrière et André Vitalis, en prenant en exemples les e</w:t>
      </w:r>
      <w:r w:rsidRPr="007B2EF1">
        <w:rPr>
          <w:color w:val="000000"/>
          <w:lang w:eastAsia="fr-FR" w:bidi="fr-FR"/>
        </w:rPr>
        <w:t>x</w:t>
      </w:r>
      <w:r w:rsidRPr="007B2EF1">
        <w:rPr>
          <w:color w:val="000000"/>
          <w:lang w:eastAsia="fr-FR" w:bidi="fr-FR"/>
        </w:rPr>
        <w:t>périences canadienne et française dans le champ du contrôle de l’informatisation, soulignent les acquis et insuffisances de ces initiatives. Ils concluent que la d</w:t>
      </w:r>
      <w:r w:rsidRPr="007B2EF1">
        <w:rPr>
          <w:color w:val="000000"/>
          <w:lang w:eastAsia="fr-FR" w:bidi="fr-FR"/>
        </w:rPr>
        <w:t>é</w:t>
      </w:r>
      <w:r w:rsidRPr="007B2EF1">
        <w:rPr>
          <w:color w:val="000000"/>
          <w:lang w:eastAsia="fr-FR" w:bidi="fr-FR"/>
        </w:rPr>
        <w:t>mocratie a tout int</w:t>
      </w:r>
      <w:r w:rsidRPr="007B2EF1">
        <w:rPr>
          <w:color w:val="000000"/>
          <w:lang w:eastAsia="fr-FR" w:bidi="fr-FR"/>
        </w:rPr>
        <w:t>é</w:t>
      </w:r>
      <w:r w:rsidRPr="007B2EF1">
        <w:rPr>
          <w:color w:val="000000"/>
          <w:lang w:eastAsia="fr-FR" w:bidi="fr-FR"/>
        </w:rPr>
        <w:t>rêt à reconnaître au pouvoir des sages une plus grande indépendance et légitimité face aux pouvoirs privés et état</w:t>
      </w:r>
      <w:r w:rsidRPr="007B2EF1">
        <w:rPr>
          <w:color w:val="000000"/>
          <w:lang w:eastAsia="fr-FR" w:bidi="fr-FR"/>
        </w:rPr>
        <w:t>i</w:t>
      </w:r>
      <w:r w:rsidRPr="007B2EF1">
        <w:rPr>
          <w:color w:val="000000"/>
          <w:lang w:eastAsia="fr-FR" w:bidi="fr-FR"/>
        </w:rPr>
        <w:t>ques.</w:t>
      </w:r>
    </w:p>
    <w:p w:rsidR="00767D11" w:rsidRPr="007B2EF1" w:rsidRDefault="00767D11" w:rsidP="00767D11">
      <w:pPr>
        <w:spacing w:before="120" w:after="120"/>
        <w:jc w:val="both"/>
      </w:pPr>
      <w:r w:rsidRPr="007B2EF1">
        <w:rPr>
          <w:color w:val="000000"/>
          <w:lang w:eastAsia="fr-FR" w:bidi="fr-FR"/>
        </w:rPr>
        <w:t>Laurence Gavarini développe de son côté une réflexion critique acérée sur le simulacre de démocratie entourant le processus d'élab</w:t>
      </w:r>
      <w:r w:rsidRPr="007B2EF1">
        <w:rPr>
          <w:color w:val="000000"/>
          <w:lang w:eastAsia="fr-FR" w:bidi="fr-FR"/>
        </w:rPr>
        <w:t>o</w:t>
      </w:r>
      <w:r w:rsidRPr="007B2EF1">
        <w:rPr>
          <w:color w:val="000000"/>
          <w:lang w:eastAsia="fr-FR" w:bidi="fr-FR"/>
        </w:rPr>
        <w:t>ration du projet de loi français</w:t>
      </w:r>
      <w:r w:rsidRPr="007B2EF1">
        <w:t> :</w:t>
      </w:r>
      <w:r w:rsidRPr="007B2EF1">
        <w:rPr>
          <w:color w:val="000000"/>
          <w:lang w:eastAsia="fr-FR" w:bidi="fr-FR"/>
        </w:rPr>
        <w:t xml:space="preserve"> "Les sciences de la vie et les Droits de l'Homme". Elle s'interroge sur les mécanismes complexes qui ont permis que des faits scientifiques et techniques aient force de loi avant même d'être soumis aux d</w:t>
      </w:r>
      <w:r w:rsidRPr="007B2EF1">
        <w:rPr>
          <w:color w:val="000000"/>
          <w:lang w:eastAsia="fr-FR" w:bidi="fr-FR"/>
        </w:rPr>
        <w:t>é</w:t>
      </w:r>
      <w:r w:rsidRPr="007B2EF1">
        <w:rPr>
          <w:color w:val="000000"/>
          <w:lang w:eastAsia="fr-FR" w:bidi="fr-FR"/>
        </w:rPr>
        <w:t>bats et aux vote</w:t>
      </w:r>
      <w:r>
        <w:rPr>
          <w:color w:val="000000"/>
          <w:lang w:eastAsia="fr-FR" w:bidi="fr-FR"/>
        </w:rPr>
        <w:t>s</w:t>
      </w:r>
      <w:r w:rsidRPr="007B2EF1">
        <w:rPr>
          <w:color w:val="000000"/>
          <w:lang w:eastAsia="fr-FR" w:bidi="fr-FR"/>
        </w:rPr>
        <w:t xml:space="preserve"> du parlement. Elle fustige "l'expertise" qui relayée par la théât</w:t>
      </w:r>
      <w:r>
        <w:rPr>
          <w:color w:val="000000"/>
          <w:lang w:eastAsia="fr-FR" w:bidi="fr-FR"/>
        </w:rPr>
        <w:t>ralisation médiatique et la pro</w:t>
      </w:r>
      <w:r w:rsidRPr="007B2EF1">
        <w:rPr>
          <w:color w:val="000000"/>
          <w:lang w:eastAsia="fr-FR" w:bidi="fr-FR"/>
        </w:rPr>
        <w:t>mi</w:t>
      </w:r>
      <w:r>
        <w:rPr>
          <w:color w:val="000000"/>
          <w:lang w:eastAsia="fr-FR" w:bidi="fr-FR"/>
        </w:rPr>
        <w:t>s</w:t>
      </w:r>
      <w:r w:rsidRPr="007B2EF1">
        <w:rPr>
          <w:color w:val="000000"/>
          <w:lang w:eastAsia="fr-FR" w:bidi="fr-FR"/>
        </w:rPr>
        <w:t>cuité de décideurs politiques, loin d'éclairer sur les enjeux et signific</w:t>
      </w:r>
      <w:r w:rsidRPr="007B2EF1">
        <w:rPr>
          <w:color w:val="000000"/>
          <w:lang w:eastAsia="fr-FR" w:bidi="fr-FR"/>
        </w:rPr>
        <w:t>a</w:t>
      </w:r>
      <w:r w:rsidRPr="007B2EF1">
        <w:rPr>
          <w:color w:val="000000"/>
          <w:lang w:eastAsia="fr-FR" w:bidi="fr-FR"/>
        </w:rPr>
        <w:t>tions du secteur-phare des bi</w:t>
      </w:r>
      <w:r w:rsidRPr="007B2EF1">
        <w:rPr>
          <w:color w:val="000000"/>
          <w:lang w:eastAsia="fr-FR" w:bidi="fr-FR"/>
        </w:rPr>
        <w:t>o</w:t>
      </w:r>
      <w:r w:rsidRPr="007B2EF1">
        <w:rPr>
          <w:color w:val="000000"/>
          <w:lang w:eastAsia="fr-FR" w:bidi="fr-FR"/>
        </w:rPr>
        <w:t>technologies appliquées à la procréation humaine (industrialis</w:t>
      </w:r>
      <w:r w:rsidRPr="007B2EF1">
        <w:rPr>
          <w:color w:val="000000"/>
          <w:lang w:eastAsia="fr-FR" w:bidi="fr-FR"/>
        </w:rPr>
        <w:t>a</w:t>
      </w:r>
      <w:r w:rsidRPr="007B2EF1">
        <w:rPr>
          <w:color w:val="000000"/>
          <w:lang w:eastAsia="fr-FR" w:bidi="fr-FR"/>
        </w:rPr>
        <w:t>tion et contractualisation), a contribué plutôt à une opération de légitimation des pratiques scientif</w:t>
      </w:r>
      <w:r w:rsidRPr="007B2EF1">
        <w:rPr>
          <w:color w:val="000000"/>
          <w:lang w:eastAsia="fr-FR" w:bidi="fr-FR"/>
        </w:rPr>
        <w:t>i</w:t>
      </w:r>
      <w:r w:rsidRPr="007B2EF1">
        <w:rPr>
          <w:color w:val="000000"/>
          <w:lang w:eastAsia="fr-FR" w:bidi="fr-FR"/>
        </w:rPr>
        <w:t>ques et médicales. Des leçons sont tirées de ce re</w:t>
      </w:r>
      <w:r>
        <w:rPr>
          <w:color w:val="000000"/>
          <w:lang w:eastAsia="fr-FR" w:bidi="fr-FR"/>
        </w:rPr>
        <w:t>n</w:t>
      </w:r>
      <w:r w:rsidRPr="007B2EF1">
        <w:rPr>
          <w:color w:val="000000"/>
          <w:lang w:eastAsia="fr-FR" w:bidi="fr-FR"/>
        </w:rPr>
        <w:t>fermement de l'espace de la démocr</w:t>
      </w:r>
      <w:r w:rsidRPr="007B2EF1">
        <w:rPr>
          <w:color w:val="000000"/>
          <w:lang w:eastAsia="fr-FR" w:bidi="fr-FR"/>
        </w:rPr>
        <w:t>a</w:t>
      </w:r>
      <w:r w:rsidRPr="007B2EF1">
        <w:rPr>
          <w:color w:val="000000"/>
          <w:lang w:eastAsia="fr-FR" w:bidi="fr-FR"/>
        </w:rPr>
        <w:t>tie en m</w:t>
      </w:r>
      <w:r w:rsidRPr="007B2EF1">
        <w:rPr>
          <w:color w:val="000000"/>
          <w:lang w:eastAsia="fr-FR" w:bidi="fr-FR"/>
        </w:rPr>
        <w:t>a</w:t>
      </w:r>
      <w:r w:rsidRPr="007B2EF1">
        <w:rPr>
          <w:color w:val="000000"/>
          <w:lang w:eastAsia="fr-FR" w:bidi="fr-FR"/>
        </w:rPr>
        <w:t>tière de contrôle de la science et des techniques.</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Questions nationales, linguistiques et ethniques</w:t>
      </w:r>
      <w:r w:rsidRPr="007B2EF1">
        <w:t> :</w:t>
      </w:r>
      <w:r>
        <w:rPr>
          <w:lang w:eastAsia="fr-FR" w:bidi="fr-FR"/>
        </w:rPr>
        <w:br/>
      </w:r>
      <w:r w:rsidRPr="007B2EF1">
        <w:rPr>
          <w:lang w:eastAsia="fr-FR" w:bidi="fr-FR"/>
        </w:rPr>
        <w:t>enjeux de droit et dimensions politiques</w:t>
      </w:r>
    </w:p>
    <w:p w:rsidR="00767D11" w:rsidRPr="007B2EF1" w:rsidRDefault="00767D11" w:rsidP="00767D11">
      <w:pPr>
        <w:spacing w:before="120" w:after="120"/>
        <w:jc w:val="both"/>
        <w:rPr>
          <w:color w:val="000000"/>
          <w:lang w:eastAsia="fr-FR" w:bidi="fr-FR"/>
        </w:rPr>
      </w:pPr>
    </w:p>
    <w:p w:rsidR="00767D11" w:rsidRDefault="00767D11" w:rsidP="00767D11">
      <w:pPr>
        <w:spacing w:before="120" w:after="120"/>
        <w:jc w:val="both"/>
        <w:rPr>
          <w:color w:val="000000"/>
          <w:lang w:eastAsia="fr-FR" w:bidi="fr-FR"/>
        </w:rPr>
      </w:pPr>
      <w:r w:rsidRPr="007B2EF1">
        <w:rPr>
          <w:color w:val="000000"/>
          <w:lang w:eastAsia="fr-FR" w:bidi="fr-FR"/>
        </w:rPr>
        <w:t>Le prochain bloc de communications rédigées autant par des soci</w:t>
      </w:r>
      <w:r w:rsidRPr="007B2EF1">
        <w:rPr>
          <w:color w:val="000000"/>
          <w:lang w:eastAsia="fr-FR" w:bidi="fr-FR"/>
        </w:rPr>
        <w:t>o</w:t>
      </w:r>
      <w:r w:rsidRPr="007B2EF1">
        <w:rPr>
          <w:color w:val="000000"/>
          <w:lang w:eastAsia="fr-FR" w:bidi="fr-FR"/>
        </w:rPr>
        <w:t>logues, anthropologues, écrivains et juristes traite sous d</w:t>
      </w:r>
      <w:r w:rsidRPr="007B2EF1">
        <w:rPr>
          <w:color w:val="000000"/>
          <w:lang w:eastAsia="fr-FR" w:bidi="fr-FR"/>
        </w:rPr>
        <w:t>i</w:t>
      </w:r>
      <w:r w:rsidRPr="007B2EF1">
        <w:rPr>
          <w:color w:val="000000"/>
          <w:lang w:eastAsia="fr-FR" w:bidi="fr-FR"/>
        </w:rPr>
        <w:t xml:space="preserve">vers aspects des rapports paradoxaux entre questions nationales et droits. Deux anthropologues, Pierre Beaucage et Bernard Bernier présentent d'abord leurs réflexions. Pierre Beaucage dans </w:t>
      </w:r>
      <w:r w:rsidRPr="00B157F0">
        <w:rPr>
          <w:i/>
        </w:rPr>
        <w:t>Les Indiens d'Amér</w:t>
      </w:r>
      <w:r w:rsidRPr="00B157F0">
        <w:rPr>
          <w:i/>
        </w:rPr>
        <w:t>i</w:t>
      </w:r>
      <w:r w:rsidRPr="00B157F0">
        <w:rPr>
          <w:i/>
        </w:rPr>
        <w:t xml:space="preserve">que </w:t>
      </w:r>
      <w:r w:rsidRPr="00B157F0">
        <w:rPr>
          <w:i/>
        </w:rPr>
        <w:lastRenderedPageBreak/>
        <w:t>latine : quelle sorte de droits</w:t>
      </w:r>
      <w:r w:rsidRPr="007B2EF1">
        <w:rPr>
          <w:color w:val="000000"/>
          <w:lang w:eastAsia="fr-FR" w:bidi="fr-FR"/>
        </w:rPr>
        <w:t xml:space="preserve"> pr</w:t>
      </w:r>
      <w:r w:rsidRPr="007B2EF1">
        <w:rPr>
          <w:color w:val="000000"/>
          <w:lang w:eastAsia="fr-FR" w:bidi="fr-FR"/>
        </w:rPr>
        <w:t>o</w:t>
      </w:r>
      <w:r w:rsidRPr="007B2EF1">
        <w:rPr>
          <w:color w:val="000000"/>
          <w:lang w:eastAsia="fr-FR" w:bidi="fr-FR"/>
        </w:rPr>
        <w:t>pose d'étudier la question des droits autochtones dans le cadre de la conquête européenne. Vont alors s'a</w:t>
      </w:r>
      <w:r w:rsidRPr="007B2EF1">
        <w:rPr>
          <w:color w:val="000000"/>
          <w:lang w:eastAsia="fr-FR" w:bidi="fr-FR"/>
        </w:rPr>
        <w:t>f</w:t>
      </w:r>
      <w:r w:rsidRPr="007B2EF1">
        <w:rPr>
          <w:color w:val="000000"/>
          <w:lang w:eastAsia="fr-FR" w:bidi="fr-FR"/>
        </w:rPr>
        <w:t>fronter des visions, pratiques et règles contrastées. En effet, le sujet de droit dans les sociétés autochtones n'est pas l'individu bourgeois, libre et séparé mais bien la communauté. C'est cette dyn</w:t>
      </w:r>
      <w:r w:rsidRPr="007B2EF1">
        <w:rPr>
          <w:color w:val="000000"/>
          <w:lang w:eastAsia="fr-FR" w:bidi="fr-FR"/>
        </w:rPr>
        <w:t>a</w:t>
      </w:r>
      <w:r w:rsidRPr="007B2EF1">
        <w:rPr>
          <w:color w:val="000000"/>
          <w:lang w:eastAsia="fr-FR" w:bidi="fr-FR"/>
        </w:rPr>
        <w:t>mique que l'auteur analyse à partir de la mise au travail et de la propriété de la terre. R</w:t>
      </w:r>
      <w:r w:rsidRPr="007B2EF1">
        <w:rPr>
          <w:color w:val="000000"/>
          <w:lang w:eastAsia="fr-FR" w:bidi="fr-FR"/>
        </w:rPr>
        <w:t>e</w:t>
      </w:r>
      <w:r w:rsidRPr="007B2EF1">
        <w:rPr>
          <w:color w:val="000000"/>
          <w:lang w:eastAsia="fr-FR" w:bidi="fr-FR"/>
        </w:rPr>
        <w:t>fusant la place marginale que le pouvoir dominant leur réserve, les Indiens s’organisent depuis une vingtaine d'années pour revendiquer la réaffirmation des droits ancestraux (à la terre, à la langue, à une r</w:t>
      </w:r>
      <w:r w:rsidRPr="007B2EF1">
        <w:rPr>
          <w:color w:val="000000"/>
          <w:lang w:eastAsia="fr-FR" w:bidi="fr-FR"/>
        </w:rPr>
        <w:t>e</w:t>
      </w:r>
      <w:r w:rsidRPr="007B2EF1">
        <w:rPr>
          <w:color w:val="000000"/>
          <w:lang w:eastAsia="fr-FR" w:bidi="fr-FR"/>
        </w:rPr>
        <w:t>ligion, à une médecine) et l'affirmation du droit à la modernité (alph</w:t>
      </w:r>
      <w:r w:rsidRPr="007B2EF1">
        <w:rPr>
          <w:color w:val="000000"/>
          <w:lang w:eastAsia="fr-FR" w:bidi="fr-FR"/>
        </w:rPr>
        <w:t>a</w:t>
      </w:r>
      <w:r w:rsidRPr="007B2EF1">
        <w:rPr>
          <w:color w:val="000000"/>
          <w:lang w:eastAsia="fr-FR" w:bidi="fr-FR"/>
        </w:rPr>
        <w:t>bétisation, crédits bancaires et développements tec</w:t>
      </w:r>
      <w:r w:rsidRPr="007B2EF1">
        <w:rPr>
          <w:color w:val="000000"/>
          <w:lang w:eastAsia="fr-FR" w:bidi="fr-FR"/>
        </w:rPr>
        <w:t>h</w:t>
      </w:r>
      <w:r w:rsidRPr="007B2EF1">
        <w:rPr>
          <w:color w:val="000000"/>
          <w:lang w:eastAsia="fr-FR" w:bidi="fr-FR"/>
        </w:rPr>
        <w:t>niques à partir de leur propre souveraineté).</w:t>
      </w:r>
    </w:p>
    <w:p w:rsidR="00767D11" w:rsidRPr="007B2EF1" w:rsidRDefault="00767D11" w:rsidP="00767D11">
      <w:pPr>
        <w:spacing w:before="120" w:after="120"/>
        <w:jc w:val="both"/>
      </w:pPr>
      <w:r w:rsidRPr="007B2EF1">
        <w:rPr>
          <w:color w:val="000000"/>
          <w:lang w:eastAsia="fr-FR" w:bidi="fr-FR"/>
        </w:rPr>
        <w:t>[16]</w:t>
      </w:r>
    </w:p>
    <w:p w:rsidR="00767D11" w:rsidRPr="007B2EF1" w:rsidRDefault="00767D11" w:rsidP="00767D11">
      <w:pPr>
        <w:spacing w:before="120" w:after="120"/>
        <w:jc w:val="both"/>
      </w:pPr>
      <w:r w:rsidRPr="007B2EF1">
        <w:rPr>
          <w:color w:val="000000"/>
          <w:lang w:eastAsia="fr-FR" w:bidi="fr-FR"/>
        </w:rPr>
        <w:t>Autre culture nationale que celle du Japon, que Bernard Bernier analyse en nous montrant comment le pouvoir dominant réussit à re</w:t>
      </w:r>
      <w:r w:rsidRPr="007B2EF1">
        <w:rPr>
          <w:color w:val="000000"/>
          <w:lang w:eastAsia="fr-FR" w:bidi="fr-FR"/>
        </w:rPr>
        <w:t>s</w:t>
      </w:r>
      <w:r w:rsidRPr="007B2EF1">
        <w:rPr>
          <w:color w:val="000000"/>
          <w:lang w:eastAsia="fr-FR" w:bidi="fr-FR"/>
        </w:rPr>
        <w:t>treindre les droits individuels au moyen d'une conce</w:t>
      </w:r>
      <w:r w:rsidRPr="007B2EF1">
        <w:rPr>
          <w:color w:val="000000"/>
          <w:lang w:eastAsia="fr-FR" w:bidi="fr-FR"/>
        </w:rPr>
        <w:t>p</w:t>
      </w:r>
      <w:r w:rsidRPr="007B2EF1">
        <w:rPr>
          <w:color w:val="000000"/>
          <w:lang w:eastAsia="fr-FR" w:bidi="fr-FR"/>
        </w:rPr>
        <w:t>tion li</w:t>
      </w:r>
      <w:r>
        <w:rPr>
          <w:color w:val="000000"/>
          <w:lang w:eastAsia="fr-FR" w:bidi="fr-FR"/>
        </w:rPr>
        <w:t>mitative de la citoyenneté japo</w:t>
      </w:r>
      <w:r w:rsidRPr="007B2EF1">
        <w:rPr>
          <w:color w:val="000000"/>
          <w:lang w:eastAsia="fr-FR" w:bidi="fr-FR"/>
        </w:rPr>
        <w:t>naise</w:t>
      </w:r>
      <w:r w:rsidRPr="007B2EF1">
        <w:t> :</w:t>
      </w:r>
      <w:r w:rsidRPr="007B2EF1">
        <w:rPr>
          <w:color w:val="000000"/>
          <w:lang w:eastAsia="fr-FR" w:bidi="fr-FR"/>
        </w:rPr>
        <w:t xml:space="preserve"> comment il use "de la culture nationale à des fins d’exclusion ou à des fins de restrictions de droits démocrat</w:t>
      </w:r>
      <w:r w:rsidRPr="007B2EF1">
        <w:rPr>
          <w:color w:val="000000"/>
          <w:lang w:eastAsia="fr-FR" w:bidi="fr-FR"/>
        </w:rPr>
        <w:t>i</w:t>
      </w:r>
      <w:r w:rsidRPr="007B2EF1">
        <w:rPr>
          <w:color w:val="000000"/>
          <w:lang w:eastAsia="fr-FR" w:bidi="fr-FR"/>
        </w:rPr>
        <w:t>ques". L’auteur montre co</w:t>
      </w:r>
      <w:r w:rsidRPr="007B2EF1">
        <w:rPr>
          <w:color w:val="000000"/>
          <w:lang w:eastAsia="fr-FR" w:bidi="fr-FR"/>
        </w:rPr>
        <w:t>m</w:t>
      </w:r>
      <w:r w:rsidRPr="007B2EF1">
        <w:rPr>
          <w:color w:val="000000"/>
          <w:lang w:eastAsia="fr-FR" w:bidi="fr-FR"/>
        </w:rPr>
        <w:t>ment le pouvoir a résisté aux idéologies "étrangères” (marxisme, socialisme ou libéralisme) et créé une dyn</w:t>
      </w:r>
      <w:r w:rsidRPr="007B2EF1">
        <w:rPr>
          <w:color w:val="000000"/>
          <w:lang w:eastAsia="fr-FR" w:bidi="fr-FR"/>
        </w:rPr>
        <w:t>a</w:t>
      </w:r>
      <w:r w:rsidRPr="007B2EF1">
        <w:rPr>
          <w:color w:val="000000"/>
          <w:lang w:eastAsia="fr-FR" w:bidi="fr-FR"/>
        </w:rPr>
        <w:t>mique nation</w:t>
      </w:r>
      <w:r w:rsidRPr="007B2EF1">
        <w:rPr>
          <w:color w:val="000000"/>
          <w:lang w:eastAsia="fr-FR" w:bidi="fr-FR"/>
        </w:rPr>
        <w:t>a</w:t>
      </w:r>
      <w:r w:rsidRPr="007B2EF1">
        <w:rPr>
          <w:color w:val="000000"/>
          <w:lang w:eastAsia="fr-FR" w:bidi="fr-FR"/>
        </w:rPr>
        <w:t>liste restrictive et sous certains égards extrémiste.</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Au Québec</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 xml:space="preserve">Jean Dorion dans </w:t>
      </w:r>
      <w:r w:rsidRPr="007B2EF1">
        <w:t>Droits des peuples et droits individuels : le cas du Québec</w:t>
      </w:r>
      <w:r w:rsidRPr="007B2EF1">
        <w:rPr>
          <w:color w:val="000000"/>
          <w:lang w:eastAsia="fr-FR" w:bidi="fr-FR"/>
        </w:rPr>
        <w:t xml:space="preserve"> rappelle que la paix linguistique au Québec pa</w:t>
      </w:r>
      <w:r w:rsidRPr="007B2EF1">
        <w:rPr>
          <w:color w:val="000000"/>
          <w:lang w:eastAsia="fr-FR" w:bidi="fr-FR"/>
        </w:rPr>
        <w:t>s</w:t>
      </w:r>
      <w:r w:rsidRPr="007B2EF1">
        <w:rPr>
          <w:color w:val="000000"/>
          <w:lang w:eastAsia="fr-FR" w:bidi="fr-FR"/>
        </w:rPr>
        <w:t>se par la sécurisation de la majorité francophone menacée selon lui d'abord et avant tout, par le "bilinguisme de nos propres instit</w:t>
      </w:r>
      <w:r w:rsidRPr="007B2EF1">
        <w:rPr>
          <w:color w:val="000000"/>
          <w:lang w:eastAsia="fr-FR" w:bidi="fr-FR"/>
        </w:rPr>
        <w:t>u</w:t>
      </w:r>
      <w:r w:rsidRPr="007B2EF1">
        <w:rPr>
          <w:color w:val="000000"/>
          <w:lang w:eastAsia="fr-FR" w:bidi="fr-FR"/>
        </w:rPr>
        <w:t>tions" qu'aggrave ensuite la prédominance de l'anglais sur le continent nord-américain. C'est en redressant cette situation qualifiée d'"anormale" que les Qu</w:t>
      </w:r>
      <w:r w:rsidRPr="007B2EF1">
        <w:rPr>
          <w:color w:val="000000"/>
          <w:lang w:eastAsia="fr-FR" w:bidi="fr-FR"/>
        </w:rPr>
        <w:t>é</w:t>
      </w:r>
      <w:r w:rsidRPr="007B2EF1">
        <w:rPr>
          <w:color w:val="000000"/>
          <w:lang w:eastAsia="fr-FR" w:bidi="fr-FR"/>
        </w:rPr>
        <w:t>bécois pourront vivre dans leur langue, chez eux. C'est ce qu'a fait la loi 101 et que men</w:t>
      </w:r>
      <w:r w:rsidRPr="007B2EF1">
        <w:rPr>
          <w:color w:val="000000"/>
          <w:lang w:eastAsia="fr-FR" w:bidi="fr-FR"/>
        </w:rPr>
        <w:t>a</w:t>
      </w:r>
      <w:r w:rsidRPr="007B2EF1">
        <w:rPr>
          <w:color w:val="000000"/>
          <w:lang w:eastAsia="fr-FR" w:bidi="fr-FR"/>
        </w:rPr>
        <w:t>cent, à son avis, les entreprises du gouvernement fédéral et des groupes qui entendent faire passer la "Charte des droits et libertés" avant le concept de "société distincte", les droits des ind</w:t>
      </w:r>
      <w:r w:rsidRPr="007B2EF1">
        <w:rPr>
          <w:color w:val="000000"/>
          <w:lang w:eastAsia="fr-FR" w:bidi="fr-FR"/>
        </w:rPr>
        <w:t>i</w:t>
      </w:r>
      <w:r w:rsidRPr="007B2EF1">
        <w:rPr>
          <w:color w:val="000000"/>
          <w:lang w:eastAsia="fr-FR" w:bidi="fr-FR"/>
        </w:rPr>
        <w:t>vidus avant les droits de la collectivité.</w:t>
      </w:r>
    </w:p>
    <w:p w:rsidR="00767D11" w:rsidRPr="007B2EF1" w:rsidRDefault="00767D11" w:rsidP="00767D11">
      <w:pPr>
        <w:spacing w:before="120" w:after="120"/>
        <w:jc w:val="both"/>
      </w:pPr>
      <w:r w:rsidRPr="007B2EF1">
        <w:rPr>
          <w:color w:val="000000"/>
          <w:lang w:eastAsia="fr-FR" w:bidi="fr-FR"/>
        </w:rPr>
        <w:lastRenderedPageBreak/>
        <w:t>William Tetley va plutôt privilégier l'approche juridique du pr</w:t>
      </w:r>
      <w:r w:rsidRPr="007B2EF1">
        <w:rPr>
          <w:color w:val="000000"/>
          <w:lang w:eastAsia="fr-FR" w:bidi="fr-FR"/>
        </w:rPr>
        <w:t>o</w:t>
      </w:r>
      <w:r w:rsidRPr="007B2EF1">
        <w:rPr>
          <w:color w:val="000000"/>
          <w:lang w:eastAsia="fr-FR" w:bidi="fr-FR"/>
        </w:rPr>
        <w:t>blème de la coexistence des différents groupes culturels dans la féd</w:t>
      </w:r>
      <w:r w:rsidRPr="007B2EF1">
        <w:rPr>
          <w:color w:val="000000"/>
          <w:lang w:eastAsia="fr-FR" w:bidi="fr-FR"/>
        </w:rPr>
        <w:t>é</w:t>
      </w:r>
      <w:r w:rsidRPr="007B2EF1">
        <w:rPr>
          <w:color w:val="000000"/>
          <w:lang w:eastAsia="fr-FR" w:bidi="fr-FR"/>
        </w:rPr>
        <w:t>ration canadienne. Après avoir analysé les lois canadiennes et québ</w:t>
      </w:r>
      <w:r w:rsidRPr="007B2EF1">
        <w:rPr>
          <w:color w:val="000000"/>
          <w:lang w:eastAsia="fr-FR" w:bidi="fr-FR"/>
        </w:rPr>
        <w:t>é</w:t>
      </w:r>
      <w:r w:rsidRPr="007B2EF1">
        <w:rPr>
          <w:color w:val="000000"/>
          <w:lang w:eastAsia="fr-FR" w:bidi="fr-FR"/>
        </w:rPr>
        <w:t>coises en matière de politique linguistique et montré que ces lois a</w:t>
      </w:r>
      <w:r w:rsidRPr="007B2EF1">
        <w:rPr>
          <w:color w:val="000000"/>
          <w:lang w:eastAsia="fr-FR" w:bidi="fr-FR"/>
        </w:rPr>
        <w:t>u</w:t>
      </w:r>
      <w:r w:rsidRPr="007B2EF1">
        <w:rPr>
          <w:color w:val="000000"/>
          <w:lang w:eastAsia="fr-FR" w:bidi="fr-FR"/>
        </w:rPr>
        <w:t>raient progressivement renforcé la protection des langues au Canada, l'auteur conclut que la solution des frictions entre les groupes lingui</w:t>
      </w:r>
      <w:r w:rsidRPr="007B2EF1">
        <w:rPr>
          <w:color w:val="000000"/>
          <w:lang w:eastAsia="fr-FR" w:bidi="fr-FR"/>
        </w:rPr>
        <w:t>s</w:t>
      </w:r>
      <w:r w:rsidRPr="007B2EF1">
        <w:rPr>
          <w:color w:val="000000"/>
          <w:lang w:eastAsia="fr-FR" w:bidi="fr-FR"/>
        </w:rPr>
        <w:t>tiques repose, avant tout, sur la reconnaissance mutuelle, la générosité des uns et des autres et un certain pragm</w:t>
      </w:r>
      <w:r w:rsidRPr="007B2EF1">
        <w:rPr>
          <w:color w:val="000000"/>
          <w:lang w:eastAsia="fr-FR" w:bidi="fr-FR"/>
        </w:rPr>
        <w:t>a</w:t>
      </w:r>
      <w:r w:rsidRPr="007B2EF1">
        <w:rPr>
          <w:color w:val="000000"/>
          <w:lang w:eastAsia="fr-FR" w:bidi="fr-FR"/>
        </w:rPr>
        <w:t>tisme.</w:t>
      </w:r>
    </w:p>
    <w:p w:rsidR="00767D11" w:rsidRPr="007B2EF1" w:rsidRDefault="00767D11" w:rsidP="00767D11">
      <w:pPr>
        <w:spacing w:before="120" w:after="120"/>
        <w:jc w:val="both"/>
      </w:pPr>
      <w:r w:rsidRPr="007B2EF1">
        <w:rPr>
          <w:color w:val="000000"/>
          <w:lang w:eastAsia="fr-FR" w:bidi="fr-FR"/>
        </w:rPr>
        <w:t>Abordant le sujet de l'intégration des travailleurs et travailleuses a</w:t>
      </w:r>
      <w:r w:rsidRPr="007B2EF1">
        <w:rPr>
          <w:color w:val="000000"/>
          <w:lang w:eastAsia="fr-FR" w:bidi="fr-FR"/>
        </w:rPr>
        <w:t>l</w:t>
      </w:r>
      <w:r w:rsidRPr="007B2EF1">
        <w:rPr>
          <w:color w:val="000000"/>
          <w:lang w:eastAsia="fr-FR" w:bidi="fr-FR"/>
        </w:rPr>
        <w:t>lophones à la société québécoise, l'écrivain Marco M</w:t>
      </w:r>
      <w:r w:rsidRPr="007B2EF1">
        <w:rPr>
          <w:color w:val="000000"/>
          <w:lang w:eastAsia="fr-FR" w:bidi="fr-FR"/>
        </w:rPr>
        <w:t>i</w:t>
      </w:r>
      <w:r w:rsidRPr="007B2EF1">
        <w:rPr>
          <w:color w:val="000000"/>
          <w:lang w:eastAsia="fr-FR" w:bidi="fr-FR"/>
        </w:rPr>
        <w:t>cone examine les mécanismes et l'idéologie à la base de l'intégration. De la "conve</w:t>
      </w:r>
      <w:r w:rsidRPr="007B2EF1">
        <w:rPr>
          <w:color w:val="000000"/>
          <w:lang w:eastAsia="fr-FR" w:bidi="fr-FR"/>
        </w:rPr>
        <w:t>r</w:t>
      </w:r>
      <w:r w:rsidRPr="007B2EF1">
        <w:rPr>
          <w:color w:val="000000"/>
          <w:lang w:eastAsia="fr-FR" w:bidi="fr-FR"/>
        </w:rPr>
        <w:t>gence culturelle" du Parti québécois au "multiculturalisme" de l'ép</w:t>
      </w:r>
      <w:r w:rsidRPr="007B2EF1">
        <w:rPr>
          <w:color w:val="000000"/>
          <w:lang w:eastAsia="fr-FR" w:bidi="fr-FR"/>
        </w:rPr>
        <w:t>o</w:t>
      </w:r>
      <w:r w:rsidRPr="007B2EF1">
        <w:rPr>
          <w:color w:val="000000"/>
          <w:lang w:eastAsia="fr-FR" w:bidi="fr-FR"/>
        </w:rPr>
        <w:t>que Trudeau, l'auteur montre co</w:t>
      </w:r>
      <w:r w:rsidRPr="007B2EF1">
        <w:rPr>
          <w:color w:val="000000"/>
          <w:lang w:eastAsia="fr-FR" w:bidi="fr-FR"/>
        </w:rPr>
        <w:t>m</w:t>
      </w:r>
      <w:r w:rsidRPr="007B2EF1">
        <w:rPr>
          <w:color w:val="000000"/>
          <w:lang w:eastAsia="fr-FR" w:bidi="fr-FR"/>
        </w:rPr>
        <w:t>ment le Québec à dû renoncer à son image d'homogénéité et d’immuabilité pour réaliser qu'il est d</w:t>
      </w:r>
      <w:r w:rsidRPr="007B2EF1">
        <w:rPr>
          <w:color w:val="000000"/>
          <w:lang w:eastAsia="fr-FR" w:bidi="fr-FR"/>
        </w:rPr>
        <w:t>e</w:t>
      </w:r>
      <w:r w:rsidRPr="007B2EF1">
        <w:rPr>
          <w:color w:val="000000"/>
          <w:lang w:eastAsia="fr-FR" w:bidi="fr-FR"/>
        </w:rPr>
        <w:t>venu une société progressivement pluriculturelle</w:t>
      </w:r>
      <w:r w:rsidRPr="007B2EF1">
        <w:t> ;</w:t>
      </w:r>
      <w:r w:rsidRPr="007B2EF1">
        <w:rPr>
          <w:color w:val="000000"/>
          <w:lang w:eastAsia="fr-FR" w:bidi="fr-FR"/>
        </w:rPr>
        <w:t xml:space="preserve"> c'est ce que man</w:t>
      </w:r>
      <w:r w:rsidRPr="007B2EF1">
        <w:rPr>
          <w:color w:val="000000"/>
          <w:lang w:eastAsia="fr-FR" w:bidi="fr-FR"/>
        </w:rPr>
        <w:t>i</w:t>
      </w:r>
      <w:r w:rsidRPr="007B2EF1">
        <w:rPr>
          <w:color w:val="000000"/>
          <w:lang w:eastAsia="fr-FR" w:bidi="fr-FR"/>
        </w:rPr>
        <w:t>festerait le dévelo</w:t>
      </w:r>
      <w:r w:rsidRPr="007B2EF1">
        <w:rPr>
          <w:color w:val="000000"/>
          <w:lang w:eastAsia="fr-FR" w:bidi="fr-FR"/>
        </w:rPr>
        <w:t>p</w:t>
      </w:r>
      <w:r w:rsidRPr="007B2EF1">
        <w:rPr>
          <w:color w:val="000000"/>
          <w:lang w:eastAsia="fr-FR" w:bidi="fr-FR"/>
        </w:rPr>
        <w:t>pement du "concept d'interculturalisme, fondé sur l'échange entre les cultures et la transformation de chacune d'entre elles." A pa</w:t>
      </w:r>
      <w:r w:rsidRPr="007B2EF1">
        <w:rPr>
          <w:color w:val="000000"/>
          <w:lang w:eastAsia="fr-FR" w:bidi="fr-FR"/>
        </w:rPr>
        <w:t>r</w:t>
      </w:r>
      <w:r w:rsidRPr="007B2EF1">
        <w:rPr>
          <w:color w:val="000000"/>
          <w:lang w:eastAsia="fr-FR" w:bidi="fr-FR"/>
        </w:rPr>
        <w:t>tir de la place réservée à l'immigrant sur le marché du tr</w:t>
      </w:r>
      <w:r w:rsidRPr="007B2EF1">
        <w:rPr>
          <w:color w:val="000000"/>
          <w:lang w:eastAsia="fr-FR" w:bidi="fr-FR"/>
        </w:rPr>
        <w:t>a</w:t>
      </w:r>
      <w:r w:rsidRPr="007B2EF1">
        <w:rPr>
          <w:color w:val="000000"/>
          <w:lang w:eastAsia="fr-FR" w:bidi="fr-FR"/>
        </w:rPr>
        <w:t>vail, l'auteur énonce les écueils à éviter afin de résister à la tentation assimilatrice et fav</w:t>
      </w:r>
      <w:r w:rsidRPr="007B2EF1">
        <w:rPr>
          <w:color w:val="000000"/>
          <w:lang w:eastAsia="fr-FR" w:bidi="fr-FR"/>
        </w:rPr>
        <w:t>o</w:t>
      </w:r>
      <w:r w:rsidRPr="007B2EF1">
        <w:rPr>
          <w:color w:val="000000"/>
          <w:lang w:eastAsia="fr-FR" w:bidi="fr-FR"/>
        </w:rPr>
        <w:t>riser l'interaction culturelle.</w:t>
      </w:r>
    </w:p>
    <w:p w:rsidR="00767D11" w:rsidRPr="007B2EF1" w:rsidRDefault="00767D11" w:rsidP="00767D11">
      <w:pPr>
        <w:spacing w:before="120" w:after="120"/>
        <w:jc w:val="both"/>
      </w:pPr>
      <w:r w:rsidRPr="007B2EF1">
        <w:rPr>
          <w:color w:val="000000"/>
          <w:lang w:eastAsia="fr-FR" w:bidi="fr-FR"/>
        </w:rPr>
        <w:t>En terminant ce bloc de communications, Clotilde Pelletier, à titre d'intervenante culturelle auprès des policiers (sessions de sensibilis</w:t>
      </w:r>
      <w:r w:rsidRPr="007B2EF1">
        <w:rPr>
          <w:color w:val="000000"/>
          <w:lang w:eastAsia="fr-FR" w:bidi="fr-FR"/>
        </w:rPr>
        <w:t>a</w:t>
      </w:r>
      <w:r w:rsidRPr="007B2EF1">
        <w:rPr>
          <w:color w:val="000000"/>
          <w:lang w:eastAsia="fr-FR" w:bidi="fr-FR"/>
        </w:rPr>
        <w:t>tion aux réalités interculturelles), fait part de ses réflexions sur la pr</w:t>
      </w:r>
      <w:r w:rsidRPr="007B2EF1">
        <w:rPr>
          <w:color w:val="000000"/>
          <w:lang w:eastAsia="fr-FR" w:bidi="fr-FR"/>
        </w:rPr>
        <w:t>o</w:t>
      </w:r>
      <w:r w:rsidRPr="007B2EF1">
        <w:rPr>
          <w:color w:val="000000"/>
          <w:lang w:eastAsia="fr-FR" w:bidi="fr-FR"/>
        </w:rPr>
        <w:t>blématique du respect des droits de la perso</w:t>
      </w:r>
      <w:r w:rsidRPr="007B2EF1">
        <w:rPr>
          <w:color w:val="000000"/>
          <w:lang w:eastAsia="fr-FR" w:bidi="fr-FR"/>
        </w:rPr>
        <w:t>n</w:t>
      </w:r>
      <w:r w:rsidRPr="007B2EF1">
        <w:rPr>
          <w:color w:val="000000"/>
          <w:lang w:eastAsia="fr-FR" w:bidi="fr-FR"/>
        </w:rPr>
        <w:t>ne dans le quotidien des policiers et sur le</w:t>
      </w:r>
      <w:r>
        <w:rPr>
          <w:color w:val="000000"/>
          <w:lang w:eastAsia="fr-FR" w:bidi="fr-FR"/>
        </w:rPr>
        <w:t xml:space="preserve"> </w:t>
      </w:r>
      <w:r w:rsidRPr="007B2EF1">
        <w:rPr>
          <w:color w:val="000000"/>
          <w:lang w:eastAsia="fr-FR" w:bidi="fr-FR"/>
        </w:rPr>
        <w:t>[17]</w:t>
      </w:r>
      <w:r>
        <w:rPr>
          <w:color w:val="000000"/>
          <w:lang w:eastAsia="fr-FR" w:bidi="fr-FR"/>
        </w:rPr>
        <w:t xml:space="preserve"> </w:t>
      </w:r>
      <w:r w:rsidRPr="007B2EF1">
        <w:rPr>
          <w:color w:val="000000"/>
          <w:lang w:eastAsia="fr-FR" w:bidi="fr-FR"/>
        </w:rPr>
        <w:t>paradoxe de l'application de la loi et du mai</w:t>
      </w:r>
      <w:r w:rsidRPr="007B2EF1">
        <w:rPr>
          <w:color w:val="000000"/>
          <w:lang w:eastAsia="fr-FR" w:bidi="fr-FR"/>
        </w:rPr>
        <w:t>n</w:t>
      </w:r>
      <w:r w:rsidRPr="007B2EF1">
        <w:rPr>
          <w:color w:val="000000"/>
          <w:lang w:eastAsia="fr-FR" w:bidi="fr-FR"/>
        </w:rPr>
        <w:t>tien de l'ordre. L'exp</w:t>
      </w:r>
      <w:r w:rsidRPr="007B2EF1">
        <w:rPr>
          <w:color w:val="000000"/>
          <w:lang w:eastAsia="fr-FR" w:bidi="fr-FR"/>
        </w:rPr>
        <w:t>é</w:t>
      </w:r>
      <w:r w:rsidRPr="007B2EF1">
        <w:rPr>
          <w:color w:val="000000"/>
          <w:lang w:eastAsia="fr-FR" w:bidi="fr-FR"/>
        </w:rPr>
        <w:t>rience quotidienne des policiers en matière de rapports interculturels ou plus globalement dans le contexte de la pr</w:t>
      </w:r>
      <w:r w:rsidRPr="007B2EF1">
        <w:rPr>
          <w:color w:val="000000"/>
          <w:lang w:eastAsia="fr-FR" w:bidi="fr-FR"/>
        </w:rPr>
        <w:t>a</w:t>
      </w:r>
      <w:r w:rsidRPr="007B2EF1">
        <w:rPr>
          <w:color w:val="000000"/>
          <w:lang w:eastAsia="fr-FR" w:bidi="fr-FR"/>
        </w:rPr>
        <w:t>tique du respect des droits des individus lui fait conclure que pour se rapprocher de la société civile, les policier</w:t>
      </w:r>
      <w:r>
        <w:rPr>
          <w:color w:val="000000"/>
          <w:lang w:eastAsia="fr-FR" w:bidi="fr-FR"/>
        </w:rPr>
        <w:t>s</w:t>
      </w:r>
      <w:r w:rsidRPr="007B2EF1">
        <w:rPr>
          <w:color w:val="000000"/>
          <w:lang w:eastAsia="fr-FR" w:bidi="fr-FR"/>
        </w:rPr>
        <w:t xml:space="preserve"> "ont à développer un no</w:t>
      </w:r>
      <w:r w:rsidRPr="007B2EF1">
        <w:rPr>
          <w:color w:val="000000"/>
          <w:lang w:eastAsia="fr-FR" w:bidi="fr-FR"/>
        </w:rPr>
        <w:t>u</w:t>
      </w:r>
      <w:r w:rsidRPr="007B2EF1">
        <w:rPr>
          <w:color w:val="000000"/>
          <w:lang w:eastAsia="fr-FR" w:bidi="fr-FR"/>
        </w:rPr>
        <w:t>veau professionnalisme, à acquérir de nouvelles compétences culture</w:t>
      </w:r>
      <w:r w:rsidRPr="007B2EF1">
        <w:rPr>
          <w:color w:val="000000"/>
          <w:lang w:eastAsia="fr-FR" w:bidi="fr-FR"/>
        </w:rPr>
        <w:t>l</w:t>
      </w:r>
      <w:r w:rsidRPr="007B2EF1">
        <w:rPr>
          <w:color w:val="000000"/>
          <w:lang w:eastAsia="fr-FR" w:bidi="fr-FR"/>
        </w:rPr>
        <w:t>les." Or, cette év</w:t>
      </w:r>
      <w:r w:rsidRPr="007B2EF1">
        <w:rPr>
          <w:color w:val="000000"/>
          <w:lang w:eastAsia="fr-FR" w:bidi="fr-FR"/>
        </w:rPr>
        <w:t>o</w:t>
      </w:r>
      <w:r w:rsidRPr="007B2EF1">
        <w:rPr>
          <w:color w:val="000000"/>
          <w:lang w:eastAsia="fr-FR" w:bidi="fr-FR"/>
        </w:rPr>
        <w:t>lution de la culture policière présuppose "d'abord la reconnaissance du métier, de l'expérience et des compétences des p</w:t>
      </w:r>
      <w:r w:rsidRPr="007B2EF1">
        <w:rPr>
          <w:color w:val="000000"/>
          <w:lang w:eastAsia="fr-FR" w:bidi="fr-FR"/>
        </w:rPr>
        <w:t>o</w:t>
      </w:r>
      <w:r w:rsidRPr="007B2EF1">
        <w:rPr>
          <w:color w:val="000000"/>
          <w:lang w:eastAsia="fr-FR" w:bidi="fr-FR"/>
        </w:rPr>
        <w:t>liciers et ensuite la définition d'un code d’éthique fondé essentiell</w:t>
      </w:r>
      <w:r w:rsidRPr="007B2EF1">
        <w:rPr>
          <w:color w:val="000000"/>
          <w:lang w:eastAsia="fr-FR" w:bidi="fr-FR"/>
        </w:rPr>
        <w:t>e</w:t>
      </w:r>
      <w:r w:rsidRPr="007B2EF1">
        <w:rPr>
          <w:color w:val="000000"/>
          <w:lang w:eastAsia="fr-FR" w:bidi="fr-FR"/>
        </w:rPr>
        <w:t>ment sur cette notion de comp</w:t>
      </w:r>
      <w:r w:rsidRPr="007B2EF1">
        <w:rPr>
          <w:color w:val="000000"/>
          <w:lang w:eastAsia="fr-FR" w:bidi="fr-FR"/>
        </w:rPr>
        <w:t>é</w:t>
      </w:r>
      <w:r w:rsidRPr="007B2EF1">
        <w:rPr>
          <w:color w:val="000000"/>
          <w:lang w:eastAsia="fr-FR" w:bidi="fr-FR"/>
        </w:rPr>
        <w:t>tence plutôt que sur la notion de contrôle."</w:t>
      </w:r>
    </w:p>
    <w:p w:rsidR="00767D11" w:rsidRPr="007B2EF1" w:rsidRDefault="00767D11" w:rsidP="00767D11">
      <w:pPr>
        <w:spacing w:before="120" w:after="120"/>
        <w:jc w:val="both"/>
        <w:rPr>
          <w:color w:val="000000"/>
          <w:lang w:eastAsia="fr-FR" w:bidi="fr-FR"/>
        </w:rPr>
      </w:pPr>
      <w:r>
        <w:rPr>
          <w:color w:val="000000"/>
          <w:lang w:eastAsia="fr-FR" w:bidi="fr-FR"/>
        </w:rPr>
        <w:br w:type="page"/>
      </w:r>
    </w:p>
    <w:p w:rsidR="00767D11" w:rsidRPr="007B2EF1" w:rsidRDefault="00767D11" w:rsidP="00767D11">
      <w:pPr>
        <w:pStyle w:val="b"/>
      </w:pPr>
      <w:r w:rsidRPr="007B2EF1">
        <w:rPr>
          <w:lang w:eastAsia="fr-FR" w:bidi="fr-FR"/>
        </w:rPr>
        <w:t>Culture et citoyenneté/</w:t>
      </w:r>
      <w:r>
        <w:rPr>
          <w:lang w:eastAsia="fr-FR" w:bidi="fr-FR"/>
        </w:rPr>
        <w:br/>
        <w:t>t</w:t>
      </w:r>
      <w:r w:rsidRPr="007B2EF1">
        <w:rPr>
          <w:lang w:eastAsia="fr-FR" w:bidi="fr-FR"/>
        </w:rPr>
        <w:t>ransesthétisme et transpolitique</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 xml:space="preserve">Les </w:t>
      </w:r>
      <w:r w:rsidRPr="00B157F0">
        <w:rPr>
          <w:i/>
        </w:rPr>
        <w:t>Actes</w:t>
      </w:r>
      <w:r w:rsidRPr="007B2EF1">
        <w:rPr>
          <w:rStyle w:val="Corpsdutexte210ptGras"/>
          <w:b w:val="0"/>
        </w:rPr>
        <w:t xml:space="preserve"> </w:t>
      </w:r>
      <w:r w:rsidRPr="007B2EF1">
        <w:rPr>
          <w:color w:val="000000"/>
          <w:lang w:eastAsia="fr-FR" w:bidi="fr-FR"/>
        </w:rPr>
        <w:t xml:space="preserve">du colloque </w:t>
      </w:r>
      <w:r w:rsidRPr="000F64BD">
        <w:rPr>
          <w:bCs/>
          <w:i/>
        </w:rPr>
        <w:t>Droits-Liberté-Démocratie</w:t>
      </w:r>
      <w:r>
        <w:rPr>
          <w:bCs/>
        </w:rPr>
        <w:t xml:space="preserve"> </w:t>
      </w:r>
      <w:r w:rsidRPr="007B2EF1">
        <w:rPr>
          <w:color w:val="000000"/>
          <w:lang w:eastAsia="fr-FR" w:bidi="fr-FR"/>
        </w:rPr>
        <w:t>abordent en te</w:t>
      </w:r>
      <w:r w:rsidRPr="007B2EF1">
        <w:rPr>
          <w:color w:val="000000"/>
          <w:lang w:eastAsia="fr-FR" w:bidi="fr-FR"/>
        </w:rPr>
        <w:t>r</w:t>
      </w:r>
      <w:r w:rsidRPr="007B2EF1">
        <w:rPr>
          <w:color w:val="000000"/>
          <w:lang w:eastAsia="fr-FR" w:bidi="fr-FR"/>
        </w:rPr>
        <w:t>minant la question spécifiquement de la culture dans deux art</w:t>
      </w:r>
      <w:r w:rsidRPr="007B2EF1">
        <w:rPr>
          <w:color w:val="000000"/>
          <w:lang w:eastAsia="fr-FR" w:bidi="fr-FR"/>
        </w:rPr>
        <w:t>i</w:t>
      </w:r>
      <w:r w:rsidRPr="007B2EF1">
        <w:rPr>
          <w:color w:val="000000"/>
          <w:lang w:eastAsia="fr-FR" w:bidi="fr-FR"/>
        </w:rPr>
        <w:t>cles. Le premier article de l'anthropologue David Howes nous propose de ce</w:t>
      </w:r>
      <w:r w:rsidRPr="007B2EF1">
        <w:rPr>
          <w:color w:val="000000"/>
          <w:lang w:eastAsia="fr-FR" w:bidi="fr-FR"/>
        </w:rPr>
        <w:t>r</w:t>
      </w:r>
      <w:r w:rsidRPr="007B2EF1">
        <w:rPr>
          <w:color w:val="000000"/>
          <w:lang w:eastAsia="fr-FR" w:bidi="fr-FR"/>
        </w:rPr>
        <w:t xml:space="preserve">ner les liens entre culture et constitution dans son texte </w:t>
      </w:r>
      <w:r w:rsidRPr="00B157F0">
        <w:rPr>
          <w:i/>
        </w:rPr>
        <w:t>Pour une i</w:t>
      </w:r>
      <w:r w:rsidRPr="00B157F0">
        <w:rPr>
          <w:i/>
        </w:rPr>
        <w:t>n</w:t>
      </w:r>
      <w:r w:rsidRPr="00B157F0">
        <w:rPr>
          <w:i/>
        </w:rPr>
        <w:t>terprétation esthétique des constitutions can</w:t>
      </w:r>
      <w:r w:rsidRPr="00B157F0">
        <w:rPr>
          <w:i/>
        </w:rPr>
        <w:t>a</w:t>
      </w:r>
      <w:r w:rsidRPr="00B157F0">
        <w:rPr>
          <w:i/>
        </w:rPr>
        <w:t>dienne et américaine</w:t>
      </w:r>
      <w:r w:rsidRPr="007B2EF1">
        <w:t>.</w:t>
      </w:r>
      <w:r w:rsidRPr="007B2EF1">
        <w:rPr>
          <w:rStyle w:val="Corpsdutexte210ptGras"/>
          <w:b w:val="0"/>
        </w:rPr>
        <w:t xml:space="preserve"> </w:t>
      </w:r>
      <w:r w:rsidRPr="007B2EF1">
        <w:rPr>
          <w:color w:val="000000"/>
          <w:lang w:eastAsia="fr-FR" w:bidi="fr-FR"/>
        </w:rPr>
        <w:t>Les constitutions américaine et canadienne recèleraient les mêmes "repr</w:t>
      </w:r>
      <w:r w:rsidRPr="007B2EF1">
        <w:rPr>
          <w:color w:val="000000"/>
          <w:lang w:eastAsia="fr-FR" w:bidi="fr-FR"/>
        </w:rPr>
        <w:t>é</w:t>
      </w:r>
      <w:r w:rsidRPr="007B2EF1">
        <w:rPr>
          <w:color w:val="000000"/>
          <w:lang w:eastAsia="fr-FR" w:bidi="fr-FR"/>
        </w:rPr>
        <w:t>sentations collectives" (au sens de Durkheim) que l'on trouvera ult</w:t>
      </w:r>
      <w:r w:rsidRPr="007B2EF1">
        <w:rPr>
          <w:color w:val="000000"/>
          <w:lang w:eastAsia="fr-FR" w:bidi="fr-FR"/>
        </w:rPr>
        <w:t>é</w:t>
      </w:r>
      <w:r w:rsidRPr="007B2EF1">
        <w:rPr>
          <w:color w:val="000000"/>
          <w:lang w:eastAsia="fr-FR" w:bidi="fr-FR"/>
        </w:rPr>
        <w:t>rieurement dans les œuvres des peintres Rockwell et Colville. En analysant certaines caractéristiques (traitement de l'espace, ombre et lumière, mise en scène, rapport entre les personnages) de plusieurs tableaux, David Howes montre que se retrouve, dans chacune, cet e</w:t>
      </w:r>
      <w:r w:rsidRPr="007B2EF1">
        <w:rPr>
          <w:color w:val="000000"/>
          <w:lang w:eastAsia="fr-FR" w:bidi="fr-FR"/>
        </w:rPr>
        <w:t>s</w:t>
      </w:r>
      <w:r w:rsidRPr="007B2EF1">
        <w:rPr>
          <w:color w:val="000000"/>
          <w:lang w:eastAsia="fr-FR" w:bidi="fr-FR"/>
        </w:rPr>
        <w:t>prit propre à chaque groupe social correspondant.</w:t>
      </w:r>
    </w:p>
    <w:p w:rsidR="00767D11" w:rsidRPr="007B2EF1" w:rsidRDefault="00767D11" w:rsidP="00767D11">
      <w:pPr>
        <w:spacing w:before="120" w:after="120"/>
        <w:jc w:val="both"/>
        <w:rPr>
          <w:color w:val="000000"/>
          <w:lang w:eastAsia="fr-FR" w:bidi="fr-FR"/>
        </w:rPr>
      </w:pPr>
      <w:r w:rsidRPr="007B2EF1">
        <w:rPr>
          <w:color w:val="000000"/>
          <w:lang w:eastAsia="fr-FR" w:bidi="fr-FR"/>
        </w:rPr>
        <w:t xml:space="preserve">Jean Baudrillard poursuit quant à lui dans un texte </w:t>
      </w:r>
      <w:r w:rsidRPr="00B157F0">
        <w:rPr>
          <w:i/>
        </w:rPr>
        <w:t>Transpol</w:t>
      </w:r>
      <w:r w:rsidRPr="00B157F0">
        <w:rPr>
          <w:i/>
        </w:rPr>
        <w:t>i</w:t>
      </w:r>
      <w:r w:rsidRPr="00B157F0">
        <w:rPr>
          <w:i/>
        </w:rPr>
        <w:t xml:space="preserve">tique, Transsexuel et </w:t>
      </w:r>
      <w:r w:rsidRPr="00B157F0">
        <w:rPr>
          <w:i/>
          <w:color w:val="000000"/>
          <w:lang w:eastAsia="fr-FR" w:bidi="fr-FR"/>
        </w:rPr>
        <w:t>Transesthétique</w:t>
      </w:r>
      <w:r w:rsidRPr="00B157F0">
        <w:rPr>
          <w:bCs/>
        </w:rPr>
        <w:t xml:space="preserve"> </w:t>
      </w:r>
      <w:r w:rsidRPr="007B2EF1">
        <w:rPr>
          <w:color w:val="000000"/>
          <w:lang w:eastAsia="fr-FR" w:bidi="fr-FR"/>
        </w:rPr>
        <w:t>sa réflexion sur la modernité et la p</w:t>
      </w:r>
      <w:r w:rsidRPr="007B2EF1">
        <w:rPr>
          <w:color w:val="000000"/>
          <w:lang w:eastAsia="fr-FR" w:bidi="fr-FR"/>
        </w:rPr>
        <w:t>é</w:t>
      </w:r>
      <w:r w:rsidRPr="007B2EF1">
        <w:rPr>
          <w:color w:val="000000"/>
          <w:lang w:eastAsia="fr-FR" w:bidi="fr-FR"/>
        </w:rPr>
        <w:t>riode contemporaine. Selon l'auteur les révol</w:t>
      </w:r>
      <w:r w:rsidRPr="007B2EF1">
        <w:rPr>
          <w:color w:val="000000"/>
          <w:lang w:eastAsia="fr-FR" w:bidi="fr-FR"/>
        </w:rPr>
        <w:t>u</w:t>
      </w:r>
      <w:r w:rsidRPr="007B2EF1">
        <w:rPr>
          <w:color w:val="000000"/>
          <w:lang w:eastAsia="fr-FR" w:bidi="fr-FR"/>
        </w:rPr>
        <w:t>tions sexuelle, politique et artistique ont bien eu lieu mais non telles qu'imaginées. Elles n'a</w:t>
      </w:r>
      <w:r w:rsidRPr="007B2EF1">
        <w:rPr>
          <w:color w:val="000000"/>
          <w:lang w:eastAsia="fr-FR" w:bidi="fr-FR"/>
        </w:rPr>
        <w:t>u</w:t>
      </w:r>
      <w:r w:rsidRPr="007B2EF1">
        <w:rPr>
          <w:color w:val="000000"/>
          <w:lang w:eastAsia="fr-FR" w:bidi="fr-FR"/>
        </w:rPr>
        <w:t>raient pas mené à une transmut</w:t>
      </w:r>
      <w:r w:rsidRPr="007B2EF1">
        <w:rPr>
          <w:color w:val="000000"/>
          <w:lang w:eastAsia="fr-FR" w:bidi="fr-FR"/>
        </w:rPr>
        <w:t>a</w:t>
      </w:r>
      <w:r w:rsidRPr="007B2EF1">
        <w:rPr>
          <w:color w:val="000000"/>
          <w:lang w:eastAsia="fr-FR" w:bidi="fr-FR"/>
        </w:rPr>
        <w:t>tion de toutes les valeurs - "mais à une dispersion et involution de la v</w:t>
      </w:r>
      <w:r w:rsidRPr="007B2EF1">
        <w:rPr>
          <w:color w:val="000000"/>
          <w:lang w:eastAsia="fr-FR" w:bidi="fr-FR"/>
        </w:rPr>
        <w:t>a</w:t>
      </w:r>
      <w:r w:rsidRPr="007B2EF1">
        <w:rPr>
          <w:color w:val="000000"/>
          <w:lang w:eastAsia="fr-FR" w:bidi="fr-FR"/>
        </w:rPr>
        <w:t>leur dont une des conséquences serait l'impossibilité de ressaisir le principe d'une détermination esthétique, politique ou sexuelle des choses." Pour Jean Baudrillard, le schéma même du fractal, de la fragmentation, de l'incertitude serait le schéma actuel de notre culture.</w:t>
      </w:r>
    </w:p>
    <w:p w:rsidR="00767D11" w:rsidRPr="007B2EF1" w:rsidRDefault="00767D11" w:rsidP="00767D11">
      <w:pPr>
        <w:spacing w:before="120" w:after="120"/>
        <w:jc w:val="both"/>
      </w:pPr>
    </w:p>
    <w:p w:rsidR="00767D11" w:rsidRPr="007B2EF1" w:rsidRDefault="00767D11" w:rsidP="00767D11">
      <w:pPr>
        <w:spacing w:before="120" w:after="120"/>
        <w:jc w:val="right"/>
      </w:pPr>
      <w:r w:rsidRPr="007B2EF1">
        <w:rPr>
          <w:color w:val="000000"/>
          <w:lang w:eastAsia="fr-FR" w:bidi="fr-FR"/>
        </w:rPr>
        <w:t>Jocelyne Lamoureux Sociologie</w:t>
      </w:r>
      <w:r>
        <w:rPr>
          <w:color w:val="000000"/>
          <w:lang w:eastAsia="fr-FR" w:bidi="fr-FR"/>
        </w:rPr>
        <w:br/>
      </w:r>
      <w:r w:rsidRPr="007B2EF1">
        <w:rPr>
          <w:color w:val="000000"/>
          <w:lang w:eastAsia="fr-FR" w:bidi="fr-FR"/>
        </w:rPr>
        <w:t>Université du Québec à Montréal</w:t>
      </w:r>
    </w:p>
    <w:p w:rsidR="00767D11" w:rsidRPr="007B2EF1" w:rsidRDefault="00767D11" w:rsidP="00767D11">
      <w:pPr>
        <w:spacing w:before="120" w:after="120"/>
        <w:jc w:val="both"/>
      </w:pPr>
    </w:p>
    <w:p w:rsidR="00767D11" w:rsidRPr="007B2EF1" w:rsidRDefault="00767D11" w:rsidP="00767D11">
      <w:pPr>
        <w:spacing w:before="120" w:after="120"/>
        <w:jc w:val="both"/>
      </w:pPr>
    </w:p>
    <w:p w:rsidR="00767D11" w:rsidRPr="007B2EF1" w:rsidRDefault="00767D11" w:rsidP="00767D11">
      <w:pPr>
        <w:pStyle w:val="p"/>
      </w:pPr>
      <w:r w:rsidRPr="007B2EF1">
        <w:t>[18]</w:t>
      </w:r>
    </w:p>
    <w:p w:rsidR="00767D11" w:rsidRPr="00E07116" w:rsidRDefault="00767D11" w:rsidP="00767D11">
      <w:pPr>
        <w:pStyle w:val="p"/>
      </w:pPr>
      <w:r w:rsidRPr="00E07116">
        <w:br w:type="page"/>
      </w:r>
      <w:r w:rsidRPr="00E07116">
        <w:lastRenderedPageBreak/>
        <w:t>[</w:t>
      </w:r>
      <w:r>
        <w:t>19</w:t>
      </w:r>
      <w:r w:rsidRPr="00E07116">
        <w:t>]</w:t>
      </w:r>
    </w:p>
    <w:p w:rsidR="00767D11" w:rsidRPr="00E07116" w:rsidRDefault="00767D11">
      <w:pPr>
        <w:jc w:val="both"/>
      </w:pPr>
    </w:p>
    <w:p w:rsidR="00767D11" w:rsidRPr="00E07116" w:rsidRDefault="00767D11">
      <w:pPr>
        <w:jc w:val="both"/>
      </w:pPr>
    </w:p>
    <w:p w:rsidR="00767D11" w:rsidRPr="00E07116" w:rsidRDefault="00767D11" w:rsidP="00767D11">
      <w:pPr>
        <w:jc w:val="both"/>
      </w:pPr>
    </w:p>
    <w:p w:rsidR="00767D11" w:rsidRPr="00124590" w:rsidRDefault="00767D11" w:rsidP="00767D11">
      <w:pPr>
        <w:ind w:hanging="20"/>
        <w:jc w:val="center"/>
        <w:rPr>
          <w:b/>
          <w:sz w:val="24"/>
        </w:rPr>
      </w:pPr>
      <w:bookmarkStart w:id="5" w:name="Colloque_89_pt_texte_ouverture"/>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Default="00767D11" w:rsidP="00767D11">
      <w:pPr>
        <w:pStyle w:val="auteurst"/>
      </w:pPr>
    </w:p>
    <w:p w:rsidR="00767D11" w:rsidRDefault="00767D11" w:rsidP="00767D11">
      <w:pPr>
        <w:pStyle w:val="Titreniveau2"/>
      </w:pPr>
      <w:r>
        <w:t>“Les droits, libertés et pouvoir :</w:t>
      </w:r>
      <w:r>
        <w:br/>
        <w:t>dans quelle démocratie ?”</w:t>
      </w:r>
    </w:p>
    <w:p w:rsidR="00767D11" w:rsidRPr="00E07116" w:rsidRDefault="00767D11" w:rsidP="00767D11">
      <w:pPr>
        <w:pStyle w:val="Titreniveau2i"/>
      </w:pPr>
      <w:r>
        <w:t>Conférence d’ouverture</w:t>
      </w:r>
    </w:p>
    <w:bookmarkEnd w:id="5"/>
    <w:p w:rsidR="00767D11" w:rsidRPr="00E07116" w:rsidRDefault="00767D11" w:rsidP="00767D11">
      <w:pPr>
        <w:jc w:val="both"/>
        <w:rPr>
          <w:szCs w:val="36"/>
        </w:rPr>
      </w:pPr>
    </w:p>
    <w:p w:rsidR="00767D11" w:rsidRPr="00E07116" w:rsidRDefault="00767D11" w:rsidP="00767D11">
      <w:pPr>
        <w:pStyle w:val="suite"/>
      </w:pPr>
      <w:r>
        <w:t>Par Guy ROCHER</w:t>
      </w:r>
    </w:p>
    <w:p w:rsidR="00767D11" w:rsidRPr="00E07116" w:rsidRDefault="00767D11" w:rsidP="00767D11">
      <w:pPr>
        <w:pStyle w:val="auteurst"/>
      </w:pPr>
      <w:r>
        <w:t>Sociologue, Centre de recherche en droit public</w:t>
      </w:r>
      <w:r>
        <w:br/>
        <w:t>Université de Montréal</w:t>
      </w:r>
    </w:p>
    <w:p w:rsidR="00767D11" w:rsidRPr="00E07116" w:rsidRDefault="00767D11">
      <w:pPr>
        <w:jc w:val="both"/>
      </w:pPr>
    </w:p>
    <w:p w:rsidR="00767D11" w:rsidRPr="00E07116" w:rsidRDefault="00767D11">
      <w:pPr>
        <w:jc w:val="both"/>
      </w:pPr>
    </w:p>
    <w:p w:rsidR="00767D11" w:rsidRPr="00E07116" w:rsidRDefault="00767D11">
      <w:pPr>
        <w:jc w:val="both"/>
      </w:pPr>
    </w:p>
    <w:p w:rsidR="00767D11" w:rsidRPr="00E07116" w:rsidRDefault="00767D11">
      <w:pPr>
        <w:jc w:val="both"/>
      </w:pPr>
    </w:p>
    <w:p w:rsidR="00767D11" w:rsidRPr="00384B20" w:rsidRDefault="00767D11">
      <w:pPr>
        <w:ind w:right="90" w:firstLine="0"/>
        <w:jc w:val="both"/>
        <w:rPr>
          <w:sz w:val="20"/>
        </w:rPr>
      </w:pPr>
      <w:hyperlink w:anchor="tdm" w:history="1">
        <w:r w:rsidRPr="00384B20">
          <w:rPr>
            <w:rStyle w:val="Lienhypertexte"/>
            <w:sz w:val="20"/>
          </w:rPr>
          <w:t>Retour à la table</w:t>
        </w:r>
        <w:r w:rsidRPr="00384B20">
          <w:rPr>
            <w:rStyle w:val="Lienhypertexte"/>
            <w:sz w:val="20"/>
          </w:rPr>
          <w:t xml:space="preserve"> </w:t>
        </w:r>
        <w:r w:rsidRPr="00384B20">
          <w:rPr>
            <w:rStyle w:val="Lienhypertexte"/>
            <w:sz w:val="20"/>
          </w:rPr>
          <w:t>des matières</w:t>
        </w:r>
      </w:hyperlink>
    </w:p>
    <w:p w:rsidR="00767D11" w:rsidRPr="007B2EF1" w:rsidRDefault="00767D11" w:rsidP="00767D11">
      <w:pPr>
        <w:spacing w:before="120" w:after="120"/>
        <w:jc w:val="both"/>
      </w:pPr>
      <w:r w:rsidRPr="007B2EF1">
        <w:rPr>
          <w:color w:val="000000"/>
          <w:lang w:eastAsia="fr-FR" w:bidi="fr-FR"/>
        </w:rPr>
        <w:t>Ce colloque de notre Association représente un moment impo</w:t>
      </w:r>
      <w:r w:rsidRPr="007B2EF1">
        <w:rPr>
          <w:color w:val="000000"/>
          <w:lang w:eastAsia="fr-FR" w:bidi="fr-FR"/>
        </w:rPr>
        <w:t>r</w:t>
      </w:r>
      <w:r w:rsidRPr="007B2EF1">
        <w:rPr>
          <w:color w:val="000000"/>
          <w:lang w:eastAsia="fr-FR" w:bidi="fr-FR"/>
        </w:rPr>
        <w:t>tant. Il marque un nouvel intérêt des sociologues et anthropologues québ</w:t>
      </w:r>
      <w:r w:rsidRPr="007B2EF1">
        <w:rPr>
          <w:color w:val="000000"/>
          <w:lang w:eastAsia="fr-FR" w:bidi="fr-FR"/>
        </w:rPr>
        <w:t>é</w:t>
      </w:r>
      <w:r w:rsidRPr="007B2EF1">
        <w:rPr>
          <w:color w:val="000000"/>
          <w:lang w:eastAsia="fr-FR" w:bidi="fr-FR"/>
        </w:rPr>
        <w:t>cois pour le droit et les droits et il contribuera, po</w:t>
      </w:r>
      <w:r w:rsidRPr="007B2EF1">
        <w:rPr>
          <w:color w:val="000000"/>
          <w:lang w:eastAsia="fr-FR" w:bidi="fr-FR"/>
        </w:rPr>
        <w:t>u</w:t>
      </w:r>
      <w:r w:rsidRPr="007B2EF1">
        <w:rPr>
          <w:color w:val="000000"/>
          <w:lang w:eastAsia="fr-FR" w:bidi="fr-FR"/>
        </w:rPr>
        <w:t>vons-nous espérer, à accentuer un retour depuis longtemps souhaité à l'analyse des ra</w:t>
      </w:r>
      <w:r w:rsidRPr="007B2EF1">
        <w:rPr>
          <w:color w:val="000000"/>
          <w:lang w:eastAsia="fr-FR" w:bidi="fr-FR"/>
        </w:rPr>
        <w:t>p</w:t>
      </w:r>
      <w:r w:rsidRPr="007B2EF1">
        <w:rPr>
          <w:color w:val="000000"/>
          <w:lang w:eastAsia="fr-FR" w:bidi="fr-FR"/>
        </w:rPr>
        <w:t>ports complexes entre le droit et les autres institutions et structures des sociétés humaines. Rapp</w:t>
      </w:r>
      <w:r w:rsidRPr="007B2EF1">
        <w:rPr>
          <w:color w:val="000000"/>
          <w:lang w:eastAsia="fr-FR" w:bidi="fr-FR"/>
        </w:rPr>
        <w:t>e</w:t>
      </w:r>
      <w:r>
        <w:rPr>
          <w:color w:val="000000"/>
          <w:lang w:eastAsia="fr-FR" w:bidi="fr-FR"/>
        </w:rPr>
        <w:t>lons-</w:t>
      </w:r>
      <w:r w:rsidRPr="007B2EF1">
        <w:rPr>
          <w:color w:val="000000"/>
          <w:lang w:eastAsia="fr-FR" w:bidi="fr-FR"/>
        </w:rPr>
        <w:t>le dès le départ</w:t>
      </w:r>
      <w:r w:rsidRPr="000F64BD">
        <w:rPr>
          <w:color w:val="000000"/>
          <w:lang w:eastAsia="fr-FR" w:bidi="fr-FR"/>
        </w:rPr>
        <w:t> :</w:t>
      </w:r>
      <w:r w:rsidRPr="007B2EF1">
        <w:rPr>
          <w:color w:val="000000"/>
          <w:lang w:eastAsia="fr-FR" w:bidi="fr-FR"/>
        </w:rPr>
        <w:t xml:space="preserve"> le droit, aussi bien que la philosophie et l'histoire, a présidé à la naissance de la sociol</w:t>
      </w:r>
      <w:r w:rsidRPr="007B2EF1">
        <w:rPr>
          <w:color w:val="000000"/>
          <w:lang w:eastAsia="fr-FR" w:bidi="fr-FR"/>
        </w:rPr>
        <w:t>o</w:t>
      </w:r>
      <w:r w:rsidRPr="007B2EF1">
        <w:rPr>
          <w:color w:val="000000"/>
          <w:lang w:eastAsia="fr-FR" w:bidi="fr-FR"/>
        </w:rPr>
        <w:t>gie. L'œuvre qu'on peut considérer comme le premier grand traité de s</w:t>
      </w:r>
      <w:r w:rsidRPr="007B2EF1">
        <w:rPr>
          <w:color w:val="000000"/>
          <w:lang w:eastAsia="fr-FR" w:bidi="fr-FR"/>
        </w:rPr>
        <w:t>o</w:t>
      </w:r>
      <w:r w:rsidRPr="007B2EF1">
        <w:rPr>
          <w:color w:val="000000"/>
          <w:lang w:eastAsia="fr-FR" w:bidi="fr-FR"/>
        </w:rPr>
        <w:t>ciol</w:t>
      </w:r>
      <w:r w:rsidRPr="007B2EF1">
        <w:rPr>
          <w:color w:val="000000"/>
          <w:lang w:eastAsia="fr-FR" w:bidi="fr-FR"/>
        </w:rPr>
        <w:t>o</w:t>
      </w:r>
      <w:r w:rsidRPr="007B2EF1">
        <w:rPr>
          <w:color w:val="000000"/>
          <w:lang w:eastAsia="fr-FR" w:bidi="fr-FR"/>
        </w:rPr>
        <w:t xml:space="preserve">gie, </w:t>
      </w:r>
      <w:hyperlink r:id="rId22" w:history="1">
        <w:r w:rsidRPr="00EF0271">
          <w:rPr>
            <w:rStyle w:val="Lienhypertexte"/>
            <w:i/>
            <w:lang w:eastAsia="fr-FR" w:bidi="fr-FR"/>
          </w:rPr>
          <w:t>De l'Esprit des lois</w:t>
        </w:r>
      </w:hyperlink>
      <w:r w:rsidRPr="000F64BD">
        <w:rPr>
          <w:bCs/>
        </w:rPr>
        <w:t xml:space="preserve"> </w:t>
      </w:r>
      <w:r w:rsidRPr="007B2EF1">
        <w:rPr>
          <w:color w:val="000000"/>
          <w:lang w:eastAsia="fr-FR" w:bidi="fr-FR"/>
        </w:rPr>
        <w:t>de Montesquieu, fut en même temps le premier traité de soci</w:t>
      </w:r>
      <w:r w:rsidRPr="007B2EF1">
        <w:rPr>
          <w:color w:val="000000"/>
          <w:lang w:eastAsia="fr-FR" w:bidi="fr-FR"/>
        </w:rPr>
        <w:t>o</w:t>
      </w:r>
      <w:r w:rsidRPr="007B2EF1">
        <w:rPr>
          <w:color w:val="000000"/>
          <w:lang w:eastAsia="fr-FR" w:bidi="fr-FR"/>
        </w:rPr>
        <w:t>logie du droit. L'on sait que Karl Marx, pour sa part, a étudié le droit et fait son doctorat en philosophie du droit. Ses premiers écrits avaient un caractère nettement juridique et le droit a occupé une place qui est loin d'être néglige</w:t>
      </w:r>
      <w:r w:rsidRPr="007B2EF1">
        <w:rPr>
          <w:color w:val="000000"/>
          <w:lang w:eastAsia="fr-FR" w:bidi="fr-FR"/>
        </w:rPr>
        <w:t>a</w:t>
      </w:r>
      <w:r w:rsidRPr="007B2EF1">
        <w:rPr>
          <w:color w:val="000000"/>
          <w:lang w:eastAsia="fr-FR" w:bidi="fr-FR"/>
        </w:rPr>
        <w:t>ble dans l'ensemble de son œuvre. Max Weber était également un juriste. D'avoir négligé ce fait a peut-être entraîné des interprétations erronées ou à tout le moins bia</w:t>
      </w:r>
      <w:r w:rsidRPr="007B2EF1">
        <w:rPr>
          <w:color w:val="000000"/>
          <w:lang w:eastAsia="fr-FR" w:bidi="fr-FR"/>
        </w:rPr>
        <w:t>i</w:t>
      </w:r>
      <w:r w:rsidRPr="007B2EF1">
        <w:rPr>
          <w:color w:val="000000"/>
          <w:lang w:eastAsia="fr-FR" w:bidi="fr-FR"/>
        </w:rPr>
        <w:t>sées, comme certains le soulignent maintenant (He</w:t>
      </w:r>
      <w:r w:rsidRPr="007B2EF1">
        <w:rPr>
          <w:color w:val="000000"/>
          <w:lang w:eastAsia="fr-FR" w:bidi="fr-FR"/>
        </w:rPr>
        <w:t>n</w:t>
      </w:r>
      <w:r w:rsidRPr="007B2EF1">
        <w:rPr>
          <w:color w:val="000000"/>
          <w:lang w:eastAsia="fr-FR" w:bidi="fr-FR"/>
        </w:rPr>
        <w:t>nis, 1988</w:t>
      </w:r>
      <w:r w:rsidRPr="007B2EF1">
        <w:t> :</w:t>
      </w:r>
      <w:r w:rsidRPr="007B2EF1">
        <w:rPr>
          <w:color w:val="000000"/>
          <w:lang w:eastAsia="fr-FR" w:bidi="fr-FR"/>
        </w:rPr>
        <w:t xml:space="preserve"> 200-201). Les longues pages de définitions dans lesquelles s'accr</w:t>
      </w:r>
      <w:r w:rsidRPr="007B2EF1">
        <w:rPr>
          <w:color w:val="000000"/>
          <w:lang w:eastAsia="fr-FR" w:bidi="fr-FR"/>
        </w:rPr>
        <w:t>o</w:t>
      </w:r>
      <w:r w:rsidRPr="007B2EF1">
        <w:rPr>
          <w:color w:val="000000"/>
          <w:lang w:eastAsia="fr-FR" w:bidi="fr-FR"/>
        </w:rPr>
        <w:t>chent les sociologues qui entreprennent la lecture d</w:t>
      </w:r>
      <w:r w:rsidRPr="000F64BD">
        <w:rPr>
          <w:color w:val="000000"/>
          <w:lang w:eastAsia="fr-FR" w:bidi="fr-FR"/>
        </w:rPr>
        <w:t>'</w:t>
      </w:r>
      <w:r w:rsidRPr="00EF0271">
        <w:rPr>
          <w:i/>
          <w:color w:val="000000"/>
          <w:lang w:eastAsia="fr-FR" w:bidi="fr-FR"/>
        </w:rPr>
        <w:t>Économie et société</w:t>
      </w:r>
      <w:r w:rsidRPr="00EF0271">
        <w:rPr>
          <w:bCs/>
          <w:i/>
        </w:rPr>
        <w:t xml:space="preserve"> </w:t>
      </w:r>
      <w:r w:rsidRPr="007B2EF1">
        <w:rPr>
          <w:color w:val="000000"/>
          <w:lang w:eastAsia="fr-FR" w:bidi="fr-FR"/>
        </w:rPr>
        <w:t>témo</w:t>
      </w:r>
      <w:r w:rsidRPr="007B2EF1">
        <w:rPr>
          <w:color w:val="000000"/>
          <w:lang w:eastAsia="fr-FR" w:bidi="fr-FR"/>
        </w:rPr>
        <w:t>i</w:t>
      </w:r>
      <w:r w:rsidRPr="007B2EF1">
        <w:rPr>
          <w:color w:val="000000"/>
          <w:lang w:eastAsia="fr-FR" w:bidi="fr-FR"/>
        </w:rPr>
        <w:lastRenderedPageBreak/>
        <w:t>gnent du souci qu'avait Max Weber, comme tout bon juri</w:t>
      </w:r>
      <w:r w:rsidRPr="007B2EF1">
        <w:rPr>
          <w:color w:val="000000"/>
          <w:lang w:eastAsia="fr-FR" w:bidi="fr-FR"/>
        </w:rPr>
        <w:t>s</w:t>
      </w:r>
      <w:r w:rsidRPr="007B2EF1">
        <w:rPr>
          <w:color w:val="000000"/>
          <w:lang w:eastAsia="fr-FR" w:bidi="fr-FR"/>
        </w:rPr>
        <w:t>te de son époque et d'aujourd'hui, de donner au départ le sens précis des termes qui seront employés dans la suite de l'exposé. La place centrale de la sociologie du droit dans la pensée de Weber n'a été perçue que lent</w:t>
      </w:r>
      <w:r w:rsidRPr="007B2EF1">
        <w:rPr>
          <w:color w:val="000000"/>
          <w:lang w:eastAsia="fr-FR" w:bidi="fr-FR"/>
        </w:rPr>
        <w:t>e</w:t>
      </w:r>
      <w:r w:rsidRPr="007B2EF1">
        <w:rPr>
          <w:color w:val="000000"/>
          <w:lang w:eastAsia="fr-FR" w:bidi="fr-FR"/>
        </w:rPr>
        <w:t>ment et tardivement (Rocher, 1988a). Il fallut un certain temps à Ta</w:t>
      </w:r>
      <w:r w:rsidRPr="007B2EF1">
        <w:rPr>
          <w:color w:val="000000"/>
          <w:lang w:eastAsia="fr-FR" w:bidi="fr-FR"/>
        </w:rPr>
        <w:t>l</w:t>
      </w:r>
      <w:r w:rsidRPr="007B2EF1">
        <w:rPr>
          <w:color w:val="000000"/>
          <w:lang w:eastAsia="fr-FR" w:bidi="fr-FR"/>
        </w:rPr>
        <w:t>cott Parsons, le principal importateur et interprète de W</w:t>
      </w:r>
      <w:r w:rsidRPr="007B2EF1">
        <w:rPr>
          <w:color w:val="000000"/>
          <w:lang w:eastAsia="fr-FR" w:bidi="fr-FR"/>
        </w:rPr>
        <w:t>e</w:t>
      </w:r>
      <w:r w:rsidRPr="007B2EF1">
        <w:rPr>
          <w:color w:val="000000"/>
          <w:lang w:eastAsia="fr-FR" w:bidi="fr-FR"/>
        </w:rPr>
        <w:t>ber aux États-Unis, pour reconnaître que l'analyse du droit occupait une place plus centrale que celle de la religion dans la démarche de Weber. Ce sont d'ailleurs des juristes bien plus que des sociologues qui, aux États-Unis, ont fait connaître et ont utilisé la sociologie du droit de Weber. Quant à Durkheim, s'il n'était pas lui-même un juriste, il était très se</w:t>
      </w:r>
      <w:r w:rsidRPr="007B2EF1">
        <w:rPr>
          <w:color w:val="000000"/>
          <w:lang w:eastAsia="fr-FR" w:bidi="fr-FR"/>
        </w:rPr>
        <w:t>n</w:t>
      </w:r>
      <w:r w:rsidRPr="007B2EF1">
        <w:rPr>
          <w:color w:val="000000"/>
          <w:lang w:eastAsia="fr-FR" w:bidi="fr-FR"/>
        </w:rPr>
        <w:t>sible aux institutions juridiques, un fait qui a été pa</w:t>
      </w:r>
      <w:r w:rsidRPr="007B2EF1">
        <w:rPr>
          <w:color w:val="000000"/>
          <w:lang w:eastAsia="fr-FR" w:bidi="fr-FR"/>
        </w:rPr>
        <w:t>r</w:t>
      </w:r>
      <w:r w:rsidRPr="007B2EF1">
        <w:rPr>
          <w:color w:val="000000"/>
          <w:lang w:eastAsia="fr-FR" w:bidi="fr-FR"/>
        </w:rPr>
        <w:t xml:space="preserve">fois attribué à ses origines juives. </w:t>
      </w:r>
      <w:r w:rsidRPr="000F64BD">
        <w:rPr>
          <w:color w:val="000000"/>
          <w:lang w:eastAsia="fr-FR" w:bidi="fr-FR"/>
        </w:rPr>
        <w:t>L'</w:t>
      </w:r>
      <w:r w:rsidRPr="00EF0271">
        <w:rPr>
          <w:i/>
          <w:color w:val="000000"/>
          <w:lang w:eastAsia="fr-FR" w:bidi="fr-FR"/>
        </w:rPr>
        <w:t>Année sociologique</w:t>
      </w:r>
      <w:r w:rsidRPr="00EF0271">
        <w:rPr>
          <w:bCs/>
          <w:i/>
        </w:rPr>
        <w:t xml:space="preserve"> </w:t>
      </w:r>
      <w:r w:rsidRPr="007B2EF1">
        <w:rPr>
          <w:color w:val="000000"/>
          <w:lang w:eastAsia="fr-FR" w:bidi="fr-FR"/>
        </w:rPr>
        <w:t>qu'il a d</w:t>
      </w:r>
      <w:r w:rsidRPr="007B2EF1">
        <w:rPr>
          <w:color w:val="000000"/>
          <w:lang w:eastAsia="fr-FR" w:bidi="fr-FR"/>
        </w:rPr>
        <w:t>i</w:t>
      </w:r>
      <w:r w:rsidRPr="007B2EF1">
        <w:rPr>
          <w:color w:val="000000"/>
          <w:lang w:eastAsia="fr-FR" w:bidi="fr-FR"/>
        </w:rPr>
        <w:t>rigée pendant plusieurs années a toujours consacré une importa</w:t>
      </w:r>
      <w:r w:rsidRPr="007B2EF1">
        <w:rPr>
          <w:color w:val="000000"/>
          <w:lang w:eastAsia="fr-FR" w:bidi="fr-FR"/>
        </w:rPr>
        <w:t>n</w:t>
      </w:r>
      <w:r w:rsidRPr="007B2EF1">
        <w:rPr>
          <w:color w:val="000000"/>
          <w:lang w:eastAsia="fr-FR" w:bidi="fr-FR"/>
        </w:rPr>
        <w:t>te section à la discussion des ouvrages de droit, et cette tradition s'est maintenue jusqu’à nos jours. Rappelons enfin les contrib</w:t>
      </w:r>
      <w:r w:rsidRPr="007B2EF1">
        <w:rPr>
          <w:color w:val="000000"/>
          <w:lang w:eastAsia="fr-FR" w:bidi="fr-FR"/>
        </w:rPr>
        <w:t>u</w:t>
      </w:r>
      <w:r w:rsidRPr="007B2EF1">
        <w:rPr>
          <w:color w:val="000000"/>
          <w:lang w:eastAsia="fr-FR" w:bidi="fr-FR"/>
        </w:rPr>
        <w:t>tions majeures de Georges Gurvitch à la sociologie du droit - m</w:t>
      </w:r>
      <w:r w:rsidRPr="007B2EF1">
        <w:rPr>
          <w:color w:val="000000"/>
          <w:lang w:eastAsia="fr-FR" w:bidi="fr-FR"/>
        </w:rPr>
        <w:t>ê</w:t>
      </w:r>
      <w:r w:rsidRPr="007B2EF1">
        <w:rPr>
          <w:color w:val="000000"/>
          <w:lang w:eastAsia="fr-FR" w:bidi="fr-FR"/>
        </w:rPr>
        <w:t>me si elles n'ont pas été appréciées à leur juste valeur, particuli</w:t>
      </w:r>
      <w:r w:rsidRPr="007B2EF1">
        <w:rPr>
          <w:color w:val="000000"/>
          <w:lang w:eastAsia="fr-FR" w:bidi="fr-FR"/>
        </w:rPr>
        <w:t>è</w:t>
      </w:r>
      <w:r w:rsidRPr="007B2EF1">
        <w:rPr>
          <w:color w:val="000000"/>
          <w:lang w:eastAsia="fr-FR" w:bidi="fr-FR"/>
        </w:rPr>
        <w:t>rement par les juristes (Belley, 1986a).</w:t>
      </w:r>
    </w:p>
    <w:p w:rsidR="00767D11" w:rsidRPr="007B2EF1" w:rsidRDefault="00767D11" w:rsidP="00767D11">
      <w:pPr>
        <w:spacing w:before="120" w:after="120"/>
        <w:jc w:val="both"/>
      </w:pPr>
      <w:r w:rsidRPr="007B2EF1">
        <w:rPr>
          <w:color w:val="000000"/>
          <w:lang w:eastAsia="fr-FR" w:bidi="fr-FR"/>
        </w:rPr>
        <w:t>Pour diverses raisons, qui tiennent tout à la fois de l'idéologie, de l'ignorance et de certains courants philosophiques et méthod</w:t>
      </w:r>
      <w:r w:rsidRPr="007B2EF1">
        <w:rPr>
          <w:color w:val="000000"/>
          <w:lang w:eastAsia="fr-FR" w:bidi="fr-FR"/>
        </w:rPr>
        <w:t>o</w:t>
      </w:r>
      <w:r w:rsidRPr="007B2EF1">
        <w:rPr>
          <w:color w:val="000000"/>
          <w:lang w:eastAsia="fr-FR" w:bidi="fr-FR"/>
        </w:rPr>
        <w:t>logiques, la</w:t>
      </w:r>
      <w:r>
        <w:rPr>
          <w:color w:val="000000"/>
          <w:lang w:eastAsia="fr-FR" w:bidi="fr-FR"/>
        </w:rPr>
        <w:t xml:space="preserve"> </w:t>
      </w:r>
      <w:r w:rsidRPr="007B2EF1">
        <w:t>[20]</w:t>
      </w:r>
      <w:r>
        <w:t xml:space="preserve"> </w:t>
      </w:r>
      <w:r w:rsidRPr="007B2EF1">
        <w:rPr>
          <w:color w:val="000000"/>
          <w:lang w:eastAsia="fr-FR" w:bidi="fr-FR"/>
        </w:rPr>
        <w:t>sociologie contemporaine et l'anthropologie se sont désintére</w:t>
      </w:r>
      <w:r w:rsidRPr="007B2EF1">
        <w:rPr>
          <w:color w:val="000000"/>
          <w:lang w:eastAsia="fr-FR" w:bidi="fr-FR"/>
        </w:rPr>
        <w:t>s</w:t>
      </w:r>
      <w:r w:rsidRPr="007B2EF1">
        <w:rPr>
          <w:color w:val="000000"/>
          <w:lang w:eastAsia="fr-FR" w:bidi="fr-FR"/>
        </w:rPr>
        <w:t>sées du droit, au point que celui-ci n'occupe aucune place ni dans les œuvres des théoriciens modernes comme Alain Touraine, Anthony Gi</w:t>
      </w:r>
      <w:r w:rsidRPr="007B2EF1">
        <w:rPr>
          <w:color w:val="000000"/>
          <w:lang w:eastAsia="fr-FR" w:bidi="fr-FR"/>
        </w:rPr>
        <w:t>d</w:t>
      </w:r>
      <w:r w:rsidRPr="007B2EF1">
        <w:rPr>
          <w:color w:val="000000"/>
          <w:lang w:eastAsia="fr-FR" w:bidi="fr-FR"/>
        </w:rPr>
        <w:t>dens, Michel Foucault, ni dans la sociologie de l'État comme celle de Pierre Birnbaum, ni dans la sociologie des organ</w:t>
      </w:r>
      <w:r w:rsidRPr="007B2EF1">
        <w:rPr>
          <w:color w:val="000000"/>
          <w:lang w:eastAsia="fr-FR" w:bidi="fr-FR"/>
        </w:rPr>
        <w:t>i</w:t>
      </w:r>
      <w:r w:rsidRPr="007B2EF1">
        <w:rPr>
          <w:color w:val="000000"/>
          <w:lang w:eastAsia="fr-FR" w:bidi="fr-FR"/>
        </w:rPr>
        <w:t>sations, comme celle de Michel Crozier, ni enfin dans les recherches empiriques. Ce</w:t>
      </w:r>
      <w:r w:rsidRPr="007B2EF1">
        <w:rPr>
          <w:color w:val="000000"/>
          <w:lang w:eastAsia="fr-FR" w:bidi="fr-FR"/>
        </w:rPr>
        <w:t>r</w:t>
      </w:r>
      <w:r w:rsidRPr="007B2EF1">
        <w:rPr>
          <w:color w:val="000000"/>
          <w:lang w:eastAsia="fr-FR" w:bidi="fr-FR"/>
        </w:rPr>
        <w:t>tains ont cherché à expliquer le "mystère" de ce silence de la sociol</w:t>
      </w:r>
      <w:r w:rsidRPr="007B2EF1">
        <w:rPr>
          <w:color w:val="000000"/>
          <w:lang w:eastAsia="fr-FR" w:bidi="fr-FR"/>
        </w:rPr>
        <w:t>o</w:t>
      </w:r>
      <w:r w:rsidRPr="007B2EF1">
        <w:rPr>
          <w:color w:val="000000"/>
          <w:lang w:eastAsia="fr-FR" w:bidi="fr-FR"/>
        </w:rPr>
        <w:t>gie sur le droit (Parsons, 1977</w:t>
      </w:r>
      <w:r w:rsidRPr="007B2EF1">
        <w:t> ;</w:t>
      </w:r>
      <w:r w:rsidRPr="007B2EF1">
        <w:rPr>
          <w:color w:val="000000"/>
          <w:lang w:eastAsia="fr-FR" w:bidi="fr-FR"/>
        </w:rPr>
        <w:t xml:space="preserve"> Vaughan et Sjoberg, 1986). Je vo</w:t>
      </w:r>
      <w:r w:rsidRPr="007B2EF1">
        <w:rPr>
          <w:color w:val="000000"/>
          <w:lang w:eastAsia="fr-FR" w:bidi="fr-FR"/>
        </w:rPr>
        <w:t>u</w:t>
      </w:r>
      <w:r w:rsidRPr="007B2EF1">
        <w:rPr>
          <w:color w:val="000000"/>
          <w:lang w:eastAsia="fr-FR" w:bidi="fr-FR"/>
        </w:rPr>
        <w:t>drais pour ma part évoquer une hypothèse, à savoir que le discours des sciences s</w:t>
      </w:r>
      <w:r w:rsidRPr="007B2EF1">
        <w:rPr>
          <w:color w:val="000000"/>
          <w:lang w:eastAsia="fr-FR" w:bidi="fr-FR"/>
        </w:rPr>
        <w:t>o</w:t>
      </w:r>
      <w:r w:rsidRPr="007B2EF1">
        <w:rPr>
          <w:color w:val="000000"/>
          <w:lang w:eastAsia="fr-FR" w:bidi="fr-FR"/>
        </w:rPr>
        <w:t>ciales n'échappe pas plus que celui de chaque être humain à des phénomènes d'auto-censure et de refoulement, dans le sens pr</w:t>
      </w:r>
      <w:r w:rsidRPr="007B2EF1">
        <w:rPr>
          <w:color w:val="000000"/>
          <w:lang w:eastAsia="fr-FR" w:bidi="fr-FR"/>
        </w:rPr>
        <w:t>é</w:t>
      </w:r>
      <w:r w:rsidRPr="007B2EF1">
        <w:rPr>
          <w:color w:val="000000"/>
          <w:lang w:eastAsia="fr-FR" w:bidi="fr-FR"/>
        </w:rPr>
        <w:t>cis que la psychanalyse a donné à ces deux termes. Des objets d’étude, des thèmes deme</w:t>
      </w:r>
      <w:r w:rsidRPr="007B2EF1">
        <w:rPr>
          <w:color w:val="000000"/>
          <w:lang w:eastAsia="fr-FR" w:bidi="fr-FR"/>
        </w:rPr>
        <w:t>u</w:t>
      </w:r>
      <w:r w:rsidRPr="007B2EF1">
        <w:rPr>
          <w:color w:val="000000"/>
          <w:lang w:eastAsia="fr-FR" w:bidi="fr-FR"/>
        </w:rPr>
        <w:t>rent inexplorés ou tombent dans l'oubli parce qu'ils sont repoussés dans un certain univers subconscient ou inconscient. Et cela, sans doute, en raison du malaise ou de l'inconfort moral ou inte</w:t>
      </w:r>
      <w:r w:rsidRPr="007B2EF1">
        <w:rPr>
          <w:color w:val="000000"/>
          <w:lang w:eastAsia="fr-FR" w:bidi="fr-FR"/>
        </w:rPr>
        <w:t>l</w:t>
      </w:r>
      <w:r w:rsidRPr="007B2EF1">
        <w:rPr>
          <w:color w:val="000000"/>
          <w:lang w:eastAsia="fr-FR" w:bidi="fr-FR"/>
        </w:rPr>
        <w:t>lectuel que ressentent les chercheurs d'une époque donnée à les appr</w:t>
      </w:r>
      <w:r w:rsidRPr="007B2EF1">
        <w:rPr>
          <w:color w:val="000000"/>
          <w:lang w:eastAsia="fr-FR" w:bidi="fr-FR"/>
        </w:rPr>
        <w:t>o</w:t>
      </w:r>
      <w:r w:rsidRPr="007B2EF1">
        <w:rPr>
          <w:color w:val="000000"/>
          <w:lang w:eastAsia="fr-FR" w:bidi="fr-FR"/>
        </w:rPr>
        <w:t>fondir. Il me semble que le droit nous offre un beau cas qui mériterait d'être exploré sur le divan d'un analyste</w:t>
      </w:r>
      <w:r w:rsidRPr="007B2EF1">
        <w:t> !</w:t>
      </w:r>
      <w:r w:rsidRPr="007B2EF1">
        <w:rPr>
          <w:color w:val="000000"/>
          <w:lang w:eastAsia="fr-FR" w:bidi="fr-FR"/>
        </w:rPr>
        <w:t xml:space="preserve"> Je rejoins ici ce que dit </w:t>
      </w:r>
      <w:r w:rsidRPr="007B2EF1">
        <w:rPr>
          <w:color w:val="000000"/>
          <w:lang w:eastAsia="fr-FR" w:bidi="fr-FR"/>
        </w:rPr>
        <w:lastRenderedPageBreak/>
        <w:t>Pie</w:t>
      </w:r>
      <w:r w:rsidRPr="007B2EF1">
        <w:rPr>
          <w:color w:val="000000"/>
          <w:lang w:eastAsia="fr-FR" w:bidi="fr-FR"/>
        </w:rPr>
        <w:t>r</w:t>
      </w:r>
      <w:r w:rsidRPr="007B2EF1">
        <w:rPr>
          <w:color w:val="000000"/>
          <w:lang w:eastAsia="fr-FR" w:bidi="fr-FR"/>
        </w:rPr>
        <w:t>re Legendre, à la fois juriste, psychanalyste et, j'ose dire, soci</w:t>
      </w:r>
      <w:r w:rsidRPr="007B2EF1">
        <w:rPr>
          <w:color w:val="000000"/>
          <w:lang w:eastAsia="fr-FR" w:bidi="fr-FR"/>
        </w:rPr>
        <w:t>o</w:t>
      </w:r>
      <w:r w:rsidRPr="007B2EF1">
        <w:rPr>
          <w:color w:val="000000"/>
          <w:lang w:eastAsia="fr-FR" w:bidi="fr-FR"/>
        </w:rPr>
        <w:t>logue</w:t>
      </w:r>
      <w:r w:rsidRPr="007B2EF1">
        <w:t> ;</w:t>
      </w:r>
      <w:r w:rsidRPr="007B2EF1">
        <w:rPr>
          <w:color w:val="000000"/>
          <w:lang w:eastAsia="fr-FR" w:bidi="fr-FR"/>
        </w:rPr>
        <w:t xml:space="preserve"> "L'oubli a sa fonction dans l'humanité, et l'élimination du jur</w:t>
      </w:r>
      <w:r w:rsidRPr="007B2EF1">
        <w:rPr>
          <w:color w:val="000000"/>
          <w:lang w:eastAsia="fr-FR" w:bidi="fr-FR"/>
        </w:rPr>
        <w:t>i</w:t>
      </w:r>
      <w:r w:rsidRPr="007B2EF1">
        <w:rPr>
          <w:color w:val="000000"/>
          <w:lang w:eastAsia="fr-FR" w:bidi="fr-FR"/>
        </w:rPr>
        <w:t>dique comme noyau de la culture (dans le di</w:t>
      </w:r>
      <w:r w:rsidRPr="007B2EF1">
        <w:rPr>
          <w:color w:val="000000"/>
          <w:lang w:eastAsia="fr-FR" w:bidi="fr-FR"/>
        </w:rPr>
        <w:t>s</w:t>
      </w:r>
      <w:r w:rsidRPr="007B2EF1">
        <w:rPr>
          <w:color w:val="000000"/>
          <w:lang w:eastAsia="fr-FR" w:bidi="fr-FR"/>
        </w:rPr>
        <w:t>cours des interprètes de notre temps) ne saurait avoir que de très bonnes raisons" (Legendre, 1988</w:t>
      </w:r>
      <w:r w:rsidRPr="007B2EF1">
        <w:t> :</w:t>
      </w:r>
      <w:r w:rsidRPr="007B2EF1">
        <w:rPr>
          <w:color w:val="000000"/>
          <w:lang w:eastAsia="fr-FR" w:bidi="fr-FR"/>
        </w:rPr>
        <w:t>17).</w:t>
      </w:r>
    </w:p>
    <w:p w:rsidR="00767D11" w:rsidRPr="007B2EF1" w:rsidRDefault="00767D11" w:rsidP="00767D11">
      <w:pPr>
        <w:spacing w:before="120" w:after="120"/>
        <w:jc w:val="both"/>
      </w:pPr>
      <w:r w:rsidRPr="007B2EF1">
        <w:rPr>
          <w:color w:val="000000"/>
          <w:lang w:eastAsia="fr-FR" w:bidi="fr-FR"/>
        </w:rPr>
        <w:t>Ne craignez rien, ce n'est pas mon intention d'entreprendre ici une psychanalyse des sciences sociales. Sans aller si loin, je crois qu'il s</w:t>
      </w:r>
      <w:r w:rsidRPr="007B2EF1">
        <w:rPr>
          <w:color w:val="000000"/>
          <w:lang w:eastAsia="fr-FR" w:bidi="fr-FR"/>
        </w:rPr>
        <w:t>e</w:t>
      </w:r>
      <w:r w:rsidRPr="007B2EF1">
        <w:rPr>
          <w:color w:val="000000"/>
          <w:lang w:eastAsia="fr-FR" w:bidi="fr-FR"/>
        </w:rPr>
        <w:t>rait cependant utile, au seuil de ces deux jours de réflexion sur le droit et les droits, de commencer par expliciter un certain malaise que le droit provoque chez les sociologues et les anthrop</w:t>
      </w:r>
      <w:r w:rsidRPr="007B2EF1">
        <w:rPr>
          <w:color w:val="000000"/>
          <w:lang w:eastAsia="fr-FR" w:bidi="fr-FR"/>
        </w:rPr>
        <w:t>o</w:t>
      </w:r>
      <w:r w:rsidRPr="007B2EF1">
        <w:rPr>
          <w:color w:val="000000"/>
          <w:lang w:eastAsia="fr-FR" w:bidi="fr-FR"/>
        </w:rPr>
        <w:t>logues.</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LES AMBIGUÏTÉS DU DROIT ET DES DROITS</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En effet, le droit peut être déroutant pour le sociologue et l'anthr</w:t>
      </w:r>
      <w:r w:rsidRPr="007B2EF1">
        <w:rPr>
          <w:color w:val="000000"/>
          <w:lang w:eastAsia="fr-FR" w:bidi="fr-FR"/>
        </w:rPr>
        <w:t>o</w:t>
      </w:r>
      <w:r w:rsidRPr="007B2EF1">
        <w:rPr>
          <w:color w:val="000000"/>
          <w:lang w:eastAsia="fr-FR" w:bidi="fr-FR"/>
        </w:rPr>
        <w:t>pologue qui l'abordent, principalement à cause des ambiguïtés et contradictions qu'il présente. Ces ambiguïtés et contradi</w:t>
      </w:r>
      <w:r w:rsidRPr="007B2EF1">
        <w:rPr>
          <w:color w:val="000000"/>
          <w:lang w:eastAsia="fr-FR" w:bidi="fr-FR"/>
        </w:rPr>
        <w:t>c</w:t>
      </w:r>
      <w:r w:rsidRPr="007B2EF1">
        <w:rPr>
          <w:color w:val="000000"/>
          <w:lang w:eastAsia="fr-FR" w:bidi="fr-FR"/>
        </w:rPr>
        <w:t>tions du droit sont nombreuses. Il me semble qu'on peut cepe</w:t>
      </w:r>
      <w:r w:rsidRPr="007B2EF1">
        <w:rPr>
          <w:color w:val="000000"/>
          <w:lang w:eastAsia="fr-FR" w:bidi="fr-FR"/>
        </w:rPr>
        <w:t>n</w:t>
      </w:r>
      <w:r w:rsidRPr="007B2EF1">
        <w:rPr>
          <w:color w:val="000000"/>
          <w:lang w:eastAsia="fr-FR" w:bidi="fr-FR"/>
        </w:rPr>
        <w:t>dant les regrouper en trois types</w:t>
      </w:r>
      <w:r w:rsidRPr="007B2EF1">
        <w:t> :</w:t>
      </w:r>
      <w:r w:rsidRPr="007B2EF1">
        <w:rPr>
          <w:color w:val="000000"/>
          <w:lang w:eastAsia="fr-FR" w:bidi="fr-FR"/>
        </w:rPr>
        <w:t xml:space="preserve"> les contradictions qui tiennent à la nature du droit, celles ensuite qui relèvent des orientations idé</w:t>
      </w:r>
      <w:r w:rsidRPr="007B2EF1">
        <w:rPr>
          <w:color w:val="000000"/>
          <w:lang w:eastAsia="fr-FR" w:bidi="fr-FR"/>
        </w:rPr>
        <w:t>o</w:t>
      </w:r>
      <w:r w:rsidRPr="007B2EF1">
        <w:rPr>
          <w:color w:val="000000"/>
          <w:lang w:eastAsia="fr-FR" w:bidi="fr-FR"/>
        </w:rPr>
        <w:t>logiques du droit, celles enfin qui touchent aux rapports entre le droit et la société. En ce qui a trait d'abord à la nature du droit, la première contradiction que rencontrent le sociologue et l'a</w:t>
      </w:r>
      <w:r w:rsidRPr="007B2EF1">
        <w:rPr>
          <w:color w:val="000000"/>
          <w:lang w:eastAsia="fr-FR" w:bidi="fr-FR"/>
        </w:rPr>
        <w:t>n</w:t>
      </w:r>
      <w:r w:rsidRPr="007B2EF1">
        <w:rPr>
          <w:color w:val="000000"/>
          <w:lang w:eastAsia="fr-FR" w:bidi="fr-FR"/>
        </w:rPr>
        <w:t>thropologue est l'absence d'une définition claire du droit de la part des juristes, qui sont pourtant sans cesse préoccupés de définitions. En effet, les juristes, qui prennent tant de soin pour s'e</w:t>
      </w:r>
      <w:r w:rsidRPr="007B2EF1">
        <w:rPr>
          <w:color w:val="000000"/>
          <w:lang w:eastAsia="fr-FR" w:bidi="fr-FR"/>
        </w:rPr>
        <w:t>n</w:t>
      </w:r>
      <w:r w:rsidRPr="007B2EF1">
        <w:rPr>
          <w:color w:val="000000"/>
          <w:lang w:eastAsia="fr-FR" w:bidi="fr-FR"/>
        </w:rPr>
        <w:t>tendre sur la définition des objets et sujets de droit, n'ont jamais pu s'accorder sur la définition du droit lui-même. Il en existe de no</w:t>
      </w:r>
      <w:r w:rsidRPr="007B2EF1">
        <w:rPr>
          <w:color w:val="000000"/>
          <w:lang w:eastAsia="fr-FR" w:bidi="fr-FR"/>
        </w:rPr>
        <w:t>m</w:t>
      </w:r>
      <w:r w:rsidRPr="007B2EF1">
        <w:rPr>
          <w:color w:val="000000"/>
          <w:lang w:eastAsia="fr-FR" w:bidi="fr-FR"/>
        </w:rPr>
        <w:t>breuses, mais aucune qui fasse consensus. Le droit se révèle ainsi au sociologue et à l'anthropologue comme une réalité mouvante, mult</w:t>
      </w:r>
      <w:r w:rsidRPr="007B2EF1">
        <w:rPr>
          <w:color w:val="000000"/>
          <w:lang w:eastAsia="fr-FR" w:bidi="fr-FR"/>
        </w:rPr>
        <w:t>i</w:t>
      </w:r>
      <w:r w:rsidRPr="007B2EF1">
        <w:rPr>
          <w:color w:val="000000"/>
          <w:lang w:eastAsia="fr-FR" w:bidi="fr-FR"/>
        </w:rPr>
        <w:t>ple, souvent insaisissable dans la pluralité de ses manifestations. C</w:t>
      </w:r>
      <w:r w:rsidRPr="007B2EF1">
        <w:rPr>
          <w:color w:val="000000"/>
          <w:lang w:eastAsia="fr-FR" w:bidi="fr-FR"/>
        </w:rPr>
        <w:t>e</w:t>
      </w:r>
      <w:r w:rsidRPr="007B2EF1">
        <w:rPr>
          <w:color w:val="000000"/>
          <w:lang w:eastAsia="fr-FR" w:bidi="fr-FR"/>
        </w:rPr>
        <w:t>la explique pour une part que le droit puisse être trompeur et qu'il puisse aussi être interprété de manières bien d</w:t>
      </w:r>
      <w:r w:rsidRPr="007B2EF1">
        <w:rPr>
          <w:color w:val="000000"/>
          <w:lang w:eastAsia="fr-FR" w:bidi="fr-FR"/>
        </w:rPr>
        <w:t>i</w:t>
      </w:r>
      <w:r w:rsidRPr="007B2EF1">
        <w:rPr>
          <w:color w:val="000000"/>
          <w:lang w:eastAsia="fr-FR" w:bidi="fr-FR"/>
        </w:rPr>
        <w:t>verses. Mais le droit est</w:t>
      </w:r>
      <w:r>
        <w:rPr>
          <w:color w:val="000000"/>
          <w:lang w:eastAsia="fr-FR" w:bidi="fr-FR"/>
        </w:rPr>
        <w:t xml:space="preserve"> [21] </w:t>
      </w:r>
      <w:r w:rsidRPr="007B2EF1">
        <w:rPr>
          <w:color w:val="000000"/>
          <w:lang w:eastAsia="fr-FR" w:bidi="fr-FR"/>
        </w:rPr>
        <w:t>aussi d'une nature ambiguë parce qu'il peut être singulier et pluriel, comme on le constate dans l'énoncé du thème de ce coll</w:t>
      </w:r>
      <w:r w:rsidRPr="007B2EF1">
        <w:rPr>
          <w:color w:val="000000"/>
          <w:lang w:eastAsia="fr-FR" w:bidi="fr-FR"/>
        </w:rPr>
        <w:t>o</w:t>
      </w:r>
      <w:r w:rsidRPr="007B2EF1">
        <w:rPr>
          <w:color w:val="000000"/>
          <w:lang w:eastAsia="fr-FR" w:bidi="fr-FR"/>
        </w:rPr>
        <w:t>que</w:t>
      </w:r>
      <w:r w:rsidRPr="007B2EF1">
        <w:t> :</w:t>
      </w:r>
      <w:r w:rsidRPr="007B2EF1">
        <w:rPr>
          <w:color w:val="000000"/>
          <w:lang w:eastAsia="fr-FR" w:bidi="fr-FR"/>
        </w:rPr>
        <w:t xml:space="preserve"> le droit, les droits. Au singulier, le droit réfère principal</w:t>
      </w:r>
      <w:r w:rsidRPr="007B2EF1">
        <w:rPr>
          <w:color w:val="000000"/>
          <w:lang w:eastAsia="fr-FR" w:bidi="fr-FR"/>
        </w:rPr>
        <w:t>e</w:t>
      </w:r>
      <w:r w:rsidRPr="007B2EF1">
        <w:rPr>
          <w:color w:val="000000"/>
          <w:lang w:eastAsia="fr-FR" w:bidi="fr-FR"/>
        </w:rPr>
        <w:t>ment à un ensemble de normes ou de règles posées dans les lois, les règlements, les arrêts des tribunaux, les contrats. Au pluriel, les droits qu'on évoque sont généralement les droits su</w:t>
      </w:r>
      <w:r w:rsidRPr="007B2EF1">
        <w:rPr>
          <w:color w:val="000000"/>
          <w:lang w:eastAsia="fr-FR" w:bidi="fr-FR"/>
        </w:rPr>
        <w:t>b</w:t>
      </w:r>
      <w:r w:rsidRPr="007B2EF1">
        <w:rPr>
          <w:color w:val="000000"/>
          <w:lang w:eastAsia="fr-FR" w:bidi="fr-FR"/>
        </w:rPr>
        <w:t xml:space="preserve">jectifs, ceux qu'une personne ou un </w:t>
      </w:r>
      <w:r w:rsidRPr="007B2EF1">
        <w:rPr>
          <w:color w:val="000000"/>
          <w:lang w:eastAsia="fr-FR" w:bidi="fr-FR"/>
        </w:rPr>
        <w:lastRenderedPageBreak/>
        <w:t>groupe se jugent autorisés à réclamer, en vertu du droit positif ou de cout</w:t>
      </w:r>
      <w:r w:rsidRPr="007B2EF1">
        <w:rPr>
          <w:color w:val="000000"/>
          <w:lang w:eastAsia="fr-FR" w:bidi="fr-FR"/>
        </w:rPr>
        <w:t>u</w:t>
      </w:r>
      <w:r w:rsidRPr="007B2EF1">
        <w:rPr>
          <w:color w:val="000000"/>
          <w:lang w:eastAsia="fr-FR" w:bidi="fr-FR"/>
        </w:rPr>
        <w:t>mes reconnues. Mais pour certains chercheurs, qui n'ont d'ailleurs pas été étrangers aux origines de la sociologie du droit, le pluriel d</w:t>
      </w:r>
      <w:r w:rsidRPr="007B2EF1">
        <w:rPr>
          <w:color w:val="000000"/>
          <w:lang w:eastAsia="fr-FR" w:bidi="fr-FR"/>
        </w:rPr>
        <w:t>é</w:t>
      </w:r>
      <w:r w:rsidRPr="007B2EF1">
        <w:rPr>
          <w:color w:val="000000"/>
          <w:lang w:eastAsia="fr-FR" w:bidi="fr-FR"/>
        </w:rPr>
        <w:t>signe encore a</w:t>
      </w:r>
      <w:r w:rsidRPr="007B2EF1">
        <w:rPr>
          <w:color w:val="000000"/>
          <w:lang w:eastAsia="fr-FR" w:bidi="fr-FR"/>
        </w:rPr>
        <w:t>u</w:t>
      </w:r>
      <w:r w:rsidRPr="007B2EF1">
        <w:rPr>
          <w:color w:val="000000"/>
          <w:lang w:eastAsia="fr-FR" w:bidi="fr-FR"/>
        </w:rPr>
        <w:t>tre chose</w:t>
      </w:r>
      <w:r w:rsidRPr="007B2EF1">
        <w:t> :</w:t>
      </w:r>
      <w:r w:rsidRPr="007B2EF1">
        <w:rPr>
          <w:color w:val="000000"/>
          <w:lang w:eastAsia="fr-FR" w:bidi="fr-FR"/>
        </w:rPr>
        <w:t xml:space="preserve"> à savoir que le droit énoncé et sanctionné par les org</w:t>
      </w:r>
      <w:r w:rsidRPr="007B2EF1">
        <w:rPr>
          <w:color w:val="000000"/>
          <w:lang w:eastAsia="fr-FR" w:bidi="fr-FR"/>
        </w:rPr>
        <w:t>a</w:t>
      </w:r>
      <w:r w:rsidRPr="007B2EF1">
        <w:rPr>
          <w:color w:val="000000"/>
          <w:lang w:eastAsia="fr-FR" w:bidi="fr-FR"/>
        </w:rPr>
        <w:t>nismes de l'État n'est qu'un des droits possibles et existant dans la société, "qu'il existe au sein d'une société une pluralité de cadres s</w:t>
      </w:r>
      <w:r w:rsidRPr="007B2EF1">
        <w:rPr>
          <w:color w:val="000000"/>
          <w:lang w:eastAsia="fr-FR" w:bidi="fr-FR"/>
        </w:rPr>
        <w:t>o</w:t>
      </w:r>
      <w:r w:rsidRPr="007B2EF1">
        <w:rPr>
          <w:color w:val="000000"/>
          <w:lang w:eastAsia="fr-FR" w:bidi="fr-FR"/>
        </w:rPr>
        <w:t>ciaux où se manifestent des phénomènes de droit, que cette société soit caractérisée ou non par l'État" (Belley, 1986b</w:t>
      </w:r>
      <w:r w:rsidRPr="007B2EF1">
        <w:t> :</w:t>
      </w:r>
      <w:r w:rsidRPr="007B2EF1">
        <w:rPr>
          <w:color w:val="000000"/>
          <w:lang w:eastAsia="fr-FR" w:bidi="fr-FR"/>
        </w:rPr>
        <w:t>12). On r</w:t>
      </w:r>
      <w:r w:rsidRPr="007B2EF1">
        <w:rPr>
          <w:color w:val="000000"/>
          <w:lang w:eastAsia="fr-FR" w:bidi="fr-FR"/>
        </w:rPr>
        <w:t>e</w:t>
      </w:r>
      <w:r w:rsidRPr="007B2EF1">
        <w:rPr>
          <w:color w:val="000000"/>
          <w:lang w:eastAsia="fr-FR" w:bidi="fr-FR"/>
        </w:rPr>
        <w:t>joint ici la thèse du juriste italien Santi Romano sur la pluralité des "ordres j</w:t>
      </w:r>
      <w:r w:rsidRPr="007B2EF1">
        <w:rPr>
          <w:color w:val="000000"/>
          <w:lang w:eastAsia="fr-FR" w:bidi="fr-FR"/>
        </w:rPr>
        <w:t>u</w:t>
      </w:r>
      <w:r w:rsidRPr="007B2EF1">
        <w:rPr>
          <w:color w:val="000000"/>
          <w:lang w:eastAsia="fr-FR" w:bidi="fr-FR"/>
        </w:rPr>
        <w:t>ridiques" (Romano, 1975</w:t>
      </w:r>
      <w:r w:rsidRPr="007B2EF1">
        <w:t> ;</w:t>
      </w:r>
      <w:r w:rsidRPr="007B2EF1">
        <w:rPr>
          <w:color w:val="000000"/>
          <w:lang w:eastAsia="fr-FR" w:bidi="fr-FR"/>
        </w:rPr>
        <w:t xml:space="preserve"> Rocher, 1988b).</w:t>
      </w:r>
    </w:p>
    <w:p w:rsidR="00767D11" w:rsidRPr="007B2EF1" w:rsidRDefault="00767D11" w:rsidP="00767D11">
      <w:pPr>
        <w:spacing w:before="120" w:after="120"/>
        <w:jc w:val="both"/>
      </w:pPr>
      <w:r w:rsidRPr="007B2EF1">
        <w:rPr>
          <w:color w:val="000000"/>
          <w:lang w:eastAsia="fr-FR" w:bidi="fr-FR"/>
        </w:rPr>
        <w:t>Au point de vue de ses orientations idéologiques, le droit est enc</w:t>
      </w:r>
      <w:r w:rsidRPr="007B2EF1">
        <w:rPr>
          <w:color w:val="000000"/>
          <w:lang w:eastAsia="fr-FR" w:bidi="fr-FR"/>
        </w:rPr>
        <w:t>o</w:t>
      </w:r>
      <w:r w:rsidRPr="007B2EF1">
        <w:rPr>
          <w:color w:val="000000"/>
          <w:lang w:eastAsia="fr-FR" w:bidi="fr-FR"/>
        </w:rPr>
        <w:t>re plus contradictoire. Il peut être à la fois répressif et libérateur, pr</w:t>
      </w:r>
      <w:r w:rsidRPr="007B2EF1">
        <w:rPr>
          <w:color w:val="000000"/>
          <w:lang w:eastAsia="fr-FR" w:bidi="fr-FR"/>
        </w:rPr>
        <w:t>o</w:t>
      </w:r>
      <w:r w:rsidRPr="007B2EF1">
        <w:rPr>
          <w:color w:val="000000"/>
          <w:lang w:eastAsia="fr-FR" w:bidi="fr-FR"/>
        </w:rPr>
        <w:t>ducteur d'inégalités et inspiré du désir d'égalité, dépe</w:t>
      </w:r>
      <w:r w:rsidRPr="007B2EF1">
        <w:rPr>
          <w:color w:val="000000"/>
          <w:lang w:eastAsia="fr-FR" w:bidi="fr-FR"/>
        </w:rPr>
        <w:t>r</w:t>
      </w:r>
      <w:r w:rsidRPr="007B2EF1">
        <w:rPr>
          <w:color w:val="000000"/>
          <w:lang w:eastAsia="fr-FR" w:bidi="fr-FR"/>
        </w:rPr>
        <w:t>sonnalisant du sujet de droit et dispensateur des droits de la personne, d'esprit esse</w:t>
      </w:r>
      <w:r w:rsidRPr="007B2EF1">
        <w:rPr>
          <w:color w:val="000000"/>
          <w:lang w:eastAsia="fr-FR" w:bidi="fr-FR"/>
        </w:rPr>
        <w:t>n</w:t>
      </w:r>
      <w:r w:rsidRPr="007B2EF1">
        <w:rPr>
          <w:color w:val="000000"/>
          <w:lang w:eastAsia="fr-FR" w:bidi="fr-FR"/>
        </w:rPr>
        <w:t>tiellement matérialiste et en même temps inspiré par les conce</w:t>
      </w:r>
      <w:r w:rsidRPr="007B2EF1">
        <w:rPr>
          <w:color w:val="000000"/>
          <w:lang w:eastAsia="fr-FR" w:bidi="fr-FR"/>
        </w:rPr>
        <w:t>p</w:t>
      </w:r>
      <w:r w:rsidRPr="007B2EF1">
        <w:rPr>
          <w:color w:val="000000"/>
          <w:lang w:eastAsia="fr-FR" w:bidi="fr-FR"/>
        </w:rPr>
        <w:t>tions les plu</w:t>
      </w:r>
      <w:r>
        <w:rPr>
          <w:color w:val="000000"/>
          <w:lang w:eastAsia="fr-FR" w:bidi="fr-FR"/>
        </w:rPr>
        <w:t>s élevées de la Natu</w:t>
      </w:r>
      <w:r w:rsidRPr="007B2EF1">
        <w:rPr>
          <w:color w:val="000000"/>
          <w:lang w:eastAsia="fr-FR" w:bidi="fr-FR"/>
        </w:rPr>
        <w:t>re humaine, profondément conserv</w:t>
      </w:r>
      <w:r w:rsidRPr="007B2EF1">
        <w:rPr>
          <w:color w:val="000000"/>
          <w:lang w:eastAsia="fr-FR" w:bidi="fr-FR"/>
        </w:rPr>
        <w:t>a</w:t>
      </w:r>
      <w:r w:rsidRPr="007B2EF1">
        <w:rPr>
          <w:color w:val="000000"/>
          <w:lang w:eastAsia="fr-FR" w:bidi="fr-FR"/>
        </w:rPr>
        <w:t>teur et même réactionnaire dans sa conception de la société et de la personne et quand même constamment ouvert au changement et même, à ce</w:t>
      </w:r>
      <w:r w:rsidRPr="007B2EF1">
        <w:rPr>
          <w:color w:val="000000"/>
          <w:lang w:eastAsia="fr-FR" w:bidi="fr-FR"/>
        </w:rPr>
        <w:t>r</w:t>
      </w:r>
      <w:r w:rsidRPr="007B2EF1">
        <w:rPr>
          <w:color w:val="000000"/>
          <w:lang w:eastAsia="fr-FR" w:bidi="fr-FR"/>
        </w:rPr>
        <w:t>tains égards, avant-gardiste. Le droit est aussi à la fois clarté et o</w:t>
      </w:r>
      <w:r w:rsidRPr="007B2EF1">
        <w:rPr>
          <w:color w:val="000000"/>
          <w:lang w:eastAsia="fr-FR" w:bidi="fr-FR"/>
        </w:rPr>
        <w:t>m</w:t>
      </w:r>
      <w:r w:rsidRPr="007B2EF1">
        <w:rPr>
          <w:color w:val="000000"/>
          <w:lang w:eastAsia="fr-FR" w:bidi="fr-FR"/>
        </w:rPr>
        <w:t>bre</w:t>
      </w:r>
      <w:r w:rsidRPr="007B2EF1">
        <w:t> :</w:t>
      </w:r>
      <w:r w:rsidRPr="007B2EF1">
        <w:rPr>
          <w:color w:val="000000"/>
          <w:lang w:eastAsia="fr-FR" w:bidi="fr-FR"/>
        </w:rPr>
        <w:t xml:space="preserve"> clarté par les règles qu'il énonce avec une précision souvent m</w:t>
      </w:r>
      <w:r w:rsidRPr="007B2EF1">
        <w:rPr>
          <w:color w:val="000000"/>
          <w:lang w:eastAsia="fr-FR" w:bidi="fr-FR"/>
        </w:rPr>
        <w:t>é</w:t>
      </w:r>
      <w:r w:rsidRPr="007B2EF1">
        <w:rPr>
          <w:color w:val="000000"/>
          <w:lang w:eastAsia="fr-FR" w:bidi="fr-FR"/>
        </w:rPr>
        <w:t>ticuleuse, et ombre par la fonction mystificatrice qu'il remplit en o</w:t>
      </w:r>
      <w:r w:rsidRPr="007B2EF1">
        <w:rPr>
          <w:color w:val="000000"/>
          <w:lang w:eastAsia="fr-FR" w:bidi="fr-FR"/>
        </w:rPr>
        <w:t>c</w:t>
      </w:r>
      <w:r w:rsidRPr="007B2EF1">
        <w:rPr>
          <w:color w:val="000000"/>
          <w:lang w:eastAsia="fr-FR" w:bidi="fr-FR"/>
        </w:rPr>
        <w:t>cultant les rapports de pouvoir dont il est le produit et dont il est produ</w:t>
      </w:r>
      <w:r w:rsidRPr="007B2EF1">
        <w:rPr>
          <w:color w:val="000000"/>
          <w:lang w:eastAsia="fr-FR" w:bidi="fr-FR"/>
        </w:rPr>
        <w:t>c</w:t>
      </w:r>
      <w:r w:rsidRPr="007B2EF1">
        <w:rPr>
          <w:color w:val="000000"/>
          <w:lang w:eastAsia="fr-FR" w:bidi="fr-FR"/>
        </w:rPr>
        <w:t>teur.</w:t>
      </w:r>
    </w:p>
    <w:p w:rsidR="00767D11" w:rsidRPr="007B2EF1" w:rsidRDefault="00767D11" w:rsidP="00767D11">
      <w:pPr>
        <w:spacing w:before="120" w:after="120"/>
        <w:jc w:val="both"/>
      </w:pPr>
      <w:r w:rsidRPr="007B2EF1">
        <w:rPr>
          <w:color w:val="000000"/>
          <w:lang w:eastAsia="fr-FR" w:bidi="fr-FR"/>
        </w:rPr>
        <w:t>Enfin, dans ses rapports avec la société, le droit comporte un grand nombre de contradictions. Par exemple, il peut être perçu comme étant, de sa nature même, une institution essentiellement liée à la s</w:t>
      </w:r>
      <w:r w:rsidRPr="007B2EF1">
        <w:rPr>
          <w:color w:val="000000"/>
          <w:lang w:eastAsia="fr-FR" w:bidi="fr-FR"/>
        </w:rPr>
        <w:t>o</w:t>
      </w:r>
      <w:r w:rsidRPr="007B2EF1">
        <w:rPr>
          <w:color w:val="000000"/>
          <w:lang w:eastAsia="fr-FR" w:bidi="fr-FR"/>
        </w:rPr>
        <w:t>ciété bourgeoise et capitaliste, comme l'a voulu une ce</w:t>
      </w:r>
      <w:r w:rsidRPr="007B2EF1">
        <w:rPr>
          <w:color w:val="000000"/>
          <w:lang w:eastAsia="fr-FR" w:bidi="fr-FR"/>
        </w:rPr>
        <w:t>r</w:t>
      </w:r>
      <w:r w:rsidRPr="007B2EF1">
        <w:rPr>
          <w:color w:val="000000"/>
          <w:lang w:eastAsia="fr-FR" w:bidi="fr-FR"/>
        </w:rPr>
        <w:t>taine analyse marxiste, et être pourtant adaptable à toute s</w:t>
      </w:r>
      <w:r w:rsidRPr="007B2EF1">
        <w:rPr>
          <w:color w:val="000000"/>
          <w:lang w:eastAsia="fr-FR" w:bidi="fr-FR"/>
        </w:rPr>
        <w:t>o</w:t>
      </w:r>
      <w:r w:rsidRPr="007B2EF1">
        <w:rPr>
          <w:color w:val="000000"/>
          <w:lang w:eastAsia="fr-FR" w:bidi="fr-FR"/>
        </w:rPr>
        <w:t>ciété, à toute idéologie. En d'autres termes, le droit est un phénomène inhérent à des cond</w:t>
      </w:r>
      <w:r w:rsidRPr="007B2EF1">
        <w:rPr>
          <w:color w:val="000000"/>
          <w:lang w:eastAsia="fr-FR" w:bidi="fr-FR"/>
        </w:rPr>
        <w:t>i</w:t>
      </w:r>
      <w:r w:rsidRPr="007B2EF1">
        <w:rPr>
          <w:color w:val="000000"/>
          <w:lang w:eastAsia="fr-FR" w:bidi="fr-FR"/>
        </w:rPr>
        <w:t>tions de domination de classe, et il est aussi doté d’un caractère un</w:t>
      </w:r>
      <w:r w:rsidRPr="007B2EF1">
        <w:rPr>
          <w:color w:val="000000"/>
          <w:lang w:eastAsia="fr-FR" w:bidi="fr-FR"/>
        </w:rPr>
        <w:t>i</w:t>
      </w:r>
      <w:r w:rsidRPr="007B2EF1">
        <w:rPr>
          <w:color w:val="000000"/>
          <w:lang w:eastAsia="fr-FR" w:bidi="fr-FR"/>
        </w:rPr>
        <w:t>versaliste. Contradiction enfin entre l'im</w:t>
      </w:r>
      <w:r w:rsidRPr="007B2EF1">
        <w:rPr>
          <w:color w:val="000000"/>
          <w:lang w:eastAsia="fr-FR" w:bidi="fr-FR"/>
        </w:rPr>
        <w:t>a</w:t>
      </w:r>
      <w:r w:rsidRPr="007B2EF1">
        <w:rPr>
          <w:color w:val="000000"/>
          <w:lang w:eastAsia="fr-FR" w:bidi="fr-FR"/>
        </w:rPr>
        <w:t>ge que donne le droit d'être une institution de l'ordre social établi, d'être un facteur de résistance au changement et en même temps d'avoir été affecté par les chang</w:t>
      </w:r>
      <w:r w:rsidRPr="007B2EF1">
        <w:rPr>
          <w:color w:val="000000"/>
          <w:lang w:eastAsia="fr-FR" w:bidi="fr-FR"/>
        </w:rPr>
        <w:t>e</w:t>
      </w:r>
      <w:r w:rsidRPr="007B2EF1">
        <w:rPr>
          <w:color w:val="000000"/>
          <w:lang w:eastAsia="fr-FR" w:bidi="fr-FR"/>
        </w:rPr>
        <w:t>ments sociaux et culturels et d’avoir été porteur de ces changements, à telle enseigne que la question se pose de savoir si le droit suit le cha</w:t>
      </w:r>
      <w:r w:rsidRPr="007B2EF1">
        <w:rPr>
          <w:color w:val="000000"/>
          <w:lang w:eastAsia="fr-FR" w:bidi="fr-FR"/>
        </w:rPr>
        <w:t>n</w:t>
      </w:r>
      <w:r w:rsidRPr="007B2EF1">
        <w:rPr>
          <w:color w:val="000000"/>
          <w:lang w:eastAsia="fr-FR" w:bidi="fr-FR"/>
        </w:rPr>
        <w:t>gement ou si le droit n'est pas aussi un agent de changement, un m</w:t>
      </w:r>
      <w:r w:rsidRPr="007B2EF1">
        <w:rPr>
          <w:color w:val="000000"/>
          <w:lang w:eastAsia="fr-FR" w:bidi="fr-FR"/>
        </w:rPr>
        <w:t>o</w:t>
      </w:r>
      <w:r w:rsidRPr="007B2EF1">
        <w:rPr>
          <w:color w:val="000000"/>
          <w:lang w:eastAsia="fr-FR" w:bidi="fr-FR"/>
        </w:rPr>
        <w:t>teur de cha</w:t>
      </w:r>
      <w:r w:rsidRPr="007B2EF1">
        <w:rPr>
          <w:color w:val="000000"/>
          <w:lang w:eastAsia="fr-FR" w:bidi="fr-FR"/>
        </w:rPr>
        <w:t>n</w:t>
      </w:r>
      <w:r w:rsidRPr="007B2EF1">
        <w:rPr>
          <w:color w:val="000000"/>
          <w:lang w:eastAsia="fr-FR" w:bidi="fr-FR"/>
        </w:rPr>
        <w:t>gement.</w:t>
      </w:r>
    </w:p>
    <w:p w:rsidR="00767D11" w:rsidRPr="007B2EF1" w:rsidRDefault="00767D11" w:rsidP="00767D11">
      <w:pPr>
        <w:spacing w:before="120" w:after="120"/>
        <w:jc w:val="both"/>
      </w:pPr>
      <w:r w:rsidRPr="007B2EF1">
        <w:rPr>
          <w:color w:val="000000"/>
          <w:lang w:eastAsia="fr-FR" w:bidi="fr-FR"/>
        </w:rPr>
        <w:lastRenderedPageBreak/>
        <w:t>Toutes ces contradictions sont de nature à dérouter le sociol</w:t>
      </w:r>
      <w:r w:rsidRPr="007B2EF1">
        <w:rPr>
          <w:color w:val="000000"/>
          <w:lang w:eastAsia="fr-FR" w:bidi="fr-FR"/>
        </w:rPr>
        <w:t>o</w:t>
      </w:r>
      <w:r w:rsidRPr="007B2EF1">
        <w:rPr>
          <w:color w:val="000000"/>
          <w:lang w:eastAsia="fr-FR" w:bidi="fr-FR"/>
        </w:rPr>
        <w:t>gue et l'anthropologue et ont pu contribuer à les détourner du droit. Pourtant, ce sont ces contradictions même qui devraient attirer notre attention sur le droit. Car elles témoignent précis</w:t>
      </w:r>
      <w:r w:rsidRPr="007B2EF1">
        <w:rPr>
          <w:color w:val="000000"/>
          <w:lang w:eastAsia="fr-FR" w:bidi="fr-FR"/>
        </w:rPr>
        <w:t>é</w:t>
      </w:r>
      <w:r w:rsidRPr="007B2EF1">
        <w:rPr>
          <w:color w:val="000000"/>
          <w:lang w:eastAsia="fr-FR" w:bidi="fr-FR"/>
        </w:rPr>
        <w:t>ment que le droit n'est pas que pure logique ou pur</w:t>
      </w:r>
      <w:r>
        <w:rPr>
          <w:color w:val="000000"/>
          <w:lang w:eastAsia="fr-FR" w:bidi="fr-FR"/>
        </w:rPr>
        <w:t xml:space="preserve"> </w:t>
      </w:r>
      <w:r w:rsidRPr="007B2EF1">
        <w:t>[22]</w:t>
      </w:r>
      <w:r>
        <w:t xml:space="preserve"> </w:t>
      </w:r>
      <w:r w:rsidRPr="007B2EF1">
        <w:rPr>
          <w:color w:val="000000"/>
          <w:lang w:eastAsia="fr-FR" w:bidi="fr-FR"/>
        </w:rPr>
        <w:t>savoir, mais qu'il est aussi et avant tout un produit social</w:t>
      </w:r>
      <w:r w:rsidRPr="007B2EF1">
        <w:t> ;</w:t>
      </w:r>
      <w:r w:rsidRPr="007B2EF1">
        <w:rPr>
          <w:color w:val="000000"/>
          <w:lang w:eastAsia="fr-FR" w:bidi="fr-FR"/>
        </w:rPr>
        <w:t xml:space="preserve"> que le droit et les droits sont imbriqués dans des rapports de pouvoir, qu'ils sont à la fois effet et cause d'une certaine conception de la société. C'est précisément parce qu'ils ont ce caract</w:t>
      </w:r>
      <w:r w:rsidRPr="007B2EF1">
        <w:rPr>
          <w:color w:val="000000"/>
          <w:lang w:eastAsia="fr-FR" w:bidi="fr-FR"/>
        </w:rPr>
        <w:t>è</w:t>
      </w:r>
      <w:r w:rsidRPr="007B2EF1">
        <w:rPr>
          <w:color w:val="000000"/>
          <w:lang w:eastAsia="fr-FR" w:bidi="fr-FR"/>
        </w:rPr>
        <w:t>re à la fois fuyant et stable, clair et ambigu, simple et complexe que le droit et les droits sont intéressants pour le sociologue et l'anthropol</w:t>
      </w:r>
      <w:r w:rsidRPr="007B2EF1">
        <w:rPr>
          <w:color w:val="000000"/>
          <w:lang w:eastAsia="fr-FR" w:bidi="fr-FR"/>
        </w:rPr>
        <w:t>o</w:t>
      </w:r>
      <w:r w:rsidRPr="007B2EF1">
        <w:rPr>
          <w:color w:val="000000"/>
          <w:lang w:eastAsia="fr-FR" w:bidi="fr-FR"/>
        </w:rPr>
        <w:t>gue. C'est parce qu'ils sont posés e</w:t>
      </w:r>
      <w:r w:rsidRPr="007B2EF1">
        <w:rPr>
          <w:color w:val="000000"/>
          <w:lang w:eastAsia="fr-FR" w:bidi="fr-FR"/>
        </w:rPr>
        <w:t>n</w:t>
      </w:r>
      <w:r w:rsidRPr="007B2EF1">
        <w:rPr>
          <w:color w:val="000000"/>
          <w:lang w:eastAsia="fr-FR" w:bidi="fr-FR"/>
        </w:rPr>
        <w:t>tre les valeurs et les intérêts et qu'ils oscillent entre la répression et la libération, que le droit et les droits appellent une analyse démystifia</w:t>
      </w:r>
      <w:r w:rsidRPr="007B2EF1">
        <w:rPr>
          <w:color w:val="000000"/>
          <w:lang w:eastAsia="fr-FR" w:bidi="fr-FR"/>
        </w:rPr>
        <w:t>n</w:t>
      </w:r>
      <w:r w:rsidRPr="007B2EF1">
        <w:rPr>
          <w:color w:val="000000"/>
          <w:lang w:eastAsia="fr-FR" w:bidi="fr-FR"/>
        </w:rPr>
        <w:t>te.</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DROIT ET DÉMOCRATIE</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Ce n'est pas par hasard que ces contradictions éclatent tout partic</w:t>
      </w:r>
      <w:r w:rsidRPr="007B2EF1">
        <w:rPr>
          <w:color w:val="000000"/>
          <w:lang w:eastAsia="fr-FR" w:bidi="fr-FR"/>
        </w:rPr>
        <w:t>u</w:t>
      </w:r>
      <w:r w:rsidRPr="007B2EF1">
        <w:rPr>
          <w:color w:val="000000"/>
          <w:lang w:eastAsia="fr-FR" w:bidi="fr-FR"/>
        </w:rPr>
        <w:t>lièrement dans le cadre des sociétés démocratiques. C'est que droit et démocratie sont étroitement liés et que les contradictions de la dém</w:t>
      </w:r>
      <w:r w:rsidRPr="007B2EF1">
        <w:rPr>
          <w:color w:val="000000"/>
          <w:lang w:eastAsia="fr-FR" w:bidi="fr-FR"/>
        </w:rPr>
        <w:t>o</w:t>
      </w:r>
      <w:r w:rsidRPr="007B2EF1">
        <w:rPr>
          <w:color w:val="000000"/>
          <w:lang w:eastAsia="fr-FR" w:bidi="fr-FR"/>
        </w:rPr>
        <w:t>cratie se retrouvent dans le droit, tout co</w:t>
      </w:r>
      <w:r w:rsidRPr="007B2EF1">
        <w:rPr>
          <w:color w:val="000000"/>
          <w:lang w:eastAsia="fr-FR" w:bidi="fr-FR"/>
        </w:rPr>
        <w:t>m</w:t>
      </w:r>
      <w:r w:rsidRPr="007B2EF1">
        <w:rPr>
          <w:color w:val="000000"/>
          <w:lang w:eastAsia="fr-FR" w:bidi="fr-FR"/>
        </w:rPr>
        <w:t>me on peut aussi affirmer l'inverse. La démocratie se veut un État de droit et même une société de droit, en d'autres termes un système où les pouvoirs sont limités par le droit, où l'État se reconnaît contraignable par le droit qu'il fait et où le citoyen est censé jouir d'un égal accès à la connaissance et à la jouissance du droit, quels que soient son statut et sa fortune. La soci</w:t>
      </w:r>
      <w:r w:rsidRPr="007B2EF1">
        <w:rPr>
          <w:color w:val="000000"/>
          <w:lang w:eastAsia="fr-FR" w:bidi="fr-FR"/>
        </w:rPr>
        <w:t>é</w:t>
      </w:r>
      <w:r w:rsidRPr="007B2EF1">
        <w:rPr>
          <w:color w:val="000000"/>
          <w:lang w:eastAsia="fr-FR" w:bidi="fr-FR"/>
        </w:rPr>
        <w:t>té démocratique reconnaît au droit une place privilégiée</w:t>
      </w:r>
      <w:r w:rsidRPr="007B2EF1">
        <w:t> ;</w:t>
      </w:r>
      <w:r w:rsidRPr="007B2EF1">
        <w:rPr>
          <w:color w:val="000000"/>
          <w:lang w:eastAsia="fr-FR" w:bidi="fr-FR"/>
        </w:rPr>
        <w:t xml:space="preserve"> elle lui a</w:t>
      </w:r>
      <w:r w:rsidRPr="007B2EF1">
        <w:rPr>
          <w:color w:val="000000"/>
          <w:lang w:eastAsia="fr-FR" w:bidi="fr-FR"/>
        </w:rPr>
        <w:t>c</w:t>
      </w:r>
      <w:r w:rsidRPr="007B2EF1">
        <w:rPr>
          <w:color w:val="000000"/>
          <w:lang w:eastAsia="fr-FR" w:bidi="fr-FR"/>
        </w:rPr>
        <w:t>corde un respect qu'on ne trouve pas dans les sociétés total</w:t>
      </w:r>
      <w:r w:rsidRPr="007B2EF1">
        <w:rPr>
          <w:color w:val="000000"/>
          <w:lang w:eastAsia="fr-FR" w:bidi="fr-FR"/>
        </w:rPr>
        <w:t>i</w:t>
      </w:r>
      <w:r w:rsidRPr="007B2EF1">
        <w:rPr>
          <w:color w:val="000000"/>
          <w:lang w:eastAsia="fr-FR" w:bidi="fr-FR"/>
        </w:rPr>
        <w:t>taires, où le droit est généralement un instrument du pouvoir, qui se plie aux exigences du pouvoir et aux impératifs de la ra</w:t>
      </w:r>
      <w:r w:rsidRPr="007B2EF1">
        <w:rPr>
          <w:color w:val="000000"/>
          <w:lang w:eastAsia="fr-FR" w:bidi="fr-FR"/>
        </w:rPr>
        <w:t>i</w:t>
      </w:r>
      <w:r w:rsidRPr="007B2EF1">
        <w:rPr>
          <w:color w:val="000000"/>
          <w:lang w:eastAsia="fr-FR" w:bidi="fr-FR"/>
        </w:rPr>
        <w:t>son d'État.</w:t>
      </w:r>
    </w:p>
    <w:p w:rsidR="00767D11" w:rsidRPr="007B2EF1" w:rsidRDefault="00767D11" w:rsidP="00767D11">
      <w:pPr>
        <w:spacing w:before="120" w:after="120"/>
        <w:jc w:val="both"/>
      </w:pPr>
      <w:r w:rsidRPr="007B2EF1">
        <w:rPr>
          <w:color w:val="000000"/>
          <w:lang w:eastAsia="fr-FR" w:bidi="fr-FR"/>
        </w:rPr>
        <w:t>Tels sont du moins les principes officiellement reconnus régissant la démocratie et son droit. La pratique est - on le verra - plus ou moins en accord avec cette image. Et une des raisons de cette divergence e</w:t>
      </w:r>
      <w:r w:rsidRPr="007B2EF1">
        <w:rPr>
          <w:color w:val="000000"/>
          <w:lang w:eastAsia="fr-FR" w:bidi="fr-FR"/>
        </w:rPr>
        <w:t>n</w:t>
      </w:r>
      <w:r w:rsidRPr="007B2EF1">
        <w:rPr>
          <w:color w:val="000000"/>
          <w:lang w:eastAsia="fr-FR" w:bidi="fr-FR"/>
        </w:rPr>
        <w:t>tre le discours officiel et la réalité réside dans le fait que la dém</w:t>
      </w:r>
      <w:r w:rsidRPr="007B2EF1">
        <w:rPr>
          <w:color w:val="000000"/>
          <w:lang w:eastAsia="fr-FR" w:bidi="fr-FR"/>
        </w:rPr>
        <w:t>o</w:t>
      </w:r>
      <w:r w:rsidRPr="007B2EF1">
        <w:rPr>
          <w:color w:val="000000"/>
          <w:lang w:eastAsia="fr-FR" w:bidi="fr-FR"/>
        </w:rPr>
        <w:t>cratie n'arrive pas à accorder sa quête de liberté pour chacun et d'ég</w:t>
      </w:r>
      <w:r w:rsidRPr="007B2EF1">
        <w:rPr>
          <w:color w:val="000000"/>
          <w:lang w:eastAsia="fr-FR" w:bidi="fr-FR"/>
        </w:rPr>
        <w:t>a</w:t>
      </w:r>
      <w:r w:rsidRPr="007B2EF1">
        <w:rPr>
          <w:color w:val="000000"/>
          <w:lang w:eastAsia="fr-FR" w:bidi="fr-FR"/>
        </w:rPr>
        <w:t>lité pour tous. Les intentions libérales et égalitaires demeurent to</w:t>
      </w:r>
      <w:r w:rsidRPr="007B2EF1">
        <w:rPr>
          <w:color w:val="000000"/>
          <w:lang w:eastAsia="fr-FR" w:bidi="fr-FR"/>
        </w:rPr>
        <w:t>u</w:t>
      </w:r>
      <w:r w:rsidRPr="007B2EF1">
        <w:rPr>
          <w:color w:val="000000"/>
          <w:lang w:eastAsia="fr-FR" w:bidi="fr-FR"/>
        </w:rPr>
        <w:t xml:space="preserve">jours conflictuelles. Et ce conflit s'est parfaitement bien reflété dans </w:t>
      </w:r>
      <w:r w:rsidRPr="007B2EF1">
        <w:rPr>
          <w:color w:val="000000"/>
          <w:lang w:eastAsia="fr-FR" w:bidi="fr-FR"/>
        </w:rPr>
        <w:lastRenderedPageBreak/>
        <w:t>les m</w:t>
      </w:r>
      <w:r w:rsidRPr="007B2EF1">
        <w:rPr>
          <w:color w:val="000000"/>
          <w:lang w:eastAsia="fr-FR" w:bidi="fr-FR"/>
        </w:rPr>
        <w:t>u</w:t>
      </w:r>
      <w:r w:rsidRPr="007B2EF1">
        <w:rPr>
          <w:color w:val="000000"/>
          <w:lang w:eastAsia="fr-FR" w:bidi="fr-FR"/>
        </w:rPr>
        <w:t>tations qu'a connues le droit des pays occidentaux depuis le d</w:t>
      </w:r>
      <w:r w:rsidRPr="007B2EF1">
        <w:rPr>
          <w:color w:val="000000"/>
          <w:lang w:eastAsia="fr-FR" w:bidi="fr-FR"/>
        </w:rPr>
        <w:t>é</w:t>
      </w:r>
      <w:r w:rsidRPr="007B2EF1">
        <w:rPr>
          <w:color w:val="000000"/>
          <w:lang w:eastAsia="fr-FR" w:bidi="fr-FR"/>
        </w:rPr>
        <w:t>but du XXe siècle.</w:t>
      </w:r>
    </w:p>
    <w:p w:rsidR="00767D11" w:rsidRPr="007B2EF1" w:rsidRDefault="00767D11" w:rsidP="00767D11">
      <w:pPr>
        <w:spacing w:before="120" w:after="120"/>
        <w:jc w:val="both"/>
      </w:pPr>
      <w:r w:rsidRPr="007B2EF1">
        <w:rPr>
          <w:color w:val="000000"/>
          <w:lang w:eastAsia="fr-FR" w:bidi="fr-FR"/>
        </w:rPr>
        <w:t>Le droit des sociétés occidentales a connu deux grandes mut</w:t>
      </w:r>
      <w:r w:rsidRPr="007B2EF1">
        <w:rPr>
          <w:color w:val="000000"/>
          <w:lang w:eastAsia="fr-FR" w:bidi="fr-FR"/>
        </w:rPr>
        <w:t>a</w:t>
      </w:r>
      <w:r w:rsidRPr="007B2EF1">
        <w:rPr>
          <w:color w:val="000000"/>
          <w:lang w:eastAsia="fr-FR" w:bidi="fr-FR"/>
        </w:rPr>
        <w:t>tions. Il n'est peut-être pas exagéré de parler de deux révol</w:t>
      </w:r>
      <w:r w:rsidRPr="007B2EF1">
        <w:rPr>
          <w:color w:val="000000"/>
          <w:lang w:eastAsia="fr-FR" w:bidi="fr-FR"/>
        </w:rPr>
        <w:t>u</w:t>
      </w:r>
      <w:r w:rsidRPr="007B2EF1">
        <w:rPr>
          <w:color w:val="000000"/>
          <w:lang w:eastAsia="fr-FR" w:bidi="fr-FR"/>
        </w:rPr>
        <w:t>tions</w:t>
      </w:r>
      <w:r w:rsidRPr="007B2EF1">
        <w:t> ;</w:t>
      </w:r>
      <w:r w:rsidRPr="007B2EF1">
        <w:rPr>
          <w:color w:val="000000"/>
          <w:lang w:eastAsia="fr-FR" w:bidi="fr-FR"/>
        </w:rPr>
        <w:t xml:space="preserve"> en tout cas, on peut sans conteste parler de virages. Et ces deux virages sont importants à analyser pour la sociologie, car ils éclairent les contradi</w:t>
      </w:r>
      <w:r w:rsidRPr="007B2EF1">
        <w:rPr>
          <w:color w:val="000000"/>
          <w:lang w:eastAsia="fr-FR" w:bidi="fr-FR"/>
        </w:rPr>
        <w:t>c</w:t>
      </w:r>
      <w:r w:rsidRPr="007B2EF1">
        <w:rPr>
          <w:color w:val="000000"/>
          <w:lang w:eastAsia="fr-FR" w:bidi="fr-FR"/>
        </w:rPr>
        <w:t>tions que je viens d'énoncer. Et cette analyse permet du même coup de mieux situer les rapports entre le droit et la société.</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LA MUTATION SOCIALISANTE DU DROIT</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Le premier virage a été d'inspiration socialisante</w:t>
      </w:r>
      <w:r w:rsidRPr="007B2EF1">
        <w:t> ;</w:t>
      </w:r>
      <w:r w:rsidRPr="007B2EF1">
        <w:rPr>
          <w:color w:val="000000"/>
          <w:lang w:eastAsia="fr-FR" w:bidi="fr-FR"/>
        </w:rPr>
        <w:t xml:space="preserve"> il a pris son élan dans les années 1930, à l’occasion de la grande crise écon</w:t>
      </w:r>
      <w:r w:rsidRPr="007B2EF1">
        <w:rPr>
          <w:color w:val="000000"/>
          <w:lang w:eastAsia="fr-FR" w:bidi="fr-FR"/>
        </w:rPr>
        <w:t>o</w:t>
      </w:r>
      <w:r w:rsidRPr="007B2EF1">
        <w:rPr>
          <w:color w:val="000000"/>
          <w:lang w:eastAsia="fr-FR" w:bidi="fr-FR"/>
        </w:rPr>
        <w:t>mique. Du point de vue</w:t>
      </w:r>
      <w:r>
        <w:rPr>
          <w:color w:val="000000"/>
          <w:lang w:eastAsia="fr-FR" w:bidi="fr-FR"/>
        </w:rPr>
        <w:t xml:space="preserve"> [23] </w:t>
      </w:r>
      <w:r w:rsidRPr="007B2EF1">
        <w:rPr>
          <w:color w:val="000000"/>
          <w:lang w:eastAsia="fr-FR" w:bidi="fr-FR"/>
        </w:rPr>
        <w:t>juridique, il a été marqué par l'inflation du droit p</w:t>
      </w:r>
      <w:r w:rsidRPr="007B2EF1">
        <w:rPr>
          <w:color w:val="000000"/>
          <w:lang w:eastAsia="fr-FR" w:bidi="fr-FR"/>
        </w:rPr>
        <w:t>u</w:t>
      </w:r>
      <w:r w:rsidRPr="007B2EF1">
        <w:rPr>
          <w:color w:val="000000"/>
          <w:lang w:eastAsia="fr-FR" w:bidi="fr-FR"/>
        </w:rPr>
        <w:t>blic, c'est-à-dire de tout ce droit qui concerne les activités de l'État et les rapports entre les citoyens et l’État. Cette mutation du droit se m</w:t>
      </w:r>
      <w:r w:rsidRPr="007B2EF1">
        <w:rPr>
          <w:color w:val="000000"/>
          <w:lang w:eastAsia="fr-FR" w:bidi="fr-FR"/>
        </w:rPr>
        <w:t>e</w:t>
      </w:r>
      <w:r w:rsidRPr="007B2EF1">
        <w:rPr>
          <w:color w:val="000000"/>
          <w:lang w:eastAsia="fr-FR" w:bidi="fr-FR"/>
        </w:rPr>
        <w:t>sure particulièr</w:t>
      </w:r>
      <w:r w:rsidRPr="007B2EF1">
        <w:rPr>
          <w:color w:val="000000"/>
          <w:lang w:eastAsia="fr-FR" w:bidi="fr-FR"/>
        </w:rPr>
        <w:t>e</w:t>
      </w:r>
      <w:r w:rsidRPr="007B2EF1">
        <w:rPr>
          <w:color w:val="000000"/>
          <w:lang w:eastAsia="fr-FR" w:bidi="fr-FR"/>
        </w:rPr>
        <w:t xml:space="preserve">ment quand on compare le programme des études en droit des années 1940 et celui d'aujourd'hui. </w:t>
      </w:r>
      <w:r>
        <w:rPr>
          <w:color w:val="000000"/>
          <w:lang w:eastAsia="fr-FR" w:bidi="fr-FR"/>
        </w:rPr>
        <w:t>À</w:t>
      </w:r>
      <w:r w:rsidRPr="007B2EF1">
        <w:rPr>
          <w:color w:val="000000"/>
          <w:lang w:eastAsia="fr-FR" w:bidi="fr-FR"/>
        </w:rPr>
        <w:t xml:space="preserve"> cette époque, la place centrale des cours était occupée par le droit civil, dont l'enseignement était centré sur le Code civil et la pr</w:t>
      </w:r>
      <w:r w:rsidRPr="007B2EF1">
        <w:rPr>
          <w:color w:val="000000"/>
          <w:lang w:eastAsia="fr-FR" w:bidi="fr-FR"/>
        </w:rPr>
        <w:t>o</w:t>
      </w:r>
      <w:r w:rsidRPr="007B2EF1">
        <w:rPr>
          <w:color w:val="000000"/>
          <w:lang w:eastAsia="fr-FR" w:bidi="fr-FR"/>
        </w:rPr>
        <w:t>cédure civile, que suivait de loin le droit criminel et de plus loin encore quelques cours mineurs de droit public, tels le droit scolaire (comme on l'appelait à l'époque) et le droit du travail. A</w:t>
      </w:r>
      <w:r w:rsidRPr="007B2EF1">
        <w:rPr>
          <w:color w:val="000000"/>
          <w:lang w:eastAsia="fr-FR" w:bidi="fr-FR"/>
        </w:rPr>
        <w:t>u</w:t>
      </w:r>
      <w:r w:rsidRPr="007B2EF1">
        <w:rPr>
          <w:color w:val="000000"/>
          <w:lang w:eastAsia="fr-FR" w:bidi="fr-FR"/>
        </w:rPr>
        <w:t>jourd'hui, les professeurs de droit civil n'ont plus que la portion co</w:t>
      </w:r>
      <w:r w:rsidRPr="007B2EF1">
        <w:rPr>
          <w:color w:val="000000"/>
          <w:lang w:eastAsia="fr-FR" w:bidi="fr-FR"/>
        </w:rPr>
        <w:t>n</w:t>
      </w:r>
      <w:r w:rsidRPr="007B2EF1">
        <w:rPr>
          <w:color w:val="000000"/>
          <w:lang w:eastAsia="fr-FR" w:bidi="fr-FR"/>
        </w:rPr>
        <w:t>grue, à telle enseigne qu'ils se demandent si le droit civil existe encore et surtout quelle survivance lui réserve le proche avenir. Presque tout l'espace est maintenant occupé par une grande d</w:t>
      </w:r>
      <w:r w:rsidRPr="007B2EF1">
        <w:rPr>
          <w:color w:val="000000"/>
          <w:lang w:eastAsia="fr-FR" w:bidi="fr-FR"/>
        </w:rPr>
        <w:t>i</w:t>
      </w:r>
      <w:r w:rsidRPr="007B2EF1">
        <w:rPr>
          <w:color w:val="000000"/>
          <w:lang w:eastAsia="fr-FR" w:bidi="fr-FR"/>
        </w:rPr>
        <w:t>versité de cours de droit public</w:t>
      </w:r>
      <w:r w:rsidRPr="007B2EF1">
        <w:t> :</w:t>
      </w:r>
      <w:r w:rsidRPr="007B2EF1">
        <w:rPr>
          <w:color w:val="000000"/>
          <w:lang w:eastAsia="fr-FR" w:bidi="fr-FR"/>
        </w:rPr>
        <w:t xml:space="preserve"> au droit de l'éducation et du tr</w:t>
      </w:r>
      <w:r w:rsidRPr="007B2EF1">
        <w:rPr>
          <w:color w:val="000000"/>
          <w:lang w:eastAsia="fr-FR" w:bidi="fr-FR"/>
        </w:rPr>
        <w:t>a</w:t>
      </w:r>
      <w:r w:rsidRPr="007B2EF1">
        <w:rPr>
          <w:color w:val="000000"/>
          <w:lang w:eastAsia="fr-FR" w:bidi="fr-FR"/>
        </w:rPr>
        <w:t>vail, qui sont eux-mêmes devenus des cours considérables, se sont ajoutés une vaste série d'e</w:t>
      </w:r>
      <w:r w:rsidRPr="007B2EF1">
        <w:rPr>
          <w:color w:val="000000"/>
          <w:lang w:eastAsia="fr-FR" w:bidi="fr-FR"/>
        </w:rPr>
        <w:t>n</w:t>
      </w:r>
      <w:r w:rsidRPr="007B2EF1">
        <w:rPr>
          <w:color w:val="000000"/>
          <w:lang w:eastAsia="fr-FR" w:bidi="fr-FR"/>
        </w:rPr>
        <w:t>seignements sur le droit de la santé, de l'environnement, de l'eau, des communications, le droit urbain, le droit fiscal, le droit a</w:t>
      </w:r>
      <w:r w:rsidRPr="007B2EF1">
        <w:rPr>
          <w:color w:val="000000"/>
          <w:lang w:eastAsia="fr-FR" w:bidi="fr-FR"/>
        </w:rPr>
        <w:t>d</w:t>
      </w:r>
      <w:r w:rsidRPr="007B2EF1">
        <w:rPr>
          <w:color w:val="000000"/>
          <w:lang w:eastAsia="fr-FR" w:bidi="fr-FR"/>
        </w:rPr>
        <w:t>ministratif, et j'en passe.</w:t>
      </w:r>
    </w:p>
    <w:p w:rsidR="00767D11" w:rsidRPr="007B2EF1" w:rsidRDefault="00767D11" w:rsidP="00767D11">
      <w:pPr>
        <w:spacing w:before="120" w:after="120"/>
        <w:jc w:val="both"/>
      </w:pPr>
      <w:r w:rsidRPr="007B2EF1">
        <w:rPr>
          <w:color w:val="000000"/>
          <w:lang w:eastAsia="fr-FR" w:bidi="fr-FR"/>
        </w:rPr>
        <w:t>Cette rapide croissance du droit public est une des conséquences des gains obtenus par les syndicats et les organismes représentant d</w:t>
      </w:r>
      <w:r w:rsidRPr="007B2EF1">
        <w:rPr>
          <w:color w:val="000000"/>
          <w:lang w:eastAsia="fr-FR" w:bidi="fr-FR"/>
        </w:rPr>
        <w:t>i</w:t>
      </w:r>
      <w:r w:rsidRPr="007B2EF1">
        <w:rPr>
          <w:color w:val="000000"/>
          <w:lang w:eastAsia="fr-FR" w:bidi="fr-FR"/>
        </w:rPr>
        <w:t>vers groupes défavorisés. Au 19e siècle, l'État libéral n'était pas ina</w:t>
      </w:r>
      <w:r w:rsidRPr="007B2EF1">
        <w:rPr>
          <w:color w:val="000000"/>
          <w:lang w:eastAsia="fr-FR" w:bidi="fr-FR"/>
        </w:rPr>
        <w:t>c</w:t>
      </w:r>
      <w:r w:rsidRPr="007B2EF1">
        <w:rPr>
          <w:color w:val="000000"/>
          <w:lang w:eastAsia="fr-FR" w:bidi="fr-FR"/>
        </w:rPr>
        <w:t>tif, contrairement à l'image qu'en veut donner un certain libéralisme ou le néo-libéralisme</w:t>
      </w:r>
      <w:r w:rsidRPr="007B2EF1">
        <w:t> :</w:t>
      </w:r>
      <w:r w:rsidRPr="007B2EF1">
        <w:rPr>
          <w:color w:val="000000"/>
          <w:lang w:eastAsia="fr-FR" w:bidi="fr-FR"/>
        </w:rPr>
        <w:t xml:space="preserve"> il intervenait en faveur des e</w:t>
      </w:r>
      <w:r w:rsidRPr="007B2EF1">
        <w:rPr>
          <w:color w:val="000000"/>
          <w:lang w:eastAsia="fr-FR" w:bidi="fr-FR"/>
        </w:rPr>
        <w:t>n</w:t>
      </w:r>
      <w:r w:rsidRPr="007B2EF1">
        <w:rPr>
          <w:color w:val="000000"/>
          <w:lang w:eastAsia="fr-FR" w:bidi="fr-FR"/>
        </w:rPr>
        <w:t xml:space="preserve">treprises et des </w:t>
      </w:r>
      <w:r w:rsidRPr="007B2EF1">
        <w:rPr>
          <w:color w:val="000000"/>
          <w:lang w:eastAsia="fr-FR" w:bidi="fr-FR"/>
        </w:rPr>
        <w:lastRenderedPageBreak/>
        <w:t>grands capitalistes, pour leur faciliter l'accumul</w:t>
      </w:r>
      <w:r w:rsidRPr="007B2EF1">
        <w:rPr>
          <w:color w:val="000000"/>
          <w:lang w:eastAsia="fr-FR" w:bidi="fr-FR"/>
        </w:rPr>
        <w:t>a</w:t>
      </w:r>
      <w:r w:rsidRPr="007B2EF1">
        <w:rPr>
          <w:color w:val="000000"/>
          <w:lang w:eastAsia="fr-FR" w:bidi="fr-FR"/>
        </w:rPr>
        <w:t>tion du capital. Mais le droit n'en était pas affecté</w:t>
      </w:r>
      <w:r w:rsidRPr="007B2EF1">
        <w:t> :</w:t>
      </w:r>
      <w:r w:rsidRPr="007B2EF1">
        <w:rPr>
          <w:color w:val="000000"/>
          <w:lang w:eastAsia="fr-FR" w:bidi="fr-FR"/>
        </w:rPr>
        <w:t xml:space="preserve"> ces interve</w:t>
      </w:r>
      <w:r w:rsidRPr="007B2EF1">
        <w:rPr>
          <w:color w:val="000000"/>
          <w:lang w:eastAsia="fr-FR" w:bidi="fr-FR"/>
        </w:rPr>
        <w:t>n</w:t>
      </w:r>
      <w:r w:rsidRPr="007B2EF1">
        <w:rPr>
          <w:color w:val="000000"/>
          <w:lang w:eastAsia="fr-FR" w:bidi="fr-FR"/>
        </w:rPr>
        <w:t>tions ne passaient pas par le législateur. C'est la transformation de l'État libéral en État-providence qui a exigé tout un train de nouvelles législations. La question se pose de savoir dans quelle mesure le droit n'a fait que suivre le mo</w:t>
      </w:r>
      <w:r w:rsidRPr="007B2EF1">
        <w:rPr>
          <w:color w:val="000000"/>
          <w:lang w:eastAsia="fr-FR" w:bidi="fr-FR"/>
        </w:rPr>
        <w:t>u</w:t>
      </w:r>
      <w:r w:rsidRPr="007B2EF1">
        <w:rPr>
          <w:color w:val="000000"/>
          <w:lang w:eastAsia="fr-FR" w:bidi="fr-FR"/>
        </w:rPr>
        <w:t>vement interventionniste de l'État où s'il n'y a pas aussi participé</w:t>
      </w:r>
      <w:r w:rsidRPr="007B2EF1">
        <w:t> ?</w:t>
      </w:r>
      <w:r w:rsidRPr="007B2EF1">
        <w:rPr>
          <w:color w:val="000000"/>
          <w:lang w:eastAsia="fr-FR" w:bidi="fr-FR"/>
        </w:rPr>
        <w:t xml:space="preserve"> Le cas américain est ici intéressant, car il montre comment l'évolution du droit fut un facteur essentiel de l'évolution de l'État. En effet, les pr</w:t>
      </w:r>
      <w:r w:rsidRPr="007B2EF1">
        <w:rPr>
          <w:color w:val="000000"/>
          <w:lang w:eastAsia="fr-FR" w:bidi="fr-FR"/>
        </w:rPr>
        <w:t>e</w:t>
      </w:r>
      <w:r w:rsidRPr="007B2EF1">
        <w:rPr>
          <w:color w:val="000000"/>
          <w:lang w:eastAsia="fr-FR" w:bidi="fr-FR"/>
        </w:rPr>
        <w:t>mières gra</w:t>
      </w:r>
      <w:r w:rsidRPr="007B2EF1">
        <w:rPr>
          <w:color w:val="000000"/>
          <w:lang w:eastAsia="fr-FR" w:bidi="fr-FR"/>
        </w:rPr>
        <w:t>n</w:t>
      </w:r>
      <w:r w:rsidRPr="007B2EF1">
        <w:rPr>
          <w:color w:val="000000"/>
          <w:lang w:eastAsia="fr-FR" w:bidi="fr-FR"/>
        </w:rPr>
        <w:t>des législations sociales du président Roosevelt pour parer à la crise économique du début des années 1930 furent toutes décl</w:t>
      </w:r>
      <w:r w:rsidRPr="007B2EF1">
        <w:rPr>
          <w:color w:val="000000"/>
          <w:lang w:eastAsia="fr-FR" w:bidi="fr-FR"/>
        </w:rPr>
        <w:t>a</w:t>
      </w:r>
      <w:r w:rsidRPr="007B2EF1">
        <w:rPr>
          <w:color w:val="000000"/>
          <w:lang w:eastAsia="fr-FR" w:bidi="fr-FR"/>
        </w:rPr>
        <w:t>rées inconstitutionnelles par une Cour suprême composée de juges conservateurs qui invoquaient le fait que l'État outrepassait sa juridi</w:t>
      </w:r>
      <w:r w:rsidRPr="007B2EF1">
        <w:rPr>
          <w:color w:val="000000"/>
          <w:lang w:eastAsia="fr-FR" w:bidi="fr-FR"/>
        </w:rPr>
        <w:t>c</w:t>
      </w:r>
      <w:r w:rsidRPr="007B2EF1">
        <w:rPr>
          <w:color w:val="000000"/>
          <w:lang w:eastAsia="fr-FR" w:bidi="fr-FR"/>
        </w:rPr>
        <w:t>tion en s'ingérant dans les politiques économiques et le champ du bien-être social. La Cour suprême réussit à bloquer pendant quelque temps les réformes sociales voulues par le po</w:t>
      </w:r>
      <w:r w:rsidRPr="007B2EF1">
        <w:rPr>
          <w:color w:val="000000"/>
          <w:lang w:eastAsia="fr-FR" w:bidi="fr-FR"/>
        </w:rPr>
        <w:t>u</w:t>
      </w:r>
      <w:r w:rsidRPr="007B2EF1">
        <w:rPr>
          <w:color w:val="000000"/>
          <w:lang w:eastAsia="fr-FR" w:bidi="fr-FR"/>
        </w:rPr>
        <w:t>voir politique. Il fallut attendre l'arrivée de juges favorables à l'esprit de ces législations no</w:t>
      </w:r>
      <w:r w:rsidRPr="007B2EF1">
        <w:rPr>
          <w:color w:val="000000"/>
          <w:lang w:eastAsia="fr-FR" w:bidi="fr-FR"/>
        </w:rPr>
        <w:t>u</w:t>
      </w:r>
      <w:r w:rsidRPr="007B2EF1">
        <w:rPr>
          <w:color w:val="000000"/>
          <w:lang w:eastAsia="fr-FR" w:bidi="fr-FR"/>
        </w:rPr>
        <w:t xml:space="preserve">velles pour connaître les effets du </w:t>
      </w:r>
      <w:r w:rsidRPr="00EF0271">
        <w:rPr>
          <w:i/>
        </w:rPr>
        <w:t>New Deal</w:t>
      </w:r>
      <w:r w:rsidRPr="007B2EF1">
        <w:rPr>
          <w:color w:val="000000"/>
          <w:lang w:eastAsia="fr-FR" w:bidi="fr-FR"/>
        </w:rPr>
        <w:t xml:space="preserve"> du président Roosevelt. La mutation du droit fut donc un élément essentiel à la mutation de l'État et de ses politiques.</w:t>
      </w:r>
    </w:p>
    <w:p w:rsidR="00767D11" w:rsidRPr="007B2EF1" w:rsidRDefault="00767D11" w:rsidP="00767D11">
      <w:pPr>
        <w:spacing w:before="120" w:after="120"/>
        <w:jc w:val="both"/>
      </w:pPr>
      <w:r w:rsidRPr="007B2EF1">
        <w:rPr>
          <w:color w:val="000000"/>
          <w:lang w:eastAsia="fr-FR" w:bidi="fr-FR"/>
        </w:rPr>
        <w:t>Le trait qui caractérise ce virage, c'est la montée de ce que l'on a</w:t>
      </w:r>
      <w:r w:rsidRPr="007B2EF1">
        <w:rPr>
          <w:color w:val="000000"/>
          <w:lang w:eastAsia="fr-FR" w:bidi="fr-FR"/>
        </w:rPr>
        <w:t>p</w:t>
      </w:r>
      <w:r w:rsidRPr="007B2EF1">
        <w:rPr>
          <w:color w:val="000000"/>
          <w:lang w:eastAsia="fr-FR" w:bidi="fr-FR"/>
        </w:rPr>
        <w:t>pelle "les droits économiques et sociaux". D'une manière souvent h</w:t>
      </w:r>
      <w:r w:rsidRPr="007B2EF1">
        <w:rPr>
          <w:color w:val="000000"/>
          <w:lang w:eastAsia="fr-FR" w:bidi="fr-FR"/>
        </w:rPr>
        <w:t>é</w:t>
      </w:r>
      <w:r w:rsidRPr="007B2EF1">
        <w:rPr>
          <w:color w:val="000000"/>
          <w:lang w:eastAsia="fr-FR" w:bidi="fr-FR"/>
        </w:rPr>
        <w:t>sitante, avec bien des faux pas et des retours en arrière, le droit a év</w:t>
      </w:r>
      <w:r w:rsidRPr="007B2EF1">
        <w:rPr>
          <w:color w:val="000000"/>
          <w:lang w:eastAsia="fr-FR" w:bidi="fr-FR"/>
        </w:rPr>
        <w:t>o</w:t>
      </w:r>
      <w:r w:rsidRPr="007B2EF1">
        <w:rPr>
          <w:color w:val="000000"/>
          <w:lang w:eastAsia="fr-FR" w:bidi="fr-FR"/>
        </w:rPr>
        <w:t>lué dans le sens de la démocratie sociale, inspirée par une certaine idée de justice distributive. Ce n'est év</w:t>
      </w:r>
      <w:r w:rsidRPr="007B2EF1">
        <w:rPr>
          <w:color w:val="000000"/>
          <w:lang w:eastAsia="fr-FR" w:bidi="fr-FR"/>
        </w:rPr>
        <w:t>i</w:t>
      </w:r>
      <w:r w:rsidRPr="007B2EF1">
        <w:rPr>
          <w:color w:val="000000"/>
          <w:lang w:eastAsia="fr-FR" w:bidi="fr-FR"/>
        </w:rPr>
        <w:t>demment pas par générosité, faut-il le dire. La crainte que les socialismes mo</w:t>
      </w:r>
      <w:r w:rsidRPr="007B2EF1">
        <w:rPr>
          <w:color w:val="000000"/>
          <w:lang w:eastAsia="fr-FR" w:bidi="fr-FR"/>
        </w:rPr>
        <w:t>n</w:t>
      </w:r>
      <w:r w:rsidRPr="007B2EF1">
        <w:rPr>
          <w:color w:val="000000"/>
          <w:lang w:eastAsia="fr-FR" w:bidi="fr-FR"/>
        </w:rPr>
        <w:t>tants ont inspirée aux démocraties bourgeoises, la pression exe</w:t>
      </w:r>
      <w:r w:rsidRPr="007B2EF1">
        <w:rPr>
          <w:color w:val="000000"/>
          <w:lang w:eastAsia="fr-FR" w:bidi="fr-FR"/>
        </w:rPr>
        <w:t>r</w:t>
      </w:r>
      <w:r w:rsidRPr="007B2EF1">
        <w:rPr>
          <w:color w:val="000000"/>
          <w:lang w:eastAsia="fr-FR" w:bidi="fr-FR"/>
        </w:rPr>
        <w:t>cée par les syndicats et les associations ouvrières, les mouvements</w:t>
      </w:r>
      <w:r>
        <w:rPr>
          <w:color w:val="000000"/>
          <w:lang w:eastAsia="fr-FR" w:bidi="fr-FR"/>
        </w:rPr>
        <w:t xml:space="preserve"> </w:t>
      </w:r>
      <w:r w:rsidRPr="007B2EF1">
        <w:t>[</w:t>
      </w:r>
      <w:r w:rsidRPr="007B2EF1">
        <w:rPr>
          <w:color w:val="000000"/>
          <w:lang w:eastAsia="fr-FR" w:bidi="fr-FR"/>
        </w:rPr>
        <w:t>24]</w:t>
      </w:r>
      <w:r>
        <w:rPr>
          <w:color w:val="000000"/>
          <w:lang w:eastAsia="fr-FR" w:bidi="fr-FR"/>
        </w:rPr>
        <w:t xml:space="preserve"> </w:t>
      </w:r>
      <w:r w:rsidRPr="007B2EF1">
        <w:rPr>
          <w:color w:val="000000"/>
          <w:lang w:eastAsia="fr-FR" w:bidi="fr-FR"/>
        </w:rPr>
        <w:t>populaires, les revendic</w:t>
      </w:r>
      <w:r w:rsidRPr="007B2EF1">
        <w:rPr>
          <w:color w:val="000000"/>
          <w:lang w:eastAsia="fr-FR" w:bidi="fr-FR"/>
        </w:rPr>
        <w:t>a</w:t>
      </w:r>
      <w:r w:rsidRPr="007B2EF1">
        <w:rPr>
          <w:color w:val="000000"/>
          <w:lang w:eastAsia="fr-FR" w:bidi="fr-FR"/>
        </w:rPr>
        <w:t>tions féministes et finalement les grèves et certaines révoltes popula</w:t>
      </w:r>
      <w:r w:rsidRPr="007B2EF1">
        <w:rPr>
          <w:color w:val="000000"/>
          <w:lang w:eastAsia="fr-FR" w:bidi="fr-FR"/>
        </w:rPr>
        <w:t>i</w:t>
      </w:r>
      <w:r w:rsidRPr="007B2EF1">
        <w:rPr>
          <w:color w:val="000000"/>
          <w:lang w:eastAsia="fr-FR" w:bidi="fr-FR"/>
        </w:rPr>
        <w:t>res ont en quelque sorte forcé la main aux législateurs et aux trib</w:t>
      </w:r>
      <w:r w:rsidRPr="007B2EF1">
        <w:rPr>
          <w:color w:val="000000"/>
          <w:lang w:eastAsia="fr-FR" w:bidi="fr-FR"/>
        </w:rPr>
        <w:t>u</w:t>
      </w:r>
      <w:r w:rsidRPr="007B2EF1">
        <w:rPr>
          <w:color w:val="000000"/>
          <w:lang w:eastAsia="fr-FR" w:bidi="fr-FR"/>
        </w:rPr>
        <w:t>naux. Il fallait progress</w:t>
      </w:r>
      <w:r w:rsidRPr="007B2EF1">
        <w:rPr>
          <w:color w:val="000000"/>
          <w:lang w:eastAsia="fr-FR" w:bidi="fr-FR"/>
        </w:rPr>
        <w:t>i</w:t>
      </w:r>
      <w:r w:rsidRPr="007B2EF1">
        <w:rPr>
          <w:color w:val="000000"/>
          <w:lang w:eastAsia="fr-FR" w:bidi="fr-FR"/>
        </w:rPr>
        <w:t>vement concéder une certaine redistribution des richesses pour sauver la démocratie libér</w:t>
      </w:r>
      <w:r w:rsidRPr="007B2EF1">
        <w:rPr>
          <w:color w:val="000000"/>
          <w:lang w:eastAsia="fr-FR" w:bidi="fr-FR"/>
        </w:rPr>
        <w:t>a</w:t>
      </w:r>
      <w:r w:rsidRPr="007B2EF1">
        <w:rPr>
          <w:color w:val="000000"/>
          <w:lang w:eastAsia="fr-FR" w:bidi="fr-FR"/>
        </w:rPr>
        <w:t>le. Le droit a servi de médium à cette évolution</w:t>
      </w:r>
      <w:r w:rsidRPr="007B2EF1">
        <w:t> ;</w:t>
      </w:r>
      <w:r w:rsidRPr="007B2EF1">
        <w:rPr>
          <w:color w:val="000000"/>
          <w:lang w:eastAsia="fr-FR" w:bidi="fr-FR"/>
        </w:rPr>
        <w:t xml:space="preserve"> il est devenu porteur d'une intention d'ég</w:t>
      </w:r>
      <w:r w:rsidRPr="007B2EF1">
        <w:rPr>
          <w:color w:val="000000"/>
          <w:lang w:eastAsia="fr-FR" w:bidi="fr-FR"/>
        </w:rPr>
        <w:t>a</w:t>
      </w:r>
      <w:r w:rsidRPr="007B2EF1">
        <w:rPr>
          <w:color w:val="000000"/>
          <w:lang w:eastAsia="fr-FR" w:bidi="fr-FR"/>
        </w:rPr>
        <w:t>lité sociale, d'égalité d'accès aux biens et se</w:t>
      </w:r>
      <w:r w:rsidRPr="007B2EF1">
        <w:rPr>
          <w:color w:val="000000"/>
          <w:lang w:eastAsia="fr-FR" w:bidi="fr-FR"/>
        </w:rPr>
        <w:t>r</w:t>
      </w:r>
      <w:r w:rsidRPr="007B2EF1">
        <w:rPr>
          <w:color w:val="000000"/>
          <w:lang w:eastAsia="fr-FR" w:bidi="fr-FR"/>
        </w:rPr>
        <w:t>vices dispensés par l'État et ses organi</w:t>
      </w:r>
      <w:r w:rsidRPr="007B2EF1">
        <w:rPr>
          <w:color w:val="000000"/>
          <w:lang w:eastAsia="fr-FR" w:bidi="fr-FR"/>
        </w:rPr>
        <w:t>s</w:t>
      </w:r>
      <w:r w:rsidRPr="007B2EF1">
        <w:rPr>
          <w:color w:val="000000"/>
          <w:lang w:eastAsia="fr-FR" w:bidi="fr-FR"/>
        </w:rPr>
        <w:t>mes.</w:t>
      </w:r>
    </w:p>
    <w:p w:rsidR="00767D11" w:rsidRPr="007B2EF1" w:rsidRDefault="00767D11" w:rsidP="00767D11">
      <w:pPr>
        <w:spacing w:before="120" w:after="120"/>
        <w:jc w:val="both"/>
        <w:rPr>
          <w:color w:val="000000"/>
          <w:lang w:eastAsia="fr-FR" w:bidi="fr-FR"/>
        </w:rPr>
      </w:pPr>
      <w:r>
        <w:rPr>
          <w:color w:val="000000"/>
          <w:lang w:eastAsia="fr-FR" w:bidi="fr-FR"/>
        </w:rPr>
        <w:br w:type="page"/>
      </w:r>
    </w:p>
    <w:p w:rsidR="00767D11" w:rsidRPr="007B2EF1" w:rsidRDefault="00767D11" w:rsidP="00767D11">
      <w:pPr>
        <w:pStyle w:val="a"/>
      </w:pPr>
      <w:r w:rsidRPr="007B2EF1">
        <w:rPr>
          <w:lang w:eastAsia="fr-FR" w:bidi="fr-FR"/>
        </w:rPr>
        <w:t>LA MUTATION PERSONNALISTE DU DROIT</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Le second virage est marqué par le mouvement qui s'est progress</w:t>
      </w:r>
      <w:r w:rsidRPr="007B2EF1">
        <w:rPr>
          <w:color w:val="000000"/>
          <w:lang w:eastAsia="fr-FR" w:bidi="fr-FR"/>
        </w:rPr>
        <w:t>i</w:t>
      </w:r>
      <w:r w:rsidRPr="007B2EF1">
        <w:rPr>
          <w:color w:val="000000"/>
          <w:lang w:eastAsia="fr-FR" w:bidi="fr-FR"/>
        </w:rPr>
        <w:t>vement répandu de protection des droits et libertés de la personne. Protection contre qui</w:t>
      </w:r>
      <w:r w:rsidRPr="007B2EF1">
        <w:t> ?</w:t>
      </w:r>
      <w:r w:rsidRPr="007B2EF1">
        <w:rPr>
          <w:color w:val="000000"/>
          <w:lang w:eastAsia="fr-FR" w:bidi="fr-FR"/>
        </w:rPr>
        <w:t xml:space="preserve"> Paradoxalement, protection d'abord contre l'État. Devenu interventionniste en faveur de la justice et de l'égalité, l'État peut du même coup être injuste, arb</w:t>
      </w:r>
      <w:r w:rsidRPr="007B2EF1">
        <w:rPr>
          <w:color w:val="000000"/>
          <w:lang w:eastAsia="fr-FR" w:bidi="fr-FR"/>
        </w:rPr>
        <w:t>i</w:t>
      </w:r>
      <w:r w:rsidRPr="007B2EF1">
        <w:rPr>
          <w:color w:val="000000"/>
          <w:lang w:eastAsia="fr-FR" w:bidi="fr-FR"/>
        </w:rPr>
        <w:t>traire, préjugé, tracassier, harcelant. La personne isolée est démunie contre l'action d'un État tout-puissant, sa défense peut être inefficace contre une bureaucratie dépersonnalisée où la respo</w:t>
      </w:r>
      <w:r w:rsidRPr="007B2EF1">
        <w:rPr>
          <w:color w:val="000000"/>
          <w:lang w:eastAsia="fr-FR" w:bidi="fr-FR"/>
        </w:rPr>
        <w:t>n</w:t>
      </w:r>
      <w:r w:rsidRPr="007B2EF1">
        <w:rPr>
          <w:color w:val="000000"/>
          <w:lang w:eastAsia="fr-FR" w:bidi="fr-FR"/>
        </w:rPr>
        <w:t>sabilité se perd comme dans les arcanes du pouvoir. Protection également contre tous les autres pouvoirs, principalement économiques, qui peuvent écraser l'individu, qu'il s'agisse d'un e</w:t>
      </w:r>
      <w:r w:rsidRPr="007B2EF1">
        <w:rPr>
          <w:color w:val="000000"/>
          <w:lang w:eastAsia="fr-FR" w:bidi="fr-FR"/>
        </w:rPr>
        <w:t>m</w:t>
      </w:r>
      <w:r w:rsidRPr="007B2EF1">
        <w:rPr>
          <w:color w:val="000000"/>
          <w:lang w:eastAsia="fr-FR" w:bidi="fr-FR"/>
        </w:rPr>
        <w:t>ployeur ou d'une profession ou d'une église, voire d'un syndicat de travailleurs qui en protège certains aux dépens des autres.</w:t>
      </w:r>
    </w:p>
    <w:p w:rsidR="00767D11" w:rsidRPr="007B2EF1" w:rsidRDefault="00767D11" w:rsidP="00767D11">
      <w:pPr>
        <w:spacing w:before="120" w:after="120"/>
        <w:jc w:val="both"/>
      </w:pPr>
      <w:r w:rsidRPr="007B2EF1">
        <w:rPr>
          <w:color w:val="000000"/>
          <w:lang w:eastAsia="fr-FR" w:bidi="fr-FR"/>
        </w:rPr>
        <w:t>Mais ce n'est pas que de protection dont il s’agit, mais aussi d'a</w:t>
      </w:r>
      <w:r w:rsidRPr="007B2EF1">
        <w:rPr>
          <w:color w:val="000000"/>
          <w:lang w:eastAsia="fr-FR" w:bidi="fr-FR"/>
        </w:rPr>
        <w:t>f</w:t>
      </w:r>
      <w:r w:rsidRPr="007B2EF1">
        <w:rPr>
          <w:color w:val="000000"/>
          <w:lang w:eastAsia="fr-FR" w:bidi="fr-FR"/>
        </w:rPr>
        <w:t>firmation de droits et de libertés. Les Chartes ont proclamé des droits et des libertés dont peuvent se réclamer les personnes. Soit qu'il s'agisse - et la distinction est importante - de droits et de libertés att</w:t>
      </w:r>
      <w:r w:rsidRPr="007B2EF1">
        <w:rPr>
          <w:color w:val="000000"/>
          <w:lang w:eastAsia="fr-FR" w:bidi="fr-FR"/>
        </w:rPr>
        <w:t>a</w:t>
      </w:r>
      <w:r w:rsidRPr="007B2EF1">
        <w:rPr>
          <w:color w:val="000000"/>
          <w:lang w:eastAsia="fr-FR" w:bidi="fr-FR"/>
        </w:rPr>
        <w:t>chés à la personne</w:t>
      </w:r>
      <w:r w:rsidRPr="007B2EF1">
        <w:t> :</w:t>
      </w:r>
      <w:r w:rsidRPr="007B2EF1">
        <w:rPr>
          <w:color w:val="000000"/>
          <w:lang w:eastAsia="fr-FR" w:bidi="fr-FR"/>
        </w:rPr>
        <w:t xml:space="preserve"> liberté de parole, droit au respect de la dignité personnelle, soit qu'il s'agisse des droits économiques et sociaux qui engendrent une responsabilité de la part principalement de l'État</w:t>
      </w:r>
      <w:r w:rsidRPr="007B2EF1">
        <w:t> ;</w:t>
      </w:r>
      <w:r w:rsidRPr="007B2EF1">
        <w:rPr>
          <w:color w:val="000000"/>
          <w:lang w:eastAsia="fr-FR" w:bidi="fr-FR"/>
        </w:rPr>
        <w:t xml:space="preserve"> droit au travail, à l'éducation, aux services de santé, à des vacances.</w:t>
      </w:r>
    </w:p>
    <w:p w:rsidR="00767D11" w:rsidRPr="007B2EF1" w:rsidRDefault="00767D11" w:rsidP="00767D11">
      <w:pPr>
        <w:spacing w:before="120" w:after="120"/>
        <w:jc w:val="both"/>
      </w:pPr>
      <w:r w:rsidRPr="007B2EF1">
        <w:rPr>
          <w:color w:val="000000"/>
          <w:lang w:eastAsia="fr-FR" w:bidi="fr-FR"/>
        </w:rPr>
        <w:t>Ces deux virages successifs, qui se sont produits à peu de di</w:t>
      </w:r>
      <w:r w:rsidRPr="007B2EF1">
        <w:rPr>
          <w:color w:val="000000"/>
          <w:lang w:eastAsia="fr-FR" w:bidi="fr-FR"/>
        </w:rPr>
        <w:t>s</w:t>
      </w:r>
      <w:r w:rsidRPr="007B2EF1">
        <w:rPr>
          <w:color w:val="000000"/>
          <w:lang w:eastAsia="fr-FR" w:bidi="fr-FR"/>
        </w:rPr>
        <w:t>tance l'un de l'autre, portent une empreinte différente. Le pr</w:t>
      </w:r>
      <w:r w:rsidRPr="007B2EF1">
        <w:rPr>
          <w:color w:val="000000"/>
          <w:lang w:eastAsia="fr-FR" w:bidi="fr-FR"/>
        </w:rPr>
        <w:t>e</w:t>
      </w:r>
      <w:r w:rsidRPr="007B2EF1">
        <w:rPr>
          <w:color w:val="000000"/>
          <w:lang w:eastAsia="fr-FR" w:bidi="fr-FR"/>
        </w:rPr>
        <w:t>mier témoignait d'une inspiration sociale</w:t>
      </w:r>
      <w:r w:rsidRPr="007B2EF1">
        <w:t> :</w:t>
      </w:r>
      <w:r w:rsidRPr="007B2EF1">
        <w:rPr>
          <w:color w:val="000000"/>
          <w:lang w:eastAsia="fr-FR" w:bidi="fr-FR"/>
        </w:rPr>
        <w:t xml:space="preserve"> celle d'une meilleure allocation des riche</w:t>
      </w:r>
      <w:r w:rsidRPr="007B2EF1">
        <w:rPr>
          <w:color w:val="000000"/>
          <w:lang w:eastAsia="fr-FR" w:bidi="fr-FR"/>
        </w:rPr>
        <w:t>s</w:t>
      </w:r>
      <w:r w:rsidRPr="007B2EF1">
        <w:rPr>
          <w:color w:val="000000"/>
          <w:lang w:eastAsia="fr-FR" w:bidi="fr-FR"/>
        </w:rPr>
        <w:t>ses, d'une plus grande égalité pour tous. Le second est d'inspir</w:t>
      </w:r>
      <w:r w:rsidRPr="007B2EF1">
        <w:rPr>
          <w:color w:val="000000"/>
          <w:lang w:eastAsia="fr-FR" w:bidi="fr-FR"/>
        </w:rPr>
        <w:t>a</w:t>
      </w:r>
      <w:r w:rsidRPr="007B2EF1">
        <w:rPr>
          <w:color w:val="000000"/>
          <w:lang w:eastAsia="fr-FR" w:bidi="fr-FR"/>
        </w:rPr>
        <w:t>tion plus individualiste, ou peut-être devrait-on dire personnaliste</w:t>
      </w:r>
      <w:r w:rsidRPr="007B2EF1">
        <w:t> :</w:t>
      </w:r>
      <w:r w:rsidRPr="007B2EF1">
        <w:rPr>
          <w:color w:val="000000"/>
          <w:lang w:eastAsia="fr-FR" w:bidi="fr-FR"/>
        </w:rPr>
        <w:t xml:space="preserve"> s'il ne nie pas les préoccupations d'égalité, il met davantage l'accent sur la défense des libertés de la personne. On n'a pas tort de voir dans ce double virage un mouvement croisé où le second peut paraître revenir sur certains acquis du premier et les menacer. Ainsi, au nom des droits de la personne, des mouvements d'action positive </w:t>
      </w:r>
      <w:r w:rsidRPr="007B2EF1">
        <w:t>(affirmative action</w:t>
      </w:r>
      <w:r w:rsidRPr="007B2EF1">
        <w:rPr>
          <w:color w:val="000000"/>
          <w:lang w:eastAsia="fr-FR" w:bidi="fr-FR"/>
        </w:rPr>
        <w:t>) se voient compromis. On découvre une fois de plus que la d</w:t>
      </w:r>
      <w:r w:rsidRPr="007B2EF1">
        <w:rPr>
          <w:color w:val="000000"/>
          <w:lang w:eastAsia="fr-FR" w:bidi="fr-FR"/>
        </w:rPr>
        <w:t>é</w:t>
      </w:r>
      <w:r w:rsidRPr="007B2EF1">
        <w:rPr>
          <w:color w:val="000000"/>
          <w:lang w:eastAsia="fr-FR" w:bidi="fr-FR"/>
        </w:rPr>
        <w:t>mocratie ne réconcilie pas facilement la poursuite de l'égalité et la recherche de la liberté. Des antinomies s'élèvent entre les deux</w:t>
      </w:r>
      <w:r w:rsidRPr="007B2EF1">
        <w:t> :</w:t>
      </w:r>
      <w:r w:rsidRPr="007B2EF1">
        <w:rPr>
          <w:color w:val="000000"/>
          <w:lang w:eastAsia="fr-FR" w:bidi="fr-FR"/>
        </w:rPr>
        <w:t xml:space="preserve"> l'égalité ex</w:t>
      </w:r>
      <w:r w:rsidRPr="007B2EF1">
        <w:rPr>
          <w:color w:val="000000"/>
          <w:lang w:eastAsia="fr-FR" w:bidi="fr-FR"/>
        </w:rPr>
        <w:t>i</w:t>
      </w:r>
      <w:r w:rsidRPr="007B2EF1">
        <w:rPr>
          <w:color w:val="000000"/>
          <w:lang w:eastAsia="fr-FR" w:bidi="fr-FR"/>
        </w:rPr>
        <w:t>ge de limiter certaines libertés - particulièrement celles de la m</w:t>
      </w:r>
      <w:r w:rsidRPr="007B2EF1">
        <w:rPr>
          <w:color w:val="000000"/>
          <w:lang w:eastAsia="fr-FR" w:bidi="fr-FR"/>
        </w:rPr>
        <w:t>i</w:t>
      </w:r>
      <w:r w:rsidRPr="007B2EF1">
        <w:rPr>
          <w:color w:val="000000"/>
          <w:lang w:eastAsia="fr-FR" w:bidi="fr-FR"/>
        </w:rPr>
        <w:t xml:space="preserve">norité de </w:t>
      </w:r>
      <w:r w:rsidRPr="007B2EF1">
        <w:rPr>
          <w:color w:val="000000"/>
          <w:lang w:eastAsia="fr-FR" w:bidi="fr-FR"/>
        </w:rPr>
        <w:lastRenderedPageBreak/>
        <w:t>personnes et de groupes qui ont le pouvoir de jouir de droits et de l</w:t>
      </w:r>
      <w:r w:rsidRPr="007B2EF1">
        <w:rPr>
          <w:color w:val="000000"/>
          <w:lang w:eastAsia="fr-FR" w:bidi="fr-FR"/>
        </w:rPr>
        <w:t>i</w:t>
      </w:r>
      <w:r w:rsidRPr="007B2EF1">
        <w:rPr>
          <w:color w:val="000000"/>
          <w:lang w:eastAsia="fr-FR" w:bidi="fr-FR"/>
        </w:rPr>
        <w:t>bertés aux dépens de la majorité. On assiste de même à la confront</w:t>
      </w:r>
      <w:r w:rsidRPr="007B2EF1">
        <w:rPr>
          <w:color w:val="000000"/>
          <w:lang w:eastAsia="fr-FR" w:bidi="fr-FR"/>
        </w:rPr>
        <w:t>a</w:t>
      </w:r>
      <w:r w:rsidRPr="007B2EF1">
        <w:rPr>
          <w:color w:val="000000"/>
          <w:lang w:eastAsia="fr-FR" w:bidi="fr-FR"/>
        </w:rPr>
        <w:t>tion de droits et de libe</w:t>
      </w:r>
      <w:r w:rsidRPr="007B2EF1">
        <w:rPr>
          <w:color w:val="000000"/>
          <w:lang w:eastAsia="fr-FR" w:bidi="fr-FR"/>
        </w:rPr>
        <w:t>r</w:t>
      </w:r>
      <w:r w:rsidRPr="007B2EF1">
        <w:rPr>
          <w:color w:val="000000"/>
          <w:lang w:eastAsia="fr-FR" w:bidi="fr-FR"/>
        </w:rPr>
        <w:t>tés</w:t>
      </w:r>
      <w:r w:rsidRPr="007B2EF1">
        <w:t> :</w:t>
      </w:r>
      <w:r w:rsidRPr="007B2EF1">
        <w:rPr>
          <w:color w:val="000000"/>
          <w:lang w:eastAsia="fr-FR" w:bidi="fr-FR"/>
        </w:rPr>
        <w:t xml:space="preserve"> les</w:t>
      </w:r>
      <w:r>
        <w:rPr>
          <w:color w:val="000000"/>
          <w:lang w:eastAsia="fr-FR" w:bidi="fr-FR"/>
        </w:rPr>
        <w:t xml:space="preserve"> [25] </w:t>
      </w:r>
      <w:r w:rsidRPr="007B2EF1">
        <w:rPr>
          <w:color w:val="000000"/>
          <w:lang w:eastAsia="fr-FR" w:bidi="fr-FR"/>
        </w:rPr>
        <w:t>fumeurs s'opposent, au nom de leur liberté, aux restrictions qu'on leur a imposées, tandis que les non-fumeurs réclament ces mêmes restri</w:t>
      </w:r>
      <w:r w:rsidRPr="007B2EF1">
        <w:rPr>
          <w:color w:val="000000"/>
          <w:lang w:eastAsia="fr-FR" w:bidi="fr-FR"/>
        </w:rPr>
        <w:t>c</w:t>
      </w:r>
      <w:r w:rsidRPr="007B2EF1">
        <w:rPr>
          <w:color w:val="000000"/>
          <w:lang w:eastAsia="fr-FR" w:bidi="fr-FR"/>
        </w:rPr>
        <w:t>tions au nom de leur droit à la santé.</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LES DROITS DE LA PERSONNE</w:t>
      </w:r>
      <w:r w:rsidRPr="007B2EF1">
        <w:t> :</w:t>
      </w:r>
      <w:r>
        <w:rPr>
          <w:lang w:eastAsia="fr-FR" w:bidi="fr-FR"/>
        </w:rPr>
        <w:br/>
      </w:r>
      <w:r w:rsidRPr="007B2EF1">
        <w:rPr>
          <w:lang w:eastAsia="fr-FR" w:bidi="fr-FR"/>
        </w:rPr>
        <w:t>CONQUÊTE ET MYSTIFIC</w:t>
      </w:r>
      <w:r w:rsidRPr="007B2EF1">
        <w:rPr>
          <w:lang w:eastAsia="fr-FR" w:bidi="fr-FR"/>
        </w:rPr>
        <w:t>A</w:t>
      </w:r>
      <w:r w:rsidRPr="007B2EF1">
        <w:rPr>
          <w:lang w:eastAsia="fr-FR" w:bidi="fr-FR"/>
        </w:rPr>
        <w:t>TION</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Ce qui ajoute aux contradictions des droits et libertés de la perso</w:t>
      </w:r>
      <w:r w:rsidRPr="007B2EF1">
        <w:rPr>
          <w:color w:val="000000"/>
          <w:lang w:eastAsia="fr-FR" w:bidi="fr-FR"/>
        </w:rPr>
        <w:t>n</w:t>
      </w:r>
      <w:r w:rsidRPr="007B2EF1">
        <w:rPr>
          <w:color w:val="000000"/>
          <w:lang w:eastAsia="fr-FR" w:bidi="fr-FR"/>
        </w:rPr>
        <w:t>ne, c'est que le caractère universel qu'on invoque à leur égard et même l'appel à la nature humaine sur laquelle certains prétendent les fonder, se trouvent rudement démentis par le sort très inégal qu'on leur fait. Dans un grand nombre de pays, en ce</w:t>
      </w:r>
      <w:r w:rsidRPr="007B2EF1">
        <w:rPr>
          <w:color w:val="000000"/>
          <w:lang w:eastAsia="fr-FR" w:bidi="fr-FR"/>
        </w:rPr>
        <w:t>t</w:t>
      </w:r>
      <w:r w:rsidRPr="007B2EF1">
        <w:rPr>
          <w:color w:val="000000"/>
          <w:lang w:eastAsia="fr-FR" w:bidi="fr-FR"/>
        </w:rPr>
        <w:t>te fin du XXe siècle, les droits de la personne sont bafoués</w:t>
      </w:r>
      <w:r w:rsidRPr="007B2EF1">
        <w:t> ;</w:t>
      </w:r>
      <w:r w:rsidRPr="007B2EF1">
        <w:rPr>
          <w:color w:val="000000"/>
          <w:lang w:eastAsia="fr-FR" w:bidi="fr-FR"/>
        </w:rPr>
        <w:t xml:space="preserve"> les incarcérations arbitraires, les meu</w:t>
      </w:r>
      <w:r w:rsidRPr="007B2EF1">
        <w:rPr>
          <w:color w:val="000000"/>
          <w:lang w:eastAsia="fr-FR" w:bidi="fr-FR"/>
        </w:rPr>
        <w:t>r</w:t>
      </w:r>
      <w:r w:rsidRPr="007B2EF1">
        <w:rPr>
          <w:color w:val="000000"/>
          <w:lang w:eastAsia="fr-FR" w:bidi="fr-FR"/>
        </w:rPr>
        <w:t>tres politiques, les procès dér</w:t>
      </w:r>
      <w:r w:rsidRPr="007B2EF1">
        <w:rPr>
          <w:color w:val="000000"/>
          <w:lang w:eastAsia="fr-FR" w:bidi="fr-FR"/>
        </w:rPr>
        <w:t>i</w:t>
      </w:r>
      <w:r w:rsidRPr="007B2EF1">
        <w:rPr>
          <w:color w:val="000000"/>
          <w:lang w:eastAsia="fr-FR" w:bidi="fr-FR"/>
        </w:rPr>
        <w:t>soires, les exécutions sommaires sont des pratiques quot</w:t>
      </w:r>
      <w:r w:rsidRPr="007B2EF1">
        <w:rPr>
          <w:color w:val="000000"/>
          <w:lang w:eastAsia="fr-FR" w:bidi="fr-FR"/>
        </w:rPr>
        <w:t>i</w:t>
      </w:r>
      <w:r w:rsidRPr="007B2EF1">
        <w:rPr>
          <w:color w:val="000000"/>
          <w:lang w:eastAsia="fr-FR" w:bidi="fr-FR"/>
        </w:rPr>
        <w:t>diennes. Les rapports régulièrement publiés par Amnistie inte</w:t>
      </w:r>
      <w:r w:rsidRPr="007B2EF1">
        <w:rPr>
          <w:color w:val="000000"/>
          <w:lang w:eastAsia="fr-FR" w:bidi="fr-FR"/>
        </w:rPr>
        <w:t>r</w:t>
      </w:r>
      <w:r w:rsidRPr="007B2EF1">
        <w:rPr>
          <w:color w:val="000000"/>
          <w:lang w:eastAsia="fr-FR" w:bidi="fr-FR"/>
        </w:rPr>
        <w:t>nationale sont un constant rappel des exactions dont sont victimes des hommes et des femmes à cause de leurs opinions pol</w:t>
      </w:r>
      <w:r w:rsidRPr="007B2EF1">
        <w:rPr>
          <w:color w:val="000000"/>
          <w:lang w:eastAsia="fr-FR" w:bidi="fr-FR"/>
        </w:rPr>
        <w:t>i</w:t>
      </w:r>
      <w:r w:rsidRPr="007B2EF1">
        <w:rPr>
          <w:color w:val="000000"/>
          <w:lang w:eastAsia="fr-FR" w:bidi="fr-FR"/>
        </w:rPr>
        <w:t>tiques, de leur appartenance religieuse, ou parce qu'ils et elles sont pauvres, sans défense et sans voix.</w:t>
      </w:r>
    </w:p>
    <w:p w:rsidR="00767D11" w:rsidRPr="007B2EF1" w:rsidRDefault="00767D11" w:rsidP="00767D11">
      <w:pPr>
        <w:spacing w:before="120" w:after="120"/>
        <w:jc w:val="both"/>
      </w:pPr>
      <w:r w:rsidRPr="007B2EF1">
        <w:rPr>
          <w:color w:val="000000"/>
          <w:lang w:eastAsia="fr-FR" w:bidi="fr-FR"/>
        </w:rPr>
        <w:t>Cette violence exercée contre tant de personnes se voit su</w:t>
      </w:r>
      <w:r w:rsidRPr="007B2EF1">
        <w:rPr>
          <w:color w:val="000000"/>
          <w:lang w:eastAsia="fr-FR" w:bidi="fr-FR"/>
        </w:rPr>
        <w:t>r</w:t>
      </w:r>
      <w:r w:rsidRPr="007B2EF1">
        <w:rPr>
          <w:color w:val="000000"/>
          <w:lang w:eastAsia="fr-FR" w:bidi="fr-FR"/>
        </w:rPr>
        <w:t>tout dans les régimes totalitaires. Il faut reconnaître que c'est dans les démocr</w:t>
      </w:r>
      <w:r w:rsidRPr="007B2EF1">
        <w:rPr>
          <w:color w:val="000000"/>
          <w:lang w:eastAsia="fr-FR" w:bidi="fr-FR"/>
        </w:rPr>
        <w:t>a</w:t>
      </w:r>
      <w:r w:rsidRPr="007B2EF1">
        <w:rPr>
          <w:color w:val="000000"/>
          <w:lang w:eastAsia="fr-FR" w:bidi="fr-FR"/>
        </w:rPr>
        <w:t>ties libérales que la protection des droits de la personne a fait les plus grands gains. La démocratie libérale est le type de s</w:t>
      </w:r>
      <w:r w:rsidRPr="007B2EF1">
        <w:rPr>
          <w:color w:val="000000"/>
          <w:lang w:eastAsia="fr-FR" w:bidi="fr-FR"/>
        </w:rPr>
        <w:t>o</w:t>
      </w:r>
      <w:r w:rsidRPr="007B2EF1">
        <w:rPr>
          <w:color w:val="000000"/>
          <w:lang w:eastAsia="fr-FR" w:bidi="fr-FR"/>
        </w:rPr>
        <w:t>ciété où ont le plus de chance de se retrouver à la fois la recherche d'une plus grande égalité de tous et la défense et protection des droits fondamentaux de la personne. Mais il faut par ailleurs so</w:t>
      </w:r>
      <w:r w:rsidRPr="007B2EF1">
        <w:rPr>
          <w:color w:val="000000"/>
          <w:lang w:eastAsia="fr-FR" w:bidi="fr-FR"/>
        </w:rPr>
        <w:t>u</w:t>
      </w:r>
      <w:r w:rsidRPr="007B2EF1">
        <w:rPr>
          <w:color w:val="000000"/>
          <w:lang w:eastAsia="fr-FR" w:bidi="fr-FR"/>
        </w:rPr>
        <w:t>ligner que dans ces sociétés dites libérales, la violation des droits fondamentaux se produit de m</w:t>
      </w:r>
      <w:r w:rsidRPr="007B2EF1">
        <w:rPr>
          <w:color w:val="000000"/>
          <w:lang w:eastAsia="fr-FR" w:bidi="fr-FR"/>
        </w:rPr>
        <w:t>a</w:t>
      </w:r>
      <w:r w:rsidRPr="007B2EF1">
        <w:rPr>
          <w:color w:val="000000"/>
          <w:lang w:eastAsia="fr-FR" w:bidi="fr-FR"/>
        </w:rPr>
        <w:t>nière plus discrète, plus voilée. L'idéologie libérale cache derrière un discours généreux pour la personne de grandes inégalités qui perd</w:t>
      </w:r>
      <w:r w:rsidRPr="007B2EF1">
        <w:rPr>
          <w:color w:val="000000"/>
          <w:lang w:eastAsia="fr-FR" w:bidi="fr-FR"/>
        </w:rPr>
        <w:t>u</w:t>
      </w:r>
      <w:r w:rsidRPr="007B2EF1">
        <w:rPr>
          <w:color w:val="000000"/>
          <w:lang w:eastAsia="fr-FR" w:bidi="fr-FR"/>
        </w:rPr>
        <w:t>rent. Songeons par exemple à l'inégalité d'accès à des services aussi élémentaires que ceux de la santé dans un pays comme les États-Unis qui prétend pourtant faire la leçon aux autres. So</w:t>
      </w:r>
      <w:r w:rsidRPr="007B2EF1">
        <w:rPr>
          <w:color w:val="000000"/>
          <w:lang w:eastAsia="fr-FR" w:bidi="fr-FR"/>
        </w:rPr>
        <w:t>n</w:t>
      </w:r>
      <w:r w:rsidRPr="007B2EF1">
        <w:rPr>
          <w:color w:val="000000"/>
          <w:lang w:eastAsia="fr-FR" w:bidi="fr-FR"/>
        </w:rPr>
        <w:t xml:space="preserve">geons de même à l'inégal accès à la justice dans un pays comme le nôtre, sans parler des </w:t>
      </w:r>
      <w:r w:rsidRPr="007B2EF1">
        <w:rPr>
          <w:color w:val="000000"/>
          <w:lang w:eastAsia="fr-FR" w:bidi="fr-FR"/>
        </w:rPr>
        <w:lastRenderedPageBreak/>
        <w:t>inégalités de traitement dont la majorité des femmes canadiennes co</w:t>
      </w:r>
      <w:r w:rsidRPr="007B2EF1">
        <w:rPr>
          <w:color w:val="000000"/>
          <w:lang w:eastAsia="fr-FR" w:bidi="fr-FR"/>
        </w:rPr>
        <w:t>n</w:t>
      </w:r>
      <w:r w:rsidRPr="007B2EF1">
        <w:rPr>
          <w:color w:val="000000"/>
          <w:lang w:eastAsia="fr-FR" w:bidi="fr-FR"/>
        </w:rPr>
        <w:t>tinuent de souffrir, malgré nos Chartes.</w:t>
      </w:r>
    </w:p>
    <w:p w:rsidR="00767D11" w:rsidRPr="007B2EF1" w:rsidRDefault="00767D11" w:rsidP="00767D11">
      <w:pPr>
        <w:spacing w:before="120" w:after="120"/>
        <w:jc w:val="both"/>
      </w:pPr>
      <w:r w:rsidRPr="007B2EF1">
        <w:rPr>
          <w:color w:val="000000"/>
          <w:lang w:eastAsia="fr-FR" w:bidi="fr-FR"/>
        </w:rPr>
        <w:t>Comme le dit fort bien Claude Lefort</w:t>
      </w:r>
      <w:r w:rsidRPr="007B2EF1">
        <w:t> :</w:t>
      </w:r>
      <w:r w:rsidRPr="007B2EF1">
        <w:rPr>
          <w:color w:val="000000"/>
          <w:lang w:eastAsia="fr-FR" w:bidi="fr-FR"/>
        </w:rPr>
        <w:t xml:space="preserve"> "L’État libéral s'est fait, en principe, le gardien des libertés civiles</w:t>
      </w:r>
      <w:r w:rsidRPr="007B2EF1">
        <w:t> ;</w:t>
      </w:r>
      <w:r w:rsidRPr="007B2EF1">
        <w:rPr>
          <w:color w:val="000000"/>
          <w:lang w:eastAsia="fr-FR" w:bidi="fr-FR"/>
        </w:rPr>
        <w:t xml:space="preserve"> mais, dans la pr</w:t>
      </w:r>
      <w:r w:rsidRPr="007B2EF1">
        <w:rPr>
          <w:color w:val="000000"/>
          <w:lang w:eastAsia="fr-FR" w:bidi="fr-FR"/>
        </w:rPr>
        <w:t>a</w:t>
      </w:r>
      <w:r w:rsidRPr="007B2EF1">
        <w:rPr>
          <w:color w:val="000000"/>
          <w:lang w:eastAsia="fr-FR" w:bidi="fr-FR"/>
        </w:rPr>
        <w:t>tique, il a assuré la protection des intérêts dominants, avec une constance que seule put ébranler à la longue la lutte de ma</w:t>
      </w:r>
      <w:r w:rsidRPr="007B2EF1">
        <w:rPr>
          <w:color w:val="000000"/>
          <w:lang w:eastAsia="fr-FR" w:bidi="fr-FR"/>
        </w:rPr>
        <w:t>s</w:t>
      </w:r>
      <w:r w:rsidRPr="007B2EF1">
        <w:rPr>
          <w:color w:val="000000"/>
          <w:lang w:eastAsia="fr-FR" w:bidi="fr-FR"/>
        </w:rPr>
        <w:t>ses mobilisées pour la conquête de leurs droits" (Lefort, 1984</w:t>
      </w:r>
      <w:r w:rsidRPr="007B2EF1">
        <w:t> :</w:t>
      </w:r>
      <w:r w:rsidRPr="007B2EF1">
        <w:rPr>
          <w:color w:val="000000"/>
          <w:lang w:eastAsia="fr-FR" w:bidi="fr-FR"/>
        </w:rPr>
        <w:t>14). La juriste française, D</w:t>
      </w:r>
      <w:r w:rsidRPr="007B2EF1">
        <w:rPr>
          <w:color w:val="000000"/>
          <w:lang w:eastAsia="fr-FR" w:bidi="fr-FR"/>
        </w:rPr>
        <w:t>a</w:t>
      </w:r>
      <w:r w:rsidRPr="007B2EF1">
        <w:rPr>
          <w:color w:val="000000"/>
          <w:lang w:eastAsia="fr-FR" w:bidi="fr-FR"/>
        </w:rPr>
        <w:t>nièle Loschak, exprime la même idée, dans une formule frappante</w:t>
      </w:r>
      <w:r w:rsidRPr="007B2EF1">
        <w:t> :</w:t>
      </w:r>
      <w:r w:rsidRPr="007B2EF1">
        <w:rPr>
          <w:color w:val="000000"/>
          <w:lang w:eastAsia="fr-FR" w:bidi="fr-FR"/>
        </w:rPr>
        <w:t xml:space="preserve"> "Les droits de l’homme, comme l'État de droit, sont tout à la fois et indistinctement une conquête fondamentale et une mystification" (Loschak, 1984</w:t>
      </w:r>
      <w:r w:rsidRPr="007B2EF1">
        <w:t> :</w:t>
      </w:r>
      <w:r w:rsidRPr="007B2EF1">
        <w:rPr>
          <w:color w:val="000000"/>
          <w:lang w:eastAsia="fr-FR" w:bidi="fr-FR"/>
        </w:rPr>
        <w:t>62). Et elle explicite sa pensée en disant qu'il s'agit même d'une "triple mystification</w:t>
      </w:r>
      <w:r w:rsidRPr="007B2EF1">
        <w:t> :</w:t>
      </w:r>
      <w:r w:rsidRPr="007B2EF1">
        <w:rPr>
          <w:color w:val="000000"/>
          <w:lang w:eastAsia="fr-FR" w:bidi="fr-FR"/>
        </w:rPr>
        <w:t xml:space="preserve"> mystification qui s'attache à la d</w:t>
      </w:r>
      <w:r w:rsidRPr="007B2EF1">
        <w:rPr>
          <w:color w:val="000000"/>
          <w:lang w:eastAsia="fr-FR" w:bidi="fr-FR"/>
        </w:rPr>
        <w:t>é</w:t>
      </w:r>
      <w:r w:rsidRPr="007B2EF1">
        <w:rPr>
          <w:color w:val="000000"/>
          <w:lang w:eastAsia="fr-FR" w:bidi="fr-FR"/>
        </w:rPr>
        <w:t>finition des droits de l'homme en termes universels et abstraits, pe</w:t>
      </w:r>
      <w:r w:rsidRPr="007B2EF1">
        <w:rPr>
          <w:color w:val="000000"/>
          <w:lang w:eastAsia="fr-FR" w:bidi="fr-FR"/>
        </w:rPr>
        <w:t>r</w:t>
      </w:r>
      <w:r w:rsidRPr="007B2EF1">
        <w:rPr>
          <w:color w:val="000000"/>
          <w:lang w:eastAsia="fr-FR" w:bidi="fr-FR"/>
        </w:rPr>
        <w:t>mettant l'occultation des phénomènes de domination et d’exploitation</w:t>
      </w:r>
      <w:r w:rsidRPr="007B2EF1">
        <w:t> ;</w:t>
      </w:r>
      <w:r w:rsidRPr="007B2EF1">
        <w:rPr>
          <w:color w:val="000000"/>
          <w:lang w:eastAsia="fr-FR" w:bidi="fr-FR"/>
        </w:rPr>
        <w:t xml:space="preserve"> mystification qui consiste à masquer que la</w:t>
      </w:r>
      <w:r>
        <w:rPr>
          <w:color w:val="000000"/>
          <w:lang w:eastAsia="fr-FR" w:bidi="fr-FR"/>
        </w:rPr>
        <w:t xml:space="preserve"> </w:t>
      </w:r>
      <w:r w:rsidRPr="007B2EF1">
        <w:t>[</w:t>
      </w:r>
      <w:r w:rsidRPr="007B2EF1">
        <w:rPr>
          <w:color w:val="000000"/>
          <w:lang w:eastAsia="fr-FR" w:bidi="fr-FR"/>
        </w:rPr>
        <w:t>26]</w:t>
      </w:r>
      <w:r>
        <w:rPr>
          <w:color w:val="000000"/>
          <w:lang w:eastAsia="fr-FR" w:bidi="fr-FR"/>
        </w:rPr>
        <w:t xml:space="preserve"> </w:t>
      </w:r>
      <w:r w:rsidRPr="007B2EF1">
        <w:rPr>
          <w:color w:val="000000"/>
          <w:lang w:eastAsia="fr-FR" w:bidi="fr-FR"/>
        </w:rPr>
        <w:t>pr</w:t>
      </w:r>
      <w:r w:rsidRPr="007B2EF1">
        <w:rPr>
          <w:color w:val="000000"/>
          <w:lang w:eastAsia="fr-FR" w:bidi="fr-FR"/>
        </w:rPr>
        <w:t>o</w:t>
      </w:r>
      <w:r w:rsidRPr="007B2EF1">
        <w:rPr>
          <w:color w:val="000000"/>
          <w:lang w:eastAsia="fr-FR" w:bidi="fr-FR"/>
        </w:rPr>
        <w:t>blématique des droits de l'homme est fondamentalement pol</w:t>
      </w:r>
      <w:r w:rsidRPr="007B2EF1">
        <w:rPr>
          <w:color w:val="000000"/>
          <w:lang w:eastAsia="fr-FR" w:bidi="fr-FR"/>
        </w:rPr>
        <w:t>i</w:t>
      </w:r>
      <w:r w:rsidRPr="007B2EF1">
        <w:rPr>
          <w:color w:val="000000"/>
          <w:lang w:eastAsia="fr-FR" w:bidi="fr-FR"/>
        </w:rPr>
        <w:t>tique avant d'être juridique, et que le droit est donc par lui-même i</w:t>
      </w:r>
      <w:r w:rsidRPr="007B2EF1">
        <w:rPr>
          <w:color w:val="000000"/>
          <w:lang w:eastAsia="fr-FR" w:bidi="fr-FR"/>
        </w:rPr>
        <w:t>m</w:t>
      </w:r>
      <w:r w:rsidRPr="007B2EF1">
        <w:rPr>
          <w:color w:val="000000"/>
          <w:lang w:eastAsia="fr-FR" w:bidi="fr-FR"/>
        </w:rPr>
        <w:t>puissant à assurer le respect des droits de l'homme</w:t>
      </w:r>
      <w:r w:rsidRPr="007B2EF1">
        <w:t> ;</w:t>
      </w:r>
      <w:r w:rsidRPr="007B2EF1">
        <w:rPr>
          <w:color w:val="000000"/>
          <w:lang w:eastAsia="fr-FR" w:bidi="fr-FR"/>
        </w:rPr>
        <w:t xml:space="preserve"> mystification i</w:t>
      </w:r>
      <w:r w:rsidRPr="007B2EF1">
        <w:rPr>
          <w:color w:val="000000"/>
          <w:lang w:eastAsia="fr-FR" w:bidi="fr-FR"/>
        </w:rPr>
        <w:t>n</w:t>
      </w:r>
      <w:r w:rsidRPr="007B2EF1">
        <w:rPr>
          <w:color w:val="000000"/>
          <w:lang w:eastAsia="fr-FR" w:bidi="fr-FR"/>
        </w:rPr>
        <w:t>hérente à la notion d'État de droit, enfin, dès lors que prétendant lier l'État par le droit, elle aboutit à le légitimer et donc à le renforcer" (Loschak, 1984</w:t>
      </w:r>
      <w:r w:rsidRPr="007B2EF1">
        <w:t> :</w:t>
      </w:r>
      <w:r w:rsidRPr="007B2EF1">
        <w:rPr>
          <w:color w:val="000000"/>
          <w:lang w:eastAsia="fr-FR" w:bidi="fr-FR"/>
        </w:rPr>
        <w:t>56).</w:t>
      </w:r>
    </w:p>
    <w:p w:rsidR="00767D11" w:rsidRPr="007B2EF1" w:rsidRDefault="00767D11" w:rsidP="00767D11">
      <w:pPr>
        <w:spacing w:before="120" w:after="120"/>
        <w:jc w:val="both"/>
      </w:pPr>
      <w:r w:rsidRPr="007B2EF1">
        <w:rPr>
          <w:color w:val="000000"/>
          <w:lang w:eastAsia="fr-FR" w:bidi="fr-FR"/>
        </w:rPr>
        <w:t>Je voudrais m'attarder quelques instants à l'une de ces trois myst</w:t>
      </w:r>
      <w:r w:rsidRPr="007B2EF1">
        <w:rPr>
          <w:color w:val="000000"/>
          <w:lang w:eastAsia="fr-FR" w:bidi="fr-FR"/>
        </w:rPr>
        <w:t>i</w:t>
      </w:r>
      <w:r w:rsidRPr="007B2EF1">
        <w:rPr>
          <w:color w:val="000000"/>
          <w:lang w:eastAsia="fr-FR" w:bidi="fr-FR"/>
        </w:rPr>
        <w:t>fications, car elle me paraît particulièrement importante pour les s</w:t>
      </w:r>
      <w:r w:rsidRPr="007B2EF1">
        <w:rPr>
          <w:color w:val="000000"/>
          <w:lang w:eastAsia="fr-FR" w:bidi="fr-FR"/>
        </w:rPr>
        <w:t>o</w:t>
      </w:r>
      <w:r w:rsidRPr="007B2EF1">
        <w:rPr>
          <w:color w:val="000000"/>
          <w:lang w:eastAsia="fr-FR" w:bidi="fr-FR"/>
        </w:rPr>
        <w:t>ciologues et anthropologues. Insérés maintenant dans des chartes et des constitutions, les droits et les libertés fondame</w:t>
      </w:r>
      <w:r w:rsidRPr="007B2EF1">
        <w:rPr>
          <w:color w:val="000000"/>
          <w:lang w:eastAsia="fr-FR" w:bidi="fr-FR"/>
        </w:rPr>
        <w:t>n</w:t>
      </w:r>
      <w:r w:rsidRPr="007B2EF1">
        <w:rPr>
          <w:color w:val="000000"/>
          <w:lang w:eastAsia="fr-FR" w:bidi="fr-FR"/>
        </w:rPr>
        <w:t>tales sont entrés dans le domaine juridique. Ils sont en train de devenir un objet priv</w:t>
      </w:r>
      <w:r w:rsidRPr="007B2EF1">
        <w:rPr>
          <w:color w:val="000000"/>
          <w:lang w:eastAsia="fr-FR" w:bidi="fr-FR"/>
        </w:rPr>
        <w:t>i</w:t>
      </w:r>
      <w:r w:rsidRPr="007B2EF1">
        <w:rPr>
          <w:color w:val="000000"/>
          <w:lang w:eastAsia="fr-FR" w:bidi="fr-FR"/>
        </w:rPr>
        <w:t>légié de débats entre juristes et de décisions par les tribunaux. Le di</w:t>
      </w:r>
      <w:r w:rsidRPr="007B2EF1">
        <w:rPr>
          <w:color w:val="000000"/>
          <w:lang w:eastAsia="fr-FR" w:bidi="fr-FR"/>
        </w:rPr>
        <w:t>s</w:t>
      </w:r>
      <w:r w:rsidRPr="007B2EF1">
        <w:rPr>
          <w:color w:val="000000"/>
          <w:lang w:eastAsia="fr-FR" w:bidi="fr-FR"/>
        </w:rPr>
        <w:t>cours juridique savant s'est en quelque sorte emparé de tout le champ des droits et libertés, avec la conséquence que les sciences sociales - même la science politique - sont jusqu'à présent exclues de ce di</w:t>
      </w:r>
      <w:r w:rsidRPr="007B2EF1">
        <w:rPr>
          <w:color w:val="000000"/>
          <w:lang w:eastAsia="fr-FR" w:bidi="fr-FR"/>
        </w:rPr>
        <w:t>s</w:t>
      </w:r>
      <w:r w:rsidRPr="007B2EF1">
        <w:rPr>
          <w:color w:val="000000"/>
          <w:lang w:eastAsia="fr-FR" w:bidi="fr-FR"/>
        </w:rPr>
        <w:t>cours. Les travaux sur les chartes et les droits de la personne sont presque exclusivement le fait des juristes. S'il est vrai que "les droits de l'homme ont besoin du dro</w:t>
      </w:r>
      <w:r>
        <w:rPr>
          <w:color w:val="000000"/>
          <w:lang w:eastAsia="fr-FR" w:bidi="fr-FR"/>
        </w:rPr>
        <w:t>it pour exister concrètement" (</w:t>
      </w:r>
      <w:r w:rsidRPr="00EF0271">
        <w:rPr>
          <w:i/>
          <w:color w:val="000000"/>
          <w:lang w:eastAsia="fr-FR" w:bidi="fr-FR"/>
        </w:rPr>
        <w:t>Ibidem</w:t>
      </w:r>
      <w:r w:rsidRPr="00EF0271">
        <w:rPr>
          <w:i/>
        </w:rPr>
        <w:t> </w:t>
      </w:r>
      <w:r w:rsidRPr="007B2EF1">
        <w:t>:</w:t>
      </w:r>
      <w:r>
        <w:t xml:space="preserve"> </w:t>
      </w:r>
      <w:r w:rsidRPr="007B2EF1">
        <w:rPr>
          <w:color w:val="000000"/>
          <w:lang w:eastAsia="fr-FR" w:bidi="fr-FR"/>
        </w:rPr>
        <w:t>54), il ne faut pas par ailleurs fétichiser le droit, comme on le fait en oubliant que les lois et les chartes sont elles-mêmes un produit s</w:t>
      </w:r>
      <w:r w:rsidRPr="007B2EF1">
        <w:rPr>
          <w:color w:val="000000"/>
          <w:lang w:eastAsia="fr-FR" w:bidi="fr-FR"/>
        </w:rPr>
        <w:t>o</w:t>
      </w:r>
      <w:r w:rsidRPr="007B2EF1">
        <w:rPr>
          <w:color w:val="000000"/>
          <w:lang w:eastAsia="fr-FR" w:bidi="fr-FR"/>
        </w:rPr>
        <w:t>cial et politique, que le droit exprime des valeurs et des idées qui l'ont pr</w:t>
      </w:r>
      <w:r w:rsidRPr="007B2EF1">
        <w:rPr>
          <w:color w:val="000000"/>
          <w:lang w:eastAsia="fr-FR" w:bidi="fr-FR"/>
        </w:rPr>
        <w:t>é</w:t>
      </w:r>
      <w:r w:rsidRPr="007B2EF1">
        <w:rPr>
          <w:color w:val="000000"/>
          <w:lang w:eastAsia="fr-FR" w:bidi="fr-FR"/>
        </w:rPr>
        <w:t>cédé dans la société et que le droit s'élabore à travers un e</w:t>
      </w:r>
      <w:r w:rsidRPr="007B2EF1">
        <w:rPr>
          <w:color w:val="000000"/>
          <w:lang w:eastAsia="fr-FR" w:bidi="fr-FR"/>
        </w:rPr>
        <w:t>n</w:t>
      </w:r>
      <w:r w:rsidRPr="007B2EF1">
        <w:rPr>
          <w:color w:val="000000"/>
          <w:lang w:eastAsia="fr-FR" w:bidi="fr-FR"/>
        </w:rPr>
        <w:t>semble de rapports de pouvoir. Toute cette contextualisation du discours juri</w:t>
      </w:r>
      <w:r w:rsidRPr="007B2EF1">
        <w:rPr>
          <w:color w:val="000000"/>
          <w:lang w:eastAsia="fr-FR" w:bidi="fr-FR"/>
        </w:rPr>
        <w:lastRenderedPageBreak/>
        <w:t>d</w:t>
      </w:r>
      <w:r w:rsidRPr="007B2EF1">
        <w:rPr>
          <w:color w:val="000000"/>
          <w:lang w:eastAsia="fr-FR" w:bidi="fr-FR"/>
        </w:rPr>
        <w:t>i</w:t>
      </w:r>
      <w:r w:rsidRPr="007B2EF1">
        <w:rPr>
          <w:color w:val="000000"/>
          <w:lang w:eastAsia="fr-FR" w:bidi="fr-FR"/>
        </w:rPr>
        <w:t>que sur les droits et les libertés fondamentales requiert que les soci</w:t>
      </w:r>
      <w:r w:rsidRPr="007B2EF1">
        <w:rPr>
          <w:color w:val="000000"/>
          <w:lang w:eastAsia="fr-FR" w:bidi="fr-FR"/>
        </w:rPr>
        <w:t>o</w:t>
      </w:r>
      <w:r w:rsidRPr="007B2EF1">
        <w:rPr>
          <w:color w:val="000000"/>
          <w:lang w:eastAsia="fr-FR" w:bidi="fr-FR"/>
        </w:rPr>
        <w:t>logues, anthropologues et politicologues reviennent à l'an</w:t>
      </w:r>
      <w:r w:rsidRPr="007B2EF1">
        <w:rPr>
          <w:color w:val="000000"/>
          <w:lang w:eastAsia="fr-FR" w:bidi="fr-FR"/>
        </w:rPr>
        <w:t>a</w:t>
      </w:r>
      <w:r w:rsidRPr="007B2EF1">
        <w:rPr>
          <w:color w:val="000000"/>
          <w:lang w:eastAsia="fr-FR" w:bidi="fr-FR"/>
        </w:rPr>
        <w:t>lyse du droit et des droits, dans leur perspective et avec leurs appareils conceptuels et thé</w:t>
      </w:r>
      <w:r w:rsidRPr="007B2EF1">
        <w:rPr>
          <w:color w:val="000000"/>
          <w:lang w:eastAsia="fr-FR" w:bidi="fr-FR"/>
        </w:rPr>
        <w:t>o</w:t>
      </w:r>
      <w:r w:rsidRPr="007B2EF1">
        <w:rPr>
          <w:color w:val="000000"/>
          <w:lang w:eastAsia="fr-FR" w:bidi="fr-FR"/>
        </w:rPr>
        <w:t>riques propres.</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Pr>
          <w:lang w:eastAsia="fr-FR" w:bidi="fr-FR"/>
        </w:rPr>
        <w:t>LA SOCIOLOGIE</w:t>
      </w:r>
      <w:r>
        <w:rPr>
          <w:lang w:eastAsia="fr-FR" w:bidi="fr-FR"/>
        </w:rPr>
        <w:br/>
      </w:r>
      <w:r w:rsidRPr="007B2EF1">
        <w:rPr>
          <w:lang w:eastAsia="fr-FR" w:bidi="fr-FR"/>
        </w:rPr>
        <w:t>DES SOCIÉTÉS DÉMOCRATIQUES</w:t>
      </w:r>
    </w:p>
    <w:p w:rsidR="00767D11" w:rsidRPr="007B2EF1" w:rsidRDefault="00767D11" w:rsidP="00767D11">
      <w:pPr>
        <w:spacing w:before="120" w:after="120"/>
        <w:jc w:val="both"/>
        <w:rPr>
          <w:color w:val="000000"/>
          <w:lang w:eastAsia="fr-FR" w:bidi="fr-FR"/>
        </w:rPr>
      </w:pPr>
    </w:p>
    <w:p w:rsidR="00767D11" w:rsidRPr="000F64BD" w:rsidRDefault="00767D11" w:rsidP="00767D11">
      <w:pPr>
        <w:spacing w:before="120" w:after="120"/>
        <w:jc w:val="both"/>
        <w:rPr>
          <w:color w:val="000000"/>
          <w:lang w:eastAsia="fr-FR" w:bidi="fr-FR"/>
        </w:rPr>
      </w:pPr>
      <w:r w:rsidRPr="007B2EF1">
        <w:rPr>
          <w:color w:val="000000"/>
          <w:lang w:eastAsia="fr-FR" w:bidi="fr-FR"/>
        </w:rPr>
        <w:t xml:space="preserve">L'État et la société démocratiques se prêtent plus que tout autre à cette analyse. </w:t>
      </w:r>
      <w:r>
        <w:rPr>
          <w:color w:val="000000"/>
          <w:lang w:eastAsia="fr-FR" w:bidi="fr-FR"/>
        </w:rPr>
        <w:t>À</w:t>
      </w:r>
      <w:r w:rsidRPr="007B2EF1">
        <w:rPr>
          <w:color w:val="000000"/>
          <w:lang w:eastAsia="fr-FR" w:bidi="fr-FR"/>
        </w:rPr>
        <w:t xml:space="preserve"> la condition ici encore que les sociologues et anthr</w:t>
      </w:r>
      <w:r w:rsidRPr="007B2EF1">
        <w:rPr>
          <w:color w:val="000000"/>
          <w:lang w:eastAsia="fr-FR" w:bidi="fr-FR"/>
        </w:rPr>
        <w:t>o</w:t>
      </w:r>
      <w:r w:rsidRPr="007B2EF1">
        <w:rPr>
          <w:color w:val="000000"/>
          <w:lang w:eastAsia="fr-FR" w:bidi="fr-FR"/>
        </w:rPr>
        <w:t>pologues prêtent à l'analyse des constitutions démocratiques plus d'a</w:t>
      </w:r>
      <w:r w:rsidRPr="007B2EF1">
        <w:rPr>
          <w:color w:val="000000"/>
          <w:lang w:eastAsia="fr-FR" w:bidi="fr-FR"/>
        </w:rPr>
        <w:t>t</w:t>
      </w:r>
      <w:r w:rsidRPr="007B2EF1">
        <w:rPr>
          <w:color w:val="000000"/>
          <w:lang w:eastAsia="fr-FR" w:bidi="fr-FR"/>
        </w:rPr>
        <w:t>tention qu'ils et elles ne lui ont jusqu'ici portée. Je voudrais dévelo</w:t>
      </w:r>
      <w:r w:rsidRPr="007B2EF1">
        <w:rPr>
          <w:color w:val="000000"/>
          <w:lang w:eastAsia="fr-FR" w:bidi="fr-FR"/>
        </w:rPr>
        <w:t>p</w:t>
      </w:r>
      <w:r w:rsidRPr="007B2EF1">
        <w:rPr>
          <w:color w:val="000000"/>
          <w:lang w:eastAsia="fr-FR" w:bidi="fr-FR"/>
        </w:rPr>
        <w:t>per maintenant cette idée un peu plus loin, à pa</w:t>
      </w:r>
      <w:r w:rsidRPr="007B2EF1">
        <w:rPr>
          <w:color w:val="000000"/>
          <w:lang w:eastAsia="fr-FR" w:bidi="fr-FR"/>
        </w:rPr>
        <w:t>r</w:t>
      </w:r>
      <w:r w:rsidRPr="007B2EF1">
        <w:rPr>
          <w:color w:val="000000"/>
          <w:lang w:eastAsia="fr-FR" w:bidi="fr-FR"/>
        </w:rPr>
        <w:t>tir d'un ouvrage tout récent d'Alain Touraine (Touraine, 1988). Analysant l'évolution pol</w:t>
      </w:r>
      <w:r w:rsidRPr="007B2EF1">
        <w:rPr>
          <w:color w:val="000000"/>
          <w:lang w:eastAsia="fr-FR" w:bidi="fr-FR"/>
        </w:rPr>
        <w:t>i</w:t>
      </w:r>
      <w:r w:rsidRPr="007B2EF1">
        <w:rPr>
          <w:color w:val="000000"/>
          <w:lang w:eastAsia="fr-FR" w:bidi="fr-FR"/>
        </w:rPr>
        <w:t>tique et sociale récente des pays d'Amérique latine, Touraine s'inte</w:t>
      </w:r>
      <w:r w:rsidRPr="007B2EF1">
        <w:rPr>
          <w:color w:val="000000"/>
          <w:lang w:eastAsia="fr-FR" w:bidi="fr-FR"/>
        </w:rPr>
        <w:t>r</w:t>
      </w:r>
      <w:r w:rsidRPr="007B2EF1">
        <w:rPr>
          <w:color w:val="000000"/>
          <w:lang w:eastAsia="fr-FR" w:bidi="fr-FR"/>
        </w:rPr>
        <w:t>roge notamment sur les avatars et les progrès de la démocratisation. Ce qui l'amène à réfléchir sur "les conditions pour qu'existe la dém</w:t>
      </w:r>
      <w:r w:rsidRPr="007B2EF1">
        <w:rPr>
          <w:color w:val="000000"/>
          <w:lang w:eastAsia="fr-FR" w:bidi="fr-FR"/>
        </w:rPr>
        <w:t>o</w:t>
      </w:r>
      <w:r w:rsidRPr="007B2EF1">
        <w:rPr>
          <w:color w:val="000000"/>
          <w:lang w:eastAsia="fr-FR" w:bidi="fr-FR"/>
        </w:rPr>
        <w:t>cratie". Il en identifie quatre</w:t>
      </w:r>
      <w:r w:rsidRPr="000F64BD">
        <w:rPr>
          <w:color w:val="000000"/>
          <w:lang w:eastAsia="fr-FR" w:bidi="fr-FR"/>
        </w:rPr>
        <w:t> :</w:t>
      </w:r>
      <w:r w:rsidRPr="007B2EF1">
        <w:rPr>
          <w:color w:val="000000"/>
          <w:lang w:eastAsia="fr-FR" w:bidi="fr-FR"/>
        </w:rPr>
        <w:t xml:space="preserve"> l)”L'existence d’un </w:t>
      </w:r>
      <w:r w:rsidRPr="000F64BD">
        <w:rPr>
          <w:b/>
          <w:bCs/>
        </w:rPr>
        <w:t>espace politique</w:t>
      </w:r>
      <w:r w:rsidRPr="000F64BD">
        <w:rPr>
          <w:bCs/>
        </w:rPr>
        <w:t xml:space="preserve"> </w:t>
      </w:r>
      <w:r w:rsidRPr="007B2EF1">
        <w:rPr>
          <w:color w:val="000000"/>
          <w:lang w:eastAsia="fr-FR" w:bidi="fr-FR"/>
        </w:rPr>
        <w:t>spécifique", par lequel les c</w:t>
      </w:r>
      <w:r w:rsidRPr="007B2EF1">
        <w:rPr>
          <w:color w:val="000000"/>
          <w:lang w:eastAsia="fr-FR" w:bidi="fr-FR"/>
        </w:rPr>
        <w:t>i</w:t>
      </w:r>
      <w:r w:rsidRPr="007B2EF1">
        <w:rPr>
          <w:color w:val="000000"/>
          <w:lang w:eastAsia="fr-FR" w:bidi="fr-FR"/>
        </w:rPr>
        <w:t xml:space="preserve">toyens sont reconnus tels et peuvent agir comme tels. 2) "La </w:t>
      </w:r>
      <w:r w:rsidRPr="000F64BD">
        <w:rPr>
          <w:b/>
          <w:bCs/>
        </w:rPr>
        <w:t>séparation de la société politique</w:t>
      </w:r>
      <w:r w:rsidRPr="000F64BD">
        <w:rPr>
          <w:bCs/>
        </w:rPr>
        <w:t xml:space="preserve">, </w:t>
      </w:r>
      <w:r w:rsidRPr="007B2EF1">
        <w:rPr>
          <w:color w:val="000000"/>
          <w:lang w:eastAsia="fr-FR" w:bidi="fr-FR"/>
        </w:rPr>
        <w:t>espace de pl</w:t>
      </w:r>
      <w:r w:rsidRPr="007B2EF1">
        <w:rPr>
          <w:color w:val="000000"/>
          <w:lang w:eastAsia="fr-FR" w:bidi="fr-FR"/>
        </w:rPr>
        <w:t>u</w:t>
      </w:r>
      <w:r w:rsidRPr="007B2EF1">
        <w:rPr>
          <w:color w:val="000000"/>
          <w:lang w:eastAsia="fr-FR" w:bidi="fr-FR"/>
        </w:rPr>
        <w:t>ralisme et de dive</w:t>
      </w:r>
      <w:r w:rsidRPr="007B2EF1">
        <w:rPr>
          <w:color w:val="000000"/>
          <w:lang w:eastAsia="fr-FR" w:bidi="fr-FR"/>
        </w:rPr>
        <w:t>r</w:t>
      </w:r>
      <w:r w:rsidRPr="007B2EF1">
        <w:rPr>
          <w:color w:val="000000"/>
          <w:lang w:eastAsia="fr-FR" w:bidi="fr-FR"/>
        </w:rPr>
        <w:t xml:space="preserve">sité des intérêts </w:t>
      </w:r>
      <w:r w:rsidRPr="000F64BD">
        <w:rPr>
          <w:color w:val="000000"/>
          <w:lang w:eastAsia="fr-FR" w:bidi="fr-FR"/>
        </w:rPr>
        <w:t>et de l'État</w:t>
      </w:r>
      <w:r w:rsidRPr="007B2EF1">
        <w:rPr>
          <w:color w:val="000000"/>
          <w:lang w:eastAsia="fr-FR" w:bidi="fr-FR"/>
        </w:rPr>
        <w:t xml:space="preserve"> qui, par définition, est un". 3) "La présence consciente d'un </w:t>
      </w:r>
      <w:r w:rsidRPr="000F64BD">
        <w:rPr>
          <w:b/>
          <w:bCs/>
        </w:rPr>
        <w:t>principe d'égalité</w:t>
      </w:r>
      <w:r w:rsidRPr="000F64BD">
        <w:rPr>
          <w:bCs/>
        </w:rPr>
        <w:t xml:space="preserve"> </w:t>
      </w:r>
      <w:r w:rsidRPr="007B2EF1">
        <w:rPr>
          <w:color w:val="000000"/>
          <w:lang w:eastAsia="fr-FR" w:bidi="fr-FR"/>
        </w:rPr>
        <w:t>entre les ind</w:t>
      </w:r>
      <w:r w:rsidRPr="007B2EF1">
        <w:rPr>
          <w:color w:val="000000"/>
          <w:lang w:eastAsia="fr-FR" w:bidi="fr-FR"/>
        </w:rPr>
        <w:t>i</w:t>
      </w:r>
      <w:r w:rsidRPr="007B2EF1">
        <w:rPr>
          <w:color w:val="000000"/>
          <w:lang w:eastAsia="fr-FR" w:bidi="fr-FR"/>
        </w:rPr>
        <w:t>vidus, qui permette d'a</w:t>
      </w:r>
      <w:r w:rsidRPr="007B2EF1">
        <w:rPr>
          <w:color w:val="000000"/>
          <w:lang w:eastAsia="fr-FR" w:bidi="fr-FR"/>
        </w:rPr>
        <w:t>c</w:t>
      </w:r>
      <w:r w:rsidRPr="007B2EF1">
        <w:rPr>
          <w:color w:val="000000"/>
          <w:lang w:eastAsia="fr-FR" w:bidi="fr-FR"/>
        </w:rPr>
        <w:t xml:space="preserve">corder à tous les mêmes droits". 4) L'existence de </w:t>
      </w:r>
      <w:r w:rsidRPr="000F64BD">
        <w:rPr>
          <w:b/>
          <w:bCs/>
        </w:rPr>
        <w:t>groupes d'intérêts reconnus</w:t>
      </w:r>
      <w:r w:rsidRPr="000F64BD">
        <w:rPr>
          <w:bCs/>
        </w:rPr>
        <w:t xml:space="preserve"> </w:t>
      </w:r>
      <w:r w:rsidRPr="007B2EF1">
        <w:rPr>
          <w:color w:val="000000"/>
          <w:lang w:eastAsia="fr-FR" w:bidi="fr-FR"/>
        </w:rPr>
        <w:t>et o</w:t>
      </w:r>
      <w:r>
        <w:rPr>
          <w:color w:val="000000"/>
          <w:lang w:eastAsia="fr-FR" w:bidi="fr-FR"/>
        </w:rPr>
        <w:t>rganisés de manière autonome" (</w:t>
      </w:r>
      <w:r w:rsidRPr="00EF0271">
        <w:rPr>
          <w:i/>
          <w:color w:val="000000"/>
          <w:lang w:eastAsia="fr-FR" w:bidi="fr-FR"/>
        </w:rPr>
        <w:t>Ibidem </w:t>
      </w:r>
      <w:r w:rsidRPr="000F64BD">
        <w:rPr>
          <w:color w:val="000000"/>
          <w:lang w:eastAsia="fr-FR" w:bidi="fr-FR"/>
        </w:rPr>
        <w:t xml:space="preserve">: </w:t>
      </w:r>
      <w:r w:rsidRPr="007B2EF1">
        <w:rPr>
          <w:color w:val="000000"/>
          <w:lang w:eastAsia="fr-FR" w:bidi="fr-FR"/>
        </w:rPr>
        <w:t>439-440).</w:t>
      </w:r>
    </w:p>
    <w:p w:rsidR="00767D11" w:rsidRPr="007B2EF1" w:rsidRDefault="00767D11" w:rsidP="00767D11">
      <w:pPr>
        <w:spacing w:before="120" w:after="120"/>
        <w:jc w:val="both"/>
      </w:pPr>
      <w:r w:rsidRPr="007B2EF1">
        <w:t>[</w:t>
      </w:r>
      <w:r w:rsidRPr="007B2EF1">
        <w:rPr>
          <w:color w:val="000000"/>
          <w:lang w:eastAsia="fr-FR" w:bidi="fr-FR"/>
        </w:rPr>
        <w:t>27]</w:t>
      </w:r>
    </w:p>
    <w:p w:rsidR="00767D11" w:rsidRPr="000F64BD" w:rsidRDefault="00767D11" w:rsidP="00767D11">
      <w:pPr>
        <w:spacing w:before="120" w:after="120"/>
        <w:jc w:val="both"/>
        <w:rPr>
          <w:color w:val="000000"/>
          <w:lang w:eastAsia="fr-FR" w:bidi="fr-FR"/>
        </w:rPr>
      </w:pPr>
      <w:r w:rsidRPr="007B2EF1">
        <w:rPr>
          <w:color w:val="000000"/>
          <w:lang w:eastAsia="fr-FR" w:bidi="fr-FR"/>
        </w:rPr>
        <w:t>Ce texte est intéressant par ce qu</w:t>
      </w:r>
      <w:r>
        <w:rPr>
          <w:color w:val="000000"/>
          <w:lang w:eastAsia="fr-FR" w:bidi="fr-FR"/>
        </w:rPr>
        <w:t>'il ne dit pas autant que par c</w:t>
      </w:r>
      <w:r w:rsidRPr="007B2EF1">
        <w:rPr>
          <w:color w:val="000000"/>
          <w:lang w:eastAsia="fr-FR" w:bidi="fr-FR"/>
        </w:rPr>
        <w:t>e qu'il dit. Notons d’abord deux omissions remarquables. To</w:t>
      </w:r>
      <w:r w:rsidRPr="007B2EF1">
        <w:rPr>
          <w:color w:val="000000"/>
          <w:lang w:eastAsia="fr-FR" w:bidi="fr-FR"/>
        </w:rPr>
        <w:t>u</w:t>
      </w:r>
      <w:r w:rsidRPr="007B2EF1">
        <w:rPr>
          <w:color w:val="000000"/>
          <w:lang w:eastAsia="fr-FR" w:bidi="fr-FR"/>
        </w:rPr>
        <w:t>raine ne fait aucune allusion à la nécessité d'un droit positif approprié aux instit</w:t>
      </w:r>
      <w:r w:rsidRPr="007B2EF1">
        <w:rPr>
          <w:color w:val="000000"/>
          <w:lang w:eastAsia="fr-FR" w:bidi="fr-FR"/>
        </w:rPr>
        <w:t>u</w:t>
      </w:r>
      <w:r w:rsidRPr="007B2EF1">
        <w:rPr>
          <w:color w:val="000000"/>
          <w:lang w:eastAsia="fr-FR" w:bidi="fr-FR"/>
        </w:rPr>
        <w:t>tions démocratiques, comme s'il n'avait rien retenu de l'enseign</w:t>
      </w:r>
      <w:r w:rsidRPr="007B2EF1">
        <w:rPr>
          <w:color w:val="000000"/>
          <w:lang w:eastAsia="fr-FR" w:bidi="fr-FR"/>
        </w:rPr>
        <w:t>e</w:t>
      </w:r>
      <w:r w:rsidRPr="007B2EF1">
        <w:rPr>
          <w:color w:val="000000"/>
          <w:lang w:eastAsia="fr-FR" w:bidi="fr-FR"/>
        </w:rPr>
        <w:t>ment fondamental de Montesquieu et de To</w:t>
      </w:r>
      <w:r w:rsidRPr="007B2EF1">
        <w:rPr>
          <w:color w:val="000000"/>
          <w:lang w:eastAsia="fr-FR" w:bidi="fr-FR"/>
        </w:rPr>
        <w:t>c</w:t>
      </w:r>
      <w:r w:rsidRPr="007B2EF1">
        <w:rPr>
          <w:color w:val="000000"/>
          <w:lang w:eastAsia="fr-FR" w:bidi="fr-FR"/>
        </w:rPr>
        <w:t>queville sur ce sujet. En second lieu, il ne fait aucune référence aux libertés essentielles à la démocr</w:t>
      </w:r>
      <w:r w:rsidRPr="007B2EF1">
        <w:rPr>
          <w:color w:val="000000"/>
          <w:lang w:eastAsia="fr-FR" w:bidi="fr-FR"/>
        </w:rPr>
        <w:t>a</w:t>
      </w:r>
      <w:r w:rsidRPr="007B2EF1">
        <w:rPr>
          <w:color w:val="000000"/>
          <w:lang w:eastAsia="fr-FR" w:bidi="fr-FR"/>
        </w:rPr>
        <w:t>tie</w:t>
      </w:r>
      <w:r w:rsidRPr="000F64BD">
        <w:rPr>
          <w:color w:val="000000"/>
          <w:lang w:eastAsia="fr-FR" w:bidi="fr-FR"/>
        </w:rPr>
        <w:t> :</w:t>
      </w:r>
      <w:r w:rsidRPr="007B2EF1">
        <w:rPr>
          <w:color w:val="000000"/>
          <w:lang w:eastAsia="fr-FR" w:bidi="fr-FR"/>
        </w:rPr>
        <w:t xml:space="preserve"> libertés de par</w:t>
      </w:r>
      <w:r w:rsidRPr="007B2EF1">
        <w:rPr>
          <w:color w:val="000000"/>
          <w:lang w:eastAsia="fr-FR" w:bidi="fr-FR"/>
        </w:rPr>
        <w:t>o</w:t>
      </w:r>
      <w:r w:rsidRPr="007B2EF1">
        <w:rPr>
          <w:color w:val="000000"/>
          <w:lang w:eastAsia="fr-FR" w:bidi="fr-FR"/>
        </w:rPr>
        <w:t xml:space="preserve">le, d’association, de presse, telles qu'on les trouve exprimées dans les chartes, depuis la </w:t>
      </w:r>
      <w:r w:rsidRPr="000F64BD">
        <w:rPr>
          <w:color w:val="000000"/>
          <w:lang w:eastAsia="fr-FR" w:bidi="fr-FR"/>
        </w:rPr>
        <w:t>Magna Carta anglaise de 1215, la Déclaration d'indépendance américaine,</w:t>
      </w:r>
      <w:r w:rsidRPr="000F64BD">
        <w:rPr>
          <w:bCs/>
        </w:rPr>
        <w:t xml:space="preserve"> </w:t>
      </w:r>
      <w:r w:rsidRPr="007B2EF1">
        <w:rPr>
          <w:color w:val="000000"/>
          <w:lang w:eastAsia="fr-FR" w:bidi="fr-FR"/>
        </w:rPr>
        <w:t xml:space="preserve">la </w:t>
      </w:r>
      <w:r w:rsidRPr="00EF0271">
        <w:rPr>
          <w:i/>
          <w:color w:val="000000"/>
          <w:lang w:eastAsia="fr-FR" w:bidi="fr-FR"/>
        </w:rPr>
        <w:t>Déclaration des droits de l'homme et du citoyen française</w:t>
      </w:r>
      <w:r w:rsidRPr="000F64BD">
        <w:rPr>
          <w:bCs/>
        </w:rPr>
        <w:t xml:space="preserve"> </w:t>
      </w:r>
      <w:r w:rsidRPr="007B2EF1">
        <w:rPr>
          <w:color w:val="000000"/>
          <w:lang w:eastAsia="fr-FR" w:bidi="fr-FR"/>
        </w:rPr>
        <w:t xml:space="preserve">de 1789, jusqu'à nos diverses </w:t>
      </w:r>
      <w:r w:rsidRPr="007B2EF1">
        <w:rPr>
          <w:color w:val="000000"/>
          <w:lang w:eastAsia="fr-FR" w:bidi="fr-FR"/>
        </w:rPr>
        <w:lastRenderedPageBreak/>
        <w:t>cha</w:t>
      </w:r>
      <w:r w:rsidRPr="007B2EF1">
        <w:rPr>
          <w:color w:val="000000"/>
          <w:lang w:eastAsia="fr-FR" w:bidi="fr-FR"/>
        </w:rPr>
        <w:t>r</w:t>
      </w:r>
      <w:r w:rsidRPr="007B2EF1">
        <w:rPr>
          <w:color w:val="000000"/>
          <w:lang w:eastAsia="fr-FR" w:bidi="fr-FR"/>
        </w:rPr>
        <w:t>tes mo</w:t>
      </w:r>
      <w:r>
        <w:rPr>
          <w:color w:val="000000"/>
          <w:lang w:eastAsia="fr-FR" w:bidi="fr-FR"/>
        </w:rPr>
        <w:t>dernes (Rial</w:t>
      </w:r>
      <w:r w:rsidRPr="007B2EF1">
        <w:rPr>
          <w:color w:val="000000"/>
          <w:lang w:eastAsia="fr-FR" w:bidi="fr-FR"/>
        </w:rPr>
        <w:t>s, 1988</w:t>
      </w:r>
      <w:r w:rsidRPr="000F64BD">
        <w:rPr>
          <w:color w:val="000000"/>
          <w:lang w:eastAsia="fr-FR" w:bidi="fr-FR"/>
        </w:rPr>
        <w:t> ;</w:t>
      </w:r>
      <w:r w:rsidRPr="007B2EF1">
        <w:rPr>
          <w:color w:val="000000"/>
          <w:lang w:eastAsia="fr-FR" w:bidi="fr-FR"/>
        </w:rPr>
        <w:t xml:space="preserve"> Morange, 1988). On retrouve dans ces sile</w:t>
      </w:r>
      <w:r w:rsidRPr="007B2EF1">
        <w:rPr>
          <w:color w:val="000000"/>
          <w:lang w:eastAsia="fr-FR" w:bidi="fr-FR"/>
        </w:rPr>
        <w:t>n</w:t>
      </w:r>
      <w:r w:rsidRPr="007B2EF1">
        <w:rPr>
          <w:color w:val="000000"/>
          <w:lang w:eastAsia="fr-FR" w:bidi="fr-FR"/>
        </w:rPr>
        <w:t>ces une parfaite illustration du refoulement que j'évoquais tout à l'he</w:t>
      </w:r>
      <w:r w:rsidRPr="007B2EF1">
        <w:rPr>
          <w:color w:val="000000"/>
          <w:lang w:eastAsia="fr-FR" w:bidi="fr-FR"/>
        </w:rPr>
        <w:t>u</w:t>
      </w:r>
      <w:r w:rsidRPr="007B2EF1">
        <w:rPr>
          <w:color w:val="000000"/>
          <w:lang w:eastAsia="fr-FR" w:bidi="fr-FR"/>
        </w:rPr>
        <w:t>re dans le discours des sciences sociales sur le droit.</w:t>
      </w:r>
    </w:p>
    <w:p w:rsidR="00767D11" w:rsidRPr="007B2EF1" w:rsidRDefault="00767D11" w:rsidP="00767D11">
      <w:pPr>
        <w:spacing w:before="120" w:after="120"/>
        <w:jc w:val="both"/>
      </w:pPr>
      <w:r w:rsidRPr="007B2EF1">
        <w:rPr>
          <w:color w:val="000000"/>
          <w:lang w:eastAsia="fr-FR" w:bidi="fr-FR"/>
        </w:rPr>
        <w:t>Ce que dit Touraine, d'autre part, ouvre la voie à la perspect</w:t>
      </w:r>
      <w:r w:rsidRPr="007B2EF1">
        <w:rPr>
          <w:color w:val="000000"/>
          <w:lang w:eastAsia="fr-FR" w:bidi="fr-FR"/>
        </w:rPr>
        <w:t>i</w:t>
      </w:r>
      <w:r w:rsidRPr="007B2EF1">
        <w:rPr>
          <w:color w:val="000000"/>
          <w:lang w:eastAsia="fr-FR" w:bidi="fr-FR"/>
        </w:rPr>
        <w:t>ve sur laquelle je voudrais conclure cet exposé</w:t>
      </w:r>
      <w:r w:rsidRPr="007B2EF1">
        <w:t> :</w:t>
      </w:r>
      <w:r w:rsidRPr="007B2EF1">
        <w:rPr>
          <w:color w:val="000000"/>
          <w:lang w:eastAsia="fr-FR" w:bidi="fr-FR"/>
        </w:rPr>
        <w:t xml:space="preserve"> à savoir que le thème de la société démocratique (et non seulement de l'État d</w:t>
      </w:r>
      <w:r w:rsidRPr="007B2EF1">
        <w:rPr>
          <w:color w:val="000000"/>
          <w:lang w:eastAsia="fr-FR" w:bidi="fr-FR"/>
        </w:rPr>
        <w:t>é</w:t>
      </w:r>
      <w:r w:rsidRPr="007B2EF1">
        <w:rPr>
          <w:color w:val="000000"/>
          <w:lang w:eastAsia="fr-FR" w:bidi="fr-FR"/>
        </w:rPr>
        <w:t>mocratique) est celui où peuvent le mieux se rejoindre la sociol</w:t>
      </w:r>
      <w:r w:rsidRPr="007B2EF1">
        <w:rPr>
          <w:color w:val="000000"/>
          <w:lang w:eastAsia="fr-FR" w:bidi="fr-FR"/>
        </w:rPr>
        <w:t>o</w:t>
      </w:r>
      <w:r w:rsidRPr="007B2EF1">
        <w:rPr>
          <w:color w:val="000000"/>
          <w:lang w:eastAsia="fr-FR" w:bidi="fr-FR"/>
        </w:rPr>
        <w:t>gie et la philosophie politique et sociale, l'analyse du vécu et la r</w:t>
      </w:r>
      <w:r w:rsidRPr="007B2EF1">
        <w:rPr>
          <w:color w:val="000000"/>
          <w:lang w:eastAsia="fr-FR" w:bidi="fr-FR"/>
        </w:rPr>
        <w:t>é</w:t>
      </w:r>
      <w:r w:rsidRPr="007B2EF1">
        <w:rPr>
          <w:color w:val="000000"/>
          <w:lang w:eastAsia="fr-FR" w:bidi="fr-FR"/>
        </w:rPr>
        <w:t>flexion sur un idéal. Nous plaçant d'abord sur le versant de la sociologie des sociétés démocrat</w:t>
      </w:r>
      <w:r w:rsidRPr="007B2EF1">
        <w:rPr>
          <w:color w:val="000000"/>
          <w:lang w:eastAsia="fr-FR" w:bidi="fr-FR"/>
        </w:rPr>
        <w:t>i</w:t>
      </w:r>
      <w:r w:rsidRPr="007B2EF1">
        <w:rPr>
          <w:color w:val="000000"/>
          <w:lang w:eastAsia="fr-FR" w:bidi="fr-FR"/>
        </w:rPr>
        <w:t>ques, je veux souligner que, si l’on complète les quatre conditions énoncées par Touraine en leur associant l'analyse du droit et des droits, des perspectives analyt</w:t>
      </w:r>
      <w:r w:rsidRPr="007B2EF1">
        <w:rPr>
          <w:color w:val="000000"/>
          <w:lang w:eastAsia="fr-FR" w:bidi="fr-FR"/>
        </w:rPr>
        <w:t>i</w:t>
      </w:r>
      <w:r w:rsidRPr="007B2EF1">
        <w:rPr>
          <w:color w:val="000000"/>
          <w:lang w:eastAsia="fr-FR" w:bidi="fr-FR"/>
        </w:rPr>
        <w:t>ques particulièrement fertiles s’ouvrent à nous. Dans la dynam</w:t>
      </w:r>
      <w:r w:rsidRPr="007B2EF1">
        <w:rPr>
          <w:color w:val="000000"/>
          <w:lang w:eastAsia="fr-FR" w:bidi="fr-FR"/>
        </w:rPr>
        <w:t>i</w:t>
      </w:r>
      <w:r w:rsidRPr="007B2EF1">
        <w:rPr>
          <w:color w:val="000000"/>
          <w:lang w:eastAsia="fr-FR" w:bidi="fr-FR"/>
        </w:rPr>
        <w:t>que de la démocratie, le droit apparaît sous trois visages. Il est d'abord définisseur</w:t>
      </w:r>
      <w:r w:rsidRPr="007B2EF1">
        <w:t> :</w:t>
      </w:r>
      <w:r w:rsidRPr="007B2EF1">
        <w:rPr>
          <w:color w:val="000000"/>
          <w:lang w:eastAsia="fr-FR" w:bidi="fr-FR"/>
        </w:rPr>
        <w:t xml:space="preserve"> il détient le discours le plus autorisé dans lequel s'expriment les quatre conditions évoquées par Touraine. C'est lui, par exemple, qui définit le sujet de droit en tant que citoyen, son espace politique, le statut, les limites et les contrai</w:t>
      </w:r>
      <w:r w:rsidRPr="007B2EF1">
        <w:rPr>
          <w:color w:val="000000"/>
          <w:lang w:eastAsia="fr-FR" w:bidi="fr-FR"/>
        </w:rPr>
        <w:t>n</w:t>
      </w:r>
      <w:r w:rsidRPr="007B2EF1">
        <w:rPr>
          <w:color w:val="000000"/>
          <w:lang w:eastAsia="fr-FR" w:bidi="fr-FR"/>
        </w:rPr>
        <w:t>tes de l'État, les droits de chaque citoyen et citoye</w:t>
      </w:r>
      <w:r w:rsidRPr="007B2EF1">
        <w:rPr>
          <w:color w:val="000000"/>
          <w:lang w:eastAsia="fr-FR" w:bidi="fr-FR"/>
        </w:rPr>
        <w:t>n</w:t>
      </w:r>
      <w:r w:rsidRPr="007B2EF1">
        <w:rPr>
          <w:color w:val="000000"/>
          <w:lang w:eastAsia="fr-FR" w:bidi="fr-FR"/>
        </w:rPr>
        <w:t>ne à l'égalité, la liberté enfin des groupes d'intérêts. En second lieu, le droit est un e</w:t>
      </w:r>
      <w:r w:rsidRPr="007B2EF1">
        <w:rPr>
          <w:color w:val="000000"/>
          <w:lang w:eastAsia="fr-FR" w:bidi="fr-FR"/>
        </w:rPr>
        <w:t>n</w:t>
      </w:r>
      <w:r w:rsidRPr="007B2EF1">
        <w:rPr>
          <w:color w:val="000000"/>
          <w:lang w:eastAsia="fr-FR" w:bidi="fr-FR"/>
        </w:rPr>
        <w:t>jeu important dans les luttes sociales</w:t>
      </w:r>
      <w:r w:rsidRPr="007B2EF1">
        <w:t> :</w:t>
      </w:r>
      <w:r w:rsidRPr="007B2EF1">
        <w:rPr>
          <w:color w:val="000000"/>
          <w:lang w:eastAsia="fr-FR" w:bidi="fr-FR"/>
        </w:rPr>
        <w:t xml:space="preserve"> les corps et les groupes en pr</w:t>
      </w:r>
      <w:r w:rsidRPr="007B2EF1">
        <w:rPr>
          <w:color w:val="000000"/>
          <w:lang w:eastAsia="fr-FR" w:bidi="fr-FR"/>
        </w:rPr>
        <w:t>é</w:t>
      </w:r>
      <w:r w:rsidRPr="007B2EF1">
        <w:rPr>
          <w:color w:val="000000"/>
          <w:lang w:eastAsia="fr-FR" w:bidi="fr-FR"/>
        </w:rPr>
        <w:t>sence cherchant tous à faire parler le droit en leur faveur, à l'incl</w:t>
      </w:r>
      <w:r w:rsidRPr="007B2EF1">
        <w:rPr>
          <w:color w:val="000000"/>
          <w:lang w:eastAsia="fr-FR" w:bidi="fr-FR"/>
        </w:rPr>
        <w:t>i</w:t>
      </w:r>
      <w:r w:rsidRPr="007B2EF1">
        <w:rPr>
          <w:color w:val="000000"/>
          <w:lang w:eastAsia="fr-FR" w:bidi="fr-FR"/>
        </w:rPr>
        <w:t>ner dans le sens de leurs intérêts. C'est ce qui explique l'importance polit</w:t>
      </w:r>
      <w:r w:rsidRPr="007B2EF1">
        <w:rPr>
          <w:color w:val="000000"/>
          <w:lang w:eastAsia="fr-FR" w:bidi="fr-FR"/>
        </w:rPr>
        <w:t>i</w:t>
      </w:r>
      <w:r w:rsidRPr="007B2EF1">
        <w:rPr>
          <w:color w:val="000000"/>
          <w:lang w:eastAsia="fr-FR" w:bidi="fr-FR"/>
        </w:rPr>
        <w:t>que et sociale, dans les démocraties, de l'action du législateur et des interventions des tribunaux, les deux principaux producteurs de droit. En troisième lieu, le droit est étroitement associé aux rapports de po</w:t>
      </w:r>
      <w:r w:rsidRPr="007B2EF1">
        <w:rPr>
          <w:color w:val="000000"/>
          <w:lang w:eastAsia="fr-FR" w:bidi="fr-FR"/>
        </w:rPr>
        <w:t>u</w:t>
      </w:r>
      <w:r w:rsidRPr="007B2EF1">
        <w:rPr>
          <w:color w:val="000000"/>
          <w:lang w:eastAsia="fr-FR" w:bidi="fr-FR"/>
        </w:rPr>
        <w:t>voir et aux luttes de pouvoir. L'anal</w:t>
      </w:r>
      <w:r w:rsidRPr="007B2EF1">
        <w:rPr>
          <w:color w:val="000000"/>
          <w:lang w:eastAsia="fr-FR" w:bidi="fr-FR"/>
        </w:rPr>
        <w:t>y</w:t>
      </w:r>
      <w:r w:rsidRPr="007B2EF1">
        <w:rPr>
          <w:color w:val="000000"/>
          <w:lang w:eastAsia="fr-FR" w:bidi="fr-FR"/>
        </w:rPr>
        <w:t>se sociologique permet ici de démystifier l'image d'un droit et d'un État de droit qui seraient au-dessus des luttes de pouvoir, seuls capables de les arbitrer d'une m</w:t>
      </w:r>
      <w:r w:rsidRPr="007B2EF1">
        <w:rPr>
          <w:color w:val="000000"/>
          <w:lang w:eastAsia="fr-FR" w:bidi="fr-FR"/>
        </w:rPr>
        <w:t>a</w:t>
      </w:r>
      <w:r w:rsidRPr="007B2EF1">
        <w:rPr>
          <w:color w:val="000000"/>
          <w:lang w:eastAsia="fr-FR" w:bidi="fr-FR"/>
        </w:rPr>
        <w:t>nière objective et détachée. Dans la démocratie plus qu'en toute autre société, le droit et l'État font partie des rapports de pouvoir, ils en sont un élément actif ou passif, un facteur. Je dirais à ce sujet que les s</w:t>
      </w:r>
      <w:r w:rsidRPr="007B2EF1">
        <w:rPr>
          <w:color w:val="000000"/>
          <w:lang w:eastAsia="fr-FR" w:bidi="fr-FR"/>
        </w:rPr>
        <w:t>o</w:t>
      </w:r>
      <w:r w:rsidRPr="007B2EF1">
        <w:rPr>
          <w:color w:val="000000"/>
          <w:lang w:eastAsia="fr-FR" w:bidi="fr-FR"/>
        </w:rPr>
        <w:t>ciologues et anthropologues ont trop identifié le droit à ses seules fonctions répressives, par conséquent à la sociologie du contrôle s</w:t>
      </w:r>
      <w:r w:rsidRPr="007B2EF1">
        <w:rPr>
          <w:color w:val="000000"/>
          <w:lang w:eastAsia="fr-FR" w:bidi="fr-FR"/>
        </w:rPr>
        <w:t>o</w:t>
      </w:r>
      <w:r w:rsidRPr="007B2EF1">
        <w:rPr>
          <w:color w:val="000000"/>
          <w:lang w:eastAsia="fr-FR" w:bidi="fr-FR"/>
        </w:rPr>
        <w:t>cial. En réalité, la sociologie du droit s'inscrit avant tout dans une s</w:t>
      </w:r>
      <w:r w:rsidRPr="007B2EF1">
        <w:rPr>
          <w:color w:val="000000"/>
          <w:lang w:eastAsia="fr-FR" w:bidi="fr-FR"/>
        </w:rPr>
        <w:t>o</w:t>
      </w:r>
      <w:r w:rsidRPr="007B2EF1">
        <w:rPr>
          <w:color w:val="000000"/>
          <w:lang w:eastAsia="fr-FR" w:bidi="fr-FR"/>
        </w:rPr>
        <w:t>ciologie des pouvoirs (Rocher, 1986).</w:t>
      </w:r>
    </w:p>
    <w:p w:rsidR="00767D11" w:rsidRPr="007B2EF1" w:rsidRDefault="00767D11" w:rsidP="00767D11">
      <w:pPr>
        <w:spacing w:before="120" w:after="120"/>
        <w:ind w:firstLine="0"/>
        <w:jc w:val="both"/>
      </w:pPr>
      <w:r w:rsidRPr="007B2EF1">
        <w:br w:type="page"/>
      </w:r>
      <w:r w:rsidRPr="007B2EF1">
        <w:lastRenderedPageBreak/>
        <w:t>[28]</w:t>
      </w:r>
    </w:p>
    <w:p w:rsidR="00767D11" w:rsidRPr="007B2EF1" w:rsidRDefault="00767D11" w:rsidP="00767D11">
      <w:pPr>
        <w:spacing w:before="120" w:after="120"/>
        <w:jc w:val="both"/>
      </w:pPr>
    </w:p>
    <w:p w:rsidR="00767D11" w:rsidRPr="007B2EF1" w:rsidRDefault="00767D11" w:rsidP="00767D11">
      <w:pPr>
        <w:pStyle w:val="a"/>
      </w:pPr>
      <w:r w:rsidRPr="007B2EF1">
        <w:rPr>
          <w:lang w:eastAsia="fr-FR" w:bidi="fr-FR"/>
        </w:rPr>
        <w:t>QUELLE DÉMOCRATIE</w:t>
      </w:r>
      <w:r w:rsidRPr="007B2EF1">
        <w:t> ?</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Ces dernières remarques nous amènent finalement sur le versant philosophique</w:t>
      </w:r>
      <w:r w:rsidRPr="007B2EF1">
        <w:t> :</w:t>
      </w:r>
      <w:r w:rsidRPr="007B2EF1">
        <w:rPr>
          <w:color w:val="000000"/>
          <w:lang w:eastAsia="fr-FR" w:bidi="fr-FR"/>
        </w:rPr>
        <w:t xml:space="preserve"> dans quelle démocratie</w:t>
      </w:r>
      <w:r w:rsidRPr="007B2EF1">
        <w:t> ?</w:t>
      </w:r>
      <w:r w:rsidRPr="007B2EF1">
        <w:rPr>
          <w:color w:val="000000"/>
          <w:lang w:eastAsia="fr-FR" w:bidi="fr-FR"/>
        </w:rPr>
        <w:t xml:space="preserve"> La société démocratique demeure l'utopie (dans le sens positif du terme) sociale la plus riche, si on la définit comme étant l’entreprise commune des membres d'une société pour gérer leur vie collective en reche</w:t>
      </w:r>
      <w:r w:rsidRPr="007B2EF1">
        <w:rPr>
          <w:color w:val="000000"/>
          <w:lang w:eastAsia="fr-FR" w:bidi="fr-FR"/>
        </w:rPr>
        <w:t>r</w:t>
      </w:r>
      <w:r w:rsidRPr="007B2EF1">
        <w:rPr>
          <w:color w:val="000000"/>
          <w:lang w:eastAsia="fr-FR" w:bidi="fr-FR"/>
        </w:rPr>
        <w:t>chant la plus grande équité pour tous dans le respect des libertés de chacun et chacune. La réalisation de cette utopie démocratique est toujours partielle et pr</w:t>
      </w:r>
      <w:r w:rsidRPr="007B2EF1">
        <w:rPr>
          <w:color w:val="000000"/>
          <w:lang w:eastAsia="fr-FR" w:bidi="fr-FR"/>
        </w:rPr>
        <w:t>é</w:t>
      </w:r>
      <w:r w:rsidRPr="007B2EF1">
        <w:rPr>
          <w:color w:val="000000"/>
          <w:lang w:eastAsia="fr-FR" w:bidi="fr-FR"/>
        </w:rPr>
        <w:t>caire, parce qu'elle est contrariée par bien des obstacles. C'est à travers des luttes constantes que des libertés sont protégées et que des inégal</w:t>
      </w:r>
      <w:r w:rsidRPr="007B2EF1">
        <w:rPr>
          <w:color w:val="000000"/>
          <w:lang w:eastAsia="fr-FR" w:bidi="fr-FR"/>
        </w:rPr>
        <w:t>i</w:t>
      </w:r>
      <w:r w:rsidRPr="007B2EF1">
        <w:rPr>
          <w:color w:val="000000"/>
          <w:lang w:eastAsia="fr-FR" w:bidi="fr-FR"/>
        </w:rPr>
        <w:t>tés sociales et économ</w:t>
      </w:r>
      <w:r w:rsidRPr="007B2EF1">
        <w:rPr>
          <w:color w:val="000000"/>
          <w:lang w:eastAsia="fr-FR" w:bidi="fr-FR"/>
        </w:rPr>
        <w:t>i</w:t>
      </w:r>
      <w:r w:rsidRPr="007B2EF1">
        <w:rPr>
          <w:color w:val="000000"/>
          <w:lang w:eastAsia="fr-FR" w:bidi="fr-FR"/>
        </w:rPr>
        <w:t>ques sont réduites. Mais ces conquêtes de la justice demeurent toujours fragiles car les rapports de pouvoir deme</w:t>
      </w:r>
      <w:r w:rsidRPr="007B2EF1">
        <w:rPr>
          <w:color w:val="000000"/>
          <w:lang w:eastAsia="fr-FR" w:bidi="fr-FR"/>
        </w:rPr>
        <w:t>u</w:t>
      </w:r>
      <w:r w:rsidRPr="007B2EF1">
        <w:rPr>
          <w:color w:val="000000"/>
          <w:lang w:eastAsia="fr-FR" w:bidi="fr-FR"/>
        </w:rPr>
        <w:t>rent toujours déséquilibrés en faveur d'une minorité de po</w:t>
      </w:r>
      <w:r w:rsidRPr="007B2EF1">
        <w:rPr>
          <w:color w:val="000000"/>
          <w:lang w:eastAsia="fr-FR" w:bidi="fr-FR"/>
        </w:rPr>
        <w:t>s</w:t>
      </w:r>
      <w:r w:rsidRPr="007B2EF1">
        <w:rPr>
          <w:color w:val="000000"/>
          <w:lang w:eastAsia="fr-FR" w:bidi="fr-FR"/>
        </w:rPr>
        <w:t>sédants qui garde toujours un accès privilégié aux leviers des pouvoirs politiques et économiques. C'est cet état de luttes qui explique qu'on voit les d</w:t>
      </w:r>
      <w:r w:rsidRPr="007B2EF1">
        <w:rPr>
          <w:color w:val="000000"/>
          <w:lang w:eastAsia="fr-FR" w:bidi="fr-FR"/>
        </w:rPr>
        <w:t>é</w:t>
      </w:r>
      <w:r w:rsidRPr="007B2EF1">
        <w:rPr>
          <w:color w:val="000000"/>
          <w:lang w:eastAsia="fr-FR" w:bidi="fr-FR"/>
        </w:rPr>
        <w:t>mocraties devenir de plus en plus co</w:t>
      </w:r>
      <w:r w:rsidRPr="007B2EF1">
        <w:rPr>
          <w:color w:val="000000"/>
          <w:lang w:eastAsia="fr-FR" w:bidi="fr-FR"/>
        </w:rPr>
        <w:t>r</w:t>
      </w:r>
      <w:r w:rsidRPr="007B2EF1">
        <w:rPr>
          <w:color w:val="000000"/>
          <w:lang w:eastAsia="fr-FR" w:bidi="fr-FR"/>
        </w:rPr>
        <w:t>poratistes, c’est-à-dire que les intérêts des personnes sont exprimés par des grands corps hiérarch</w:t>
      </w:r>
      <w:r w:rsidRPr="007B2EF1">
        <w:rPr>
          <w:color w:val="000000"/>
          <w:lang w:eastAsia="fr-FR" w:bidi="fr-FR"/>
        </w:rPr>
        <w:t>i</w:t>
      </w:r>
      <w:r w:rsidRPr="007B2EF1">
        <w:rPr>
          <w:color w:val="000000"/>
          <w:lang w:eastAsia="fr-FR" w:bidi="fr-FR"/>
        </w:rPr>
        <w:t>sés, depuis la base jusqu'à un sommet capable de parler à l'État, qu'il s’agisse des syndicats, des associations de consommateurs, des r</w:t>
      </w:r>
      <w:r w:rsidRPr="007B2EF1">
        <w:rPr>
          <w:color w:val="000000"/>
          <w:lang w:eastAsia="fr-FR" w:bidi="fr-FR"/>
        </w:rPr>
        <w:t>e</w:t>
      </w:r>
      <w:r w:rsidRPr="007B2EF1">
        <w:rPr>
          <w:color w:val="000000"/>
          <w:lang w:eastAsia="fr-FR" w:bidi="fr-FR"/>
        </w:rPr>
        <w:t>groupements de femmes, des mouvements écologistes, et ainsi de su</w:t>
      </w:r>
      <w:r w:rsidRPr="007B2EF1">
        <w:rPr>
          <w:color w:val="000000"/>
          <w:lang w:eastAsia="fr-FR" w:bidi="fr-FR"/>
        </w:rPr>
        <w:t>i</w:t>
      </w:r>
      <w:r w:rsidRPr="007B2EF1">
        <w:rPr>
          <w:color w:val="000000"/>
          <w:lang w:eastAsia="fr-FR" w:bidi="fr-FR"/>
        </w:rPr>
        <w:t>te. Même les intérêts de la personne sont représentés et défendus par des organismes corporatifs.</w:t>
      </w:r>
    </w:p>
    <w:p w:rsidR="00767D11" w:rsidRPr="007B2EF1" w:rsidRDefault="00767D11" w:rsidP="00767D11">
      <w:pPr>
        <w:spacing w:before="120" w:after="120"/>
        <w:jc w:val="both"/>
      </w:pPr>
      <w:r w:rsidRPr="007B2EF1">
        <w:rPr>
          <w:color w:val="000000"/>
          <w:lang w:eastAsia="fr-FR" w:bidi="fr-FR"/>
        </w:rPr>
        <w:t>Le corporatisme hiérarchique des sociétés démocratiques m'app</w:t>
      </w:r>
      <w:r w:rsidRPr="007B2EF1">
        <w:rPr>
          <w:color w:val="000000"/>
          <w:lang w:eastAsia="fr-FR" w:bidi="fr-FR"/>
        </w:rPr>
        <w:t>a</w:t>
      </w:r>
      <w:r w:rsidRPr="007B2EF1">
        <w:rPr>
          <w:color w:val="000000"/>
          <w:lang w:eastAsia="fr-FR" w:bidi="fr-FR"/>
        </w:rPr>
        <w:t>raît la menace la plus sérieuse à leur vitalité dans l'avenir prochain. Ce qui m'amène à souhaiter une démocratie horizontale, qui fasse le pe</w:t>
      </w:r>
      <w:r w:rsidRPr="007B2EF1">
        <w:rPr>
          <w:color w:val="000000"/>
          <w:lang w:eastAsia="fr-FR" w:bidi="fr-FR"/>
        </w:rPr>
        <w:t>n</w:t>
      </w:r>
      <w:r w:rsidRPr="007B2EF1">
        <w:rPr>
          <w:color w:val="000000"/>
          <w:lang w:eastAsia="fr-FR" w:bidi="fr-FR"/>
        </w:rPr>
        <w:t>dant à cette verticalité de la démocratie corporatiste. J'entends par d</w:t>
      </w:r>
      <w:r w:rsidRPr="007B2EF1">
        <w:rPr>
          <w:color w:val="000000"/>
          <w:lang w:eastAsia="fr-FR" w:bidi="fr-FR"/>
        </w:rPr>
        <w:t>é</w:t>
      </w:r>
      <w:r w:rsidRPr="007B2EF1">
        <w:rPr>
          <w:color w:val="000000"/>
          <w:lang w:eastAsia="fr-FR" w:bidi="fr-FR"/>
        </w:rPr>
        <w:t>mocratie horizontale celle qui impliqu</w:t>
      </w:r>
      <w:r w:rsidRPr="007B2EF1">
        <w:rPr>
          <w:color w:val="000000"/>
          <w:lang w:eastAsia="fr-FR" w:bidi="fr-FR"/>
        </w:rPr>
        <w:t>e</w:t>
      </w:r>
      <w:r w:rsidRPr="007B2EF1">
        <w:rPr>
          <w:color w:val="000000"/>
          <w:lang w:eastAsia="fr-FR" w:bidi="fr-FR"/>
        </w:rPr>
        <w:t>rait ce que Georges Gurvitch appelait tous "les paliers en profo</w:t>
      </w:r>
      <w:r w:rsidRPr="007B2EF1">
        <w:rPr>
          <w:color w:val="000000"/>
          <w:lang w:eastAsia="fr-FR" w:bidi="fr-FR"/>
        </w:rPr>
        <w:t>n</w:t>
      </w:r>
      <w:r w:rsidRPr="007B2EF1">
        <w:rPr>
          <w:color w:val="000000"/>
          <w:lang w:eastAsia="fr-FR" w:bidi="fr-FR"/>
        </w:rPr>
        <w:t>deur" de la société. La démocratie politique, telle qu'elle est a</w:t>
      </w:r>
      <w:r w:rsidRPr="007B2EF1">
        <w:rPr>
          <w:color w:val="000000"/>
          <w:lang w:eastAsia="fr-FR" w:bidi="fr-FR"/>
        </w:rPr>
        <w:t>u</w:t>
      </w:r>
      <w:r w:rsidRPr="007B2EF1">
        <w:rPr>
          <w:color w:val="000000"/>
          <w:lang w:eastAsia="fr-FR" w:bidi="fr-FR"/>
        </w:rPr>
        <w:t>jourd'hui pratiquée, privilégie à l'excès les pouvoirs ce</w:t>
      </w:r>
      <w:r w:rsidRPr="007B2EF1">
        <w:rPr>
          <w:color w:val="000000"/>
          <w:lang w:eastAsia="fr-FR" w:bidi="fr-FR"/>
        </w:rPr>
        <w:t>n</w:t>
      </w:r>
      <w:r w:rsidRPr="007B2EF1">
        <w:rPr>
          <w:color w:val="000000"/>
          <w:lang w:eastAsia="fr-FR" w:bidi="fr-FR"/>
        </w:rPr>
        <w:t>traux. Pourtant un grand nombre de décisions touchant la vie quot</w:t>
      </w:r>
      <w:r w:rsidRPr="007B2EF1">
        <w:rPr>
          <w:color w:val="000000"/>
          <w:lang w:eastAsia="fr-FR" w:bidi="fr-FR"/>
        </w:rPr>
        <w:t>i</w:t>
      </w:r>
      <w:r w:rsidRPr="007B2EF1">
        <w:rPr>
          <w:color w:val="000000"/>
          <w:lang w:eastAsia="fr-FR" w:bidi="fr-FR"/>
        </w:rPr>
        <w:t>dienne des citoyens et des citoyennes se prennent dans les instances politiques beaucoup plus près d'eux et d'elles, nota</w:t>
      </w:r>
      <w:r w:rsidRPr="007B2EF1">
        <w:rPr>
          <w:color w:val="000000"/>
          <w:lang w:eastAsia="fr-FR" w:bidi="fr-FR"/>
        </w:rPr>
        <w:t>m</w:t>
      </w:r>
      <w:r w:rsidRPr="007B2EF1">
        <w:rPr>
          <w:color w:val="000000"/>
          <w:lang w:eastAsia="fr-FR" w:bidi="fr-FR"/>
        </w:rPr>
        <w:t>ment les gouvernements municipaux et scolaires, et peut-être un jour ceux des institutions de santé et des services sociaux, qui opèrent dans l'indiff</w:t>
      </w:r>
      <w:r w:rsidRPr="007B2EF1">
        <w:rPr>
          <w:color w:val="000000"/>
          <w:lang w:eastAsia="fr-FR" w:bidi="fr-FR"/>
        </w:rPr>
        <w:t>é</w:t>
      </w:r>
      <w:r w:rsidRPr="007B2EF1">
        <w:rPr>
          <w:color w:val="000000"/>
          <w:lang w:eastAsia="fr-FR" w:bidi="fr-FR"/>
        </w:rPr>
        <w:lastRenderedPageBreak/>
        <w:t>rence générale de l’électorat et de l'opinion publique. La démocratie ne connaîtra une nouvelle maturité que lorsqu'elle engagera la partic</w:t>
      </w:r>
      <w:r w:rsidRPr="007B2EF1">
        <w:rPr>
          <w:color w:val="000000"/>
          <w:lang w:eastAsia="fr-FR" w:bidi="fr-FR"/>
        </w:rPr>
        <w:t>i</w:t>
      </w:r>
      <w:r w:rsidRPr="007B2EF1">
        <w:rPr>
          <w:color w:val="000000"/>
          <w:lang w:eastAsia="fr-FR" w:bidi="fr-FR"/>
        </w:rPr>
        <w:t>pation active d'un nombre croi</w:t>
      </w:r>
      <w:r w:rsidRPr="007B2EF1">
        <w:rPr>
          <w:color w:val="000000"/>
          <w:lang w:eastAsia="fr-FR" w:bidi="fr-FR"/>
        </w:rPr>
        <w:t>s</w:t>
      </w:r>
      <w:r w:rsidRPr="007B2EF1">
        <w:rPr>
          <w:color w:val="000000"/>
          <w:lang w:eastAsia="fr-FR" w:bidi="fr-FR"/>
        </w:rPr>
        <w:t>sant de citoyens et citoyennes à tous les niveaux de prise de d</w:t>
      </w:r>
      <w:r w:rsidRPr="007B2EF1">
        <w:rPr>
          <w:color w:val="000000"/>
          <w:lang w:eastAsia="fr-FR" w:bidi="fr-FR"/>
        </w:rPr>
        <w:t>é</w:t>
      </w:r>
      <w:r w:rsidRPr="007B2EF1">
        <w:rPr>
          <w:color w:val="000000"/>
          <w:lang w:eastAsia="fr-FR" w:bidi="fr-FR"/>
        </w:rPr>
        <w:t>cision.</w:t>
      </w:r>
    </w:p>
    <w:p w:rsidR="00767D11" w:rsidRPr="007B2EF1" w:rsidRDefault="00767D11" w:rsidP="00767D11">
      <w:pPr>
        <w:spacing w:before="120" w:after="120"/>
        <w:jc w:val="both"/>
      </w:pPr>
      <w:r w:rsidRPr="007B2EF1">
        <w:rPr>
          <w:color w:val="000000"/>
          <w:lang w:eastAsia="fr-FR" w:bidi="fr-FR"/>
        </w:rPr>
        <w:t>Voilà un défi de l'avenir où le sociologue et le citoyen réunis pe</w:t>
      </w:r>
      <w:r w:rsidRPr="007B2EF1">
        <w:rPr>
          <w:color w:val="000000"/>
          <w:lang w:eastAsia="fr-FR" w:bidi="fr-FR"/>
        </w:rPr>
        <w:t>u</w:t>
      </w:r>
      <w:r w:rsidRPr="007B2EF1">
        <w:rPr>
          <w:color w:val="000000"/>
          <w:lang w:eastAsia="fr-FR" w:bidi="fr-FR"/>
        </w:rPr>
        <w:t>vent trouver ample matière à leur réflexion et à leur action.</w:t>
      </w:r>
    </w:p>
    <w:p w:rsidR="00767D11" w:rsidRPr="007B2EF1" w:rsidRDefault="00767D11" w:rsidP="00767D11">
      <w:pPr>
        <w:spacing w:before="120" w:after="120"/>
        <w:jc w:val="both"/>
        <w:rPr>
          <w:color w:val="000000"/>
          <w:lang w:eastAsia="fr-FR" w:bidi="fr-FR"/>
        </w:rPr>
      </w:pPr>
      <w:r w:rsidRPr="007B2EF1">
        <w:t>[</w:t>
      </w:r>
      <w:r w:rsidRPr="007B2EF1">
        <w:rPr>
          <w:color w:val="000000"/>
          <w:lang w:eastAsia="fr-FR" w:bidi="fr-FR"/>
        </w:rPr>
        <w:t>29]</w:t>
      </w:r>
    </w:p>
    <w:p w:rsidR="00767D11" w:rsidRPr="007B2EF1" w:rsidRDefault="00767D11" w:rsidP="00767D11">
      <w:pPr>
        <w:spacing w:before="120" w:after="120"/>
        <w:jc w:val="both"/>
      </w:pPr>
    </w:p>
    <w:p w:rsidR="00767D11" w:rsidRPr="007B2EF1" w:rsidRDefault="00767D11" w:rsidP="00767D11">
      <w:pPr>
        <w:pStyle w:val="a"/>
      </w:pPr>
      <w:r w:rsidRPr="007B2EF1">
        <w:rPr>
          <w:lang w:eastAsia="fr-FR" w:bidi="fr-FR"/>
        </w:rPr>
        <w:t>BIBLIOGRAPHIE</w:t>
      </w:r>
    </w:p>
    <w:p w:rsidR="00767D11" w:rsidRPr="007B2EF1" w:rsidRDefault="00767D11" w:rsidP="00767D11">
      <w:pPr>
        <w:spacing w:before="120" w:after="120"/>
        <w:jc w:val="both"/>
        <w:rPr>
          <w:color w:val="000000"/>
          <w:lang w:eastAsia="fr-FR" w:bidi="fr-FR"/>
        </w:rPr>
      </w:pPr>
    </w:p>
    <w:p w:rsidR="00767D11" w:rsidRPr="000F64BD" w:rsidRDefault="00767D11" w:rsidP="00767D11">
      <w:pPr>
        <w:spacing w:before="120" w:after="120"/>
        <w:jc w:val="both"/>
        <w:rPr>
          <w:color w:val="000000"/>
          <w:lang w:eastAsia="fr-FR" w:bidi="fr-FR"/>
        </w:rPr>
      </w:pPr>
      <w:r w:rsidRPr="007B2EF1">
        <w:rPr>
          <w:color w:val="000000"/>
          <w:lang w:eastAsia="fr-FR" w:bidi="fr-FR"/>
        </w:rPr>
        <w:t>BELLEY, Jean-Guy (1986a)</w:t>
      </w:r>
      <w:r w:rsidRPr="007B2EF1">
        <w:t> :</w:t>
      </w:r>
      <w:r>
        <w:t xml:space="preserve"> </w:t>
      </w:r>
      <w:r w:rsidRPr="007B2EF1">
        <w:rPr>
          <w:color w:val="000000"/>
          <w:lang w:eastAsia="fr-FR" w:bidi="fr-FR"/>
        </w:rPr>
        <w:t xml:space="preserve">"Gurvitch et les professionnels de la pensée juridique", Droit et société. </w:t>
      </w:r>
      <w:r w:rsidRPr="00EF0271">
        <w:rPr>
          <w:i/>
          <w:color w:val="000000"/>
          <w:lang w:eastAsia="fr-FR" w:bidi="fr-FR"/>
        </w:rPr>
        <w:t>Revue internationale de théorie du droit et de sociologie juridique</w:t>
      </w:r>
      <w:r w:rsidRPr="000F64BD">
        <w:rPr>
          <w:color w:val="000000"/>
          <w:lang w:eastAsia="fr-FR" w:bidi="fr-FR"/>
        </w:rPr>
        <w:t>,</w:t>
      </w:r>
      <w:r w:rsidRPr="000F64BD">
        <w:rPr>
          <w:bCs/>
        </w:rPr>
        <w:t xml:space="preserve"> </w:t>
      </w:r>
      <w:r w:rsidRPr="007B2EF1">
        <w:rPr>
          <w:color w:val="000000"/>
          <w:lang w:eastAsia="fr-FR" w:bidi="fr-FR"/>
        </w:rPr>
        <w:t>no 4, 353-371.</w:t>
      </w:r>
    </w:p>
    <w:p w:rsidR="00767D11" w:rsidRPr="000F64BD" w:rsidRDefault="00767D11" w:rsidP="00767D11">
      <w:pPr>
        <w:spacing w:before="120" w:after="120"/>
        <w:jc w:val="both"/>
        <w:rPr>
          <w:color w:val="000000"/>
          <w:lang w:eastAsia="fr-FR" w:bidi="fr-FR"/>
        </w:rPr>
      </w:pPr>
      <w:r w:rsidRPr="007B2EF1">
        <w:rPr>
          <w:color w:val="000000"/>
          <w:lang w:eastAsia="fr-FR" w:bidi="fr-FR"/>
        </w:rPr>
        <w:t>BELLEY, Jean-Guy (1986b)</w:t>
      </w:r>
      <w:r w:rsidRPr="000F64BD">
        <w:rPr>
          <w:color w:val="000000"/>
          <w:lang w:eastAsia="fr-FR" w:bidi="fr-FR"/>
        </w:rPr>
        <w:t> :</w:t>
      </w:r>
      <w:r w:rsidRPr="007B2EF1">
        <w:rPr>
          <w:color w:val="000000"/>
          <w:lang w:eastAsia="fr-FR" w:bidi="fr-FR"/>
        </w:rPr>
        <w:t xml:space="preserve"> "L'État et la régulation jurid</w:t>
      </w:r>
      <w:r w:rsidRPr="007B2EF1">
        <w:rPr>
          <w:color w:val="000000"/>
          <w:lang w:eastAsia="fr-FR" w:bidi="fr-FR"/>
        </w:rPr>
        <w:t>i</w:t>
      </w:r>
      <w:r w:rsidRPr="007B2EF1">
        <w:rPr>
          <w:color w:val="000000"/>
          <w:lang w:eastAsia="fr-FR" w:bidi="fr-FR"/>
        </w:rPr>
        <w:t>que des sociétés globales. Pour une problématique du plurali</w:t>
      </w:r>
      <w:r w:rsidRPr="007B2EF1">
        <w:rPr>
          <w:color w:val="000000"/>
          <w:lang w:eastAsia="fr-FR" w:bidi="fr-FR"/>
        </w:rPr>
        <w:t>s</w:t>
      </w:r>
      <w:r w:rsidRPr="007B2EF1">
        <w:rPr>
          <w:color w:val="000000"/>
          <w:lang w:eastAsia="fr-FR" w:bidi="fr-FR"/>
        </w:rPr>
        <w:t xml:space="preserve">me juridique", </w:t>
      </w:r>
      <w:r w:rsidRPr="00EF0271">
        <w:rPr>
          <w:i/>
          <w:color w:val="000000"/>
          <w:lang w:eastAsia="fr-FR" w:bidi="fr-FR"/>
        </w:rPr>
        <w:t>Sociologie et sociétés</w:t>
      </w:r>
      <w:r w:rsidRPr="007B2EF1">
        <w:rPr>
          <w:color w:val="000000"/>
          <w:lang w:eastAsia="fr-FR" w:bidi="fr-FR"/>
        </w:rPr>
        <w:t>, 18,</w:t>
      </w:r>
      <w:r>
        <w:rPr>
          <w:color w:val="000000"/>
          <w:lang w:eastAsia="fr-FR" w:bidi="fr-FR"/>
        </w:rPr>
        <w:t xml:space="preserve"> </w:t>
      </w:r>
      <w:r w:rsidRPr="007B2EF1">
        <w:rPr>
          <w:color w:val="000000"/>
          <w:lang w:eastAsia="fr-FR" w:bidi="fr-FR"/>
        </w:rPr>
        <w:t>11-32.</w:t>
      </w:r>
    </w:p>
    <w:p w:rsidR="00767D11" w:rsidRPr="000F64BD" w:rsidRDefault="00767D11" w:rsidP="00767D11">
      <w:pPr>
        <w:spacing w:before="120" w:after="120"/>
        <w:jc w:val="both"/>
        <w:rPr>
          <w:color w:val="000000"/>
          <w:lang w:eastAsia="fr-FR" w:bidi="fr-FR"/>
        </w:rPr>
      </w:pPr>
      <w:r w:rsidRPr="007B2EF1">
        <w:rPr>
          <w:color w:val="000000"/>
          <w:lang w:eastAsia="fr-FR" w:bidi="fr-FR"/>
        </w:rPr>
        <w:t>HENNIS, Wilhelm (1988)</w:t>
      </w:r>
      <w:r w:rsidRPr="000F64BD">
        <w:rPr>
          <w:color w:val="000000"/>
          <w:lang w:eastAsia="fr-FR" w:bidi="fr-FR"/>
        </w:rPr>
        <w:t> :</w:t>
      </w:r>
      <w:r w:rsidRPr="007B2EF1">
        <w:rPr>
          <w:color w:val="000000"/>
          <w:lang w:eastAsia="fr-FR" w:bidi="fr-FR"/>
        </w:rPr>
        <w:t xml:space="preserve"> </w:t>
      </w:r>
      <w:r w:rsidRPr="00EF0271">
        <w:rPr>
          <w:i/>
          <w:color w:val="000000"/>
          <w:lang w:eastAsia="fr-FR" w:bidi="fr-FR"/>
        </w:rPr>
        <w:t>Max Weber : Essays in Reconstru</w:t>
      </w:r>
      <w:r w:rsidRPr="00EF0271">
        <w:rPr>
          <w:i/>
          <w:color w:val="000000"/>
          <w:lang w:eastAsia="fr-FR" w:bidi="fr-FR"/>
        </w:rPr>
        <w:t>c</w:t>
      </w:r>
      <w:r w:rsidRPr="00EF0271">
        <w:rPr>
          <w:i/>
          <w:color w:val="000000"/>
          <w:lang w:eastAsia="fr-FR" w:bidi="fr-FR"/>
        </w:rPr>
        <w:t>tion</w:t>
      </w:r>
      <w:r w:rsidRPr="000F64BD">
        <w:rPr>
          <w:color w:val="000000"/>
          <w:lang w:eastAsia="fr-FR" w:bidi="fr-FR"/>
        </w:rPr>
        <w:t>,</w:t>
      </w:r>
      <w:r w:rsidRPr="000F64BD">
        <w:rPr>
          <w:bCs/>
        </w:rPr>
        <w:t xml:space="preserve"> </w:t>
      </w:r>
      <w:r w:rsidRPr="007B2EF1">
        <w:rPr>
          <w:color w:val="000000"/>
          <w:lang w:eastAsia="fr-FR" w:bidi="fr-FR"/>
        </w:rPr>
        <w:t>Trad. par Keith Tribe, Londres, Allen and Unwin.</w:t>
      </w:r>
    </w:p>
    <w:p w:rsidR="00767D11" w:rsidRPr="000F64BD" w:rsidRDefault="00767D11" w:rsidP="00767D11">
      <w:pPr>
        <w:spacing w:before="120" w:after="120"/>
        <w:jc w:val="both"/>
        <w:rPr>
          <w:color w:val="000000"/>
          <w:lang w:eastAsia="fr-FR" w:bidi="fr-FR"/>
        </w:rPr>
      </w:pPr>
      <w:r w:rsidRPr="007B2EF1">
        <w:rPr>
          <w:color w:val="000000"/>
          <w:lang w:eastAsia="fr-FR" w:bidi="fr-FR"/>
        </w:rPr>
        <w:t>LEFORT, Claude (1984)</w:t>
      </w:r>
      <w:r w:rsidRPr="000F64BD">
        <w:rPr>
          <w:color w:val="000000"/>
          <w:lang w:eastAsia="fr-FR" w:bidi="fr-FR"/>
        </w:rPr>
        <w:t> :</w:t>
      </w:r>
      <w:r w:rsidRPr="007B2EF1">
        <w:rPr>
          <w:color w:val="000000"/>
          <w:lang w:eastAsia="fr-FR" w:bidi="fr-FR"/>
        </w:rPr>
        <w:t xml:space="preserve"> "Les droits de l'homme en question", </w:t>
      </w:r>
      <w:r w:rsidRPr="000F64BD">
        <w:rPr>
          <w:i/>
          <w:iCs/>
        </w:rPr>
        <w:t xml:space="preserve">Revue </w:t>
      </w:r>
      <w:r w:rsidRPr="00EF0271">
        <w:rPr>
          <w:i/>
          <w:color w:val="000000"/>
          <w:lang w:eastAsia="fr-FR" w:bidi="fr-FR"/>
        </w:rPr>
        <w:t>interdisciplinaire d'études juridiques</w:t>
      </w:r>
      <w:r w:rsidRPr="000F64BD">
        <w:rPr>
          <w:color w:val="000000"/>
          <w:lang w:eastAsia="fr-FR" w:bidi="fr-FR"/>
        </w:rPr>
        <w:t>,</w:t>
      </w:r>
      <w:r w:rsidRPr="000F64BD">
        <w:rPr>
          <w:bCs/>
        </w:rPr>
        <w:t xml:space="preserve"> </w:t>
      </w:r>
      <w:r w:rsidRPr="007B2EF1">
        <w:rPr>
          <w:color w:val="000000"/>
          <w:lang w:eastAsia="fr-FR" w:bidi="fr-FR"/>
        </w:rPr>
        <w:t>13, 11-47.</w:t>
      </w:r>
    </w:p>
    <w:p w:rsidR="00767D11" w:rsidRPr="000F64BD" w:rsidRDefault="00767D11" w:rsidP="00767D11">
      <w:pPr>
        <w:spacing w:before="120" w:after="120"/>
        <w:jc w:val="both"/>
        <w:rPr>
          <w:color w:val="000000"/>
          <w:lang w:eastAsia="fr-FR" w:bidi="fr-FR"/>
        </w:rPr>
      </w:pPr>
      <w:r w:rsidRPr="000F64BD">
        <w:rPr>
          <w:color w:val="000000"/>
          <w:lang w:eastAsia="fr-FR" w:bidi="fr-FR"/>
        </w:rPr>
        <w:t xml:space="preserve">LEGENDRE, Pierre (1988) : </w:t>
      </w:r>
      <w:r w:rsidRPr="00EF0271">
        <w:rPr>
          <w:i/>
          <w:color w:val="000000"/>
          <w:lang w:eastAsia="fr-FR" w:bidi="fr-FR"/>
        </w:rPr>
        <w:t>Le désir de politique de Dieu. Étude sur les montagnes de l'État et du Droit</w:t>
      </w:r>
      <w:r w:rsidRPr="007B2EF1">
        <w:rPr>
          <w:color w:val="000000"/>
          <w:lang w:eastAsia="fr-FR" w:bidi="fr-FR"/>
        </w:rPr>
        <w:t>,</w:t>
      </w:r>
      <w:r w:rsidRPr="000F64BD">
        <w:rPr>
          <w:bCs/>
        </w:rPr>
        <w:t xml:space="preserve"> </w:t>
      </w:r>
      <w:r w:rsidRPr="000F64BD">
        <w:rPr>
          <w:color w:val="000000"/>
          <w:lang w:eastAsia="fr-FR" w:bidi="fr-FR"/>
        </w:rPr>
        <w:t>Paris, Fayard.</w:t>
      </w:r>
    </w:p>
    <w:p w:rsidR="00767D11" w:rsidRPr="000F64BD" w:rsidRDefault="00767D11" w:rsidP="00767D11">
      <w:pPr>
        <w:spacing w:before="120" w:after="120"/>
        <w:jc w:val="both"/>
        <w:rPr>
          <w:color w:val="000000"/>
          <w:lang w:eastAsia="fr-FR" w:bidi="fr-FR"/>
        </w:rPr>
      </w:pPr>
      <w:r w:rsidRPr="007B2EF1">
        <w:rPr>
          <w:color w:val="000000"/>
          <w:lang w:eastAsia="fr-FR" w:bidi="fr-FR"/>
        </w:rPr>
        <w:t>LOSCHAK, Danièle (1984)</w:t>
      </w:r>
      <w:r w:rsidRPr="000F64BD">
        <w:rPr>
          <w:color w:val="000000"/>
          <w:lang w:eastAsia="fr-FR" w:bidi="fr-FR"/>
        </w:rPr>
        <w:t> :</w:t>
      </w:r>
      <w:r w:rsidRPr="007B2EF1">
        <w:rPr>
          <w:color w:val="000000"/>
          <w:lang w:eastAsia="fr-FR" w:bidi="fr-FR"/>
        </w:rPr>
        <w:t xml:space="preserve"> "Mutation des droits et mutation du droit", </w:t>
      </w:r>
      <w:r w:rsidRPr="00EF0271">
        <w:rPr>
          <w:i/>
          <w:color w:val="000000"/>
          <w:lang w:eastAsia="fr-FR" w:bidi="fr-FR"/>
        </w:rPr>
        <w:t>Revue interdisciplinaire d'études juridiques</w:t>
      </w:r>
      <w:r w:rsidRPr="000F64BD">
        <w:rPr>
          <w:color w:val="000000"/>
          <w:lang w:eastAsia="fr-FR" w:bidi="fr-FR"/>
        </w:rPr>
        <w:t>,</w:t>
      </w:r>
      <w:r w:rsidRPr="000F64BD">
        <w:rPr>
          <w:bCs/>
        </w:rPr>
        <w:t xml:space="preserve"> </w:t>
      </w:r>
      <w:r w:rsidRPr="007B2EF1">
        <w:rPr>
          <w:color w:val="000000"/>
          <w:lang w:eastAsia="fr-FR" w:bidi="fr-FR"/>
        </w:rPr>
        <w:t>13, 49-88.</w:t>
      </w:r>
    </w:p>
    <w:p w:rsidR="00767D11" w:rsidRPr="000F64BD" w:rsidRDefault="00767D11" w:rsidP="00767D11">
      <w:pPr>
        <w:spacing w:before="120" w:after="120"/>
        <w:jc w:val="both"/>
        <w:rPr>
          <w:color w:val="000000"/>
          <w:lang w:eastAsia="fr-FR" w:bidi="fr-FR"/>
        </w:rPr>
      </w:pPr>
      <w:r w:rsidRPr="007B2EF1">
        <w:rPr>
          <w:color w:val="000000"/>
          <w:lang w:eastAsia="fr-FR" w:bidi="fr-FR"/>
        </w:rPr>
        <w:t>MORANGE, Jean (1988)</w:t>
      </w:r>
      <w:r w:rsidRPr="000F64BD">
        <w:rPr>
          <w:color w:val="000000"/>
          <w:lang w:eastAsia="fr-FR" w:bidi="fr-FR"/>
        </w:rPr>
        <w:t> :</w:t>
      </w:r>
      <w:r w:rsidRPr="007B2EF1">
        <w:rPr>
          <w:color w:val="000000"/>
          <w:lang w:eastAsia="fr-FR" w:bidi="fr-FR"/>
        </w:rPr>
        <w:t xml:space="preserve"> </w:t>
      </w:r>
      <w:r w:rsidRPr="00EF0271">
        <w:rPr>
          <w:i/>
          <w:color w:val="000000"/>
          <w:lang w:eastAsia="fr-FR" w:bidi="fr-FR"/>
        </w:rPr>
        <w:t>La Déclaration des droits de l'homme et du citoyen</w:t>
      </w:r>
      <w:r w:rsidRPr="000F64BD">
        <w:rPr>
          <w:color w:val="000000"/>
          <w:lang w:eastAsia="fr-FR" w:bidi="fr-FR"/>
        </w:rPr>
        <w:t xml:space="preserve"> </w:t>
      </w:r>
      <w:r w:rsidRPr="007B2EF1">
        <w:rPr>
          <w:color w:val="000000"/>
          <w:lang w:eastAsia="fr-FR" w:bidi="fr-FR"/>
        </w:rPr>
        <w:t>(26 août 1989), Paris, Presses universitaires de France, Collection "Que sais- je</w:t>
      </w:r>
      <w:r w:rsidRPr="000F64BD">
        <w:rPr>
          <w:color w:val="000000"/>
          <w:lang w:eastAsia="fr-FR" w:bidi="fr-FR"/>
        </w:rPr>
        <w:t> ?</w:t>
      </w:r>
      <w:r w:rsidRPr="007B2EF1">
        <w:rPr>
          <w:color w:val="000000"/>
          <w:lang w:eastAsia="fr-FR" w:bidi="fr-FR"/>
        </w:rPr>
        <w:t>", no</w:t>
      </w:r>
      <w:r>
        <w:rPr>
          <w:color w:val="000000"/>
          <w:lang w:eastAsia="fr-FR" w:bidi="fr-FR"/>
        </w:rPr>
        <w:t> </w:t>
      </w:r>
      <w:r w:rsidRPr="007B2EF1">
        <w:rPr>
          <w:color w:val="000000"/>
          <w:lang w:eastAsia="fr-FR" w:bidi="fr-FR"/>
        </w:rPr>
        <w:t>2408.</w:t>
      </w:r>
    </w:p>
    <w:p w:rsidR="00767D11" w:rsidRPr="000F64BD" w:rsidRDefault="00767D11" w:rsidP="00767D11">
      <w:pPr>
        <w:spacing w:before="120" w:after="120"/>
        <w:jc w:val="both"/>
        <w:rPr>
          <w:color w:val="000000"/>
          <w:lang w:eastAsia="fr-FR" w:bidi="fr-FR"/>
        </w:rPr>
      </w:pPr>
      <w:r w:rsidRPr="007B2EF1">
        <w:rPr>
          <w:color w:val="000000"/>
          <w:lang w:eastAsia="fr-FR" w:bidi="fr-FR"/>
        </w:rPr>
        <w:t>PARSONS, Talcott (1977)</w:t>
      </w:r>
      <w:r w:rsidRPr="000F64BD">
        <w:rPr>
          <w:color w:val="000000"/>
          <w:lang w:eastAsia="fr-FR" w:bidi="fr-FR"/>
        </w:rPr>
        <w:t> :</w:t>
      </w:r>
      <w:r w:rsidRPr="007B2EF1">
        <w:rPr>
          <w:color w:val="000000"/>
          <w:lang w:eastAsia="fr-FR" w:bidi="fr-FR"/>
        </w:rPr>
        <w:t xml:space="preserve"> "Law as an Intellectual Stepchild", </w:t>
      </w:r>
      <w:r w:rsidRPr="00EF0271">
        <w:rPr>
          <w:i/>
          <w:color w:val="000000"/>
          <w:lang w:eastAsia="fr-FR" w:bidi="fr-FR"/>
        </w:rPr>
        <w:t>Sociological Inquiry</w:t>
      </w:r>
      <w:r w:rsidRPr="000F64BD">
        <w:rPr>
          <w:color w:val="000000"/>
          <w:lang w:eastAsia="fr-FR" w:bidi="fr-FR"/>
        </w:rPr>
        <w:t>,</w:t>
      </w:r>
      <w:r w:rsidRPr="000F64BD">
        <w:rPr>
          <w:bCs/>
        </w:rPr>
        <w:t xml:space="preserve"> </w:t>
      </w:r>
      <w:r w:rsidRPr="007B2EF1">
        <w:rPr>
          <w:color w:val="000000"/>
          <w:lang w:eastAsia="fr-FR" w:bidi="fr-FR"/>
        </w:rPr>
        <w:t>47, 11 -58.</w:t>
      </w:r>
    </w:p>
    <w:p w:rsidR="00767D11" w:rsidRPr="000F64BD" w:rsidRDefault="00767D11" w:rsidP="00767D11">
      <w:pPr>
        <w:spacing w:before="120" w:after="120"/>
        <w:jc w:val="both"/>
        <w:rPr>
          <w:color w:val="000000"/>
          <w:lang w:eastAsia="fr-FR" w:bidi="fr-FR"/>
        </w:rPr>
      </w:pPr>
      <w:r w:rsidRPr="007B2EF1">
        <w:rPr>
          <w:color w:val="000000"/>
          <w:lang w:eastAsia="fr-FR" w:bidi="fr-FR"/>
        </w:rPr>
        <w:t>RIALS, Stéphane (1988)</w:t>
      </w:r>
      <w:r w:rsidRPr="000F64BD">
        <w:rPr>
          <w:color w:val="000000"/>
          <w:lang w:eastAsia="fr-FR" w:bidi="fr-FR"/>
        </w:rPr>
        <w:t> :</w:t>
      </w:r>
      <w:r w:rsidRPr="007B2EF1">
        <w:rPr>
          <w:color w:val="000000"/>
          <w:lang w:eastAsia="fr-FR" w:bidi="fr-FR"/>
        </w:rPr>
        <w:t xml:space="preserve"> </w:t>
      </w:r>
      <w:r w:rsidRPr="00EF0271">
        <w:rPr>
          <w:i/>
          <w:color w:val="000000"/>
          <w:lang w:eastAsia="fr-FR" w:bidi="fr-FR"/>
        </w:rPr>
        <w:t>La déclaration des droits de l'ho</w:t>
      </w:r>
      <w:r w:rsidRPr="00EF0271">
        <w:rPr>
          <w:i/>
          <w:color w:val="000000"/>
          <w:lang w:eastAsia="fr-FR" w:bidi="fr-FR"/>
        </w:rPr>
        <w:t>m</w:t>
      </w:r>
      <w:r w:rsidRPr="00EF0271">
        <w:rPr>
          <w:i/>
          <w:color w:val="000000"/>
          <w:lang w:eastAsia="fr-FR" w:bidi="fr-FR"/>
        </w:rPr>
        <w:t>me et du citoyen</w:t>
      </w:r>
      <w:r w:rsidRPr="000F64BD">
        <w:rPr>
          <w:color w:val="000000"/>
          <w:lang w:eastAsia="fr-FR" w:bidi="fr-FR"/>
        </w:rPr>
        <w:t xml:space="preserve">, </w:t>
      </w:r>
      <w:r>
        <w:rPr>
          <w:color w:val="000000"/>
          <w:lang w:eastAsia="fr-FR" w:bidi="fr-FR"/>
        </w:rPr>
        <w:t>présentée par Stéphane Rial</w:t>
      </w:r>
      <w:r w:rsidRPr="007B2EF1">
        <w:rPr>
          <w:color w:val="000000"/>
          <w:lang w:eastAsia="fr-FR" w:bidi="fr-FR"/>
        </w:rPr>
        <w:t>s, Paris, H</w:t>
      </w:r>
      <w:r w:rsidRPr="007B2EF1">
        <w:rPr>
          <w:color w:val="000000"/>
          <w:lang w:eastAsia="fr-FR" w:bidi="fr-FR"/>
        </w:rPr>
        <w:t>a</w:t>
      </w:r>
      <w:r w:rsidRPr="007B2EF1">
        <w:rPr>
          <w:color w:val="000000"/>
          <w:lang w:eastAsia="fr-FR" w:bidi="fr-FR"/>
        </w:rPr>
        <w:t>chette.</w:t>
      </w:r>
    </w:p>
    <w:p w:rsidR="00767D11" w:rsidRPr="000F64BD" w:rsidRDefault="00767D11" w:rsidP="00767D11">
      <w:pPr>
        <w:spacing w:before="120" w:after="120"/>
        <w:jc w:val="both"/>
        <w:rPr>
          <w:color w:val="000000"/>
          <w:lang w:eastAsia="fr-FR" w:bidi="fr-FR"/>
        </w:rPr>
      </w:pPr>
      <w:r w:rsidRPr="007B2EF1">
        <w:rPr>
          <w:color w:val="000000"/>
          <w:lang w:eastAsia="fr-FR" w:bidi="fr-FR"/>
        </w:rPr>
        <w:t>ROCHER, Guy (1986)</w:t>
      </w:r>
      <w:r w:rsidRPr="000F64BD">
        <w:rPr>
          <w:color w:val="000000"/>
          <w:lang w:eastAsia="fr-FR" w:bidi="fr-FR"/>
        </w:rPr>
        <w:t> :</w:t>
      </w:r>
      <w:r w:rsidRPr="007B2EF1">
        <w:rPr>
          <w:color w:val="000000"/>
          <w:lang w:eastAsia="fr-FR" w:bidi="fr-FR"/>
        </w:rPr>
        <w:t xml:space="preserve"> "</w:t>
      </w:r>
      <w:hyperlink r:id="rId23" w:history="1">
        <w:r w:rsidRPr="00EF0271">
          <w:rPr>
            <w:rStyle w:val="Lienhypertexte"/>
            <w:lang w:eastAsia="fr-FR" w:bidi="fr-FR"/>
          </w:rPr>
          <w:t>Droit, pouvoir et domination</w:t>
        </w:r>
      </w:hyperlink>
      <w:r w:rsidRPr="007B2EF1">
        <w:rPr>
          <w:color w:val="000000"/>
          <w:lang w:eastAsia="fr-FR" w:bidi="fr-FR"/>
        </w:rPr>
        <w:t xml:space="preserve">", </w:t>
      </w:r>
      <w:r w:rsidRPr="00EF0271">
        <w:rPr>
          <w:i/>
          <w:color w:val="000000"/>
          <w:lang w:eastAsia="fr-FR" w:bidi="fr-FR"/>
        </w:rPr>
        <w:t>Sociol</w:t>
      </w:r>
      <w:r w:rsidRPr="00EF0271">
        <w:rPr>
          <w:i/>
          <w:color w:val="000000"/>
          <w:lang w:eastAsia="fr-FR" w:bidi="fr-FR"/>
        </w:rPr>
        <w:t>o</w:t>
      </w:r>
      <w:r w:rsidRPr="00EF0271">
        <w:rPr>
          <w:i/>
          <w:color w:val="000000"/>
          <w:lang w:eastAsia="fr-FR" w:bidi="fr-FR"/>
        </w:rPr>
        <w:t>gie et sociétés</w:t>
      </w:r>
      <w:r w:rsidRPr="000F64BD">
        <w:rPr>
          <w:color w:val="000000"/>
          <w:lang w:eastAsia="fr-FR" w:bidi="fr-FR"/>
        </w:rPr>
        <w:t xml:space="preserve">, </w:t>
      </w:r>
      <w:r w:rsidRPr="007B2EF1">
        <w:rPr>
          <w:color w:val="000000"/>
          <w:lang w:eastAsia="fr-FR" w:bidi="fr-FR"/>
        </w:rPr>
        <w:t>18,33-46.</w:t>
      </w:r>
    </w:p>
    <w:p w:rsidR="00767D11" w:rsidRPr="000F64BD" w:rsidRDefault="00767D11" w:rsidP="00767D11">
      <w:pPr>
        <w:spacing w:before="120" w:after="120"/>
        <w:jc w:val="both"/>
        <w:rPr>
          <w:color w:val="000000"/>
          <w:lang w:eastAsia="fr-FR" w:bidi="fr-FR"/>
        </w:rPr>
      </w:pPr>
      <w:r w:rsidRPr="007B2EF1">
        <w:rPr>
          <w:color w:val="000000"/>
          <w:lang w:eastAsia="fr-FR" w:bidi="fr-FR"/>
        </w:rPr>
        <w:lastRenderedPageBreak/>
        <w:t>ROCHER, Guy (1988a)</w:t>
      </w:r>
      <w:r w:rsidRPr="000F64BD">
        <w:rPr>
          <w:color w:val="000000"/>
          <w:lang w:eastAsia="fr-FR" w:bidi="fr-FR"/>
        </w:rPr>
        <w:t> :</w:t>
      </w:r>
      <w:r w:rsidRPr="007B2EF1">
        <w:rPr>
          <w:color w:val="000000"/>
          <w:lang w:eastAsia="fr-FR" w:bidi="fr-FR"/>
        </w:rPr>
        <w:t xml:space="preserve"> "La réception de l'œuvre de Max Weber dans la sociologie du droit aux États-Unis", </w:t>
      </w:r>
      <w:r w:rsidRPr="00EF0271">
        <w:rPr>
          <w:i/>
          <w:color w:val="000000"/>
          <w:lang w:eastAsia="fr-FR" w:bidi="fr-FR"/>
        </w:rPr>
        <w:t>Droit et soci</w:t>
      </w:r>
      <w:r w:rsidRPr="00EF0271">
        <w:rPr>
          <w:i/>
          <w:color w:val="000000"/>
          <w:lang w:eastAsia="fr-FR" w:bidi="fr-FR"/>
        </w:rPr>
        <w:t>é</w:t>
      </w:r>
      <w:r w:rsidRPr="00EF0271">
        <w:rPr>
          <w:i/>
          <w:color w:val="000000"/>
          <w:lang w:eastAsia="fr-FR" w:bidi="fr-FR"/>
        </w:rPr>
        <w:t>té</w:t>
      </w:r>
      <w:r w:rsidRPr="000F64BD">
        <w:rPr>
          <w:color w:val="000000"/>
          <w:lang w:eastAsia="fr-FR" w:bidi="fr-FR"/>
        </w:rPr>
        <w:t>, Revue internationale de théorie du droit et de sociologie jur</w:t>
      </w:r>
      <w:r w:rsidRPr="000F64BD">
        <w:rPr>
          <w:color w:val="000000"/>
          <w:lang w:eastAsia="fr-FR" w:bidi="fr-FR"/>
        </w:rPr>
        <w:t>i</w:t>
      </w:r>
      <w:r w:rsidRPr="000F64BD">
        <w:rPr>
          <w:color w:val="000000"/>
          <w:lang w:eastAsia="fr-FR" w:bidi="fr-FR"/>
        </w:rPr>
        <w:t>dique,</w:t>
      </w:r>
      <w:r w:rsidRPr="000F64BD">
        <w:rPr>
          <w:bCs/>
        </w:rPr>
        <w:t xml:space="preserve"> </w:t>
      </w:r>
      <w:r w:rsidRPr="007B2EF1">
        <w:rPr>
          <w:color w:val="000000"/>
          <w:lang w:eastAsia="fr-FR" w:bidi="fr-FR"/>
        </w:rPr>
        <w:t>no 9, 255-280.</w:t>
      </w:r>
    </w:p>
    <w:p w:rsidR="00767D11" w:rsidRPr="000F64BD" w:rsidRDefault="00767D11" w:rsidP="00767D11">
      <w:pPr>
        <w:spacing w:before="120" w:after="120"/>
        <w:jc w:val="both"/>
        <w:rPr>
          <w:color w:val="000000"/>
          <w:lang w:eastAsia="fr-FR" w:bidi="fr-FR"/>
        </w:rPr>
      </w:pPr>
      <w:r w:rsidRPr="007B2EF1">
        <w:rPr>
          <w:color w:val="000000"/>
          <w:lang w:eastAsia="fr-FR" w:bidi="fr-FR"/>
        </w:rPr>
        <w:t>ROCHER, Guy (1988b)</w:t>
      </w:r>
      <w:r w:rsidRPr="000F64BD">
        <w:rPr>
          <w:color w:val="000000"/>
          <w:lang w:eastAsia="fr-FR" w:bidi="fr-FR"/>
        </w:rPr>
        <w:t> :</w:t>
      </w:r>
      <w:r w:rsidRPr="007B2EF1">
        <w:rPr>
          <w:color w:val="000000"/>
          <w:lang w:eastAsia="fr-FR" w:bidi="fr-FR"/>
        </w:rPr>
        <w:t xml:space="preserve"> "Pour une sociologie des ordres jurid</w:t>
      </w:r>
      <w:r w:rsidRPr="007B2EF1">
        <w:rPr>
          <w:color w:val="000000"/>
          <w:lang w:eastAsia="fr-FR" w:bidi="fr-FR"/>
        </w:rPr>
        <w:t>i</w:t>
      </w:r>
      <w:r w:rsidRPr="007B2EF1">
        <w:rPr>
          <w:color w:val="000000"/>
          <w:lang w:eastAsia="fr-FR" w:bidi="fr-FR"/>
        </w:rPr>
        <w:t xml:space="preserve">ques”, </w:t>
      </w:r>
      <w:r w:rsidRPr="00EF0271">
        <w:rPr>
          <w:i/>
          <w:color w:val="000000"/>
          <w:lang w:eastAsia="fr-FR" w:bidi="fr-FR"/>
        </w:rPr>
        <w:t>Cahiers de droit</w:t>
      </w:r>
      <w:r w:rsidRPr="000F64BD">
        <w:rPr>
          <w:color w:val="000000"/>
          <w:lang w:eastAsia="fr-FR" w:bidi="fr-FR"/>
        </w:rPr>
        <w:t>,</w:t>
      </w:r>
      <w:r w:rsidRPr="000F64BD">
        <w:rPr>
          <w:bCs/>
        </w:rPr>
        <w:t xml:space="preserve"> </w:t>
      </w:r>
      <w:r w:rsidRPr="007B2EF1">
        <w:rPr>
          <w:color w:val="000000"/>
          <w:lang w:eastAsia="fr-FR" w:bidi="fr-FR"/>
        </w:rPr>
        <w:t>29, 91-120.</w:t>
      </w:r>
    </w:p>
    <w:p w:rsidR="00767D11" w:rsidRDefault="00767D11" w:rsidP="00767D11">
      <w:pPr>
        <w:spacing w:before="120" w:after="120"/>
        <w:jc w:val="both"/>
        <w:rPr>
          <w:color w:val="000000"/>
          <w:lang w:eastAsia="fr-FR" w:bidi="fr-FR"/>
        </w:rPr>
      </w:pPr>
      <w:r w:rsidRPr="007B2EF1">
        <w:rPr>
          <w:color w:val="000000"/>
          <w:lang w:eastAsia="fr-FR" w:bidi="fr-FR"/>
        </w:rPr>
        <w:t>ROMANO, Santi (1975)</w:t>
      </w:r>
      <w:r w:rsidRPr="000F64BD">
        <w:rPr>
          <w:color w:val="000000"/>
          <w:lang w:eastAsia="fr-FR" w:bidi="fr-FR"/>
        </w:rPr>
        <w:t> :</w:t>
      </w:r>
      <w:r w:rsidRPr="007B2EF1">
        <w:rPr>
          <w:color w:val="000000"/>
          <w:lang w:eastAsia="fr-FR" w:bidi="fr-FR"/>
        </w:rPr>
        <w:t xml:space="preserve"> </w:t>
      </w:r>
      <w:r w:rsidRPr="00EF0271">
        <w:rPr>
          <w:i/>
          <w:color w:val="000000"/>
          <w:lang w:eastAsia="fr-FR" w:bidi="fr-FR"/>
        </w:rPr>
        <w:t>L'ordre juridique</w:t>
      </w:r>
      <w:r w:rsidRPr="000F64BD">
        <w:rPr>
          <w:color w:val="000000"/>
          <w:lang w:eastAsia="fr-FR" w:bidi="fr-FR"/>
        </w:rPr>
        <w:t>,</w:t>
      </w:r>
      <w:r w:rsidRPr="000F64BD">
        <w:rPr>
          <w:bCs/>
        </w:rPr>
        <w:t xml:space="preserve"> </w:t>
      </w:r>
      <w:r w:rsidRPr="007B2EF1">
        <w:rPr>
          <w:color w:val="000000"/>
          <w:lang w:eastAsia="fr-FR" w:bidi="fr-FR"/>
        </w:rPr>
        <w:t>traduction française par Lucien François et Pierre Gothot, Paris, Dalloz.</w:t>
      </w:r>
    </w:p>
    <w:p w:rsidR="00767D11" w:rsidRPr="007B2EF1" w:rsidRDefault="00767D11" w:rsidP="00767D11">
      <w:pPr>
        <w:spacing w:before="120" w:after="120"/>
        <w:jc w:val="both"/>
      </w:pPr>
      <w:r w:rsidRPr="007B2EF1">
        <w:t>[</w:t>
      </w:r>
      <w:r w:rsidRPr="007B2EF1">
        <w:rPr>
          <w:color w:val="000000"/>
          <w:lang w:eastAsia="fr-FR" w:bidi="fr-FR"/>
        </w:rPr>
        <w:t>30]</w:t>
      </w:r>
    </w:p>
    <w:p w:rsidR="00767D11" w:rsidRPr="007B2EF1" w:rsidRDefault="00767D11" w:rsidP="00767D11">
      <w:pPr>
        <w:spacing w:before="120" w:after="120"/>
        <w:jc w:val="both"/>
      </w:pPr>
      <w:r w:rsidRPr="007B2EF1">
        <w:t xml:space="preserve">TOURAINE, Alain (1988) : </w:t>
      </w:r>
      <w:r w:rsidRPr="007B2EF1">
        <w:rPr>
          <w:i/>
          <w:color w:val="000000"/>
          <w:lang w:eastAsia="fr-FR" w:bidi="fr-FR"/>
        </w:rPr>
        <w:t>La parole et le sang. Politique et s</w:t>
      </w:r>
      <w:r w:rsidRPr="007B2EF1">
        <w:rPr>
          <w:i/>
          <w:color w:val="000000"/>
          <w:lang w:eastAsia="fr-FR" w:bidi="fr-FR"/>
        </w:rPr>
        <w:t>o</w:t>
      </w:r>
      <w:r w:rsidRPr="007B2EF1">
        <w:rPr>
          <w:i/>
          <w:color w:val="000000"/>
          <w:lang w:eastAsia="fr-FR" w:bidi="fr-FR"/>
        </w:rPr>
        <w:t>ciété en Amérique latine</w:t>
      </w:r>
      <w:r w:rsidRPr="007B2EF1">
        <w:rPr>
          <w:color w:val="000000"/>
          <w:lang w:eastAsia="fr-FR" w:bidi="fr-FR"/>
        </w:rPr>
        <w:t>,</w:t>
      </w:r>
      <w:r w:rsidRPr="007B2EF1">
        <w:rPr>
          <w:rStyle w:val="Corpsdutexte1010ptGrasNonItalique"/>
          <w:b w:val="0"/>
          <w:i w:val="0"/>
          <w:iCs w:val="0"/>
        </w:rPr>
        <w:t xml:space="preserve"> </w:t>
      </w:r>
      <w:r>
        <w:t>Paris, É</w:t>
      </w:r>
      <w:r w:rsidRPr="007B2EF1">
        <w:t>ditions Odile Jacob.</w:t>
      </w:r>
    </w:p>
    <w:p w:rsidR="00767D11" w:rsidRPr="007B2EF1" w:rsidRDefault="00767D11" w:rsidP="00767D11">
      <w:pPr>
        <w:spacing w:before="120" w:after="120"/>
        <w:jc w:val="both"/>
      </w:pPr>
      <w:r w:rsidRPr="007B2EF1">
        <w:rPr>
          <w:color w:val="000000"/>
          <w:lang w:eastAsia="fr-FR" w:bidi="fr-FR"/>
        </w:rPr>
        <w:t>VAUGHAN, Ted R. et Gideon SJOBERG (1986)</w:t>
      </w:r>
      <w:r w:rsidRPr="007B2EF1">
        <w:t> :</w:t>
      </w:r>
      <w:r w:rsidRPr="007B2EF1">
        <w:rPr>
          <w:color w:val="000000"/>
          <w:lang w:eastAsia="fr-FR" w:bidi="fr-FR"/>
        </w:rPr>
        <w:t xml:space="preserve"> "Human Rights Theory and the Classical Sociological Tradition", </w:t>
      </w:r>
      <w:r w:rsidRPr="007B2EF1">
        <w:rPr>
          <w:i/>
        </w:rPr>
        <w:t>Sociol</w:t>
      </w:r>
      <w:r w:rsidRPr="007B2EF1">
        <w:rPr>
          <w:i/>
        </w:rPr>
        <w:t>o</w:t>
      </w:r>
      <w:r w:rsidRPr="007B2EF1">
        <w:rPr>
          <w:i/>
        </w:rPr>
        <w:t xml:space="preserve">gical Theory </w:t>
      </w:r>
      <w:r w:rsidRPr="000F64BD">
        <w:rPr>
          <w:i/>
          <w:color w:val="000000"/>
          <w:lang w:eastAsia="fr-FR" w:bidi="fr-FR"/>
        </w:rPr>
        <w:t>in Transition</w:t>
      </w:r>
      <w:r w:rsidRPr="000F64BD">
        <w:rPr>
          <w:color w:val="000000"/>
          <w:lang w:eastAsia="fr-FR" w:bidi="fr-FR"/>
        </w:rPr>
        <w:t>,</w:t>
      </w:r>
      <w:r w:rsidRPr="000F64BD">
        <w:rPr>
          <w:bCs/>
        </w:rPr>
        <w:t xml:space="preserve"> </w:t>
      </w:r>
      <w:r w:rsidRPr="007B2EF1">
        <w:rPr>
          <w:color w:val="000000"/>
          <w:lang w:eastAsia="fr-FR" w:bidi="fr-FR"/>
        </w:rPr>
        <w:t>sous la direction de Mark L. Wardell et Stephen P. Tu</w:t>
      </w:r>
      <w:r w:rsidRPr="007B2EF1">
        <w:rPr>
          <w:color w:val="000000"/>
          <w:lang w:eastAsia="fr-FR" w:bidi="fr-FR"/>
        </w:rPr>
        <w:t>r</w:t>
      </w:r>
      <w:r w:rsidRPr="007B2EF1">
        <w:rPr>
          <w:color w:val="000000"/>
          <w:lang w:eastAsia="fr-FR" w:bidi="fr-FR"/>
        </w:rPr>
        <w:t>ner, Boston, Allen et Unwin, ch.</w:t>
      </w:r>
      <w:r>
        <w:rPr>
          <w:color w:val="000000"/>
          <w:lang w:eastAsia="fr-FR" w:bidi="fr-FR"/>
        </w:rPr>
        <w:t> </w:t>
      </w:r>
      <w:r w:rsidRPr="007B2EF1">
        <w:rPr>
          <w:color w:val="000000"/>
          <w:lang w:eastAsia="fr-FR" w:bidi="fr-FR"/>
        </w:rPr>
        <w:t>9, pp. 127-141.</w:t>
      </w:r>
    </w:p>
    <w:p w:rsidR="00767D11" w:rsidRPr="00E07116" w:rsidRDefault="00767D11" w:rsidP="00767D11">
      <w:pPr>
        <w:pStyle w:val="p"/>
      </w:pPr>
      <w:r w:rsidRPr="00E07116">
        <w:br w:type="page"/>
      </w:r>
      <w:r w:rsidRPr="00E07116">
        <w:lastRenderedPageBreak/>
        <w:t>[</w:t>
      </w:r>
      <w:r>
        <w:t>31</w:t>
      </w:r>
      <w:r w:rsidRPr="00E07116">
        <w:t>]</w:t>
      </w:r>
    </w:p>
    <w:p w:rsidR="00767D11" w:rsidRPr="00E07116" w:rsidRDefault="00767D11" w:rsidP="00767D11">
      <w:pPr>
        <w:jc w:val="both"/>
      </w:pPr>
    </w:p>
    <w:p w:rsidR="00767D11" w:rsidRPr="00E07116" w:rsidRDefault="00767D11" w:rsidP="00767D11"/>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124590" w:rsidRDefault="00767D11" w:rsidP="00767D11">
      <w:pPr>
        <w:ind w:hanging="20"/>
        <w:jc w:val="center"/>
        <w:rPr>
          <w:b/>
          <w:sz w:val="24"/>
        </w:rPr>
      </w:pPr>
      <w:bookmarkStart w:id="6" w:name="Colloque_89_pt_1"/>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Pr="00E07116" w:rsidRDefault="00767D11" w:rsidP="00767D11">
      <w:pPr>
        <w:jc w:val="both"/>
      </w:pPr>
    </w:p>
    <w:p w:rsidR="00767D11" w:rsidRPr="00384B20" w:rsidRDefault="00767D11" w:rsidP="00767D11">
      <w:pPr>
        <w:pStyle w:val="partie"/>
        <w:jc w:val="center"/>
        <w:rPr>
          <w:sz w:val="72"/>
        </w:rPr>
      </w:pPr>
      <w:r w:rsidRPr="00384B20">
        <w:rPr>
          <w:sz w:val="72"/>
        </w:rPr>
        <w:t>Première partie</w:t>
      </w:r>
    </w:p>
    <w:p w:rsidR="00767D11" w:rsidRPr="00E07116" w:rsidRDefault="00767D11" w:rsidP="00767D11">
      <w:pPr>
        <w:jc w:val="both"/>
      </w:pPr>
    </w:p>
    <w:p w:rsidR="00767D11" w:rsidRPr="00384B20" w:rsidRDefault="00767D11" w:rsidP="00767D11">
      <w:pPr>
        <w:pStyle w:val="Titreniveau2"/>
      </w:pPr>
      <w:r>
        <w:t>FORMES JURIDIQUES</w:t>
      </w:r>
      <w:r>
        <w:br/>
        <w:t>ET RAISON POLITIQUE</w:t>
      </w:r>
      <w:r>
        <w:br/>
        <w:t>DANS LES MUTATIONS</w:t>
      </w:r>
      <w:r>
        <w:br/>
        <w:t>SOCIÉTALES</w:t>
      </w:r>
    </w:p>
    <w:bookmarkEnd w:id="6"/>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E07116" w:rsidRDefault="00767D11" w:rsidP="00767D11">
      <w:pPr>
        <w:jc w:val="both"/>
      </w:pPr>
    </w:p>
    <w:p w:rsidR="00767D11" w:rsidRDefault="00767D11" w:rsidP="00767D11">
      <w:pPr>
        <w:pStyle w:val="p"/>
      </w:pPr>
      <w:r>
        <w:t>[32]</w:t>
      </w:r>
    </w:p>
    <w:p w:rsidR="00767D11" w:rsidRPr="00E07116" w:rsidRDefault="00767D11" w:rsidP="00767D11">
      <w:pPr>
        <w:pStyle w:val="p"/>
      </w:pPr>
      <w:r w:rsidRPr="00E07116">
        <w:br w:type="page"/>
      </w:r>
      <w:r w:rsidRPr="00E07116">
        <w:lastRenderedPageBreak/>
        <w:t>[</w:t>
      </w:r>
      <w:r>
        <w:t>33</w:t>
      </w:r>
      <w:r w:rsidRPr="00E07116">
        <w:t>]</w:t>
      </w:r>
    </w:p>
    <w:p w:rsidR="00767D11" w:rsidRPr="00E07116" w:rsidRDefault="00767D11">
      <w:pPr>
        <w:jc w:val="both"/>
      </w:pPr>
    </w:p>
    <w:p w:rsidR="00767D11" w:rsidRPr="00E07116" w:rsidRDefault="00767D11">
      <w:pPr>
        <w:jc w:val="both"/>
      </w:pPr>
    </w:p>
    <w:p w:rsidR="00767D11" w:rsidRPr="00124590" w:rsidRDefault="00767D11" w:rsidP="00767D11">
      <w:pPr>
        <w:spacing w:before="60" w:after="120"/>
        <w:ind w:firstLine="0"/>
        <w:jc w:val="center"/>
        <w:rPr>
          <w:b/>
          <w:caps/>
          <w:color w:val="000080"/>
          <w:sz w:val="24"/>
        </w:rPr>
      </w:pPr>
      <w:bookmarkStart w:id="7" w:name="Colloque_89_pt_1_texte_01"/>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1</w:t>
      </w:r>
    </w:p>
    <w:p w:rsidR="00767D11" w:rsidRPr="00E07116" w:rsidRDefault="00767D11" w:rsidP="00767D11">
      <w:pPr>
        <w:jc w:val="both"/>
        <w:rPr>
          <w:szCs w:val="36"/>
        </w:rPr>
      </w:pPr>
    </w:p>
    <w:p w:rsidR="00767D11" w:rsidRDefault="00767D11" w:rsidP="00767D11">
      <w:pPr>
        <w:pStyle w:val="Titreniveau2"/>
      </w:pPr>
      <w:r>
        <w:t>“</w:t>
      </w:r>
      <w:r w:rsidRPr="000F64BD">
        <w:t>Le "romantisme juridique" :</w:t>
      </w:r>
      <w:r>
        <w:br/>
      </w:r>
      <w:r w:rsidRPr="000F64BD">
        <w:t>la réception du droit social dans</w:t>
      </w:r>
      <w:r>
        <w:br/>
      </w:r>
      <w:r w:rsidRPr="000F64BD">
        <w:t>la pe</w:t>
      </w:r>
      <w:r w:rsidRPr="000F64BD">
        <w:t>n</w:t>
      </w:r>
      <w:r w:rsidRPr="000F64BD">
        <w:t>sée juridique traditionnelle</w:t>
      </w:r>
      <w:r>
        <w:br/>
      </w:r>
      <w:r w:rsidRPr="000F64BD">
        <w:t>en France et au Québec</w:t>
      </w:r>
      <w:r>
        <w:t>.”</w:t>
      </w:r>
    </w:p>
    <w:bookmarkEnd w:id="7"/>
    <w:p w:rsidR="00767D11" w:rsidRPr="00E07116" w:rsidRDefault="00767D11" w:rsidP="00767D11">
      <w:pPr>
        <w:jc w:val="both"/>
        <w:rPr>
          <w:szCs w:val="36"/>
        </w:rPr>
      </w:pPr>
    </w:p>
    <w:p w:rsidR="00767D11" w:rsidRPr="00E07116" w:rsidRDefault="00767D11" w:rsidP="00767D11">
      <w:pPr>
        <w:pStyle w:val="suite"/>
      </w:pPr>
      <w:r>
        <w:t>Par Jean-Guy BELLEY</w:t>
      </w:r>
    </w:p>
    <w:p w:rsidR="00767D11" w:rsidRPr="00E07116" w:rsidRDefault="00767D11" w:rsidP="00767D11">
      <w:pPr>
        <w:pStyle w:val="auteurst"/>
      </w:pPr>
      <w:r>
        <w:t>Droit, Université Laval</w:t>
      </w:r>
    </w:p>
    <w:p w:rsidR="00767D11" w:rsidRPr="00E07116" w:rsidRDefault="00767D11">
      <w:pPr>
        <w:jc w:val="both"/>
      </w:pPr>
    </w:p>
    <w:p w:rsidR="00767D11" w:rsidRDefault="00767D11">
      <w:pPr>
        <w:jc w:val="both"/>
      </w:pPr>
    </w:p>
    <w:p w:rsidR="00767D11" w:rsidRPr="00E07116" w:rsidRDefault="00767D11" w:rsidP="00767D11">
      <w:pPr>
        <w:pStyle w:val="a"/>
      </w:pPr>
      <w:r>
        <w:t>Introduction</w:t>
      </w:r>
    </w:p>
    <w:p w:rsidR="00767D11" w:rsidRDefault="00767D11">
      <w:pPr>
        <w:jc w:val="both"/>
      </w:pPr>
    </w:p>
    <w:p w:rsidR="00767D11" w:rsidRPr="00E07116" w:rsidRDefault="00767D11">
      <w:pPr>
        <w:jc w:val="both"/>
      </w:pPr>
    </w:p>
    <w:p w:rsidR="00767D11" w:rsidRPr="00384B20" w:rsidRDefault="00767D11">
      <w:pPr>
        <w:ind w:right="90" w:firstLine="0"/>
        <w:jc w:val="both"/>
        <w:rPr>
          <w:sz w:val="20"/>
        </w:rPr>
      </w:pPr>
      <w:hyperlink w:anchor="tdm" w:history="1">
        <w:r w:rsidRPr="00384B20">
          <w:rPr>
            <w:rStyle w:val="Lienhypertexte"/>
            <w:sz w:val="20"/>
          </w:rPr>
          <w:t>Retour à la table des matières</w:t>
        </w:r>
      </w:hyperlink>
    </w:p>
    <w:p w:rsidR="00767D11" w:rsidRPr="007B2EF1" w:rsidRDefault="00767D11" w:rsidP="00767D11">
      <w:pPr>
        <w:spacing w:before="120" w:after="120"/>
        <w:jc w:val="both"/>
      </w:pPr>
      <w:r w:rsidRPr="007B2EF1">
        <w:rPr>
          <w:color w:val="000000"/>
          <w:lang w:eastAsia="fr-FR" w:bidi="fr-FR"/>
        </w:rPr>
        <w:t>L'expérience de l'État-providence a cultivé dans nos esprits une n</w:t>
      </w:r>
      <w:r w:rsidRPr="007B2EF1">
        <w:rPr>
          <w:color w:val="000000"/>
          <w:lang w:eastAsia="fr-FR" w:bidi="fr-FR"/>
        </w:rPr>
        <w:t>o</w:t>
      </w:r>
      <w:r w:rsidRPr="007B2EF1">
        <w:rPr>
          <w:color w:val="000000"/>
          <w:lang w:eastAsia="fr-FR" w:bidi="fr-FR"/>
        </w:rPr>
        <w:t>tion assez précise du droit social. Ramenée à l'essentiel, cette conce</w:t>
      </w:r>
      <w:r w:rsidRPr="007B2EF1">
        <w:rPr>
          <w:color w:val="000000"/>
          <w:lang w:eastAsia="fr-FR" w:bidi="fr-FR"/>
        </w:rPr>
        <w:t>p</w:t>
      </w:r>
      <w:r w:rsidRPr="007B2EF1">
        <w:rPr>
          <w:color w:val="000000"/>
          <w:lang w:eastAsia="fr-FR" w:bidi="fr-FR"/>
        </w:rPr>
        <w:t>tion s'appuie sur deux idées-maîtresses, celles d'assura</w:t>
      </w:r>
      <w:r w:rsidRPr="007B2EF1">
        <w:rPr>
          <w:color w:val="000000"/>
          <w:lang w:eastAsia="fr-FR" w:bidi="fr-FR"/>
        </w:rPr>
        <w:t>n</w:t>
      </w:r>
      <w:r w:rsidRPr="007B2EF1">
        <w:rPr>
          <w:color w:val="000000"/>
          <w:lang w:eastAsia="fr-FR" w:bidi="fr-FR"/>
        </w:rPr>
        <w:t>ce co</w:t>
      </w:r>
      <w:r>
        <w:rPr>
          <w:color w:val="000000"/>
          <w:lang w:eastAsia="fr-FR" w:bidi="fr-FR"/>
        </w:rPr>
        <w:t>llective et de service public. Ê</w:t>
      </w:r>
      <w:r w:rsidRPr="007B2EF1">
        <w:rPr>
          <w:color w:val="000000"/>
          <w:lang w:eastAsia="fr-FR" w:bidi="fr-FR"/>
        </w:rPr>
        <w:t>tre titulaire d'un droit social signifie d'abord bén</w:t>
      </w:r>
      <w:r w:rsidRPr="007B2EF1">
        <w:rPr>
          <w:color w:val="000000"/>
          <w:lang w:eastAsia="fr-FR" w:bidi="fr-FR"/>
        </w:rPr>
        <w:t>é</w:t>
      </w:r>
      <w:r w:rsidRPr="007B2EF1">
        <w:rPr>
          <w:color w:val="000000"/>
          <w:lang w:eastAsia="fr-FR" w:bidi="fr-FR"/>
        </w:rPr>
        <w:t>ficier d'une protection légale, organ</w:t>
      </w:r>
      <w:r w:rsidRPr="007B2EF1">
        <w:rPr>
          <w:color w:val="000000"/>
          <w:lang w:eastAsia="fr-FR" w:bidi="fr-FR"/>
        </w:rPr>
        <w:t>i</w:t>
      </w:r>
      <w:r w:rsidRPr="007B2EF1">
        <w:rPr>
          <w:color w:val="000000"/>
          <w:lang w:eastAsia="fr-FR" w:bidi="fr-FR"/>
        </w:rPr>
        <w:t>sée plus ou moins directement par l'État, contre certaines cons</w:t>
      </w:r>
      <w:r w:rsidRPr="007B2EF1">
        <w:rPr>
          <w:color w:val="000000"/>
          <w:lang w:eastAsia="fr-FR" w:bidi="fr-FR"/>
        </w:rPr>
        <w:t>é</w:t>
      </w:r>
      <w:r w:rsidRPr="007B2EF1">
        <w:rPr>
          <w:color w:val="000000"/>
          <w:lang w:eastAsia="fr-FR" w:bidi="fr-FR"/>
        </w:rPr>
        <w:t>quences découlant de divers aléas de la vie. Cela signifie d'autre part, dans une dimension moins marquée par les idées d'accident et de fatal</w:t>
      </w:r>
      <w:r w:rsidRPr="007B2EF1">
        <w:rPr>
          <w:color w:val="000000"/>
          <w:lang w:eastAsia="fr-FR" w:bidi="fr-FR"/>
        </w:rPr>
        <w:t>i</w:t>
      </w:r>
      <w:r w:rsidRPr="007B2EF1">
        <w:rPr>
          <w:color w:val="000000"/>
          <w:lang w:eastAsia="fr-FR" w:bidi="fr-FR"/>
        </w:rPr>
        <w:t>té, disposer d'un accès juridiquement garanti aux services publics offerts ou contrôlés par l'État. On en est ainsi venu à concevoir le droit social comme l'ensemble des créances de droit positif que l'individu-citoyen s'est vu octroyer par l'État, au terme d'un pr</w:t>
      </w:r>
      <w:r w:rsidRPr="007B2EF1">
        <w:rPr>
          <w:color w:val="000000"/>
          <w:lang w:eastAsia="fr-FR" w:bidi="fr-FR"/>
        </w:rPr>
        <w:t>o</w:t>
      </w:r>
      <w:r w:rsidRPr="007B2EF1">
        <w:rPr>
          <w:color w:val="000000"/>
          <w:lang w:eastAsia="fr-FR" w:bidi="fr-FR"/>
        </w:rPr>
        <w:t>cessus de revendications très conflictuel au début du siècle, mais plus rapide et, dans une certaine mesure, plus consensuel au fur et à mesure de l'accroissement de la légitimité de l'État inte</w:t>
      </w:r>
      <w:r w:rsidRPr="007B2EF1">
        <w:rPr>
          <w:color w:val="000000"/>
          <w:lang w:eastAsia="fr-FR" w:bidi="fr-FR"/>
        </w:rPr>
        <w:t>r</w:t>
      </w:r>
      <w:r w:rsidRPr="007B2EF1">
        <w:rPr>
          <w:color w:val="000000"/>
          <w:lang w:eastAsia="fr-FR" w:bidi="fr-FR"/>
        </w:rPr>
        <w:t>ventionniste.</w:t>
      </w:r>
    </w:p>
    <w:p w:rsidR="00767D11" w:rsidRPr="007B2EF1" w:rsidRDefault="00767D11" w:rsidP="00767D11">
      <w:pPr>
        <w:spacing w:before="120" w:after="120"/>
        <w:jc w:val="both"/>
      </w:pPr>
      <w:r w:rsidRPr="007B2EF1">
        <w:rPr>
          <w:color w:val="000000"/>
          <w:lang w:eastAsia="fr-FR" w:bidi="fr-FR"/>
        </w:rPr>
        <w:t>L'émergence de cette conception du droit social ne saurait être comprise sans référence aux luttes sociales et politiques qui ont ma</w:t>
      </w:r>
      <w:r w:rsidRPr="007B2EF1">
        <w:rPr>
          <w:color w:val="000000"/>
          <w:lang w:eastAsia="fr-FR" w:bidi="fr-FR"/>
        </w:rPr>
        <w:t>r</w:t>
      </w:r>
      <w:r w:rsidRPr="007B2EF1">
        <w:rPr>
          <w:color w:val="000000"/>
          <w:lang w:eastAsia="fr-FR" w:bidi="fr-FR"/>
        </w:rPr>
        <w:t>qué l'histoire des sociétés occidentales depuis le XX</w:t>
      </w:r>
      <w:r w:rsidRPr="006A6AF4">
        <w:rPr>
          <w:color w:val="000000"/>
          <w:vertAlign w:val="superscript"/>
          <w:lang w:eastAsia="fr-FR" w:bidi="fr-FR"/>
        </w:rPr>
        <w:t>e</w:t>
      </w:r>
      <w:r w:rsidRPr="007B2EF1">
        <w:rPr>
          <w:color w:val="000000"/>
          <w:lang w:eastAsia="fr-FR" w:bidi="fr-FR"/>
        </w:rPr>
        <w:t xml:space="preserve"> siècle. C'est là une évidence que personne ne songerait à conte</w:t>
      </w:r>
      <w:r w:rsidRPr="007B2EF1">
        <w:rPr>
          <w:color w:val="000000"/>
          <w:lang w:eastAsia="fr-FR" w:bidi="fr-FR"/>
        </w:rPr>
        <w:t>s</w:t>
      </w:r>
      <w:r w:rsidRPr="007B2EF1">
        <w:rPr>
          <w:color w:val="000000"/>
          <w:lang w:eastAsia="fr-FR" w:bidi="fr-FR"/>
        </w:rPr>
        <w:t>ter. Mais on pourrait être porté à négliger l'importance d'une autre comp</w:t>
      </w:r>
      <w:r w:rsidRPr="007B2EF1">
        <w:rPr>
          <w:color w:val="000000"/>
          <w:lang w:eastAsia="fr-FR" w:bidi="fr-FR"/>
        </w:rPr>
        <w:t>o</w:t>
      </w:r>
      <w:r w:rsidRPr="007B2EF1">
        <w:rPr>
          <w:color w:val="000000"/>
          <w:lang w:eastAsia="fr-FR" w:bidi="fr-FR"/>
        </w:rPr>
        <w:t>sante tout aussi nécessaire à l'émergence de notre conception a</w:t>
      </w:r>
      <w:r w:rsidRPr="007B2EF1">
        <w:rPr>
          <w:color w:val="000000"/>
          <w:lang w:eastAsia="fr-FR" w:bidi="fr-FR"/>
        </w:rPr>
        <w:t>c</w:t>
      </w:r>
      <w:r w:rsidRPr="007B2EF1">
        <w:rPr>
          <w:color w:val="000000"/>
          <w:lang w:eastAsia="fr-FR" w:bidi="fr-FR"/>
        </w:rPr>
        <w:t>tuelle du droit social, soit celle de la reconnai</w:t>
      </w:r>
      <w:r w:rsidRPr="007B2EF1">
        <w:rPr>
          <w:color w:val="000000"/>
          <w:lang w:eastAsia="fr-FR" w:bidi="fr-FR"/>
        </w:rPr>
        <w:t>s</w:t>
      </w:r>
      <w:r w:rsidRPr="007B2EF1">
        <w:rPr>
          <w:color w:val="000000"/>
          <w:lang w:eastAsia="fr-FR" w:bidi="fr-FR"/>
        </w:rPr>
        <w:t>sance formelle des revendications en faveur de la protection s</w:t>
      </w:r>
      <w:r w:rsidRPr="007B2EF1">
        <w:rPr>
          <w:color w:val="000000"/>
          <w:lang w:eastAsia="fr-FR" w:bidi="fr-FR"/>
        </w:rPr>
        <w:t>o</w:t>
      </w:r>
      <w:r w:rsidRPr="007B2EF1">
        <w:rPr>
          <w:color w:val="000000"/>
          <w:lang w:eastAsia="fr-FR" w:bidi="fr-FR"/>
        </w:rPr>
        <w:t>ciale ou des services publics dans le droit positif de l'État. L'idée moderne de droit s</w:t>
      </w:r>
      <w:r w:rsidRPr="007B2EF1">
        <w:rPr>
          <w:color w:val="000000"/>
          <w:lang w:eastAsia="fr-FR" w:bidi="fr-FR"/>
        </w:rPr>
        <w:t>o</w:t>
      </w:r>
      <w:r w:rsidRPr="007B2EF1">
        <w:rPr>
          <w:color w:val="000000"/>
          <w:lang w:eastAsia="fr-FR" w:bidi="fr-FR"/>
        </w:rPr>
        <w:t>cial ne peut être ramenée seulement à celle d'une consécration politique de certaines aspirations à la sécur</w:t>
      </w:r>
      <w:r w:rsidRPr="007B2EF1">
        <w:rPr>
          <w:color w:val="000000"/>
          <w:lang w:eastAsia="fr-FR" w:bidi="fr-FR"/>
        </w:rPr>
        <w:t>i</w:t>
      </w:r>
      <w:r w:rsidRPr="007B2EF1">
        <w:rPr>
          <w:color w:val="000000"/>
          <w:lang w:eastAsia="fr-FR" w:bidi="fr-FR"/>
        </w:rPr>
        <w:t>té, au bien-être ou à la dignité. Elle suppose aussi une consécration jur</w:t>
      </w:r>
      <w:r w:rsidRPr="007B2EF1">
        <w:rPr>
          <w:color w:val="000000"/>
          <w:lang w:eastAsia="fr-FR" w:bidi="fr-FR"/>
        </w:rPr>
        <w:t>i</w:t>
      </w:r>
      <w:r w:rsidRPr="007B2EF1">
        <w:rPr>
          <w:color w:val="000000"/>
          <w:lang w:eastAsia="fr-FR" w:bidi="fr-FR"/>
        </w:rPr>
        <w:t>dique qui fixe la mesure exacte des aspirations victorieuses et déte</w:t>
      </w:r>
      <w:r w:rsidRPr="007B2EF1">
        <w:rPr>
          <w:color w:val="000000"/>
          <w:lang w:eastAsia="fr-FR" w:bidi="fr-FR"/>
        </w:rPr>
        <w:t>r</w:t>
      </w:r>
      <w:r w:rsidRPr="007B2EF1">
        <w:rPr>
          <w:color w:val="000000"/>
          <w:lang w:eastAsia="fr-FR" w:bidi="fr-FR"/>
        </w:rPr>
        <w:t>mine en pratique l'étendue des bénéfices matériels et autres qui pou</w:t>
      </w:r>
      <w:r w:rsidRPr="007B2EF1">
        <w:rPr>
          <w:color w:val="000000"/>
          <w:lang w:eastAsia="fr-FR" w:bidi="fr-FR"/>
        </w:rPr>
        <w:t>r</w:t>
      </w:r>
      <w:r w:rsidRPr="007B2EF1">
        <w:rPr>
          <w:color w:val="000000"/>
          <w:lang w:eastAsia="fr-FR" w:bidi="fr-FR"/>
        </w:rPr>
        <w:t>ront être réclamés. L'avènement du droit social doit donc s'analyser non seulement comme le résultat d'une certaine dynamique historique dans la sphère politique, mais aussi comme le produit d'une évol</w:t>
      </w:r>
      <w:r w:rsidRPr="007B2EF1">
        <w:rPr>
          <w:color w:val="000000"/>
          <w:lang w:eastAsia="fr-FR" w:bidi="fr-FR"/>
        </w:rPr>
        <w:t>u</w:t>
      </w:r>
      <w:r w:rsidRPr="007B2EF1">
        <w:rPr>
          <w:color w:val="000000"/>
          <w:lang w:eastAsia="fr-FR" w:bidi="fr-FR"/>
        </w:rPr>
        <w:t>tion dans la sphère juridique. La notion de droit social suppose que s'a</w:t>
      </w:r>
      <w:r w:rsidRPr="007B2EF1">
        <w:rPr>
          <w:color w:val="000000"/>
          <w:lang w:eastAsia="fr-FR" w:bidi="fr-FR"/>
        </w:rPr>
        <w:t>f</w:t>
      </w:r>
      <w:r w:rsidRPr="007B2EF1">
        <w:rPr>
          <w:color w:val="000000"/>
          <w:lang w:eastAsia="fr-FR" w:bidi="fr-FR"/>
        </w:rPr>
        <w:t>firment une certaine vision du droit aussi bien qu'une conception pa</w:t>
      </w:r>
      <w:r w:rsidRPr="007B2EF1">
        <w:rPr>
          <w:color w:val="000000"/>
          <w:lang w:eastAsia="fr-FR" w:bidi="fr-FR"/>
        </w:rPr>
        <w:t>r</w:t>
      </w:r>
      <w:r w:rsidRPr="007B2EF1">
        <w:rPr>
          <w:color w:val="000000"/>
          <w:lang w:eastAsia="fr-FR" w:bidi="fr-FR"/>
        </w:rPr>
        <w:t>ticulière de l'État et de la société.</w:t>
      </w:r>
    </w:p>
    <w:p w:rsidR="00767D11" w:rsidRPr="007B2EF1" w:rsidRDefault="00767D11" w:rsidP="00767D11">
      <w:pPr>
        <w:spacing w:before="120" w:after="120"/>
        <w:jc w:val="both"/>
      </w:pPr>
      <w:r w:rsidRPr="007B2EF1">
        <w:rPr>
          <w:color w:val="000000"/>
          <w:lang w:eastAsia="fr-FR" w:bidi="fr-FR"/>
        </w:rPr>
        <w:t>L'histoire de la pensée juridique contemporaine m'apparaît ainsi indispensable à la compréhension de l'émergence des droits sociaux, de leur</w:t>
      </w:r>
      <w:r>
        <w:rPr>
          <w:color w:val="000000"/>
          <w:lang w:eastAsia="fr-FR" w:bidi="fr-FR"/>
        </w:rPr>
        <w:t xml:space="preserve"> </w:t>
      </w:r>
      <w:r w:rsidRPr="007B2EF1">
        <w:t>[34]</w:t>
      </w:r>
      <w:r>
        <w:t xml:space="preserve"> </w:t>
      </w:r>
      <w:r w:rsidRPr="007B2EF1">
        <w:rPr>
          <w:color w:val="000000"/>
          <w:lang w:eastAsia="fr-FR" w:bidi="fr-FR"/>
        </w:rPr>
        <w:t>évolution et de leur remise en question actuelle. Je vo</w:t>
      </w:r>
      <w:r w:rsidRPr="007B2EF1">
        <w:rPr>
          <w:color w:val="000000"/>
          <w:lang w:eastAsia="fr-FR" w:bidi="fr-FR"/>
        </w:rPr>
        <w:t>u</w:t>
      </w:r>
      <w:r w:rsidRPr="007B2EF1">
        <w:rPr>
          <w:color w:val="000000"/>
          <w:lang w:eastAsia="fr-FR" w:bidi="fr-FR"/>
        </w:rPr>
        <w:t>drais contr</w:t>
      </w:r>
      <w:r w:rsidRPr="007B2EF1">
        <w:rPr>
          <w:color w:val="000000"/>
          <w:lang w:eastAsia="fr-FR" w:bidi="fr-FR"/>
        </w:rPr>
        <w:t>i</w:t>
      </w:r>
      <w:r w:rsidRPr="007B2EF1">
        <w:rPr>
          <w:color w:val="000000"/>
          <w:lang w:eastAsia="fr-FR" w:bidi="fr-FR"/>
        </w:rPr>
        <w:t>buer à cette compréhension historique en mettant l'accent sur la d</w:t>
      </w:r>
      <w:r w:rsidRPr="007B2EF1">
        <w:rPr>
          <w:color w:val="000000"/>
          <w:lang w:eastAsia="fr-FR" w:bidi="fr-FR"/>
        </w:rPr>
        <w:t>y</w:t>
      </w:r>
      <w:r w:rsidRPr="007B2EF1">
        <w:rPr>
          <w:color w:val="000000"/>
          <w:lang w:eastAsia="fr-FR" w:bidi="fr-FR"/>
        </w:rPr>
        <w:t>namique de réception de l'idée de droit social dans la pensée jurid</w:t>
      </w:r>
      <w:r w:rsidRPr="007B2EF1">
        <w:rPr>
          <w:color w:val="000000"/>
          <w:lang w:eastAsia="fr-FR" w:bidi="fr-FR"/>
        </w:rPr>
        <w:t>i</w:t>
      </w:r>
      <w:r w:rsidRPr="007B2EF1">
        <w:rPr>
          <w:color w:val="000000"/>
          <w:lang w:eastAsia="fr-FR" w:bidi="fr-FR"/>
        </w:rPr>
        <w:t>que française et québécoise, au tournant du vingtième siècle. Trois const</w:t>
      </w:r>
      <w:r w:rsidRPr="007B2EF1">
        <w:rPr>
          <w:color w:val="000000"/>
          <w:lang w:eastAsia="fr-FR" w:bidi="fr-FR"/>
        </w:rPr>
        <w:t>a</w:t>
      </w:r>
      <w:r w:rsidRPr="007B2EF1">
        <w:rPr>
          <w:color w:val="000000"/>
          <w:lang w:eastAsia="fr-FR" w:bidi="fr-FR"/>
        </w:rPr>
        <w:t>tations principales m'ont incité à m'interroger sur cette période particulière. Premièrement, l'idée de droit social fut particuli</w:t>
      </w:r>
      <w:r w:rsidRPr="007B2EF1">
        <w:rPr>
          <w:color w:val="000000"/>
          <w:lang w:eastAsia="fr-FR" w:bidi="fr-FR"/>
        </w:rPr>
        <w:t>è</w:t>
      </w:r>
      <w:r w:rsidRPr="007B2EF1">
        <w:rPr>
          <w:color w:val="000000"/>
          <w:lang w:eastAsia="fr-FR" w:bidi="fr-FR"/>
        </w:rPr>
        <w:t>rement en vogue à cette époque et s'avéra une source d'inspiration m</w:t>
      </w:r>
      <w:r w:rsidRPr="007B2EF1">
        <w:rPr>
          <w:color w:val="000000"/>
          <w:lang w:eastAsia="fr-FR" w:bidi="fr-FR"/>
        </w:rPr>
        <w:t>a</w:t>
      </w:r>
      <w:r w:rsidRPr="007B2EF1">
        <w:rPr>
          <w:color w:val="000000"/>
          <w:lang w:eastAsia="fr-FR" w:bidi="fr-FR"/>
        </w:rPr>
        <w:t>jeure pour plu</w:t>
      </w:r>
      <w:r>
        <w:rPr>
          <w:color w:val="000000"/>
          <w:lang w:eastAsia="fr-FR" w:bidi="fr-FR"/>
        </w:rPr>
        <w:t>sieurs juristes identifiés à l'É</w:t>
      </w:r>
      <w:r w:rsidRPr="007B2EF1">
        <w:rPr>
          <w:color w:val="000000"/>
          <w:lang w:eastAsia="fr-FR" w:bidi="fr-FR"/>
        </w:rPr>
        <w:t>cole moderne du droit p</w:t>
      </w:r>
      <w:r w:rsidRPr="007B2EF1">
        <w:rPr>
          <w:color w:val="000000"/>
          <w:lang w:eastAsia="fr-FR" w:bidi="fr-FR"/>
        </w:rPr>
        <w:t>u</w:t>
      </w:r>
      <w:r w:rsidRPr="007B2EF1">
        <w:rPr>
          <w:color w:val="000000"/>
          <w:lang w:eastAsia="fr-FR" w:bidi="fr-FR"/>
        </w:rPr>
        <w:t>blic et du droit privé. Deuxièmement, la notion de droit social avait alors une portée beaucoup plus large que la notion actuelle et compo</w:t>
      </w:r>
      <w:r w:rsidRPr="007B2EF1">
        <w:rPr>
          <w:color w:val="000000"/>
          <w:lang w:eastAsia="fr-FR" w:bidi="fr-FR"/>
        </w:rPr>
        <w:t>r</w:t>
      </w:r>
      <w:r w:rsidRPr="007B2EF1">
        <w:rPr>
          <w:color w:val="000000"/>
          <w:lang w:eastAsia="fr-FR" w:bidi="fr-FR"/>
        </w:rPr>
        <w:t>tait même certaines composantes incompatibles avec cette dernière. Troisièm</w:t>
      </w:r>
      <w:r w:rsidRPr="007B2EF1">
        <w:rPr>
          <w:color w:val="000000"/>
          <w:lang w:eastAsia="fr-FR" w:bidi="fr-FR"/>
        </w:rPr>
        <w:t>e</w:t>
      </w:r>
      <w:r w:rsidRPr="007B2EF1">
        <w:rPr>
          <w:color w:val="000000"/>
          <w:lang w:eastAsia="fr-FR" w:bidi="fr-FR"/>
        </w:rPr>
        <w:t>ment, la mise en valeur de l'idée de droit social rencontra au début du siècle une résistance farouche de la part de segments impo</w:t>
      </w:r>
      <w:r w:rsidRPr="007B2EF1">
        <w:rPr>
          <w:color w:val="000000"/>
          <w:lang w:eastAsia="fr-FR" w:bidi="fr-FR"/>
        </w:rPr>
        <w:t>r</w:t>
      </w:r>
      <w:r w:rsidRPr="007B2EF1">
        <w:rPr>
          <w:color w:val="000000"/>
          <w:lang w:eastAsia="fr-FR" w:bidi="fr-FR"/>
        </w:rPr>
        <w:t>tants de la pensée juridique. Ceux qui la défendaient furent taxés de romanti</w:t>
      </w:r>
      <w:r w:rsidRPr="007B2EF1">
        <w:rPr>
          <w:color w:val="000000"/>
          <w:lang w:eastAsia="fr-FR" w:bidi="fr-FR"/>
        </w:rPr>
        <w:t>s</w:t>
      </w:r>
      <w:r w:rsidRPr="007B2EF1">
        <w:rPr>
          <w:color w:val="000000"/>
          <w:lang w:eastAsia="fr-FR" w:bidi="fr-FR"/>
        </w:rPr>
        <w:t>me, ce qui n'était pas la moindre des accusations dans la communauté très série</w:t>
      </w:r>
      <w:r w:rsidRPr="007B2EF1">
        <w:rPr>
          <w:color w:val="000000"/>
          <w:lang w:eastAsia="fr-FR" w:bidi="fr-FR"/>
        </w:rPr>
        <w:t>u</w:t>
      </w:r>
      <w:r w:rsidRPr="007B2EF1">
        <w:rPr>
          <w:color w:val="000000"/>
          <w:lang w:eastAsia="fr-FR" w:bidi="fr-FR"/>
        </w:rPr>
        <w:t>se des juristes.</w:t>
      </w:r>
    </w:p>
    <w:p w:rsidR="00767D11" w:rsidRPr="007B2EF1" w:rsidRDefault="00767D11" w:rsidP="00767D11">
      <w:pPr>
        <w:spacing w:before="120" w:after="120"/>
        <w:jc w:val="both"/>
      </w:pPr>
      <w:r w:rsidRPr="007B2EF1">
        <w:rPr>
          <w:color w:val="000000"/>
          <w:lang w:eastAsia="fr-FR" w:bidi="fr-FR"/>
        </w:rPr>
        <w:t>J'identifierai d'abord les lignes de force de l'idée de droit s</w:t>
      </w:r>
      <w:r w:rsidRPr="007B2EF1">
        <w:rPr>
          <w:color w:val="000000"/>
          <w:lang w:eastAsia="fr-FR" w:bidi="fr-FR"/>
        </w:rPr>
        <w:t>o</w:t>
      </w:r>
      <w:r w:rsidRPr="007B2EF1">
        <w:rPr>
          <w:color w:val="000000"/>
          <w:lang w:eastAsia="fr-FR" w:bidi="fr-FR"/>
        </w:rPr>
        <w:t>cial au début du siècle en essayant de montrer ses rapports de cont</w:t>
      </w:r>
      <w:r w:rsidRPr="007B2EF1">
        <w:rPr>
          <w:color w:val="000000"/>
          <w:lang w:eastAsia="fr-FR" w:bidi="fr-FR"/>
        </w:rPr>
        <w:t>i</w:t>
      </w:r>
      <w:r w:rsidRPr="007B2EF1">
        <w:rPr>
          <w:color w:val="000000"/>
          <w:lang w:eastAsia="fr-FR" w:bidi="fr-FR"/>
        </w:rPr>
        <w:t>nuité ou de rupture avec l'idéologie de la Révolution française et ses diverge</w:t>
      </w:r>
      <w:r w:rsidRPr="007B2EF1">
        <w:rPr>
          <w:color w:val="000000"/>
          <w:lang w:eastAsia="fr-FR" w:bidi="fr-FR"/>
        </w:rPr>
        <w:t>n</w:t>
      </w:r>
      <w:r w:rsidRPr="007B2EF1">
        <w:rPr>
          <w:color w:val="000000"/>
          <w:lang w:eastAsia="fr-FR" w:bidi="fr-FR"/>
        </w:rPr>
        <w:t>ces profondes avec la conception du droit social qui a prévalu dans la seconde moitié du vingtième siècle. Je résumerai ensuite la logique interne de l'accusation de "romantisme jurid</w:t>
      </w:r>
      <w:r w:rsidRPr="007B2EF1">
        <w:rPr>
          <w:color w:val="000000"/>
          <w:lang w:eastAsia="fr-FR" w:bidi="fr-FR"/>
        </w:rPr>
        <w:t>i</w:t>
      </w:r>
      <w:r w:rsidRPr="007B2EF1">
        <w:rPr>
          <w:color w:val="000000"/>
          <w:lang w:eastAsia="fr-FR" w:bidi="fr-FR"/>
        </w:rPr>
        <w:t>que” qui traduit bien les résistances conceptuelles et idéologiques de la pensée juridique trad</w:t>
      </w:r>
      <w:r w:rsidRPr="007B2EF1">
        <w:rPr>
          <w:color w:val="000000"/>
          <w:lang w:eastAsia="fr-FR" w:bidi="fr-FR"/>
        </w:rPr>
        <w:t>i</w:t>
      </w:r>
      <w:r w:rsidRPr="007B2EF1">
        <w:rPr>
          <w:color w:val="000000"/>
          <w:lang w:eastAsia="fr-FR" w:bidi="fr-FR"/>
        </w:rPr>
        <w:t>tionnelle à la réception du droit social comme catégorie du droit pos</w:t>
      </w:r>
      <w:r w:rsidRPr="007B2EF1">
        <w:rPr>
          <w:color w:val="000000"/>
          <w:lang w:eastAsia="fr-FR" w:bidi="fr-FR"/>
        </w:rPr>
        <w:t>i</w:t>
      </w:r>
      <w:r w:rsidRPr="007B2EF1">
        <w:rPr>
          <w:color w:val="000000"/>
          <w:lang w:eastAsia="fr-FR" w:bidi="fr-FR"/>
        </w:rPr>
        <w:t>tif. L'hypothèse sous-jacente à cet exposé est que l'analyse des quere</w:t>
      </w:r>
      <w:r w:rsidRPr="007B2EF1">
        <w:rPr>
          <w:color w:val="000000"/>
          <w:lang w:eastAsia="fr-FR" w:bidi="fr-FR"/>
        </w:rPr>
        <w:t>l</w:t>
      </w:r>
      <w:r w:rsidRPr="007B2EF1">
        <w:rPr>
          <w:color w:val="000000"/>
          <w:lang w:eastAsia="fr-FR" w:bidi="fr-FR"/>
        </w:rPr>
        <w:t>les doctrinales du début du siècle permet de mieux comprendre la sp</w:t>
      </w:r>
      <w:r w:rsidRPr="007B2EF1">
        <w:rPr>
          <w:color w:val="000000"/>
          <w:lang w:eastAsia="fr-FR" w:bidi="fr-FR"/>
        </w:rPr>
        <w:t>é</w:t>
      </w:r>
      <w:r w:rsidRPr="007B2EF1">
        <w:rPr>
          <w:color w:val="000000"/>
          <w:lang w:eastAsia="fr-FR" w:bidi="fr-FR"/>
        </w:rPr>
        <w:t>cificité de la rationalité juridique de l’État-providence et son que</w:t>
      </w:r>
      <w:r w:rsidRPr="007B2EF1">
        <w:rPr>
          <w:color w:val="000000"/>
          <w:lang w:eastAsia="fr-FR" w:bidi="fr-FR"/>
        </w:rPr>
        <w:t>s</w:t>
      </w:r>
      <w:r w:rsidRPr="007B2EF1">
        <w:rPr>
          <w:color w:val="000000"/>
          <w:lang w:eastAsia="fr-FR" w:bidi="fr-FR"/>
        </w:rPr>
        <w:t>tionnement actuel.</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1. L'IDÉE DE DROIT SOCIAL</w:t>
      </w:r>
      <w:r>
        <w:rPr>
          <w:lang w:eastAsia="fr-FR" w:bidi="fr-FR"/>
        </w:rPr>
        <w:br/>
      </w:r>
      <w:r w:rsidRPr="007B2EF1">
        <w:rPr>
          <w:lang w:eastAsia="fr-FR" w:bidi="fr-FR"/>
        </w:rPr>
        <w:t>AU DÉBUT DU VINGTIÈME SIÈCLE</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Le leitmotiv commun aux juristes dont les perspectives furent identifiées au courant du droit social est d'opposer le "droit de la S</w:t>
      </w:r>
      <w:r w:rsidRPr="007B2EF1">
        <w:rPr>
          <w:color w:val="000000"/>
          <w:lang w:eastAsia="fr-FR" w:bidi="fr-FR"/>
        </w:rPr>
        <w:t>o</w:t>
      </w:r>
      <w:r w:rsidRPr="007B2EF1">
        <w:rPr>
          <w:color w:val="000000"/>
          <w:lang w:eastAsia="fr-FR" w:bidi="fr-FR"/>
        </w:rPr>
        <w:t>ciété" au "droit de l'État". Dans une première variante, l'a</w:t>
      </w:r>
      <w:r w:rsidRPr="007B2EF1">
        <w:rPr>
          <w:color w:val="000000"/>
          <w:lang w:eastAsia="fr-FR" w:bidi="fr-FR"/>
        </w:rPr>
        <w:t>c</w:t>
      </w:r>
      <w:r w:rsidRPr="007B2EF1">
        <w:rPr>
          <w:color w:val="000000"/>
          <w:lang w:eastAsia="fr-FR" w:bidi="fr-FR"/>
        </w:rPr>
        <w:t>cent est mis sur une critique du formalisme juridique qui identifie toute la réalité du droit positif aux lois écrites et toute la science juridique à un travail d'exégèse sur les textes légaux émanant de l’État. La référence au "droit de la Société" permet d'opposer à ce formalisme juridique la dynamique mouvante des pratiques et des normes effectives qui prés</w:t>
      </w:r>
      <w:r w:rsidRPr="007B2EF1">
        <w:rPr>
          <w:color w:val="000000"/>
          <w:lang w:eastAsia="fr-FR" w:bidi="fr-FR"/>
        </w:rPr>
        <w:t>i</w:t>
      </w:r>
      <w:r w:rsidRPr="007B2EF1">
        <w:rPr>
          <w:color w:val="000000"/>
          <w:lang w:eastAsia="fr-FR" w:bidi="fr-FR"/>
        </w:rPr>
        <w:t>dent au fonctionn</w:t>
      </w:r>
      <w:r w:rsidRPr="007B2EF1">
        <w:rPr>
          <w:color w:val="000000"/>
          <w:lang w:eastAsia="fr-FR" w:bidi="fr-FR"/>
        </w:rPr>
        <w:t>e</w:t>
      </w:r>
      <w:r w:rsidRPr="007B2EF1">
        <w:rPr>
          <w:color w:val="000000"/>
          <w:lang w:eastAsia="fr-FR" w:bidi="fr-FR"/>
        </w:rPr>
        <w:t xml:space="preserve">ment quotidien de la société. L'ouvrage que publie l'avocat Jean Cruet en 1908 traduit bien par son titre, </w:t>
      </w:r>
      <w:r w:rsidRPr="006A6AF4">
        <w:rPr>
          <w:i/>
        </w:rPr>
        <w:t>La vie du droit et l'impuissance des lois</w:t>
      </w:r>
      <w:r w:rsidRPr="007B2EF1">
        <w:t xml:space="preserve">, </w:t>
      </w:r>
      <w:r w:rsidRPr="007B2EF1">
        <w:rPr>
          <w:color w:val="000000"/>
          <w:lang w:eastAsia="fr-FR" w:bidi="fr-FR"/>
        </w:rPr>
        <w:t>ce premier aspect des théories du droit s</w:t>
      </w:r>
      <w:r w:rsidRPr="007B2EF1">
        <w:rPr>
          <w:color w:val="000000"/>
          <w:lang w:eastAsia="fr-FR" w:bidi="fr-FR"/>
        </w:rPr>
        <w:t>o</w:t>
      </w:r>
      <w:r w:rsidRPr="007B2EF1">
        <w:rPr>
          <w:color w:val="000000"/>
          <w:lang w:eastAsia="fr-FR" w:bidi="fr-FR"/>
        </w:rPr>
        <w:t>cial.</w:t>
      </w:r>
    </w:p>
    <w:p w:rsidR="00767D11" w:rsidRPr="007B2EF1" w:rsidRDefault="00767D11" w:rsidP="00767D11">
      <w:pPr>
        <w:spacing w:before="120" w:after="120"/>
        <w:jc w:val="both"/>
      </w:pPr>
      <w:r w:rsidRPr="007B2EF1">
        <w:rPr>
          <w:color w:val="000000"/>
          <w:lang w:eastAsia="fr-FR" w:bidi="fr-FR"/>
        </w:rPr>
        <w:t>Dans une deuxième variante, l'idée de droit social sert à conférer une valeur juridique aux comportements collectifs et aux organis</w:t>
      </w:r>
      <w:r w:rsidRPr="007B2EF1">
        <w:rPr>
          <w:color w:val="000000"/>
          <w:lang w:eastAsia="fr-FR" w:bidi="fr-FR"/>
        </w:rPr>
        <w:t>a</w:t>
      </w:r>
      <w:r w:rsidRPr="007B2EF1">
        <w:rPr>
          <w:color w:val="000000"/>
          <w:lang w:eastAsia="fr-FR" w:bidi="fr-FR"/>
        </w:rPr>
        <w:t>tions nouvelles qui s'inscrivent dans le sillage des mouvement</w:t>
      </w:r>
      <w:r>
        <w:rPr>
          <w:color w:val="000000"/>
          <w:lang w:eastAsia="fr-FR" w:bidi="fr-FR"/>
        </w:rPr>
        <w:t>s</w:t>
      </w:r>
      <w:r w:rsidRPr="007B2EF1">
        <w:rPr>
          <w:color w:val="000000"/>
          <w:lang w:eastAsia="fr-FR" w:bidi="fr-FR"/>
        </w:rPr>
        <w:t xml:space="preserve"> s</w:t>
      </w:r>
      <w:r w:rsidRPr="007B2EF1">
        <w:rPr>
          <w:color w:val="000000"/>
          <w:lang w:eastAsia="fr-FR" w:bidi="fr-FR"/>
        </w:rPr>
        <w:t>o</w:t>
      </w:r>
      <w:r w:rsidRPr="007B2EF1">
        <w:rPr>
          <w:color w:val="000000"/>
          <w:lang w:eastAsia="fr-FR" w:bidi="fr-FR"/>
        </w:rPr>
        <w:t>ciaux agitant la société depuis le dix-neuvième siècle, en particulier dans la sphère des rapports économiques. Les syndicats, les mutuelles d'ass</w:t>
      </w:r>
      <w:r w:rsidRPr="007B2EF1">
        <w:rPr>
          <w:color w:val="000000"/>
          <w:lang w:eastAsia="fr-FR" w:bidi="fr-FR"/>
        </w:rPr>
        <w:t>u</w:t>
      </w:r>
      <w:r w:rsidRPr="007B2EF1">
        <w:rPr>
          <w:color w:val="000000"/>
          <w:lang w:eastAsia="fr-FR" w:bidi="fr-FR"/>
        </w:rPr>
        <w:t>rance, les coopératives de producteurs et</w:t>
      </w:r>
      <w:r>
        <w:rPr>
          <w:color w:val="000000"/>
          <w:lang w:eastAsia="fr-FR" w:bidi="fr-FR"/>
        </w:rPr>
        <w:t xml:space="preserve"> </w:t>
      </w:r>
      <w:r w:rsidRPr="007B2EF1">
        <w:t>[</w:t>
      </w:r>
      <w:r w:rsidRPr="007B2EF1">
        <w:rPr>
          <w:color w:val="000000"/>
          <w:lang w:eastAsia="fr-FR" w:bidi="fr-FR"/>
        </w:rPr>
        <w:t>35]</w:t>
      </w:r>
      <w:r>
        <w:rPr>
          <w:color w:val="000000"/>
          <w:lang w:eastAsia="fr-FR" w:bidi="fr-FR"/>
        </w:rPr>
        <w:t xml:space="preserve"> </w:t>
      </w:r>
      <w:r w:rsidRPr="007B2EF1">
        <w:rPr>
          <w:color w:val="000000"/>
          <w:lang w:eastAsia="fr-FR" w:bidi="fr-FR"/>
        </w:rPr>
        <w:t>de consommateurs sont les manifestations principales d'un "droit de la Société" qui s’affirme même s'il n'est reconnu que partiellement et imparfaitement dans l'ordre juridique de l'État. La mise en valeur des aspirations, des pratiques et des institutions nouvelles du droit s</w:t>
      </w:r>
      <w:r w:rsidRPr="007B2EF1">
        <w:rPr>
          <w:color w:val="000000"/>
          <w:lang w:eastAsia="fr-FR" w:bidi="fr-FR"/>
        </w:rPr>
        <w:t>o</w:t>
      </w:r>
      <w:r w:rsidRPr="007B2EF1">
        <w:rPr>
          <w:color w:val="000000"/>
          <w:lang w:eastAsia="fr-FR" w:bidi="fr-FR"/>
        </w:rPr>
        <w:t>cial s'accompagne ici d'une critique en règle des présupposés individuali</w:t>
      </w:r>
      <w:r w:rsidRPr="007B2EF1">
        <w:rPr>
          <w:color w:val="000000"/>
          <w:lang w:eastAsia="fr-FR" w:bidi="fr-FR"/>
        </w:rPr>
        <w:t>s</w:t>
      </w:r>
      <w:r w:rsidRPr="007B2EF1">
        <w:rPr>
          <w:color w:val="000000"/>
          <w:lang w:eastAsia="fr-FR" w:bidi="fr-FR"/>
        </w:rPr>
        <w:t>tes de la pensée juridique dominante. Maxime Leroy décrit ainsi le droit nouveau de l'e</w:t>
      </w:r>
      <w:r w:rsidRPr="007B2EF1">
        <w:rPr>
          <w:color w:val="000000"/>
          <w:lang w:eastAsia="fr-FR" w:bidi="fr-FR"/>
        </w:rPr>
        <w:t>n</w:t>
      </w:r>
      <w:r w:rsidRPr="007B2EF1">
        <w:rPr>
          <w:color w:val="000000"/>
          <w:lang w:eastAsia="fr-FR" w:bidi="fr-FR"/>
        </w:rPr>
        <w:t xml:space="preserve">treprise et la vie interne des syndicats dans un ouvrage qu'il intitule </w:t>
      </w:r>
      <w:r w:rsidRPr="00F8147D">
        <w:rPr>
          <w:i/>
        </w:rPr>
        <w:t>La coutume ouvrière</w:t>
      </w:r>
      <w:r w:rsidRPr="007B2EF1">
        <w:rPr>
          <w:color w:val="000000"/>
          <w:lang w:eastAsia="fr-FR" w:bidi="fr-FR"/>
        </w:rPr>
        <w:t xml:space="preserve"> (Leroy, 1913). Gaston M</w:t>
      </w:r>
      <w:r w:rsidRPr="007B2EF1">
        <w:rPr>
          <w:color w:val="000000"/>
          <w:lang w:eastAsia="fr-FR" w:bidi="fr-FR"/>
        </w:rPr>
        <w:t>o</w:t>
      </w:r>
      <w:r w:rsidRPr="007B2EF1">
        <w:rPr>
          <w:color w:val="000000"/>
          <w:lang w:eastAsia="fr-FR" w:bidi="fr-FR"/>
        </w:rPr>
        <w:t>rin établit un parallèle d</w:t>
      </w:r>
      <w:r w:rsidRPr="007B2EF1">
        <w:rPr>
          <w:color w:val="000000"/>
          <w:lang w:eastAsia="fr-FR" w:bidi="fr-FR"/>
        </w:rPr>
        <w:t>i</w:t>
      </w:r>
      <w:r w:rsidRPr="007B2EF1">
        <w:rPr>
          <w:color w:val="000000"/>
          <w:lang w:eastAsia="fr-FR" w:bidi="fr-FR"/>
        </w:rPr>
        <w:t>rect entre la souveraineté juridique décadente de la loi et du contrat et l'importance croissante des conventions collectives r</w:t>
      </w:r>
      <w:r w:rsidRPr="007B2EF1">
        <w:rPr>
          <w:color w:val="000000"/>
          <w:lang w:eastAsia="fr-FR" w:bidi="fr-FR"/>
        </w:rPr>
        <w:t>é</w:t>
      </w:r>
      <w:r w:rsidRPr="007B2EF1">
        <w:rPr>
          <w:color w:val="000000"/>
          <w:lang w:eastAsia="fr-FR" w:bidi="fr-FR"/>
        </w:rPr>
        <w:t>gissant les relations de travail et les échanges commerciaux (M</w:t>
      </w:r>
      <w:r w:rsidRPr="007B2EF1">
        <w:rPr>
          <w:color w:val="000000"/>
          <w:lang w:eastAsia="fr-FR" w:bidi="fr-FR"/>
        </w:rPr>
        <w:t>o</w:t>
      </w:r>
      <w:r w:rsidRPr="007B2EF1">
        <w:rPr>
          <w:color w:val="000000"/>
          <w:lang w:eastAsia="fr-FR" w:bidi="fr-FR"/>
        </w:rPr>
        <w:t>rin, 1927).</w:t>
      </w:r>
    </w:p>
    <w:p w:rsidR="00767D11" w:rsidRPr="007B2EF1" w:rsidRDefault="00767D11" w:rsidP="00767D11">
      <w:pPr>
        <w:spacing w:before="120" w:after="120"/>
        <w:jc w:val="both"/>
      </w:pPr>
      <w:r w:rsidRPr="007B2EF1">
        <w:rPr>
          <w:color w:val="000000"/>
          <w:lang w:eastAsia="fr-FR" w:bidi="fr-FR"/>
        </w:rPr>
        <w:t>Une troisième variante radicalise les deux premières en s'a</w:t>
      </w:r>
      <w:r w:rsidRPr="007B2EF1">
        <w:rPr>
          <w:color w:val="000000"/>
          <w:lang w:eastAsia="fr-FR" w:bidi="fr-FR"/>
        </w:rPr>
        <w:t>p</w:t>
      </w:r>
      <w:r w:rsidRPr="007B2EF1">
        <w:rPr>
          <w:color w:val="000000"/>
          <w:lang w:eastAsia="fr-FR" w:bidi="fr-FR"/>
        </w:rPr>
        <w:t>puyant sur le concept de droit social pour dissocier la notion m</w:t>
      </w:r>
      <w:r w:rsidRPr="007B2EF1">
        <w:rPr>
          <w:color w:val="000000"/>
          <w:lang w:eastAsia="fr-FR" w:bidi="fr-FR"/>
        </w:rPr>
        <w:t>ê</w:t>
      </w:r>
      <w:r w:rsidRPr="007B2EF1">
        <w:rPr>
          <w:color w:val="000000"/>
          <w:lang w:eastAsia="fr-FR" w:bidi="fr-FR"/>
        </w:rPr>
        <w:t>me de droit de tout rapport nécessaire à l'État. Plus encore que le formalisme et l'individualisme, c'est l'étatisme de la pensée jur</w:t>
      </w:r>
      <w:r w:rsidRPr="007B2EF1">
        <w:rPr>
          <w:color w:val="000000"/>
          <w:lang w:eastAsia="fr-FR" w:bidi="fr-FR"/>
        </w:rPr>
        <w:t>i</w:t>
      </w:r>
      <w:r w:rsidRPr="007B2EF1">
        <w:rPr>
          <w:color w:val="000000"/>
          <w:lang w:eastAsia="fr-FR" w:bidi="fr-FR"/>
        </w:rPr>
        <w:t>dique qui est ici pris à partie. Dans cette perspective, la réalité j</w:t>
      </w:r>
      <w:r w:rsidRPr="007B2EF1">
        <w:rPr>
          <w:color w:val="000000"/>
          <w:lang w:eastAsia="fr-FR" w:bidi="fr-FR"/>
        </w:rPr>
        <w:t>u</w:t>
      </w:r>
      <w:r w:rsidRPr="007B2EF1">
        <w:rPr>
          <w:color w:val="000000"/>
          <w:lang w:eastAsia="fr-FR" w:bidi="fr-FR"/>
        </w:rPr>
        <w:t>ridique de la société n'est pas unitaire, mais foncièrement plurali</w:t>
      </w:r>
      <w:r w:rsidRPr="007B2EF1">
        <w:rPr>
          <w:color w:val="000000"/>
          <w:lang w:eastAsia="fr-FR" w:bidi="fr-FR"/>
        </w:rPr>
        <w:t>s</w:t>
      </w:r>
      <w:r w:rsidRPr="007B2EF1">
        <w:rPr>
          <w:color w:val="000000"/>
          <w:lang w:eastAsia="fr-FR" w:bidi="fr-FR"/>
        </w:rPr>
        <w:t>te. Le droit de l'État n'exprime qu’une partie de la vie juridique nationale. A côté de lui se manife</w:t>
      </w:r>
      <w:r w:rsidRPr="007B2EF1">
        <w:rPr>
          <w:color w:val="000000"/>
          <w:lang w:eastAsia="fr-FR" w:bidi="fr-FR"/>
        </w:rPr>
        <w:t>s</w:t>
      </w:r>
      <w:r w:rsidRPr="007B2EF1">
        <w:rPr>
          <w:color w:val="000000"/>
          <w:lang w:eastAsia="fr-FR" w:bidi="fr-FR"/>
        </w:rPr>
        <w:t>tent un grand nombre d'ordres juridiques correspondant aux groupes, associations et autres co</w:t>
      </w:r>
      <w:r w:rsidRPr="007B2EF1">
        <w:rPr>
          <w:color w:val="000000"/>
          <w:lang w:eastAsia="fr-FR" w:bidi="fr-FR"/>
        </w:rPr>
        <w:t>l</w:t>
      </w:r>
      <w:r w:rsidRPr="007B2EF1">
        <w:rPr>
          <w:color w:val="000000"/>
          <w:lang w:eastAsia="fr-FR" w:bidi="fr-FR"/>
        </w:rPr>
        <w:t>lectivités plus ou moins organisées. Au-delà de la sphère de compétence des États, le droit social de la communa</w:t>
      </w:r>
      <w:r w:rsidRPr="007B2EF1">
        <w:rPr>
          <w:color w:val="000000"/>
          <w:lang w:eastAsia="fr-FR" w:bidi="fr-FR"/>
        </w:rPr>
        <w:t>u</w:t>
      </w:r>
      <w:r w:rsidRPr="007B2EF1">
        <w:rPr>
          <w:color w:val="000000"/>
          <w:lang w:eastAsia="fr-FR" w:bidi="fr-FR"/>
        </w:rPr>
        <w:t>té internationale reflète une part grandissante de la vie juridique. La société se c</w:t>
      </w:r>
      <w:r w:rsidRPr="007B2EF1">
        <w:rPr>
          <w:color w:val="000000"/>
          <w:lang w:eastAsia="fr-FR" w:bidi="fr-FR"/>
        </w:rPr>
        <w:t>a</w:t>
      </w:r>
      <w:r w:rsidRPr="007B2EF1">
        <w:rPr>
          <w:color w:val="000000"/>
          <w:lang w:eastAsia="fr-FR" w:bidi="fr-FR"/>
        </w:rPr>
        <w:t>ractérise par le pluralisme juridique parce que les lieux d'expression de la solidarité sociale sont multiples (Duguit, 1908), parce que les institutions ou les idées d'</w:t>
      </w:r>
      <w:r>
        <w:rPr>
          <w:color w:val="000000"/>
          <w:lang w:eastAsia="fr-FR" w:bidi="fr-FR"/>
        </w:rPr>
        <w:t>œuvres</w:t>
      </w:r>
      <w:r w:rsidRPr="007B2EF1">
        <w:rPr>
          <w:color w:val="000000"/>
          <w:lang w:eastAsia="fr-FR" w:bidi="fr-FR"/>
        </w:rPr>
        <w:t xml:space="preserve"> à accomplir ont b</w:t>
      </w:r>
      <w:r w:rsidRPr="007B2EF1">
        <w:rPr>
          <w:color w:val="000000"/>
          <w:lang w:eastAsia="fr-FR" w:bidi="fr-FR"/>
        </w:rPr>
        <w:t>e</w:t>
      </w:r>
      <w:r w:rsidRPr="007B2EF1">
        <w:rPr>
          <w:color w:val="000000"/>
          <w:lang w:eastAsia="fr-FR" w:bidi="fr-FR"/>
        </w:rPr>
        <w:t>soin pour durer d'une structure juridique propre (Hauriou, 1925), parce que les expériences collectives de la valeur de justice sont multiples (Gu</w:t>
      </w:r>
      <w:r w:rsidRPr="007B2EF1">
        <w:rPr>
          <w:color w:val="000000"/>
          <w:lang w:eastAsia="fr-FR" w:bidi="fr-FR"/>
        </w:rPr>
        <w:t>r</w:t>
      </w:r>
      <w:r w:rsidRPr="007B2EF1">
        <w:rPr>
          <w:color w:val="000000"/>
          <w:lang w:eastAsia="fr-FR" w:bidi="fr-FR"/>
        </w:rPr>
        <w:t>vitch, 1932).</w:t>
      </w:r>
    </w:p>
    <w:p w:rsidR="00767D11" w:rsidRDefault="00767D11" w:rsidP="00767D11">
      <w:pPr>
        <w:spacing w:before="120" w:after="120"/>
        <w:jc w:val="both"/>
        <w:rPr>
          <w:color w:val="000000"/>
          <w:lang w:eastAsia="fr-FR" w:bidi="fr-FR"/>
        </w:rPr>
      </w:pPr>
      <w:r w:rsidRPr="007B2EF1">
        <w:rPr>
          <w:color w:val="000000"/>
          <w:lang w:eastAsia="fr-FR" w:bidi="fr-FR"/>
        </w:rPr>
        <w:t>Bien que dessinée à très grands traits, cette description de l'idée du droit social au début du siècle suffit à montrer qu'il y avait là une v</w:t>
      </w:r>
      <w:r w:rsidRPr="007B2EF1">
        <w:rPr>
          <w:color w:val="000000"/>
          <w:lang w:eastAsia="fr-FR" w:bidi="fr-FR"/>
        </w:rPr>
        <w:t>i</w:t>
      </w:r>
      <w:r w:rsidRPr="007B2EF1">
        <w:rPr>
          <w:color w:val="000000"/>
          <w:lang w:eastAsia="fr-FR" w:bidi="fr-FR"/>
        </w:rPr>
        <w:t>sion particulière des rapports entre la société et le droit. Avant de pr</w:t>
      </w:r>
      <w:r w:rsidRPr="007B2EF1">
        <w:rPr>
          <w:color w:val="000000"/>
          <w:lang w:eastAsia="fr-FR" w:bidi="fr-FR"/>
        </w:rPr>
        <w:t>é</w:t>
      </w:r>
      <w:r w:rsidRPr="007B2EF1">
        <w:rPr>
          <w:color w:val="000000"/>
          <w:lang w:eastAsia="fr-FR" w:bidi="fr-FR"/>
        </w:rPr>
        <w:t>ciser en quoi il diffère considérablement de la conception actuelle du droit social, je crois utile de situer ce co</w:t>
      </w:r>
      <w:r w:rsidRPr="007B2EF1">
        <w:rPr>
          <w:color w:val="000000"/>
          <w:lang w:eastAsia="fr-FR" w:bidi="fr-FR"/>
        </w:rPr>
        <w:t>u</w:t>
      </w:r>
      <w:r w:rsidRPr="007B2EF1">
        <w:rPr>
          <w:color w:val="000000"/>
          <w:lang w:eastAsia="fr-FR" w:bidi="fr-FR"/>
        </w:rPr>
        <w:t>rant de la pensée juridique par rapport à l’idéologie de la Révolution française. Les liens de continuité ne sont certes pas négligeables. À la base de l'effort théor</w:t>
      </w:r>
      <w:r w:rsidRPr="007B2EF1">
        <w:rPr>
          <w:color w:val="000000"/>
          <w:lang w:eastAsia="fr-FR" w:bidi="fr-FR"/>
        </w:rPr>
        <w:t>i</w:t>
      </w:r>
      <w:r w:rsidRPr="007B2EF1">
        <w:rPr>
          <w:color w:val="000000"/>
          <w:lang w:eastAsia="fr-FR" w:bidi="fr-FR"/>
        </w:rPr>
        <w:t>que visant à conférer une légitim</w:t>
      </w:r>
      <w:r w:rsidRPr="007B2EF1">
        <w:rPr>
          <w:color w:val="000000"/>
          <w:lang w:eastAsia="fr-FR" w:bidi="fr-FR"/>
        </w:rPr>
        <w:t>i</w:t>
      </w:r>
      <w:r w:rsidRPr="007B2EF1">
        <w:rPr>
          <w:color w:val="000000"/>
          <w:lang w:eastAsia="fr-FR" w:bidi="fr-FR"/>
        </w:rPr>
        <w:t>té et une validité juridiques propres aux manifestations nouvelles de la solidarité sociale, on retrouve cette volonté fondamentale de lier le droit à la liberté et au changement pl</w:t>
      </w:r>
      <w:r w:rsidRPr="007B2EF1">
        <w:rPr>
          <w:color w:val="000000"/>
          <w:lang w:eastAsia="fr-FR" w:bidi="fr-FR"/>
        </w:rPr>
        <w:t>u</w:t>
      </w:r>
      <w:r w:rsidRPr="007B2EF1">
        <w:rPr>
          <w:color w:val="000000"/>
          <w:lang w:eastAsia="fr-FR" w:bidi="fr-FR"/>
        </w:rPr>
        <w:t>tôt qu'à l'ordre et au conservatisme. Les théories du droit social s'in</w:t>
      </w:r>
      <w:r w:rsidRPr="007B2EF1">
        <w:rPr>
          <w:color w:val="000000"/>
          <w:lang w:eastAsia="fr-FR" w:bidi="fr-FR"/>
        </w:rPr>
        <w:t>s</w:t>
      </w:r>
      <w:r w:rsidRPr="007B2EF1">
        <w:rPr>
          <w:color w:val="000000"/>
          <w:lang w:eastAsia="fr-FR" w:bidi="fr-FR"/>
        </w:rPr>
        <w:t>crivent dans la filiation du mouvement révolutionnaire de la fin du XVIIIe siècle en intégrant le droit dans une philosophie optimiste de l'action humaine qui répudie le prédéterminisme. Elles conçoivent le droit comme un complément nécessaire des luttes d'émancipation contre les hiérarchies établies. Elles se rapprochent indiscutabl</w:t>
      </w:r>
      <w:r w:rsidRPr="007B2EF1">
        <w:rPr>
          <w:color w:val="000000"/>
          <w:lang w:eastAsia="fr-FR" w:bidi="fr-FR"/>
        </w:rPr>
        <w:t>e</w:t>
      </w:r>
      <w:r w:rsidRPr="007B2EF1">
        <w:rPr>
          <w:color w:val="000000"/>
          <w:lang w:eastAsia="fr-FR" w:bidi="fr-FR"/>
        </w:rPr>
        <w:t>ment de la confiance révolutionnaire dans les vertus des grandes déclar</w:t>
      </w:r>
      <w:r w:rsidRPr="007B2EF1">
        <w:rPr>
          <w:color w:val="000000"/>
          <w:lang w:eastAsia="fr-FR" w:bidi="fr-FR"/>
        </w:rPr>
        <w:t>a</w:t>
      </w:r>
      <w:r w:rsidRPr="007B2EF1">
        <w:rPr>
          <w:color w:val="000000"/>
          <w:lang w:eastAsia="fr-FR" w:bidi="fr-FR"/>
        </w:rPr>
        <w:t>tions de principe lorsqu'elles attribuent une forte signification jurid</w:t>
      </w:r>
      <w:r w:rsidRPr="007B2EF1">
        <w:rPr>
          <w:color w:val="000000"/>
          <w:lang w:eastAsia="fr-FR" w:bidi="fr-FR"/>
        </w:rPr>
        <w:t>i</w:t>
      </w:r>
      <w:r w:rsidRPr="007B2EF1">
        <w:rPr>
          <w:color w:val="000000"/>
          <w:lang w:eastAsia="fr-FR" w:bidi="fr-FR"/>
        </w:rPr>
        <w:t>que aux modes d’expression des volontés collectives avant même qu'elles ne se traduisent dans les sources formelles du droit étatique.</w:t>
      </w:r>
    </w:p>
    <w:p w:rsidR="00767D11" w:rsidRPr="007B2EF1" w:rsidRDefault="00767D11" w:rsidP="00767D11">
      <w:pPr>
        <w:spacing w:before="120" w:after="120"/>
        <w:jc w:val="both"/>
      </w:pPr>
      <w:r w:rsidRPr="007B2EF1">
        <w:t>[</w:t>
      </w:r>
      <w:r w:rsidRPr="007B2EF1">
        <w:rPr>
          <w:color w:val="000000"/>
          <w:lang w:eastAsia="fr-FR" w:bidi="fr-FR"/>
        </w:rPr>
        <w:t>36]</w:t>
      </w:r>
    </w:p>
    <w:p w:rsidR="00767D11" w:rsidRPr="007B2EF1" w:rsidRDefault="00767D11" w:rsidP="00767D11">
      <w:pPr>
        <w:spacing w:before="120" w:after="120"/>
        <w:jc w:val="both"/>
      </w:pPr>
      <w:r w:rsidRPr="007B2EF1">
        <w:rPr>
          <w:color w:val="000000"/>
          <w:lang w:eastAsia="fr-FR" w:bidi="fr-FR"/>
        </w:rPr>
        <w:t>Mais les rapports de rupture avec l'idéologie de la Révolution fra</w:t>
      </w:r>
      <w:r w:rsidRPr="007B2EF1">
        <w:rPr>
          <w:color w:val="000000"/>
          <w:lang w:eastAsia="fr-FR" w:bidi="fr-FR"/>
        </w:rPr>
        <w:t>n</w:t>
      </w:r>
      <w:r w:rsidRPr="007B2EF1">
        <w:rPr>
          <w:color w:val="000000"/>
          <w:lang w:eastAsia="fr-FR" w:bidi="fr-FR"/>
        </w:rPr>
        <w:t>çaise ne sont pas moins considérables. Rupture d'abord avec l'indiv</w:t>
      </w:r>
      <w:r w:rsidRPr="007B2EF1">
        <w:rPr>
          <w:color w:val="000000"/>
          <w:lang w:eastAsia="fr-FR" w:bidi="fr-FR"/>
        </w:rPr>
        <w:t>i</w:t>
      </w:r>
      <w:r w:rsidRPr="007B2EF1">
        <w:rPr>
          <w:color w:val="000000"/>
          <w:lang w:eastAsia="fr-FR" w:bidi="fr-FR"/>
        </w:rPr>
        <w:t>dualisme et le volontarisme exacerbés des adversa</w:t>
      </w:r>
      <w:r w:rsidRPr="007B2EF1">
        <w:rPr>
          <w:color w:val="000000"/>
          <w:lang w:eastAsia="fr-FR" w:bidi="fr-FR"/>
        </w:rPr>
        <w:t>i</w:t>
      </w:r>
      <w:r w:rsidRPr="007B2EF1">
        <w:rPr>
          <w:color w:val="000000"/>
          <w:lang w:eastAsia="fr-FR" w:bidi="fr-FR"/>
        </w:rPr>
        <w:t>res de la société de l'Ancien Régime. La philosophie du droit social ne conçoit pas que l'on puisse construire de toutes pièces un ordre social nouveau qui r</w:t>
      </w:r>
      <w:r w:rsidRPr="007B2EF1">
        <w:rPr>
          <w:color w:val="000000"/>
          <w:lang w:eastAsia="fr-FR" w:bidi="fr-FR"/>
        </w:rPr>
        <w:t>e</w:t>
      </w:r>
      <w:r w:rsidRPr="007B2EF1">
        <w:rPr>
          <w:color w:val="000000"/>
          <w:lang w:eastAsia="fr-FR" w:bidi="fr-FR"/>
        </w:rPr>
        <w:t>poserait d'abord et avant tout sur la garantie politique et juridique de l'autonomie individuelle. Elle n'entend pas protéger à tout prix la l</w:t>
      </w:r>
      <w:r w:rsidRPr="007B2EF1">
        <w:rPr>
          <w:color w:val="000000"/>
          <w:lang w:eastAsia="fr-FR" w:bidi="fr-FR"/>
        </w:rPr>
        <w:t>i</w:t>
      </w:r>
      <w:r w:rsidRPr="007B2EF1">
        <w:rPr>
          <w:color w:val="000000"/>
          <w:lang w:eastAsia="fr-FR" w:bidi="fr-FR"/>
        </w:rPr>
        <w:t>berté individuelle de choisir sa dest</w:t>
      </w:r>
      <w:r w:rsidRPr="007B2EF1">
        <w:rPr>
          <w:color w:val="000000"/>
          <w:lang w:eastAsia="fr-FR" w:bidi="fr-FR"/>
        </w:rPr>
        <w:t>i</w:t>
      </w:r>
      <w:r w:rsidRPr="007B2EF1">
        <w:rPr>
          <w:color w:val="000000"/>
          <w:lang w:eastAsia="fr-FR" w:bidi="fr-FR"/>
        </w:rPr>
        <w:t>née propre et de construire à sa guise son réseau de relations s</w:t>
      </w:r>
      <w:r w:rsidRPr="007B2EF1">
        <w:rPr>
          <w:color w:val="000000"/>
          <w:lang w:eastAsia="fr-FR" w:bidi="fr-FR"/>
        </w:rPr>
        <w:t>o</w:t>
      </w:r>
      <w:r w:rsidRPr="007B2EF1">
        <w:rPr>
          <w:color w:val="000000"/>
          <w:lang w:eastAsia="fr-FR" w:bidi="fr-FR"/>
        </w:rPr>
        <w:t>ciales. L'individu protégé par le droit social est celui qui se reco</w:t>
      </w:r>
      <w:r w:rsidRPr="007B2EF1">
        <w:rPr>
          <w:color w:val="000000"/>
          <w:lang w:eastAsia="fr-FR" w:bidi="fr-FR"/>
        </w:rPr>
        <w:t>n</w:t>
      </w:r>
      <w:r w:rsidRPr="007B2EF1">
        <w:rPr>
          <w:color w:val="000000"/>
          <w:lang w:eastAsia="fr-FR" w:bidi="fr-FR"/>
        </w:rPr>
        <w:t>naît tributaire de la solidarité collective dans sa recherche de l'émancipation et débiteur des obligations déco</w:t>
      </w:r>
      <w:r w:rsidRPr="007B2EF1">
        <w:rPr>
          <w:color w:val="000000"/>
          <w:lang w:eastAsia="fr-FR" w:bidi="fr-FR"/>
        </w:rPr>
        <w:t>u</w:t>
      </w:r>
      <w:r w:rsidRPr="007B2EF1">
        <w:rPr>
          <w:color w:val="000000"/>
          <w:lang w:eastAsia="fr-FR" w:bidi="fr-FR"/>
        </w:rPr>
        <w:t>lant de sa fonction sociale particulière. Le droit social est moins la préfiguration d'un ordre idéal que la traduction juridique des solidar</w:t>
      </w:r>
      <w:r w:rsidRPr="007B2EF1">
        <w:rPr>
          <w:color w:val="000000"/>
          <w:lang w:eastAsia="fr-FR" w:bidi="fr-FR"/>
        </w:rPr>
        <w:t>i</w:t>
      </w:r>
      <w:r w:rsidRPr="007B2EF1">
        <w:rPr>
          <w:color w:val="000000"/>
          <w:lang w:eastAsia="fr-FR" w:bidi="fr-FR"/>
        </w:rPr>
        <w:t>tés colle</w:t>
      </w:r>
      <w:r w:rsidRPr="007B2EF1">
        <w:rPr>
          <w:color w:val="000000"/>
          <w:lang w:eastAsia="fr-FR" w:bidi="fr-FR"/>
        </w:rPr>
        <w:t>c</w:t>
      </w:r>
      <w:r w:rsidRPr="007B2EF1">
        <w:rPr>
          <w:color w:val="000000"/>
          <w:lang w:eastAsia="fr-FR" w:bidi="fr-FR"/>
        </w:rPr>
        <w:t>tives qui instituent un ordre social déjà largement réalisé. On reconnaît ici l'influence des critiques adressées à l'individualisme bourgeois par les socialistes du XIX</w:t>
      </w:r>
      <w:r w:rsidRPr="007B2EF1">
        <w:rPr>
          <w:color w:val="000000"/>
          <w:vertAlign w:val="superscript"/>
          <w:lang w:eastAsia="fr-FR" w:bidi="fr-FR"/>
        </w:rPr>
        <w:t>e</w:t>
      </w:r>
      <w:r w:rsidRPr="007B2EF1">
        <w:rPr>
          <w:color w:val="000000"/>
          <w:lang w:eastAsia="fr-FR" w:bidi="fr-FR"/>
        </w:rPr>
        <w:t xml:space="preserve"> siècle et la vision de la société proposée par la sociologie positiviste naissante.</w:t>
      </w:r>
    </w:p>
    <w:p w:rsidR="00767D11" w:rsidRPr="007B2EF1" w:rsidRDefault="00767D11" w:rsidP="00767D11">
      <w:pPr>
        <w:spacing w:before="120" w:after="120"/>
        <w:jc w:val="both"/>
      </w:pPr>
      <w:r w:rsidRPr="007B2EF1">
        <w:rPr>
          <w:color w:val="000000"/>
          <w:lang w:eastAsia="fr-FR" w:bidi="fr-FR"/>
        </w:rPr>
        <w:t>Les théories du droit social s'affichent d'autre part en rupture fo</w:t>
      </w:r>
      <w:r w:rsidRPr="007B2EF1">
        <w:rPr>
          <w:color w:val="000000"/>
          <w:lang w:eastAsia="fr-FR" w:bidi="fr-FR"/>
        </w:rPr>
        <w:t>n</w:t>
      </w:r>
      <w:r w:rsidRPr="007B2EF1">
        <w:rPr>
          <w:color w:val="000000"/>
          <w:lang w:eastAsia="fr-FR" w:bidi="fr-FR"/>
        </w:rPr>
        <w:t>damentale avec la conception révolutionnaire de la société pol</w:t>
      </w:r>
      <w:r w:rsidRPr="007B2EF1">
        <w:rPr>
          <w:color w:val="000000"/>
          <w:lang w:eastAsia="fr-FR" w:bidi="fr-FR"/>
        </w:rPr>
        <w:t>i</w:t>
      </w:r>
      <w:r w:rsidRPr="007B2EF1">
        <w:rPr>
          <w:color w:val="000000"/>
          <w:lang w:eastAsia="fr-FR" w:bidi="fr-FR"/>
        </w:rPr>
        <w:t>tique. Elles se refusent à concevoir l'État comme seul mandataire de la v</w:t>
      </w:r>
      <w:r w:rsidRPr="007B2EF1">
        <w:rPr>
          <w:color w:val="000000"/>
          <w:lang w:eastAsia="fr-FR" w:bidi="fr-FR"/>
        </w:rPr>
        <w:t>o</w:t>
      </w:r>
      <w:r w:rsidRPr="007B2EF1">
        <w:rPr>
          <w:color w:val="000000"/>
          <w:lang w:eastAsia="fr-FR" w:bidi="fr-FR"/>
        </w:rPr>
        <w:t>lonté générale, garant exclusif de la protection des droits individuels et unique détenteur de la souveraineté juridique nationale. Entre l'i</w:t>
      </w:r>
      <w:r w:rsidRPr="007B2EF1">
        <w:rPr>
          <w:color w:val="000000"/>
          <w:lang w:eastAsia="fr-FR" w:bidi="fr-FR"/>
        </w:rPr>
        <w:t>n</w:t>
      </w:r>
      <w:r w:rsidRPr="007B2EF1">
        <w:rPr>
          <w:color w:val="000000"/>
          <w:lang w:eastAsia="fr-FR" w:bidi="fr-FR"/>
        </w:rPr>
        <w:t>dividu et l'État, le droit social constate l'existence des multiples colle</w:t>
      </w:r>
      <w:r w:rsidRPr="007B2EF1">
        <w:rPr>
          <w:color w:val="000000"/>
          <w:lang w:eastAsia="fr-FR" w:bidi="fr-FR"/>
        </w:rPr>
        <w:t>c</w:t>
      </w:r>
      <w:r w:rsidRPr="007B2EF1">
        <w:rPr>
          <w:color w:val="000000"/>
          <w:lang w:eastAsia="fr-FR" w:bidi="fr-FR"/>
        </w:rPr>
        <w:t>tivités partielles dont les ordres juridiques assurent démocrat</w:t>
      </w:r>
      <w:r w:rsidRPr="007B2EF1">
        <w:rPr>
          <w:color w:val="000000"/>
          <w:lang w:eastAsia="fr-FR" w:bidi="fr-FR"/>
        </w:rPr>
        <w:t>i</w:t>
      </w:r>
      <w:r w:rsidRPr="007B2EF1">
        <w:rPr>
          <w:color w:val="000000"/>
          <w:lang w:eastAsia="fr-FR" w:bidi="fr-FR"/>
        </w:rPr>
        <w:t>quement l’équilibre entre les exigences de la solidarité et les prétentions légit</w:t>
      </w:r>
      <w:r w:rsidRPr="007B2EF1">
        <w:rPr>
          <w:color w:val="000000"/>
          <w:lang w:eastAsia="fr-FR" w:bidi="fr-FR"/>
        </w:rPr>
        <w:t>i</w:t>
      </w:r>
      <w:r w:rsidRPr="007B2EF1">
        <w:rPr>
          <w:color w:val="000000"/>
          <w:lang w:eastAsia="fr-FR" w:bidi="fr-FR"/>
        </w:rPr>
        <w:t>mes à la liberté. La filiation avec les projets politiques du socialisme autoge</w:t>
      </w:r>
      <w:r w:rsidRPr="007B2EF1">
        <w:rPr>
          <w:color w:val="000000"/>
          <w:lang w:eastAsia="fr-FR" w:bidi="fr-FR"/>
        </w:rPr>
        <w:t>s</w:t>
      </w:r>
      <w:r w:rsidRPr="007B2EF1">
        <w:rPr>
          <w:color w:val="000000"/>
          <w:lang w:eastAsia="fr-FR" w:bidi="fr-FR"/>
        </w:rPr>
        <w:t xml:space="preserve">tionnaire français et du </w:t>
      </w:r>
      <w:r w:rsidRPr="007B2EF1">
        <w:t>"guild socialism</w:t>
      </w:r>
      <w:r w:rsidRPr="007B2EF1">
        <w:rPr>
          <w:color w:val="000000"/>
          <w:lang w:eastAsia="fr-FR" w:bidi="fr-FR"/>
        </w:rPr>
        <w:t>" anglais apparaît à cet égard certaine et parfois reconnue explicitement.</w:t>
      </w:r>
    </w:p>
    <w:p w:rsidR="00767D11" w:rsidRPr="007B2EF1" w:rsidRDefault="00767D11" w:rsidP="00767D11">
      <w:pPr>
        <w:spacing w:before="120" w:after="120"/>
        <w:jc w:val="both"/>
      </w:pPr>
      <w:r w:rsidRPr="007B2EF1">
        <w:rPr>
          <w:color w:val="000000"/>
          <w:lang w:eastAsia="fr-FR" w:bidi="fr-FR"/>
        </w:rPr>
        <w:t>Qu'est-il advenu de ces théories du droit social dans la seconde moitié du vingtième siècle</w:t>
      </w:r>
      <w:r w:rsidRPr="007B2EF1">
        <w:t> ?</w:t>
      </w:r>
      <w:r w:rsidRPr="007B2EF1">
        <w:rPr>
          <w:color w:val="000000"/>
          <w:lang w:eastAsia="fr-FR" w:bidi="fr-FR"/>
        </w:rPr>
        <w:t xml:space="preserve"> J'ai suggéré plus haut que la réponse ne peut être qu'extrêmement paradoxale. L'idée de droit social participe désormais de notre conception globale du droit. Elle a largement d</w:t>
      </w:r>
      <w:r w:rsidRPr="007B2EF1">
        <w:rPr>
          <w:color w:val="000000"/>
          <w:lang w:eastAsia="fr-FR" w:bidi="fr-FR"/>
        </w:rPr>
        <w:t>é</w:t>
      </w:r>
      <w:r w:rsidRPr="007B2EF1">
        <w:rPr>
          <w:color w:val="000000"/>
          <w:lang w:eastAsia="fr-FR" w:bidi="fr-FR"/>
        </w:rPr>
        <w:t>passé le statut de construction théorique novatrice en s'imposant soci</w:t>
      </w:r>
      <w:r w:rsidRPr="007B2EF1">
        <w:rPr>
          <w:color w:val="000000"/>
          <w:lang w:eastAsia="fr-FR" w:bidi="fr-FR"/>
        </w:rPr>
        <w:t>a</w:t>
      </w:r>
      <w:r w:rsidRPr="007B2EF1">
        <w:rPr>
          <w:color w:val="000000"/>
          <w:lang w:eastAsia="fr-FR" w:bidi="fr-FR"/>
        </w:rPr>
        <w:t>lement et techniquement comme catégorie jurid</w:t>
      </w:r>
      <w:r w:rsidRPr="007B2EF1">
        <w:rPr>
          <w:color w:val="000000"/>
          <w:lang w:eastAsia="fr-FR" w:bidi="fr-FR"/>
        </w:rPr>
        <w:t>i</w:t>
      </w:r>
      <w:r w:rsidRPr="007B2EF1">
        <w:rPr>
          <w:color w:val="000000"/>
          <w:lang w:eastAsia="fr-FR" w:bidi="fr-FR"/>
        </w:rPr>
        <w:t>que fondamentale. Mais elle n'a plus guère de parenté conceptuelle avec la notion prop</w:t>
      </w:r>
      <w:r w:rsidRPr="007B2EF1">
        <w:rPr>
          <w:color w:val="000000"/>
          <w:lang w:eastAsia="fr-FR" w:bidi="fr-FR"/>
        </w:rPr>
        <w:t>o</w:t>
      </w:r>
      <w:r w:rsidRPr="007B2EF1">
        <w:rPr>
          <w:color w:val="000000"/>
          <w:lang w:eastAsia="fr-FR" w:bidi="fr-FR"/>
        </w:rPr>
        <w:t>sée au début du siècle. Deux paradoxes me semblent à cet égard sa</w:t>
      </w:r>
      <w:r w:rsidRPr="007B2EF1">
        <w:rPr>
          <w:color w:val="000000"/>
          <w:lang w:eastAsia="fr-FR" w:bidi="fr-FR"/>
        </w:rPr>
        <w:t>i</w:t>
      </w:r>
      <w:r w:rsidRPr="007B2EF1">
        <w:rPr>
          <w:color w:val="000000"/>
          <w:lang w:eastAsia="fr-FR" w:bidi="fr-FR"/>
        </w:rPr>
        <w:t>sissants. Les théor</w:t>
      </w:r>
      <w:r w:rsidRPr="007B2EF1">
        <w:rPr>
          <w:color w:val="000000"/>
          <w:lang w:eastAsia="fr-FR" w:bidi="fr-FR"/>
        </w:rPr>
        <w:t>i</w:t>
      </w:r>
      <w:r w:rsidRPr="007B2EF1">
        <w:rPr>
          <w:color w:val="000000"/>
          <w:lang w:eastAsia="fr-FR" w:bidi="fr-FR"/>
        </w:rPr>
        <w:t>ciens du droit social avaient voulu libérer la pensée juridique de la seule prise en compte des sources formelles du droit et en particulier de l'idolâtrie des lois. Or, comme les juristes se pla</w:t>
      </w:r>
      <w:r w:rsidRPr="007B2EF1">
        <w:rPr>
          <w:color w:val="000000"/>
          <w:lang w:eastAsia="fr-FR" w:bidi="fr-FR"/>
        </w:rPr>
        <w:t>i</w:t>
      </w:r>
      <w:r w:rsidRPr="007B2EF1">
        <w:rPr>
          <w:color w:val="000000"/>
          <w:lang w:eastAsia="fr-FR" w:bidi="fr-FR"/>
        </w:rPr>
        <w:t>sent aujourd'hui à le souligner, le domaine du droit social est par excelle</w:t>
      </w:r>
      <w:r w:rsidRPr="007B2EF1">
        <w:rPr>
          <w:color w:val="000000"/>
          <w:lang w:eastAsia="fr-FR" w:bidi="fr-FR"/>
        </w:rPr>
        <w:t>n</w:t>
      </w:r>
      <w:r w:rsidRPr="007B2EF1">
        <w:rPr>
          <w:color w:val="000000"/>
          <w:lang w:eastAsia="fr-FR" w:bidi="fr-FR"/>
        </w:rPr>
        <w:t>ce celui de la prolifération des lois, textes réglementaires et dire</w:t>
      </w:r>
      <w:r w:rsidRPr="007B2EF1">
        <w:rPr>
          <w:color w:val="000000"/>
          <w:lang w:eastAsia="fr-FR" w:bidi="fr-FR"/>
        </w:rPr>
        <w:t>c</w:t>
      </w:r>
      <w:r w:rsidRPr="007B2EF1">
        <w:rPr>
          <w:color w:val="000000"/>
          <w:lang w:eastAsia="fr-FR" w:bidi="fr-FR"/>
        </w:rPr>
        <w:t>tives de toutes sortes. Les théories du droit social se voulaient d'autre part un dépassement de l’individualisme et de l'étatisme juridiques. Le droit social moderne s’affiche au contraire comme un droit de caract</w:t>
      </w:r>
      <w:r w:rsidRPr="007B2EF1">
        <w:rPr>
          <w:color w:val="000000"/>
          <w:lang w:eastAsia="fr-FR" w:bidi="fr-FR"/>
        </w:rPr>
        <w:t>è</w:t>
      </w:r>
      <w:r w:rsidRPr="007B2EF1">
        <w:rPr>
          <w:color w:val="000000"/>
          <w:lang w:eastAsia="fr-FR" w:bidi="fr-FR"/>
        </w:rPr>
        <w:t>re fortement individualisé qui ne se conçoit pas sans la g</w:t>
      </w:r>
      <w:r w:rsidRPr="007B2EF1">
        <w:rPr>
          <w:color w:val="000000"/>
          <w:lang w:eastAsia="fr-FR" w:bidi="fr-FR"/>
        </w:rPr>
        <w:t>a</w:t>
      </w:r>
      <w:r w:rsidRPr="007B2EF1">
        <w:rPr>
          <w:color w:val="000000"/>
          <w:lang w:eastAsia="fr-FR" w:bidi="fr-FR"/>
        </w:rPr>
        <w:t>rantie que lui confère l’ordre juridique de l'État. La solidarité collective sur l</w:t>
      </w:r>
      <w:r w:rsidRPr="007B2EF1">
        <w:rPr>
          <w:color w:val="000000"/>
          <w:lang w:eastAsia="fr-FR" w:bidi="fr-FR"/>
        </w:rPr>
        <w:t>a</w:t>
      </w:r>
      <w:r w:rsidRPr="007B2EF1">
        <w:rPr>
          <w:color w:val="000000"/>
          <w:lang w:eastAsia="fr-FR" w:bidi="fr-FR"/>
        </w:rPr>
        <w:t>quelle repose concrètement la sécurité sociale ne nous est plus conc</w:t>
      </w:r>
      <w:r w:rsidRPr="007B2EF1">
        <w:rPr>
          <w:color w:val="000000"/>
          <w:lang w:eastAsia="fr-FR" w:bidi="fr-FR"/>
        </w:rPr>
        <w:t>e</w:t>
      </w:r>
      <w:r w:rsidRPr="007B2EF1">
        <w:rPr>
          <w:color w:val="000000"/>
          <w:lang w:eastAsia="fr-FR" w:bidi="fr-FR"/>
        </w:rPr>
        <w:t>vable qu'à travers l'intervention fiscale de l'État. Les services publics où s'exercent les droits sociaux s'identifient quasi exclusivement à l'appareil</w:t>
      </w:r>
      <w:r>
        <w:rPr>
          <w:color w:val="000000"/>
          <w:lang w:eastAsia="fr-FR" w:bidi="fr-FR"/>
        </w:rPr>
        <w:t xml:space="preserve"> </w:t>
      </w:r>
      <w:r w:rsidRPr="007B2EF1">
        <w:t>[</w:t>
      </w:r>
      <w:r w:rsidRPr="007B2EF1">
        <w:rPr>
          <w:color w:val="000000"/>
          <w:lang w:eastAsia="fr-FR" w:bidi="fr-FR"/>
        </w:rPr>
        <w:t>37]</w:t>
      </w:r>
      <w:r>
        <w:rPr>
          <w:color w:val="000000"/>
          <w:lang w:eastAsia="fr-FR" w:bidi="fr-FR"/>
        </w:rPr>
        <w:t xml:space="preserve"> </w:t>
      </w:r>
      <w:r w:rsidRPr="007B2EF1">
        <w:rPr>
          <w:color w:val="000000"/>
          <w:lang w:eastAsia="fr-FR" w:bidi="fr-FR"/>
        </w:rPr>
        <w:t>administratif de l'État. Dans le contexte plus récent de la remise en question de l'État-providence, notamment sous la banni</w:t>
      </w:r>
      <w:r w:rsidRPr="007B2EF1">
        <w:rPr>
          <w:color w:val="000000"/>
          <w:lang w:eastAsia="fr-FR" w:bidi="fr-FR"/>
        </w:rPr>
        <w:t>è</w:t>
      </w:r>
      <w:r w:rsidRPr="007B2EF1">
        <w:rPr>
          <w:color w:val="000000"/>
          <w:lang w:eastAsia="fr-FR" w:bidi="fr-FR"/>
        </w:rPr>
        <w:t>re d'un retour à une vision plus libérale des droits de la pe</w:t>
      </w:r>
      <w:r w:rsidRPr="007B2EF1">
        <w:rPr>
          <w:color w:val="000000"/>
          <w:lang w:eastAsia="fr-FR" w:bidi="fr-FR"/>
        </w:rPr>
        <w:t>r</w:t>
      </w:r>
      <w:r w:rsidRPr="007B2EF1">
        <w:rPr>
          <w:color w:val="000000"/>
          <w:lang w:eastAsia="fr-FR" w:bidi="fr-FR"/>
        </w:rPr>
        <w:t>sonne, on peut également souligner le paradoxe des droits sociaux considérés comme des obst</w:t>
      </w:r>
      <w:r w:rsidRPr="007B2EF1">
        <w:rPr>
          <w:color w:val="000000"/>
          <w:lang w:eastAsia="fr-FR" w:bidi="fr-FR"/>
        </w:rPr>
        <w:t>a</w:t>
      </w:r>
      <w:r w:rsidRPr="007B2EF1">
        <w:rPr>
          <w:color w:val="000000"/>
          <w:lang w:eastAsia="fr-FR" w:bidi="fr-FR"/>
        </w:rPr>
        <w:t>cles au changement après avoir été longtemps tenus pour des manife</w:t>
      </w:r>
      <w:r w:rsidRPr="007B2EF1">
        <w:rPr>
          <w:color w:val="000000"/>
          <w:lang w:eastAsia="fr-FR" w:bidi="fr-FR"/>
        </w:rPr>
        <w:t>s</w:t>
      </w:r>
      <w:r w:rsidRPr="007B2EF1">
        <w:rPr>
          <w:color w:val="000000"/>
          <w:lang w:eastAsia="fr-FR" w:bidi="fr-FR"/>
        </w:rPr>
        <w:t>tations éminentes de progrès social.</w:t>
      </w:r>
    </w:p>
    <w:p w:rsidR="00767D11" w:rsidRPr="007B2EF1" w:rsidRDefault="00767D11" w:rsidP="00767D11">
      <w:pPr>
        <w:spacing w:before="120" w:after="120"/>
        <w:jc w:val="both"/>
      </w:pPr>
      <w:r w:rsidRPr="007B2EF1">
        <w:rPr>
          <w:color w:val="000000"/>
          <w:lang w:eastAsia="fr-FR" w:bidi="fr-FR"/>
        </w:rPr>
        <w:t>L'explication de cette évolution vers l'État-providence et sa conte</w:t>
      </w:r>
      <w:r w:rsidRPr="007B2EF1">
        <w:rPr>
          <w:color w:val="000000"/>
          <w:lang w:eastAsia="fr-FR" w:bidi="fr-FR"/>
        </w:rPr>
        <w:t>s</w:t>
      </w:r>
      <w:r w:rsidRPr="007B2EF1">
        <w:rPr>
          <w:color w:val="000000"/>
          <w:lang w:eastAsia="fr-FR" w:bidi="fr-FR"/>
        </w:rPr>
        <w:t>tation actuelle nous est assez familière. Après la crise de l'État libéral et les hésitations idéologiques de l'entre-deux-guerres, un certain co</w:t>
      </w:r>
      <w:r w:rsidRPr="007B2EF1">
        <w:rPr>
          <w:color w:val="000000"/>
          <w:lang w:eastAsia="fr-FR" w:bidi="fr-FR"/>
        </w:rPr>
        <w:t>n</w:t>
      </w:r>
      <w:r w:rsidRPr="007B2EF1">
        <w:rPr>
          <w:color w:val="000000"/>
          <w:lang w:eastAsia="fr-FR" w:bidi="fr-FR"/>
        </w:rPr>
        <w:t>sensus se serait dégagé pour confier à l'État plutôt qu'aux instances de la société civile les pouvoirs nécessaires à la réalisation de la d</w:t>
      </w:r>
      <w:r w:rsidRPr="007B2EF1">
        <w:rPr>
          <w:color w:val="000000"/>
          <w:lang w:eastAsia="fr-FR" w:bidi="fr-FR"/>
        </w:rPr>
        <w:t>é</w:t>
      </w:r>
      <w:r w:rsidRPr="007B2EF1">
        <w:rPr>
          <w:color w:val="000000"/>
          <w:lang w:eastAsia="fr-FR" w:bidi="fr-FR"/>
        </w:rPr>
        <w:t>mocratie sociale. L'impasse f</w:t>
      </w:r>
      <w:r w:rsidRPr="007B2EF1">
        <w:rPr>
          <w:color w:val="000000"/>
          <w:lang w:eastAsia="fr-FR" w:bidi="fr-FR"/>
        </w:rPr>
        <w:t>i</w:t>
      </w:r>
      <w:r w:rsidRPr="007B2EF1">
        <w:rPr>
          <w:color w:val="000000"/>
          <w:lang w:eastAsia="fr-FR" w:bidi="fr-FR"/>
        </w:rPr>
        <w:t>nancière de l'État, le regain de ferveur de l'individualisme libéral et la perplexité devant les vertus de la m</w:t>
      </w:r>
      <w:r w:rsidRPr="007B2EF1">
        <w:rPr>
          <w:color w:val="000000"/>
          <w:lang w:eastAsia="fr-FR" w:bidi="fr-FR"/>
        </w:rPr>
        <w:t>o</w:t>
      </w:r>
      <w:r w:rsidRPr="007B2EF1">
        <w:rPr>
          <w:color w:val="000000"/>
          <w:lang w:eastAsia="fr-FR" w:bidi="fr-FR"/>
        </w:rPr>
        <w:t>dernité concourraient maintenant à la remise en cause de ce conse</w:t>
      </w:r>
      <w:r w:rsidRPr="007B2EF1">
        <w:rPr>
          <w:color w:val="000000"/>
          <w:lang w:eastAsia="fr-FR" w:bidi="fr-FR"/>
        </w:rPr>
        <w:t>n</w:t>
      </w:r>
      <w:r w:rsidRPr="007B2EF1">
        <w:rPr>
          <w:color w:val="000000"/>
          <w:lang w:eastAsia="fr-FR" w:bidi="fr-FR"/>
        </w:rPr>
        <w:t>sus. Quels que soient les mérites de cette explication socio-politique, elle ne suffit pas à rendre compte spécifiquement de la dynamique qui a mené la pensée juridique de la première notion de droit social à celle que nous connaissons maintenant. Pour mieux comprendre la logique interne de ce processus, il faut notamment prendre acte de l'host</w:t>
      </w:r>
      <w:r w:rsidRPr="007B2EF1">
        <w:rPr>
          <w:color w:val="000000"/>
          <w:lang w:eastAsia="fr-FR" w:bidi="fr-FR"/>
        </w:rPr>
        <w:t>i</w:t>
      </w:r>
      <w:r w:rsidRPr="007B2EF1">
        <w:rPr>
          <w:color w:val="000000"/>
          <w:lang w:eastAsia="fr-FR" w:bidi="fr-FR"/>
        </w:rPr>
        <w:t>lité manifestée par les représentants de la pensée juridique trad</w:t>
      </w:r>
      <w:r w:rsidRPr="007B2EF1">
        <w:rPr>
          <w:color w:val="000000"/>
          <w:lang w:eastAsia="fr-FR" w:bidi="fr-FR"/>
        </w:rPr>
        <w:t>i</w:t>
      </w:r>
      <w:r w:rsidRPr="007B2EF1">
        <w:rPr>
          <w:color w:val="000000"/>
          <w:lang w:eastAsia="fr-FR" w:bidi="fr-FR"/>
        </w:rPr>
        <w:t>tionnelle à l'égard de la première idée de droit social.</w:t>
      </w:r>
    </w:p>
    <w:p w:rsidR="00767D11" w:rsidRPr="007B2EF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2. LE "ROMANTISME JURIDIQUE" OU L'HOSTILITÉ</w:t>
      </w:r>
      <w:r>
        <w:rPr>
          <w:lang w:eastAsia="fr-FR" w:bidi="fr-FR"/>
        </w:rPr>
        <w:br/>
      </w:r>
      <w:r w:rsidRPr="007B2EF1">
        <w:rPr>
          <w:lang w:eastAsia="fr-FR" w:bidi="fr-FR"/>
        </w:rPr>
        <w:t>DE LA PENSÉE JURI</w:t>
      </w:r>
      <w:r>
        <w:rPr>
          <w:lang w:eastAsia="fr-FR" w:bidi="fr-FR"/>
        </w:rPr>
        <w:t>DIQUE TRADITIONNELLE</w:t>
      </w:r>
      <w:r>
        <w:rPr>
          <w:lang w:eastAsia="fr-FR" w:bidi="fr-FR"/>
        </w:rPr>
        <w:br/>
      </w:r>
      <w:r w:rsidRPr="007B2EF1">
        <w:rPr>
          <w:lang w:eastAsia="fr-FR" w:bidi="fr-FR"/>
        </w:rPr>
        <w:t>À L'ÉGARD DE L'IDÉE DE DROIT SOCIAL</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La connaissance de la dynamique des idées dans la communauté des juristes pendant les premières décennies de ce siècle est e</w:t>
      </w:r>
      <w:r w:rsidRPr="007B2EF1">
        <w:rPr>
          <w:color w:val="000000"/>
          <w:lang w:eastAsia="fr-FR" w:bidi="fr-FR"/>
        </w:rPr>
        <w:t>n</w:t>
      </w:r>
      <w:r w:rsidRPr="007B2EF1">
        <w:rPr>
          <w:color w:val="000000"/>
          <w:lang w:eastAsia="fr-FR" w:bidi="fr-FR"/>
        </w:rPr>
        <w:t>core beaucoup trop fragmentaire pour qu'on puisse prendre la mesure exa</w:t>
      </w:r>
      <w:r w:rsidRPr="007B2EF1">
        <w:rPr>
          <w:color w:val="000000"/>
          <w:lang w:eastAsia="fr-FR" w:bidi="fr-FR"/>
        </w:rPr>
        <w:t>c</w:t>
      </w:r>
      <w:r w:rsidRPr="007B2EF1">
        <w:rPr>
          <w:color w:val="000000"/>
          <w:lang w:eastAsia="fr-FR" w:bidi="fr-FR"/>
        </w:rPr>
        <w:t>te de ce que fut la réaction aux théories du droit social. Elle s'e</w:t>
      </w:r>
      <w:r w:rsidRPr="007B2EF1">
        <w:rPr>
          <w:color w:val="000000"/>
          <w:lang w:eastAsia="fr-FR" w:bidi="fr-FR"/>
        </w:rPr>
        <w:t>x</w:t>
      </w:r>
      <w:r w:rsidRPr="007B2EF1">
        <w:rPr>
          <w:color w:val="000000"/>
          <w:lang w:eastAsia="fr-FR" w:bidi="fr-FR"/>
        </w:rPr>
        <w:t>prima sans doute avec des variantes mult</w:t>
      </w:r>
      <w:r w:rsidRPr="007B2EF1">
        <w:rPr>
          <w:color w:val="000000"/>
          <w:lang w:eastAsia="fr-FR" w:bidi="fr-FR"/>
        </w:rPr>
        <w:t>i</w:t>
      </w:r>
      <w:r w:rsidRPr="007B2EF1">
        <w:rPr>
          <w:color w:val="000000"/>
          <w:lang w:eastAsia="fr-FR" w:bidi="fr-FR"/>
        </w:rPr>
        <w:t>ples et contradictoires. Faute de cette connaissance de la dynamique globale, il n'est pas possible d'a</w:t>
      </w:r>
      <w:r w:rsidRPr="007B2EF1">
        <w:rPr>
          <w:color w:val="000000"/>
          <w:lang w:eastAsia="fr-FR" w:bidi="fr-FR"/>
        </w:rPr>
        <w:t>p</w:t>
      </w:r>
      <w:r w:rsidRPr="007B2EF1">
        <w:rPr>
          <w:color w:val="000000"/>
          <w:lang w:eastAsia="fr-FR" w:bidi="fr-FR"/>
        </w:rPr>
        <w:t>précier la représentativité des juri</w:t>
      </w:r>
      <w:r w:rsidRPr="007B2EF1">
        <w:rPr>
          <w:color w:val="000000"/>
          <w:lang w:eastAsia="fr-FR" w:bidi="fr-FR"/>
        </w:rPr>
        <w:t>s</w:t>
      </w:r>
      <w:r w:rsidRPr="007B2EF1">
        <w:rPr>
          <w:color w:val="000000"/>
          <w:lang w:eastAsia="fr-FR" w:bidi="fr-FR"/>
        </w:rPr>
        <w:t>tes qui réagirent contre l'idée de droit social en la considérant comme un accès de romantisme. Il se</w:t>
      </w:r>
      <w:r w:rsidRPr="007B2EF1">
        <w:rPr>
          <w:color w:val="000000"/>
          <w:lang w:eastAsia="fr-FR" w:bidi="fr-FR"/>
        </w:rPr>
        <w:t>m</w:t>
      </w:r>
      <w:r w:rsidRPr="007B2EF1">
        <w:rPr>
          <w:color w:val="000000"/>
          <w:lang w:eastAsia="fr-FR" w:bidi="fr-FR"/>
        </w:rPr>
        <w:t>ble néanmoins que les détracteurs du "romantisme juridique" ressent</w:t>
      </w:r>
      <w:r w:rsidRPr="007B2EF1">
        <w:rPr>
          <w:color w:val="000000"/>
          <w:lang w:eastAsia="fr-FR" w:bidi="fr-FR"/>
        </w:rPr>
        <w:t>i</w:t>
      </w:r>
      <w:r w:rsidRPr="007B2EF1">
        <w:rPr>
          <w:color w:val="000000"/>
          <w:lang w:eastAsia="fr-FR" w:bidi="fr-FR"/>
        </w:rPr>
        <w:t>rent plus fortement que les autres le devoir de défendre une ce</w:t>
      </w:r>
      <w:r w:rsidRPr="007B2EF1">
        <w:rPr>
          <w:color w:val="000000"/>
          <w:lang w:eastAsia="fr-FR" w:bidi="fr-FR"/>
        </w:rPr>
        <w:t>r</w:t>
      </w:r>
      <w:r w:rsidRPr="007B2EF1">
        <w:rPr>
          <w:color w:val="000000"/>
          <w:lang w:eastAsia="fr-FR" w:bidi="fr-FR"/>
        </w:rPr>
        <w:t>taine orthodoxie de la pensée juridique et qu'ils furent perçus, à tort ou à raison, par les théoriciens du droit social comme leurs adversaires principaux. Je m'en tiendrai ici à la réaction de Louis Bourgès et J</w:t>
      </w:r>
      <w:r w:rsidRPr="007B2EF1">
        <w:rPr>
          <w:color w:val="000000"/>
          <w:lang w:eastAsia="fr-FR" w:bidi="fr-FR"/>
        </w:rPr>
        <w:t>u</w:t>
      </w:r>
      <w:r w:rsidRPr="007B2EF1">
        <w:rPr>
          <w:color w:val="000000"/>
          <w:lang w:eastAsia="fr-FR" w:bidi="fr-FR"/>
        </w:rPr>
        <w:t>lien Bonn</w:t>
      </w:r>
      <w:r w:rsidRPr="007B2EF1">
        <w:rPr>
          <w:color w:val="000000"/>
          <w:lang w:eastAsia="fr-FR" w:bidi="fr-FR"/>
        </w:rPr>
        <w:t>e</w:t>
      </w:r>
      <w:r w:rsidRPr="007B2EF1">
        <w:rPr>
          <w:color w:val="000000"/>
          <w:lang w:eastAsia="fr-FR" w:bidi="fr-FR"/>
        </w:rPr>
        <w:t>case qui ont tous les deux consacré un ouvrage important à la dénonciation des erreurs des juri</w:t>
      </w:r>
      <w:r w:rsidRPr="007B2EF1">
        <w:rPr>
          <w:color w:val="000000"/>
          <w:lang w:eastAsia="fr-FR" w:bidi="fr-FR"/>
        </w:rPr>
        <w:t>s</w:t>
      </w:r>
      <w:r w:rsidRPr="007B2EF1">
        <w:rPr>
          <w:color w:val="000000"/>
          <w:lang w:eastAsia="fr-FR" w:bidi="fr-FR"/>
        </w:rPr>
        <w:t>tes romantiques de leur époque.</w:t>
      </w:r>
    </w:p>
    <w:p w:rsidR="00767D11" w:rsidRPr="007B2EF1" w:rsidRDefault="00767D11" w:rsidP="00767D11">
      <w:pPr>
        <w:spacing w:before="120" w:after="120"/>
        <w:jc w:val="both"/>
      </w:pPr>
      <w:r w:rsidRPr="007B2EF1">
        <w:rPr>
          <w:color w:val="000000"/>
          <w:lang w:eastAsia="fr-FR" w:bidi="fr-FR"/>
        </w:rPr>
        <w:t xml:space="preserve">Publié en 1922, l'ouvrage de Bourgès s'intitule </w:t>
      </w:r>
      <w:r w:rsidRPr="00F8147D">
        <w:rPr>
          <w:i/>
        </w:rPr>
        <w:t>Le romantisme j</w:t>
      </w:r>
      <w:r w:rsidRPr="00F8147D">
        <w:rPr>
          <w:i/>
        </w:rPr>
        <w:t>u</w:t>
      </w:r>
      <w:r w:rsidRPr="00F8147D">
        <w:rPr>
          <w:i/>
        </w:rPr>
        <w:t>ridique. Synthèse traditionnelle du droit</w:t>
      </w:r>
      <w:r w:rsidRPr="007B2EF1">
        <w:t xml:space="preserve">. </w:t>
      </w:r>
      <w:r w:rsidRPr="00F8147D">
        <w:rPr>
          <w:i/>
        </w:rPr>
        <w:t>Critique des idées m</w:t>
      </w:r>
      <w:r w:rsidRPr="00F8147D">
        <w:rPr>
          <w:i/>
        </w:rPr>
        <w:t>o</w:t>
      </w:r>
      <w:r w:rsidRPr="00F8147D">
        <w:rPr>
          <w:i/>
        </w:rPr>
        <w:t>dernes</w:t>
      </w:r>
      <w:r w:rsidRPr="007B2EF1">
        <w:t>.</w:t>
      </w:r>
      <w:r w:rsidRPr="007B2EF1">
        <w:rPr>
          <w:color w:val="000000"/>
          <w:lang w:eastAsia="fr-FR" w:bidi="fr-FR"/>
        </w:rPr>
        <w:t xml:space="preserve"> Bourgès s’y affiche ouvertement comme un représentant de la droite nationaliste française, monarchiste, adversaire acharné de la Troisi</w:t>
      </w:r>
      <w:r w:rsidRPr="007B2EF1">
        <w:rPr>
          <w:color w:val="000000"/>
          <w:lang w:eastAsia="fr-FR" w:bidi="fr-FR"/>
        </w:rPr>
        <w:t>è</w:t>
      </w:r>
      <w:r w:rsidRPr="007B2EF1">
        <w:rPr>
          <w:color w:val="000000"/>
          <w:lang w:eastAsia="fr-FR" w:bidi="fr-FR"/>
        </w:rPr>
        <w:t>me République. Il dédicace son ouvrage à Charles Maurras, chef de file de l'Action française. La portée essentielle de son intervention m'apparaît être préc</w:t>
      </w:r>
      <w:r w:rsidRPr="007B2EF1">
        <w:rPr>
          <w:color w:val="000000"/>
          <w:lang w:eastAsia="fr-FR" w:bidi="fr-FR"/>
        </w:rPr>
        <w:t>i</w:t>
      </w:r>
      <w:r w:rsidRPr="007B2EF1">
        <w:rPr>
          <w:color w:val="000000"/>
          <w:lang w:eastAsia="fr-FR" w:bidi="fr-FR"/>
        </w:rPr>
        <w:t>sément celle d'assimiler les</w:t>
      </w:r>
      <w:r>
        <w:rPr>
          <w:color w:val="000000"/>
          <w:lang w:eastAsia="fr-FR" w:bidi="fr-FR"/>
        </w:rPr>
        <w:t xml:space="preserve"> </w:t>
      </w:r>
      <w:r w:rsidRPr="007B2EF1">
        <w:t>[</w:t>
      </w:r>
      <w:r w:rsidRPr="007B2EF1">
        <w:rPr>
          <w:color w:val="000000"/>
          <w:lang w:eastAsia="fr-FR" w:bidi="fr-FR"/>
        </w:rPr>
        <w:t>38]</w:t>
      </w:r>
      <w:r>
        <w:rPr>
          <w:color w:val="000000"/>
          <w:lang w:eastAsia="fr-FR" w:bidi="fr-FR"/>
        </w:rPr>
        <w:t xml:space="preserve"> </w:t>
      </w:r>
      <w:r w:rsidRPr="007B2EF1">
        <w:rPr>
          <w:color w:val="000000"/>
          <w:lang w:eastAsia="fr-FR" w:bidi="fr-FR"/>
        </w:rPr>
        <w:t>théories du droit social à l'ensemble des conceptions juridiques héritées de la Révol</w:t>
      </w:r>
      <w:r w:rsidRPr="007B2EF1">
        <w:rPr>
          <w:color w:val="000000"/>
          <w:lang w:eastAsia="fr-FR" w:bidi="fr-FR"/>
        </w:rPr>
        <w:t>u</w:t>
      </w:r>
      <w:r w:rsidRPr="007B2EF1">
        <w:rPr>
          <w:color w:val="000000"/>
          <w:lang w:eastAsia="fr-FR" w:bidi="fr-FR"/>
        </w:rPr>
        <w:t>tion française, sans se soucier des divergences pou</w:t>
      </w:r>
      <w:r w:rsidRPr="007B2EF1">
        <w:rPr>
          <w:color w:val="000000"/>
          <w:lang w:eastAsia="fr-FR" w:bidi="fr-FR"/>
        </w:rPr>
        <w:t>r</w:t>
      </w:r>
      <w:r w:rsidRPr="007B2EF1">
        <w:rPr>
          <w:color w:val="000000"/>
          <w:lang w:eastAsia="fr-FR" w:bidi="fr-FR"/>
        </w:rPr>
        <w:t>tant considérables entre les unes et les autres. Les théories du droit social participeraient des erreurs de la doctrine juridique m</w:t>
      </w:r>
      <w:r w:rsidRPr="007B2EF1">
        <w:rPr>
          <w:color w:val="000000"/>
          <w:lang w:eastAsia="fr-FR" w:bidi="fr-FR"/>
        </w:rPr>
        <w:t>o</w:t>
      </w:r>
      <w:r w:rsidRPr="007B2EF1">
        <w:rPr>
          <w:color w:val="000000"/>
          <w:lang w:eastAsia="fr-FR" w:bidi="fr-FR"/>
        </w:rPr>
        <w:t>derne au mépris de la saine et véritable notion du droit.</w:t>
      </w:r>
    </w:p>
    <w:p w:rsidR="00767D11" w:rsidRPr="007B2EF1" w:rsidRDefault="00767D11" w:rsidP="00767D11">
      <w:pPr>
        <w:spacing w:before="120" w:after="120"/>
        <w:jc w:val="both"/>
      </w:pPr>
      <w:r w:rsidRPr="007B2EF1">
        <w:rPr>
          <w:color w:val="000000"/>
          <w:lang w:eastAsia="fr-FR" w:bidi="fr-FR"/>
        </w:rPr>
        <w:t>La doctrine juridique moderne se présente essentiellement, selon Bourgès, comme une révolte contre l'Ordre et la Raison. Elle nie l’existence des règles objectives découlant de la nature huma</w:t>
      </w:r>
      <w:r w:rsidRPr="007B2EF1">
        <w:rPr>
          <w:color w:val="000000"/>
          <w:lang w:eastAsia="fr-FR" w:bidi="fr-FR"/>
        </w:rPr>
        <w:t>i</w:t>
      </w:r>
      <w:r w:rsidRPr="007B2EF1">
        <w:rPr>
          <w:color w:val="000000"/>
          <w:lang w:eastAsia="fr-FR" w:bidi="fr-FR"/>
        </w:rPr>
        <w:t>ne en versant dans un subjectivisme volontariste où l'a</w:t>
      </w:r>
      <w:r w:rsidRPr="007B2EF1">
        <w:rPr>
          <w:color w:val="000000"/>
          <w:lang w:eastAsia="fr-FR" w:bidi="fr-FR"/>
        </w:rPr>
        <w:t>c</w:t>
      </w:r>
      <w:r w:rsidRPr="007B2EF1">
        <w:rPr>
          <w:color w:val="000000"/>
          <w:lang w:eastAsia="fr-FR" w:bidi="fr-FR"/>
        </w:rPr>
        <w:t>tion de l'individu et de l'État serait libre de toute obéissance à un ordre supérieur préétabli. Affranchie des exigences de la morale et de la justice, la légalité n'obéit plus désormais qu'aux lois i</w:t>
      </w:r>
      <w:r w:rsidRPr="007B2EF1">
        <w:rPr>
          <w:color w:val="000000"/>
          <w:lang w:eastAsia="fr-FR" w:bidi="fr-FR"/>
        </w:rPr>
        <w:t>n</w:t>
      </w:r>
      <w:r w:rsidRPr="007B2EF1">
        <w:rPr>
          <w:color w:val="000000"/>
          <w:lang w:eastAsia="fr-FR" w:bidi="fr-FR"/>
        </w:rPr>
        <w:t>férieures de l'instinct, de l'intérêt et de la force. L'ordre juridique se laisse gouverner par les passions</w:t>
      </w:r>
      <w:r w:rsidRPr="007B2EF1">
        <w:t> ;</w:t>
      </w:r>
      <w:r w:rsidRPr="007B2EF1">
        <w:rPr>
          <w:color w:val="000000"/>
          <w:lang w:eastAsia="fr-FR" w:bidi="fr-FR"/>
        </w:rPr>
        <w:t xml:space="preserve"> le droit privé est ramené au droit de vivre sa vie</w:t>
      </w:r>
      <w:r w:rsidRPr="007B2EF1">
        <w:t> ;</w:t>
      </w:r>
      <w:r w:rsidRPr="007B2EF1">
        <w:rPr>
          <w:color w:val="000000"/>
          <w:lang w:eastAsia="fr-FR" w:bidi="fr-FR"/>
        </w:rPr>
        <w:t xml:space="preserve"> le droit et les libertés sont livrés aux fluctuations incohérentes de l'opinion publique. Le dogme de la souveraineté n</w:t>
      </w:r>
      <w:r w:rsidRPr="007B2EF1">
        <w:rPr>
          <w:color w:val="000000"/>
          <w:lang w:eastAsia="fr-FR" w:bidi="fr-FR"/>
        </w:rPr>
        <w:t>a</w:t>
      </w:r>
      <w:r w:rsidRPr="007B2EF1">
        <w:rPr>
          <w:color w:val="000000"/>
          <w:lang w:eastAsia="fr-FR" w:bidi="fr-FR"/>
        </w:rPr>
        <w:t>tionale mène à l'affaiblissement de toutes les autorités constitutives de la société au profit d'un pouvoir ce</w:t>
      </w:r>
      <w:r w:rsidRPr="007B2EF1">
        <w:rPr>
          <w:color w:val="000000"/>
          <w:lang w:eastAsia="fr-FR" w:bidi="fr-FR"/>
        </w:rPr>
        <w:t>n</w:t>
      </w:r>
      <w:r w:rsidRPr="007B2EF1">
        <w:rPr>
          <w:color w:val="000000"/>
          <w:lang w:eastAsia="fr-FR" w:bidi="fr-FR"/>
        </w:rPr>
        <w:t>tral impersonnel, dominé par des forces occultes, rendu à la fois tyrann</w:t>
      </w:r>
      <w:r w:rsidRPr="007B2EF1">
        <w:rPr>
          <w:color w:val="000000"/>
          <w:lang w:eastAsia="fr-FR" w:bidi="fr-FR"/>
        </w:rPr>
        <w:t>i</w:t>
      </w:r>
      <w:r w:rsidRPr="007B2EF1">
        <w:rPr>
          <w:color w:val="000000"/>
          <w:lang w:eastAsia="fr-FR" w:bidi="fr-FR"/>
        </w:rPr>
        <w:t>que et faible par une idéologie démocratique qui le soustrait aux imp</w:t>
      </w:r>
      <w:r w:rsidRPr="007B2EF1">
        <w:rPr>
          <w:color w:val="000000"/>
          <w:lang w:eastAsia="fr-FR" w:bidi="fr-FR"/>
        </w:rPr>
        <w:t>é</w:t>
      </w:r>
      <w:r w:rsidRPr="007B2EF1">
        <w:rPr>
          <w:color w:val="000000"/>
          <w:lang w:eastAsia="fr-FR" w:bidi="fr-FR"/>
        </w:rPr>
        <w:t>ratifs de la Raison mais condamne aussi son a</w:t>
      </w:r>
      <w:r w:rsidRPr="007B2EF1">
        <w:rPr>
          <w:color w:val="000000"/>
          <w:lang w:eastAsia="fr-FR" w:bidi="fr-FR"/>
        </w:rPr>
        <w:t>c</w:t>
      </w:r>
      <w:r w:rsidRPr="007B2EF1">
        <w:rPr>
          <w:color w:val="000000"/>
          <w:lang w:eastAsia="fr-FR" w:bidi="fr-FR"/>
        </w:rPr>
        <w:t>tion à l'instabilité au nom du respect d'institutions politiques contradictoires. Si l'individu acquiert des libertés aussi fragiles que nouvelles dans ce régime d</w:t>
      </w:r>
      <w:r w:rsidRPr="007B2EF1">
        <w:rPr>
          <w:color w:val="000000"/>
          <w:lang w:eastAsia="fr-FR" w:bidi="fr-FR"/>
        </w:rPr>
        <w:t>é</w:t>
      </w:r>
      <w:r w:rsidRPr="007B2EF1">
        <w:rPr>
          <w:color w:val="000000"/>
          <w:lang w:eastAsia="fr-FR" w:bidi="fr-FR"/>
        </w:rPr>
        <w:t>mocratique, c'est au prix d'une négation de plus en plus éte</w:t>
      </w:r>
      <w:r w:rsidRPr="007B2EF1">
        <w:rPr>
          <w:color w:val="000000"/>
          <w:lang w:eastAsia="fr-FR" w:bidi="fr-FR"/>
        </w:rPr>
        <w:t>n</w:t>
      </w:r>
      <w:r w:rsidRPr="007B2EF1">
        <w:rPr>
          <w:color w:val="000000"/>
          <w:lang w:eastAsia="fr-FR" w:bidi="fr-FR"/>
        </w:rPr>
        <w:t>due de sa sphère d'autorité propre et de son droit naturel à la propriété de sa pe</w:t>
      </w:r>
      <w:r w:rsidRPr="007B2EF1">
        <w:rPr>
          <w:color w:val="000000"/>
          <w:lang w:eastAsia="fr-FR" w:bidi="fr-FR"/>
        </w:rPr>
        <w:t>r</w:t>
      </w:r>
      <w:r w:rsidRPr="007B2EF1">
        <w:rPr>
          <w:color w:val="000000"/>
          <w:lang w:eastAsia="fr-FR" w:bidi="fr-FR"/>
        </w:rPr>
        <w:t>sonne et du fruit de son travail</w:t>
      </w:r>
      <w:r w:rsidRPr="007B2EF1">
        <w:t> :</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7B2EF1">
        <w:rPr>
          <w:lang w:eastAsia="fr-FR" w:bidi="fr-FR"/>
        </w:rPr>
        <w:t>"Le droit de propriété n'est plus qu'un droit de créance... une conce</w:t>
      </w:r>
      <w:r w:rsidRPr="007B2EF1">
        <w:rPr>
          <w:lang w:eastAsia="fr-FR" w:bidi="fr-FR"/>
        </w:rPr>
        <w:t>s</w:t>
      </w:r>
      <w:r w:rsidRPr="007B2EF1">
        <w:rPr>
          <w:lang w:eastAsia="fr-FR" w:bidi="fr-FR"/>
        </w:rPr>
        <w:t>sion faite par tout le monde, par la collectivité</w:t>
      </w:r>
      <w:r w:rsidRPr="007B2EF1">
        <w:t> :</w:t>
      </w:r>
      <w:r w:rsidRPr="007B2EF1">
        <w:rPr>
          <w:lang w:eastAsia="fr-FR" w:bidi="fr-FR"/>
        </w:rPr>
        <w:t xml:space="preserve"> celle-ci est par conséquent le vrai propriétaire de toutes choses ... Nul n'a</w:t>
      </w:r>
      <w:r w:rsidRPr="007B2EF1">
        <w:rPr>
          <w:lang w:eastAsia="fr-FR" w:bidi="fr-FR"/>
        </w:rPr>
        <w:t>u</w:t>
      </w:r>
      <w:r w:rsidRPr="007B2EF1">
        <w:rPr>
          <w:lang w:eastAsia="fr-FR" w:bidi="fr-FR"/>
        </w:rPr>
        <w:t>rait le droit absolu de vivre, ce ne serait qu'un droit de créance comme les autres résultant de l'engag</w:t>
      </w:r>
      <w:r w:rsidRPr="007B2EF1">
        <w:rPr>
          <w:lang w:eastAsia="fr-FR" w:bidi="fr-FR"/>
        </w:rPr>
        <w:t>e</w:t>
      </w:r>
      <w:r w:rsidRPr="007B2EF1">
        <w:rPr>
          <w:lang w:eastAsia="fr-FR" w:bidi="fr-FR"/>
        </w:rPr>
        <w:t>ment de la société de re</w:t>
      </w:r>
      <w:r w:rsidRPr="007B2EF1">
        <w:rPr>
          <w:lang w:eastAsia="fr-FR" w:bidi="fr-FR"/>
        </w:rPr>
        <w:t>s</w:t>
      </w:r>
      <w:r w:rsidRPr="007B2EF1">
        <w:rPr>
          <w:lang w:eastAsia="fr-FR" w:bidi="fr-FR"/>
        </w:rPr>
        <w:t>pecter la vie de chacun. En droit elle aurait pu ne pas prendre cet engagement, puisque nul n'a sur sa propre vie, sur son corps, un droit naturel direct opposable à la société, puisqu'au contraire c'est la société qui forme par son engag</w:t>
      </w:r>
      <w:r w:rsidRPr="007B2EF1">
        <w:rPr>
          <w:lang w:eastAsia="fr-FR" w:bidi="fr-FR"/>
        </w:rPr>
        <w:t>e</w:t>
      </w:r>
      <w:r w:rsidRPr="007B2EF1">
        <w:rPr>
          <w:lang w:eastAsia="fr-FR" w:bidi="fr-FR"/>
        </w:rPr>
        <w:t>ment le droit de vivre de chacun" (Bourgès, 1922</w:t>
      </w:r>
      <w:r w:rsidRPr="007B2EF1">
        <w:t xml:space="preserve"> : </w:t>
      </w:r>
      <w:r w:rsidRPr="007B2EF1">
        <w:rPr>
          <w:lang w:eastAsia="fr-FR" w:bidi="fr-FR"/>
        </w:rPr>
        <w:t>218).</w:t>
      </w:r>
    </w:p>
    <w:p w:rsidR="00767D11" w:rsidRPr="007B2EF1" w:rsidRDefault="00767D11" w:rsidP="00767D11">
      <w:pPr>
        <w:pStyle w:val="Grillecouleur-Accent1"/>
      </w:pPr>
    </w:p>
    <w:p w:rsidR="00767D11" w:rsidRPr="007B2EF1" w:rsidRDefault="00767D11" w:rsidP="00767D11">
      <w:pPr>
        <w:spacing w:before="120" w:after="120"/>
        <w:jc w:val="both"/>
      </w:pPr>
      <w:r w:rsidRPr="007B2EF1">
        <w:rPr>
          <w:color w:val="000000"/>
          <w:lang w:eastAsia="fr-FR" w:bidi="fr-FR"/>
        </w:rPr>
        <w:t>Bien que sa critique de la doctrine juridique moderne soit bea</w:t>
      </w:r>
      <w:r w:rsidRPr="007B2EF1">
        <w:rPr>
          <w:color w:val="000000"/>
          <w:lang w:eastAsia="fr-FR" w:bidi="fr-FR"/>
        </w:rPr>
        <w:t>u</w:t>
      </w:r>
      <w:r w:rsidRPr="007B2EF1">
        <w:rPr>
          <w:color w:val="000000"/>
          <w:lang w:eastAsia="fr-FR" w:bidi="fr-FR"/>
        </w:rPr>
        <w:t>coup plus académique et moins ouvertement politique, Julien Bonn</w:t>
      </w:r>
      <w:r w:rsidRPr="007B2EF1">
        <w:rPr>
          <w:color w:val="000000"/>
          <w:lang w:eastAsia="fr-FR" w:bidi="fr-FR"/>
        </w:rPr>
        <w:t>e</w:t>
      </w:r>
      <w:r w:rsidRPr="007B2EF1">
        <w:rPr>
          <w:color w:val="000000"/>
          <w:lang w:eastAsia="fr-FR" w:bidi="fr-FR"/>
        </w:rPr>
        <w:t>case se réclame explicitement de plusieurs des idées émises par Bou</w:t>
      </w:r>
      <w:r w:rsidRPr="007B2EF1">
        <w:rPr>
          <w:color w:val="000000"/>
          <w:lang w:eastAsia="fr-FR" w:bidi="fr-FR"/>
        </w:rPr>
        <w:t>r</w:t>
      </w:r>
      <w:r w:rsidRPr="007B2EF1">
        <w:rPr>
          <w:color w:val="000000"/>
          <w:lang w:eastAsia="fr-FR" w:bidi="fr-FR"/>
        </w:rPr>
        <w:t>gès. Professeur à la Faculté de droit de l'université de Bordeaux, Bo</w:t>
      </w:r>
      <w:r w:rsidRPr="007B2EF1">
        <w:rPr>
          <w:color w:val="000000"/>
          <w:lang w:eastAsia="fr-FR" w:bidi="fr-FR"/>
        </w:rPr>
        <w:t>n</w:t>
      </w:r>
      <w:r w:rsidRPr="007B2EF1">
        <w:rPr>
          <w:color w:val="000000"/>
          <w:lang w:eastAsia="fr-FR" w:bidi="fr-FR"/>
        </w:rPr>
        <w:t>necase s'était fait connaître comme un spécialiste de l'histoire de la pensée juridique française du XIX</w:t>
      </w:r>
      <w:r w:rsidRPr="007B2EF1">
        <w:rPr>
          <w:color w:val="000000"/>
          <w:vertAlign w:val="superscript"/>
          <w:lang w:eastAsia="fr-FR" w:bidi="fr-FR"/>
        </w:rPr>
        <w:t>e</w:t>
      </w:r>
      <w:r w:rsidRPr="007B2EF1">
        <w:rPr>
          <w:color w:val="000000"/>
          <w:lang w:eastAsia="fr-FR" w:bidi="fr-FR"/>
        </w:rPr>
        <w:t xml:space="preserve"> siècle. En 1928, il publie une i</w:t>
      </w:r>
      <w:r w:rsidRPr="007B2EF1">
        <w:rPr>
          <w:color w:val="000000"/>
          <w:lang w:eastAsia="fr-FR" w:bidi="fr-FR"/>
        </w:rPr>
        <w:t>m</w:t>
      </w:r>
      <w:r w:rsidRPr="007B2EF1">
        <w:rPr>
          <w:color w:val="000000"/>
          <w:lang w:eastAsia="fr-FR" w:bidi="fr-FR"/>
        </w:rPr>
        <w:t xml:space="preserve">posante anthologie critique des doctrines plus récentes sous le titre </w:t>
      </w:r>
      <w:r w:rsidRPr="00F8147D">
        <w:rPr>
          <w:i/>
        </w:rPr>
        <w:t>Science du droit et roma</w:t>
      </w:r>
      <w:r w:rsidRPr="00F8147D">
        <w:rPr>
          <w:i/>
        </w:rPr>
        <w:t>n</w:t>
      </w:r>
      <w:r w:rsidRPr="00F8147D">
        <w:rPr>
          <w:i/>
        </w:rPr>
        <w:t>tisme</w:t>
      </w:r>
      <w:r w:rsidRPr="007B2EF1">
        <w:t xml:space="preserve">. </w:t>
      </w:r>
      <w:r w:rsidRPr="00F8147D">
        <w:rPr>
          <w:i/>
        </w:rPr>
        <w:t>Le conflit des conceptions juridiques en France de 1880 à l'heure a</w:t>
      </w:r>
      <w:r w:rsidRPr="00F8147D">
        <w:rPr>
          <w:i/>
        </w:rPr>
        <w:t>c</w:t>
      </w:r>
      <w:r w:rsidRPr="00F8147D">
        <w:rPr>
          <w:i/>
        </w:rPr>
        <w:t>tuelle</w:t>
      </w:r>
      <w:r w:rsidRPr="007B2EF1">
        <w:t>.</w:t>
      </w:r>
      <w:r w:rsidRPr="007B2EF1">
        <w:rPr>
          <w:color w:val="000000"/>
          <w:lang w:eastAsia="fr-FR" w:bidi="fr-FR"/>
        </w:rPr>
        <w:t xml:space="preserve"> Les théories du droit social ne sauraient d'abord être acceptées, selon Bonnecase, parce qu'elles rep</w:t>
      </w:r>
      <w:r w:rsidRPr="007B2EF1">
        <w:rPr>
          <w:color w:val="000000"/>
          <w:lang w:eastAsia="fr-FR" w:bidi="fr-FR"/>
        </w:rPr>
        <w:t>o</w:t>
      </w:r>
      <w:r w:rsidRPr="007B2EF1">
        <w:rPr>
          <w:color w:val="000000"/>
          <w:lang w:eastAsia="fr-FR" w:bidi="fr-FR"/>
        </w:rPr>
        <w:t>sent sur une conception qui aboutit à nier ou à pervertir le droit ind</w:t>
      </w:r>
      <w:r w:rsidRPr="007B2EF1">
        <w:rPr>
          <w:color w:val="000000"/>
          <w:lang w:eastAsia="fr-FR" w:bidi="fr-FR"/>
        </w:rPr>
        <w:t>i</w:t>
      </w:r>
      <w:r w:rsidRPr="007B2EF1">
        <w:rPr>
          <w:color w:val="000000"/>
          <w:lang w:eastAsia="fr-FR" w:bidi="fr-FR"/>
        </w:rPr>
        <w:t>viduel. Tout y est centré sur la société et ses groupements. L'individu est</w:t>
      </w:r>
      <w:r>
        <w:rPr>
          <w:color w:val="000000"/>
          <w:lang w:eastAsia="fr-FR" w:bidi="fr-FR"/>
        </w:rPr>
        <w:t xml:space="preserve"> [39] </w:t>
      </w:r>
      <w:r w:rsidRPr="007B2EF1">
        <w:rPr>
          <w:color w:val="000000"/>
          <w:lang w:eastAsia="fr-FR" w:bidi="fr-FR"/>
        </w:rPr>
        <w:t>réduit à ses seules fonctions sociales. Le droit perd son aut</w:t>
      </w:r>
      <w:r w:rsidRPr="007B2EF1">
        <w:rPr>
          <w:color w:val="000000"/>
          <w:lang w:eastAsia="fr-FR" w:bidi="fr-FR"/>
        </w:rPr>
        <w:t>o</w:t>
      </w:r>
      <w:r w:rsidRPr="007B2EF1">
        <w:rPr>
          <w:color w:val="000000"/>
          <w:lang w:eastAsia="fr-FR" w:bidi="fr-FR"/>
        </w:rPr>
        <w:t>nomie pour se subordonner à la morale sociale de la solidarité. Lor</w:t>
      </w:r>
      <w:r w:rsidRPr="007B2EF1">
        <w:rPr>
          <w:color w:val="000000"/>
          <w:lang w:eastAsia="fr-FR" w:bidi="fr-FR"/>
        </w:rPr>
        <w:t>s</w:t>
      </w:r>
      <w:r w:rsidRPr="007B2EF1">
        <w:rPr>
          <w:color w:val="000000"/>
          <w:lang w:eastAsia="fr-FR" w:bidi="fr-FR"/>
        </w:rPr>
        <w:t>qu'elles ne se laissent pas dominer par la phobie de l'indiv</w:t>
      </w:r>
      <w:r w:rsidRPr="007B2EF1">
        <w:rPr>
          <w:color w:val="000000"/>
          <w:lang w:eastAsia="fr-FR" w:bidi="fr-FR"/>
        </w:rPr>
        <w:t>i</w:t>
      </w:r>
      <w:r w:rsidRPr="007B2EF1">
        <w:rPr>
          <w:color w:val="000000"/>
          <w:lang w:eastAsia="fr-FR" w:bidi="fr-FR"/>
        </w:rPr>
        <w:t>du, les théories du droit social versent dans l'extrême opposé en exaltant le droit à la recherche individuelle du bonheur en d</w:t>
      </w:r>
      <w:r w:rsidRPr="007B2EF1">
        <w:rPr>
          <w:color w:val="000000"/>
          <w:lang w:eastAsia="fr-FR" w:bidi="fr-FR"/>
        </w:rPr>
        <w:t>e</w:t>
      </w:r>
      <w:r w:rsidRPr="007B2EF1">
        <w:rPr>
          <w:color w:val="000000"/>
          <w:lang w:eastAsia="fr-FR" w:bidi="fr-FR"/>
        </w:rPr>
        <w:t>hors de tout esprit de discipline et de sacrifice. Toutes ces erreurs proviennent d'une vision foncièr</w:t>
      </w:r>
      <w:r w:rsidRPr="007B2EF1">
        <w:rPr>
          <w:color w:val="000000"/>
          <w:lang w:eastAsia="fr-FR" w:bidi="fr-FR"/>
        </w:rPr>
        <w:t>e</w:t>
      </w:r>
      <w:r w:rsidRPr="007B2EF1">
        <w:rPr>
          <w:color w:val="000000"/>
          <w:lang w:eastAsia="fr-FR" w:bidi="fr-FR"/>
        </w:rPr>
        <w:t>ment anthropocentrique plutôt que théocentrique du droit. Les aspirations et l'expérience des sujets collectifs et individuels devie</w:t>
      </w:r>
      <w:r w:rsidRPr="007B2EF1">
        <w:rPr>
          <w:color w:val="000000"/>
          <w:lang w:eastAsia="fr-FR" w:bidi="fr-FR"/>
        </w:rPr>
        <w:t>n</w:t>
      </w:r>
      <w:r w:rsidRPr="007B2EF1">
        <w:rPr>
          <w:color w:val="000000"/>
          <w:lang w:eastAsia="fr-FR" w:bidi="fr-FR"/>
        </w:rPr>
        <w:t>nent la mesure du droit. En rép</w:t>
      </w:r>
      <w:r w:rsidRPr="007B2EF1">
        <w:rPr>
          <w:color w:val="000000"/>
          <w:lang w:eastAsia="fr-FR" w:bidi="fr-FR"/>
        </w:rPr>
        <w:t>u</w:t>
      </w:r>
      <w:r w:rsidRPr="007B2EF1">
        <w:rPr>
          <w:color w:val="000000"/>
          <w:lang w:eastAsia="fr-FR" w:bidi="fr-FR"/>
        </w:rPr>
        <w:t>diant les conceptions de l'antiquité classique aussi bien que le jusnaturalisme thomiste, la doctrine jurid</w:t>
      </w:r>
      <w:r w:rsidRPr="007B2EF1">
        <w:rPr>
          <w:color w:val="000000"/>
          <w:lang w:eastAsia="fr-FR" w:bidi="fr-FR"/>
        </w:rPr>
        <w:t>i</w:t>
      </w:r>
      <w:r w:rsidRPr="007B2EF1">
        <w:rPr>
          <w:color w:val="000000"/>
          <w:lang w:eastAsia="fr-FR" w:bidi="fr-FR"/>
        </w:rPr>
        <w:t>que m</w:t>
      </w:r>
      <w:r w:rsidRPr="007B2EF1">
        <w:rPr>
          <w:color w:val="000000"/>
          <w:lang w:eastAsia="fr-FR" w:bidi="fr-FR"/>
        </w:rPr>
        <w:t>o</w:t>
      </w:r>
      <w:r w:rsidRPr="007B2EF1">
        <w:rPr>
          <w:color w:val="000000"/>
          <w:lang w:eastAsia="fr-FR" w:bidi="fr-FR"/>
        </w:rPr>
        <w:t>derne renonce à toute possibilité d'apprécier la validité du droit en fonction de sa conformité avec l'ordre général de l'univers.</w:t>
      </w:r>
    </w:p>
    <w:p w:rsidR="00767D11" w:rsidRPr="007B2EF1" w:rsidRDefault="00767D11" w:rsidP="00767D11">
      <w:pPr>
        <w:spacing w:before="120" w:after="120"/>
        <w:jc w:val="both"/>
      </w:pPr>
      <w:r w:rsidRPr="007B2EF1">
        <w:rPr>
          <w:color w:val="000000"/>
          <w:lang w:eastAsia="fr-FR" w:bidi="fr-FR"/>
        </w:rPr>
        <w:t>Bonnecase se montre toutefois moins inquiet des erreurs philos</w:t>
      </w:r>
      <w:r w:rsidRPr="007B2EF1">
        <w:rPr>
          <w:color w:val="000000"/>
          <w:lang w:eastAsia="fr-FR" w:bidi="fr-FR"/>
        </w:rPr>
        <w:t>o</w:t>
      </w:r>
      <w:r w:rsidRPr="007B2EF1">
        <w:rPr>
          <w:color w:val="000000"/>
          <w:lang w:eastAsia="fr-FR" w:bidi="fr-FR"/>
        </w:rPr>
        <w:t>phiques des théories du droit social que des dangers considérables qu'elles lui semblent présager pour l'avenir de la scie</w:t>
      </w:r>
      <w:r w:rsidRPr="007B2EF1">
        <w:rPr>
          <w:color w:val="000000"/>
          <w:lang w:eastAsia="fr-FR" w:bidi="fr-FR"/>
        </w:rPr>
        <w:t>n</w:t>
      </w:r>
      <w:r w:rsidRPr="007B2EF1">
        <w:rPr>
          <w:color w:val="000000"/>
          <w:lang w:eastAsia="fr-FR" w:bidi="fr-FR"/>
        </w:rPr>
        <w:t>ce du droit. La rébellion des juristes romantiques contre les a</w:t>
      </w:r>
      <w:r w:rsidRPr="007B2EF1">
        <w:rPr>
          <w:color w:val="000000"/>
          <w:lang w:eastAsia="fr-FR" w:bidi="fr-FR"/>
        </w:rPr>
        <w:t>c</w:t>
      </w:r>
      <w:r w:rsidRPr="007B2EF1">
        <w:rPr>
          <w:color w:val="000000"/>
          <w:lang w:eastAsia="fr-FR" w:bidi="fr-FR"/>
        </w:rPr>
        <w:t>quis de la science du droit lui apparaît tout à fait comparable à l'opposition du romantisme et du classicisme dans le domaine littéraire et a</w:t>
      </w:r>
      <w:r w:rsidRPr="007B2EF1">
        <w:rPr>
          <w:color w:val="000000"/>
          <w:lang w:eastAsia="fr-FR" w:bidi="fr-FR"/>
        </w:rPr>
        <w:t>r</w:t>
      </w:r>
      <w:r w:rsidRPr="007B2EF1">
        <w:rPr>
          <w:color w:val="000000"/>
          <w:lang w:eastAsia="fr-FR" w:bidi="fr-FR"/>
        </w:rPr>
        <w:t>tistique. On y retrouve la même exaltation du sujet, la même r</w:t>
      </w:r>
      <w:r w:rsidRPr="007B2EF1">
        <w:rPr>
          <w:color w:val="000000"/>
          <w:lang w:eastAsia="fr-FR" w:bidi="fr-FR"/>
        </w:rPr>
        <w:t>é</w:t>
      </w:r>
      <w:r w:rsidRPr="007B2EF1">
        <w:rPr>
          <w:color w:val="000000"/>
          <w:lang w:eastAsia="fr-FR" w:bidi="fr-FR"/>
        </w:rPr>
        <w:t>volte contre tout ce qui est établi, au nom d'une philosophie du changement perpétuel nécessaire à l'évolution des choses et des êtres, la même valorisation du sent</w:t>
      </w:r>
      <w:r w:rsidRPr="007B2EF1">
        <w:rPr>
          <w:color w:val="000000"/>
          <w:lang w:eastAsia="fr-FR" w:bidi="fr-FR"/>
        </w:rPr>
        <w:t>i</w:t>
      </w:r>
      <w:r w:rsidRPr="007B2EF1">
        <w:rPr>
          <w:color w:val="000000"/>
          <w:lang w:eastAsia="fr-FR" w:bidi="fr-FR"/>
        </w:rPr>
        <w:t>ment et de l’imagination au détriment de la raison et du conceptuali</w:t>
      </w:r>
      <w:r w:rsidRPr="007B2EF1">
        <w:rPr>
          <w:color w:val="000000"/>
          <w:lang w:eastAsia="fr-FR" w:bidi="fr-FR"/>
        </w:rPr>
        <w:t>s</w:t>
      </w:r>
      <w:r w:rsidRPr="007B2EF1">
        <w:rPr>
          <w:color w:val="000000"/>
          <w:lang w:eastAsia="fr-FR" w:bidi="fr-FR"/>
        </w:rPr>
        <w:t>me. Quand le romantisme sort ainsi du domaine de l'art pour inve</w:t>
      </w:r>
      <w:r w:rsidRPr="007B2EF1">
        <w:rPr>
          <w:color w:val="000000"/>
          <w:lang w:eastAsia="fr-FR" w:bidi="fr-FR"/>
        </w:rPr>
        <w:t>s</w:t>
      </w:r>
      <w:r w:rsidRPr="007B2EF1">
        <w:rPr>
          <w:color w:val="000000"/>
          <w:lang w:eastAsia="fr-FR" w:bidi="fr-FR"/>
        </w:rPr>
        <w:t>tir celui de la politique et surtout du droit, il faut s'en inquiéter doubl</w:t>
      </w:r>
      <w:r w:rsidRPr="007B2EF1">
        <w:rPr>
          <w:color w:val="000000"/>
          <w:lang w:eastAsia="fr-FR" w:bidi="fr-FR"/>
        </w:rPr>
        <w:t>e</w:t>
      </w:r>
      <w:r w:rsidRPr="007B2EF1">
        <w:rPr>
          <w:color w:val="000000"/>
          <w:lang w:eastAsia="fr-FR" w:bidi="fr-FR"/>
        </w:rPr>
        <w:t>ment. Les théories du droit social rejettent tous les acquis conce</w:t>
      </w:r>
      <w:r w:rsidRPr="007B2EF1">
        <w:rPr>
          <w:color w:val="000000"/>
          <w:lang w:eastAsia="fr-FR" w:bidi="fr-FR"/>
        </w:rPr>
        <w:t>p</w:t>
      </w:r>
      <w:r w:rsidRPr="007B2EF1">
        <w:rPr>
          <w:color w:val="000000"/>
          <w:lang w:eastAsia="fr-FR" w:bidi="fr-FR"/>
        </w:rPr>
        <w:t>tuels du XIX</w:t>
      </w:r>
      <w:r w:rsidRPr="007B2EF1">
        <w:rPr>
          <w:color w:val="000000"/>
          <w:vertAlign w:val="superscript"/>
          <w:lang w:eastAsia="fr-FR" w:bidi="fr-FR"/>
        </w:rPr>
        <w:t>e</w:t>
      </w:r>
      <w:r w:rsidRPr="007B2EF1">
        <w:rPr>
          <w:color w:val="000000"/>
          <w:lang w:eastAsia="fr-FR" w:bidi="fr-FR"/>
        </w:rPr>
        <w:t xml:space="preserve"> siècle, en particulier les notions fond</w:t>
      </w:r>
      <w:r w:rsidRPr="007B2EF1">
        <w:rPr>
          <w:color w:val="000000"/>
          <w:lang w:eastAsia="fr-FR" w:bidi="fr-FR"/>
        </w:rPr>
        <w:t>a</w:t>
      </w:r>
      <w:r w:rsidRPr="007B2EF1">
        <w:rPr>
          <w:color w:val="000000"/>
          <w:lang w:eastAsia="fr-FR" w:bidi="fr-FR"/>
        </w:rPr>
        <w:t>mentales de loi, de souveraineté de l'État, de propriété individuelle et de personne m</w:t>
      </w:r>
      <w:r w:rsidRPr="007B2EF1">
        <w:rPr>
          <w:color w:val="000000"/>
          <w:lang w:eastAsia="fr-FR" w:bidi="fr-FR"/>
        </w:rPr>
        <w:t>o</w:t>
      </w:r>
      <w:r w:rsidRPr="007B2EF1">
        <w:rPr>
          <w:color w:val="000000"/>
          <w:lang w:eastAsia="fr-FR" w:bidi="fr-FR"/>
        </w:rPr>
        <w:t>rale. Elles nous ramènent à l'opposition entre le droit popula</w:t>
      </w:r>
      <w:r w:rsidRPr="007B2EF1">
        <w:rPr>
          <w:color w:val="000000"/>
          <w:lang w:eastAsia="fr-FR" w:bidi="fr-FR"/>
        </w:rPr>
        <w:t>i</w:t>
      </w:r>
      <w:r w:rsidRPr="007B2EF1">
        <w:rPr>
          <w:color w:val="000000"/>
          <w:lang w:eastAsia="fr-FR" w:bidi="fr-FR"/>
        </w:rPr>
        <w:t>re et le "droit des professeurs” en niant l'autonomie et le rôle créateur de la raison juridique au-delà des sentiments de justice des individus et des gro</w:t>
      </w:r>
      <w:r w:rsidRPr="007B2EF1">
        <w:rPr>
          <w:color w:val="000000"/>
          <w:lang w:eastAsia="fr-FR" w:bidi="fr-FR"/>
        </w:rPr>
        <w:t>u</w:t>
      </w:r>
      <w:r w:rsidRPr="007B2EF1">
        <w:rPr>
          <w:color w:val="000000"/>
          <w:lang w:eastAsia="fr-FR" w:bidi="fr-FR"/>
        </w:rPr>
        <w:t>pes. Elles prétendent fonder la science du droit sur une approche pos</w:t>
      </w:r>
      <w:r w:rsidRPr="007B2EF1">
        <w:rPr>
          <w:color w:val="000000"/>
          <w:lang w:eastAsia="fr-FR" w:bidi="fr-FR"/>
        </w:rPr>
        <w:t>i</w:t>
      </w:r>
      <w:r w:rsidRPr="007B2EF1">
        <w:rPr>
          <w:color w:val="000000"/>
          <w:lang w:eastAsia="fr-FR" w:bidi="fr-FR"/>
        </w:rPr>
        <w:t>tiviste inspirée du réalisme sensualiste et renoncent à tout idé</w:t>
      </w:r>
      <w:r w:rsidRPr="007B2EF1">
        <w:rPr>
          <w:color w:val="000000"/>
          <w:lang w:eastAsia="fr-FR" w:bidi="fr-FR"/>
        </w:rPr>
        <w:t>a</w:t>
      </w:r>
      <w:r w:rsidRPr="007B2EF1">
        <w:rPr>
          <w:color w:val="000000"/>
          <w:lang w:eastAsia="fr-FR" w:bidi="fr-FR"/>
        </w:rPr>
        <w:t>lisme sous prétexte de lutter contre la v</w:t>
      </w:r>
      <w:r w:rsidRPr="007B2EF1">
        <w:rPr>
          <w:color w:val="000000"/>
          <w:lang w:eastAsia="fr-FR" w:bidi="fr-FR"/>
        </w:rPr>
        <w:t>i</w:t>
      </w:r>
      <w:r w:rsidRPr="007B2EF1">
        <w:rPr>
          <w:color w:val="000000"/>
          <w:lang w:eastAsia="fr-FR" w:bidi="fr-FR"/>
        </w:rPr>
        <w:t>sion métaphysique du droit. Leur pessimisme à l'égard du droit n'a d'égal que leur optimisme d</w:t>
      </w:r>
      <w:r w:rsidRPr="007B2EF1">
        <w:rPr>
          <w:color w:val="000000"/>
          <w:lang w:eastAsia="fr-FR" w:bidi="fr-FR"/>
        </w:rPr>
        <w:t>é</w:t>
      </w:r>
      <w:r w:rsidRPr="007B2EF1">
        <w:rPr>
          <w:color w:val="000000"/>
          <w:lang w:eastAsia="fr-FR" w:bidi="fr-FR"/>
        </w:rPr>
        <w:t>mesuré envers la morale sociale. Bonnecase reconnaît que le romantisme jur</w:t>
      </w:r>
      <w:r w:rsidRPr="007B2EF1">
        <w:rPr>
          <w:color w:val="000000"/>
          <w:lang w:eastAsia="fr-FR" w:bidi="fr-FR"/>
        </w:rPr>
        <w:t>i</w:t>
      </w:r>
      <w:r w:rsidRPr="007B2EF1">
        <w:rPr>
          <w:color w:val="000000"/>
          <w:lang w:eastAsia="fr-FR" w:bidi="fr-FR"/>
        </w:rPr>
        <w:t>dique peut donner à la science du droit l'âme qui lui manque pour a</w:t>
      </w:r>
      <w:r w:rsidRPr="007B2EF1">
        <w:rPr>
          <w:color w:val="000000"/>
          <w:lang w:eastAsia="fr-FR" w:bidi="fr-FR"/>
        </w:rPr>
        <w:t>c</w:t>
      </w:r>
      <w:r w:rsidRPr="007B2EF1">
        <w:rPr>
          <w:color w:val="000000"/>
          <w:lang w:eastAsia="fr-FR" w:bidi="fr-FR"/>
        </w:rPr>
        <w:t>cueillir les réfo</w:t>
      </w:r>
      <w:r w:rsidRPr="007B2EF1">
        <w:rPr>
          <w:color w:val="000000"/>
          <w:lang w:eastAsia="fr-FR" w:bidi="fr-FR"/>
        </w:rPr>
        <w:t>r</w:t>
      </w:r>
      <w:r w:rsidRPr="007B2EF1">
        <w:rPr>
          <w:color w:val="000000"/>
          <w:lang w:eastAsia="fr-FR" w:bidi="fr-FR"/>
        </w:rPr>
        <w:t>mes nécessaires. Mais il s’empresse d'ajouter</w:t>
      </w:r>
      <w:r w:rsidRPr="007B2EF1">
        <w:t> :</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7B2EF1">
        <w:rPr>
          <w:lang w:eastAsia="fr-FR" w:bidi="fr-FR"/>
        </w:rPr>
        <w:t>"C’est ainsi que, parties du romantisme juridique en tant qu’inspiration, de nombreuses réformes ne s'achèvent parfait</w:t>
      </w:r>
      <w:r w:rsidRPr="007B2EF1">
        <w:rPr>
          <w:lang w:eastAsia="fr-FR" w:bidi="fr-FR"/>
        </w:rPr>
        <w:t>e</w:t>
      </w:r>
      <w:r w:rsidRPr="007B2EF1">
        <w:rPr>
          <w:lang w:eastAsia="fr-FR" w:bidi="fr-FR"/>
        </w:rPr>
        <w:t>ment que dans les cadres du classicisme juridique. Abandonné, en effet, au seul se</w:t>
      </w:r>
      <w:r w:rsidRPr="007B2EF1">
        <w:rPr>
          <w:lang w:eastAsia="fr-FR" w:bidi="fr-FR"/>
        </w:rPr>
        <w:t>n</w:t>
      </w:r>
      <w:r w:rsidRPr="007B2EF1">
        <w:rPr>
          <w:lang w:eastAsia="fr-FR" w:bidi="fr-FR"/>
        </w:rPr>
        <w:t>timent, l'homme ne voit que lui-même et tend désespérément, intégral</w:t>
      </w:r>
      <w:r w:rsidRPr="007B2EF1">
        <w:rPr>
          <w:lang w:eastAsia="fr-FR" w:bidi="fr-FR"/>
        </w:rPr>
        <w:t>e</w:t>
      </w:r>
      <w:r w:rsidRPr="007B2EF1">
        <w:rPr>
          <w:lang w:eastAsia="fr-FR" w:bidi="fr-FR"/>
        </w:rPr>
        <w:t>ment, à la réalisation de fins individuelles. La raison lui rév</w:t>
      </w:r>
      <w:r w:rsidRPr="007B2EF1">
        <w:rPr>
          <w:lang w:eastAsia="fr-FR" w:bidi="fr-FR"/>
        </w:rPr>
        <w:t>è</w:t>
      </w:r>
      <w:r w:rsidRPr="007B2EF1">
        <w:rPr>
          <w:lang w:eastAsia="fr-FR" w:bidi="fr-FR"/>
        </w:rPr>
        <w:t>le au contraire la notion d'ordre et son immanence</w:t>
      </w:r>
      <w:r w:rsidRPr="007B2EF1">
        <w:t> ;</w:t>
      </w:r>
      <w:r w:rsidRPr="007B2EF1">
        <w:rPr>
          <w:lang w:eastAsia="fr-FR" w:bidi="fr-FR"/>
        </w:rPr>
        <w:t xml:space="preserve"> le classicisme j</w:t>
      </w:r>
      <w:r w:rsidRPr="007B2EF1">
        <w:rPr>
          <w:lang w:eastAsia="fr-FR" w:bidi="fr-FR"/>
        </w:rPr>
        <w:t>u</w:t>
      </w:r>
      <w:r w:rsidRPr="007B2EF1">
        <w:rPr>
          <w:lang w:eastAsia="fr-FR" w:bidi="fr-FR"/>
        </w:rPr>
        <w:t>ridique l'avertit par voie de conséquence que le bonheur individuel doit se dérouler dans l'O</w:t>
      </w:r>
      <w:r w:rsidRPr="007B2EF1">
        <w:rPr>
          <w:lang w:eastAsia="fr-FR" w:bidi="fr-FR"/>
        </w:rPr>
        <w:t>r</w:t>
      </w:r>
      <w:r w:rsidRPr="007B2EF1">
        <w:rPr>
          <w:lang w:eastAsia="fr-FR" w:bidi="fr-FR"/>
        </w:rPr>
        <w:t>dre et, hélas</w:t>
      </w:r>
      <w:r w:rsidRPr="007B2EF1">
        <w:t> !</w:t>
      </w:r>
      <w:r w:rsidRPr="007B2EF1">
        <w:rPr>
          <w:lang w:eastAsia="fr-FR" w:bidi="fr-FR"/>
        </w:rPr>
        <w:t xml:space="preserve"> savoir se sacrifier à l'ordre, dussent les sentiments les plus légitimes et les plus profonds s'en trouver cruellement ruinés. Pour le cla</w:t>
      </w:r>
      <w:r w:rsidRPr="007B2EF1">
        <w:rPr>
          <w:lang w:eastAsia="fr-FR" w:bidi="fr-FR"/>
        </w:rPr>
        <w:t>s</w:t>
      </w:r>
      <w:r w:rsidRPr="007B2EF1">
        <w:rPr>
          <w:lang w:eastAsia="fr-FR" w:bidi="fr-FR"/>
        </w:rPr>
        <w:t>sicisme</w:t>
      </w:r>
      <w:r>
        <w:t xml:space="preserve"> </w:t>
      </w:r>
      <w:r w:rsidRPr="007B2EF1">
        <w:t>[40]</w:t>
      </w:r>
      <w:r>
        <w:t xml:space="preserve"> </w:t>
      </w:r>
      <w:r w:rsidRPr="007B2EF1">
        <w:rPr>
          <w:lang w:eastAsia="fr-FR" w:bidi="fr-FR"/>
        </w:rPr>
        <w:t>juridique, le Droit est toujours le Droit</w:t>
      </w:r>
      <w:r w:rsidRPr="007B2EF1">
        <w:t> ;</w:t>
      </w:r>
      <w:r w:rsidRPr="007B2EF1">
        <w:rPr>
          <w:lang w:eastAsia="fr-FR" w:bidi="fr-FR"/>
        </w:rPr>
        <w:t xml:space="preserve"> dans le romantisme jur</w:t>
      </w:r>
      <w:r w:rsidRPr="007B2EF1">
        <w:rPr>
          <w:lang w:eastAsia="fr-FR" w:bidi="fr-FR"/>
        </w:rPr>
        <w:t>i</w:t>
      </w:r>
      <w:r w:rsidRPr="007B2EF1">
        <w:rPr>
          <w:lang w:eastAsia="fr-FR" w:bidi="fr-FR"/>
        </w:rPr>
        <w:t>dique, il n</w:t>
      </w:r>
      <w:r>
        <w:rPr>
          <w:lang w:eastAsia="fr-FR" w:bidi="fr-FR"/>
        </w:rPr>
        <w:t>'en f</w:t>
      </w:r>
      <w:r w:rsidRPr="007B2EF1">
        <w:rPr>
          <w:lang w:eastAsia="fr-FR" w:bidi="fr-FR"/>
        </w:rPr>
        <w:t>ait parfois que figure" (Bonnecase, 1928</w:t>
      </w:r>
      <w:r w:rsidRPr="007B2EF1">
        <w:t xml:space="preserve"> : </w:t>
      </w:r>
      <w:r w:rsidRPr="007B2EF1">
        <w:rPr>
          <w:lang w:eastAsia="fr-FR" w:bidi="fr-FR"/>
        </w:rPr>
        <w:t>691).</w:t>
      </w:r>
    </w:p>
    <w:p w:rsidR="00767D11" w:rsidRPr="007B2EF1" w:rsidRDefault="00767D11" w:rsidP="00767D11">
      <w:pPr>
        <w:pStyle w:val="Grillecouleur-Accent1"/>
      </w:pPr>
    </w:p>
    <w:p w:rsidR="00767D11" w:rsidRPr="007B2EF1" w:rsidRDefault="00767D11" w:rsidP="00767D11">
      <w:pPr>
        <w:spacing w:before="120" w:after="120"/>
        <w:jc w:val="both"/>
      </w:pPr>
      <w:r w:rsidRPr="007B2EF1">
        <w:rPr>
          <w:color w:val="000000"/>
          <w:lang w:eastAsia="fr-FR" w:bidi="fr-FR"/>
        </w:rPr>
        <w:t>La critique des théories du droit social dans la communauté jurid</w:t>
      </w:r>
      <w:r w:rsidRPr="007B2EF1">
        <w:rPr>
          <w:color w:val="000000"/>
          <w:lang w:eastAsia="fr-FR" w:bidi="fr-FR"/>
        </w:rPr>
        <w:t>i</w:t>
      </w:r>
      <w:r w:rsidRPr="007B2EF1">
        <w:rPr>
          <w:color w:val="000000"/>
          <w:lang w:eastAsia="fr-FR" w:bidi="fr-FR"/>
        </w:rPr>
        <w:t>que française du début du siècle n'a pas manqué d'avoir des échos s</w:t>
      </w:r>
      <w:r w:rsidRPr="007B2EF1">
        <w:rPr>
          <w:color w:val="000000"/>
          <w:lang w:eastAsia="fr-FR" w:bidi="fr-FR"/>
        </w:rPr>
        <w:t>i</w:t>
      </w:r>
      <w:r w:rsidRPr="007B2EF1">
        <w:rPr>
          <w:color w:val="000000"/>
          <w:lang w:eastAsia="fr-FR" w:bidi="fr-FR"/>
        </w:rPr>
        <w:t>gnificatifs chez les juristes du Québec, du moins au sein de l'élite francophone. Je n'en fournirai ici que deux illu</w:t>
      </w:r>
      <w:r w:rsidRPr="007B2EF1">
        <w:rPr>
          <w:color w:val="000000"/>
          <w:lang w:eastAsia="fr-FR" w:bidi="fr-FR"/>
        </w:rPr>
        <w:t>s</w:t>
      </w:r>
      <w:r w:rsidRPr="007B2EF1">
        <w:rPr>
          <w:color w:val="000000"/>
          <w:lang w:eastAsia="fr-FR" w:bidi="fr-FR"/>
        </w:rPr>
        <w:t xml:space="preserve">trations sommaires. En 1927, la </w:t>
      </w:r>
      <w:r w:rsidRPr="007B2EF1">
        <w:t xml:space="preserve">Revue du Droit, </w:t>
      </w:r>
      <w:r w:rsidRPr="007B2EF1">
        <w:rPr>
          <w:color w:val="000000"/>
          <w:lang w:eastAsia="fr-FR" w:bidi="fr-FR"/>
        </w:rPr>
        <w:t>périodique principal de la pensée juridique traditionnelle, publie sous le titre "Le romantisme juridique” les de</w:t>
      </w:r>
      <w:r w:rsidRPr="007B2EF1">
        <w:rPr>
          <w:color w:val="000000"/>
          <w:lang w:eastAsia="fr-FR" w:bidi="fr-FR"/>
        </w:rPr>
        <w:t>r</w:t>
      </w:r>
      <w:r w:rsidRPr="007B2EF1">
        <w:rPr>
          <w:color w:val="000000"/>
          <w:lang w:eastAsia="fr-FR" w:bidi="fr-FR"/>
        </w:rPr>
        <w:t>nières pages de l’ouvrage de Bourgès qu'elle présente à ses lecteurs comme une réfutation vigoureuse et salutaire des erreurs de la doctr</w:t>
      </w:r>
      <w:r w:rsidRPr="007B2EF1">
        <w:rPr>
          <w:color w:val="000000"/>
          <w:lang w:eastAsia="fr-FR" w:bidi="fr-FR"/>
        </w:rPr>
        <w:t>i</w:t>
      </w:r>
      <w:r w:rsidRPr="007B2EF1">
        <w:rPr>
          <w:color w:val="000000"/>
          <w:lang w:eastAsia="fr-FR" w:bidi="fr-FR"/>
        </w:rPr>
        <w:t>ne moderne. En 1939, Ferdinand Roy, juge-en-chef de la Cour du m</w:t>
      </w:r>
      <w:r w:rsidRPr="007B2EF1">
        <w:rPr>
          <w:color w:val="000000"/>
          <w:lang w:eastAsia="fr-FR" w:bidi="fr-FR"/>
        </w:rPr>
        <w:t>a</w:t>
      </w:r>
      <w:r w:rsidRPr="007B2EF1">
        <w:rPr>
          <w:color w:val="000000"/>
          <w:lang w:eastAsia="fr-FR" w:bidi="fr-FR"/>
        </w:rPr>
        <w:t>gistrat et doyen de la Faculté de droit de l'université Laval, pr</w:t>
      </w:r>
      <w:r w:rsidRPr="007B2EF1">
        <w:rPr>
          <w:color w:val="000000"/>
          <w:lang w:eastAsia="fr-FR" w:bidi="fr-FR"/>
        </w:rPr>
        <w:t>o</w:t>
      </w:r>
      <w:r w:rsidRPr="007B2EF1">
        <w:rPr>
          <w:color w:val="000000"/>
          <w:lang w:eastAsia="fr-FR" w:bidi="fr-FR"/>
        </w:rPr>
        <w:t>nonce une causerie retentissante qui se veut l'expression de la fureur d'un juriste contre les idées de droit social véhicu</w:t>
      </w:r>
      <w:r>
        <w:rPr>
          <w:color w:val="000000"/>
          <w:lang w:eastAsia="fr-FR" w:bidi="fr-FR"/>
        </w:rPr>
        <w:t>lées notamment par la nouvelle É</w:t>
      </w:r>
      <w:r w:rsidRPr="007B2EF1">
        <w:rPr>
          <w:color w:val="000000"/>
          <w:lang w:eastAsia="fr-FR" w:bidi="fr-FR"/>
        </w:rPr>
        <w:t>cole des sciences sociales et son fondateur Geo</w:t>
      </w:r>
      <w:r w:rsidRPr="007B2EF1">
        <w:rPr>
          <w:color w:val="000000"/>
          <w:lang w:eastAsia="fr-FR" w:bidi="fr-FR"/>
        </w:rPr>
        <w:t>r</w:t>
      </w:r>
      <w:r w:rsidRPr="007B2EF1">
        <w:rPr>
          <w:color w:val="000000"/>
          <w:lang w:eastAsia="fr-FR" w:bidi="fr-FR"/>
        </w:rPr>
        <w:t>ges-Henri Lévesque. L'e</w:t>
      </w:r>
      <w:r w:rsidRPr="007B2EF1">
        <w:rPr>
          <w:color w:val="000000"/>
          <w:lang w:eastAsia="fr-FR" w:bidi="fr-FR"/>
        </w:rPr>
        <w:t>x</w:t>
      </w:r>
      <w:r w:rsidRPr="007B2EF1">
        <w:rPr>
          <w:color w:val="000000"/>
          <w:lang w:eastAsia="fr-FR" w:bidi="fr-FR"/>
        </w:rPr>
        <w:t>trait suivant n'est pas sans rappeler le message livré dix ans plus tôt par Julien Bonnecase</w:t>
      </w:r>
      <w:r w:rsidRPr="007B2EF1">
        <w:t> :</w:t>
      </w:r>
    </w:p>
    <w:p w:rsidR="00767D11" w:rsidRDefault="00767D11" w:rsidP="00767D11">
      <w:pPr>
        <w:pStyle w:val="Grillecouleur-Accent1"/>
        <w:rPr>
          <w:lang w:eastAsia="fr-FR" w:bidi="fr-FR"/>
        </w:rPr>
      </w:pPr>
    </w:p>
    <w:p w:rsidR="00767D11" w:rsidRPr="007B2EF1" w:rsidRDefault="00767D11" w:rsidP="00767D11">
      <w:pPr>
        <w:pStyle w:val="Grillecouleur-Accent1"/>
      </w:pPr>
      <w:r w:rsidRPr="007B2EF1">
        <w:rPr>
          <w:lang w:eastAsia="fr-FR" w:bidi="fr-FR"/>
        </w:rPr>
        <w:t>"Y a-t-il lieu de se demander comme on l'a fait il y a quelques a</w:t>
      </w:r>
      <w:r w:rsidRPr="007B2EF1">
        <w:rPr>
          <w:lang w:eastAsia="fr-FR" w:bidi="fr-FR"/>
        </w:rPr>
        <w:t>n</w:t>
      </w:r>
      <w:r w:rsidRPr="007B2EF1">
        <w:rPr>
          <w:lang w:eastAsia="fr-FR" w:bidi="fr-FR"/>
        </w:rPr>
        <w:t>nées pour nos universités si nous avons encore une F</w:t>
      </w:r>
      <w:r w:rsidRPr="007B2EF1">
        <w:rPr>
          <w:lang w:eastAsia="fr-FR" w:bidi="fr-FR"/>
        </w:rPr>
        <w:t>a</w:t>
      </w:r>
      <w:r w:rsidRPr="007B2EF1">
        <w:rPr>
          <w:lang w:eastAsia="fr-FR" w:bidi="fr-FR"/>
        </w:rPr>
        <w:t>culté de droit</w:t>
      </w:r>
      <w:r w:rsidRPr="007B2EF1">
        <w:t> ?</w:t>
      </w:r>
      <w:r>
        <w:rPr>
          <w:lang w:eastAsia="fr-FR" w:bidi="fr-FR"/>
        </w:rPr>
        <w:t xml:space="preserve"> L'activité de l’É</w:t>
      </w:r>
      <w:r w:rsidRPr="007B2EF1">
        <w:rPr>
          <w:lang w:eastAsia="fr-FR" w:bidi="fr-FR"/>
        </w:rPr>
        <w:t>cole des sciences sociales porte les gens à croire que le Droit, scie</w:t>
      </w:r>
      <w:r w:rsidRPr="007B2EF1">
        <w:rPr>
          <w:lang w:eastAsia="fr-FR" w:bidi="fr-FR"/>
        </w:rPr>
        <w:t>n</w:t>
      </w:r>
      <w:r w:rsidRPr="007B2EF1">
        <w:rPr>
          <w:lang w:eastAsia="fr-FR" w:bidi="fr-FR"/>
        </w:rPr>
        <w:t>ce pourtant uniquement s</w:t>
      </w:r>
      <w:r w:rsidRPr="007B2EF1">
        <w:rPr>
          <w:lang w:eastAsia="fr-FR" w:bidi="fr-FR"/>
        </w:rPr>
        <w:t>o</w:t>
      </w:r>
      <w:r w:rsidRPr="007B2EF1">
        <w:rPr>
          <w:lang w:eastAsia="fr-FR" w:bidi="fr-FR"/>
        </w:rPr>
        <w:t>ciale, disparaît dans le sillage de la nouvelle école. La faculté survit cependant. Mais il est vrai qu'une menace bea</w:t>
      </w:r>
      <w:r w:rsidRPr="007B2EF1">
        <w:rPr>
          <w:lang w:eastAsia="fr-FR" w:bidi="fr-FR"/>
        </w:rPr>
        <w:t>u</w:t>
      </w:r>
      <w:r w:rsidRPr="007B2EF1">
        <w:rPr>
          <w:lang w:eastAsia="fr-FR" w:bidi="fr-FR"/>
        </w:rPr>
        <w:t>coup plus grave plane sur elle. On est en train de bouleverser avec tant de fracas toutes les notions traditionnelles, s</w:t>
      </w:r>
      <w:r w:rsidRPr="007B2EF1">
        <w:rPr>
          <w:lang w:eastAsia="fr-FR" w:bidi="fr-FR"/>
        </w:rPr>
        <w:t>o</w:t>
      </w:r>
      <w:r w:rsidRPr="007B2EF1">
        <w:rPr>
          <w:lang w:eastAsia="fr-FR" w:bidi="fr-FR"/>
        </w:rPr>
        <w:t>ciales et économiques qu'il y a lieu de craindre la dissolution du Droit et que la faculté n'ait plus de droit à enseigner.</w:t>
      </w:r>
    </w:p>
    <w:p w:rsidR="00767D11" w:rsidRPr="007B2EF1" w:rsidRDefault="00767D11" w:rsidP="00767D11">
      <w:pPr>
        <w:pStyle w:val="Grillecouleur-Accent1"/>
      </w:pPr>
      <w:r w:rsidRPr="007B2EF1">
        <w:rPr>
          <w:lang w:eastAsia="fr-FR" w:bidi="fr-FR"/>
        </w:rPr>
        <w:t>Car il y a la crise du droit.</w:t>
      </w:r>
    </w:p>
    <w:p w:rsidR="00767D11" w:rsidRPr="007B2EF1" w:rsidRDefault="00767D11" w:rsidP="00767D11">
      <w:pPr>
        <w:pStyle w:val="Grillecouleur-Accent1"/>
      </w:pPr>
      <w:r w:rsidRPr="007B2EF1">
        <w:rPr>
          <w:lang w:eastAsia="fr-FR" w:bidi="fr-FR"/>
        </w:rPr>
        <w:t>Cette crise, ce n'est pas un coup de force qui l'a provoquée. On n'a pas cambriolé le temple de la justice, on l'a contaminé.</w:t>
      </w:r>
    </w:p>
    <w:p w:rsidR="00767D11" w:rsidRPr="007B2EF1" w:rsidRDefault="00767D11" w:rsidP="00767D11">
      <w:pPr>
        <w:pStyle w:val="Grillecouleur-Accent1"/>
      </w:pPr>
      <w:r w:rsidRPr="007B2EF1">
        <w:rPr>
          <w:lang w:eastAsia="fr-FR" w:bidi="fr-FR"/>
        </w:rPr>
        <w:t>Sous le couvert de législations dites sociales on a écrasé le Droit. La Loi fléchit sous le coup des lois. Le nombre tuera l'unité de l'ordre. Ces i</w:t>
      </w:r>
      <w:r w:rsidRPr="007B2EF1">
        <w:rPr>
          <w:lang w:eastAsia="fr-FR" w:bidi="fr-FR"/>
        </w:rPr>
        <w:t>n</w:t>
      </w:r>
      <w:r w:rsidRPr="007B2EF1">
        <w:rPr>
          <w:lang w:eastAsia="fr-FR" w:bidi="fr-FR"/>
        </w:rPr>
        <w:t>cohérences ont rendu infiniment pénibles le métier de professeur et la t</w:t>
      </w:r>
      <w:r w:rsidRPr="007B2EF1">
        <w:rPr>
          <w:lang w:eastAsia="fr-FR" w:bidi="fr-FR"/>
        </w:rPr>
        <w:t>â</w:t>
      </w:r>
      <w:r w:rsidRPr="007B2EF1">
        <w:rPr>
          <w:lang w:eastAsia="fr-FR" w:bidi="fr-FR"/>
        </w:rPr>
        <w:t>che des élèves.</w:t>
      </w:r>
    </w:p>
    <w:p w:rsidR="00767D11" w:rsidRPr="007B2EF1" w:rsidRDefault="00767D11" w:rsidP="00767D11">
      <w:pPr>
        <w:pStyle w:val="Grillecouleur-Accent1"/>
      </w:pPr>
      <w:r w:rsidRPr="007B2EF1">
        <w:rPr>
          <w:lang w:eastAsia="fr-FR" w:bidi="fr-FR"/>
        </w:rPr>
        <w:t>Il y avait le Code, dont on pouvait faire admirer la solidité de base, la logique des préceptes tirés du décalogue</w:t>
      </w:r>
      <w:r w:rsidRPr="007B2EF1">
        <w:t> :</w:t>
      </w:r>
      <w:r w:rsidRPr="007B2EF1">
        <w:rPr>
          <w:lang w:eastAsia="fr-FR" w:bidi="fr-FR"/>
        </w:rPr>
        <w:t xml:space="preserve"> Tu respecteras la parole do</w:t>
      </w:r>
      <w:r w:rsidRPr="007B2EF1">
        <w:rPr>
          <w:lang w:eastAsia="fr-FR" w:bidi="fr-FR"/>
        </w:rPr>
        <w:t>n</w:t>
      </w:r>
      <w:r w:rsidRPr="007B2EF1">
        <w:rPr>
          <w:lang w:eastAsia="fr-FR" w:bidi="fr-FR"/>
        </w:rPr>
        <w:t>née</w:t>
      </w:r>
      <w:r w:rsidRPr="007B2EF1">
        <w:t> ;</w:t>
      </w:r>
      <w:r w:rsidRPr="007B2EF1">
        <w:rPr>
          <w:lang w:eastAsia="fr-FR" w:bidi="fr-FR"/>
        </w:rPr>
        <w:t xml:space="preserve"> tu ne retiendras pas le bien d'autrui. Tout cela est changé. Ce que dit le Code, d’autres textes le contredisent. Ce qui était hier le mal est aujou</w:t>
      </w:r>
      <w:r w:rsidRPr="007B2EF1">
        <w:rPr>
          <w:lang w:eastAsia="fr-FR" w:bidi="fr-FR"/>
        </w:rPr>
        <w:t>r</w:t>
      </w:r>
      <w:r w:rsidRPr="007B2EF1">
        <w:rPr>
          <w:lang w:eastAsia="fr-FR" w:bidi="fr-FR"/>
        </w:rPr>
        <w:t>d'hui le bien. Les contrats ne pr</w:t>
      </w:r>
      <w:r w:rsidRPr="007B2EF1">
        <w:rPr>
          <w:lang w:eastAsia="fr-FR" w:bidi="fr-FR"/>
        </w:rPr>
        <w:t>o</w:t>
      </w:r>
      <w:r w:rsidRPr="007B2EF1">
        <w:rPr>
          <w:lang w:eastAsia="fr-FR" w:bidi="fr-FR"/>
        </w:rPr>
        <w:t>duisent plus d'obligations. Bientôt il n'y aura plus de vérité légale. Déjà les mêmes sanctions s'appliquent et à la vérité et à l'erreur.</w:t>
      </w:r>
    </w:p>
    <w:p w:rsidR="00767D11" w:rsidRPr="007B2EF1" w:rsidRDefault="00767D11" w:rsidP="00767D11">
      <w:pPr>
        <w:pStyle w:val="Grillecouleur-Accent1"/>
      </w:pPr>
      <w:r w:rsidRPr="007B2EF1">
        <w:rPr>
          <w:lang w:eastAsia="fr-FR" w:bidi="fr-FR"/>
        </w:rPr>
        <w:t>La Faculté de droit subsiste mais on se demande s'il lui restera d</w:t>
      </w:r>
      <w:r w:rsidRPr="007B2EF1">
        <w:rPr>
          <w:lang w:eastAsia="fr-FR" w:bidi="fr-FR"/>
        </w:rPr>
        <w:t>e</w:t>
      </w:r>
      <w:r w:rsidRPr="007B2EF1">
        <w:rPr>
          <w:lang w:eastAsia="fr-FR" w:bidi="fr-FR"/>
        </w:rPr>
        <w:t>main un aliment scientifique à distribuer à ses él</w:t>
      </w:r>
      <w:r w:rsidRPr="007B2EF1">
        <w:rPr>
          <w:lang w:eastAsia="fr-FR" w:bidi="fr-FR"/>
        </w:rPr>
        <w:t>è</w:t>
      </w:r>
      <w:r w:rsidRPr="007B2EF1">
        <w:rPr>
          <w:lang w:eastAsia="fr-FR" w:bidi="fr-FR"/>
        </w:rPr>
        <w:t>ves."(Roy, 1939</w:t>
      </w:r>
      <w:r w:rsidRPr="007B2EF1">
        <w:t> :</w:t>
      </w:r>
      <w:r w:rsidRPr="007B2EF1">
        <w:rPr>
          <w:lang w:eastAsia="fr-FR" w:bidi="fr-FR"/>
        </w:rPr>
        <w:t>9).</w:t>
      </w:r>
    </w:p>
    <w:p w:rsidR="00767D11" w:rsidRDefault="00767D11" w:rsidP="00767D11">
      <w:pPr>
        <w:spacing w:before="120" w:after="120"/>
        <w:jc w:val="both"/>
      </w:pPr>
    </w:p>
    <w:p w:rsidR="00767D11" w:rsidRPr="007B2EF1" w:rsidRDefault="00767D11" w:rsidP="00767D11">
      <w:pPr>
        <w:spacing w:before="120" w:after="120"/>
        <w:jc w:val="both"/>
      </w:pPr>
      <w:r w:rsidRPr="007B2EF1">
        <w:t>[41]</w:t>
      </w:r>
    </w:p>
    <w:p w:rsidR="00767D11" w:rsidRPr="007B2EF1" w:rsidRDefault="00767D11" w:rsidP="00767D11">
      <w:pPr>
        <w:spacing w:before="120" w:after="120"/>
        <w:jc w:val="both"/>
      </w:pPr>
    </w:p>
    <w:p w:rsidR="00767D11" w:rsidRPr="007B2EF1" w:rsidRDefault="00767D11" w:rsidP="00767D11">
      <w:pPr>
        <w:pStyle w:val="a"/>
      </w:pPr>
      <w:r w:rsidRPr="007B2EF1">
        <w:rPr>
          <w:lang w:eastAsia="fr-FR" w:bidi="fr-FR"/>
        </w:rPr>
        <w:t>CONCLUSION</w:t>
      </w:r>
    </w:p>
    <w:p w:rsidR="00767D11" w:rsidRPr="007B2EF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Avant de conclure, il sera sans doute utile de résumer ce qui préc</w:t>
      </w:r>
      <w:r w:rsidRPr="007B2EF1">
        <w:rPr>
          <w:color w:val="000000"/>
          <w:lang w:eastAsia="fr-FR" w:bidi="fr-FR"/>
        </w:rPr>
        <w:t>è</w:t>
      </w:r>
      <w:r w:rsidRPr="007B2EF1">
        <w:rPr>
          <w:color w:val="000000"/>
          <w:lang w:eastAsia="fr-FR" w:bidi="fr-FR"/>
        </w:rPr>
        <w:t>de. L’idée de droit social chez les juristes du début du siècle se vo</w:t>
      </w:r>
      <w:r w:rsidRPr="007B2EF1">
        <w:rPr>
          <w:color w:val="000000"/>
          <w:lang w:eastAsia="fr-FR" w:bidi="fr-FR"/>
        </w:rPr>
        <w:t>u</w:t>
      </w:r>
      <w:r w:rsidRPr="007B2EF1">
        <w:rPr>
          <w:color w:val="000000"/>
          <w:lang w:eastAsia="fr-FR" w:bidi="fr-FR"/>
        </w:rPr>
        <w:t>lait avant tout un effort de dépasser théoriquement le formalisme, l'indiv</w:t>
      </w:r>
      <w:r w:rsidRPr="007B2EF1">
        <w:rPr>
          <w:color w:val="000000"/>
          <w:lang w:eastAsia="fr-FR" w:bidi="fr-FR"/>
        </w:rPr>
        <w:t>i</w:t>
      </w:r>
      <w:r w:rsidRPr="007B2EF1">
        <w:rPr>
          <w:color w:val="000000"/>
          <w:lang w:eastAsia="fr-FR" w:bidi="fr-FR"/>
        </w:rPr>
        <w:t>dualisme et l'étatisme de la pensée juridique d</w:t>
      </w:r>
      <w:r w:rsidRPr="007B2EF1">
        <w:rPr>
          <w:color w:val="000000"/>
          <w:lang w:eastAsia="fr-FR" w:bidi="fr-FR"/>
        </w:rPr>
        <w:t>o</w:t>
      </w:r>
      <w:r w:rsidRPr="007B2EF1">
        <w:rPr>
          <w:color w:val="000000"/>
          <w:lang w:eastAsia="fr-FR" w:bidi="fr-FR"/>
        </w:rPr>
        <w:t>minante. Cet effort fut agressivement critiqué et taxé de "romantisme juridique" par une ce</w:t>
      </w:r>
      <w:r w:rsidRPr="007B2EF1">
        <w:rPr>
          <w:color w:val="000000"/>
          <w:lang w:eastAsia="fr-FR" w:bidi="fr-FR"/>
        </w:rPr>
        <w:t>r</w:t>
      </w:r>
      <w:r w:rsidRPr="007B2EF1">
        <w:rPr>
          <w:color w:val="000000"/>
          <w:lang w:eastAsia="fr-FR" w:bidi="fr-FR"/>
        </w:rPr>
        <w:t>taine élite s'identifiant au jusnaturalisme thomiste. L'idée de droit s</w:t>
      </w:r>
      <w:r w:rsidRPr="007B2EF1">
        <w:rPr>
          <w:color w:val="000000"/>
          <w:lang w:eastAsia="fr-FR" w:bidi="fr-FR"/>
        </w:rPr>
        <w:t>o</w:t>
      </w:r>
      <w:r w:rsidRPr="007B2EF1">
        <w:rPr>
          <w:color w:val="000000"/>
          <w:lang w:eastAsia="fr-FR" w:bidi="fr-FR"/>
        </w:rPr>
        <w:t>cial a survécu à cette critique en prenant toutefois une signif</w:t>
      </w:r>
      <w:r w:rsidRPr="007B2EF1">
        <w:rPr>
          <w:color w:val="000000"/>
          <w:lang w:eastAsia="fr-FR" w:bidi="fr-FR"/>
        </w:rPr>
        <w:t>i</w:t>
      </w:r>
      <w:r w:rsidRPr="007B2EF1">
        <w:rPr>
          <w:color w:val="000000"/>
          <w:lang w:eastAsia="fr-FR" w:bidi="fr-FR"/>
        </w:rPr>
        <w:t>cation théorique et une portée techn</w:t>
      </w:r>
      <w:r w:rsidRPr="007B2EF1">
        <w:rPr>
          <w:color w:val="000000"/>
          <w:lang w:eastAsia="fr-FR" w:bidi="fr-FR"/>
        </w:rPr>
        <w:t>i</w:t>
      </w:r>
      <w:r w:rsidRPr="007B2EF1">
        <w:rPr>
          <w:color w:val="000000"/>
          <w:lang w:eastAsia="fr-FR" w:bidi="fr-FR"/>
        </w:rPr>
        <w:t>que radicalement différentes de celles qu'on avait voulu lui do</w:t>
      </w:r>
      <w:r w:rsidRPr="007B2EF1">
        <w:rPr>
          <w:color w:val="000000"/>
          <w:lang w:eastAsia="fr-FR" w:bidi="fr-FR"/>
        </w:rPr>
        <w:t>n</w:t>
      </w:r>
      <w:r w:rsidRPr="007B2EF1">
        <w:rPr>
          <w:color w:val="000000"/>
          <w:lang w:eastAsia="fr-FR" w:bidi="fr-FR"/>
        </w:rPr>
        <w:t>ner au début du siècle.</w:t>
      </w:r>
    </w:p>
    <w:p w:rsidR="00767D11" w:rsidRPr="007B2EF1" w:rsidRDefault="00767D11" w:rsidP="00767D11">
      <w:pPr>
        <w:spacing w:before="120" w:after="120"/>
        <w:jc w:val="both"/>
      </w:pPr>
      <w:r w:rsidRPr="007B2EF1">
        <w:rPr>
          <w:color w:val="000000"/>
          <w:lang w:eastAsia="fr-FR" w:bidi="fr-FR"/>
        </w:rPr>
        <w:t>Bien que ses nombreux accents contradictoires ne manquent pas de nous laisser très perplexes, la dynamique intellectuelle qui a présidé à cette évolution de l'idée du droit social permet d'ajouter au débat a</w:t>
      </w:r>
      <w:r w:rsidRPr="007B2EF1">
        <w:rPr>
          <w:color w:val="000000"/>
          <w:lang w:eastAsia="fr-FR" w:bidi="fr-FR"/>
        </w:rPr>
        <w:t>c</w:t>
      </w:r>
      <w:r w:rsidRPr="007B2EF1">
        <w:rPr>
          <w:color w:val="000000"/>
          <w:lang w:eastAsia="fr-FR" w:bidi="fr-FR"/>
        </w:rPr>
        <w:t>tuel sur la rationalité juridique de l'État-providence des réflexions qui diffèrent sensiblement des thèses couramment défendues.</w:t>
      </w:r>
    </w:p>
    <w:p w:rsidR="00767D11" w:rsidRDefault="00767D11" w:rsidP="00767D11">
      <w:pPr>
        <w:spacing w:before="120" w:after="120"/>
        <w:jc w:val="both"/>
        <w:rPr>
          <w:color w:val="000000"/>
          <w:lang w:eastAsia="fr-FR" w:bidi="fr-FR"/>
        </w:rPr>
      </w:pPr>
      <w:r w:rsidRPr="007B2EF1">
        <w:rPr>
          <w:color w:val="000000"/>
          <w:lang w:eastAsia="fr-FR" w:bidi="fr-FR"/>
        </w:rPr>
        <w:t>On soutient d’abord que la reconnaissance formelle des droits s</w:t>
      </w:r>
      <w:r w:rsidRPr="007B2EF1">
        <w:rPr>
          <w:color w:val="000000"/>
          <w:lang w:eastAsia="fr-FR" w:bidi="fr-FR"/>
        </w:rPr>
        <w:t>o</w:t>
      </w:r>
      <w:r w:rsidRPr="007B2EF1">
        <w:rPr>
          <w:color w:val="000000"/>
          <w:lang w:eastAsia="fr-FR" w:bidi="fr-FR"/>
        </w:rPr>
        <w:t>ciaux a marqué la naissance d'une nouvelle rationalité jurid</w:t>
      </w:r>
      <w:r w:rsidRPr="007B2EF1">
        <w:rPr>
          <w:color w:val="000000"/>
          <w:lang w:eastAsia="fr-FR" w:bidi="fr-FR"/>
        </w:rPr>
        <w:t>i</w:t>
      </w:r>
      <w:r w:rsidRPr="007B2EF1">
        <w:rPr>
          <w:color w:val="000000"/>
          <w:lang w:eastAsia="fr-FR" w:bidi="fr-FR"/>
        </w:rPr>
        <w:t>que, en rupture avec l'imaginaire juridique issu des révol</w:t>
      </w:r>
      <w:r w:rsidRPr="007B2EF1">
        <w:rPr>
          <w:color w:val="000000"/>
          <w:lang w:eastAsia="fr-FR" w:bidi="fr-FR"/>
        </w:rPr>
        <w:t>u</w:t>
      </w:r>
      <w:r w:rsidRPr="007B2EF1">
        <w:rPr>
          <w:color w:val="000000"/>
          <w:lang w:eastAsia="fr-FR" w:bidi="fr-FR"/>
        </w:rPr>
        <w:t>tions américaine et française. Si l’on entend par là que le droit de l'État-providence a rompu avec la philosophie du positivisme j</w:t>
      </w:r>
      <w:r w:rsidRPr="007B2EF1">
        <w:rPr>
          <w:color w:val="000000"/>
          <w:lang w:eastAsia="fr-FR" w:bidi="fr-FR"/>
        </w:rPr>
        <w:t>u</w:t>
      </w:r>
      <w:r w:rsidRPr="007B2EF1">
        <w:rPr>
          <w:color w:val="000000"/>
          <w:lang w:eastAsia="fr-FR" w:bidi="fr-FR"/>
        </w:rPr>
        <w:t>ridique qui s'est imposée au lendemain de l'agitation révolutio</w:t>
      </w:r>
      <w:r w:rsidRPr="007B2EF1">
        <w:rPr>
          <w:color w:val="000000"/>
          <w:lang w:eastAsia="fr-FR" w:bidi="fr-FR"/>
        </w:rPr>
        <w:t>n</w:t>
      </w:r>
      <w:r w:rsidRPr="007B2EF1">
        <w:rPr>
          <w:color w:val="000000"/>
          <w:lang w:eastAsia="fr-FR" w:bidi="fr-FR"/>
        </w:rPr>
        <w:t>naire, on est manifestement à l'opposé de la réalité historique. Loin de rompre avec cette philos</w:t>
      </w:r>
      <w:r w:rsidRPr="007B2EF1">
        <w:rPr>
          <w:color w:val="000000"/>
          <w:lang w:eastAsia="fr-FR" w:bidi="fr-FR"/>
        </w:rPr>
        <w:t>o</w:t>
      </w:r>
      <w:r w:rsidRPr="007B2EF1">
        <w:rPr>
          <w:color w:val="000000"/>
          <w:lang w:eastAsia="fr-FR" w:bidi="fr-FR"/>
        </w:rPr>
        <w:t>phie qui assimile tout le droit à la volonté formelle de l'État en le lib</w:t>
      </w:r>
      <w:r w:rsidRPr="007B2EF1">
        <w:rPr>
          <w:color w:val="000000"/>
          <w:lang w:eastAsia="fr-FR" w:bidi="fr-FR"/>
        </w:rPr>
        <w:t>é</w:t>
      </w:r>
      <w:r w:rsidRPr="007B2EF1">
        <w:rPr>
          <w:color w:val="000000"/>
          <w:lang w:eastAsia="fr-FR" w:bidi="fr-FR"/>
        </w:rPr>
        <w:t>rant de toute d</w:t>
      </w:r>
      <w:r w:rsidRPr="007B2EF1">
        <w:rPr>
          <w:color w:val="000000"/>
          <w:lang w:eastAsia="fr-FR" w:bidi="fr-FR"/>
        </w:rPr>
        <w:t>é</w:t>
      </w:r>
      <w:r w:rsidRPr="007B2EF1">
        <w:rPr>
          <w:color w:val="000000"/>
          <w:lang w:eastAsia="fr-FR" w:bidi="fr-FR"/>
        </w:rPr>
        <w:t>pendance à l'égard de la morale, le droit de l'État-providence a épousé cette philosophie jusque dans ses ramifications les plus étendues. Si l'on veut dire que l'affirmation des droits sociaux repose sur un inte</w:t>
      </w:r>
      <w:r w:rsidRPr="007B2EF1">
        <w:rPr>
          <w:color w:val="000000"/>
          <w:lang w:eastAsia="fr-FR" w:bidi="fr-FR"/>
        </w:rPr>
        <w:t>r</w:t>
      </w:r>
      <w:r w:rsidRPr="007B2EF1">
        <w:rPr>
          <w:color w:val="000000"/>
          <w:lang w:eastAsia="fr-FR" w:bidi="fr-FR"/>
        </w:rPr>
        <w:t>ventionnisme étatique incompatible avec la vision révolutionnaire ou même libérale des rapports entre l'individu, la s</w:t>
      </w:r>
      <w:r w:rsidRPr="007B2EF1">
        <w:rPr>
          <w:color w:val="000000"/>
          <w:lang w:eastAsia="fr-FR" w:bidi="fr-FR"/>
        </w:rPr>
        <w:t>o</w:t>
      </w:r>
      <w:r w:rsidRPr="007B2EF1">
        <w:rPr>
          <w:color w:val="000000"/>
          <w:lang w:eastAsia="fr-FR" w:bidi="fr-FR"/>
        </w:rPr>
        <w:t>ciété et l'État, je ne crois pas non plus qu'on ait raison quant à l'esse</w:t>
      </w:r>
      <w:r w:rsidRPr="007B2EF1">
        <w:rPr>
          <w:color w:val="000000"/>
          <w:lang w:eastAsia="fr-FR" w:bidi="fr-FR"/>
        </w:rPr>
        <w:t>n</w:t>
      </w:r>
      <w:r w:rsidRPr="007B2EF1">
        <w:rPr>
          <w:color w:val="000000"/>
          <w:lang w:eastAsia="fr-FR" w:bidi="fr-FR"/>
        </w:rPr>
        <w:t>tiel. Cette vision a toujours été fondée sur la représentation d'un face à face entre l'individu isolé et la société politique conçue comme une totalité disposant des pouvoirs nécessaires pour contrer ses tenda</w:t>
      </w:r>
      <w:r w:rsidRPr="007B2EF1">
        <w:rPr>
          <w:color w:val="000000"/>
          <w:lang w:eastAsia="fr-FR" w:bidi="fr-FR"/>
        </w:rPr>
        <w:t>n</w:t>
      </w:r>
      <w:r w:rsidRPr="007B2EF1">
        <w:rPr>
          <w:color w:val="000000"/>
          <w:lang w:eastAsia="fr-FR" w:bidi="fr-FR"/>
        </w:rPr>
        <w:t>ces guerrières et égoïstes ou pour protéger ses aspirations légitimes à l'a</w:t>
      </w:r>
      <w:r w:rsidRPr="007B2EF1">
        <w:rPr>
          <w:color w:val="000000"/>
          <w:lang w:eastAsia="fr-FR" w:bidi="fr-FR"/>
        </w:rPr>
        <w:t>u</w:t>
      </w:r>
      <w:r w:rsidRPr="007B2EF1">
        <w:rPr>
          <w:color w:val="000000"/>
          <w:lang w:eastAsia="fr-FR" w:bidi="fr-FR"/>
        </w:rPr>
        <w:t>tonomie et à la d</w:t>
      </w:r>
      <w:r w:rsidRPr="007B2EF1">
        <w:rPr>
          <w:color w:val="000000"/>
          <w:lang w:eastAsia="fr-FR" w:bidi="fr-FR"/>
        </w:rPr>
        <w:t>i</w:t>
      </w:r>
      <w:r w:rsidRPr="007B2EF1">
        <w:rPr>
          <w:color w:val="000000"/>
          <w:lang w:eastAsia="fr-FR" w:bidi="fr-FR"/>
        </w:rPr>
        <w:t>gnité. La personnalisation de la société politique s'est modifiée au cours des siècles passant de l'image du Roi, à celle de la Nation puis à celle de l'État. Mais l'idée que cette société pol</w:t>
      </w:r>
      <w:r w:rsidRPr="007B2EF1">
        <w:rPr>
          <w:color w:val="000000"/>
          <w:lang w:eastAsia="fr-FR" w:bidi="fr-FR"/>
        </w:rPr>
        <w:t>i</w:t>
      </w:r>
      <w:r w:rsidRPr="007B2EF1">
        <w:rPr>
          <w:color w:val="000000"/>
          <w:lang w:eastAsia="fr-FR" w:bidi="fr-FR"/>
        </w:rPr>
        <w:t>tique forme un tout unifié est demeurée la constante primordiale. D</w:t>
      </w:r>
      <w:r w:rsidRPr="007B2EF1">
        <w:rPr>
          <w:color w:val="000000"/>
          <w:lang w:eastAsia="fr-FR" w:bidi="fr-FR"/>
        </w:rPr>
        <w:t>e</w:t>
      </w:r>
      <w:r w:rsidRPr="007B2EF1">
        <w:rPr>
          <w:color w:val="000000"/>
          <w:lang w:eastAsia="fr-FR" w:bidi="fr-FR"/>
        </w:rPr>
        <w:t>puis l'absolutisme royal jusqu'à l'État-providence en passant par la s</w:t>
      </w:r>
      <w:r w:rsidRPr="007B2EF1">
        <w:rPr>
          <w:color w:val="000000"/>
          <w:lang w:eastAsia="fr-FR" w:bidi="fr-FR"/>
        </w:rPr>
        <w:t>o</w:t>
      </w:r>
      <w:r w:rsidRPr="007B2EF1">
        <w:rPr>
          <w:color w:val="000000"/>
          <w:lang w:eastAsia="fr-FR" w:bidi="fr-FR"/>
        </w:rPr>
        <w:t>ciété révolutionnaire et libérale, la rationalité politique en Occident n'a pas cessé de se réclamer fondamental</w:t>
      </w:r>
      <w:r w:rsidRPr="007B2EF1">
        <w:rPr>
          <w:color w:val="000000"/>
          <w:lang w:eastAsia="fr-FR" w:bidi="fr-FR"/>
        </w:rPr>
        <w:t>e</w:t>
      </w:r>
      <w:r w:rsidRPr="007B2EF1">
        <w:rPr>
          <w:color w:val="000000"/>
          <w:lang w:eastAsia="fr-FR" w:bidi="fr-FR"/>
        </w:rPr>
        <w:t>ment de l'idéal individualiste et moniste. Les théories du droit social du début du siècle n'ont pu s'i</w:t>
      </w:r>
      <w:r w:rsidRPr="007B2EF1">
        <w:rPr>
          <w:color w:val="000000"/>
          <w:lang w:eastAsia="fr-FR" w:bidi="fr-FR"/>
        </w:rPr>
        <w:t>m</w:t>
      </w:r>
      <w:r w:rsidRPr="007B2EF1">
        <w:rPr>
          <w:color w:val="000000"/>
          <w:lang w:eastAsia="fr-FR" w:bidi="fr-FR"/>
        </w:rPr>
        <w:t>poser à la conscience collect</w:t>
      </w:r>
      <w:r w:rsidRPr="007B2EF1">
        <w:rPr>
          <w:color w:val="000000"/>
          <w:lang w:eastAsia="fr-FR" w:bidi="fr-FR"/>
        </w:rPr>
        <w:t>i</w:t>
      </w:r>
      <w:r w:rsidRPr="007B2EF1">
        <w:rPr>
          <w:color w:val="000000"/>
          <w:lang w:eastAsia="fr-FR" w:bidi="fr-FR"/>
        </w:rPr>
        <w:t>ve parce qu'elles s'affichaient en rupture avec cet idéal en préc</w:t>
      </w:r>
      <w:r w:rsidRPr="007B2EF1">
        <w:rPr>
          <w:color w:val="000000"/>
          <w:lang w:eastAsia="fr-FR" w:bidi="fr-FR"/>
        </w:rPr>
        <w:t>o</w:t>
      </w:r>
      <w:r w:rsidRPr="007B2EF1">
        <w:rPr>
          <w:color w:val="000000"/>
          <w:lang w:eastAsia="fr-FR" w:bidi="fr-FR"/>
        </w:rPr>
        <w:t>nisant une conception pluraliste et non unitaire de la société politique. La notion actuelle du droit social a pu s'affi</w:t>
      </w:r>
      <w:r w:rsidRPr="007B2EF1">
        <w:rPr>
          <w:color w:val="000000"/>
          <w:lang w:eastAsia="fr-FR" w:bidi="fr-FR"/>
        </w:rPr>
        <w:t>r</w:t>
      </w:r>
      <w:r w:rsidRPr="007B2EF1">
        <w:rPr>
          <w:color w:val="000000"/>
          <w:lang w:eastAsia="fr-FR" w:bidi="fr-FR"/>
        </w:rPr>
        <w:t>mer au contraire parce qu'elle se réconcilie parfaitement avec l'indiv</w:t>
      </w:r>
      <w:r w:rsidRPr="007B2EF1">
        <w:rPr>
          <w:color w:val="000000"/>
          <w:lang w:eastAsia="fr-FR" w:bidi="fr-FR"/>
        </w:rPr>
        <w:t>i</w:t>
      </w:r>
      <w:r w:rsidRPr="007B2EF1">
        <w:rPr>
          <w:color w:val="000000"/>
          <w:lang w:eastAsia="fr-FR" w:bidi="fr-FR"/>
        </w:rPr>
        <w:t>du</w:t>
      </w:r>
      <w:r w:rsidRPr="007B2EF1">
        <w:rPr>
          <w:color w:val="000000"/>
          <w:lang w:eastAsia="fr-FR" w:bidi="fr-FR"/>
        </w:rPr>
        <w:t>a</w:t>
      </w:r>
      <w:r w:rsidRPr="007B2EF1">
        <w:rPr>
          <w:color w:val="000000"/>
          <w:lang w:eastAsia="fr-FR" w:bidi="fr-FR"/>
        </w:rPr>
        <w:t>lisme et le monisme.</w:t>
      </w:r>
    </w:p>
    <w:p w:rsidR="00767D11" w:rsidRPr="007B2EF1" w:rsidRDefault="00767D11" w:rsidP="00767D11">
      <w:pPr>
        <w:spacing w:before="120" w:after="120"/>
        <w:jc w:val="both"/>
      </w:pPr>
      <w:r w:rsidRPr="007B2EF1">
        <w:t>[42]</w:t>
      </w:r>
    </w:p>
    <w:p w:rsidR="00767D11" w:rsidRPr="007B2EF1" w:rsidRDefault="00767D11" w:rsidP="00767D11">
      <w:pPr>
        <w:spacing w:before="120" w:after="120"/>
        <w:jc w:val="both"/>
      </w:pPr>
      <w:r w:rsidRPr="007B2EF1">
        <w:rPr>
          <w:color w:val="000000"/>
          <w:lang w:eastAsia="fr-FR" w:bidi="fr-FR"/>
        </w:rPr>
        <w:t>Si le droit de l'État-providence se pose davantage en continuité qu'en rupture avec l'imaginaire juridique des sociétés occidentales d</w:t>
      </w:r>
      <w:r w:rsidRPr="007B2EF1">
        <w:rPr>
          <w:color w:val="000000"/>
          <w:lang w:eastAsia="fr-FR" w:bidi="fr-FR"/>
        </w:rPr>
        <w:t>e</w:t>
      </w:r>
      <w:r w:rsidRPr="007B2EF1">
        <w:rPr>
          <w:color w:val="000000"/>
          <w:lang w:eastAsia="fr-FR" w:bidi="fr-FR"/>
        </w:rPr>
        <w:t>puis les trois ou quatre derniers siècles, comment peut-on interpréter sa remise en question actuelle, le fait qu'il apparaisse de plus en plus conduire à la fin du droit (Loschak, 1984</w:t>
      </w:r>
      <w:r w:rsidRPr="007B2EF1">
        <w:t> :</w:t>
      </w:r>
      <w:r w:rsidRPr="007B2EF1">
        <w:rPr>
          <w:color w:val="000000"/>
          <w:lang w:eastAsia="fr-FR" w:bidi="fr-FR"/>
        </w:rPr>
        <w:t>49-88)</w:t>
      </w:r>
      <w:r w:rsidRPr="007B2EF1">
        <w:t> ?</w:t>
      </w:r>
      <w:r w:rsidRPr="007B2EF1">
        <w:rPr>
          <w:color w:val="000000"/>
          <w:lang w:eastAsia="fr-FR" w:bidi="fr-FR"/>
        </w:rPr>
        <w:t xml:space="preserve"> La réaction des juristes traditionalistes contre la réception de l'idée de droit social au début du siècle permet d'esquisser une interprétation du rôle historique qu'a joué le droit de l'État-providence dans les mutations sociales qui se sont opérées du XIX</w:t>
      </w:r>
      <w:r w:rsidRPr="007B2EF1">
        <w:rPr>
          <w:color w:val="000000"/>
          <w:vertAlign w:val="superscript"/>
          <w:lang w:eastAsia="fr-FR" w:bidi="fr-FR"/>
        </w:rPr>
        <w:t>e</w:t>
      </w:r>
      <w:r w:rsidRPr="007B2EF1">
        <w:rPr>
          <w:color w:val="000000"/>
          <w:lang w:eastAsia="fr-FR" w:bidi="fr-FR"/>
        </w:rPr>
        <w:t xml:space="preserve"> au XX</w:t>
      </w:r>
      <w:r w:rsidRPr="007B2EF1">
        <w:rPr>
          <w:color w:val="000000"/>
          <w:vertAlign w:val="superscript"/>
          <w:lang w:eastAsia="fr-FR" w:bidi="fr-FR"/>
        </w:rPr>
        <w:t>e</w:t>
      </w:r>
      <w:r w:rsidRPr="007B2EF1">
        <w:rPr>
          <w:color w:val="000000"/>
          <w:lang w:eastAsia="fr-FR" w:bidi="fr-FR"/>
        </w:rPr>
        <w:t xml:space="preserve"> siècle.</w:t>
      </w:r>
    </w:p>
    <w:p w:rsidR="00767D11" w:rsidRPr="007B2EF1" w:rsidRDefault="00767D11" w:rsidP="00767D11">
      <w:pPr>
        <w:spacing w:before="120" w:after="120"/>
        <w:jc w:val="both"/>
      </w:pPr>
      <w:r w:rsidRPr="007B2EF1">
        <w:rPr>
          <w:color w:val="000000"/>
          <w:lang w:eastAsia="fr-FR" w:bidi="fr-FR"/>
        </w:rPr>
        <w:t>Les périodes de crise sociale génèrent dans les collectivités et chez les individus une angoisse profonde et la recherche d'une croyance qui permette de l'apaiser. Au tournant du siècle, deux voies s'offraient comme un remède à cette angoisse. Les juristes traditionnels prônaient le retour à une conception du droit qui admettrait une transcendance supra-humaine, la croyance en l'existence d'un ordre juridique préét</w:t>
      </w:r>
      <w:r w:rsidRPr="007B2EF1">
        <w:rPr>
          <w:color w:val="000000"/>
          <w:lang w:eastAsia="fr-FR" w:bidi="fr-FR"/>
        </w:rPr>
        <w:t>a</w:t>
      </w:r>
      <w:r w:rsidRPr="007B2EF1">
        <w:rPr>
          <w:color w:val="000000"/>
          <w:lang w:eastAsia="fr-FR" w:bidi="fr-FR"/>
        </w:rPr>
        <w:t>bli d'où l'on pourrait d</w:t>
      </w:r>
      <w:r w:rsidRPr="007B2EF1">
        <w:rPr>
          <w:color w:val="000000"/>
          <w:lang w:eastAsia="fr-FR" w:bidi="fr-FR"/>
        </w:rPr>
        <w:t>é</w:t>
      </w:r>
      <w:r w:rsidRPr="007B2EF1">
        <w:rPr>
          <w:color w:val="000000"/>
          <w:lang w:eastAsia="fr-FR" w:bidi="fr-FR"/>
        </w:rPr>
        <w:t>duire les valeurs à protéger par le droit positif. Les juristes modernes, suivant en cela une philosophie existentiali</w:t>
      </w:r>
      <w:r w:rsidRPr="007B2EF1">
        <w:rPr>
          <w:color w:val="000000"/>
          <w:lang w:eastAsia="fr-FR" w:bidi="fr-FR"/>
        </w:rPr>
        <w:t>s</w:t>
      </w:r>
      <w:r w:rsidRPr="007B2EF1">
        <w:rPr>
          <w:color w:val="000000"/>
          <w:lang w:eastAsia="fr-FR" w:bidi="fr-FR"/>
        </w:rPr>
        <w:t>te plus ou moins consciente, fidèles aussi à la conception posit</w:t>
      </w:r>
      <w:r w:rsidRPr="007B2EF1">
        <w:rPr>
          <w:color w:val="000000"/>
          <w:lang w:eastAsia="fr-FR" w:bidi="fr-FR"/>
        </w:rPr>
        <w:t>i</w:t>
      </w:r>
      <w:r w:rsidRPr="007B2EF1">
        <w:rPr>
          <w:color w:val="000000"/>
          <w:lang w:eastAsia="fr-FR" w:bidi="fr-FR"/>
        </w:rPr>
        <w:t>viste du droit, militaient plutôt pour une transformation radicale du droit pos</w:t>
      </w:r>
      <w:r w:rsidRPr="007B2EF1">
        <w:rPr>
          <w:color w:val="000000"/>
          <w:lang w:eastAsia="fr-FR" w:bidi="fr-FR"/>
        </w:rPr>
        <w:t>i</w:t>
      </w:r>
      <w:r w:rsidRPr="007B2EF1">
        <w:rPr>
          <w:color w:val="000000"/>
          <w:lang w:eastAsia="fr-FR" w:bidi="fr-FR"/>
        </w:rPr>
        <w:t>tif sans renoncer toutefois à la conviction qu'il appartient à l'hum</w:t>
      </w:r>
      <w:r w:rsidRPr="007B2EF1">
        <w:rPr>
          <w:color w:val="000000"/>
          <w:lang w:eastAsia="fr-FR" w:bidi="fr-FR"/>
        </w:rPr>
        <w:t>a</w:t>
      </w:r>
      <w:r w:rsidRPr="007B2EF1">
        <w:rPr>
          <w:color w:val="000000"/>
          <w:lang w:eastAsia="fr-FR" w:bidi="fr-FR"/>
        </w:rPr>
        <w:t>nité de décider seule de ses valeurs et de chercher à les réaliser par ses re</w:t>
      </w:r>
      <w:r w:rsidRPr="007B2EF1">
        <w:rPr>
          <w:color w:val="000000"/>
          <w:lang w:eastAsia="fr-FR" w:bidi="fr-FR"/>
        </w:rPr>
        <w:t>s</w:t>
      </w:r>
      <w:r w:rsidRPr="007B2EF1">
        <w:rPr>
          <w:color w:val="000000"/>
          <w:lang w:eastAsia="fr-FR" w:bidi="fr-FR"/>
        </w:rPr>
        <w:t>sources propres. Ils ont ainsi, malgré eux, préparé la voie à une sure</w:t>
      </w:r>
      <w:r w:rsidRPr="007B2EF1">
        <w:rPr>
          <w:color w:val="000000"/>
          <w:lang w:eastAsia="fr-FR" w:bidi="fr-FR"/>
        </w:rPr>
        <w:t>x</w:t>
      </w:r>
      <w:r w:rsidRPr="007B2EF1">
        <w:rPr>
          <w:color w:val="000000"/>
          <w:lang w:eastAsia="fr-FR" w:bidi="fr-FR"/>
        </w:rPr>
        <w:t>ploitation de la légalité étatique comme symbole de la raison trio</w:t>
      </w:r>
      <w:r w:rsidRPr="007B2EF1">
        <w:rPr>
          <w:color w:val="000000"/>
          <w:lang w:eastAsia="fr-FR" w:bidi="fr-FR"/>
        </w:rPr>
        <w:t>m</w:t>
      </w:r>
      <w:r w:rsidRPr="007B2EF1">
        <w:rPr>
          <w:color w:val="000000"/>
          <w:lang w:eastAsia="fr-FR" w:bidi="fr-FR"/>
        </w:rPr>
        <w:t>phant de l'incohérence, de la modernité surmo</w:t>
      </w:r>
      <w:r w:rsidRPr="007B2EF1">
        <w:rPr>
          <w:color w:val="000000"/>
          <w:lang w:eastAsia="fr-FR" w:bidi="fr-FR"/>
        </w:rPr>
        <w:t>n</w:t>
      </w:r>
      <w:r w:rsidRPr="007B2EF1">
        <w:rPr>
          <w:color w:val="000000"/>
          <w:lang w:eastAsia="fr-FR" w:bidi="fr-FR"/>
        </w:rPr>
        <w:t>tant les obstacles à la réalisation démocratique du bonheur ind</w:t>
      </w:r>
      <w:r w:rsidRPr="007B2EF1">
        <w:rPr>
          <w:color w:val="000000"/>
          <w:lang w:eastAsia="fr-FR" w:bidi="fr-FR"/>
        </w:rPr>
        <w:t>i</w:t>
      </w:r>
      <w:r w:rsidRPr="007B2EF1">
        <w:rPr>
          <w:color w:val="000000"/>
          <w:lang w:eastAsia="fr-FR" w:bidi="fr-FR"/>
        </w:rPr>
        <w:t>viduel, et de la sociabilité organisée sortant l'individu de sa solit</w:t>
      </w:r>
      <w:r w:rsidRPr="007B2EF1">
        <w:rPr>
          <w:color w:val="000000"/>
          <w:lang w:eastAsia="fr-FR" w:bidi="fr-FR"/>
        </w:rPr>
        <w:t>u</w:t>
      </w:r>
      <w:r w:rsidRPr="007B2EF1">
        <w:rPr>
          <w:color w:val="000000"/>
          <w:lang w:eastAsia="fr-FR" w:bidi="fr-FR"/>
        </w:rPr>
        <w:t>de.</w:t>
      </w:r>
    </w:p>
    <w:p w:rsidR="00767D11" w:rsidRPr="007B2EF1" w:rsidRDefault="00767D11" w:rsidP="00767D11">
      <w:pPr>
        <w:spacing w:before="120" w:after="120"/>
        <w:jc w:val="both"/>
      </w:pPr>
      <w:r w:rsidRPr="007B2EF1">
        <w:rPr>
          <w:color w:val="000000"/>
          <w:lang w:eastAsia="fr-FR" w:bidi="fr-FR"/>
        </w:rPr>
        <w:t>L'État-providence a utilisé à son maximum le potentiel symb</w:t>
      </w:r>
      <w:r w:rsidRPr="007B2EF1">
        <w:rPr>
          <w:color w:val="000000"/>
          <w:lang w:eastAsia="fr-FR" w:bidi="fr-FR"/>
        </w:rPr>
        <w:t>o</w:t>
      </w:r>
      <w:r w:rsidRPr="007B2EF1">
        <w:rPr>
          <w:color w:val="000000"/>
          <w:lang w:eastAsia="fr-FR" w:bidi="fr-FR"/>
        </w:rPr>
        <w:t>lique du droit dans une société qui avait accepté le pari de l'exi</w:t>
      </w:r>
      <w:r w:rsidRPr="007B2EF1">
        <w:rPr>
          <w:color w:val="000000"/>
          <w:lang w:eastAsia="fr-FR" w:bidi="fr-FR"/>
        </w:rPr>
        <w:t>s</w:t>
      </w:r>
      <w:r w:rsidRPr="007B2EF1">
        <w:rPr>
          <w:color w:val="000000"/>
          <w:lang w:eastAsia="fr-FR" w:bidi="fr-FR"/>
        </w:rPr>
        <w:t>tentialisme et du réalisme. La crise de confiance actuelle dans les vertus de la ra</w:t>
      </w:r>
      <w:r w:rsidRPr="007B2EF1">
        <w:rPr>
          <w:color w:val="000000"/>
          <w:lang w:eastAsia="fr-FR" w:bidi="fr-FR"/>
        </w:rPr>
        <w:t>i</w:t>
      </w:r>
      <w:r w:rsidRPr="007B2EF1">
        <w:rPr>
          <w:color w:val="000000"/>
          <w:lang w:eastAsia="fr-FR" w:bidi="fr-FR"/>
        </w:rPr>
        <w:t>son, de la modernité et de la sociabilité organisée fait réapparaître l'angoisse collective et individuelle qu'on était parvenu à apaiser pe</w:t>
      </w:r>
      <w:r w:rsidRPr="007B2EF1">
        <w:rPr>
          <w:color w:val="000000"/>
          <w:lang w:eastAsia="fr-FR" w:bidi="fr-FR"/>
        </w:rPr>
        <w:t>n</w:t>
      </w:r>
      <w:r w:rsidRPr="007B2EF1">
        <w:rPr>
          <w:color w:val="000000"/>
          <w:lang w:eastAsia="fr-FR" w:bidi="fr-FR"/>
        </w:rPr>
        <w:t>dant les dernières décennies. Avec elle se fait jour un nouveau débat sur la pertinence respective des tran</w:t>
      </w:r>
      <w:r w:rsidRPr="007B2EF1">
        <w:rPr>
          <w:color w:val="000000"/>
          <w:lang w:eastAsia="fr-FR" w:bidi="fr-FR"/>
        </w:rPr>
        <w:t>s</w:t>
      </w:r>
      <w:r w:rsidRPr="007B2EF1">
        <w:rPr>
          <w:color w:val="000000"/>
          <w:lang w:eastAsia="fr-FR" w:bidi="fr-FR"/>
        </w:rPr>
        <w:t>cendances humaine et supra-humaine. Il reste à voir si le droit peut encore fournir, après l'exp</w:t>
      </w:r>
      <w:r w:rsidRPr="007B2EF1">
        <w:rPr>
          <w:color w:val="000000"/>
          <w:lang w:eastAsia="fr-FR" w:bidi="fr-FR"/>
        </w:rPr>
        <w:t>é</w:t>
      </w:r>
      <w:r w:rsidRPr="007B2EF1">
        <w:rPr>
          <w:color w:val="000000"/>
          <w:lang w:eastAsia="fr-FR" w:bidi="fr-FR"/>
        </w:rPr>
        <w:t>rience de l'État-providence, le sentiment contradictoire mais apaisant d'une pr</w:t>
      </w:r>
      <w:r w:rsidRPr="007B2EF1">
        <w:rPr>
          <w:color w:val="000000"/>
          <w:lang w:eastAsia="fr-FR" w:bidi="fr-FR"/>
        </w:rPr>
        <w:t>o</w:t>
      </w:r>
      <w:r w:rsidRPr="007B2EF1">
        <w:rPr>
          <w:color w:val="000000"/>
          <w:lang w:eastAsia="fr-FR" w:bidi="fr-FR"/>
        </w:rPr>
        <w:t>gression vers l'essence de l'individualité et de la sociabilité dans une société qui se refuse encore à retourner à une vision déterm</w:t>
      </w:r>
      <w:r w:rsidRPr="007B2EF1">
        <w:rPr>
          <w:color w:val="000000"/>
          <w:lang w:eastAsia="fr-FR" w:bidi="fr-FR"/>
        </w:rPr>
        <w:t>i</w:t>
      </w:r>
      <w:r w:rsidRPr="007B2EF1">
        <w:rPr>
          <w:color w:val="000000"/>
          <w:lang w:eastAsia="fr-FR" w:bidi="fr-FR"/>
        </w:rPr>
        <w:t>niste de l'histoire humaine.</w:t>
      </w:r>
    </w:p>
    <w:p w:rsidR="00767D11" w:rsidRPr="007B2EF1" w:rsidRDefault="00767D11" w:rsidP="00767D11">
      <w:pPr>
        <w:pStyle w:val="p"/>
        <w:rPr>
          <w:lang w:eastAsia="fr-FR" w:bidi="fr-FR"/>
        </w:rPr>
      </w:pPr>
      <w:r w:rsidRPr="007B2EF1">
        <w:br w:type="page"/>
        <w:t>[</w:t>
      </w:r>
      <w:r w:rsidRPr="007B2EF1">
        <w:rPr>
          <w:lang w:eastAsia="fr-FR" w:bidi="fr-FR"/>
        </w:rPr>
        <w:t>43]</w:t>
      </w:r>
    </w:p>
    <w:p w:rsidR="00767D11" w:rsidRPr="007B2EF1" w:rsidRDefault="00767D11" w:rsidP="00767D11">
      <w:pPr>
        <w:spacing w:before="120" w:after="120"/>
        <w:jc w:val="both"/>
      </w:pPr>
    </w:p>
    <w:p w:rsidR="00767D11" w:rsidRPr="007B2EF1" w:rsidRDefault="00767D11" w:rsidP="00767D11">
      <w:pPr>
        <w:pStyle w:val="a"/>
      </w:pPr>
      <w:r w:rsidRPr="007B2EF1">
        <w:rPr>
          <w:lang w:eastAsia="fr-FR" w:bidi="fr-FR"/>
        </w:rPr>
        <w:t>BIBLIOGRAPHIE</w:t>
      </w:r>
    </w:p>
    <w:p w:rsidR="00767D11" w:rsidRPr="007B2EF1" w:rsidRDefault="00767D11" w:rsidP="00767D11">
      <w:pPr>
        <w:spacing w:before="120" w:after="120"/>
        <w:jc w:val="both"/>
      </w:pPr>
    </w:p>
    <w:p w:rsidR="00767D11" w:rsidRPr="007B2EF1" w:rsidRDefault="00767D11" w:rsidP="00767D11">
      <w:pPr>
        <w:spacing w:before="120" w:after="120"/>
        <w:jc w:val="both"/>
      </w:pPr>
      <w:r w:rsidRPr="007B2EF1">
        <w:t xml:space="preserve">BONNECASE Julien (1928) : </w:t>
      </w:r>
      <w:r w:rsidRPr="007B2EF1">
        <w:rPr>
          <w:i/>
          <w:color w:val="000000"/>
          <w:lang w:eastAsia="fr-FR" w:bidi="fr-FR"/>
        </w:rPr>
        <w:t>Science du droit et romantisme. Le conflit des conceptions juridiques en France de 1880 à l'heure actue</w:t>
      </w:r>
      <w:r w:rsidRPr="007B2EF1">
        <w:rPr>
          <w:i/>
          <w:color w:val="000000"/>
          <w:lang w:eastAsia="fr-FR" w:bidi="fr-FR"/>
        </w:rPr>
        <w:t>l</w:t>
      </w:r>
      <w:r w:rsidRPr="007B2EF1">
        <w:rPr>
          <w:i/>
          <w:color w:val="000000"/>
          <w:lang w:eastAsia="fr-FR" w:bidi="fr-FR"/>
        </w:rPr>
        <w:t>le</w:t>
      </w:r>
      <w:r w:rsidRPr="007B2EF1">
        <w:rPr>
          <w:color w:val="000000"/>
          <w:lang w:eastAsia="fr-FR" w:bidi="fr-FR"/>
        </w:rPr>
        <w:t>,</w:t>
      </w:r>
      <w:r w:rsidRPr="007B2EF1">
        <w:t xml:space="preserve"> Paris, Sirey.</w:t>
      </w:r>
    </w:p>
    <w:p w:rsidR="00767D11" w:rsidRPr="007B2EF1" w:rsidRDefault="00767D11" w:rsidP="00767D11">
      <w:pPr>
        <w:spacing w:before="120" w:after="120"/>
        <w:jc w:val="both"/>
      </w:pPr>
      <w:r w:rsidRPr="007B2EF1">
        <w:t xml:space="preserve">BOURGES Louis (1922) : </w:t>
      </w:r>
      <w:r w:rsidRPr="007B2EF1">
        <w:rPr>
          <w:i/>
          <w:color w:val="000000"/>
          <w:lang w:eastAsia="fr-FR" w:bidi="fr-FR"/>
        </w:rPr>
        <w:t>Le romantisme juridique. Synthèse tr</w:t>
      </w:r>
      <w:r w:rsidRPr="007B2EF1">
        <w:rPr>
          <w:i/>
          <w:color w:val="000000"/>
          <w:lang w:eastAsia="fr-FR" w:bidi="fr-FR"/>
        </w:rPr>
        <w:t>a</w:t>
      </w:r>
      <w:r w:rsidRPr="007B2EF1">
        <w:rPr>
          <w:i/>
          <w:color w:val="000000"/>
          <w:lang w:eastAsia="fr-FR" w:bidi="fr-FR"/>
        </w:rPr>
        <w:t>ditionnelle du droit. Critique des idées modernes</w:t>
      </w:r>
      <w:r w:rsidRPr="007B2EF1">
        <w:rPr>
          <w:color w:val="000000"/>
          <w:lang w:eastAsia="fr-FR" w:bidi="fr-FR"/>
        </w:rPr>
        <w:t>,</w:t>
      </w:r>
      <w:r w:rsidRPr="007B2EF1">
        <w:t xml:space="preserve"> Paris, Nouvelle L</w:t>
      </w:r>
      <w:r w:rsidRPr="007B2EF1">
        <w:t>i</w:t>
      </w:r>
      <w:r w:rsidRPr="007B2EF1">
        <w:t>brairie Nationale.</w:t>
      </w:r>
    </w:p>
    <w:p w:rsidR="00767D11" w:rsidRPr="007B2EF1" w:rsidRDefault="00767D11" w:rsidP="00767D11">
      <w:pPr>
        <w:spacing w:before="120" w:after="120"/>
        <w:jc w:val="both"/>
      </w:pPr>
      <w:r w:rsidRPr="007B2EF1">
        <w:t xml:space="preserve">CRUET Jean (1908) : </w:t>
      </w:r>
      <w:r w:rsidRPr="007B2EF1">
        <w:rPr>
          <w:i/>
          <w:color w:val="000000"/>
          <w:lang w:eastAsia="fr-FR" w:bidi="fr-FR"/>
        </w:rPr>
        <w:t>La vie du droit et l'impuissance des lois</w:t>
      </w:r>
      <w:r w:rsidRPr="007B2EF1">
        <w:rPr>
          <w:color w:val="000000"/>
          <w:lang w:eastAsia="fr-FR" w:bidi="fr-FR"/>
        </w:rPr>
        <w:t>,</w:t>
      </w:r>
      <w:r w:rsidRPr="007B2EF1">
        <w:t xml:space="preserve"> P</w:t>
      </w:r>
      <w:r w:rsidRPr="007B2EF1">
        <w:t>a</w:t>
      </w:r>
      <w:r w:rsidRPr="007B2EF1">
        <w:t>ris, Flammarion.</w:t>
      </w:r>
    </w:p>
    <w:p w:rsidR="00767D11" w:rsidRPr="007B2EF1" w:rsidRDefault="00767D11" w:rsidP="00767D11">
      <w:pPr>
        <w:spacing w:before="120" w:after="120"/>
        <w:jc w:val="both"/>
      </w:pPr>
      <w:r w:rsidRPr="007B2EF1">
        <w:t xml:space="preserve">DUGUIT Léon (1908) : </w:t>
      </w:r>
      <w:r w:rsidRPr="007B2EF1">
        <w:rPr>
          <w:i/>
          <w:color w:val="000000"/>
          <w:lang w:eastAsia="fr-FR" w:bidi="fr-FR"/>
        </w:rPr>
        <w:t>Le droit social, le droit individuel et la transformation de l'État</w:t>
      </w:r>
      <w:r w:rsidRPr="007B2EF1">
        <w:rPr>
          <w:color w:val="000000"/>
          <w:lang w:eastAsia="fr-FR" w:bidi="fr-FR"/>
        </w:rPr>
        <w:t>,</w:t>
      </w:r>
      <w:r w:rsidRPr="007B2EF1">
        <w:t xml:space="preserve"> Paris, Alcan.</w:t>
      </w:r>
    </w:p>
    <w:p w:rsidR="00767D11" w:rsidRPr="007B2EF1" w:rsidRDefault="00767D11" w:rsidP="00767D11">
      <w:pPr>
        <w:spacing w:before="120" w:after="120"/>
        <w:jc w:val="both"/>
      </w:pPr>
      <w:r w:rsidRPr="007B2EF1">
        <w:t xml:space="preserve">GURVITCH Georges (1932) : </w:t>
      </w:r>
      <w:r w:rsidRPr="007B2EF1">
        <w:rPr>
          <w:i/>
          <w:color w:val="000000"/>
          <w:lang w:eastAsia="fr-FR" w:bidi="fr-FR"/>
        </w:rPr>
        <w:t>L'idée du droit social. Notion et sy</w:t>
      </w:r>
      <w:r w:rsidRPr="007B2EF1">
        <w:rPr>
          <w:i/>
          <w:color w:val="000000"/>
          <w:lang w:eastAsia="fr-FR" w:bidi="fr-FR"/>
        </w:rPr>
        <w:t>s</w:t>
      </w:r>
      <w:r w:rsidRPr="007B2EF1">
        <w:rPr>
          <w:i/>
          <w:color w:val="000000"/>
          <w:lang w:eastAsia="fr-FR" w:bidi="fr-FR"/>
        </w:rPr>
        <w:t>tème du droit social. Histoire doctrinale depuis le 17</w:t>
      </w:r>
      <w:r w:rsidRPr="007B2EF1">
        <w:rPr>
          <w:i/>
          <w:color w:val="000000"/>
          <w:vertAlign w:val="superscript"/>
          <w:lang w:eastAsia="fr-FR" w:bidi="fr-FR"/>
        </w:rPr>
        <w:t>e</w:t>
      </w:r>
      <w:r w:rsidRPr="007B2EF1">
        <w:rPr>
          <w:i/>
          <w:color w:val="000000"/>
          <w:lang w:eastAsia="fr-FR" w:bidi="fr-FR"/>
        </w:rPr>
        <w:t xml:space="preserve"> siècle ju</w:t>
      </w:r>
      <w:r w:rsidRPr="007B2EF1">
        <w:rPr>
          <w:i/>
          <w:color w:val="000000"/>
          <w:lang w:eastAsia="fr-FR" w:bidi="fr-FR"/>
        </w:rPr>
        <w:t>s</w:t>
      </w:r>
      <w:r w:rsidRPr="007B2EF1">
        <w:rPr>
          <w:i/>
          <w:color w:val="000000"/>
          <w:lang w:eastAsia="fr-FR" w:bidi="fr-FR"/>
        </w:rPr>
        <w:t>qu'à la fin du 19</w:t>
      </w:r>
      <w:r w:rsidRPr="007B2EF1">
        <w:rPr>
          <w:i/>
          <w:color w:val="000000"/>
          <w:vertAlign w:val="superscript"/>
          <w:lang w:eastAsia="fr-FR" w:bidi="fr-FR"/>
        </w:rPr>
        <w:t>e</w:t>
      </w:r>
      <w:r w:rsidRPr="007B2EF1">
        <w:rPr>
          <w:i/>
          <w:color w:val="000000"/>
          <w:lang w:eastAsia="fr-FR" w:bidi="fr-FR"/>
        </w:rPr>
        <w:t xml:space="preserve"> siècle</w:t>
      </w:r>
      <w:r w:rsidRPr="007B2EF1">
        <w:rPr>
          <w:color w:val="000000"/>
          <w:lang w:eastAsia="fr-FR" w:bidi="fr-FR"/>
        </w:rPr>
        <w:t>,</w:t>
      </w:r>
      <w:r w:rsidRPr="007B2EF1">
        <w:t xml:space="preserve"> Paris, Sirey.</w:t>
      </w:r>
    </w:p>
    <w:p w:rsidR="00767D11" w:rsidRPr="007B2EF1" w:rsidRDefault="00767D11" w:rsidP="00767D11">
      <w:pPr>
        <w:spacing w:before="120" w:after="120"/>
        <w:jc w:val="both"/>
      </w:pPr>
      <w:r w:rsidRPr="007B2EF1">
        <w:rPr>
          <w:color w:val="000000"/>
          <w:lang w:eastAsia="fr-FR" w:bidi="fr-FR"/>
        </w:rPr>
        <w:t>HAURIOU Maurice (1925)</w:t>
      </w:r>
      <w:r w:rsidRPr="007B2EF1">
        <w:t> :</w:t>
      </w:r>
      <w:r w:rsidRPr="007B2EF1">
        <w:rPr>
          <w:color w:val="000000"/>
          <w:lang w:eastAsia="fr-FR" w:bidi="fr-FR"/>
        </w:rPr>
        <w:t xml:space="preserve"> </w:t>
      </w:r>
      <w:r w:rsidRPr="007B2EF1">
        <w:rPr>
          <w:i/>
        </w:rPr>
        <w:t>La théorie de l'institution et de la fondation</w:t>
      </w:r>
      <w:r w:rsidRPr="007B2EF1">
        <w:t>,</w:t>
      </w:r>
      <w:r w:rsidRPr="007B2EF1">
        <w:rPr>
          <w:color w:val="000000"/>
          <w:lang w:eastAsia="fr-FR" w:bidi="fr-FR"/>
        </w:rPr>
        <w:t xml:space="preserve"> Paris, Cahiers de la Nouvelle Journée (no.</w:t>
      </w:r>
      <w:r>
        <w:rPr>
          <w:color w:val="000000"/>
          <w:lang w:eastAsia="fr-FR" w:bidi="fr-FR"/>
        </w:rPr>
        <w:t> </w:t>
      </w:r>
      <w:r w:rsidRPr="007B2EF1">
        <w:rPr>
          <w:color w:val="000000"/>
          <w:lang w:eastAsia="fr-FR" w:bidi="fr-FR"/>
        </w:rPr>
        <w:t>4).</w:t>
      </w:r>
    </w:p>
    <w:p w:rsidR="00767D11" w:rsidRPr="007B2EF1" w:rsidRDefault="00767D11" w:rsidP="00767D11">
      <w:pPr>
        <w:spacing w:before="120" w:after="120"/>
        <w:jc w:val="both"/>
      </w:pPr>
      <w:r w:rsidRPr="007B2EF1">
        <w:rPr>
          <w:color w:val="000000"/>
          <w:lang w:eastAsia="fr-FR" w:bidi="fr-FR"/>
        </w:rPr>
        <w:t xml:space="preserve">"Le romantisme juridique", </w:t>
      </w:r>
      <w:r w:rsidRPr="007B2EF1">
        <w:rPr>
          <w:i/>
        </w:rPr>
        <w:t>La Revue du Droit</w:t>
      </w:r>
      <w:r w:rsidRPr="007B2EF1">
        <w:t>,</w:t>
      </w:r>
      <w:r w:rsidRPr="007B2EF1">
        <w:rPr>
          <w:color w:val="000000"/>
          <w:lang w:eastAsia="fr-FR" w:bidi="fr-FR"/>
        </w:rPr>
        <w:t xml:space="preserve"> vol. V (1926-1927), pp. 632-634.</w:t>
      </w:r>
    </w:p>
    <w:p w:rsidR="00767D11" w:rsidRPr="007B2EF1" w:rsidRDefault="00767D11" w:rsidP="00767D11">
      <w:pPr>
        <w:spacing w:before="120" w:after="120"/>
        <w:jc w:val="both"/>
      </w:pPr>
      <w:r w:rsidRPr="007B2EF1">
        <w:rPr>
          <w:color w:val="000000"/>
          <w:lang w:eastAsia="fr-FR" w:bidi="fr-FR"/>
        </w:rPr>
        <w:t>LEROY Maxime (1913)</w:t>
      </w:r>
      <w:r w:rsidRPr="007B2EF1">
        <w:t> :</w:t>
      </w:r>
      <w:r w:rsidRPr="007B2EF1">
        <w:rPr>
          <w:color w:val="000000"/>
          <w:lang w:eastAsia="fr-FR" w:bidi="fr-FR"/>
        </w:rPr>
        <w:t xml:space="preserve"> </w:t>
      </w:r>
      <w:r w:rsidRPr="007B2EF1">
        <w:rPr>
          <w:i/>
        </w:rPr>
        <w:t>La coutume ouvrière</w:t>
      </w:r>
      <w:r w:rsidRPr="007B2EF1">
        <w:t>,</w:t>
      </w:r>
      <w:r w:rsidRPr="007B2EF1">
        <w:rPr>
          <w:color w:val="000000"/>
          <w:lang w:eastAsia="fr-FR" w:bidi="fr-FR"/>
        </w:rPr>
        <w:t xml:space="preserve"> Paris, Colin, 2 vol.</w:t>
      </w:r>
    </w:p>
    <w:p w:rsidR="00767D11" w:rsidRPr="007B2EF1" w:rsidRDefault="00767D11" w:rsidP="00767D11">
      <w:pPr>
        <w:spacing w:before="120" w:after="120"/>
        <w:jc w:val="both"/>
      </w:pPr>
      <w:r w:rsidRPr="007B2EF1">
        <w:rPr>
          <w:color w:val="000000"/>
          <w:lang w:eastAsia="fr-FR" w:bidi="fr-FR"/>
        </w:rPr>
        <w:t>LOSCHAK Danièle (1984)</w:t>
      </w:r>
      <w:r w:rsidRPr="007B2EF1">
        <w:t> :</w:t>
      </w:r>
      <w:r w:rsidRPr="007B2EF1">
        <w:rPr>
          <w:color w:val="000000"/>
          <w:lang w:eastAsia="fr-FR" w:bidi="fr-FR"/>
        </w:rPr>
        <w:t xml:space="preserve"> "Mutation des droits de l'homme et mutation du droit", </w:t>
      </w:r>
      <w:r w:rsidRPr="007B2EF1">
        <w:rPr>
          <w:i/>
        </w:rPr>
        <w:t>Revue interdisciplinaire d'études juridiques</w:t>
      </w:r>
      <w:r w:rsidRPr="007B2EF1">
        <w:t>,</w:t>
      </w:r>
      <w:r w:rsidRPr="007B2EF1">
        <w:rPr>
          <w:color w:val="000000"/>
          <w:lang w:eastAsia="fr-FR" w:bidi="fr-FR"/>
        </w:rPr>
        <w:t xml:space="preserve"> no. 13</w:t>
      </w:r>
      <w:r w:rsidRPr="007B2EF1">
        <w:t> :</w:t>
      </w:r>
      <w:r w:rsidRPr="007B2EF1">
        <w:rPr>
          <w:color w:val="000000"/>
          <w:lang w:eastAsia="fr-FR" w:bidi="fr-FR"/>
        </w:rPr>
        <w:t xml:space="preserve"> 49-88.</w:t>
      </w:r>
    </w:p>
    <w:p w:rsidR="00767D11" w:rsidRPr="007B2EF1" w:rsidRDefault="00767D11" w:rsidP="00767D11">
      <w:pPr>
        <w:spacing w:before="120" w:after="120"/>
        <w:jc w:val="both"/>
      </w:pPr>
      <w:r w:rsidRPr="007B2EF1">
        <w:t xml:space="preserve">MORIN Gaston (1927) : </w:t>
      </w:r>
      <w:r w:rsidRPr="007B2EF1">
        <w:rPr>
          <w:i/>
          <w:color w:val="000000"/>
          <w:lang w:eastAsia="fr-FR" w:bidi="fr-FR"/>
        </w:rPr>
        <w:t>La loi et le contrat. La décadence de leur souveraineté</w:t>
      </w:r>
      <w:r w:rsidRPr="007B2EF1">
        <w:rPr>
          <w:color w:val="000000"/>
          <w:lang w:eastAsia="fr-FR" w:bidi="fr-FR"/>
        </w:rPr>
        <w:t xml:space="preserve">, </w:t>
      </w:r>
      <w:r w:rsidRPr="007B2EF1">
        <w:t>Paris, Sirey.</w:t>
      </w:r>
    </w:p>
    <w:p w:rsidR="00767D11" w:rsidRPr="007B2EF1" w:rsidRDefault="00767D11" w:rsidP="00767D11">
      <w:pPr>
        <w:spacing w:before="120" w:after="120"/>
        <w:jc w:val="both"/>
      </w:pPr>
      <w:r w:rsidRPr="007B2EF1">
        <w:rPr>
          <w:color w:val="000000"/>
          <w:lang w:eastAsia="fr-FR" w:bidi="fr-FR"/>
        </w:rPr>
        <w:t>ROY Ferdinand (1939)</w:t>
      </w:r>
      <w:r w:rsidRPr="007B2EF1">
        <w:t> :</w:t>
      </w:r>
      <w:r w:rsidRPr="007B2EF1">
        <w:rPr>
          <w:color w:val="000000"/>
          <w:lang w:eastAsia="fr-FR" w:bidi="fr-FR"/>
        </w:rPr>
        <w:t xml:space="preserve"> "Les fureurs d'un juriste", </w:t>
      </w:r>
      <w:r w:rsidRPr="007B2EF1">
        <w:rPr>
          <w:i/>
        </w:rPr>
        <w:t>L'Action cath</w:t>
      </w:r>
      <w:r w:rsidRPr="007B2EF1">
        <w:rPr>
          <w:i/>
        </w:rPr>
        <w:t>o</w:t>
      </w:r>
      <w:r w:rsidRPr="007B2EF1">
        <w:rPr>
          <w:i/>
        </w:rPr>
        <w:t>lique</w:t>
      </w:r>
      <w:r w:rsidRPr="007B2EF1">
        <w:t>,</w:t>
      </w:r>
      <w:r w:rsidRPr="007B2EF1">
        <w:rPr>
          <w:color w:val="000000"/>
          <w:lang w:eastAsia="fr-FR" w:bidi="fr-FR"/>
        </w:rPr>
        <w:t xml:space="preserve"> Québec, 14 février</w:t>
      </w:r>
      <w:r w:rsidRPr="007B2EF1">
        <w:t> :</w:t>
      </w:r>
      <w:r w:rsidRPr="007B2EF1">
        <w:rPr>
          <w:color w:val="000000"/>
          <w:lang w:eastAsia="fr-FR" w:bidi="fr-FR"/>
        </w:rPr>
        <w:t xml:space="preserve"> 9.</w:t>
      </w:r>
    </w:p>
    <w:p w:rsidR="00767D11" w:rsidRPr="007B2EF1" w:rsidRDefault="00767D11" w:rsidP="00767D11">
      <w:pPr>
        <w:pStyle w:val="p"/>
      </w:pPr>
      <w:r w:rsidRPr="007B2EF1">
        <w:rPr>
          <w:rFonts w:eastAsia="Courier New"/>
          <w:lang w:eastAsia="fr-FR" w:bidi="fr-FR"/>
        </w:rPr>
        <w:t>[44]</w:t>
      </w:r>
    </w:p>
    <w:p w:rsidR="00767D11" w:rsidRPr="007B2EF1" w:rsidRDefault="00767D11" w:rsidP="00767D11">
      <w:pPr>
        <w:pStyle w:val="p"/>
      </w:pPr>
      <w:r w:rsidRPr="007B2EF1">
        <w:br w:type="page"/>
        <w:t>[45]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8" w:name="Colloque_89_pt_1_texte_02"/>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2</w:t>
      </w:r>
    </w:p>
    <w:p w:rsidR="00767D11" w:rsidRPr="00E07116" w:rsidRDefault="00767D11" w:rsidP="00767D11">
      <w:pPr>
        <w:jc w:val="both"/>
        <w:rPr>
          <w:szCs w:val="36"/>
        </w:rPr>
      </w:pPr>
    </w:p>
    <w:p w:rsidR="00767D11" w:rsidRDefault="00767D11" w:rsidP="00767D11">
      <w:pPr>
        <w:pStyle w:val="Titreniveau2"/>
      </w:pPr>
      <w:r>
        <w:t>“Les droits de l’homme</w:t>
      </w:r>
      <w:r>
        <w:br/>
        <w:t>entre la philosophie et la sociologie.”</w:t>
      </w:r>
    </w:p>
    <w:bookmarkEnd w:id="8"/>
    <w:p w:rsidR="00767D11" w:rsidRPr="00E07116" w:rsidRDefault="00767D11" w:rsidP="00767D11">
      <w:pPr>
        <w:jc w:val="both"/>
        <w:rPr>
          <w:szCs w:val="36"/>
        </w:rPr>
      </w:pPr>
    </w:p>
    <w:p w:rsidR="00767D11" w:rsidRPr="00E07116" w:rsidRDefault="00767D11" w:rsidP="00767D11">
      <w:pPr>
        <w:pStyle w:val="suite"/>
      </w:pPr>
      <w:r>
        <w:t>Par René SÈVE</w:t>
      </w:r>
    </w:p>
    <w:p w:rsidR="00767D11" w:rsidRPr="00E07116" w:rsidRDefault="00767D11" w:rsidP="00767D11">
      <w:pPr>
        <w:pStyle w:val="auteurst"/>
      </w:pPr>
      <w:r>
        <w:t>Droit, Université de Paris II</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5911DC" w:rsidRDefault="00767D11" w:rsidP="00767D11">
      <w:pPr>
        <w:spacing w:before="120" w:after="120"/>
        <w:jc w:val="both"/>
      </w:pPr>
      <w:r w:rsidRPr="007B2EF1">
        <w:rPr>
          <w:color w:val="000000"/>
          <w:lang w:eastAsia="fr-FR" w:bidi="fr-FR"/>
        </w:rPr>
        <w:t>Cette brève étude comporte deux parties. La première retrace le mouvement intellectuel qui aboutit aujourd'hui au consensus sur les droits de l'homme. La seconde montre que cet accord n'implique pas la pure et simple disparition du politique, pui</w:t>
      </w:r>
      <w:r w:rsidRPr="007B2EF1">
        <w:rPr>
          <w:color w:val="000000"/>
          <w:lang w:eastAsia="fr-FR" w:bidi="fr-FR"/>
        </w:rPr>
        <w:t>s</w:t>
      </w:r>
      <w:r w:rsidRPr="007B2EF1">
        <w:rPr>
          <w:color w:val="000000"/>
          <w:lang w:eastAsia="fr-FR" w:bidi="fr-FR"/>
        </w:rPr>
        <w:t>que la reconnaissance de la suprématie des droits de l'homme laisse ouverte un grand no</w:t>
      </w:r>
      <w:r w:rsidRPr="007B2EF1">
        <w:rPr>
          <w:color w:val="000000"/>
          <w:lang w:eastAsia="fr-FR" w:bidi="fr-FR"/>
        </w:rPr>
        <w:t>m</w:t>
      </w:r>
      <w:r w:rsidRPr="007B2EF1">
        <w:rPr>
          <w:color w:val="000000"/>
          <w:lang w:eastAsia="fr-FR" w:bidi="fr-FR"/>
        </w:rPr>
        <w:t>bre de questions essentielles</w:t>
      </w:r>
      <w:r>
        <w:rPr>
          <w:color w:val="000000"/>
          <w:lang w:eastAsia="fr-FR" w:bidi="fr-FR"/>
        </w:rPr>
        <w:t> </w:t>
      </w:r>
      <w:r>
        <w:rPr>
          <w:rStyle w:val="Appelnotedebasdep"/>
          <w:lang w:eastAsia="fr-FR" w:bidi="fr-FR"/>
        </w:rPr>
        <w:footnoteReference w:id="1"/>
      </w:r>
      <w:r w:rsidRPr="005911DC">
        <w:rPr>
          <w:color w:val="000000"/>
          <w:lang w:eastAsia="fr-FR" w:bidi="fr-FR"/>
        </w:rPr>
        <w:t>.</w:t>
      </w:r>
    </w:p>
    <w:p w:rsidR="00767D11" w:rsidRPr="007B2EF1" w:rsidRDefault="00767D11" w:rsidP="00767D11">
      <w:pPr>
        <w:spacing w:before="120" w:after="120"/>
        <w:jc w:val="both"/>
      </w:pPr>
      <w:r w:rsidRPr="007B2EF1">
        <w:rPr>
          <w:color w:val="000000"/>
          <w:lang w:eastAsia="fr-FR" w:bidi="fr-FR"/>
        </w:rPr>
        <w:t>Si l'on voulait retracer, à très grands traits, le mouvement de la ph</w:t>
      </w:r>
      <w:r w:rsidRPr="007B2EF1">
        <w:rPr>
          <w:color w:val="000000"/>
          <w:lang w:eastAsia="fr-FR" w:bidi="fr-FR"/>
        </w:rPr>
        <w:t>i</w:t>
      </w:r>
      <w:r w:rsidRPr="007B2EF1">
        <w:rPr>
          <w:color w:val="000000"/>
          <w:lang w:eastAsia="fr-FR" w:bidi="fr-FR"/>
        </w:rPr>
        <w:t>losophie du droit au XX</w:t>
      </w:r>
      <w:r w:rsidRPr="007B2EF1">
        <w:rPr>
          <w:color w:val="000000"/>
          <w:vertAlign w:val="superscript"/>
          <w:lang w:eastAsia="fr-FR" w:bidi="fr-FR"/>
        </w:rPr>
        <w:t>e</w:t>
      </w:r>
      <w:r w:rsidRPr="007B2EF1">
        <w:rPr>
          <w:color w:val="000000"/>
          <w:lang w:eastAsia="fr-FR" w:bidi="fr-FR"/>
        </w:rPr>
        <w:t xml:space="preserve"> siècle ou, plus généralement, de l'éthique, on aboutirait vraisemblablement à déterminer deux tendances appare</w:t>
      </w:r>
      <w:r w:rsidRPr="007B2EF1">
        <w:rPr>
          <w:color w:val="000000"/>
          <w:lang w:eastAsia="fr-FR" w:bidi="fr-FR"/>
        </w:rPr>
        <w:t>m</w:t>
      </w:r>
      <w:r w:rsidRPr="007B2EF1">
        <w:rPr>
          <w:color w:val="000000"/>
          <w:lang w:eastAsia="fr-FR" w:bidi="fr-FR"/>
        </w:rPr>
        <w:t>ment antagonistes (tout l'intérêt de notre ép</w:t>
      </w:r>
      <w:r w:rsidRPr="007B2EF1">
        <w:rPr>
          <w:color w:val="000000"/>
          <w:lang w:eastAsia="fr-FR" w:bidi="fr-FR"/>
        </w:rPr>
        <w:t>o</w:t>
      </w:r>
      <w:r w:rsidRPr="007B2EF1">
        <w:rPr>
          <w:color w:val="000000"/>
          <w:lang w:eastAsia="fr-FR" w:bidi="fr-FR"/>
        </w:rPr>
        <w:t>que pour la philosophie du droit réside, selon nous, dans cette apparence d'opposition) et gro</w:t>
      </w:r>
      <w:r w:rsidRPr="007B2EF1">
        <w:rPr>
          <w:color w:val="000000"/>
          <w:lang w:eastAsia="fr-FR" w:bidi="fr-FR"/>
        </w:rPr>
        <w:t>s</w:t>
      </w:r>
      <w:r w:rsidRPr="007B2EF1">
        <w:rPr>
          <w:color w:val="000000"/>
          <w:lang w:eastAsia="fr-FR" w:bidi="fr-FR"/>
        </w:rPr>
        <w:t>so modo successives, la première régnant dans une large première moitié du siècle, la seconde semblant aujourd'hui dominante, y co</w:t>
      </w:r>
      <w:r w:rsidRPr="007B2EF1">
        <w:rPr>
          <w:color w:val="000000"/>
          <w:lang w:eastAsia="fr-FR" w:bidi="fr-FR"/>
        </w:rPr>
        <w:t>m</w:t>
      </w:r>
      <w:r w:rsidRPr="007B2EF1">
        <w:rPr>
          <w:color w:val="000000"/>
          <w:lang w:eastAsia="fr-FR" w:bidi="fr-FR"/>
        </w:rPr>
        <w:t>pris, avec retard, en France. L'une est essentiellement relativiste en éthique et positiviste en théorie du droit, l'autre respectivement un</w:t>
      </w:r>
      <w:r w:rsidRPr="007B2EF1">
        <w:rPr>
          <w:color w:val="000000"/>
          <w:lang w:eastAsia="fr-FR" w:bidi="fr-FR"/>
        </w:rPr>
        <w:t>i</w:t>
      </w:r>
      <w:r w:rsidRPr="007B2EF1">
        <w:rPr>
          <w:color w:val="000000"/>
          <w:lang w:eastAsia="fr-FR" w:bidi="fr-FR"/>
        </w:rPr>
        <w:t>versaliste et humaniste (ou jushumaniste).</w:t>
      </w:r>
    </w:p>
    <w:p w:rsidR="00767D11" w:rsidRPr="007B2EF1" w:rsidRDefault="00767D11" w:rsidP="00767D11">
      <w:pPr>
        <w:spacing w:before="120" w:after="120"/>
        <w:jc w:val="both"/>
      </w:pPr>
      <w:r w:rsidRPr="007B2EF1">
        <w:rPr>
          <w:color w:val="000000"/>
          <w:lang w:eastAsia="fr-FR" w:bidi="fr-FR"/>
        </w:rPr>
        <w:t>Nul n'ignore que le début de ce siècle a été caractérisé, dans la ph</w:t>
      </w:r>
      <w:r w:rsidRPr="007B2EF1">
        <w:rPr>
          <w:color w:val="000000"/>
          <w:lang w:eastAsia="fr-FR" w:bidi="fr-FR"/>
        </w:rPr>
        <w:t>i</w:t>
      </w:r>
      <w:r w:rsidRPr="007B2EF1">
        <w:rPr>
          <w:color w:val="000000"/>
          <w:lang w:eastAsia="fr-FR" w:bidi="fr-FR"/>
        </w:rPr>
        <w:t>losophie occidentale, par un rejet, au sujet duquel on év</w:t>
      </w:r>
      <w:r w:rsidRPr="007B2EF1">
        <w:rPr>
          <w:color w:val="000000"/>
          <w:lang w:eastAsia="fr-FR" w:bidi="fr-FR"/>
        </w:rPr>
        <w:t>o</w:t>
      </w:r>
      <w:r w:rsidRPr="007B2EF1">
        <w:rPr>
          <w:color w:val="000000"/>
          <w:lang w:eastAsia="fr-FR" w:bidi="fr-FR"/>
        </w:rPr>
        <w:t>quera aussi bien Nietzsche que Russell, de la métaphysique sous sa dernière fo</w:t>
      </w:r>
      <w:r w:rsidRPr="007B2EF1">
        <w:rPr>
          <w:color w:val="000000"/>
          <w:lang w:eastAsia="fr-FR" w:bidi="fr-FR"/>
        </w:rPr>
        <w:t>r</w:t>
      </w:r>
      <w:r w:rsidRPr="007B2EF1">
        <w:rPr>
          <w:color w:val="000000"/>
          <w:lang w:eastAsia="fr-FR" w:bidi="fr-FR"/>
        </w:rPr>
        <w:t>me connue, à savoir l'hégélianisme (représenté, en Angleterre, par B</w:t>
      </w:r>
      <w:r w:rsidRPr="007B2EF1">
        <w:rPr>
          <w:color w:val="000000"/>
          <w:lang w:eastAsia="fr-FR" w:bidi="fr-FR"/>
        </w:rPr>
        <w:t>o</w:t>
      </w:r>
      <w:r w:rsidRPr="007B2EF1">
        <w:rPr>
          <w:color w:val="000000"/>
          <w:lang w:eastAsia="fr-FR" w:bidi="fr-FR"/>
        </w:rPr>
        <w:t>sanquet et Bradley). Il s'en est suivi un vaste scepticisme philosoph</w:t>
      </w:r>
      <w:r w:rsidRPr="007B2EF1">
        <w:rPr>
          <w:color w:val="000000"/>
          <w:lang w:eastAsia="fr-FR" w:bidi="fr-FR"/>
        </w:rPr>
        <w:t>i</w:t>
      </w:r>
      <w:r w:rsidRPr="007B2EF1">
        <w:rPr>
          <w:color w:val="000000"/>
          <w:lang w:eastAsia="fr-FR" w:bidi="fr-FR"/>
        </w:rPr>
        <w:t>que quant à la fondation rationnelle d'un ordre de valeurs à portée un</w:t>
      </w:r>
      <w:r w:rsidRPr="007B2EF1">
        <w:rPr>
          <w:color w:val="000000"/>
          <w:lang w:eastAsia="fr-FR" w:bidi="fr-FR"/>
        </w:rPr>
        <w:t>i</w:t>
      </w:r>
      <w:r w:rsidRPr="007B2EF1">
        <w:rPr>
          <w:color w:val="000000"/>
          <w:lang w:eastAsia="fr-FR" w:bidi="fr-FR"/>
        </w:rPr>
        <w:t>verselle (correspondant de manière crûment sociologique à l'agnost</w:t>
      </w:r>
      <w:r w:rsidRPr="007B2EF1">
        <w:rPr>
          <w:color w:val="000000"/>
          <w:lang w:eastAsia="fr-FR" w:bidi="fr-FR"/>
        </w:rPr>
        <w:t>i</w:t>
      </w:r>
      <w:r w:rsidRPr="007B2EF1">
        <w:rPr>
          <w:color w:val="000000"/>
          <w:lang w:eastAsia="fr-FR" w:bidi="fr-FR"/>
        </w:rPr>
        <w:t>cisme religieux croi</w:t>
      </w:r>
      <w:r w:rsidRPr="007B2EF1">
        <w:rPr>
          <w:color w:val="000000"/>
          <w:lang w:eastAsia="fr-FR" w:bidi="fr-FR"/>
        </w:rPr>
        <w:t>s</w:t>
      </w:r>
      <w:r w:rsidRPr="007B2EF1">
        <w:rPr>
          <w:color w:val="000000"/>
          <w:lang w:eastAsia="fr-FR" w:bidi="fr-FR"/>
        </w:rPr>
        <w:t>sant des milieux intellectuels). Il apparaissait alors que ni la n</w:t>
      </w:r>
      <w:r w:rsidRPr="007B2EF1">
        <w:rPr>
          <w:color w:val="000000"/>
          <w:lang w:eastAsia="fr-FR" w:bidi="fr-FR"/>
        </w:rPr>
        <w:t>a</w:t>
      </w:r>
      <w:r w:rsidRPr="007B2EF1">
        <w:rPr>
          <w:color w:val="000000"/>
          <w:lang w:eastAsia="fr-FR" w:bidi="fr-FR"/>
        </w:rPr>
        <w:t>ture, à la manière du cosmocentrisme antique</w:t>
      </w:r>
      <w:r>
        <w:rPr>
          <w:color w:val="000000"/>
          <w:lang w:eastAsia="fr-FR" w:bidi="fr-FR"/>
        </w:rPr>
        <w:t> </w:t>
      </w:r>
      <w:r>
        <w:rPr>
          <w:rStyle w:val="Appelnotedebasdep"/>
          <w:lang w:eastAsia="fr-FR" w:bidi="fr-FR"/>
        </w:rPr>
        <w:footnoteReference w:id="2"/>
      </w:r>
      <w:r w:rsidRPr="005911DC">
        <w:rPr>
          <w:color w:val="000000"/>
          <w:lang w:eastAsia="fr-FR" w:bidi="fr-FR"/>
        </w:rPr>
        <w:t>,</w:t>
      </w:r>
      <w:r w:rsidRPr="007B2EF1">
        <w:rPr>
          <w:color w:val="000000"/>
          <w:lang w:eastAsia="fr-FR" w:bidi="fr-FR"/>
        </w:rPr>
        <w:t xml:space="preserve"> ni Dieu, comme dans le théoce</w:t>
      </w:r>
      <w:r w:rsidRPr="007B2EF1">
        <w:rPr>
          <w:color w:val="000000"/>
          <w:lang w:eastAsia="fr-FR" w:bidi="fr-FR"/>
        </w:rPr>
        <w:t>n</w:t>
      </w:r>
      <w:r w:rsidRPr="007B2EF1">
        <w:rPr>
          <w:color w:val="000000"/>
          <w:lang w:eastAsia="fr-FR" w:bidi="fr-FR"/>
        </w:rPr>
        <w:t>trisme chrétien, ou l'humanité cheminant dans une histoire en progrès, comme dans le sociocentrisme ou l’historicisme hégélien</w:t>
      </w:r>
      <w:r>
        <w:rPr>
          <w:color w:val="000000"/>
          <w:lang w:eastAsia="fr-FR" w:bidi="fr-FR"/>
        </w:rPr>
        <w:t> </w:t>
      </w:r>
      <w:r>
        <w:rPr>
          <w:rStyle w:val="Appelnotedebasdep"/>
          <w:lang w:eastAsia="fr-FR" w:bidi="fr-FR"/>
        </w:rPr>
        <w:footnoteReference w:id="3"/>
      </w:r>
      <w:r w:rsidRPr="005911DC">
        <w:rPr>
          <w:color w:val="000000"/>
          <w:lang w:eastAsia="fr-FR" w:bidi="fr-FR"/>
        </w:rPr>
        <w:t>,</w:t>
      </w:r>
      <w:r w:rsidRPr="007B2EF1">
        <w:rPr>
          <w:color w:val="000000"/>
          <w:lang w:eastAsia="fr-FR" w:bidi="fr-FR"/>
        </w:rPr>
        <w:t xml:space="preserve"> ne pouvaient fournir de principes éthiques indiscutés. Les j</w:t>
      </w:r>
      <w:r w:rsidRPr="007B2EF1">
        <w:rPr>
          <w:color w:val="000000"/>
          <w:lang w:eastAsia="fr-FR" w:bidi="fr-FR"/>
        </w:rPr>
        <w:t>u</w:t>
      </w:r>
      <w:r w:rsidRPr="007B2EF1">
        <w:rPr>
          <w:color w:val="000000"/>
          <w:lang w:eastAsia="fr-FR" w:bidi="fr-FR"/>
        </w:rPr>
        <w:t>gements de valeur semblent relatifs aux individus, aux groupes sociaux, aux époques historiques, sans que l'on puisse mettre fin à leurs conflits en en</w:t>
      </w:r>
      <w:r>
        <w:rPr>
          <w:color w:val="000000"/>
          <w:lang w:eastAsia="fr-FR" w:bidi="fr-FR"/>
        </w:rPr>
        <w:t xml:space="preserve"> </w:t>
      </w:r>
      <w:r w:rsidRPr="007B2EF1">
        <w:t>[46]</w:t>
      </w:r>
      <w:r>
        <w:t xml:space="preserve"> </w:t>
      </w:r>
      <w:r w:rsidRPr="007B2EF1">
        <w:rPr>
          <w:color w:val="000000"/>
          <w:lang w:eastAsia="fr-FR" w:bidi="fr-FR"/>
        </w:rPr>
        <w:t>érigeant quelques-uns en normes universelles, ou, du moins, en les inscrivant dans la succession d'un progrès. Les propos</w:t>
      </w:r>
      <w:r w:rsidRPr="007B2EF1">
        <w:rPr>
          <w:color w:val="000000"/>
          <w:lang w:eastAsia="fr-FR" w:bidi="fr-FR"/>
        </w:rPr>
        <w:t>i</w:t>
      </w:r>
      <w:r w:rsidRPr="007B2EF1">
        <w:rPr>
          <w:color w:val="000000"/>
          <w:lang w:eastAsia="fr-FR" w:bidi="fr-FR"/>
        </w:rPr>
        <w:t>tions éthiques n'expriment pas des vérités morales mais des v</w:t>
      </w:r>
      <w:r w:rsidRPr="007B2EF1">
        <w:rPr>
          <w:color w:val="000000"/>
          <w:lang w:eastAsia="fr-FR" w:bidi="fr-FR"/>
        </w:rPr>
        <w:t>o</w:t>
      </w:r>
      <w:r w:rsidRPr="007B2EF1">
        <w:rPr>
          <w:color w:val="000000"/>
          <w:lang w:eastAsia="fr-FR" w:bidi="fr-FR"/>
        </w:rPr>
        <w:t>lontés (Nietzsche), des libertés (Sartre), des émotions (Ayer, Stevenson), des idéologies ou des mentalités (marxisme et s</w:t>
      </w:r>
      <w:r w:rsidRPr="007B2EF1">
        <w:rPr>
          <w:color w:val="000000"/>
          <w:lang w:eastAsia="fr-FR" w:bidi="fr-FR"/>
        </w:rPr>
        <w:t>o</w:t>
      </w:r>
      <w:r w:rsidRPr="007B2EF1">
        <w:rPr>
          <w:color w:val="000000"/>
          <w:lang w:eastAsia="fr-FR" w:bidi="fr-FR"/>
        </w:rPr>
        <w:t>ciologisme) et, en définitive, il semblerait permis d'affirmer, en su</w:t>
      </w:r>
      <w:r w:rsidRPr="007B2EF1">
        <w:rPr>
          <w:color w:val="000000"/>
          <w:lang w:eastAsia="fr-FR" w:bidi="fr-FR"/>
        </w:rPr>
        <w:t>i</w:t>
      </w:r>
      <w:r w:rsidRPr="007B2EF1">
        <w:rPr>
          <w:color w:val="000000"/>
          <w:lang w:eastAsia="fr-FR" w:bidi="fr-FR"/>
        </w:rPr>
        <w:t>vant Wittgenstein, qu'elles ne sont pas même des propositions pou</w:t>
      </w:r>
      <w:r w:rsidRPr="007B2EF1">
        <w:rPr>
          <w:color w:val="000000"/>
          <w:lang w:eastAsia="fr-FR" w:bidi="fr-FR"/>
        </w:rPr>
        <w:t>r</w:t>
      </w:r>
      <w:r w:rsidRPr="007B2EF1">
        <w:rPr>
          <w:color w:val="000000"/>
          <w:lang w:eastAsia="fr-FR" w:bidi="fr-FR"/>
        </w:rPr>
        <w:t xml:space="preserve">vues de sens, et que l'"éthique ne se peut exprimer” </w:t>
      </w:r>
      <w:r w:rsidRPr="007B2EF1">
        <w:t>(</w:t>
      </w:r>
      <w:r w:rsidRPr="00F8147D">
        <w:rPr>
          <w:i/>
        </w:rPr>
        <w:t>Tractatus</w:t>
      </w:r>
      <w:r w:rsidRPr="007B2EF1">
        <w:t>,</w:t>
      </w:r>
      <w:r w:rsidRPr="007B2EF1">
        <w:rPr>
          <w:color w:val="000000"/>
          <w:lang w:eastAsia="fr-FR" w:bidi="fr-FR"/>
        </w:rPr>
        <w:t xml:space="preserve"> 6.4211).</w:t>
      </w:r>
    </w:p>
    <w:p w:rsidR="00767D11" w:rsidRPr="007B2EF1" w:rsidRDefault="00767D11" w:rsidP="00767D11">
      <w:pPr>
        <w:spacing w:before="120" w:after="120"/>
        <w:jc w:val="both"/>
      </w:pPr>
      <w:r w:rsidRPr="007B2EF1">
        <w:rPr>
          <w:color w:val="000000"/>
          <w:lang w:eastAsia="fr-FR" w:bidi="fr-FR"/>
        </w:rPr>
        <w:t>Ce mouvement général n'est pas resté inconnu aux juristes, car sa manifestation directe ou quasi directe dans le domaine du droit en a été, bien sûr, le positivisme avec Kelsen, Ross, Bobbio... Dans un un</w:t>
      </w:r>
      <w:r w:rsidRPr="007B2EF1">
        <w:rPr>
          <w:color w:val="000000"/>
          <w:lang w:eastAsia="fr-FR" w:bidi="fr-FR"/>
        </w:rPr>
        <w:t>i</w:t>
      </w:r>
      <w:r w:rsidRPr="007B2EF1">
        <w:rPr>
          <w:color w:val="000000"/>
          <w:lang w:eastAsia="fr-FR" w:bidi="fr-FR"/>
        </w:rPr>
        <w:t>vers relativiste sur le plan éthique, le seul devoir-être "o</w:t>
      </w:r>
      <w:r w:rsidRPr="007B2EF1">
        <w:rPr>
          <w:color w:val="000000"/>
          <w:lang w:eastAsia="fr-FR" w:bidi="fr-FR"/>
        </w:rPr>
        <w:t>b</w:t>
      </w:r>
      <w:r w:rsidRPr="007B2EF1">
        <w:rPr>
          <w:color w:val="000000"/>
          <w:lang w:eastAsia="fr-FR" w:bidi="fr-FR"/>
        </w:rPr>
        <w:t>jectif" ne peut être que celui que le droit positif e</w:t>
      </w:r>
      <w:r w:rsidRPr="007B2EF1">
        <w:rPr>
          <w:color w:val="000000"/>
          <w:lang w:eastAsia="fr-FR" w:bidi="fr-FR"/>
        </w:rPr>
        <w:t>x</w:t>
      </w:r>
      <w:r w:rsidRPr="007B2EF1">
        <w:rPr>
          <w:color w:val="000000"/>
          <w:lang w:eastAsia="fr-FR" w:bidi="fr-FR"/>
        </w:rPr>
        <w:t>prime. Comme l'écrivait Max Weber, "en raison de la désagrégation et de la rel</w:t>
      </w:r>
      <w:r w:rsidRPr="007B2EF1">
        <w:rPr>
          <w:color w:val="000000"/>
          <w:lang w:eastAsia="fr-FR" w:bidi="fr-FR"/>
        </w:rPr>
        <w:t>a</w:t>
      </w:r>
      <w:r w:rsidRPr="007B2EF1">
        <w:rPr>
          <w:color w:val="000000"/>
          <w:lang w:eastAsia="fr-FR" w:bidi="fr-FR"/>
        </w:rPr>
        <w:t>tivisation de tous les axiomes méta-juridiques dues en partie au rationalisme juridique lui-même, en partie au scepticisme de l'intellectualisme moderne, l'axi</w:t>
      </w:r>
      <w:r w:rsidRPr="007B2EF1">
        <w:rPr>
          <w:color w:val="000000"/>
          <w:lang w:eastAsia="fr-FR" w:bidi="fr-FR"/>
        </w:rPr>
        <w:t>o</w:t>
      </w:r>
      <w:r w:rsidRPr="007B2EF1">
        <w:rPr>
          <w:color w:val="000000"/>
          <w:lang w:eastAsia="fr-FR" w:bidi="fr-FR"/>
        </w:rPr>
        <w:t>matique jusn</w:t>
      </w:r>
      <w:r w:rsidRPr="007B2EF1">
        <w:rPr>
          <w:color w:val="000000"/>
          <w:lang w:eastAsia="fr-FR" w:bidi="fr-FR"/>
        </w:rPr>
        <w:t>a</w:t>
      </w:r>
      <w:r w:rsidRPr="007B2EF1">
        <w:rPr>
          <w:color w:val="000000"/>
          <w:lang w:eastAsia="fr-FR" w:bidi="fr-FR"/>
        </w:rPr>
        <w:t>turaliste est tombée dans un profond discrédit. En tout cas, elle a perdu sa capacité de servir de fondement à un droit (...). Le positivisme juridique semble donc pour le moment en irrésistible pr</w:t>
      </w:r>
      <w:r w:rsidRPr="007B2EF1">
        <w:rPr>
          <w:color w:val="000000"/>
          <w:lang w:eastAsia="fr-FR" w:bidi="fr-FR"/>
        </w:rPr>
        <w:t>o</w:t>
      </w:r>
      <w:r w:rsidRPr="007B2EF1">
        <w:rPr>
          <w:color w:val="000000"/>
          <w:lang w:eastAsia="fr-FR" w:bidi="fr-FR"/>
        </w:rPr>
        <w:t>grès" (1986</w:t>
      </w:r>
      <w:r w:rsidRPr="007B2EF1">
        <w:t> :</w:t>
      </w:r>
      <w:r w:rsidRPr="007B2EF1">
        <w:rPr>
          <w:color w:val="000000"/>
          <w:lang w:eastAsia="fr-FR" w:bidi="fr-FR"/>
        </w:rPr>
        <w:t xml:space="preserve"> </w:t>
      </w:r>
      <w:r w:rsidRPr="00F8147D">
        <w:rPr>
          <w:i/>
        </w:rPr>
        <w:t>Sociol</w:t>
      </w:r>
      <w:r w:rsidRPr="00F8147D">
        <w:rPr>
          <w:i/>
        </w:rPr>
        <w:t>o</w:t>
      </w:r>
      <w:r w:rsidRPr="00F8147D">
        <w:rPr>
          <w:i/>
        </w:rPr>
        <w:t>gie du droit</w:t>
      </w:r>
      <w:r w:rsidRPr="007B2EF1">
        <w:t>,</w:t>
      </w:r>
      <w:r w:rsidRPr="007B2EF1">
        <w:rPr>
          <w:color w:val="000000"/>
          <w:lang w:eastAsia="fr-FR" w:bidi="fr-FR"/>
        </w:rPr>
        <w:t xml:space="preserve"> t.f.</w:t>
      </w:r>
      <w:r w:rsidRPr="007B2EF1">
        <w:t> :</w:t>
      </w:r>
      <w:r>
        <w:t xml:space="preserve"> </w:t>
      </w:r>
      <w:r w:rsidRPr="007B2EF1">
        <w:rPr>
          <w:color w:val="000000"/>
          <w:lang w:eastAsia="fr-FR" w:bidi="fr-FR"/>
        </w:rPr>
        <w:t>217). On sait que ce repli sur la positivité du droit n'est pas sans difficultés. Tout d'abord, comme le relevait déjà Austin (Sève R., 1988</w:t>
      </w:r>
      <w:r w:rsidRPr="007B2EF1">
        <w:t> :</w:t>
      </w:r>
      <w:r w:rsidRPr="007B2EF1">
        <w:rPr>
          <w:color w:val="000000"/>
          <w:lang w:eastAsia="fr-FR" w:bidi="fr-FR"/>
        </w:rPr>
        <w:t xml:space="preserve"> "La théorie du droit selon J. Au</w:t>
      </w:r>
      <w:r w:rsidRPr="007B2EF1">
        <w:rPr>
          <w:color w:val="000000"/>
          <w:lang w:eastAsia="fr-FR" w:bidi="fr-FR"/>
        </w:rPr>
        <w:t>s</w:t>
      </w:r>
      <w:r w:rsidRPr="007B2EF1">
        <w:rPr>
          <w:color w:val="000000"/>
          <w:lang w:eastAsia="fr-FR" w:bidi="fr-FR"/>
        </w:rPr>
        <w:t>tin</w:t>
      </w:r>
      <w:r w:rsidRPr="007B2EF1">
        <w:t> :</w:t>
      </w:r>
      <w:r w:rsidRPr="007B2EF1">
        <w:rPr>
          <w:color w:val="000000"/>
          <w:lang w:eastAsia="fr-FR" w:bidi="fr-FR"/>
        </w:rPr>
        <w:t xml:space="preserve"> le positivisme tel qu'il devrait être, in </w:t>
      </w:r>
      <w:r w:rsidRPr="007B2EF1">
        <w:t>Le positivisme,</w:t>
      </w:r>
      <w:r w:rsidRPr="007B2EF1">
        <w:rPr>
          <w:color w:val="000000"/>
          <w:lang w:eastAsia="fr-FR" w:bidi="fr-FR"/>
        </w:rPr>
        <w:t xml:space="preserve"> Caen), le devoir-être exprimé par le droit est plus métaphorique que réel pui</w:t>
      </w:r>
      <w:r w:rsidRPr="007B2EF1">
        <w:rPr>
          <w:color w:val="000000"/>
          <w:lang w:eastAsia="fr-FR" w:bidi="fr-FR"/>
        </w:rPr>
        <w:t>s</w:t>
      </w:r>
      <w:r w:rsidRPr="007B2EF1">
        <w:rPr>
          <w:color w:val="000000"/>
          <w:lang w:eastAsia="fr-FR" w:bidi="fr-FR"/>
        </w:rPr>
        <w:t>qu'il procède, dans un geste quasi divin, d'une auto-attribution que le théoricien ne r</w:t>
      </w:r>
      <w:r w:rsidRPr="007B2EF1">
        <w:rPr>
          <w:color w:val="000000"/>
          <w:lang w:eastAsia="fr-FR" w:bidi="fr-FR"/>
        </w:rPr>
        <w:t>e</w:t>
      </w:r>
      <w:r w:rsidRPr="007B2EF1">
        <w:rPr>
          <w:color w:val="000000"/>
          <w:lang w:eastAsia="fr-FR" w:bidi="fr-FR"/>
        </w:rPr>
        <w:t>prend à son compte que pour expliquer de façon neutre les conventions internes du langage juridique. Ce faisant les positivi</w:t>
      </w:r>
      <w:r w:rsidRPr="007B2EF1">
        <w:rPr>
          <w:color w:val="000000"/>
          <w:lang w:eastAsia="fr-FR" w:bidi="fr-FR"/>
        </w:rPr>
        <w:t>s</w:t>
      </w:r>
      <w:r w:rsidRPr="007B2EF1">
        <w:rPr>
          <w:color w:val="000000"/>
          <w:lang w:eastAsia="fr-FR" w:bidi="fr-FR"/>
        </w:rPr>
        <w:t>tes ne prétendent pas ériger, dans l'absolu cette fois, le droit positif en source de devoirs, puisqu'ils distinguent le positivisme méthodolog</w:t>
      </w:r>
      <w:r w:rsidRPr="007B2EF1">
        <w:rPr>
          <w:color w:val="000000"/>
          <w:lang w:eastAsia="fr-FR" w:bidi="fr-FR"/>
        </w:rPr>
        <w:t>i</w:t>
      </w:r>
      <w:r w:rsidRPr="007B2EF1">
        <w:rPr>
          <w:color w:val="000000"/>
          <w:lang w:eastAsia="fr-FR" w:bidi="fr-FR"/>
        </w:rPr>
        <w:t>que qu'ils adoptent et le p</w:t>
      </w:r>
      <w:r w:rsidRPr="007B2EF1">
        <w:rPr>
          <w:color w:val="000000"/>
          <w:lang w:eastAsia="fr-FR" w:bidi="fr-FR"/>
        </w:rPr>
        <w:t>o</w:t>
      </w:r>
      <w:r w:rsidRPr="007B2EF1">
        <w:rPr>
          <w:color w:val="000000"/>
          <w:lang w:eastAsia="fr-FR" w:bidi="fr-FR"/>
        </w:rPr>
        <w:t>sitivisme comme idéologie de la justice, identifiant systématiqu</w:t>
      </w:r>
      <w:r w:rsidRPr="007B2EF1">
        <w:rPr>
          <w:color w:val="000000"/>
          <w:lang w:eastAsia="fr-FR" w:bidi="fr-FR"/>
        </w:rPr>
        <w:t>e</w:t>
      </w:r>
      <w:r w:rsidRPr="007B2EF1">
        <w:rPr>
          <w:color w:val="000000"/>
          <w:lang w:eastAsia="fr-FR" w:bidi="fr-FR"/>
        </w:rPr>
        <w:t>ment droit positif et droit juste, qu'ils rejettent. Mais cette défense n'est pas sans failles. Celui qui prendrait au sérieux "l'incompatibilité des points de vue ultimes possibles", sans pour a</w:t>
      </w:r>
      <w:r w:rsidRPr="007B2EF1">
        <w:rPr>
          <w:color w:val="000000"/>
          <w:lang w:eastAsia="fr-FR" w:bidi="fr-FR"/>
        </w:rPr>
        <w:t>u</w:t>
      </w:r>
      <w:r w:rsidRPr="007B2EF1">
        <w:rPr>
          <w:color w:val="000000"/>
          <w:lang w:eastAsia="fr-FR" w:bidi="fr-FR"/>
        </w:rPr>
        <w:t>tant sentir en lui une conviction lui permettant de "se décider en f</w:t>
      </w:r>
      <w:r w:rsidRPr="007B2EF1">
        <w:rPr>
          <w:color w:val="000000"/>
          <w:lang w:eastAsia="fr-FR" w:bidi="fr-FR"/>
        </w:rPr>
        <w:t>a</w:t>
      </w:r>
      <w:r w:rsidRPr="007B2EF1">
        <w:rPr>
          <w:color w:val="000000"/>
          <w:lang w:eastAsia="fr-FR" w:bidi="fr-FR"/>
        </w:rPr>
        <w:t>veur de l'un ou de l'autre" (Weber, M., 1959</w:t>
      </w:r>
      <w:r w:rsidRPr="007B2EF1">
        <w:t> :</w:t>
      </w:r>
      <w:r w:rsidRPr="007B2EF1">
        <w:rPr>
          <w:color w:val="000000"/>
          <w:lang w:eastAsia="fr-FR" w:bidi="fr-FR"/>
        </w:rPr>
        <w:t xml:space="preserve"> </w:t>
      </w:r>
      <w:r w:rsidRPr="007B2EF1">
        <w:t>Le savant et le politique,</w:t>
      </w:r>
      <w:r w:rsidRPr="007B2EF1">
        <w:rPr>
          <w:color w:val="000000"/>
          <w:lang w:eastAsia="fr-FR" w:bidi="fr-FR"/>
        </w:rPr>
        <w:t xml:space="preserve"> t.f., P</w:t>
      </w:r>
      <w:r w:rsidRPr="007B2EF1">
        <w:rPr>
          <w:color w:val="000000"/>
          <w:lang w:eastAsia="fr-FR" w:bidi="fr-FR"/>
        </w:rPr>
        <w:t>a</w:t>
      </w:r>
      <w:r w:rsidRPr="007B2EF1">
        <w:rPr>
          <w:color w:val="000000"/>
          <w:lang w:eastAsia="fr-FR" w:bidi="fr-FR"/>
        </w:rPr>
        <w:t>ris</w:t>
      </w:r>
      <w:r w:rsidRPr="007B2EF1">
        <w:t> :</w:t>
      </w:r>
      <w:r w:rsidRPr="007B2EF1">
        <w:rPr>
          <w:color w:val="000000"/>
          <w:lang w:eastAsia="fr-FR" w:bidi="fr-FR"/>
        </w:rPr>
        <w:t>100), bref qui adopterait le scepticisme, s'il ne se réfugie pas dans la non-action, ne peut que se guider sur les seuls points de repère dont il dispose, à savoir les règles du droit en vigueur. Aba</w:t>
      </w:r>
      <w:r w:rsidRPr="007B2EF1">
        <w:rPr>
          <w:color w:val="000000"/>
          <w:lang w:eastAsia="fr-FR" w:bidi="fr-FR"/>
        </w:rPr>
        <w:t>n</w:t>
      </w:r>
      <w:r w:rsidRPr="007B2EF1">
        <w:rPr>
          <w:color w:val="000000"/>
          <w:lang w:eastAsia="fr-FR" w:bidi="fr-FR"/>
        </w:rPr>
        <w:t>donné à lui-même, le positivisme ne peut alors, quoi qu'en disent ses défenseurs, que favoriser la soumission à l'ordre ét</w:t>
      </w:r>
      <w:r w:rsidRPr="007B2EF1">
        <w:rPr>
          <w:color w:val="000000"/>
          <w:lang w:eastAsia="fr-FR" w:bidi="fr-FR"/>
        </w:rPr>
        <w:t>a</w:t>
      </w:r>
      <w:r w:rsidRPr="007B2EF1">
        <w:rPr>
          <w:color w:val="000000"/>
          <w:lang w:eastAsia="fr-FR" w:bidi="fr-FR"/>
        </w:rPr>
        <w:t>bli, non certes par devoir, mais presque par nécessité</w:t>
      </w:r>
      <w:r w:rsidRPr="007B2EF1">
        <w:t> :</w:t>
      </w:r>
      <w:r w:rsidRPr="007B2EF1">
        <w:rPr>
          <w:color w:val="000000"/>
          <w:lang w:eastAsia="fr-FR" w:bidi="fr-FR"/>
        </w:rPr>
        <w:t>"Le dépérissement des implic</w:t>
      </w:r>
      <w:r w:rsidRPr="007B2EF1">
        <w:rPr>
          <w:color w:val="000000"/>
          <w:lang w:eastAsia="fr-FR" w:bidi="fr-FR"/>
        </w:rPr>
        <w:t>a</w:t>
      </w:r>
      <w:r w:rsidRPr="007B2EF1">
        <w:rPr>
          <w:color w:val="000000"/>
          <w:lang w:eastAsia="fr-FR" w:bidi="fr-FR"/>
        </w:rPr>
        <w:t>tions méta-juridiques du droit fait partie des développements idéol</w:t>
      </w:r>
      <w:r w:rsidRPr="007B2EF1">
        <w:rPr>
          <w:color w:val="000000"/>
          <w:lang w:eastAsia="fr-FR" w:bidi="fr-FR"/>
        </w:rPr>
        <w:t>o</w:t>
      </w:r>
      <w:r w:rsidRPr="007B2EF1">
        <w:rPr>
          <w:color w:val="000000"/>
          <w:lang w:eastAsia="fr-FR" w:bidi="fr-FR"/>
        </w:rPr>
        <w:t>giques qui, s'ils intensifient le scept</w:t>
      </w:r>
      <w:r w:rsidRPr="007B2EF1">
        <w:rPr>
          <w:color w:val="000000"/>
          <w:lang w:eastAsia="fr-FR" w:bidi="fr-FR"/>
        </w:rPr>
        <w:t>i</w:t>
      </w:r>
      <w:r w:rsidRPr="007B2EF1">
        <w:rPr>
          <w:color w:val="000000"/>
          <w:lang w:eastAsia="fr-FR" w:bidi="fr-FR"/>
        </w:rPr>
        <w:t>cisme à l'égard de la dignité de certaines règles précises de l'ordre jurid</w:t>
      </w:r>
      <w:r w:rsidRPr="007B2EF1">
        <w:rPr>
          <w:color w:val="000000"/>
          <w:lang w:eastAsia="fr-FR" w:bidi="fr-FR"/>
        </w:rPr>
        <w:t>i</w:t>
      </w:r>
      <w:r w:rsidRPr="007B2EF1">
        <w:rPr>
          <w:color w:val="000000"/>
          <w:lang w:eastAsia="fr-FR" w:bidi="fr-FR"/>
        </w:rPr>
        <w:t>que concret, favorisent dans une très large mesure, et avant tout parmi les praticiens du droit, la docilité effective à l’égard des a</w:t>
      </w:r>
      <w:r w:rsidRPr="007B2EF1">
        <w:rPr>
          <w:color w:val="000000"/>
          <w:lang w:eastAsia="fr-FR" w:bidi="fr-FR"/>
        </w:rPr>
        <w:t>u</w:t>
      </w:r>
      <w:r w:rsidRPr="007B2EF1">
        <w:rPr>
          <w:color w:val="000000"/>
          <w:lang w:eastAsia="fr-FR" w:bidi="fr-FR"/>
        </w:rPr>
        <w:t>torités se prétendant actuellement légitimes, ce pouvoir étant dorénavant considéré uniquement d'un point de vue utilitariste" (Weber, 1986) (entendre par ce dernier terme non l'adhésion à l'éthique utilitariste mais l'expression du point de vue de l'individu envisageant le droit en fonction de ses int</w:t>
      </w:r>
      <w:r w:rsidRPr="007B2EF1">
        <w:rPr>
          <w:color w:val="000000"/>
          <w:lang w:eastAsia="fr-FR" w:bidi="fr-FR"/>
        </w:rPr>
        <w:t>é</w:t>
      </w:r>
      <w:r w:rsidRPr="007B2EF1">
        <w:rPr>
          <w:color w:val="000000"/>
          <w:lang w:eastAsia="fr-FR" w:bidi="fr-FR"/>
        </w:rPr>
        <w:t>rêts).</w:t>
      </w:r>
    </w:p>
    <w:p w:rsidR="00767D11" w:rsidRPr="007B2EF1" w:rsidRDefault="00767D11" w:rsidP="00767D11">
      <w:pPr>
        <w:spacing w:before="120" w:after="120"/>
        <w:jc w:val="both"/>
      </w:pPr>
      <w:r w:rsidRPr="007B2EF1">
        <w:t>[</w:t>
      </w:r>
      <w:r w:rsidRPr="007B2EF1">
        <w:rPr>
          <w:color w:val="000000"/>
          <w:lang w:eastAsia="fr-FR" w:bidi="fr-FR"/>
        </w:rPr>
        <w:t>47]</w:t>
      </w:r>
    </w:p>
    <w:p w:rsidR="00767D11" w:rsidRPr="007B2EF1" w:rsidRDefault="00767D11" w:rsidP="00767D11">
      <w:pPr>
        <w:spacing w:before="120" w:after="120"/>
        <w:jc w:val="both"/>
      </w:pPr>
      <w:r w:rsidRPr="007B2EF1">
        <w:rPr>
          <w:color w:val="000000"/>
          <w:lang w:eastAsia="fr-FR" w:bidi="fr-FR"/>
        </w:rPr>
        <w:t>Aussi les positivistes, les plus lucides d'entre eux tout au moins, ont-ils senti la nécessité de compléter le point de vue de la théorie du droit par celui de la philosophie politique, mouvement man</w:t>
      </w:r>
      <w:r w:rsidRPr="007B2EF1">
        <w:rPr>
          <w:color w:val="000000"/>
          <w:lang w:eastAsia="fr-FR" w:bidi="fr-FR"/>
        </w:rPr>
        <w:t>i</w:t>
      </w:r>
      <w:r w:rsidRPr="007B2EF1">
        <w:rPr>
          <w:color w:val="000000"/>
          <w:lang w:eastAsia="fr-FR" w:bidi="fr-FR"/>
        </w:rPr>
        <w:t>feste dans l'attachement que les auteurs cités ont exprimé à l’égard de la dém</w:t>
      </w:r>
      <w:r w:rsidRPr="007B2EF1">
        <w:rPr>
          <w:color w:val="000000"/>
          <w:lang w:eastAsia="fr-FR" w:bidi="fr-FR"/>
        </w:rPr>
        <w:t>o</w:t>
      </w:r>
      <w:r w:rsidRPr="007B2EF1">
        <w:rPr>
          <w:color w:val="000000"/>
          <w:lang w:eastAsia="fr-FR" w:bidi="fr-FR"/>
        </w:rPr>
        <w:t>cratie</w:t>
      </w:r>
      <w:r>
        <w:rPr>
          <w:color w:val="000000"/>
          <w:lang w:eastAsia="fr-FR" w:bidi="fr-FR"/>
        </w:rPr>
        <w:t> </w:t>
      </w:r>
      <w:r>
        <w:rPr>
          <w:rStyle w:val="Appelnotedebasdep"/>
          <w:lang w:eastAsia="fr-FR" w:bidi="fr-FR"/>
        </w:rPr>
        <w:footnoteReference w:id="4"/>
      </w:r>
      <w:r w:rsidRPr="00D12424">
        <w:rPr>
          <w:color w:val="000000"/>
          <w:lang w:eastAsia="fr-FR" w:bidi="fr-FR"/>
        </w:rPr>
        <w:t>.</w:t>
      </w:r>
      <w:r w:rsidRPr="007B2EF1">
        <w:rPr>
          <w:color w:val="000000"/>
          <w:lang w:eastAsia="fr-FR" w:bidi="fr-FR"/>
        </w:rPr>
        <w:t xml:space="preserve"> Le raisonnement est simple et nous l'emprunterons à Ke</w:t>
      </w:r>
      <w:r w:rsidRPr="007B2EF1">
        <w:rPr>
          <w:color w:val="000000"/>
          <w:lang w:eastAsia="fr-FR" w:bidi="fr-FR"/>
        </w:rPr>
        <w:t>l</w:t>
      </w:r>
      <w:r w:rsidRPr="007B2EF1">
        <w:rPr>
          <w:color w:val="000000"/>
          <w:lang w:eastAsia="fr-FR" w:bidi="fr-FR"/>
        </w:rPr>
        <w:t xml:space="preserve">sen à la fin de sa </w:t>
      </w:r>
      <w:r w:rsidRPr="00F8147D">
        <w:rPr>
          <w:i/>
        </w:rPr>
        <w:t>Théorie générale de l'État</w:t>
      </w:r>
      <w:r w:rsidRPr="007B2EF1">
        <w:t xml:space="preserve">. </w:t>
      </w:r>
      <w:r w:rsidRPr="007B2EF1">
        <w:rPr>
          <w:color w:val="000000"/>
          <w:lang w:eastAsia="fr-FR" w:bidi="fr-FR"/>
        </w:rPr>
        <w:t>"À la conception métaphys</w:t>
      </w:r>
      <w:r w:rsidRPr="007B2EF1">
        <w:rPr>
          <w:color w:val="000000"/>
          <w:lang w:eastAsia="fr-FR" w:bidi="fr-FR"/>
        </w:rPr>
        <w:t>i</w:t>
      </w:r>
      <w:r w:rsidRPr="007B2EF1">
        <w:rPr>
          <w:color w:val="000000"/>
          <w:lang w:eastAsia="fr-FR" w:bidi="fr-FR"/>
        </w:rPr>
        <w:t>que et absolutiste du monde correspond une attitude politique autocrat</w:t>
      </w:r>
      <w:r w:rsidRPr="007B2EF1">
        <w:rPr>
          <w:color w:val="000000"/>
          <w:lang w:eastAsia="fr-FR" w:bidi="fr-FR"/>
        </w:rPr>
        <w:t>i</w:t>
      </w:r>
      <w:r w:rsidRPr="007B2EF1">
        <w:rPr>
          <w:color w:val="000000"/>
          <w:lang w:eastAsia="fr-FR" w:bidi="fr-FR"/>
        </w:rPr>
        <w:t>que, au relativisme critique correspond un idéal démocrat</w:t>
      </w:r>
      <w:r w:rsidRPr="007B2EF1">
        <w:rPr>
          <w:color w:val="000000"/>
          <w:lang w:eastAsia="fr-FR" w:bidi="fr-FR"/>
        </w:rPr>
        <w:t>i</w:t>
      </w:r>
      <w:r w:rsidRPr="007B2EF1">
        <w:rPr>
          <w:color w:val="000000"/>
          <w:lang w:eastAsia="fr-FR" w:bidi="fr-FR"/>
        </w:rPr>
        <w:t>que". Si les valeurs sont incerta</w:t>
      </w:r>
      <w:r w:rsidRPr="007B2EF1">
        <w:rPr>
          <w:color w:val="000000"/>
          <w:lang w:eastAsia="fr-FR" w:bidi="fr-FR"/>
        </w:rPr>
        <w:t>i</w:t>
      </w:r>
      <w:r w:rsidRPr="007B2EF1">
        <w:rPr>
          <w:color w:val="000000"/>
          <w:lang w:eastAsia="fr-FR" w:bidi="fr-FR"/>
        </w:rPr>
        <w:t>nes, la démocratie qui permet la concurrence des opinions et les compromis est, pour reprendre une expression célèbre, le moins mauvais des régimes. Prendre le relativisme au sérieux i</w:t>
      </w:r>
      <w:r w:rsidRPr="007B2EF1">
        <w:rPr>
          <w:color w:val="000000"/>
          <w:lang w:eastAsia="fr-FR" w:bidi="fr-FR"/>
        </w:rPr>
        <w:t>m</w:t>
      </w:r>
      <w:r w:rsidRPr="007B2EF1">
        <w:rPr>
          <w:color w:val="000000"/>
          <w:lang w:eastAsia="fr-FR" w:bidi="fr-FR"/>
        </w:rPr>
        <w:t>plique qu'on doive laisser être et perdurer, pacif</w:t>
      </w:r>
      <w:r w:rsidRPr="007B2EF1">
        <w:rPr>
          <w:color w:val="000000"/>
          <w:lang w:eastAsia="fr-FR" w:bidi="fr-FR"/>
        </w:rPr>
        <w:t>i</w:t>
      </w:r>
      <w:r w:rsidRPr="007B2EF1">
        <w:rPr>
          <w:color w:val="000000"/>
          <w:lang w:eastAsia="fr-FR" w:bidi="fr-FR"/>
        </w:rPr>
        <w:t>quement, les points de vue sur les valeurs. En bref, scepticisme éth</w:t>
      </w:r>
      <w:r w:rsidRPr="007B2EF1">
        <w:rPr>
          <w:color w:val="000000"/>
          <w:lang w:eastAsia="fr-FR" w:bidi="fr-FR"/>
        </w:rPr>
        <w:t>i</w:t>
      </w:r>
      <w:r w:rsidRPr="007B2EF1">
        <w:rPr>
          <w:color w:val="000000"/>
          <w:lang w:eastAsia="fr-FR" w:bidi="fr-FR"/>
        </w:rPr>
        <w:t>que, libéralisme politique, positivisme juridique se complètent m</w:t>
      </w:r>
      <w:r w:rsidRPr="007B2EF1">
        <w:rPr>
          <w:color w:val="000000"/>
          <w:lang w:eastAsia="fr-FR" w:bidi="fr-FR"/>
        </w:rPr>
        <w:t>u</w:t>
      </w:r>
      <w:r w:rsidRPr="007B2EF1">
        <w:rPr>
          <w:color w:val="000000"/>
          <w:lang w:eastAsia="fr-FR" w:bidi="fr-FR"/>
        </w:rPr>
        <w:t>tuellement.</w:t>
      </w:r>
    </w:p>
    <w:p w:rsidR="00767D11" w:rsidRPr="007B2EF1" w:rsidRDefault="00767D11" w:rsidP="00767D11">
      <w:pPr>
        <w:spacing w:before="120" w:after="120"/>
        <w:jc w:val="both"/>
      </w:pPr>
      <w:r w:rsidRPr="007B2EF1">
        <w:rPr>
          <w:color w:val="000000"/>
          <w:lang w:eastAsia="fr-FR" w:bidi="fr-FR"/>
        </w:rPr>
        <w:t>Cette démarche n'est peut-être pas totalement satisfaisante. Un sy</w:t>
      </w:r>
      <w:r w:rsidRPr="007B2EF1">
        <w:rPr>
          <w:color w:val="000000"/>
          <w:lang w:eastAsia="fr-FR" w:bidi="fr-FR"/>
        </w:rPr>
        <w:t>s</w:t>
      </w:r>
      <w:r w:rsidRPr="007B2EF1">
        <w:rPr>
          <w:color w:val="000000"/>
          <w:lang w:eastAsia="fr-FR" w:bidi="fr-FR"/>
        </w:rPr>
        <w:t>tème politique démocratique fournit bien au droit positif la matière dont il a besoin, c'est-à-dire des résolutions issues pour ainsi dire de négociations collectives, en une sorte de conventio</w:t>
      </w:r>
      <w:r w:rsidRPr="007B2EF1">
        <w:rPr>
          <w:color w:val="000000"/>
          <w:lang w:eastAsia="fr-FR" w:bidi="fr-FR"/>
        </w:rPr>
        <w:t>n</w:t>
      </w:r>
      <w:r w:rsidRPr="007B2EF1">
        <w:rPr>
          <w:color w:val="000000"/>
          <w:lang w:eastAsia="fr-FR" w:bidi="fr-FR"/>
        </w:rPr>
        <w:t>nalisme conscient. Mais en tant que tel, le positivisme peut diffic</w:t>
      </w:r>
      <w:r w:rsidRPr="007B2EF1">
        <w:rPr>
          <w:color w:val="000000"/>
          <w:lang w:eastAsia="fr-FR" w:bidi="fr-FR"/>
        </w:rPr>
        <w:t>i</w:t>
      </w:r>
      <w:r w:rsidRPr="007B2EF1">
        <w:rPr>
          <w:color w:val="000000"/>
          <w:lang w:eastAsia="fr-FR" w:bidi="fr-FR"/>
        </w:rPr>
        <w:t>lement s'opposer au conventionnalisme, cette fois inconscient, qui prétendrait ériger ce</w:t>
      </w:r>
      <w:r w:rsidRPr="007B2EF1">
        <w:rPr>
          <w:color w:val="000000"/>
          <w:lang w:eastAsia="fr-FR" w:bidi="fr-FR"/>
        </w:rPr>
        <w:t>r</w:t>
      </w:r>
      <w:r w:rsidRPr="007B2EF1">
        <w:rPr>
          <w:color w:val="000000"/>
          <w:lang w:eastAsia="fr-FR" w:bidi="fr-FR"/>
        </w:rPr>
        <w:t>taines valeurs particulières en normes un</w:t>
      </w:r>
      <w:r w:rsidRPr="007B2EF1">
        <w:rPr>
          <w:color w:val="000000"/>
          <w:lang w:eastAsia="fr-FR" w:bidi="fr-FR"/>
        </w:rPr>
        <w:t>i</w:t>
      </w:r>
      <w:r w:rsidRPr="007B2EF1">
        <w:rPr>
          <w:color w:val="000000"/>
          <w:lang w:eastAsia="fr-FR" w:bidi="fr-FR"/>
        </w:rPr>
        <w:t>verselles. Pour critiquer cet autocratisme absolutiste, selon les termes de Kelsen, il faudrait d</w:t>
      </w:r>
      <w:r w:rsidRPr="007B2EF1">
        <w:rPr>
          <w:color w:val="000000"/>
          <w:lang w:eastAsia="fr-FR" w:bidi="fr-FR"/>
        </w:rPr>
        <w:t>é</w:t>
      </w:r>
      <w:r w:rsidRPr="007B2EF1">
        <w:rPr>
          <w:color w:val="000000"/>
          <w:lang w:eastAsia="fr-FR" w:bidi="fr-FR"/>
        </w:rPr>
        <w:t>montrer que les individus doivent bénéficier d'un régime politique convenant à leur nature (nature qui consiste, comme on le verra et s</w:t>
      </w:r>
      <w:r w:rsidRPr="007B2EF1">
        <w:rPr>
          <w:color w:val="000000"/>
          <w:lang w:eastAsia="fr-FR" w:bidi="fr-FR"/>
        </w:rPr>
        <w:t>e</w:t>
      </w:r>
      <w:r w:rsidRPr="007B2EF1">
        <w:rPr>
          <w:color w:val="000000"/>
          <w:lang w:eastAsia="fr-FR" w:bidi="fr-FR"/>
        </w:rPr>
        <w:t>lon un topo parfaitement c</w:t>
      </w:r>
      <w:r w:rsidRPr="007B2EF1">
        <w:rPr>
          <w:color w:val="000000"/>
          <w:lang w:eastAsia="fr-FR" w:bidi="fr-FR"/>
        </w:rPr>
        <w:t>a</w:t>
      </w:r>
      <w:r w:rsidRPr="007B2EF1">
        <w:rPr>
          <w:color w:val="000000"/>
          <w:lang w:eastAsia="fr-FR" w:bidi="fr-FR"/>
        </w:rPr>
        <w:t>ractéristique de notre siècle, à ne pas en avoir), i.e. à des êtres susceptibles d’opter pour des valeurs différe</w:t>
      </w:r>
      <w:r w:rsidRPr="007B2EF1">
        <w:rPr>
          <w:color w:val="000000"/>
          <w:lang w:eastAsia="fr-FR" w:bidi="fr-FR"/>
        </w:rPr>
        <w:t>n</w:t>
      </w:r>
      <w:r w:rsidRPr="007B2EF1">
        <w:rPr>
          <w:color w:val="000000"/>
          <w:lang w:eastAsia="fr-FR" w:bidi="fr-FR"/>
        </w:rPr>
        <w:t>tes. Comme l'exprime K.O. Apel, le recours aux conventions dém</w:t>
      </w:r>
      <w:r w:rsidRPr="007B2EF1">
        <w:rPr>
          <w:color w:val="000000"/>
          <w:lang w:eastAsia="fr-FR" w:bidi="fr-FR"/>
        </w:rPr>
        <w:t>o</w:t>
      </w:r>
      <w:r w:rsidRPr="007B2EF1">
        <w:rPr>
          <w:color w:val="000000"/>
          <w:lang w:eastAsia="fr-FR" w:bidi="fr-FR"/>
        </w:rPr>
        <w:t>cratiques laisse entière la question de savoir, pour tout homme go</w:t>
      </w:r>
      <w:r w:rsidRPr="007B2EF1">
        <w:rPr>
          <w:color w:val="000000"/>
          <w:lang w:eastAsia="fr-FR" w:bidi="fr-FR"/>
        </w:rPr>
        <w:t>u</w:t>
      </w:r>
      <w:r w:rsidRPr="007B2EF1">
        <w:rPr>
          <w:color w:val="000000"/>
          <w:lang w:eastAsia="fr-FR" w:bidi="fr-FR"/>
        </w:rPr>
        <w:t>vernant ou gouverné, si c'est un devoir "de tendre en principe, dans toute question pratique, à un accord avec les autres hommes, et de respecter l'accord ainsi conclu ou, si c'est impossible, d'agir du moins dans l'esprit d'un accord anticipé" (Apel, K.O. (1987)</w:t>
      </w:r>
      <w:r w:rsidRPr="007B2EF1">
        <w:t> :</w:t>
      </w:r>
      <w:r w:rsidRPr="007B2EF1">
        <w:rPr>
          <w:color w:val="000000"/>
          <w:lang w:eastAsia="fr-FR" w:bidi="fr-FR"/>
        </w:rPr>
        <w:t xml:space="preserve"> </w:t>
      </w:r>
      <w:r w:rsidRPr="007B2EF1">
        <w:rPr>
          <w:i/>
        </w:rPr>
        <w:t>L'Éthique à l'âge de la science</w:t>
      </w:r>
      <w:r w:rsidRPr="007B2EF1">
        <w:t>,</w:t>
      </w:r>
      <w:r w:rsidRPr="007B2EF1">
        <w:rPr>
          <w:color w:val="000000"/>
          <w:lang w:eastAsia="fr-FR" w:bidi="fr-FR"/>
        </w:rPr>
        <w:t xml:space="preserve"> t.f., Lille</w:t>
      </w:r>
      <w:r w:rsidRPr="007B2EF1">
        <w:t xml:space="preserve"> : </w:t>
      </w:r>
      <w:r w:rsidRPr="007B2EF1">
        <w:rPr>
          <w:color w:val="000000"/>
          <w:lang w:eastAsia="fr-FR" w:bidi="fr-FR"/>
        </w:rPr>
        <w:t>62).</w:t>
      </w:r>
    </w:p>
    <w:p w:rsidR="00767D11" w:rsidRPr="007B2EF1" w:rsidRDefault="00767D11" w:rsidP="00767D11">
      <w:pPr>
        <w:spacing w:before="120" w:after="120"/>
        <w:jc w:val="both"/>
      </w:pPr>
      <w:r w:rsidRPr="007B2EF1">
        <w:rPr>
          <w:color w:val="000000"/>
          <w:lang w:eastAsia="fr-FR" w:bidi="fr-FR"/>
        </w:rPr>
        <w:t>C'est cette problématique qui fait le lien entre le premier et le s</w:t>
      </w:r>
      <w:r w:rsidRPr="007B2EF1">
        <w:rPr>
          <w:color w:val="000000"/>
          <w:lang w:eastAsia="fr-FR" w:bidi="fr-FR"/>
        </w:rPr>
        <w:t>e</w:t>
      </w:r>
      <w:r w:rsidRPr="007B2EF1">
        <w:rPr>
          <w:color w:val="000000"/>
          <w:lang w:eastAsia="fr-FR" w:bidi="fr-FR"/>
        </w:rPr>
        <w:t>cond mouvement de la philosophie du droit du XXème siècle, celui-ci tentant de résoudre les difficultés de celui-là, en e</w:t>
      </w:r>
      <w:r w:rsidRPr="007B2EF1">
        <w:rPr>
          <w:color w:val="000000"/>
          <w:lang w:eastAsia="fr-FR" w:bidi="fr-FR"/>
        </w:rPr>
        <w:t>s</w:t>
      </w:r>
      <w:r w:rsidRPr="007B2EF1">
        <w:rPr>
          <w:color w:val="000000"/>
          <w:lang w:eastAsia="fr-FR" w:bidi="fr-FR"/>
        </w:rPr>
        <w:t>sayant de montrer, puisque telle est bien la question, comment faire surgir une vraie v</w:t>
      </w:r>
      <w:r w:rsidRPr="007B2EF1">
        <w:rPr>
          <w:color w:val="000000"/>
          <w:lang w:eastAsia="fr-FR" w:bidi="fr-FR"/>
        </w:rPr>
        <w:t>a</w:t>
      </w:r>
      <w:r w:rsidRPr="007B2EF1">
        <w:rPr>
          <w:color w:val="000000"/>
          <w:lang w:eastAsia="fr-FR" w:bidi="fr-FR"/>
        </w:rPr>
        <w:t>leur, commune à tous, à partir de l'o</w:t>
      </w:r>
      <w:r w:rsidRPr="007B2EF1">
        <w:rPr>
          <w:color w:val="000000"/>
          <w:lang w:eastAsia="fr-FR" w:bidi="fr-FR"/>
        </w:rPr>
        <w:t>p</w:t>
      </w:r>
      <w:r w:rsidRPr="007B2EF1">
        <w:rPr>
          <w:color w:val="000000"/>
          <w:lang w:eastAsia="fr-FR" w:bidi="fr-FR"/>
        </w:rPr>
        <w:t>position des valeurs de chacun.</w:t>
      </w:r>
    </w:p>
    <w:p w:rsidR="00767D11" w:rsidRPr="007B2EF1" w:rsidRDefault="00767D11" w:rsidP="00767D11">
      <w:pPr>
        <w:spacing w:before="120" w:after="120"/>
        <w:jc w:val="both"/>
      </w:pPr>
      <w:r w:rsidRPr="007B2EF1">
        <w:rPr>
          <w:color w:val="000000"/>
          <w:lang w:eastAsia="fr-FR" w:bidi="fr-FR"/>
        </w:rPr>
        <w:t>Ce second mouvement qui aboutit, ainsi que l’écrivent parfois les gazettes, à un "retour à la philosophie du droit", sous sa forme unive</w:t>
      </w:r>
      <w:r w:rsidRPr="007B2EF1">
        <w:rPr>
          <w:color w:val="000000"/>
          <w:lang w:eastAsia="fr-FR" w:bidi="fr-FR"/>
        </w:rPr>
        <w:t>r</w:t>
      </w:r>
      <w:r w:rsidRPr="007B2EF1">
        <w:rPr>
          <w:color w:val="000000"/>
          <w:lang w:eastAsia="fr-FR" w:bidi="fr-FR"/>
        </w:rPr>
        <w:t>saliste et humaniste, peut être abordé à partir d'une considération "e</w:t>
      </w:r>
      <w:r w:rsidRPr="007B2EF1">
        <w:rPr>
          <w:color w:val="000000"/>
          <w:lang w:eastAsia="fr-FR" w:bidi="fr-FR"/>
        </w:rPr>
        <w:t>x</w:t>
      </w:r>
      <w:r w:rsidRPr="007B2EF1">
        <w:rPr>
          <w:color w:val="000000"/>
          <w:lang w:eastAsia="fr-FR" w:bidi="fr-FR"/>
        </w:rPr>
        <w:t>térieure" concernant la philosophie de la connaissa</w:t>
      </w:r>
      <w:r w:rsidRPr="007B2EF1">
        <w:rPr>
          <w:color w:val="000000"/>
          <w:lang w:eastAsia="fr-FR" w:bidi="fr-FR"/>
        </w:rPr>
        <w:t>n</w:t>
      </w:r>
      <w:r w:rsidRPr="007B2EF1">
        <w:rPr>
          <w:color w:val="000000"/>
          <w:lang w:eastAsia="fr-FR" w:bidi="fr-FR"/>
        </w:rPr>
        <w:t>ce scientifique. Comme nous l'avons</w:t>
      </w:r>
      <w:r>
        <w:rPr>
          <w:color w:val="000000"/>
          <w:lang w:eastAsia="fr-FR" w:bidi="fr-FR"/>
        </w:rPr>
        <w:t xml:space="preserve"> </w:t>
      </w:r>
      <w:r w:rsidRPr="007B2EF1">
        <w:t>[48]</w:t>
      </w:r>
      <w:r>
        <w:t xml:space="preserve"> </w:t>
      </w:r>
      <w:r w:rsidRPr="007B2EF1">
        <w:rPr>
          <w:color w:val="000000"/>
          <w:lang w:eastAsia="fr-FR" w:bidi="fr-FR"/>
        </w:rPr>
        <w:t>précédemment rappelé, pour le positivisme logique qui domine ju</w:t>
      </w:r>
      <w:r w:rsidRPr="007B2EF1">
        <w:rPr>
          <w:color w:val="000000"/>
          <w:lang w:eastAsia="fr-FR" w:bidi="fr-FR"/>
        </w:rPr>
        <w:t>s</w:t>
      </w:r>
      <w:r>
        <w:rPr>
          <w:color w:val="000000"/>
          <w:lang w:eastAsia="fr-FR" w:bidi="fr-FR"/>
        </w:rPr>
        <w:t>qu'à l'après-</w:t>
      </w:r>
      <w:r w:rsidRPr="007B2EF1">
        <w:rPr>
          <w:color w:val="000000"/>
          <w:lang w:eastAsia="fr-FR" w:bidi="fr-FR"/>
        </w:rPr>
        <w:t>guerre, seules les propositions de la science, de la phys</w:t>
      </w:r>
      <w:r w:rsidRPr="007B2EF1">
        <w:rPr>
          <w:color w:val="000000"/>
          <w:lang w:eastAsia="fr-FR" w:bidi="fr-FR"/>
        </w:rPr>
        <w:t>i</w:t>
      </w:r>
      <w:r w:rsidRPr="007B2EF1">
        <w:rPr>
          <w:color w:val="000000"/>
          <w:lang w:eastAsia="fr-FR" w:bidi="fr-FR"/>
        </w:rPr>
        <w:t>que en particulier, sont véritablement pourvues de sens, l'éthique se voyant inversement dénier toute capacité à atteindre une vérité objective, susceptible d'accord entre individus ratio</w:t>
      </w:r>
      <w:r w:rsidRPr="007B2EF1">
        <w:rPr>
          <w:color w:val="000000"/>
          <w:lang w:eastAsia="fr-FR" w:bidi="fr-FR"/>
        </w:rPr>
        <w:t>n</w:t>
      </w:r>
      <w:r w:rsidRPr="007B2EF1">
        <w:rPr>
          <w:color w:val="000000"/>
          <w:lang w:eastAsia="fr-FR" w:bidi="fr-FR"/>
        </w:rPr>
        <w:t>nels. Or il est apparu, par exemple à travers l'échec du réductionnisme qui prétendait ram</w:t>
      </w:r>
      <w:r w:rsidRPr="007B2EF1">
        <w:rPr>
          <w:color w:val="000000"/>
          <w:lang w:eastAsia="fr-FR" w:bidi="fr-FR"/>
        </w:rPr>
        <w:t>e</w:t>
      </w:r>
      <w:r w:rsidRPr="007B2EF1">
        <w:rPr>
          <w:color w:val="000000"/>
          <w:lang w:eastAsia="fr-FR" w:bidi="fr-FR"/>
        </w:rPr>
        <w:t>ner les concepts abstraits des théories scientifiques au langage des observations, que le fonctionnement de la science, par</w:t>
      </w:r>
      <w:r w:rsidRPr="007B2EF1">
        <w:rPr>
          <w:color w:val="000000"/>
          <w:lang w:eastAsia="fr-FR" w:bidi="fr-FR"/>
        </w:rPr>
        <w:t>a</w:t>
      </w:r>
      <w:r w:rsidRPr="007B2EF1">
        <w:rPr>
          <w:color w:val="000000"/>
          <w:lang w:eastAsia="fr-FR" w:bidi="fr-FR"/>
        </w:rPr>
        <w:t>digme de l'obje</w:t>
      </w:r>
      <w:r w:rsidRPr="007B2EF1">
        <w:rPr>
          <w:color w:val="000000"/>
          <w:lang w:eastAsia="fr-FR" w:bidi="fr-FR"/>
        </w:rPr>
        <w:t>c</w:t>
      </w:r>
      <w:r w:rsidRPr="007B2EF1">
        <w:rPr>
          <w:color w:val="000000"/>
          <w:lang w:eastAsia="fr-FR" w:bidi="fr-FR"/>
        </w:rPr>
        <w:t>tivité, supposait des éléments supra-empiriques et en premier lieu l'acceptation de certaines valeurs</w:t>
      </w:r>
      <w:r w:rsidRPr="007B2EF1">
        <w:t> :</w:t>
      </w:r>
      <w:r>
        <w:rPr>
          <w:color w:val="000000"/>
          <w:lang w:eastAsia="fr-FR" w:bidi="fr-FR"/>
        </w:rPr>
        <w:t xml:space="preserve"> vérifi</w:t>
      </w:r>
      <w:r w:rsidRPr="007B2EF1">
        <w:rPr>
          <w:color w:val="000000"/>
          <w:lang w:eastAsia="fr-FR" w:bidi="fr-FR"/>
        </w:rPr>
        <w:t>abilité, cohére</w:t>
      </w:r>
      <w:r w:rsidRPr="007B2EF1">
        <w:rPr>
          <w:color w:val="000000"/>
          <w:lang w:eastAsia="fr-FR" w:bidi="fr-FR"/>
        </w:rPr>
        <w:t>n</w:t>
      </w:r>
      <w:r w:rsidRPr="007B2EF1">
        <w:rPr>
          <w:color w:val="000000"/>
          <w:lang w:eastAsia="fr-FR" w:bidi="fr-FR"/>
        </w:rPr>
        <w:t>ce, simplicité,... Sur cette base une alternative se dessine clairement. Soit qu'on relat</w:t>
      </w:r>
      <w:r w:rsidRPr="007B2EF1">
        <w:rPr>
          <w:color w:val="000000"/>
          <w:lang w:eastAsia="fr-FR" w:bidi="fr-FR"/>
        </w:rPr>
        <w:t>i</w:t>
      </w:r>
      <w:r w:rsidRPr="007B2EF1">
        <w:rPr>
          <w:color w:val="000000"/>
          <w:lang w:eastAsia="fr-FR" w:bidi="fr-FR"/>
        </w:rPr>
        <w:t>vise, après l'éthique, la science elle-même, comme le faisait Niet</w:t>
      </w:r>
      <w:r w:rsidRPr="007B2EF1">
        <w:rPr>
          <w:color w:val="000000"/>
          <w:lang w:eastAsia="fr-FR" w:bidi="fr-FR"/>
        </w:rPr>
        <w:t>z</w:t>
      </w:r>
      <w:r w:rsidRPr="007B2EF1">
        <w:rPr>
          <w:color w:val="000000"/>
          <w:lang w:eastAsia="fr-FR" w:bidi="fr-FR"/>
        </w:rPr>
        <w:t>sche, qu'a suivi Foucault. Mais alors aucun discours ne peut pr</w:t>
      </w:r>
      <w:r w:rsidRPr="007B2EF1">
        <w:rPr>
          <w:color w:val="000000"/>
          <w:lang w:eastAsia="fr-FR" w:bidi="fr-FR"/>
        </w:rPr>
        <w:t>é</w:t>
      </w:r>
      <w:r w:rsidRPr="007B2EF1">
        <w:rPr>
          <w:color w:val="000000"/>
          <w:lang w:eastAsia="fr-FR" w:bidi="fr-FR"/>
        </w:rPr>
        <w:t>tendre à l'objectivité, y compris le discours relativiste lui-même, et c'est pou</w:t>
      </w:r>
      <w:r>
        <w:rPr>
          <w:color w:val="000000"/>
          <w:lang w:eastAsia="fr-FR" w:bidi="fr-FR"/>
        </w:rPr>
        <w:t>r</w:t>
      </w:r>
      <w:r w:rsidRPr="007B2EF1">
        <w:rPr>
          <w:color w:val="000000"/>
          <w:lang w:eastAsia="fr-FR" w:bidi="fr-FR"/>
        </w:rPr>
        <w:t>quoi un H. Putnam, par exemple, considère l'épi</w:t>
      </w:r>
      <w:r w:rsidRPr="007B2EF1">
        <w:rPr>
          <w:color w:val="000000"/>
          <w:lang w:eastAsia="fr-FR" w:bidi="fr-FR"/>
        </w:rPr>
        <w:t>s</w:t>
      </w:r>
      <w:r w:rsidRPr="007B2EF1">
        <w:rPr>
          <w:color w:val="000000"/>
          <w:lang w:eastAsia="fr-FR" w:bidi="fr-FR"/>
        </w:rPr>
        <w:t>témologie fo</w:t>
      </w:r>
      <w:r w:rsidRPr="007B2EF1">
        <w:rPr>
          <w:color w:val="000000"/>
          <w:lang w:eastAsia="fr-FR" w:bidi="fr-FR"/>
        </w:rPr>
        <w:t>u</w:t>
      </w:r>
      <w:r w:rsidRPr="007B2EF1">
        <w:rPr>
          <w:color w:val="000000"/>
          <w:lang w:eastAsia="fr-FR" w:bidi="fr-FR"/>
        </w:rPr>
        <w:t>cauldienne ou khunienne comme se réfutant elles-mêmes (Pu</w:t>
      </w:r>
      <w:r w:rsidRPr="007B2EF1">
        <w:rPr>
          <w:color w:val="000000"/>
          <w:lang w:eastAsia="fr-FR" w:bidi="fr-FR"/>
        </w:rPr>
        <w:t>t</w:t>
      </w:r>
      <w:r w:rsidRPr="007B2EF1">
        <w:rPr>
          <w:color w:val="000000"/>
          <w:lang w:eastAsia="fr-FR" w:bidi="fr-FR"/>
        </w:rPr>
        <w:t>nam, 1984</w:t>
      </w:r>
      <w:r w:rsidRPr="007B2EF1">
        <w:t> :</w:t>
      </w:r>
      <w:r w:rsidRPr="007B2EF1">
        <w:rPr>
          <w:color w:val="000000"/>
          <w:lang w:eastAsia="fr-FR" w:bidi="fr-FR"/>
        </w:rPr>
        <w:t xml:space="preserve"> </w:t>
      </w:r>
      <w:r w:rsidRPr="00F8147D">
        <w:rPr>
          <w:i/>
        </w:rPr>
        <w:t>Raison, vérité et histoire </w:t>
      </w:r>
      <w:r>
        <w:t>;</w:t>
      </w:r>
      <w:r w:rsidRPr="007B2EF1">
        <w:rPr>
          <w:color w:val="000000"/>
          <w:lang w:eastAsia="fr-FR" w:bidi="fr-FR"/>
        </w:rPr>
        <w:t xml:space="preserve"> t.f., Paris, Minuit). Soit qu'on r</w:t>
      </w:r>
      <w:r w:rsidRPr="007B2EF1">
        <w:rPr>
          <w:color w:val="000000"/>
          <w:lang w:eastAsia="fr-FR" w:bidi="fr-FR"/>
        </w:rPr>
        <w:t>e</w:t>
      </w:r>
      <w:r w:rsidRPr="007B2EF1">
        <w:rPr>
          <w:color w:val="000000"/>
          <w:lang w:eastAsia="fr-FR" w:bidi="fr-FR"/>
        </w:rPr>
        <w:t>trouve, contre le scientisme, la rationalité d'un discours éthique fondamental, sous-jacent aussi bien aux jugements épistém</w:t>
      </w:r>
      <w:r w:rsidRPr="007B2EF1">
        <w:rPr>
          <w:color w:val="000000"/>
          <w:lang w:eastAsia="fr-FR" w:bidi="fr-FR"/>
        </w:rPr>
        <w:t>i</w:t>
      </w:r>
      <w:r w:rsidRPr="007B2EF1">
        <w:rPr>
          <w:color w:val="000000"/>
          <w:lang w:eastAsia="fr-FR" w:bidi="fr-FR"/>
        </w:rPr>
        <w:t>ques qu'aux jugements moraux et permettant de fonder ces derniers</w:t>
      </w:r>
      <w:r w:rsidRPr="007B2EF1">
        <w:t> :</w:t>
      </w:r>
      <w:r w:rsidRPr="007B2EF1">
        <w:rPr>
          <w:color w:val="000000"/>
          <w:lang w:eastAsia="fr-FR" w:bidi="fr-FR"/>
        </w:rPr>
        <w:t xml:space="preserve"> "Car la mei</w:t>
      </w:r>
      <w:r w:rsidRPr="007B2EF1">
        <w:rPr>
          <w:color w:val="000000"/>
          <w:lang w:eastAsia="fr-FR" w:bidi="fr-FR"/>
        </w:rPr>
        <w:t>l</w:t>
      </w:r>
      <w:r w:rsidRPr="007B2EF1">
        <w:rPr>
          <w:color w:val="000000"/>
          <w:lang w:eastAsia="fr-FR" w:bidi="fr-FR"/>
        </w:rPr>
        <w:t>leure façon dont l'éthique également peut défendre son droit méthod</w:t>
      </w:r>
      <w:r w:rsidRPr="007B2EF1">
        <w:rPr>
          <w:color w:val="000000"/>
          <w:lang w:eastAsia="fr-FR" w:bidi="fr-FR"/>
        </w:rPr>
        <w:t>o</w:t>
      </w:r>
      <w:r w:rsidRPr="007B2EF1">
        <w:rPr>
          <w:color w:val="000000"/>
          <w:lang w:eastAsia="fr-FR" w:bidi="fr-FR"/>
        </w:rPr>
        <w:t>logique propre contre le scientisme, est de montrer que la science o</w:t>
      </w:r>
      <w:r w:rsidRPr="007B2EF1">
        <w:rPr>
          <w:color w:val="000000"/>
          <w:lang w:eastAsia="fr-FR" w:bidi="fr-FR"/>
        </w:rPr>
        <w:t>b</w:t>
      </w:r>
      <w:r w:rsidRPr="007B2EF1">
        <w:rPr>
          <w:color w:val="000000"/>
          <w:lang w:eastAsia="fr-FR" w:bidi="fr-FR"/>
        </w:rPr>
        <w:t>jective de nature descriptive ou explicative - causalement ou statistiquement - présuppose toujours déjà une compréhension m</w:t>
      </w:r>
      <w:r w:rsidRPr="007B2EF1">
        <w:rPr>
          <w:color w:val="000000"/>
          <w:lang w:eastAsia="fr-FR" w:bidi="fr-FR"/>
        </w:rPr>
        <w:t>é</w:t>
      </w:r>
      <w:r w:rsidRPr="007B2EF1">
        <w:rPr>
          <w:color w:val="000000"/>
          <w:lang w:eastAsia="fr-FR" w:bidi="fr-FR"/>
        </w:rPr>
        <w:t>thodique du sens dans la dimension de l'intersubjectivité transcenda</w:t>
      </w:r>
      <w:r w:rsidRPr="007B2EF1">
        <w:rPr>
          <w:color w:val="000000"/>
          <w:lang w:eastAsia="fr-FR" w:bidi="fr-FR"/>
        </w:rPr>
        <w:t>n</w:t>
      </w:r>
      <w:r w:rsidRPr="007B2EF1">
        <w:rPr>
          <w:color w:val="000000"/>
          <w:lang w:eastAsia="fr-FR" w:bidi="fr-FR"/>
        </w:rPr>
        <w:t>tale” (Apel, 1987</w:t>
      </w:r>
      <w:r w:rsidRPr="007B2EF1">
        <w:t> :</w:t>
      </w:r>
      <w:r w:rsidRPr="007B2EF1">
        <w:rPr>
          <w:color w:val="000000"/>
          <w:lang w:eastAsia="fr-FR" w:bidi="fr-FR"/>
        </w:rPr>
        <w:t xml:space="preserve"> 89).</w:t>
      </w:r>
    </w:p>
    <w:p w:rsidR="00767D11" w:rsidRPr="007B2EF1" w:rsidRDefault="00767D11" w:rsidP="00767D11">
      <w:pPr>
        <w:spacing w:before="120" w:after="120"/>
        <w:jc w:val="both"/>
      </w:pPr>
      <w:r w:rsidRPr="007B2EF1">
        <w:rPr>
          <w:color w:val="000000"/>
          <w:lang w:eastAsia="fr-FR" w:bidi="fr-FR"/>
        </w:rPr>
        <w:t>Comment se pose alors le problème de l'éthique</w:t>
      </w:r>
      <w:r w:rsidRPr="007B2EF1">
        <w:t> ?</w:t>
      </w:r>
      <w:r w:rsidRPr="007B2EF1">
        <w:rPr>
          <w:color w:val="000000"/>
          <w:lang w:eastAsia="fr-FR" w:bidi="fr-FR"/>
        </w:rPr>
        <w:t xml:space="preserve"> La philosophie d'aujourd'hui ne revient pas sur les exclusions à partir desquelles s'était construite celle de la première moitié du si</w:t>
      </w:r>
      <w:r w:rsidRPr="007B2EF1">
        <w:rPr>
          <w:color w:val="000000"/>
          <w:lang w:eastAsia="fr-FR" w:bidi="fr-FR"/>
        </w:rPr>
        <w:t>è</w:t>
      </w:r>
      <w:r w:rsidRPr="007B2EF1">
        <w:rPr>
          <w:color w:val="000000"/>
          <w:lang w:eastAsia="fr-FR" w:bidi="fr-FR"/>
        </w:rPr>
        <w:t>cle</w:t>
      </w:r>
      <w:r w:rsidRPr="007B2EF1">
        <w:t> :</w:t>
      </w:r>
      <w:r w:rsidRPr="007B2EF1">
        <w:rPr>
          <w:color w:val="000000"/>
          <w:lang w:eastAsia="fr-FR" w:bidi="fr-FR"/>
        </w:rPr>
        <w:t xml:space="preserve"> ni la nature, ni Dieu, ni l'histoire ne sont réhabilités comme référe</w:t>
      </w:r>
      <w:r w:rsidRPr="007B2EF1">
        <w:rPr>
          <w:color w:val="000000"/>
          <w:lang w:eastAsia="fr-FR" w:bidi="fr-FR"/>
        </w:rPr>
        <w:t>n</w:t>
      </w:r>
      <w:r w:rsidRPr="007B2EF1">
        <w:rPr>
          <w:color w:val="000000"/>
          <w:lang w:eastAsia="fr-FR" w:bidi="fr-FR"/>
        </w:rPr>
        <w:t>ces extra-humaines aptes à servir de fondement. Si l'on veut éviter le sceptici</w:t>
      </w:r>
      <w:r w:rsidRPr="007B2EF1">
        <w:rPr>
          <w:color w:val="000000"/>
          <w:lang w:eastAsia="fr-FR" w:bidi="fr-FR"/>
        </w:rPr>
        <w:t>s</w:t>
      </w:r>
      <w:r w:rsidRPr="007B2EF1">
        <w:rPr>
          <w:color w:val="000000"/>
          <w:lang w:eastAsia="fr-FR" w:bidi="fr-FR"/>
        </w:rPr>
        <w:t>me, la solution ne peut se trouver qu'en l'homme, mais en un homme dépourvu d'essence ou de destin préétablis qui re</w:t>
      </w:r>
      <w:r w:rsidRPr="007B2EF1">
        <w:rPr>
          <w:color w:val="000000"/>
          <w:lang w:eastAsia="fr-FR" w:bidi="fr-FR"/>
        </w:rPr>
        <w:t>n</w:t>
      </w:r>
      <w:r w:rsidRPr="007B2EF1">
        <w:rPr>
          <w:color w:val="000000"/>
          <w:lang w:eastAsia="fr-FR" w:bidi="fr-FR"/>
        </w:rPr>
        <w:t>verraient forcément à une situation métaphysiquement déterm</w:t>
      </w:r>
      <w:r w:rsidRPr="007B2EF1">
        <w:rPr>
          <w:color w:val="000000"/>
          <w:lang w:eastAsia="fr-FR" w:bidi="fr-FR"/>
        </w:rPr>
        <w:t>i</w:t>
      </w:r>
      <w:r w:rsidRPr="007B2EF1">
        <w:rPr>
          <w:color w:val="000000"/>
          <w:lang w:eastAsia="fr-FR" w:bidi="fr-FR"/>
        </w:rPr>
        <w:t>née au sein de la nature, de la création ou de l'histoire. Comme nous l'avons signalé, s'il existe un lieu co</w:t>
      </w:r>
      <w:r w:rsidRPr="007B2EF1">
        <w:rPr>
          <w:color w:val="000000"/>
          <w:lang w:eastAsia="fr-FR" w:bidi="fr-FR"/>
        </w:rPr>
        <w:t>m</w:t>
      </w:r>
      <w:r w:rsidRPr="007B2EF1">
        <w:rPr>
          <w:color w:val="000000"/>
          <w:lang w:eastAsia="fr-FR" w:bidi="fr-FR"/>
        </w:rPr>
        <w:t>mun de notre siècle, entendre un accord implicite en deçà de la différence des formules - extériorité du sujet par rapport au monde (Wittgenstein), pr</w:t>
      </w:r>
      <w:r w:rsidRPr="007B2EF1">
        <w:rPr>
          <w:color w:val="000000"/>
          <w:lang w:eastAsia="fr-FR" w:bidi="fr-FR"/>
        </w:rPr>
        <w:t>é</w:t>
      </w:r>
      <w:r w:rsidRPr="007B2EF1">
        <w:rPr>
          <w:color w:val="000000"/>
          <w:lang w:eastAsia="fr-FR" w:bidi="fr-FR"/>
        </w:rPr>
        <w:t>éminence de l'existence (Sartre), mort de l'Homme (Foucault) - il réside bien dans l'affirmation que l'homme n'est pas une substance, "qu’il transcende tout code" (Ferry, L., R</w:t>
      </w:r>
      <w:r w:rsidRPr="007B2EF1">
        <w:rPr>
          <w:color w:val="000000"/>
          <w:lang w:eastAsia="fr-FR" w:bidi="fr-FR"/>
        </w:rPr>
        <w:t>e</w:t>
      </w:r>
      <w:r w:rsidRPr="007B2EF1">
        <w:rPr>
          <w:color w:val="000000"/>
          <w:lang w:eastAsia="fr-FR" w:bidi="fr-FR"/>
        </w:rPr>
        <w:t>naut, A., 1988</w:t>
      </w:r>
      <w:r w:rsidRPr="007B2EF1">
        <w:t> :</w:t>
      </w:r>
      <w:r w:rsidRPr="007B2EF1">
        <w:rPr>
          <w:color w:val="000000"/>
          <w:lang w:eastAsia="fr-FR" w:bidi="fr-FR"/>
        </w:rPr>
        <w:t xml:space="preserve"> </w:t>
      </w:r>
      <w:r w:rsidRPr="00F8147D">
        <w:rPr>
          <w:i/>
        </w:rPr>
        <w:t>Heidegger et les Modernes</w:t>
      </w:r>
      <w:r w:rsidRPr="007B2EF1">
        <w:t xml:space="preserve">, </w:t>
      </w:r>
      <w:r w:rsidRPr="007B2EF1">
        <w:rPr>
          <w:color w:val="000000"/>
          <w:lang w:eastAsia="fr-FR" w:bidi="fr-FR"/>
        </w:rPr>
        <w:t xml:space="preserve">Paris, </w:t>
      </w:r>
      <w:r w:rsidRPr="007B2EF1">
        <w:rPr>
          <w:color w:val="000000"/>
          <w:lang w:bidi="en-US"/>
        </w:rPr>
        <w:t xml:space="preserve">chap. IV). </w:t>
      </w:r>
      <w:r w:rsidRPr="007B2EF1">
        <w:rPr>
          <w:color w:val="000000"/>
          <w:lang w:eastAsia="fr-FR" w:bidi="fr-FR"/>
        </w:rPr>
        <w:t>Il semblerait que le rel</w:t>
      </w:r>
      <w:r w:rsidRPr="007B2EF1">
        <w:rPr>
          <w:color w:val="000000"/>
          <w:lang w:eastAsia="fr-FR" w:bidi="fr-FR"/>
        </w:rPr>
        <w:t>a</w:t>
      </w:r>
      <w:r w:rsidRPr="007B2EF1">
        <w:rPr>
          <w:color w:val="000000"/>
          <w:lang w:eastAsia="fr-FR" w:bidi="fr-FR"/>
        </w:rPr>
        <w:t>tivisme soit, sur ces bases, indépassable et qu'on en soit réduit à ét</w:t>
      </w:r>
      <w:r w:rsidRPr="007B2EF1">
        <w:rPr>
          <w:color w:val="000000"/>
          <w:lang w:eastAsia="fr-FR" w:bidi="fr-FR"/>
        </w:rPr>
        <w:t>u</w:t>
      </w:r>
      <w:r w:rsidRPr="007B2EF1">
        <w:rPr>
          <w:color w:val="000000"/>
          <w:lang w:eastAsia="fr-FR" w:bidi="fr-FR"/>
        </w:rPr>
        <w:t>dier scientifiquement les divergences des choix subje</w:t>
      </w:r>
      <w:r w:rsidRPr="007B2EF1">
        <w:rPr>
          <w:color w:val="000000"/>
          <w:lang w:eastAsia="fr-FR" w:bidi="fr-FR"/>
        </w:rPr>
        <w:t>c</w:t>
      </w:r>
      <w:r w:rsidRPr="007B2EF1">
        <w:rPr>
          <w:color w:val="000000"/>
          <w:lang w:eastAsia="fr-FR" w:bidi="fr-FR"/>
        </w:rPr>
        <w:t>tifs de valeurs, op</w:t>
      </w:r>
      <w:r w:rsidRPr="007B2EF1">
        <w:rPr>
          <w:color w:val="000000"/>
          <w:lang w:eastAsia="fr-FR" w:bidi="fr-FR"/>
        </w:rPr>
        <w:t>é</w:t>
      </w:r>
      <w:r w:rsidRPr="007B2EF1">
        <w:rPr>
          <w:color w:val="000000"/>
          <w:lang w:eastAsia="fr-FR" w:bidi="fr-FR"/>
        </w:rPr>
        <w:t>rées dans les "décisions existentielles" (Muller, M., 1953</w:t>
      </w:r>
      <w:r w:rsidRPr="007B2EF1">
        <w:t> :</w:t>
      </w:r>
      <w:r>
        <w:t xml:space="preserve"> </w:t>
      </w:r>
      <w:r w:rsidRPr="00F8147D">
        <w:rPr>
          <w:i/>
          <w:color w:val="000000"/>
          <w:lang w:eastAsia="fr-FR" w:bidi="fr-FR"/>
        </w:rPr>
        <w:t xml:space="preserve">Crise </w:t>
      </w:r>
      <w:r w:rsidRPr="00F8147D">
        <w:rPr>
          <w:i/>
        </w:rPr>
        <w:t>de la métaphysique</w:t>
      </w:r>
      <w:r w:rsidRPr="007B2EF1">
        <w:t>,</w:t>
      </w:r>
      <w:r w:rsidRPr="007B2EF1">
        <w:rPr>
          <w:color w:val="000000"/>
          <w:lang w:eastAsia="fr-FR" w:bidi="fr-FR"/>
        </w:rPr>
        <w:t xml:space="preserve"> t.f. Paris</w:t>
      </w:r>
      <w:r w:rsidRPr="007B2EF1">
        <w:t> :</w:t>
      </w:r>
      <w:r w:rsidRPr="007B2EF1">
        <w:rPr>
          <w:color w:val="000000"/>
          <w:lang w:eastAsia="fr-FR" w:bidi="fr-FR"/>
        </w:rPr>
        <w:t xml:space="preserve"> 25). Mais il est aussi possible d'affi</w:t>
      </w:r>
      <w:r w:rsidRPr="007B2EF1">
        <w:rPr>
          <w:color w:val="000000"/>
          <w:lang w:eastAsia="fr-FR" w:bidi="fr-FR"/>
        </w:rPr>
        <w:t>r</w:t>
      </w:r>
      <w:r w:rsidRPr="007B2EF1">
        <w:rPr>
          <w:color w:val="000000"/>
          <w:lang w:eastAsia="fr-FR" w:bidi="fr-FR"/>
        </w:rPr>
        <w:t>mer de manière inverse qu'une certaine universalité gît en deçà de ces différences et même les conditionne. En écho à la thèse sa</w:t>
      </w:r>
      <w:r w:rsidRPr="007B2EF1">
        <w:rPr>
          <w:color w:val="000000"/>
          <w:lang w:eastAsia="fr-FR" w:bidi="fr-FR"/>
        </w:rPr>
        <w:t>r</w:t>
      </w:r>
      <w:r w:rsidRPr="007B2EF1">
        <w:rPr>
          <w:color w:val="000000"/>
          <w:lang w:eastAsia="fr-FR" w:bidi="fr-FR"/>
        </w:rPr>
        <w:t>trienne de l'acte individuel engageant l'humanité, il apparaît qu'ont en commun les choix particuliers ("authent</w:t>
      </w:r>
      <w:r w:rsidRPr="007B2EF1">
        <w:rPr>
          <w:color w:val="000000"/>
          <w:lang w:eastAsia="fr-FR" w:bidi="fr-FR"/>
        </w:rPr>
        <w:t>i</w:t>
      </w:r>
      <w:r w:rsidRPr="007B2EF1">
        <w:rPr>
          <w:color w:val="000000"/>
          <w:lang w:eastAsia="fr-FR" w:bidi="fr-FR"/>
        </w:rPr>
        <w:t>ques"), les affirmations divergentes de valeur, l'acte même de leur position, résultant d'une intentionnalité axiologique, affirmant la</w:t>
      </w:r>
      <w:r>
        <w:t xml:space="preserve"> </w:t>
      </w:r>
      <w:r w:rsidRPr="007B2EF1">
        <w:t>[</w:t>
      </w:r>
      <w:r w:rsidRPr="007B2EF1">
        <w:rPr>
          <w:color w:val="000000"/>
          <w:lang w:eastAsia="fr-FR" w:bidi="fr-FR"/>
        </w:rPr>
        <w:t>49]</w:t>
      </w:r>
      <w:r>
        <w:rPr>
          <w:color w:val="000000"/>
          <w:lang w:eastAsia="fr-FR" w:bidi="fr-FR"/>
        </w:rPr>
        <w:t xml:space="preserve"> </w:t>
      </w:r>
      <w:r w:rsidRPr="007B2EF1">
        <w:rPr>
          <w:color w:val="000000"/>
          <w:lang w:eastAsia="fr-FR" w:bidi="fr-FR"/>
        </w:rPr>
        <w:t>légitimité d'un engagement et inscrivant alors l'individu dans la dimension d'une reconnaissance intersubject</w:t>
      </w:r>
      <w:r w:rsidRPr="007B2EF1">
        <w:rPr>
          <w:color w:val="000000"/>
          <w:lang w:eastAsia="fr-FR" w:bidi="fr-FR"/>
        </w:rPr>
        <w:t>i</w:t>
      </w:r>
      <w:r w:rsidRPr="007B2EF1">
        <w:rPr>
          <w:color w:val="000000"/>
          <w:lang w:eastAsia="fr-FR" w:bidi="fr-FR"/>
        </w:rPr>
        <w:t>ve. Les jugements de v</w:t>
      </w:r>
      <w:r w:rsidRPr="007B2EF1">
        <w:rPr>
          <w:color w:val="000000"/>
          <w:lang w:eastAsia="fr-FR" w:bidi="fr-FR"/>
        </w:rPr>
        <w:t>a</w:t>
      </w:r>
      <w:r w:rsidRPr="007B2EF1">
        <w:rPr>
          <w:color w:val="000000"/>
          <w:lang w:eastAsia="fr-FR" w:bidi="fr-FR"/>
        </w:rPr>
        <w:t>leur, concernant le bien, le sens de la vie, la fin ultime de l'homme, ne sont pas pour autant miraculeusement a</w:t>
      </w:r>
      <w:r w:rsidRPr="007B2EF1">
        <w:rPr>
          <w:color w:val="000000"/>
          <w:lang w:eastAsia="fr-FR" w:bidi="fr-FR"/>
        </w:rPr>
        <w:t>c</w:t>
      </w:r>
      <w:r w:rsidRPr="007B2EF1">
        <w:rPr>
          <w:color w:val="000000"/>
          <w:lang w:eastAsia="fr-FR" w:bidi="fr-FR"/>
        </w:rPr>
        <w:t>cordés puisqu'ils divergent du point de vue sémantique. Mais, vus dans leur dimension pragmatique, en tant qu'ils résultent d'affirm</w:t>
      </w:r>
      <w:r w:rsidRPr="007B2EF1">
        <w:rPr>
          <w:color w:val="000000"/>
          <w:lang w:eastAsia="fr-FR" w:bidi="fr-FR"/>
        </w:rPr>
        <w:t>a</w:t>
      </w:r>
      <w:r w:rsidRPr="007B2EF1">
        <w:rPr>
          <w:color w:val="000000"/>
          <w:lang w:eastAsia="fr-FR" w:bidi="fr-FR"/>
        </w:rPr>
        <w:t>tions actives, ils apparaissent tous "en même temps comme de préte</w:t>
      </w:r>
      <w:r w:rsidRPr="007B2EF1">
        <w:rPr>
          <w:color w:val="000000"/>
          <w:lang w:eastAsia="fr-FR" w:bidi="fr-FR"/>
        </w:rPr>
        <w:t>n</w:t>
      </w:r>
      <w:r w:rsidRPr="007B2EF1">
        <w:rPr>
          <w:color w:val="000000"/>
          <w:lang w:eastAsia="fr-FR" w:bidi="fr-FR"/>
        </w:rPr>
        <w:t>tions au sens et à la validité, qu'on ne peut expliciter et décider que dans le cadre d'un dialogue interperso</w:t>
      </w:r>
      <w:r w:rsidRPr="007B2EF1">
        <w:rPr>
          <w:color w:val="000000"/>
          <w:lang w:eastAsia="fr-FR" w:bidi="fr-FR"/>
        </w:rPr>
        <w:t>n</w:t>
      </w:r>
      <w:r w:rsidRPr="007B2EF1">
        <w:rPr>
          <w:color w:val="000000"/>
          <w:lang w:eastAsia="fr-FR" w:bidi="fr-FR"/>
        </w:rPr>
        <w:t>nel" (Apel, 1987</w:t>
      </w:r>
      <w:r w:rsidRPr="007B2EF1">
        <w:t xml:space="preserve"> : </w:t>
      </w:r>
      <w:r w:rsidRPr="007B2EF1">
        <w:rPr>
          <w:color w:val="000000"/>
          <w:lang w:eastAsia="fr-FR" w:bidi="fr-FR"/>
        </w:rPr>
        <w:t>95-96). En bref, le désaccord des subjectivités re</w:t>
      </w:r>
      <w:r w:rsidRPr="007B2EF1">
        <w:rPr>
          <w:color w:val="000000"/>
          <w:lang w:eastAsia="fr-FR" w:bidi="fr-FR"/>
        </w:rPr>
        <w:t>n</w:t>
      </w:r>
      <w:r w:rsidRPr="007B2EF1">
        <w:rPr>
          <w:color w:val="000000"/>
          <w:lang w:eastAsia="fr-FR" w:bidi="fr-FR"/>
        </w:rPr>
        <w:t>voie à une intersubjectivité fondamentale, à une structure de comm</w:t>
      </w:r>
      <w:r w:rsidRPr="007B2EF1">
        <w:rPr>
          <w:color w:val="000000"/>
          <w:lang w:eastAsia="fr-FR" w:bidi="fr-FR"/>
        </w:rPr>
        <w:t>u</w:t>
      </w:r>
      <w:r w:rsidRPr="007B2EF1">
        <w:rPr>
          <w:color w:val="000000"/>
          <w:lang w:eastAsia="fr-FR" w:bidi="fr-FR"/>
        </w:rPr>
        <w:t>nication, selon les termes de K.O. Apel ou de J. Habermas, qui va permettre de retrouver l'object</w:t>
      </w:r>
      <w:r w:rsidRPr="007B2EF1">
        <w:rPr>
          <w:color w:val="000000"/>
          <w:lang w:eastAsia="fr-FR" w:bidi="fr-FR"/>
        </w:rPr>
        <w:t>i</w:t>
      </w:r>
      <w:r w:rsidRPr="007B2EF1">
        <w:rPr>
          <w:color w:val="000000"/>
          <w:lang w:eastAsia="fr-FR" w:bidi="fr-FR"/>
        </w:rPr>
        <w:t>vité sans recourir à une extériorité m</w:t>
      </w:r>
      <w:r w:rsidRPr="007B2EF1">
        <w:rPr>
          <w:color w:val="000000"/>
          <w:lang w:eastAsia="fr-FR" w:bidi="fr-FR"/>
        </w:rPr>
        <w:t>é</w:t>
      </w:r>
      <w:r w:rsidRPr="007B2EF1">
        <w:rPr>
          <w:color w:val="000000"/>
          <w:lang w:eastAsia="fr-FR" w:bidi="fr-FR"/>
        </w:rPr>
        <w:t>taphysique.</w:t>
      </w:r>
    </w:p>
    <w:p w:rsidR="00767D11" w:rsidRPr="007B2EF1" w:rsidRDefault="00767D11" w:rsidP="00767D11">
      <w:pPr>
        <w:spacing w:before="120" w:after="120"/>
        <w:jc w:val="both"/>
      </w:pPr>
      <w:r w:rsidRPr="007B2EF1">
        <w:rPr>
          <w:color w:val="000000"/>
          <w:lang w:eastAsia="fr-FR" w:bidi="fr-FR"/>
        </w:rPr>
        <w:t>Cette attitude présente des avantages extrinsèques et intrins</w:t>
      </w:r>
      <w:r w:rsidRPr="007B2EF1">
        <w:rPr>
          <w:color w:val="000000"/>
          <w:lang w:eastAsia="fr-FR" w:bidi="fr-FR"/>
        </w:rPr>
        <w:t>è</w:t>
      </w:r>
      <w:r w:rsidRPr="007B2EF1">
        <w:rPr>
          <w:color w:val="000000"/>
          <w:lang w:eastAsia="fr-FR" w:bidi="fr-FR"/>
        </w:rPr>
        <w:t>ques. Extrinsèquement, elle permet de réunir, comme on le voit en France chez un Francis Jacques, les deux grandes trad</w:t>
      </w:r>
      <w:r w:rsidRPr="007B2EF1">
        <w:rPr>
          <w:color w:val="000000"/>
          <w:lang w:eastAsia="fr-FR" w:bidi="fr-FR"/>
        </w:rPr>
        <w:t>i</w:t>
      </w:r>
      <w:r w:rsidRPr="007B2EF1">
        <w:rPr>
          <w:color w:val="000000"/>
          <w:lang w:eastAsia="fr-FR" w:bidi="fr-FR"/>
        </w:rPr>
        <w:t>tions de la philosophie contemporaine, la phénoménologie a</w:t>
      </w:r>
      <w:r w:rsidRPr="007B2EF1">
        <w:rPr>
          <w:color w:val="000000"/>
          <w:lang w:eastAsia="fr-FR" w:bidi="fr-FR"/>
        </w:rPr>
        <w:t>l</w:t>
      </w:r>
      <w:r w:rsidRPr="007B2EF1">
        <w:rPr>
          <w:color w:val="000000"/>
          <w:lang w:eastAsia="fr-FR" w:bidi="fr-FR"/>
        </w:rPr>
        <w:t>lemande et la philosophie anglo-saxonne du langage considéré non plus seulement dans son abstra</w:t>
      </w:r>
      <w:r w:rsidRPr="007B2EF1">
        <w:rPr>
          <w:color w:val="000000"/>
          <w:lang w:eastAsia="fr-FR" w:bidi="fr-FR"/>
        </w:rPr>
        <w:t>c</w:t>
      </w:r>
      <w:r w:rsidRPr="007B2EF1">
        <w:rPr>
          <w:color w:val="000000"/>
          <w:lang w:eastAsia="fr-FR" w:bidi="fr-FR"/>
        </w:rPr>
        <w:t>tion syntaxico-sémantique mais dans sa réalité pragmatique. Intrins</w:t>
      </w:r>
      <w:r w:rsidRPr="007B2EF1">
        <w:rPr>
          <w:color w:val="000000"/>
          <w:lang w:eastAsia="fr-FR" w:bidi="fr-FR"/>
        </w:rPr>
        <w:t>è</w:t>
      </w:r>
      <w:r w:rsidRPr="007B2EF1">
        <w:rPr>
          <w:color w:val="000000"/>
          <w:lang w:eastAsia="fr-FR" w:bidi="fr-FR"/>
        </w:rPr>
        <w:t>quement, elle laisse bien augurer de la solution, au moins partielle, du conflit des valeurs en inscrivant, dès l'origine, l'individu dans une s</w:t>
      </w:r>
      <w:r w:rsidRPr="007B2EF1">
        <w:rPr>
          <w:color w:val="000000"/>
          <w:lang w:eastAsia="fr-FR" w:bidi="fr-FR"/>
        </w:rPr>
        <w:t>o</w:t>
      </w:r>
      <w:r w:rsidRPr="007B2EF1">
        <w:rPr>
          <w:color w:val="000000"/>
          <w:lang w:eastAsia="fr-FR" w:bidi="fr-FR"/>
        </w:rPr>
        <w:t>ciété fondamentale.</w:t>
      </w:r>
    </w:p>
    <w:p w:rsidR="00767D11" w:rsidRPr="007B2EF1" w:rsidRDefault="00767D11" w:rsidP="00767D11">
      <w:pPr>
        <w:spacing w:before="120" w:after="120"/>
        <w:jc w:val="both"/>
      </w:pPr>
      <w:r w:rsidRPr="007B2EF1">
        <w:rPr>
          <w:color w:val="000000"/>
          <w:lang w:eastAsia="fr-FR" w:bidi="fr-FR"/>
        </w:rPr>
        <w:t>Le lecteur aura, je l'espère, reconnu dans ces indications somma</w:t>
      </w:r>
      <w:r w:rsidRPr="007B2EF1">
        <w:rPr>
          <w:color w:val="000000"/>
          <w:lang w:eastAsia="fr-FR" w:bidi="fr-FR"/>
        </w:rPr>
        <w:t>i</w:t>
      </w:r>
      <w:r w:rsidRPr="007B2EF1">
        <w:rPr>
          <w:color w:val="000000"/>
          <w:lang w:eastAsia="fr-FR" w:bidi="fr-FR"/>
        </w:rPr>
        <w:t>res certains éléments caractéristiques des doctrines aujourd'hui dom</w:t>
      </w:r>
      <w:r w:rsidRPr="007B2EF1">
        <w:rPr>
          <w:color w:val="000000"/>
          <w:lang w:eastAsia="fr-FR" w:bidi="fr-FR"/>
        </w:rPr>
        <w:t>i</w:t>
      </w:r>
      <w:r w:rsidRPr="007B2EF1">
        <w:rPr>
          <w:color w:val="000000"/>
          <w:lang w:eastAsia="fr-FR" w:bidi="fr-FR"/>
        </w:rPr>
        <w:t>nantes, celle de la communication rationnelle avec K.O. Apel, J. H</w:t>
      </w:r>
      <w:r w:rsidRPr="007B2EF1">
        <w:rPr>
          <w:color w:val="000000"/>
          <w:lang w:eastAsia="fr-FR" w:bidi="fr-FR"/>
        </w:rPr>
        <w:t>a</w:t>
      </w:r>
      <w:r w:rsidRPr="007B2EF1">
        <w:rPr>
          <w:color w:val="000000"/>
          <w:lang w:eastAsia="fr-FR" w:bidi="fr-FR"/>
        </w:rPr>
        <w:t>bermas, R. Alexy, celle du néo-contractualisme avec John Rawls, ce</w:t>
      </w:r>
      <w:r w:rsidRPr="007B2EF1">
        <w:rPr>
          <w:color w:val="000000"/>
          <w:lang w:eastAsia="fr-FR" w:bidi="fr-FR"/>
        </w:rPr>
        <w:t>l</w:t>
      </w:r>
      <w:r w:rsidRPr="007B2EF1">
        <w:rPr>
          <w:color w:val="000000"/>
          <w:lang w:eastAsia="fr-FR" w:bidi="fr-FR"/>
        </w:rPr>
        <w:t>le du renouveau de la perspective kantienne et fichtéenne chez L. Fe</w:t>
      </w:r>
      <w:r w:rsidRPr="007B2EF1">
        <w:rPr>
          <w:color w:val="000000"/>
          <w:lang w:eastAsia="fr-FR" w:bidi="fr-FR"/>
        </w:rPr>
        <w:t>r</w:t>
      </w:r>
      <w:r w:rsidRPr="007B2EF1">
        <w:rPr>
          <w:color w:val="000000"/>
          <w:lang w:eastAsia="fr-FR" w:bidi="fr-FR"/>
        </w:rPr>
        <w:t>ry et A. Renaut, le tout formant un ense</w:t>
      </w:r>
      <w:r w:rsidRPr="007B2EF1">
        <w:rPr>
          <w:color w:val="000000"/>
          <w:lang w:eastAsia="fr-FR" w:bidi="fr-FR"/>
        </w:rPr>
        <w:t>m</w:t>
      </w:r>
      <w:r w:rsidRPr="007B2EF1">
        <w:rPr>
          <w:color w:val="000000"/>
          <w:lang w:eastAsia="fr-FR" w:bidi="fr-FR"/>
        </w:rPr>
        <w:t>ble qui manifeste, par-delà les traditions nationales, une inspir</w:t>
      </w:r>
      <w:r w:rsidRPr="007B2EF1">
        <w:rPr>
          <w:color w:val="000000"/>
          <w:lang w:eastAsia="fr-FR" w:bidi="fr-FR"/>
        </w:rPr>
        <w:t>a</w:t>
      </w:r>
      <w:r w:rsidRPr="007B2EF1">
        <w:rPr>
          <w:color w:val="000000"/>
          <w:lang w:eastAsia="fr-FR" w:bidi="fr-FR"/>
        </w:rPr>
        <w:t>tion commune.</w:t>
      </w:r>
    </w:p>
    <w:p w:rsidR="00767D11" w:rsidRPr="007B2EF1" w:rsidRDefault="00767D11" w:rsidP="00767D11">
      <w:pPr>
        <w:spacing w:before="120" w:after="120"/>
        <w:jc w:val="both"/>
      </w:pPr>
      <w:r w:rsidRPr="007B2EF1">
        <w:rPr>
          <w:color w:val="000000"/>
          <w:lang w:eastAsia="fr-FR" w:bidi="fr-FR"/>
        </w:rPr>
        <w:t>Or cette dernière implique également une similitude de concl</w:t>
      </w:r>
      <w:r w:rsidRPr="007B2EF1">
        <w:rPr>
          <w:color w:val="000000"/>
          <w:lang w:eastAsia="fr-FR" w:bidi="fr-FR"/>
        </w:rPr>
        <w:t>u</w:t>
      </w:r>
      <w:r w:rsidRPr="007B2EF1">
        <w:rPr>
          <w:color w:val="000000"/>
          <w:lang w:eastAsia="fr-FR" w:bidi="fr-FR"/>
        </w:rPr>
        <w:t>sions, parfaitement prévisible. Si, en effet, l'individu est pensé dans un rapport d'intersubjectivité, il va s'en déduire a</w:t>
      </w:r>
      <w:r w:rsidRPr="007B2EF1">
        <w:rPr>
          <w:color w:val="000000"/>
          <w:lang w:eastAsia="fr-FR" w:bidi="fr-FR"/>
        </w:rPr>
        <w:t>i</w:t>
      </w:r>
      <w:r w:rsidRPr="007B2EF1">
        <w:rPr>
          <w:color w:val="000000"/>
          <w:lang w:eastAsia="fr-FR" w:bidi="fr-FR"/>
        </w:rPr>
        <w:t>sément à titre de valeurs communes celles visant au maintien, voire au d</w:t>
      </w:r>
      <w:r w:rsidRPr="007B2EF1">
        <w:rPr>
          <w:color w:val="000000"/>
          <w:lang w:eastAsia="fr-FR" w:bidi="fr-FR"/>
        </w:rPr>
        <w:t>é</w:t>
      </w:r>
      <w:r w:rsidRPr="007B2EF1">
        <w:rPr>
          <w:color w:val="000000"/>
          <w:lang w:eastAsia="fr-FR" w:bidi="fr-FR"/>
        </w:rPr>
        <w:t>veloppement de cette structure de coexistence. Bref, on affirmera sur le plan juridique la suprématie des droits de l'homme, sur le plan politique la valeur de la démocratie comme lieu de la négociation et du dialogue entre les points de vue et sur le plan moral - puisqu'on ne postule pas d'accord sur "les conceptions exhaustives du Bien" (selon l'expression de J. Rawls) - la nécessité de la tolérance.</w:t>
      </w:r>
    </w:p>
    <w:p w:rsidR="00767D11" w:rsidRPr="007B2EF1" w:rsidRDefault="00767D11" w:rsidP="00767D11">
      <w:pPr>
        <w:spacing w:before="120" w:after="120"/>
        <w:jc w:val="both"/>
      </w:pPr>
      <w:r w:rsidRPr="007B2EF1">
        <w:rPr>
          <w:color w:val="000000"/>
          <w:lang w:eastAsia="fr-FR" w:bidi="fr-FR"/>
        </w:rPr>
        <w:t>Cette fondation abstraite des droits de l'homme, que nous ne che</w:t>
      </w:r>
      <w:r w:rsidRPr="007B2EF1">
        <w:rPr>
          <w:color w:val="000000"/>
          <w:lang w:eastAsia="fr-FR" w:bidi="fr-FR"/>
        </w:rPr>
        <w:t>r</w:t>
      </w:r>
      <w:r w:rsidRPr="007B2EF1">
        <w:rPr>
          <w:color w:val="000000"/>
          <w:lang w:eastAsia="fr-FR" w:bidi="fr-FR"/>
        </w:rPr>
        <w:t>cherons pas à discuter ici, laisse cependant, c'est le moins qu'on puisse dire, un très grand nombre de questions ouvertes. En ce sens les no</w:t>
      </w:r>
      <w:r w:rsidRPr="007B2EF1">
        <w:rPr>
          <w:color w:val="000000"/>
          <w:lang w:eastAsia="fr-FR" w:bidi="fr-FR"/>
        </w:rPr>
        <w:t>s</w:t>
      </w:r>
      <w:r w:rsidRPr="007B2EF1">
        <w:rPr>
          <w:color w:val="000000"/>
          <w:lang w:eastAsia="fr-FR" w:bidi="fr-FR"/>
        </w:rPr>
        <w:t>talgiques du combat d'idées opposant dans nos s</w:t>
      </w:r>
      <w:r w:rsidRPr="007B2EF1">
        <w:rPr>
          <w:color w:val="000000"/>
          <w:lang w:eastAsia="fr-FR" w:bidi="fr-FR"/>
        </w:rPr>
        <w:t>o</w:t>
      </w:r>
      <w:r w:rsidRPr="007B2EF1">
        <w:rPr>
          <w:color w:val="000000"/>
          <w:lang w:eastAsia="fr-FR" w:bidi="fr-FR"/>
        </w:rPr>
        <w:t>ciétés occidentales, jusqu'aux années soixante-dix,</w:t>
      </w:r>
      <w:r>
        <w:t xml:space="preserve"> </w:t>
      </w:r>
      <w:r w:rsidRPr="007B2EF1">
        <w:t>[50]</w:t>
      </w:r>
      <w:r w:rsidRPr="007B2EF1">
        <w:rPr>
          <w:color w:val="000000"/>
          <w:lang w:eastAsia="fr-FR" w:bidi="fr-FR"/>
        </w:rPr>
        <w:t xml:space="preserve"> les groupes "vision du monde"</w:t>
      </w:r>
      <w:r>
        <w:rPr>
          <w:color w:val="000000"/>
          <w:lang w:eastAsia="fr-FR" w:bidi="fr-FR"/>
        </w:rPr>
        <w:t> </w:t>
      </w:r>
      <w:r>
        <w:rPr>
          <w:rStyle w:val="Appelnotedebasdep"/>
          <w:lang w:eastAsia="fr-FR" w:bidi="fr-FR"/>
        </w:rPr>
        <w:footnoteReference w:id="5"/>
      </w:r>
      <w:r w:rsidRPr="00AE0C54">
        <w:rPr>
          <w:color w:val="000000"/>
          <w:lang w:eastAsia="fr-FR" w:bidi="fr-FR"/>
        </w:rPr>
        <w:t xml:space="preserve"> </w:t>
      </w:r>
      <w:r w:rsidRPr="007B2EF1">
        <w:rPr>
          <w:color w:val="000000"/>
          <w:lang w:eastAsia="fr-FR" w:bidi="fr-FR"/>
        </w:rPr>
        <w:t>devraient reconnaître qu'a</w:t>
      </w:r>
      <w:r w:rsidRPr="007B2EF1">
        <w:rPr>
          <w:color w:val="000000"/>
          <w:lang w:eastAsia="fr-FR" w:bidi="fr-FR"/>
        </w:rPr>
        <w:t>u</w:t>
      </w:r>
      <w:r w:rsidRPr="007B2EF1">
        <w:rPr>
          <w:color w:val="000000"/>
          <w:lang w:eastAsia="fr-FR" w:bidi="fr-FR"/>
        </w:rPr>
        <w:t>jourd'hui, à un niveau différent, c'est-à-dire supposé admis par tous les principes démocratiques, il y a encore la</w:t>
      </w:r>
      <w:r w:rsidRPr="007B2EF1">
        <w:rPr>
          <w:color w:val="000000"/>
          <w:lang w:eastAsia="fr-FR" w:bidi="fr-FR"/>
        </w:rPr>
        <w:t>r</w:t>
      </w:r>
      <w:r w:rsidRPr="007B2EF1">
        <w:rPr>
          <w:color w:val="000000"/>
          <w:lang w:eastAsia="fr-FR" w:bidi="fr-FR"/>
        </w:rPr>
        <w:t>gement pl</w:t>
      </w:r>
      <w:r w:rsidRPr="007B2EF1">
        <w:rPr>
          <w:color w:val="000000"/>
          <w:lang w:eastAsia="fr-FR" w:bidi="fr-FR"/>
        </w:rPr>
        <w:t>a</w:t>
      </w:r>
      <w:r w:rsidRPr="007B2EF1">
        <w:rPr>
          <w:color w:val="000000"/>
          <w:lang w:eastAsia="fr-FR" w:bidi="fr-FR"/>
        </w:rPr>
        <w:t>ce pour le débat politique même si les objets paraissent plus lim</w:t>
      </w:r>
      <w:r w:rsidRPr="007B2EF1">
        <w:rPr>
          <w:color w:val="000000"/>
          <w:lang w:eastAsia="fr-FR" w:bidi="fr-FR"/>
        </w:rPr>
        <w:t>i</w:t>
      </w:r>
      <w:r w:rsidRPr="007B2EF1">
        <w:rPr>
          <w:color w:val="000000"/>
          <w:lang w:eastAsia="fr-FR" w:bidi="fr-FR"/>
        </w:rPr>
        <w:t>tés.</w:t>
      </w:r>
    </w:p>
    <w:p w:rsidR="00767D11" w:rsidRPr="007B2EF1" w:rsidRDefault="00767D11" w:rsidP="00767D11">
      <w:pPr>
        <w:spacing w:before="120" w:after="120"/>
        <w:jc w:val="both"/>
      </w:pPr>
      <w:r w:rsidRPr="007B2EF1">
        <w:rPr>
          <w:color w:val="000000"/>
          <w:lang w:eastAsia="fr-FR" w:bidi="fr-FR"/>
        </w:rPr>
        <w:t>Sur le plan épistémologique, là où s’arrête la position par la raison, la théorie politique ou juridique, des grands cadres et principes de la vie sociale, commence le travail du sociologue qui, à travers l'étude du mouvement des idées, des moeurs et des ra</w:t>
      </w:r>
      <w:r w:rsidRPr="007B2EF1">
        <w:rPr>
          <w:color w:val="000000"/>
          <w:lang w:eastAsia="fr-FR" w:bidi="fr-FR"/>
        </w:rPr>
        <w:t>p</w:t>
      </w:r>
      <w:r w:rsidRPr="007B2EF1">
        <w:rPr>
          <w:color w:val="000000"/>
          <w:lang w:eastAsia="fr-FR" w:bidi="fr-FR"/>
        </w:rPr>
        <w:t>ports de force entre les groupes sociaux, examinera les conflits d'interprétation portant sur ces principes et leurs conséquences précises, interprétation qui se concr</w:t>
      </w:r>
      <w:r w:rsidRPr="007B2EF1">
        <w:rPr>
          <w:color w:val="000000"/>
          <w:lang w:eastAsia="fr-FR" w:bidi="fr-FR"/>
        </w:rPr>
        <w:t>é</w:t>
      </w:r>
      <w:r w:rsidRPr="007B2EF1">
        <w:rPr>
          <w:color w:val="000000"/>
          <w:lang w:eastAsia="fr-FR" w:bidi="fr-FR"/>
        </w:rPr>
        <w:t>tisera à un moment donné dans le droit positif, dans les lois et la juri</w:t>
      </w:r>
      <w:r w:rsidRPr="007B2EF1">
        <w:rPr>
          <w:color w:val="000000"/>
          <w:lang w:eastAsia="fr-FR" w:bidi="fr-FR"/>
        </w:rPr>
        <w:t>s</w:t>
      </w:r>
      <w:r w:rsidRPr="007B2EF1">
        <w:rPr>
          <w:color w:val="000000"/>
          <w:lang w:eastAsia="fr-FR" w:bidi="fr-FR"/>
        </w:rPr>
        <w:t>prudence des tribunaux (voir Sève, R., 1989</w:t>
      </w:r>
      <w:r w:rsidRPr="007B2EF1">
        <w:t> :</w:t>
      </w:r>
      <w:r w:rsidRPr="007B2EF1">
        <w:rPr>
          <w:color w:val="000000"/>
          <w:lang w:eastAsia="fr-FR" w:bidi="fr-FR"/>
        </w:rPr>
        <w:t xml:space="preserve"> "Les droits sont-ils vraiment fondame</w:t>
      </w:r>
      <w:r w:rsidRPr="007B2EF1">
        <w:rPr>
          <w:color w:val="000000"/>
          <w:lang w:eastAsia="fr-FR" w:bidi="fr-FR"/>
        </w:rPr>
        <w:t>n</w:t>
      </w:r>
      <w:r w:rsidRPr="007B2EF1">
        <w:rPr>
          <w:color w:val="000000"/>
          <w:lang w:eastAsia="fr-FR" w:bidi="fr-FR"/>
        </w:rPr>
        <w:t xml:space="preserve">taux", </w:t>
      </w:r>
      <w:r w:rsidRPr="00F8147D">
        <w:rPr>
          <w:i/>
        </w:rPr>
        <w:t>Droits de l'Homme et droits fondamentaux</w:t>
      </w:r>
      <w:r w:rsidRPr="007B2EF1">
        <w:t>,</w:t>
      </w:r>
      <w:r w:rsidRPr="007B2EF1">
        <w:rPr>
          <w:color w:val="000000"/>
          <w:lang w:eastAsia="fr-FR" w:bidi="fr-FR"/>
        </w:rPr>
        <w:t xml:space="preserve"> O</w:t>
      </w:r>
      <w:r w:rsidRPr="007B2EF1">
        <w:rPr>
          <w:color w:val="000000"/>
          <w:lang w:eastAsia="fr-FR" w:bidi="fr-FR"/>
        </w:rPr>
        <w:t>t</w:t>
      </w:r>
      <w:r w:rsidRPr="007B2EF1">
        <w:rPr>
          <w:color w:val="000000"/>
          <w:lang w:eastAsia="fr-FR" w:bidi="fr-FR"/>
        </w:rPr>
        <w:t>tawa).</w:t>
      </w:r>
    </w:p>
    <w:p w:rsidR="00767D11" w:rsidRPr="007B2EF1" w:rsidRDefault="00767D11" w:rsidP="00767D11">
      <w:pPr>
        <w:spacing w:before="120" w:after="120"/>
        <w:jc w:val="both"/>
      </w:pPr>
      <w:r w:rsidRPr="007B2EF1">
        <w:rPr>
          <w:color w:val="000000"/>
          <w:lang w:eastAsia="fr-FR" w:bidi="fr-FR"/>
        </w:rPr>
        <w:t>La raison de cette situation, peut-être moralement regrettable mais intéressante pratiquement, est que par définition les princ</w:t>
      </w:r>
      <w:r w:rsidRPr="007B2EF1">
        <w:rPr>
          <w:color w:val="000000"/>
          <w:lang w:eastAsia="fr-FR" w:bidi="fr-FR"/>
        </w:rPr>
        <w:t>i</w:t>
      </w:r>
      <w:r w:rsidRPr="007B2EF1">
        <w:rPr>
          <w:color w:val="000000"/>
          <w:lang w:eastAsia="fr-FR" w:bidi="fr-FR"/>
        </w:rPr>
        <w:t>pes, ici les droits de l'homme, sont indéterminés et donc que l’interprétation qu'on peut en donner est par essence variable, puisqu'elle n'est pas l</w:t>
      </w:r>
      <w:r w:rsidRPr="007B2EF1">
        <w:rPr>
          <w:color w:val="000000"/>
          <w:lang w:eastAsia="fr-FR" w:bidi="fr-FR"/>
        </w:rPr>
        <w:t>o</w:t>
      </w:r>
      <w:r w:rsidRPr="007B2EF1">
        <w:rPr>
          <w:color w:val="000000"/>
          <w:lang w:eastAsia="fr-FR" w:bidi="fr-FR"/>
        </w:rPr>
        <w:t>giquement contraignante. Ce point est admis et considéré comme normal en ce qui concerne les droits s</w:t>
      </w:r>
      <w:r w:rsidRPr="007B2EF1">
        <w:rPr>
          <w:color w:val="000000"/>
          <w:lang w:eastAsia="fr-FR" w:bidi="fr-FR"/>
        </w:rPr>
        <w:t>o</w:t>
      </w:r>
      <w:r w:rsidRPr="007B2EF1">
        <w:rPr>
          <w:color w:val="000000"/>
          <w:lang w:eastAsia="fr-FR" w:bidi="fr-FR"/>
        </w:rPr>
        <w:t>ciaux. Puisque ceux-ci, plus que les droits civils et polit</w:t>
      </w:r>
      <w:r w:rsidRPr="007B2EF1">
        <w:rPr>
          <w:color w:val="000000"/>
          <w:lang w:eastAsia="fr-FR" w:bidi="fr-FR"/>
        </w:rPr>
        <w:t>i</w:t>
      </w:r>
      <w:r w:rsidRPr="007B2EF1">
        <w:rPr>
          <w:color w:val="000000"/>
          <w:lang w:eastAsia="fr-FR" w:bidi="fr-FR"/>
        </w:rPr>
        <w:t>ques</w:t>
      </w:r>
      <w:r>
        <w:rPr>
          <w:color w:val="000000"/>
          <w:lang w:eastAsia="fr-FR" w:bidi="fr-FR"/>
        </w:rPr>
        <w:t> </w:t>
      </w:r>
      <w:r>
        <w:rPr>
          <w:rStyle w:val="Appelnotedebasdep"/>
          <w:lang w:eastAsia="fr-FR" w:bidi="fr-FR"/>
        </w:rPr>
        <w:footnoteReference w:id="6"/>
      </w:r>
      <w:r w:rsidRPr="007B2EF1">
        <w:rPr>
          <w:color w:val="000000"/>
          <w:lang w:eastAsia="fr-FR" w:bidi="fr-FR"/>
        </w:rPr>
        <w:t>, sont liés à la capacité matérielle de la société à les satisfaire, ils sont de soi soumis aux variations co</w:t>
      </w:r>
      <w:r w:rsidRPr="007B2EF1">
        <w:rPr>
          <w:color w:val="000000"/>
          <w:lang w:eastAsia="fr-FR" w:bidi="fr-FR"/>
        </w:rPr>
        <w:t>n</w:t>
      </w:r>
      <w:r w:rsidRPr="007B2EF1">
        <w:rPr>
          <w:color w:val="000000"/>
          <w:lang w:eastAsia="fr-FR" w:bidi="fr-FR"/>
        </w:rPr>
        <w:t>joncturelles de l'économie et aux politiques menées à son égard</w:t>
      </w:r>
      <w:r>
        <w:rPr>
          <w:color w:val="000000"/>
          <w:lang w:eastAsia="fr-FR" w:bidi="fr-FR"/>
        </w:rPr>
        <w:t> </w:t>
      </w:r>
      <w:r>
        <w:rPr>
          <w:rStyle w:val="Appelnotedebasdep"/>
          <w:lang w:eastAsia="fr-FR" w:bidi="fr-FR"/>
        </w:rPr>
        <w:footnoteReference w:id="7"/>
      </w:r>
      <w:r w:rsidRPr="007B2EF1">
        <w:rPr>
          <w:color w:val="000000"/>
          <w:lang w:eastAsia="fr-FR" w:bidi="fr-FR"/>
        </w:rPr>
        <w:t>. Un social-démocrate comme John Rawls n'amortit-il pas son fameux principe de différence, prônant la maximisation du sort des plus déf</w:t>
      </w:r>
      <w:r w:rsidRPr="007B2EF1">
        <w:rPr>
          <w:color w:val="000000"/>
          <w:lang w:eastAsia="fr-FR" w:bidi="fr-FR"/>
        </w:rPr>
        <w:t>a</w:t>
      </w:r>
      <w:r w:rsidRPr="007B2EF1">
        <w:rPr>
          <w:color w:val="000000"/>
          <w:lang w:eastAsia="fr-FR" w:bidi="fr-FR"/>
        </w:rPr>
        <w:t>vorisés, du respect des exigences d'un taux d'épargne et d'investiss</w:t>
      </w:r>
      <w:r w:rsidRPr="007B2EF1">
        <w:rPr>
          <w:color w:val="000000"/>
          <w:lang w:eastAsia="fr-FR" w:bidi="fr-FR"/>
        </w:rPr>
        <w:t>e</w:t>
      </w:r>
      <w:r w:rsidRPr="007B2EF1">
        <w:rPr>
          <w:color w:val="000000"/>
          <w:lang w:eastAsia="fr-FR" w:bidi="fr-FR"/>
        </w:rPr>
        <w:t>ment suffisant aux besoins de l'économie</w:t>
      </w:r>
      <w:r w:rsidRPr="007B2EF1">
        <w:t> ?</w:t>
      </w:r>
      <w:r w:rsidRPr="007B2EF1">
        <w:rPr>
          <w:color w:val="000000"/>
          <w:lang w:eastAsia="fr-FR" w:bidi="fr-FR"/>
        </w:rPr>
        <w:t xml:space="preserve"> On pourrait pour conclure sur ce point, banalement observer que l'interprétation des droits s</w:t>
      </w:r>
      <w:r w:rsidRPr="007B2EF1">
        <w:rPr>
          <w:color w:val="000000"/>
          <w:lang w:eastAsia="fr-FR" w:bidi="fr-FR"/>
        </w:rPr>
        <w:t>o</w:t>
      </w:r>
      <w:r w:rsidRPr="007B2EF1">
        <w:rPr>
          <w:color w:val="000000"/>
          <w:lang w:eastAsia="fr-FR" w:bidi="fr-FR"/>
        </w:rPr>
        <w:t>ciaux, soit la détermination de la part du revenu national courant a</w:t>
      </w:r>
      <w:r w:rsidRPr="007B2EF1">
        <w:rPr>
          <w:color w:val="000000"/>
          <w:lang w:eastAsia="fr-FR" w:bidi="fr-FR"/>
        </w:rPr>
        <w:t>f</w:t>
      </w:r>
      <w:r w:rsidRPr="007B2EF1">
        <w:rPr>
          <w:color w:val="000000"/>
          <w:lang w:eastAsia="fr-FR" w:bidi="fr-FR"/>
        </w:rPr>
        <w:t>fectée aux tâches de la justice sociale, s’opère primordialement au n</w:t>
      </w:r>
      <w:r w:rsidRPr="007B2EF1">
        <w:rPr>
          <w:color w:val="000000"/>
          <w:lang w:eastAsia="fr-FR" w:bidi="fr-FR"/>
        </w:rPr>
        <w:t>i</w:t>
      </w:r>
      <w:r w:rsidRPr="007B2EF1">
        <w:rPr>
          <w:color w:val="000000"/>
          <w:lang w:eastAsia="fr-FR" w:bidi="fr-FR"/>
        </w:rPr>
        <w:t>veau macro-politique des choix électoraux. La réalité est moins tra</w:t>
      </w:r>
      <w:r w:rsidRPr="007B2EF1">
        <w:rPr>
          <w:color w:val="000000"/>
          <w:lang w:eastAsia="fr-FR" w:bidi="fr-FR"/>
        </w:rPr>
        <w:t>n</w:t>
      </w:r>
      <w:r w:rsidRPr="007B2EF1">
        <w:rPr>
          <w:color w:val="000000"/>
          <w:lang w:eastAsia="fr-FR" w:bidi="fr-FR"/>
        </w:rPr>
        <w:t>chée que la dramatisation du discours des partis pourrait le laisser croire. Les alternances des politiques sociales, supposées refl</w:t>
      </w:r>
      <w:r w:rsidRPr="007B2EF1">
        <w:rPr>
          <w:color w:val="000000"/>
          <w:lang w:eastAsia="fr-FR" w:bidi="fr-FR"/>
        </w:rPr>
        <w:t>é</w:t>
      </w:r>
      <w:r w:rsidRPr="007B2EF1">
        <w:rPr>
          <w:color w:val="000000"/>
          <w:lang w:eastAsia="fr-FR" w:bidi="fr-FR"/>
        </w:rPr>
        <w:t>ter les alternances politiques, portent, à terme au moins, sur des mo</w:t>
      </w:r>
      <w:r w:rsidRPr="007B2EF1">
        <w:rPr>
          <w:color w:val="000000"/>
          <w:lang w:eastAsia="fr-FR" w:bidi="fr-FR"/>
        </w:rPr>
        <w:t>n</w:t>
      </w:r>
      <w:r w:rsidRPr="007B2EF1">
        <w:rPr>
          <w:color w:val="000000"/>
          <w:lang w:eastAsia="fr-FR" w:bidi="fr-FR"/>
        </w:rPr>
        <w:t>tants limités si on s'en rapporte à l'ensemble des dépenses (voir Foss</w:t>
      </w:r>
      <w:r w:rsidRPr="007B2EF1">
        <w:rPr>
          <w:color w:val="000000"/>
          <w:lang w:eastAsia="fr-FR" w:bidi="fr-FR"/>
        </w:rPr>
        <w:t>e</w:t>
      </w:r>
      <w:r w:rsidRPr="007B2EF1">
        <w:rPr>
          <w:color w:val="000000"/>
          <w:lang w:eastAsia="fr-FR" w:bidi="fr-FR"/>
        </w:rPr>
        <w:t>dal, G.A., 1986</w:t>
      </w:r>
      <w:r w:rsidRPr="007B2EF1">
        <w:t> :</w:t>
      </w:r>
      <w:r w:rsidRPr="007B2EF1">
        <w:rPr>
          <w:color w:val="000000"/>
          <w:lang w:eastAsia="fr-FR" w:bidi="fr-FR"/>
        </w:rPr>
        <w:t xml:space="preserve"> "Regan's War on Pove</w:t>
      </w:r>
      <w:r w:rsidRPr="007B2EF1">
        <w:rPr>
          <w:color w:val="000000"/>
          <w:lang w:eastAsia="fr-FR" w:bidi="fr-FR"/>
        </w:rPr>
        <w:t>r</w:t>
      </w:r>
      <w:r w:rsidRPr="007B2EF1">
        <w:rPr>
          <w:color w:val="000000"/>
          <w:lang w:eastAsia="fr-FR" w:bidi="fr-FR"/>
        </w:rPr>
        <w:t xml:space="preserve">ty", </w:t>
      </w:r>
      <w:r w:rsidRPr="00F8147D">
        <w:rPr>
          <w:i/>
        </w:rPr>
        <w:t>New York Times</w:t>
      </w:r>
      <w:r w:rsidRPr="007B2EF1">
        <w:t>,</w:t>
      </w:r>
      <w:r w:rsidRPr="007B2EF1">
        <w:rPr>
          <w:color w:val="000000"/>
          <w:lang w:eastAsia="fr-FR" w:bidi="fr-FR"/>
        </w:rPr>
        <w:t xml:space="preserve"> 28 mai), et ces variations reflètent autant des</w:t>
      </w:r>
      <w:r>
        <w:rPr>
          <w:color w:val="000000"/>
          <w:lang w:eastAsia="fr-FR" w:bidi="fr-FR"/>
        </w:rPr>
        <w:t xml:space="preserve"> </w:t>
      </w:r>
      <w:r w:rsidRPr="007B2EF1">
        <w:t>[</w:t>
      </w:r>
      <w:r w:rsidRPr="007B2EF1">
        <w:rPr>
          <w:color w:val="000000"/>
          <w:lang w:eastAsia="fr-FR" w:bidi="fr-FR"/>
        </w:rPr>
        <w:t>51]</w:t>
      </w:r>
      <w:r>
        <w:rPr>
          <w:color w:val="000000"/>
          <w:lang w:eastAsia="fr-FR" w:bidi="fr-FR"/>
        </w:rPr>
        <w:t xml:space="preserve"> </w:t>
      </w:r>
      <w:r w:rsidRPr="007B2EF1">
        <w:rPr>
          <w:color w:val="000000"/>
          <w:lang w:eastAsia="fr-FR" w:bidi="fr-FR"/>
        </w:rPr>
        <w:t>programmes ou des opinions que l'état même de l'économie (Blumberg, Paul, 1980</w:t>
      </w:r>
      <w:r w:rsidRPr="007B2EF1">
        <w:t> :</w:t>
      </w:r>
      <w:r w:rsidRPr="007B2EF1">
        <w:rPr>
          <w:color w:val="000000"/>
          <w:lang w:eastAsia="fr-FR" w:bidi="fr-FR"/>
        </w:rPr>
        <w:t xml:space="preserve"> </w:t>
      </w:r>
      <w:r>
        <w:rPr>
          <w:i/>
        </w:rPr>
        <w:t>Inequality in a Age of De</w:t>
      </w:r>
      <w:r w:rsidRPr="007B2EF1">
        <w:rPr>
          <w:i/>
        </w:rPr>
        <w:t>cline</w:t>
      </w:r>
      <w:r w:rsidRPr="007B2EF1">
        <w:t>,</w:t>
      </w:r>
      <w:r w:rsidRPr="007B2EF1">
        <w:rPr>
          <w:color w:val="000000"/>
          <w:lang w:eastAsia="fr-FR" w:bidi="fr-FR"/>
        </w:rPr>
        <w:t xml:space="preserve"> O</w:t>
      </w:r>
      <w:r w:rsidRPr="007B2EF1">
        <w:rPr>
          <w:color w:val="000000"/>
          <w:lang w:eastAsia="fr-FR" w:bidi="fr-FR"/>
        </w:rPr>
        <w:t>x</w:t>
      </w:r>
      <w:r w:rsidRPr="007B2EF1">
        <w:rPr>
          <w:color w:val="000000"/>
          <w:lang w:eastAsia="fr-FR" w:bidi="fr-FR"/>
        </w:rPr>
        <w:t>ford).</w:t>
      </w:r>
    </w:p>
    <w:p w:rsidR="00767D11" w:rsidRPr="007B2EF1" w:rsidRDefault="00767D11" w:rsidP="00767D11">
      <w:pPr>
        <w:spacing w:before="120" w:after="120"/>
        <w:jc w:val="both"/>
      </w:pPr>
      <w:r w:rsidRPr="007B2EF1">
        <w:rPr>
          <w:color w:val="000000"/>
          <w:lang w:eastAsia="fr-FR" w:bidi="fr-FR"/>
        </w:rPr>
        <w:t>Si l'on envisage - ce qui ne peut être aussi qu'une donnée proviso</w:t>
      </w:r>
      <w:r w:rsidRPr="007B2EF1">
        <w:rPr>
          <w:color w:val="000000"/>
          <w:lang w:eastAsia="fr-FR" w:bidi="fr-FR"/>
        </w:rPr>
        <w:t>i</w:t>
      </w:r>
      <w:r w:rsidRPr="007B2EF1">
        <w:rPr>
          <w:color w:val="000000"/>
          <w:lang w:eastAsia="fr-FR" w:bidi="fr-FR"/>
        </w:rPr>
        <w:t>re - une société dite pudiquement "réconciliée avec les méc</w:t>
      </w:r>
      <w:r w:rsidRPr="007B2EF1">
        <w:rPr>
          <w:color w:val="000000"/>
          <w:lang w:eastAsia="fr-FR" w:bidi="fr-FR"/>
        </w:rPr>
        <w:t>a</w:t>
      </w:r>
      <w:r w:rsidRPr="007B2EF1">
        <w:rPr>
          <w:color w:val="000000"/>
          <w:lang w:eastAsia="fr-FR" w:bidi="fr-FR"/>
        </w:rPr>
        <w:t>nismes objectifs de l'économie", c'est paradoxalement du côté des droits c</w:t>
      </w:r>
      <w:r w:rsidRPr="007B2EF1">
        <w:rPr>
          <w:color w:val="000000"/>
          <w:lang w:eastAsia="fr-FR" w:bidi="fr-FR"/>
        </w:rPr>
        <w:t>i</w:t>
      </w:r>
      <w:r w:rsidRPr="007B2EF1">
        <w:rPr>
          <w:color w:val="000000"/>
          <w:lang w:eastAsia="fr-FR" w:bidi="fr-FR"/>
        </w:rPr>
        <w:t>vils, voire politiques - pourtant historiquement ou logiquement cons</w:t>
      </w:r>
      <w:r w:rsidRPr="007B2EF1">
        <w:rPr>
          <w:color w:val="000000"/>
          <w:lang w:eastAsia="fr-FR" w:bidi="fr-FR"/>
        </w:rPr>
        <w:t>i</w:t>
      </w:r>
      <w:r w:rsidRPr="007B2EF1">
        <w:rPr>
          <w:color w:val="000000"/>
          <w:lang w:eastAsia="fr-FR" w:bidi="fr-FR"/>
        </w:rPr>
        <w:t>dérés comme plus naturels - qu'on peut observer pour la période r</w:t>
      </w:r>
      <w:r w:rsidRPr="007B2EF1">
        <w:rPr>
          <w:color w:val="000000"/>
          <w:lang w:eastAsia="fr-FR" w:bidi="fr-FR"/>
        </w:rPr>
        <w:t>é</w:t>
      </w:r>
      <w:r w:rsidRPr="007B2EF1">
        <w:rPr>
          <w:color w:val="000000"/>
          <w:lang w:eastAsia="fr-FR" w:bidi="fr-FR"/>
        </w:rPr>
        <w:t>cente des débats plus animés, et plus symbol</w:t>
      </w:r>
      <w:r w:rsidRPr="007B2EF1">
        <w:rPr>
          <w:color w:val="000000"/>
          <w:lang w:eastAsia="fr-FR" w:bidi="fr-FR"/>
        </w:rPr>
        <w:t>i</w:t>
      </w:r>
      <w:r w:rsidRPr="007B2EF1">
        <w:rPr>
          <w:color w:val="000000"/>
          <w:lang w:eastAsia="fr-FR" w:bidi="fr-FR"/>
        </w:rPr>
        <w:t>quement chargés. De ce point de vue le meilleur exe</w:t>
      </w:r>
      <w:r w:rsidRPr="007B2EF1">
        <w:rPr>
          <w:color w:val="000000"/>
          <w:lang w:eastAsia="fr-FR" w:bidi="fr-FR"/>
        </w:rPr>
        <w:t>m</w:t>
      </w:r>
      <w:r w:rsidRPr="007B2EF1">
        <w:rPr>
          <w:color w:val="000000"/>
          <w:lang w:eastAsia="fr-FR" w:bidi="fr-FR"/>
        </w:rPr>
        <w:t>ple du conflit public sur l'interprétation des droits de l'homme - il serait préférable de dire la personne - est fourni aujourd'hui par la question de l'avortement aux États-Unis </w:t>
      </w:r>
      <w:r>
        <w:rPr>
          <w:rStyle w:val="Appelnotedebasdep"/>
          <w:lang w:eastAsia="fr-FR" w:bidi="fr-FR"/>
        </w:rPr>
        <w:footnoteReference w:id="8"/>
      </w:r>
      <w:r w:rsidRPr="007B2EF1">
        <w:rPr>
          <w:color w:val="000000"/>
          <w:lang w:eastAsia="fr-FR" w:bidi="fr-FR"/>
        </w:rPr>
        <w:t>. Il ne s'agit pas pour nous d'étudier en son fond le droit à l'avortement et les questions qui lui sont attachées (l'usage d'équipements publics ou le remboursement de l'intervention). Ce qui mérite d'être ici rema</w:t>
      </w:r>
      <w:r w:rsidRPr="007B2EF1">
        <w:rPr>
          <w:color w:val="000000"/>
          <w:lang w:eastAsia="fr-FR" w:bidi="fr-FR"/>
        </w:rPr>
        <w:t>r</w:t>
      </w:r>
      <w:r w:rsidRPr="007B2EF1">
        <w:rPr>
          <w:color w:val="000000"/>
          <w:lang w:eastAsia="fr-FR" w:bidi="fr-FR"/>
        </w:rPr>
        <w:t>qué c'est que le droit à l'avortement</w:t>
      </w:r>
      <w:r>
        <w:rPr>
          <w:color w:val="000000"/>
          <w:lang w:eastAsia="fr-FR" w:bidi="fr-FR"/>
        </w:rPr>
        <w:t> </w:t>
      </w:r>
      <w:r>
        <w:rPr>
          <w:rStyle w:val="Appelnotedebasdep"/>
          <w:lang w:eastAsia="fr-FR" w:bidi="fr-FR"/>
        </w:rPr>
        <w:footnoteReference w:id="9"/>
      </w:r>
      <w:r w:rsidRPr="007B2EF1">
        <w:rPr>
          <w:color w:val="000000"/>
          <w:lang w:eastAsia="fr-FR" w:bidi="fr-FR"/>
        </w:rPr>
        <w:t xml:space="preserve"> peut être considéré d'un point de vue </w:t>
      </w:r>
      <w:r w:rsidRPr="00AE63AC">
        <w:rPr>
          <w:rStyle w:val="Corpsdutexte210ptGras"/>
          <w:szCs w:val="28"/>
        </w:rPr>
        <w:t>purement logique</w:t>
      </w:r>
      <w:r w:rsidRPr="007B2EF1">
        <w:rPr>
          <w:rStyle w:val="Corpsdutexte210ptGras"/>
          <w:b w:val="0"/>
        </w:rPr>
        <w:t xml:space="preserve"> </w:t>
      </w:r>
      <w:r w:rsidRPr="007B2EF1">
        <w:rPr>
          <w:color w:val="000000"/>
          <w:lang w:eastAsia="fr-FR" w:bidi="fr-FR"/>
        </w:rPr>
        <w:t>comme une question ouverte. D'une part il est très rar</w:t>
      </w:r>
      <w:r w:rsidRPr="007B2EF1">
        <w:rPr>
          <w:color w:val="000000"/>
          <w:lang w:eastAsia="fr-FR" w:bidi="fr-FR"/>
        </w:rPr>
        <w:t>e</w:t>
      </w:r>
      <w:r w:rsidRPr="007B2EF1">
        <w:rPr>
          <w:color w:val="000000"/>
          <w:lang w:eastAsia="fr-FR" w:bidi="fr-FR"/>
        </w:rPr>
        <w:t>ment consacré explicitement au niveau constitutionnel. D'a</w:t>
      </w:r>
      <w:r w:rsidRPr="007B2EF1">
        <w:rPr>
          <w:color w:val="000000"/>
          <w:lang w:eastAsia="fr-FR" w:bidi="fr-FR"/>
        </w:rPr>
        <w:t>u</w:t>
      </w:r>
      <w:r w:rsidRPr="007B2EF1">
        <w:rPr>
          <w:color w:val="000000"/>
          <w:lang w:eastAsia="fr-FR" w:bidi="fr-FR"/>
        </w:rPr>
        <w:t>tre pari, philosophiquement, il est difficile d'articuler logiqu</w:t>
      </w:r>
      <w:r w:rsidRPr="007B2EF1">
        <w:rPr>
          <w:color w:val="000000"/>
          <w:lang w:eastAsia="fr-FR" w:bidi="fr-FR"/>
        </w:rPr>
        <w:t>e</w:t>
      </w:r>
      <w:r w:rsidRPr="007B2EF1">
        <w:rPr>
          <w:color w:val="000000"/>
          <w:lang w:eastAsia="fr-FR" w:bidi="fr-FR"/>
        </w:rPr>
        <w:t>ment, c'est-à-dire en entraînant ais</w:t>
      </w:r>
      <w:r w:rsidRPr="007B2EF1">
        <w:rPr>
          <w:color w:val="000000"/>
          <w:lang w:eastAsia="fr-FR" w:bidi="fr-FR"/>
        </w:rPr>
        <w:t>é</w:t>
      </w:r>
      <w:r w:rsidRPr="007B2EF1">
        <w:rPr>
          <w:color w:val="000000"/>
          <w:lang w:eastAsia="fr-FR" w:bidi="fr-FR"/>
        </w:rPr>
        <w:t>ment une conviction universelle, celui-ci avec le droit "à la vie” ou même avec le principe d'indisponibilité de la pe</w:t>
      </w:r>
      <w:r w:rsidRPr="007B2EF1">
        <w:rPr>
          <w:color w:val="000000"/>
          <w:lang w:eastAsia="fr-FR" w:bidi="fr-FR"/>
        </w:rPr>
        <w:t>r</w:t>
      </w:r>
      <w:r w:rsidRPr="007B2EF1">
        <w:rPr>
          <w:color w:val="000000"/>
          <w:lang w:eastAsia="fr-FR" w:bidi="fr-FR"/>
        </w:rPr>
        <w:t>sonne, avancé par ailleurs pour limiter, même s'il y a consent</w:t>
      </w:r>
      <w:r w:rsidRPr="007B2EF1">
        <w:rPr>
          <w:color w:val="000000"/>
          <w:lang w:eastAsia="fr-FR" w:bidi="fr-FR"/>
        </w:rPr>
        <w:t>e</w:t>
      </w:r>
      <w:r w:rsidRPr="007B2EF1">
        <w:rPr>
          <w:color w:val="000000"/>
          <w:lang w:eastAsia="fr-FR" w:bidi="fr-FR"/>
        </w:rPr>
        <w:t>ment du patient certaines expérimentations bio-médicales</w:t>
      </w:r>
      <w:r>
        <w:rPr>
          <w:color w:val="000000"/>
          <w:lang w:eastAsia="fr-FR" w:bidi="fr-FR"/>
        </w:rPr>
        <w:t> </w:t>
      </w:r>
      <w:r>
        <w:rPr>
          <w:rStyle w:val="Appelnotedebasdep"/>
          <w:lang w:eastAsia="fr-FR" w:bidi="fr-FR"/>
        </w:rPr>
        <w:footnoteReference w:id="10"/>
      </w:r>
      <w:r w:rsidRPr="00AE63AC">
        <w:rPr>
          <w:color w:val="000000"/>
          <w:lang w:eastAsia="fr-FR" w:bidi="fr-FR"/>
        </w:rPr>
        <w:t>.</w:t>
      </w:r>
      <w:r w:rsidRPr="007B2EF1">
        <w:rPr>
          <w:color w:val="000000"/>
          <w:lang w:eastAsia="fr-FR" w:bidi="fr-FR"/>
        </w:rPr>
        <w:t xml:space="preserve"> Il s'e</w:t>
      </w:r>
      <w:r w:rsidRPr="007B2EF1">
        <w:rPr>
          <w:color w:val="000000"/>
          <w:lang w:eastAsia="fr-FR" w:bidi="fr-FR"/>
        </w:rPr>
        <w:t>n</w:t>
      </w:r>
      <w:r w:rsidRPr="007B2EF1">
        <w:rPr>
          <w:color w:val="000000"/>
          <w:lang w:eastAsia="fr-FR" w:bidi="fr-FR"/>
        </w:rPr>
        <w:t>suit que le droit à l'avortement, à l'encontre peut-être de l'opt</w:t>
      </w:r>
      <w:r w:rsidRPr="007B2EF1">
        <w:rPr>
          <w:color w:val="000000"/>
          <w:lang w:eastAsia="fr-FR" w:bidi="fr-FR"/>
        </w:rPr>
        <w:t>i</w:t>
      </w:r>
      <w:r w:rsidRPr="007B2EF1">
        <w:rPr>
          <w:color w:val="000000"/>
          <w:lang w:eastAsia="fr-FR" w:bidi="fr-FR"/>
        </w:rPr>
        <w:t>misme qui a pu en suivre la conquête, est et reste une question sociologiquement vari</w:t>
      </w:r>
      <w:r w:rsidRPr="007B2EF1">
        <w:rPr>
          <w:color w:val="000000"/>
          <w:lang w:eastAsia="fr-FR" w:bidi="fr-FR"/>
        </w:rPr>
        <w:t>a</w:t>
      </w:r>
      <w:r w:rsidRPr="007B2EF1">
        <w:rPr>
          <w:color w:val="000000"/>
          <w:lang w:eastAsia="fr-FR" w:bidi="fr-FR"/>
        </w:rPr>
        <w:t>ble</w:t>
      </w:r>
      <w:r>
        <w:rPr>
          <w:color w:val="000000"/>
          <w:lang w:eastAsia="fr-FR" w:bidi="fr-FR"/>
        </w:rPr>
        <w:t> </w:t>
      </w:r>
      <w:r>
        <w:rPr>
          <w:rStyle w:val="Appelnotedebasdep"/>
          <w:lang w:eastAsia="fr-FR" w:bidi="fr-FR"/>
        </w:rPr>
        <w:footnoteReference w:id="11"/>
      </w:r>
      <w:r w:rsidRPr="00C033DC">
        <w:rPr>
          <w:color w:val="000000"/>
          <w:lang w:eastAsia="fr-FR" w:bidi="fr-FR"/>
        </w:rPr>
        <w:t>.</w:t>
      </w:r>
      <w:r w:rsidRPr="007B2EF1">
        <w:rPr>
          <w:color w:val="000000"/>
          <w:lang w:eastAsia="fr-FR" w:bidi="fr-FR"/>
        </w:rPr>
        <w:t xml:space="preserve"> La "reconnaissance” du droit à l'avort</w:t>
      </w:r>
      <w:r w:rsidRPr="007B2EF1">
        <w:rPr>
          <w:color w:val="000000"/>
          <w:lang w:eastAsia="fr-FR" w:bidi="fr-FR"/>
        </w:rPr>
        <w:t>e</w:t>
      </w:r>
      <w:r w:rsidRPr="007B2EF1">
        <w:rPr>
          <w:color w:val="000000"/>
          <w:lang w:eastAsia="fr-FR" w:bidi="fr-FR"/>
        </w:rPr>
        <w:t>ment est en ce sens moins le dévoilement d'une vérité sacrée et parfaitement ind</w:t>
      </w:r>
      <w:r w:rsidRPr="007B2EF1">
        <w:rPr>
          <w:color w:val="000000"/>
          <w:lang w:eastAsia="fr-FR" w:bidi="fr-FR"/>
        </w:rPr>
        <w:t>é</w:t>
      </w:r>
      <w:r w:rsidRPr="007B2EF1">
        <w:rPr>
          <w:color w:val="000000"/>
          <w:lang w:eastAsia="fr-FR" w:bidi="fr-FR"/>
        </w:rPr>
        <w:t>niable que le résultat d'un rapport de forces social complexe, toujours su</w:t>
      </w:r>
      <w:r w:rsidRPr="007B2EF1">
        <w:rPr>
          <w:color w:val="000000"/>
          <w:lang w:eastAsia="fr-FR" w:bidi="fr-FR"/>
        </w:rPr>
        <w:t>s</w:t>
      </w:r>
      <w:r w:rsidRPr="007B2EF1">
        <w:rPr>
          <w:color w:val="000000"/>
          <w:lang w:eastAsia="fr-FR" w:bidi="fr-FR"/>
        </w:rPr>
        <w:t>ceptible de se renverser.</w:t>
      </w:r>
    </w:p>
    <w:p w:rsidR="00767D11" w:rsidRDefault="00767D11" w:rsidP="00767D11">
      <w:pPr>
        <w:spacing w:before="120" w:after="120"/>
        <w:jc w:val="both"/>
        <w:rPr>
          <w:color w:val="000000"/>
          <w:lang w:eastAsia="fr-FR" w:bidi="fr-FR"/>
        </w:rPr>
      </w:pPr>
      <w:r w:rsidRPr="007B2EF1">
        <w:rPr>
          <w:color w:val="000000"/>
          <w:lang w:eastAsia="fr-FR" w:bidi="fr-FR"/>
        </w:rPr>
        <w:t>Cette brève analyse pourrait concerner bien d'autres doma</w:t>
      </w:r>
      <w:r w:rsidRPr="007B2EF1">
        <w:rPr>
          <w:color w:val="000000"/>
          <w:lang w:eastAsia="fr-FR" w:bidi="fr-FR"/>
        </w:rPr>
        <w:t>i</w:t>
      </w:r>
      <w:r w:rsidRPr="007B2EF1">
        <w:rPr>
          <w:color w:val="000000"/>
          <w:lang w:eastAsia="fr-FR" w:bidi="fr-FR"/>
        </w:rPr>
        <w:t>nes</w:t>
      </w:r>
      <w:r w:rsidRPr="007B2EF1">
        <w:t> :</w:t>
      </w:r>
      <w:r w:rsidRPr="007B2EF1">
        <w:rPr>
          <w:color w:val="000000"/>
          <w:lang w:eastAsia="fr-FR" w:bidi="fr-FR"/>
        </w:rPr>
        <w:t xml:space="preserve"> la peine de mort, l'euthanasie, la pornographie, le droit des hom</w:t>
      </w:r>
      <w:r w:rsidRPr="007B2EF1">
        <w:rPr>
          <w:color w:val="000000"/>
          <w:lang w:eastAsia="fr-FR" w:bidi="fr-FR"/>
        </w:rPr>
        <w:t>o</w:t>
      </w:r>
      <w:r w:rsidRPr="007B2EF1">
        <w:rPr>
          <w:color w:val="000000"/>
          <w:lang w:eastAsia="fr-FR" w:bidi="fr-FR"/>
        </w:rPr>
        <w:t>sexuel</w:t>
      </w:r>
      <w:r>
        <w:rPr>
          <w:color w:val="000000"/>
          <w:lang w:eastAsia="fr-FR" w:bidi="fr-FR"/>
        </w:rPr>
        <w:t xml:space="preserve"> </w:t>
      </w:r>
      <w:r w:rsidRPr="007B2EF1">
        <w:rPr>
          <w:color w:val="000000"/>
          <w:lang w:eastAsia="fr-FR" w:bidi="fr-FR"/>
        </w:rPr>
        <w:t>(le)s à être considéré(e)s comme pouvant former une famille, la liberté de propager certaines doctrines, les soutiens publics à l'ense</w:t>
      </w:r>
      <w:r w:rsidRPr="007B2EF1">
        <w:rPr>
          <w:color w:val="000000"/>
          <w:lang w:eastAsia="fr-FR" w:bidi="fr-FR"/>
        </w:rPr>
        <w:t>i</w:t>
      </w:r>
      <w:r w:rsidRPr="007B2EF1">
        <w:rPr>
          <w:color w:val="000000"/>
          <w:lang w:eastAsia="fr-FR" w:bidi="fr-FR"/>
        </w:rPr>
        <w:t>gnement privé... À ces questions, nos démocraties ont apporté certaines répo</w:t>
      </w:r>
      <w:r w:rsidRPr="007B2EF1">
        <w:rPr>
          <w:color w:val="000000"/>
          <w:lang w:eastAsia="fr-FR" w:bidi="fr-FR"/>
        </w:rPr>
        <w:t>n</w:t>
      </w:r>
      <w:r w:rsidRPr="007B2EF1">
        <w:rPr>
          <w:color w:val="000000"/>
          <w:lang w:eastAsia="fr-FR" w:bidi="fr-FR"/>
        </w:rPr>
        <w:t>ses, souvent différentes - ce qui est digne d'intérêt pour le soci</w:t>
      </w:r>
      <w:r w:rsidRPr="007B2EF1">
        <w:rPr>
          <w:color w:val="000000"/>
          <w:lang w:eastAsia="fr-FR" w:bidi="fr-FR"/>
        </w:rPr>
        <w:t>o</w:t>
      </w:r>
      <w:r w:rsidRPr="007B2EF1">
        <w:rPr>
          <w:color w:val="000000"/>
          <w:lang w:eastAsia="fr-FR" w:bidi="fr-FR"/>
        </w:rPr>
        <w:t>logue du droit - et, surtout, souvent susce</w:t>
      </w:r>
      <w:r w:rsidRPr="007B2EF1">
        <w:rPr>
          <w:color w:val="000000"/>
          <w:lang w:eastAsia="fr-FR" w:bidi="fr-FR"/>
        </w:rPr>
        <w:t>p</w:t>
      </w:r>
      <w:r w:rsidRPr="007B2EF1">
        <w:rPr>
          <w:color w:val="000000"/>
          <w:lang w:eastAsia="fr-FR" w:bidi="fr-FR"/>
        </w:rPr>
        <w:t>tibles d'être modifiées.</w:t>
      </w:r>
    </w:p>
    <w:p w:rsidR="00767D11" w:rsidRPr="007B2EF1" w:rsidRDefault="00767D11" w:rsidP="00767D11">
      <w:pPr>
        <w:spacing w:before="120" w:after="120"/>
        <w:jc w:val="both"/>
      </w:pPr>
      <w:r w:rsidRPr="007B2EF1">
        <w:t>[</w:t>
      </w:r>
      <w:r w:rsidRPr="007B2EF1">
        <w:rPr>
          <w:color w:val="000000"/>
          <w:lang w:eastAsia="fr-FR" w:bidi="fr-FR"/>
        </w:rPr>
        <w:t>52]</w:t>
      </w:r>
    </w:p>
    <w:p w:rsidR="00767D11" w:rsidRPr="007B2EF1" w:rsidRDefault="00767D11" w:rsidP="00767D11">
      <w:pPr>
        <w:spacing w:before="120" w:after="120"/>
        <w:jc w:val="both"/>
      </w:pPr>
      <w:r w:rsidRPr="007B2EF1">
        <w:rPr>
          <w:color w:val="000000"/>
          <w:lang w:eastAsia="fr-FR" w:bidi="fr-FR"/>
        </w:rPr>
        <w:t>On dira que le débat politique ici se parcellise et qu’il a perdu sa verve cosmique des années soixante où il s'agissait, en dernière anal</w:t>
      </w:r>
      <w:r w:rsidRPr="007B2EF1">
        <w:rPr>
          <w:color w:val="000000"/>
          <w:lang w:eastAsia="fr-FR" w:bidi="fr-FR"/>
        </w:rPr>
        <w:t>y</w:t>
      </w:r>
      <w:r w:rsidRPr="007B2EF1">
        <w:rPr>
          <w:color w:val="000000"/>
          <w:lang w:eastAsia="fr-FR" w:bidi="fr-FR"/>
        </w:rPr>
        <w:t>se, du contrôle de l'appareil d'État. Mais on r</w:t>
      </w:r>
      <w:r w:rsidRPr="007B2EF1">
        <w:rPr>
          <w:color w:val="000000"/>
          <w:lang w:eastAsia="fr-FR" w:bidi="fr-FR"/>
        </w:rPr>
        <w:t>e</w:t>
      </w:r>
      <w:r w:rsidRPr="007B2EF1">
        <w:rPr>
          <w:color w:val="000000"/>
          <w:lang w:eastAsia="fr-FR" w:bidi="fr-FR"/>
        </w:rPr>
        <w:t>marquera aussi que si l'on cherche un renouveau de la démocratie, dont on regrette la confi</w:t>
      </w:r>
      <w:r w:rsidRPr="007B2EF1">
        <w:rPr>
          <w:color w:val="000000"/>
          <w:lang w:eastAsia="fr-FR" w:bidi="fr-FR"/>
        </w:rPr>
        <w:t>s</w:t>
      </w:r>
      <w:r w:rsidRPr="007B2EF1">
        <w:rPr>
          <w:color w:val="000000"/>
          <w:lang w:eastAsia="fr-FR" w:bidi="fr-FR"/>
        </w:rPr>
        <w:t>cation par des politiciens professionnels régissant des peuples indiff</w:t>
      </w:r>
      <w:r w:rsidRPr="007B2EF1">
        <w:rPr>
          <w:color w:val="000000"/>
          <w:lang w:eastAsia="fr-FR" w:bidi="fr-FR"/>
        </w:rPr>
        <w:t>é</w:t>
      </w:r>
      <w:r w:rsidRPr="007B2EF1">
        <w:rPr>
          <w:color w:val="000000"/>
          <w:lang w:eastAsia="fr-FR" w:bidi="fr-FR"/>
        </w:rPr>
        <w:t>rents à la chose publique, c'est peut-être dans ces directions qu'une vie politique plus authentique pourra trouver à s'exprimer, dans des fo</w:t>
      </w:r>
      <w:r w:rsidRPr="007B2EF1">
        <w:rPr>
          <w:color w:val="000000"/>
          <w:lang w:eastAsia="fr-FR" w:bidi="fr-FR"/>
        </w:rPr>
        <w:t>r</w:t>
      </w:r>
      <w:r w:rsidRPr="007B2EF1">
        <w:rPr>
          <w:color w:val="000000"/>
          <w:lang w:eastAsia="fr-FR" w:bidi="fr-FR"/>
        </w:rPr>
        <w:t>mes qu'il re</w:t>
      </w:r>
      <w:r w:rsidRPr="007B2EF1">
        <w:rPr>
          <w:color w:val="000000"/>
          <w:lang w:eastAsia="fr-FR" w:bidi="fr-FR"/>
        </w:rPr>
        <w:t>s</w:t>
      </w:r>
      <w:r w:rsidRPr="007B2EF1">
        <w:rPr>
          <w:color w:val="000000"/>
          <w:lang w:eastAsia="fr-FR" w:bidi="fr-FR"/>
        </w:rPr>
        <w:t>te souvent à inventer.</w:t>
      </w:r>
    </w:p>
    <w:p w:rsidR="00767D11" w:rsidRPr="007B2EF1" w:rsidRDefault="00767D11" w:rsidP="00767D11">
      <w:pPr>
        <w:pStyle w:val="p"/>
      </w:pPr>
      <w:r w:rsidRPr="007B2EF1">
        <w:br w:type="page"/>
        <w:t>[53]</w:t>
      </w:r>
    </w:p>
    <w:p w:rsidR="00767D11" w:rsidRPr="007B2EF1" w:rsidRDefault="00767D11" w:rsidP="00767D11">
      <w:pPr>
        <w:pStyle w:val="figtitre"/>
        <w:rPr>
          <w:lang w:eastAsia="fr-FR" w:bidi="fr-FR"/>
        </w:rPr>
      </w:pPr>
      <w:r w:rsidRPr="007B2EF1">
        <w:rPr>
          <w:lang w:eastAsia="fr-FR" w:bidi="fr-FR"/>
        </w:rPr>
        <w:t>ANNEXE</w:t>
      </w:r>
    </w:p>
    <w:p w:rsidR="00767D11" w:rsidRPr="00FC1BA0" w:rsidRDefault="00767D11" w:rsidP="00767D11">
      <w:pPr>
        <w:pStyle w:val="figst"/>
      </w:pPr>
      <w:r w:rsidRPr="00FC1BA0">
        <w:t xml:space="preserve">RÉSULTATS D'UN SONDAGE </w:t>
      </w:r>
      <w:r w:rsidRPr="00FC1BA0">
        <w:rPr>
          <w:i/>
        </w:rPr>
        <w:t>THE NEW YORK TIMES/CBS NEWS</w:t>
      </w:r>
      <w:r w:rsidRPr="00FC1BA0">
        <w:br/>
        <w:t>P</w:t>
      </w:r>
      <w:r w:rsidRPr="00FC1BA0">
        <w:t>U</w:t>
      </w:r>
      <w:r>
        <w:t>BLIÉ</w:t>
      </w:r>
      <w:r w:rsidRPr="00FC1BA0">
        <w:t xml:space="preserve"> DANS LE </w:t>
      </w:r>
      <w:r w:rsidRPr="00FC1BA0">
        <w:rPr>
          <w:i/>
        </w:rPr>
        <w:t>NEW YORK TIMES</w:t>
      </w:r>
      <w:r w:rsidRPr="00FC1BA0">
        <w:t xml:space="preserve"> DU 26 AVRIL 1989.</w:t>
      </w:r>
    </w:p>
    <w:tbl>
      <w:tblPr>
        <w:tblW w:w="0" w:type="auto"/>
        <w:tblInd w:w="-1062" w:type="dxa"/>
        <w:tblLook w:val="00BF" w:firstRow="1" w:lastRow="0" w:firstColumn="1" w:lastColumn="0" w:noHBand="0" w:noVBand="0"/>
      </w:tblPr>
      <w:tblGrid>
        <w:gridCol w:w="4149"/>
        <w:gridCol w:w="995"/>
        <w:gridCol w:w="995"/>
        <w:gridCol w:w="995"/>
        <w:gridCol w:w="996"/>
        <w:gridCol w:w="1004"/>
      </w:tblGrid>
      <w:tr w:rsidR="00767D11" w:rsidRPr="007A17FC">
        <w:trPr>
          <w:tblHeader/>
        </w:trPr>
        <w:tc>
          <w:tcPr>
            <w:tcW w:w="4149" w:type="dxa"/>
            <w:tcBorders>
              <w:top w:val="single" w:sz="12" w:space="0" w:color="auto"/>
              <w:bottom w:val="single" w:sz="12" w:space="0" w:color="auto"/>
            </w:tcBorders>
            <w:shd w:val="clear" w:color="auto" w:fill="EEECE1"/>
          </w:tcPr>
          <w:p w:rsidR="00767D11" w:rsidRPr="007A17FC" w:rsidRDefault="00767D11" w:rsidP="00767D11">
            <w:pPr>
              <w:spacing w:before="120" w:after="120"/>
              <w:ind w:firstLine="0"/>
              <w:jc w:val="both"/>
              <w:rPr>
                <w:color w:val="000000"/>
                <w:sz w:val="24"/>
                <w:lang w:eastAsia="fr-FR" w:bidi="fr-FR"/>
              </w:rPr>
            </w:pPr>
          </w:p>
        </w:tc>
        <w:tc>
          <w:tcPr>
            <w:tcW w:w="4984" w:type="dxa"/>
            <w:gridSpan w:val="5"/>
            <w:tcBorders>
              <w:top w:val="single" w:sz="12" w:space="0" w:color="auto"/>
              <w:bottom w:val="single" w:sz="12" w:space="0" w:color="auto"/>
            </w:tcBorders>
            <w:shd w:val="clear" w:color="auto" w:fill="EEECE1"/>
          </w:tcPr>
          <w:p w:rsidR="00767D11" w:rsidRPr="007A17FC" w:rsidRDefault="00767D11" w:rsidP="00767D11">
            <w:pPr>
              <w:spacing w:before="120" w:after="120"/>
              <w:ind w:firstLine="0"/>
              <w:jc w:val="center"/>
              <w:rPr>
                <w:color w:val="000000"/>
                <w:sz w:val="24"/>
                <w:lang w:eastAsia="fr-FR" w:bidi="fr-FR"/>
              </w:rPr>
            </w:pPr>
            <w:r w:rsidRPr="007A17FC">
              <w:rPr>
                <w:color w:val="000000"/>
                <w:sz w:val="24"/>
                <w:lang w:eastAsia="fr-FR" w:bidi="fr-FR"/>
              </w:rPr>
              <w:t>How Groups Differ on Abo</w:t>
            </w:r>
            <w:r w:rsidRPr="007A17FC">
              <w:rPr>
                <w:color w:val="000000"/>
                <w:sz w:val="24"/>
                <w:lang w:eastAsia="fr-FR" w:bidi="fr-FR"/>
              </w:rPr>
              <w:t>r</w:t>
            </w:r>
            <w:r w:rsidRPr="007A17FC">
              <w:rPr>
                <w:color w:val="000000"/>
                <w:sz w:val="24"/>
                <w:lang w:eastAsia="fr-FR" w:bidi="fr-FR"/>
              </w:rPr>
              <w:t>tion</w:t>
            </w:r>
          </w:p>
        </w:tc>
      </w:tr>
      <w:tr w:rsidR="00767D11" w:rsidRPr="007A17FC">
        <w:trPr>
          <w:cantSplit/>
          <w:trHeight w:val="2085"/>
          <w:tblHeader/>
        </w:trPr>
        <w:tc>
          <w:tcPr>
            <w:tcW w:w="4149" w:type="dxa"/>
            <w:tcBorders>
              <w:top w:val="single" w:sz="12" w:space="0" w:color="auto"/>
              <w:bottom w:val="single" w:sz="12" w:space="0" w:color="auto"/>
            </w:tcBorders>
            <w:shd w:val="clear" w:color="auto" w:fill="EEECE1"/>
          </w:tcPr>
          <w:p w:rsidR="00767D11" w:rsidRPr="007A17FC" w:rsidRDefault="00767D11" w:rsidP="00767D11">
            <w:pPr>
              <w:spacing w:before="120" w:after="120"/>
              <w:ind w:firstLine="0"/>
              <w:rPr>
                <w:color w:val="000000"/>
                <w:sz w:val="24"/>
                <w:lang w:eastAsia="fr-FR" w:bidi="fr-FR"/>
              </w:rPr>
            </w:pPr>
            <w:r w:rsidRPr="007A17FC">
              <w:rPr>
                <w:color w:val="000000"/>
                <w:sz w:val="24"/>
                <w:lang w:eastAsia="fr-FR" w:bidi="fr-FR"/>
              </w:rPr>
              <w:t>Percent saying abo</w:t>
            </w:r>
            <w:r w:rsidRPr="007A17FC">
              <w:rPr>
                <w:color w:val="000000"/>
                <w:sz w:val="24"/>
                <w:lang w:eastAsia="fr-FR" w:bidi="fr-FR"/>
              </w:rPr>
              <w:t>r</w:t>
            </w:r>
            <w:r w:rsidRPr="007A17FC">
              <w:rPr>
                <w:color w:val="000000"/>
                <w:sz w:val="24"/>
                <w:lang w:eastAsia="fr-FR" w:bidi="fr-FR"/>
              </w:rPr>
              <w:t>tion should be…</w:t>
            </w:r>
          </w:p>
        </w:tc>
        <w:tc>
          <w:tcPr>
            <w:tcW w:w="995" w:type="dxa"/>
            <w:tcBorders>
              <w:top w:val="single" w:sz="12" w:space="0" w:color="auto"/>
              <w:bottom w:val="single" w:sz="12" w:space="0" w:color="auto"/>
            </w:tcBorders>
            <w:shd w:val="clear" w:color="auto" w:fill="EEECE1"/>
            <w:textDirection w:val="btLr"/>
            <w:vAlign w:val="center"/>
          </w:tcPr>
          <w:p w:rsidR="00767D11" w:rsidRPr="007A17FC" w:rsidRDefault="00767D11" w:rsidP="00767D11">
            <w:pPr>
              <w:spacing w:before="120" w:after="120"/>
              <w:ind w:left="113" w:right="113" w:firstLine="0"/>
              <w:rPr>
                <w:color w:val="000000"/>
                <w:sz w:val="24"/>
                <w:lang w:eastAsia="fr-FR" w:bidi="fr-FR"/>
              </w:rPr>
            </w:pPr>
            <w:r w:rsidRPr="007A17FC">
              <w:rPr>
                <w:color w:val="000000"/>
                <w:sz w:val="24"/>
                <w:lang w:eastAsia="fr-FR" w:bidi="fr-FR"/>
              </w:rPr>
              <w:t>Legal as it in now</w:t>
            </w:r>
          </w:p>
        </w:tc>
        <w:tc>
          <w:tcPr>
            <w:tcW w:w="995" w:type="dxa"/>
            <w:tcBorders>
              <w:top w:val="single" w:sz="12" w:space="0" w:color="auto"/>
              <w:bottom w:val="single" w:sz="12" w:space="0" w:color="auto"/>
            </w:tcBorders>
            <w:shd w:val="clear" w:color="auto" w:fill="EEECE1"/>
            <w:textDirection w:val="btLr"/>
            <w:vAlign w:val="center"/>
          </w:tcPr>
          <w:p w:rsidR="00767D11" w:rsidRPr="007A17FC" w:rsidRDefault="00767D11" w:rsidP="00767D11">
            <w:pPr>
              <w:spacing w:before="120" w:after="120"/>
              <w:ind w:left="113" w:right="113" w:firstLine="0"/>
              <w:rPr>
                <w:color w:val="000000"/>
                <w:sz w:val="24"/>
                <w:lang w:eastAsia="fr-FR" w:bidi="fr-FR"/>
              </w:rPr>
            </w:pPr>
            <w:r w:rsidRPr="007A17FC">
              <w:rPr>
                <w:color w:val="000000"/>
                <w:sz w:val="24"/>
                <w:lang w:eastAsia="fr-FR" w:bidi="fr-FR"/>
              </w:rPr>
              <w:t>Legal only in ce</w:t>
            </w:r>
            <w:r w:rsidRPr="007A17FC">
              <w:rPr>
                <w:color w:val="000000"/>
                <w:sz w:val="24"/>
                <w:lang w:eastAsia="fr-FR" w:bidi="fr-FR"/>
              </w:rPr>
              <w:t>r</w:t>
            </w:r>
            <w:r w:rsidRPr="007A17FC">
              <w:rPr>
                <w:color w:val="000000"/>
                <w:sz w:val="24"/>
                <w:lang w:eastAsia="fr-FR" w:bidi="fr-FR"/>
              </w:rPr>
              <w:t>tain cases</w:t>
            </w:r>
          </w:p>
        </w:tc>
        <w:tc>
          <w:tcPr>
            <w:tcW w:w="995" w:type="dxa"/>
            <w:tcBorders>
              <w:top w:val="single" w:sz="12" w:space="0" w:color="auto"/>
              <w:bottom w:val="single" w:sz="12" w:space="0" w:color="auto"/>
            </w:tcBorders>
            <w:shd w:val="clear" w:color="auto" w:fill="EEECE1"/>
            <w:textDirection w:val="btLr"/>
            <w:vAlign w:val="center"/>
          </w:tcPr>
          <w:p w:rsidR="00767D11" w:rsidRPr="007A17FC" w:rsidRDefault="00767D11" w:rsidP="00767D11">
            <w:pPr>
              <w:spacing w:before="120" w:after="120"/>
              <w:ind w:left="113" w:right="113" w:firstLine="0"/>
              <w:rPr>
                <w:color w:val="000000"/>
                <w:sz w:val="24"/>
                <w:lang w:eastAsia="fr-FR" w:bidi="fr-FR"/>
              </w:rPr>
            </w:pPr>
            <w:r w:rsidRPr="007A17FC">
              <w:rPr>
                <w:color w:val="000000"/>
                <w:sz w:val="24"/>
                <w:lang w:eastAsia="fr-FR" w:bidi="fr-FR"/>
              </w:rPr>
              <w:t>Not pe</w:t>
            </w:r>
            <w:r w:rsidRPr="007A17FC">
              <w:rPr>
                <w:color w:val="000000"/>
                <w:sz w:val="24"/>
                <w:lang w:eastAsia="fr-FR" w:bidi="fr-FR"/>
              </w:rPr>
              <w:t>r</w:t>
            </w:r>
            <w:r w:rsidRPr="007A17FC">
              <w:rPr>
                <w:color w:val="000000"/>
                <w:sz w:val="24"/>
                <w:lang w:eastAsia="fr-FR" w:bidi="fr-FR"/>
              </w:rPr>
              <w:t>mi</w:t>
            </w:r>
            <w:r w:rsidRPr="007A17FC">
              <w:rPr>
                <w:color w:val="000000"/>
                <w:sz w:val="24"/>
                <w:lang w:eastAsia="fr-FR" w:bidi="fr-FR"/>
              </w:rPr>
              <w:t>t</w:t>
            </w:r>
            <w:r w:rsidRPr="007A17FC">
              <w:rPr>
                <w:color w:val="000000"/>
                <w:sz w:val="24"/>
                <w:lang w:eastAsia="fr-FR" w:bidi="fr-FR"/>
              </w:rPr>
              <w:t>ted at all</w:t>
            </w:r>
          </w:p>
        </w:tc>
        <w:tc>
          <w:tcPr>
            <w:tcW w:w="996" w:type="dxa"/>
            <w:tcBorders>
              <w:top w:val="single" w:sz="12" w:space="0" w:color="auto"/>
              <w:bottom w:val="single" w:sz="12" w:space="0" w:color="auto"/>
            </w:tcBorders>
            <w:shd w:val="clear" w:color="auto" w:fill="EEECE1"/>
            <w:textDirection w:val="btLr"/>
            <w:vAlign w:val="center"/>
          </w:tcPr>
          <w:p w:rsidR="00767D11" w:rsidRPr="007A17FC" w:rsidRDefault="00767D11" w:rsidP="00767D11">
            <w:pPr>
              <w:spacing w:before="120" w:after="120"/>
              <w:ind w:left="113" w:right="113" w:firstLine="0"/>
              <w:rPr>
                <w:color w:val="000000"/>
                <w:sz w:val="24"/>
                <w:lang w:eastAsia="fr-FR" w:bidi="fr-FR"/>
              </w:rPr>
            </w:pPr>
            <w:r w:rsidRPr="007A17FC">
              <w:rPr>
                <w:color w:val="000000"/>
                <w:sz w:val="24"/>
                <w:lang w:eastAsia="fr-FR" w:bidi="fr-FR"/>
              </w:rPr>
              <w:t>Know s</w:t>
            </w:r>
            <w:r w:rsidRPr="007A17FC">
              <w:rPr>
                <w:color w:val="000000"/>
                <w:sz w:val="24"/>
                <w:lang w:eastAsia="fr-FR" w:bidi="fr-FR"/>
              </w:rPr>
              <w:t>o</w:t>
            </w:r>
            <w:r w:rsidRPr="007A17FC">
              <w:rPr>
                <w:color w:val="000000"/>
                <w:sz w:val="24"/>
                <w:lang w:eastAsia="fr-FR" w:bidi="fr-FR"/>
              </w:rPr>
              <w:t>me</w:t>
            </w:r>
            <w:r w:rsidRPr="007A17FC">
              <w:rPr>
                <w:color w:val="000000"/>
                <w:sz w:val="24"/>
                <w:lang w:eastAsia="fr-FR" w:bidi="fr-FR"/>
              </w:rPr>
              <w:t>o</w:t>
            </w:r>
            <w:r w:rsidRPr="007A17FC">
              <w:rPr>
                <w:color w:val="000000"/>
                <w:sz w:val="24"/>
                <w:lang w:eastAsia="fr-FR" w:bidi="fr-FR"/>
              </w:rPr>
              <w:t>ne who had abo</w:t>
            </w:r>
            <w:r w:rsidRPr="007A17FC">
              <w:rPr>
                <w:color w:val="000000"/>
                <w:sz w:val="24"/>
                <w:lang w:eastAsia="fr-FR" w:bidi="fr-FR"/>
              </w:rPr>
              <w:t>r</w:t>
            </w:r>
            <w:r w:rsidRPr="007A17FC">
              <w:rPr>
                <w:color w:val="000000"/>
                <w:sz w:val="24"/>
                <w:lang w:eastAsia="fr-FR" w:bidi="fr-FR"/>
              </w:rPr>
              <w:t>tion</w:t>
            </w:r>
          </w:p>
        </w:tc>
        <w:tc>
          <w:tcPr>
            <w:tcW w:w="1003" w:type="dxa"/>
            <w:tcBorders>
              <w:top w:val="single" w:sz="12" w:space="0" w:color="auto"/>
              <w:bottom w:val="single" w:sz="12" w:space="0" w:color="auto"/>
            </w:tcBorders>
            <w:shd w:val="clear" w:color="auto" w:fill="EEECE1"/>
            <w:textDirection w:val="btLr"/>
            <w:vAlign w:val="center"/>
          </w:tcPr>
          <w:p w:rsidR="00767D11" w:rsidRPr="007A17FC" w:rsidRDefault="00767D11" w:rsidP="00767D11">
            <w:pPr>
              <w:spacing w:before="120" w:after="120"/>
              <w:ind w:left="113" w:right="113" w:firstLine="0"/>
              <w:rPr>
                <w:color w:val="000000"/>
                <w:sz w:val="24"/>
                <w:lang w:eastAsia="fr-FR" w:bidi="fr-FR"/>
              </w:rPr>
            </w:pPr>
            <w:r w:rsidRPr="007A17FC">
              <w:rPr>
                <w:color w:val="000000"/>
                <w:sz w:val="24"/>
                <w:lang w:eastAsia="fr-FR" w:bidi="fr-FR"/>
              </w:rPr>
              <w:t>Say it twas right to do in that case</w:t>
            </w:r>
          </w:p>
        </w:tc>
      </w:tr>
      <w:tr w:rsidR="00767D11" w:rsidRPr="007A17FC">
        <w:tc>
          <w:tcPr>
            <w:tcW w:w="4149" w:type="dxa"/>
            <w:tcBorders>
              <w:top w:val="single" w:sz="12" w:space="0" w:color="auto"/>
            </w:tcBorders>
            <w:shd w:val="clear" w:color="auto" w:fill="auto"/>
          </w:tcPr>
          <w:p w:rsidR="00767D11" w:rsidRPr="007A17FC" w:rsidRDefault="00767D11" w:rsidP="00767D11">
            <w:pPr>
              <w:spacing w:before="60" w:after="60"/>
              <w:ind w:firstLine="0"/>
              <w:jc w:val="both"/>
              <w:rPr>
                <w:color w:val="000000"/>
                <w:sz w:val="24"/>
                <w:lang w:eastAsia="fr-FR" w:bidi="fr-FR"/>
              </w:rPr>
            </w:pPr>
            <w:r w:rsidRPr="007A17FC">
              <w:rPr>
                <w:rStyle w:val="Corpsdutexte210ptGras"/>
                <w:b w:val="0"/>
                <w:sz w:val="24"/>
              </w:rPr>
              <w:t>TOTAL ADULTS</w:t>
            </w:r>
          </w:p>
        </w:tc>
        <w:tc>
          <w:tcPr>
            <w:tcW w:w="995" w:type="dxa"/>
            <w:tcBorders>
              <w:top w:val="single" w:sz="12" w:space="0" w:color="auto"/>
            </w:tcBorders>
            <w:shd w:val="clear" w:color="auto" w:fill="auto"/>
            <w:vAlign w:val="center"/>
          </w:tcPr>
          <w:p w:rsidR="00767D11" w:rsidRPr="007A17FC" w:rsidRDefault="00767D11" w:rsidP="00767D11">
            <w:pPr>
              <w:spacing w:before="60" w:after="60"/>
              <w:ind w:firstLine="0"/>
              <w:jc w:val="center"/>
              <w:rPr>
                <w:sz w:val="24"/>
              </w:rPr>
            </w:pPr>
            <w:r w:rsidRPr="007A17FC">
              <w:rPr>
                <w:color w:val="000000"/>
                <w:sz w:val="24"/>
                <w:lang w:eastAsia="fr-FR" w:bidi="fr-FR"/>
              </w:rPr>
              <w:t>49</w:t>
            </w:r>
          </w:p>
        </w:tc>
        <w:tc>
          <w:tcPr>
            <w:tcW w:w="995" w:type="dxa"/>
            <w:tcBorders>
              <w:top w:val="single" w:sz="12" w:space="0" w:color="auto"/>
            </w:tcBorders>
            <w:shd w:val="clear" w:color="auto" w:fill="auto"/>
            <w:vAlign w:val="center"/>
          </w:tcPr>
          <w:p w:rsidR="00767D11" w:rsidRPr="007A17FC" w:rsidRDefault="00767D11" w:rsidP="00767D11">
            <w:pPr>
              <w:spacing w:before="60" w:after="60"/>
              <w:ind w:firstLine="0"/>
              <w:jc w:val="center"/>
              <w:rPr>
                <w:sz w:val="24"/>
              </w:rPr>
            </w:pPr>
            <w:r w:rsidRPr="007A17FC">
              <w:rPr>
                <w:color w:val="000000"/>
                <w:sz w:val="24"/>
                <w:lang w:eastAsia="fr-FR" w:bidi="fr-FR"/>
              </w:rPr>
              <w:t>39</w:t>
            </w:r>
          </w:p>
        </w:tc>
        <w:tc>
          <w:tcPr>
            <w:tcW w:w="995" w:type="dxa"/>
            <w:tcBorders>
              <w:top w:val="single" w:sz="12" w:space="0" w:color="auto"/>
            </w:tcBorders>
            <w:shd w:val="clear" w:color="auto" w:fill="auto"/>
            <w:vAlign w:val="center"/>
          </w:tcPr>
          <w:p w:rsidR="00767D11" w:rsidRPr="007A17FC" w:rsidRDefault="00767D11" w:rsidP="00767D11">
            <w:pPr>
              <w:spacing w:before="60" w:after="60"/>
              <w:ind w:firstLine="0"/>
              <w:jc w:val="center"/>
              <w:rPr>
                <w:sz w:val="24"/>
              </w:rPr>
            </w:pPr>
            <w:r w:rsidRPr="007A17FC">
              <w:rPr>
                <w:color w:val="000000"/>
                <w:sz w:val="24"/>
                <w:lang w:eastAsia="fr-FR" w:bidi="fr-FR"/>
              </w:rPr>
              <w:t>9</w:t>
            </w:r>
          </w:p>
        </w:tc>
        <w:tc>
          <w:tcPr>
            <w:tcW w:w="996" w:type="dxa"/>
            <w:tcBorders>
              <w:top w:val="single" w:sz="12" w:space="0" w:color="auto"/>
            </w:tcBorders>
            <w:shd w:val="clear" w:color="auto" w:fill="auto"/>
            <w:vAlign w:val="center"/>
          </w:tcPr>
          <w:p w:rsidR="00767D11" w:rsidRPr="007A17FC" w:rsidRDefault="00767D11" w:rsidP="00767D11">
            <w:pPr>
              <w:spacing w:before="60" w:after="60"/>
              <w:ind w:firstLine="0"/>
              <w:jc w:val="center"/>
              <w:rPr>
                <w:sz w:val="24"/>
              </w:rPr>
            </w:pPr>
            <w:r w:rsidRPr="007A17FC">
              <w:rPr>
                <w:color w:val="000000"/>
                <w:sz w:val="24"/>
                <w:lang w:eastAsia="fr-FR" w:bidi="fr-FR"/>
              </w:rPr>
              <w:t>51</w:t>
            </w:r>
          </w:p>
        </w:tc>
        <w:tc>
          <w:tcPr>
            <w:tcW w:w="1003" w:type="dxa"/>
            <w:tcBorders>
              <w:top w:val="single" w:sz="12" w:space="0" w:color="auto"/>
            </w:tcBorders>
            <w:shd w:val="clear" w:color="auto" w:fill="auto"/>
            <w:vAlign w:val="center"/>
          </w:tcPr>
          <w:p w:rsidR="00767D11" w:rsidRPr="007A17FC" w:rsidRDefault="00767D11" w:rsidP="00767D11">
            <w:pPr>
              <w:spacing w:before="60" w:after="60"/>
              <w:ind w:firstLine="0"/>
              <w:jc w:val="center"/>
              <w:rPr>
                <w:sz w:val="24"/>
              </w:rPr>
            </w:pPr>
            <w:r w:rsidRPr="007A17FC">
              <w:rPr>
                <w:color w:val="000000"/>
                <w:sz w:val="24"/>
                <w:lang w:eastAsia="fr-FR" w:bidi="fr-FR"/>
              </w:rPr>
              <w:t>57</w:t>
            </w:r>
          </w:p>
        </w:tc>
      </w:tr>
      <w:tr w:rsidR="00767D11" w:rsidRPr="007A17FC">
        <w:tc>
          <w:tcPr>
            <w:tcW w:w="9133" w:type="dxa"/>
            <w:gridSpan w:val="6"/>
          </w:tcPr>
          <w:p w:rsidR="00767D11" w:rsidRPr="007A17FC" w:rsidRDefault="00767D11" w:rsidP="00767D11">
            <w:pPr>
              <w:spacing w:before="60" w:after="60"/>
              <w:ind w:firstLine="0"/>
              <w:rPr>
                <w:color w:val="000000"/>
                <w:sz w:val="24"/>
                <w:lang w:eastAsia="fr-FR" w:bidi="fr-FR"/>
              </w:rPr>
            </w:pPr>
            <w:r w:rsidRPr="007A17FC">
              <w:rPr>
                <w:rStyle w:val="Corpsdutexte210ptGras"/>
                <w:b w:val="0"/>
                <w:sz w:val="24"/>
              </w:rPr>
              <w:t>AGE</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18-29 years</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56</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35</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8</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66</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58</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30-44</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49</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40</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9</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64 .</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53</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45-64</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45</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39</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12</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36</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63</w:t>
            </w:r>
          </w:p>
        </w:tc>
      </w:tr>
      <w:tr w:rsidR="00767D11" w:rsidRPr="007A17FC">
        <w:tc>
          <w:tcPr>
            <w:tcW w:w="4149" w:type="dxa"/>
          </w:tcPr>
          <w:p w:rsidR="00767D11" w:rsidRPr="007A17FC" w:rsidRDefault="00767D11" w:rsidP="00767D11">
            <w:pPr>
              <w:ind w:left="342" w:firstLine="0"/>
              <w:jc w:val="both"/>
              <w:rPr>
                <w:sz w:val="24"/>
              </w:rPr>
            </w:pPr>
            <w:r w:rsidRPr="007A17FC">
              <w:rPr>
                <w:color w:val="000000"/>
                <w:sz w:val="24"/>
                <w:lang w:eastAsia="fr-FR" w:bidi="fr-FR"/>
              </w:rPr>
              <w:t>65 and over</w:t>
            </w:r>
          </w:p>
        </w:tc>
        <w:tc>
          <w:tcPr>
            <w:tcW w:w="995" w:type="dxa"/>
          </w:tcPr>
          <w:p w:rsidR="00767D11" w:rsidRPr="007A17FC" w:rsidRDefault="00767D11" w:rsidP="00767D11">
            <w:pPr>
              <w:ind w:firstLine="0"/>
              <w:jc w:val="center"/>
              <w:rPr>
                <w:sz w:val="24"/>
              </w:rPr>
            </w:pPr>
            <w:r w:rsidRPr="007A17FC">
              <w:rPr>
                <w:color w:val="000000"/>
                <w:sz w:val="24"/>
                <w:lang w:eastAsia="fr-FR" w:bidi="fr-FR"/>
              </w:rPr>
              <w:t>39</w:t>
            </w:r>
          </w:p>
        </w:tc>
        <w:tc>
          <w:tcPr>
            <w:tcW w:w="995" w:type="dxa"/>
          </w:tcPr>
          <w:p w:rsidR="00767D11" w:rsidRPr="007A17FC" w:rsidRDefault="00767D11" w:rsidP="00767D11">
            <w:pPr>
              <w:ind w:firstLine="0"/>
              <w:jc w:val="center"/>
              <w:rPr>
                <w:sz w:val="24"/>
              </w:rPr>
            </w:pPr>
            <w:r w:rsidRPr="007A17FC">
              <w:rPr>
                <w:color w:val="000000"/>
                <w:sz w:val="24"/>
                <w:lang w:eastAsia="fr-FR" w:bidi="fr-FR"/>
              </w:rPr>
              <w:t>45</w:t>
            </w:r>
          </w:p>
        </w:tc>
        <w:tc>
          <w:tcPr>
            <w:tcW w:w="995" w:type="dxa"/>
          </w:tcPr>
          <w:p w:rsidR="00767D11" w:rsidRPr="007A17FC" w:rsidRDefault="00767D11" w:rsidP="00767D11">
            <w:pPr>
              <w:ind w:firstLine="0"/>
              <w:jc w:val="center"/>
              <w:rPr>
                <w:sz w:val="24"/>
              </w:rPr>
            </w:pPr>
            <w:r w:rsidRPr="007A17FC">
              <w:rPr>
                <w:color w:val="000000"/>
                <w:sz w:val="24"/>
                <w:lang w:eastAsia="fr-FR" w:bidi="fr-FR"/>
              </w:rPr>
              <w:t>9</w:t>
            </w:r>
          </w:p>
        </w:tc>
        <w:tc>
          <w:tcPr>
            <w:tcW w:w="996" w:type="dxa"/>
            <w:vAlign w:val="center"/>
          </w:tcPr>
          <w:p w:rsidR="00767D11" w:rsidRPr="007A17FC" w:rsidRDefault="00767D11" w:rsidP="00767D11">
            <w:pPr>
              <w:ind w:firstLine="0"/>
              <w:jc w:val="center"/>
              <w:rPr>
                <w:sz w:val="24"/>
              </w:rPr>
            </w:pPr>
            <w:r w:rsidRPr="007A17FC">
              <w:rPr>
                <w:color w:val="000000"/>
                <w:sz w:val="24"/>
                <w:lang w:eastAsia="fr-FR" w:bidi="fr-FR"/>
              </w:rPr>
              <w:t>26</w:t>
            </w:r>
          </w:p>
        </w:tc>
        <w:tc>
          <w:tcPr>
            <w:tcW w:w="1003" w:type="dxa"/>
          </w:tcPr>
          <w:p w:rsidR="00767D11" w:rsidRPr="007A17FC" w:rsidRDefault="00767D11" w:rsidP="00767D11">
            <w:pPr>
              <w:ind w:firstLine="0"/>
              <w:jc w:val="center"/>
              <w:rPr>
                <w:sz w:val="24"/>
              </w:rPr>
            </w:pPr>
            <w:r w:rsidRPr="007A17FC">
              <w:rPr>
                <w:color w:val="000000"/>
                <w:sz w:val="24"/>
                <w:lang w:eastAsia="fr-FR" w:bidi="fr-FR"/>
              </w:rPr>
              <w:t>52</w:t>
            </w:r>
          </w:p>
        </w:tc>
      </w:tr>
      <w:tr w:rsidR="00767D11" w:rsidRPr="007A17FC">
        <w:tc>
          <w:tcPr>
            <w:tcW w:w="9133" w:type="dxa"/>
            <w:gridSpan w:val="6"/>
          </w:tcPr>
          <w:p w:rsidR="00767D11" w:rsidRPr="007A17FC" w:rsidRDefault="00767D11" w:rsidP="00767D11">
            <w:pPr>
              <w:spacing w:before="60" w:after="60"/>
              <w:ind w:firstLine="0"/>
              <w:jc w:val="both"/>
              <w:rPr>
                <w:color w:val="000000"/>
                <w:sz w:val="24"/>
                <w:lang w:eastAsia="fr-FR" w:bidi="fr-FR"/>
              </w:rPr>
            </w:pPr>
            <w:r w:rsidRPr="007A17FC">
              <w:rPr>
                <w:rStyle w:val="Corpsdutexte210ptGras"/>
                <w:b w:val="0"/>
                <w:sz w:val="24"/>
              </w:rPr>
              <w:t>SEX AND MARITAL ST</w:t>
            </w:r>
            <w:r w:rsidRPr="007A17FC">
              <w:rPr>
                <w:rStyle w:val="Corpsdutexte210ptGras"/>
                <w:b w:val="0"/>
                <w:sz w:val="24"/>
              </w:rPr>
              <w:t>A</w:t>
            </w:r>
            <w:r w:rsidRPr="007A17FC">
              <w:rPr>
                <w:rStyle w:val="Corpsdutexte210ptGras"/>
                <w:b w:val="0"/>
                <w:sz w:val="24"/>
              </w:rPr>
              <w:t>TUS</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All men</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51</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38</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8</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48</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60</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Unma</w:t>
            </w:r>
            <w:r w:rsidRPr="007A17FC">
              <w:rPr>
                <w:color w:val="000000"/>
                <w:sz w:val="24"/>
                <w:lang w:eastAsia="fr-FR" w:bidi="fr-FR"/>
              </w:rPr>
              <w:t>r</w:t>
            </w:r>
            <w:r w:rsidRPr="007A17FC">
              <w:rPr>
                <w:color w:val="000000"/>
                <w:sz w:val="24"/>
                <w:lang w:eastAsia="fr-FR" w:bidi="fr-FR"/>
              </w:rPr>
              <w:t>ried</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60</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31</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7</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55</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65</w:t>
            </w:r>
          </w:p>
        </w:tc>
      </w:tr>
      <w:tr w:rsidR="00767D11" w:rsidRPr="007A17FC">
        <w:tc>
          <w:tcPr>
            <w:tcW w:w="4149" w:type="dxa"/>
          </w:tcPr>
          <w:p w:rsidR="00767D11" w:rsidRPr="007A17FC" w:rsidRDefault="00767D11" w:rsidP="00767D11">
            <w:pPr>
              <w:ind w:left="342" w:firstLine="0"/>
              <w:jc w:val="both"/>
              <w:rPr>
                <w:sz w:val="24"/>
              </w:rPr>
            </w:pPr>
            <w:r w:rsidRPr="007A17FC">
              <w:rPr>
                <w:color w:val="000000"/>
                <w:sz w:val="24"/>
                <w:lang w:eastAsia="fr-FR" w:bidi="fr-FR"/>
              </w:rPr>
              <w:t>Maried</w:t>
            </w:r>
          </w:p>
        </w:tc>
        <w:tc>
          <w:tcPr>
            <w:tcW w:w="995" w:type="dxa"/>
          </w:tcPr>
          <w:p w:rsidR="00767D11" w:rsidRPr="007A17FC" w:rsidRDefault="00767D11" w:rsidP="00767D11">
            <w:pPr>
              <w:ind w:firstLine="0"/>
              <w:jc w:val="center"/>
              <w:rPr>
                <w:sz w:val="24"/>
              </w:rPr>
            </w:pPr>
            <w:r w:rsidRPr="007A17FC">
              <w:rPr>
                <w:color w:val="000000"/>
                <w:sz w:val="24"/>
                <w:lang w:eastAsia="fr-FR" w:bidi="fr-FR"/>
              </w:rPr>
              <w:t>46</w:t>
            </w:r>
          </w:p>
        </w:tc>
        <w:tc>
          <w:tcPr>
            <w:tcW w:w="995" w:type="dxa"/>
          </w:tcPr>
          <w:p w:rsidR="00767D11" w:rsidRPr="007A17FC" w:rsidRDefault="00767D11" w:rsidP="00767D11">
            <w:pPr>
              <w:ind w:firstLine="0"/>
              <w:jc w:val="center"/>
              <w:rPr>
                <w:sz w:val="24"/>
              </w:rPr>
            </w:pPr>
            <w:r w:rsidRPr="007A17FC">
              <w:rPr>
                <w:color w:val="000000"/>
                <w:sz w:val="24"/>
                <w:lang w:eastAsia="fr-FR" w:bidi="fr-FR"/>
              </w:rPr>
              <w:t>41</w:t>
            </w:r>
          </w:p>
        </w:tc>
        <w:tc>
          <w:tcPr>
            <w:tcW w:w="995" w:type="dxa"/>
            <w:vAlign w:val="center"/>
          </w:tcPr>
          <w:p w:rsidR="00767D11" w:rsidRPr="007A17FC" w:rsidRDefault="00767D11" w:rsidP="00767D11">
            <w:pPr>
              <w:ind w:firstLine="0"/>
              <w:jc w:val="center"/>
              <w:rPr>
                <w:sz w:val="24"/>
              </w:rPr>
            </w:pPr>
            <w:r w:rsidRPr="007A17FC">
              <w:rPr>
                <w:color w:val="000000"/>
                <w:sz w:val="24"/>
                <w:lang w:eastAsia="fr-FR" w:bidi="fr-FR"/>
              </w:rPr>
              <w:t>8</w:t>
            </w:r>
          </w:p>
        </w:tc>
        <w:tc>
          <w:tcPr>
            <w:tcW w:w="996" w:type="dxa"/>
          </w:tcPr>
          <w:p w:rsidR="00767D11" w:rsidRPr="007A17FC" w:rsidRDefault="00767D11" w:rsidP="00767D11">
            <w:pPr>
              <w:ind w:firstLine="0"/>
              <w:jc w:val="center"/>
              <w:rPr>
                <w:sz w:val="24"/>
              </w:rPr>
            </w:pPr>
            <w:r w:rsidRPr="007A17FC">
              <w:rPr>
                <w:color w:val="000000"/>
                <w:sz w:val="24"/>
                <w:lang w:eastAsia="fr-FR" w:bidi="fr-FR"/>
              </w:rPr>
              <w:t>45</w:t>
            </w:r>
          </w:p>
        </w:tc>
        <w:tc>
          <w:tcPr>
            <w:tcW w:w="1003" w:type="dxa"/>
          </w:tcPr>
          <w:p w:rsidR="00767D11" w:rsidRPr="007A17FC" w:rsidRDefault="00767D11" w:rsidP="00767D11">
            <w:pPr>
              <w:ind w:firstLine="0"/>
              <w:jc w:val="center"/>
              <w:rPr>
                <w:sz w:val="24"/>
              </w:rPr>
            </w:pPr>
            <w:r w:rsidRPr="007A17FC">
              <w:rPr>
                <w:color w:val="000000"/>
                <w:sz w:val="24"/>
                <w:lang w:eastAsia="fr-FR" w:bidi="fr-FR"/>
              </w:rPr>
              <w:t>57</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All w</w:t>
            </w:r>
            <w:r w:rsidRPr="007A17FC">
              <w:rPr>
                <w:color w:val="000000"/>
                <w:sz w:val="24"/>
                <w:lang w:eastAsia="fr-FR" w:bidi="fr-FR"/>
              </w:rPr>
              <w:t>o</w:t>
            </w:r>
            <w:r w:rsidRPr="007A17FC">
              <w:rPr>
                <w:color w:val="000000"/>
                <w:sz w:val="24"/>
                <w:lang w:eastAsia="fr-FR" w:bidi="fr-FR"/>
              </w:rPr>
              <w:t>men</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47</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40</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11</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54</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54</w:t>
            </w:r>
          </w:p>
        </w:tc>
      </w:tr>
      <w:tr w:rsidR="00767D11" w:rsidRPr="007A17FC">
        <w:tc>
          <w:tcPr>
            <w:tcW w:w="4149" w:type="dxa"/>
            <w:vAlign w:val="bottom"/>
          </w:tcPr>
          <w:p w:rsidR="00767D11" w:rsidRPr="007A17FC" w:rsidRDefault="00767D11" w:rsidP="00767D11">
            <w:pPr>
              <w:ind w:left="342" w:firstLine="0"/>
              <w:jc w:val="both"/>
              <w:rPr>
                <w:sz w:val="24"/>
              </w:rPr>
            </w:pPr>
            <w:r w:rsidRPr="007A17FC">
              <w:rPr>
                <w:color w:val="000000"/>
                <w:sz w:val="24"/>
                <w:lang w:eastAsia="fr-FR" w:bidi="fr-FR"/>
              </w:rPr>
              <w:t>Unma</w:t>
            </w:r>
            <w:r w:rsidRPr="007A17FC">
              <w:rPr>
                <w:color w:val="000000"/>
                <w:sz w:val="24"/>
                <w:lang w:eastAsia="fr-FR" w:bidi="fr-FR"/>
              </w:rPr>
              <w:t>r</w:t>
            </w:r>
            <w:r w:rsidRPr="007A17FC">
              <w:rPr>
                <w:color w:val="000000"/>
                <w:sz w:val="24"/>
                <w:lang w:eastAsia="fr-FR" w:bidi="fr-FR"/>
              </w:rPr>
              <w:t>ried</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54</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37</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7</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60</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60</w:t>
            </w:r>
          </w:p>
        </w:tc>
      </w:tr>
      <w:tr w:rsidR="00767D11" w:rsidRPr="007A17FC">
        <w:tc>
          <w:tcPr>
            <w:tcW w:w="4149" w:type="dxa"/>
          </w:tcPr>
          <w:p w:rsidR="00767D11" w:rsidRPr="007A17FC" w:rsidRDefault="00767D11" w:rsidP="00767D11">
            <w:pPr>
              <w:ind w:left="342" w:firstLine="0"/>
              <w:jc w:val="both"/>
              <w:rPr>
                <w:sz w:val="24"/>
              </w:rPr>
            </w:pPr>
            <w:r w:rsidRPr="007A17FC">
              <w:rPr>
                <w:color w:val="000000"/>
                <w:sz w:val="24"/>
                <w:lang w:eastAsia="fr-FR" w:bidi="fr-FR"/>
              </w:rPr>
              <w:t>Married</w:t>
            </w:r>
          </w:p>
        </w:tc>
        <w:tc>
          <w:tcPr>
            <w:tcW w:w="995" w:type="dxa"/>
          </w:tcPr>
          <w:p w:rsidR="00767D11" w:rsidRPr="007A17FC" w:rsidRDefault="00767D11" w:rsidP="00767D11">
            <w:pPr>
              <w:ind w:firstLine="0"/>
              <w:jc w:val="center"/>
              <w:rPr>
                <w:sz w:val="24"/>
              </w:rPr>
            </w:pPr>
            <w:r w:rsidRPr="007A17FC">
              <w:rPr>
                <w:color w:val="000000"/>
                <w:sz w:val="24"/>
                <w:lang w:eastAsia="fr-FR" w:bidi="fr-FR"/>
              </w:rPr>
              <w:t>42</w:t>
            </w:r>
          </w:p>
        </w:tc>
        <w:tc>
          <w:tcPr>
            <w:tcW w:w="995" w:type="dxa"/>
          </w:tcPr>
          <w:p w:rsidR="00767D11" w:rsidRPr="007A17FC" w:rsidRDefault="00767D11" w:rsidP="00767D11">
            <w:pPr>
              <w:ind w:firstLine="0"/>
              <w:jc w:val="center"/>
              <w:rPr>
                <w:sz w:val="24"/>
              </w:rPr>
            </w:pPr>
            <w:r w:rsidRPr="007A17FC">
              <w:rPr>
                <w:color w:val="000000"/>
                <w:sz w:val="24"/>
                <w:lang w:eastAsia="fr-FR" w:bidi="fr-FR"/>
              </w:rPr>
              <w:t>42</w:t>
            </w:r>
          </w:p>
        </w:tc>
        <w:tc>
          <w:tcPr>
            <w:tcW w:w="995" w:type="dxa"/>
          </w:tcPr>
          <w:p w:rsidR="00767D11" w:rsidRPr="007A17FC" w:rsidRDefault="00767D11" w:rsidP="00767D11">
            <w:pPr>
              <w:ind w:firstLine="0"/>
              <w:jc w:val="center"/>
              <w:rPr>
                <w:sz w:val="24"/>
              </w:rPr>
            </w:pPr>
            <w:r w:rsidRPr="007A17FC">
              <w:rPr>
                <w:color w:val="000000"/>
                <w:sz w:val="24"/>
                <w:lang w:eastAsia="fr-FR" w:bidi="fr-FR"/>
              </w:rPr>
              <w:t>14</w:t>
            </w:r>
          </w:p>
        </w:tc>
        <w:tc>
          <w:tcPr>
            <w:tcW w:w="996" w:type="dxa"/>
          </w:tcPr>
          <w:p w:rsidR="00767D11" w:rsidRPr="007A17FC" w:rsidRDefault="00767D11" w:rsidP="00767D11">
            <w:pPr>
              <w:ind w:firstLine="0"/>
              <w:jc w:val="center"/>
              <w:rPr>
                <w:sz w:val="24"/>
              </w:rPr>
            </w:pPr>
            <w:r w:rsidRPr="007A17FC">
              <w:rPr>
                <w:color w:val="000000"/>
                <w:sz w:val="24"/>
                <w:lang w:eastAsia="fr-FR" w:bidi="fr-FR"/>
              </w:rPr>
              <w:t>50</w:t>
            </w:r>
          </w:p>
        </w:tc>
        <w:tc>
          <w:tcPr>
            <w:tcW w:w="1003" w:type="dxa"/>
          </w:tcPr>
          <w:p w:rsidR="00767D11" w:rsidRPr="007A17FC" w:rsidRDefault="00767D11" w:rsidP="00767D11">
            <w:pPr>
              <w:ind w:firstLine="0"/>
              <w:jc w:val="center"/>
              <w:rPr>
                <w:sz w:val="24"/>
              </w:rPr>
            </w:pPr>
            <w:r w:rsidRPr="007A17FC">
              <w:rPr>
                <w:color w:val="000000"/>
                <w:sz w:val="24"/>
                <w:lang w:eastAsia="fr-FR" w:bidi="fr-FR"/>
              </w:rPr>
              <w:t>50</w:t>
            </w:r>
          </w:p>
        </w:tc>
      </w:tr>
      <w:tr w:rsidR="00767D11" w:rsidRPr="007A17FC">
        <w:tc>
          <w:tcPr>
            <w:tcW w:w="9133" w:type="dxa"/>
            <w:gridSpan w:val="6"/>
          </w:tcPr>
          <w:p w:rsidR="00767D11" w:rsidRPr="007A17FC" w:rsidRDefault="00767D11" w:rsidP="00767D11">
            <w:pPr>
              <w:spacing w:before="60" w:after="60"/>
              <w:ind w:firstLine="0"/>
              <w:jc w:val="both"/>
              <w:rPr>
                <w:color w:val="000000"/>
                <w:sz w:val="24"/>
                <w:lang w:eastAsia="fr-FR" w:bidi="fr-FR"/>
              </w:rPr>
            </w:pPr>
            <w:r w:rsidRPr="007A17FC">
              <w:rPr>
                <w:rStyle w:val="Corpsdutexte210ptGras"/>
                <w:b w:val="0"/>
                <w:sz w:val="24"/>
              </w:rPr>
              <w:t>EDUC</w:t>
            </w:r>
            <w:r w:rsidRPr="007A17FC">
              <w:rPr>
                <w:rStyle w:val="Corpsdutexte210ptGras"/>
                <w:b w:val="0"/>
                <w:sz w:val="24"/>
              </w:rPr>
              <w:t>A</w:t>
            </w:r>
            <w:r w:rsidRPr="007A17FC">
              <w:rPr>
                <w:rStyle w:val="Corpsdutexte210ptGras"/>
                <w:b w:val="0"/>
                <w:sz w:val="24"/>
              </w:rPr>
              <w:t>TION</w:t>
            </w:r>
          </w:p>
        </w:tc>
      </w:tr>
      <w:tr w:rsidR="00767D11" w:rsidRPr="007A17FC">
        <w:tc>
          <w:tcPr>
            <w:tcW w:w="4149" w:type="dxa"/>
            <w:vAlign w:val="bottom"/>
          </w:tcPr>
          <w:p w:rsidR="00767D11" w:rsidRPr="007A17FC" w:rsidRDefault="00767D11" w:rsidP="00767D11">
            <w:pPr>
              <w:ind w:left="342" w:firstLine="0"/>
              <w:rPr>
                <w:sz w:val="24"/>
              </w:rPr>
            </w:pPr>
            <w:r w:rsidRPr="007A17FC">
              <w:rPr>
                <w:color w:val="000000"/>
                <w:sz w:val="24"/>
                <w:lang w:eastAsia="fr-FR" w:bidi="fr-FR"/>
              </w:rPr>
              <w:t xml:space="preserve">Less than high school </w:t>
            </w:r>
          </w:p>
        </w:tc>
        <w:tc>
          <w:tcPr>
            <w:tcW w:w="995" w:type="dxa"/>
          </w:tcPr>
          <w:p w:rsidR="00767D11" w:rsidRPr="007A17FC" w:rsidRDefault="00767D11" w:rsidP="00767D11">
            <w:pPr>
              <w:ind w:firstLine="0"/>
              <w:jc w:val="center"/>
              <w:rPr>
                <w:sz w:val="24"/>
              </w:rPr>
            </w:pPr>
            <w:r w:rsidRPr="007A17FC">
              <w:rPr>
                <w:color w:val="000000"/>
                <w:sz w:val="24"/>
                <w:lang w:eastAsia="fr-FR" w:bidi="fr-FR"/>
              </w:rPr>
              <w:t>37</w:t>
            </w:r>
          </w:p>
        </w:tc>
        <w:tc>
          <w:tcPr>
            <w:tcW w:w="995" w:type="dxa"/>
          </w:tcPr>
          <w:p w:rsidR="00767D11" w:rsidRPr="007A17FC" w:rsidRDefault="00767D11" w:rsidP="00767D11">
            <w:pPr>
              <w:ind w:firstLine="0"/>
              <w:jc w:val="center"/>
              <w:rPr>
                <w:sz w:val="24"/>
              </w:rPr>
            </w:pPr>
            <w:r w:rsidRPr="007A17FC">
              <w:rPr>
                <w:color w:val="000000"/>
                <w:sz w:val="24"/>
                <w:lang w:eastAsia="fr-FR" w:bidi="fr-FR"/>
              </w:rPr>
              <w:t>41</w:t>
            </w:r>
          </w:p>
        </w:tc>
        <w:tc>
          <w:tcPr>
            <w:tcW w:w="995" w:type="dxa"/>
            <w:vAlign w:val="center"/>
          </w:tcPr>
          <w:p w:rsidR="00767D11" w:rsidRPr="007A17FC" w:rsidRDefault="00767D11" w:rsidP="00767D11">
            <w:pPr>
              <w:ind w:firstLine="0"/>
              <w:jc w:val="center"/>
              <w:rPr>
                <w:sz w:val="24"/>
              </w:rPr>
            </w:pPr>
            <w:r w:rsidRPr="007A17FC">
              <w:rPr>
                <w:color w:val="000000"/>
                <w:sz w:val="24"/>
                <w:lang w:eastAsia="fr-FR" w:bidi="fr-FR"/>
              </w:rPr>
              <w:t>16</w:t>
            </w:r>
          </w:p>
        </w:tc>
        <w:tc>
          <w:tcPr>
            <w:tcW w:w="996" w:type="dxa"/>
          </w:tcPr>
          <w:p w:rsidR="00767D11" w:rsidRPr="007A17FC" w:rsidRDefault="00767D11" w:rsidP="00767D11">
            <w:pPr>
              <w:ind w:firstLine="0"/>
              <w:jc w:val="center"/>
              <w:rPr>
                <w:sz w:val="24"/>
              </w:rPr>
            </w:pPr>
            <w:r w:rsidRPr="007A17FC">
              <w:rPr>
                <w:color w:val="000000"/>
                <w:sz w:val="24"/>
                <w:lang w:eastAsia="fr-FR" w:bidi="fr-FR"/>
              </w:rPr>
              <w:t>39</w:t>
            </w:r>
          </w:p>
        </w:tc>
        <w:tc>
          <w:tcPr>
            <w:tcW w:w="1003" w:type="dxa"/>
          </w:tcPr>
          <w:p w:rsidR="00767D11" w:rsidRPr="007A17FC" w:rsidRDefault="00767D11" w:rsidP="00767D11">
            <w:pPr>
              <w:ind w:firstLine="0"/>
              <w:jc w:val="center"/>
              <w:rPr>
                <w:sz w:val="24"/>
              </w:rPr>
            </w:pPr>
            <w:r w:rsidRPr="007A17FC">
              <w:rPr>
                <w:color w:val="000000"/>
                <w:sz w:val="24"/>
                <w:lang w:eastAsia="fr-FR" w:bidi="fr-FR"/>
              </w:rPr>
              <w:t>56</w:t>
            </w:r>
          </w:p>
        </w:tc>
      </w:tr>
      <w:tr w:rsidR="00767D11" w:rsidRPr="007A17FC">
        <w:tc>
          <w:tcPr>
            <w:tcW w:w="4149" w:type="dxa"/>
            <w:vAlign w:val="bottom"/>
          </w:tcPr>
          <w:p w:rsidR="00767D11" w:rsidRPr="007A17FC" w:rsidRDefault="00767D11" w:rsidP="00767D11">
            <w:pPr>
              <w:ind w:left="342" w:firstLine="0"/>
              <w:rPr>
                <w:sz w:val="24"/>
              </w:rPr>
            </w:pPr>
            <w:r w:rsidRPr="007A17FC">
              <w:rPr>
                <w:color w:val="000000"/>
                <w:sz w:val="24"/>
                <w:lang w:eastAsia="fr-FR" w:bidi="fr-FR"/>
              </w:rPr>
              <w:t>High school gr</w:t>
            </w:r>
            <w:r w:rsidRPr="007A17FC">
              <w:rPr>
                <w:color w:val="000000"/>
                <w:sz w:val="24"/>
                <w:lang w:eastAsia="fr-FR" w:bidi="fr-FR"/>
              </w:rPr>
              <w:t>a</w:t>
            </w:r>
            <w:r w:rsidRPr="007A17FC">
              <w:rPr>
                <w:color w:val="000000"/>
                <w:sz w:val="24"/>
                <w:lang w:eastAsia="fr-FR" w:bidi="fr-FR"/>
              </w:rPr>
              <w:t>duate</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47</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41</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9</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47</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54</w:t>
            </w:r>
          </w:p>
        </w:tc>
      </w:tr>
      <w:tr w:rsidR="00767D11" w:rsidRPr="007A17FC">
        <w:tc>
          <w:tcPr>
            <w:tcW w:w="4149" w:type="dxa"/>
            <w:vAlign w:val="bottom"/>
          </w:tcPr>
          <w:p w:rsidR="00767D11" w:rsidRPr="007A17FC" w:rsidRDefault="00767D11" w:rsidP="00767D11">
            <w:pPr>
              <w:ind w:left="342" w:firstLine="0"/>
              <w:rPr>
                <w:sz w:val="24"/>
              </w:rPr>
            </w:pPr>
            <w:r w:rsidRPr="007A17FC">
              <w:rPr>
                <w:color w:val="000000"/>
                <w:sz w:val="24"/>
                <w:lang w:eastAsia="fr-FR" w:bidi="fr-FR"/>
              </w:rPr>
              <w:t>Some co</w:t>
            </w:r>
            <w:r w:rsidRPr="007A17FC">
              <w:rPr>
                <w:color w:val="000000"/>
                <w:sz w:val="24"/>
                <w:lang w:eastAsia="fr-FR" w:bidi="fr-FR"/>
              </w:rPr>
              <w:t>l</w:t>
            </w:r>
            <w:r w:rsidRPr="007A17FC">
              <w:rPr>
                <w:color w:val="000000"/>
                <w:sz w:val="24"/>
                <w:lang w:eastAsia="fr-FR" w:bidi="fr-FR"/>
              </w:rPr>
              <w:t>lege</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56</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35</w:t>
            </w:r>
          </w:p>
        </w:tc>
        <w:tc>
          <w:tcPr>
            <w:tcW w:w="995" w:type="dxa"/>
            <w:vAlign w:val="bottom"/>
          </w:tcPr>
          <w:p w:rsidR="00767D11" w:rsidRPr="007A17FC" w:rsidRDefault="00767D11" w:rsidP="00767D11">
            <w:pPr>
              <w:ind w:firstLine="0"/>
              <w:jc w:val="center"/>
              <w:rPr>
                <w:sz w:val="24"/>
              </w:rPr>
            </w:pPr>
            <w:r w:rsidRPr="007A17FC">
              <w:rPr>
                <w:color w:val="000000"/>
                <w:sz w:val="24"/>
                <w:lang w:eastAsia="fr-FR" w:bidi="fr-FR"/>
              </w:rPr>
              <w:t>7</w:t>
            </w:r>
          </w:p>
        </w:tc>
        <w:tc>
          <w:tcPr>
            <w:tcW w:w="996" w:type="dxa"/>
            <w:vAlign w:val="bottom"/>
          </w:tcPr>
          <w:p w:rsidR="00767D11" w:rsidRPr="007A17FC" w:rsidRDefault="00767D11" w:rsidP="00767D11">
            <w:pPr>
              <w:ind w:firstLine="0"/>
              <w:jc w:val="center"/>
              <w:rPr>
                <w:sz w:val="24"/>
              </w:rPr>
            </w:pPr>
            <w:r w:rsidRPr="007A17FC">
              <w:rPr>
                <w:color w:val="000000"/>
                <w:sz w:val="24"/>
                <w:lang w:eastAsia="fr-FR" w:bidi="fr-FR"/>
              </w:rPr>
              <w:t>60</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58</w:t>
            </w:r>
          </w:p>
        </w:tc>
      </w:tr>
      <w:tr w:rsidR="00767D11" w:rsidRPr="007A17FC">
        <w:tc>
          <w:tcPr>
            <w:tcW w:w="4149" w:type="dxa"/>
          </w:tcPr>
          <w:p w:rsidR="00767D11" w:rsidRPr="007A17FC" w:rsidRDefault="00767D11" w:rsidP="00767D11">
            <w:pPr>
              <w:ind w:left="342" w:firstLine="0"/>
              <w:rPr>
                <w:sz w:val="24"/>
              </w:rPr>
            </w:pPr>
            <w:r w:rsidRPr="007A17FC">
              <w:rPr>
                <w:color w:val="000000"/>
                <w:sz w:val="24"/>
                <w:lang w:eastAsia="fr-FR" w:bidi="fr-FR"/>
              </w:rPr>
              <w:t>graduate</w:t>
            </w:r>
          </w:p>
        </w:tc>
        <w:tc>
          <w:tcPr>
            <w:tcW w:w="995" w:type="dxa"/>
          </w:tcPr>
          <w:p w:rsidR="00767D11" w:rsidRPr="007A17FC" w:rsidRDefault="00767D11" w:rsidP="00767D11">
            <w:pPr>
              <w:ind w:firstLine="0"/>
              <w:jc w:val="center"/>
              <w:rPr>
                <w:sz w:val="24"/>
              </w:rPr>
            </w:pPr>
            <w:r w:rsidRPr="007A17FC">
              <w:rPr>
                <w:color w:val="000000"/>
                <w:sz w:val="24"/>
                <w:lang w:eastAsia="fr-FR" w:bidi="fr-FR"/>
              </w:rPr>
              <w:t>58</w:t>
            </w:r>
          </w:p>
        </w:tc>
        <w:tc>
          <w:tcPr>
            <w:tcW w:w="995" w:type="dxa"/>
          </w:tcPr>
          <w:p w:rsidR="00767D11" w:rsidRPr="007A17FC" w:rsidRDefault="00767D11" w:rsidP="00767D11">
            <w:pPr>
              <w:ind w:firstLine="0"/>
              <w:jc w:val="center"/>
              <w:rPr>
                <w:sz w:val="24"/>
              </w:rPr>
            </w:pPr>
            <w:r w:rsidRPr="007A17FC">
              <w:rPr>
                <w:color w:val="000000"/>
                <w:sz w:val="24"/>
                <w:lang w:eastAsia="fr-FR" w:bidi="fr-FR"/>
              </w:rPr>
              <w:t>35</w:t>
            </w:r>
          </w:p>
        </w:tc>
        <w:tc>
          <w:tcPr>
            <w:tcW w:w="995" w:type="dxa"/>
          </w:tcPr>
          <w:p w:rsidR="00767D11" w:rsidRPr="007A17FC" w:rsidRDefault="00767D11" w:rsidP="00767D11">
            <w:pPr>
              <w:ind w:firstLine="0"/>
              <w:jc w:val="center"/>
              <w:rPr>
                <w:sz w:val="24"/>
              </w:rPr>
            </w:pPr>
            <w:r w:rsidRPr="007A17FC">
              <w:rPr>
                <w:color w:val="000000"/>
                <w:sz w:val="24"/>
                <w:lang w:eastAsia="fr-FR" w:bidi="fr-FR"/>
              </w:rPr>
              <w:t>5</w:t>
            </w:r>
          </w:p>
        </w:tc>
        <w:tc>
          <w:tcPr>
            <w:tcW w:w="996" w:type="dxa"/>
          </w:tcPr>
          <w:p w:rsidR="00767D11" w:rsidRPr="007A17FC" w:rsidRDefault="00767D11" w:rsidP="00767D11">
            <w:pPr>
              <w:ind w:firstLine="0"/>
              <w:jc w:val="center"/>
              <w:rPr>
                <w:sz w:val="24"/>
              </w:rPr>
            </w:pPr>
            <w:r w:rsidRPr="007A17FC">
              <w:rPr>
                <w:color w:val="000000"/>
                <w:sz w:val="24"/>
                <w:lang w:eastAsia="fr-FR" w:bidi="fr-FR"/>
              </w:rPr>
              <w:t>67</w:t>
            </w:r>
          </w:p>
        </w:tc>
        <w:tc>
          <w:tcPr>
            <w:tcW w:w="1003" w:type="dxa"/>
            <w:vAlign w:val="bottom"/>
          </w:tcPr>
          <w:p w:rsidR="00767D11" w:rsidRPr="007A17FC" w:rsidRDefault="00767D11" w:rsidP="00767D11">
            <w:pPr>
              <w:ind w:firstLine="0"/>
              <w:jc w:val="center"/>
              <w:rPr>
                <w:sz w:val="24"/>
              </w:rPr>
            </w:pPr>
            <w:r w:rsidRPr="007A17FC">
              <w:rPr>
                <w:color w:val="000000"/>
                <w:sz w:val="24"/>
                <w:lang w:eastAsia="fr-FR" w:bidi="fr-FR"/>
              </w:rPr>
              <w:t>61</w:t>
            </w:r>
          </w:p>
        </w:tc>
      </w:tr>
      <w:tr w:rsidR="00767D11" w:rsidRPr="007A17FC">
        <w:tc>
          <w:tcPr>
            <w:tcW w:w="4149" w:type="dxa"/>
          </w:tcPr>
          <w:p w:rsidR="00767D11" w:rsidRPr="007A17FC" w:rsidRDefault="00767D11" w:rsidP="00767D11">
            <w:pPr>
              <w:spacing w:before="60" w:after="60"/>
              <w:ind w:firstLine="0"/>
              <w:jc w:val="both"/>
              <w:rPr>
                <w:color w:val="000000"/>
                <w:sz w:val="24"/>
                <w:lang w:eastAsia="fr-FR" w:bidi="fr-FR"/>
              </w:rPr>
            </w:pPr>
            <w:r w:rsidRPr="007A17FC">
              <w:rPr>
                <w:color w:val="000000"/>
                <w:sz w:val="24"/>
                <w:lang w:eastAsia="fr-FR" w:bidi="fr-FR"/>
              </w:rPr>
              <w:t>[54]</w:t>
            </w:r>
          </w:p>
        </w:tc>
        <w:tc>
          <w:tcPr>
            <w:tcW w:w="995" w:type="dxa"/>
          </w:tcPr>
          <w:p w:rsidR="00767D11" w:rsidRPr="007A17FC" w:rsidRDefault="00767D11" w:rsidP="00767D11">
            <w:pPr>
              <w:spacing w:before="60" w:after="60"/>
              <w:ind w:firstLine="0"/>
              <w:jc w:val="center"/>
              <w:rPr>
                <w:color w:val="000000"/>
                <w:sz w:val="24"/>
                <w:lang w:eastAsia="fr-FR" w:bidi="fr-FR"/>
              </w:rPr>
            </w:pPr>
          </w:p>
        </w:tc>
        <w:tc>
          <w:tcPr>
            <w:tcW w:w="995" w:type="dxa"/>
          </w:tcPr>
          <w:p w:rsidR="00767D11" w:rsidRPr="007A17FC" w:rsidRDefault="00767D11" w:rsidP="00767D11">
            <w:pPr>
              <w:spacing w:before="60" w:after="60"/>
              <w:ind w:firstLine="0"/>
              <w:jc w:val="center"/>
              <w:rPr>
                <w:color w:val="000000"/>
                <w:sz w:val="24"/>
                <w:lang w:eastAsia="fr-FR" w:bidi="fr-FR"/>
              </w:rPr>
            </w:pPr>
          </w:p>
        </w:tc>
        <w:tc>
          <w:tcPr>
            <w:tcW w:w="995" w:type="dxa"/>
          </w:tcPr>
          <w:p w:rsidR="00767D11" w:rsidRPr="007A17FC" w:rsidRDefault="00767D11" w:rsidP="00767D11">
            <w:pPr>
              <w:spacing w:before="60" w:after="60"/>
              <w:ind w:firstLine="0"/>
              <w:jc w:val="center"/>
              <w:rPr>
                <w:color w:val="000000"/>
                <w:sz w:val="24"/>
                <w:lang w:eastAsia="fr-FR" w:bidi="fr-FR"/>
              </w:rPr>
            </w:pPr>
          </w:p>
        </w:tc>
        <w:tc>
          <w:tcPr>
            <w:tcW w:w="996" w:type="dxa"/>
          </w:tcPr>
          <w:p w:rsidR="00767D11" w:rsidRPr="007A17FC" w:rsidRDefault="00767D11" w:rsidP="00767D11">
            <w:pPr>
              <w:spacing w:before="60" w:after="60"/>
              <w:ind w:firstLine="0"/>
              <w:jc w:val="center"/>
              <w:rPr>
                <w:color w:val="000000"/>
                <w:sz w:val="24"/>
                <w:lang w:eastAsia="fr-FR" w:bidi="fr-FR"/>
              </w:rPr>
            </w:pPr>
          </w:p>
        </w:tc>
        <w:tc>
          <w:tcPr>
            <w:tcW w:w="1003" w:type="dxa"/>
            <w:vAlign w:val="bottom"/>
          </w:tcPr>
          <w:p w:rsidR="00767D11" w:rsidRPr="007A17FC" w:rsidRDefault="00767D11" w:rsidP="00767D11">
            <w:pPr>
              <w:spacing w:before="60" w:after="60"/>
              <w:ind w:firstLine="0"/>
              <w:jc w:val="center"/>
              <w:rPr>
                <w:color w:val="000000"/>
                <w:sz w:val="24"/>
                <w:lang w:eastAsia="fr-FR" w:bidi="fr-FR"/>
              </w:rPr>
            </w:pPr>
          </w:p>
        </w:tc>
      </w:tr>
      <w:tr w:rsidR="00767D11" w:rsidRPr="007A17FC">
        <w:tc>
          <w:tcPr>
            <w:tcW w:w="9133" w:type="dxa"/>
            <w:gridSpan w:val="6"/>
          </w:tcPr>
          <w:p w:rsidR="00767D11" w:rsidRPr="007A17FC" w:rsidRDefault="00767D11" w:rsidP="00767D11">
            <w:pPr>
              <w:spacing w:before="60" w:after="60"/>
              <w:ind w:firstLine="0"/>
              <w:rPr>
                <w:color w:val="000000"/>
                <w:sz w:val="24"/>
                <w:lang w:eastAsia="fr-FR" w:bidi="fr-FR"/>
              </w:rPr>
            </w:pPr>
            <w:r w:rsidRPr="007A17FC">
              <w:rPr>
                <w:color w:val="000000"/>
                <w:sz w:val="24"/>
                <w:lang w:eastAsia="fr-FR" w:bidi="fr-FR"/>
              </w:rPr>
              <w:t>RACE</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White</w:t>
            </w:r>
          </w:p>
        </w:tc>
        <w:tc>
          <w:tcPr>
            <w:tcW w:w="995" w:type="dxa"/>
          </w:tcPr>
          <w:p w:rsidR="00767D11" w:rsidRPr="007A17FC" w:rsidRDefault="00767D11" w:rsidP="00767D11">
            <w:pPr>
              <w:shd w:val="clear" w:color="auto" w:fill="FFFFFF"/>
              <w:ind w:firstLine="0"/>
              <w:jc w:val="center"/>
              <w:rPr>
                <w:sz w:val="24"/>
              </w:rPr>
            </w:pPr>
            <w:r w:rsidRPr="007A17FC">
              <w:rPr>
                <w:color w:val="000000"/>
                <w:sz w:val="24"/>
                <w:szCs w:val="18"/>
              </w:rPr>
              <w:t>49</w:t>
            </w:r>
          </w:p>
        </w:tc>
        <w:tc>
          <w:tcPr>
            <w:tcW w:w="995" w:type="dxa"/>
          </w:tcPr>
          <w:p w:rsidR="00767D11" w:rsidRPr="007A17FC" w:rsidRDefault="00767D11" w:rsidP="00767D11">
            <w:pPr>
              <w:shd w:val="clear" w:color="auto" w:fill="FFFFFF"/>
              <w:ind w:firstLine="0"/>
              <w:jc w:val="center"/>
              <w:rPr>
                <w:sz w:val="24"/>
              </w:rPr>
            </w:pPr>
            <w:r w:rsidRPr="007A17FC">
              <w:rPr>
                <w:bCs/>
                <w:color w:val="000000"/>
                <w:sz w:val="24"/>
                <w:szCs w:val="18"/>
              </w:rPr>
              <w:t>39</w:t>
            </w:r>
          </w:p>
        </w:tc>
        <w:tc>
          <w:tcPr>
            <w:tcW w:w="995" w:type="dxa"/>
          </w:tcPr>
          <w:p w:rsidR="00767D11" w:rsidRPr="007A17FC" w:rsidRDefault="00767D11" w:rsidP="00767D11">
            <w:pPr>
              <w:shd w:val="clear" w:color="auto" w:fill="FFFFFF"/>
              <w:ind w:firstLine="0"/>
              <w:jc w:val="center"/>
              <w:rPr>
                <w:sz w:val="24"/>
              </w:rPr>
            </w:pPr>
            <w:r w:rsidRPr="007A17FC">
              <w:rPr>
                <w:bCs/>
                <w:color w:val="000000"/>
                <w:sz w:val="24"/>
                <w:szCs w:val="18"/>
              </w:rPr>
              <w:t>9</w:t>
            </w:r>
          </w:p>
        </w:tc>
        <w:tc>
          <w:tcPr>
            <w:tcW w:w="996" w:type="dxa"/>
          </w:tcPr>
          <w:p w:rsidR="00767D11" w:rsidRPr="007A17FC" w:rsidRDefault="00767D11" w:rsidP="00767D11">
            <w:pPr>
              <w:shd w:val="clear" w:color="auto" w:fill="FFFFFF"/>
              <w:ind w:firstLine="0"/>
              <w:jc w:val="center"/>
              <w:rPr>
                <w:sz w:val="24"/>
              </w:rPr>
            </w:pPr>
            <w:r w:rsidRPr="007A17FC">
              <w:rPr>
                <w:bCs/>
                <w:color w:val="000000"/>
                <w:sz w:val="24"/>
                <w:szCs w:val="18"/>
              </w:rPr>
              <w:t>51</w:t>
            </w:r>
          </w:p>
        </w:tc>
        <w:tc>
          <w:tcPr>
            <w:tcW w:w="1003" w:type="dxa"/>
          </w:tcPr>
          <w:p w:rsidR="00767D11" w:rsidRPr="007A17FC" w:rsidRDefault="00767D11" w:rsidP="00767D11">
            <w:pPr>
              <w:shd w:val="clear" w:color="auto" w:fill="FFFFFF"/>
              <w:ind w:firstLine="0"/>
              <w:jc w:val="center"/>
              <w:rPr>
                <w:sz w:val="24"/>
              </w:rPr>
            </w:pPr>
            <w:r w:rsidRPr="007A17FC">
              <w:rPr>
                <w:bCs/>
                <w:color w:val="000000"/>
                <w:sz w:val="24"/>
                <w:szCs w:val="18"/>
              </w:rPr>
              <w:t>58</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Black</w:t>
            </w:r>
          </w:p>
        </w:tc>
        <w:tc>
          <w:tcPr>
            <w:tcW w:w="995" w:type="dxa"/>
          </w:tcPr>
          <w:p w:rsidR="00767D11" w:rsidRPr="007A17FC" w:rsidRDefault="00767D11" w:rsidP="00767D11">
            <w:pPr>
              <w:shd w:val="clear" w:color="auto" w:fill="FFFFFF"/>
              <w:ind w:firstLine="0"/>
              <w:jc w:val="center"/>
              <w:rPr>
                <w:sz w:val="24"/>
              </w:rPr>
            </w:pPr>
            <w:r w:rsidRPr="007A17FC">
              <w:rPr>
                <w:bCs/>
                <w:color w:val="000000"/>
                <w:sz w:val="24"/>
                <w:szCs w:val="18"/>
              </w:rPr>
              <w:t>45</w:t>
            </w:r>
          </w:p>
        </w:tc>
        <w:tc>
          <w:tcPr>
            <w:tcW w:w="995" w:type="dxa"/>
          </w:tcPr>
          <w:p w:rsidR="00767D11" w:rsidRPr="007A17FC" w:rsidRDefault="00767D11" w:rsidP="00767D11">
            <w:pPr>
              <w:shd w:val="clear" w:color="auto" w:fill="FFFFFF"/>
              <w:ind w:firstLine="0"/>
              <w:jc w:val="center"/>
              <w:rPr>
                <w:sz w:val="24"/>
              </w:rPr>
            </w:pPr>
            <w:r w:rsidRPr="007A17FC">
              <w:rPr>
                <w:bCs/>
                <w:color w:val="000000"/>
                <w:sz w:val="24"/>
                <w:szCs w:val="18"/>
              </w:rPr>
              <w:t>42</w:t>
            </w:r>
          </w:p>
        </w:tc>
        <w:tc>
          <w:tcPr>
            <w:tcW w:w="995" w:type="dxa"/>
          </w:tcPr>
          <w:p w:rsidR="00767D11" w:rsidRPr="007A17FC" w:rsidRDefault="00767D11" w:rsidP="00767D11">
            <w:pPr>
              <w:shd w:val="clear" w:color="auto" w:fill="FFFFFF"/>
              <w:ind w:firstLine="0"/>
              <w:jc w:val="center"/>
              <w:rPr>
                <w:sz w:val="24"/>
              </w:rPr>
            </w:pPr>
            <w:r w:rsidRPr="007A17FC">
              <w:rPr>
                <w:bCs/>
                <w:color w:val="000000"/>
                <w:sz w:val="24"/>
                <w:szCs w:val="18"/>
              </w:rPr>
              <w:t>13</w:t>
            </w:r>
          </w:p>
        </w:tc>
        <w:tc>
          <w:tcPr>
            <w:tcW w:w="996" w:type="dxa"/>
          </w:tcPr>
          <w:p w:rsidR="00767D11" w:rsidRPr="007A17FC" w:rsidRDefault="00767D11" w:rsidP="00767D11">
            <w:pPr>
              <w:shd w:val="clear" w:color="auto" w:fill="FFFFFF"/>
              <w:ind w:firstLine="0"/>
              <w:jc w:val="center"/>
              <w:rPr>
                <w:sz w:val="24"/>
              </w:rPr>
            </w:pPr>
            <w:r w:rsidRPr="007A17FC">
              <w:rPr>
                <w:bCs/>
                <w:color w:val="000000"/>
                <w:sz w:val="24"/>
                <w:szCs w:val="18"/>
              </w:rPr>
              <w:t>54</w:t>
            </w:r>
          </w:p>
        </w:tc>
        <w:tc>
          <w:tcPr>
            <w:tcW w:w="1003" w:type="dxa"/>
          </w:tcPr>
          <w:p w:rsidR="00767D11" w:rsidRPr="007A17FC" w:rsidRDefault="00767D11" w:rsidP="00767D11">
            <w:pPr>
              <w:shd w:val="clear" w:color="auto" w:fill="FFFFFF"/>
              <w:ind w:firstLine="0"/>
              <w:jc w:val="center"/>
              <w:rPr>
                <w:sz w:val="24"/>
              </w:rPr>
            </w:pPr>
            <w:r w:rsidRPr="007A17FC">
              <w:rPr>
                <w:bCs/>
                <w:color w:val="000000"/>
                <w:sz w:val="24"/>
                <w:szCs w:val="18"/>
              </w:rPr>
              <w:t>51</w:t>
            </w:r>
          </w:p>
        </w:tc>
      </w:tr>
      <w:tr w:rsidR="00767D11" w:rsidRPr="007A17FC">
        <w:tc>
          <w:tcPr>
            <w:tcW w:w="9133" w:type="dxa"/>
            <w:gridSpan w:val="6"/>
          </w:tcPr>
          <w:p w:rsidR="00767D11" w:rsidRPr="007A17FC" w:rsidRDefault="00767D11" w:rsidP="00767D11">
            <w:pPr>
              <w:spacing w:before="60" w:after="60"/>
              <w:ind w:firstLine="0"/>
              <w:rPr>
                <w:color w:val="000000"/>
                <w:sz w:val="24"/>
                <w:lang w:eastAsia="fr-FR" w:bidi="fr-FR"/>
              </w:rPr>
            </w:pPr>
            <w:r w:rsidRPr="007A17FC">
              <w:rPr>
                <w:bCs/>
                <w:color w:val="000000"/>
                <w:sz w:val="24"/>
                <w:szCs w:val="18"/>
              </w:rPr>
              <w:t>REL</w:t>
            </w:r>
            <w:r w:rsidRPr="007A17FC">
              <w:rPr>
                <w:bCs/>
                <w:color w:val="000000"/>
                <w:sz w:val="24"/>
                <w:szCs w:val="18"/>
              </w:rPr>
              <w:t>I</w:t>
            </w:r>
            <w:r w:rsidRPr="007A17FC">
              <w:rPr>
                <w:bCs/>
                <w:color w:val="000000"/>
                <w:sz w:val="24"/>
                <w:szCs w:val="18"/>
              </w:rPr>
              <w:t>GION</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All Prote</w:t>
            </w:r>
            <w:r w:rsidRPr="007A17FC">
              <w:rPr>
                <w:color w:val="000000"/>
                <w:sz w:val="24"/>
                <w:lang w:eastAsia="fr-FR" w:bidi="fr-FR"/>
              </w:rPr>
              <w:t>s</w:t>
            </w:r>
            <w:r w:rsidRPr="007A17FC">
              <w:rPr>
                <w:color w:val="000000"/>
                <w:sz w:val="24"/>
                <w:lang w:eastAsia="fr-FR" w:bidi="fr-FR"/>
              </w:rPr>
              <w:t>tants</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44</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44</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9</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51</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53</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Religion very impo</w:t>
            </w:r>
            <w:r w:rsidRPr="007A17FC">
              <w:rPr>
                <w:color w:val="000000"/>
                <w:sz w:val="24"/>
                <w:lang w:eastAsia="fr-FR" w:bidi="fr-FR"/>
              </w:rPr>
              <w:t>r</w:t>
            </w:r>
            <w:r w:rsidRPr="007A17FC">
              <w:rPr>
                <w:color w:val="000000"/>
                <w:sz w:val="24"/>
                <w:lang w:eastAsia="fr-FR" w:bidi="fr-FR"/>
              </w:rPr>
              <w:t>tant</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34</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49</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13</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46</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42</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Not so impo</w:t>
            </w:r>
            <w:r w:rsidRPr="007A17FC">
              <w:rPr>
                <w:color w:val="000000"/>
                <w:sz w:val="24"/>
                <w:lang w:eastAsia="fr-FR" w:bidi="fr-FR"/>
              </w:rPr>
              <w:t>r</w:t>
            </w:r>
            <w:r w:rsidRPr="007A17FC">
              <w:rPr>
                <w:color w:val="000000"/>
                <w:sz w:val="24"/>
                <w:lang w:eastAsia="fr-FR" w:bidi="fr-FR"/>
              </w:rPr>
              <w:t>tant</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61</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36</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1</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59</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69</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All Cath</w:t>
            </w:r>
            <w:r w:rsidRPr="007A17FC">
              <w:rPr>
                <w:color w:val="000000"/>
                <w:sz w:val="24"/>
                <w:lang w:eastAsia="fr-FR" w:bidi="fr-FR"/>
              </w:rPr>
              <w:t>o</w:t>
            </w:r>
            <w:r w:rsidRPr="007A17FC">
              <w:rPr>
                <w:color w:val="000000"/>
                <w:sz w:val="24"/>
                <w:lang w:eastAsia="fr-FR" w:bidi="fr-FR"/>
              </w:rPr>
              <w:t>lics</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48</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36</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13</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45</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55</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Religion very impo</w:t>
            </w:r>
            <w:r w:rsidRPr="007A17FC">
              <w:rPr>
                <w:color w:val="000000"/>
                <w:sz w:val="24"/>
                <w:lang w:eastAsia="fr-FR" w:bidi="fr-FR"/>
              </w:rPr>
              <w:t>r</w:t>
            </w:r>
            <w:r w:rsidRPr="007A17FC">
              <w:rPr>
                <w:color w:val="000000"/>
                <w:sz w:val="24"/>
                <w:lang w:eastAsia="fr-FR" w:bidi="fr-FR"/>
              </w:rPr>
              <w:t>tant</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28</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49</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22</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41</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32</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Not so impo</w:t>
            </w:r>
            <w:r w:rsidRPr="007A17FC">
              <w:rPr>
                <w:color w:val="000000"/>
                <w:sz w:val="24"/>
                <w:lang w:eastAsia="fr-FR" w:bidi="fr-FR"/>
              </w:rPr>
              <w:t>r</w:t>
            </w:r>
            <w:r w:rsidRPr="007A17FC">
              <w:rPr>
                <w:color w:val="000000"/>
                <w:sz w:val="24"/>
                <w:lang w:eastAsia="fr-FR" w:bidi="fr-FR"/>
              </w:rPr>
              <w:t>tant</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72</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22</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50</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76</w:t>
            </w:r>
          </w:p>
        </w:tc>
      </w:tr>
      <w:tr w:rsidR="00767D11" w:rsidRPr="007A17FC">
        <w:tc>
          <w:tcPr>
            <w:tcW w:w="9133" w:type="dxa"/>
            <w:gridSpan w:val="6"/>
          </w:tcPr>
          <w:p w:rsidR="00767D11" w:rsidRPr="007A17FC" w:rsidRDefault="00767D11" w:rsidP="00767D11">
            <w:pPr>
              <w:spacing w:before="60" w:after="60"/>
              <w:ind w:firstLine="0"/>
              <w:rPr>
                <w:color w:val="000000"/>
                <w:sz w:val="24"/>
                <w:lang w:eastAsia="fr-FR" w:bidi="fr-FR"/>
              </w:rPr>
            </w:pPr>
            <w:r w:rsidRPr="007A17FC">
              <w:rPr>
                <w:bCs/>
                <w:color w:val="000000"/>
                <w:sz w:val="24"/>
                <w:szCs w:val="18"/>
              </w:rPr>
              <w:t>POLITICAL PHILOS</w:t>
            </w:r>
            <w:r w:rsidRPr="007A17FC">
              <w:rPr>
                <w:bCs/>
                <w:color w:val="000000"/>
                <w:sz w:val="24"/>
                <w:szCs w:val="18"/>
              </w:rPr>
              <w:t>O</w:t>
            </w:r>
            <w:r w:rsidRPr="007A17FC">
              <w:rPr>
                <w:bCs/>
                <w:color w:val="000000"/>
                <w:sz w:val="24"/>
                <w:szCs w:val="18"/>
              </w:rPr>
              <w:t>PHY</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Liberal</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65</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28</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61</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66</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Moder</w:t>
            </w:r>
            <w:r w:rsidRPr="007A17FC">
              <w:rPr>
                <w:color w:val="000000"/>
                <w:sz w:val="24"/>
                <w:lang w:eastAsia="fr-FR" w:bidi="fr-FR"/>
              </w:rPr>
              <w:t>a</w:t>
            </w:r>
            <w:r w:rsidRPr="007A17FC">
              <w:rPr>
                <w:color w:val="000000"/>
                <w:sz w:val="24"/>
                <w:lang w:eastAsia="fr-FR" w:bidi="fr-FR"/>
              </w:rPr>
              <w:t>te</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54</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38</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54</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61</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Conservat</w:t>
            </w:r>
            <w:r w:rsidRPr="007A17FC">
              <w:rPr>
                <w:color w:val="000000"/>
                <w:sz w:val="24"/>
                <w:lang w:eastAsia="fr-FR" w:bidi="fr-FR"/>
              </w:rPr>
              <w:t>i</w:t>
            </w:r>
            <w:r w:rsidRPr="007A17FC">
              <w:rPr>
                <w:color w:val="000000"/>
                <w:sz w:val="24"/>
                <w:lang w:eastAsia="fr-FR" w:bidi="fr-FR"/>
              </w:rPr>
              <w:t>ve</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38</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46</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13</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46</w:t>
            </w:r>
          </w:p>
        </w:tc>
        <w:tc>
          <w:tcPr>
            <w:tcW w:w="1003"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46</w:t>
            </w:r>
          </w:p>
        </w:tc>
      </w:tr>
      <w:tr w:rsidR="00767D11" w:rsidRPr="007A17FC">
        <w:tc>
          <w:tcPr>
            <w:tcW w:w="9133" w:type="dxa"/>
            <w:gridSpan w:val="6"/>
          </w:tcPr>
          <w:p w:rsidR="00767D11" w:rsidRPr="007A17FC" w:rsidRDefault="00767D11" w:rsidP="00767D11">
            <w:pPr>
              <w:spacing w:before="60" w:after="60"/>
              <w:ind w:firstLine="0"/>
              <w:rPr>
                <w:color w:val="000000"/>
                <w:sz w:val="24"/>
                <w:lang w:eastAsia="fr-FR" w:bidi="fr-FR"/>
              </w:rPr>
            </w:pPr>
            <w:r w:rsidRPr="007A17FC">
              <w:rPr>
                <w:bCs/>
                <w:color w:val="000000"/>
                <w:sz w:val="24"/>
                <w:szCs w:val="18"/>
              </w:rPr>
              <w:t>EXPOS</w:t>
            </w:r>
            <w:r w:rsidRPr="007A17FC">
              <w:rPr>
                <w:bCs/>
                <w:color w:val="000000"/>
                <w:sz w:val="24"/>
                <w:szCs w:val="18"/>
              </w:rPr>
              <w:t>U</w:t>
            </w:r>
            <w:r w:rsidRPr="007A17FC">
              <w:rPr>
                <w:bCs/>
                <w:color w:val="000000"/>
                <w:sz w:val="24"/>
                <w:szCs w:val="18"/>
              </w:rPr>
              <w:t>RE</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Women who say they had an abo</w:t>
            </w:r>
            <w:r w:rsidRPr="007A17FC">
              <w:rPr>
                <w:color w:val="000000"/>
                <w:sz w:val="24"/>
                <w:lang w:eastAsia="fr-FR" w:bidi="fr-FR"/>
              </w:rPr>
              <w:t>r</w:t>
            </w:r>
            <w:r w:rsidRPr="007A17FC">
              <w:rPr>
                <w:color w:val="000000"/>
                <w:sz w:val="24"/>
                <w:lang w:eastAsia="fr-FR" w:bidi="fr-FR"/>
              </w:rPr>
              <w:t>tion</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79</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12</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9</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95</w:t>
            </w:r>
          </w:p>
        </w:tc>
        <w:tc>
          <w:tcPr>
            <w:tcW w:w="1004"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81</w:t>
            </w:r>
          </w:p>
        </w:tc>
      </w:tr>
      <w:tr w:rsidR="00767D11" w:rsidRPr="007A17FC">
        <w:tc>
          <w:tcPr>
            <w:tcW w:w="4149" w:type="dxa"/>
          </w:tcPr>
          <w:p w:rsidR="00767D11" w:rsidRPr="007A17FC" w:rsidRDefault="00767D11" w:rsidP="00767D11">
            <w:pPr>
              <w:ind w:left="342" w:firstLine="0"/>
              <w:rPr>
                <w:color w:val="000000"/>
                <w:sz w:val="24"/>
                <w:lang w:eastAsia="fr-FR" w:bidi="fr-FR"/>
              </w:rPr>
            </w:pPr>
            <w:r w:rsidRPr="007A17FC">
              <w:rPr>
                <w:color w:val="000000"/>
                <w:sz w:val="24"/>
                <w:lang w:eastAsia="fr-FR" w:bidi="fr-FR"/>
              </w:rPr>
              <w:t>People who know:</w:t>
            </w:r>
          </w:p>
        </w:tc>
        <w:tc>
          <w:tcPr>
            <w:tcW w:w="995" w:type="dxa"/>
          </w:tcPr>
          <w:p w:rsidR="00767D11" w:rsidRPr="007A17FC" w:rsidRDefault="00767D11" w:rsidP="00767D11">
            <w:pPr>
              <w:ind w:firstLine="0"/>
              <w:jc w:val="center"/>
              <w:rPr>
                <w:color w:val="000000"/>
                <w:sz w:val="24"/>
                <w:lang w:eastAsia="fr-FR" w:bidi="fr-FR"/>
              </w:rPr>
            </w:pPr>
          </w:p>
        </w:tc>
        <w:tc>
          <w:tcPr>
            <w:tcW w:w="995" w:type="dxa"/>
          </w:tcPr>
          <w:p w:rsidR="00767D11" w:rsidRPr="007A17FC" w:rsidRDefault="00767D11" w:rsidP="00767D11">
            <w:pPr>
              <w:ind w:firstLine="0"/>
              <w:jc w:val="center"/>
              <w:rPr>
                <w:color w:val="000000"/>
                <w:sz w:val="24"/>
                <w:lang w:eastAsia="fr-FR" w:bidi="fr-FR"/>
              </w:rPr>
            </w:pPr>
          </w:p>
        </w:tc>
        <w:tc>
          <w:tcPr>
            <w:tcW w:w="995" w:type="dxa"/>
          </w:tcPr>
          <w:p w:rsidR="00767D11" w:rsidRPr="007A17FC" w:rsidRDefault="00767D11" w:rsidP="00767D11">
            <w:pPr>
              <w:ind w:firstLine="0"/>
              <w:jc w:val="center"/>
              <w:rPr>
                <w:color w:val="000000"/>
                <w:sz w:val="24"/>
                <w:lang w:eastAsia="fr-FR" w:bidi="fr-FR"/>
              </w:rPr>
            </w:pPr>
          </w:p>
        </w:tc>
        <w:tc>
          <w:tcPr>
            <w:tcW w:w="996" w:type="dxa"/>
          </w:tcPr>
          <w:p w:rsidR="00767D11" w:rsidRPr="007A17FC" w:rsidRDefault="00767D11" w:rsidP="00767D11">
            <w:pPr>
              <w:ind w:firstLine="0"/>
              <w:jc w:val="center"/>
              <w:rPr>
                <w:color w:val="000000"/>
                <w:sz w:val="24"/>
                <w:lang w:eastAsia="fr-FR" w:bidi="fr-FR"/>
              </w:rPr>
            </w:pPr>
          </w:p>
        </w:tc>
        <w:tc>
          <w:tcPr>
            <w:tcW w:w="1004" w:type="dxa"/>
            <w:vAlign w:val="bottom"/>
          </w:tcPr>
          <w:p w:rsidR="00767D11" w:rsidRPr="007A17FC" w:rsidRDefault="00767D11" w:rsidP="00767D11">
            <w:pPr>
              <w:ind w:firstLine="0"/>
              <w:jc w:val="center"/>
              <w:rPr>
                <w:color w:val="000000"/>
                <w:sz w:val="24"/>
                <w:lang w:eastAsia="fr-FR" w:bidi="fr-FR"/>
              </w:rPr>
            </w:pPr>
          </w:p>
        </w:tc>
      </w:tr>
      <w:tr w:rsidR="00767D11" w:rsidRPr="007A17FC">
        <w:tc>
          <w:tcPr>
            <w:tcW w:w="4149" w:type="dxa"/>
          </w:tcPr>
          <w:p w:rsidR="00767D11" w:rsidRPr="007A17FC" w:rsidRDefault="00767D11" w:rsidP="00767D11">
            <w:pPr>
              <w:ind w:left="702" w:firstLine="0"/>
              <w:rPr>
                <w:color w:val="000000"/>
                <w:sz w:val="24"/>
                <w:lang w:eastAsia="fr-FR" w:bidi="fr-FR"/>
              </w:rPr>
            </w:pPr>
            <w:r w:rsidRPr="007A17FC">
              <w:rPr>
                <w:color w:val="000000"/>
                <w:sz w:val="24"/>
                <w:lang w:eastAsia="fr-FR" w:bidi="fr-FR"/>
              </w:rPr>
              <w:t>Some</w:t>
            </w:r>
            <w:r w:rsidRPr="007A17FC">
              <w:rPr>
                <w:color w:val="000000"/>
                <w:sz w:val="24"/>
                <w:lang w:eastAsia="fr-FR" w:bidi="fr-FR"/>
              </w:rPr>
              <w:t>o</w:t>
            </w:r>
            <w:r w:rsidRPr="007A17FC">
              <w:rPr>
                <w:color w:val="000000"/>
                <w:sz w:val="24"/>
                <w:lang w:eastAsia="fr-FR" w:bidi="fr-FR"/>
              </w:rPr>
              <w:t>ne who had an abortion</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58</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34</w:t>
            </w:r>
          </w:p>
        </w:tc>
        <w:tc>
          <w:tcPr>
            <w:tcW w:w="995"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7</w:t>
            </w:r>
          </w:p>
        </w:tc>
        <w:tc>
          <w:tcPr>
            <w:tcW w:w="996"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100</w:t>
            </w:r>
          </w:p>
        </w:tc>
        <w:tc>
          <w:tcPr>
            <w:tcW w:w="1004" w:type="dxa"/>
          </w:tcPr>
          <w:p w:rsidR="00767D11" w:rsidRPr="007A17FC" w:rsidRDefault="00767D11" w:rsidP="00767D11">
            <w:pPr>
              <w:ind w:firstLine="0"/>
              <w:jc w:val="center"/>
              <w:rPr>
                <w:color w:val="000000"/>
                <w:sz w:val="24"/>
                <w:lang w:eastAsia="fr-FR" w:bidi="fr-FR"/>
              </w:rPr>
            </w:pPr>
            <w:r w:rsidRPr="007A17FC">
              <w:rPr>
                <w:color w:val="000000"/>
                <w:sz w:val="24"/>
                <w:lang w:eastAsia="fr-FR" w:bidi="fr-FR"/>
              </w:rPr>
              <w:t>57</w:t>
            </w:r>
          </w:p>
        </w:tc>
      </w:tr>
      <w:tr w:rsidR="00767D11" w:rsidRPr="007A17FC">
        <w:tc>
          <w:tcPr>
            <w:tcW w:w="4149" w:type="dxa"/>
            <w:tcBorders>
              <w:bottom w:val="single" w:sz="12" w:space="0" w:color="auto"/>
            </w:tcBorders>
          </w:tcPr>
          <w:p w:rsidR="00767D11" w:rsidRPr="007A17FC" w:rsidRDefault="00767D11" w:rsidP="00767D11">
            <w:pPr>
              <w:spacing w:after="120"/>
              <w:ind w:left="702" w:firstLine="0"/>
              <w:rPr>
                <w:color w:val="000000"/>
                <w:sz w:val="24"/>
                <w:lang w:eastAsia="fr-FR" w:bidi="fr-FR"/>
              </w:rPr>
            </w:pPr>
            <w:r w:rsidRPr="007A17FC">
              <w:rPr>
                <w:color w:val="000000"/>
                <w:sz w:val="24"/>
                <w:lang w:eastAsia="fr-FR" w:bidi="fr-FR"/>
              </w:rPr>
              <w:t>No one who had abo</w:t>
            </w:r>
            <w:r w:rsidRPr="007A17FC">
              <w:rPr>
                <w:color w:val="000000"/>
                <w:sz w:val="24"/>
                <w:lang w:eastAsia="fr-FR" w:bidi="fr-FR"/>
              </w:rPr>
              <w:t>r</w:t>
            </w:r>
            <w:r w:rsidRPr="007A17FC">
              <w:rPr>
                <w:color w:val="000000"/>
                <w:sz w:val="24"/>
                <w:lang w:eastAsia="fr-FR" w:bidi="fr-FR"/>
              </w:rPr>
              <w:t>tion</w:t>
            </w:r>
          </w:p>
        </w:tc>
        <w:tc>
          <w:tcPr>
            <w:tcW w:w="995" w:type="dxa"/>
            <w:tcBorders>
              <w:bottom w:val="single" w:sz="12" w:space="0" w:color="auto"/>
            </w:tcBorders>
          </w:tcPr>
          <w:p w:rsidR="00767D11" w:rsidRPr="007A17FC" w:rsidRDefault="00767D11" w:rsidP="00767D11">
            <w:pPr>
              <w:spacing w:after="120"/>
              <w:ind w:firstLine="0"/>
              <w:jc w:val="center"/>
              <w:rPr>
                <w:color w:val="000000"/>
                <w:sz w:val="24"/>
                <w:lang w:eastAsia="fr-FR" w:bidi="fr-FR"/>
              </w:rPr>
            </w:pPr>
            <w:r w:rsidRPr="007A17FC">
              <w:rPr>
                <w:color w:val="000000"/>
                <w:sz w:val="24"/>
                <w:lang w:eastAsia="fr-FR" w:bidi="fr-FR"/>
              </w:rPr>
              <w:t>39</w:t>
            </w:r>
          </w:p>
        </w:tc>
        <w:tc>
          <w:tcPr>
            <w:tcW w:w="995" w:type="dxa"/>
            <w:tcBorders>
              <w:bottom w:val="single" w:sz="12" w:space="0" w:color="auto"/>
            </w:tcBorders>
          </w:tcPr>
          <w:p w:rsidR="00767D11" w:rsidRPr="007A17FC" w:rsidRDefault="00767D11" w:rsidP="00767D11">
            <w:pPr>
              <w:spacing w:after="120"/>
              <w:ind w:firstLine="0"/>
              <w:jc w:val="center"/>
              <w:rPr>
                <w:color w:val="000000"/>
                <w:sz w:val="24"/>
                <w:lang w:eastAsia="fr-FR" w:bidi="fr-FR"/>
              </w:rPr>
            </w:pPr>
            <w:r w:rsidRPr="007A17FC">
              <w:rPr>
                <w:color w:val="000000"/>
                <w:sz w:val="24"/>
                <w:lang w:eastAsia="fr-FR" w:bidi="fr-FR"/>
              </w:rPr>
              <w:t>44</w:t>
            </w:r>
          </w:p>
        </w:tc>
        <w:tc>
          <w:tcPr>
            <w:tcW w:w="995" w:type="dxa"/>
            <w:tcBorders>
              <w:bottom w:val="single" w:sz="12" w:space="0" w:color="auto"/>
            </w:tcBorders>
          </w:tcPr>
          <w:p w:rsidR="00767D11" w:rsidRPr="007A17FC" w:rsidRDefault="00767D11" w:rsidP="00767D11">
            <w:pPr>
              <w:spacing w:after="120"/>
              <w:ind w:firstLine="0"/>
              <w:jc w:val="center"/>
              <w:rPr>
                <w:color w:val="000000"/>
                <w:sz w:val="24"/>
                <w:lang w:eastAsia="fr-FR" w:bidi="fr-FR"/>
              </w:rPr>
            </w:pPr>
            <w:r w:rsidRPr="007A17FC">
              <w:rPr>
                <w:color w:val="000000"/>
                <w:sz w:val="24"/>
                <w:lang w:eastAsia="fr-FR" w:bidi="fr-FR"/>
              </w:rPr>
              <w:t>12</w:t>
            </w:r>
          </w:p>
        </w:tc>
        <w:tc>
          <w:tcPr>
            <w:tcW w:w="996" w:type="dxa"/>
            <w:tcBorders>
              <w:bottom w:val="single" w:sz="12" w:space="0" w:color="auto"/>
            </w:tcBorders>
          </w:tcPr>
          <w:p w:rsidR="00767D11" w:rsidRPr="007A17FC" w:rsidRDefault="00767D11" w:rsidP="00767D11">
            <w:pPr>
              <w:spacing w:after="120"/>
              <w:ind w:firstLine="0"/>
              <w:jc w:val="center"/>
              <w:rPr>
                <w:color w:val="000000"/>
                <w:sz w:val="24"/>
                <w:lang w:eastAsia="fr-FR" w:bidi="fr-FR"/>
              </w:rPr>
            </w:pPr>
            <w:r w:rsidRPr="007A17FC">
              <w:rPr>
                <w:color w:val="000000"/>
                <w:sz w:val="24"/>
                <w:lang w:eastAsia="fr-FR" w:bidi="fr-FR"/>
              </w:rPr>
              <w:t>0</w:t>
            </w:r>
          </w:p>
        </w:tc>
        <w:tc>
          <w:tcPr>
            <w:tcW w:w="1004" w:type="dxa"/>
            <w:tcBorders>
              <w:bottom w:val="single" w:sz="12" w:space="0" w:color="auto"/>
            </w:tcBorders>
          </w:tcPr>
          <w:p w:rsidR="00767D11" w:rsidRPr="007A17FC" w:rsidRDefault="00767D11" w:rsidP="00767D11">
            <w:pPr>
              <w:spacing w:after="120"/>
              <w:ind w:firstLine="0"/>
              <w:jc w:val="center"/>
              <w:rPr>
                <w:color w:val="000000"/>
                <w:sz w:val="24"/>
                <w:lang w:eastAsia="fr-FR" w:bidi="fr-FR"/>
              </w:rPr>
            </w:pPr>
            <w:r w:rsidRPr="007A17FC">
              <w:rPr>
                <w:color w:val="000000"/>
                <w:sz w:val="24"/>
                <w:lang w:eastAsia="fr-FR" w:bidi="fr-FR"/>
              </w:rPr>
              <w:t>-</w:t>
            </w:r>
          </w:p>
        </w:tc>
      </w:tr>
    </w:tbl>
    <w:p w:rsidR="00767D11" w:rsidRPr="007B2EF1" w:rsidRDefault="00767D11" w:rsidP="00767D11">
      <w:pPr>
        <w:spacing w:before="120"/>
        <w:ind w:firstLine="0"/>
        <w:jc w:val="both"/>
        <w:rPr>
          <w:sz w:val="24"/>
        </w:rPr>
      </w:pPr>
      <w:r w:rsidRPr="007B2EF1">
        <w:rPr>
          <w:sz w:val="24"/>
        </w:rPr>
        <w:t>Based on interviews with 1,412 adults nationwide, conducted by téléphone April 13 to 16.</w:t>
      </w:r>
    </w:p>
    <w:p w:rsidR="00767D11" w:rsidRPr="007B2EF1" w:rsidRDefault="00767D11" w:rsidP="00767D11">
      <w:pPr>
        <w:ind w:firstLine="0"/>
        <w:jc w:val="both"/>
        <w:rPr>
          <w:sz w:val="24"/>
        </w:rPr>
      </w:pPr>
      <w:r w:rsidRPr="007B2EF1">
        <w:rPr>
          <w:sz w:val="24"/>
        </w:rPr>
        <w:t>* Percent ot those knowing someone who had abortion</w:t>
      </w:r>
    </w:p>
    <w:p w:rsidR="00767D11" w:rsidRPr="007B2EF1" w:rsidRDefault="00767D11" w:rsidP="00767D11">
      <w:pPr>
        <w:ind w:firstLine="0"/>
        <w:jc w:val="both"/>
        <w:rPr>
          <w:sz w:val="24"/>
        </w:rPr>
      </w:pPr>
    </w:p>
    <w:p w:rsidR="00767D11" w:rsidRPr="007B2EF1" w:rsidRDefault="00767D11" w:rsidP="00767D11">
      <w:pPr>
        <w:pStyle w:val="p"/>
      </w:pPr>
      <w:r w:rsidRPr="007B2EF1">
        <w:br w:type="page"/>
        <w:t>[55]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9" w:name="Colloque_89_pt_1_texte_03"/>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3</w:t>
      </w:r>
    </w:p>
    <w:p w:rsidR="00767D11" w:rsidRPr="00E07116" w:rsidRDefault="00767D11" w:rsidP="00767D11">
      <w:pPr>
        <w:jc w:val="both"/>
        <w:rPr>
          <w:szCs w:val="36"/>
        </w:rPr>
      </w:pPr>
    </w:p>
    <w:p w:rsidR="00767D11" w:rsidRDefault="00767D11" w:rsidP="00767D11">
      <w:pPr>
        <w:pStyle w:val="Titreniveau2"/>
      </w:pPr>
      <w:r>
        <w:t>“Modernité : les enjeux de la raison/</w:t>
      </w:r>
      <w:r>
        <w:br/>
        <w:t>la raison comme enjeu.”</w:t>
      </w:r>
    </w:p>
    <w:bookmarkEnd w:id="9"/>
    <w:p w:rsidR="00767D11" w:rsidRPr="00E07116" w:rsidRDefault="00767D11" w:rsidP="00767D11">
      <w:pPr>
        <w:jc w:val="both"/>
        <w:rPr>
          <w:szCs w:val="36"/>
        </w:rPr>
      </w:pPr>
    </w:p>
    <w:p w:rsidR="00767D11" w:rsidRPr="00E07116" w:rsidRDefault="00767D11" w:rsidP="00767D11">
      <w:pPr>
        <w:pStyle w:val="suite"/>
      </w:pPr>
      <w:r>
        <w:t>Par Roberto MIGUELEZ</w:t>
      </w:r>
    </w:p>
    <w:p w:rsidR="00767D11" w:rsidRPr="00E07116" w:rsidRDefault="00767D11" w:rsidP="00767D11">
      <w:pPr>
        <w:pStyle w:val="auteurst"/>
      </w:pPr>
      <w:r>
        <w:t>Sociologie, Université d’Ottawa</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B2EF1" w:rsidRDefault="00767D11" w:rsidP="00767D11">
      <w:pPr>
        <w:spacing w:before="120" w:after="120"/>
        <w:jc w:val="both"/>
      </w:pPr>
      <w:r w:rsidRPr="007B2EF1">
        <w:rPr>
          <w:color w:val="000000"/>
          <w:lang w:eastAsia="fr-FR" w:bidi="fr-FR"/>
        </w:rPr>
        <w:t>La problématique de la raison traverse de part en part la m</w:t>
      </w:r>
      <w:r w:rsidRPr="007B2EF1">
        <w:rPr>
          <w:color w:val="000000"/>
          <w:lang w:eastAsia="fr-FR" w:bidi="fr-FR"/>
        </w:rPr>
        <w:t>o</w:t>
      </w:r>
      <w:r w:rsidRPr="007B2EF1">
        <w:rPr>
          <w:color w:val="000000"/>
          <w:lang w:eastAsia="fr-FR" w:bidi="fr-FR"/>
        </w:rPr>
        <w:t>dernité. Non pas que la raison ne fût pas à l'œuvre avant la m</w:t>
      </w:r>
      <w:r w:rsidRPr="007B2EF1">
        <w:rPr>
          <w:color w:val="000000"/>
          <w:lang w:eastAsia="fr-FR" w:bidi="fr-FR"/>
        </w:rPr>
        <w:t>o</w:t>
      </w:r>
      <w:r w:rsidRPr="007B2EF1">
        <w:rPr>
          <w:color w:val="000000"/>
          <w:lang w:eastAsia="fr-FR" w:bidi="fr-FR"/>
        </w:rPr>
        <w:t>dernité. Mais c'est que la raison moderne devient principe d'inte</w:t>
      </w:r>
      <w:r w:rsidRPr="007B2EF1">
        <w:rPr>
          <w:color w:val="000000"/>
          <w:lang w:eastAsia="fr-FR" w:bidi="fr-FR"/>
        </w:rPr>
        <w:t>l</w:t>
      </w:r>
      <w:r w:rsidRPr="007B2EF1">
        <w:rPr>
          <w:color w:val="000000"/>
          <w:lang w:eastAsia="fr-FR" w:bidi="fr-FR"/>
        </w:rPr>
        <w:t>ligibilité du monde et, dans le sillage de celui-ci, principe de con</w:t>
      </w:r>
      <w:r w:rsidRPr="007B2EF1">
        <w:rPr>
          <w:color w:val="000000"/>
          <w:lang w:eastAsia="fr-FR" w:bidi="fr-FR"/>
        </w:rPr>
        <w:t>s</w:t>
      </w:r>
      <w:r w:rsidRPr="007B2EF1">
        <w:rPr>
          <w:color w:val="000000"/>
          <w:lang w:eastAsia="fr-FR" w:bidi="fr-FR"/>
        </w:rPr>
        <w:t>truction du monde.</w:t>
      </w:r>
    </w:p>
    <w:p w:rsidR="00767D11" w:rsidRPr="007B2EF1" w:rsidRDefault="00767D11" w:rsidP="00767D11">
      <w:pPr>
        <w:spacing w:before="120" w:after="120"/>
        <w:jc w:val="both"/>
      </w:pPr>
      <w:r w:rsidRPr="007B2EF1">
        <w:rPr>
          <w:color w:val="000000"/>
          <w:lang w:eastAsia="fr-FR" w:bidi="fr-FR"/>
        </w:rPr>
        <w:t>"Je pense, donc je suis”. Je sais que je suis parce que je pense, et cette évidence se trouve inscrite dans l'acte même de l'énonci</w:t>
      </w:r>
      <w:r w:rsidRPr="007B2EF1">
        <w:rPr>
          <w:color w:val="000000"/>
          <w:lang w:eastAsia="fr-FR" w:bidi="fr-FR"/>
        </w:rPr>
        <w:t>a</w:t>
      </w:r>
      <w:r w:rsidRPr="007B2EF1">
        <w:rPr>
          <w:color w:val="000000"/>
          <w:lang w:eastAsia="fr-FR" w:bidi="fr-FR"/>
        </w:rPr>
        <w:t>tion. Mais lorsque je pense, je pense toujours à quelque chose</w:t>
      </w:r>
      <w:r w:rsidRPr="007B2EF1">
        <w:t> :</w:t>
      </w:r>
      <w:r w:rsidRPr="007B2EF1">
        <w:rPr>
          <w:color w:val="000000"/>
          <w:lang w:eastAsia="fr-FR" w:bidi="fr-FR"/>
        </w:rPr>
        <w:t xml:space="preserve"> il n'y a pas de pensée sans un objet de pensée. Mais, dès lors, co</w:t>
      </w:r>
      <w:r w:rsidRPr="007B2EF1">
        <w:rPr>
          <w:color w:val="000000"/>
          <w:lang w:eastAsia="fr-FR" w:bidi="fr-FR"/>
        </w:rPr>
        <w:t>m</w:t>
      </w:r>
      <w:r w:rsidRPr="007B2EF1">
        <w:rPr>
          <w:color w:val="000000"/>
          <w:lang w:eastAsia="fr-FR" w:bidi="fr-FR"/>
        </w:rPr>
        <w:t>ment penser un objet en dehors de toute pensée</w:t>
      </w:r>
      <w:r w:rsidRPr="007B2EF1">
        <w:t> ?</w:t>
      </w:r>
      <w:r w:rsidRPr="007B2EF1">
        <w:rPr>
          <w:color w:val="000000"/>
          <w:lang w:eastAsia="fr-FR" w:bidi="fr-FR"/>
        </w:rPr>
        <w:t xml:space="preserve"> Et si aucun o</w:t>
      </w:r>
      <w:r w:rsidRPr="007B2EF1">
        <w:rPr>
          <w:color w:val="000000"/>
          <w:lang w:eastAsia="fr-FR" w:bidi="fr-FR"/>
        </w:rPr>
        <w:t>b</w:t>
      </w:r>
      <w:r w:rsidRPr="007B2EF1">
        <w:rPr>
          <w:color w:val="000000"/>
          <w:lang w:eastAsia="fr-FR" w:bidi="fr-FR"/>
        </w:rPr>
        <w:t>jet n'est pensable en dehors de toute pensée, comment ne pas voir dans l'objectivité de tout objet une production de la pensée</w:t>
      </w:r>
      <w:r w:rsidRPr="007B2EF1">
        <w:t> ?</w:t>
      </w:r>
      <w:r w:rsidRPr="007B2EF1">
        <w:rPr>
          <w:color w:val="000000"/>
          <w:lang w:eastAsia="fr-FR" w:bidi="fr-FR"/>
        </w:rPr>
        <w:t xml:space="preserve"> Comment ne pas saisir la pensée comme productrice et, dès lors, comme puissance de production non seulement d'un monde d'o</w:t>
      </w:r>
      <w:r w:rsidRPr="007B2EF1">
        <w:rPr>
          <w:color w:val="000000"/>
          <w:lang w:eastAsia="fr-FR" w:bidi="fr-FR"/>
        </w:rPr>
        <w:t>b</w:t>
      </w:r>
      <w:r w:rsidRPr="007B2EF1">
        <w:rPr>
          <w:color w:val="000000"/>
          <w:lang w:eastAsia="fr-FR" w:bidi="fr-FR"/>
        </w:rPr>
        <w:t>jectivités, d'intelligibilités mais aussi d’un monde objectif, d'un monde d’objets</w:t>
      </w:r>
      <w:r w:rsidRPr="007B2EF1">
        <w:t> ?</w:t>
      </w:r>
      <w:r w:rsidRPr="007B2EF1">
        <w:rPr>
          <w:color w:val="000000"/>
          <w:lang w:eastAsia="fr-FR" w:bidi="fr-FR"/>
        </w:rPr>
        <w:t xml:space="preserve"> Je pense, donc j'agis, et de ce point de vue, agir c'est soumettre l'agir à la pensée, c'est produ</w:t>
      </w:r>
      <w:r w:rsidRPr="007B2EF1">
        <w:rPr>
          <w:color w:val="000000"/>
          <w:lang w:eastAsia="fr-FR" w:bidi="fr-FR"/>
        </w:rPr>
        <w:t>i</w:t>
      </w:r>
      <w:r w:rsidRPr="007B2EF1">
        <w:rPr>
          <w:color w:val="000000"/>
          <w:lang w:eastAsia="fr-FR" w:bidi="fr-FR"/>
        </w:rPr>
        <w:t>re un monde pensé. Voilà, dans des termes philosophiques, le cheminement de la problématique de la raison qui traverse de part en part la mode</w:t>
      </w:r>
      <w:r w:rsidRPr="007B2EF1">
        <w:rPr>
          <w:color w:val="000000"/>
          <w:lang w:eastAsia="fr-FR" w:bidi="fr-FR"/>
        </w:rPr>
        <w:t>r</w:t>
      </w:r>
      <w:r w:rsidRPr="007B2EF1">
        <w:rPr>
          <w:color w:val="000000"/>
          <w:lang w:eastAsia="fr-FR" w:bidi="fr-FR"/>
        </w:rPr>
        <w:t>nité car la pensée ce sera avant tout, sinon exclusivement, la raison.</w:t>
      </w:r>
    </w:p>
    <w:p w:rsidR="00767D11" w:rsidRDefault="00767D11" w:rsidP="00767D11">
      <w:pPr>
        <w:spacing w:before="120" w:after="120"/>
        <w:jc w:val="both"/>
        <w:rPr>
          <w:color w:val="000000"/>
          <w:lang w:eastAsia="fr-FR" w:bidi="fr-FR"/>
        </w:rPr>
      </w:pPr>
      <w:r w:rsidRPr="007B2EF1">
        <w:rPr>
          <w:color w:val="000000"/>
          <w:lang w:eastAsia="fr-FR" w:bidi="fr-FR"/>
        </w:rPr>
        <w:t>Cette problématique ne s'est pas cantonnée au champ philosoph</w:t>
      </w:r>
      <w:r w:rsidRPr="007B2EF1">
        <w:rPr>
          <w:color w:val="000000"/>
          <w:lang w:eastAsia="fr-FR" w:bidi="fr-FR"/>
        </w:rPr>
        <w:t>i</w:t>
      </w:r>
      <w:r w:rsidRPr="007B2EF1">
        <w:rPr>
          <w:color w:val="000000"/>
          <w:lang w:eastAsia="fr-FR" w:bidi="fr-FR"/>
        </w:rPr>
        <w:t>que</w:t>
      </w:r>
      <w:r w:rsidRPr="007B2EF1">
        <w:t> :</w:t>
      </w:r>
      <w:r w:rsidRPr="007B2EF1">
        <w:rPr>
          <w:color w:val="000000"/>
          <w:lang w:eastAsia="fr-FR" w:bidi="fr-FR"/>
        </w:rPr>
        <w:t xml:space="preserve"> la philosophie ne fait que l'exprimer d'une manière particulièr</w:t>
      </w:r>
      <w:r w:rsidRPr="007B2EF1">
        <w:rPr>
          <w:color w:val="000000"/>
          <w:lang w:eastAsia="fr-FR" w:bidi="fr-FR"/>
        </w:rPr>
        <w:t>e</w:t>
      </w:r>
      <w:r w:rsidRPr="007B2EF1">
        <w:rPr>
          <w:color w:val="000000"/>
          <w:lang w:eastAsia="fr-FR" w:bidi="fr-FR"/>
        </w:rPr>
        <w:t>ment aiguë</w:t>
      </w:r>
      <w:r>
        <w:rPr>
          <w:color w:val="000000"/>
          <w:lang w:eastAsia="fr-FR" w:bidi="fr-FR"/>
        </w:rPr>
        <w:t> </w:t>
      </w:r>
      <w:r>
        <w:rPr>
          <w:rStyle w:val="Appelnotedebasdep"/>
          <w:lang w:eastAsia="fr-FR" w:bidi="fr-FR"/>
        </w:rPr>
        <w:footnoteReference w:id="12"/>
      </w:r>
      <w:r w:rsidRPr="00DA4348">
        <w:rPr>
          <w:color w:val="000000"/>
          <w:lang w:eastAsia="fr-FR" w:bidi="fr-FR"/>
        </w:rPr>
        <w:t>.</w:t>
      </w:r>
      <w:r w:rsidRPr="007B2EF1">
        <w:rPr>
          <w:color w:val="000000"/>
          <w:lang w:eastAsia="fr-FR" w:bidi="fr-FR"/>
        </w:rPr>
        <w:t xml:space="preserve"> Elle s’investit dans le politique, elle informe la polit</w:t>
      </w:r>
      <w:r w:rsidRPr="007B2EF1">
        <w:rPr>
          <w:color w:val="000000"/>
          <w:lang w:eastAsia="fr-FR" w:bidi="fr-FR"/>
        </w:rPr>
        <w:t>i</w:t>
      </w:r>
      <w:r w:rsidRPr="007B2EF1">
        <w:rPr>
          <w:color w:val="000000"/>
          <w:lang w:eastAsia="fr-FR" w:bidi="fr-FR"/>
        </w:rPr>
        <w:t>que et conforme des politiques. Davantage, elle se retrouve dans des conceptions du social et, ce faisant, elle pénètre le jurid</w:t>
      </w:r>
      <w:r w:rsidRPr="007B2EF1">
        <w:rPr>
          <w:color w:val="000000"/>
          <w:lang w:eastAsia="fr-FR" w:bidi="fr-FR"/>
        </w:rPr>
        <w:t>i</w:t>
      </w:r>
      <w:r w:rsidRPr="007B2EF1">
        <w:rPr>
          <w:color w:val="000000"/>
          <w:lang w:eastAsia="fr-FR" w:bidi="fr-FR"/>
        </w:rPr>
        <w:t>que. Le terme médiateur entre la problématique philosophique de la raison et ses problématiques non philosophiques - politiques, sociologiques, jurid</w:t>
      </w:r>
      <w:r w:rsidRPr="007B2EF1">
        <w:rPr>
          <w:color w:val="000000"/>
          <w:lang w:eastAsia="fr-FR" w:bidi="fr-FR"/>
        </w:rPr>
        <w:t>i</w:t>
      </w:r>
      <w:r w:rsidRPr="007B2EF1">
        <w:rPr>
          <w:color w:val="000000"/>
          <w:lang w:eastAsia="fr-FR" w:bidi="fr-FR"/>
        </w:rPr>
        <w:t>ques - est la notion de "sujet”. Qui est celui qui pense, donc qui est, donc qui agit</w:t>
      </w:r>
      <w:r w:rsidRPr="007B2EF1">
        <w:t> ?</w:t>
      </w:r>
      <w:r w:rsidRPr="007B2EF1">
        <w:rPr>
          <w:color w:val="000000"/>
          <w:lang w:eastAsia="fr-FR" w:bidi="fr-FR"/>
        </w:rPr>
        <w:t xml:space="preserve"> Voilà la question médiatr</w:t>
      </w:r>
      <w:r w:rsidRPr="007B2EF1">
        <w:rPr>
          <w:color w:val="000000"/>
          <w:lang w:eastAsia="fr-FR" w:bidi="fr-FR"/>
        </w:rPr>
        <w:t>i</w:t>
      </w:r>
      <w:r w:rsidRPr="007B2EF1">
        <w:rPr>
          <w:color w:val="000000"/>
          <w:lang w:eastAsia="fr-FR" w:bidi="fr-FR"/>
        </w:rPr>
        <w:t>ce. C'est autour de la réponse à cette question que vont s'élaborer les grandes idéologies qui impr</w:t>
      </w:r>
      <w:r w:rsidRPr="007B2EF1">
        <w:rPr>
          <w:color w:val="000000"/>
          <w:lang w:eastAsia="fr-FR" w:bidi="fr-FR"/>
        </w:rPr>
        <w:t>è</w:t>
      </w:r>
      <w:r w:rsidRPr="007B2EF1">
        <w:rPr>
          <w:color w:val="000000"/>
          <w:lang w:eastAsia="fr-FR" w:bidi="fr-FR"/>
        </w:rPr>
        <w:t>gnent la modernité. On est bien loin d'en avoir disposé. C'est pourquoi si les enjeux de la raison marquent la modernité, la raison ne cesse d'être - elle l'est même plus que jamais - l'enjeu de la modernité.</w:t>
      </w:r>
    </w:p>
    <w:p w:rsidR="00767D11" w:rsidRPr="007B2EF1" w:rsidRDefault="00767D11" w:rsidP="00767D11">
      <w:pPr>
        <w:spacing w:before="120" w:after="120"/>
        <w:jc w:val="both"/>
      </w:pPr>
      <w:r w:rsidRPr="007B2EF1">
        <w:t>[56]</w:t>
      </w:r>
    </w:p>
    <w:p w:rsidR="00767D11" w:rsidRPr="007B2EF1" w:rsidRDefault="00767D11" w:rsidP="00767D11">
      <w:pPr>
        <w:spacing w:before="120" w:after="120"/>
        <w:jc w:val="both"/>
      </w:pPr>
      <w:r w:rsidRPr="007B2EF1">
        <w:rPr>
          <w:color w:val="000000"/>
          <w:lang w:eastAsia="fr-FR" w:bidi="fr-FR"/>
        </w:rPr>
        <w:t>Qui est celui qui pense, donc qui est et agit</w:t>
      </w:r>
      <w:r w:rsidRPr="007B2EF1">
        <w:t> ?</w:t>
      </w:r>
      <w:r w:rsidRPr="007B2EF1">
        <w:rPr>
          <w:color w:val="000000"/>
          <w:lang w:eastAsia="fr-FR" w:bidi="fr-FR"/>
        </w:rPr>
        <w:t xml:space="preserve"> Quel est le s</w:t>
      </w:r>
      <w:r w:rsidRPr="007B2EF1">
        <w:rPr>
          <w:color w:val="000000"/>
          <w:lang w:eastAsia="fr-FR" w:bidi="fr-FR"/>
        </w:rPr>
        <w:t>u</w:t>
      </w:r>
      <w:r w:rsidRPr="007B2EF1">
        <w:rPr>
          <w:color w:val="000000"/>
          <w:lang w:eastAsia="fr-FR" w:bidi="fr-FR"/>
        </w:rPr>
        <w:t>jet de la raison et de l'agir raisonnable</w:t>
      </w:r>
      <w:r w:rsidRPr="007B2EF1">
        <w:t> ?</w:t>
      </w:r>
      <w:r w:rsidRPr="007B2EF1">
        <w:rPr>
          <w:color w:val="000000"/>
          <w:lang w:eastAsia="fr-FR" w:bidi="fr-FR"/>
        </w:rPr>
        <w:t xml:space="preserve"> Première réponse</w:t>
      </w:r>
      <w:r w:rsidRPr="007B2EF1">
        <w:t> :</w:t>
      </w:r>
      <w:r w:rsidRPr="007B2EF1">
        <w:rPr>
          <w:color w:val="000000"/>
          <w:lang w:eastAsia="fr-FR" w:bidi="fr-FR"/>
        </w:rPr>
        <w:t xml:space="preserve"> l'indiv</w:t>
      </w:r>
      <w:r w:rsidRPr="007B2EF1">
        <w:rPr>
          <w:color w:val="000000"/>
          <w:lang w:eastAsia="fr-FR" w:bidi="fr-FR"/>
        </w:rPr>
        <w:t>i</w:t>
      </w:r>
      <w:r w:rsidRPr="007B2EF1">
        <w:rPr>
          <w:color w:val="000000"/>
          <w:lang w:eastAsia="fr-FR" w:bidi="fr-FR"/>
        </w:rPr>
        <w:t>du, et seul l'individu. Comment faut-il concevoir cette réponse qui est, bien e</w:t>
      </w:r>
      <w:r w:rsidRPr="007B2EF1">
        <w:rPr>
          <w:color w:val="000000"/>
          <w:lang w:eastAsia="fr-FR" w:bidi="fr-FR"/>
        </w:rPr>
        <w:t>n</w:t>
      </w:r>
      <w:r w:rsidRPr="007B2EF1">
        <w:rPr>
          <w:color w:val="000000"/>
          <w:lang w:eastAsia="fr-FR" w:bidi="fr-FR"/>
        </w:rPr>
        <w:t xml:space="preserve">tendu, celle du </w:t>
      </w:r>
      <w:r w:rsidRPr="00A7660A">
        <w:rPr>
          <w:rStyle w:val="Corpsdutexte210ptGras"/>
          <w:szCs w:val="28"/>
        </w:rPr>
        <w:t>libéralisme </w:t>
      </w:r>
      <w:r w:rsidRPr="007B2EF1">
        <w:rPr>
          <w:rStyle w:val="Corpsdutexte210ptGras"/>
          <w:b w:val="0"/>
        </w:rPr>
        <w:t xml:space="preserve">? </w:t>
      </w:r>
      <w:r w:rsidRPr="007B2EF1">
        <w:rPr>
          <w:color w:val="000000"/>
          <w:lang w:eastAsia="fr-FR" w:bidi="fr-FR"/>
        </w:rPr>
        <w:t>Disons, avant tout, qu'elle suppose et entra</w:t>
      </w:r>
      <w:r w:rsidRPr="007B2EF1">
        <w:rPr>
          <w:color w:val="000000"/>
          <w:lang w:eastAsia="fr-FR" w:bidi="fr-FR"/>
        </w:rPr>
        <w:t>î</w:t>
      </w:r>
      <w:r w:rsidRPr="007B2EF1">
        <w:rPr>
          <w:color w:val="000000"/>
          <w:lang w:eastAsia="fr-FR" w:bidi="fr-FR"/>
        </w:rPr>
        <w:t>ne la désacralisation du monde et, au premier chef, du monde s</w:t>
      </w:r>
      <w:r w:rsidRPr="007B2EF1">
        <w:rPr>
          <w:color w:val="000000"/>
          <w:lang w:eastAsia="fr-FR" w:bidi="fr-FR"/>
        </w:rPr>
        <w:t>o</w:t>
      </w:r>
      <w:r w:rsidRPr="007B2EF1">
        <w:rPr>
          <w:color w:val="000000"/>
          <w:lang w:eastAsia="fr-FR" w:bidi="fr-FR"/>
        </w:rPr>
        <w:t>cial. Arrêtons-nous, ne serait-ce qu'un instant, sur ce phénomène</w:t>
      </w:r>
      <w:r>
        <w:rPr>
          <w:color w:val="000000"/>
          <w:lang w:eastAsia="fr-FR" w:bidi="fr-FR"/>
        </w:rPr>
        <w:t> </w:t>
      </w:r>
      <w:r>
        <w:rPr>
          <w:rStyle w:val="Appelnotedebasdep"/>
          <w:lang w:eastAsia="fr-FR" w:bidi="fr-FR"/>
        </w:rPr>
        <w:footnoteReference w:id="13"/>
      </w:r>
      <w:r w:rsidRPr="00A7660A">
        <w:rPr>
          <w:color w:val="000000"/>
          <w:lang w:eastAsia="fr-FR" w:bidi="fr-FR"/>
        </w:rPr>
        <w:t>.</w:t>
      </w:r>
    </w:p>
    <w:p w:rsidR="00767D11" w:rsidRPr="007B2EF1" w:rsidRDefault="00767D11" w:rsidP="00767D11">
      <w:pPr>
        <w:spacing w:before="120" w:after="120"/>
        <w:jc w:val="both"/>
      </w:pPr>
      <w:r w:rsidRPr="007B2EF1">
        <w:rPr>
          <w:color w:val="000000"/>
          <w:lang w:eastAsia="fr-FR" w:bidi="fr-FR"/>
        </w:rPr>
        <w:t>Pour la pensée médiévale et, plus exactement, pour la scolastique thomiste, le sacré s'impose au monde sous les espèces de l'ex</w:t>
      </w:r>
      <w:r w:rsidRPr="007B2EF1">
        <w:rPr>
          <w:color w:val="000000"/>
          <w:lang w:eastAsia="fr-FR" w:bidi="fr-FR"/>
        </w:rPr>
        <w:t>i</w:t>
      </w:r>
      <w:r w:rsidRPr="007B2EF1">
        <w:rPr>
          <w:color w:val="000000"/>
          <w:lang w:eastAsia="fr-FR" w:bidi="fr-FR"/>
        </w:rPr>
        <w:t>gence de la rédemption imposée par Dieu. Pour Bonavent</w:t>
      </w:r>
      <w:r w:rsidRPr="007B2EF1">
        <w:rPr>
          <w:color w:val="000000"/>
          <w:lang w:eastAsia="fr-FR" w:bidi="fr-FR"/>
        </w:rPr>
        <w:t>u</w:t>
      </w:r>
      <w:r w:rsidRPr="007B2EF1">
        <w:rPr>
          <w:color w:val="000000"/>
          <w:lang w:eastAsia="fr-FR" w:bidi="fr-FR"/>
        </w:rPr>
        <w:t>re, par exemple, la faute originelle légitime et valide la société civile et l'autorité politique comme substituts (bien qu'impa</w:t>
      </w:r>
      <w:r w:rsidRPr="007B2EF1">
        <w:rPr>
          <w:color w:val="000000"/>
          <w:lang w:eastAsia="fr-FR" w:bidi="fr-FR"/>
        </w:rPr>
        <w:t>r</w:t>
      </w:r>
      <w:r w:rsidRPr="007B2EF1">
        <w:rPr>
          <w:color w:val="000000"/>
          <w:lang w:eastAsia="fr-FR" w:bidi="fr-FR"/>
        </w:rPr>
        <w:t>faits) à l'état de grâce primitif. Leur légitimité repose, certes, sur une nécessité accidentelle et historique (la déchéance de l’homme pécheur) et leur validité n'est pas un a</w:t>
      </w:r>
      <w:r w:rsidRPr="007B2EF1">
        <w:rPr>
          <w:color w:val="000000"/>
          <w:lang w:eastAsia="fr-FR" w:bidi="fr-FR"/>
        </w:rPr>
        <w:t>c</w:t>
      </w:r>
      <w:r w:rsidRPr="007B2EF1">
        <w:rPr>
          <w:color w:val="000000"/>
          <w:lang w:eastAsia="fr-FR" w:bidi="fr-FR"/>
        </w:rPr>
        <w:t>quis</w:t>
      </w:r>
      <w:r w:rsidRPr="007B2EF1">
        <w:t> :</w:t>
      </w:r>
      <w:r w:rsidRPr="007B2EF1">
        <w:rPr>
          <w:color w:val="000000"/>
          <w:lang w:eastAsia="fr-FR" w:bidi="fr-FR"/>
        </w:rPr>
        <w:t xml:space="preserve"> il se pourrait bien que la société s'éloigne de la finalité de Dieu et devienne même, envahie par le péché, société conquise par l'autor</w:t>
      </w:r>
      <w:r w:rsidRPr="007B2EF1">
        <w:rPr>
          <w:color w:val="000000"/>
          <w:lang w:eastAsia="fr-FR" w:bidi="fr-FR"/>
        </w:rPr>
        <w:t>i</w:t>
      </w:r>
      <w:r w:rsidRPr="007B2EF1">
        <w:rPr>
          <w:color w:val="000000"/>
          <w:lang w:eastAsia="fr-FR" w:bidi="fr-FR"/>
        </w:rPr>
        <w:t>té du diable. La raison est justement là pour soumettre l'i</w:t>
      </w:r>
      <w:r w:rsidRPr="007B2EF1">
        <w:rPr>
          <w:color w:val="000000"/>
          <w:lang w:eastAsia="fr-FR" w:bidi="fr-FR"/>
        </w:rPr>
        <w:t>n</w:t>
      </w:r>
      <w:r w:rsidRPr="007B2EF1">
        <w:rPr>
          <w:color w:val="000000"/>
          <w:lang w:eastAsia="fr-FR" w:bidi="fr-FR"/>
        </w:rPr>
        <w:t>dividu aux exigences sociales et pol</w:t>
      </w:r>
      <w:r w:rsidRPr="007B2EF1">
        <w:rPr>
          <w:color w:val="000000"/>
          <w:lang w:eastAsia="fr-FR" w:bidi="fr-FR"/>
        </w:rPr>
        <w:t>i</w:t>
      </w:r>
      <w:r w:rsidRPr="007B2EF1">
        <w:rPr>
          <w:color w:val="000000"/>
          <w:lang w:eastAsia="fr-FR" w:bidi="fr-FR"/>
        </w:rPr>
        <w:t>tiques d'un ordre qui inscrit sa finalité dans la rédemption. L'obligation sociale est bel et bien alors une obligation morale (voir Lagarde, 1956-1963, vol. Il</w:t>
      </w:r>
      <w:r w:rsidRPr="007B2EF1">
        <w:t> :</w:t>
      </w:r>
      <w:r w:rsidRPr="007B2EF1">
        <w:rPr>
          <w:color w:val="000000"/>
          <w:lang w:eastAsia="fr-FR" w:bidi="fr-FR"/>
        </w:rPr>
        <w:t xml:space="preserve"> 94 et 99).</w:t>
      </w:r>
    </w:p>
    <w:p w:rsidR="00767D11" w:rsidRPr="007B2EF1" w:rsidRDefault="00767D11" w:rsidP="00767D11">
      <w:pPr>
        <w:spacing w:before="120" w:after="120"/>
        <w:jc w:val="both"/>
      </w:pPr>
      <w:r w:rsidRPr="007B2EF1">
        <w:rPr>
          <w:color w:val="000000"/>
          <w:lang w:eastAsia="fr-FR" w:bidi="fr-FR"/>
        </w:rPr>
        <w:t>La désacralisa</w:t>
      </w:r>
      <w:r>
        <w:rPr>
          <w:color w:val="000000"/>
          <w:lang w:eastAsia="fr-FR" w:bidi="fr-FR"/>
        </w:rPr>
        <w:t>tion du monde social qu'opère où</w:t>
      </w:r>
      <w:r w:rsidRPr="007B2EF1">
        <w:rPr>
          <w:color w:val="000000"/>
          <w:lang w:eastAsia="fr-FR" w:bidi="fr-FR"/>
        </w:rPr>
        <w:t xml:space="preserve"> suppose le libér</w:t>
      </w:r>
      <w:r w:rsidRPr="007B2EF1">
        <w:rPr>
          <w:color w:val="000000"/>
          <w:lang w:eastAsia="fr-FR" w:bidi="fr-FR"/>
        </w:rPr>
        <w:t>a</w:t>
      </w:r>
      <w:r w:rsidRPr="007B2EF1">
        <w:rPr>
          <w:color w:val="000000"/>
          <w:lang w:eastAsia="fr-FR" w:bidi="fr-FR"/>
        </w:rPr>
        <w:t>lisme vise, d'abord, l'idée d'une finalité du social d'où c</w:t>
      </w:r>
      <w:r w:rsidRPr="007B2EF1">
        <w:rPr>
          <w:color w:val="000000"/>
          <w:lang w:eastAsia="fr-FR" w:bidi="fr-FR"/>
        </w:rPr>
        <w:t>e</w:t>
      </w:r>
      <w:r w:rsidRPr="007B2EF1">
        <w:rPr>
          <w:color w:val="000000"/>
          <w:lang w:eastAsia="fr-FR" w:bidi="fr-FR"/>
        </w:rPr>
        <w:t>lui-ci tirerait sa signification intemporelle. La raison est dès lors soum</w:t>
      </w:r>
      <w:r w:rsidRPr="007B2EF1">
        <w:rPr>
          <w:color w:val="000000"/>
          <w:lang w:eastAsia="fr-FR" w:bidi="fr-FR"/>
        </w:rPr>
        <w:t>i</w:t>
      </w:r>
      <w:r w:rsidRPr="007B2EF1">
        <w:rPr>
          <w:color w:val="000000"/>
          <w:lang w:eastAsia="fr-FR" w:bidi="fr-FR"/>
        </w:rPr>
        <w:t>se non pas à des exigences sociales et politiques fondées sur un ordre moral tran</w:t>
      </w:r>
      <w:r w:rsidRPr="007B2EF1">
        <w:rPr>
          <w:color w:val="000000"/>
          <w:lang w:eastAsia="fr-FR" w:bidi="fr-FR"/>
        </w:rPr>
        <w:t>s</w:t>
      </w:r>
      <w:r w:rsidRPr="007B2EF1">
        <w:rPr>
          <w:color w:val="000000"/>
          <w:lang w:eastAsia="fr-FR" w:bidi="fr-FR"/>
        </w:rPr>
        <w:t>cendant mais aux exigences d'une nat</w:t>
      </w:r>
      <w:r w:rsidRPr="007B2EF1">
        <w:rPr>
          <w:color w:val="000000"/>
          <w:lang w:eastAsia="fr-FR" w:bidi="fr-FR"/>
        </w:rPr>
        <w:t>u</w:t>
      </w:r>
      <w:r w:rsidRPr="007B2EF1">
        <w:rPr>
          <w:color w:val="000000"/>
          <w:lang w:eastAsia="fr-FR" w:bidi="fr-FR"/>
        </w:rPr>
        <w:t>re humaine qui trouve dans le bonheur son principe immanent.</w:t>
      </w:r>
    </w:p>
    <w:p w:rsidR="00767D11" w:rsidRPr="007B2EF1" w:rsidRDefault="00767D11" w:rsidP="00767D11">
      <w:pPr>
        <w:spacing w:before="120" w:after="120"/>
        <w:jc w:val="both"/>
      </w:pPr>
      <w:r w:rsidRPr="007B2EF1">
        <w:rPr>
          <w:color w:val="000000"/>
          <w:lang w:eastAsia="fr-FR" w:bidi="fr-FR"/>
        </w:rPr>
        <w:t>Dans l'hédonisme libéral c'est la raison qui rend le bonheur l</w:t>
      </w:r>
      <w:r w:rsidRPr="007B2EF1">
        <w:rPr>
          <w:color w:val="000000"/>
          <w:lang w:eastAsia="fr-FR" w:bidi="fr-FR"/>
        </w:rPr>
        <w:t>i</w:t>
      </w:r>
      <w:r w:rsidRPr="007B2EF1">
        <w:rPr>
          <w:color w:val="000000"/>
          <w:lang w:eastAsia="fr-FR" w:bidi="fr-FR"/>
        </w:rPr>
        <w:t>bre, et ceci en permettant à l'individu d'échapper à l'autom</w:t>
      </w:r>
      <w:r w:rsidRPr="007B2EF1">
        <w:rPr>
          <w:color w:val="000000"/>
          <w:lang w:eastAsia="fr-FR" w:bidi="fr-FR"/>
        </w:rPr>
        <w:t>a</w:t>
      </w:r>
      <w:r w:rsidRPr="007B2EF1">
        <w:rPr>
          <w:color w:val="000000"/>
          <w:lang w:eastAsia="fr-FR" w:bidi="fr-FR"/>
        </w:rPr>
        <w:t>tisme du plaisir présent par la considération qu'elle autorise et réalise de l'inégalité des possibilités de jouissance qu'offrent les objets. Locke peut ainsi affi</w:t>
      </w:r>
      <w:r w:rsidRPr="007B2EF1">
        <w:rPr>
          <w:color w:val="000000"/>
          <w:lang w:eastAsia="fr-FR" w:bidi="fr-FR"/>
        </w:rPr>
        <w:t>r</w:t>
      </w:r>
      <w:r w:rsidRPr="007B2EF1">
        <w:rPr>
          <w:color w:val="000000"/>
          <w:lang w:eastAsia="fr-FR" w:bidi="fr-FR"/>
        </w:rPr>
        <w:t>mer que "la plus haute perfection d'un être intelligent consiste à s’appliquer soigneusement et constamment à la recherche du véritable et solide bonheur" (Locke, 1984, II, XXI, 51</w:t>
      </w:r>
      <w:r w:rsidRPr="007B2EF1">
        <w:t> :</w:t>
      </w:r>
      <w:r w:rsidRPr="007B2EF1">
        <w:rPr>
          <w:color w:val="000000"/>
          <w:lang w:eastAsia="fr-FR" w:bidi="fr-FR"/>
        </w:rPr>
        <w:t>151). Il s'ensuit non se</w:t>
      </w:r>
      <w:r w:rsidRPr="007B2EF1">
        <w:rPr>
          <w:color w:val="000000"/>
          <w:lang w:eastAsia="fr-FR" w:bidi="fr-FR"/>
        </w:rPr>
        <w:t>u</w:t>
      </w:r>
      <w:r w:rsidRPr="007B2EF1">
        <w:rPr>
          <w:color w:val="000000"/>
          <w:lang w:eastAsia="fr-FR" w:bidi="fr-FR"/>
        </w:rPr>
        <w:t>lement qu'un principe naturel immanent se substitue à un principe s</w:t>
      </w:r>
      <w:r w:rsidRPr="007B2EF1">
        <w:rPr>
          <w:color w:val="000000"/>
          <w:lang w:eastAsia="fr-FR" w:bidi="fr-FR"/>
        </w:rPr>
        <w:t>a</w:t>
      </w:r>
      <w:r w:rsidRPr="007B2EF1">
        <w:rPr>
          <w:color w:val="000000"/>
          <w:lang w:eastAsia="fr-FR" w:bidi="fr-FR"/>
        </w:rPr>
        <w:t>cré transcendant</w:t>
      </w:r>
      <w:r w:rsidRPr="007B2EF1">
        <w:t> ;</w:t>
      </w:r>
      <w:r w:rsidRPr="007B2EF1">
        <w:rPr>
          <w:color w:val="000000"/>
          <w:lang w:eastAsia="fr-FR" w:bidi="fr-FR"/>
        </w:rPr>
        <w:t xml:space="preserve"> non se</w:t>
      </w:r>
      <w:r w:rsidRPr="007B2EF1">
        <w:rPr>
          <w:color w:val="000000"/>
          <w:lang w:eastAsia="fr-FR" w:bidi="fr-FR"/>
        </w:rPr>
        <w:t>u</w:t>
      </w:r>
      <w:r w:rsidRPr="007B2EF1">
        <w:rPr>
          <w:color w:val="000000"/>
          <w:lang w:eastAsia="fr-FR" w:bidi="fr-FR"/>
        </w:rPr>
        <w:t>lement encore qu'avec cette substitution la signification et la finalité de la société perdent toute préte</w:t>
      </w:r>
      <w:r w:rsidRPr="007B2EF1">
        <w:rPr>
          <w:color w:val="000000"/>
          <w:lang w:eastAsia="fr-FR" w:bidi="fr-FR"/>
        </w:rPr>
        <w:t>n</w:t>
      </w:r>
      <w:r w:rsidRPr="007B2EF1">
        <w:rPr>
          <w:color w:val="000000"/>
          <w:lang w:eastAsia="fr-FR" w:bidi="fr-FR"/>
        </w:rPr>
        <w:t>tion à la permanence puisque le social et le politique cessent de reposer sur une donnée "primitive" et ne sont plus pensables que comme des exige</w:t>
      </w:r>
      <w:r w:rsidRPr="007B2EF1">
        <w:rPr>
          <w:color w:val="000000"/>
          <w:lang w:eastAsia="fr-FR" w:bidi="fr-FR"/>
        </w:rPr>
        <w:t>n</w:t>
      </w:r>
      <w:r w:rsidRPr="007B2EF1">
        <w:rPr>
          <w:color w:val="000000"/>
          <w:lang w:eastAsia="fr-FR" w:bidi="fr-FR"/>
        </w:rPr>
        <w:t>ces accidentelles et historiques</w:t>
      </w:r>
      <w:r w:rsidRPr="007B2EF1">
        <w:t> ;</w:t>
      </w:r>
      <w:r w:rsidRPr="007B2EF1">
        <w:rPr>
          <w:color w:val="000000"/>
          <w:lang w:eastAsia="fr-FR" w:bidi="fr-FR"/>
        </w:rPr>
        <w:t xml:space="preserve"> il s'ensuit aussi la solitude ontolog</w:t>
      </w:r>
      <w:r w:rsidRPr="007B2EF1">
        <w:rPr>
          <w:color w:val="000000"/>
          <w:lang w:eastAsia="fr-FR" w:bidi="fr-FR"/>
        </w:rPr>
        <w:t>i</w:t>
      </w:r>
      <w:r w:rsidRPr="007B2EF1">
        <w:rPr>
          <w:color w:val="000000"/>
          <w:lang w:eastAsia="fr-FR" w:bidi="fr-FR"/>
        </w:rPr>
        <w:t>que d'individus dont la rationalité de l'agir est définie par la connai</w:t>
      </w:r>
      <w:r w:rsidRPr="007B2EF1">
        <w:rPr>
          <w:color w:val="000000"/>
          <w:lang w:eastAsia="fr-FR" w:bidi="fr-FR"/>
        </w:rPr>
        <w:t>s</w:t>
      </w:r>
      <w:r w:rsidRPr="007B2EF1">
        <w:rPr>
          <w:color w:val="000000"/>
          <w:lang w:eastAsia="fr-FR" w:bidi="fr-FR"/>
        </w:rPr>
        <w:t>sance et le calcul. Mais si la raison est naturelle, la nature est raison et sur cette concordance se fondent et la possibilité de la connaissa</w:t>
      </w:r>
      <w:r w:rsidRPr="007B2EF1">
        <w:rPr>
          <w:color w:val="000000"/>
          <w:lang w:eastAsia="fr-FR" w:bidi="fr-FR"/>
        </w:rPr>
        <w:t>n</w:t>
      </w:r>
      <w:r w:rsidRPr="007B2EF1">
        <w:rPr>
          <w:color w:val="000000"/>
          <w:lang w:eastAsia="fr-FR" w:bidi="fr-FR"/>
        </w:rPr>
        <w:t>ce et son progrès nécessaire. Seulement, ce progrès de la connai</w:t>
      </w:r>
      <w:r w:rsidRPr="007B2EF1">
        <w:rPr>
          <w:color w:val="000000"/>
          <w:lang w:eastAsia="fr-FR" w:bidi="fr-FR"/>
        </w:rPr>
        <w:t>s</w:t>
      </w:r>
      <w:r w:rsidRPr="007B2EF1">
        <w:rPr>
          <w:color w:val="000000"/>
          <w:lang w:eastAsia="fr-FR" w:bidi="fr-FR"/>
        </w:rPr>
        <w:t>sance, qui implique un développement de la raison, s'avère alors la condition du progrès de l'individu. En fait, l'individu, en</w:t>
      </w:r>
      <w:r>
        <w:rPr>
          <w:color w:val="000000"/>
          <w:lang w:eastAsia="fr-FR" w:bidi="fr-FR"/>
        </w:rPr>
        <w:t xml:space="preserve"> </w:t>
      </w:r>
      <w:r w:rsidRPr="007B2EF1">
        <w:t>[</w:t>
      </w:r>
      <w:r w:rsidRPr="007B2EF1">
        <w:rPr>
          <w:color w:val="000000"/>
          <w:lang w:eastAsia="fr-FR" w:bidi="fr-FR"/>
        </w:rPr>
        <w:t>57]</w:t>
      </w:r>
      <w:r>
        <w:rPr>
          <w:color w:val="000000"/>
          <w:lang w:eastAsia="fr-FR" w:bidi="fr-FR"/>
        </w:rPr>
        <w:t xml:space="preserve"> </w:t>
      </w:r>
      <w:r w:rsidRPr="007B2EF1">
        <w:rPr>
          <w:color w:val="000000"/>
          <w:lang w:eastAsia="fr-FR" w:bidi="fr-FR"/>
        </w:rPr>
        <w:t>tant que sujet, ne se mesure qu’au développement de sa raison. Dans ce contexte, la soci</w:t>
      </w:r>
      <w:r w:rsidRPr="007B2EF1">
        <w:rPr>
          <w:color w:val="000000"/>
          <w:lang w:eastAsia="fr-FR" w:bidi="fr-FR"/>
        </w:rPr>
        <w:t>é</w:t>
      </w:r>
      <w:r w:rsidRPr="007B2EF1">
        <w:rPr>
          <w:color w:val="000000"/>
          <w:lang w:eastAsia="fr-FR" w:bidi="fr-FR"/>
        </w:rPr>
        <w:t>té est aussi rationnelle soit parce qu’elle est le r</w:t>
      </w:r>
      <w:r w:rsidRPr="007B2EF1">
        <w:rPr>
          <w:color w:val="000000"/>
          <w:lang w:eastAsia="fr-FR" w:bidi="fr-FR"/>
        </w:rPr>
        <w:t>é</w:t>
      </w:r>
      <w:r w:rsidRPr="007B2EF1">
        <w:rPr>
          <w:color w:val="000000"/>
          <w:lang w:eastAsia="fr-FR" w:bidi="fr-FR"/>
        </w:rPr>
        <w:t>sultat d'un calcul (Hobbes, Rousseau), soit parce qu'elle répond à, et réalise un ordre naturel qui enchaîne les utilités et les intérêts des i</w:t>
      </w:r>
      <w:r w:rsidRPr="007B2EF1">
        <w:rPr>
          <w:color w:val="000000"/>
          <w:lang w:eastAsia="fr-FR" w:bidi="fr-FR"/>
        </w:rPr>
        <w:t>n</w:t>
      </w:r>
      <w:r w:rsidRPr="007B2EF1">
        <w:rPr>
          <w:color w:val="000000"/>
          <w:lang w:eastAsia="fr-FR" w:bidi="fr-FR"/>
        </w:rPr>
        <w:t>dividus (théorie de l'harmonie des intérêts). Ceci à une condition, à savoir que la concu</w:t>
      </w:r>
      <w:r w:rsidRPr="007B2EF1">
        <w:rPr>
          <w:color w:val="000000"/>
          <w:lang w:eastAsia="fr-FR" w:bidi="fr-FR"/>
        </w:rPr>
        <w:t>r</w:t>
      </w:r>
      <w:r w:rsidRPr="007B2EF1">
        <w:rPr>
          <w:color w:val="000000"/>
          <w:lang w:eastAsia="fr-FR" w:bidi="fr-FR"/>
        </w:rPr>
        <w:t xml:space="preserve">rence des individus, c'est-à-dire </w:t>
      </w:r>
      <w:r>
        <w:rPr>
          <w:color w:val="000000"/>
          <w:lang w:eastAsia="fr-FR" w:bidi="fr-FR"/>
        </w:rPr>
        <w:t>de leurs intérêts soit préservé</w:t>
      </w:r>
      <w:r w:rsidRPr="007B2EF1">
        <w:rPr>
          <w:color w:val="000000"/>
          <w:lang w:eastAsia="fr-FR" w:bidi="fr-FR"/>
        </w:rPr>
        <w:t>. La r</w:t>
      </w:r>
      <w:r w:rsidRPr="007B2EF1">
        <w:rPr>
          <w:color w:val="000000"/>
          <w:lang w:eastAsia="fr-FR" w:bidi="fr-FR"/>
        </w:rPr>
        <w:t>a</w:t>
      </w:r>
      <w:r w:rsidRPr="007B2EF1">
        <w:rPr>
          <w:color w:val="000000"/>
          <w:lang w:eastAsia="fr-FR" w:bidi="fr-FR"/>
        </w:rPr>
        <w:t>tionalité du marché incarne cette "naturalité" puisqu'il règle l'affro</w:t>
      </w:r>
      <w:r w:rsidRPr="007B2EF1">
        <w:rPr>
          <w:color w:val="000000"/>
          <w:lang w:eastAsia="fr-FR" w:bidi="fr-FR"/>
        </w:rPr>
        <w:t>n</w:t>
      </w:r>
      <w:r w:rsidRPr="007B2EF1">
        <w:rPr>
          <w:color w:val="000000"/>
          <w:lang w:eastAsia="fr-FR" w:bidi="fr-FR"/>
        </w:rPr>
        <w:t>tement d’individus qui sont les seuls sujets en droit. Le Droit, pour sa part, n'a qu'à reconnaître le droit à l'autonomie de l'ind</w:t>
      </w:r>
      <w:r w:rsidRPr="007B2EF1">
        <w:rPr>
          <w:color w:val="000000"/>
          <w:lang w:eastAsia="fr-FR" w:bidi="fr-FR"/>
        </w:rPr>
        <w:t>i</w:t>
      </w:r>
      <w:r w:rsidRPr="007B2EF1">
        <w:rPr>
          <w:color w:val="000000"/>
          <w:lang w:eastAsia="fr-FR" w:bidi="fr-FR"/>
        </w:rPr>
        <w:t>vidu car il s'agit d'un droit naturel.</w:t>
      </w:r>
    </w:p>
    <w:p w:rsidR="00767D11" w:rsidRDefault="00767D11" w:rsidP="00767D11">
      <w:pPr>
        <w:spacing w:before="120" w:after="120"/>
        <w:jc w:val="both"/>
        <w:rPr>
          <w:color w:val="000000"/>
          <w:lang w:eastAsia="fr-FR" w:bidi="fr-FR"/>
        </w:rPr>
      </w:pPr>
      <w:r w:rsidRPr="007B2EF1">
        <w:rPr>
          <w:color w:val="000000"/>
          <w:lang w:eastAsia="fr-FR" w:bidi="fr-FR"/>
        </w:rPr>
        <w:t>Il était possible de pressentir, dès ses premières formulations, le paradoxe fondamental qu'allait engendrer, sur ce point, la conception libérale du sujet. Le noyau de ce paradoxe se trouve dans l'exigence de "sûreté" d'où découle la justification même de la société civile. En effet, et comme l'écrit encore Locke, le conse</w:t>
      </w:r>
      <w:r w:rsidRPr="007B2EF1">
        <w:rPr>
          <w:color w:val="000000"/>
          <w:lang w:eastAsia="fr-FR" w:bidi="fr-FR"/>
        </w:rPr>
        <w:t>n</w:t>
      </w:r>
      <w:r w:rsidRPr="007B2EF1">
        <w:rPr>
          <w:color w:val="000000"/>
          <w:lang w:eastAsia="fr-FR" w:bidi="fr-FR"/>
        </w:rPr>
        <w:t>tement des individus qui crée la société civile vise exclusivement à permettre "d'échapper et de remédier aux maux dont souffre in</w:t>
      </w:r>
      <w:r w:rsidRPr="007B2EF1">
        <w:rPr>
          <w:color w:val="000000"/>
          <w:lang w:eastAsia="fr-FR" w:bidi="fr-FR"/>
        </w:rPr>
        <w:t>é</w:t>
      </w:r>
      <w:r w:rsidRPr="007B2EF1">
        <w:rPr>
          <w:color w:val="000000"/>
          <w:lang w:eastAsia="fr-FR" w:bidi="fr-FR"/>
        </w:rPr>
        <w:t>vitablement l'état de nature où les ho</w:t>
      </w:r>
      <w:r w:rsidRPr="007B2EF1">
        <w:rPr>
          <w:color w:val="000000"/>
          <w:lang w:eastAsia="fr-FR" w:bidi="fr-FR"/>
        </w:rPr>
        <w:t>m</w:t>
      </w:r>
      <w:r w:rsidRPr="007B2EF1">
        <w:rPr>
          <w:color w:val="000000"/>
          <w:lang w:eastAsia="fr-FR" w:bidi="fr-FR"/>
        </w:rPr>
        <w:t>mes sont juges en leurs propres causes</w:t>
      </w:r>
      <w:r w:rsidRPr="007B2EF1">
        <w:t> ;</w:t>
      </w:r>
      <w:r w:rsidRPr="007B2EF1">
        <w:rPr>
          <w:color w:val="000000"/>
          <w:lang w:eastAsia="fr-FR" w:bidi="fr-FR"/>
        </w:rPr>
        <w:t xml:space="preserve"> et ceci, en établissant une autorité reconnue, à laquelle tout membre de la société puisse r</w:t>
      </w:r>
      <w:r w:rsidRPr="007B2EF1">
        <w:rPr>
          <w:color w:val="000000"/>
          <w:lang w:eastAsia="fr-FR" w:bidi="fr-FR"/>
        </w:rPr>
        <w:t>e</w:t>
      </w:r>
      <w:r w:rsidRPr="007B2EF1">
        <w:rPr>
          <w:color w:val="000000"/>
          <w:lang w:eastAsia="fr-FR" w:bidi="fr-FR"/>
        </w:rPr>
        <w:t>courir à l'occasion d’un préjudice subi ou d'un litige en cours, et à l</w:t>
      </w:r>
      <w:r w:rsidRPr="007B2EF1">
        <w:rPr>
          <w:color w:val="000000"/>
          <w:lang w:eastAsia="fr-FR" w:bidi="fr-FR"/>
        </w:rPr>
        <w:t>a</w:t>
      </w:r>
      <w:r w:rsidRPr="007B2EF1">
        <w:rPr>
          <w:color w:val="000000"/>
          <w:lang w:eastAsia="fr-FR" w:bidi="fr-FR"/>
        </w:rPr>
        <w:t>quelle chacun d'eux doive obéissance" (Locke, 1958, VII, 90</w:t>
      </w:r>
      <w:r w:rsidRPr="007B2EF1">
        <w:t> :</w:t>
      </w:r>
      <w:r w:rsidRPr="007B2EF1">
        <w:rPr>
          <w:color w:val="000000"/>
          <w:lang w:eastAsia="fr-FR" w:bidi="fr-FR"/>
        </w:rPr>
        <w:t>119</w:t>
      </w:r>
      <w:r w:rsidRPr="007B2EF1">
        <w:t> ;</w:t>
      </w:r>
      <w:r w:rsidRPr="007B2EF1">
        <w:rPr>
          <w:color w:val="000000"/>
          <w:lang w:eastAsia="fr-FR" w:bidi="fr-FR"/>
        </w:rPr>
        <w:t xml:space="preserve"> Hobbes, 1951, part II, ch. CVIII). Car si, d'une part, l'individu ne peut pas ne pas être sujet en droit (droit "naturel"), d'autre part le sujet ne peut être sujet qu'en tant que sujet de droit. C'est alors au Droit de constituer le sujet en tant que sujet, et au politique de veiller à ce que les droits du sujet ainsi constitué soient protégés. Ce besoin du jurid</w:t>
      </w:r>
      <w:r w:rsidRPr="007B2EF1">
        <w:rPr>
          <w:color w:val="000000"/>
          <w:lang w:eastAsia="fr-FR" w:bidi="fr-FR"/>
        </w:rPr>
        <w:t>i</w:t>
      </w:r>
      <w:r w:rsidRPr="007B2EF1">
        <w:rPr>
          <w:color w:val="000000"/>
          <w:lang w:eastAsia="fr-FR" w:bidi="fr-FR"/>
        </w:rPr>
        <w:t>que et du politique, bref de l'État, est tel que, suivant de nouveau Lo</w:t>
      </w:r>
      <w:r w:rsidRPr="007B2EF1">
        <w:rPr>
          <w:color w:val="000000"/>
          <w:lang w:eastAsia="fr-FR" w:bidi="fr-FR"/>
        </w:rPr>
        <w:t>c</w:t>
      </w:r>
      <w:r w:rsidRPr="007B2EF1">
        <w:rPr>
          <w:color w:val="000000"/>
          <w:lang w:eastAsia="fr-FR" w:bidi="fr-FR"/>
        </w:rPr>
        <w:t>ke, "pour protéger le mieux possible sa propre pe</w:t>
      </w:r>
      <w:r w:rsidRPr="007B2EF1">
        <w:rPr>
          <w:color w:val="000000"/>
          <w:lang w:eastAsia="fr-FR" w:bidi="fr-FR"/>
        </w:rPr>
        <w:t>r</w:t>
      </w:r>
      <w:r w:rsidRPr="007B2EF1">
        <w:rPr>
          <w:color w:val="000000"/>
          <w:lang w:eastAsia="fr-FR" w:bidi="fr-FR"/>
        </w:rPr>
        <w:t>sonne, sa liberté et sa propriété”, l'individu devrait être prêt à abandonner à la société p</w:t>
      </w:r>
      <w:r w:rsidRPr="007B2EF1">
        <w:rPr>
          <w:color w:val="000000"/>
          <w:lang w:eastAsia="fr-FR" w:bidi="fr-FR"/>
        </w:rPr>
        <w:t>o</w:t>
      </w:r>
      <w:r w:rsidRPr="007B2EF1">
        <w:rPr>
          <w:color w:val="000000"/>
          <w:lang w:eastAsia="fr-FR" w:bidi="fr-FR"/>
        </w:rPr>
        <w:t>litique "l’égalité, la liberté et le pouvoir exécutif" qu'il avait dans l'état de nature (Locke, 1958, IX, 131</w:t>
      </w:r>
      <w:r w:rsidRPr="007B2EF1">
        <w:t> :</w:t>
      </w:r>
      <w:r w:rsidRPr="007B2EF1">
        <w:rPr>
          <w:color w:val="000000"/>
          <w:lang w:eastAsia="fr-FR" w:bidi="fr-FR"/>
        </w:rPr>
        <w:t>146</w:t>
      </w:r>
      <w:r w:rsidRPr="007B2EF1">
        <w:t> ;</w:t>
      </w:r>
      <w:r w:rsidRPr="007B2EF1">
        <w:rPr>
          <w:color w:val="000000"/>
          <w:lang w:eastAsia="fr-FR" w:bidi="fr-FR"/>
        </w:rPr>
        <w:t xml:space="preserve"> XI, 136-137</w:t>
      </w:r>
      <w:r w:rsidRPr="007B2EF1">
        <w:t> :</w:t>
      </w:r>
      <w:r w:rsidRPr="007B2EF1">
        <w:rPr>
          <w:color w:val="000000"/>
          <w:lang w:eastAsia="fr-FR" w:bidi="fr-FR"/>
        </w:rPr>
        <w:t xml:space="preserve"> 151-53). L'ind</w:t>
      </w:r>
      <w:r w:rsidRPr="007B2EF1">
        <w:rPr>
          <w:color w:val="000000"/>
          <w:lang w:eastAsia="fr-FR" w:bidi="fr-FR"/>
        </w:rPr>
        <w:t>i</w:t>
      </w:r>
      <w:r w:rsidRPr="007B2EF1">
        <w:rPr>
          <w:color w:val="000000"/>
          <w:lang w:eastAsia="fr-FR" w:bidi="fr-FR"/>
        </w:rPr>
        <w:t>vidualisme libéral fondé sur l'autonomie ontologique radicale du sujet (l'individu comme sujet en droit) implique alors, paradoxal</w:t>
      </w:r>
      <w:r w:rsidRPr="007B2EF1">
        <w:rPr>
          <w:color w:val="000000"/>
          <w:lang w:eastAsia="fr-FR" w:bidi="fr-FR"/>
        </w:rPr>
        <w:t>e</w:t>
      </w:r>
      <w:r w:rsidRPr="007B2EF1">
        <w:rPr>
          <w:color w:val="000000"/>
          <w:lang w:eastAsia="fr-FR" w:bidi="fr-FR"/>
        </w:rPr>
        <w:t>ment, et au nom de l'exigence de s</w:t>
      </w:r>
      <w:r w:rsidRPr="007B2EF1">
        <w:rPr>
          <w:color w:val="000000"/>
          <w:lang w:eastAsia="fr-FR" w:bidi="fr-FR"/>
        </w:rPr>
        <w:t>û</w:t>
      </w:r>
      <w:r w:rsidRPr="007B2EF1">
        <w:rPr>
          <w:color w:val="000000"/>
          <w:lang w:eastAsia="fr-FR" w:bidi="fr-FR"/>
        </w:rPr>
        <w:t>reté, la subordination du sujet au Droit et à l'autorité. En d'autres termes, et plus brutalement, la réalis</w:t>
      </w:r>
      <w:r w:rsidRPr="007B2EF1">
        <w:rPr>
          <w:color w:val="000000"/>
          <w:lang w:eastAsia="fr-FR" w:bidi="fr-FR"/>
        </w:rPr>
        <w:t>a</w:t>
      </w:r>
      <w:r w:rsidRPr="007B2EF1">
        <w:rPr>
          <w:color w:val="000000"/>
          <w:lang w:eastAsia="fr-FR" w:bidi="fr-FR"/>
        </w:rPr>
        <w:t>tion de l'individualisme passe - que l'on me permette le barbarisme - par la "juridisation" du sujet. Mais, du même coup, bel et bien, une politis</w:t>
      </w:r>
      <w:r w:rsidRPr="007B2EF1">
        <w:rPr>
          <w:color w:val="000000"/>
          <w:lang w:eastAsia="fr-FR" w:bidi="fr-FR"/>
        </w:rPr>
        <w:t>a</w:t>
      </w:r>
      <w:r w:rsidRPr="007B2EF1">
        <w:rPr>
          <w:color w:val="000000"/>
          <w:lang w:eastAsia="fr-FR" w:bidi="fr-FR"/>
        </w:rPr>
        <w:t>tion (bien que soigneusement cachée) du juridique</w:t>
      </w:r>
      <w:r>
        <w:rPr>
          <w:color w:val="000000"/>
          <w:lang w:eastAsia="fr-FR" w:bidi="fr-FR"/>
        </w:rPr>
        <w:t> </w:t>
      </w:r>
      <w:r>
        <w:rPr>
          <w:rStyle w:val="Appelnotedebasdep"/>
          <w:lang w:eastAsia="fr-FR" w:bidi="fr-FR"/>
        </w:rPr>
        <w:footnoteReference w:id="14"/>
      </w:r>
      <w:r w:rsidRPr="00076F08">
        <w:rPr>
          <w:color w:val="000000"/>
          <w:lang w:eastAsia="fr-FR" w:bidi="fr-FR"/>
        </w:rPr>
        <w:t>.</w:t>
      </w:r>
      <w:r w:rsidRPr="007B2EF1">
        <w:rPr>
          <w:color w:val="000000"/>
          <w:lang w:eastAsia="fr-FR" w:bidi="fr-FR"/>
        </w:rPr>
        <w:t xml:space="preserve"> Le jur</w:t>
      </w:r>
      <w:r w:rsidRPr="007B2EF1">
        <w:rPr>
          <w:color w:val="000000"/>
          <w:lang w:eastAsia="fr-FR" w:bidi="fr-FR"/>
        </w:rPr>
        <w:t>i</w:t>
      </w:r>
      <w:r w:rsidRPr="007B2EF1">
        <w:rPr>
          <w:color w:val="000000"/>
          <w:lang w:eastAsia="fr-FR" w:bidi="fr-FR"/>
        </w:rPr>
        <w:t>dique, bien entendu, ne tombe pas toujours dans le piège car il y va de sa l</w:t>
      </w:r>
      <w:r w:rsidRPr="007B2EF1">
        <w:rPr>
          <w:color w:val="000000"/>
          <w:lang w:eastAsia="fr-FR" w:bidi="fr-FR"/>
        </w:rPr>
        <w:t>é</w:t>
      </w:r>
      <w:r w:rsidRPr="007B2EF1">
        <w:rPr>
          <w:color w:val="000000"/>
          <w:lang w:eastAsia="fr-FR" w:bidi="fr-FR"/>
        </w:rPr>
        <w:t>gitimité même</w:t>
      </w:r>
      <w:r w:rsidRPr="007B2EF1">
        <w:t> :</w:t>
      </w:r>
      <w:r w:rsidRPr="007B2EF1">
        <w:rPr>
          <w:color w:val="000000"/>
          <w:lang w:eastAsia="fr-FR" w:bidi="fr-FR"/>
        </w:rPr>
        <w:t xml:space="preserve"> dans le cadre du libéralisme, il n'est là que pour g</w:t>
      </w:r>
      <w:r w:rsidRPr="007B2EF1">
        <w:rPr>
          <w:color w:val="000000"/>
          <w:lang w:eastAsia="fr-FR" w:bidi="fr-FR"/>
        </w:rPr>
        <w:t>a</w:t>
      </w:r>
      <w:r w:rsidRPr="007B2EF1">
        <w:rPr>
          <w:color w:val="000000"/>
          <w:lang w:eastAsia="fr-FR" w:bidi="fr-FR"/>
        </w:rPr>
        <w:t>rantir des droits qui ne viennent pas de lui mais de la société civile - voire du politique. Le libéralisme ne peut surv</w:t>
      </w:r>
      <w:r w:rsidRPr="007B2EF1">
        <w:rPr>
          <w:color w:val="000000"/>
          <w:lang w:eastAsia="fr-FR" w:bidi="fr-FR"/>
        </w:rPr>
        <w:t>i</w:t>
      </w:r>
      <w:r w:rsidRPr="007B2EF1">
        <w:rPr>
          <w:color w:val="000000"/>
          <w:lang w:eastAsia="fr-FR" w:bidi="fr-FR"/>
        </w:rPr>
        <w:t>vre à ce paradoxe que dans la fiction toujours à conquérir et à r</w:t>
      </w:r>
      <w:r w:rsidRPr="007B2EF1">
        <w:rPr>
          <w:color w:val="000000"/>
          <w:lang w:eastAsia="fr-FR" w:bidi="fr-FR"/>
        </w:rPr>
        <w:t>e</w:t>
      </w:r>
      <w:r w:rsidRPr="007B2EF1">
        <w:rPr>
          <w:color w:val="000000"/>
          <w:lang w:eastAsia="fr-FR" w:bidi="fr-FR"/>
        </w:rPr>
        <w:t>nouveler d'une autonomie de l'individu, d'une neutralité du pol</w:t>
      </w:r>
      <w:r w:rsidRPr="007B2EF1">
        <w:rPr>
          <w:color w:val="000000"/>
          <w:lang w:eastAsia="fr-FR" w:bidi="fr-FR"/>
        </w:rPr>
        <w:t>i</w:t>
      </w:r>
      <w:r w:rsidRPr="007B2EF1">
        <w:rPr>
          <w:color w:val="000000"/>
          <w:lang w:eastAsia="fr-FR" w:bidi="fr-FR"/>
        </w:rPr>
        <w:t>tique dans la concurrence des sujets et d'un apolitisme du jurid</w:t>
      </w:r>
      <w:r w:rsidRPr="007B2EF1">
        <w:rPr>
          <w:color w:val="000000"/>
          <w:lang w:eastAsia="fr-FR" w:bidi="fr-FR"/>
        </w:rPr>
        <w:t>i</w:t>
      </w:r>
      <w:r w:rsidRPr="007B2EF1">
        <w:rPr>
          <w:color w:val="000000"/>
          <w:lang w:eastAsia="fr-FR" w:bidi="fr-FR"/>
        </w:rPr>
        <w:t>que.</w:t>
      </w:r>
    </w:p>
    <w:p w:rsidR="00767D11" w:rsidRPr="007B2EF1" w:rsidRDefault="00767D11" w:rsidP="00767D11">
      <w:pPr>
        <w:spacing w:before="120" w:after="120"/>
        <w:jc w:val="both"/>
      </w:pPr>
      <w:r w:rsidRPr="007B2EF1">
        <w:t>[58]</w:t>
      </w:r>
    </w:p>
    <w:p w:rsidR="00767D11" w:rsidRPr="007B2EF1" w:rsidRDefault="00767D11" w:rsidP="00767D11">
      <w:pPr>
        <w:spacing w:before="120" w:after="120"/>
        <w:jc w:val="both"/>
      </w:pPr>
      <w:r w:rsidRPr="007B2EF1">
        <w:rPr>
          <w:color w:val="000000"/>
          <w:lang w:eastAsia="fr-FR" w:bidi="fr-FR"/>
        </w:rPr>
        <w:t xml:space="preserve">J'appellerai </w:t>
      </w:r>
      <w:r w:rsidRPr="00FC1BA0">
        <w:rPr>
          <w:b/>
          <w:bCs/>
        </w:rPr>
        <w:t>démocratisme</w:t>
      </w:r>
      <w:r w:rsidRPr="00FC1BA0">
        <w:rPr>
          <w:bCs/>
        </w:rPr>
        <w:t xml:space="preserve"> </w:t>
      </w:r>
      <w:r w:rsidRPr="007B2EF1">
        <w:rPr>
          <w:color w:val="000000"/>
          <w:lang w:eastAsia="fr-FR" w:bidi="fr-FR"/>
        </w:rPr>
        <w:t>un individualisme qui se distingue de l'ind</w:t>
      </w:r>
      <w:r w:rsidRPr="007B2EF1">
        <w:rPr>
          <w:color w:val="000000"/>
          <w:lang w:eastAsia="fr-FR" w:bidi="fr-FR"/>
        </w:rPr>
        <w:t>i</w:t>
      </w:r>
      <w:r w:rsidRPr="007B2EF1">
        <w:rPr>
          <w:color w:val="000000"/>
          <w:lang w:eastAsia="fr-FR" w:bidi="fr-FR"/>
        </w:rPr>
        <w:t>vidualisme libéral par une conception particulière de la raison, autant de la raison "subjective" que de la raison "objective" - je prop</w:t>
      </w:r>
      <w:r w:rsidRPr="007B2EF1">
        <w:rPr>
          <w:color w:val="000000"/>
          <w:lang w:eastAsia="fr-FR" w:bidi="fr-FR"/>
        </w:rPr>
        <w:t>o</w:t>
      </w:r>
      <w:r w:rsidRPr="007B2EF1">
        <w:rPr>
          <w:color w:val="000000"/>
          <w:lang w:eastAsia="fr-FR" w:bidi="fr-FR"/>
        </w:rPr>
        <w:t>se que l'on accepte cette terminologie ne serait-ce que pour ses vertus analytiques Le démocratisme - que je rattacherai surtout à Rou</w:t>
      </w:r>
      <w:r w:rsidRPr="007B2EF1">
        <w:rPr>
          <w:color w:val="000000"/>
          <w:lang w:eastAsia="fr-FR" w:bidi="fr-FR"/>
        </w:rPr>
        <w:t>s</w:t>
      </w:r>
      <w:r w:rsidRPr="007B2EF1">
        <w:rPr>
          <w:color w:val="000000"/>
          <w:lang w:eastAsia="fr-FR" w:bidi="fr-FR"/>
        </w:rPr>
        <w:t>seau - fait aussi de l’individu un sujet</w:t>
      </w:r>
      <w:r w:rsidRPr="007B2EF1">
        <w:t> ;</w:t>
      </w:r>
      <w:r w:rsidRPr="007B2EF1">
        <w:rPr>
          <w:color w:val="000000"/>
          <w:lang w:eastAsia="fr-FR" w:bidi="fr-FR"/>
        </w:rPr>
        <w:t xml:space="preserve"> il fonde encore sa reconnai</w:t>
      </w:r>
      <w:r w:rsidRPr="007B2EF1">
        <w:rPr>
          <w:color w:val="000000"/>
          <w:lang w:eastAsia="fr-FR" w:bidi="fr-FR"/>
        </w:rPr>
        <w:t>s</w:t>
      </w:r>
      <w:r w:rsidRPr="007B2EF1">
        <w:rPr>
          <w:color w:val="000000"/>
          <w:lang w:eastAsia="fr-FR" w:bidi="fr-FR"/>
        </w:rPr>
        <w:t>sance comme sujet et, par suite ou en même temps son agir, sur la ra</w:t>
      </w:r>
      <w:r w:rsidRPr="007B2EF1">
        <w:rPr>
          <w:color w:val="000000"/>
          <w:lang w:eastAsia="fr-FR" w:bidi="fr-FR"/>
        </w:rPr>
        <w:t>i</w:t>
      </w:r>
      <w:r w:rsidRPr="007B2EF1">
        <w:rPr>
          <w:color w:val="000000"/>
          <w:lang w:eastAsia="fr-FR" w:bidi="fr-FR"/>
        </w:rPr>
        <w:t>son. Mais comment conçoit-il cette raison du sujet - que j'appellerai "su</w:t>
      </w:r>
      <w:r w:rsidRPr="007B2EF1">
        <w:rPr>
          <w:color w:val="000000"/>
          <w:lang w:eastAsia="fr-FR" w:bidi="fr-FR"/>
        </w:rPr>
        <w:t>b</w:t>
      </w:r>
      <w:r w:rsidRPr="007B2EF1">
        <w:rPr>
          <w:color w:val="000000"/>
          <w:lang w:eastAsia="fr-FR" w:bidi="fr-FR"/>
        </w:rPr>
        <w:t>jective” -</w:t>
      </w:r>
      <w:r w:rsidRPr="007B2EF1">
        <w:t> ?</w:t>
      </w:r>
      <w:r w:rsidRPr="007B2EF1">
        <w:rPr>
          <w:color w:val="000000"/>
          <w:lang w:eastAsia="fr-FR" w:bidi="fr-FR"/>
        </w:rPr>
        <w:t xml:space="preserve"> C'est dans le rapport postulé entre liberté et raison que l'on pourra saisir cette conception de la raison du démocratisme et la diff</w:t>
      </w:r>
      <w:r w:rsidRPr="007B2EF1">
        <w:rPr>
          <w:color w:val="000000"/>
          <w:lang w:eastAsia="fr-FR" w:bidi="fr-FR"/>
        </w:rPr>
        <w:t>é</w:t>
      </w:r>
      <w:r w:rsidRPr="007B2EF1">
        <w:rPr>
          <w:color w:val="000000"/>
          <w:lang w:eastAsia="fr-FR" w:bidi="fr-FR"/>
        </w:rPr>
        <w:t>rence qui la sépare de la conception libérale.</w:t>
      </w:r>
    </w:p>
    <w:p w:rsidR="00767D11" w:rsidRPr="007B2EF1" w:rsidRDefault="00767D11" w:rsidP="00767D11">
      <w:pPr>
        <w:spacing w:before="120" w:after="120"/>
        <w:jc w:val="both"/>
      </w:pPr>
      <w:r w:rsidRPr="007B2EF1">
        <w:rPr>
          <w:color w:val="000000"/>
          <w:lang w:eastAsia="fr-FR" w:bidi="fr-FR"/>
        </w:rPr>
        <w:t>Pour le libéralisme, la raison est une condition de la liberté et si la raison définit l’individu du moment où elle s'inscrit dans sa n</w:t>
      </w:r>
      <w:r w:rsidRPr="007B2EF1">
        <w:rPr>
          <w:color w:val="000000"/>
          <w:lang w:eastAsia="fr-FR" w:bidi="fr-FR"/>
        </w:rPr>
        <w:t>a</w:t>
      </w:r>
      <w:r w:rsidRPr="007B2EF1">
        <w:rPr>
          <w:color w:val="000000"/>
          <w:lang w:eastAsia="fr-FR" w:bidi="fr-FR"/>
        </w:rPr>
        <w:t>ture, elle ne le constitue comme sujet authentique, dans sa liberté, que pour autant qu’elle détermine effectivement son comport</w:t>
      </w:r>
      <w:r w:rsidRPr="007B2EF1">
        <w:rPr>
          <w:color w:val="000000"/>
          <w:lang w:eastAsia="fr-FR" w:bidi="fr-FR"/>
        </w:rPr>
        <w:t>e</w:t>
      </w:r>
      <w:r w:rsidRPr="007B2EF1">
        <w:rPr>
          <w:color w:val="000000"/>
          <w:lang w:eastAsia="fr-FR" w:bidi="fr-FR"/>
        </w:rPr>
        <w:t>ment. Car il se peut que ce soit la passion et non point la raison qui préside aux conduites. Mais la raison calculatrice dont il est question dans le lib</w:t>
      </w:r>
      <w:r w:rsidRPr="007B2EF1">
        <w:rPr>
          <w:color w:val="000000"/>
          <w:lang w:eastAsia="fr-FR" w:bidi="fr-FR"/>
        </w:rPr>
        <w:t>é</w:t>
      </w:r>
      <w:r w:rsidRPr="007B2EF1">
        <w:rPr>
          <w:color w:val="000000"/>
          <w:lang w:eastAsia="fr-FR" w:bidi="fr-FR"/>
        </w:rPr>
        <w:t>ralisme ne s'exerce que dans la connaissance. La passion est une fo</w:t>
      </w:r>
      <w:r w:rsidRPr="007B2EF1">
        <w:rPr>
          <w:color w:val="000000"/>
          <w:lang w:eastAsia="fr-FR" w:bidi="fr-FR"/>
        </w:rPr>
        <w:t>r</w:t>
      </w:r>
      <w:r w:rsidRPr="007B2EF1">
        <w:rPr>
          <w:color w:val="000000"/>
          <w:lang w:eastAsia="fr-FR" w:bidi="fr-FR"/>
        </w:rPr>
        <w:t>me d'ignorance, elle e</w:t>
      </w:r>
      <w:r w:rsidRPr="007B2EF1">
        <w:rPr>
          <w:color w:val="000000"/>
          <w:lang w:eastAsia="fr-FR" w:bidi="fr-FR"/>
        </w:rPr>
        <w:t>n</w:t>
      </w:r>
      <w:r w:rsidRPr="007B2EF1">
        <w:rPr>
          <w:color w:val="000000"/>
          <w:lang w:eastAsia="fr-FR" w:bidi="fr-FR"/>
        </w:rPr>
        <w:t>chaîne l'individu à l'automatisme du plaisir présent parce qu'elle ne connaît pas l'inégalité des possibilités de jouissance qu’offrent les objets. Le "véritable" et "solide" bonheur tient donc à la raison et à la connaissance de sorte que si les individus sont malheureux, c'est par ignorance, par manque de lumière</w:t>
      </w:r>
      <w:r>
        <w:rPr>
          <w:color w:val="000000"/>
          <w:lang w:eastAsia="fr-FR" w:bidi="fr-FR"/>
        </w:rPr>
        <w:t> </w:t>
      </w:r>
      <w:r>
        <w:rPr>
          <w:rStyle w:val="Appelnotedebasdep"/>
          <w:lang w:eastAsia="fr-FR" w:bidi="fr-FR"/>
        </w:rPr>
        <w:footnoteReference w:id="15"/>
      </w:r>
      <w:r w:rsidRPr="00FB43A2">
        <w:rPr>
          <w:color w:val="000000"/>
          <w:lang w:eastAsia="fr-FR" w:bidi="fr-FR"/>
        </w:rPr>
        <w:t>.</w:t>
      </w:r>
      <w:r w:rsidRPr="007B2EF1">
        <w:rPr>
          <w:color w:val="000000"/>
          <w:lang w:eastAsia="fr-FR" w:bidi="fr-FR"/>
        </w:rPr>
        <w:t xml:space="preserve"> Il s'ensuit non se</w:t>
      </w:r>
      <w:r w:rsidRPr="007B2EF1">
        <w:rPr>
          <w:color w:val="000000"/>
          <w:lang w:eastAsia="fr-FR" w:bidi="fr-FR"/>
        </w:rPr>
        <w:t>u</w:t>
      </w:r>
      <w:r w:rsidRPr="007B2EF1">
        <w:rPr>
          <w:color w:val="000000"/>
          <w:lang w:eastAsia="fr-FR" w:bidi="fr-FR"/>
        </w:rPr>
        <w:t>lement que tout progrès dans le sort des individus est conditionné, voire déterminé par le progrès de la connaissance mais aussi que tous les individus ne sont pas des sujets égaux, également libres</w:t>
      </w:r>
      <w:r w:rsidRPr="007B2EF1">
        <w:t> ;</w:t>
      </w:r>
      <w:r w:rsidRPr="007B2EF1">
        <w:rPr>
          <w:color w:val="000000"/>
          <w:lang w:eastAsia="fr-FR" w:bidi="fr-FR"/>
        </w:rPr>
        <w:t xml:space="preserve"> l'ég</w:t>
      </w:r>
      <w:r w:rsidRPr="007B2EF1">
        <w:rPr>
          <w:color w:val="000000"/>
          <w:lang w:eastAsia="fr-FR" w:bidi="fr-FR"/>
        </w:rPr>
        <w:t>a</w:t>
      </w:r>
      <w:r w:rsidRPr="007B2EF1">
        <w:rPr>
          <w:color w:val="000000"/>
          <w:lang w:eastAsia="fr-FR" w:bidi="fr-FR"/>
        </w:rPr>
        <w:t>lité n'est pas un attribut des individus, bien au contraire. La conception libérale du sujet s'accorde parfaitement avec une n</w:t>
      </w:r>
      <w:r w:rsidRPr="007B2EF1">
        <w:rPr>
          <w:color w:val="000000"/>
          <w:lang w:eastAsia="fr-FR" w:bidi="fr-FR"/>
        </w:rPr>
        <w:t>o</w:t>
      </w:r>
      <w:r w:rsidRPr="007B2EF1">
        <w:rPr>
          <w:color w:val="000000"/>
          <w:lang w:eastAsia="fr-FR" w:bidi="fr-FR"/>
        </w:rPr>
        <w:t>tion aristocratique et élitiste</w:t>
      </w:r>
      <w:r w:rsidRPr="007B2EF1">
        <w:t> :</w:t>
      </w:r>
      <w:r w:rsidRPr="007B2EF1">
        <w:rPr>
          <w:color w:val="000000"/>
          <w:lang w:eastAsia="fr-FR" w:bidi="fr-FR"/>
        </w:rPr>
        <w:t xml:space="preserve"> les individus empiriquement d</w:t>
      </w:r>
      <w:r w:rsidRPr="007B2EF1">
        <w:rPr>
          <w:color w:val="000000"/>
          <w:lang w:eastAsia="fr-FR" w:bidi="fr-FR"/>
        </w:rPr>
        <w:t>é</w:t>
      </w:r>
      <w:r w:rsidRPr="007B2EF1">
        <w:rPr>
          <w:color w:val="000000"/>
          <w:lang w:eastAsia="fr-FR" w:bidi="fr-FR"/>
        </w:rPr>
        <w:t>pourvus de connaissances, incapables de faire usage de leur ra</w:t>
      </w:r>
      <w:r w:rsidRPr="007B2EF1">
        <w:rPr>
          <w:color w:val="000000"/>
          <w:lang w:eastAsia="fr-FR" w:bidi="fr-FR"/>
        </w:rPr>
        <w:t>i</w:t>
      </w:r>
      <w:r w:rsidRPr="007B2EF1">
        <w:rPr>
          <w:color w:val="000000"/>
          <w:lang w:eastAsia="fr-FR" w:bidi="fr-FR"/>
        </w:rPr>
        <w:t xml:space="preserve">son, soumis aux passions, forment la "canaille" de Voltaire, </w:t>
      </w:r>
      <w:r w:rsidRPr="007B2EF1">
        <w:t>"</w:t>
      </w:r>
      <w:r w:rsidRPr="00FC1BA0">
        <w:rPr>
          <w:i/>
        </w:rPr>
        <w:t>the Rabble</w:t>
      </w:r>
      <w:r w:rsidRPr="007B2EF1">
        <w:rPr>
          <w:color w:val="000000"/>
          <w:lang w:eastAsia="fr-FR" w:bidi="fr-FR"/>
        </w:rPr>
        <w:t xml:space="preserve"> " de Hume, la "foule ignoble" de Burke</w:t>
      </w:r>
      <w:r>
        <w:rPr>
          <w:color w:val="000000"/>
          <w:lang w:eastAsia="fr-FR" w:bidi="fr-FR"/>
        </w:rPr>
        <w:t> </w:t>
      </w:r>
      <w:r>
        <w:rPr>
          <w:rStyle w:val="Appelnotedebasdep"/>
          <w:lang w:eastAsia="fr-FR" w:bidi="fr-FR"/>
        </w:rPr>
        <w:footnoteReference w:id="16"/>
      </w:r>
      <w:r w:rsidRPr="00FB43A2">
        <w:rPr>
          <w:color w:val="000000"/>
          <w:lang w:eastAsia="fr-FR" w:bidi="fr-FR"/>
        </w:rPr>
        <w:t>.</w:t>
      </w:r>
      <w:r w:rsidRPr="007B2EF1">
        <w:rPr>
          <w:color w:val="000000"/>
          <w:lang w:eastAsia="fr-FR" w:bidi="fr-FR"/>
        </w:rPr>
        <w:t xml:space="preserve"> Pour le dém</w:t>
      </w:r>
      <w:r w:rsidRPr="007B2EF1">
        <w:rPr>
          <w:color w:val="000000"/>
          <w:lang w:eastAsia="fr-FR" w:bidi="fr-FR"/>
        </w:rPr>
        <w:t>o</w:t>
      </w:r>
      <w:r w:rsidRPr="007B2EF1">
        <w:rPr>
          <w:color w:val="000000"/>
          <w:lang w:eastAsia="fr-FR" w:bidi="fr-FR"/>
        </w:rPr>
        <w:t>cratisme, par contre, et ici c'est Rousseau qui en exprime le post</w:t>
      </w:r>
      <w:r w:rsidRPr="007B2EF1">
        <w:rPr>
          <w:color w:val="000000"/>
          <w:lang w:eastAsia="fr-FR" w:bidi="fr-FR"/>
        </w:rPr>
        <w:t>u</w:t>
      </w:r>
      <w:r w:rsidRPr="007B2EF1">
        <w:rPr>
          <w:color w:val="000000"/>
          <w:lang w:eastAsia="fr-FR" w:bidi="fr-FR"/>
        </w:rPr>
        <w:t>lat, la liberté précède la raison, elle est originelle, un don que les</w:t>
      </w:r>
      <w:r>
        <w:t xml:space="preserve"> </w:t>
      </w:r>
      <w:r w:rsidRPr="007B2EF1">
        <w:t>[</w:t>
      </w:r>
      <w:r w:rsidRPr="007B2EF1">
        <w:rPr>
          <w:color w:val="000000"/>
          <w:lang w:eastAsia="fr-FR" w:bidi="fr-FR"/>
        </w:rPr>
        <w:t>59]</w:t>
      </w:r>
      <w:r>
        <w:rPr>
          <w:color w:val="000000"/>
          <w:lang w:eastAsia="fr-FR" w:bidi="fr-FR"/>
        </w:rPr>
        <w:t xml:space="preserve"> </w:t>
      </w:r>
      <w:r w:rsidRPr="007B2EF1">
        <w:rPr>
          <w:color w:val="000000"/>
          <w:lang w:eastAsia="fr-FR" w:bidi="fr-FR"/>
        </w:rPr>
        <w:t>individus "tiennent de la nature en qualité d'hommes” (Rou</w:t>
      </w:r>
      <w:r w:rsidRPr="007B2EF1">
        <w:rPr>
          <w:color w:val="000000"/>
          <w:lang w:eastAsia="fr-FR" w:bidi="fr-FR"/>
        </w:rPr>
        <w:t>s</w:t>
      </w:r>
      <w:r w:rsidRPr="007B2EF1">
        <w:rPr>
          <w:color w:val="000000"/>
          <w:lang w:eastAsia="fr-FR" w:bidi="fr-FR"/>
        </w:rPr>
        <w:t>seau, 1959, vol.</w:t>
      </w:r>
      <w:r>
        <w:rPr>
          <w:color w:val="000000"/>
          <w:lang w:eastAsia="fr-FR" w:bidi="fr-FR"/>
        </w:rPr>
        <w:t> </w:t>
      </w:r>
      <w:r w:rsidRPr="007B2EF1">
        <w:rPr>
          <w:color w:val="000000"/>
          <w:lang w:eastAsia="fr-FR" w:bidi="fr-FR"/>
        </w:rPr>
        <w:t>II</w:t>
      </w:r>
      <w:r w:rsidRPr="007B2EF1">
        <w:t xml:space="preserve">: </w:t>
      </w:r>
      <w:r w:rsidRPr="007B2EF1">
        <w:rPr>
          <w:color w:val="000000"/>
          <w:lang w:eastAsia="fr-FR" w:bidi="fr-FR"/>
        </w:rPr>
        <w:t>184). Plus encore, pour Rousseau c'est la liberté qui i</w:t>
      </w:r>
      <w:r w:rsidRPr="007B2EF1">
        <w:rPr>
          <w:color w:val="000000"/>
          <w:lang w:eastAsia="fr-FR" w:bidi="fr-FR"/>
        </w:rPr>
        <w:t>l</w:t>
      </w:r>
      <w:r w:rsidRPr="007B2EF1">
        <w:rPr>
          <w:color w:val="000000"/>
          <w:lang w:eastAsia="fr-FR" w:bidi="fr-FR"/>
        </w:rPr>
        <w:t>lumine l'homme et il n'est pas loin d'affirmer la supériorité de l'intu</w:t>
      </w:r>
      <w:r w:rsidRPr="007B2EF1">
        <w:rPr>
          <w:color w:val="000000"/>
          <w:lang w:eastAsia="fr-FR" w:bidi="fr-FR"/>
        </w:rPr>
        <w:t>i</w:t>
      </w:r>
      <w:r w:rsidRPr="007B2EF1">
        <w:rPr>
          <w:color w:val="000000"/>
          <w:lang w:eastAsia="fr-FR" w:bidi="fr-FR"/>
        </w:rPr>
        <w:t xml:space="preserve">tion et de la sensibilité sur la raison - bien que, dans le </w:t>
      </w:r>
      <w:r w:rsidRPr="007B2EF1">
        <w:t>Contrat social,</w:t>
      </w:r>
      <w:r w:rsidRPr="007B2EF1">
        <w:rPr>
          <w:color w:val="000000"/>
          <w:lang w:eastAsia="fr-FR" w:bidi="fr-FR"/>
        </w:rPr>
        <w:t xml:space="preserve"> il tempère ce radicalisme par l'idée d'un projet moral fondé sur la ra</w:t>
      </w:r>
      <w:r w:rsidRPr="007B2EF1">
        <w:rPr>
          <w:color w:val="000000"/>
          <w:lang w:eastAsia="fr-FR" w:bidi="fr-FR"/>
        </w:rPr>
        <w:t>i</w:t>
      </w:r>
      <w:r w:rsidRPr="007B2EF1">
        <w:rPr>
          <w:color w:val="000000"/>
          <w:lang w:eastAsia="fr-FR" w:bidi="fr-FR"/>
        </w:rPr>
        <w:t>son -. D'où un égalitarisme qui se répercutera dans la théorie de la société civile et de l'État co</w:t>
      </w:r>
      <w:r w:rsidRPr="007B2EF1">
        <w:rPr>
          <w:color w:val="000000"/>
          <w:lang w:eastAsia="fr-FR" w:bidi="fr-FR"/>
        </w:rPr>
        <w:t>m</w:t>
      </w:r>
      <w:r w:rsidRPr="007B2EF1">
        <w:rPr>
          <w:color w:val="000000"/>
          <w:lang w:eastAsia="fr-FR" w:bidi="fr-FR"/>
        </w:rPr>
        <w:t>me lieu de la liberté rendue possible par la subordination libre et consciente de l'individu, du sujet, à la v</w:t>
      </w:r>
      <w:r w:rsidRPr="007B2EF1">
        <w:rPr>
          <w:color w:val="000000"/>
          <w:lang w:eastAsia="fr-FR" w:bidi="fr-FR"/>
        </w:rPr>
        <w:t>o</w:t>
      </w:r>
      <w:r w:rsidRPr="007B2EF1">
        <w:rPr>
          <w:color w:val="000000"/>
          <w:lang w:eastAsia="fr-FR" w:bidi="fr-FR"/>
        </w:rPr>
        <w:t>lonté générale.</w:t>
      </w:r>
    </w:p>
    <w:p w:rsidR="00767D11" w:rsidRPr="007B2EF1" w:rsidRDefault="00767D11" w:rsidP="00767D11">
      <w:pPr>
        <w:spacing w:before="120" w:after="120"/>
        <w:jc w:val="both"/>
      </w:pPr>
      <w:r w:rsidRPr="007B2EF1">
        <w:rPr>
          <w:color w:val="000000"/>
          <w:lang w:eastAsia="fr-FR" w:bidi="fr-FR"/>
        </w:rPr>
        <w:t>Cette idée de "volonté générale" fondée sur un "contrat" de société fabriqué de toutes pièces par des individus libres et con</w:t>
      </w:r>
      <w:r w:rsidRPr="007B2EF1">
        <w:rPr>
          <w:color w:val="000000"/>
          <w:lang w:eastAsia="fr-FR" w:bidi="fr-FR"/>
        </w:rPr>
        <w:t>s</w:t>
      </w:r>
      <w:r w:rsidRPr="007B2EF1">
        <w:rPr>
          <w:color w:val="000000"/>
          <w:lang w:eastAsia="fr-FR" w:bidi="fr-FR"/>
        </w:rPr>
        <w:t>cients aura une conséquence décisive en ce qui concerne la conception de la ra</w:t>
      </w:r>
      <w:r w:rsidRPr="007B2EF1">
        <w:rPr>
          <w:color w:val="000000"/>
          <w:lang w:eastAsia="fr-FR" w:bidi="fr-FR"/>
        </w:rPr>
        <w:t>i</w:t>
      </w:r>
      <w:r w:rsidRPr="007B2EF1">
        <w:rPr>
          <w:color w:val="000000"/>
          <w:lang w:eastAsia="fr-FR" w:bidi="fr-FR"/>
        </w:rPr>
        <w:t>son que nous appellerons "objective". Enc</w:t>
      </w:r>
      <w:r w:rsidRPr="007B2EF1">
        <w:rPr>
          <w:color w:val="000000"/>
          <w:lang w:eastAsia="fr-FR" w:bidi="fr-FR"/>
        </w:rPr>
        <w:t>o</w:t>
      </w:r>
      <w:r w:rsidRPr="007B2EF1">
        <w:rPr>
          <w:color w:val="000000"/>
          <w:lang w:eastAsia="fr-FR" w:bidi="fr-FR"/>
        </w:rPr>
        <w:t>re un rappel des positions libérales à cet égard permettra de bien saisir cette conséquence. Pour le libéralisme, nous l'avons vu, la société possède une rationalité "o</w:t>
      </w:r>
      <w:r w:rsidRPr="007B2EF1">
        <w:rPr>
          <w:color w:val="000000"/>
          <w:lang w:eastAsia="fr-FR" w:bidi="fr-FR"/>
        </w:rPr>
        <w:t>b</w:t>
      </w:r>
      <w:r w:rsidRPr="007B2EF1">
        <w:rPr>
          <w:color w:val="000000"/>
          <w:lang w:eastAsia="fr-FR" w:bidi="fr-FR"/>
        </w:rPr>
        <w:t>jective" qui découle de la r</w:t>
      </w:r>
      <w:r w:rsidRPr="007B2EF1">
        <w:rPr>
          <w:color w:val="000000"/>
          <w:lang w:eastAsia="fr-FR" w:bidi="fr-FR"/>
        </w:rPr>
        <w:t>a</w:t>
      </w:r>
      <w:r w:rsidRPr="007B2EF1">
        <w:rPr>
          <w:color w:val="000000"/>
          <w:lang w:eastAsia="fr-FR" w:bidi="fr-FR"/>
        </w:rPr>
        <w:t>tionalité "subjective" des sujets</w:t>
      </w:r>
      <w:r>
        <w:rPr>
          <w:color w:val="000000"/>
          <w:lang w:eastAsia="fr-FR" w:bidi="fr-FR"/>
        </w:rPr>
        <w:t xml:space="preserve"> mais qui ne coïncide jamais, ne</w:t>
      </w:r>
      <w:r w:rsidRPr="007B2EF1">
        <w:rPr>
          <w:color w:val="000000"/>
          <w:lang w:eastAsia="fr-FR" w:bidi="fr-FR"/>
        </w:rPr>
        <w:t xml:space="preserve"> peut jamais coïncider avec celle-ci. Elle la contredirait même - et paradoxalement - puisque la rencontre des util</w:t>
      </w:r>
      <w:r w:rsidRPr="007B2EF1">
        <w:rPr>
          <w:color w:val="000000"/>
          <w:lang w:eastAsia="fr-FR" w:bidi="fr-FR"/>
        </w:rPr>
        <w:t>i</w:t>
      </w:r>
      <w:r w:rsidRPr="007B2EF1">
        <w:rPr>
          <w:color w:val="000000"/>
          <w:lang w:eastAsia="fr-FR" w:bidi="fr-FR"/>
        </w:rPr>
        <w:t>tés égoïstes et hédoniques de la raison "subjective" calculatrice résu</w:t>
      </w:r>
      <w:r w:rsidRPr="007B2EF1">
        <w:rPr>
          <w:color w:val="000000"/>
          <w:lang w:eastAsia="fr-FR" w:bidi="fr-FR"/>
        </w:rPr>
        <w:t>l</w:t>
      </w:r>
      <w:r w:rsidRPr="007B2EF1">
        <w:rPr>
          <w:color w:val="000000"/>
          <w:lang w:eastAsia="fr-FR" w:bidi="fr-FR"/>
        </w:rPr>
        <w:t xml:space="preserve">terait dans la rationalité "objective" du meilleur ordre </w:t>
      </w:r>
      <w:r w:rsidRPr="00230A22">
        <w:rPr>
          <w:rStyle w:val="Corpsdutexte210ptGras"/>
          <w:szCs w:val="28"/>
        </w:rPr>
        <w:t>social.</w:t>
      </w:r>
      <w:r w:rsidRPr="007B2EF1">
        <w:rPr>
          <w:rStyle w:val="Corpsdutexte210ptGras"/>
          <w:b w:val="0"/>
        </w:rPr>
        <w:t xml:space="preserve"> </w:t>
      </w:r>
      <w:r w:rsidRPr="007B2EF1">
        <w:rPr>
          <w:color w:val="000000"/>
          <w:lang w:eastAsia="fr-FR" w:bidi="fr-FR"/>
        </w:rPr>
        <w:t>La thé</w:t>
      </w:r>
      <w:r w:rsidRPr="007B2EF1">
        <w:rPr>
          <w:color w:val="000000"/>
          <w:lang w:eastAsia="fr-FR" w:bidi="fr-FR"/>
        </w:rPr>
        <w:t>o</w:t>
      </w:r>
      <w:r>
        <w:rPr>
          <w:color w:val="000000"/>
          <w:lang w:eastAsia="fr-FR" w:bidi="fr-FR"/>
        </w:rPr>
        <w:t>rie de l’</w:t>
      </w:r>
      <w:r w:rsidRPr="007B2EF1">
        <w:rPr>
          <w:color w:val="000000"/>
          <w:lang w:eastAsia="fr-FR" w:bidi="fr-FR"/>
        </w:rPr>
        <w:t>'harmonie des intérêts" qu'accomplirait le marché vise ainsi une rationalité inconsciente et non volontaire. Dans la "volonté gén</w:t>
      </w:r>
      <w:r w:rsidRPr="007B2EF1">
        <w:rPr>
          <w:color w:val="000000"/>
          <w:lang w:eastAsia="fr-FR" w:bidi="fr-FR"/>
        </w:rPr>
        <w:t>é</w:t>
      </w:r>
      <w:r w:rsidRPr="007B2EF1">
        <w:rPr>
          <w:color w:val="000000"/>
          <w:lang w:eastAsia="fr-FR" w:bidi="fr-FR"/>
        </w:rPr>
        <w:t>rale" du démocratisme, par contre, et dans le contrat qui produit la s</w:t>
      </w:r>
      <w:r w:rsidRPr="007B2EF1">
        <w:rPr>
          <w:color w:val="000000"/>
          <w:lang w:eastAsia="fr-FR" w:bidi="fr-FR"/>
        </w:rPr>
        <w:t>o</w:t>
      </w:r>
      <w:r w:rsidRPr="007B2EF1">
        <w:rPr>
          <w:color w:val="000000"/>
          <w:lang w:eastAsia="fr-FR" w:bidi="fr-FR"/>
        </w:rPr>
        <w:t>ciété, l'idée d'une coïncidence de la raison "subjective" et de la raison "o</w:t>
      </w:r>
      <w:r w:rsidRPr="007B2EF1">
        <w:rPr>
          <w:color w:val="000000"/>
          <w:lang w:eastAsia="fr-FR" w:bidi="fr-FR"/>
        </w:rPr>
        <w:t>b</w:t>
      </w:r>
      <w:r w:rsidRPr="007B2EF1">
        <w:rPr>
          <w:color w:val="000000"/>
          <w:lang w:eastAsia="fr-FR" w:bidi="fr-FR"/>
        </w:rPr>
        <w:t>jective” se trouve logiquement fondée. D'où l'idée de la société co</w:t>
      </w:r>
      <w:r w:rsidRPr="007B2EF1">
        <w:rPr>
          <w:color w:val="000000"/>
          <w:lang w:eastAsia="fr-FR" w:bidi="fr-FR"/>
        </w:rPr>
        <w:t>m</w:t>
      </w:r>
      <w:r w:rsidRPr="007B2EF1">
        <w:rPr>
          <w:color w:val="000000"/>
          <w:lang w:eastAsia="fr-FR" w:bidi="fr-FR"/>
        </w:rPr>
        <w:t>me construit, comme "artifice" fabriqué par la ra</w:t>
      </w:r>
      <w:r w:rsidRPr="007B2EF1">
        <w:rPr>
          <w:color w:val="000000"/>
          <w:lang w:eastAsia="fr-FR" w:bidi="fr-FR"/>
        </w:rPr>
        <w:t>i</w:t>
      </w:r>
      <w:r w:rsidRPr="007B2EF1">
        <w:rPr>
          <w:color w:val="000000"/>
          <w:lang w:eastAsia="fr-FR" w:bidi="fr-FR"/>
        </w:rPr>
        <w:t>son (subjective), un "artificialisme" qui n'est nullement, qui ne peut pas être libéral. D'où aussi l'idée que la raison des sujets peut et doit construire un ordre s</w:t>
      </w:r>
      <w:r w:rsidRPr="007B2EF1">
        <w:rPr>
          <w:color w:val="000000"/>
          <w:lang w:eastAsia="fr-FR" w:bidi="fr-FR"/>
        </w:rPr>
        <w:t>o</w:t>
      </w:r>
      <w:r w:rsidRPr="007B2EF1">
        <w:rPr>
          <w:color w:val="000000"/>
          <w:lang w:eastAsia="fr-FR" w:bidi="fr-FR"/>
        </w:rPr>
        <w:t>cial, le mei</w:t>
      </w:r>
      <w:r w:rsidRPr="007B2EF1">
        <w:rPr>
          <w:color w:val="000000"/>
          <w:lang w:eastAsia="fr-FR" w:bidi="fr-FR"/>
        </w:rPr>
        <w:t>l</w:t>
      </w:r>
      <w:r w:rsidRPr="007B2EF1">
        <w:rPr>
          <w:color w:val="000000"/>
          <w:lang w:eastAsia="fr-FR" w:bidi="fr-FR"/>
        </w:rPr>
        <w:t>leur ordre social.</w:t>
      </w:r>
    </w:p>
    <w:p w:rsidR="00767D11" w:rsidRPr="007B2EF1" w:rsidRDefault="00767D11" w:rsidP="00767D11">
      <w:pPr>
        <w:spacing w:before="120" w:after="120"/>
        <w:jc w:val="both"/>
      </w:pPr>
      <w:r w:rsidRPr="007B2EF1">
        <w:rPr>
          <w:color w:val="000000"/>
          <w:lang w:eastAsia="fr-FR" w:bidi="fr-FR"/>
        </w:rPr>
        <w:t>Il a été remarqué à plusieurs reprises que cette interprétation de la liberté comme don originel et naturel des individus-sujets conduit p</w:t>
      </w:r>
      <w:r w:rsidRPr="007B2EF1">
        <w:rPr>
          <w:color w:val="000000"/>
          <w:lang w:eastAsia="fr-FR" w:bidi="fr-FR"/>
        </w:rPr>
        <w:t>a</w:t>
      </w:r>
      <w:r w:rsidRPr="007B2EF1">
        <w:rPr>
          <w:color w:val="000000"/>
          <w:lang w:eastAsia="fr-FR" w:bidi="fr-FR"/>
        </w:rPr>
        <w:t>radoxalement à la doctrine de l'État maximal - en fra</w:t>
      </w:r>
      <w:r w:rsidRPr="007B2EF1">
        <w:rPr>
          <w:color w:val="000000"/>
          <w:lang w:eastAsia="fr-FR" w:bidi="fr-FR"/>
        </w:rPr>
        <w:t>n</w:t>
      </w:r>
      <w:r w:rsidRPr="007B2EF1">
        <w:rPr>
          <w:color w:val="000000"/>
          <w:lang w:eastAsia="fr-FR" w:bidi="fr-FR"/>
        </w:rPr>
        <w:t>che opposition à l'É</w:t>
      </w:r>
      <w:r>
        <w:rPr>
          <w:color w:val="000000"/>
          <w:lang w:eastAsia="fr-FR" w:bidi="fr-FR"/>
        </w:rPr>
        <w:t>tat minimal du libéralisme -. À</w:t>
      </w:r>
      <w:r w:rsidRPr="007B2EF1">
        <w:rPr>
          <w:color w:val="000000"/>
          <w:lang w:eastAsia="fr-FR" w:bidi="fr-FR"/>
        </w:rPr>
        <w:t xml:space="preserve"> la limite - mais c'est une limite in</w:t>
      </w:r>
      <w:r w:rsidRPr="007B2EF1">
        <w:rPr>
          <w:color w:val="000000"/>
          <w:lang w:eastAsia="fr-FR" w:bidi="fr-FR"/>
        </w:rPr>
        <w:t>s</w:t>
      </w:r>
      <w:r w:rsidRPr="007B2EF1">
        <w:rPr>
          <w:color w:val="000000"/>
          <w:lang w:eastAsia="fr-FR" w:bidi="fr-FR"/>
        </w:rPr>
        <w:t>crite dans la théorie - elle conduit à "l'aliénation totale de chaque a</w:t>
      </w:r>
      <w:r w:rsidRPr="007B2EF1">
        <w:rPr>
          <w:color w:val="000000"/>
          <w:lang w:eastAsia="fr-FR" w:bidi="fr-FR"/>
        </w:rPr>
        <w:t>s</w:t>
      </w:r>
      <w:r w:rsidRPr="007B2EF1">
        <w:rPr>
          <w:color w:val="000000"/>
          <w:lang w:eastAsia="fr-FR" w:bidi="fr-FR"/>
        </w:rPr>
        <w:t>socié avec tous ses droits à la communauté" pour reprendre encore une formulation de Rou</w:t>
      </w:r>
      <w:r w:rsidRPr="007B2EF1">
        <w:rPr>
          <w:color w:val="000000"/>
          <w:lang w:eastAsia="fr-FR" w:bidi="fr-FR"/>
        </w:rPr>
        <w:t>s</w:t>
      </w:r>
      <w:r w:rsidRPr="007B2EF1">
        <w:rPr>
          <w:color w:val="000000"/>
          <w:lang w:eastAsia="fr-FR" w:bidi="fr-FR"/>
        </w:rPr>
        <w:t>seau (Rousseau, 1959, vol. I, V</w:t>
      </w:r>
      <w:r>
        <w:rPr>
          <w:color w:val="000000"/>
          <w:lang w:eastAsia="fr-FR" w:bidi="fr-FR"/>
        </w:rPr>
        <w:t>I</w:t>
      </w:r>
      <w:r w:rsidRPr="007B2EF1">
        <w:t xml:space="preserve"> : </w:t>
      </w:r>
      <w:r w:rsidRPr="007B2EF1">
        <w:rPr>
          <w:color w:val="000000"/>
          <w:lang w:eastAsia="fr-FR" w:bidi="fr-FR"/>
        </w:rPr>
        <w:t xml:space="preserve">360). Or, ce qui nous importe ici est que c'est la communauté </w:t>
      </w:r>
      <w:r w:rsidRPr="00230A22">
        <w:rPr>
          <w:rStyle w:val="Corpsdutexte210ptGras"/>
          <w:szCs w:val="28"/>
        </w:rPr>
        <w:t>qui devient alors le véritable sujet historique</w:t>
      </w:r>
      <w:r w:rsidRPr="007B2EF1">
        <w:rPr>
          <w:rStyle w:val="Corpsdutexte210ptGras"/>
          <w:b w:val="0"/>
        </w:rPr>
        <w:t xml:space="preserve"> </w:t>
      </w:r>
      <w:r w:rsidRPr="007B2EF1">
        <w:rPr>
          <w:color w:val="000000"/>
          <w:lang w:eastAsia="fr-FR" w:bidi="fr-FR"/>
        </w:rPr>
        <w:t xml:space="preserve">et ceci, non pas seulement parce qu'elle s'incarne, est </w:t>
      </w:r>
      <w:r w:rsidRPr="00230A22">
        <w:rPr>
          <w:rStyle w:val="Corpsdutexte210ptGras"/>
          <w:szCs w:val="28"/>
        </w:rPr>
        <w:t xml:space="preserve">volonté </w:t>
      </w:r>
      <w:r w:rsidRPr="007B2EF1">
        <w:rPr>
          <w:color w:val="000000"/>
          <w:lang w:eastAsia="fr-FR" w:bidi="fr-FR"/>
        </w:rPr>
        <w:t>(générale) mais aussi parce qu'elle supprime, préc</w:t>
      </w:r>
      <w:r w:rsidRPr="007B2EF1">
        <w:rPr>
          <w:color w:val="000000"/>
          <w:lang w:eastAsia="fr-FR" w:bidi="fr-FR"/>
        </w:rPr>
        <w:t>i</w:t>
      </w:r>
      <w:r w:rsidRPr="007B2EF1">
        <w:rPr>
          <w:color w:val="000000"/>
          <w:lang w:eastAsia="fr-FR" w:bidi="fr-FR"/>
        </w:rPr>
        <w:t>sément en tant que volonté générale, et tant qu'il le faut les droits et libertés de chacun des individus pris un à un. Plus exactement, et paradoxal</w:t>
      </w:r>
      <w:r w:rsidRPr="007B2EF1">
        <w:rPr>
          <w:color w:val="000000"/>
          <w:lang w:eastAsia="fr-FR" w:bidi="fr-FR"/>
        </w:rPr>
        <w:t>e</w:t>
      </w:r>
      <w:r w:rsidRPr="007B2EF1">
        <w:rPr>
          <w:color w:val="000000"/>
          <w:lang w:eastAsia="fr-FR" w:bidi="fr-FR"/>
        </w:rPr>
        <w:t>ment, la liberté des individus s'exercera pratiquement dans l'obéissa</w:t>
      </w:r>
      <w:r w:rsidRPr="007B2EF1">
        <w:rPr>
          <w:color w:val="000000"/>
          <w:lang w:eastAsia="fr-FR" w:bidi="fr-FR"/>
        </w:rPr>
        <w:t>n</w:t>
      </w:r>
      <w:r w:rsidRPr="007B2EF1">
        <w:rPr>
          <w:color w:val="000000"/>
          <w:lang w:eastAsia="fr-FR" w:bidi="fr-FR"/>
        </w:rPr>
        <w:t>ce à la volonté générale. ("Quiconque refusera d'obéir à la volonté g</w:t>
      </w:r>
      <w:r w:rsidRPr="007B2EF1">
        <w:rPr>
          <w:color w:val="000000"/>
          <w:lang w:eastAsia="fr-FR" w:bidi="fr-FR"/>
        </w:rPr>
        <w:t>é</w:t>
      </w:r>
      <w:r w:rsidRPr="007B2EF1">
        <w:rPr>
          <w:color w:val="000000"/>
          <w:lang w:eastAsia="fr-FR" w:bidi="fr-FR"/>
        </w:rPr>
        <w:t>nérale, écrit Rousseau, y sera contraint par tout le corps</w:t>
      </w:r>
      <w:r w:rsidRPr="007B2EF1">
        <w:t> :</w:t>
      </w:r>
      <w:r w:rsidRPr="007B2EF1">
        <w:rPr>
          <w:color w:val="000000"/>
          <w:lang w:eastAsia="fr-FR" w:bidi="fr-FR"/>
        </w:rPr>
        <w:t xml:space="preserve"> ce qui ne signifie autre chose sinon qu'on le forcera à être libre" (idem, 7</w:t>
      </w:r>
      <w:r w:rsidRPr="007B2EF1">
        <w:t> :</w:t>
      </w:r>
      <w:r>
        <w:t xml:space="preserve"> </w:t>
      </w:r>
      <w:r w:rsidRPr="007B2EF1">
        <w:rPr>
          <w:color w:val="000000"/>
          <w:lang w:eastAsia="fr-FR" w:bidi="fr-FR"/>
        </w:rPr>
        <w:t>364).</w:t>
      </w:r>
    </w:p>
    <w:p w:rsidR="00767D11" w:rsidRPr="007B2EF1" w:rsidRDefault="00767D11" w:rsidP="00767D11">
      <w:pPr>
        <w:spacing w:before="120" w:after="120"/>
        <w:jc w:val="both"/>
      </w:pPr>
      <w:r w:rsidRPr="007B2EF1">
        <w:rPr>
          <w:color w:val="000000"/>
          <w:lang w:eastAsia="fr-FR" w:bidi="fr-FR"/>
        </w:rPr>
        <w:t>Cette "démocratie totalitaire" dont Rousseau serait, pour certains, le théoricien inavoué (voir Talmon</w:t>
      </w:r>
      <w:r w:rsidRPr="007B2EF1">
        <w:t> :</w:t>
      </w:r>
      <w:r>
        <w:t xml:space="preserve"> </w:t>
      </w:r>
      <w:r w:rsidRPr="007B2EF1">
        <w:rPr>
          <w:color w:val="000000"/>
          <w:lang w:eastAsia="fr-FR" w:bidi="fr-FR"/>
        </w:rPr>
        <w:t>55-68) aurait trouvé sa première expression</w:t>
      </w:r>
      <w:r>
        <w:t xml:space="preserve"> [60] </w:t>
      </w:r>
      <w:r w:rsidRPr="007B2EF1">
        <w:rPr>
          <w:color w:val="000000"/>
          <w:lang w:eastAsia="fr-FR" w:bidi="fr-FR"/>
        </w:rPr>
        <w:t>limite concrète mais tout-à-fait logique ou conséque</w:t>
      </w:r>
      <w:r w:rsidRPr="007B2EF1">
        <w:rPr>
          <w:color w:val="000000"/>
          <w:lang w:eastAsia="fr-FR" w:bidi="fr-FR"/>
        </w:rPr>
        <w:t>n</w:t>
      </w:r>
      <w:r w:rsidRPr="007B2EF1">
        <w:rPr>
          <w:color w:val="000000"/>
          <w:lang w:eastAsia="fr-FR" w:bidi="fr-FR"/>
        </w:rPr>
        <w:t>te dans la te</w:t>
      </w:r>
      <w:r w:rsidRPr="007B2EF1">
        <w:rPr>
          <w:color w:val="000000"/>
          <w:lang w:eastAsia="fr-FR" w:bidi="fr-FR"/>
        </w:rPr>
        <w:t>r</w:t>
      </w:r>
      <w:r w:rsidRPr="007B2EF1">
        <w:rPr>
          <w:color w:val="000000"/>
          <w:lang w:eastAsia="fr-FR" w:bidi="fr-FR"/>
        </w:rPr>
        <w:t xml:space="preserve">reur que déclenche la Révolution en 1793. Mais on serait bien dupe de croire que seul </w:t>
      </w:r>
      <w:r>
        <w:rPr>
          <w:color w:val="000000"/>
          <w:lang w:eastAsia="fr-FR" w:bidi="fr-FR"/>
        </w:rPr>
        <w:t>l’</w:t>
      </w:r>
      <w:r w:rsidRPr="007B2EF1">
        <w:rPr>
          <w:color w:val="000000"/>
          <w:lang w:eastAsia="fr-FR" w:bidi="fr-FR"/>
        </w:rPr>
        <w:t>"artificialisme" révolutionnaire du d</w:t>
      </w:r>
      <w:r w:rsidRPr="007B2EF1">
        <w:rPr>
          <w:color w:val="000000"/>
          <w:lang w:eastAsia="fr-FR" w:bidi="fr-FR"/>
        </w:rPr>
        <w:t>é</w:t>
      </w:r>
      <w:r w:rsidRPr="007B2EF1">
        <w:rPr>
          <w:color w:val="000000"/>
          <w:lang w:eastAsia="fr-FR" w:bidi="fr-FR"/>
        </w:rPr>
        <w:t xml:space="preserve">mocratisme engendre la terreur, il n'engendre qu'une </w:t>
      </w:r>
      <w:r w:rsidRPr="007B2EF1">
        <w:rPr>
          <w:rStyle w:val="Corpsdutexte210ptGras"/>
          <w:b w:val="0"/>
        </w:rPr>
        <w:t xml:space="preserve">forme </w:t>
      </w:r>
      <w:r w:rsidRPr="007B2EF1">
        <w:rPr>
          <w:color w:val="000000"/>
          <w:lang w:eastAsia="fr-FR" w:bidi="fr-FR"/>
        </w:rPr>
        <w:t>de terreur</w:t>
      </w:r>
      <w:r w:rsidRPr="007B2EF1">
        <w:t> :</w:t>
      </w:r>
      <w:r w:rsidRPr="007B2EF1">
        <w:rPr>
          <w:color w:val="000000"/>
          <w:lang w:eastAsia="fr-FR" w:bidi="fr-FR"/>
        </w:rPr>
        <w:t xml:space="preserve"> la terreur politique. La terreur politique que peut déclencher la préte</w:t>
      </w:r>
      <w:r w:rsidRPr="007B2EF1">
        <w:rPr>
          <w:color w:val="000000"/>
          <w:lang w:eastAsia="fr-FR" w:bidi="fr-FR"/>
        </w:rPr>
        <w:t>n</w:t>
      </w:r>
      <w:r w:rsidRPr="007B2EF1">
        <w:rPr>
          <w:color w:val="000000"/>
          <w:lang w:eastAsia="fr-FR" w:bidi="fr-FR"/>
        </w:rPr>
        <w:t>tion de la raison "subjective" à se transmuer en ra</w:t>
      </w:r>
      <w:r w:rsidRPr="007B2EF1">
        <w:rPr>
          <w:color w:val="000000"/>
          <w:lang w:eastAsia="fr-FR" w:bidi="fr-FR"/>
        </w:rPr>
        <w:t>i</w:t>
      </w:r>
      <w:r w:rsidRPr="007B2EF1">
        <w:rPr>
          <w:color w:val="000000"/>
          <w:lang w:eastAsia="fr-FR" w:bidi="fr-FR"/>
        </w:rPr>
        <w:t>son "objective" et à façonner rationnellement le monde trouve son pendant théorique et pratique dans la terreur, certes plus subtile et plus anonyme, de la r</w:t>
      </w:r>
      <w:r w:rsidRPr="007B2EF1">
        <w:rPr>
          <w:color w:val="000000"/>
          <w:lang w:eastAsia="fr-FR" w:bidi="fr-FR"/>
        </w:rPr>
        <w:t>a</w:t>
      </w:r>
      <w:r w:rsidRPr="007B2EF1">
        <w:rPr>
          <w:color w:val="000000"/>
          <w:lang w:eastAsia="fr-FR" w:bidi="fr-FR"/>
        </w:rPr>
        <w:t>tionalité "objective" aveugle de l</w:t>
      </w:r>
      <w:r>
        <w:rPr>
          <w:color w:val="000000"/>
          <w:lang w:eastAsia="fr-FR" w:bidi="fr-FR"/>
        </w:rPr>
        <w:t>’ ”</w:t>
      </w:r>
      <w:r w:rsidRPr="007B2EF1">
        <w:rPr>
          <w:color w:val="000000"/>
          <w:lang w:eastAsia="fr-FR" w:bidi="fr-FR"/>
        </w:rPr>
        <w:t>ordre" libéral - et pour autant que l'on pui</w:t>
      </w:r>
      <w:r w:rsidRPr="007B2EF1">
        <w:rPr>
          <w:color w:val="000000"/>
          <w:lang w:eastAsia="fr-FR" w:bidi="fr-FR"/>
        </w:rPr>
        <w:t>s</w:t>
      </w:r>
      <w:r w:rsidRPr="007B2EF1">
        <w:rPr>
          <w:color w:val="000000"/>
          <w:lang w:eastAsia="fr-FR" w:bidi="fr-FR"/>
        </w:rPr>
        <w:t>se parler d'"ordre" à la lumière de ses conséquences</w:t>
      </w:r>
    </w:p>
    <w:p w:rsidR="00767D11" w:rsidRPr="007B2EF1" w:rsidRDefault="00767D11" w:rsidP="00767D11">
      <w:pPr>
        <w:spacing w:before="120" w:after="120"/>
        <w:jc w:val="both"/>
      </w:pPr>
      <w:r w:rsidRPr="007B2EF1">
        <w:rPr>
          <w:color w:val="000000"/>
          <w:lang w:eastAsia="fr-FR" w:bidi="fr-FR"/>
        </w:rPr>
        <w:t>Contre le "constructivisme" du démocratisme mais aussi contre cette rationalité aveugle du marché purement économique et aussi v</w:t>
      </w:r>
      <w:r w:rsidRPr="007B2EF1">
        <w:rPr>
          <w:color w:val="000000"/>
          <w:lang w:eastAsia="fr-FR" w:bidi="fr-FR"/>
        </w:rPr>
        <w:t>i</w:t>
      </w:r>
      <w:r w:rsidRPr="007B2EF1">
        <w:rPr>
          <w:color w:val="000000"/>
          <w:lang w:eastAsia="fr-FR" w:bidi="fr-FR"/>
        </w:rPr>
        <w:t>de d'épaisseur histo</w:t>
      </w:r>
      <w:r>
        <w:rPr>
          <w:color w:val="000000"/>
          <w:lang w:eastAsia="fr-FR" w:bidi="fr-FR"/>
        </w:rPr>
        <w:t>rique que l</w:t>
      </w:r>
      <w:r w:rsidRPr="007B2EF1">
        <w:rPr>
          <w:color w:val="000000"/>
          <w:lang w:eastAsia="fr-FR" w:bidi="fr-FR"/>
        </w:rPr>
        <w:t>'artificialisme" du démocratisme con</w:t>
      </w:r>
      <w:r w:rsidRPr="007B2EF1">
        <w:rPr>
          <w:color w:val="000000"/>
          <w:lang w:eastAsia="fr-FR" w:bidi="fr-FR"/>
        </w:rPr>
        <w:t>s</w:t>
      </w:r>
      <w:r w:rsidRPr="007B2EF1">
        <w:rPr>
          <w:color w:val="000000"/>
          <w:lang w:eastAsia="fr-FR" w:bidi="fr-FR"/>
        </w:rPr>
        <w:t>tructiviste va se déployer, au XIX</w:t>
      </w:r>
      <w:r w:rsidRPr="007B2EF1">
        <w:rPr>
          <w:color w:val="000000"/>
          <w:vertAlign w:val="superscript"/>
          <w:lang w:eastAsia="fr-FR" w:bidi="fr-FR"/>
        </w:rPr>
        <w:t>e</w:t>
      </w:r>
      <w:r w:rsidRPr="007B2EF1">
        <w:rPr>
          <w:color w:val="000000"/>
          <w:lang w:eastAsia="fr-FR" w:bidi="fr-FR"/>
        </w:rPr>
        <w:t xml:space="preserve"> siècle, une r</w:t>
      </w:r>
      <w:r w:rsidRPr="007B2EF1">
        <w:rPr>
          <w:color w:val="000000"/>
          <w:lang w:eastAsia="fr-FR" w:bidi="fr-FR"/>
        </w:rPr>
        <w:t>é</w:t>
      </w:r>
      <w:r w:rsidRPr="007B2EF1">
        <w:rPr>
          <w:color w:val="000000"/>
          <w:lang w:eastAsia="fr-FR" w:bidi="fr-FR"/>
        </w:rPr>
        <w:t>flexion signée non pas par le refus de l'idée d'une raison "objective" mais plutôt par une conception nouvelle de cette raison. Cette conception constitue la m</w:t>
      </w:r>
      <w:r w:rsidRPr="007B2EF1">
        <w:rPr>
          <w:color w:val="000000"/>
          <w:lang w:eastAsia="fr-FR" w:bidi="fr-FR"/>
        </w:rPr>
        <w:t>a</w:t>
      </w:r>
      <w:r w:rsidRPr="007B2EF1">
        <w:rPr>
          <w:color w:val="000000"/>
          <w:lang w:eastAsia="fr-FR" w:bidi="fr-FR"/>
        </w:rPr>
        <w:t>trice théorique de la sociologie acad</w:t>
      </w:r>
      <w:r w:rsidRPr="007B2EF1">
        <w:rPr>
          <w:color w:val="000000"/>
          <w:lang w:eastAsia="fr-FR" w:bidi="fr-FR"/>
        </w:rPr>
        <w:t>é</w:t>
      </w:r>
      <w:r w:rsidRPr="007B2EF1">
        <w:rPr>
          <w:color w:val="000000"/>
          <w:lang w:eastAsia="fr-FR" w:bidi="fr-FR"/>
        </w:rPr>
        <w:t>mique du XIX</w:t>
      </w:r>
      <w:r w:rsidRPr="007B2EF1">
        <w:rPr>
          <w:color w:val="000000"/>
          <w:vertAlign w:val="superscript"/>
          <w:lang w:eastAsia="fr-FR" w:bidi="fr-FR"/>
        </w:rPr>
        <w:t>e</w:t>
      </w:r>
      <w:r w:rsidRPr="007B2EF1">
        <w:rPr>
          <w:color w:val="000000"/>
          <w:lang w:eastAsia="fr-FR" w:bidi="fr-FR"/>
        </w:rPr>
        <w:t xml:space="preserve"> siècle, c’est-à-dire la matrice d'une nouvelle discipline "scientifique". Chez J.G. Herder, cette réflexion prend ex</w:t>
      </w:r>
      <w:r>
        <w:rPr>
          <w:color w:val="000000"/>
          <w:lang w:eastAsia="fr-FR" w:bidi="fr-FR"/>
        </w:rPr>
        <w:t>plicitement pour cible l</w:t>
      </w:r>
      <w:r w:rsidRPr="007B2EF1">
        <w:rPr>
          <w:color w:val="000000"/>
          <w:lang w:eastAsia="fr-FR" w:bidi="fr-FR"/>
        </w:rPr>
        <w:t>'</w:t>
      </w:r>
      <w:r>
        <w:rPr>
          <w:color w:val="000000"/>
          <w:lang w:eastAsia="fr-FR" w:bidi="fr-FR"/>
        </w:rPr>
        <w:t>”</w:t>
      </w:r>
      <w:r w:rsidRPr="007B2EF1">
        <w:rPr>
          <w:color w:val="000000"/>
          <w:lang w:eastAsia="fr-FR" w:bidi="fr-FR"/>
        </w:rPr>
        <w:t>artificialisme" m</w:t>
      </w:r>
      <w:r w:rsidRPr="007B2EF1">
        <w:rPr>
          <w:color w:val="000000"/>
          <w:lang w:eastAsia="fr-FR" w:bidi="fr-FR"/>
        </w:rPr>
        <w:t>o</w:t>
      </w:r>
      <w:r w:rsidRPr="007B2EF1">
        <w:rPr>
          <w:color w:val="000000"/>
          <w:lang w:eastAsia="fr-FR" w:bidi="fr-FR"/>
        </w:rPr>
        <w:t>derne (la "pensée artificielle de notre siècle") (Herder, 1964</w:t>
      </w:r>
      <w:r w:rsidRPr="007B2EF1">
        <w:t> :</w:t>
      </w:r>
      <w:r w:rsidRPr="007B2EF1">
        <w:rPr>
          <w:color w:val="000000"/>
          <w:lang w:eastAsia="fr-FR" w:bidi="fr-FR"/>
        </w:rPr>
        <w:t>255</w:t>
      </w:r>
      <w:r w:rsidRPr="007B2EF1">
        <w:t> ;</w:t>
      </w:r>
      <w:r w:rsidRPr="007B2EF1">
        <w:rPr>
          <w:color w:val="000000"/>
          <w:lang w:eastAsia="fr-FR" w:bidi="fr-FR"/>
        </w:rPr>
        <w:t xml:space="preserve"> Thériault in Miguelez, 1988), chez E. Burke pl</w:t>
      </w:r>
      <w:r w:rsidRPr="007B2EF1">
        <w:rPr>
          <w:color w:val="000000"/>
          <w:lang w:eastAsia="fr-FR" w:bidi="fr-FR"/>
        </w:rPr>
        <w:t>u</w:t>
      </w:r>
      <w:r w:rsidRPr="007B2EF1">
        <w:rPr>
          <w:color w:val="000000"/>
          <w:lang w:eastAsia="fr-FR" w:bidi="fr-FR"/>
        </w:rPr>
        <w:t>tôt le d</w:t>
      </w:r>
      <w:r w:rsidRPr="007B2EF1">
        <w:rPr>
          <w:color w:val="000000"/>
          <w:lang w:eastAsia="fr-FR" w:bidi="fr-FR"/>
        </w:rPr>
        <w:t>é</w:t>
      </w:r>
      <w:r w:rsidRPr="007B2EF1">
        <w:rPr>
          <w:color w:val="000000"/>
          <w:lang w:eastAsia="fr-FR" w:bidi="fr-FR"/>
        </w:rPr>
        <w:t>mocratisme et la terreur qu'il engendrerait nécessairement en vertu de son allégeance au principe "métaphysique” rationaliste (Bu</w:t>
      </w:r>
      <w:r w:rsidRPr="007B2EF1">
        <w:rPr>
          <w:color w:val="000000"/>
          <w:lang w:eastAsia="fr-FR" w:bidi="fr-FR"/>
        </w:rPr>
        <w:t>r</w:t>
      </w:r>
      <w:r w:rsidRPr="007B2EF1">
        <w:rPr>
          <w:color w:val="000000"/>
          <w:lang w:eastAsia="fr-FR" w:bidi="fr-FR"/>
        </w:rPr>
        <w:t>ke, 1983).</w:t>
      </w:r>
    </w:p>
    <w:p w:rsidR="00767D11" w:rsidRPr="007B2EF1" w:rsidRDefault="00767D11" w:rsidP="00767D11">
      <w:pPr>
        <w:spacing w:before="120" w:after="120"/>
        <w:jc w:val="both"/>
      </w:pPr>
      <w:r w:rsidRPr="007B2EF1">
        <w:rPr>
          <w:color w:val="000000"/>
          <w:lang w:eastAsia="fr-FR" w:bidi="fr-FR"/>
        </w:rPr>
        <w:t>Le noyau de cette conception de la raison "objective" est l'idée de la communauté ou de la société comme tout organique sing</w:t>
      </w:r>
      <w:r w:rsidRPr="007B2EF1">
        <w:rPr>
          <w:color w:val="000000"/>
          <w:lang w:eastAsia="fr-FR" w:bidi="fr-FR"/>
        </w:rPr>
        <w:t>u</w:t>
      </w:r>
      <w:r w:rsidRPr="007B2EF1">
        <w:rPr>
          <w:color w:val="000000"/>
          <w:lang w:eastAsia="fr-FR" w:bidi="fr-FR"/>
        </w:rPr>
        <w:t xml:space="preserve">lier qui, en tant qu’organisme, a une vie, c'est-à-dire une histoire, en tant qu’organisme </w:t>
      </w:r>
      <w:r w:rsidRPr="007B2EF1">
        <w:rPr>
          <w:rStyle w:val="Corpsdutexte210ptGras"/>
          <w:b w:val="0"/>
        </w:rPr>
        <w:t xml:space="preserve">singulier </w:t>
      </w:r>
      <w:r w:rsidRPr="007B2EF1">
        <w:rPr>
          <w:color w:val="000000"/>
          <w:lang w:eastAsia="fr-FR" w:bidi="fr-FR"/>
        </w:rPr>
        <w:t>constitue une indiv</w:t>
      </w:r>
      <w:r w:rsidRPr="007B2EF1">
        <w:rPr>
          <w:color w:val="000000"/>
          <w:lang w:eastAsia="fr-FR" w:bidi="fr-FR"/>
        </w:rPr>
        <w:t>i</w:t>
      </w:r>
      <w:r w:rsidRPr="007B2EF1">
        <w:rPr>
          <w:color w:val="000000"/>
          <w:lang w:eastAsia="fr-FR" w:bidi="fr-FR"/>
        </w:rPr>
        <w:t>dualité et, en tant que tout, que totalité, doit être appréhendée comme "cult</w:t>
      </w:r>
      <w:r w:rsidRPr="007B2EF1">
        <w:rPr>
          <w:color w:val="000000"/>
          <w:lang w:eastAsia="fr-FR" w:bidi="fr-FR"/>
        </w:rPr>
        <w:t>u</w:t>
      </w:r>
      <w:r w:rsidRPr="007B2EF1">
        <w:rPr>
          <w:color w:val="000000"/>
          <w:lang w:eastAsia="fr-FR" w:bidi="fr-FR"/>
        </w:rPr>
        <w:t>re". Il en découle, en effet, une idée de la raison "objective" sociale comme raison spécif</w:t>
      </w:r>
      <w:r w:rsidRPr="007B2EF1">
        <w:rPr>
          <w:color w:val="000000"/>
          <w:lang w:eastAsia="fr-FR" w:bidi="fr-FR"/>
        </w:rPr>
        <w:t>i</w:t>
      </w:r>
      <w:r w:rsidRPr="007B2EF1">
        <w:rPr>
          <w:color w:val="000000"/>
          <w:lang w:eastAsia="fr-FR" w:bidi="fr-FR"/>
        </w:rPr>
        <w:t>que, non réductible à la raison "subjective" "métaphysique" du con</w:t>
      </w:r>
      <w:r w:rsidRPr="007B2EF1">
        <w:rPr>
          <w:color w:val="000000"/>
          <w:lang w:eastAsia="fr-FR" w:bidi="fr-FR"/>
        </w:rPr>
        <w:t>s</w:t>
      </w:r>
      <w:r w:rsidRPr="007B2EF1">
        <w:rPr>
          <w:color w:val="000000"/>
          <w:lang w:eastAsia="fr-FR" w:bidi="fr-FR"/>
        </w:rPr>
        <w:t>tructivisme mais, non plus, à la ra</w:t>
      </w:r>
      <w:r w:rsidRPr="007B2EF1">
        <w:rPr>
          <w:color w:val="000000"/>
          <w:lang w:eastAsia="fr-FR" w:bidi="fr-FR"/>
        </w:rPr>
        <w:t>i</w:t>
      </w:r>
      <w:r w:rsidRPr="007B2EF1">
        <w:rPr>
          <w:color w:val="000000"/>
          <w:lang w:eastAsia="fr-FR" w:bidi="fr-FR"/>
        </w:rPr>
        <w:t>son automatique, anhistorique et aveugle du libéralisme, et dont la spécificité réside justement dans ce caractère "organique", historique et culturel de la sociabilité. La no</w:t>
      </w:r>
      <w:r w:rsidRPr="007B2EF1">
        <w:rPr>
          <w:color w:val="000000"/>
          <w:lang w:eastAsia="fr-FR" w:bidi="fr-FR"/>
        </w:rPr>
        <w:t>u</w:t>
      </w:r>
      <w:r w:rsidRPr="007B2EF1">
        <w:rPr>
          <w:color w:val="000000"/>
          <w:lang w:eastAsia="fr-FR" w:bidi="fr-FR"/>
        </w:rPr>
        <w:t>velle "science" sociol</w:t>
      </w:r>
      <w:r w:rsidRPr="007B2EF1">
        <w:rPr>
          <w:color w:val="000000"/>
          <w:lang w:eastAsia="fr-FR" w:bidi="fr-FR"/>
        </w:rPr>
        <w:t>o</w:t>
      </w:r>
      <w:r w:rsidRPr="007B2EF1">
        <w:rPr>
          <w:color w:val="000000"/>
          <w:lang w:eastAsia="fr-FR" w:bidi="fr-FR"/>
        </w:rPr>
        <w:t>gique n'aura dès lors comme programme que d'atteindre aux "lois" de cette sociabilité ou aux mécani</w:t>
      </w:r>
      <w:r w:rsidRPr="007B2EF1">
        <w:rPr>
          <w:color w:val="000000"/>
          <w:lang w:eastAsia="fr-FR" w:bidi="fr-FR"/>
        </w:rPr>
        <w:t>s</w:t>
      </w:r>
      <w:r w:rsidRPr="007B2EF1">
        <w:rPr>
          <w:color w:val="000000"/>
          <w:lang w:eastAsia="fr-FR" w:bidi="fr-FR"/>
        </w:rPr>
        <w:t>mes de son opération.</w:t>
      </w:r>
    </w:p>
    <w:p w:rsidR="00767D11" w:rsidRPr="007B2EF1" w:rsidRDefault="00767D11" w:rsidP="00767D11">
      <w:pPr>
        <w:spacing w:before="120" w:after="120"/>
        <w:jc w:val="both"/>
      </w:pPr>
      <w:r w:rsidRPr="007B2EF1">
        <w:rPr>
          <w:color w:val="000000"/>
          <w:lang w:eastAsia="fr-FR" w:bidi="fr-FR"/>
        </w:rPr>
        <w:t>Qu'en est-il de l'individu et de sa raison dans ce "sociologi</w:t>
      </w:r>
      <w:r w:rsidRPr="007B2EF1">
        <w:rPr>
          <w:color w:val="000000"/>
          <w:lang w:eastAsia="fr-FR" w:bidi="fr-FR"/>
        </w:rPr>
        <w:t>s</w:t>
      </w:r>
      <w:r w:rsidRPr="007B2EF1">
        <w:rPr>
          <w:color w:val="000000"/>
          <w:lang w:eastAsia="fr-FR" w:bidi="fr-FR"/>
        </w:rPr>
        <w:t>me" qui hérite une telle conception de la raison "objective” de la réaction co</w:t>
      </w:r>
      <w:r w:rsidRPr="007B2EF1">
        <w:rPr>
          <w:color w:val="000000"/>
          <w:lang w:eastAsia="fr-FR" w:bidi="fr-FR"/>
        </w:rPr>
        <w:t>n</w:t>
      </w:r>
      <w:r w:rsidRPr="007B2EF1">
        <w:rPr>
          <w:color w:val="000000"/>
          <w:lang w:eastAsia="fr-FR" w:bidi="fr-FR"/>
        </w:rPr>
        <w:t>servatrice aux idées du démocratisme</w:t>
      </w:r>
      <w:r w:rsidRPr="007B2EF1">
        <w:t> ?</w:t>
      </w:r>
      <w:r>
        <w:t> </w:t>
      </w:r>
      <w:r>
        <w:rPr>
          <w:rStyle w:val="Appelnotedebasdep"/>
        </w:rPr>
        <w:footnoteReference w:id="17"/>
      </w:r>
      <w:r w:rsidRPr="00B632AF">
        <w:rPr>
          <w:color w:val="000000"/>
          <w:lang w:eastAsia="fr-FR" w:bidi="fr-FR"/>
        </w:rPr>
        <w:t>.</w:t>
      </w:r>
      <w:r w:rsidRPr="007B2EF1">
        <w:rPr>
          <w:color w:val="000000"/>
          <w:lang w:eastAsia="fr-FR" w:bidi="fr-FR"/>
        </w:rPr>
        <w:t xml:space="preserve"> Dans cette découverte d'une autre raison, "une raison plus profonde que la ra</w:t>
      </w:r>
      <w:r w:rsidRPr="007B2EF1">
        <w:rPr>
          <w:color w:val="000000"/>
          <w:lang w:eastAsia="fr-FR" w:bidi="fr-FR"/>
        </w:rPr>
        <w:t>i</w:t>
      </w:r>
      <w:r w:rsidRPr="007B2EF1">
        <w:rPr>
          <w:color w:val="000000"/>
          <w:lang w:eastAsia="fr-FR" w:bidi="fr-FR"/>
        </w:rPr>
        <w:t>son déductive et sa prétention de construire le monde, une raison issue d'une lecture positive du social", l'individu devient soit "un simple rouage de l’organisme" social, soit le résultat d'une "ra</w:t>
      </w:r>
      <w:r w:rsidRPr="007B2EF1">
        <w:rPr>
          <w:color w:val="000000"/>
          <w:lang w:eastAsia="fr-FR" w:bidi="fr-FR"/>
        </w:rPr>
        <w:t>i</w:t>
      </w:r>
      <w:r w:rsidRPr="007B2EF1">
        <w:rPr>
          <w:color w:val="000000"/>
          <w:lang w:eastAsia="fr-FR" w:bidi="fr-FR"/>
        </w:rPr>
        <w:t>son enfouie dans les lois de l’histoire" (Thériault, ibid.</w:t>
      </w:r>
      <w:r w:rsidRPr="007B2EF1">
        <w:t> :</w:t>
      </w:r>
      <w:r w:rsidRPr="007B2EF1">
        <w:rPr>
          <w:color w:val="000000"/>
          <w:lang w:eastAsia="fr-FR" w:bidi="fr-FR"/>
        </w:rPr>
        <w:t>60) - suivant que l'on privilégie l'anal</w:t>
      </w:r>
      <w:r w:rsidRPr="007B2EF1">
        <w:rPr>
          <w:color w:val="000000"/>
          <w:lang w:eastAsia="fr-FR" w:bidi="fr-FR"/>
        </w:rPr>
        <w:t>y</w:t>
      </w:r>
      <w:r w:rsidRPr="007B2EF1">
        <w:rPr>
          <w:color w:val="000000"/>
          <w:lang w:eastAsia="fr-FR" w:bidi="fr-FR"/>
        </w:rPr>
        <w:t>se synchronique de la sociabilité (fonctionnalisme), ou l'analyse</w:t>
      </w:r>
      <w:r>
        <w:t xml:space="preserve"> [</w:t>
      </w:r>
      <w:r w:rsidRPr="007B2EF1">
        <w:rPr>
          <w:color w:val="000000"/>
          <w:lang w:eastAsia="fr-FR" w:bidi="fr-FR"/>
        </w:rPr>
        <w:t>61</w:t>
      </w:r>
      <w:r>
        <w:rPr>
          <w:color w:val="000000"/>
          <w:lang w:eastAsia="fr-FR" w:bidi="fr-FR"/>
        </w:rPr>
        <w:t xml:space="preserve">] </w:t>
      </w:r>
      <w:r w:rsidRPr="007B2EF1">
        <w:rPr>
          <w:color w:val="000000"/>
          <w:lang w:eastAsia="fr-FR" w:bidi="fr-FR"/>
        </w:rPr>
        <w:t>diachronique de celle-ci (évolutionnisme organiciste). La "pr</w:t>
      </w:r>
      <w:r w:rsidRPr="007B2EF1">
        <w:rPr>
          <w:color w:val="000000"/>
          <w:lang w:eastAsia="fr-FR" w:bidi="fr-FR"/>
        </w:rPr>
        <w:t>e</w:t>
      </w:r>
      <w:r w:rsidRPr="007B2EF1">
        <w:rPr>
          <w:color w:val="000000"/>
          <w:lang w:eastAsia="fr-FR" w:bidi="fr-FR"/>
        </w:rPr>
        <w:t xml:space="preserve">mière crise de la raison" n'est donc pas, à strictement parler, une crise de </w:t>
      </w:r>
      <w:r w:rsidRPr="007B2EF1">
        <w:rPr>
          <w:rStyle w:val="Corpsdutexte211ptGras"/>
          <w:b w:val="0"/>
        </w:rPr>
        <w:t xml:space="preserve">la </w:t>
      </w:r>
      <w:r w:rsidRPr="007B2EF1">
        <w:rPr>
          <w:color w:val="000000"/>
          <w:lang w:eastAsia="fr-FR" w:bidi="fr-FR"/>
        </w:rPr>
        <w:t>raison mais, exactement, de la raison constructiviste du démocr</w:t>
      </w:r>
      <w:r w:rsidRPr="007B2EF1">
        <w:rPr>
          <w:color w:val="000000"/>
          <w:lang w:eastAsia="fr-FR" w:bidi="fr-FR"/>
        </w:rPr>
        <w:t>a</w:t>
      </w:r>
      <w:r w:rsidRPr="007B2EF1">
        <w:rPr>
          <w:color w:val="000000"/>
          <w:lang w:eastAsia="fr-FR" w:bidi="fr-FR"/>
        </w:rPr>
        <w:t>tisme et de la raison automatique du libéralisme. Il faudra attendre la crit</w:t>
      </w:r>
      <w:r w:rsidRPr="007B2EF1">
        <w:rPr>
          <w:color w:val="000000"/>
          <w:lang w:eastAsia="fr-FR" w:bidi="fr-FR"/>
        </w:rPr>
        <w:t>i</w:t>
      </w:r>
      <w:r w:rsidRPr="007B2EF1">
        <w:rPr>
          <w:color w:val="000000"/>
          <w:lang w:eastAsia="fr-FR" w:bidi="fr-FR"/>
        </w:rPr>
        <w:t>que radicale contemporaine du socialisme pour assister à une vér</w:t>
      </w:r>
      <w:r w:rsidRPr="007B2EF1">
        <w:rPr>
          <w:color w:val="000000"/>
          <w:lang w:eastAsia="fr-FR" w:bidi="fr-FR"/>
        </w:rPr>
        <w:t>i</w:t>
      </w:r>
      <w:r w:rsidRPr="007B2EF1">
        <w:rPr>
          <w:color w:val="000000"/>
          <w:lang w:eastAsia="fr-FR" w:bidi="fr-FR"/>
        </w:rPr>
        <w:t>table mise en question de la ra</w:t>
      </w:r>
      <w:r w:rsidRPr="007B2EF1">
        <w:rPr>
          <w:color w:val="000000"/>
          <w:lang w:eastAsia="fr-FR" w:bidi="fr-FR"/>
        </w:rPr>
        <w:t>i</w:t>
      </w:r>
      <w:r w:rsidRPr="007B2EF1">
        <w:rPr>
          <w:color w:val="000000"/>
          <w:lang w:eastAsia="fr-FR" w:bidi="fr-FR"/>
        </w:rPr>
        <w:t>son.</w:t>
      </w:r>
    </w:p>
    <w:p w:rsidR="00767D11" w:rsidRPr="007B2EF1" w:rsidRDefault="00767D11" w:rsidP="00767D11">
      <w:pPr>
        <w:spacing w:before="120" w:after="120"/>
        <w:jc w:val="both"/>
      </w:pPr>
      <w:r w:rsidRPr="007B2EF1">
        <w:rPr>
          <w:color w:val="000000"/>
          <w:lang w:eastAsia="fr-FR" w:bidi="fr-FR"/>
        </w:rPr>
        <w:t>Le socialisme - et je vise en particulier sa variante fondamentale marxiste -, apparaît dans ce contexte comme le résultat d'une articul</w:t>
      </w:r>
      <w:r w:rsidRPr="007B2EF1">
        <w:rPr>
          <w:color w:val="000000"/>
          <w:lang w:eastAsia="fr-FR" w:bidi="fr-FR"/>
        </w:rPr>
        <w:t>a</w:t>
      </w:r>
      <w:r w:rsidRPr="007B2EF1">
        <w:rPr>
          <w:color w:val="000000"/>
          <w:lang w:eastAsia="fr-FR" w:bidi="fr-FR"/>
        </w:rPr>
        <w:t>tion particulière du démocratisme et du sociologisme -articulation dans laquelle les éléments de l'un et de l'autre se trouvent profond</w:t>
      </w:r>
      <w:r w:rsidRPr="007B2EF1">
        <w:rPr>
          <w:color w:val="000000"/>
          <w:lang w:eastAsia="fr-FR" w:bidi="fr-FR"/>
        </w:rPr>
        <w:t>é</w:t>
      </w:r>
      <w:r w:rsidRPr="007B2EF1">
        <w:rPr>
          <w:color w:val="000000"/>
          <w:lang w:eastAsia="fr-FR" w:bidi="fr-FR"/>
        </w:rPr>
        <w:t xml:space="preserve">ment modifiés. Du démocratisme, le socialisme retient le principe constructiviste, du sociologisme le principe </w:t>
      </w:r>
      <w:r>
        <w:rPr>
          <w:color w:val="000000"/>
          <w:lang w:eastAsia="fr-FR" w:bidi="fr-FR"/>
        </w:rPr>
        <w:t>d’une raison "objective" social</w:t>
      </w:r>
      <w:r w:rsidRPr="007B2EF1">
        <w:rPr>
          <w:color w:val="000000"/>
          <w:lang w:eastAsia="fr-FR" w:bidi="fr-FR"/>
        </w:rPr>
        <w:t xml:space="preserve"> spécifique essentiellement historique. Du démocratisme, le s</w:t>
      </w:r>
      <w:r w:rsidRPr="007B2EF1">
        <w:rPr>
          <w:color w:val="000000"/>
          <w:lang w:eastAsia="fr-FR" w:bidi="fr-FR"/>
        </w:rPr>
        <w:t>o</w:t>
      </w:r>
      <w:r w:rsidRPr="007B2EF1">
        <w:rPr>
          <w:color w:val="000000"/>
          <w:lang w:eastAsia="fr-FR" w:bidi="fr-FR"/>
        </w:rPr>
        <w:t>cialisme rejette l'artificialisme, c'est-à-dire la prétention métaph</w:t>
      </w:r>
      <w:r w:rsidRPr="007B2EF1">
        <w:rPr>
          <w:color w:val="000000"/>
          <w:lang w:eastAsia="fr-FR" w:bidi="fr-FR"/>
        </w:rPr>
        <w:t>y</w:t>
      </w:r>
      <w:r w:rsidRPr="007B2EF1">
        <w:rPr>
          <w:color w:val="000000"/>
          <w:lang w:eastAsia="fr-FR" w:bidi="fr-FR"/>
        </w:rPr>
        <w:t xml:space="preserve">sique de construire ou de reconstruire la société à partir d'une </w:t>
      </w:r>
      <w:r w:rsidRPr="009A4031">
        <w:rPr>
          <w:i/>
        </w:rPr>
        <w:t>tabula rasa</w:t>
      </w:r>
      <w:r w:rsidRPr="007B2EF1">
        <w:t>.</w:t>
      </w:r>
      <w:r w:rsidRPr="007B2EF1">
        <w:rPr>
          <w:color w:val="000000"/>
          <w:lang w:eastAsia="fr-FR" w:bidi="fr-FR"/>
        </w:rPr>
        <w:t xml:space="preserve"> Du sociologisme, le socialisme rejette l'idée d'une raison "objective" s</w:t>
      </w:r>
      <w:r w:rsidRPr="007B2EF1">
        <w:rPr>
          <w:color w:val="000000"/>
          <w:lang w:eastAsia="fr-FR" w:bidi="fr-FR"/>
        </w:rPr>
        <w:t>o</w:t>
      </w:r>
      <w:r w:rsidRPr="007B2EF1">
        <w:rPr>
          <w:color w:val="000000"/>
          <w:lang w:eastAsia="fr-FR" w:bidi="fr-FR"/>
        </w:rPr>
        <w:t>ciale aux lois et aux mécanismes aussi intemporels que ceux de la nature physique. Du démocratisme, le socialisme rejette comme "idéologique" la conception d'une "volonté générale". Du sociologi</w:t>
      </w:r>
      <w:r w:rsidRPr="007B2EF1">
        <w:rPr>
          <w:color w:val="000000"/>
          <w:lang w:eastAsia="fr-FR" w:bidi="fr-FR"/>
        </w:rPr>
        <w:t>s</w:t>
      </w:r>
      <w:r w:rsidRPr="007B2EF1">
        <w:rPr>
          <w:color w:val="000000"/>
          <w:lang w:eastAsia="fr-FR" w:bidi="fr-FR"/>
        </w:rPr>
        <w:t>me, la subordination intégrale des individus aux exigences "fonctio</w:t>
      </w:r>
      <w:r w:rsidRPr="007B2EF1">
        <w:rPr>
          <w:color w:val="000000"/>
          <w:lang w:eastAsia="fr-FR" w:bidi="fr-FR"/>
        </w:rPr>
        <w:t>n</w:t>
      </w:r>
      <w:r w:rsidRPr="007B2EF1">
        <w:rPr>
          <w:color w:val="000000"/>
          <w:lang w:eastAsia="fr-FR" w:bidi="fr-FR"/>
        </w:rPr>
        <w:t>nelles" de la société ou aux lois d'un évol</w:t>
      </w:r>
      <w:r w:rsidRPr="007B2EF1">
        <w:rPr>
          <w:color w:val="000000"/>
          <w:lang w:eastAsia="fr-FR" w:bidi="fr-FR"/>
        </w:rPr>
        <w:t>u</w:t>
      </w:r>
      <w:r w:rsidRPr="007B2EF1">
        <w:rPr>
          <w:color w:val="000000"/>
          <w:lang w:eastAsia="fr-FR" w:bidi="fr-FR"/>
        </w:rPr>
        <w:t xml:space="preserve">tionnisme sociologique ou d'une philosophie de l'histoire. </w:t>
      </w:r>
      <w:r>
        <w:rPr>
          <w:color w:val="000000"/>
          <w:lang w:eastAsia="fr-FR" w:bidi="fr-FR"/>
        </w:rPr>
        <w:t>À</w:t>
      </w:r>
      <w:r w:rsidRPr="007B2EF1">
        <w:rPr>
          <w:color w:val="000000"/>
          <w:lang w:eastAsia="fr-FR" w:bidi="fr-FR"/>
        </w:rPr>
        <w:t xml:space="preserve"> la "volonté générale”, le soci</w:t>
      </w:r>
      <w:r w:rsidRPr="007B2EF1">
        <w:rPr>
          <w:color w:val="000000"/>
          <w:lang w:eastAsia="fr-FR" w:bidi="fr-FR"/>
        </w:rPr>
        <w:t>a</w:t>
      </w:r>
      <w:r w:rsidRPr="007B2EF1">
        <w:rPr>
          <w:color w:val="000000"/>
          <w:lang w:eastAsia="fr-FR" w:bidi="fr-FR"/>
        </w:rPr>
        <w:t>lisme substituera la "volonté de classe”, à l'artificialisme, un constru</w:t>
      </w:r>
      <w:r w:rsidRPr="007B2EF1">
        <w:rPr>
          <w:color w:val="000000"/>
          <w:lang w:eastAsia="fr-FR" w:bidi="fr-FR"/>
        </w:rPr>
        <w:t>c</w:t>
      </w:r>
      <w:r w:rsidRPr="007B2EF1">
        <w:rPr>
          <w:color w:val="000000"/>
          <w:lang w:eastAsia="fr-FR" w:bidi="fr-FR"/>
        </w:rPr>
        <w:t>tivisme dont les possibil</w:t>
      </w:r>
      <w:r w:rsidRPr="007B2EF1">
        <w:rPr>
          <w:color w:val="000000"/>
          <w:lang w:eastAsia="fr-FR" w:bidi="fr-FR"/>
        </w:rPr>
        <w:t>i</w:t>
      </w:r>
      <w:r w:rsidRPr="007B2EF1">
        <w:rPr>
          <w:color w:val="000000"/>
          <w:lang w:eastAsia="fr-FR" w:bidi="fr-FR"/>
        </w:rPr>
        <w:t>tés et les impossibilités trouvent leur racine dans la société et dans l'histoire, au fonctionnalisme sociologique, la conce</w:t>
      </w:r>
      <w:r w:rsidRPr="007B2EF1">
        <w:rPr>
          <w:color w:val="000000"/>
          <w:lang w:eastAsia="fr-FR" w:bidi="fr-FR"/>
        </w:rPr>
        <w:t>p</w:t>
      </w:r>
      <w:r w:rsidRPr="007B2EF1">
        <w:rPr>
          <w:color w:val="000000"/>
          <w:lang w:eastAsia="fr-FR" w:bidi="fr-FR"/>
        </w:rPr>
        <w:t>tion de la société comme lieu de conflits, à l'évolutionnisme organici</w:t>
      </w:r>
      <w:r w:rsidRPr="007B2EF1">
        <w:rPr>
          <w:color w:val="000000"/>
          <w:lang w:eastAsia="fr-FR" w:bidi="fr-FR"/>
        </w:rPr>
        <w:t>s</w:t>
      </w:r>
      <w:r w:rsidRPr="007B2EF1">
        <w:rPr>
          <w:color w:val="000000"/>
          <w:lang w:eastAsia="fr-FR" w:bidi="fr-FR"/>
        </w:rPr>
        <w:t>te, une théorie dialectique de l'évolution sociale dans laquelle le pr</w:t>
      </w:r>
      <w:r w:rsidRPr="007B2EF1">
        <w:rPr>
          <w:color w:val="000000"/>
          <w:lang w:eastAsia="fr-FR" w:bidi="fr-FR"/>
        </w:rPr>
        <w:t>o</w:t>
      </w:r>
      <w:r w:rsidRPr="007B2EF1">
        <w:rPr>
          <w:color w:val="000000"/>
          <w:lang w:eastAsia="fr-FR" w:bidi="fr-FR"/>
        </w:rPr>
        <w:t>grès n'est ni linéaire ni multiforme. Du point de vue de la problémat</w:t>
      </w:r>
      <w:r w:rsidRPr="007B2EF1">
        <w:rPr>
          <w:color w:val="000000"/>
          <w:lang w:eastAsia="fr-FR" w:bidi="fr-FR"/>
        </w:rPr>
        <w:t>i</w:t>
      </w:r>
      <w:r w:rsidRPr="007B2EF1">
        <w:rPr>
          <w:color w:val="000000"/>
          <w:lang w:eastAsia="fr-FR" w:bidi="fr-FR"/>
        </w:rPr>
        <w:t>que de la raison, le socialisme constitue une tentative d'artic</w:t>
      </w:r>
      <w:r w:rsidRPr="007B2EF1">
        <w:rPr>
          <w:color w:val="000000"/>
          <w:lang w:eastAsia="fr-FR" w:bidi="fr-FR"/>
        </w:rPr>
        <w:t>u</w:t>
      </w:r>
      <w:r w:rsidRPr="007B2EF1">
        <w:rPr>
          <w:color w:val="000000"/>
          <w:lang w:eastAsia="fr-FR" w:bidi="fr-FR"/>
        </w:rPr>
        <w:t>lation d'une raison "subjective" qui n'est plus celle de l'individu, ou des ind</w:t>
      </w:r>
      <w:r w:rsidRPr="007B2EF1">
        <w:rPr>
          <w:color w:val="000000"/>
          <w:lang w:eastAsia="fr-FR" w:bidi="fr-FR"/>
        </w:rPr>
        <w:t>i</w:t>
      </w:r>
      <w:r w:rsidRPr="007B2EF1">
        <w:rPr>
          <w:color w:val="000000"/>
          <w:lang w:eastAsia="fr-FR" w:bidi="fr-FR"/>
        </w:rPr>
        <w:t>vidus pris un à un, et d'une raison "obje</w:t>
      </w:r>
      <w:r w:rsidRPr="007B2EF1">
        <w:rPr>
          <w:color w:val="000000"/>
          <w:lang w:eastAsia="fr-FR" w:bidi="fr-FR"/>
        </w:rPr>
        <w:t>c</w:t>
      </w:r>
      <w:r w:rsidRPr="007B2EF1">
        <w:rPr>
          <w:color w:val="000000"/>
          <w:lang w:eastAsia="fr-FR" w:bidi="fr-FR"/>
        </w:rPr>
        <w:t>tive" qui n'est pa</w:t>
      </w:r>
      <w:r>
        <w:rPr>
          <w:color w:val="000000"/>
          <w:lang w:eastAsia="fr-FR" w:bidi="fr-FR"/>
        </w:rPr>
        <w:t>s, non plus, une raison "supra-</w:t>
      </w:r>
      <w:r w:rsidRPr="007B2EF1">
        <w:rPr>
          <w:color w:val="000000"/>
          <w:lang w:eastAsia="fr-FR" w:bidi="fr-FR"/>
        </w:rPr>
        <w:t>individuelle" ou extérieure à l'action des sujets hi</w:t>
      </w:r>
      <w:r w:rsidRPr="007B2EF1">
        <w:rPr>
          <w:color w:val="000000"/>
          <w:lang w:eastAsia="fr-FR" w:bidi="fr-FR"/>
        </w:rPr>
        <w:t>s</w:t>
      </w:r>
      <w:r w:rsidRPr="007B2EF1">
        <w:rPr>
          <w:color w:val="000000"/>
          <w:lang w:eastAsia="fr-FR" w:bidi="fr-FR"/>
        </w:rPr>
        <w:t>toriques. La notion de "praxis" peut bien exprimer le sens de cette a</w:t>
      </w:r>
      <w:r w:rsidRPr="007B2EF1">
        <w:rPr>
          <w:color w:val="000000"/>
          <w:lang w:eastAsia="fr-FR" w:bidi="fr-FR"/>
        </w:rPr>
        <w:t>r</w:t>
      </w:r>
      <w:r w:rsidRPr="007B2EF1">
        <w:rPr>
          <w:color w:val="000000"/>
          <w:lang w:eastAsia="fr-FR" w:bidi="fr-FR"/>
        </w:rPr>
        <w:t>ticulation si, en reprenant la formulation de Sartre, l'on voit dans la praxis individuelle, toujours inséparable du milieu qu'elle constitue, et qui pourtant la conditionne et même l'aliène, une Raison constituante au sein de l'Histoire saisie comme Raison constituée (Sartre, 1960</w:t>
      </w:r>
      <w:r w:rsidRPr="007B2EF1">
        <w:t> :</w:t>
      </w:r>
      <w:r w:rsidRPr="007B2EF1">
        <w:rPr>
          <w:color w:val="000000"/>
          <w:lang w:eastAsia="fr-FR" w:bidi="fr-FR"/>
        </w:rPr>
        <w:t>178).</w:t>
      </w:r>
    </w:p>
    <w:p w:rsidR="00767D11" w:rsidRPr="007B2EF1" w:rsidRDefault="00767D11" w:rsidP="00767D11">
      <w:pPr>
        <w:spacing w:before="120" w:after="120"/>
        <w:jc w:val="both"/>
      </w:pPr>
      <w:r w:rsidRPr="007B2EF1">
        <w:rPr>
          <w:color w:val="000000"/>
          <w:lang w:eastAsia="fr-FR" w:bidi="fr-FR"/>
        </w:rPr>
        <w:t>Les expériences historiques réelles du socialisme (le socialisme "réel") ont soulevé deux sortes de réflexions critiques de nature fort différente et aux conséquences bien inégales. La première, de nature empirique, porte sur la substitution qu'aurait opérée le socialisme "r</w:t>
      </w:r>
      <w:r w:rsidRPr="007B2EF1">
        <w:rPr>
          <w:color w:val="000000"/>
          <w:lang w:eastAsia="fr-FR" w:bidi="fr-FR"/>
        </w:rPr>
        <w:t>é</w:t>
      </w:r>
      <w:r w:rsidRPr="007B2EF1">
        <w:rPr>
          <w:color w:val="000000"/>
          <w:lang w:eastAsia="fr-FR" w:bidi="fr-FR"/>
        </w:rPr>
        <w:t>el" de la "volonté du Parti", voire d'une bureaucratie à la "volonté de classe" - à la volonté du prolétariat en tant que volonté représentant dans la conjoncture historique l'"intérêt général" -. La deuxième, de nature théorique, porte sur la conception socialiste de la raison "obje</w:t>
      </w:r>
      <w:r w:rsidRPr="007B2EF1">
        <w:rPr>
          <w:color w:val="000000"/>
          <w:lang w:eastAsia="fr-FR" w:bidi="fr-FR"/>
        </w:rPr>
        <w:t>c</w:t>
      </w:r>
      <w:r w:rsidRPr="007B2EF1">
        <w:rPr>
          <w:color w:val="000000"/>
          <w:lang w:eastAsia="fr-FR" w:bidi="fr-FR"/>
        </w:rPr>
        <w:t>tive”, plus exactement encore sur le "constructivisme" que cette conception i</w:t>
      </w:r>
      <w:r w:rsidRPr="007B2EF1">
        <w:rPr>
          <w:color w:val="000000"/>
          <w:lang w:eastAsia="fr-FR" w:bidi="fr-FR"/>
        </w:rPr>
        <w:t>m</w:t>
      </w:r>
      <w:r w:rsidRPr="007B2EF1">
        <w:rPr>
          <w:color w:val="000000"/>
          <w:lang w:eastAsia="fr-FR" w:bidi="fr-FR"/>
        </w:rPr>
        <w:t>plique. La première réflexion critique n'a pas d'intérêt ici puisqu'elle ne met pas nécessairement en cause - en tant que "con</w:t>
      </w:r>
      <w:r w:rsidRPr="007B2EF1">
        <w:rPr>
          <w:color w:val="000000"/>
          <w:lang w:eastAsia="fr-FR" w:bidi="fr-FR"/>
        </w:rPr>
        <w:t>s</w:t>
      </w:r>
      <w:r w:rsidRPr="007B2EF1">
        <w:rPr>
          <w:color w:val="000000"/>
          <w:lang w:eastAsia="fr-FR" w:bidi="fr-FR"/>
        </w:rPr>
        <w:t>tat"</w:t>
      </w:r>
      <w:r>
        <w:rPr>
          <w:color w:val="000000"/>
          <w:lang w:eastAsia="fr-FR" w:bidi="fr-FR"/>
        </w:rPr>
        <w:t xml:space="preserve"> </w:t>
      </w:r>
      <w:r w:rsidRPr="009A4031">
        <w:rPr>
          <w:color w:val="000000"/>
          <w:lang w:eastAsia="fr-FR" w:bidi="fr-FR"/>
        </w:rPr>
        <w:t xml:space="preserve">[62] </w:t>
      </w:r>
      <w:r w:rsidRPr="007B2EF1">
        <w:rPr>
          <w:color w:val="000000"/>
          <w:lang w:eastAsia="fr-FR" w:bidi="fr-FR"/>
        </w:rPr>
        <w:t xml:space="preserve">empirique - </w:t>
      </w:r>
      <w:r w:rsidRPr="009A4031">
        <w:rPr>
          <w:b/>
          <w:bCs/>
        </w:rPr>
        <w:t xml:space="preserve">l'idée </w:t>
      </w:r>
      <w:r w:rsidRPr="007B2EF1">
        <w:rPr>
          <w:color w:val="000000"/>
          <w:lang w:eastAsia="fr-FR" w:bidi="fr-FR"/>
        </w:rPr>
        <w:t>démocratique d'un sujet protagoniste de sa propre histoire. C'est la deuxième réflexion critique qui nous intéresse car elle met radicalement en cause la rationalité elle-même.</w:t>
      </w:r>
    </w:p>
    <w:p w:rsidR="00767D11" w:rsidRPr="007B2EF1" w:rsidRDefault="00767D11" w:rsidP="00767D11">
      <w:pPr>
        <w:spacing w:before="120" w:after="120"/>
        <w:jc w:val="both"/>
      </w:pPr>
      <w:r w:rsidRPr="007B2EF1">
        <w:rPr>
          <w:color w:val="000000"/>
          <w:lang w:eastAsia="fr-FR" w:bidi="fr-FR"/>
        </w:rPr>
        <w:t>Luc Ferry ramène les critiques du "totalitarisme" à trois chefs d'a</w:t>
      </w:r>
      <w:r w:rsidRPr="007B2EF1">
        <w:rPr>
          <w:color w:val="000000"/>
          <w:lang w:eastAsia="fr-FR" w:bidi="fr-FR"/>
        </w:rPr>
        <w:t>c</w:t>
      </w:r>
      <w:r w:rsidRPr="007B2EF1">
        <w:rPr>
          <w:color w:val="000000"/>
          <w:lang w:eastAsia="fr-FR" w:bidi="fr-FR"/>
        </w:rPr>
        <w:t>cusation qui, cependant, portent, tous, sur l'idée soci</w:t>
      </w:r>
      <w:r w:rsidRPr="007B2EF1">
        <w:rPr>
          <w:color w:val="000000"/>
          <w:lang w:eastAsia="fr-FR" w:bidi="fr-FR"/>
        </w:rPr>
        <w:t>a</w:t>
      </w:r>
      <w:r w:rsidRPr="007B2EF1">
        <w:rPr>
          <w:color w:val="000000"/>
          <w:lang w:eastAsia="fr-FR" w:bidi="fr-FR"/>
        </w:rPr>
        <w:t>liste de la raison "objective” (Ferry, 1984</w:t>
      </w:r>
      <w:r w:rsidRPr="007B2EF1">
        <w:t> :</w:t>
      </w:r>
      <w:r w:rsidRPr="007B2EF1">
        <w:rPr>
          <w:color w:val="000000"/>
          <w:lang w:eastAsia="fr-FR" w:bidi="fr-FR"/>
        </w:rPr>
        <w:t>12-12). Le noyau de cette accusation se lai</w:t>
      </w:r>
      <w:r w:rsidRPr="007B2EF1">
        <w:rPr>
          <w:color w:val="000000"/>
          <w:lang w:eastAsia="fr-FR" w:bidi="fr-FR"/>
        </w:rPr>
        <w:t>s</w:t>
      </w:r>
      <w:r w:rsidRPr="007B2EF1">
        <w:rPr>
          <w:color w:val="000000"/>
          <w:lang w:eastAsia="fr-FR" w:bidi="fr-FR"/>
        </w:rPr>
        <w:t>se exprimer de la manière suivante</w:t>
      </w:r>
      <w:r w:rsidRPr="007B2EF1">
        <w:t> :</w:t>
      </w:r>
      <w:r w:rsidRPr="007B2EF1">
        <w:rPr>
          <w:color w:val="000000"/>
          <w:lang w:eastAsia="fr-FR" w:bidi="fr-FR"/>
        </w:rPr>
        <w:t xml:space="preserve"> le projet socialiste pratique d'une rationalisation du mond</w:t>
      </w:r>
      <w:r>
        <w:rPr>
          <w:color w:val="000000"/>
          <w:lang w:eastAsia="fr-FR" w:bidi="fr-FR"/>
        </w:rPr>
        <w:t>e social (le "volontarisme", l’“</w:t>
      </w:r>
      <w:r w:rsidRPr="007B2EF1">
        <w:rPr>
          <w:color w:val="000000"/>
          <w:lang w:eastAsia="fr-FR" w:bidi="fr-FR"/>
        </w:rPr>
        <w:t>activisme", bref le "constructivisme") repose intégralement sur le principe ration</w:t>
      </w:r>
      <w:r w:rsidRPr="007B2EF1">
        <w:rPr>
          <w:color w:val="000000"/>
          <w:lang w:eastAsia="fr-FR" w:bidi="fr-FR"/>
        </w:rPr>
        <w:t>a</w:t>
      </w:r>
      <w:r w:rsidRPr="007B2EF1">
        <w:rPr>
          <w:color w:val="000000"/>
          <w:lang w:eastAsia="fr-FR" w:bidi="fr-FR"/>
        </w:rPr>
        <w:t>liste, à savoir "tout y est intelligible, au moins en soi". D'où la fo</w:t>
      </w:r>
      <w:r w:rsidRPr="007B2EF1">
        <w:rPr>
          <w:color w:val="000000"/>
          <w:lang w:eastAsia="fr-FR" w:bidi="fr-FR"/>
        </w:rPr>
        <w:t>r</w:t>
      </w:r>
      <w:r w:rsidRPr="007B2EF1">
        <w:rPr>
          <w:color w:val="000000"/>
          <w:lang w:eastAsia="fr-FR" w:bidi="fr-FR"/>
        </w:rPr>
        <w:t>mule</w:t>
      </w:r>
      <w:r w:rsidRPr="007B2EF1">
        <w:t> :</w:t>
      </w:r>
      <w:r w:rsidRPr="007B2EF1">
        <w:rPr>
          <w:color w:val="000000"/>
          <w:lang w:eastAsia="fr-FR" w:bidi="fr-FR"/>
        </w:rPr>
        <w:t xml:space="preserve"> le réel est maîtrisable parce qu'il est intelligible. Ou encore, et plus exa</w:t>
      </w:r>
      <w:r w:rsidRPr="007B2EF1">
        <w:rPr>
          <w:color w:val="000000"/>
          <w:lang w:eastAsia="fr-FR" w:bidi="fr-FR"/>
        </w:rPr>
        <w:t>c</w:t>
      </w:r>
      <w:r w:rsidRPr="007B2EF1">
        <w:rPr>
          <w:color w:val="000000"/>
          <w:lang w:eastAsia="fr-FR" w:bidi="fr-FR"/>
        </w:rPr>
        <w:t>tement</w:t>
      </w:r>
      <w:r w:rsidRPr="007B2EF1">
        <w:t> :</w:t>
      </w:r>
      <w:r w:rsidRPr="007B2EF1">
        <w:rPr>
          <w:color w:val="000000"/>
          <w:lang w:eastAsia="fr-FR" w:bidi="fr-FR"/>
        </w:rPr>
        <w:t xml:space="preserve"> ce qui est intelligible pour la raison peut devenir réel par la raison - informant l'action. Et Ferry précise</w:t>
      </w:r>
      <w:r w:rsidRPr="007B2EF1">
        <w:t> :</w:t>
      </w:r>
      <w:r w:rsidRPr="007B2EF1">
        <w:rPr>
          <w:color w:val="000000"/>
          <w:lang w:eastAsia="fr-FR" w:bidi="fr-FR"/>
        </w:rPr>
        <w:t xml:space="preserve"> "le ration</w:t>
      </w:r>
      <w:r w:rsidRPr="007B2EF1">
        <w:rPr>
          <w:color w:val="000000"/>
          <w:lang w:eastAsia="fr-FR" w:bidi="fr-FR"/>
        </w:rPr>
        <w:t>a</w:t>
      </w:r>
      <w:r w:rsidRPr="007B2EF1">
        <w:rPr>
          <w:color w:val="000000"/>
          <w:lang w:eastAsia="fr-FR" w:bidi="fr-FR"/>
        </w:rPr>
        <w:t>lisme, en tant qu'il applique à l'intégralité du réel historique (...) le principe selon lequel aucun événement dans le monde n'aurait lieu sans raison et, comme tel, ne serait inexplicable" est dénoncé nota</w:t>
      </w:r>
      <w:r w:rsidRPr="007B2EF1">
        <w:rPr>
          <w:color w:val="000000"/>
          <w:lang w:eastAsia="fr-FR" w:bidi="fr-FR"/>
        </w:rPr>
        <w:t>m</w:t>
      </w:r>
      <w:r w:rsidRPr="007B2EF1">
        <w:rPr>
          <w:color w:val="000000"/>
          <w:lang w:eastAsia="fr-FR" w:bidi="fr-FR"/>
        </w:rPr>
        <w:t>ment parce qu'il conduirait inéluctablement à penser l'histoire comme un processus "excluant par essence tout mystère, toute possibilité d'une nouveauté radicale" (Ferry, 1984).</w:t>
      </w:r>
    </w:p>
    <w:p w:rsidR="00767D11" w:rsidRPr="007B2EF1" w:rsidRDefault="00767D11" w:rsidP="00767D11">
      <w:pPr>
        <w:spacing w:before="120" w:after="120"/>
        <w:jc w:val="both"/>
      </w:pPr>
      <w:r w:rsidRPr="007B2EF1">
        <w:rPr>
          <w:color w:val="000000"/>
          <w:lang w:eastAsia="fr-FR" w:bidi="fr-FR"/>
        </w:rPr>
        <w:t>Or, la dénonciation du principe de l'intelligibilité principielle du réel - conçu comme parfaite rationalité en principe -, et la revendic</w:t>
      </w:r>
      <w:r w:rsidRPr="007B2EF1">
        <w:rPr>
          <w:color w:val="000000"/>
          <w:lang w:eastAsia="fr-FR" w:bidi="fr-FR"/>
        </w:rPr>
        <w:t>a</w:t>
      </w:r>
      <w:r w:rsidRPr="007B2EF1">
        <w:rPr>
          <w:color w:val="000000"/>
          <w:lang w:eastAsia="fr-FR" w:bidi="fr-FR"/>
        </w:rPr>
        <w:t>tion d'une indépassable part de mystère - conçue dès lors comme pure et unique source de nouveauté radicale - ne peut trouver de fondement que dans une réflexion ontologique qui croit découvrir dans l'être une limite infranchissable aux prétentions de la raison humaine. Si Hannah Arendt illustre bien cette espèce de dénonciation (Arendt, 1967), c'est chez Heidegger qu'il faut en chercher l'inspiration philosophique. Dans la perspective heideggérienne, en effet, la "crise" de la raison contemporaine, l'échec de la raison pratique qu'exprimerait la détresse de l'homme contemporain, viendrait de la prétention de la raison m</w:t>
      </w:r>
      <w:r w:rsidRPr="007B2EF1">
        <w:rPr>
          <w:color w:val="000000"/>
          <w:lang w:eastAsia="fr-FR" w:bidi="fr-FR"/>
        </w:rPr>
        <w:t>o</w:t>
      </w:r>
      <w:r w:rsidRPr="007B2EF1">
        <w:rPr>
          <w:color w:val="000000"/>
          <w:lang w:eastAsia="fr-FR" w:bidi="fr-FR"/>
        </w:rPr>
        <w:t>derne de se concevoir comme pouvoir illimité de construction d'un monde. Pour Heidegger, dans les temps m</w:t>
      </w:r>
      <w:r w:rsidRPr="007B2EF1">
        <w:rPr>
          <w:color w:val="000000"/>
          <w:lang w:eastAsia="fr-FR" w:bidi="fr-FR"/>
        </w:rPr>
        <w:t>o</w:t>
      </w:r>
      <w:r w:rsidRPr="007B2EF1">
        <w:rPr>
          <w:color w:val="000000"/>
          <w:lang w:eastAsia="fr-FR" w:bidi="fr-FR"/>
        </w:rPr>
        <w:t>dernes, la définition de l'étant comme "objectivité de la repr</w:t>
      </w:r>
      <w:r w:rsidRPr="007B2EF1">
        <w:rPr>
          <w:color w:val="000000"/>
          <w:lang w:eastAsia="fr-FR" w:bidi="fr-FR"/>
        </w:rPr>
        <w:t>é</w:t>
      </w:r>
      <w:r w:rsidRPr="007B2EF1">
        <w:rPr>
          <w:color w:val="000000"/>
          <w:lang w:eastAsia="fr-FR" w:bidi="fr-FR"/>
        </w:rPr>
        <w:t>sentation" ferait de l'être un être purement et exclusivement r</w:t>
      </w:r>
      <w:r w:rsidRPr="007B2EF1">
        <w:rPr>
          <w:color w:val="000000"/>
          <w:lang w:eastAsia="fr-FR" w:bidi="fr-FR"/>
        </w:rPr>
        <w:t>e</w:t>
      </w:r>
      <w:r w:rsidRPr="007B2EF1">
        <w:rPr>
          <w:color w:val="000000"/>
          <w:lang w:eastAsia="fr-FR" w:bidi="fr-FR"/>
        </w:rPr>
        <w:t>présentable, réductible et réduit à n'être être que pour une conscience, de sorte que dans cette réduction gn</w:t>
      </w:r>
      <w:r w:rsidRPr="007B2EF1">
        <w:rPr>
          <w:color w:val="000000"/>
          <w:lang w:eastAsia="fr-FR" w:bidi="fr-FR"/>
        </w:rPr>
        <w:t>o</w:t>
      </w:r>
      <w:r w:rsidRPr="007B2EF1">
        <w:rPr>
          <w:color w:val="000000"/>
          <w:lang w:eastAsia="fr-FR" w:bidi="fr-FR"/>
        </w:rPr>
        <w:t>séologique, la part d'obscurité, d'invisible et de mystère qui devrait s'attacher à l'être conçu dans sa plénitude, disparaîtrait (Heidegger, 1962).</w:t>
      </w:r>
    </w:p>
    <w:p w:rsidR="00767D11" w:rsidRPr="007B2EF1" w:rsidRDefault="00767D11" w:rsidP="00767D11">
      <w:pPr>
        <w:spacing w:before="120" w:after="120"/>
        <w:jc w:val="both"/>
      </w:pPr>
      <w:r w:rsidRPr="007B2EF1">
        <w:rPr>
          <w:color w:val="000000"/>
          <w:lang w:eastAsia="fr-FR" w:bidi="fr-FR"/>
        </w:rPr>
        <w:t>Mais, dès lors, on voit que bien au-delà du projet socialiste, qui ne représente que l'application du principe pratique de la raison à la r</w:t>
      </w:r>
      <w:r w:rsidRPr="007B2EF1">
        <w:rPr>
          <w:color w:val="000000"/>
          <w:lang w:eastAsia="fr-FR" w:bidi="fr-FR"/>
        </w:rPr>
        <w:t>é</w:t>
      </w:r>
      <w:r w:rsidRPr="007B2EF1">
        <w:rPr>
          <w:color w:val="000000"/>
          <w:lang w:eastAsia="fr-FR" w:bidi="fr-FR"/>
        </w:rPr>
        <w:t xml:space="preserve">gion du social, c'est l'idée du pouvoir pratique de la raison </w:t>
      </w:r>
      <w:r w:rsidRPr="009A4031">
        <w:rPr>
          <w:b/>
          <w:bCs/>
        </w:rPr>
        <w:t>en général</w:t>
      </w:r>
      <w:r w:rsidRPr="009A4031">
        <w:rPr>
          <w:bCs/>
        </w:rPr>
        <w:t xml:space="preserve"> </w:t>
      </w:r>
      <w:r w:rsidRPr="007B2EF1">
        <w:rPr>
          <w:color w:val="000000"/>
          <w:lang w:eastAsia="fr-FR" w:bidi="fr-FR"/>
        </w:rPr>
        <w:t>qui est mise en cause, et, avec elle, l'ensemble de la civilisation contemp</w:t>
      </w:r>
      <w:r w:rsidRPr="007B2EF1">
        <w:rPr>
          <w:color w:val="000000"/>
          <w:lang w:eastAsia="fr-FR" w:bidi="fr-FR"/>
        </w:rPr>
        <w:t>o</w:t>
      </w:r>
      <w:r w:rsidRPr="007B2EF1">
        <w:rPr>
          <w:color w:val="000000"/>
          <w:lang w:eastAsia="fr-FR" w:bidi="fr-FR"/>
        </w:rPr>
        <w:t>raine, de la "modernité" - pour autant qu'elle représente le projet d'une rationalisation du monde. En ce sens, Heidegger, à la di</w:t>
      </w:r>
      <w:r w:rsidRPr="007B2EF1">
        <w:rPr>
          <w:color w:val="000000"/>
          <w:lang w:eastAsia="fr-FR" w:bidi="fr-FR"/>
        </w:rPr>
        <w:t>f</w:t>
      </w:r>
      <w:r w:rsidRPr="007B2EF1">
        <w:rPr>
          <w:color w:val="000000"/>
          <w:lang w:eastAsia="fr-FR" w:bidi="fr-FR"/>
        </w:rPr>
        <w:t>férence de ses disciples, est bien plus conséquent car il voit bien que, au r</w:t>
      </w:r>
      <w:r w:rsidRPr="007B2EF1">
        <w:rPr>
          <w:color w:val="000000"/>
          <w:lang w:eastAsia="fr-FR" w:bidi="fr-FR"/>
        </w:rPr>
        <w:t>e</w:t>
      </w:r>
      <w:r w:rsidRPr="007B2EF1">
        <w:rPr>
          <w:color w:val="000000"/>
          <w:lang w:eastAsia="fr-FR" w:bidi="fr-FR"/>
        </w:rPr>
        <w:t>gard de la pensée qui si</w:t>
      </w:r>
      <w:r>
        <w:rPr>
          <w:color w:val="000000"/>
          <w:lang w:eastAsia="fr-FR" w:bidi="fr-FR"/>
        </w:rPr>
        <w:t>tue la "détresse" ultime dans "l'aba</w:t>
      </w:r>
      <w:r w:rsidRPr="007B2EF1">
        <w:rPr>
          <w:color w:val="000000"/>
          <w:lang w:eastAsia="fr-FR" w:bidi="fr-FR"/>
        </w:rPr>
        <w:t>ndon loin de l'Etre", il importe peu que la finalité du politique soit l'individu</w:t>
      </w:r>
      <w:r w:rsidRPr="007B2EF1">
        <w:rPr>
          <w:color w:val="000000"/>
          <w:lang w:eastAsia="fr-FR" w:bidi="fr-FR"/>
        </w:rPr>
        <w:t>a</w:t>
      </w:r>
      <w:r w:rsidRPr="007B2EF1">
        <w:rPr>
          <w:color w:val="000000"/>
          <w:lang w:eastAsia="fr-FR" w:bidi="fr-FR"/>
        </w:rPr>
        <w:t>lisme libéral ou le collectivisme car celui-ci, en croyant pourfendre</w:t>
      </w:r>
      <w:r>
        <w:t xml:space="preserve"> [</w:t>
      </w:r>
      <w:r w:rsidRPr="007B2EF1">
        <w:rPr>
          <w:color w:val="000000"/>
          <w:lang w:eastAsia="fr-FR" w:bidi="fr-FR"/>
        </w:rPr>
        <w:t>63</w:t>
      </w:r>
      <w:r>
        <w:rPr>
          <w:color w:val="000000"/>
          <w:lang w:eastAsia="fr-FR" w:bidi="fr-FR"/>
        </w:rPr>
        <w:t xml:space="preserve">] </w:t>
      </w:r>
      <w:r w:rsidRPr="007B2EF1">
        <w:rPr>
          <w:color w:val="000000"/>
          <w:lang w:eastAsia="fr-FR" w:bidi="fr-FR"/>
        </w:rPr>
        <w:t>l'égoïsme libéral, ne ferait que porter à son compte la subjectivité, qu'accroître la puissance de celle-ci (ibid.</w:t>
      </w:r>
      <w:r w:rsidRPr="007B2EF1">
        <w:t> :</w:t>
      </w:r>
      <w:r>
        <w:t xml:space="preserve"> </w:t>
      </w:r>
      <w:r w:rsidRPr="007B2EF1">
        <w:rPr>
          <w:color w:val="000000"/>
          <w:lang w:eastAsia="fr-FR" w:bidi="fr-FR"/>
        </w:rPr>
        <w:t>89).</w:t>
      </w:r>
    </w:p>
    <w:p w:rsidR="00767D11" w:rsidRPr="007B2EF1" w:rsidRDefault="00767D11" w:rsidP="00767D11">
      <w:pPr>
        <w:spacing w:before="120" w:after="120"/>
        <w:jc w:val="both"/>
      </w:pPr>
      <w:r w:rsidRPr="007B2EF1">
        <w:rPr>
          <w:color w:val="000000"/>
          <w:lang w:eastAsia="fr-FR" w:bidi="fr-FR"/>
        </w:rPr>
        <w:t>Si, au XIX</w:t>
      </w:r>
      <w:r w:rsidRPr="004E3E2A">
        <w:rPr>
          <w:color w:val="000000"/>
          <w:vertAlign w:val="superscript"/>
          <w:lang w:eastAsia="fr-FR" w:bidi="fr-FR"/>
        </w:rPr>
        <w:t>e</w:t>
      </w:r>
      <w:r w:rsidRPr="007B2EF1">
        <w:rPr>
          <w:color w:val="000000"/>
          <w:lang w:eastAsia="fr-FR" w:bidi="fr-FR"/>
        </w:rPr>
        <w:t xml:space="preserve"> siècle, la critique conservatrice et "sociologiste" du démocratisme visait l'artificialisme d'une raison conçue comme toute-puissante et revendiquait les exigences d'une ra</w:t>
      </w:r>
      <w:r w:rsidRPr="007B2EF1">
        <w:rPr>
          <w:color w:val="000000"/>
          <w:lang w:eastAsia="fr-FR" w:bidi="fr-FR"/>
        </w:rPr>
        <w:t>i</w:t>
      </w:r>
      <w:r w:rsidRPr="007B2EF1">
        <w:rPr>
          <w:color w:val="000000"/>
          <w:lang w:eastAsia="fr-FR" w:bidi="fr-FR"/>
        </w:rPr>
        <w:t>son objective sociale et historique face aux prétentions illim</w:t>
      </w:r>
      <w:r w:rsidRPr="007B2EF1">
        <w:rPr>
          <w:color w:val="000000"/>
          <w:lang w:eastAsia="fr-FR" w:bidi="fr-FR"/>
        </w:rPr>
        <w:t>i</w:t>
      </w:r>
      <w:r w:rsidRPr="007B2EF1">
        <w:rPr>
          <w:color w:val="000000"/>
          <w:lang w:eastAsia="fr-FR" w:bidi="fr-FR"/>
        </w:rPr>
        <w:t>tées de la subjectivité, au XX</w:t>
      </w:r>
      <w:r w:rsidRPr="004E3E2A">
        <w:rPr>
          <w:color w:val="000000"/>
          <w:vertAlign w:val="superscript"/>
          <w:lang w:eastAsia="fr-FR" w:bidi="fr-FR"/>
        </w:rPr>
        <w:t>e</w:t>
      </w:r>
      <w:r w:rsidRPr="007B2EF1">
        <w:rPr>
          <w:color w:val="000000"/>
          <w:lang w:eastAsia="fr-FR" w:bidi="fr-FR"/>
        </w:rPr>
        <w:t xml:space="preserve"> siècle, la critique conservatrice du socialisme vise le rationalisme lui-même au nom du mystère indépassable de l’être. Si, donc, jusqu'à maintenant ce sont les avatars de la raison, les enjeux de la raison qui ont balisé la m</w:t>
      </w:r>
      <w:r w:rsidRPr="007B2EF1">
        <w:rPr>
          <w:color w:val="000000"/>
          <w:lang w:eastAsia="fr-FR" w:bidi="fr-FR"/>
        </w:rPr>
        <w:t>o</w:t>
      </w:r>
      <w:r w:rsidRPr="007B2EF1">
        <w:rPr>
          <w:color w:val="000000"/>
          <w:lang w:eastAsia="fr-FR" w:bidi="fr-FR"/>
        </w:rPr>
        <w:t>dernité, aujourd'hui, avec cette critique particulière du socialisme c'est la raison elle-même qui devient l'enjeu de la modern</w:t>
      </w:r>
      <w:r w:rsidRPr="007B2EF1">
        <w:rPr>
          <w:color w:val="000000"/>
          <w:lang w:eastAsia="fr-FR" w:bidi="fr-FR"/>
        </w:rPr>
        <w:t>i</w:t>
      </w:r>
      <w:r w:rsidRPr="007B2EF1">
        <w:rPr>
          <w:color w:val="000000"/>
          <w:lang w:eastAsia="fr-FR" w:bidi="fr-FR"/>
        </w:rPr>
        <w:t>té.</w:t>
      </w:r>
    </w:p>
    <w:p w:rsidR="00767D11" w:rsidRPr="007B2EF1" w:rsidRDefault="00767D11" w:rsidP="00767D11">
      <w:pPr>
        <w:spacing w:before="120" w:after="120"/>
        <w:jc w:val="both"/>
      </w:pPr>
      <w:r w:rsidRPr="007B2EF1">
        <w:rPr>
          <w:color w:val="000000"/>
          <w:lang w:eastAsia="fr-FR" w:bidi="fr-FR"/>
        </w:rPr>
        <w:t>Si avec l'ordre libéral la modernité a fait et fait tous les jours l'e</w:t>
      </w:r>
      <w:r w:rsidRPr="007B2EF1">
        <w:rPr>
          <w:color w:val="000000"/>
          <w:lang w:eastAsia="fr-FR" w:bidi="fr-FR"/>
        </w:rPr>
        <w:t>x</w:t>
      </w:r>
      <w:r w:rsidRPr="007B2EF1">
        <w:rPr>
          <w:color w:val="000000"/>
          <w:lang w:eastAsia="fr-FR" w:bidi="fr-FR"/>
        </w:rPr>
        <w:t>périence de la terreur économique aveugle du marché - su</w:t>
      </w:r>
      <w:r w:rsidRPr="007B2EF1">
        <w:rPr>
          <w:color w:val="000000"/>
          <w:lang w:eastAsia="fr-FR" w:bidi="fr-FR"/>
        </w:rPr>
        <w:t>r</w:t>
      </w:r>
      <w:r w:rsidRPr="007B2EF1">
        <w:rPr>
          <w:color w:val="000000"/>
          <w:lang w:eastAsia="fr-FR" w:bidi="fr-FR"/>
        </w:rPr>
        <w:t>tout dans ce "Tiers-monde" de laissés pour compte sans espoir</w:t>
      </w:r>
      <w:r w:rsidRPr="007B2EF1">
        <w:t> ;</w:t>
      </w:r>
      <w:r w:rsidRPr="007B2EF1">
        <w:rPr>
          <w:color w:val="000000"/>
          <w:lang w:eastAsia="fr-FR" w:bidi="fr-FR"/>
        </w:rPr>
        <w:t xml:space="preserve"> si avec le soci</w:t>
      </w:r>
      <w:r w:rsidRPr="007B2EF1">
        <w:rPr>
          <w:color w:val="000000"/>
          <w:lang w:eastAsia="fr-FR" w:bidi="fr-FR"/>
        </w:rPr>
        <w:t>a</w:t>
      </w:r>
      <w:r w:rsidRPr="007B2EF1">
        <w:rPr>
          <w:color w:val="000000"/>
          <w:lang w:eastAsia="fr-FR" w:bidi="fr-FR"/>
        </w:rPr>
        <w:t>lisme "réel" la modernité a pu voir renaître le fantasme d'un constru</w:t>
      </w:r>
      <w:r>
        <w:rPr>
          <w:color w:val="000000"/>
          <w:lang w:eastAsia="fr-FR" w:bidi="fr-FR"/>
        </w:rPr>
        <w:t>c</w:t>
      </w:r>
      <w:r w:rsidRPr="007B2EF1">
        <w:rPr>
          <w:color w:val="000000"/>
          <w:lang w:eastAsia="fr-FR" w:bidi="fr-FR"/>
        </w:rPr>
        <w:t>tivisme artificialiste, faut-il alors que le refuge de la modernité soit l'i</w:t>
      </w:r>
      <w:r w:rsidRPr="007B2EF1">
        <w:rPr>
          <w:color w:val="000000"/>
          <w:lang w:eastAsia="fr-FR" w:bidi="fr-FR"/>
        </w:rPr>
        <w:t>r</w:t>
      </w:r>
      <w:r w:rsidRPr="007B2EF1">
        <w:rPr>
          <w:color w:val="000000"/>
          <w:lang w:eastAsia="fr-FR" w:bidi="fr-FR"/>
        </w:rPr>
        <w:t>rationalisme, voire l'appel aux seules "pesanteurs" et "profondeurs" d'une histoire et d'une culture que l'on cherche aussi désespéramment que, tant de fois, et pour cause</w:t>
      </w:r>
      <w:r w:rsidRPr="007B2EF1">
        <w:t> !</w:t>
      </w:r>
      <w:r w:rsidRPr="007B2EF1">
        <w:rPr>
          <w:color w:val="000000"/>
          <w:lang w:eastAsia="fr-FR" w:bidi="fr-FR"/>
        </w:rPr>
        <w:t>, infructueusement</w:t>
      </w:r>
      <w:r w:rsidRPr="007B2EF1">
        <w:t> ?</w:t>
      </w:r>
    </w:p>
    <w:p w:rsidR="00767D11" w:rsidRDefault="00767D11" w:rsidP="00767D11">
      <w:pPr>
        <w:spacing w:before="120" w:after="120"/>
        <w:jc w:val="both"/>
        <w:rPr>
          <w:color w:val="000000"/>
          <w:lang w:eastAsia="fr-FR" w:bidi="fr-FR"/>
        </w:rPr>
      </w:pPr>
      <w:r>
        <w:rPr>
          <w:color w:val="000000"/>
          <w:lang w:eastAsia="fr-FR" w:bidi="fr-FR"/>
        </w:rPr>
        <w:t>À</w:t>
      </w:r>
      <w:r w:rsidRPr="007B2EF1">
        <w:rPr>
          <w:color w:val="000000"/>
          <w:lang w:eastAsia="fr-FR" w:bidi="fr-FR"/>
        </w:rPr>
        <w:t xml:space="preserve"> la lumière des expériences historiques vécues par la m</w:t>
      </w:r>
      <w:r w:rsidRPr="007B2EF1">
        <w:rPr>
          <w:color w:val="000000"/>
          <w:lang w:eastAsia="fr-FR" w:bidi="fr-FR"/>
        </w:rPr>
        <w:t>o</w:t>
      </w:r>
      <w:r w:rsidRPr="007B2EF1">
        <w:rPr>
          <w:color w:val="000000"/>
          <w:lang w:eastAsia="fr-FR" w:bidi="fr-FR"/>
        </w:rPr>
        <w:t>dernité le rôle de la raison politique dans les mutations sociét</w:t>
      </w:r>
      <w:r w:rsidRPr="007B2EF1">
        <w:rPr>
          <w:color w:val="000000"/>
          <w:lang w:eastAsia="fr-FR" w:bidi="fr-FR"/>
        </w:rPr>
        <w:t>a</w:t>
      </w:r>
      <w:r w:rsidRPr="007B2EF1">
        <w:rPr>
          <w:color w:val="000000"/>
          <w:lang w:eastAsia="fr-FR" w:bidi="fr-FR"/>
        </w:rPr>
        <w:t>les d’aujourd'hui ne peut être autre que la défense d'une rationalité modestement d</w:t>
      </w:r>
      <w:r w:rsidRPr="007B2EF1">
        <w:rPr>
          <w:color w:val="000000"/>
          <w:lang w:eastAsia="fr-FR" w:bidi="fr-FR"/>
        </w:rPr>
        <w:t>é</w:t>
      </w:r>
      <w:r>
        <w:rPr>
          <w:color w:val="000000"/>
          <w:lang w:eastAsia="fr-FR" w:bidi="fr-FR"/>
        </w:rPr>
        <w:t>pourvue de la toute-</w:t>
      </w:r>
      <w:r w:rsidRPr="007B2EF1">
        <w:rPr>
          <w:color w:val="000000"/>
          <w:lang w:eastAsia="fr-FR" w:bidi="fr-FR"/>
        </w:rPr>
        <w:t>puissance qu'on lui a, certes, octroyée mais qui, seule, peut être porteuse d'un projet de communauté authentiquement humaine.</w:t>
      </w:r>
    </w:p>
    <w:p w:rsidR="00767D11" w:rsidRDefault="00767D11" w:rsidP="00767D11">
      <w:pPr>
        <w:spacing w:before="120" w:after="120"/>
        <w:jc w:val="both"/>
      </w:pPr>
      <w:r>
        <w:t>[64]</w:t>
      </w:r>
    </w:p>
    <w:p w:rsidR="00767D11" w:rsidRDefault="00767D11" w:rsidP="00767D11">
      <w:pPr>
        <w:spacing w:before="120" w:after="120"/>
        <w:jc w:val="both"/>
      </w:pPr>
    </w:p>
    <w:p w:rsidR="00767D11" w:rsidRDefault="00767D11" w:rsidP="00767D11">
      <w:pPr>
        <w:pStyle w:val="a"/>
      </w:pPr>
      <w:r>
        <w:t>BIBLIOGRAPHIE</w:t>
      </w:r>
    </w:p>
    <w:p w:rsidR="00767D11" w:rsidRDefault="00767D11" w:rsidP="00767D11">
      <w:pPr>
        <w:spacing w:before="120" w:after="120"/>
        <w:jc w:val="both"/>
      </w:pPr>
    </w:p>
    <w:p w:rsidR="00767D11" w:rsidRPr="007B2EF1" w:rsidRDefault="00767D11" w:rsidP="00767D11">
      <w:pPr>
        <w:spacing w:before="120" w:after="120"/>
        <w:jc w:val="both"/>
      </w:pPr>
      <w:r w:rsidRPr="007B2EF1">
        <w:rPr>
          <w:color w:val="000000"/>
          <w:lang w:eastAsia="fr-FR" w:bidi="fr-FR"/>
        </w:rPr>
        <w:t>ARENDT, Hannah (1967)</w:t>
      </w:r>
      <w:r w:rsidRPr="007B2EF1">
        <w:t> :</w:t>
      </w:r>
      <w:r w:rsidRPr="007B2EF1">
        <w:rPr>
          <w:color w:val="000000"/>
          <w:lang w:eastAsia="fr-FR" w:bidi="fr-FR"/>
        </w:rPr>
        <w:t xml:space="preserve"> </w:t>
      </w:r>
      <w:r w:rsidRPr="004E3E2A">
        <w:rPr>
          <w:i/>
        </w:rPr>
        <w:t>Essai sur la révolution</w:t>
      </w:r>
      <w:r w:rsidRPr="007B2EF1">
        <w:t>,</w:t>
      </w:r>
      <w:r w:rsidRPr="007B2EF1">
        <w:rPr>
          <w:color w:val="000000"/>
          <w:lang w:eastAsia="fr-FR" w:bidi="fr-FR"/>
        </w:rPr>
        <w:t xml:space="preserve"> Paris, Gall</w:t>
      </w:r>
      <w:r w:rsidRPr="007B2EF1">
        <w:rPr>
          <w:color w:val="000000"/>
          <w:lang w:eastAsia="fr-FR" w:bidi="fr-FR"/>
        </w:rPr>
        <w:t>i</w:t>
      </w:r>
      <w:r w:rsidRPr="007B2EF1">
        <w:rPr>
          <w:color w:val="000000"/>
          <w:lang w:eastAsia="fr-FR" w:bidi="fr-FR"/>
        </w:rPr>
        <w:t>mard.</w:t>
      </w:r>
    </w:p>
    <w:p w:rsidR="00767D11" w:rsidRPr="007B2EF1" w:rsidRDefault="00767D11" w:rsidP="00767D11">
      <w:pPr>
        <w:spacing w:before="120" w:after="120"/>
        <w:jc w:val="both"/>
      </w:pPr>
      <w:r w:rsidRPr="007B2EF1">
        <w:rPr>
          <w:color w:val="000000"/>
          <w:lang w:eastAsia="fr-FR" w:bidi="fr-FR"/>
        </w:rPr>
        <w:t>BURKE, Edmund (1983)</w:t>
      </w:r>
      <w:r w:rsidRPr="007B2EF1">
        <w:t> :</w:t>
      </w:r>
      <w:r w:rsidRPr="007B2EF1">
        <w:rPr>
          <w:color w:val="000000"/>
          <w:lang w:eastAsia="fr-FR" w:bidi="fr-FR"/>
        </w:rPr>
        <w:t xml:space="preserve"> </w:t>
      </w:r>
      <w:r w:rsidRPr="004E3E2A">
        <w:rPr>
          <w:i/>
        </w:rPr>
        <w:t>Reflections on the Revolution in Fra</w:t>
      </w:r>
      <w:r w:rsidRPr="004E3E2A">
        <w:rPr>
          <w:i/>
        </w:rPr>
        <w:t>n</w:t>
      </w:r>
      <w:r w:rsidRPr="004E3E2A">
        <w:rPr>
          <w:i/>
        </w:rPr>
        <w:t>ce</w:t>
      </w:r>
      <w:r w:rsidRPr="007B2EF1">
        <w:t>,</w:t>
      </w:r>
      <w:r w:rsidRPr="007B2EF1">
        <w:rPr>
          <w:color w:val="000000"/>
          <w:lang w:eastAsia="fr-FR" w:bidi="fr-FR"/>
        </w:rPr>
        <w:t xml:space="preserve"> Intr. by Connor Gruise O'Brien, London, Penguin.</w:t>
      </w:r>
    </w:p>
    <w:p w:rsidR="00767D11" w:rsidRPr="007B2EF1" w:rsidRDefault="00767D11" w:rsidP="00767D11">
      <w:pPr>
        <w:spacing w:before="120" w:after="120"/>
        <w:jc w:val="both"/>
      </w:pPr>
      <w:r w:rsidRPr="007B2EF1">
        <w:rPr>
          <w:color w:val="000000"/>
          <w:lang w:eastAsia="fr-FR" w:bidi="fr-FR"/>
        </w:rPr>
        <w:t>CONDORCET (1933)</w:t>
      </w:r>
      <w:r w:rsidRPr="007B2EF1">
        <w:t> :</w:t>
      </w:r>
      <w:r w:rsidRPr="007B2EF1">
        <w:rPr>
          <w:color w:val="000000"/>
          <w:lang w:eastAsia="fr-FR" w:bidi="fr-FR"/>
        </w:rPr>
        <w:t xml:space="preserve"> </w:t>
      </w:r>
      <w:hyperlink r:id="rId24" w:history="1">
        <w:r w:rsidRPr="00085AD6">
          <w:rPr>
            <w:rStyle w:val="Lienhypertexte"/>
            <w:i/>
          </w:rPr>
          <w:t>Esquisse d'un tableau historique des pr</w:t>
        </w:r>
        <w:r w:rsidRPr="00085AD6">
          <w:rPr>
            <w:rStyle w:val="Lienhypertexte"/>
            <w:i/>
          </w:rPr>
          <w:t>o</w:t>
        </w:r>
        <w:r w:rsidRPr="00085AD6">
          <w:rPr>
            <w:rStyle w:val="Lienhypertexte"/>
            <w:i/>
          </w:rPr>
          <w:t>grès de l'esprit humain</w:t>
        </w:r>
      </w:hyperlink>
      <w:r w:rsidRPr="007B2EF1">
        <w:t>,</w:t>
      </w:r>
      <w:r w:rsidRPr="007B2EF1">
        <w:rPr>
          <w:color w:val="000000"/>
          <w:lang w:eastAsia="fr-FR" w:bidi="fr-FR"/>
        </w:rPr>
        <w:t xml:space="preserve"> texte revu et présenté par O.H. Prior, Boivin, Paris.</w:t>
      </w:r>
    </w:p>
    <w:p w:rsidR="00767D11" w:rsidRPr="007B2EF1" w:rsidRDefault="00767D11" w:rsidP="00767D11">
      <w:pPr>
        <w:spacing w:before="120" w:after="120"/>
        <w:jc w:val="both"/>
      </w:pPr>
      <w:r w:rsidRPr="007B2EF1">
        <w:t xml:space="preserve">FERRY, Luc (1984) : </w:t>
      </w:r>
      <w:r w:rsidRPr="00085AD6">
        <w:rPr>
          <w:i/>
          <w:color w:val="000000"/>
          <w:lang w:eastAsia="fr-FR" w:bidi="fr-FR"/>
        </w:rPr>
        <w:t>Philosophie politique. 2. Le système des ph</w:t>
      </w:r>
      <w:r w:rsidRPr="00085AD6">
        <w:rPr>
          <w:i/>
          <w:color w:val="000000"/>
          <w:lang w:eastAsia="fr-FR" w:bidi="fr-FR"/>
        </w:rPr>
        <w:t>i</w:t>
      </w:r>
      <w:r w:rsidRPr="00085AD6">
        <w:rPr>
          <w:i/>
          <w:color w:val="000000"/>
          <w:lang w:eastAsia="fr-FR" w:bidi="fr-FR"/>
        </w:rPr>
        <w:t>losophies de l'histoire</w:t>
      </w:r>
      <w:r w:rsidRPr="007B2EF1">
        <w:rPr>
          <w:color w:val="000000"/>
          <w:lang w:eastAsia="fr-FR" w:bidi="fr-FR"/>
        </w:rPr>
        <w:t>,</w:t>
      </w:r>
      <w:r w:rsidRPr="007B2EF1">
        <w:t xml:space="preserve"> Paris, Presses Universitaires de France</w:t>
      </w:r>
    </w:p>
    <w:p w:rsidR="00767D11" w:rsidRPr="007B2EF1" w:rsidRDefault="00767D11" w:rsidP="00767D11">
      <w:pPr>
        <w:spacing w:before="120" w:after="120"/>
        <w:jc w:val="both"/>
      </w:pPr>
      <w:r w:rsidRPr="007B2EF1">
        <w:rPr>
          <w:color w:val="000000"/>
          <w:lang w:eastAsia="fr-FR" w:bidi="fr-FR"/>
        </w:rPr>
        <w:t>HEIDEGGER, Martin (1962)</w:t>
      </w:r>
      <w:r w:rsidRPr="007B2EF1">
        <w:t> :</w:t>
      </w:r>
      <w:r w:rsidRPr="007B2EF1">
        <w:rPr>
          <w:color w:val="000000"/>
          <w:lang w:eastAsia="fr-FR" w:bidi="fr-FR"/>
        </w:rPr>
        <w:t xml:space="preserve"> </w:t>
      </w:r>
      <w:r w:rsidRPr="00085AD6">
        <w:rPr>
          <w:i/>
        </w:rPr>
        <w:t>Chemins qui ne mènent nulle part</w:t>
      </w:r>
      <w:r w:rsidRPr="007B2EF1">
        <w:t>,</w:t>
      </w:r>
      <w:r w:rsidRPr="007B2EF1">
        <w:rPr>
          <w:color w:val="000000"/>
          <w:lang w:eastAsia="fr-FR" w:bidi="fr-FR"/>
        </w:rPr>
        <w:t xml:space="preserve"> Paris, Gallimard.</w:t>
      </w:r>
    </w:p>
    <w:p w:rsidR="00767D11" w:rsidRPr="007B2EF1" w:rsidRDefault="00767D11" w:rsidP="00767D11">
      <w:pPr>
        <w:spacing w:before="120" w:after="120"/>
        <w:jc w:val="both"/>
      </w:pPr>
      <w:r w:rsidRPr="007B2EF1">
        <w:rPr>
          <w:color w:val="000000"/>
          <w:lang w:eastAsia="fr-FR" w:bidi="fr-FR"/>
        </w:rPr>
        <w:t>HERDER, Johann Gottfried (1964)</w:t>
      </w:r>
      <w:r w:rsidRPr="007B2EF1">
        <w:t> :</w:t>
      </w:r>
      <w:r w:rsidRPr="007B2EF1">
        <w:rPr>
          <w:color w:val="000000"/>
          <w:lang w:eastAsia="fr-FR" w:bidi="fr-FR"/>
        </w:rPr>
        <w:t xml:space="preserve"> </w:t>
      </w:r>
      <w:r w:rsidRPr="00085AD6">
        <w:rPr>
          <w:i/>
        </w:rPr>
        <w:t>Une autre philosophie de l'histoire</w:t>
      </w:r>
      <w:r w:rsidRPr="007B2EF1">
        <w:t>,</w:t>
      </w:r>
      <w:r w:rsidRPr="007B2EF1">
        <w:rPr>
          <w:color w:val="000000"/>
          <w:lang w:eastAsia="fr-FR" w:bidi="fr-FR"/>
        </w:rPr>
        <w:t xml:space="preserve"> Paris, Aubier.</w:t>
      </w:r>
    </w:p>
    <w:p w:rsidR="00767D11" w:rsidRPr="007B2EF1" w:rsidRDefault="00767D11" w:rsidP="00767D11">
      <w:pPr>
        <w:spacing w:before="120" w:after="120"/>
        <w:jc w:val="both"/>
      </w:pPr>
      <w:r w:rsidRPr="00340EF4">
        <w:rPr>
          <w:color w:val="000000"/>
          <w:lang w:eastAsia="fr-FR" w:bidi="fr-FR"/>
        </w:rPr>
        <w:t>HOBBES, Thomas (1951)</w:t>
      </w:r>
      <w:r w:rsidRPr="00340EF4">
        <w:t> :</w:t>
      </w:r>
      <w:r w:rsidRPr="00340EF4">
        <w:rPr>
          <w:color w:val="000000"/>
          <w:lang w:eastAsia="fr-FR" w:bidi="fr-FR"/>
        </w:rPr>
        <w:t xml:space="preserve"> </w:t>
      </w:r>
      <w:hyperlink r:id="rId25" w:history="1">
        <w:r w:rsidRPr="00340EF4">
          <w:rPr>
            <w:rStyle w:val="Lienhypertexte"/>
            <w:i/>
          </w:rPr>
          <w:t>Leviathan</w:t>
        </w:r>
      </w:hyperlink>
      <w:r w:rsidRPr="00340EF4">
        <w:t>,</w:t>
      </w:r>
      <w:r w:rsidRPr="00340EF4">
        <w:rPr>
          <w:color w:val="000000"/>
          <w:lang w:eastAsia="fr-FR" w:bidi="fr-FR"/>
        </w:rPr>
        <w:t xml:space="preserve"> Penguin Books.</w:t>
      </w:r>
    </w:p>
    <w:p w:rsidR="00767D11" w:rsidRPr="007B2EF1" w:rsidRDefault="00767D11" w:rsidP="00767D11">
      <w:pPr>
        <w:spacing w:before="120" w:after="120"/>
        <w:jc w:val="both"/>
      </w:pPr>
      <w:r w:rsidRPr="007B2EF1">
        <w:rPr>
          <w:color w:val="000000"/>
          <w:lang w:eastAsia="fr-FR" w:bidi="fr-FR"/>
        </w:rPr>
        <w:t>LAGARDE, G. de (1956-1963)</w:t>
      </w:r>
      <w:r w:rsidRPr="007B2EF1">
        <w:t> :</w:t>
      </w:r>
      <w:r w:rsidRPr="007B2EF1">
        <w:rPr>
          <w:color w:val="000000"/>
          <w:lang w:eastAsia="fr-FR" w:bidi="fr-FR"/>
        </w:rPr>
        <w:t xml:space="preserve"> </w:t>
      </w:r>
      <w:r w:rsidRPr="00085AD6">
        <w:rPr>
          <w:i/>
        </w:rPr>
        <w:t>La naissance de l'esprit la</w:t>
      </w:r>
      <w:r w:rsidRPr="00085AD6">
        <w:rPr>
          <w:i/>
        </w:rPr>
        <w:t>ï</w:t>
      </w:r>
      <w:r w:rsidRPr="00085AD6">
        <w:rPr>
          <w:i/>
        </w:rPr>
        <w:t>que au déclin du Moyen-Age</w:t>
      </w:r>
      <w:r w:rsidRPr="007B2EF1">
        <w:t>,</w:t>
      </w:r>
      <w:r w:rsidRPr="007B2EF1">
        <w:rPr>
          <w:color w:val="000000"/>
          <w:lang w:eastAsia="fr-FR" w:bidi="fr-FR"/>
        </w:rPr>
        <w:t xml:space="preserve"> Paris, Béatrice-Nauwelaerts, 5 volumes.</w:t>
      </w:r>
    </w:p>
    <w:p w:rsidR="00767D11" w:rsidRPr="007B2EF1" w:rsidRDefault="00767D11" w:rsidP="00767D11">
      <w:pPr>
        <w:spacing w:before="120" w:after="120"/>
        <w:jc w:val="both"/>
      </w:pPr>
      <w:r w:rsidRPr="007B2EF1">
        <w:rPr>
          <w:color w:val="000000"/>
          <w:lang w:eastAsia="fr-FR" w:bidi="fr-FR"/>
        </w:rPr>
        <w:t>LOCKE, J. (1984)</w:t>
      </w:r>
      <w:r w:rsidRPr="007B2EF1">
        <w:t> :</w:t>
      </w:r>
      <w:r w:rsidRPr="007B2EF1">
        <w:rPr>
          <w:color w:val="000000"/>
          <w:lang w:eastAsia="fr-FR" w:bidi="fr-FR"/>
        </w:rPr>
        <w:t xml:space="preserve"> </w:t>
      </w:r>
      <w:hyperlink r:id="rId26" w:history="1">
        <w:r w:rsidRPr="00085AD6">
          <w:rPr>
            <w:rStyle w:val="Lienhypertexte"/>
            <w:i/>
          </w:rPr>
          <w:t>Essai sur l'entendement humain</w:t>
        </w:r>
      </w:hyperlink>
      <w:r w:rsidRPr="007B2EF1">
        <w:t>,</w:t>
      </w:r>
      <w:r w:rsidRPr="007B2EF1">
        <w:rPr>
          <w:color w:val="000000"/>
          <w:lang w:eastAsia="fr-FR" w:bidi="fr-FR"/>
        </w:rPr>
        <w:t xml:space="preserve"> in </w:t>
      </w:r>
      <w:r w:rsidRPr="007B2EF1">
        <w:t>Oe</w:t>
      </w:r>
      <w:r w:rsidRPr="007B2EF1">
        <w:t>u</w:t>
      </w:r>
      <w:r w:rsidRPr="007B2EF1">
        <w:t>vres de Locke et de Leibnitz,</w:t>
      </w:r>
      <w:r w:rsidRPr="007B2EF1">
        <w:rPr>
          <w:color w:val="000000"/>
          <w:lang w:eastAsia="fr-FR" w:bidi="fr-FR"/>
        </w:rPr>
        <w:t xml:space="preserve"> corrigé et accompagné de notes, par M.F. Th</w:t>
      </w:r>
      <w:r w:rsidRPr="007B2EF1">
        <w:rPr>
          <w:color w:val="000000"/>
          <w:lang w:eastAsia="fr-FR" w:bidi="fr-FR"/>
        </w:rPr>
        <w:t>u</w:t>
      </w:r>
      <w:r w:rsidRPr="007B2EF1">
        <w:rPr>
          <w:color w:val="000000"/>
          <w:lang w:eastAsia="fr-FR" w:bidi="fr-FR"/>
        </w:rPr>
        <w:t>rot, Paris, Firmin Didot.</w:t>
      </w:r>
    </w:p>
    <w:p w:rsidR="00767D11" w:rsidRPr="007B2EF1" w:rsidRDefault="00767D11" w:rsidP="00767D11">
      <w:pPr>
        <w:spacing w:before="120" w:after="120"/>
        <w:jc w:val="both"/>
      </w:pPr>
      <w:r w:rsidRPr="007B2EF1">
        <w:rPr>
          <w:color w:val="000000"/>
          <w:lang w:eastAsia="fr-FR" w:bidi="fr-FR"/>
        </w:rPr>
        <w:t>LOCKE, J. (1958)</w:t>
      </w:r>
      <w:r w:rsidRPr="007B2EF1">
        <w:t> :</w:t>
      </w:r>
      <w:r w:rsidRPr="007B2EF1">
        <w:rPr>
          <w:color w:val="000000"/>
          <w:lang w:eastAsia="fr-FR" w:bidi="fr-FR"/>
        </w:rPr>
        <w:t xml:space="preserve"> </w:t>
      </w:r>
      <w:r w:rsidRPr="00085AD6">
        <w:rPr>
          <w:i/>
        </w:rPr>
        <w:t xml:space="preserve">Essays on the Law of </w:t>
      </w:r>
      <w:r w:rsidRPr="009A4031">
        <w:rPr>
          <w:i/>
        </w:rPr>
        <w:t>Nature</w:t>
      </w:r>
      <w:r w:rsidRPr="007B2EF1">
        <w:t>,</w:t>
      </w:r>
      <w:r w:rsidRPr="007B2EF1">
        <w:rPr>
          <w:color w:val="000000"/>
          <w:lang w:eastAsia="fr-FR" w:bidi="fr-FR"/>
        </w:rPr>
        <w:t xml:space="preserve"> Oxford, Clare</w:t>
      </w:r>
      <w:r w:rsidRPr="007B2EF1">
        <w:rPr>
          <w:color w:val="000000"/>
          <w:lang w:eastAsia="fr-FR" w:bidi="fr-FR"/>
        </w:rPr>
        <w:t>n</w:t>
      </w:r>
      <w:r w:rsidRPr="007B2EF1">
        <w:rPr>
          <w:color w:val="000000"/>
          <w:lang w:eastAsia="fr-FR" w:bidi="fr-FR"/>
        </w:rPr>
        <w:t>don Press.</w:t>
      </w:r>
    </w:p>
    <w:p w:rsidR="00767D11" w:rsidRPr="007B2EF1" w:rsidRDefault="00767D11" w:rsidP="00767D11">
      <w:pPr>
        <w:spacing w:before="120" w:after="120"/>
        <w:jc w:val="both"/>
      </w:pPr>
      <w:r w:rsidRPr="007B2EF1">
        <w:t>MAUZI, R.</w:t>
      </w:r>
      <w:r>
        <w:t xml:space="preserve"> </w:t>
      </w:r>
      <w:r w:rsidRPr="007B2EF1">
        <w:t xml:space="preserve">(1966) : </w:t>
      </w:r>
      <w:r w:rsidRPr="00085AD6">
        <w:rPr>
          <w:i/>
          <w:color w:val="000000"/>
          <w:lang w:eastAsia="fr-FR" w:bidi="fr-FR"/>
        </w:rPr>
        <w:t>L'idée du bonheur dans la littérature et la pensée française au XVIII</w:t>
      </w:r>
      <w:r w:rsidRPr="00085AD6">
        <w:rPr>
          <w:i/>
          <w:color w:val="000000"/>
          <w:vertAlign w:val="superscript"/>
          <w:lang w:eastAsia="fr-FR" w:bidi="fr-FR"/>
        </w:rPr>
        <w:t>e</w:t>
      </w:r>
      <w:r w:rsidRPr="00085AD6">
        <w:rPr>
          <w:i/>
          <w:color w:val="000000"/>
          <w:lang w:eastAsia="fr-FR" w:bidi="fr-FR"/>
        </w:rPr>
        <w:t xml:space="preserve"> siècle</w:t>
      </w:r>
      <w:r w:rsidRPr="007B2EF1">
        <w:rPr>
          <w:color w:val="000000"/>
          <w:lang w:eastAsia="fr-FR" w:bidi="fr-FR"/>
        </w:rPr>
        <w:t>,</w:t>
      </w:r>
      <w:r w:rsidRPr="007B2EF1">
        <w:t xml:space="preserve"> Paris, A. Colin.</w:t>
      </w:r>
    </w:p>
    <w:p w:rsidR="00767D11" w:rsidRPr="007B2EF1" w:rsidRDefault="00767D11" w:rsidP="00767D11">
      <w:pPr>
        <w:spacing w:before="120" w:after="120"/>
        <w:jc w:val="both"/>
      </w:pPr>
      <w:r w:rsidRPr="007B2EF1">
        <w:rPr>
          <w:color w:val="000000"/>
          <w:lang w:eastAsia="fr-FR" w:bidi="fr-FR"/>
        </w:rPr>
        <w:t>MIGUELEZ, Roberto (1988)</w:t>
      </w:r>
      <w:r w:rsidRPr="007B2EF1">
        <w:t> :</w:t>
      </w:r>
      <w:r w:rsidRPr="007B2EF1">
        <w:rPr>
          <w:color w:val="000000"/>
          <w:lang w:eastAsia="fr-FR" w:bidi="fr-FR"/>
        </w:rPr>
        <w:t xml:space="preserve"> "La deuxième crise de la raison et la critique du socialisme", in Miguelez, Roberto (ed.), </w:t>
      </w:r>
      <w:hyperlink r:id="rId27" w:history="1">
        <w:r w:rsidRPr="009A4031">
          <w:rPr>
            <w:rStyle w:val="Lienhypertexte"/>
            <w:i/>
          </w:rPr>
          <w:t>Politique et ra</w:t>
        </w:r>
        <w:r w:rsidRPr="009A4031">
          <w:rPr>
            <w:rStyle w:val="Lienhypertexte"/>
            <w:i/>
          </w:rPr>
          <w:t>i</w:t>
        </w:r>
        <w:r w:rsidRPr="009A4031">
          <w:rPr>
            <w:rStyle w:val="Lienhypertexte"/>
            <w:i/>
          </w:rPr>
          <w:t>son. Figures de la modernité</w:t>
        </w:r>
      </w:hyperlink>
      <w:r w:rsidRPr="007B2EF1">
        <w:t>,</w:t>
      </w:r>
      <w:r w:rsidRPr="007B2EF1">
        <w:rPr>
          <w:color w:val="000000"/>
          <w:lang w:eastAsia="fr-FR" w:bidi="fr-FR"/>
        </w:rPr>
        <w:t xml:space="preserve"> Ottawa, Les Presses de l'Université d'Ottawa.</w:t>
      </w:r>
    </w:p>
    <w:p w:rsidR="00767D11" w:rsidRPr="007B2EF1" w:rsidRDefault="00767D11" w:rsidP="00767D11">
      <w:pPr>
        <w:spacing w:before="120" w:after="120"/>
        <w:jc w:val="both"/>
      </w:pPr>
      <w:r w:rsidRPr="007B2EF1">
        <w:rPr>
          <w:color w:val="000000"/>
          <w:lang w:eastAsia="fr-FR" w:bidi="fr-FR"/>
        </w:rPr>
        <w:t>NISBET, Robert (1984)</w:t>
      </w:r>
      <w:r w:rsidRPr="007B2EF1">
        <w:t> :</w:t>
      </w:r>
      <w:r w:rsidRPr="007B2EF1">
        <w:rPr>
          <w:color w:val="000000"/>
          <w:lang w:eastAsia="fr-FR" w:bidi="fr-FR"/>
        </w:rPr>
        <w:t xml:space="preserve"> </w:t>
      </w:r>
      <w:r w:rsidRPr="00085AD6">
        <w:rPr>
          <w:i/>
        </w:rPr>
        <w:t>La tradition sociologique</w:t>
      </w:r>
      <w:r w:rsidRPr="007B2EF1">
        <w:t>,</w:t>
      </w:r>
      <w:r w:rsidRPr="007B2EF1">
        <w:rPr>
          <w:color w:val="000000"/>
          <w:lang w:eastAsia="fr-FR" w:bidi="fr-FR"/>
        </w:rPr>
        <w:t xml:space="preserve"> Paris, Presses Universitaires de France.</w:t>
      </w:r>
    </w:p>
    <w:p w:rsidR="00767D11" w:rsidRPr="007B2EF1" w:rsidRDefault="00767D11" w:rsidP="00767D11">
      <w:pPr>
        <w:spacing w:before="120" w:after="120"/>
        <w:jc w:val="both"/>
      </w:pPr>
      <w:r w:rsidRPr="007B2EF1">
        <w:t xml:space="preserve">ROUSSEAU, J. (1959) : </w:t>
      </w:r>
      <w:hyperlink r:id="rId28" w:history="1">
        <w:r w:rsidRPr="00085AD6">
          <w:rPr>
            <w:rStyle w:val="Lienhypertexte"/>
            <w:i/>
            <w:lang w:eastAsia="fr-FR" w:bidi="fr-FR"/>
          </w:rPr>
          <w:t>Discours sur l'origine et les fondements de l'inégalité parmi les hommes</w:t>
        </w:r>
      </w:hyperlink>
      <w:r w:rsidRPr="007B2EF1">
        <w:rPr>
          <w:color w:val="000000"/>
          <w:lang w:eastAsia="fr-FR" w:bidi="fr-FR"/>
        </w:rPr>
        <w:t>,</w:t>
      </w:r>
      <w:r w:rsidRPr="007B2EF1">
        <w:t xml:space="preserve"> in </w:t>
      </w:r>
      <w:r w:rsidRPr="007B2EF1">
        <w:rPr>
          <w:color w:val="000000"/>
          <w:lang w:eastAsia="fr-FR" w:bidi="fr-FR"/>
        </w:rPr>
        <w:t>Oeuvres complètes,</w:t>
      </w:r>
      <w:r w:rsidRPr="007B2EF1">
        <w:t xml:space="preserve"> Paris, Gall</w:t>
      </w:r>
      <w:r w:rsidRPr="007B2EF1">
        <w:t>i</w:t>
      </w:r>
      <w:r w:rsidRPr="007B2EF1">
        <w:t>mard, Bibliothèque de la Pléiade.</w:t>
      </w:r>
    </w:p>
    <w:p w:rsidR="00767D11" w:rsidRPr="007B2EF1" w:rsidRDefault="00767D11" w:rsidP="00767D11">
      <w:pPr>
        <w:spacing w:before="120" w:after="120"/>
        <w:jc w:val="both"/>
      </w:pPr>
      <w:r w:rsidRPr="007B2EF1">
        <w:rPr>
          <w:color w:val="000000"/>
          <w:lang w:eastAsia="fr-FR" w:bidi="fr-FR"/>
        </w:rPr>
        <w:t>ROUSSEAU, J. (1959)</w:t>
      </w:r>
      <w:r w:rsidRPr="007B2EF1">
        <w:t> :</w:t>
      </w:r>
      <w:r w:rsidRPr="007B2EF1">
        <w:rPr>
          <w:color w:val="000000"/>
          <w:lang w:eastAsia="fr-FR" w:bidi="fr-FR"/>
        </w:rPr>
        <w:t xml:space="preserve"> </w:t>
      </w:r>
      <w:hyperlink r:id="rId29" w:history="1">
        <w:r w:rsidRPr="00085AD6">
          <w:rPr>
            <w:rStyle w:val="Lienhypertexte"/>
            <w:i/>
          </w:rPr>
          <w:t>Du contrat social</w:t>
        </w:r>
      </w:hyperlink>
      <w:r w:rsidRPr="007B2EF1">
        <w:t>,</w:t>
      </w:r>
      <w:r w:rsidRPr="007B2EF1">
        <w:rPr>
          <w:color w:val="000000"/>
          <w:lang w:eastAsia="fr-FR" w:bidi="fr-FR"/>
        </w:rPr>
        <w:t xml:space="preserve"> ibid.</w:t>
      </w:r>
    </w:p>
    <w:p w:rsidR="00767D11" w:rsidRPr="007B2EF1" w:rsidRDefault="00767D11" w:rsidP="00767D11">
      <w:pPr>
        <w:spacing w:before="120" w:after="120"/>
        <w:jc w:val="both"/>
      </w:pPr>
      <w:r w:rsidRPr="007B2EF1">
        <w:rPr>
          <w:color w:val="000000"/>
          <w:lang w:eastAsia="fr-FR" w:bidi="fr-FR"/>
        </w:rPr>
        <w:t>SARTRE, Jean-Paul (1960)</w:t>
      </w:r>
      <w:r w:rsidRPr="007B2EF1">
        <w:t> :</w:t>
      </w:r>
      <w:r w:rsidRPr="007B2EF1">
        <w:rPr>
          <w:color w:val="000000"/>
          <w:lang w:eastAsia="fr-FR" w:bidi="fr-FR"/>
        </w:rPr>
        <w:t xml:space="preserve"> </w:t>
      </w:r>
      <w:r w:rsidRPr="00085AD6">
        <w:rPr>
          <w:i/>
        </w:rPr>
        <w:t>Critique de la raison dialectique</w:t>
      </w:r>
      <w:r w:rsidRPr="007B2EF1">
        <w:t>,</w:t>
      </w:r>
      <w:r w:rsidRPr="007B2EF1">
        <w:rPr>
          <w:color w:val="000000"/>
          <w:lang w:eastAsia="fr-FR" w:bidi="fr-FR"/>
        </w:rPr>
        <w:t xml:space="preserve"> P</w:t>
      </w:r>
      <w:r w:rsidRPr="007B2EF1">
        <w:rPr>
          <w:color w:val="000000"/>
          <w:lang w:eastAsia="fr-FR" w:bidi="fr-FR"/>
        </w:rPr>
        <w:t>a</w:t>
      </w:r>
      <w:r w:rsidRPr="007B2EF1">
        <w:rPr>
          <w:color w:val="000000"/>
          <w:lang w:eastAsia="fr-FR" w:bidi="fr-FR"/>
        </w:rPr>
        <w:t>ris, Gallimard.</w:t>
      </w:r>
    </w:p>
    <w:p w:rsidR="00767D11" w:rsidRDefault="00767D11" w:rsidP="00767D11">
      <w:pPr>
        <w:spacing w:before="120" w:after="120"/>
        <w:jc w:val="both"/>
      </w:pPr>
      <w:r>
        <w:t>[65]</w:t>
      </w:r>
    </w:p>
    <w:p w:rsidR="00767D11" w:rsidRPr="007B2EF1" w:rsidRDefault="00767D11" w:rsidP="00767D11">
      <w:pPr>
        <w:spacing w:before="120" w:after="120"/>
        <w:jc w:val="both"/>
      </w:pPr>
      <w:r w:rsidRPr="007B2EF1">
        <w:t xml:space="preserve">TALMON, J.L. : </w:t>
      </w:r>
      <w:r w:rsidRPr="00085AD6">
        <w:rPr>
          <w:i/>
          <w:color w:val="000000"/>
          <w:lang w:eastAsia="fr-FR" w:bidi="fr-FR"/>
        </w:rPr>
        <w:t>Les origines de la démocratie totalitaire</w:t>
      </w:r>
      <w:r w:rsidRPr="007B2EF1">
        <w:rPr>
          <w:color w:val="000000"/>
          <w:lang w:eastAsia="fr-FR" w:bidi="fr-FR"/>
        </w:rPr>
        <w:t>,</w:t>
      </w:r>
      <w:r w:rsidRPr="007B2EF1">
        <w:t xml:space="preserve"> Paris, Calman-Lévy.</w:t>
      </w:r>
    </w:p>
    <w:p w:rsidR="00767D11" w:rsidRPr="007B2EF1" w:rsidRDefault="00767D11" w:rsidP="00767D11">
      <w:pPr>
        <w:spacing w:before="120" w:after="120"/>
        <w:jc w:val="both"/>
      </w:pPr>
      <w:r w:rsidRPr="007B2EF1">
        <w:rPr>
          <w:color w:val="000000"/>
          <w:lang w:eastAsia="fr-FR" w:bidi="fr-FR"/>
        </w:rPr>
        <w:t xml:space="preserve">THERIAULT, </w:t>
      </w:r>
      <w:r>
        <w:rPr>
          <w:color w:val="000000"/>
          <w:lang w:eastAsia="fr-FR" w:bidi="fr-FR"/>
        </w:rPr>
        <w:t>Joseph-</w:t>
      </w:r>
      <w:r w:rsidRPr="007B2EF1">
        <w:rPr>
          <w:color w:val="000000"/>
          <w:lang w:eastAsia="fr-FR" w:bidi="fr-FR"/>
        </w:rPr>
        <w:t>Yvon</w:t>
      </w:r>
      <w:r w:rsidRPr="007B2EF1">
        <w:t> :</w:t>
      </w:r>
      <w:r w:rsidRPr="007B2EF1">
        <w:rPr>
          <w:color w:val="000000"/>
          <w:lang w:eastAsia="fr-FR" w:bidi="fr-FR"/>
        </w:rPr>
        <w:t xml:space="preserve"> "La première crise de la raison", in M</w:t>
      </w:r>
      <w:r w:rsidRPr="007B2EF1">
        <w:rPr>
          <w:color w:val="000000"/>
          <w:lang w:eastAsia="fr-FR" w:bidi="fr-FR"/>
        </w:rPr>
        <w:t>I</w:t>
      </w:r>
      <w:r w:rsidRPr="007B2EF1">
        <w:rPr>
          <w:color w:val="000000"/>
          <w:lang w:eastAsia="fr-FR" w:bidi="fr-FR"/>
        </w:rPr>
        <w:t xml:space="preserve">GUELEZ, Roberto, </w:t>
      </w:r>
      <w:r w:rsidRPr="009A4031">
        <w:rPr>
          <w:i/>
          <w:color w:val="000000"/>
          <w:lang w:eastAsia="fr-FR" w:bidi="fr-FR"/>
        </w:rPr>
        <w:t>ibid</w:t>
      </w:r>
      <w:r w:rsidRPr="007B2EF1">
        <w:rPr>
          <w:color w:val="000000"/>
          <w:lang w:eastAsia="fr-FR" w:bidi="fr-FR"/>
        </w:rPr>
        <w:t>.</w:t>
      </w:r>
    </w:p>
    <w:p w:rsidR="00767D11" w:rsidRPr="007B2EF1" w:rsidRDefault="00767D11" w:rsidP="00767D11">
      <w:pPr>
        <w:spacing w:before="120" w:after="120"/>
        <w:jc w:val="both"/>
      </w:pPr>
      <w:r w:rsidRPr="007B2EF1">
        <w:rPr>
          <w:color w:val="000000"/>
          <w:lang w:eastAsia="fr-FR" w:bidi="fr-FR"/>
        </w:rPr>
        <w:t>VACHET, André (1988)</w:t>
      </w:r>
      <w:r w:rsidRPr="007B2EF1">
        <w:t> :</w:t>
      </w:r>
      <w:r w:rsidRPr="007B2EF1">
        <w:rPr>
          <w:color w:val="000000"/>
          <w:lang w:eastAsia="fr-FR" w:bidi="fr-FR"/>
        </w:rPr>
        <w:t xml:space="preserve"> </w:t>
      </w:r>
      <w:r w:rsidRPr="00085AD6">
        <w:rPr>
          <w:i/>
        </w:rPr>
        <w:t>L'idéologie libérale</w:t>
      </w:r>
      <w:r w:rsidRPr="007B2EF1">
        <w:t>,</w:t>
      </w:r>
      <w:r w:rsidRPr="007B2EF1">
        <w:rPr>
          <w:color w:val="000000"/>
          <w:lang w:eastAsia="fr-FR" w:bidi="fr-FR"/>
        </w:rPr>
        <w:t xml:space="preserve"> Ottawa, Les Pre</w:t>
      </w:r>
      <w:r w:rsidRPr="007B2EF1">
        <w:rPr>
          <w:color w:val="000000"/>
          <w:lang w:eastAsia="fr-FR" w:bidi="fr-FR"/>
        </w:rPr>
        <w:t>s</w:t>
      </w:r>
      <w:r w:rsidRPr="007B2EF1">
        <w:rPr>
          <w:color w:val="000000"/>
          <w:lang w:eastAsia="fr-FR" w:bidi="fr-FR"/>
        </w:rPr>
        <w:t>ses de l'Université d'Ottawa.</w:t>
      </w:r>
    </w:p>
    <w:p w:rsidR="00767D11" w:rsidRDefault="00767D11" w:rsidP="00767D11">
      <w:pPr>
        <w:spacing w:before="120" w:after="120"/>
        <w:jc w:val="both"/>
      </w:pPr>
    </w:p>
    <w:p w:rsidR="00767D11" w:rsidRDefault="00767D11" w:rsidP="00767D11">
      <w:pPr>
        <w:spacing w:before="120" w:after="120"/>
        <w:jc w:val="both"/>
      </w:pPr>
    </w:p>
    <w:p w:rsidR="00767D11" w:rsidRDefault="00767D11" w:rsidP="00767D11">
      <w:pPr>
        <w:pStyle w:val="p"/>
      </w:pPr>
      <w:r>
        <w:t>[66]</w:t>
      </w:r>
    </w:p>
    <w:p w:rsidR="00767D11" w:rsidRPr="007B2EF1" w:rsidRDefault="00767D11" w:rsidP="00767D11">
      <w:pPr>
        <w:pStyle w:val="p"/>
      </w:pPr>
      <w:r w:rsidRPr="007B2EF1">
        <w:br w:type="page"/>
      </w:r>
      <w:r>
        <w:t>[67]</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0" w:name="Colloque_89_pt_1_texte_04"/>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4</w:t>
      </w:r>
    </w:p>
    <w:p w:rsidR="00767D11" w:rsidRPr="00E07116" w:rsidRDefault="00767D11" w:rsidP="00767D11">
      <w:pPr>
        <w:jc w:val="both"/>
        <w:rPr>
          <w:szCs w:val="36"/>
        </w:rPr>
      </w:pPr>
    </w:p>
    <w:p w:rsidR="00767D11" w:rsidRDefault="00767D11" w:rsidP="00767D11">
      <w:pPr>
        <w:pStyle w:val="Titreniveau2"/>
      </w:pPr>
      <w:r>
        <w:t>“Égalité et justice :</w:t>
      </w:r>
      <w:r>
        <w:br/>
        <w:t>paramètres d’une dissociation.”</w:t>
      </w:r>
    </w:p>
    <w:bookmarkEnd w:id="10"/>
    <w:p w:rsidR="00767D11" w:rsidRPr="00E07116" w:rsidRDefault="00767D11" w:rsidP="00767D11">
      <w:pPr>
        <w:jc w:val="both"/>
        <w:rPr>
          <w:szCs w:val="36"/>
        </w:rPr>
      </w:pPr>
    </w:p>
    <w:p w:rsidR="00767D11" w:rsidRPr="00E07116" w:rsidRDefault="00767D11" w:rsidP="00767D11">
      <w:pPr>
        <w:pStyle w:val="suite"/>
      </w:pPr>
      <w:r>
        <w:t>Par Louise MARCIL-LACOSTE</w:t>
      </w:r>
    </w:p>
    <w:p w:rsidR="00767D11" w:rsidRPr="00E07116" w:rsidRDefault="00767D11" w:rsidP="00767D11">
      <w:pPr>
        <w:pStyle w:val="auteurst"/>
      </w:pPr>
      <w:r>
        <w:t>Philosophie, Université de Montréal</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B2EF1" w:rsidRDefault="00767D11" w:rsidP="00767D11">
      <w:pPr>
        <w:spacing w:before="120" w:after="120"/>
        <w:jc w:val="both"/>
      </w:pPr>
      <w:r w:rsidRPr="007B2EF1">
        <w:rPr>
          <w:color w:val="000000"/>
          <w:lang w:eastAsia="fr-FR" w:bidi="fr-FR"/>
        </w:rPr>
        <w:t>Ce que je propose aujourd’hui s'inscrit dans une enquête que je mène depuis 1980 sur les théories de l'égalité du XX</w:t>
      </w:r>
      <w:r w:rsidRPr="00085AD6">
        <w:rPr>
          <w:color w:val="000000"/>
          <w:vertAlign w:val="superscript"/>
          <w:lang w:eastAsia="fr-FR" w:bidi="fr-FR"/>
        </w:rPr>
        <w:t>e</w:t>
      </w:r>
      <w:r w:rsidRPr="007B2EF1">
        <w:rPr>
          <w:color w:val="000000"/>
          <w:lang w:eastAsia="fr-FR" w:bidi="fr-FR"/>
        </w:rPr>
        <w:t xml:space="preserve"> siècle et du XVIII</w:t>
      </w:r>
      <w:r w:rsidRPr="00085AD6">
        <w:rPr>
          <w:color w:val="000000"/>
          <w:vertAlign w:val="superscript"/>
          <w:lang w:eastAsia="fr-FR" w:bidi="fr-FR"/>
        </w:rPr>
        <w:t>e</w:t>
      </w:r>
      <w:r w:rsidRPr="007B2EF1">
        <w:rPr>
          <w:color w:val="000000"/>
          <w:lang w:eastAsia="fr-FR" w:bidi="fr-FR"/>
        </w:rPr>
        <w:t xml:space="preserve"> siècle. Cette enquête tente de répondre à la que</w:t>
      </w:r>
      <w:r w:rsidRPr="007B2EF1">
        <w:rPr>
          <w:color w:val="000000"/>
          <w:lang w:eastAsia="fr-FR" w:bidi="fr-FR"/>
        </w:rPr>
        <w:t>s</w:t>
      </w:r>
      <w:r w:rsidRPr="007B2EF1">
        <w:rPr>
          <w:color w:val="000000"/>
          <w:lang w:eastAsia="fr-FR" w:bidi="fr-FR"/>
        </w:rPr>
        <w:t>tion générale suivante</w:t>
      </w:r>
      <w:r w:rsidRPr="007B2EF1">
        <w:t> :</w:t>
      </w:r>
      <w:r w:rsidRPr="007B2EF1">
        <w:rPr>
          <w:color w:val="000000"/>
          <w:lang w:eastAsia="fr-FR" w:bidi="fr-FR"/>
        </w:rPr>
        <w:t xml:space="preserve"> dans quelle mesure la pensée philos</w:t>
      </w:r>
      <w:r w:rsidRPr="007B2EF1">
        <w:rPr>
          <w:color w:val="000000"/>
          <w:lang w:eastAsia="fr-FR" w:bidi="fr-FR"/>
        </w:rPr>
        <w:t>o</w:t>
      </w:r>
      <w:r w:rsidRPr="007B2EF1">
        <w:rPr>
          <w:color w:val="000000"/>
          <w:lang w:eastAsia="fr-FR" w:bidi="fr-FR"/>
        </w:rPr>
        <w:t>phique a-t-elle évolué, progressé, régressé ou stagné en ce qui concerne l’égalité</w:t>
      </w:r>
      <w:r w:rsidRPr="007B2EF1">
        <w:t> ?</w:t>
      </w:r>
      <w:r w:rsidRPr="007B2EF1">
        <w:rPr>
          <w:color w:val="000000"/>
          <w:lang w:eastAsia="fr-FR" w:bidi="fr-FR"/>
        </w:rPr>
        <w:t xml:space="preserve"> Pour r</w:t>
      </w:r>
      <w:r w:rsidRPr="007B2EF1">
        <w:rPr>
          <w:color w:val="000000"/>
          <w:lang w:eastAsia="fr-FR" w:bidi="fr-FR"/>
        </w:rPr>
        <w:t>é</w:t>
      </w:r>
      <w:r w:rsidRPr="007B2EF1">
        <w:rPr>
          <w:color w:val="000000"/>
          <w:lang w:eastAsia="fr-FR" w:bidi="fr-FR"/>
        </w:rPr>
        <w:t>pondre à cette question, j'ai procédé de la manière la plus systémat</w:t>
      </w:r>
      <w:r w:rsidRPr="007B2EF1">
        <w:rPr>
          <w:color w:val="000000"/>
          <w:lang w:eastAsia="fr-FR" w:bidi="fr-FR"/>
        </w:rPr>
        <w:t>i</w:t>
      </w:r>
      <w:r w:rsidRPr="007B2EF1">
        <w:rPr>
          <w:color w:val="000000"/>
          <w:lang w:eastAsia="fr-FR" w:bidi="fr-FR"/>
        </w:rPr>
        <w:t>que possible, c'est-à-dire en effectuant d'abord le relevé, la classific</w:t>
      </w:r>
      <w:r w:rsidRPr="007B2EF1">
        <w:rPr>
          <w:color w:val="000000"/>
          <w:lang w:eastAsia="fr-FR" w:bidi="fr-FR"/>
        </w:rPr>
        <w:t>a</w:t>
      </w:r>
      <w:r w:rsidRPr="007B2EF1">
        <w:rPr>
          <w:color w:val="000000"/>
          <w:lang w:eastAsia="fr-FR" w:bidi="fr-FR"/>
        </w:rPr>
        <w:t>tion, puis l'analyse des principaux écrits théoriques sur l'égalité parus au cours de ces deux époques.</w:t>
      </w:r>
    </w:p>
    <w:p w:rsidR="00767D11" w:rsidRPr="007B2EF1" w:rsidRDefault="00767D11" w:rsidP="00767D11">
      <w:pPr>
        <w:spacing w:before="120" w:after="120"/>
        <w:jc w:val="both"/>
      </w:pPr>
      <w:r w:rsidRPr="007B2EF1">
        <w:rPr>
          <w:color w:val="000000"/>
          <w:lang w:eastAsia="fr-FR" w:bidi="fr-FR"/>
        </w:rPr>
        <w:t>Cette enquête m'a conduite à la publication d'un instrument de r</w:t>
      </w:r>
      <w:r w:rsidRPr="007B2EF1">
        <w:rPr>
          <w:color w:val="000000"/>
          <w:lang w:eastAsia="fr-FR" w:bidi="fr-FR"/>
        </w:rPr>
        <w:t>e</w:t>
      </w:r>
      <w:r w:rsidRPr="007B2EF1">
        <w:rPr>
          <w:color w:val="000000"/>
          <w:lang w:eastAsia="fr-FR" w:bidi="fr-FR"/>
        </w:rPr>
        <w:t xml:space="preserve">cherche paru aux Presses de l'Université de Montréal en 1984 sous le titre </w:t>
      </w:r>
      <w:r w:rsidRPr="00171D79">
        <w:rPr>
          <w:i/>
        </w:rPr>
        <w:t>La thématique contemporaine de l'égalité, R</w:t>
      </w:r>
      <w:r w:rsidRPr="00171D79">
        <w:rPr>
          <w:i/>
        </w:rPr>
        <w:t>é</w:t>
      </w:r>
      <w:r w:rsidRPr="00171D79">
        <w:rPr>
          <w:i/>
        </w:rPr>
        <w:t>pertoire, résumés, typologie</w:t>
      </w:r>
      <w:r w:rsidRPr="007B2EF1">
        <w:t>.</w:t>
      </w:r>
      <w:r w:rsidRPr="007B2EF1">
        <w:rPr>
          <w:color w:val="000000"/>
          <w:lang w:eastAsia="fr-FR" w:bidi="fr-FR"/>
        </w:rPr>
        <w:t xml:space="preserve"> Il s'agit d'une bibliographie raiso</w:t>
      </w:r>
      <w:r w:rsidRPr="007B2EF1">
        <w:rPr>
          <w:color w:val="000000"/>
          <w:lang w:eastAsia="fr-FR" w:bidi="fr-FR"/>
        </w:rPr>
        <w:t>n</w:t>
      </w:r>
      <w:r w:rsidRPr="007B2EF1">
        <w:rPr>
          <w:color w:val="000000"/>
          <w:lang w:eastAsia="fr-FR" w:bidi="fr-FR"/>
        </w:rPr>
        <w:t>née présentant par fiches analytiques les huit cent vingt-six écrits que j'ai retenus dans ma séle</w:t>
      </w:r>
      <w:r w:rsidRPr="007B2EF1">
        <w:rPr>
          <w:color w:val="000000"/>
          <w:lang w:eastAsia="fr-FR" w:bidi="fr-FR"/>
        </w:rPr>
        <w:t>c</w:t>
      </w:r>
      <w:r w:rsidRPr="007B2EF1">
        <w:rPr>
          <w:color w:val="000000"/>
          <w:lang w:eastAsia="fr-FR" w:bidi="fr-FR"/>
        </w:rPr>
        <w:t>tion finale comme l'ensemble des références indispensables à une compréhension systématique de la thématique contemporaine de l'ég</w:t>
      </w:r>
      <w:r w:rsidRPr="007B2EF1">
        <w:rPr>
          <w:color w:val="000000"/>
          <w:lang w:eastAsia="fr-FR" w:bidi="fr-FR"/>
        </w:rPr>
        <w:t>a</w:t>
      </w:r>
      <w:r w:rsidRPr="007B2EF1">
        <w:rPr>
          <w:color w:val="000000"/>
          <w:lang w:eastAsia="fr-FR" w:bidi="fr-FR"/>
        </w:rPr>
        <w:t>lité. J'achève pr</w:t>
      </w:r>
      <w:r w:rsidRPr="007B2EF1">
        <w:rPr>
          <w:color w:val="000000"/>
          <w:lang w:eastAsia="fr-FR" w:bidi="fr-FR"/>
        </w:rPr>
        <w:t>é</w:t>
      </w:r>
      <w:r w:rsidRPr="007B2EF1">
        <w:rPr>
          <w:color w:val="000000"/>
          <w:lang w:eastAsia="fr-FR" w:bidi="fr-FR"/>
        </w:rPr>
        <w:t>sentement le manuscrit d’un répertoire analogue pour les écrits sur l'égalité parus au XVIII</w:t>
      </w:r>
      <w:r w:rsidRPr="00085AD6">
        <w:rPr>
          <w:color w:val="000000"/>
          <w:vertAlign w:val="superscript"/>
          <w:lang w:eastAsia="fr-FR" w:bidi="fr-FR"/>
        </w:rPr>
        <w:t>e</w:t>
      </w:r>
      <w:r w:rsidRPr="007B2EF1">
        <w:rPr>
          <w:color w:val="000000"/>
          <w:lang w:eastAsia="fr-FR" w:bidi="fr-FR"/>
        </w:rPr>
        <w:t xml:space="preserve"> siècle, lequel comprendra à son tour six cent quatre entrées.</w:t>
      </w:r>
    </w:p>
    <w:p w:rsidR="00767D11" w:rsidRDefault="00767D11" w:rsidP="00767D11">
      <w:pPr>
        <w:spacing w:before="120" w:after="120"/>
        <w:jc w:val="both"/>
        <w:rPr>
          <w:color w:val="000000"/>
          <w:lang w:eastAsia="fr-FR" w:bidi="fr-FR"/>
        </w:rPr>
      </w:pPr>
      <w:r w:rsidRPr="007B2EF1">
        <w:rPr>
          <w:color w:val="000000"/>
          <w:lang w:eastAsia="fr-FR" w:bidi="fr-FR"/>
        </w:rPr>
        <w:t>Par-delà l'aspect quantitatif que ce dénombrement et cette s</w:t>
      </w:r>
      <w:r w:rsidRPr="007B2EF1">
        <w:rPr>
          <w:color w:val="000000"/>
          <w:lang w:eastAsia="fr-FR" w:bidi="fr-FR"/>
        </w:rPr>
        <w:t>é</w:t>
      </w:r>
      <w:r w:rsidRPr="007B2EF1">
        <w:rPr>
          <w:color w:val="000000"/>
          <w:lang w:eastAsia="fr-FR" w:bidi="fr-FR"/>
        </w:rPr>
        <w:t>lection comportent, trois remarques préalables</w:t>
      </w:r>
      <w:r>
        <w:rPr>
          <w:color w:val="000000"/>
          <w:lang w:eastAsia="fr-FR" w:bidi="fr-FR"/>
        </w:rPr>
        <w:t xml:space="preserve"> s'impose</w:t>
      </w:r>
      <w:r w:rsidRPr="007B2EF1">
        <w:rPr>
          <w:color w:val="000000"/>
          <w:lang w:eastAsia="fr-FR" w:bidi="fr-FR"/>
        </w:rPr>
        <w:t xml:space="preserve"> en ce qui concerne la thématique contemporaine de l'égalité. La </w:t>
      </w:r>
      <w:r w:rsidRPr="00171D79">
        <w:rPr>
          <w:b/>
          <w:bCs/>
        </w:rPr>
        <w:t>première remarque</w:t>
      </w:r>
      <w:r w:rsidRPr="00171D79">
        <w:rPr>
          <w:bCs/>
        </w:rPr>
        <w:t xml:space="preserve"> </w:t>
      </w:r>
      <w:r w:rsidRPr="007B2EF1">
        <w:rPr>
          <w:color w:val="000000"/>
          <w:lang w:eastAsia="fr-FR" w:bidi="fr-FR"/>
        </w:rPr>
        <w:t>a trait au statut plus que fortement ambigu du motif égalitaire de la pe</w:t>
      </w:r>
      <w:r w:rsidRPr="007B2EF1">
        <w:rPr>
          <w:color w:val="000000"/>
          <w:lang w:eastAsia="fr-FR" w:bidi="fr-FR"/>
        </w:rPr>
        <w:t>n</w:t>
      </w:r>
      <w:r w:rsidRPr="007B2EF1">
        <w:rPr>
          <w:color w:val="000000"/>
          <w:lang w:eastAsia="fr-FR" w:bidi="fr-FR"/>
        </w:rPr>
        <w:t>sée contemporaine, phénomène dont je ne donnerai que deux indices. Le premier est ce que j'ai appelé la "charpente intuitive" de la référe</w:t>
      </w:r>
      <w:r w:rsidRPr="007B2EF1">
        <w:rPr>
          <w:color w:val="000000"/>
          <w:lang w:eastAsia="fr-FR" w:bidi="fr-FR"/>
        </w:rPr>
        <w:t>n</w:t>
      </w:r>
      <w:r w:rsidRPr="007B2EF1">
        <w:rPr>
          <w:color w:val="000000"/>
          <w:lang w:eastAsia="fr-FR" w:bidi="fr-FR"/>
        </w:rPr>
        <w:t>ce à l'égalité dans la pensée contemporaine, à savoir son caractère t</w:t>
      </w:r>
      <w:r w:rsidRPr="007B2EF1">
        <w:rPr>
          <w:color w:val="000000"/>
          <w:lang w:eastAsia="fr-FR" w:bidi="fr-FR"/>
        </w:rPr>
        <w:t>a</w:t>
      </w:r>
      <w:r w:rsidRPr="007B2EF1">
        <w:rPr>
          <w:color w:val="000000"/>
          <w:lang w:eastAsia="fr-FR" w:bidi="fr-FR"/>
        </w:rPr>
        <w:t>cite plutôt que thémat</w:t>
      </w:r>
      <w:r w:rsidRPr="007B2EF1">
        <w:rPr>
          <w:color w:val="000000"/>
          <w:lang w:eastAsia="fr-FR" w:bidi="fr-FR"/>
        </w:rPr>
        <w:t>i</w:t>
      </w:r>
      <w:r w:rsidRPr="007B2EF1">
        <w:rPr>
          <w:color w:val="000000"/>
          <w:lang w:eastAsia="fr-FR" w:bidi="fr-FR"/>
        </w:rPr>
        <w:t xml:space="preserve">sé. </w:t>
      </w:r>
      <w:r>
        <w:rPr>
          <w:color w:val="000000"/>
          <w:lang w:eastAsia="fr-FR" w:bidi="fr-FR"/>
        </w:rPr>
        <w:t>À</w:t>
      </w:r>
      <w:r w:rsidRPr="007B2EF1">
        <w:rPr>
          <w:color w:val="000000"/>
          <w:lang w:eastAsia="fr-FR" w:bidi="fr-FR"/>
        </w:rPr>
        <w:t xml:space="preserve"> titre indicatif, soulignons que dans les quelque cinq milles écrits donnés comme pertinents que j'ai soumis à l'analyse, la très grande majorité des auteurs prenaient en quelque so</w:t>
      </w:r>
      <w:r w:rsidRPr="007B2EF1">
        <w:rPr>
          <w:color w:val="000000"/>
          <w:lang w:eastAsia="fr-FR" w:bidi="fr-FR"/>
        </w:rPr>
        <w:t>r</w:t>
      </w:r>
      <w:r w:rsidRPr="007B2EF1">
        <w:rPr>
          <w:color w:val="000000"/>
          <w:lang w:eastAsia="fr-FR" w:bidi="fr-FR"/>
        </w:rPr>
        <w:t>te l'égalité pour acquise et n'en proposaient même pas l'esquisse d'une explication ni, à plus forte raison, d'une définition. Il en résulte, on s'y attend, de nombreux malentendus propices aux manipulations idéol</w:t>
      </w:r>
      <w:r w:rsidRPr="007B2EF1">
        <w:rPr>
          <w:color w:val="000000"/>
          <w:lang w:eastAsia="fr-FR" w:bidi="fr-FR"/>
        </w:rPr>
        <w:t>o</w:t>
      </w:r>
      <w:r w:rsidRPr="007B2EF1">
        <w:rPr>
          <w:color w:val="000000"/>
          <w:lang w:eastAsia="fr-FR" w:bidi="fr-FR"/>
        </w:rPr>
        <w:t>giques et dont le plus important est l'idée rebattue (et pourtant fausse) selon l</w:t>
      </w:r>
      <w:r w:rsidRPr="007B2EF1">
        <w:rPr>
          <w:color w:val="000000"/>
          <w:lang w:eastAsia="fr-FR" w:bidi="fr-FR"/>
        </w:rPr>
        <w:t>a</w:t>
      </w:r>
      <w:r w:rsidRPr="007B2EF1">
        <w:rPr>
          <w:color w:val="000000"/>
          <w:lang w:eastAsia="fr-FR" w:bidi="fr-FR"/>
        </w:rPr>
        <w:t>quelle la notion d'égalité serait synonyme de la notion d'ident</w:t>
      </w:r>
      <w:r w:rsidRPr="007B2EF1">
        <w:rPr>
          <w:color w:val="000000"/>
          <w:lang w:eastAsia="fr-FR" w:bidi="fr-FR"/>
        </w:rPr>
        <w:t>i</w:t>
      </w:r>
      <w:r w:rsidRPr="007B2EF1">
        <w:rPr>
          <w:color w:val="000000"/>
          <w:lang w:eastAsia="fr-FR" w:bidi="fr-FR"/>
        </w:rPr>
        <w:t xml:space="preserve">té entre les êtres, thèse que </w:t>
      </w:r>
      <w:r w:rsidRPr="00171D79">
        <w:rPr>
          <w:bCs/>
        </w:rPr>
        <w:t xml:space="preserve">nul </w:t>
      </w:r>
      <w:r w:rsidRPr="007B2EF1">
        <w:rPr>
          <w:color w:val="000000"/>
          <w:lang w:eastAsia="fr-FR" w:bidi="fr-FR"/>
        </w:rPr>
        <w:t>penseur égalitaire, voire égalitariste, ne so</w:t>
      </w:r>
      <w:r w:rsidRPr="007B2EF1">
        <w:rPr>
          <w:color w:val="000000"/>
          <w:lang w:eastAsia="fr-FR" w:bidi="fr-FR"/>
        </w:rPr>
        <w:t>u</w:t>
      </w:r>
      <w:r w:rsidRPr="007B2EF1">
        <w:rPr>
          <w:color w:val="000000"/>
          <w:lang w:eastAsia="fr-FR" w:bidi="fr-FR"/>
        </w:rPr>
        <w:t>tient au XX</w:t>
      </w:r>
      <w:r w:rsidRPr="00085AD6">
        <w:rPr>
          <w:color w:val="000000"/>
          <w:vertAlign w:val="superscript"/>
          <w:lang w:eastAsia="fr-FR" w:bidi="fr-FR"/>
        </w:rPr>
        <w:t>e</w:t>
      </w:r>
      <w:r w:rsidRPr="007B2EF1">
        <w:rPr>
          <w:color w:val="000000"/>
          <w:lang w:eastAsia="fr-FR" w:bidi="fr-FR"/>
        </w:rPr>
        <w:t xml:space="preserve"> siècle.</w:t>
      </w:r>
    </w:p>
    <w:p w:rsidR="00767D11" w:rsidRDefault="00767D11" w:rsidP="00767D11">
      <w:pPr>
        <w:spacing w:before="120" w:after="120"/>
        <w:jc w:val="both"/>
      </w:pPr>
      <w:r>
        <w:t>[68]</w:t>
      </w:r>
    </w:p>
    <w:p w:rsidR="00767D11" w:rsidRPr="007B2EF1" w:rsidRDefault="00767D11" w:rsidP="00767D11">
      <w:pPr>
        <w:spacing w:before="120" w:after="120"/>
        <w:jc w:val="both"/>
      </w:pPr>
      <w:r w:rsidRPr="007B2EF1">
        <w:rPr>
          <w:color w:val="000000"/>
          <w:lang w:eastAsia="fr-FR" w:bidi="fr-FR"/>
        </w:rPr>
        <w:t xml:space="preserve">La </w:t>
      </w:r>
      <w:r w:rsidRPr="00171D79">
        <w:rPr>
          <w:b/>
          <w:bCs/>
        </w:rPr>
        <w:t>seconde remarque</w:t>
      </w:r>
      <w:r w:rsidRPr="00171D79">
        <w:rPr>
          <w:bCs/>
        </w:rPr>
        <w:t xml:space="preserve"> </w:t>
      </w:r>
      <w:r w:rsidRPr="007B2EF1">
        <w:rPr>
          <w:color w:val="000000"/>
          <w:lang w:eastAsia="fr-FR" w:bidi="fr-FR"/>
        </w:rPr>
        <w:t>préalable qui s'impose opère comme une confirmation de la première. Dans les écrits sur l'égalité où l'on disc</w:t>
      </w:r>
      <w:r w:rsidRPr="007B2EF1">
        <w:rPr>
          <w:color w:val="000000"/>
          <w:lang w:eastAsia="fr-FR" w:bidi="fr-FR"/>
        </w:rPr>
        <w:t>u</w:t>
      </w:r>
      <w:r w:rsidRPr="007B2EF1">
        <w:rPr>
          <w:color w:val="000000"/>
          <w:lang w:eastAsia="fr-FR" w:bidi="fr-FR"/>
        </w:rPr>
        <w:t>te de la notion d'une manière explicite (sa définition, sa portée, sa ju</w:t>
      </w:r>
      <w:r w:rsidRPr="007B2EF1">
        <w:rPr>
          <w:color w:val="000000"/>
          <w:lang w:eastAsia="fr-FR" w:bidi="fr-FR"/>
        </w:rPr>
        <w:t>s</w:t>
      </w:r>
      <w:r w:rsidRPr="007B2EF1">
        <w:rPr>
          <w:color w:val="000000"/>
          <w:lang w:eastAsia="fr-FR" w:bidi="fr-FR"/>
        </w:rPr>
        <w:t>tification, ses limites, ses contradictions, etc.), chaque auteur a te</w:t>
      </w:r>
      <w:r w:rsidRPr="007B2EF1">
        <w:rPr>
          <w:color w:val="000000"/>
          <w:lang w:eastAsia="fr-FR" w:bidi="fr-FR"/>
        </w:rPr>
        <w:t>n</w:t>
      </w:r>
      <w:r w:rsidRPr="007B2EF1">
        <w:rPr>
          <w:color w:val="000000"/>
          <w:lang w:eastAsia="fr-FR" w:bidi="fr-FR"/>
        </w:rPr>
        <w:t>dance à en parler comme s'il n'y avait qu'une, deux ou trois définitions poss</w:t>
      </w:r>
      <w:r w:rsidRPr="007B2EF1">
        <w:rPr>
          <w:color w:val="000000"/>
          <w:lang w:eastAsia="fr-FR" w:bidi="fr-FR"/>
        </w:rPr>
        <w:t>i</w:t>
      </w:r>
      <w:r w:rsidRPr="007B2EF1">
        <w:rPr>
          <w:color w:val="000000"/>
          <w:lang w:eastAsia="fr-FR" w:bidi="fr-FR"/>
        </w:rPr>
        <w:t>bles</w:t>
      </w:r>
      <w:r w:rsidRPr="007B2EF1">
        <w:t> ;</w:t>
      </w:r>
      <w:r w:rsidRPr="007B2EF1">
        <w:rPr>
          <w:color w:val="000000"/>
          <w:lang w:eastAsia="fr-FR" w:bidi="fr-FR"/>
        </w:rPr>
        <w:t xml:space="preserve"> la liste la plus importante que j'ai trouvée en cette matière mo</w:t>
      </w:r>
      <w:r w:rsidRPr="007B2EF1">
        <w:rPr>
          <w:color w:val="000000"/>
          <w:lang w:eastAsia="fr-FR" w:bidi="fr-FR"/>
        </w:rPr>
        <w:t>n</w:t>
      </w:r>
      <w:r w:rsidRPr="007B2EF1">
        <w:rPr>
          <w:color w:val="000000"/>
          <w:lang w:eastAsia="fr-FR" w:bidi="fr-FR"/>
        </w:rPr>
        <w:t>tait à dix. Pourtant, à elle seule, la liste brute des désignations contemporaines de l'égalité dépasse les trois cents dans mon réperto</w:t>
      </w:r>
      <w:r w:rsidRPr="007B2EF1">
        <w:rPr>
          <w:color w:val="000000"/>
          <w:lang w:eastAsia="fr-FR" w:bidi="fr-FR"/>
        </w:rPr>
        <w:t>i</w:t>
      </w:r>
      <w:r w:rsidRPr="007B2EF1">
        <w:rPr>
          <w:color w:val="000000"/>
          <w:lang w:eastAsia="fr-FR" w:bidi="fr-FR"/>
        </w:rPr>
        <w:t>re, ce dont j'ai offert une première systématisation dans une étude int</w:t>
      </w:r>
      <w:r w:rsidRPr="007B2EF1">
        <w:rPr>
          <w:color w:val="000000"/>
          <w:lang w:eastAsia="fr-FR" w:bidi="fr-FR"/>
        </w:rPr>
        <w:t>i</w:t>
      </w:r>
      <w:r w:rsidRPr="007B2EF1">
        <w:rPr>
          <w:color w:val="000000"/>
          <w:lang w:eastAsia="fr-FR" w:bidi="fr-FR"/>
        </w:rPr>
        <w:t xml:space="preserve">tulée "Cent quarante manières d'être égaux" </w:t>
      </w:r>
      <w:r w:rsidRPr="007B2EF1">
        <w:t>(</w:t>
      </w:r>
      <w:r w:rsidRPr="00171D79">
        <w:rPr>
          <w:i/>
        </w:rPr>
        <w:t>Philosophiques</w:t>
      </w:r>
      <w:r w:rsidRPr="007B2EF1">
        <w:t>,</w:t>
      </w:r>
      <w:r w:rsidRPr="007B2EF1">
        <w:rPr>
          <w:color w:val="000000"/>
          <w:lang w:eastAsia="fr-FR" w:bidi="fr-FR"/>
        </w:rPr>
        <w:t xml:space="preserve"> IX, I, avril 1984</w:t>
      </w:r>
      <w:r w:rsidRPr="007B2EF1">
        <w:t> :</w:t>
      </w:r>
      <w:r>
        <w:t xml:space="preserve"> </w:t>
      </w:r>
      <w:r w:rsidRPr="007B2EF1">
        <w:rPr>
          <w:color w:val="000000"/>
          <w:lang w:eastAsia="fr-FR" w:bidi="fr-FR"/>
        </w:rPr>
        <w:t>125-136). Il résulte de cette pratique discursive confinant la théorisation de l'égalité à une, deux ou trois notions, c'est-à-dire ignorant d'une manière apparemment systématique la prodigieuse p</w:t>
      </w:r>
      <w:r w:rsidRPr="007B2EF1">
        <w:rPr>
          <w:color w:val="000000"/>
          <w:lang w:eastAsia="fr-FR" w:bidi="fr-FR"/>
        </w:rPr>
        <w:t>o</w:t>
      </w:r>
      <w:r w:rsidRPr="007B2EF1">
        <w:rPr>
          <w:color w:val="000000"/>
          <w:lang w:eastAsia="fr-FR" w:bidi="fr-FR"/>
        </w:rPr>
        <w:t>lysémie de la notion d'égalité au XX</w:t>
      </w:r>
      <w:r w:rsidRPr="00085AD6">
        <w:rPr>
          <w:color w:val="000000"/>
          <w:vertAlign w:val="superscript"/>
          <w:lang w:eastAsia="fr-FR" w:bidi="fr-FR"/>
        </w:rPr>
        <w:t>e</w:t>
      </w:r>
      <w:r w:rsidRPr="007B2EF1">
        <w:rPr>
          <w:color w:val="000000"/>
          <w:lang w:eastAsia="fr-FR" w:bidi="fr-FR"/>
        </w:rPr>
        <w:t xml:space="preserve"> siècle, un ensemble d'impasses dont la principale est l'idée r</w:t>
      </w:r>
      <w:r w:rsidRPr="007B2EF1">
        <w:rPr>
          <w:color w:val="000000"/>
          <w:lang w:eastAsia="fr-FR" w:bidi="fr-FR"/>
        </w:rPr>
        <w:t>e</w:t>
      </w:r>
      <w:r w:rsidRPr="007B2EF1">
        <w:rPr>
          <w:color w:val="000000"/>
          <w:lang w:eastAsia="fr-FR" w:bidi="fr-FR"/>
        </w:rPr>
        <w:t>battue (et pourtant erronée elle aussi) selon laquelle, à propos de l'égalité, il n'y aurait plus à notre époque que des problèmes d'application. Comme si, à propos de l'égalité, nous disposions au XX</w:t>
      </w:r>
      <w:r w:rsidRPr="00085AD6">
        <w:rPr>
          <w:color w:val="000000"/>
          <w:vertAlign w:val="superscript"/>
          <w:lang w:eastAsia="fr-FR" w:bidi="fr-FR"/>
        </w:rPr>
        <w:t>e</w:t>
      </w:r>
      <w:r w:rsidRPr="007B2EF1">
        <w:rPr>
          <w:color w:val="000000"/>
          <w:lang w:eastAsia="fr-FR" w:bidi="fr-FR"/>
        </w:rPr>
        <w:t xml:space="preserve"> siècle, d'une théorie ou d’un arsenal de théories cohérentes, adéquates et fécondes qu'il ne s’agirait plus que d'inscr</w:t>
      </w:r>
      <w:r w:rsidRPr="007B2EF1">
        <w:rPr>
          <w:color w:val="000000"/>
          <w:lang w:eastAsia="fr-FR" w:bidi="fr-FR"/>
        </w:rPr>
        <w:t>i</w:t>
      </w:r>
      <w:r w:rsidRPr="007B2EF1">
        <w:rPr>
          <w:color w:val="000000"/>
          <w:lang w:eastAsia="fr-FR" w:bidi="fr-FR"/>
        </w:rPr>
        <w:t>re concrètement dans les faits.</w:t>
      </w:r>
    </w:p>
    <w:p w:rsidR="00767D11" w:rsidRPr="007B2EF1" w:rsidRDefault="00767D11" w:rsidP="00767D11">
      <w:pPr>
        <w:spacing w:before="120" w:after="120"/>
        <w:jc w:val="both"/>
      </w:pPr>
      <w:r w:rsidRPr="007B2EF1">
        <w:rPr>
          <w:color w:val="000000"/>
          <w:lang w:eastAsia="fr-FR" w:bidi="fr-FR"/>
        </w:rPr>
        <w:t xml:space="preserve">Rien n'est pourtant moins évident, et ce sera ma </w:t>
      </w:r>
      <w:r w:rsidRPr="00E8578F">
        <w:rPr>
          <w:b/>
          <w:bCs/>
        </w:rPr>
        <w:t>troisième rema</w:t>
      </w:r>
      <w:r w:rsidRPr="00E8578F">
        <w:rPr>
          <w:b/>
          <w:bCs/>
        </w:rPr>
        <w:t>r</w:t>
      </w:r>
      <w:r w:rsidRPr="00E8578F">
        <w:rPr>
          <w:b/>
          <w:color w:val="000000"/>
          <w:lang w:eastAsia="fr-FR" w:bidi="fr-FR"/>
        </w:rPr>
        <w:t>que</w:t>
      </w:r>
      <w:r w:rsidRPr="00E8578F">
        <w:rPr>
          <w:bCs/>
        </w:rPr>
        <w:t xml:space="preserve"> </w:t>
      </w:r>
      <w:r w:rsidRPr="007B2EF1">
        <w:rPr>
          <w:color w:val="000000"/>
          <w:lang w:eastAsia="fr-FR" w:bidi="fr-FR"/>
        </w:rPr>
        <w:t>préalable, pour deux raisons principales que je me bornerai à e</w:t>
      </w:r>
      <w:r w:rsidRPr="007B2EF1">
        <w:rPr>
          <w:color w:val="000000"/>
          <w:lang w:eastAsia="fr-FR" w:bidi="fr-FR"/>
        </w:rPr>
        <w:t>s</w:t>
      </w:r>
      <w:r w:rsidRPr="007B2EF1">
        <w:rPr>
          <w:color w:val="000000"/>
          <w:lang w:eastAsia="fr-FR" w:bidi="fr-FR"/>
        </w:rPr>
        <w:t>qui</w:t>
      </w:r>
      <w:r w:rsidRPr="007B2EF1">
        <w:rPr>
          <w:color w:val="000000"/>
          <w:lang w:eastAsia="fr-FR" w:bidi="fr-FR"/>
        </w:rPr>
        <w:t>s</w:t>
      </w:r>
      <w:r w:rsidRPr="007B2EF1">
        <w:rPr>
          <w:color w:val="000000"/>
          <w:lang w:eastAsia="fr-FR" w:bidi="fr-FR"/>
        </w:rPr>
        <w:t>ser. La première raison est la suivante</w:t>
      </w:r>
      <w:r w:rsidRPr="007B2EF1">
        <w:t> ;</w:t>
      </w:r>
      <w:r w:rsidRPr="007B2EF1">
        <w:rPr>
          <w:color w:val="000000"/>
          <w:lang w:eastAsia="fr-FR" w:bidi="fr-FR"/>
        </w:rPr>
        <w:t xml:space="preserve"> quelle que soit l'aisance avec laquelle on donne l'égalité comme l'idéal, voire le leitmotiv de la civilisation contemporaine, force est de reconnaître que la théorie d</w:t>
      </w:r>
      <w:r w:rsidRPr="007B2EF1">
        <w:rPr>
          <w:color w:val="000000"/>
          <w:lang w:eastAsia="fr-FR" w:bidi="fr-FR"/>
        </w:rPr>
        <w:t>o</w:t>
      </w:r>
      <w:r w:rsidRPr="007B2EF1">
        <w:rPr>
          <w:color w:val="000000"/>
          <w:lang w:eastAsia="fr-FR" w:bidi="fr-FR"/>
        </w:rPr>
        <w:t>minante en ce moment n'est pas l'égalité et encore moins l'égalitari</w:t>
      </w:r>
      <w:r w:rsidRPr="007B2EF1">
        <w:rPr>
          <w:color w:val="000000"/>
          <w:lang w:eastAsia="fr-FR" w:bidi="fr-FR"/>
        </w:rPr>
        <w:t>s</w:t>
      </w:r>
      <w:r w:rsidRPr="007B2EF1">
        <w:rPr>
          <w:color w:val="000000"/>
          <w:lang w:eastAsia="fr-FR" w:bidi="fr-FR"/>
        </w:rPr>
        <w:t>me. La thèse dom</w:t>
      </w:r>
      <w:r>
        <w:rPr>
          <w:color w:val="000000"/>
          <w:lang w:eastAsia="fr-FR" w:bidi="fr-FR"/>
        </w:rPr>
        <w:t>inante en ce moment est l'anti-</w:t>
      </w:r>
      <w:r w:rsidRPr="007B2EF1">
        <w:rPr>
          <w:color w:val="000000"/>
          <w:lang w:eastAsia="fr-FR" w:bidi="fr-FR"/>
        </w:rPr>
        <w:t>égalitarisme, c'est-à-dire la réfutation de la thèse selon laquelle les être humains sont ou d</w:t>
      </w:r>
      <w:r w:rsidRPr="007B2EF1">
        <w:rPr>
          <w:color w:val="000000"/>
          <w:lang w:eastAsia="fr-FR" w:bidi="fr-FR"/>
        </w:rPr>
        <w:t>e</w:t>
      </w:r>
      <w:r w:rsidRPr="007B2EF1">
        <w:rPr>
          <w:color w:val="000000"/>
          <w:lang w:eastAsia="fr-FR" w:bidi="fr-FR"/>
        </w:rPr>
        <w:t>vraient être égaux. Selon l'anti-égalitarisme, en effet, dire que tous les humains sont égaux, c'est nécessairement dire que tous les h</w:t>
      </w:r>
      <w:r w:rsidRPr="007B2EF1">
        <w:rPr>
          <w:color w:val="000000"/>
          <w:lang w:eastAsia="fr-FR" w:bidi="fr-FR"/>
        </w:rPr>
        <w:t>u</w:t>
      </w:r>
      <w:r w:rsidRPr="007B2EF1">
        <w:rPr>
          <w:color w:val="000000"/>
          <w:lang w:eastAsia="fr-FR" w:bidi="fr-FR"/>
        </w:rPr>
        <w:t>mains sont identiques (ce qui s'empressera-t-on d'ajouter, n'est pas le cas) ou qu'ils devraient le devenir (ce qui est, insistera-t-on, axiolog</w:t>
      </w:r>
      <w:r w:rsidRPr="007B2EF1">
        <w:rPr>
          <w:color w:val="000000"/>
          <w:lang w:eastAsia="fr-FR" w:bidi="fr-FR"/>
        </w:rPr>
        <w:t>i</w:t>
      </w:r>
      <w:r w:rsidRPr="007B2EF1">
        <w:rPr>
          <w:color w:val="000000"/>
          <w:lang w:eastAsia="fr-FR" w:bidi="fr-FR"/>
        </w:rPr>
        <w:t>quement pervers). Cette dénonciation de l'égalitarisme opère en so</w:t>
      </w:r>
      <w:r w:rsidRPr="007B2EF1">
        <w:rPr>
          <w:color w:val="000000"/>
          <w:lang w:eastAsia="fr-FR" w:bidi="fr-FR"/>
        </w:rPr>
        <w:t>m</w:t>
      </w:r>
      <w:r w:rsidRPr="007B2EF1">
        <w:rPr>
          <w:color w:val="000000"/>
          <w:lang w:eastAsia="fr-FR" w:bidi="fr-FR"/>
        </w:rPr>
        <w:t>me sous l'épée de Damoclès, voire le lit de Procruste, que représent</w:t>
      </w:r>
      <w:r w:rsidRPr="007B2EF1">
        <w:rPr>
          <w:color w:val="000000"/>
          <w:lang w:eastAsia="fr-FR" w:bidi="fr-FR"/>
        </w:rPr>
        <w:t>e</w:t>
      </w:r>
      <w:r>
        <w:rPr>
          <w:color w:val="000000"/>
          <w:lang w:eastAsia="fr-FR" w:bidi="fr-FR"/>
        </w:rPr>
        <w:t>rait l’in</w:t>
      </w:r>
      <w:r w:rsidRPr="007B2EF1">
        <w:rPr>
          <w:color w:val="000000"/>
          <w:lang w:eastAsia="fr-FR" w:bidi="fr-FR"/>
        </w:rPr>
        <w:t>différenciation des êtres soit disait promue par l'égalit</w:t>
      </w:r>
      <w:r w:rsidRPr="007B2EF1">
        <w:rPr>
          <w:color w:val="000000"/>
          <w:lang w:eastAsia="fr-FR" w:bidi="fr-FR"/>
        </w:rPr>
        <w:t>a</w:t>
      </w:r>
      <w:r w:rsidRPr="007B2EF1">
        <w:rPr>
          <w:color w:val="000000"/>
          <w:lang w:eastAsia="fr-FR" w:bidi="fr-FR"/>
        </w:rPr>
        <w:t>risme, c'est-à-dire encore une fois à l'intérieur d'une logique rendant l'égalité et l'identité des êtres des synonymes obligés.</w:t>
      </w:r>
    </w:p>
    <w:p w:rsidR="00767D11" w:rsidRPr="007B2EF1" w:rsidRDefault="00767D11" w:rsidP="00767D11">
      <w:pPr>
        <w:spacing w:before="120" w:after="120"/>
        <w:jc w:val="both"/>
      </w:pPr>
      <w:r w:rsidRPr="007B2EF1">
        <w:rPr>
          <w:color w:val="000000"/>
          <w:lang w:eastAsia="fr-FR" w:bidi="fr-FR"/>
        </w:rPr>
        <w:t>La seconde raison, pour laquelle il y a une erreur à croire que pour l'égalité les problèmes ne sont désormais que des probl</w:t>
      </w:r>
      <w:r w:rsidRPr="007B2EF1">
        <w:rPr>
          <w:color w:val="000000"/>
          <w:lang w:eastAsia="fr-FR" w:bidi="fr-FR"/>
        </w:rPr>
        <w:t>è</w:t>
      </w:r>
      <w:r w:rsidRPr="007B2EF1">
        <w:rPr>
          <w:color w:val="000000"/>
          <w:lang w:eastAsia="fr-FR" w:bidi="fr-FR"/>
        </w:rPr>
        <w:t>mes concrets d'une théorie qui ne demanderait qu'à être appliquée, ressort de l'e</w:t>
      </w:r>
      <w:r w:rsidRPr="007B2EF1">
        <w:rPr>
          <w:color w:val="000000"/>
          <w:lang w:eastAsia="fr-FR" w:bidi="fr-FR"/>
        </w:rPr>
        <w:t>n</w:t>
      </w:r>
      <w:r w:rsidRPr="007B2EF1">
        <w:rPr>
          <w:color w:val="000000"/>
          <w:lang w:eastAsia="fr-FR" w:bidi="fr-FR"/>
        </w:rPr>
        <w:t>semble des contradictions, des apories et des impasses que l’on obse</w:t>
      </w:r>
      <w:r w:rsidRPr="007B2EF1">
        <w:rPr>
          <w:color w:val="000000"/>
          <w:lang w:eastAsia="fr-FR" w:bidi="fr-FR"/>
        </w:rPr>
        <w:t>r</w:t>
      </w:r>
      <w:r w:rsidRPr="007B2EF1">
        <w:rPr>
          <w:color w:val="000000"/>
          <w:lang w:eastAsia="fr-FR" w:bidi="fr-FR"/>
        </w:rPr>
        <w:t>ve quand il s'agit de relier entre elles les multiples notions thémat</w:t>
      </w:r>
      <w:r w:rsidRPr="007B2EF1">
        <w:rPr>
          <w:color w:val="000000"/>
          <w:lang w:eastAsia="fr-FR" w:bidi="fr-FR"/>
        </w:rPr>
        <w:t>i</w:t>
      </w:r>
      <w:r w:rsidRPr="007B2EF1">
        <w:rPr>
          <w:color w:val="000000"/>
          <w:lang w:eastAsia="fr-FR" w:bidi="fr-FR"/>
        </w:rPr>
        <w:t>sées d'égalité. Il y va ici d'un phén</w:t>
      </w:r>
      <w:r w:rsidRPr="007B2EF1">
        <w:rPr>
          <w:color w:val="000000"/>
          <w:lang w:eastAsia="fr-FR" w:bidi="fr-FR"/>
        </w:rPr>
        <w:t>o</w:t>
      </w:r>
      <w:r w:rsidRPr="007B2EF1">
        <w:rPr>
          <w:color w:val="000000"/>
          <w:lang w:eastAsia="fr-FR" w:bidi="fr-FR"/>
        </w:rPr>
        <w:t>mène conceptuel allant fort au-delà de la confusion que l'on peut attendre, étant donné la prodigieuse pol</w:t>
      </w:r>
      <w:r w:rsidRPr="007B2EF1">
        <w:rPr>
          <w:color w:val="000000"/>
          <w:lang w:eastAsia="fr-FR" w:bidi="fr-FR"/>
        </w:rPr>
        <w:t>y</w:t>
      </w:r>
      <w:r w:rsidRPr="007B2EF1">
        <w:rPr>
          <w:color w:val="000000"/>
          <w:lang w:eastAsia="fr-FR" w:bidi="fr-FR"/>
        </w:rPr>
        <w:t>sémie du terme. Il y va ici de paramètres empêchant pour l'heure de les relier. Je ne donnerai qu'un exemple de cet empêchement, mais il est névralgique dans la pensée contemporaine</w:t>
      </w:r>
      <w:r w:rsidRPr="007B2EF1">
        <w:t> :</w:t>
      </w:r>
      <w:r>
        <w:rPr>
          <w:color w:val="000000"/>
          <w:lang w:eastAsia="fr-FR" w:bidi="fr-FR"/>
        </w:rPr>
        <w:t xml:space="preserve"> </w:t>
      </w:r>
      <w:r w:rsidRPr="007B2EF1">
        <w:rPr>
          <w:color w:val="000000"/>
          <w:lang w:eastAsia="fr-FR" w:bidi="fr-FR"/>
        </w:rPr>
        <w:t>l'exemple</w:t>
      </w:r>
      <w:r>
        <w:rPr>
          <w:color w:val="000000"/>
          <w:lang w:eastAsia="fr-FR" w:bidi="fr-FR"/>
        </w:rPr>
        <w:t xml:space="preserve"> </w:t>
      </w:r>
      <w:r w:rsidRPr="007B2EF1">
        <w:rPr>
          <w:color w:val="000000"/>
          <w:lang w:eastAsia="fr-FR" w:bidi="fr-FR"/>
        </w:rPr>
        <w:t>des pr</w:t>
      </w:r>
      <w:r w:rsidRPr="007B2EF1">
        <w:rPr>
          <w:color w:val="000000"/>
          <w:lang w:eastAsia="fr-FR" w:bidi="fr-FR"/>
        </w:rPr>
        <w:t>o</w:t>
      </w:r>
      <w:r w:rsidRPr="007B2EF1">
        <w:rPr>
          <w:color w:val="000000"/>
          <w:lang w:eastAsia="fr-FR" w:bidi="fr-FR"/>
        </w:rPr>
        <w:t>grammes dits de "redressement", de</w:t>
      </w:r>
      <w:r>
        <w:rPr>
          <w:color w:val="000000"/>
          <w:lang w:eastAsia="fr-FR" w:bidi="fr-FR"/>
        </w:rPr>
        <w:t xml:space="preserve"> </w:t>
      </w:r>
      <w:r w:rsidRPr="007B2EF1">
        <w:rPr>
          <w:color w:val="000000"/>
          <w:lang w:eastAsia="fr-FR" w:bidi="fr-FR"/>
        </w:rPr>
        <w:t>compensation ou d'action posit</w:t>
      </w:r>
      <w:r w:rsidRPr="007B2EF1">
        <w:rPr>
          <w:color w:val="000000"/>
          <w:lang w:eastAsia="fr-FR" w:bidi="fr-FR"/>
        </w:rPr>
        <w:t>i</w:t>
      </w:r>
      <w:r w:rsidRPr="007B2EF1">
        <w:rPr>
          <w:color w:val="000000"/>
          <w:lang w:eastAsia="fr-FR" w:bidi="fr-FR"/>
        </w:rPr>
        <w:t>ve. Il s'agit, en bref, de ce phénomène que la</w:t>
      </w:r>
      <w:r>
        <w:t xml:space="preserve"> [</w:t>
      </w:r>
      <w:r w:rsidRPr="007B2EF1">
        <w:rPr>
          <w:color w:val="000000"/>
          <w:lang w:eastAsia="fr-FR" w:bidi="fr-FR"/>
        </w:rPr>
        <w:t>69</w:t>
      </w:r>
      <w:r>
        <w:rPr>
          <w:color w:val="000000"/>
          <w:lang w:eastAsia="fr-FR" w:bidi="fr-FR"/>
        </w:rPr>
        <w:t xml:space="preserve">] </w:t>
      </w:r>
      <w:r w:rsidRPr="007B2EF1">
        <w:rPr>
          <w:color w:val="000000"/>
          <w:lang w:eastAsia="fr-FR" w:bidi="fr-FR"/>
        </w:rPr>
        <w:t>pensée contemp</w:t>
      </w:r>
      <w:r w:rsidRPr="007B2EF1">
        <w:rPr>
          <w:color w:val="000000"/>
          <w:lang w:eastAsia="fr-FR" w:bidi="fr-FR"/>
        </w:rPr>
        <w:t>o</w:t>
      </w:r>
      <w:r w:rsidRPr="007B2EF1">
        <w:rPr>
          <w:color w:val="000000"/>
          <w:lang w:eastAsia="fr-FR" w:bidi="fr-FR"/>
        </w:rPr>
        <w:t>raine se plaît à décrire par un terme qui en dit plus long que l'on pense quant aux impasses dont je discute</w:t>
      </w:r>
      <w:r w:rsidRPr="007B2EF1">
        <w:t> :</w:t>
      </w:r>
      <w:r w:rsidRPr="007B2EF1">
        <w:rPr>
          <w:color w:val="000000"/>
          <w:lang w:eastAsia="fr-FR" w:bidi="fr-FR"/>
        </w:rPr>
        <w:t xml:space="preserve"> on parle en effet alors de "discr</w:t>
      </w:r>
      <w:r w:rsidRPr="007B2EF1">
        <w:rPr>
          <w:color w:val="000000"/>
          <w:lang w:eastAsia="fr-FR" w:bidi="fr-FR"/>
        </w:rPr>
        <w:t>i</w:t>
      </w:r>
      <w:r w:rsidRPr="007B2EF1">
        <w:rPr>
          <w:color w:val="000000"/>
          <w:lang w:eastAsia="fr-FR" w:bidi="fr-FR"/>
        </w:rPr>
        <w:t>mination renversée". Encore une fois pourtant, qu'il s'agisse de pr</w:t>
      </w:r>
      <w:r w:rsidRPr="007B2EF1">
        <w:rPr>
          <w:color w:val="000000"/>
          <w:lang w:eastAsia="fr-FR" w:bidi="fr-FR"/>
        </w:rPr>
        <w:t>o</w:t>
      </w:r>
      <w:r w:rsidRPr="007B2EF1">
        <w:rPr>
          <w:color w:val="000000"/>
          <w:lang w:eastAsia="fr-FR" w:bidi="fr-FR"/>
        </w:rPr>
        <w:t>grammes compensatoires visant des Noirs, des femmes, des proléta</w:t>
      </w:r>
      <w:r w:rsidRPr="007B2EF1">
        <w:rPr>
          <w:color w:val="000000"/>
          <w:lang w:eastAsia="fr-FR" w:bidi="fr-FR"/>
        </w:rPr>
        <w:t>i</w:t>
      </w:r>
      <w:r w:rsidRPr="007B2EF1">
        <w:rPr>
          <w:color w:val="000000"/>
          <w:lang w:eastAsia="fr-FR" w:bidi="fr-FR"/>
        </w:rPr>
        <w:t>res ou des "minorités”, les objections à leur égard dépassent très la</w:t>
      </w:r>
      <w:r w:rsidRPr="007B2EF1">
        <w:rPr>
          <w:color w:val="000000"/>
          <w:lang w:eastAsia="fr-FR" w:bidi="fr-FR"/>
        </w:rPr>
        <w:t>r</w:t>
      </w:r>
      <w:r w:rsidRPr="007B2EF1">
        <w:rPr>
          <w:color w:val="000000"/>
          <w:lang w:eastAsia="fr-FR" w:bidi="fr-FR"/>
        </w:rPr>
        <w:t>gement les seules questions pratiques, stratégiques, gestionnelles ou fina</w:t>
      </w:r>
      <w:r w:rsidRPr="007B2EF1">
        <w:rPr>
          <w:color w:val="000000"/>
          <w:lang w:eastAsia="fr-FR" w:bidi="fr-FR"/>
        </w:rPr>
        <w:t>n</w:t>
      </w:r>
      <w:r w:rsidRPr="007B2EF1">
        <w:rPr>
          <w:color w:val="000000"/>
          <w:lang w:eastAsia="fr-FR" w:bidi="fr-FR"/>
        </w:rPr>
        <w:t>cières</w:t>
      </w:r>
      <w:r w:rsidRPr="007B2EF1">
        <w:t> :</w:t>
      </w:r>
      <w:r w:rsidRPr="007B2EF1">
        <w:rPr>
          <w:color w:val="000000"/>
          <w:lang w:eastAsia="fr-FR" w:bidi="fr-FR"/>
        </w:rPr>
        <w:t xml:space="preserve"> elles touchent au coeur de la philosophie de l'égalité.</w:t>
      </w:r>
    </w:p>
    <w:p w:rsidR="00767D11" w:rsidRPr="007B2EF1" w:rsidRDefault="00767D11" w:rsidP="00767D11">
      <w:pPr>
        <w:spacing w:before="120" w:after="120"/>
        <w:jc w:val="both"/>
      </w:pPr>
      <w:r w:rsidRPr="007B2EF1">
        <w:rPr>
          <w:color w:val="000000"/>
          <w:lang w:eastAsia="fr-FR" w:bidi="fr-FR"/>
        </w:rPr>
        <w:t>Pour s'en convaincre, il suffit de relever le nombre consid</w:t>
      </w:r>
      <w:r w:rsidRPr="007B2EF1">
        <w:rPr>
          <w:color w:val="000000"/>
          <w:lang w:eastAsia="fr-FR" w:bidi="fr-FR"/>
        </w:rPr>
        <w:t>é</w:t>
      </w:r>
      <w:r w:rsidRPr="007B2EF1">
        <w:rPr>
          <w:color w:val="000000"/>
          <w:lang w:eastAsia="fr-FR" w:bidi="fr-FR"/>
        </w:rPr>
        <w:t xml:space="preserve">rable de fois où les programmes de redressement sont déclarés </w:t>
      </w:r>
      <w:r w:rsidRPr="00E8578F">
        <w:rPr>
          <w:b/>
          <w:bCs/>
        </w:rPr>
        <w:t xml:space="preserve">Incompatibles </w:t>
      </w:r>
      <w:r w:rsidRPr="007B2EF1">
        <w:rPr>
          <w:color w:val="000000"/>
          <w:lang w:eastAsia="fr-FR" w:bidi="fr-FR"/>
        </w:rPr>
        <w:t>avec la notion même d'égalité. On va taxer des programmes d'action positive dans le domaine de l'emploi d'i</w:t>
      </w:r>
      <w:r w:rsidRPr="007B2EF1">
        <w:rPr>
          <w:color w:val="000000"/>
          <w:lang w:eastAsia="fr-FR" w:bidi="fr-FR"/>
        </w:rPr>
        <w:t>m</w:t>
      </w:r>
      <w:r w:rsidRPr="007B2EF1">
        <w:rPr>
          <w:color w:val="000000"/>
          <w:lang w:eastAsia="fr-FR" w:bidi="fr-FR"/>
        </w:rPr>
        <w:t xml:space="preserve">possibles et </w:t>
      </w:r>
      <w:r w:rsidRPr="00E8578F">
        <w:rPr>
          <w:b/>
          <w:bCs/>
        </w:rPr>
        <w:t xml:space="preserve">d'incohérents </w:t>
      </w:r>
      <w:r w:rsidRPr="007B2EF1">
        <w:rPr>
          <w:color w:val="000000"/>
          <w:lang w:eastAsia="fr-FR" w:bidi="fr-FR"/>
        </w:rPr>
        <w:t>à l'égard des notions dites "génér</w:t>
      </w:r>
      <w:r w:rsidRPr="007B2EF1">
        <w:rPr>
          <w:color w:val="000000"/>
          <w:lang w:eastAsia="fr-FR" w:bidi="fr-FR"/>
        </w:rPr>
        <w:t>a</w:t>
      </w:r>
      <w:r w:rsidRPr="007B2EF1">
        <w:rPr>
          <w:color w:val="000000"/>
          <w:lang w:eastAsia="fr-FR" w:bidi="fr-FR"/>
        </w:rPr>
        <w:t>les" d’égalité (par exemple l'égalité promue par les Déclaration des droits). Tant et si bien (et ce phén</w:t>
      </w:r>
      <w:r w:rsidRPr="007B2EF1">
        <w:rPr>
          <w:color w:val="000000"/>
          <w:lang w:eastAsia="fr-FR" w:bidi="fr-FR"/>
        </w:rPr>
        <w:t>o</w:t>
      </w:r>
      <w:r w:rsidRPr="007B2EF1">
        <w:rPr>
          <w:color w:val="000000"/>
          <w:lang w:eastAsia="fr-FR" w:bidi="fr-FR"/>
        </w:rPr>
        <w:t>mène me paraît récent, en tout cas typique de la seconde moitié du XX</w:t>
      </w:r>
      <w:r w:rsidRPr="00E8578F">
        <w:rPr>
          <w:color w:val="000000"/>
          <w:vertAlign w:val="superscript"/>
          <w:lang w:eastAsia="fr-FR" w:bidi="fr-FR"/>
        </w:rPr>
        <w:t>e</w:t>
      </w:r>
      <w:r w:rsidRPr="007B2EF1">
        <w:rPr>
          <w:color w:val="000000"/>
          <w:lang w:eastAsia="fr-FR" w:bidi="fr-FR"/>
        </w:rPr>
        <w:t xml:space="preserve"> siècle) que les impasses que connaît la thématique contempora</w:t>
      </w:r>
      <w:r w:rsidRPr="007B2EF1">
        <w:rPr>
          <w:color w:val="000000"/>
          <w:lang w:eastAsia="fr-FR" w:bidi="fr-FR"/>
        </w:rPr>
        <w:t>i</w:t>
      </w:r>
      <w:r w:rsidRPr="007B2EF1">
        <w:rPr>
          <w:color w:val="000000"/>
          <w:lang w:eastAsia="fr-FR" w:bidi="fr-FR"/>
        </w:rPr>
        <w:t>ne, dans la nécessité où elle se trouve pourtant de relier entre elles d</w:t>
      </w:r>
      <w:r w:rsidRPr="007B2EF1">
        <w:rPr>
          <w:color w:val="000000"/>
          <w:lang w:eastAsia="fr-FR" w:bidi="fr-FR"/>
        </w:rPr>
        <w:t>i</w:t>
      </w:r>
      <w:r w:rsidRPr="007B2EF1">
        <w:rPr>
          <w:color w:val="000000"/>
          <w:lang w:eastAsia="fr-FR" w:bidi="fr-FR"/>
        </w:rPr>
        <w:t>verses fo</w:t>
      </w:r>
      <w:r w:rsidRPr="007B2EF1">
        <w:rPr>
          <w:color w:val="000000"/>
          <w:lang w:eastAsia="fr-FR" w:bidi="fr-FR"/>
        </w:rPr>
        <w:t>r</w:t>
      </w:r>
      <w:r w:rsidRPr="007B2EF1">
        <w:rPr>
          <w:color w:val="000000"/>
          <w:lang w:eastAsia="fr-FR" w:bidi="fr-FR"/>
        </w:rPr>
        <w:t xml:space="preserve">mes d'égalité, sont si nombreuses et systématiques qu'elles ont fait surgir, dans les </w:t>
      </w:r>
      <w:r w:rsidRPr="00E8578F">
        <w:rPr>
          <w:i/>
        </w:rPr>
        <w:t>black studies</w:t>
      </w:r>
      <w:r w:rsidRPr="007B2EF1">
        <w:t>,</w:t>
      </w:r>
      <w:r w:rsidRPr="007B2EF1">
        <w:rPr>
          <w:color w:val="000000"/>
          <w:lang w:eastAsia="fr-FR" w:bidi="fr-FR"/>
        </w:rPr>
        <w:t xml:space="preserve"> les </w:t>
      </w:r>
      <w:r w:rsidRPr="00E8578F">
        <w:rPr>
          <w:i/>
        </w:rPr>
        <w:t>women studies,</w:t>
      </w:r>
      <w:r w:rsidRPr="00E8578F">
        <w:rPr>
          <w:i/>
          <w:color w:val="000000"/>
          <w:lang w:eastAsia="fr-FR" w:bidi="fr-FR"/>
        </w:rPr>
        <w:t xml:space="preserve"> les </w:t>
      </w:r>
      <w:r w:rsidRPr="00E8578F">
        <w:rPr>
          <w:i/>
        </w:rPr>
        <w:t>workpl</w:t>
      </w:r>
      <w:r w:rsidRPr="00E8578F">
        <w:rPr>
          <w:i/>
        </w:rPr>
        <w:t>a</w:t>
      </w:r>
      <w:r w:rsidRPr="00E8578F">
        <w:rPr>
          <w:i/>
        </w:rPr>
        <w:t>ce studies,</w:t>
      </w:r>
      <w:r w:rsidRPr="00E8578F">
        <w:rPr>
          <w:i/>
          <w:color w:val="000000"/>
          <w:lang w:eastAsia="fr-FR" w:bidi="fr-FR"/>
        </w:rPr>
        <w:t xml:space="preserve"> les </w:t>
      </w:r>
      <w:r w:rsidRPr="00E8578F">
        <w:rPr>
          <w:i/>
        </w:rPr>
        <w:t>"minorities studies</w:t>
      </w:r>
      <w:r w:rsidRPr="007B2EF1">
        <w:rPr>
          <w:color w:val="000000"/>
          <w:lang w:eastAsia="fr-FR" w:bidi="fr-FR"/>
        </w:rPr>
        <w:t>" un soupçon de plus en plus agi</w:t>
      </w:r>
      <w:r w:rsidRPr="007B2EF1">
        <w:rPr>
          <w:color w:val="000000"/>
          <w:lang w:eastAsia="fr-FR" w:bidi="fr-FR"/>
        </w:rPr>
        <w:t>s</w:t>
      </w:r>
      <w:r w:rsidRPr="007B2EF1">
        <w:rPr>
          <w:color w:val="000000"/>
          <w:lang w:eastAsia="fr-FR" w:bidi="fr-FR"/>
        </w:rPr>
        <w:t>sant. L'idée, dont on n'a pas vu à quel point elle était tragique, que les inégaux auraient mieux à faire qu'à poursuivre la recherche d'une ég</w:t>
      </w:r>
      <w:r w:rsidRPr="007B2EF1">
        <w:rPr>
          <w:color w:val="000000"/>
          <w:lang w:eastAsia="fr-FR" w:bidi="fr-FR"/>
        </w:rPr>
        <w:t>a</w:t>
      </w:r>
      <w:r w:rsidRPr="007B2EF1">
        <w:rPr>
          <w:color w:val="000000"/>
          <w:lang w:eastAsia="fr-FR" w:bidi="fr-FR"/>
        </w:rPr>
        <w:t>lité entre les humains. L'idée, en définit</w:t>
      </w:r>
      <w:r w:rsidRPr="007B2EF1">
        <w:rPr>
          <w:color w:val="000000"/>
          <w:lang w:eastAsia="fr-FR" w:bidi="fr-FR"/>
        </w:rPr>
        <w:t>i</w:t>
      </w:r>
      <w:r w:rsidRPr="007B2EF1">
        <w:rPr>
          <w:color w:val="000000"/>
          <w:lang w:eastAsia="fr-FR" w:bidi="fr-FR"/>
        </w:rPr>
        <w:t>ve, qu'il vaudrait mieux, et ceci pour les inégaux eux-mêmes, mettre l'idée d'égalité au rancart.</w:t>
      </w:r>
    </w:p>
    <w:p w:rsidR="00767D11" w:rsidRPr="007B2EF1" w:rsidRDefault="00767D11" w:rsidP="00767D11">
      <w:pPr>
        <w:spacing w:before="120" w:after="120"/>
        <w:jc w:val="both"/>
      </w:pPr>
      <w:r w:rsidRPr="007B2EF1">
        <w:rPr>
          <w:color w:val="000000"/>
          <w:lang w:eastAsia="fr-FR" w:bidi="fr-FR"/>
        </w:rPr>
        <w:t>Je disais, à l'instant, qu'on n'avait pas vu à quel point cette idée était tragique. Selon mon hypothèse, ce qui se joue ici est en effet le rapport entre l'égalité et la justice, c'est-à-dire pour l'heure leur diss</w:t>
      </w:r>
      <w:r w:rsidRPr="007B2EF1">
        <w:rPr>
          <w:color w:val="000000"/>
          <w:lang w:eastAsia="fr-FR" w:bidi="fr-FR"/>
        </w:rPr>
        <w:t>o</w:t>
      </w:r>
      <w:r w:rsidRPr="007B2EF1">
        <w:rPr>
          <w:color w:val="000000"/>
          <w:lang w:eastAsia="fr-FR" w:bidi="fr-FR"/>
        </w:rPr>
        <w:t>ciation. Tout se passe comme si, par le biais de cet engouement que connaît la pensée contemporaine pour ce qu'elle appelle "la différe</w:t>
      </w:r>
      <w:r w:rsidRPr="007B2EF1">
        <w:rPr>
          <w:color w:val="000000"/>
          <w:lang w:eastAsia="fr-FR" w:bidi="fr-FR"/>
        </w:rPr>
        <w:t>n</w:t>
      </w:r>
      <w:r w:rsidRPr="007B2EF1">
        <w:rPr>
          <w:color w:val="000000"/>
          <w:lang w:eastAsia="fr-FR" w:bidi="fr-FR"/>
        </w:rPr>
        <w:t>ce" et qui, si mon analyse est juste, n’est que la réplique inversée de l’obsession d'identité, la thématique contemporaine de l'égalité se pr</w:t>
      </w:r>
      <w:r w:rsidRPr="007B2EF1">
        <w:rPr>
          <w:color w:val="000000"/>
          <w:lang w:eastAsia="fr-FR" w:bidi="fr-FR"/>
        </w:rPr>
        <w:t>é</w:t>
      </w:r>
      <w:r w:rsidRPr="007B2EF1">
        <w:rPr>
          <w:color w:val="000000"/>
          <w:lang w:eastAsia="fr-FR" w:bidi="fr-FR"/>
        </w:rPr>
        <w:t>sentait comme la pr</w:t>
      </w:r>
      <w:r w:rsidRPr="007B2EF1">
        <w:rPr>
          <w:color w:val="000000"/>
          <w:lang w:eastAsia="fr-FR" w:bidi="fr-FR"/>
        </w:rPr>
        <w:t>e</w:t>
      </w:r>
      <w:r w:rsidRPr="007B2EF1">
        <w:rPr>
          <w:color w:val="000000"/>
          <w:lang w:eastAsia="fr-FR" w:bidi="fr-FR"/>
        </w:rPr>
        <w:t>mière idéologie peut-être où le rapport intuitif qu'on avait séculairement établi entre la recherche d'égalité et l'aspir</w:t>
      </w:r>
      <w:r w:rsidRPr="007B2EF1">
        <w:rPr>
          <w:color w:val="000000"/>
          <w:lang w:eastAsia="fr-FR" w:bidi="fr-FR"/>
        </w:rPr>
        <w:t>a</w:t>
      </w:r>
      <w:r w:rsidRPr="007B2EF1">
        <w:rPr>
          <w:color w:val="000000"/>
          <w:lang w:eastAsia="fr-FR" w:bidi="fr-FR"/>
        </w:rPr>
        <w:t>tion à la justice se serait disloqué au point de paraître désormais sa</w:t>
      </w:r>
      <w:r w:rsidRPr="007B2EF1">
        <w:rPr>
          <w:color w:val="000000"/>
          <w:lang w:eastAsia="fr-FR" w:bidi="fr-FR"/>
        </w:rPr>
        <w:t>u</w:t>
      </w:r>
      <w:r w:rsidRPr="007B2EF1">
        <w:rPr>
          <w:color w:val="000000"/>
          <w:lang w:eastAsia="fr-FR" w:bidi="fr-FR"/>
        </w:rPr>
        <w:t>grenu.</w:t>
      </w:r>
    </w:p>
    <w:p w:rsidR="00767D11" w:rsidRPr="007B2EF1" w:rsidRDefault="00767D11" w:rsidP="00767D11">
      <w:pPr>
        <w:spacing w:before="120" w:after="120"/>
        <w:jc w:val="both"/>
      </w:pPr>
      <w:r w:rsidRPr="007B2EF1">
        <w:rPr>
          <w:color w:val="000000"/>
          <w:lang w:eastAsia="fr-FR" w:bidi="fr-FR"/>
        </w:rPr>
        <w:t>Je ne donnerai que deux exemples de la dislocation dont je parle</w:t>
      </w:r>
      <w:r w:rsidRPr="007B2EF1">
        <w:t> :</w:t>
      </w:r>
      <w:r w:rsidRPr="007B2EF1">
        <w:rPr>
          <w:color w:val="000000"/>
          <w:lang w:eastAsia="fr-FR" w:bidi="fr-FR"/>
        </w:rPr>
        <w:t xml:space="preserve"> le premier recouvre un ensemble assez hétéroclite de sources, c'est-à-dire la définition de l'égalité comme envie. Le second est plus délimité dans les sources, je veux dire le débat Rawls/Perelman.</w:t>
      </w:r>
    </w:p>
    <w:p w:rsidR="00767D11" w:rsidRPr="007B2EF1" w:rsidRDefault="00767D11" w:rsidP="00767D11">
      <w:pPr>
        <w:spacing w:before="120" w:after="120"/>
        <w:jc w:val="both"/>
      </w:pPr>
      <w:r w:rsidRPr="007B2EF1">
        <w:rPr>
          <w:color w:val="000000"/>
          <w:lang w:eastAsia="fr-FR" w:bidi="fr-FR"/>
        </w:rPr>
        <w:t>Soit donc tout d'abord le problème posé par les mesures dites co</w:t>
      </w:r>
      <w:r w:rsidRPr="007B2EF1">
        <w:rPr>
          <w:color w:val="000000"/>
          <w:lang w:eastAsia="fr-FR" w:bidi="fr-FR"/>
        </w:rPr>
        <w:t>m</w:t>
      </w:r>
      <w:r w:rsidRPr="007B2EF1">
        <w:rPr>
          <w:color w:val="000000"/>
          <w:lang w:eastAsia="fr-FR" w:bidi="fr-FR"/>
        </w:rPr>
        <w:t xml:space="preserve">pensatoires, s'agissant ici d'assurer un meilleur équilibre entre les groupes dans la distribution des biens et notamment de </w:t>
      </w:r>
      <w:r w:rsidRPr="00E8578F">
        <w:rPr>
          <w:b/>
          <w:bCs/>
        </w:rPr>
        <w:t>redresser</w:t>
      </w:r>
      <w:r w:rsidRPr="00E8578F">
        <w:rPr>
          <w:bCs/>
        </w:rPr>
        <w:t xml:space="preserve"> </w:t>
      </w:r>
      <w:r w:rsidRPr="007B2EF1">
        <w:rPr>
          <w:color w:val="000000"/>
          <w:lang w:eastAsia="fr-FR" w:bidi="fr-FR"/>
        </w:rPr>
        <w:t>la courbe de distribution des biens individuels et s</w:t>
      </w:r>
      <w:r w:rsidRPr="007B2EF1">
        <w:rPr>
          <w:color w:val="000000"/>
          <w:lang w:eastAsia="fr-FR" w:bidi="fr-FR"/>
        </w:rPr>
        <w:t>o</w:t>
      </w:r>
      <w:r w:rsidRPr="007B2EF1">
        <w:rPr>
          <w:color w:val="000000"/>
          <w:lang w:eastAsia="fr-FR" w:bidi="fr-FR"/>
        </w:rPr>
        <w:t>ciaux au profit des groupes démunis ou défavorisés. Ainsi que le suggère l'expression de "discrimination renversée", loin de pouvoir paraître comme autant de solutions potentielles, voire</w:t>
      </w:r>
      <w:r>
        <w:rPr>
          <w:color w:val="000000"/>
          <w:lang w:eastAsia="fr-FR" w:bidi="fr-FR"/>
        </w:rPr>
        <w:t xml:space="preserve"> </w:t>
      </w:r>
      <w:r>
        <w:t xml:space="preserve">[70] </w:t>
      </w:r>
      <w:r w:rsidRPr="007B2EF1">
        <w:rPr>
          <w:color w:val="000000"/>
          <w:lang w:eastAsia="fr-FR" w:bidi="fr-FR"/>
        </w:rPr>
        <w:t>provisoires, aux injustices dont les groupes démunis ont fait les frais, ces mesures sont aisément données comme l'incohérence axiologique suprême de l'égalitarisme. On y pr</w:t>
      </w:r>
      <w:r w:rsidRPr="007B2EF1">
        <w:rPr>
          <w:color w:val="000000"/>
          <w:lang w:eastAsia="fr-FR" w:bidi="fr-FR"/>
        </w:rPr>
        <w:t>a</w:t>
      </w:r>
      <w:r w:rsidRPr="007B2EF1">
        <w:rPr>
          <w:color w:val="000000"/>
          <w:lang w:eastAsia="fr-FR" w:bidi="fr-FR"/>
        </w:rPr>
        <w:t>tiquerait en somme l'inversion spectaculaire de l'injustice reprochée aux groupes favorisés ou privilégiés, au profit cette fois des plus d</w:t>
      </w:r>
      <w:r w:rsidRPr="007B2EF1">
        <w:rPr>
          <w:color w:val="000000"/>
          <w:lang w:eastAsia="fr-FR" w:bidi="fr-FR"/>
        </w:rPr>
        <w:t>é</w:t>
      </w:r>
      <w:r w:rsidRPr="007B2EF1">
        <w:rPr>
          <w:color w:val="000000"/>
          <w:lang w:eastAsia="fr-FR" w:bidi="fr-FR"/>
        </w:rPr>
        <w:t>munis.</w:t>
      </w:r>
    </w:p>
    <w:p w:rsidR="00767D11" w:rsidRPr="007B2EF1" w:rsidRDefault="00767D11" w:rsidP="00767D11">
      <w:pPr>
        <w:spacing w:before="120" w:after="120"/>
        <w:jc w:val="both"/>
      </w:pPr>
      <w:r w:rsidRPr="007B2EF1">
        <w:rPr>
          <w:color w:val="000000"/>
          <w:lang w:eastAsia="fr-FR" w:bidi="fr-FR"/>
        </w:rPr>
        <w:t>Ce renvoi de l'égalitarisme soi-disant à lui-même s'alimente cepe</w:t>
      </w:r>
      <w:r w:rsidRPr="007B2EF1">
        <w:rPr>
          <w:color w:val="000000"/>
          <w:lang w:eastAsia="fr-FR" w:bidi="fr-FR"/>
        </w:rPr>
        <w:t>n</w:t>
      </w:r>
      <w:r w:rsidRPr="007B2EF1">
        <w:rPr>
          <w:color w:val="000000"/>
          <w:lang w:eastAsia="fr-FR" w:bidi="fr-FR"/>
        </w:rPr>
        <w:t>dant du développement qu'a connu la thématique conte</w:t>
      </w:r>
      <w:r w:rsidRPr="007B2EF1">
        <w:rPr>
          <w:color w:val="000000"/>
          <w:lang w:eastAsia="fr-FR" w:bidi="fr-FR"/>
        </w:rPr>
        <w:t>m</w:t>
      </w:r>
      <w:r w:rsidRPr="007B2EF1">
        <w:rPr>
          <w:color w:val="000000"/>
          <w:lang w:eastAsia="fr-FR" w:bidi="fr-FR"/>
        </w:rPr>
        <w:t>poraine de l'égalité et en particulier de la multiplication des catégories d’exigences reliées à une égalité sociale qui serait réelle plutôt que strictement formelle. Dans les diverses catégories que j'ai dû utiliser pour systématiser les "cent quarante manières d'être égaux" dont je parlais tout à l'heure (catégories extens</w:t>
      </w:r>
      <w:r w:rsidRPr="007B2EF1">
        <w:rPr>
          <w:color w:val="000000"/>
          <w:lang w:eastAsia="fr-FR" w:bidi="fr-FR"/>
        </w:rPr>
        <w:t>i</w:t>
      </w:r>
      <w:r w:rsidRPr="007B2EF1">
        <w:rPr>
          <w:color w:val="000000"/>
          <w:lang w:eastAsia="fr-FR" w:bidi="fr-FR"/>
        </w:rPr>
        <w:t>v</w:t>
      </w:r>
      <w:r>
        <w:rPr>
          <w:color w:val="000000"/>
          <w:lang w:eastAsia="fr-FR" w:bidi="fr-FR"/>
        </w:rPr>
        <w:t>es, intensives, discursives, gé</w:t>
      </w:r>
      <w:r w:rsidRPr="007B2EF1">
        <w:rPr>
          <w:color w:val="000000"/>
          <w:lang w:eastAsia="fr-FR" w:bidi="fr-FR"/>
        </w:rPr>
        <w:t>ologiques, spécificatrices, attr</w:t>
      </w:r>
      <w:r w:rsidRPr="007B2EF1">
        <w:rPr>
          <w:color w:val="000000"/>
          <w:lang w:eastAsia="fr-FR" w:bidi="fr-FR"/>
        </w:rPr>
        <w:t>i</w:t>
      </w:r>
      <w:r w:rsidRPr="007B2EF1">
        <w:rPr>
          <w:color w:val="000000"/>
          <w:lang w:eastAsia="fr-FR" w:bidi="fr-FR"/>
        </w:rPr>
        <w:t>butives), c'est la septième catégorie, la catégorie des exigences reliées à la poursuite de l'égalité, qui est en effet la plus copie</w:t>
      </w:r>
      <w:r w:rsidRPr="007B2EF1">
        <w:rPr>
          <w:color w:val="000000"/>
          <w:lang w:eastAsia="fr-FR" w:bidi="fr-FR"/>
        </w:rPr>
        <w:t>u</w:t>
      </w:r>
      <w:r w:rsidRPr="007B2EF1">
        <w:rPr>
          <w:color w:val="000000"/>
          <w:lang w:eastAsia="fr-FR" w:bidi="fr-FR"/>
        </w:rPr>
        <w:t>se.</w:t>
      </w:r>
    </w:p>
    <w:p w:rsidR="00767D11" w:rsidRPr="007B2EF1" w:rsidRDefault="00767D11" w:rsidP="00767D11">
      <w:pPr>
        <w:spacing w:before="120" w:after="120"/>
        <w:jc w:val="both"/>
      </w:pPr>
      <w:r>
        <w:rPr>
          <w:color w:val="000000"/>
          <w:lang w:eastAsia="fr-FR" w:bidi="fr-FR"/>
        </w:rPr>
        <w:t>À</w:t>
      </w:r>
      <w:r w:rsidRPr="007B2EF1">
        <w:rPr>
          <w:color w:val="000000"/>
          <w:lang w:eastAsia="fr-FR" w:bidi="fr-FR"/>
        </w:rPr>
        <w:t xml:space="preserve"> la requête d'égalité morale, d'égalité de droits, d'égalité j</w:t>
      </w:r>
      <w:r w:rsidRPr="007B2EF1">
        <w:rPr>
          <w:color w:val="000000"/>
          <w:lang w:eastAsia="fr-FR" w:bidi="fr-FR"/>
        </w:rPr>
        <w:t>u</w:t>
      </w:r>
      <w:r w:rsidRPr="007B2EF1">
        <w:rPr>
          <w:color w:val="000000"/>
          <w:lang w:eastAsia="fr-FR" w:bidi="fr-FR"/>
        </w:rPr>
        <w:t>ridique et politique, se sont en effet ajoutées, et ceci pour les divers domaines de la vie sociale, des requêtes visant à l’égalité d'accès, l'égalité des chances, l'égalité des ressources, des conditions, des richesses, l'égal</w:t>
      </w:r>
      <w:r w:rsidRPr="007B2EF1">
        <w:rPr>
          <w:color w:val="000000"/>
          <w:lang w:eastAsia="fr-FR" w:bidi="fr-FR"/>
        </w:rPr>
        <w:t>i</w:t>
      </w:r>
      <w:r w:rsidRPr="007B2EF1">
        <w:rPr>
          <w:color w:val="000000"/>
          <w:lang w:eastAsia="fr-FR" w:bidi="fr-FR"/>
        </w:rPr>
        <w:t>té de participation, de pouvoir, de statut, de prestige, d'avantages, l'égalité de bien-être, de qualité de vie, de succès, voire de bonheur. Tant et si bien, disons-le sans ambages, qu'il ne semble guère exister de bien réel ou symbolique dont l'accessibilité, la possession, la joui</w:t>
      </w:r>
      <w:r w:rsidRPr="007B2EF1">
        <w:rPr>
          <w:color w:val="000000"/>
          <w:lang w:eastAsia="fr-FR" w:bidi="fr-FR"/>
        </w:rPr>
        <w:t>s</w:t>
      </w:r>
      <w:r w:rsidRPr="007B2EF1">
        <w:rPr>
          <w:color w:val="000000"/>
          <w:lang w:eastAsia="fr-FR" w:bidi="fr-FR"/>
        </w:rPr>
        <w:t>sance ou simpl</w:t>
      </w:r>
      <w:r w:rsidRPr="007B2EF1">
        <w:rPr>
          <w:color w:val="000000"/>
          <w:lang w:eastAsia="fr-FR" w:bidi="fr-FR"/>
        </w:rPr>
        <w:t>e</w:t>
      </w:r>
      <w:r w:rsidRPr="007B2EF1">
        <w:rPr>
          <w:color w:val="000000"/>
          <w:lang w:eastAsia="fr-FR" w:bidi="fr-FR"/>
        </w:rPr>
        <w:t>ment le partage n'auraient pas été donnés au cours du XX</w:t>
      </w:r>
      <w:r w:rsidRPr="00085AD6">
        <w:rPr>
          <w:color w:val="000000"/>
          <w:vertAlign w:val="superscript"/>
          <w:lang w:eastAsia="fr-FR" w:bidi="fr-FR"/>
        </w:rPr>
        <w:t>e</w:t>
      </w:r>
      <w:r w:rsidRPr="007B2EF1">
        <w:rPr>
          <w:color w:val="000000"/>
          <w:lang w:eastAsia="fr-FR" w:bidi="fr-FR"/>
        </w:rPr>
        <w:t xml:space="preserve"> si</w:t>
      </w:r>
      <w:r w:rsidRPr="007B2EF1">
        <w:rPr>
          <w:color w:val="000000"/>
          <w:lang w:eastAsia="fr-FR" w:bidi="fr-FR"/>
        </w:rPr>
        <w:t>è</w:t>
      </w:r>
      <w:r w:rsidRPr="007B2EF1">
        <w:rPr>
          <w:color w:val="000000"/>
          <w:lang w:eastAsia="fr-FR" w:bidi="fr-FR"/>
        </w:rPr>
        <w:t>cle comme norme décisive de généralisation de l'égalité de fait.</w:t>
      </w:r>
    </w:p>
    <w:p w:rsidR="00767D11" w:rsidRPr="007B2EF1" w:rsidRDefault="00767D11" w:rsidP="00767D11">
      <w:pPr>
        <w:spacing w:before="120" w:after="120"/>
        <w:jc w:val="both"/>
      </w:pPr>
      <w:r w:rsidRPr="007B2EF1">
        <w:rPr>
          <w:color w:val="000000"/>
          <w:lang w:eastAsia="fr-FR" w:bidi="fr-FR"/>
        </w:rPr>
        <w:t>On aurait tort, pourtant, d'en rester là car ce tableau macro</w:t>
      </w:r>
      <w:r w:rsidRPr="007B2EF1">
        <w:rPr>
          <w:color w:val="000000"/>
          <w:lang w:eastAsia="fr-FR" w:bidi="fr-FR"/>
        </w:rPr>
        <w:t>s</w:t>
      </w:r>
      <w:r w:rsidRPr="007B2EF1">
        <w:rPr>
          <w:color w:val="000000"/>
          <w:lang w:eastAsia="fr-FR" w:bidi="fr-FR"/>
        </w:rPr>
        <w:t>copique escamote plusieurs enjeux. Ainsi faut-il souli</w:t>
      </w:r>
      <w:r>
        <w:rPr>
          <w:color w:val="000000"/>
          <w:lang w:eastAsia="fr-FR" w:bidi="fr-FR"/>
        </w:rPr>
        <w:t>gner que la montée des exigence</w:t>
      </w:r>
      <w:r w:rsidRPr="007B2EF1">
        <w:rPr>
          <w:color w:val="000000"/>
          <w:lang w:eastAsia="fr-FR" w:bidi="fr-FR"/>
        </w:rPr>
        <w:t xml:space="preserve"> traduit assez fidèlement les verdicts sévères que l'on mult</w:t>
      </w:r>
      <w:r w:rsidRPr="007B2EF1">
        <w:rPr>
          <w:color w:val="000000"/>
          <w:lang w:eastAsia="fr-FR" w:bidi="fr-FR"/>
        </w:rPr>
        <w:t>i</w:t>
      </w:r>
      <w:r w:rsidRPr="007B2EF1">
        <w:rPr>
          <w:color w:val="000000"/>
          <w:lang w:eastAsia="fr-FR" w:bidi="fr-FR"/>
        </w:rPr>
        <w:t>plie sur l'incomplétude des objectifs a</w:t>
      </w:r>
      <w:r w:rsidRPr="007B2EF1">
        <w:rPr>
          <w:color w:val="000000"/>
          <w:lang w:eastAsia="fr-FR" w:bidi="fr-FR"/>
        </w:rPr>
        <w:t>t</w:t>
      </w:r>
      <w:r w:rsidRPr="007B2EF1">
        <w:rPr>
          <w:color w:val="000000"/>
          <w:lang w:eastAsia="fr-FR" w:bidi="fr-FR"/>
        </w:rPr>
        <w:t>teints en matière d'égalité. De même, après avoir critiqué notamment le XVIII</w:t>
      </w:r>
      <w:r w:rsidRPr="00085AD6">
        <w:rPr>
          <w:color w:val="000000"/>
          <w:vertAlign w:val="superscript"/>
          <w:lang w:eastAsia="fr-FR" w:bidi="fr-FR"/>
        </w:rPr>
        <w:t>e</w:t>
      </w:r>
      <w:r w:rsidRPr="007B2EF1">
        <w:rPr>
          <w:color w:val="000000"/>
          <w:lang w:eastAsia="fr-FR" w:bidi="fr-FR"/>
        </w:rPr>
        <w:t xml:space="preserve"> siècle pour sa conception trop vague, fo</w:t>
      </w:r>
      <w:r w:rsidRPr="007B2EF1">
        <w:rPr>
          <w:color w:val="000000"/>
          <w:lang w:eastAsia="fr-FR" w:bidi="fr-FR"/>
        </w:rPr>
        <w:t>r</w:t>
      </w:r>
      <w:r w:rsidRPr="007B2EF1">
        <w:rPr>
          <w:color w:val="000000"/>
          <w:lang w:eastAsia="fr-FR" w:bidi="fr-FR"/>
        </w:rPr>
        <w:t>melle et juridique d'égalité, la spécification des exigences rée</w:t>
      </w:r>
      <w:r w:rsidRPr="007B2EF1">
        <w:rPr>
          <w:color w:val="000000"/>
          <w:lang w:eastAsia="fr-FR" w:bidi="fr-FR"/>
        </w:rPr>
        <w:t>l</w:t>
      </w:r>
      <w:r>
        <w:rPr>
          <w:color w:val="000000"/>
          <w:lang w:eastAsia="fr-FR" w:bidi="fr-FR"/>
        </w:rPr>
        <w:t>les de l'égalité sociale doit-</w:t>
      </w:r>
      <w:r w:rsidRPr="007B2EF1">
        <w:rPr>
          <w:color w:val="000000"/>
          <w:lang w:eastAsia="fr-FR" w:bidi="fr-FR"/>
        </w:rPr>
        <w:t>elle être interprétée comme le pendant attendu d'une égalité de droits qu'on cherche à r</w:t>
      </w:r>
      <w:r w:rsidRPr="007B2EF1">
        <w:rPr>
          <w:color w:val="000000"/>
          <w:lang w:eastAsia="fr-FR" w:bidi="fr-FR"/>
        </w:rPr>
        <w:t>é</w:t>
      </w:r>
      <w:r w:rsidRPr="007B2EF1">
        <w:rPr>
          <w:color w:val="000000"/>
          <w:lang w:eastAsia="fr-FR" w:bidi="fr-FR"/>
        </w:rPr>
        <w:t xml:space="preserve">aliser dans une égalité de fait. Enfin, dans la foulée des exaspérations provoquées par les requêtes d'égalité, on conviendra que la question de l'heure n'est pas tellement </w:t>
      </w:r>
      <w:r w:rsidRPr="007B2EF1">
        <w:t>"</w:t>
      </w:r>
      <w:r w:rsidRPr="00E8578F">
        <w:rPr>
          <w:i/>
        </w:rPr>
        <w:t>what does the unequal want ?</w:t>
      </w:r>
      <w:r w:rsidRPr="007B2EF1">
        <w:t>"</w:t>
      </w:r>
      <w:r w:rsidRPr="007B2EF1">
        <w:rPr>
          <w:color w:val="000000"/>
          <w:lang w:eastAsia="fr-FR" w:bidi="fr-FR"/>
        </w:rPr>
        <w:t xml:space="preserve"> mais plutôt "quel droit a-t-il à le demander</w:t>
      </w:r>
      <w:r w:rsidRPr="007B2EF1">
        <w:t> ?</w:t>
      </w:r>
      <w:r w:rsidRPr="007B2EF1">
        <w:rPr>
          <w:color w:val="000000"/>
          <w:lang w:eastAsia="fr-FR" w:bidi="fr-FR"/>
        </w:rPr>
        <w:t>".</w:t>
      </w:r>
    </w:p>
    <w:p w:rsidR="00767D11" w:rsidRPr="00E8578F" w:rsidRDefault="00767D11" w:rsidP="00767D11">
      <w:pPr>
        <w:spacing w:before="120" w:after="120"/>
        <w:jc w:val="both"/>
        <w:rPr>
          <w:color w:val="000000"/>
          <w:lang w:eastAsia="fr-FR" w:bidi="fr-FR"/>
        </w:rPr>
      </w:pPr>
      <w:r w:rsidRPr="007B2EF1">
        <w:rPr>
          <w:color w:val="000000"/>
          <w:lang w:eastAsia="fr-FR" w:bidi="fr-FR"/>
        </w:rPr>
        <w:t>Reste que la montée spectaculaire des exigences égalitaires a opéré dans le sillage d'une conception qu'on croyait révolue. S'y est conde</w:t>
      </w:r>
      <w:r w:rsidRPr="007B2EF1">
        <w:rPr>
          <w:color w:val="000000"/>
          <w:lang w:eastAsia="fr-FR" w:bidi="fr-FR"/>
        </w:rPr>
        <w:t>n</w:t>
      </w:r>
      <w:r w:rsidRPr="007B2EF1">
        <w:rPr>
          <w:color w:val="000000"/>
          <w:lang w:eastAsia="fr-FR" w:bidi="fr-FR"/>
        </w:rPr>
        <w:t>sée, en effet, une idée séculaire, l'idée que la reche</w:t>
      </w:r>
      <w:r w:rsidRPr="007B2EF1">
        <w:rPr>
          <w:color w:val="000000"/>
          <w:lang w:eastAsia="fr-FR" w:bidi="fr-FR"/>
        </w:rPr>
        <w:t>r</w:t>
      </w:r>
      <w:r w:rsidRPr="007B2EF1">
        <w:rPr>
          <w:color w:val="000000"/>
          <w:lang w:eastAsia="fr-FR" w:bidi="fr-FR"/>
        </w:rPr>
        <w:t>che d'égalité était redevable de l'envie. De ce point de vue, la montée contemporaine des exigences égalitaires a pu apparaître non pas comme la confirmation d'un idéal dont on marquerait l'inavènement en soulignant l'incompl</w:t>
      </w:r>
      <w:r w:rsidRPr="007B2EF1">
        <w:rPr>
          <w:color w:val="000000"/>
          <w:lang w:eastAsia="fr-FR" w:bidi="fr-FR"/>
        </w:rPr>
        <w:t>é</w:t>
      </w:r>
      <w:r w:rsidRPr="007B2EF1">
        <w:rPr>
          <w:color w:val="000000"/>
          <w:lang w:eastAsia="fr-FR" w:bidi="fr-FR"/>
        </w:rPr>
        <w:t>tude des objectifs atteints mais comme la confirmation historique, pour ne pas dire soci</w:t>
      </w:r>
      <w:r w:rsidRPr="007B2EF1">
        <w:rPr>
          <w:color w:val="000000"/>
          <w:lang w:eastAsia="fr-FR" w:bidi="fr-FR"/>
        </w:rPr>
        <w:t>o</w:t>
      </w:r>
      <w:r w:rsidRPr="007B2EF1">
        <w:rPr>
          <w:color w:val="000000"/>
          <w:lang w:eastAsia="fr-FR" w:bidi="fr-FR"/>
        </w:rPr>
        <w:t>logique, de l'origine</w:t>
      </w:r>
      <w:r>
        <w:rPr>
          <w:color w:val="000000"/>
          <w:lang w:eastAsia="fr-FR" w:bidi="fr-FR"/>
        </w:rPr>
        <w:t xml:space="preserve"> </w:t>
      </w:r>
      <w:r w:rsidRPr="00E8578F">
        <w:rPr>
          <w:color w:val="000000"/>
          <w:lang w:eastAsia="fr-FR" w:bidi="fr-FR"/>
        </w:rPr>
        <w:t xml:space="preserve"> [</w:t>
      </w:r>
      <w:r w:rsidRPr="007B2EF1">
        <w:rPr>
          <w:color w:val="000000"/>
          <w:lang w:eastAsia="fr-FR" w:bidi="fr-FR"/>
        </w:rPr>
        <w:t>71</w:t>
      </w:r>
      <w:r>
        <w:rPr>
          <w:color w:val="000000"/>
          <w:lang w:eastAsia="fr-FR" w:bidi="fr-FR"/>
        </w:rPr>
        <w:t xml:space="preserve">] </w:t>
      </w:r>
      <w:r w:rsidRPr="00E8578F">
        <w:rPr>
          <w:b/>
          <w:bCs/>
        </w:rPr>
        <w:t>psychologique</w:t>
      </w:r>
      <w:r w:rsidRPr="00E8578F">
        <w:rPr>
          <w:bCs/>
        </w:rPr>
        <w:t xml:space="preserve"> </w:t>
      </w:r>
      <w:r w:rsidRPr="007B2EF1">
        <w:rPr>
          <w:color w:val="000000"/>
          <w:lang w:eastAsia="fr-FR" w:bidi="fr-FR"/>
        </w:rPr>
        <w:t>et non éthique de la recherche d'égalité. Il s'agit là de l'i</w:t>
      </w:r>
      <w:r w:rsidRPr="007B2EF1">
        <w:rPr>
          <w:color w:val="000000"/>
          <w:lang w:eastAsia="fr-FR" w:bidi="fr-FR"/>
        </w:rPr>
        <w:t>n</w:t>
      </w:r>
      <w:r w:rsidRPr="007B2EF1">
        <w:rPr>
          <w:color w:val="000000"/>
          <w:lang w:eastAsia="fr-FR" w:bidi="fr-FR"/>
        </w:rPr>
        <w:t>satiabilité notoire, pour ne pas dire inguérissable, d'une passion ass</w:t>
      </w:r>
      <w:r w:rsidRPr="007B2EF1">
        <w:rPr>
          <w:color w:val="000000"/>
          <w:lang w:eastAsia="fr-FR" w:bidi="fr-FR"/>
        </w:rPr>
        <w:t>i</w:t>
      </w:r>
      <w:r w:rsidRPr="007B2EF1">
        <w:rPr>
          <w:color w:val="000000"/>
          <w:lang w:eastAsia="fr-FR" w:bidi="fr-FR"/>
        </w:rPr>
        <w:t>milable à la jalousie.</w:t>
      </w:r>
    </w:p>
    <w:p w:rsidR="00767D11" w:rsidRPr="00E8578F" w:rsidRDefault="00767D11" w:rsidP="00767D11">
      <w:pPr>
        <w:spacing w:before="120" w:after="120"/>
        <w:jc w:val="both"/>
        <w:rPr>
          <w:color w:val="000000"/>
          <w:lang w:eastAsia="fr-FR" w:bidi="fr-FR"/>
        </w:rPr>
      </w:pPr>
      <w:r>
        <w:rPr>
          <w:color w:val="000000"/>
          <w:lang w:eastAsia="fr-FR" w:bidi="fr-FR"/>
        </w:rPr>
        <w:t>À</w:t>
      </w:r>
      <w:r w:rsidRPr="007B2EF1">
        <w:rPr>
          <w:color w:val="000000"/>
          <w:lang w:eastAsia="fr-FR" w:bidi="fr-FR"/>
        </w:rPr>
        <w:t xml:space="preserve"> propos de l'égalité comme envie, il importe pourtant de faire quelques remarques. Quoi qu'il en soit de la montée des exigences qui s'expriment en effet à travers la charpente </w:t>
      </w:r>
      <w:r w:rsidRPr="00E8578F">
        <w:rPr>
          <w:b/>
          <w:bCs/>
        </w:rPr>
        <w:t>intuitive</w:t>
      </w:r>
      <w:r w:rsidRPr="00E8578F">
        <w:rPr>
          <w:bCs/>
        </w:rPr>
        <w:t xml:space="preserve"> </w:t>
      </w:r>
      <w:r w:rsidRPr="007B2EF1">
        <w:rPr>
          <w:color w:val="000000"/>
          <w:lang w:eastAsia="fr-FR" w:bidi="fr-FR"/>
        </w:rPr>
        <w:t xml:space="preserve">de l'égalité, la thématique contemporaine de l'égalité quand elle est </w:t>
      </w:r>
      <w:r w:rsidRPr="00E8578F">
        <w:rPr>
          <w:bCs/>
        </w:rPr>
        <w:t xml:space="preserve">explicite </w:t>
      </w:r>
      <w:r w:rsidRPr="007B2EF1">
        <w:rPr>
          <w:color w:val="000000"/>
          <w:lang w:eastAsia="fr-FR" w:bidi="fr-FR"/>
        </w:rPr>
        <w:t>se pr</w:t>
      </w:r>
      <w:r w:rsidRPr="007B2EF1">
        <w:rPr>
          <w:color w:val="000000"/>
          <w:lang w:eastAsia="fr-FR" w:bidi="fr-FR"/>
        </w:rPr>
        <w:t>é</w:t>
      </w:r>
      <w:r w:rsidRPr="007B2EF1">
        <w:rPr>
          <w:color w:val="000000"/>
          <w:lang w:eastAsia="fr-FR" w:bidi="fr-FR"/>
        </w:rPr>
        <w:t>sente d</w:t>
      </w:r>
      <w:r w:rsidRPr="007B2EF1">
        <w:rPr>
          <w:color w:val="000000"/>
          <w:lang w:eastAsia="fr-FR" w:bidi="fr-FR"/>
        </w:rPr>
        <w:t>a</w:t>
      </w:r>
      <w:r w:rsidRPr="007B2EF1">
        <w:rPr>
          <w:color w:val="000000"/>
          <w:lang w:eastAsia="fr-FR" w:bidi="fr-FR"/>
        </w:rPr>
        <w:t xml:space="preserve">vantage comme l’ensemble des </w:t>
      </w:r>
      <w:r w:rsidRPr="00E8578F">
        <w:rPr>
          <w:b/>
          <w:bCs/>
        </w:rPr>
        <w:t xml:space="preserve">restrictions </w:t>
      </w:r>
      <w:r w:rsidRPr="007B2EF1">
        <w:rPr>
          <w:color w:val="000000"/>
          <w:lang w:eastAsia="fr-FR" w:bidi="fr-FR"/>
        </w:rPr>
        <w:t>qu'il faut apporter à l'égalité que comme la multiplication de ses champs d'application réputés légitimes. Je ne donnerai qu'un exemple de cette dérive</w:t>
      </w:r>
      <w:r w:rsidRPr="00E8578F">
        <w:rPr>
          <w:color w:val="000000"/>
          <w:lang w:eastAsia="fr-FR" w:bidi="fr-FR"/>
        </w:rPr>
        <w:t> :</w:t>
      </w:r>
      <w:r w:rsidRPr="007B2EF1">
        <w:rPr>
          <w:color w:val="000000"/>
          <w:lang w:eastAsia="fr-FR" w:bidi="fr-FR"/>
        </w:rPr>
        <w:t xml:space="preserve"> l'ég</w:t>
      </w:r>
      <w:r w:rsidRPr="007B2EF1">
        <w:rPr>
          <w:color w:val="000000"/>
          <w:lang w:eastAsia="fr-FR" w:bidi="fr-FR"/>
        </w:rPr>
        <w:t>a</w:t>
      </w:r>
      <w:r w:rsidRPr="007B2EF1">
        <w:rPr>
          <w:color w:val="000000"/>
          <w:lang w:eastAsia="fr-FR" w:bidi="fr-FR"/>
        </w:rPr>
        <w:t>lité dite "procéd</w:t>
      </w:r>
      <w:r w:rsidRPr="007B2EF1">
        <w:rPr>
          <w:color w:val="000000"/>
          <w:lang w:eastAsia="fr-FR" w:bidi="fr-FR"/>
        </w:rPr>
        <w:t>u</w:t>
      </w:r>
      <w:r w:rsidRPr="007B2EF1">
        <w:rPr>
          <w:color w:val="000000"/>
          <w:lang w:eastAsia="fr-FR" w:bidi="fr-FR"/>
        </w:rPr>
        <w:t>rale", notion clé de l’égalité à notre époque et dont loterie est le paradigme. Selon cette conception, il faut considérer tous les h</w:t>
      </w:r>
      <w:r w:rsidRPr="007B2EF1">
        <w:rPr>
          <w:color w:val="000000"/>
          <w:lang w:eastAsia="fr-FR" w:bidi="fr-FR"/>
        </w:rPr>
        <w:t>u</w:t>
      </w:r>
      <w:r w:rsidRPr="007B2EF1">
        <w:rPr>
          <w:color w:val="000000"/>
          <w:lang w:eastAsia="fr-FR" w:bidi="fr-FR"/>
        </w:rPr>
        <w:t>mains comme égaux, à moins d'avoir démontré la pertinence d'une différence entre eux. Or, ce qui se produit avec l'égalité proc</w:t>
      </w:r>
      <w:r w:rsidRPr="007B2EF1">
        <w:rPr>
          <w:color w:val="000000"/>
          <w:lang w:eastAsia="fr-FR" w:bidi="fr-FR"/>
        </w:rPr>
        <w:t>é</w:t>
      </w:r>
      <w:r w:rsidRPr="007B2EF1">
        <w:rPr>
          <w:color w:val="000000"/>
          <w:lang w:eastAsia="fr-FR" w:bidi="fr-FR"/>
        </w:rPr>
        <w:t>durale, c'est que loin d'avoir muni l'égalité de champs de plus en plus no</w:t>
      </w:r>
      <w:r w:rsidRPr="007B2EF1">
        <w:rPr>
          <w:color w:val="000000"/>
          <w:lang w:eastAsia="fr-FR" w:bidi="fr-FR"/>
        </w:rPr>
        <w:t>m</w:t>
      </w:r>
      <w:r w:rsidRPr="007B2EF1">
        <w:rPr>
          <w:color w:val="000000"/>
          <w:lang w:eastAsia="fr-FR" w:bidi="fr-FR"/>
        </w:rPr>
        <w:t>breux d'application légitime, elle a servi à aligner l'ensemble des ra</w:t>
      </w:r>
      <w:r w:rsidRPr="007B2EF1">
        <w:rPr>
          <w:color w:val="000000"/>
          <w:lang w:eastAsia="fr-FR" w:bidi="fr-FR"/>
        </w:rPr>
        <w:t>i</w:t>
      </w:r>
      <w:r w:rsidRPr="007B2EF1">
        <w:rPr>
          <w:color w:val="000000"/>
          <w:lang w:eastAsia="fr-FR" w:bidi="fr-FR"/>
        </w:rPr>
        <w:t>sons légitimes (ou réputées légitimes) pour lesquelles, dans tel ou tel cas, l'égalité ne saurait s'appl</w:t>
      </w:r>
      <w:r w:rsidRPr="007B2EF1">
        <w:rPr>
          <w:color w:val="000000"/>
          <w:lang w:eastAsia="fr-FR" w:bidi="fr-FR"/>
        </w:rPr>
        <w:t>i</w:t>
      </w:r>
      <w:r w:rsidRPr="007B2EF1">
        <w:rPr>
          <w:color w:val="000000"/>
          <w:lang w:eastAsia="fr-FR" w:bidi="fr-FR"/>
        </w:rPr>
        <w:t>quer.</w:t>
      </w:r>
    </w:p>
    <w:p w:rsidR="00767D11" w:rsidRPr="007B2EF1" w:rsidRDefault="00767D11" w:rsidP="00767D11">
      <w:pPr>
        <w:spacing w:before="120" w:after="120"/>
        <w:jc w:val="both"/>
      </w:pPr>
      <w:r w:rsidRPr="007B2EF1">
        <w:rPr>
          <w:color w:val="000000"/>
          <w:lang w:eastAsia="fr-FR" w:bidi="fr-FR"/>
        </w:rPr>
        <w:t>Pour dire la chose abruptement, le sens réel de la formule défini</w:t>
      </w:r>
      <w:r w:rsidRPr="007B2EF1">
        <w:rPr>
          <w:color w:val="000000"/>
          <w:lang w:eastAsia="fr-FR" w:bidi="fr-FR"/>
        </w:rPr>
        <w:t>s</w:t>
      </w:r>
      <w:r w:rsidRPr="007B2EF1">
        <w:rPr>
          <w:color w:val="000000"/>
          <w:lang w:eastAsia="fr-FR" w:bidi="fr-FR"/>
        </w:rPr>
        <w:t xml:space="preserve">sant l'égalité procédurale n'est pas tellement "il faut traiter également tous les individus membres d'un ensemble social ou institutionnel donné, </w:t>
      </w:r>
      <w:r w:rsidRPr="00E8578F">
        <w:rPr>
          <w:bCs/>
        </w:rPr>
        <w:t xml:space="preserve">à moins </w:t>
      </w:r>
      <w:r w:rsidRPr="007B2EF1">
        <w:rPr>
          <w:color w:val="000000"/>
          <w:lang w:eastAsia="fr-FR" w:bidi="fr-FR"/>
        </w:rPr>
        <w:t>d'avoir démontré la pertinence d'une différence entre eux". Le sens réel de cette formule est plutôt le suivant</w:t>
      </w:r>
      <w:r w:rsidRPr="00E8578F">
        <w:rPr>
          <w:color w:val="000000"/>
          <w:lang w:eastAsia="fr-FR" w:bidi="fr-FR"/>
        </w:rPr>
        <w:t> :</w:t>
      </w:r>
      <w:r w:rsidRPr="007B2EF1">
        <w:rPr>
          <w:color w:val="000000"/>
          <w:lang w:eastAsia="fr-FR" w:bidi="fr-FR"/>
        </w:rPr>
        <w:t xml:space="preserve"> "il faut traiter procéduralement tous les individus comme des membres d'un ense</w:t>
      </w:r>
      <w:r w:rsidRPr="007B2EF1">
        <w:rPr>
          <w:color w:val="000000"/>
          <w:lang w:eastAsia="fr-FR" w:bidi="fr-FR"/>
        </w:rPr>
        <w:t>m</w:t>
      </w:r>
      <w:r w:rsidRPr="007B2EF1">
        <w:rPr>
          <w:color w:val="000000"/>
          <w:lang w:eastAsia="fr-FR" w:bidi="fr-FR"/>
        </w:rPr>
        <w:t xml:space="preserve">ble social ou institutionnel donné </w:t>
      </w:r>
      <w:r w:rsidRPr="00E8578F">
        <w:rPr>
          <w:b/>
          <w:bCs/>
        </w:rPr>
        <w:t>jusqu'à ce que</w:t>
      </w:r>
      <w:r w:rsidRPr="00E8578F">
        <w:rPr>
          <w:bCs/>
        </w:rPr>
        <w:t xml:space="preserve"> </w:t>
      </w:r>
      <w:r w:rsidRPr="007B2EF1">
        <w:rPr>
          <w:color w:val="000000"/>
          <w:lang w:eastAsia="fr-FR" w:bidi="fr-FR"/>
        </w:rPr>
        <w:t>l'on ait montré la pertinence d'une différence entre eux". Pour assurer cette démonstr</w:t>
      </w:r>
      <w:r w:rsidRPr="007B2EF1">
        <w:rPr>
          <w:color w:val="000000"/>
          <w:lang w:eastAsia="fr-FR" w:bidi="fr-FR"/>
        </w:rPr>
        <w:t>a</w:t>
      </w:r>
      <w:r w:rsidRPr="007B2EF1">
        <w:rPr>
          <w:color w:val="000000"/>
          <w:lang w:eastAsia="fr-FR" w:bidi="fr-FR"/>
        </w:rPr>
        <w:t>tion on n’a guère longtemps à attendre. La raison en est péremptoire</w:t>
      </w:r>
      <w:r w:rsidRPr="00E8578F">
        <w:rPr>
          <w:color w:val="000000"/>
          <w:lang w:eastAsia="fr-FR" w:bidi="fr-FR"/>
        </w:rPr>
        <w:t> :</w:t>
      </w:r>
      <w:r w:rsidRPr="007B2EF1">
        <w:rPr>
          <w:color w:val="000000"/>
          <w:lang w:eastAsia="fr-FR" w:bidi="fr-FR"/>
        </w:rPr>
        <w:t xml:space="preserve"> le fait premier concernant les humains est leur différence, par cons</w:t>
      </w:r>
      <w:r w:rsidRPr="007B2EF1">
        <w:rPr>
          <w:color w:val="000000"/>
          <w:lang w:eastAsia="fr-FR" w:bidi="fr-FR"/>
        </w:rPr>
        <w:t>é</w:t>
      </w:r>
      <w:r w:rsidRPr="007B2EF1">
        <w:rPr>
          <w:color w:val="000000"/>
          <w:lang w:eastAsia="fr-FR" w:bidi="fr-FR"/>
        </w:rPr>
        <w:t>quent rien n'est plus facile que de montrer la pertinence d'une diff</w:t>
      </w:r>
      <w:r w:rsidRPr="007B2EF1">
        <w:rPr>
          <w:color w:val="000000"/>
          <w:lang w:eastAsia="fr-FR" w:bidi="fr-FR"/>
        </w:rPr>
        <w:t>é</w:t>
      </w:r>
      <w:r w:rsidRPr="007B2EF1">
        <w:rPr>
          <w:color w:val="000000"/>
          <w:lang w:eastAsia="fr-FR" w:bidi="fr-FR"/>
        </w:rPr>
        <w:t>renciation entre eux. Plus grande sera l'égalité de consid</w:t>
      </w:r>
      <w:r w:rsidRPr="007B2EF1">
        <w:rPr>
          <w:color w:val="000000"/>
          <w:lang w:eastAsia="fr-FR" w:bidi="fr-FR"/>
        </w:rPr>
        <w:t>é</w:t>
      </w:r>
      <w:r w:rsidRPr="007B2EF1">
        <w:rPr>
          <w:color w:val="000000"/>
          <w:lang w:eastAsia="fr-FR" w:bidi="fr-FR"/>
        </w:rPr>
        <w:t>ration, avait prophétisé R.H. Tawney</w:t>
      </w:r>
      <w:r>
        <w:rPr>
          <w:color w:val="000000"/>
          <w:lang w:eastAsia="fr-FR" w:bidi="fr-FR"/>
        </w:rPr>
        <w:t> </w:t>
      </w:r>
      <w:r>
        <w:rPr>
          <w:rStyle w:val="Appelnotedebasdep"/>
          <w:lang w:eastAsia="fr-FR" w:bidi="fr-FR"/>
        </w:rPr>
        <w:footnoteReference w:id="18"/>
      </w:r>
      <w:r w:rsidRPr="007B2EF1">
        <w:rPr>
          <w:color w:val="000000"/>
          <w:lang w:eastAsia="fr-FR" w:bidi="fr-FR"/>
        </w:rPr>
        <w:t xml:space="preserve"> au milieu du siècle, plus grande sera l'inég</w:t>
      </w:r>
      <w:r w:rsidRPr="007B2EF1">
        <w:rPr>
          <w:color w:val="000000"/>
          <w:lang w:eastAsia="fr-FR" w:bidi="fr-FR"/>
        </w:rPr>
        <w:t>a</w:t>
      </w:r>
      <w:r w:rsidRPr="007B2EF1">
        <w:rPr>
          <w:color w:val="000000"/>
          <w:lang w:eastAsia="fr-FR" w:bidi="fr-FR"/>
        </w:rPr>
        <w:t>lité de traitement.</w:t>
      </w:r>
    </w:p>
    <w:p w:rsidR="00767D11" w:rsidRPr="007B2EF1" w:rsidRDefault="00767D11" w:rsidP="00767D11">
      <w:pPr>
        <w:spacing w:before="120" w:after="120"/>
        <w:jc w:val="both"/>
      </w:pPr>
      <w:r w:rsidRPr="007B2EF1">
        <w:rPr>
          <w:color w:val="000000"/>
          <w:lang w:eastAsia="fr-FR" w:bidi="fr-FR"/>
        </w:rPr>
        <w:t>En associant toutefois l'égalité à cette pulsion envieuse, à une pa</w:t>
      </w:r>
      <w:r w:rsidRPr="007B2EF1">
        <w:rPr>
          <w:color w:val="000000"/>
          <w:lang w:eastAsia="fr-FR" w:bidi="fr-FR"/>
        </w:rPr>
        <w:t>s</w:t>
      </w:r>
      <w:r w:rsidRPr="007B2EF1">
        <w:rPr>
          <w:color w:val="000000"/>
          <w:lang w:eastAsia="fr-FR" w:bidi="fr-FR"/>
        </w:rPr>
        <w:t>sion du moins qui ne dirait en somme qu'une chose</w:t>
      </w:r>
      <w:r w:rsidRPr="007B2EF1">
        <w:t> :</w:t>
      </w:r>
      <w:r w:rsidRPr="007B2EF1">
        <w:rPr>
          <w:color w:val="000000"/>
          <w:lang w:eastAsia="fr-FR" w:bidi="fr-FR"/>
        </w:rPr>
        <w:t xml:space="preserve"> "Je veux que tu aies moins et à défaut d'y parvenir je veux que nul n'ait rien", on avait tous les moyens de dissocier les enjeux r</w:t>
      </w:r>
      <w:r w:rsidRPr="007B2EF1">
        <w:rPr>
          <w:color w:val="000000"/>
          <w:lang w:eastAsia="fr-FR" w:bidi="fr-FR"/>
        </w:rPr>
        <w:t>e</w:t>
      </w:r>
      <w:r w:rsidRPr="007B2EF1">
        <w:rPr>
          <w:color w:val="000000"/>
          <w:lang w:eastAsia="fr-FR" w:bidi="fr-FR"/>
        </w:rPr>
        <w:t>liant les exigences d'égalité de la recherche d'une justice qui o</w:t>
      </w:r>
      <w:r w:rsidRPr="007B2EF1">
        <w:rPr>
          <w:color w:val="000000"/>
          <w:lang w:eastAsia="fr-FR" w:bidi="fr-FR"/>
        </w:rPr>
        <w:t>f</w:t>
      </w:r>
      <w:r w:rsidRPr="007B2EF1">
        <w:rPr>
          <w:color w:val="000000"/>
          <w:lang w:eastAsia="fr-FR" w:bidi="fr-FR"/>
        </w:rPr>
        <w:t>frirait une nouvelle conception de la distribution. Et ceci est d'autant percutant que sous le couvert de l'anti-égalitarisme, les requêtes les plus raisonnables, voire modérées, des groupes d</w:t>
      </w:r>
      <w:r w:rsidRPr="007B2EF1">
        <w:rPr>
          <w:color w:val="000000"/>
          <w:lang w:eastAsia="fr-FR" w:bidi="fr-FR"/>
        </w:rPr>
        <w:t>é</w:t>
      </w:r>
      <w:r w:rsidRPr="007B2EF1">
        <w:rPr>
          <w:color w:val="000000"/>
          <w:lang w:eastAsia="fr-FR" w:bidi="fr-FR"/>
        </w:rPr>
        <w:t>munis font elles-mêmes figure d’extrémisme, comme s'il n'y avait nulle marge entre les courbes de distribution possibles. La marge précisément où se situent les inégaux, pour qui ce n'est pas la réalisation totale de la félicité sociale qui est d'abord en cause. L'enjeu pour eux, selon une formule que j'emprunte à Diderot, c'est le "pr</w:t>
      </w:r>
      <w:r w:rsidRPr="007B2EF1">
        <w:rPr>
          <w:color w:val="000000"/>
          <w:lang w:eastAsia="fr-FR" w:bidi="fr-FR"/>
        </w:rPr>
        <w:t>o</w:t>
      </w:r>
      <w:r w:rsidRPr="007B2EF1">
        <w:rPr>
          <w:color w:val="000000"/>
          <w:lang w:eastAsia="fr-FR" w:bidi="fr-FR"/>
        </w:rPr>
        <w:t xml:space="preserve">chain échelon." Diderot avait écrit, autre remarque prophétique </w:t>
      </w:r>
      <w:r w:rsidRPr="007B2EF1">
        <w:t>(</w:t>
      </w:r>
      <w:r w:rsidRPr="00E8578F">
        <w:rPr>
          <w:i/>
        </w:rPr>
        <w:t>Réf</w:t>
      </w:r>
      <w:r w:rsidRPr="00E8578F">
        <w:rPr>
          <w:i/>
        </w:rPr>
        <w:t>u</w:t>
      </w:r>
      <w:r w:rsidRPr="00E8578F">
        <w:rPr>
          <w:i/>
        </w:rPr>
        <w:t>tation</w:t>
      </w:r>
      <w:r>
        <w:t xml:space="preserve"> [72] </w:t>
      </w:r>
      <w:r w:rsidRPr="00E8578F">
        <w:rPr>
          <w:i/>
        </w:rPr>
        <w:t>d'Helvétius</w:t>
      </w:r>
      <w:r w:rsidRPr="007B2EF1">
        <w:t>,</w:t>
      </w:r>
      <w:r w:rsidRPr="007B2EF1">
        <w:rPr>
          <w:color w:val="000000"/>
          <w:lang w:eastAsia="fr-FR" w:bidi="fr-FR"/>
        </w:rPr>
        <w:t xml:space="preserve"> 1771)</w:t>
      </w:r>
      <w:r w:rsidRPr="007B2EF1">
        <w:t> :</w:t>
      </w:r>
      <w:r w:rsidRPr="007B2EF1">
        <w:rPr>
          <w:color w:val="000000"/>
          <w:lang w:eastAsia="fr-FR" w:bidi="fr-FR"/>
        </w:rPr>
        <w:t xml:space="preserve"> "En dépit de toute institution, chacun reste à peu près à son échelon</w:t>
      </w:r>
      <w:r w:rsidRPr="007B2EF1">
        <w:t> ;</w:t>
      </w:r>
      <w:r w:rsidRPr="007B2EF1">
        <w:rPr>
          <w:color w:val="000000"/>
          <w:lang w:eastAsia="fr-FR" w:bidi="fr-FR"/>
        </w:rPr>
        <w:t xml:space="preserve"> il y a entre chaque échelon un degré impo</w:t>
      </w:r>
      <w:r w:rsidRPr="007B2EF1">
        <w:rPr>
          <w:color w:val="000000"/>
          <w:lang w:eastAsia="fr-FR" w:bidi="fr-FR"/>
        </w:rPr>
        <w:t>s</w:t>
      </w:r>
      <w:r w:rsidRPr="007B2EF1">
        <w:rPr>
          <w:color w:val="000000"/>
          <w:lang w:eastAsia="fr-FR" w:bidi="fr-FR"/>
        </w:rPr>
        <w:t>sible à franchir".</w:t>
      </w:r>
    </w:p>
    <w:p w:rsidR="00767D11" w:rsidRPr="007B2EF1" w:rsidRDefault="00767D11" w:rsidP="00767D11">
      <w:pPr>
        <w:spacing w:before="120" w:after="120"/>
        <w:jc w:val="both"/>
      </w:pPr>
      <w:r w:rsidRPr="007B2EF1">
        <w:rPr>
          <w:color w:val="000000"/>
          <w:lang w:eastAsia="fr-FR" w:bidi="fr-FR"/>
        </w:rPr>
        <w:t>Ce que montre la discussion contemporaine sur les pr</w:t>
      </w:r>
      <w:r w:rsidRPr="007B2EF1">
        <w:rPr>
          <w:color w:val="000000"/>
          <w:lang w:eastAsia="fr-FR" w:bidi="fr-FR"/>
        </w:rPr>
        <w:t>o</w:t>
      </w:r>
      <w:r w:rsidRPr="007B2EF1">
        <w:rPr>
          <w:color w:val="000000"/>
          <w:lang w:eastAsia="fr-FR" w:bidi="fr-FR"/>
        </w:rPr>
        <w:t>grammes de redressement, c’est en effet un ensemble de "petits échelons" imposs</w:t>
      </w:r>
      <w:r w:rsidRPr="007B2EF1">
        <w:rPr>
          <w:color w:val="000000"/>
          <w:lang w:eastAsia="fr-FR" w:bidi="fr-FR"/>
        </w:rPr>
        <w:t>i</w:t>
      </w:r>
      <w:r w:rsidRPr="007B2EF1">
        <w:rPr>
          <w:color w:val="000000"/>
          <w:lang w:eastAsia="fr-FR" w:bidi="fr-FR"/>
        </w:rPr>
        <w:t>bles. Pour les Noirs, on piétine au seuil des chances compensatoires. Pour les femmes, on régresse à la considération égale. Pour les prol</w:t>
      </w:r>
      <w:r w:rsidRPr="007B2EF1">
        <w:rPr>
          <w:color w:val="000000"/>
          <w:lang w:eastAsia="fr-FR" w:bidi="fr-FR"/>
        </w:rPr>
        <w:t>é</w:t>
      </w:r>
      <w:r w:rsidRPr="007B2EF1">
        <w:rPr>
          <w:color w:val="000000"/>
          <w:lang w:eastAsia="fr-FR" w:bidi="fr-FR"/>
        </w:rPr>
        <w:t>taires, l’égalité d'accès érige la frontière. Pour les autres avec un petit "a" -- c'est-à-dire les inégaux dont le statut échappe à la trilogie d</w:t>
      </w:r>
      <w:r w:rsidRPr="007B2EF1">
        <w:rPr>
          <w:color w:val="000000"/>
          <w:lang w:eastAsia="fr-FR" w:bidi="fr-FR"/>
        </w:rPr>
        <w:t>é</w:t>
      </w:r>
      <w:r w:rsidRPr="007B2EF1">
        <w:rPr>
          <w:color w:val="000000"/>
          <w:lang w:eastAsia="fr-FR" w:bidi="fr-FR"/>
        </w:rPr>
        <w:t>sormais classique des altérités majuscules (la race, le sexe, la classe sociale), ceux qu'on appelle les "minorités”, mais qui comprennent les gro</w:t>
      </w:r>
      <w:r w:rsidRPr="007B2EF1">
        <w:rPr>
          <w:color w:val="000000"/>
          <w:lang w:eastAsia="fr-FR" w:bidi="fr-FR"/>
        </w:rPr>
        <w:t>u</w:t>
      </w:r>
      <w:r w:rsidRPr="007B2EF1">
        <w:rPr>
          <w:color w:val="000000"/>
          <w:lang w:eastAsia="fr-FR" w:bidi="fr-FR"/>
        </w:rPr>
        <w:t>puscules, les ethnies aussi bien que les pays souverains et les pays en voie de développement -- le petit échelon impossible stagne au st</w:t>
      </w:r>
      <w:r w:rsidRPr="007B2EF1">
        <w:rPr>
          <w:color w:val="000000"/>
          <w:lang w:eastAsia="fr-FR" w:bidi="fr-FR"/>
        </w:rPr>
        <w:t>a</w:t>
      </w:r>
      <w:r w:rsidRPr="007B2EF1">
        <w:rPr>
          <w:color w:val="000000"/>
          <w:lang w:eastAsia="fr-FR" w:bidi="fr-FR"/>
        </w:rPr>
        <w:t>de du principe</w:t>
      </w:r>
      <w:r w:rsidRPr="007B2EF1">
        <w:t> :</w:t>
      </w:r>
      <w:r w:rsidRPr="007B2EF1">
        <w:rPr>
          <w:color w:val="000000"/>
          <w:lang w:eastAsia="fr-FR" w:bidi="fr-FR"/>
        </w:rPr>
        <w:t xml:space="preserve"> on se demande en quoi ils auraient droit comme gro</w:t>
      </w:r>
      <w:r w:rsidRPr="007B2EF1">
        <w:rPr>
          <w:color w:val="000000"/>
          <w:lang w:eastAsia="fr-FR" w:bidi="fr-FR"/>
        </w:rPr>
        <w:t>u</w:t>
      </w:r>
      <w:r w:rsidRPr="007B2EF1">
        <w:rPr>
          <w:color w:val="000000"/>
          <w:lang w:eastAsia="fr-FR" w:bidi="fr-FR"/>
        </w:rPr>
        <w:t>pes à l'égalité.</w:t>
      </w:r>
    </w:p>
    <w:p w:rsidR="00767D11" w:rsidRPr="007B2EF1" w:rsidRDefault="00767D11" w:rsidP="00767D11">
      <w:pPr>
        <w:spacing w:before="120" w:after="120"/>
        <w:jc w:val="both"/>
      </w:pPr>
      <w:r w:rsidRPr="007B2EF1">
        <w:rPr>
          <w:color w:val="000000"/>
          <w:lang w:eastAsia="fr-FR" w:bidi="fr-FR"/>
        </w:rPr>
        <w:t>Tous ces piétinements sont pourtant gommés au sein de la repr</w:t>
      </w:r>
      <w:r w:rsidRPr="007B2EF1">
        <w:rPr>
          <w:color w:val="000000"/>
          <w:lang w:eastAsia="fr-FR" w:bidi="fr-FR"/>
        </w:rPr>
        <w:t>é</w:t>
      </w:r>
      <w:r w:rsidRPr="007B2EF1">
        <w:rPr>
          <w:color w:val="000000"/>
          <w:lang w:eastAsia="fr-FR" w:bidi="fr-FR"/>
        </w:rPr>
        <w:t>sentation faisant de l'égalité une passion envieuse</w:t>
      </w:r>
      <w:r w:rsidRPr="007B2EF1">
        <w:t> :</w:t>
      </w:r>
      <w:r w:rsidRPr="007B2EF1">
        <w:rPr>
          <w:color w:val="000000"/>
          <w:lang w:eastAsia="fr-FR" w:bidi="fr-FR"/>
        </w:rPr>
        <w:t xml:space="preserve"> non seulement la question du degré d'équité rattaché à chaque éch</w:t>
      </w:r>
      <w:r w:rsidRPr="007B2EF1">
        <w:rPr>
          <w:color w:val="000000"/>
          <w:lang w:eastAsia="fr-FR" w:bidi="fr-FR"/>
        </w:rPr>
        <w:t>e</w:t>
      </w:r>
      <w:r w:rsidRPr="007B2EF1">
        <w:rPr>
          <w:color w:val="000000"/>
          <w:lang w:eastAsia="fr-FR" w:bidi="fr-FR"/>
        </w:rPr>
        <w:t>lon impossible n'a-t-elle plus à être sérieusement posée, mais en outre, et l'aubaine est e</w:t>
      </w:r>
      <w:r w:rsidRPr="007B2EF1">
        <w:rPr>
          <w:color w:val="000000"/>
          <w:lang w:eastAsia="fr-FR" w:bidi="fr-FR"/>
        </w:rPr>
        <w:t>n</w:t>
      </w:r>
      <w:r w:rsidRPr="007B2EF1">
        <w:rPr>
          <w:color w:val="000000"/>
          <w:lang w:eastAsia="fr-FR" w:bidi="fr-FR"/>
        </w:rPr>
        <w:t>core une fois de taille, par le biais de l'envie on peut attribuer à l'égal</w:t>
      </w:r>
      <w:r w:rsidRPr="007B2EF1">
        <w:rPr>
          <w:color w:val="000000"/>
          <w:lang w:eastAsia="fr-FR" w:bidi="fr-FR"/>
        </w:rPr>
        <w:t>i</w:t>
      </w:r>
      <w:r w:rsidRPr="007B2EF1">
        <w:rPr>
          <w:color w:val="000000"/>
          <w:lang w:eastAsia="fr-FR" w:bidi="fr-FR"/>
        </w:rPr>
        <w:t>té elle-même les attributs des quêtes contraires, ce qui se traduit bien dans la formule à la m</w:t>
      </w:r>
      <w:r w:rsidRPr="007B2EF1">
        <w:rPr>
          <w:color w:val="000000"/>
          <w:lang w:eastAsia="fr-FR" w:bidi="fr-FR"/>
        </w:rPr>
        <w:t>o</w:t>
      </w:r>
      <w:r w:rsidRPr="007B2EF1">
        <w:rPr>
          <w:color w:val="000000"/>
          <w:lang w:eastAsia="fr-FR" w:bidi="fr-FR"/>
        </w:rPr>
        <w:t>de selon laquelle la recherche d'égalité serait la "quête de priv</w:t>
      </w:r>
      <w:r w:rsidRPr="007B2EF1">
        <w:rPr>
          <w:color w:val="000000"/>
          <w:lang w:eastAsia="fr-FR" w:bidi="fr-FR"/>
        </w:rPr>
        <w:t>i</w:t>
      </w:r>
      <w:r w:rsidRPr="007B2EF1">
        <w:rPr>
          <w:color w:val="000000"/>
          <w:lang w:eastAsia="fr-FR" w:bidi="fr-FR"/>
        </w:rPr>
        <w:t>lèges pour moi et mes amis". Par ce biais, il devient alors lois</w:t>
      </w:r>
      <w:r w:rsidRPr="007B2EF1">
        <w:rPr>
          <w:color w:val="000000"/>
          <w:lang w:eastAsia="fr-FR" w:bidi="fr-FR"/>
        </w:rPr>
        <w:t>i</w:t>
      </w:r>
      <w:r w:rsidRPr="007B2EF1">
        <w:rPr>
          <w:color w:val="000000"/>
          <w:lang w:eastAsia="fr-FR" w:bidi="fr-FR"/>
        </w:rPr>
        <w:t>ble d'attribuer à l'égalité la source de tous les maux sociaux, voire de toutes les contradictions marquant la société contempora</w:t>
      </w:r>
      <w:r w:rsidRPr="007B2EF1">
        <w:rPr>
          <w:color w:val="000000"/>
          <w:lang w:eastAsia="fr-FR" w:bidi="fr-FR"/>
        </w:rPr>
        <w:t>i</w:t>
      </w:r>
      <w:r w:rsidRPr="007B2EF1">
        <w:rPr>
          <w:color w:val="000000"/>
          <w:lang w:eastAsia="fr-FR" w:bidi="fr-FR"/>
        </w:rPr>
        <w:t>ne</w:t>
      </w:r>
      <w:r w:rsidRPr="007B2EF1">
        <w:t> :</w:t>
      </w:r>
      <w:r w:rsidRPr="007B2EF1">
        <w:rPr>
          <w:color w:val="000000"/>
          <w:lang w:eastAsia="fr-FR" w:bidi="fr-FR"/>
        </w:rPr>
        <w:t xml:space="preserve"> la haine, l'anarchie, le tumulte, l'orgueil, le manque de déf</w:t>
      </w:r>
      <w:r w:rsidRPr="007B2EF1">
        <w:rPr>
          <w:color w:val="000000"/>
          <w:lang w:eastAsia="fr-FR" w:bidi="fr-FR"/>
        </w:rPr>
        <w:t>é</w:t>
      </w:r>
      <w:r w:rsidRPr="007B2EF1">
        <w:rPr>
          <w:color w:val="000000"/>
          <w:lang w:eastAsia="fr-FR" w:bidi="fr-FR"/>
        </w:rPr>
        <w:t>rence, la confusion, l'uniformisation, l'indifférenciation, la cup</w:t>
      </w:r>
      <w:r w:rsidRPr="007B2EF1">
        <w:rPr>
          <w:color w:val="000000"/>
          <w:lang w:eastAsia="fr-FR" w:bidi="fr-FR"/>
        </w:rPr>
        <w:t>i</w:t>
      </w:r>
      <w:r w:rsidRPr="007B2EF1">
        <w:rPr>
          <w:color w:val="000000"/>
          <w:lang w:eastAsia="fr-FR" w:bidi="fr-FR"/>
        </w:rPr>
        <w:t>dité, la grisaille, la bureaucratie et que sais-je encore</w:t>
      </w:r>
      <w:r w:rsidRPr="007B2EF1">
        <w:t> ?</w:t>
      </w:r>
      <w:r w:rsidRPr="007B2EF1">
        <w:rPr>
          <w:color w:val="000000"/>
          <w:lang w:eastAsia="fr-FR" w:bidi="fr-FR"/>
        </w:rPr>
        <w:t xml:space="preserve"> On peut apparemment s'attendre à tout avec les passions et en particulier avec cette passion débridée et revancharde que serait l'égalité</w:t>
      </w:r>
      <w:r w:rsidRPr="007B2EF1">
        <w:t> !</w:t>
      </w:r>
    </w:p>
    <w:p w:rsidR="00767D11" w:rsidRPr="007B2EF1" w:rsidRDefault="00767D11" w:rsidP="00767D11">
      <w:pPr>
        <w:spacing w:before="120" w:after="120"/>
        <w:jc w:val="both"/>
      </w:pPr>
      <w:r w:rsidRPr="007B2EF1">
        <w:rPr>
          <w:color w:val="000000"/>
          <w:lang w:eastAsia="fr-FR" w:bidi="fr-FR"/>
        </w:rPr>
        <w:t>Le tour de passe-passe qui s’opère ici quant au rapport entre l'ég</w:t>
      </w:r>
      <w:r w:rsidRPr="007B2EF1">
        <w:rPr>
          <w:color w:val="000000"/>
          <w:lang w:eastAsia="fr-FR" w:bidi="fr-FR"/>
        </w:rPr>
        <w:t>a</w:t>
      </w:r>
      <w:r w:rsidRPr="007B2EF1">
        <w:rPr>
          <w:color w:val="000000"/>
          <w:lang w:eastAsia="fr-FR" w:bidi="fr-FR"/>
        </w:rPr>
        <w:t>lité et la justice mérite pourtant un peu d'attention. Car même averti des contrefaçons que l'anti-égalitarisme est susce</w:t>
      </w:r>
      <w:r w:rsidRPr="007B2EF1">
        <w:rPr>
          <w:color w:val="000000"/>
          <w:lang w:eastAsia="fr-FR" w:bidi="fr-FR"/>
        </w:rPr>
        <w:t>p</w:t>
      </w:r>
      <w:r w:rsidRPr="007B2EF1">
        <w:rPr>
          <w:color w:val="000000"/>
          <w:lang w:eastAsia="fr-FR" w:bidi="fr-FR"/>
        </w:rPr>
        <w:t>tible d'effectuer à propos de la recherche d'égalité, il s'en faut de beaucoup que l'on soit muni des assises axiologiques et épistémologiques permettant d'env</w:t>
      </w:r>
      <w:r w:rsidRPr="007B2EF1">
        <w:rPr>
          <w:color w:val="000000"/>
          <w:lang w:eastAsia="fr-FR" w:bidi="fr-FR"/>
        </w:rPr>
        <w:t>i</w:t>
      </w:r>
      <w:r w:rsidRPr="007B2EF1">
        <w:rPr>
          <w:color w:val="000000"/>
          <w:lang w:eastAsia="fr-FR" w:bidi="fr-FR"/>
        </w:rPr>
        <w:t>sager un dépassement. A ce pr</w:t>
      </w:r>
      <w:r w:rsidRPr="007B2EF1">
        <w:rPr>
          <w:color w:val="000000"/>
          <w:lang w:eastAsia="fr-FR" w:bidi="fr-FR"/>
        </w:rPr>
        <w:t>o</w:t>
      </w:r>
      <w:r w:rsidRPr="007B2EF1">
        <w:rPr>
          <w:color w:val="000000"/>
          <w:lang w:eastAsia="fr-FR" w:bidi="fr-FR"/>
        </w:rPr>
        <w:t>pos, et ce sera mon second exemple, je retiendrai une thèse de Chaïm Perelman dont j'ai dû récemment r</w:t>
      </w:r>
      <w:r w:rsidRPr="007B2EF1">
        <w:rPr>
          <w:color w:val="000000"/>
          <w:lang w:eastAsia="fr-FR" w:bidi="fr-FR"/>
        </w:rPr>
        <w:t>e</w:t>
      </w:r>
      <w:r w:rsidRPr="007B2EF1">
        <w:rPr>
          <w:color w:val="000000"/>
          <w:lang w:eastAsia="fr-FR" w:bidi="fr-FR"/>
        </w:rPr>
        <w:t>connaître la valeur prophétique</w:t>
      </w:r>
      <w:r>
        <w:rPr>
          <w:color w:val="000000"/>
          <w:lang w:eastAsia="fr-FR" w:bidi="fr-FR"/>
        </w:rPr>
        <w:t> </w:t>
      </w:r>
      <w:r>
        <w:rPr>
          <w:rStyle w:val="Appelnotedebasdep"/>
          <w:lang w:eastAsia="fr-FR" w:bidi="fr-FR"/>
        </w:rPr>
        <w:footnoteReference w:id="19"/>
      </w:r>
      <w:r w:rsidRPr="00C96877">
        <w:rPr>
          <w:color w:val="000000"/>
          <w:lang w:eastAsia="fr-FR" w:bidi="fr-FR"/>
        </w:rPr>
        <w:t>.</w:t>
      </w:r>
      <w:r w:rsidRPr="007B2EF1">
        <w:rPr>
          <w:color w:val="000000"/>
          <w:lang w:eastAsia="fr-FR" w:bidi="fr-FR"/>
        </w:rPr>
        <w:t xml:space="preserve"> Perelman avait remarqué que l'on ne peut imp</w:t>
      </w:r>
      <w:r w:rsidRPr="007B2EF1">
        <w:rPr>
          <w:color w:val="000000"/>
          <w:lang w:eastAsia="fr-FR" w:bidi="fr-FR"/>
        </w:rPr>
        <w:t>u</w:t>
      </w:r>
      <w:r w:rsidRPr="007B2EF1">
        <w:rPr>
          <w:color w:val="000000"/>
          <w:lang w:eastAsia="fr-FR" w:bidi="fr-FR"/>
        </w:rPr>
        <w:t>nément associer la quête pérenne de la justice à l'histoire amb</w:t>
      </w:r>
      <w:r w:rsidRPr="007B2EF1">
        <w:rPr>
          <w:color w:val="000000"/>
          <w:lang w:eastAsia="fr-FR" w:bidi="fr-FR"/>
        </w:rPr>
        <w:t>i</w:t>
      </w:r>
      <w:r w:rsidRPr="007B2EF1">
        <w:rPr>
          <w:color w:val="000000"/>
          <w:lang w:eastAsia="fr-FR" w:bidi="fr-FR"/>
        </w:rPr>
        <w:t>guë de l'égalité.</w:t>
      </w:r>
    </w:p>
    <w:p w:rsidR="00767D11" w:rsidRPr="007B2EF1" w:rsidRDefault="00767D11" w:rsidP="00767D11">
      <w:pPr>
        <w:spacing w:before="120" w:after="120"/>
        <w:jc w:val="both"/>
      </w:pPr>
      <w:r w:rsidRPr="007B2EF1">
        <w:rPr>
          <w:color w:val="000000"/>
          <w:lang w:eastAsia="fr-FR" w:bidi="fr-FR"/>
        </w:rPr>
        <w:t>Selon Perelman, ce qui caractérise notre civilisation (et ceci depuis le XVIII</w:t>
      </w:r>
      <w:r w:rsidRPr="00085AD6">
        <w:rPr>
          <w:color w:val="000000"/>
          <w:vertAlign w:val="superscript"/>
          <w:lang w:eastAsia="fr-FR" w:bidi="fr-FR"/>
        </w:rPr>
        <w:t>e</w:t>
      </w:r>
      <w:r w:rsidRPr="007B2EF1">
        <w:rPr>
          <w:color w:val="000000"/>
          <w:lang w:eastAsia="fr-FR" w:bidi="fr-FR"/>
        </w:rPr>
        <w:t xml:space="preserve"> siècle), c'est l'insistance avec laquelle l'égalité est de plus en plus présentée comme un substitut de la justice. Or, remarquait Pere</w:t>
      </w:r>
      <w:r w:rsidRPr="007B2EF1">
        <w:rPr>
          <w:color w:val="000000"/>
          <w:lang w:eastAsia="fr-FR" w:bidi="fr-FR"/>
        </w:rPr>
        <w:t>l</w:t>
      </w:r>
      <w:r w:rsidRPr="007B2EF1">
        <w:rPr>
          <w:color w:val="000000"/>
          <w:lang w:eastAsia="fr-FR" w:bidi="fr-FR"/>
        </w:rPr>
        <w:t>man, il existe une</w:t>
      </w:r>
      <w:r>
        <w:t xml:space="preserve"> [</w:t>
      </w:r>
      <w:r w:rsidRPr="007B2EF1">
        <w:rPr>
          <w:color w:val="000000"/>
          <w:lang w:eastAsia="fr-FR" w:bidi="fr-FR"/>
        </w:rPr>
        <w:t>73</w:t>
      </w:r>
      <w:r>
        <w:rPr>
          <w:color w:val="000000"/>
          <w:lang w:eastAsia="fr-FR" w:bidi="fr-FR"/>
        </w:rPr>
        <w:t xml:space="preserve">] </w:t>
      </w:r>
      <w:r w:rsidRPr="007B2EF1">
        <w:rPr>
          <w:color w:val="000000"/>
          <w:lang w:eastAsia="fr-FR" w:bidi="fr-FR"/>
        </w:rPr>
        <w:t>définition formelle incontestée de l'égalité qui relève de la relation arithmétique. Et cette notion, avait-il pertine</w:t>
      </w:r>
      <w:r w:rsidRPr="007B2EF1">
        <w:rPr>
          <w:color w:val="000000"/>
          <w:lang w:eastAsia="fr-FR" w:bidi="fr-FR"/>
        </w:rPr>
        <w:t>m</w:t>
      </w:r>
      <w:r w:rsidRPr="007B2EF1">
        <w:rPr>
          <w:color w:val="000000"/>
          <w:lang w:eastAsia="fr-FR" w:bidi="fr-FR"/>
        </w:rPr>
        <w:t>ment ajouté, est indiff</w:t>
      </w:r>
      <w:r w:rsidRPr="007B2EF1">
        <w:rPr>
          <w:color w:val="000000"/>
          <w:lang w:eastAsia="fr-FR" w:bidi="fr-FR"/>
        </w:rPr>
        <w:t>é</w:t>
      </w:r>
      <w:r w:rsidRPr="007B2EF1">
        <w:rPr>
          <w:color w:val="000000"/>
          <w:lang w:eastAsia="fr-FR" w:bidi="fr-FR"/>
        </w:rPr>
        <w:t>rente dans le calcul à l'égalité ou l'inégalité des résultats. En dehors de cette définition formelle de l'égalité, l'égalité devient une notion co</w:t>
      </w:r>
      <w:r w:rsidRPr="007B2EF1">
        <w:rPr>
          <w:color w:val="000000"/>
          <w:lang w:eastAsia="fr-FR" w:bidi="fr-FR"/>
        </w:rPr>
        <w:t>n</w:t>
      </w:r>
      <w:r w:rsidRPr="007B2EF1">
        <w:rPr>
          <w:color w:val="000000"/>
          <w:lang w:eastAsia="fr-FR" w:bidi="fr-FR"/>
        </w:rPr>
        <w:t>fuse vouée aux compromis de toutes sortes. En ce contexte, on remarquera que la polysémie de la notion d'égalité (ou ce que j'ai a</w:t>
      </w:r>
      <w:r w:rsidRPr="007B2EF1">
        <w:rPr>
          <w:color w:val="000000"/>
          <w:lang w:eastAsia="fr-FR" w:bidi="fr-FR"/>
        </w:rPr>
        <w:t>p</w:t>
      </w:r>
      <w:r w:rsidRPr="007B2EF1">
        <w:rPr>
          <w:color w:val="000000"/>
          <w:lang w:eastAsia="fr-FR" w:bidi="fr-FR"/>
        </w:rPr>
        <w:t xml:space="preserve">pelé les "Cent quarante manières d'être égaux") introduit dans l'histoire contemporaine une </w:t>
      </w:r>
      <w:r w:rsidRPr="00E8578F">
        <w:rPr>
          <w:b/>
          <w:bCs/>
        </w:rPr>
        <w:t>profusion</w:t>
      </w:r>
      <w:r w:rsidRPr="00E8578F">
        <w:rPr>
          <w:bCs/>
        </w:rPr>
        <w:t xml:space="preserve"> </w:t>
      </w:r>
      <w:r w:rsidRPr="007B2EF1">
        <w:rPr>
          <w:color w:val="000000"/>
          <w:lang w:eastAsia="fr-FR" w:bidi="fr-FR"/>
        </w:rPr>
        <w:t>voire une inflation n</w:t>
      </w:r>
      <w:r w:rsidRPr="007B2EF1">
        <w:rPr>
          <w:color w:val="000000"/>
          <w:lang w:eastAsia="fr-FR" w:bidi="fr-FR"/>
        </w:rPr>
        <w:t>o</w:t>
      </w:r>
      <w:r w:rsidRPr="007B2EF1">
        <w:rPr>
          <w:color w:val="000000"/>
          <w:lang w:eastAsia="fr-FR" w:bidi="fr-FR"/>
        </w:rPr>
        <w:t>tionnelle qui, du point de vue de Perelman, était conceptuellement prév</w:t>
      </w:r>
      <w:r w:rsidRPr="007B2EF1">
        <w:rPr>
          <w:color w:val="000000"/>
          <w:lang w:eastAsia="fr-FR" w:bidi="fr-FR"/>
        </w:rPr>
        <w:t>i</w:t>
      </w:r>
      <w:r w:rsidRPr="007B2EF1">
        <w:rPr>
          <w:color w:val="000000"/>
          <w:lang w:eastAsia="fr-FR" w:bidi="fr-FR"/>
        </w:rPr>
        <w:t>sible. En outre, puisque selon Perelman il existe une opposition entre l'égalité de traitement (notion formelle) et l'égalité des situations (notion mat</w:t>
      </w:r>
      <w:r w:rsidRPr="007B2EF1">
        <w:rPr>
          <w:color w:val="000000"/>
          <w:lang w:eastAsia="fr-FR" w:bidi="fr-FR"/>
        </w:rPr>
        <w:t>é</w:t>
      </w:r>
      <w:r w:rsidRPr="007B2EF1">
        <w:rPr>
          <w:color w:val="000000"/>
          <w:lang w:eastAsia="fr-FR" w:bidi="fr-FR"/>
        </w:rPr>
        <w:t>rielle), un pluralisme irréductible reconduit l'égalité à une axiologie négative, celle qui dénonce la présence de discriminations au sein des "catég</w:t>
      </w:r>
      <w:r w:rsidRPr="007B2EF1">
        <w:rPr>
          <w:color w:val="000000"/>
          <w:lang w:eastAsia="fr-FR" w:bidi="fr-FR"/>
        </w:rPr>
        <w:t>o</w:t>
      </w:r>
      <w:r w:rsidRPr="007B2EF1">
        <w:rPr>
          <w:color w:val="000000"/>
          <w:lang w:eastAsia="fr-FR" w:bidi="fr-FR"/>
        </w:rPr>
        <w:t>ries essentielles", regroupant les individus pour les fins du droit, lai</w:t>
      </w:r>
      <w:r w:rsidRPr="007B2EF1">
        <w:rPr>
          <w:color w:val="000000"/>
          <w:lang w:eastAsia="fr-FR" w:bidi="fr-FR"/>
        </w:rPr>
        <w:t>s</w:t>
      </w:r>
      <w:r w:rsidRPr="007B2EF1">
        <w:rPr>
          <w:color w:val="000000"/>
          <w:lang w:eastAsia="fr-FR" w:bidi="fr-FR"/>
        </w:rPr>
        <w:t>sant dès lors à la justice comme valeur universelle l'arg</w:t>
      </w:r>
      <w:r w:rsidRPr="007B2EF1">
        <w:rPr>
          <w:color w:val="000000"/>
          <w:lang w:eastAsia="fr-FR" w:bidi="fr-FR"/>
        </w:rPr>
        <w:t>u</w:t>
      </w:r>
      <w:r w:rsidRPr="007B2EF1">
        <w:rPr>
          <w:color w:val="000000"/>
          <w:lang w:eastAsia="fr-FR" w:bidi="fr-FR"/>
        </w:rPr>
        <w:t>mentation positive sur les prémisses, c'est-à-dire sur la fonction de la notion ari</w:t>
      </w:r>
      <w:r w:rsidRPr="007B2EF1">
        <w:rPr>
          <w:color w:val="000000"/>
          <w:lang w:eastAsia="fr-FR" w:bidi="fr-FR"/>
        </w:rPr>
        <w:t>s</w:t>
      </w:r>
      <w:r w:rsidRPr="007B2EF1">
        <w:rPr>
          <w:color w:val="000000"/>
          <w:lang w:eastAsia="fr-FR" w:bidi="fr-FR"/>
        </w:rPr>
        <w:t>totélicienne d'équité.</w:t>
      </w:r>
    </w:p>
    <w:p w:rsidR="00767D11" w:rsidRPr="007B2EF1" w:rsidRDefault="00767D11" w:rsidP="00767D11">
      <w:pPr>
        <w:spacing w:before="120" w:after="120"/>
        <w:jc w:val="both"/>
      </w:pPr>
      <w:r w:rsidRPr="007B2EF1">
        <w:rPr>
          <w:color w:val="000000"/>
          <w:lang w:eastAsia="fr-FR" w:bidi="fr-FR"/>
        </w:rPr>
        <w:t>Quant à la justice, Perelman distinguait la justice formelle (c'est-à-dire le principe d'action selon lequel les êtres de même catégorie e</w:t>
      </w:r>
      <w:r w:rsidRPr="007B2EF1">
        <w:rPr>
          <w:color w:val="000000"/>
          <w:lang w:eastAsia="fr-FR" w:bidi="fr-FR"/>
        </w:rPr>
        <w:t>s</w:t>
      </w:r>
      <w:r w:rsidRPr="007B2EF1">
        <w:rPr>
          <w:color w:val="000000"/>
          <w:lang w:eastAsia="fr-FR" w:bidi="fr-FR"/>
        </w:rPr>
        <w:t>sentielle doivent être traités de la même façon) et la justice matérielle. Il distinguait, pour être bref, l'égalité de tra</w:t>
      </w:r>
      <w:r w:rsidRPr="007B2EF1">
        <w:rPr>
          <w:color w:val="000000"/>
          <w:lang w:eastAsia="fr-FR" w:bidi="fr-FR"/>
        </w:rPr>
        <w:t>i</w:t>
      </w:r>
      <w:r w:rsidRPr="007B2EF1">
        <w:rPr>
          <w:color w:val="000000"/>
          <w:lang w:eastAsia="fr-FR" w:bidi="fr-FR"/>
        </w:rPr>
        <w:t>tement (justice formelle) et l'égalité de situations (justice mat</w:t>
      </w:r>
      <w:r w:rsidRPr="007B2EF1">
        <w:rPr>
          <w:color w:val="000000"/>
          <w:lang w:eastAsia="fr-FR" w:bidi="fr-FR"/>
        </w:rPr>
        <w:t>é</w:t>
      </w:r>
      <w:r w:rsidRPr="007B2EF1">
        <w:rPr>
          <w:color w:val="000000"/>
          <w:lang w:eastAsia="fr-FR" w:bidi="fr-FR"/>
        </w:rPr>
        <w:t>rielle). La thèse la plus importante à retenir est la suivante</w:t>
      </w:r>
      <w:r w:rsidRPr="007B2EF1">
        <w:t> :</w:t>
      </w:r>
      <w:r w:rsidRPr="007B2EF1">
        <w:rPr>
          <w:color w:val="000000"/>
          <w:lang w:eastAsia="fr-FR" w:bidi="fr-FR"/>
        </w:rPr>
        <w:t xml:space="preserve"> il y a et il y aura presque nécessairement une opposition inévitable entre l'égalité (formelle) de traitement et l'égalité (matérielle) des situations. La raison en est que la première opère s</w:t>
      </w:r>
      <w:r w:rsidRPr="007B2EF1">
        <w:rPr>
          <w:color w:val="000000"/>
          <w:lang w:eastAsia="fr-FR" w:bidi="fr-FR"/>
        </w:rPr>
        <w:t>e</w:t>
      </w:r>
      <w:r w:rsidRPr="007B2EF1">
        <w:rPr>
          <w:color w:val="000000"/>
          <w:lang w:eastAsia="fr-FR" w:bidi="fr-FR"/>
        </w:rPr>
        <w:t>lon un modèle identitaire (traiter les gens de la même façon) tandis que la seconde opère selon un modèle différentiel ou proportionnel</w:t>
      </w:r>
      <w:r w:rsidRPr="007B2EF1">
        <w:t> ;</w:t>
      </w:r>
      <w:r w:rsidRPr="007B2EF1">
        <w:rPr>
          <w:color w:val="000000"/>
          <w:lang w:eastAsia="fr-FR" w:bidi="fr-FR"/>
        </w:rPr>
        <w:t xml:space="preserve"> il s'agit d'assurer à chacun ce qui lui est dû selon un ensemble de vari</w:t>
      </w:r>
      <w:r w:rsidRPr="007B2EF1">
        <w:rPr>
          <w:color w:val="000000"/>
          <w:lang w:eastAsia="fr-FR" w:bidi="fr-FR"/>
        </w:rPr>
        <w:t>a</w:t>
      </w:r>
      <w:r w:rsidRPr="007B2EF1">
        <w:rPr>
          <w:color w:val="000000"/>
          <w:lang w:eastAsia="fr-FR" w:bidi="fr-FR"/>
        </w:rPr>
        <w:t xml:space="preserve">bles (son mérite, ses </w:t>
      </w:r>
      <w:r>
        <w:rPr>
          <w:color w:val="000000"/>
          <w:lang w:eastAsia="fr-FR" w:bidi="fr-FR"/>
        </w:rPr>
        <w:t>œuvres</w:t>
      </w:r>
      <w:r w:rsidRPr="007B2EF1">
        <w:rPr>
          <w:color w:val="000000"/>
          <w:lang w:eastAsia="fr-FR" w:bidi="fr-FR"/>
        </w:rPr>
        <w:t>, ses besoins, son rang, s</w:t>
      </w:r>
      <w:r w:rsidRPr="007B2EF1">
        <w:rPr>
          <w:color w:val="000000"/>
          <w:lang w:eastAsia="fr-FR" w:bidi="fr-FR"/>
        </w:rPr>
        <w:t>e</w:t>
      </w:r>
      <w:r w:rsidRPr="007B2EF1">
        <w:rPr>
          <w:color w:val="000000"/>
          <w:lang w:eastAsia="fr-FR" w:bidi="fr-FR"/>
        </w:rPr>
        <w:t>lon ce que la loi lui attribue).</w:t>
      </w:r>
    </w:p>
    <w:p w:rsidR="00767D11" w:rsidRPr="007B2EF1" w:rsidRDefault="00767D11" w:rsidP="00767D11">
      <w:pPr>
        <w:spacing w:before="120" w:after="120"/>
        <w:jc w:val="both"/>
      </w:pPr>
      <w:r w:rsidRPr="007B2EF1">
        <w:rPr>
          <w:color w:val="000000"/>
          <w:lang w:eastAsia="fr-FR" w:bidi="fr-FR"/>
        </w:rPr>
        <w:t>Tout se passe comme si en somme l'opposition entre l'égalité et la justice relevait au XX</w:t>
      </w:r>
      <w:r w:rsidRPr="00085AD6">
        <w:rPr>
          <w:color w:val="000000"/>
          <w:vertAlign w:val="superscript"/>
          <w:lang w:eastAsia="fr-FR" w:bidi="fr-FR"/>
        </w:rPr>
        <w:t>e</w:t>
      </w:r>
      <w:r w:rsidRPr="007B2EF1">
        <w:rPr>
          <w:color w:val="000000"/>
          <w:lang w:eastAsia="fr-FR" w:bidi="fr-FR"/>
        </w:rPr>
        <w:t xml:space="preserve"> siècle d'un conflit entre deux notions class</w:t>
      </w:r>
      <w:r w:rsidRPr="007B2EF1">
        <w:rPr>
          <w:color w:val="000000"/>
          <w:lang w:eastAsia="fr-FR" w:bidi="fr-FR"/>
        </w:rPr>
        <w:t>i</w:t>
      </w:r>
      <w:r w:rsidRPr="007B2EF1">
        <w:rPr>
          <w:color w:val="000000"/>
          <w:lang w:eastAsia="fr-FR" w:bidi="fr-FR"/>
        </w:rPr>
        <w:t>ques de la justice, la justice dite "commutative" selon l'expression de Thomas d'Aquin, (à chacun la même chose) et la justice dite "distrib</w:t>
      </w:r>
      <w:r w:rsidRPr="007B2EF1">
        <w:rPr>
          <w:color w:val="000000"/>
          <w:lang w:eastAsia="fr-FR" w:bidi="fr-FR"/>
        </w:rPr>
        <w:t>u</w:t>
      </w:r>
      <w:r w:rsidRPr="007B2EF1">
        <w:rPr>
          <w:color w:val="000000"/>
          <w:lang w:eastAsia="fr-FR" w:bidi="fr-FR"/>
        </w:rPr>
        <w:t>tive (à chacun selon ses besoins, son mérite, son rang, etc.).</w:t>
      </w:r>
    </w:p>
    <w:p w:rsidR="00767D11" w:rsidRPr="007B2EF1" w:rsidRDefault="00767D11" w:rsidP="00767D11">
      <w:pPr>
        <w:spacing w:before="120" w:after="120"/>
        <w:jc w:val="both"/>
      </w:pPr>
      <w:r w:rsidRPr="007B2EF1">
        <w:rPr>
          <w:color w:val="000000"/>
          <w:lang w:eastAsia="fr-FR" w:bidi="fr-FR"/>
        </w:rPr>
        <w:t>De ce point de vue, le débat entre Perelman et Rawls - l'auteur co</w:t>
      </w:r>
      <w:r w:rsidRPr="007B2EF1">
        <w:rPr>
          <w:color w:val="000000"/>
          <w:lang w:eastAsia="fr-FR" w:bidi="fr-FR"/>
        </w:rPr>
        <w:t>n</w:t>
      </w:r>
      <w:r w:rsidRPr="007B2EF1">
        <w:rPr>
          <w:color w:val="000000"/>
          <w:lang w:eastAsia="fr-FR" w:bidi="fr-FR"/>
        </w:rPr>
        <w:t xml:space="preserve">temporain dont </w:t>
      </w:r>
      <w:r w:rsidRPr="00B6782B">
        <w:rPr>
          <w:i/>
        </w:rPr>
        <w:t>La théorie de la justice</w:t>
      </w:r>
      <w:r>
        <w:t> </w:t>
      </w:r>
      <w:r>
        <w:rPr>
          <w:rStyle w:val="Appelnotedebasdep"/>
        </w:rPr>
        <w:footnoteReference w:id="20"/>
      </w:r>
      <w:r w:rsidRPr="0031449B">
        <w:rPr>
          <w:color w:val="000000"/>
          <w:lang w:eastAsia="fr-FR" w:bidi="fr-FR"/>
        </w:rPr>
        <w:t xml:space="preserve"> </w:t>
      </w:r>
      <w:r w:rsidRPr="007B2EF1">
        <w:rPr>
          <w:color w:val="000000"/>
          <w:lang w:eastAsia="fr-FR" w:bidi="fr-FR"/>
        </w:rPr>
        <w:t>occupe, au XX</w:t>
      </w:r>
      <w:r w:rsidRPr="00085AD6">
        <w:rPr>
          <w:color w:val="000000"/>
          <w:vertAlign w:val="superscript"/>
          <w:lang w:eastAsia="fr-FR" w:bidi="fr-FR"/>
        </w:rPr>
        <w:t>e</w:t>
      </w:r>
      <w:r w:rsidRPr="007B2EF1">
        <w:rPr>
          <w:color w:val="000000"/>
          <w:lang w:eastAsia="fr-FR" w:bidi="fr-FR"/>
        </w:rPr>
        <w:t xml:space="preserve"> siècle, une place comparable à celle qu'occupait Rousseau au XVIII</w:t>
      </w:r>
      <w:r w:rsidRPr="00B6782B">
        <w:rPr>
          <w:color w:val="000000"/>
          <w:vertAlign w:val="superscript"/>
          <w:lang w:eastAsia="fr-FR" w:bidi="fr-FR"/>
        </w:rPr>
        <w:t>e</w:t>
      </w:r>
      <w:r w:rsidRPr="007B2EF1">
        <w:rPr>
          <w:color w:val="000000"/>
          <w:lang w:eastAsia="fr-FR" w:bidi="fr-FR"/>
        </w:rPr>
        <w:t xml:space="preserve"> siècle - prend une autre dimension que celle, trop souvent idéologisée, à l</w:t>
      </w:r>
      <w:r w:rsidRPr="007B2EF1">
        <w:rPr>
          <w:color w:val="000000"/>
          <w:lang w:eastAsia="fr-FR" w:bidi="fr-FR"/>
        </w:rPr>
        <w:t>a</w:t>
      </w:r>
      <w:r w:rsidRPr="007B2EF1">
        <w:rPr>
          <w:color w:val="000000"/>
          <w:lang w:eastAsia="fr-FR" w:bidi="fr-FR"/>
        </w:rPr>
        <w:t>quelle on le réduit. Rappelons que Rawls, au sein d'une note infrap</w:t>
      </w:r>
      <w:r w:rsidRPr="007B2EF1">
        <w:rPr>
          <w:color w:val="000000"/>
          <w:lang w:eastAsia="fr-FR" w:bidi="fr-FR"/>
        </w:rPr>
        <w:t>a</w:t>
      </w:r>
      <w:r w:rsidRPr="007B2EF1">
        <w:rPr>
          <w:color w:val="000000"/>
          <w:lang w:eastAsia="fr-FR" w:bidi="fr-FR"/>
        </w:rPr>
        <w:t>ginale, la seule du reste consacrée à un philosophe francophone, avait rejeté la théorie perelmanienne de la justice formelle comme insuff</w:t>
      </w:r>
      <w:r w:rsidRPr="007B2EF1">
        <w:rPr>
          <w:color w:val="000000"/>
          <w:lang w:eastAsia="fr-FR" w:bidi="fr-FR"/>
        </w:rPr>
        <w:t>i</w:t>
      </w:r>
      <w:r w:rsidRPr="007B2EF1">
        <w:rPr>
          <w:color w:val="000000"/>
          <w:lang w:eastAsia="fr-FR" w:bidi="fr-FR"/>
        </w:rPr>
        <w:t>sante. Rawls qualifiait alors la théorie de Perelman de théorie de "l'obéissance au système" des lois et des institutions, là où la justice formelle réclame que les lois soient appliquées également. Mais,</w:t>
      </w:r>
      <w:r w:rsidR="00B1326E" w:rsidRPr="007B2EF1">
        <w:rPr>
          <w:noProof/>
          <w:lang w:bidi="fr-FR"/>
        </w:rPr>
        <mc:AlternateContent>
          <mc:Choice Requires="wps">
            <w:drawing>
              <wp:anchor distT="0" distB="0" distL="63500" distR="63500" simplePos="0" relativeHeight="251656192" behindDoc="1" locked="0" layoutInCell="1" allowOverlap="1">
                <wp:simplePos x="0" y="0"/>
                <wp:positionH relativeFrom="margin">
                  <wp:posOffset>4837430</wp:posOffset>
                </wp:positionH>
                <wp:positionV relativeFrom="margin">
                  <wp:posOffset>60325</wp:posOffset>
                </wp:positionV>
                <wp:extent cx="73025" cy="107950"/>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pPr>
                              <w:spacing w:line="17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80.9pt;margin-top:4.75pt;width:5.75pt;height:8.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" filled="f" stroked="f">
                <v:path arrowok="t"/>
                <v:textbox style="mso-fit-shape-to-text:t" inset="0,0,0,0">
                  <w:txbxContent>
                    <w:p w:rsidR="00767D11" w:rsidRDefault="00767D11" w:rsidP="00767D11">
                      <w:pPr>
                        <w:spacing w:line="170" w:lineRule="exact"/>
                      </w:pPr>
                      <w:r>
                        <w:rPr>
                          <w:color w:val="000000"/>
                          <w:lang w:val="fr-FR" w:eastAsia="fr-FR" w:bidi="fr-FR"/>
                        </w:rPr>
                        <w:t>»</w:t>
                      </w:r>
                    </w:p>
                  </w:txbxContent>
                </v:textbox>
                <w10:wrap type="topAndBottom" anchorx="margin" anchory="margin"/>
              </v:shape>
            </w:pict>
          </mc:Fallback>
        </mc:AlternateContent>
      </w:r>
      <w:r>
        <w:rPr>
          <w:sz w:val="24"/>
          <w:lang w:val="fr-FR" w:eastAsia="fr-FR" w:bidi="fr-FR"/>
        </w:rPr>
        <w:t xml:space="preserve"> </w:t>
      </w:r>
      <w:r>
        <w:t>[</w:t>
      </w:r>
      <w:r w:rsidRPr="007B2EF1">
        <w:rPr>
          <w:color w:val="000000"/>
          <w:lang w:eastAsia="fr-FR" w:bidi="fr-FR"/>
        </w:rPr>
        <w:t>74</w:t>
      </w:r>
      <w:r>
        <w:rPr>
          <w:color w:val="000000"/>
          <w:lang w:eastAsia="fr-FR" w:bidi="fr-FR"/>
        </w:rPr>
        <w:t xml:space="preserve">] </w:t>
      </w:r>
      <w:r w:rsidRPr="007B2EF1">
        <w:rPr>
          <w:color w:val="000000"/>
          <w:lang w:eastAsia="fr-FR" w:bidi="fr-FR"/>
        </w:rPr>
        <w:t>ajoutait Rawls, cette justice formelle n'est pas une garantie suff</w:t>
      </w:r>
      <w:r w:rsidRPr="007B2EF1">
        <w:rPr>
          <w:color w:val="000000"/>
          <w:lang w:eastAsia="fr-FR" w:bidi="fr-FR"/>
        </w:rPr>
        <w:t>i</w:t>
      </w:r>
      <w:r w:rsidRPr="007B2EF1">
        <w:rPr>
          <w:color w:val="000000"/>
          <w:lang w:eastAsia="fr-FR" w:bidi="fr-FR"/>
        </w:rPr>
        <w:t>sante de justice substantielle</w:t>
      </w:r>
      <w:r w:rsidRPr="007B2EF1">
        <w:t> :</w:t>
      </w:r>
      <w:r w:rsidRPr="007B2EF1">
        <w:rPr>
          <w:color w:val="000000"/>
          <w:lang w:eastAsia="fr-FR" w:bidi="fr-FR"/>
        </w:rPr>
        <w:t xml:space="preserve"> les lois peuvent être appliquées égal</w:t>
      </w:r>
      <w:r w:rsidRPr="007B2EF1">
        <w:rPr>
          <w:color w:val="000000"/>
          <w:lang w:eastAsia="fr-FR" w:bidi="fr-FR"/>
        </w:rPr>
        <w:t>e</w:t>
      </w:r>
      <w:r w:rsidRPr="007B2EF1">
        <w:rPr>
          <w:color w:val="000000"/>
          <w:lang w:eastAsia="fr-FR" w:bidi="fr-FR"/>
        </w:rPr>
        <w:t>ment tout en demeurant injustes. C'est la célèbre distinction entre l'égalité devant la loi et l'égalité dans la loi, déc</w:t>
      </w:r>
      <w:r w:rsidRPr="007B2EF1">
        <w:rPr>
          <w:color w:val="000000"/>
          <w:lang w:eastAsia="fr-FR" w:bidi="fr-FR"/>
        </w:rPr>
        <w:t>a</w:t>
      </w:r>
      <w:r w:rsidRPr="007B2EF1">
        <w:rPr>
          <w:color w:val="000000"/>
          <w:lang w:eastAsia="fr-FR" w:bidi="fr-FR"/>
        </w:rPr>
        <w:t>lage découlant des principes substantiels en fonction desquels la structure de base de la société a été définie. Comme on le sait, c'est un tel principe substantiel que pr</w:t>
      </w:r>
      <w:r w:rsidRPr="007B2EF1">
        <w:rPr>
          <w:color w:val="000000"/>
          <w:lang w:eastAsia="fr-FR" w:bidi="fr-FR"/>
        </w:rPr>
        <w:t>é</w:t>
      </w:r>
      <w:r w:rsidRPr="007B2EF1">
        <w:rPr>
          <w:color w:val="000000"/>
          <w:lang w:eastAsia="fr-FR" w:bidi="fr-FR"/>
        </w:rPr>
        <w:t>tend fournir le principe rawlsien dit de la "différence", c'est-à-dire l'organisation des inégalités sociales et économiques à l'avantage des plus dém</w:t>
      </w:r>
      <w:r w:rsidRPr="007B2EF1">
        <w:rPr>
          <w:color w:val="000000"/>
          <w:lang w:eastAsia="fr-FR" w:bidi="fr-FR"/>
        </w:rPr>
        <w:t>u</w:t>
      </w:r>
      <w:r w:rsidRPr="007B2EF1">
        <w:rPr>
          <w:color w:val="000000"/>
          <w:lang w:eastAsia="fr-FR" w:bidi="fr-FR"/>
        </w:rPr>
        <w:t>nis.</w:t>
      </w:r>
    </w:p>
    <w:p w:rsidR="00767D11" w:rsidRPr="007B2EF1" w:rsidRDefault="00767D11" w:rsidP="00767D11">
      <w:pPr>
        <w:spacing w:before="120" w:after="120"/>
        <w:jc w:val="both"/>
      </w:pPr>
      <w:r w:rsidRPr="007B2EF1">
        <w:rPr>
          <w:color w:val="000000"/>
          <w:lang w:eastAsia="fr-FR" w:bidi="fr-FR"/>
        </w:rPr>
        <w:t>Mais même si Rawls n'a pas eu tort de lire dans la notion perelm</w:t>
      </w:r>
      <w:r w:rsidRPr="007B2EF1">
        <w:rPr>
          <w:color w:val="000000"/>
          <w:lang w:eastAsia="fr-FR" w:bidi="fr-FR"/>
        </w:rPr>
        <w:t>a</w:t>
      </w:r>
      <w:r w:rsidRPr="007B2EF1">
        <w:rPr>
          <w:color w:val="000000"/>
          <w:lang w:eastAsia="fr-FR" w:bidi="fr-FR"/>
        </w:rPr>
        <w:t>nienne d'égalité de traitement (notion purement formelle de justice commutative) le déni de l'enjeu central qui traverse la question contemporaine de l'égalité (notion opérationnelle de justice distribut</w:t>
      </w:r>
      <w:r w:rsidRPr="007B2EF1">
        <w:rPr>
          <w:color w:val="000000"/>
          <w:lang w:eastAsia="fr-FR" w:bidi="fr-FR"/>
        </w:rPr>
        <w:t>i</w:t>
      </w:r>
      <w:r w:rsidRPr="007B2EF1">
        <w:rPr>
          <w:color w:val="000000"/>
          <w:lang w:eastAsia="fr-FR" w:bidi="fr-FR"/>
        </w:rPr>
        <w:t>ve), il reste que la dissociation notionnelle que Perelman établissait entre l'égalité et la justice permet de poser clairement le dilemme de la pe</w:t>
      </w:r>
      <w:r w:rsidRPr="007B2EF1">
        <w:rPr>
          <w:color w:val="000000"/>
          <w:lang w:eastAsia="fr-FR" w:bidi="fr-FR"/>
        </w:rPr>
        <w:t>n</w:t>
      </w:r>
      <w:r w:rsidRPr="007B2EF1">
        <w:rPr>
          <w:color w:val="000000"/>
          <w:lang w:eastAsia="fr-FR" w:bidi="fr-FR"/>
        </w:rPr>
        <w:t>sée actuelle de l'égalité. D'un point de vue diagnostic, je résumerai le dilemme de la façon suivante</w:t>
      </w:r>
      <w:r w:rsidRPr="007B2EF1">
        <w:t> :</w:t>
      </w:r>
      <w:r w:rsidRPr="007B2EF1">
        <w:rPr>
          <w:color w:val="000000"/>
          <w:lang w:eastAsia="fr-FR" w:bidi="fr-FR"/>
        </w:rPr>
        <w:t xml:space="preserve"> si l'égalité est dissociée de la justice, cela signifie que l'inégalité peut être dissociée de l’injustice, d'où le leurre axiologique inscrit dans la formule "vive la différence", à cha</w:t>
      </w:r>
      <w:r w:rsidRPr="007B2EF1">
        <w:rPr>
          <w:color w:val="000000"/>
          <w:lang w:eastAsia="fr-FR" w:bidi="fr-FR"/>
        </w:rPr>
        <w:t>r</w:t>
      </w:r>
      <w:r w:rsidRPr="007B2EF1">
        <w:rPr>
          <w:color w:val="000000"/>
          <w:lang w:eastAsia="fr-FR" w:bidi="fr-FR"/>
        </w:rPr>
        <w:t xml:space="preserve">ge pour les </w:t>
      </w:r>
      <w:r w:rsidRPr="007B2EF1">
        <w:rPr>
          <w:rStyle w:val="Corpsdutexte210ptGras"/>
          <w:b w:val="0"/>
        </w:rPr>
        <w:t xml:space="preserve">inégaux </w:t>
      </w:r>
      <w:r w:rsidRPr="007B2EF1">
        <w:rPr>
          <w:color w:val="000000"/>
          <w:lang w:eastAsia="fr-FR" w:bidi="fr-FR"/>
        </w:rPr>
        <w:t>et eux seuls de montrer que la différence n'est pas toujours synonyme d'équité. D’un point de vue plus prospectif, je r</w:t>
      </w:r>
      <w:r w:rsidRPr="007B2EF1">
        <w:rPr>
          <w:color w:val="000000"/>
          <w:lang w:eastAsia="fr-FR" w:bidi="fr-FR"/>
        </w:rPr>
        <w:t>é</w:t>
      </w:r>
      <w:r w:rsidRPr="007B2EF1">
        <w:rPr>
          <w:color w:val="000000"/>
          <w:lang w:eastAsia="fr-FR" w:bidi="fr-FR"/>
        </w:rPr>
        <w:t>sumerai le dilemme comme suit</w:t>
      </w:r>
      <w:r w:rsidRPr="007B2EF1">
        <w:t> :</w:t>
      </w:r>
      <w:r w:rsidRPr="007B2EF1">
        <w:rPr>
          <w:color w:val="000000"/>
          <w:lang w:eastAsia="fr-FR" w:bidi="fr-FR"/>
        </w:rPr>
        <w:t xml:space="preserve"> la pensée contemporaine doit p</w:t>
      </w:r>
      <w:r w:rsidRPr="007B2EF1">
        <w:rPr>
          <w:color w:val="000000"/>
          <w:lang w:eastAsia="fr-FR" w:bidi="fr-FR"/>
        </w:rPr>
        <w:t>o</w:t>
      </w:r>
      <w:r w:rsidRPr="007B2EF1">
        <w:rPr>
          <w:color w:val="000000"/>
          <w:lang w:eastAsia="fr-FR" w:bidi="fr-FR"/>
        </w:rPr>
        <w:t>ser l'identité comme modèle d'une justice forme</w:t>
      </w:r>
      <w:r w:rsidRPr="007B2EF1">
        <w:rPr>
          <w:color w:val="000000"/>
          <w:lang w:eastAsia="fr-FR" w:bidi="fr-FR"/>
        </w:rPr>
        <w:t>l</w:t>
      </w:r>
      <w:r w:rsidRPr="007B2EF1">
        <w:rPr>
          <w:color w:val="000000"/>
          <w:lang w:eastAsia="fr-FR" w:bidi="fr-FR"/>
        </w:rPr>
        <w:t>le à titre de garde-fou contre l'arbitraire, mais elle doit en même temps rejeter l'identité comme modèle de justice distributive pour résoudre le problème m</w:t>
      </w:r>
      <w:r w:rsidRPr="007B2EF1">
        <w:rPr>
          <w:color w:val="000000"/>
          <w:lang w:eastAsia="fr-FR" w:bidi="fr-FR"/>
        </w:rPr>
        <w:t>o</w:t>
      </w:r>
      <w:r w:rsidRPr="007B2EF1">
        <w:rPr>
          <w:color w:val="000000"/>
          <w:lang w:eastAsia="fr-FR" w:bidi="fr-FR"/>
        </w:rPr>
        <w:t>ral des différences, c'est-à-dire le moment où différences et injustices sont conjuguées.</w:t>
      </w:r>
    </w:p>
    <w:p w:rsidR="00767D11" w:rsidRPr="007B2EF1" w:rsidRDefault="00767D11" w:rsidP="00767D11">
      <w:pPr>
        <w:spacing w:before="120" w:after="120"/>
        <w:jc w:val="both"/>
      </w:pPr>
      <w:r>
        <w:rPr>
          <w:color w:val="000000"/>
          <w:lang w:eastAsia="fr-FR" w:bidi="fr-FR"/>
        </w:rPr>
        <w:t>À</w:t>
      </w:r>
      <w:r w:rsidRPr="007B2EF1">
        <w:rPr>
          <w:color w:val="000000"/>
          <w:lang w:eastAsia="fr-FR" w:bidi="fr-FR"/>
        </w:rPr>
        <w:t xml:space="preserve"> la lumière de la thématique contemporaine, la théorie de Pere</w:t>
      </w:r>
      <w:r w:rsidRPr="007B2EF1">
        <w:rPr>
          <w:color w:val="000000"/>
          <w:lang w:eastAsia="fr-FR" w:bidi="fr-FR"/>
        </w:rPr>
        <w:t>l</w:t>
      </w:r>
      <w:r w:rsidRPr="007B2EF1">
        <w:rPr>
          <w:color w:val="000000"/>
          <w:lang w:eastAsia="fr-FR" w:bidi="fr-FR"/>
        </w:rPr>
        <w:t>man offrait donc des indices importants sur le parcours argumentatif de l'égalité. Quant à l'histoire, il avait vu que c'est dans l'écart entre l'égalité (justice formelle) et la justice que s'inscriraient les aléas de l'égalité. Quant à la dissociation n</w:t>
      </w:r>
      <w:r w:rsidRPr="007B2EF1">
        <w:rPr>
          <w:color w:val="000000"/>
          <w:lang w:eastAsia="fr-FR" w:bidi="fr-FR"/>
        </w:rPr>
        <w:t>o</w:t>
      </w:r>
      <w:r w:rsidRPr="007B2EF1">
        <w:rPr>
          <w:color w:val="000000"/>
          <w:lang w:eastAsia="fr-FR" w:bidi="fr-FR"/>
        </w:rPr>
        <w:t>tionnelle entre l'égalité et la justice, il avait vu que la substit</w:t>
      </w:r>
      <w:r w:rsidRPr="007B2EF1">
        <w:rPr>
          <w:color w:val="000000"/>
          <w:lang w:eastAsia="fr-FR" w:bidi="fr-FR"/>
        </w:rPr>
        <w:t>u</w:t>
      </w:r>
      <w:r w:rsidRPr="007B2EF1">
        <w:rPr>
          <w:color w:val="000000"/>
          <w:lang w:eastAsia="fr-FR" w:bidi="fr-FR"/>
        </w:rPr>
        <w:t>tion d'une égalité formelle à l'exigence plus vaste de la justice ne pourrait se faire impunément. Quant aux enjeux axiologiques, la dissociation entre l'égalité et la justice lui était app</w:t>
      </w:r>
      <w:r w:rsidRPr="007B2EF1">
        <w:rPr>
          <w:color w:val="000000"/>
          <w:lang w:eastAsia="fr-FR" w:bidi="fr-FR"/>
        </w:rPr>
        <w:t>a</w:t>
      </w:r>
      <w:r w:rsidRPr="007B2EF1">
        <w:rPr>
          <w:color w:val="000000"/>
          <w:lang w:eastAsia="fr-FR" w:bidi="fr-FR"/>
        </w:rPr>
        <w:t>rue comme une hypothèque marquant la justice plutôt que l'égalité. Quant au dilemme fondamental de l'égalité elle-même - la diff</w:t>
      </w:r>
      <w:r w:rsidRPr="007B2EF1">
        <w:rPr>
          <w:color w:val="000000"/>
          <w:lang w:eastAsia="fr-FR" w:bidi="fr-FR"/>
        </w:rPr>
        <w:t>é</w:t>
      </w:r>
      <w:r w:rsidRPr="007B2EF1">
        <w:rPr>
          <w:color w:val="000000"/>
          <w:lang w:eastAsia="fr-FR" w:bidi="fr-FR"/>
        </w:rPr>
        <w:t>rence entre les égaux et les inégaux passe-t-elle par la justice</w:t>
      </w:r>
      <w:r w:rsidRPr="007B2EF1">
        <w:t> ?</w:t>
      </w:r>
      <w:r w:rsidRPr="007B2EF1">
        <w:rPr>
          <w:color w:val="000000"/>
          <w:lang w:eastAsia="fr-FR" w:bidi="fr-FR"/>
        </w:rPr>
        <w:t xml:space="preserve"> - il avait vu que la question se profilerait dans l'enjeu historique du rapport entre la justice formelle et la justice matérielle, c'est-à-dire pour l'heure dans leur opposition.</w:t>
      </w:r>
    </w:p>
    <w:p w:rsidR="00767D11" w:rsidRPr="007B2EF1" w:rsidRDefault="00767D11" w:rsidP="00767D11">
      <w:pPr>
        <w:spacing w:before="120" w:after="120"/>
        <w:jc w:val="both"/>
      </w:pPr>
      <w:r w:rsidRPr="007B2EF1">
        <w:rPr>
          <w:color w:val="000000"/>
          <w:lang w:eastAsia="fr-FR" w:bidi="fr-FR"/>
        </w:rPr>
        <w:t>Disons la chose autrement</w:t>
      </w:r>
      <w:r w:rsidRPr="007B2EF1">
        <w:t> :</w:t>
      </w:r>
      <w:r w:rsidRPr="007B2EF1">
        <w:rPr>
          <w:color w:val="000000"/>
          <w:lang w:eastAsia="fr-FR" w:bidi="fr-FR"/>
        </w:rPr>
        <w:t xml:space="preserve"> la thèse perelmanienne du rapport an</w:t>
      </w:r>
      <w:r w:rsidRPr="007B2EF1">
        <w:rPr>
          <w:color w:val="000000"/>
          <w:lang w:eastAsia="fr-FR" w:bidi="fr-FR"/>
        </w:rPr>
        <w:t>a</w:t>
      </w:r>
      <w:r w:rsidRPr="007B2EF1">
        <w:rPr>
          <w:color w:val="000000"/>
          <w:lang w:eastAsia="fr-FR" w:bidi="fr-FR"/>
        </w:rPr>
        <w:t>lytique entre l'égalité et la justice (dont l'égalité assumerait le rôle identitaire commutatif) renvoie directement aux ap</w:t>
      </w:r>
      <w:r w:rsidRPr="007B2EF1">
        <w:rPr>
          <w:color w:val="000000"/>
          <w:lang w:eastAsia="fr-FR" w:bidi="fr-FR"/>
        </w:rPr>
        <w:t>o</w:t>
      </w:r>
      <w:r w:rsidRPr="007B2EF1">
        <w:rPr>
          <w:color w:val="000000"/>
          <w:lang w:eastAsia="fr-FR" w:bidi="fr-FR"/>
        </w:rPr>
        <w:t>ries de l'égalité dans la thématique contemporaine. Devant tout à la fois poser l'ident</w:t>
      </w:r>
      <w:r w:rsidRPr="007B2EF1">
        <w:rPr>
          <w:color w:val="000000"/>
          <w:lang w:eastAsia="fr-FR" w:bidi="fr-FR"/>
        </w:rPr>
        <w:t>i</w:t>
      </w:r>
      <w:r w:rsidRPr="007B2EF1">
        <w:rPr>
          <w:color w:val="000000"/>
          <w:lang w:eastAsia="fr-FR" w:bidi="fr-FR"/>
        </w:rPr>
        <w:t>té comme rempart à l'arbitraire et rejeter l'identité pour résoudre la question éthique des différences, il faut alors chercher un tiers inclus axiologique que la pensée contemporaine n'a pas encore trouvé. D'où la question qui se pose à l'égalité elle-même</w:t>
      </w:r>
      <w:r w:rsidRPr="007B2EF1">
        <w:t> :</w:t>
      </w:r>
      <w:r w:rsidRPr="007B2EF1">
        <w:rPr>
          <w:color w:val="000000"/>
          <w:lang w:eastAsia="fr-FR" w:bidi="fr-FR"/>
        </w:rPr>
        <w:t xml:space="preserve"> suffit-il du</w:t>
      </w:r>
      <w:r>
        <w:t xml:space="preserve"> [</w:t>
      </w:r>
      <w:r w:rsidRPr="007B2EF1">
        <w:rPr>
          <w:color w:val="000000"/>
          <w:lang w:eastAsia="fr-FR" w:bidi="fr-FR"/>
        </w:rPr>
        <w:t>75</w:t>
      </w:r>
      <w:r>
        <w:rPr>
          <w:color w:val="000000"/>
          <w:lang w:eastAsia="fr-FR" w:bidi="fr-FR"/>
        </w:rPr>
        <w:t xml:space="preserve">] </w:t>
      </w:r>
      <w:r w:rsidRPr="007B2EF1">
        <w:rPr>
          <w:color w:val="000000"/>
          <w:lang w:eastAsia="fr-FR" w:bidi="fr-FR"/>
        </w:rPr>
        <w:t>garde-fou identitaire pour parvenir à l'égalité</w:t>
      </w:r>
      <w:r w:rsidRPr="007B2EF1">
        <w:t> ?</w:t>
      </w:r>
      <w:r w:rsidRPr="007B2EF1">
        <w:rPr>
          <w:color w:val="000000"/>
          <w:lang w:eastAsia="fr-FR" w:bidi="fr-FR"/>
        </w:rPr>
        <w:t xml:space="preserve"> Suffit-il de re</w:t>
      </w:r>
      <w:r w:rsidRPr="007B2EF1">
        <w:rPr>
          <w:color w:val="000000"/>
          <w:lang w:eastAsia="fr-FR" w:bidi="fr-FR"/>
        </w:rPr>
        <w:t>n</w:t>
      </w:r>
      <w:r w:rsidRPr="007B2EF1">
        <w:rPr>
          <w:color w:val="000000"/>
          <w:lang w:eastAsia="fr-FR" w:bidi="fr-FR"/>
        </w:rPr>
        <w:t>voyer dos à dos ou inversement d'associer en termes formels l'égalité et la justice pour donner tout son contenu d'espoir à la requête des in</w:t>
      </w:r>
      <w:r w:rsidRPr="007B2EF1">
        <w:rPr>
          <w:color w:val="000000"/>
          <w:lang w:eastAsia="fr-FR" w:bidi="fr-FR"/>
        </w:rPr>
        <w:t>é</w:t>
      </w:r>
      <w:r w:rsidRPr="007B2EF1">
        <w:rPr>
          <w:color w:val="000000"/>
          <w:lang w:eastAsia="fr-FR" w:bidi="fr-FR"/>
        </w:rPr>
        <w:t>gaux</w:t>
      </w:r>
      <w:r w:rsidRPr="007B2EF1">
        <w:t> ?</w:t>
      </w:r>
    </w:p>
    <w:p w:rsidR="00767D11" w:rsidRPr="007B2EF1" w:rsidRDefault="00767D11" w:rsidP="00767D11">
      <w:pPr>
        <w:spacing w:before="120" w:after="120"/>
        <w:jc w:val="both"/>
      </w:pPr>
      <w:r w:rsidRPr="007B2EF1">
        <w:rPr>
          <w:color w:val="000000"/>
          <w:lang w:eastAsia="fr-FR" w:bidi="fr-FR"/>
        </w:rPr>
        <w:t>Même avec le principe rawlsien de la différence la question cont</w:t>
      </w:r>
      <w:r w:rsidRPr="007B2EF1">
        <w:rPr>
          <w:color w:val="000000"/>
          <w:lang w:eastAsia="fr-FR" w:bidi="fr-FR"/>
        </w:rPr>
        <w:t>i</w:t>
      </w:r>
      <w:r w:rsidRPr="007B2EF1">
        <w:rPr>
          <w:color w:val="000000"/>
          <w:lang w:eastAsia="fr-FR" w:bidi="fr-FR"/>
        </w:rPr>
        <w:t>nue de poser problème dans la mesure où, une fois la courbe utilitari</w:t>
      </w:r>
      <w:r w:rsidRPr="007B2EF1">
        <w:rPr>
          <w:color w:val="000000"/>
          <w:lang w:eastAsia="fr-FR" w:bidi="fr-FR"/>
        </w:rPr>
        <w:t>s</w:t>
      </w:r>
      <w:r w:rsidRPr="007B2EF1">
        <w:rPr>
          <w:color w:val="000000"/>
          <w:lang w:eastAsia="fr-FR" w:bidi="fr-FR"/>
        </w:rPr>
        <w:t>te de l'indifférence rejetée, nulle règle intermédiaire ne permet de pr</w:t>
      </w:r>
      <w:r w:rsidRPr="007B2EF1">
        <w:rPr>
          <w:color w:val="000000"/>
          <w:lang w:eastAsia="fr-FR" w:bidi="fr-FR"/>
        </w:rPr>
        <w:t>o</w:t>
      </w:r>
      <w:r w:rsidRPr="007B2EF1">
        <w:rPr>
          <w:color w:val="000000"/>
          <w:lang w:eastAsia="fr-FR" w:bidi="fr-FR"/>
        </w:rPr>
        <w:t>céder à l'adjudication des différences elles-mêmes -- c’est le pr</w:t>
      </w:r>
      <w:r w:rsidRPr="007B2EF1">
        <w:rPr>
          <w:color w:val="000000"/>
          <w:lang w:eastAsia="fr-FR" w:bidi="fr-FR"/>
        </w:rPr>
        <w:t>o</w:t>
      </w:r>
      <w:r w:rsidRPr="007B2EF1">
        <w:rPr>
          <w:color w:val="000000"/>
          <w:lang w:eastAsia="fr-FR" w:bidi="fr-FR"/>
        </w:rPr>
        <w:t>blème technique bien connu de l'ordre lexical dans la détermination princ</w:t>
      </w:r>
      <w:r w:rsidRPr="007B2EF1">
        <w:rPr>
          <w:color w:val="000000"/>
          <w:lang w:eastAsia="fr-FR" w:bidi="fr-FR"/>
        </w:rPr>
        <w:t>i</w:t>
      </w:r>
      <w:r w:rsidRPr="007B2EF1">
        <w:rPr>
          <w:color w:val="000000"/>
          <w:lang w:eastAsia="fr-FR" w:bidi="fr-FR"/>
        </w:rPr>
        <w:t>pielle des priorités sociales - ni du reste de définir substantiell</w:t>
      </w:r>
      <w:r w:rsidRPr="007B2EF1">
        <w:rPr>
          <w:color w:val="000000"/>
          <w:lang w:eastAsia="fr-FR" w:bidi="fr-FR"/>
        </w:rPr>
        <w:t>e</w:t>
      </w:r>
      <w:r w:rsidRPr="007B2EF1">
        <w:rPr>
          <w:color w:val="000000"/>
          <w:lang w:eastAsia="fr-FR" w:bidi="fr-FR"/>
        </w:rPr>
        <w:t>ment ce qui est formellement désigné comme le groupe "le plus d</w:t>
      </w:r>
      <w:r w:rsidRPr="007B2EF1">
        <w:rPr>
          <w:color w:val="000000"/>
          <w:lang w:eastAsia="fr-FR" w:bidi="fr-FR"/>
        </w:rPr>
        <w:t>é</w:t>
      </w:r>
      <w:r>
        <w:rPr>
          <w:color w:val="000000"/>
          <w:lang w:eastAsia="fr-FR" w:bidi="fr-FR"/>
        </w:rPr>
        <w:t>munie</w:t>
      </w:r>
      <w:r w:rsidRPr="007B2EF1">
        <w:rPr>
          <w:color w:val="000000"/>
          <w:lang w:eastAsia="fr-FR" w:bidi="fr-FR"/>
        </w:rPr>
        <w:t>”.</w:t>
      </w:r>
    </w:p>
    <w:p w:rsidR="00767D11" w:rsidRPr="007B2EF1" w:rsidRDefault="00767D11" w:rsidP="00767D11">
      <w:pPr>
        <w:spacing w:before="120" w:after="120"/>
        <w:jc w:val="both"/>
      </w:pPr>
      <w:r w:rsidRPr="007B2EF1">
        <w:rPr>
          <w:color w:val="000000"/>
          <w:lang w:eastAsia="fr-FR" w:bidi="fr-FR"/>
        </w:rPr>
        <w:t>Tout se passe comme si, en somme, pour la question des rapports entre l'égalité et la justice, les inégaux étaient forcés de continuer à toujours rechercher un lieu permettant de penser positivement l'égal</w:t>
      </w:r>
      <w:r w:rsidRPr="007B2EF1">
        <w:rPr>
          <w:color w:val="000000"/>
          <w:lang w:eastAsia="fr-FR" w:bidi="fr-FR"/>
        </w:rPr>
        <w:t>i</w:t>
      </w:r>
      <w:r w:rsidRPr="007B2EF1">
        <w:rPr>
          <w:color w:val="000000"/>
          <w:lang w:eastAsia="fr-FR" w:bidi="fr-FR"/>
        </w:rPr>
        <w:t xml:space="preserve">té. Ce lieu qui, alliant les différentes notions de la justice, permettrait de rendre pensable une solution au petit échelon dit "impossible". L'ennui dans cette histoire, c'est qu’à la notion d'équité qu'Aristote entendait comme "amélioration" de ce qui est juste selon la loi, on a substitué </w:t>
      </w:r>
      <w:r w:rsidRPr="001C1256">
        <w:rPr>
          <w:bCs/>
        </w:rPr>
        <w:t xml:space="preserve">l'opposition </w:t>
      </w:r>
      <w:r w:rsidRPr="007B2EF1">
        <w:rPr>
          <w:color w:val="000000"/>
          <w:lang w:eastAsia="fr-FR" w:bidi="fr-FR"/>
        </w:rPr>
        <w:t>entre les diverses formes de justice qu'Aristote reliait pourtant entre elles</w:t>
      </w:r>
      <w:r w:rsidRPr="007B2EF1">
        <w:t> :</w:t>
      </w:r>
      <w:r w:rsidRPr="007B2EF1">
        <w:rPr>
          <w:color w:val="000000"/>
          <w:lang w:eastAsia="fr-FR" w:bidi="fr-FR"/>
        </w:rPr>
        <w:t xml:space="preserve"> la justice commutative, la justice distrib</w:t>
      </w:r>
      <w:r w:rsidRPr="007B2EF1">
        <w:rPr>
          <w:color w:val="000000"/>
          <w:lang w:eastAsia="fr-FR" w:bidi="fr-FR"/>
        </w:rPr>
        <w:t>u</w:t>
      </w:r>
      <w:r w:rsidRPr="007B2EF1">
        <w:rPr>
          <w:color w:val="000000"/>
          <w:lang w:eastAsia="fr-FR" w:bidi="fr-FR"/>
        </w:rPr>
        <w:t>tive et la justice correctrice.</w:t>
      </w:r>
    </w:p>
    <w:p w:rsidR="00767D11" w:rsidRPr="007B2EF1" w:rsidRDefault="00767D11" w:rsidP="00767D11">
      <w:pPr>
        <w:spacing w:before="120" w:after="120"/>
        <w:jc w:val="both"/>
      </w:pPr>
      <w:r w:rsidRPr="007B2EF1">
        <w:rPr>
          <w:color w:val="000000"/>
          <w:lang w:eastAsia="fr-FR" w:bidi="fr-FR"/>
        </w:rPr>
        <w:t xml:space="preserve">Relisons quelques passages de </w:t>
      </w:r>
      <w:hyperlink r:id="rId30" w:history="1">
        <w:r w:rsidRPr="001C1256">
          <w:rPr>
            <w:rStyle w:val="Lienhypertexte"/>
            <w:lang w:eastAsia="fr-FR" w:bidi="fr-FR"/>
          </w:rPr>
          <w:t>l’</w:t>
        </w:r>
        <w:r w:rsidRPr="001C1256">
          <w:rPr>
            <w:rStyle w:val="Lienhypertexte"/>
            <w:i/>
            <w:lang w:eastAsia="fr-FR" w:bidi="fr-FR"/>
          </w:rPr>
          <w:t>É</w:t>
        </w:r>
        <w:r w:rsidRPr="001C1256">
          <w:rPr>
            <w:rStyle w:val="Lienhypertexte"/>
            <w:i/>
          </w:rPr>
          <w:t>thique à Nicomaque </w:t>
        </w:r>
      </w:hyperlink>
      <w:r w:rsidRPr="007B2EF1">
        <w:t>:</w:t>
      </w:r>
    </w:p>
    <w:p w:rsidR="00767D11" w:rsidRDefault="00767D11" w:rsidP="00767D11">
      <w:pPr>
        <w:pStyle w:val="Grillecouleur-Accent1"/>
        <w:rPr>
          <w:lang w:eastAsia="fr-FR" w:bidi="fr-FR"/>
        </w:rPr>
      </w:pPr>
    </w:p>
    <w:p w:rsidR="00767D11" w:rsidRPr="007B2EF1" w:rsidRDefault="00767D11" w:rsidP="00767D11">
      <w:pPr>
        <w:pStyle w:val="Grillecouleur-Accent1"/>
      </w:pPr>
      <w:r w:rsidRPr="007B2EF1">
        <w:rPr>
          <w:lang w:eastAsia="fr-FR" w:bidi="fr-FR"/>
        </w:rPr>
        <w:t>"Le juste est celui qui se conforme aux lois et observe l'égalité</w:t>
      </w:r>
      <w:r w:rsidRPr="007B2EF1">
        <w:t> ;</w:t>
      </w:r>
      <w:r w:rsidRPr="007B2EF1">
        <w:rPr>
          <w:lang w:eastAsia="fr-FR" w:bidi="fr-FR"/>
        </w:rPr>
        <w:t xml:space="preserve"> l'inju</w:t>
      </w:r>
      <w:r w:rsidRPr="007B2EF1">
        <w:rPr>
          <w:lang w:eastAsia="fr-FR" w:bidi="fr-FR"/>
        </w:rPr>
        <w:t>s</w:t>
      </w:r>
      <w:r w:rsidRPr="007B2EF1">
        <w:rPr>
          <w:lang w:eastAsia="fr-FR" w:bidi="fr-FR"/>
        </w:rPr>
        <w:t>te nous entraîne dans l'illégalité et l'inégalité"</w:t>
      </w:r>
    </w:p>
    <w:p w:rsidR="00767D11" w:rsidRPr="007B2EF1" w:rsidRDefault="00767D11" w:rsidP="00767D11">
      <w:pPr>
        <w:pStyle w:val="Grillecouleur-Accent1"/>
      </w:pPr>
      <w:r w:rsidRPr="007B2EF1">
        <w:rPr>
          <w:lang w:eastAsia="fr-FR" w:bidi="fr-FR"/>
        </w:rPr>
        <w:t>"Le juste (quant à la loi)</w:t>
      </w:r>
      <w:r w:rsidRPr="007B2EF1">
        <w:t> :</w:t>
      </w:r>
      <w:r w:rsidRPr="007B2EF1">
        <w:rPr>
          <w:lang w:eastAsia="fr-FR" w:bidi="fr-FR"/>
        </w:rPr>
        <w:t xml:space="preserve"> ce qui est susceptible de créer ou de sauv</w:t>
      </w:r>
      <w:r w:rsidRPr="007B2EF1">
        <w:rPr>
          <w:lang w:eastAsia="fr-FR" w:bidi="fr-FR"/>
        </w:rPr>
        <w:t>e</w:t>
      </w:r>
      <w:r w:rsidRPr="007B2EF1">
        <w:rPr>
          <w:lang w:eastAsia="fr-FR" w:bidi="fr-FR"/>
        </w:rPr>
        <w:t>garder en totalité ou en partie le bonheur de la communauté polit</w:t>
      </w:r>
      <w:r w:rsidRPr="007B2EF1">
        <w:rPr>
          <w:lang w:eastAsia="fr-FR" w:bidi="fr-FR"/>
        </w:rPr>
        <w:t>i</w:t>
      </w:r>
      <w:r w:rsidRPr="007B2EF1">
        <w:rPr>
          <w:lang w:eastAsia="fr-FR" w:bidi="fr-FR"/>
        </w:rPr>
        <w:t>que"</w:t>
      </w:r>
    </w:p>
    <w:p w:rsidR="00767D11" w:rsidRDefault="00767D11" w:rsidP="00767D11">
      <w:pPr>
        <w:pStyle w:val="Grillecouleur-Accent1"/>
        <w:rPr>
          <w:lang w:eastAsia="fr-FR" w:bidi="fr-FR"/>
        </w:rPr>
      </w:pPr>
      <w:r w:rsidRPr="007B2EF1">
        <w:rPr>
          <w:lang w:eastAsia="fr-FR" w:bidi="fr-FR"/>
        </w:rPr>
        <w:t>"La justice ainsi entendue est une vertu complète non en soi mais par rapport à autrui</w:t>
      </w:r>
      <w:r w:rsidRPr="007B2EF1">
        <w:t> ;</w:t>
      </w:r>
      <w:r w:rsidRPr="007B2EF1">
        <w:rPr>
          <w:lang w:eastAsia="fr-FR" w:bidi="fr-FR"/>
        </w:rPr>
        <w:t xml:space="preserve"> aussi souvent la justice semble-t-elle la plus i</w:t>
      </w:r>
      <w:r w:rsidRPr="007B2EF1">
        <w:rPr>
          <w:lang w:eastAsia="fr-FR" w:bidi="fr-FR"/>
        </w:rPr>
        <w:t>m</w:t>
      </w:r>
      <w:r w:rsidRPr="007B2EF1">
        <w:rPr>
          <w:lang w:eastAsia="fr-FR" w:bidi="fr-FR"/>
        </w:rPr>
        <w:t>portante des vertus, plus admirable même que l'étoile du soir et que celle du matin"</w:t>
      </w:r>
      <w:r>
        <w:rPr>
          <w:lang w:eastAsia="fr-FR" w:bidi="fr-FR"/>
        </w:rPr>
        <w:t>.</w:t>
      </w:r>
    </w:p>
    <w:p w:rsidR="00767D11" w:rsidRPr="007B2EF1" w:rsidRDefault="00767D11" w:rsidP="00767D11">
      <w:pPr>
        <w:pStyle w:val="Grillecouleur-Accent1"/>
      </w:pPr>
    </w:p>
    <w:p w:rsidR="00767D11" w:rsidRPr="007B2EF1" w:rsidRDefault="00767D11" w:rsidP="00767D11">
      <w:pPr>
        <w:spacing w:before="120" w:after="120"/>
        <w:jc w:val="both"/>
      </w:pPr>
      <w:r w:rsidRPr="007B2EF1">
        <w:rPr>
          <w:color w:val="000000"/>
          <w:lang w:eastAsia="fr-FR" w:bidi="fr-FR"/>
        </w:rPr>
        <w:t>Tout se passe comme si, à propos des rapports entre l'égalité et la justice, l'histoire contemporaine, n'avait rien retenu de la compléme</w:t>
      </w:r>
      <w:r w:rsidRPr="007B2EF1">
        <w:rPr>
          <w:color w:val="000000"/>
          <w:lang w:eastAsia="fr-FR" w:bidi="fr-FR"/>
        </w:rPr>
        <w:t>n</w:t>
      </w:r>
      <w:r w:rsidRPr="007B2EF1">
        <w:rPr>
          <w:color w:val="000000"/>
          <w:lang w:eastAsia="fr-FR" w:bidi="fr-FR"/>
        </w:rPr>
        <w:t>tarité axiologique des diverses formes aristotélicie</w:t>
      </w:r>
      <w:r w:rsidRPr="007B2EF1">
        <w:rPr>
          <w:color w:val="000000"/>
          <w:lang w:eastAsia="fr-FR" w:bidi="fr-FR"/>
        </w:rPr>
        <w:t>n</w:t>
      </w:r>
      <w:r w:rsidRPr="007B2EF1">
        <w:rPr>
          <w:color w:val="000000"/>
          <w:lang w:eastAsia="fr-FR" w:bidi="fr-FR"/>
        </w:rPr>
        <w:t>nes de la justice, surtout quand on les pense à l'aune de l'équité. "La nature propre de l'équité, disait encore Aristote, consiste à corriger la loi dans la mesure où celle-ci se montre insuffisante en raison de son caractère général." Tout se passe comme si, en somme, malgré l'intuition séculaire d'un rapport étroit entre l'égalité et la justice, l’histoire contemporaine n’avait réussi à faire une programmatique que de cet autre mot, hélas trop pr</w:t>
      </w:r>
      <w:r w:rsidRPr="007B2EF1">
        <w:rPr>
          <w:color w:val="000000"/>
          <w:lang w:eastAsia="fr-FR" w:bidi="fr-FR"/>
        </w:rPr>
        <w:t>o</w:t>
      </w:r>
      <w:r w:rsidRPr="007B2EF1">
        <w:rPr>
          <w:color w:val="000000"/>
          <w:lang w:eastAsia="fr-FR" w:bidi="fr-FR"/>
        </w:rPr>
        <w:t>phétique d'Aristote</w:t>
      </w:r>
      <w:r w:rsidRPr="007B2EF1">
        <w:t> :</w:t>
      </w:r>
      <w:r w:rsidRPr="007B2EF1">
        <w:rPr>
          <w:color w:val="000000"/>
          <w:lang w:eastAsia="fr-FR" w:bidi="fr-FR"/>
        </w:rPr>
        <w:t xml:space="preserve"> "l'égalité pour les égaux, l'inégalité pour les inégaux".</w:t>
      </w:r>
    </w:p>
    <w:p w:rsidR="00767D11" w:rsidRDefault="00767D11" w:rsidP="00767D11">
      <w:pPr>
        <w:spacing w:before="120" w:after="120"/>
        <w:jc w:val="both"/>
      </w:pPr>
    </w:p>
    <w:p w:rsidR="00767D11" w:rsidRDefault="00767D11" w:rsidP="00767D11">
      <w:pPr>
        <w:pStyle w:val="p"/>
      </w:pPr>
      <w:r>
        <w:t>[76]</w:t>
      </w:r>
    </w:p>
    <w:p w:rsidR="00767D11" w:rsidRDefault="00767D11" w:rsidP="00767D11">
      <w:pPr>
        <w:pStyle w:val="p"/>
      </w:pPr>
      <w:r w:rsidRPr="007B2EF1">
        <w:br w:type="page"/>
      </w:r>
      <w:r>
        <w:t>[77]</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1" w:name="Colloque_89_pt_1_texte_05"/>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5</w:t>
      </w:r>
    </w:p>
    <w:p w:rsidR="00767D11" w:rsidRPr="00E07116" w:rsidRDefault="00767D11" w:rsidP="00767D11">
      <w:pPr>
        <w:jc w:val="both"/>
        <w:rPr>
          <w:szCs w:val="36"/>
        </w:rPr>
      </w:pPr>
    </w:p>
    <w:p w:rsidR="00767D11" w:rsidRDefault="00767D11" w:rsidP="00767D11">
      <w:pPr>
        <w:pStyle w:val="Titreniveau2"/>
      </w:pPr>
      <w:r>
        <w:t>“Ordre spontané</w:t>
      </w:r>
      <w:r>
        <w:br/>
        <w:t>et justice sociale.”</w:t>
      </w:r>
    </w:p>
    <w:bookmarkEnd w:id="11"/>
    <w:p w:rsidR="00767D11" w:rsidRPr="00E07116" w:rsidRDefault="00767D11" w:rsidP="00767D11">
      <w:pPr>
        <w:jc w:val="both"/>
        <w:rPr>
          <w:szCs w:val="36"/>
        </w:rPr>
      </w:pPr>
    </w:p>
    <w:p w:rsidR="00767D11" w:rsidRPr="00E07116" w:rsidRDefault="00767D11" w:rsidP="00767D11">
      <w:pPr>
        <w:pStyle w:val="suite"/>
      </w:pPr>
      <w:r>
        <w:t>Par Paul DUMOUCHEL</w:t>
      </w:r>
    </w:p>
    <w:p w:rsidR="00767D11" w:rsidRPr="00E07116" w:rsidRDefault="00767D11" w:rsidP="00767D11">
      <w:pPr>
        <w:pStyle w:val="auteurst"/>
      </w:pPr>
      <w:r>
        <w:t>Philosophie, UQÀM</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B2EF1" w:rsidRDefault="00767D11" w:rsidP="00767D11">
      <w:pPr>
        <w:spacing w:before="120" w:after="120"/>
        <w:jc w:val="both"/>
      </w:pPr>
      <w:r w:rsidRPr="007B2EF1">
        <w:rPr>
          <w:color w:val="000000"/>
          <w:lang w:eastAsia="fr-FR" w:bidi="fr-FR"/>
        </w:rPr>
        <w:t>La notion d'ordre spontané joue un rôle fondamental dans l'œuvre de Hayek. Elle est, s'il faut en croire cet auteur, non seulement la cat</w:t>
      </w:r>
      <w:r w:rsidRPr="007B2EF1">
        <w:rPr>
          <w:color w:val="000000"/>
          <w:lang w:eastAsia="fr-FR" w:bidi="fr-FR"/>
        </w:rPr>
        <w:t>é</w:t>
      </w:r>
      <w:r w:rsidRPr="007B2EF1">
        <w:rPr>
          <w:color w:val="000000"/>
          <w:lang w:eastAsia="fr-FR" w:bidi="fr-FR"/>
        </w:rPr>
        <w:t>gorie centrale des sciences sociales, mais aussi au fondement de ses prises de position sur la justice sociale, c'est-à-dire au fondement de ce qui constitue, selon lui, un ordre politique juste. Or l'effet du discours hayékien sur la justice est d'interdire tout droit de cité à la question même de la justice sociale. L'enseignement de Hayek à ce sujet se r</w:t>
      </w:r>
      <w:r w:rsidRPr="007B2EF1">
        <w:rPr>
          <w:color w:val="000000"/>
          <w:lang w:eastAsia="fr-FR" w:bidi="fr-FR"/>
        </w:rPr>
        <w:t>é</w:t>
      </w:r>
      <w:r w:rsidRPr="007B2EF1">
        <w:rPr>
          <w:color w:val="000000"/>
          <w:lang w:eastAsia="fr-FR" w:bidi="fr-FR"/>
        </w:rPr>
        <w:t>sume dans les trois propositions suivantes</w:t>
      </w:r>
      <w:r w:rsidRPr="007B2EF1">
        <w:t> :</w:t>
      </w:r>
      <w:r w:rsidRPr="007B2EF1">
        <w:rPr>
          <w:color w:val="000000"/>
          <w:lang w:eastAsia="fr-FR" w:bidi="fr-FR"/>
        </w:rPr>
        <w:t xml:space="preserve"> premièrement, la justice sociale est impossible</w:t>
      </w:r>
      <w:r w:rsidRPr="007B2EF1">
        <w:t> ;</w:t>
      </w:r>
      <w:r w:rsidRPr="007B2EF1">
        <w:rPr>
          <w:color w:val="000000"/>
          <w:lang w:eastAsia="fr-FR" w:bidi="fr-FR"/>
        </w:rPr>
        <w:t xml:space="preserve"> deuxiè</w:t>
      </w:r>
      <w:r>
        <w:rPr>
          <w:color w:val="000000"/>
          <w:lang w:eastAsia="fr-FR" w:bidi="fr-FR"/>
        </w:rPr>
        <w:t>me</w:t>
      </w:r>
      <w:r w:rsidRPr="007B2EF1">
        <w:rPr>
          <w:color w:val="000000"/>
          <w:lang w:eastAsia="fr-FR" w:bidi="fr-FR"/>
        </w:rPr>
        <w:t>ment, la notion de justice sociale est incoh</w:t>
      </w:r>
      <w:r w:rsidRPr="007B2EF1">
        <w:rPr>
          <w:color w:val="000000"/>
          <w:lang w:eastAsia="fr-FR" w:bidi="fr-FR"/>
        </w:rPr>
        <w:t>é</w:t>
      </w:r>
      <w:r w:rsidRPr="007B2EF1">
        <w:rPr>
          <w:color w:val="000000"/>
          <w:lang w:eastAsia="fr-FR" w:bidi="fr-FR"/>
        </w:rPr>
        <w:t>rente ou contradictoire</w:t>
      </w:r>
      <w:r w:rsidRPr="007B2EF1">
        <w:t> ;</w:t>
      </w:r>
      <w:r w:rsidRPr="007B2EF1">
        <w:rPr>
          <w:color w:val="000000"/>
          <w:lang w:eastAsia="fr-FR" w:bidi="fr-FR"/>
        </w:rPr>
        <w:t xml:space="preserve"> troisièmement, l'exigence de justice sociale est dangereuse, elle est néfaste à l'ordre politique d'un peuple libre.</w:t>
      </w:r>
    </w:p>
    <w:p w:rsidR="00767D11" w:rsidRPr="007B2EF1" w:rsidRDefault="00767D11" w:rsidP="00767D11">
      <w:pPr>
        <w:spacing w:before="120" w:after="120"/>
        <w:jc w:val="both"/>
      </w:pPr>
      <w:r w:rsidRPr="007B2EF1">
        <w:rPr>
          <w:color w:val="000000"/>
          <w:lang w:eastAsia="fr-FR" w:bidi="fr-FR"/>
        </w:rPr>
        <w:t xml:space="preserve">Dans les pages qui suivent, je </w:t>
      </w:r>
      <w:r>
        <w:rPr>
          <w:color w:val="000000"/>
          <w:lang w:eastAsia="fr-FR" w:bidi="fr-FR"/>
        </w:rPr>
        <w:t>tente de tirer au clair ce qu'il</w:t>
      </w:r>
      <w:r w:rsidRPr="007B2EF1">
        <w:rPr>
          <w:color w:val="000000"/>
          <w:lang w:eastAsia="fr-FR" w:bidi="fr-FR"/>
        </w:rPr>
        <w:t xml:space="preserve"> en est des rapports entre ordre spontané et justice sociale, non seulement chez Hayek, mais aussi dans les faits. Si la société est un ordre spo</w:t>
      </w:r>
      <w:r w:rsidRPr="007B2EF1">
        <w:rPr>
          <w:color w:val="000000"/>
          <w:lang w:eastAsia="fr-FR" w:bidi="fr-FR"/>
        </w:rPr>
        <w:t>n</w:t>
      </w:r>
      <w:r w:rsidRPr="007B2EF1">
        <w:rPr>
          <w:color w:val="000000"/>
          <w:lang w:eastAsia="fr-FR" w:bidi="fr-FR"/>
        </w:rPr>
        <w:t>tané, ce que je crois, que signifie l'exigence de justice sociale et quelle place occupe-t-elle au sein d'un tel o</w:t>
      </w:r>
      <w:r w:rsidRPr="007B2EF1">
        <w:rPr>
          <w:color w:val="000000"/>
          <w:lang w:eastAsia="fr-FR" w:bidi="fr-FR"/>
        </w:rPr>
        <w:t>r</w:t>
      </w:r>
      <w:r w:rsidRPr="007B2EF1">
        <w:rPr>
          <w:color w:val="000000"/>
          <w:lang w:eastAsia="fr-FR" w:bidi="fr-FR"/>
        </w:rPr>
        <w:t>dre</w:t>
      </w:r>
      <w:r w:rsidRPr="007B2EF1">
        <w:t> ?</w:t>
      </w:r>
      <w:r w:rsidRPr="007B2EF1">
        <w:rPr>
          <w:color w:val="000000"/>
          <w:lang w:eastAsia="fr-FR" w:bidi="fr-FR"/>
        </w:rPr>
        <w:t xml:space="preserve"> J'essaierai de montrer que la notion hayékienne confond deux aspects des ordres spontanés qu’il convient de distinguer, et que les positions de Hayek au sujet de la justice sociale pr</w:t>
      </w:r>
      <w:r w:rsidRPr="007B2EF1">
        <w:rPr>
          <w:color w:val="000000"/>
          <w:lang w:eastAsia="fr-FR" w:bidi="fr-FR"/>
        </w:rPr>
        <w:t>o</w:t>
      </w:r>
      <w:r w:rsidRPr="007B2EF1">
        <w:rPr>
          <w:color w:val="000000"/>
          <w:lang w:eastAsia="fr-FR" w:bidi="fr-FR"/>
        </w:rPr>
        <w:t>viennent de cette confusion.</w:t>
      </w:r>
    </w:p>
    <w:p w:rsidR="00767D11" w:rsidRDefault="00767D11" w:rsidP="00767D11">
      <w:pPr>
        <w:spacing w:before="120" w:after="120"/>
        <w:jc w:val="both"/>
        <w:rPr>
          <w:color w:val="000000"/>
          <w:lang w:eastAsia="fr-FR" w:bidi="fr-FR"/>
        </w:rPr>
      </w:pPr>
    </w:p>
    <w:p w:rsidR="00767D11" w:rsidRDefault="00767D11" w:rsidP="00767D11">
      <w:pPr>
        <w:pStyle w:val="planchest"/>
        <w:rPr>
          <w:lang w:eastAsia="fr-FR" w:bidi="fr-FR"/>
        </w:rPr>
      </w:pPr>
      <w:r>
        <w:rPr>
          <w:lang w:eastAsia="fr-FR" w:bidi="fr-FR"/>
        </w:rPr>
        <w:t>I</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Mais, premièrement, qu'est-ce que la justice selon Hayek</w:t>
      </w:r>
      <w:r w:rsidRPr="007B2EF1">
        <w:t> ?</w:t>
      </w:r>
      <w:r w:rsidRPr="007B2EF1">
        <w:rPr>
          <w:color w:val="000000"/>
          <w:lang w:eastAsia="fr-FR" w:bidi="fr-FR"/>
        </w:rPr>
        <w:t xml:space="preserve"> La r</w:t>
      </w:r>
      <w:r w:rsidRPr="007B2EF1">
        <w:rPr>
          <w:color w:val="000000"/>
          <w:lang w:eastAsia="fr-FR" w:bidi="fr-FR"/>
        </w:rPr>
        <w:t>é</w:t>
      </w:r>
      <w:r w:rsidRPr="007B2EF1">
        <w:rPr>
          <w:color w:val="000000"/>
          <w:lang w:eastAsia="fr-FR" w:bidi="fr-FR"/>
        </w:rPr>
        <w:t>ponse à cette question, est assez difficile, car elle renvoie sous deux angles différents à un même phénomène. D'une part, la justice renvoie à des ensembles de règles de conduite qui év</w:t>
      </w:r>
      <w:r w:rsidRPr="007B2EF1">
        <w:rPr>
          <w:color w:val="000000"/>
          <w:lang w:eastAsia="fr-FR" w:bidi="fr-FR"/>
        </w:rPr>
        <w:t>o</w:t>
      </w:r>
      <w:r w:rsidRPr="007B2EF1">
        <w:rPr>
          <w:color w:val="000000"/>
          <w:lang w:eastAsia="fr-FR" w:bidi="fr-FR"/>
        </w:rPr>
        <w:t>luent dans le temps. Ces ensembles ont été, et sont actuellement, sélectionnés en fonction des avantages évolutifs qu'ils confèrent aux divers groupes qui les ado</w:t>
      </w:r>
      <w:r w:rsidRPr="007B2EF1">
        <w:rPr>
          <w:color w:val="000000"/>
          <w:lang w:eastAsia="fr-FR" w:bidi="fr-FR"/>
        </w:rPr>
        <w:t>p</w:t>
      </w:r>
      <w:r w:rsidRPr="007B2EF1">
        <w:rPr>
          <w:color w:val="000000"/>
          <w:lang w:eastAsia="fr-FR" w:bidi="fr-FR"/>
        </w:rPr>
        <w:t>tent</w:t>
      </w:r>
      <w:r>
        <w:rPr>
          <w:color w:val="000000"/>
          <w:lang w:eastAsia="fr-FR" w:bidi="fr-FR"/>
        </w:rPr>
        <w:t> </w:t>
      </w:r>
      <w:r>
        <w:rPr>
          <w:rStyle w:val="Appelnotedebasdep"/>
          <w:lang w:eastAsia="fr-FR" w:bidi="fr-FR"/>
        </w:rPr>
        <w:footnoteReference w:id="21"/>
      </w:r>
      <w:r w:rsidRPr="007B2EF1">
        <w:rPr>
          <w:color w:val="000000"/>
          <w:lang w:eastAsia="fr-FR" w:bidi="fr-FR"/>
        </w:rPr>
        <w:t>. Il s'ensuit qu’il n'y a pas de justice en soi,</w:t>
      </w:r>
      <w:r>
        <w:t xml:space="preserve"> [78] </w:t>
      </w:r>
      <w:r w:rsidRPr="007B2EF1">
        <w:rPr>
          <w:color w:val="000000"/>
          <w:lang w:eastAsia="fr-FR" w:bidi="fr-FR"/>
        </w:rPr>
        <w:t>donnée une fois pour toutes et réductible à un certain ensemble de r</w:t>
      </w:r>
      <w:r w:rsidRPr="007B2EF1">
        <w:rPr>
          <w:color w:val="000000"/>
          <w:lang w:eastAsia="fr-FR" w:bidi="fr-FR"/>
        </w:rPr>
        <w:t>è</w:t>
      </w:r>
      <w:r w:rsidRPr="007B2EF1">
        <w:rPr>
          <w:color w:val="000000"/>
          <w:lang w:eastAsia="fr-FR" w:bidi="fr-FR"/>
        </w:rPr>
        <w:t>gles de conduite. La justice change dans le temps, et les règles de conduite qui étaient appropriées il y a deux mille ans ne le sont pas nécessairement a</w:t>
      </w:r>
      <w:r w:rsidRPr="007B2EF1">
        <w:rPr>
          <w:color w:val="000000"/>
          <w:lang w:eastAsia="fr-FR" w:bidi="fr-FR"/>
        </w:rPr>
        <w:t>u</w:t>
      </w:r>
      <w:r w:rsidRPr="007B2EF1">
        <w:rPr>
          <w:color w:val="000000"/>
          <w:lang w:eastAsia="fr-FR" w:bidi="fr-FR"/>
        </w:rPr>
        <w:t>jourd'hui. D'autre part, la just</w:t>
      </w:r>
      <w:r w:rsidRPr="007B2EF1">
        <w:rPr>
          <w:color w:val="000000"/>
          <w:lang w:eastAsia="fr-FR" w:bidi="fr-FR"/>
        </w:rPr>
        <w:t>i</w:t>
      </w:r>
      <w:r w:rsidRPr="007B2EF1">
        <w:rPr>
          <w:color w:val="000000"/>
          <w:lang w:eastAsia="fr-FR" w:bidi="fr-FR"/>
        </w:rPr>
        <w:t>ce renvoie à certaines caractéristiques de ces règles qui les définissent comme des règles de juste conduite pl</w:t>
      </w:r>
      <w:r w:rsidRPr="007B2EF1">
        <w:rPr>
          <w:color w:val="000000"/>
          <w:lang w:eastAsia="fr-FR" w:bidi="fr-FR"/>
        </w:rPr>
        <w:t>u</w:t>
      </w:r>
      <w:r w:rsidRPr="007B2EF1">
        <w:rPr>
          <w:color w:val="000000"/>
          <w:lang w:eastAsia="fr-FR" w:bidi="fr-FR"/>
        </w:rPr>
        <w:t>tôt qu'autre ch</w:t>
      </w:r>
      <w:r w:rsidRPr="007B2EF1">
        <w:rPr>
          <w:color w:val="000000"/>
          <w:lang w:eastAsia="fr-FR" w:bidi="fr-FR"/>
        </w:rPr>
        <w:t>o</w:t>
      </w:r>
      <w:r w:rsidRPr="007B2EF1">
        <w:rPr>
          <w:color w:val="000000"/>
          <w:lang w:eastAsia="fr-FR" w:bidi="fr-FR"/>
        </w:rPr>
        <w:t>se. Il ne s'agit pas d'affirmer que ces caractéristiques sont communes à l'ensemble des règles de conduite qui, historiqu</w:t>
      </w:r>
      <w:r w:rsidRPr="007B2EF1">
        <w:rPr>
          <w:color w:val="000000"/>
          <w:lang w:eastAsia="fr-FR" w:bidi="fr-FR"/>
        </w:rPr>
        <w:t>e</w:t>
      </w:r>
      <w:r w:rsidRPr="007B2EF1">
        <w:rPr>
          <w:color w:val="000000"/>
          <w:lang w:eastAsia="fr-FR" w:bidi="fr-FR"/>
        </w:rPr>
        <w:t>ment, ont été nommées "justice", mais plutôt de cons</w:t>
      </w:r>
      <w:r w:rsidRPr="007B2EF1">
        <w:rPr>
          <w:color w:val="000000"/>
          <w:lang w:eastAsia="fr-FR" w:bidi="fr-FR"/>
        </w:rPr>
        <w:t>i</w:t>
      </w:r>
      <w:r w:rsidRPr="007B2EF1">
        <w:rPr>
          <w:color w:val="000000"/>
          <w:lang w:eastAsia="fr-FR" w:bidi="fr-FR"/>
        </w:rPr>
        <w:t>dérer que ces caractéristiques sont normativement suffisantes pour décider si oui ou non une règle de conduite est aussi une règle de juste conduite. Il y a donc chez Hayek deux critères de la justice. Un critère évolutif qui évalue le succès historique des divers e</w:t>
      </w:r>
      <w:r w:rsidRPr="007B2EF1">
        <w:rPr>
          <w:color w:val="000000"/>
          <w:lang w:eastAsia="fr-FR" w:bidi="fr-FR"/>
        </w:rPr>
        <w:t>n</w:t>
      </w:r>
      <w:r w:rsidRPr="007B2EF1">
        <w:rPr>
          <w:color w:val="000000"/>
          <w:lang w:eastAsia="fr-FR" w:bidi="fr-FR"/>
        </w:rPr>
        <w:t>sembles de règles de conduite et un critère intemporel qui détermine l'adéquation fo</w:t>
      </w:r>
      <w:r w:rsidRPr="007B2EF1">
        <w:rPr>
          <w:color w:val="000000"/>
          <w:lang w:eastAsia="fr-FR" w:bidi="fr-FR"/>
        </w:rPr>
        <w:t>r</w:t>
      </w:r>
      <w:r w:rsidRPr="007B2EF1">
        <w:rPr>
          <w:color w:val="000000"/>
          <w:lang w:eastAsia="fr-FR" w:bidi="fr-FR"/>
        </w:rPr>
        <w:t>melle des règles individuelles de conduite à quelque chose qu'il faut bien nommer "le concept ou l’idée de justice"</w:t>
      </w:r>
      <w:r>
        <w:rPr>
          <w:color w:val="000000"/>
          <w:lang w:eastAsia="fr-FR" w:bidi="fr-FR"/>
        </w:rPr>
        <w:t> </w:t>
      </w:r>
      <w:r>
        <w:rPr>
          <w:rStyle w:val="Appelnotedebasdep"/>
          <w:lang w:eastAsia="fr-FR" w:bidi="fr-FR"/>
        </w:rPr>
        <w:footnoteReference w:id="22"/>
      </w:r>
      <w:r w:rsidRPr="005B4492">
        <w:rPr>
          <w:color w:val="000000"/>
          <w:lang w:eastAsia="fr-FR" w:bidi="fr-FR"/>
        </w:rPr>
        <w:t>.</w:t>
      </w:r>
      <w:r w:rsidRPr="007B2EF1">
        <w:rPr>
          <w:color w:val="000000"/>
          <w:lang w:eastAsia="fr-FR" w:bidi="fr-FR"/>
        </w:rPr>
        <w:t xml:space="preserve"> Dans ce qui va suivre, je vais m'int</w:t>
      </w:r>
      <w:r w:rsidRPr="007B2EF1">
        <w:rPr>
          <w:color w:val="000000"/>
          <w:lang w:eastAsia="fr-FR" w:bidi="fr-FR"/>
        </w:rPr>
        <w:t>é</w:t>
      </w:r>
      <w:r w:rsidRPr="007B2EF1">
        <w:rPr>
          <w:color w:val="000000"/>
          <w:lang w:eastAsia="fr-FR" w:bidi="fr-FR"/>
        </w:rPr>
        <w:t>resser surtout à ce second critère</w:t>
      </w:r>
      <w:r w:rsidRPr="007B2EF1">
        <w:t> ;</w:t>
      </w:r>
      <w:r w:rsidRPr="007B2EF1">
        <w:rPr>
          <w:color w:val="000000"/>
          <w:lang w:eastAsia="fr-FR" w:bidi="fr-FR"/>
        </w:rPr>
        <w:t xml:space="preserve"> il faut remarquer c</w:t>
      </w:r>
      <w:r w:rsidRPr="007B2EF1">
        <w:rPr>
          <w:color w:val="000000"/>
          <w:lang w:eastAsia="fr-FR" w:bidi="fr-FR"/>
        </w:rPr>
        <w:t>e</w:t>
      </w:r>
      <w:r w:rsidRPr="007B2EF1">
        <w:rPr>
          <w:color w:val="000000"/>
          <w:lang w:eastAsia="fr-FR" w:bidi="fr-FR"/>
        </w:rPr>
        <w:t>pendant que, pour Hayek, la justice sociale échoue selon les deux critères. Dire que la justice sociale est impossible, c'est dire qu'elle ne confère pas d'avantage évolutif aux groupes qui se soume</w:t>
      </w:r>
      <w:r w:rsidRPr="007B2EF1">
        <w:rPr>
          <w:color w:val="000000"/>
          <w:lang w:eastAsia="fr-FR" w:bidi="fr-FR"/>
        </w:rPr>
        <w:t>t</w:t>
      </w:r>
      <w:r w:rsidRPr="007B2EF1">
        <w:rPr>
          <w:color w:val="000000"/>
          <w:lang w:eastAsia="fr-FR" w:bidi="fr-FR"/>
        </w:rPr>
        <w:t>tent à ses exigences. Dire que la notion de justice sociale est contr</w:t>
      </w:r>
      <w:r w:rsidRPr="007B2EF1">
        <w:rPr>
          <w:color w:val="000000"/>
          <w:lang w:eastAsia="fr-FR" w:bidi="fr-FR"/>
        </w:rPr>
        <w:t>a</w:t>
      </w:r>
      <w:r w:rsidRPr="007B2EF1">
        <w:rPr>
          <w:color w:val="000000"/>
          <w:lang w:eastAsia="fr-FR" w:bidi="fr-FR"/>
        </w:rPr>
        <w:t>dictoire, c'est dire que les règles de conduite qu'elle impose ne sont pas des règles de juste conduite.</w:t>
      </w:r>
    </w:p>
    <w:p w:rsidR="00767D11" w:rsidRPr="007B2EF1" w:rsidRDefault="00767D11" w:rsidP="00767D11">
      <w:pPr>
        <w:spacing w:before="120" w:after="120"/>
        <w:jc w:val="both"/>
      </w:pPr>
      <w:r w:rsidRPr="007B2EF1">
        <w:rPr>
          <w:color w:val="000000"/>
          <w:lang w:eastAsia="fr-FR" w:bidi="fr-FR"/>
        </w:rPr>
        <w:t>Le second critère définit la justice comme pure procédure. "Toute notre conception de la justice, écrit Hayek, repose sur la croyance que différents points de vue au sujet d’objets particuliers peuvent être conciliés grâce à la découverte de règles qui, une fois qu'elles sont énoncées, commandent un assentiment général"</w:t>
      </w:r>
      <w:r>
        <w:rPr>
          <w:color w:val="000000"/>
          <w:lang w:eastAsia="fr-FR" w:bidi="fr-FR"/>
        </w:rPr>
        <w:t> </w:t>
      </w:r>
      <w:r>
        <w:rPr>
          <w:rStyle w:val="Appelnotedebasdep"/>
          <w:lang w:eastAsia="fr-FR" w:bidi="fr-FR"/>
        </w:rPr>
        <w:footnoteReference w:id="23"/>
      </w:r>
      <w:r w:rsidRPr="005B4492">
        <w:rPr>
          <w:color w:val="000000"/>
          <w:lang w:eastAsia="fr-FR" w:bidi="fr-FR"/>
        </w:rPr>
        <w:t>.</w:t>
      </w:r>
      <w:r w:rsidRPr="007B2EF1">
        <w:rPr>
          <w:color w:val="000000"/>
          <w:lang w:eastAsia="fr-FR" w:bidi="fr-FR"/>
        </w:rPr>
        <w:t xml:space="preserve"> Il s'agit là d'une justice procédurale puisque ces r</w:t>
      </w:r>
      <w:r w:rsidRPr="007B2EF1">
        <w:rPr>
          <w:color w:val="000000"/>
          <w:lang w:eastAsia="fr-FR" w:bidi="fr-FR"/>
        </w:rPr>
        <w:t>è</w:t>
      </w:r>
      <w:r w:rsidRPr="007B2EF1">
        <w:rPr>
          <w:color w:val="000000"/>
          <w:lang w:eastAsia="fr-FR" w:bidi="fr-FR"/>
        </w:rPr>
        <w:t>gles, selon Hayek, ne tiennent pas compte du résultat particulier de l'application de la règle. Tout résultat obtenu par l'application d'une de ces règles qui commandent l'assent</w:t>
      </w:r>
      <w:r w:rsidRPr="007B2EF1">
        <w:rPr>
          <w:color w:val="000000"/>
          <w:lang w:eastAsia="fr-FR" w:bidi="fr-FR"/>
        </w:rPr>
        <w:t>i</w:t>
      </w:r>
      <w:r w:rsidRPr="007B2EF1">
        <w:rPr>
          <w:color w:val="000000"/>
          <w:lang w:eastAsia="fr-FR" w:bidi="fr-FR"/>
        </w:rPr>
        <w:t>ment général est, par définition, juste. Or ce n'est pas sans raison que ces règles se désintéressent du résultat de leur application particuli</w:t>
      </w:r>
      <w:r w:rsidRPr="007B2EF1">
        <w:rPr>
          <w:color w:val="000000"/>
          <w:lang w:eastAsia="fr-FR" w:bidi="fr-FR"/>
        </w:rPr>
        <w:t>è</w:t>
      </w:r>
      <w:r w:rsidRPr="007B2EF1">
        <w:rPr>
          <w:color w:val="000000"/>
          <w:lang w:eastAsia="fr-FR" w:bidi="fr-FR"/>
        </w:rPr>
        <w:t>re</w:t>
      </w:r>
      <w:r w:rsidRPr="007B2EF1">
        <w:t> ;</w:t>
      </w:r>
      <w:r w:rsidRPr="007B2EF1">
        <w:rPr>
          <w:color w:val="000000"/>
          <w:lang w:eastAsia="fr-FR" w:bidi="fr-FR"/>
        </w:rPr>
        <w:t xml:space="preserve"> bien souvent, c'est justement l'ignorance du résultat qui rend po</w:t>
      </w:r>
      <w:r w:rsidRPr="007B2EF1">
        <w:rPr>
          <w:color w:val="000000"/>
          <w:lang w:eastAsia="fr-FR" w:bidi="fr-FR"/>
        </w:rPr>
        <w:t>s</w:t>
      </w:r>
      <w:r w:rsidRPr="007B2EF1">
        <w:rPr>
          <w:color w:val="000000"/>
          <w:lang w:eastAsia="fr-FR" w:bidi="fr-FR"/>
        </w:rPr>
        <w:t>sible l'accord sur la règle. Ce phénomène, nous dit Hayek, est man</w:t>
      </w:r>
      <w:r w:rsidRPr="007B2EF1">
        <w:rPr>
          <w:color w:val="000000"/>
          <w:lang w:eastAsia="fr-FR" w:bidi="fr-FR"/>
        </w:rPr>
        <w:t>i</w:t>
      </w:r>
      <w:r w:rsidRPr="007B2EF1">
        <w:rPr>
          <w:color w:val="000000"/>
          <w:lang w:eastAsia="fr-FR" w:bidi="fr-FR"/>
        </w:rPr>
        <w:t>feste dans l'existence de règles, comme l'ordalie ou le tirage au sort, qui rendent imprévisible le résultat dans le but d'obtenir un accord sur la procédure.</w:t>
      </w:r>
    </w:p>
    <w:p w:rsidR="00767D11" w:rsidRPr="007B2EF1" w:rsidRDefault="00767D11" w:rsidP="00767D11">
      <w:pPr>
        <w:spacing w:before="120" w:after="120"/>
        <w:jc w:val="both"/>
      </w:pPr>
      <w:r>
        <w:t>[</w:t>
      </w:r>
      <w:r w:rsidRPr="007B2EF1">
        <w:rPr>
          <w:color w:val="000000"/>
          <w:lang w:eastAsia="fr-FR" w:bidi="fr-FR"/>
        </w:rPr>
        <w:t>79</w:t>
      </w:r>
      <w:r>
        <w:rPr>
          <w:color w:val="000000"/>
          <w:lang w:eastAsia="fr-FR" w:bidi="fr-FR"/>
        </w:rPr>
        <w:t>]</w:t>
      </w:r>
    </w:p>
    <w:p w:rsidR="00767D11" w:rsidRPr="007B2EF1" w:rsidRDefault="00767D11" w:rsidP="00767D11">
      <w:pPr>
        <w:spacing w:before="120" w:after="120"/>
        <w:jc w:val="both"/>
      </w:pPr>
      <w:r w:rsidRPr="007B2EF1">
        <w:rPr>
          <w:color w:val="000000"/>
          <w:lang w:eastAsia="fr-FR" w:bidi="fr-FR"/>
        </w:rPr>
        <w:t>Si c'est ainsi l'ignorance du résultat de l'application partic</w:t>
      </w:r>
      <w:r w:rsidRPr="007B2EF1">
        <w:rPr>
          <w:color w:val="000000"/>
          <w:lang w:eastAsia="fr-FR" w:bidi="fr-FR"/>
        </w:rPr>
        <w:t>u</w:t>
      </w:r>
      <w:r w:rsidRPr="007B2EF1">
        <w:rPr>
          <w:color w:val="000000"/>
          <w:lang w:eastAsia="fr-FR" w:bidi="fr-FR"/>
        </w:rPr>
        <w:t>lière des règles de conduite qui rend possible l'accord sur les règles, il faut bien voir que, selon Hayek, l'avantage que confère l'adoption de règles de conduite est de pallier notre ignorance constitutive. Cette ignorance, c'est l’impossibilité dans laquelle se trouve chacun d'entre nous de connaître l'ensemble des ci</w:t>
      </w:r>
      <w:r w:rsidRPr="007B2EF1">
        <w:rPr>
          <w:color w:val="000000"/>
          <w:lang w:eastAsia="fr-FR" w:bidi="fr-FR"/>
        </w:rPr>
        <w:t>r</w:t>
      </w:r>
      <w:r w:rsidRPr="007B2EF1">
        <w:rPr>
          <w:color w:val="000000"/>
          <w:lang w:eastAsia="fr-FR" w:bidi="fr-FR"/>
        </w:rPr>
        <w:t>constances particulières qui permettent la coordination des activités d'un groupe. C'est l'ignorance des circon</w:t>
      </w:r>
      <w:r w:rsidRPr="007B2EF1">
        <w:rPr>
          <w:color w:val="000000"/>
          <w:lang w:eastAsia="fr-FR" w:bidi="fr-FR"/>
        </w:rPr>
        <w:t>s</w:t>
      </w:r>
      <w:r w:rsidRPr="007B2EF1">
        <w:rPr>
          <w:color w:val="000000"/>
          <w:lang w:eastAsia="fr-FR" w:bidi="fr-FR"/>
        </w:rPr>
        <w:t>tances particulières qui déterminent le comportement d'autrui. Les r</w:t>
      </w:r>
      <w:r w:rsidRPr="007B2EF1">
        <w:rPr>
          <w:color w:val="000000"/>
          <w:lang w:eastAsia="fr-FR" w:bidi="fr-FR"/>
        </w:rPr>
        <w:t>è</w:t>
      </w:r>
      <w:r w:rsidRPr="007B2EF1">
        <w:rPr>
          <w:color w:val="000000"/>
          <w:lang w:eastAsia="fr-FR" w:bidi="fr-FR"/>
        </w:rPr>
        <w:t>gles de conduite pallient cette ignorance non pas parce qu'elles nous instruisent du résultat particulier de leur application, ce que, par déf</w:t>
      </w:r>
      <w:r w:rsidRPr="007B2EF1">
        <w:rPr>
          <w:color w:val="000000"/>
          <w:lang w:eastAsia="fr-FR" w:bidi="fr-FR"/>
        </w:rPr>
        <w:t>i</w:t>
      </w:r>
      <w:r w:rsidRPr="007B2EF1">
        <w:rPr>
          <w:color w:val="000000"/>
          <w:lang w:eastAsia="fr-FR" w:bidi="fr-FR"/>
        </w:rPr>
        <w:t>nition, elles ne font pas, mais parce qu'elles permettent de faire des anticipations généralement correctes sur le comportement d'autrui i</w:t>
      </w:r>
      <w:r w:rsidRPr="007B2EF1">
        <w:rPr>
          <w:color w:val="000000"/>
          <w:lang w:eastAsia="fr-FR" w:bidi="fr-FR"/>
        </w:rPr>
        <w:t>n</w:t>
      </w:r>
      <w:r w:rsidRPr="007B2EF1">
        <w:rPr>
          <w:color w:val="000000"/>
          <w:lang w:eastAsia="fr-FR" w:bidi="fr-FR"/>
        </w:rPr>
        <w:t>dépendamment de la connaissance des circonstances particulières dans lesquelles il agit</w:t>
      </w:r>
      <w:r>
        <w:rPr>
          <w:color w:val="000000"/>
          <w:lang w:eastAsia="fr-FR" w:bidi="fr-FR"/>
        </w:rPr>
        <w:t> </w:t>
      </w:r>
      <w:r>
        <w:rPr>
          <w:rStyle w:val="Appelnotedebasdep"/>
          <w:lang w:eastAsia="fr-FR" w:bidi="fr-FR"/>
        </w:rPr>
        <w:footnoteReference w:id="24"/>
      </w:r>
      <w:r w:rsidRPr="00672722">
        <w:rPr>
          <w:color w:val="000000"/>
          <w:lang w:eastAsia="fr-FR" w:bidi="fr-FR"/>
        </w:rPr>
        <w:t>.</w:t>
      </w:r>
      <w:r w:rsidRPr="007B2EF1">
        <w:rPr>
          <w:color w:val="000000"/>
          <w:lang w:eastAsia="fr-FR" w:bidi="fr-FR"/>
        </w:rPr>
        <w:t xml:space="preserve"> Les règles de conduite permettent donc la coordination des activités des agents sans qu'ils aient à connaître l'e</w:t>
      </w:r>
      <w:r w:rsidRPr="007B2EF1">
        <w:rPr>
          <w:color w:val="000000"/>
          <w:lang w:eastAsia="fr-FR" w:bidi="fr-FR"/>
        </w:rPr>
        <w:t>n</w:t>
      </w:r>
      <w:r w:rsidRPr="007B2EF1">
        <w:rPr>
          <w:color w:val="000000"/>
          <w:lang w:eastAsia="fr-FR" w:bidi="fr-FR"/>
        </w:rPr>
        <w:t>semble des caractérist</w:t>
      </w:r>
      <w:r w:rsidRPr="007B2EF1">
        <w:rPr>
          <w:color w:val="000000"/>
          <w:lang w:eastAsia="fr-FR" w:bidi="fr-FR"/>
        </w:rPr>
        <w:t>i</w:t>
      </w:r>
      <w:r w:rsidRPr="007B2EF1">
        <w:rPr>
          <w:color w:val="000000"/>
          <w:lang w:eastAsia="fr-FR" w:bidi="fr-FR"/>
        </w:rPr>
        <w:t>ques des circonstances dans lesquelles chacun agit. Les règles de conduite rendent possible la coopération entre les membres d'un groupe, dans la mesure où elles permettent l'accord et où elles facilitent la formation d'anticipations généralement corre</w:t>
      </w:r>
      <w:r w:rsidRPr="007B2EF1">
        <w:rPr>
          <w:color w:val="000000"/>
          <w:lang w:eastAsia="fr-FR" w:bidi="fr-FR"/>
        </w:rPr>
        <w:t>c</w:t>
      </w:r>
      <w:r w:rsidRPr="007B2EF1">
        <w:rPr>
          <w:color w:val="000000"/>
          <w:lang w:eastAsia="fr-FR" w:bidi="fr-FR"/>
        </w:rPr>
        <w:t>tes sur le comportement des autres, et elles favorisent le groupe à propo</w:t>
      </w:r>
      <w:r w:rsidRPr="007B2EF1">
        <w:rPr>
          <w:color w:val="000000"/>
          <w:lang w:eastAsia="fr-FR" w:bidi="fr-FR"/>
        </w:rPr>
        <w:t>r</w:t>
      </w:r>
      <w:r w:rsidRPr="007B2EF1">
        <w:rPr>
          <w:color w:val="000000"/>
          <w:lang w:eastAsia="fr-FR" w:bidi="fr-FR"/>
        </w:rPr>
        <w:t>tion qu'elles lui donnent la possibilité d'utiliser une plus grande qua</w:t>
      </w:r>
      <w:r w:rsidRPr="007B2EF1">
        <w:rPr>
          <w:color w:val="000000"/>
          <w:lang w:eastAsia="fr-FR" w:bidi="fr-FR"/>
        </w:rPr>
        <w:t>n</w:t>
      </w:r>
      <w:r w:rsidRPr="007B2EF1">
        <w:rPr>
          <w:color w:val="000000"/>
          <w:lang w:eastAsia="fr-FR" w:bidi="fr-FR"/>
        </w:rPr>
        <w:t>tité de connaissances particulières.</w:t>
      </w:r>
    </w:p>
    <w:p w:rsidR="00767D11" w:rsidRPr="007B2EF1" w:rsidRDefault="00767D11" w:rsidP="00767D11">
      <w:pPr>
        <w:spacing w:before="120" w:after="120"/>
        <w:jc w:val="both"/>
      </w:pPr>
      <w:r w:rsidRPr="007B2EF1">
        <w:rPr>
          <w:color w:val="000000"/>
          <w:lang w:eastAsia="fr-FR" w:bidi="fr-FR"/>
        </w:rPr>
        <w:t>En effet, le propre de tout ensemble de règles de conduite est d'o</w:t>
      </w:r>
      <w:r w:rsidRPr="007B2EF1">
        <w:rPr>
          <w:color w:val="000000"/>
          <w:lang w:eastAsia="fr-FR" w:bidi="fr-FR"/>
        </w:rPr>
        <w:t>f</w:t>
      </w:r>
      <w:r w:rsidRPr="007B2EF1">
        <w:rPr>
          <w:color w:val="000000"/>
          <w:lang w:eastAsia="fr-FR" w:bidi="fr-FR"/>
        </w:rPr>
        <w:t>frir au groupe qui les partage l'accès à plus de connaissances partic</w:t>
      </w:r>
      <w:r w:rsidRPr="007B2EF1">
        <w:rPr>
          <w:color w:val="000000"/>
          <w:lang w:eastAsia="fr-FR" w:bidi="fr-FR"/>
        </w:rPr>
        <w:t>u</w:t>
      </w:r>
      <w:r w:rsidRPr="007B2EF1">
        <w:rPr>
          <w:color w:val="000000"/>
          <w:lang w:eastAsia="fr-FR" w:bidi="fr-FR"/>
        </w:rPr>
        <w:t>lières que n'en détient tout membre du groupe</w:t>
      </w:r>
      <w:r>
        <w:rPr>
          <w:color w:val="000000"/>
          <w:lang w:eastAsia="fr-FR" w:bidi="fr-FR"/>
        </w:rPr>
        <w:t> </w:t>
      </w:r>
      <w:r>
        <w:rPr>
          <w:rStyle w:val="Appelnotedebasdep"/>
          <w:lang w:eastAsia="fr-FR" w:bidi="fr-FR"/>
        </w:rPr>
        <w:footnoteReference w:id="25"/>
      </w:r>
      <w:r w:rsidRPr="00672722">
        <w:rPr>
          <w:color w:val="000000"/>
          <w:lang w:eastAsia="fr-FR" w:bidi="fr-FR"/>
        </w:rPr>
        <w:t>.</w:t>
      </w:r>
      <w:r w:rsidRPr="007B2EF1">
        <w:rPr>
          <w:color w:val="000000"/>
          <w:lang w:eastAsia="fr-FR" w:bidi="fr-FR"/>
        </w:rPr>
        <w:t xml:space="preserve"> La raison en est si</w:t>
      </w:r>
      <w:r w:rsidRPr="007B2EF1">
        <w:rPr>
          <w:color w:val="000000"/>
          <w:lang w:eastAsia="fr-FR" w:bidi="fr-FR"/>
        </w:rPr>
        <w:t>m</w:t>
      </w:r>
      <w:r w:rsidRPr="007B2EF1">
        <w:rPr>
          <w:color w:val="000000"/>
          <w:lang w:eastAsia="fr-FR" w:bidi="fr-FR"/>
        </w:rPr>
        <w:t>ple. L'adoption de règles de conduite communes pe</w:t>
      </w:r>
      <w:r w:rsidRPr="007B2EF1">
        <w:rPr>
          <w:color w:val="000000"/>
          <w:lang w:eastAsia="fr-FR" w:bidi="fr-FR"/>
        </w:rPr>
        <w:t>r</w:t>
      </w:r>
      <w:r w:rsidRPr="007B2EF1">
        <w:rPr>
          <w:color w:val="000000"/>
          <w:lang w:eastAsia="fr-FR" w:bidi="fr-FR"/>
        </w:rPr>
        <w:t>met à chacun d'utiliser les connaissances particulières qu’il po</w:t>
      </w:r>
      <w:r w:rsidRPr="007B2EF1">
        <w:rPr>
          <w:color w:val="000000"/>
          <w:lang w:eastAsia="fr-FR" w:bidi="fr-FR"/>
        </w:rPr>
        <w:t>s</w:t>
      </w:r>
      <w:r w:rsidRPr="007B2EF1">
        <w:rPr>
          <w:color w:val="000000"/>
          <w:lang w:eastAsia="fr-FR" w:bidi="fr-FR"/>
        </w:rPr>
        <w:t>sède sans qu'il ait à s'instruire des connaissances que détiennent les autres. C'est en ce sens que ces règles pallient notre ignora</w:t>
      </w:r>
      <w:r w:rsidRPr="007B2EF1">
        <w:rPr>
          <w:color w:val="000000"/>
          <w:lang w:eastAsia="fr-FR" w:bidi="fr-FR"/>
        </w:rPr>
        <w:t>n</w:t>
      </w:r>
      <w:r w:rsidRPr="007B2EF1">
        <w:rPr>
          <w:color w:val="000000"/>
          <w:lang w:eastAsia="fr-FR" w:bidi="fr-FR"/>
        </w:rPr>
        <w:t>ce. Un groupe, selon Hayek, sera d'autant plus avantagé que les règles qu'il a choisies autorisent l'util</w:t>
      </w:r>
      <w:r w:rsidRPr="007B2EF1">
        <w:rPr>
          <w:color w:val="000000"/>
          <w:lang w:eastAsia="fr-FR" w:bidi="fr-FR"/>
        </w:rPr>
        <w:t>i</w:t>
      </w:r>
      <w:r w:rsidRPr="007B2EF1">
        <w:rPr>
          <w:color w:val="000000"/>
          <w:lang w:eastAsia="fr-FR" w:bidi="fr-FR"/>
        </w:rPr>
        <w:t>sation d'une plus grande quantité d'informations pour le groupe dans son ensemble, même si manifestement cette "connaissance" n'est d</w:t>
      </w:r>
      <w:r w:rsidRPr="007B2EF1">
        <w:rPr>
          <w:color w:val="000000"/>
          <w:lang w:eastAsia="fr-FR" w:bidi="fr-FR"/>
        </w:rPr>
        <w:t>é</w:t>
      </w:r>
      <w:r w:rsidRPr="007B2EF1">
        <w:rPr>
          <w:color w:val="000000"/>
          <w:lang w:eastAsia="fr-FR" w:bidi="fr-FR"/>
        </w:rPr>
        <w:t>tenue par pe</w:t>
      </w:r>
      <w:r w:rsidRPr="007B2EF1">
        <w:rPr>
          <w:color w:val="000000"/>
          <w:lang w:eastAsia="fr-FR" w:bidi="fr-FR"/>
        </w:rPr>
        <w:t>r</w:t>
      </w:r>
      <w:r w:rsidRPr="007B2EF1">
        <w:rPr>
          <w:color w:val="000000"/>
          <w:lang w:eastAsia="fr-FR" w:bidi="fr-FR"/>
        </w:rPr>
        <w:t>sonne</w:t>
      </w:r>
      <w:r>
        <w:rPr>
          <w:color w:val="000000"/>
          <w:lang w:eastAsia="fr-FR" w:bidi="fr-FR"/>
        </w:rPr>
        <w:t> </w:t>
      </w:r>
      <w:r>
        <w:rPr>
          <w:rStyle w:val="Appelnotedebasdep"/>
          <w:lang w:eastAsia="fr-FR" w:bidi="fr-FR"/>
        </w:rPr>
        <w:footnoteReference w:id="26"/>
      </w:r>
      <w:r w:rsidRPr="007B2EF1">
        <w:rPr>
          <w:color w:val="000000"/>
          <w:lang w:eastAsia="fr-FR" w:bidi="fr-FR"/>
        </w:rPr>
        <w:t>. Or, quelles sont ces règles</w:t>
      </w:r>
      <w:r w:rsidRPr="007B2EF1">
        <w:t> ?</w:t>
      </w:r>
      <w:r w:rsidRPr="007B2EF1">
        <w:rPr>
          <w:color w:val="000000"/>
          <w:lang w:eastAsia="fr-FR" w:bidi="fr-FR"/>
        </w:rPr>
        <w:t xml:space="preserve"> La réponse de</w:t>
      </w:r>
      <w:r>
        <w:t xml:space="preserve"> [80] </w:t>
      </w:r>
      <w:r w:rsidRPr="007B2EF1">
        <w:rPr>
          <w:color w:val="000000"/>
          <w:lang w:eastAsia="fr-FR" w:bidi="fr-FR"/>
        </w:rPr>
        <w:t>Hayek est sans ambiguïté. Ce sont celles qui permettent la coordin</w:t>
      </w:r>
      <w:r w:rsidRPr="007B2EF1">
        <w:rPr>
          <w:color w:val="000000"/>
          <w:lang w:eastAsia="fr-FR" w:bidi="fr-FR"/>
        </w:rPr>
        <w:t>a</w:t>
      </w:r>
      <w:r w:rsidRPr="007B2EF1">
        <w:rPr>
          <w:color w:val="000000"/>
          <w:lang w:eastAsia="fr-FR" w:bidi="fr-FR"/>
        </w:rPr>
        <w:t>tion des activités d'agents qui ne partagent aucun but commun. Pou</w:t>
      </w:r>
      <w:r w:rsidRPr="007B2EF1">
        <w:rPr>
          <w:color w:val="000000"/>
          <w:lang w:eastAsia="fr-FR" w:bidi="fr-FR"/>
        </w:rPr>
        <w:t>r</w:t>
      </w:r>
      <w:r w:rsidRPr="007B2EF1">
        <w:rPr>
          <w:color w:val="000000"/>
          <w:lang w:eastAsia="fr-FR" w:bidi="fr-FR"/>
        </w:rPr>
        <w:t>quoi</w:t>
      </w:r>
      <w:r w:rsidRPr="007B2EF1">
        <w:t> ?</w:t>
      </w:r>
      <w:r w:rsidRPr="007B2EF1">
        <w:rPr>
          <w:color w:val="000000"/>
          <w:lang w:eastAsia="fr-FR" w:bidi="fr-FR"/>
        </w:rPr>
        <w:t xml:space="preserve"> Parce que seules ces règles permettent l'utilisation de connai</w:t>
      </w:r>
      <w:r w:rsidRPr="007B2EF1">
        <w:rPr>
          <w:color w:val="000000"/>
          <w:lang w:eastAsia="fr-FR" w:bidi="fr-FR"/>
        </w:rPr>
        <w:t>s</w:t>
      </w:r>
      <w:r w:rsidRPr="007B2EF1">
        <w:rPr>
          <w:color w:val="000000"/>
          <w:lang w:eastAsia="fr-FR" w:bidi="fr-FR"/>
        </w:rPr>
        <w:t>sances qui, par définition, sont connues de l'agent seul, à savoir la connaissance de ses fins particulières</w:t>
      </w:r>
      <w:r>
        <w:rPr>
          <w:color w:val="000000"/>
          <w:lang w:eastAsia="fr-FR" w:bidi="fr-FR"/>
        </w:rPr>
        <w:t> </w:t>
      </w:r>
      <w:r>
        <w:rPr>
          <w:rStyle w:val="Appelnotedebasdep"/>
          <w:lang w:eastAsia="fr-FR" w:bidi="fr-FR"/>
        </w:rPr>
        <w:footnoteReference w:id="27"/>
      </w:r>
      <w:r w:rsidRPr="00FA6936">
        <w:rPr>
          <w:color w:val="000000"/>
          <w:lang w:eastAsia="fr-FR" w:bidi="fr-FR"/>
        </w:rPr>
        <w:t>.</w:t>
      </w:r>
      <w:r w:rsidRPr="007B2EF1">
        <w:rPr>
          <w:color w:val="000000"/>
          <w:lang w:eastAsia="fr-FR" w:bidi="fr-FR"/>
        </w:rPr>
        <w:t xml:space="preserve"> Mais aussi parce que ces r</w:t>
      </w:r>
      <w:r w:rsidRPr="007B2EF1">
        <w:rPr>
          <w:color w:val="000000"/>
          <w:lang w:eastAsia="fr-FR" w:bidi="fr-FR"/>
        </w:rPr>
        <w:t>è</w:t>
      </w:r>
      <w:r w:rsidRPr="007B2EF1">
        <w:rPr>
          <w:color w:val="000000"/>
          <w:lang w:eastAsia="fr-FR" w:bidi="fr-FR"/>
        </w:rPr>
        <w:t>gles exemplifient de façon paradigmatique la caractéristique essentie</w:t>
      </w:r>
      <w:r w:rsidRPr="007B2EF1">
        <w:rPr>
          <w:color w:val="000000"/>
          <w:lang w:eastAsia="fr-FR" w:bidi="fr-FR"/>
        </w:rPr>
        <w:t>l</w:t>
      </w:r>
      <w:r w:rsidRPr="007B2EF1">
        <w:rPr>
          <w:color w:val="000000"/>
          <w:lang w:eastAsia="fr-FR" w:bidi="fr-FR"/>
        </w:rPr>
        <w:t>le des règles de juste conduite, qui est de se désintéresser du résu</w:t>
      </w:r>
      <w:r w:rsidRPr="007B2EF1">
        <w:rPr>
          <w:color w:val="000000"/>
          <w:lang w:eastAsia="fr-FR" w:bidi="fr-FR"/>
        </w:rPr>
        <w:t>l</w:t>
      </w:r>
      <w:r w:rsidRPr="007B2EF1">
        <w:rPr>
          <w:color w:val="000000"/>
          <w:lang w:eastAsia="fr-FR" w:bidi="fr-FR"/>
        </w:rPr>
        <w:t>tat particulier de l'applic</w:t>
      </w:r>
      <w:r w:rsidRPr="007B2EF1">
        <w:rPr>
          <w:color w:val="000000"/>
          <w:lang w:eastAsia="fr-FR" w:bidi="fr-FR"/>
        </w:rPr>
        <w:t>a</w:t>
      </w:r>
      <w:r w:rsidRPr="007B2EF1">
        <w:rPr>
          <w:color w:val="000000"/>
          <w:lang w:eastAsia="fr-FR" w:bidi="fr-FR"/>
        </w:rPr>
        <w:t>tion de la règle. Toute règle qui vise une fin commune ne peut se désintéresser complètement du résultat de son appl</w:t>
      </w:r>
      <w:r w:rsidRPr="007B2EF1">
        <w:rPr>
          <w:color w:val="000000"/>
          <w:lang w:eastAsia="fr-FR" w:bidi="fr-FR"/>
        </w:rPr>
        <w:t>i</w:t>
      </w:r>
      <w:r w:rsidRPr="007B2EF1">
        <w:rPr>
          <w:color w:val="000000"/>
          <w:lang w:eastAsia="fr-FR" w:bidi="fr-FR"/>
        </w:rPr>
        <w:t>cation.</w:t>
      </w:r>
    </w:p>
    <w:p w:rsidR="00767D11" w:rsidRPr="007B2EF1" w:rsidRDefault="00767D11" w:rsidP="00767D11">
      <w:pPr>
        <w:spacing w:before="120" w:after="120"/>
        <w:jc w:val="both"/>
      </w:pPr>
      <w:r w:rsidRPr="007B2EF1">
        <w:rPr>
          <w:color w:val="000000"/>
          <w:lang w:eastAsia="fr-FR" w:bidi="fr-FR"/>
        </w:rPr>
        <w:t>De là découlent les deux caractéristiques essentielles des r</w:t>
      </w:r>
      <w:r w:rsidRPr="007B2EF1">
        <w:rPr>
          <w:color w:val="000000"/>
          <w:lang w:eastAsia="fr-FR" w:bidi="fr-FR"/>
        </w:rPr>
        <w:t>è</w:t>
      </w:r>
      <w:r w:rsidRPr="007B2EF1">
        <w:rPr>
          <w:color w:val="000000"/>
          <w:lang w:eastAsia="fr-FR" w:bidi="fr-FR"/>
        </w:rPr>
        <w:t>gles de juste conduite selon Hayek. Premièrement, ces règles</w:t>
      </w:r>
      <w:r>
        <w:rPr>
          <w:color w:val="000000"/>
          <w:lang w:eastAsia="fr-FR" w:bidi="fr-FR"/>
        </w:rPr>
        <w:t xml:space="preserve"> sont abstraites et universalisabl</w:t>
      </w:r>
      <w:r w:rsidRPr="007B2EF1">
        <w:rPr>
          <w:color w:val="000000"/>
          <w:lang w:eastAsia="fr-FR" w:bidi="fr-FR"/>
        </w:rPr>
        <w:t>es. C'est-à-dire qu'elles doivent pouvoir s'appliquer à tous les membres du groupe et qu'elles doivent, en principe, s'appl</w:t>
      </w:r>
      <w:r w:rsidRPr="007B2EF1">
        <w:rPr>
          <w:color w:val="000000"/>
          <w:lang w:eastAsia="fr-FR" w:bidi="fr-FR"/>
        </w:rPr>
        <w:t>i</w:t>
      </w:r>
      <w:r w:rsidRPr="007B2EF1">
        <w:rPr>
          <w:color w:val="000000"/>
          <w:lang w:eastAsia="fr-FR" w:bidi="fr-FR"/>
        </w:rPr>
        <w:t>quer à toutes les instances d'un ce</w:t>
      </w:r>
      <w:r w:rsidRPr="007B2EF1">
        <w:rPr>
          <w:color w:val="000000"/>
          <w:lang w:eastAsia="fr-FR" w:bidi="fr-FR"/>
        </w:rPr>
        <w:t>r</w:t>
      </w:r>
      <w:r w:rsidRPr="007B2EF1">
        <w:rPr>
          <w:color w:val="000000"/>
          <w:lang w:eastAsia="fr-FR" w:bidi="fr-FR"/>
        </w:rPr>
        <w:t>tain type de situations. Sans cela, d'une part, elles ne susciteraient pas l'accord, et, d'autre part, elles ne permettraient pas d'anticipations généralement correctes. Deuxièm</w:t>
      </w:r>
      <w:r w:rsidRPr="007B2EF1">
        <w:rPr>
          <w:color w:val="000000"/>
          <w:lang w:eastAsia="fr-FR" w:bidi="fr-FR"/>
        </w:rPr>
        <w:t>e</w:t>
      </w:r>
      <w:r w:rsidRPr="007B2EF1">
        <w:rPr>
          <w:color w:val="000000"/>
          <w:lang w:eastAsia="fr-FR" w:bidi="fr-FR"/>
        </w:rPr>
        <w:t>ment, les règles de juste conduite sont négatives. C'est-à-dire qu'elles interdisent certains types de comportements mais ne commandent a</w:t>
      </w:r>
      <w:r w:rsidRPr="007B2EF1">
        <w:rPr>
          <w:color w:val="000000"/>
          <w:lang w:eastAsia="fr-FR" w:bidi="fr-FR"/>
        </w:rPr>
        <w:t>u</w:t>
      </w:r>
      <w:r w:rsidRPr="007B2EF1">
        <w:rPr>
          <w:color w:val="000000"/>
          <w:lang w:eastAsia="fr-FR" w:bidi="fr-FR"/>
        </w:rPr>
        <w:t>cune action particulière. De telles règles, par définition, ne peuvent viser aucun objet ou but particulier. Au contraire, elles délimitent un certain domaine où l'agent est libre de déterminer ses propres fins en fonction des circonstances qui se présentent à lui. Selon Hayek, des ensembles de règles de ce type ont été sélectionnés au cours de rév</w:t>
      </w:r>
      <w:r w:rsidRPr="007B2EF1">
        <w:rPr>
          <w:color w:val="000000"/>
          <w:lang w:eastAsia="fr-FR" w:bidi="fr-FR"/>
        </w:rPr>
        <w:t>o</w:t>
      </w:r>
      <w:r w:rsidRPr="007B2EF1">
        <w:rPr>
          <w:color w:val="000000"/>
          <w:lang w:eastAsia="fr-FR" w:bidi="fr-FR"/>
        </w:rPr>
        <w:t>lution socio-culturelle de l'human</w:t>
      </w:r>
      <w:r w:rsidRPr="007B2EF1">
        <w:rPr>
          <w:color w:val="000000"/>
          <w:lang w:eastAsia="fr-FR" w:bidi="fr-FR"/>
        </w:rPr>
        <w:t>i</w:t>
      </w:r>
      <w:r w:rsidRPr="007B2EF1">
        <w:rPr>
          <w:color w:val="000000"/>
          <w:lang w:eastAsia="fr-FR" w:bidi="fr-FR"/>
        </w:rPr>
        <w:t>té et ce que nous appelons le droit ou la justice est le résultat de cette sélection.</w:t>
      </w:r>
    </w:p>
    <w:p w:rsidR="00767D11" w:rsidRPr="007B2EF1" w:rsidRDefault="00767D11" w:rsidP="00767D11">
      <w:pPr>
        <w:spacing w:before="120" w:after="120"/>
        <w:jc w:val="both"/>
      </w:pPr>
      <w:r w:rsidRPr="007B2EF1">
        <w:rPr>
          <w:color w:val="000000"/>
          <w:lang w:eastAsia="fr-FR" w:bidi="fr-FR"/>
        </w:rPr>
        <w:t>Il convient d'ajouter que ces règles ne sont pas nécessairement conscientes et que l'accord dont elles font l'objet n'est pas toujours e</w:t>
      </w:r>
      <w:r w:rsidRPr="007B2EF1">
        <w:rPr>
          <w:color w:val="000000"/>
          <w:lang w:eastAsia="fr-FR" w:bidi="fr-FR"/>
        </w:rPr>
        <w:t>x</w:t>
      </w:r>
      <w:r w:rsidRPr="007B2EF1">
        <w:rPr>
          <w:color w:val="000000"/>
          <w:lang w:eastAsia="fr-FR" w:bidi="fr-FR"/>
        </w:rPr>
        <w:t>plicite. En effet, les règles de juste conduite, selon Hayek, ne doivent pas tant être conçues comme des représent</w:t>
      </w:r>
      <w:r w:rsidRPr="007B2EF1">
        <w:rPr>
          <w:color w:val="000000"/>
          <w:lang w:eastAsia="fr-FR" w:bidi="fr-FR"/>
        </w:rPr>
        <w:t>a</w:t>
      </w:r>
      <w:r w:rsidRPr="007B2EF1">
        <w:rPr>
          <w:color w:val="000000"/>
          <w:lang w:eastAsia="fr-FR" w:bidi="fr-FR"/>
        </w:rPr>
        <w:t>tions mentales qui dictent à l'agent ce qu'il doit faire dans ce</w:t>
      </w:r>
      <w:r w:rsidRPr="007B2EF1">
        <w:rPr>
          <w:color w:val="000000"/>
          <w:lang w:eastAsia="fr-FR" w:bidi="fr-FR"/>
        </w:rPr>
        <w:t>r</w:t>
      </w:r>
      <w:r w:rsidRPr="007B2EF1">
        <w:rPr>
          <w:color w:val="000000"/>
          <w:lang w:eastAsia="fr-FR" w:bidi="fr-FR"/>
        </w:rPr>
        <w:t>taines circonstances, que comme une propension ou une disp</w:t>
      </w:r>
      <w:r w:rsidRPr="007B2EF1">
        <w:rPr>
          <w:color w:val="000000"/>
          <w:lang w:eastAsia="fr-FR" w:bidi="fr-FR"/>
        </w:rPr>
        <w:t>o</w:t>
      </w:r>
      <w:r w:rsidRPr="007B2EF1">
        <w:rPr>
          <w:color w:val="000000"/>
          <w:lang w:eastAsia="fr-FR" w:bidi="fr-FR"/>
        </w:rPr>
        <w:t>sition à agir d'une certaine manière dans un type de</w:t>
      </w:r>
      <w:r>
        <w:rPr>
          <w:color w:val="000000"/>
          <w:lang w:eastAsia="fr-FR" w:bidi="fr-FR"/>
        </w:rPr>
        <w:t xml:space="preserve"> situation</w:t>
      </w:r>
      <w:r w:rsidRPr="007B2EF1">
        <w:rPr>
          <w:color w:val="000000"/>
          <w:lang w:eastAsia="fr-FR" w:bidi="fr-FR"/>
        </w:rPr>
        <w:t xml:space="preserve"> donné</w:t>
      </w:r>
      <w:r>
        <w:rPr>
          <w:color w:val="000000"/>
          <w:lang w:eastAsia="fr-FR" w:bidi="fr-FR"/>
        </w:rPr>
        <w:t>e</w:t>
      </w:r>
      <w:r w:rsidRPr="007B2EF1">
        <w:rPr>
          <w:color w:val="000000"/>
          <w:lang w:eastAsia="fr-FR" w:bidi="fr-FR"/>
        </w:rPr>
        <w:t>. Bien sûr, tant la capacité d'appliquer la règle que la capacité de faire, grâce à elle, des anticipations général</w:t>
      </w:r>
      <w:r w:rsidRPr="007B2EF1">
        <w:rPr>
          <w:color w:val="000000"/>
          <w:lang w:eastAsia="fr-FR" w:bidi="fr-FR"/>
        </w:rPr>
        <w:t>e</w:t>
      </w:r>
      <w:r w:rsidRPr="007B2EF1">
        <w:rPr>
          <w:color w:val="000000"/>
          <w:lang w:eastAsia="fr-FR" w:bidi="fr-FR"/>
        </w:rPr>
        <w:t>ment correctes sur le comportement d'autrui supposent que l'agent puisse reconnaître le type de situations dans lesquelles la règle s'appl</w:t>
      </w:r>
      <w:r w:rsidRPr="007B2EF1">
        <w:rPr>
          <w:color w:val="000000"/>
          <w:lang w:eastAsia="fr-FR" w:bidi="fr-FR"/>
        </w:rPr>
        <w:t>i</w:t>
      </w:r>
      <w:r w:rsidRPr="007B2EF1">
        <w:rPr>
          <w:color w:val="000000"/>
          <w:lang w:eastAsia="fr-FR" w:bidi="fr-FR"/>
        </w:rPr>
        <w:t>que, mais rien n'exige que cette appréhension corresponde à une cla</w:t>
      </w:r>
      <w:r w:rsidRPr="007B2EF1">
        <w:rPr>
          <w:color w:val="000000"/>
          <w:lang w:eastAsia="fr-FR" w:bidi="fr-FR"/>
        </w:rPr>
        <w:t>s</w:t>
      </w:r>
      <w:r w:rsidRPr="007B2EF1">
        <w:rPr>
          <w:color w:val="000000"/>
          <w:lang w:eastAsia="fr-FR" w:bidi="fr-FR"/>
        </w:rPr>
        <w:t>sification consciente des situations</w:t>
      </w:r>
      <w:r>
        <w:rPr>
          <w:color w:val="000000"/>
          <w:lang w:eastAsia="fr-FR" w:bidi="fr-FR"/>
        </w:rPr>
        <w:t> </w:t>
      </w:r>
      <w:r>
        <w:rPr>
          <w:rStyle w:val="Appelnotedebasdep"/>
          <w:lang w:eastAsia="fr-FR" w:bidi="fr-FR"/>
        </w:rPr>
        <w:footnoteReference w:id="28"/>
      </w:r>
      <w:r w:rsidRPr="00FA6936">
        <w:rPr>
          <w:color w:val="000000"/>
          <w:lang w:eastAsia="fr-FR" w:bidi="fr-FR"/>
        </w:rPr>
        <w:t>.</w:t>
      </w:r>
      <w:r w:rsidRPr="007B2EF1">
        <w:rPr>
          <w:color w:val="000000"/>
          <w:lang w:eastAsia="fr-FR" w:bidi="fr-FR"/>
        </w:rPr>
        <w:t xml:space="preserve"> L'institution que nous a</w:t>
      </w:r>
      <w:r w:rsidRPr="007B2EF1">
        <w:rPr>
          <w:color w:val="000000"/>
          <w:lang w:eastAsia="fr-FR" w:bidi="fr-FR"/>
        </w:rPr>
        <w:t>p</w:t>
      </w:r>
      <w:r w:rsidRPr="007B2EF1">
        <w:rPr>
          <w:color w:val="000000"/>
          <w:lang w:eastAsia="fr-FR" w:bidi="fr-FR"/>
        </w:rPr>
        <w:t>pelons communément le droit surgit au moment où nous commençons à fo</w:t>
      </w:r>
      <w:r w:rsidRPr="007B2EF1">
        <w:rPr>
          <w:color w:val="000000"/>
          <w:lang w:eastAsia="fr-FR" w:bidi="fr-FR"/>
        </w:rPr>
        <w:t>r</w:t>
      </w:r>
      <w:r w:rsidRPr="007B2EF1">
        <w:rPr>
          <w:color w:val="000000"/>
          <w:lang w:eastAsia="fr-FR" w:bidi="fr-FR"/>
        </w:rPr>
        <w:t>muler</w:t>
      </w:r>
      <w:r>
        <w:rPr>
          <w:color w:val="000000"/>
          <w:lang w:eastAsia="fr-FR" w:bidi="fr-FR"/>
        </w:rPr>
        <w:t xml:space="preserve"> </w:t>
      </w:r>
      <w:r>
        <w:t>[</w:t>
      </w:r>
      <w:r w:rsidRPr="007B2EF1">
        <w:rPr>
          <w:color w:val="000000"/>
          <w:lang w:eastAsia="fr-FR" w:bidi="fr-FR"/>
        </w:rPr>
        <w:t>81</w:t>
      </w:r>
      <w:r>
        <w:rPr>
          <w:color w:val="000000"/>
          <w:lang w:eastAsia="fr-FR" w:bidi="fr-FR"/>
        </w:rPr>
        <w:t xml:space="preserve">] </w:t>
      </w:r>
      <w:r w:rsidRPr="007B2EF1">
        <w:rPr>
          <w:color w:val="000000"/>
          <w:lang w:eastAsia="fr-FR" w:bidi="fr-FR"/>
        </w:rPr>
        <w:t>explicitement les règles de juste conduite. Ce que nous fa</w:t>
      </w:r>
      <w:r w:rsidRPr="007B2EF1">
        <w:rPr>
          <w:color w:val="000000"/>
          <w:lang w:eastAsia="fr-FR" w:bidi="fr-FR"/>
        </w:rPr>
        <w:t>i</w:t>
      </w:r>
      <w:r w:rsidRPr="007B2EF1">
        <w:rPr>
          <w:color w:val="000000"/>
          <w:lang w:eastAsia="fr-FR" w:bidi="fr-FR"/>
        </w:rPr>
        <w:t>sons génér</w:t>
      </w:r>
      <w:r w:rsidRPr="007B2EF1">
        <w:rPr>
          <w:color w:val="000000"/>
          <w:lang w:eastAsia="fr-FR" w:bidi="fr-FR"/>
        </w:rPr>
        <w:t>a</w:t>
      </w:r>
      <w:r w:rsidRPr="007B2EF1">
        <w:rPr>
          <w:color w:val="000000"/>
          <w:lang w:eastAsia="fr-FR" w:bidi="fr-FR"/>
        </w:rPr>
        <w:t>lement lorsqu'il y a contestation et dans le but de retrouver un a</w:t>
      </w:r>
      <w:r w:rsidRPr="007B2EF1">
        <w:rPr>
          <w:color w:val="000000"/>
          <w:lang w:eastAsia="fr-FR" w:bidi="fr-FR"/>
        </w:rPr>
        <w:t>c</w:t>
      </w:r>
      <w:r w:rsidRPr="007B2EF1">
        <w:rPr>
          <w:color w:val="000000"/>
          <w:lang w:eastAsia="fr-FR" w:bidi="fr-FR"/>
        </w:rPr>
        <w:t>cord. Il y a donc antériorité du sens de la justice sur le droit. Ce qui signifie que, pour Hayek, la loi n'est pas le résultat d'un acte so</w:t>
      </w:r>
      <w:r w:rsidRPr="007B2EF1">
        <w:rPr>
          <w:color w:val="000000"/>
          <w:lang w:eastAsia="fr-FR" w:bidi="fr-FR"/>
        </w:rPr>
        <w:t>u</w:t>
      </w:r>
      <w:r w:rsidRPr="007B2EF1">
        <w:rPr>
          <w:color w:val="000000"/>
          <w:lang w:eastAsia="fr-FR" w:bidi="fr-FR"/>
        </w:rPr>
        <w:t>verain de lég</w:t>
      </w:r>
      <w:r w:rsidRPr="007B2EF1">
        <w:rPr>
          <w:color w:val="000000"/>
          <w:lang w:eastAsia="fr-FR" w:bidi="fr-FR"/>
        </w:rPr>
        <w:t>i</w:t>
      </w:r>
      <w:r w:rsidRPr="007B2EF1">
        <w:rPr>
          <w:color w:val="000000"/>
          <w:lang w:eastAsia="fr-FR" w:bidi="fr-FR"/>
        </w:rPr>
        <w:t>slation, mais l'abou</w:t>
      </w:r>
      <w:r>
        <w:rPr>
          <w:color w:val="000000"/>
          <w:lang w:eastAsia="fr-FR" w:bidi="fr-FR"/>
        </w:rPr>
        <w:t>tissement conscient d'un proces</w:t>
      </w:r>
      <w:r w:rsidRPr="007B2EF1">
        <w:rPr>
          <w:color w:val="000000"/>
          <w:lang w:eastAsia="fr-FR" w:bidi="fr-FR"/>
        </w:rPr>
        <w:t>sus de découverte inconscient, ou supra-conscient, et l'explicitation d'un a</w:t>
      </w:r>
      <w:r w:rsidRPr="007B2EF1">
        <w:rPr>
          <w:color w:val="000000"/>
          <w:lang w:eastAsia="fr-FR" w:bidi="fr-FR"/>
        </w:rPr>
        <w:t>c</w:t>
      </w:r>
      <w:r w:rsidRPr="007B2EF1">
        <w:rPr>
          <w:color w:val="000000"/>
          <w:lang w:eastAsia="fr-FR" w:bidi="fr-FR"/>
        </w:rPr>
        <w:t>cord tacite.</w:t>
      </w:r>
    </w:p>
    <w:p w:rsidR="00767D11" w:rsidRPr="007B2EF1" w:rsidRDefault="00767D11" w:rsidP="00767D11">
      <w:pPr>
        <w:spacing w:before="120" w:after="120"/>
        <w:jc w:val="both"/>
      </w:pPr>
      <w:r w:rsidRPr="007B2EF1">
        <w:rPr>
          <w:color w:val="000000"/>
          <w:lang w:eastAsia="fr-FR" w:bidi="fr-FR"/>
        </w:rPr>
        <w:t>De tout ceci découlent plusieurs conséquences dont trois au moins méritent d'être mentionnées dans ce contexte. Premièr</w:t>
      </w:r>
      <w:r w:rsidRPr="007B2EF1">
        <w:rPr>
          <w:color w:val="000000"/>
          <w:lang w:eastAsia="fr-FR" w:bidi="fr-FR"/>
        </w:rPr>
        <w:t>e</w:t>
      </w:r>
      <w:r w:rsidRPr="007B2EF1">
        <w:rPr>
          <w:color w:val="000000"/>
          <w:lang w:eastAsia="fr-FR" w:bidi="fr-FR"/>
        </w:rPr>
        <w:t>ment, si les règles de juste conduite pallient notre ignorance, elles ne constituent pas à proprement parler une connaissance qui nous est accessible, même lorsque nous les explicitons sous la forme du droit. L'ensemble des règles de juste conduite incorpore bien, en un sens, une connai</w:t>
      </w:r>
      <w:r w:rsidRPr="007B2EF1">
        <w:rPr>
          <w:color w:val="000000"/>
          <w:lang w:eastAsia="fr-FR" w:bidi="fr-FR"/>
        </w:rPr>
        <w:t>s</w:t>
      </w:r>
      <w:r w:rsidRPr="007B2EF1">
        <w:rPr>
          <w:color w:val="000000"/>
          <w:lang w:eastAsia="fr-FR" w:bidi="fr-FR"/>
        </w:rPr>
        <w:t>sance, mais de cette connaissance, selon Hayek, nul n’est le sujet, si ce n'est le gro</w:t>
      </w:r>
      <w:r w:rsidRPr="007B2EF1">
        <w:rPr>
          <w:color w:val="000000"/>
          <w:lang w:eastAsia="fr-FR" w:bidi="fr-FR"/>
        </w:rPr>
        <w:t>u</w:t>
      </w:r>
      <w:r w:rsidRPr="007B2EF1">
        <w:rPr>
          <w:color w:val="000000"/>
          <w:lang w:eastAsia="fr-FR" w:bidi="fr-FR"/>
        </w:rPr>
        <w:t>pe lui-même. Il s'agit d'une connaissance, nous dit-il, "supra-consciente". Expliciter une règle de droit, c’est codifier une pratique, mais codifier une pratique, ce n'est pas avoir accès à l'e</w:t>
      </w:r>
      <w:r w:rsidRPr="007B2EF1">
        <w:rPr>
          <w:color w:val="000000"/>
          <w:lang w:eastAsia="fr-FR" w:bidi="fr-FR"/>
        </w:rPr>
        <w:t>n</w:t>
      </w:r>
      <w:r w:rsidRPr="007B2EF1">
        <w:rPr>
          <w:color w:val="000000"/>
          <w:lang w:eastAsia="fr-FR" w:bidi="fr-FR"/>
        </w:rPr>
        <w:t xml:space="preserve">semble des connaissances particulières qui sont mises en </w:t>
      </w:r>
      <w:r>
        <w:rPr>
          <w:color w:val="000000"/>
          <w:lang w:eastAsia="fr-FR" w:bidi="fr-FR"/>
        </w:rPr>
        <w:t>œuvre</w:t>
      </w:r>
      <w:r w:rsidRPr="007B2EF1">
        <w:rPr>
          <w:color w:val="000000"/>
          <w:lang w:eastAsia="fr-FR" w:bidi="fr-FR"/>
        </w:rPr>
        <w:t xml:space="preserve"> au sein de cette pratique. Il s'ensuit que, pour Hayek, toute remise en cause d'une règle de droit ne peut se faire que dans le cadre de l'e</w:t>
      </w:r>
      <w:r w:rsidRPr="007B2EF1">
        <w:rPr>
          <w:color w:val="000000"/>
          <w:lang w:eastAsia="fr-FR" w:bidi="fr-FR"/>
        </w:rPr>
        <w:t>n</w:t>
      </w:r>
      <w:r w:rsidRPr="007B2EF1">
        <w:rPr>
          <w:color w:val="000000"/>
          <w:lang w:eastAsia="fr-FR" w:bidi="fr-FR"/>
        </w:rPr>
        <w:t>semble des règles de juste conduite dont elle fait partie et dans le but d'augmenter la cohérence pratique de l'e</w:t>
      </w:r>
      <w:r w:rsidRPr="007B2EF1">
        <w:rPr>
          <w:color w:val="000000"/>
          <w:lang w:eastAsia="fr-FR" w:bidi="fr-FR"/>
        </w:rPr>
        <w:t>n</w:t>
      </w:r>
      <w:r w:rsidRPr="007B2EF1">
        <w:rPr>
          <w:color w:val="000000"/>
          <w:lang w:eastAsia="fr-FR" w:bidi="fr-FR"/>
        </w:rPr>
        <w:t>semble.</w:t>
      </w:r>
    </w:p>
    <w:p w:rsidR="00767D11" w:rsidRPr="007B2EF1" w:rsidRDefault="00767D11" w:rsidP="00767D11">
      <w:pPr>
        <w:spacing w:before="120" w:after="120"/>
        <w:jc w:val="both"/>
      </w:pPr>
      <w:r w:rsidRPr="007B2EF1">
        <w:rPr>
          <w:color w:val="000000"/>
          <w:lang w:eastAsia="fr-FR" w:bidi="fr-FR"/>
        </w:rPr>
        <w:t>Deuxièmement, la justice ou l'injustice sont des prédicats qui s'a</w:t>
      </w:r>
      <w:r w:rsidRPr="007B2EF1">
        <w:rPr>
          <w:color w:val="000000"/>
          <w:lang w:eastAsia="fr-FR" w:bidi="fr-FR"/>
        </w:rPr>
        <w:t>p</w:t>
      </w:r>
      <w:r w:rsidRPr="007B2EF1">
        <w:rPr>
          <w:color w:val="000000"/>
          <w:lang w:eastAsia="fr-FR" w:bidi="fr-FR"/>
        </w:rPr>
        <w:t>pliquent aux actions des agents mais pas à leurs résultats, puisque le propre de la règle de juste conduite, c'est justement de ne pas tenir compte du résultat de son application. Or ceci entraîne, selon Hayek, que les règles de juste conduite ne sont elles-mêmes ni justes ni inju</w:t>
      </w:r>
      <w:r w:rsidRPr="007B2EF1">
        <w:rPr>
          <w:color w:val="000000"/>
          <w:lang w:eastAsia="fr-FR" w:bidi="fr-FR"/>
        </w:rPr>
        <w:t>s</w:t>
      </w:r>
      <w:r w:rsidRPr="007B2EF1">
        <w:rPr>
          <w:color w:val="000000"/>
          <w:lang w:eastAsia="fr-FR" w:bidi="fr-FR"/>
        </w:rPr>
        <w:t xml:space="preserve">tes. Tout au mieux peut-on dire qu'elles sont favorables ou néfastes à la survie du groupe et qu'elles sont choisies, non pas </w:t>
      </w:r>
      <w:r w:rsidRPr="00B47858">
        <w:rPr>
          <w:rStyle w:val="Corpsdutexte210ptGras"/>
          <w:szCs w:val="28"/>
        </w:rPr>
        <w:t>pour</w:t>
      </w:r>
      <w:r w:rsidRPr="007B2EF1">
        <w:rPr>
          <w:rStyle w:val="Corpsdutexte210ptGras"/>
          <w:b w:val="0"/>
        </w:rPr>
        <w:t xml:space="preserve"> </w:t>
      </w:r>
      <w:r w:rsidRPr="007B2EF1">
        <w:rPr>
          <w:color w:val="000000"/>
          <w:lang w:eastAsia="fr-FR" w:bidi="fr-FR"/>
        </w:rPr>
        <w:t>l'avantage évolutif qu'elles comportent, car cela supposerait un processus con</w:t>
      </w:r>
      <w:r w:rsidRPr="007B2EF1">
        <w:rPr>
          <w:color w:val="000000"/>
          <w:lang w:eastAsia="fr-FR" w:bidi="fr-FR"/>
        </w:rPr>
        <w:t>s</w:t>
      </w:r>
      <w:r w:rsidRPr="007B2EF1">
        <w:rPr>
          <w:color w:val="000000"/>
          <w:lang w:eastAsia="fr-FR" w:bidi="fr-FR"/>
        </w:rPr>
        <w:t xml:space="preserve">cient de choix, mais </w:t>
      </w:r>
      <w:r w:rsidRPr="007B2EF1">
        <w:rPr>
          <w:rStyle w:val="Corpsdutexte210ptGras"/>
          <w:b w:val="0"/>
        </w:rPr>
        <w:t xml:space="preserve">par </w:t>
      </w:r>
      <w:r w:rsidRPr="007B2EF1">
        <w:rPr>
          <w:color w:val="000000"/>
          <w:lang w:eastAsia="fr-FR" w:bidi="fr-FR"/>
        </w:rPr>
        <w:t>l'avantage que de fait elles confèrent au gro</w:t>
      </w:r>
      <w:r w:rsidRPr="007B2EF1">
        <w:rPr>
          <w:color w:val="000000"/>
          <w:lang w:eastAsia="fr-FR" w:bidi="fr-FR"/>
        </w:rPr>
        <w:t>u</w:t>
      </w:r>
      <w:r w:rsidRPr="007B2EF1">
        <w:rPr>
          <w:color w:val="000000"/>
          <w:lang w:eastAsia="fr-FR" w:bidi="fr-FR"/>
        </w:rPr>
        <w:t>pe. Simultanément, dans la mesure où ces règles de conduite sont e</w:t>
      </w:r>
      <w:r w:rsidRPr="007B2EF1">
        <w:rPr>
          <w:color w:val="000000"/>
          <w:lang w:eastAsia="fr-FR" w:bidi="fr-FR"/>
        </w:rPr>
        <w:t>f</w:t>
      </w:r>
      <w:r w:rsidRPr="007B2EF1">
        <w:rPr>
          <w:color w:val="000000"/>
          <w:lang w:eastAsia="fr-FR" w:bidi="fr-FR"/>
        </w:rPr>
        <w:t>fectivement choisies par les membres du groupe, elles ne le seront que si chacun a raison de supposer qu'elles augmentent les chances de tous également. "C'est seulement parce que nous ne pouvons pas pr</w:t>
      </w:r>
      <w:r w:rsidRPr="007B2EF1">
        <w:rPr>
          <w:color w:val="000000"/>
          <w:lang w:eastAsia="fr-FR" w:bidi="fr-FR"/>
        </w:rPr>
        <w:t>é</w:t>
      </w:r>
      <w:r w:rsidRPr="007B2EF1">
        <w:rPr>
          <w:color w:val="000000"/>
          <w:lang w:eastAsia="fr-FR" w:bidi="fr-FR"/>
        </w:rPr>
        <w:t>dire le résultat actuel de l'adaptation d'une règle particulière, nous dit Hayek, que nous pouvons supposer qu'elle augmente également les chances de tous."(1976</w:t>
      </w:r>
      <w:r w:rsidRPr="007B2EF1">
        <w:t> :</w:t>
      </w:r>
      <w:r w:rsidRPr="007B2EF1">
        <w:rPr>
          <w:color w:val="000000"/>
          <w:lang w:eastAsia="fr-FR" w:bidi="fr-FR"/>
        </w:rPr>
        <w:t>4) C'est donc l'ignorance du résultat futur qui rend possible l'accord sur la règle.</w:t>
      </w:r>
    </w:p>
    <w:p w:rsidR="00767D11" w:rsidRDefault="00767D11" w:rsidP="00767D11">
      <w:pPr>
        <w:spacing w:before="120" w:after="120"/>
        <w:jc w:val="both"/>
        <w:rPr>
          <w:color w:val="000000"/>
          <w:lang w:eastAsia="fr-FR" w:bidi="fr-FR"/>
        </w:rPr>
      </w:pPr>
      <w:r w:rsidRPr="007B2EF1">
        <w:rPr>
          <w:color w:val="000000"/>
          <w:lang w:eastAsia="fr-FR" w:bidi="fr-FR"/>
        </w:rPr>
        <w:t>Enfin, troisièmement, les règles de juste conduite ont une valeur épistémique. Elles sont la condition de possibilité des ant</w:t>
      </w:r>
      <w:r w:rsidRPr="007B2EF1">
        <w:rPr>
          <w:color w:val="000000"/>
          <w:lang w:eastAsia="fr-FR" w:bidi="fr-FR"/>
        </w:rPr>
        <w:t>i</w:t>
      </w:r>
      <w:r w:rsidRPr="007B2EF1">
        <w:rPr>
          <w:color w:val="000000"/>
          <w:lang w:eastAsia="fr-FR" w:bidi="fr-FR"/>
        </w:rPr>
        <w:t>cipations généralement correctes que font les agents sur leurs comportements réciproques. Elles sont aussi un palliatif à l'ignorance des agents, un moyen de coordonner leurs activités en l'absence d’informations qui leur seraient autrement indi</w:t>
      </w:r>
      <w:r w:rsidRPr="007B2EF1">
        <w:rPr>
          <w:color w:val="000000"/>
          <w:lang w:eastAsia="fr-FR" w:bidi="fr-FR"/>
        </w:rPr>
        <w:t>s</w:t>
      </w:r>
      <w:r w:rsidRPr="007B2EF1">
        <w:rPr>
          <w:color w:val="000000"/>
          <w:lang w:eastAsia="fr-FR" w:bidi="fr-FR"/>
        </w:rPr>
        <w:t>pensables.</w:t>
      </w:r>
    </w:p>
    <w:p w:rsidR="00767D11" w:rsidRDefault="00B1326E" w:rsidP="00767D11">
      <w:pPr>
        <w:spacing w:before="120" w:after="120"/>
        <w:jc w:val="both"/>
        <w:rPr>
          <w:color w:val="000000"/>
          <w:lang w:eastAsia="fr-FR" w:bidi="fr-FR"/>
        </w:rPr>
      </w:pPr>
      <w:r w:rsidRPr="007B2EF1">
        <w:rPr>
          <w:noProof/>
          <w:lang w:bidi="fr-FR"/>
        </w:rPr>
        <mc:AlternateContent>
          <mc:Choice Requires="wps">
            <w:drawing>
              <wp:anchor distT="0" distB="0" distL="63500" distR="63500" simplePos="0" relativeHeight="251657216" behindDoc="1" locked="0" layoutInCell="1" allowOverlap="1">
                <wp:simplePos x="0" y="0"/>
                <wp:positionH relativeFrom="margin">
                  <wp:posOffset>4839335</wp:posOffset>
                </wp:positionH>
                <wp:positionV relativeFrom="margin">
                  <wp:posOffset>76200</wp:posOffset>
                </wp:positionV>
                <wp:extent cx="85090" cy="114300"/>
                <wp:effectExtent l="0" t="0" r="0" b="0"/>
                <wp:wrapTopAndBottom/>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pPr>
                              <w:spacing w:line="18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81.05pt;margin-top:6pt;width:6.7pt;height: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" filled="f" stroked="f">
                <v:path arrowok="t"/>
                <v:textbox style="mso-fit-shape-to-text:t" inset="0,0,0,0">
                  <w:txbxContent>
                    <w:p w:rsidR="00767D11" w:rsidRDefault="00767D11" w:rsidP="00767D11">
                      <w:pPr>
                        <w:spacing w:line="180" w:lineRule="exact"/>
                      </w:pPr>
                      <w:r>
                        <w:rPr>
                          <w:color w:val="000000"/>
                          <w:lang w:val="fr-FR" w:eastAsia="fr-FR" w:bidi="fr-FR"/>
                        </w:rPr>
                        <w:t>»</w:t>
                      </w:r>
                    </w:p>
                  </w:txbxContent>
                </v:textbox>
                <w10:wrap type="topAndBottom" anchorx="margin" anchory="margin"/>
              </v:shape>
            </w:pict>
          </mc:Fallback>
        </mc:AlternateContent>
      </w:r>
      <w:r w:rsidR="00767D11">
        <w:t>[</w:t>
      </w:r>
      <w:r w:rsidR="00767D11" w:rsidRPr="007B2EF1">
        <w:rPr>
          <w:color w:val="000000"/>
          <w:lang w:eastAsia="fr-FR" w:bidi="fr-FR"/>
        </w:rPr>
        <w:t>82</w:t>
      </w:r>
      <w:r w:rsidR="00767D11">
        <w:rPr>
          <w:color w:val="000000"/>
          <w:lang w:eastAsia="fr-FR" w:bidi="fr-FR"/>
        </w:rPr>
        <w:t>]</w:t>
      </w:r>
    </w:p>
    <w:p w:rsidR="00767D11" w:rsidRPr="007B2EF1" w:rsidRDefault="00767D11" w:rsidP="00767D11">
      <w:pPr>
        <w:pStyle w:val="planchest"/>
      </w:pPr>
      <w:r>
        <w:rPr>
          <w:lang w:eastAsia="fr-FR" w:bidi="fr-FR"/>
        </w:rPr>
        <w:t>II</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"Nous avons vu plus haut que la justice est un attribut de la condu</w:t>
      </w:r>
      <w:r w:rsidRPr="007B2EF1">
        <w:rPr>
          <w:color w:val="000000"/>
          <w:lang w:eastAsia="fr-FR" w:bidi="fr-FR"/>
        </w:rPr>
        <w:t>i</w:t>
      </w:r>
      <w:r w:rsidRPr="007B2EF1">
        <w:rPr>
          <w:color w:val="000000"/>
          <w:lang w:eastAsia="fr-FR" w:bidi="fr-FR"/>
        </w:rPr>
        <w:t>te humaine que nous avons appris à exiger parce qu'un certain type de conduites est requis pour assurer et maintenir un ordre bénéfique d'a</w:t>
      </w:r>
      <w:r w:rsidRPr="007B2EF1">
        <w:rPr>
          <w:color w:val="000000"/>
          <w:lang w:eastAsia="fr-FR" w:bidi="fr-FR"/>
        </w:rPr>
        <w:t>c</w:t>
      </w:r>
      <w:r w:rsidRPr="007B2EF1">
        <w:rPr>
          <w:color w:val="000000"/>
          <w:lang w:eastAsia="fr-FR" w:bidi="fr-FR"/>
        </w:rPr>
        <w:t>tions".</w:t>
      </w:r>
      <w:r>
        <w:rPr>
          <w:color w:val="000000"/>
          <w:lang w:eastAsia="fr-FR" w:bidi="fr-FR"/>
        </w:rPr>
        <w:t xml:space="preserve"> </w:t>
      </w:r>
      <w:r w:rsidRPr="007B2EF1">
        <w:rPr>
          <w:color w:val="000000"/>
          <w:lang w:eastAsia="fr-FR" w:bidi="fr-FR"/>
        </w:rPr>
        <w:t>(1976</w:t>
      </w:r>
      <w:r w:rsidRPr="007B2EF1">
        <w:t> :</w:t>
      </w:r>
      <w:r w:rsidRPr="007B2EF1">
        <w:rPr>
          <w:color w:val="000000"/>
          <w:lang w:eastAsia="fr-FR" w:bidi="fr-FR"/>
        </w:rPr>
        <w:t xml:space="preserve"> 70) Selon Hayek, il importe de distinguer entre le sy</w:t>
      </w:r>
      <w:r w:rsidRPr="007B2EF1">
        <w:rPr>
          <w:color w:val="000000"/>
          <w:lang w:eastAsia="fr-FR" w:bidi="fr-FR"/>
        </w:rPr>
        <w:t>s</w:t>
      </w:r>
      <w:r w:rsidRPr="007B2EF1">
        <w:rPr>
          <w:color w:val="000000"/>
          <w:lang w:eastAsia="fr-FR" w:bidi="fr-FR"/>
        </w:rPr>
        <w:t>tème de règles de juste conduite qui déterminent le comportement des membres individuels d'un groupe et l'ordre qui en résulte pour le groupe en entier. Le premier correspond à ce que l'on nomme la just</w:t>
      </w:r>
      <w:r w:rsidRPr="007B2EF1">
        <w:rPr>
          <w:color w:val="000000"/>
          <w:lang w:eastAsia="fr-FR" w:bidi="fr-FR"/>
        </w:rPr>
        <w:t>i</w:t>
      </w:r>
      <w:r w:rsidRPr="007B2EF1">
        <w:rPr>
          <w:color w:val="000000"/>
          <w:lang w:eastAsia="fr-FR" w:bidi="fr-FR"/>
        </w:rPr>
        <w:t>ce, le second constitue un ordre spontané. Mais qu'est-ce qu'un ordre</w:t>
      </w:r>
      <w:r w:rsidRPr="007B2EF1">
        <w:t> ?</w:t>
      </w:r>
      <w:r w:rsidRPr="007B2EF1">
        <w:rPr>
          <w:color w:val="000000"/>
          <w:lang w:eastAsia="fr-FR" w:bidi="fr-FR"/>
        </w:rPr>
        <w:t xml:space="preserve"> Un ordre, ou un système, selon Hayek, est un ensemble d'él</w:t>
      </w:r>
      <w:r w:rsidRPr="007B2EF1">
        <w:rPr>
          <w:color w:val="000000"/>
          <w:lang w:eastAsia="fr-FR" w:bidi="fr-FR"/>
        </w:rPr>
        <w:t>é</w:t>
      </w:r>
      <w:r w:rsidRPr="007B2EF1">
        <w:rPr>
          <w:color w:val="000000"/>
          <w:lang w:eastAsia="fr-FR" w:bidi="fr-FR"/>
        </w:rPr>
        <w:t>ments qui sont ainsi reliés que la connaissance d'un sous-ensemble spatial ou temporel permet des anticipations généralement co</w:t>
      </w:r>
      <w:r w:rsidRPr="007B2EF1">
        <w:rPr>
          <w:color w:val="000000"/>
          <w:lang w:eastAsia="fr-FR" w:bidi="fr-FR"/>
        </w:rPr>
        <w:t>r</w:t>
      </w:r>
      <w:r w:rsidRPr="007B2EF1">
        <w:rPr>
          <w:color w:val="000000"/>
          <w:lang w:eastAsia="fr-FR" w:bidi="fr-FR"/>
        </w:rPr>
        <w:t>rectes sur le reste de l'ensemble. Il est manifeste, ajoute Hayek, que toute société poss</w:t>
      </w:r>
      <w:r w:rsidRPr="007B2EF1">
        <w:rPr>
          <w:color w:val="000000"/>
          <w:lang w:eastAsia="fr-FR" w:bidi="fr-FR"/>
        </w:rPr>
        <w:t>è</w:t>
      </w:r>
      <w:r w:rsidRPr="007B2EF1">
        <w:rPr>
          <w:color w:val="000000"/>
          <w:lang w:eastAsia="fr-FR" w:bidi="fr-FR"/>
        </w:rPr>
        <w:t>de un ordre en ce sens, faute de quoi nous ne pourrions coordonner nos actions. Mais il faut distinguer au sein des ordres s</w:t>
      </w:r>
      <w:r w:rsidRPr="007B2EF1">
        <w:rPr>
          <w:color w:val="000000"/>
          <w:lang w:eastAsia="fr-FR" w:bidi="fr-FR"/>
        </w:rPr>
        <w:t>o</w:t>
      </w:r>
      <w:r w:rsidRPr="007B2EF1">
        <w:rPr>
          <w:color w:val="000000"/>
          <w:lang w:eastAsia="fr-FR" w:bidi="fr-FR"/>
        </w:rPr>
        <w:t>ciaux, deux types d'ordre</w:t>
      </w:r>
      <w:r w:rsidRPr="007B2EF1">
        <w:t> :</w:t>
      </w:r>
      <w:r w:rsidRPr="007B2EF1">
        <w:rPr>
          <w:color w:val="000000"/>
          <w:lang w:eastAsia="fr-FR" w:bidi="fr-FR"/>
        </w:rPr>
        <w:t xml:space="preserve"> les organisations ou ordres planifiés et les ordres spo</w:t>
      </w:r>
      <w:r w:rsidRPr="007B2EF1">
        <w:rPr>
          <w:color w:val="000000"/>
          <w:lang w:eastAsia="fr-FR" w:bidi="fr-FR"/>
        </w:rPr>
        <w:t>n</w:t>
      </w:r>
      <w:r w:rsidRPr="007B2EF1">
        <w:rPr>
          <w:color w:val="000000"/>
          <w:lang w:eastAsia="fr-FR" w:bidi="fr-FR"/>
        </w:rPr>
        <w:t>tanés.</w:t>
      </w:r>
    </w:p>
    <w:p w:rsidR="00767D11" w:rsidRPr="007B2EF1" w:rsidRDefault="00767D11" w:rsidP="00767D11">
      <w:pPr>
        <w:spacing w:before="120" w:after="120"/>
        <w:jc w:val="both"/>
      </w:pPr>
      <w:r w:rsidRPr="007B2EF1">
        <w:rPr>
          <w:color w:val="000000"/>
          <w:lang w:eastAsia="fr-FR" w:bidi="fr-FR"/>
        </w:rPr>
        <w:t>Le propre d'une organisation est de viser un, ou des buts partic</w:t>
      </w:r>
      <w:r w:rsidRPr="007B2EF1">
        <w:rPr>
          <w:color w:val="000000"/>
          <w:lang w:eastAsia="fr-FR" w:bidi="fr-FR"/>
        </w:rPr>
        <w:t>u</w:t>
      </w:r>
      <w:r w:rsidRPr="007B2EF1">
        <w:rPr>
          <w:color w:val="000000"/>
          <w:lang w:eastAsia="fr-FR" w:bidi="fr-FR"/>
        </w:rPr>
        <w:t>liers</w:t>
      </w:r>
      <w:r w:rsidRPr="007B2EF1">
        <w:t> :</w:t>
      </w:r>
      <w:r w:rsidRPr="007B2EF1">
        <w:rPr>
          <w:color w:val="000000"/>
          <w:lang w:eastAsia="fr-FR" w:bidi="fr-FR"/>
        </w:rPr>
        <w:t xml:space="preserve"> construire une maison, extraire du minerai, ou fournir un serv</w:t>
      </w:r>
      <w:r w:rsidRPr="007B2EF1">
        <w:rPr>
          <w:color w:val="000000"/>
          <w:lang w:eastAsia="fr-FR" w:bidi="fr-FR"/>
        </w:rPr>
        <w:t>i</w:t>
      </w:r>
      <w:r w:rsidRPr="007B2EF1">
        <w:rPr>
          <w:color w:val="000000"/>
          <w:lang w:eastAsia="fr-FR" w:bidi="fr-FR"/>
        </w:rPr>
        <w:t>ce. Une organisation est planifiée, organisée, en fon</w:t>
      </w:r>
      <w:r w:rsidRPr="007B2EF1">
        <w:rPr>
          <w:color w:val="000000"/>
          <w:lang w:eastAsia="fr-FR" w:bidi="fr-FR"/>
        </w:rPr>
        <w:t>c</w:t>
      </w:r>
      <w:r w:rsidRPr="007B2EF1">
        <w:rPr>
          <w:color w:val="000000"/>
          <w:lang w:eastAsia="fr-FR" w:bidi="fr-FR"/>
        </w:rPr>
        <w:t>tion de la fin qui lui donne son sens et pour laquelle elle a été créée. Au contraire, un ordre spontané ne poursuit aucune fin ni fonction particulière, si ce</w:t>
      </w:r>
      <w:r>
        <w:rPr>
          <w:color w:val="000000"/>
          <w:lang w:eastAsia="fr-FR" w:bidi="fr-FR"/>
        </w:rPr>
        <w:t xml:space="preserve"> n'est cet ordre qu'il est lui-</w:t>
      </w:r>
      <w:r w:rsidRPr="007B2EF1">
        <w:rPr>
          <w:color w:val="000000"/>
          <w:lang w:eastAsia="fr-FR" w:bidi="fr-FR"/>
        </w:rPr>
        <w:t>même. De plus, un ordre spontané n'a pas été planifié, l'ordre qu'il man</w:t>
      </w:r>
      <w:r w:rsidRPr="007B2EF1">
        <w:rPr>
          <w:color w:val="000000"/>
          <w:lang w:eastAsia="fr-FR" w:bidi="fr-FR"/>
        </w:rPr>
        <w:t>i</w:t>
      </w:r>
      <w:r w:rsidRPr="007B2EF1">
        <w:rPr>
          <w:color w:val="000000"/>
          <w:lang w:eastAsia="fr-FR" w:bidi="fr-FR"/>
        </w:rPr>
        <w:t>feste n'a pas été consciemment visé par les sociétaires. Il est un résultat non intentionnel de leurs activités. C'est là un énoncé de fait selon Hayek. La catégorie des ordres spo</w:t>
      </w:r>
      <w:r w:rsidRPr="007B2EF1">
        <w:rPr>
          <w:color w:val="000000"/>
          <w:lang w:eastAsia="fr-FR" w:bidi="fr-FR"/>
        </w:rPr>
        <w:t>n</w:t>
      </w:r>
      <w:r w:rsidRPr="007B2EF1">
        <w:rPr>
          <w:color w:val="000000"/>
          <w:lang w:eastAsia="fr-FR" w:bidi="fr-FR"/>
        </w:rPr>
        <w:t>tanés renvoie aux ordres sociaux qui sont le résultat non intentionnel des actions humaines. Mais cet énoncé de fait s'accompagne d'un énoncé de droit</w:t>
      </w:r>
      <w:r w:rsidRPr="007B2EF1">
        <w:t> :</w:t>
      </w:r>
      <w:r w:rsidRPr="007B2EF1">
        <w:rPr>
          <w:color w:val="000000"/>
          <w:lang w:eastAsia="fr-FR" w:bidi="fr-FR"/>
        </w:rPr>
        <w:t xml:space="preserve"> l'ordre que manifeste un ordre spontané ne peut pas être l’objet de l'intention consciente des sociétaires. Pourquoi</w:t>
      </w:r>
      <w:r w:rsidRPr="007B2EF1">
        <w:t> ?</w:t>
      </w:r>
      <w:r w:rsidRPr="007B2EF1">
        <w:rPr>
          <w:color w:val="000000"/>
          <w:lang w:eastAsia="fr-FR" w:bidi="fr-FR"/>
        </w:rPr>
        <w:t xml:space="preserve"> Un ordre spontané résulte du fait que les agents qui le constituent ado</w:t>
      </w:r>
      <w:r w:rsidRPr="007B2EF1">
        <w:rPr>
          <w:color w:val="000000"/>
          <w:lang w:eastAsia="fr-FR" w:bidi="fr-FR"/>
        </w:rPr>
        <w:t>p</w:t>
      </w:r>
      <w:r w:rsidRPr="007B2EF1">
        <w:rPr>
          <w:color w:val="000000"/>
          <w:lang w:eastAsia="fr-FR" w:bidi="fr-FR"/>
        </w:rPr>
        <w:t>tent des règles de juste conduite qui se désintéressent du résultat part</w:t>
      </w:r>
      <w:r w:rsidRPr="007B2EF1">
        <w:rPr>
          <w:color w:val="000000"/>
          <w:lang w:eastAsia="fr-FR" w:bidi="fr-FR"/>
        </w:rPr>
        <w:t>i</w:t>
      </w:r>
      <w:r w:rsidRPr="007B2EF1">
        <w:rPr>
          <w:color w:val="000000"/>
          <w:lang w:eastAsia="fr-FR" w:bidi="fr-FR"/>
        </w:rPr>
        <w:t>culier de leurs applications et qui interdisent certa</w:t>
      </w:r>
      <w:r w:rsidRPr="007B2EF1">
        <w:rPr>
          <w:color w:val="000000"/>
          <w:lang w:eastAsia="fr-FR" w:bidi="fr-FR"/>
        </w:rPr>
        <w:t>i</w:t>
      </w:r>
      <w:r w:rsidRPr="007B2EF1">
        <w:rPr>
          <w:color w:val="000000"/>
          <w:lang w:eastAsia="fr-FR" w:bidi="fr-FR"/>
        </w:rPr>
        <w:t>nes activités sans prescrire aucune activité particulière. Il s’ensuit que le contenu part</w:t>
      </w:r>
      <w:r w:rsidRPr="007B2EF1">
        <w:rPr>
          <w:color w:val="000000"/>
          <w:lang w:eastAsia="fr-FR" w:bidi="fr-FR"/>
        </w:rPr>
        <w:t>i</w:t>
      </w:r>
      <w:r w:rsidRPr="007B2EF1">
        <w:rPr>
          <w:color w:val="000000"/>
          <w:lang w:eastAsia="fr-FR" w:bidi="fr-FR"/>
        </w:rPr>
        <w:t>culier de l'ordre qui émerge est le résultat non seulement de l'applic</w:t>
      </w:r>
      <w:r w:rsidRPr="007B2EF1">
        <w:rPr>
          <w:color w:val="000000"/>
          <w:lang w:eastAsia="fr-FR" w:bidi="fr-FR"/>
        </w:rPr>
        <w:t>a</w:t>
      </w:r>
      <w:r w:rsidRPr="007B2EF1">
        <w:rPr>
          <w:color w:val="000000"/>
          <w:lang w:eastAsia="fr-FR" w:bidi="fr-FR"/>
        </w:rPr>
        <w:t>tion de ces règles mais aussi des fins particulières que poursuivent les agents individuels, et des actions précises qu'ils entreprennent dans des circonstances données. Ce qui signifie que nous ne pouvons pas connaître le contenu particulier de l'ordre qui émerge, puisque nous sommes incapables de connaître d'avance toutes les circonstances pa</w:t>
      </w:r>
      <w:r w:rsidRPr="007B2EF1">
        <w:rPr>
          <w:color w:val="000000"/>
          <w:lang w:eastAsia="fr-FR" w:bidi="fr-FR"/>
        </w:rPr>
        <w:t>r</w:t>
      </w:r>
      <w:r w:rsidRPr="007B2EF1">
        <w:rPr>
          <w:color w:val="000000"/>
          <w:lang w:eastAsia="fr-FR" w:bidi="fr-FR"/>
        </w:rPr>
        <w:t>ticulières qui déterminent les actions des agents. Si nous ado</w:t>
      </w:r>
      <w:r w:rsidRPr="007B2EF1">
        <w:rPr>
          <w:color w:val="000000"/>
          <w:lang w:eastAsia="fr-FR" w:bidi="fr-FR"/>
        </w:rPr>
        <w:t>p</w:t>
      </w:r>
      <w:r w:rsidRPr="007B2EF1">
        <w:rPr>
          <w:color w:val="000000"/>
          <w:lang w:eastAsia="fr-FR" w:bidi="fr-FR"/>
        </w:rPr>
        <w:t>tons des règles de conduite, c'est justement pour pallier l'incertitude qu'enge</w:t>
      </w:r>
      <w:r w:rsidRPr="007B2EF1">
        <w:rPr>
          <w:color w:val="000000"/>
          <w:lang w:eastAsia="fr-FR" w:bidi="fr-FR"/>
        </w:rPr>
        <w:t>n</w:t>
      </w:r>
      <w:r w:rsidRPr="007B2EF1">
        <w:rPr>
          <w:color w:val="000000"/>
          <w:lang w:eastAsia="fr-FR" w:bidi="fr-FR"/>
        </w:rPr>
        <w:t>dre cette ignorance. L'arrangement particulier qui émerge d'un ordre spontané ne peut jamais être l'objet d'une v</w:t>
      </w:r>
      <w:r w:rsidRPr="007B2EF1">
        <w:rPr>
          <w:color w:val="000000"/>
          <w:lang w:eastAsia="fr-FR" w:bidi="fr-FR"/>
        </w:rPr>
        <w:t>i</w:t>
      </w:r>
      <w:r w:rsidRPr="007B2EF1">
        <w:rPr>
          <w:color w:val="000000"/>
          <w:lang w:eastAsia="fr-FR" w:bidi="fr-FR"/>
        </w:rPr>
        <w:t>sée consciente de la part des sociétaires parce que cet arrangement est, par définition, imprév</w:t>
      </w:r>
      <w:r w:rsidRPr="007B2EF1">
        <w:rPr>
          <w:color w:val="000000"/>
          <w:lang w:eastAsia="fr-FR" w:bidi="fr-FR"/>
        </w:rPr>
        <w:t>i</w:t>
      </w:r>
      <w:r w:rsidRPr="007B2EF1">
        <w:rPr>
          <w:color w:val="000000"/>
          <w:lang w:eastAsia="fr-FR" w:bidi="fr-FR"/>
        </w:rPr>
        <w:t>sible, inconnaissable. Les règles qui rendent l'ordre possible pe</w:t>
      </w:r>
      <w:r w:rsidRPr="007B2EF1">
        <w:rPr>
          <w:color w:val="000000"/>
          <w:lang w:eastAsia="fr-FR" w:bidi="fr-FR"/>
        </w:rPr>
        <w:t>u</w:t>
      </w:r>
      <w:r w:rsidRPr="007B2EF1">
        <w:rPr>
          <w:color w:val="000000"/>
          <w:lang w:eastAsia="fr-FR" w:bidi="fr-FR"/>
        </w:rPr>
        <w:t>vent devenir conscientes, et le souci de maintenir l'ordre peut lui-même faire l'objet d'une act</w:t>
      </w:r>
      <w:r w:rsidRPr="007B2EF1">
        <w:rPr>
          <w:color w:val="000000"/>
          <w:lang w:eastAsia="fr-FR" w:bidi="fr-FR"/>
        </w:rPr>
        <w:t>i</w:t>
      </w:r>
      <w:r w:rsidRPr="007B2EF1">
        <w:rPr>
          <w:color w:val="000000"/>
          <w:lang w:eastAsia="fr-FR" w:bidi="fr-FR"/>
        </w:rPr>
        <w:t>vité intentionnelle sans que l'ordre cesse pour autant d'être un ordre spontané. Ce qui définit l'ordre comme un</w:t>
      </w:r>
      <w:r>
        <w:t xml:space="preserve"> [</w:t>
      </w:r>
      <w:r w:rsidRPr="007B2EF1">
        <w:rPr>
          <w:color w:val="000000"/>
          <w:lang w:eastAsia="fr-FR" w:bidi="fr-FR"/>
        </w:rPr>
        <w:t>83</w:t>
      </w:r>
      <w:r>
        <w:rPr>
          <w:color w:val="000000"/>
          <w:lang w:eastAsia="fr-FR" w:bidi="fr-FR"/>
        </w:rPr>
        <w:t xml:space="preserve">] </w:t>
      </w:r>
      <w:r w:rsidRPr="007B2EF1">
        <w:rPr>
          <w:color w:val="000000"/>
          <w:lang w:eastAsia="fr-FR" w:bidi="fr-FR"/>
        </w:rPr>
        <w:t>ordre spontané, c'est que les règles de juste conduite qui le rendent possible sont incapables de déterminer le contenu part</w:t>
      </w:r>
      <w:r w:rsidRPr="007B2EF1">
        <w:rPr>
          <w:color w:val="000000"/>
          <w:lang w:eastAsia="fr-FR" w:bidi="fr-FR"/>
        </w:rPr>
        <w:t>i</w:t>
      </w:r>
      <w:r w:rsidRPr="007B2EF1">
        <w:rPr>
          <w:color w:val="000000"/>
          <w:lang w:eastAsia="fr-FR" w:bidi="fr-FR"/>
        </w:rPr>
        <w:t>culier de l'ordre qui émerge. C'est-à-dire que les règles sont telles qu'elles ne perme</w:t>
      </w:r>
      <w:r w:rsidRPr="007B2EF1">
        <w:rPr>
          <w:color w:val="000000"/>
          <w:lang w:eastAsia="fr-FR" w:bidi="fr-FR"/>
        </w:rPr>
        <w:t>t</w:t>
      </w:r>
      <w:r w:rsidRPr="007B2EF1">
        <w:rPr>
          <w:color w:val="000000"/>
          <w:lang w:eastAsia="fr-FR" w:bidi="fr-FR"/>
        </w:rPr>
        <w:t>tent pas de viser l'ordre qu'elles produ</w:t>
      </w:r>
      <w:r w:rsidRPr="007B2EF1">
        <w:rPr>
          <w:color w:val="000000"/>
          <w:lang w:eastAsia="fr-FR" w:bidi="fr-FR"/>
        </w:rPr>
        <w:t>i</w:t>
      </w:r>
      <w:r w:rsidRPr="007B2EF1">
        <w:rPr>
          <w:color w:val="000000"/>
          <w:lang w:eastAsia="fr-FR" w:bidi="fr-FR"/>
        </w:rPr>
        <w:t>sent.</w:t>
      </w:r>
    </w:p>
    <w:p w:rsidR="00767D11" w:rsidRPr="007B2EF1" w:rsidRDefault="00767D11" w:rsidP="00767D11">
      <w:pPr>
        <w:spacing w:before="120" w:after="120"/>
        <w:jc w:val="both"/>
      </w:pPr>
      <w:r w:rsidRPr="007B2EF1">
        <w:rPr>
          <w:color w:val="000000"/>
          <w:lang w:eastAsia="fr-FR" w:bidi="fr-FR"/>
        </w:rPr>
        <w:t>Dès lors, vouloir déterminer la configuration particulière d’ordre que produit un ordre spontané, c'est commettre une erreur intellectue</w:t>
      </w:r>
      <w:r w:rsidRPr="007B2EF1">
        <w:rPr>
          <w:color w:val="000000"/>
          <w:lang w:eastAsia="fr-FR" w:bidi="fr-FR"/>
        </w:rPr>
        <w:t>l</w:t>
      </w:r>
      <w:r w:rsidRPr="007B2EF1">
        <w:rPr>
          <w:color w:val="000000"/>
          <w:lang w:eastAsia="fr-FR" w:bidi="fr-FR"/>
        </w:rPr>
        <w:t>le qui consiste à oublier que si les ordres spo</w:t>
      </w:r>
      <w:r w:rsidRPr="007B2EF1">
        <w:rPr>
          <w:color w:val="000000"/>
          <w:lang w:eastAsia="fr-FR" w:bidi="fr-FR"/>
        </w:rPr>
        <w:t>n</w:t>
      </w:r>
      <w:r w:rsidRPr="007B2EF1">
        <w:rPr>
          <w:color w:val="000000"/>
          <w:lang w:eastAsia="fr-FR" w:bidi="fr-FR"/>
        </w:rPr>
        <w:t>tanés pallient notre ignorance constitutive, ils ne peuvent en a</w:t>
      </w:r>
      <w:r w:rsidRPr="007B2EF1">
        <w:rPr>
          <w:color w:val="000000"/>
          <w:lang w:eastAsia="fr-FR" w:bidi="fr-FR"/>
        </w:rPr>
        <w:t>u</w:t>
      </w:r>
      <w:r w:rsidRPr="007B2EF1">
        <w:rPr>
          <w:color w:val="000000"/>
          <w:lang w:eastAsia="fr-FR" w:bidi="fr-FR"/>
        </w:rPr>
        <w:t>cune manière nous donner accès à l'ensemble des informations qu'ils mobilisent.</w:t>
      </w:r>
    </w:p>
    <w:p w:rsidR="00767D11" w:rsidRPr="007B2EF1" w:rsidRDefault="00767D11" w:rsidP="00767D11">
      <w:pPr>
        <w:spacing w:before="120" w:after="120"/>
        <w:jc w:val="both"/>
      </w:pPr>
      <w:r w:rsidRPr="007B2EF1">
        <w:rPr>
          <w:color w:val="000000"/>
          <w:lang w:eastAsia="fr-FR" w:bidi="fr-FR"/>
        </w:rPr>
        <w:t>Un ordre spontané est donc l'ordre qui émerge de l'adoption par un groupe d'un ensemble de règles de juste conduite, et l'avantage qu'il nous donne est premièrement d'ordre épistém</w:t>
      </w:r>
      <w:r w:rsidRPr="007B2EF1">
        <w:rPr>
          <w:color w:val="000000"/>
          <w:lang w:eastAsia="fr-FR" w:bidi="fr-FR"/>
        </w:rPr>
        <w:t>i</w:t>
      </w:r>
      <w:r w:rsidRPr="007B2EF1">
        <w:rPr>
          <w:color w:val="000000"/>
          <w:lang w:eastAsia="fr-FR" w:bidi="fr-FR"/>
        </w:rPr>
        <w:t>que. De même que les règles de juste conduite nous permettent de faire des anticipations sur le comportement des autres agents, l'ordre qui résulte de l'adoption de ce système de règles nous permet de faire des anticipations général</w:t>
      </w:r>
      <w:r w:rsidRPr="007B2EF1">
        <w:rPr>
          <w:color w:val="000000"/>
          <w:lang w:eastAsia="fr-FR" w:bidi="fr-FR"/>
        </w:rPr>
        <w:t>e</w:t>
      </w:r>
      <w:r w:rsidRPr="007B2EF1">
        <w:rPr>
          <w:color w:val="000000"/>
          <w:lang w:eastAsia="fr-FR" w:bidi="fr-FR"/>
        </w:rPr>
        <w:t>ment correctes su</w:t>
      </w:r>
      <w:r>
        <w:rPr>
          <w:color w:val="000000"/>
          <w:lang w:eastAsia="fr-FR" w:bidi="fr-FR"/>
        </w:rPr>
        <w:t>r l'évolution de cet ordre lui-</w:t>
      </w:r>
      <w:r w:rsidRPr="007B2EF1">
        <w:rPr>
          <w:color w:val="000000"/>
          <w:lang w:eastAsia="fr-FR" w:bidi="fr-FR"/>
        </w:rPr>
        <w:t>même, c'est-à-dire sur le système de notre coopération. Il en va ainsi des prix, qui selon Hayek, r</w:t>
      </w:r>
      <w:r w:rsidRPr="007B2EF1">
        <w:rPr>
          <w:color w:val="000000"/>
          <w:lang w:eastAsia="fr-FR" w:bidi="fr-FR"/>
        </w:rPr>
        <w:t>é</w:t>
      </w:r>
      <w:r w:rsidRPr="007B2EF1">
        <w:rPr>
          <w:color w:val="000000"/>
          <w:lang w:eastAsia="fr-FR" w:bidi="fr-FR"/>
        </w:rPr>
        <w:t>sultent de l'observation de certaines règles de juste conduite de la part des agents et constituent une représentation de l'ense</w:t>
      </w:r>
      <w:r w:rsidRPr="007B2EF1">
        <w:rPr>
          <w:color w:val="000000"/>
          <w:lang w:eastAsia="fr-FR" w:bidi="fr-FR"/>
        </w:rPr>
        <w:t>m</w:t>
      </w:r>
      <w:r w:rsidRPr="007B2EF1">
        <w:rPr>
          <w:color w:val="000000"/>
          <w:lang w:eastAsia="fr-FR" w:bidi="fr-FR"/>
        </w:rPr>
        <w:t>ble de leurs interactions, qui fournit à chacun des informations indispensables pour ses activités futures. De même que les règles de juste co</w:t>
      </w:r>
      <w:r w:rsidRPr="007B2EF1">
        <w:rPr>
          <w:color w:val="000000"/>
          <w:lang w:eastAsia="fr-FR" w:bidi="fr-FR"/>
        </w:rPr>
        <w:t>n</w:t>
      </w:r>
      <w:r w:rsidRPr="007B2EF1">
        <w:rPr>
          <w:color w:val="000000"/>
          <w:lang w:eastAsia="fr-FR" w:bidi="fr-FR"/>
        </w:rPr>
        <w:t>duite et, en un sens, grâce à elles, les ordres spontanés comblent notre ignora</w:t>
      </w:r>
      <w:r w:rsidRPr="007B2EF1">
        <w:rPr>
          <w:color w:val="000000"/>
          <w:lang w:eastAsia="fr-FR" w:bidi="fr-FR"/>
        </w:rPr>
        <w:t>n</w:t>
      </w:r>
      <w:r w:rsidRPr="007B2EF1">
        <w:rPr>
          <w:color w:val="000000"/>
          <w:lang w:eastAsia="fr-FR" w:bidi="fr-FR"/>
        </w:rPr>
        <w:t>ce. De ce fait, ils facilitent et étendent la coopération, augme</w:t>
      </w:r>
      <w:r w:rsidRPr="007B2EF1">
        <w:rPr>
          <w:color w:val="000000"/>
          <w:lang w:eastAsia="fr-FR" w:bidi="fr-FR"/>
        </w:rPr>
        <w:t>n</w:t>
      </w:r>
      <w:r w:rsidRPr="007B2EF1">
        <w:rPr>
          <w:color w:val="000000"/>
          <w:lang w:eastAsia="fr-FR" w:bidi="fr-FR"/>
        </w:rPr>
        <w:t>tent nos chances de survie en tant que groupe et nos possibilités de succès i</w:t>
      </w:r>
      <w:r w:rsidRPr="007B2EF1">
        <w:rPr>
          <w:color w:val="000000"/>
          <w:lang w:eastAsia="fr-FR" w:bidi="fr-FR"/>
        </w:rPr>
        <w:t>n</w:t>
      </w:r>
      <w:r w:rsidRPr="007B2EF1">
        <w:rPr>
          <w:color w:val="000000"/>
          <w:lang w:eastAsia="fr-FR" w:bidi="fr-FR"/>
        </w:rPr>
        <w:t>dividuel.</w:t>
      </w:r>
    </w:p>
    <w:p w:rsidR="00767D11" w:rsidRPr="007B2EF1" w:rsidRDefault="00767D11" w:rsidP="00767D11">
      <w:pPr>
        <w:spacing w:before="120" w:after="120"/>
        <w:jc w:val="both"/>
      </w:pPr>
      <w:r w:rsidRPr="007B2EF1">
        <w:rPr>
          <w:color w:val="000000"/>
          <w:lang w:eastAsia="fr-FR" w:bidi="fr-FR"/>
        </w:rPr>
        <w:t>Les ordres spontanés et les règles de juste conduite, selon Hayek, ont donc une valeur épistémique et épistémologique. Ils constituent la condition de possibilité de certaines connaissa</w:t>
      </w:r>
      <w:r w:rsidRPr="007B2EF1">
        <w:rPr>
          <w:color w:val="000000"/>
          <w:lang w:eastAsia="fr-FR" w:bidi="fr-FR"/>
        </w:rPr>
        <w:t>n</w:t>
      </w:r>
      <w:r w:rsidRPr="007B2EF1">
        <w:rPr>
          <w:color w:val="000000"/>
          <w:lang w:eastAsia="fr-FR" w:bidi="fr-FR"/>
        </w:rPr>
        <w:t>ces qui autrement nous demeureraient inaccessibles, des antic</w:t>
      </w:r>
      <w:r w:rsidRPr="007B2EF1">
        <w:rPr>
          <w:color w:val="000000"/>
          <w:lang w:eastAsia="fr-FR" w:bidi="fr-FR"/>
        </w:rPr>
        <w:t>i</w:t>
      </w:r>
      <w:r w:rsidRPr="007B2EF1">
        <w:rPr>
          <w:color w:val="000000"/>
          <w:lang w:eastAsia="fr-FR" w:bidi="fr-FR"/>
        </w:rPr>
        <w:t>pations généralement correctes sur le comportement des autres et le système de notre coopération. L'espace de liberté que nous procurent les règles négatives constitut</w:t>
      </w:r>
      <w:r w:rsidRPr="007B2EF1">
        <w:rPr>
          <w:color w:val="000000"/>
          <w:lang w:eastAsia="fr-FR" w:bidi="fr-FR"/>
        </w:rPr>
        <w:t>i</w:t>
      </w:r>
      <w:r w:rsidRPr="007B2EF1">
        <w:rPr>
          <w:color w:val="000000"/>
          <w:lang w:eastAsia="fr-FR" w:bidi="fr-FR"/>
        </w:rPr>
        <w:t>ves des ordres spontanés offre à chacun la possibilité d'utiliser au maximum les connai</w:t>
      </w:r>
      <w:r w:rsidRPr="007B2EF1">
        <w:rPr>
          <w:color w:val="000000"/>
          <w:lang w:eastAsia="fr-FR" w:bidi="fr-FR"/>
        </w:rPr>
        <w:t>s</w:t>
      </w:r>
      <w:r w:rsidRPr="007B2EF1">
        <w:rPr>
          <w:color w:val="000000"/>
          <w:lang w:eastAsia="fr-FR" w:bidi="fr-FR"/>
        </w:rPr>
        <w:t>sances particulières qu'il détient et l'occasion de découvrir de nouvelles connaissances en poursuivant les fins partic</w:t>
      </w:r>
      <w:r w:rsidRPr="007B2EF1">
        <w:rPr>
          <w:color w:val="000000"/>
          <w:lang w:eastAsia="fr-FR" w:bidi="fr-FR"/>
        </w:rPr>
        <w:t>u</w:t>
      </w:r>
      <w:r w:rsidRPr="007B2EF1">
        <w:rPr>
          <w:color w:val="000000"/>
          <w:lang w:eastAsia="fr-FR" w:bidi="fr-FR"/>
        </w:rPr>
        <w:t xml:space="preserve">lières qui sont les siennes. Un ordre spontané, comme le marché, nous dit Hayek, est en fait une procédure de découverte qui démultiplie les connaissances mises en </w:t>
      </w:r>
      <w:r>
        <w:rPr>
          <w:color w:val="000000"/>
          <w:lang w:eastAsia="fr-FR" w:bidi="fr-FR"/>
        </w:rPr>
        <w:t>œuvre</w:t>
      </w:r>
      <w:r w:rsidRPr="007B2EF1">
        <w:rPr>
          <w:color w:val="000000"/>
          <w:lang w:eastAsia="fr-FR" w:bidi="fr-FR"/>
        </w:rPr>
        <w:t xml:space="preserve"> par le groupe et augmente celles qui sont disponibles à chacun. Cette dimension épistém</w:t>
      </w:r>
      <w:r w:rsidRPr="007B2EF1">
        <w:rPr>
          <w:color w:val="000000"/>
          <w:lang w:eastAsia="fr-FR" w:bidi="fr-FR"/>
        </w:rPr>
        <w:t>i</w:t>
      </w:r>
      <w:r w:rsidRPr="007B2EF1">
        <w:rPr>
          <w:color w:val="000000"/>
          <w:lang w:eastAsia="fr-FR" w:bidi="fr-FR"/>
        </w:rPr>
        <w:t>que des ordres spontanés est tout à fait fondamentale, selon Hayek. C'est elle qui a</w:t>
      </w:r>
      <w:r w:rsidRPr="007B2EF1">
        <w:rPr>
          <w:color w:val="000000"/>
          <w:lang w:eastAsia="fr-FR" w:bidi="fr-FR"/>
        </w:rPr>
        <w:t>s</w:t>
      </w:r>
      <w:r w:rsidRPr="007B2EF1">
        <w:rPr>
          <w:color w:val="000000"/>
          <w:lang w:eastAsia="fr-FR" w:bidi="fr-FR"/>
        </w:rPr>
        <w:t>sure la supériorité des ordres spontanés sur les organisations et c’est à son étendue que se mesure l'ava</w:t>
      </w:r>
      <w:r w:rsidRPr="007B2EF1">
        <w:rPr>
          <w:color w:val="000000"/>
          <w:lang w:eastAsia="fr-FR" w:bidi="fr-FR"/>
        </w:rPr>
        <w:t>n</w:t>
      </w:r>
      <w:r w:rsidRPr="007B2EF1">
        <w:rPr>
          <w:color w:val="000000"/>
          <w:lang w:eastAsia="fr-FR" w:bidi="fr-FR"/>
        </w:rPr>
        <w:t>tage évolutif que les divers ordres spontanés confèrent aux différents groupes où ils ont émergé.</w:t>
      </w:r>
    </w:p>
    <w:p w:rsidR="00767D11" w:rsidRPr="007B2EF1" w:rsidRDefault="00767D11" w:rsidP="00767D11">
      <w:pPr>
        <w:spacing w:before="120" w:after="120"/>
        <w:jc w:val="both"/>
      </w:pPr>
      <w:r w:rsidRPr="007B2EF1">
        <w:rPr>
          <w:color w:val="000000"/>
          <w:lang w:eastAsia="fr-FR" w:bidi="fr-FR"/>
        </w:rPr>
        <w:t>Dès lors, on comprend pourquoi la justice sociale est impossible</w:t>
      </w:r>
      <w:r w:rsidRPr="007B2EF1">
        <w:t> :</w:t>
      </w:r>
      <w:r w:rsidRPr="007B2EF1">
        <w:rPr>
          <w:color w:val="000000"/>
          <w:lang w:eastAsia="fr-FR" w:bidi="fr-FR"/>
        </w:rPr>
        <w:t xml:space="preserve"> c'est qu'elle cherche à remplacer les arrangements changeants et i</w:t>
      </w:r>
      <w:r w:rsidRPr="007B2EF1">
        <w:rPr>
          <w:color w:val="000000"/>
          <w:lang w:eastAsia="fr-FR" w:bidi="fr-FR"/>
        </w:rPr>
        <w:t>m</w:t>
      </w:r>
      <w:r w:rsidRPr="007B2EF1">
        <w:rPr>
          <w:color w:val="000000"/>
          <w:lang w:eastAsia="fr-FR" w:bidi="fr-FR"/>
        </w:rPr>
        <w:t>prévisibles que produit le marché par un ordre particulier, une distr</w:t>
      </w:r>
      <w:r w:rsidRPr="007B2EF1">
        <w:rPr>
          <w:color w:val="000000"/>
          <w:lang w:eastAsia="fr-FR" w:bidi="fr-FR"/>
        </w:rPr>
        <w:t>i</w:t>
      </w:r>
      <w:r w:rsidRPr="007B2EF1">
        <w:rPr>
          <w:color w:val="000000"/>
          <w:lang w:eastAsia="fr-FR" w:bidi="fr-FR"/>
        </w:rPr>
        <w:t>bution dite "juste" des biens</w:t>
      </w:r>
      <w:r>
        <w:rPr>
          <w:color w:val="000000"/>
          <w:lang w:eastAsia="fr-FR" w:bidi="fr-FR"/>
        </w:rPr>
        <w:t xml:space="preserve"> </w:t>
      </w:r>
      <w:r>
        <w:t xml:space="preserve">[84] </w:t>
      </w:r>
      <w:r w:rsidRPr="007B2EF1">
        <w:rPr>
          <w:color w:val="000000"/>
          <w:lang w:eastAsia="fr-FR" w:bidi="fr-FR"/>
        </w:rPr>
        <w:t>et des richesses. Toute tentative de ce genre ne peut que détruire l'ordre spontané du marché et le rempl</w:t>
      </w:r>
      <w:r w:rsidRPr="007B2EF1">
        <w:rPr>
          <w:color w:val="000000"/>
          <w:lang w:eastAsia="fr-FR" w:bidi="fr-FR"/>
        </w:rPr>
        <w:t>a</w:t>
      </w:r>
      <w:r w:rsidRPr="007B2EF1">
        <w:rPr>
          <w:color w:val="000000"/>
          <w:lang w:eastAsia="fr-FR" w:bidi="fr-FR"/>
        </w:rPr>
        <w:t>cer par un ordre beaucoup moins performant, une organisation, c'est-à-dire par un ordre où tous seront défavorisés par rapport à l'ordre existant. Il s'ensuit que la justice s</w:t>
      </w:r>
      <w:r w:rsidRPr="007B2EF1">
        <w:rPr>
          <w:color w:val="000000"/>
          <w:lang w:eastAsia="fr-FR" w:bidi="fr-FR"/>
        </w:rPr>
        <w:t>o</w:t>
      </w:r>
      <w:r w:rsidRPr="007B2EF1">
        <w:rPr>
          <w:color w:val="000000"/>
          <w:lang w:eastAsia="fr-FR" w:bidi="fr-FR"/>
        </w:rPr>
        <w:t>ciale conduit à une situation qui est contraire à l'effet qu'elle reche</w:t>
      </w:r>
      <w:r w:rsidRPr="007B2EF1">
        <w:rPr>
          <w:color w:val="000000"/>
          <w:lang w:eastAsia="fr-FR" w:bidi="fr-FR"/>
        </w:rPr>
        <w:t>r</w:t>
      </w:r>
      <w:r w:rsidRPr="007B2EF1">
        <w:rPr>
          <w:color w:val="000000"/>
          <w:lang w:eastAsia="fr-FR" w:bidi="fr-FR"/>
        </w:rPr>
        <w:t>che. Plutôt que d'améliorer le sort de certains d'entre nous, elle ne peut que nous défavoriser tous. Mais la justice sociale est aussi une notion incohérente parce qu’elle prétend appliquer aux résultats non intentionnels des actions humaines un pr</w:t>
      </w:r>
      <w:r w:rsidRPr="007B2EF1">
        <w:rPr>
          <w:color w:val="000000"/>
          <w:lang w:eastAsia="fr-FR" w:bidi="fr-FR"/>
        </w:rPr>
        <w:t>é</w:t>
      </w:r>
      <w:r w:rsidRPr="007B2EF1">
        <w:rPr>
          <w:color w:val="000000"/>
          <w:lang w:eastAsia="fr-FR" w:bidi="fr-FR"/>
        </w:rPr>
        <w:t>dicat qui ne convient qu'à ces a</w:t>
      </w:r>
      <w:r w:rsidRPr="007B2EF1">
        <w:rPr>
          <w:color w:val="000000"/>
          <w:lang w:eastAsia="fr-FR" w:bidi="fr-FR"/>
        </w:rPr>
        <w:t>c</w:t>
      </w:r>
      <w:r w:rsidRPr="007B2EF1">
        <w:rPr>
          <w:color w:val="000000"/>
          <w:lang w:eastAsia="fr-FR" w:bidi="fr-FR"/>
        </w:rPr>
        <w:t>tions elles-mêmes, indépendamment des résultats qu'elles produisent. On comprend enfin pourquoi l'ex</w:t>
      </w:r>
      <w:r w:rsidRPr="007B2EF1">
        <w:rPr>
          <w:color w:val="000000"/>
          <w:lang w:eastAsia="fr-FR" w:bidi="fr-FR"/>
        </w:rPr>
        <w:t>i</w:t>
      </w:r>
      <w:r w:rsidRPr="007B2EF1">
        <w:rPr>
          <w:color w:val="000000"/>
          <w:lang w:eastAsia="fr-FR" w:bidi="fr-FR"/>
        </w:rPr>
        <w:t>gence de justice s</w:t>
      </w:r>
      <w:r w:rsidRPr="007B2EF1">
        <w:rPr>
          <w:color w:val="000000"/>
          <w:lang w:eastAsia="fr-FR" w:bidi="fr-FR"/>
        </w:rPr>
        <w:t>o</w:t>
      </w:r>
      <w:r w:rsidRPr="007B2EF1">
        <w:rPr>
          <w:color w:val="000000"/>
          <w:lang w:eastAsia="fr-FR" w:bidi="fr-FR"/>
        </w:rPr>
        <w:t>ciale ne peut qu'être néfaste à l'ordre politique d’un peuple libre. En effet, cette exigence repose sur une erreur intelle</w:t>
      </w:r>
      <w:r w:rsidRPr="007B2EF1">
        <w:rPr>
          <w:color w:val="000000"/>
          <w:lang w:eastAsia="fr-FR" w:bidi="fr-FR"/>
        </w:rPr>
        <w:t>c</w:t>
      </w:r>
      <w:r w:rsidRPr="007B2EF1">
        <w:rPr>
          <w:color w:val="000000"/>
          <w:lang w:eastAsia="fr-FR" w:bidi="fr-FR"/>
        </w:rPr>
        <w:t>tuelle qui risque peu à peu de saper les fondements de l'ordre spontané de la Grande Société en re</w:t>
      </w:r>
      <w:r w:rsidRPr="007B2EF1">
        <w:rPr>
          <w:color w:val="000000"/>
          <w:lang w:eastAsia="fr-FR" w:bidi="fr-FR"/>
        </w:rPr>
        <w:t>m</w:t>
      </w:r>
      <w:r w:rsidRPr="007B2EF1">
        <w:rPr>
          <w:color w:val="000000"/>
          <w:lang w:eastAsia="fr-FR" w:bidi="fr-FR"/>
        </w:rPr>
        <w:t>plaçant les règles de juste conduite par les règles des organisations.</w:t>
      </w:r>
    </w:p>
    <w:p w:rsidR="00767D11" w:rsidRDefault="00767D11" w:rsidP="00767D11">
      <w:pPr>
        <w:spacing w:before="120" w:after="120"/>
        <w:jc w:val="both"/>
        <w:rPr>
          <w:color w:val="000000"/>
          <w:lang w:eastAsia="fr-FR" w:bidi="fr-FR"/>
        </w:rPr>
      </w:pPr>
    </w:p>
    <w:p w:rsidR="00767D11" w:rsidRDefault="00767D11" w:rsidP="00767D11">
      <w:pPr>
        <w:pStyle w:val="planchest"/>
        <w:rPr>
          <w:lang w:eastAsia="fr-FR" w:bidi="fr-FR"/>
        </w:rPr>
      </w:pPr>
      <w:r>
        <w:rPr>
          <w:lang w:eastAsia="fr-FR" w:bidi="fr-FR"/>
        </w:rPr>
        <w:t>III</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Ce dernier point est fondamental. Il indique un aspect des ordres spontanés sur lequel Hayek n’insiste guère, même s'il le mentionne parfois, et dont il ne se rend pas compte de l'impo</w:t>
      </w:r>
      <w:r w:rsidRPr="007B2EF1">
        <w:rPr>
          <w:color w:val="000000"/>
          <w:lang w:eastAsia="fr-FR" w:bidi="fr-FR"/>
        </w:rPr>
        <w:t>r</w:t>
      </w:r>
      <w:r w:rsidRPr="007B2EF1">
        <w:rPr>
          <w:color w:val="000000"/>
          <w:lang w:eastAsia="fr-FR" w:bidi="fr-FR"/>
        </w:rPr>
        <w:t>tance. En effet, la menace que fait peser, selon Hayek, l'exige</w:t>
      </w:r>
      <w:r w:rsidRPr="007B2EF1">
        <w:rPr>
          <w:color w:val="000000"/>
          <w:lang w:eastAsia="fr-FR" w:bidi="fr-FR"/>
        </w:rPr>
        <w:t>n</w:t>
      </w:r>
      <w:r w:rsidRPr="007B2EF1">
        <w:rPr>
          <w:color w:val="000000"/>
          <w:lang w:eastAsia="fr-FR" w:bidi="fr-FR"/>
        </w:rPr>
        <w:t>ce de justice sociale sur l'ordre de la Grande Société montre que les ordres spontanés ne sont pas seulement des ordres épistémiques mais encore des ordres cogn</w:t>
      </w:r>
      <w:r w:rsidRPr="007B2EF1">
        <w:rPr>
          <w:color w:val="000000"/>
          <w:lang w:eastAsia="fr-FR" w:bidi="fr-FR"/>
        </w:rPr>
        <w:t>i</w:t>
      </w:r>
      <w:r w:rsidRPr="007B2EF1">
        <w:rPr>
          <w:color w:val="000000"/>
          <w:lang w:eastAsia="fr-FR" w:bidi="fr-FR"/>
        </w:rPr>
        <w:t>tifs. Si les règles sur lesque</w:t>
      </w:r>
      <w:r w:rsidRPr="007B2EF1">
        <w:rPr>
          <w:color w:val="000000"/>
          <w:lang w:eastAsia="fr-FR" w:bidi="fr-FR"/>
        </w:rPr>
        <w:t>l</w:t>
      </w:r>
      <w:r w:rsidRPr="007B2EF1">
        <w:rPr>
          <w:color w:val="000000"/>
          <w:lang w:eastAsia="fr-FR" w:bidi="fr-FR"/>
        </w:rPr>
        <w:t>les reposent les ordres spontanés peuvent être des règles inconnues des agents qui forment cet ordre, si ces r</w:t>
      </w:r>
      <w:r w:rsidRPr="007B2EF1">
        <w:rPr>
          <w:color w:val="000000"/>
          <w:lang w:eastAsia="fr-FR" w:bidi="fr-FR"/>
        </w:rPr>
        <w:t>è</w:t>
      </w:r>
      <w:r w:rsidRPr="007B2EF1">
        <w:rPr>
          <w:color w:val="000000"/>
          <w:lang w:eastAsia="fr-FR" w:bidi="fr-FR"/>
        </w:rPr>
        <w:t>gles peuvent être inconscientes, et s'il suffit que les agents agissent comme s'ils se conformaient à ces règles, il n'en demeure pas moins qu'un o</w:t>
      </w:r>
      <w:r w:rsidRPr="007B2EF1">
        <w:rPr>
          <w:color w:val="000000"/>
          <w:lang w:eastAsia="fr-FR" w:bidi="fr-FR"/>
        </w:rPr>
        <w:t>r</w:t>
      </w:r>
      <w:r w:rsidRPr="007B2EF1">
        <w:rPr>
          <w:color w:val="000000"/>
          <w:lang w:eastAsia="fr-FR" w:bidi="fr-FR"/>
        </w:rPr>
        <w:t>dre spontané repose sur les représentations qu'ont les agents les uns des autres et de l'ordre même qui émerge de leurs intera</w:t>
      </w:r>
      <w:r w:rsidRPr="007B2EF1">
        <w:rPr>
          <w:color w:val="000000"/>
          <w:lang w:eastAsia="fr-FR" w:bidi="fr-FR"/>
        </w:rPr>
        <w:t>c</w:t>
      </w:r>
      <w:r w:rsidRPr="007B2EF1">
        <w:rPr>
          <w:color w:val="000000"/>
          <w:lang w:eastAsia="fr-FR" w:bidi="fr-FR"/>
        </w:rPr>
        <w:t>tions. C'est pour cela que ces ordres sont des ordres cognitifs, parce que leur émergence et leur maintien reposent sur les représentations, les co</w:t>
      </w:r>
      <w:r w:rsidRPr="007B2EF1">
        <w:rPr>
          <w:color w:val="000000"/>
          <w:lang w:eastAsia="fr-FR" w:bidi="fr-FR"/>
        </w:rPr>
        <w:t>n</w:t>
      </w:r>
      <w:r w:rsidRPr="007B2EF1">
        <w:rPr>
          <w:color w:val="000000"/>
          <w:lang w:eastAsia="fr-FR" w:bidi="fr-FR"/>
        </w:rPr>
        <w:t>naissances que détiennent les agents, et, parmi celles-ci, sur les représentations qu'ils ont de l'ordre même qu'ils forment par leurs int</w:t>
      </w:r>
      <w:r w:rsidRPr="007B2EF1">
        <w:rPr>
          <w:color w:val="000000"/>
          <w:lang w:eastAsia="fr-FR" w:bidi="fr-FR"/>
        </w:rPr>
        <w:t>e</w:t>
      </w:r>
      <w:r w:rsidRPr="007B2EF1">
        <w:rPr>
          <w:color w:val="000000"/>
          <w:lang w:eastAsia="fr-FR" w:bidi="fr-FR"/>
        </w:rPr>
        <w:t>ra</w:t>
      </w:r>
      <w:r w:rsidRPr="007B2EF1">
        <w:rPr>
          <w:color w:val="000000"/>
          <w:lang w:eastAsia="fr-FR" w:bidi="fr-FR"/>
        </w:rPr>
        <w:t>c</w:t>
      </w:r>
      <w:r w:rsidRPr="007B2EF1">
        <w:rPr>
          <w:color w:val="000000"/>
          <w:lang w:eastAsia="fr-FR" w:bidi="fr-FR"/>
        </w:rPr>
        <w:t>tions. Il est préférable ici de parler de représentations, plutôt que de connaissances, car ces représentations qui jouent un rôle fonctionnel dans le maintien d'un ordre spontané peuvent, à proprement parler, être fausses. En fait, à l'origine, ces représentations, par définition de ce qu'est un ordre spontané, sont fausses.</w:t>
      </w:r>
    </w:p>
    <w:p w:rsidR="00767D11" w:rsidRPr="007B2EF1" w:rsidRDefault="00767D11" w:rsidP="00767D11">
      <w:pPr>
        <w:spacing w:before="120" w:after="120"/>
        <w:jc w:val="both"/>
      </w:pPr>
      <w:r w:rsidRPr="007B2EF1">
        <w:rPr>
          <w:color w:val="000000"/>
          <w:lang w:eastAsia="fr-FR" w:bidi="fr-FR"/>
        </w:rPr>
        <w:t>Si un ordre spontané est le résultat non intentionnel des activités des agents qui le composent et s'il repose sur les représentations qu’ont les agents de l'ordre même qu'ils forment par leurs interactions, alors ces représentations, à l'origine, sont nécessairement fausses, puisqu'à l'évidence ces représentations ne contiennent pas la représe</w:t>
      </w:r>
      <w:r w:rsidRPr="007B2EF1">
        <w:rPr>
          <w:color w:val="000000"/>
          <w:lang w:eastAsia="fr-FR" w:bidi="fr-FR"/>
        </w:rPr>
        <w:t>n</w:t>
      </w:r>
      <w:r w:rsidRPr="007B2EF1">
        <w:rPr>
          <w:color w:val="000000"/>
          <w:lang w:eastAsia="fr-FR" w:bidi="fr-FR"/>
        </w:rPr>
        <w:t>tation de l'ordre comme résultat non intentionnel des activités et des représentations des agents. La question se pose alors de la stabilité d'un tel ordre lorsque les agents qui le composent</w:t>
      </w:r>
      <w:r>
        <w:rPr>
          <w:color w:val="000000"/>
          <w:lang w:eastAsia="fr-FR" w:bidi="fr-FR"/>
        </w:rPr>
        <w:t xml:space="preserve"> </w:t>
      </w:r>
      <w:r>
        <w:t>[</w:t>
      </w:r>
      <w:r w:rsidRPr="007B2EF1">
        <w:rPr>
          <w:color w:val="000000"/>
          <w:lang w:eastAsia="fr-FR" w:bidi="fr-FR"/>
        </w:rPr>
        <w:t>85</w:t>
      </w:r>
      <w:r>
        <w:rPr>
          <w:color w:val="000000"/>
          <w:lang w:eastAsia="fr-FR" w:bidi="fr-FR"/>
        </w:rPr>
        <w:t xml:space="preserve">] </w:t>
      </w:r>
      <w:r w:rsidRPr="007B2EF1">
        <w:rPr>
          <w:color w:val="000000"/>
          <w:lang w:eastAsia="fr-FR" w:bidi="fr-FR"/>
        </w:rPr>
        <w:t>en viennent à se le représenter comme le résultat non intentionnel des règles de conduite qu'ils ont adoptées.</w:t>
      </w:r>
    </w:p>
    <w:p w:rsidR="00767D11" w:rsidRPr="007B2EF1" w:rsidRDefault="00767D11" w:rsidP="00767D11">
      <w:pPr>
        <w:spacing w:before="120" w:after="120"/>
        <w:jc w:val="both"/>
      </w:pPr>
      <w:r w:rsidRPr="007B2EF1">
        <w:rPr>
          <w:color w:val="000000"/>
          <w:lang w:eastAsia="fr-FR" w:bidi="fr-FR"/>
        </w:rPr>
        <w:t>Pour le dire autrement, un ordre spontané, dans la mesure où il est un ordre épistémique, offre au groupe qu'il structure un avantage év</w:t>
      </w:r>
      <w:r w:rsidRPr="007B2EF1">
        <w:rPr>
          <w:color w:val="000000"/>
          <w:lang w:eastAsia="fr-FR" w:bidi="fr-FR"/>
        </w:rPr>
        <w:t>o</w:t>
      </w:r>
      <w:r w:rsidRPr="007B2EF1">
        <w:rPr>
          <w:color w:val="000000"/>
          <w:lang w:eastAsia="fr-FR" w:bidi="fr-FR"/>
        </w:rPr>
        <w:t>lutif à proportion des connaissances auxquels il lui donne accès, mais, dans la mesure où il est un ordre cognitif, ce progrès des connaissa</w:t>
      </w:r>
      <w:r w:rsidRPr="007B2EF1">
        <w:rPr>
          <w:color w:val="000000"/>
          <w:lang w:eastAsia="fr-FR" w:bidi="fr-FR"/>
        </w:rPr>
        <w:t>n</w:t>
      </w:r>
      <w:r w:rsidRPr="007B2EF1">
        <w:rPr>
          <w:color w:val="000000"/>
          <w:lang w:eastAsia="fr-FR" w:bidi="fr-FR"/>
        </w:rPr>
        <w:t>ces, et c'est me semble-t-il la thèse inavouée de Hayek, peut men</w:t>
      </w:r>
      <w:r w:rsidRPr="007B2EF1">
        <w:rPr>
          <w:color w:val="000000"/>
          <w:lang w:eastAsia="fr-FR" w:bidi="fr-FR"/>
        </w:rPr>
        <w:t>a</w:t>
      </w:r>
      <w:r w:rsidRPr="007B2EF1">
        <w:rPr>
          <w:color w:val="000000"/>
          <w:lang w:eastAsia="fr-FR" w:bidi="fr-FR"/>
        </w:rPr>
        <w:t>cer l'ordre. Afin qu'un ordre spont</w:t>
      </w:r>
      <w:r w:rsidRPr="007B2EF1">
        <w:rPr>
          <w:color w:val="000000"/>
          <w:lang w:eastAsia="fr-FR" w:bidi="fr-FR"/>
        </w:rPr>
        <w:t>a</w:t>
      </w:r>
      <w:r w:rsidRPr="007B2EF1">
        <w:rPr>
          <w:color w:val="000000"/>
          <w:lang w:eastAsia="fr-FR" w:bidi="fr-FR"/>
        </w:rPr>
        <w:t>né existe et perdure, il doit induire chez les agents qui le const</w:t>
      </w:r>
      <w:r w:rsidRPr="007B2EF1">
        <w:rPr>
          <w:color w:val="000000"/>
          <w:lang w:eastAsia="fr-FR" w:bidi="fr-FR"/>
        </w:rPr>
        <w:t>i</w:t>
      </w:r>
      <w:r w:rsidRPr="007B2EF1">
        <w:rPr>
          <w:color w:val="000000"/>
          <w:lang w:eastAsia="fr-FR" w:bidi="fr-FR"/>
        </w:rPr>
        <w:t>tuent les représentations mêmes qui les incitent à reprendre les interactions qui produisent l'ordre. Or comme ces représentations sont fausses, un tel ordre ne sera stable que s'il s</w:t>
      </w:r>
      <w:r w:rsidRPr="007B2EF1">
        <w:rPr>
          <w:color w:val="000000"/>
          <w:lang w:eastAsia="fr-FR" w:bidi="fr-FR"/>
        </w:rPr>
        <w:t>a</w:t>
      </w:r>
      <w:r w:rsidRPr="007B2EF1">
        <w:rPr>
          <w:color w:val="000000"/>
          <w:lang w:eastAsia="fr-FR" w:bidi="fr-FR"/>
        </w:rPr>
        <w:t>tisfait à l'une des deux conditions suivantes</w:t>
      </w:r>
      <w:r w:rsidRPr="007B2EF1">
        <w:t> :</w:t>
      </w:r>
      <w:r w:rsidRPr="007B2EF1">
        <w:rPr>
          <w:color w:val="000000"/>
          <w:lang w:eastAsia="fr-FR" w:bidi="fr-FR"/>
        </w:rPr>
        <w:t xml:space="preserve"> ou bien il prévient que les agents ne découvrent la fausseté des représentations qui fondent l'ordre qu'ils forment, ou bien la découverte par les agents que l'ordre est le résultat non intentionnel des règles de conduite qu'ils ont ado</w:t>
      </w:r>
      <w:r w:rsidRPr="007B2EF1">
        <w:rPr>
          <w:color w:val="000000"/>
          <w:lang w:eastAsia="fr-FR" w:bidi="fr-FR"/>
        </w:rPr>
        <w:t>p</w:t>
      </w:r>
      <w:r w:rsidRPr="007B2EF1">
        <w:rPr>
          <w:color w:val="000000"/>
          <w:lang w:eastAsia="fr-FR" w:bidi="fr-FR"/>
        </w:rPr>
        <w:t>tées ne les pousse pas à abandonner ces règles. Comme, selon Hayek, l'avantage que confèrent les ordres spontanés est essentiellement épi</w:t>
      </w:r>
      <w:r w:rsidRPr="007B2EF1">
        <w:rPr>
          <w:color w:val="000000"/>
          <w:lang w:eastAsia="fr-FR" w:bidi="fr-FR"/>
        </w:rPr>
        <w:t>s</w:t>
      </w:r>
      <w:r w:rsidRPr="007B2EF1">
        <w:rPr>
          <w:color w:val="000000"/>
          <w:lang w:eastAsia="fr-FR" w:bidi="fr-FR"/>
        </w:rPr>
        <w:t>témique, le premier cas de figure, semble-t-il, n'est pas très intére</w:t>
      </w:r>
      <w:r w:rsidRPr="007B2EF1">
        <w:rPr>
          <w:color w:val="000000"/>
          <w:lang w:eastAsia="fr-FR" w:bidi="fr-FR"/>
        </w:rPr>
        <w:t>s</w:t>
      </w:r>
      <w:r w:rsidRPr="007B2EF1">
        <w:rPr>
          <w:color w:val="000000"/>
          <w:lang w:eastAsia="fr-FR" w:bidi="fr-FR"/>
        </w:rPr>
        <w:t>sant. Reste le second.</w:t>
      </w:r>
    </w:p>
    <w:p w:rsidR="00767D11" w:rsidRPr="007B2EF1" w:rsidRDefault="00767D11" w:rsidP="00767D11">
      <w:pPr>
        <w:spacing w:before="120" w:after="120"/>
        <w:jc w:val="both"/>
      </w:pPr>
      <w:r>
        <w:rPr>
          <w:color w:val="000000"/>
          <w:lang w:eastAsia="fr-FR" w:bidi="fr-FR"/>
        </w:rPr>
        <w:t>É</w:t>
      </w:r>
      <w:r w:rsidRPr="007B2EF1">
        <w:rPr>
          <w:color w:val="000000"/>
          <w:lang w:eastAsia="fr-FR" w:bidi="fr-FR"/>
        </w:rPr>
        <w:t>tant donné les règles de juste conduite, telles qu'elles sont anal</w:t>
      </w:r>
      <w:r w:rsidRPr="007B2EF1">
        <w:rPr>
          <w:color w:val="000000"/>
          <w:lang w:eastAsia="fr-FR" w:bidi="fr-FR"/>
        </w:rPr>
        <w:t>y</w:t>
      </w:r>
      <w:r w:rsidRPr="007B2EF1">
        <w:rPr>
          <w:color w:val="000000"/>
          <w:lang w:eastAsia="fr-FR" w:bidi="fr-FR"/>
        </w:rPr>
        <w:t xml:space="preserve">sées par Hayek, et les raisons pour lesquelles selon lui </w:t>
      </w:r>
      <w:r w:rsidRPr="00056E42">
        <w:rPr>
          <w:rStyle w:val="Corpsdutexte210ptGras"/>
          <w:szCs w:val="28"/>
        </w:rPr>
        <w:t xml:space="preserve">nous </w:t>
      </w:r>
      <w:r w:rsidRPr="007B2EF1">
        <w:rPr>
          <w:color w:val="000000"/>
          <w:lang w:eastAsia="fr-FR" w:bidi="fr-FR"/>
        </w:rPr>
        <w:t>adoptons ces règles, il me semble indispensable que les agents d'un ordre spo</w:t>
      </w:r>
      <w:r w:rsidRPr="007B2EF1">
        <w:rPr>
          <w:color w:val="000000"/>
          <w:lang w:eastAsia="fr-FR" w:bidi="fr-FR"/>
        </w:rPr>
        <w:t>n</w:t>
      </w:r>
      <w:r w:rsidRPr="007B2EF1">
        <w:rPr>
          <w:color w:val="000000"/>
          <w:lang w:eastAsia="fr-FR" w:bidi="fr-FR"/>
        </w:rPr>
        <w:t>tané forment le concept de justice sociale. C'est ce que je voudrais maintenant montrer rapidement. Si tel est le cas, il faut conclure que l'ordre spontané du marché tel que le conçoit Hayek est foncièrement instable, ce qui ruine, me semble-t-il, l'avantage évolutif que Hayek veut lui reconnaître.</w:t>
      </w:r>
    </w:p>
    <w:p w:rsidR="00767D11" w:rsidRPr="007B2EF1" w:rsidRDefault="00767D11" w:rsidP="00767D11">
      <w:pPr>
        <w:spacing w:before="120" w:after="120"/>
        <w:jc w:val="both"/>
      </w:pPr>
      <w:r w:rsidRPr="007B2EF1">
        <w:rPr>
          <w:color w:val="000000"/>
          <w:lang w:eastAsia="fr-FR" w:bidi="fr-FR"/>
        </w:rPr>
        <w:t>Selon Hayek, les règles de juste conduite qui existent parmi nous se sont stabilisées et ont perduré parce qu'elles ont donné au groupe dont nous sommes issus un avantage évolutif. Dans la mesure où elles deviennent conscientes, ces règles sont acce</w:t>
      </w:r>
      <w:r w:rsidRPr="007B2EF1">
        <w:rPr>
          <w:color w:val="000000"/>
          <w:lang w:eastAsia="fr-FR" w:bidi="fr-FR"/>
        </w:rPr>
        <w:t>p</w:t>
      </w:r>
      <w:r w:rsidRPr="007B2EF1">
        <w:rPr>
          <w:color w:val="000000"/>
          <w:lang w:eastAsia="fr-FR" w:bidi="fr-FR"/>
        </w:rPr>
        <w:t>tées par nous pour des raisons qui ne sont pas directement liées à cet avantage, que par déf</w:t>
      </w:r>
      <w:r w:rsidRPr="007B2EF1">
        <w:rPr>
          <w:color w:val="000000"/>
          <w:lang w:eastAsia="fr-FR" w:bidi="fr-FR"/>
        </w:rPr>
        <w:t>i</w:t>
      </w:r>
      <w:r w:rsidRPr="007B2EF1">
        <w:rPr>
          <w:color w:val="000000"/>
          <w:lang w:eastAsia="fr-FR" w:bidi="fr-FR"/>
        </w:rPr>
        <w:t>nition nous ne pouvons pas connaître par avance. Quelles sont ces ra</w:t>
      </w:r>
      <w:r w:rsidRPr="007B2EF1">
        <w:rPr>
          <w:color w:val="000000"/>
          <w:lang w:eastAsia="fr-FR" w:bidi="fr-FR"/>
        </w:rPr>
        <w:t>i</w:t>
      </w:r>
      <w:r w:rsidRPr="007B2EF1">
        <w:rPr>
          <w:color w:val="000000"/>
          <w:lang w:eastAsia="fr-FR" w:bidi="fr-FR"/>
        </w:rPr>
        <w:t>sons</w:t>
      </w:r>
      <w:r w:rsidRPr="007B2EF1">
        <w:t> ?</w:t>
      </w:r>
      <w:r w:rsidRPr="007B2EF1">
        <w:rPr>
          <w:color w:val="000000"/>
          <w:lang w:eastAsia="fr-FR" w:bidi="fr-FR"/>
        </w:rPr>
        <w:t xml:space="preserve"> Au vu de ce que dit Hayek, nous adoptons ces règles pour me</w:t>
      </w:r>
      <w:r w:rsidRPr="007B2EF1">
        <w:rPr>
          <w:color w:val="000000"/>
          <w:lang w:eastAsia="fr-FR" w:bidi="fr-FR"/>
        </w:rPr>
        <w:t>t</w:t>
      </w:r>
      <w:r w:rsidRPr="007B2EF1">
        <w:rPr>
          <w:color w:val="000000"/>
          <w:lang w:eastAsia="fr-FR" w:bidi="fr-FR"/>
        </w:rPr>
        <w:t>tre un terme à des di</w:t>
      </w:r>
      <w:r w:rsidRPr="007B2EF1">
        <w:rPr>
          <w:color w:val="000000"/>
          <w:lang w:eastAsia="fr-FR" w:bidi="fr-FR"/>
        </w:rPr>
        <w:t>f</w:t>
      </w:r>
      <w:r w:rsidRPr="007B2EF1">
        <w:rPr>
          <w:color w:val="000000"/>
          <w:lang w:eastAsia="fr-FR" w:bidi="fr-FR"/>
        </w:rPr>
        <w:t>férends, pour améliorer la coopération entre nous, et nous ne les adoptons que si nous croyons qu'elles nous favor</w:t>
      </w:r>
      <w:r w:rsidRPr="007B2EF1">
        <w:rPr>
          <w:color w:val="000000"/>
          <w:lang w:eastAsia="fr-FR" w:bidi="fr-FR"/>
        </w:rPr>
        <w:t>i</w:t>
      </w:r>
      <w:r w:rsidRPr="007B2EF1">
        <w:rPr>
          <w:color w:val="000000"/>
          <w:lang w:eastAsia="fr-FR" w:bidi="fr-FR"/>
        </w:rPr>
        <w:t>sent tous également. Bien souvent, c'est parce que le résultat de l'a</w:t>
      </w:r>
      <w:r w:rsidRPr="007B2EF1">
        <w:rPr>
          <w:color w:val="000000"/>
          <w:lang w:eastAsia="fr-FR" w:bidi="fr-FR"/>
        </w:rPr>
        <w:t>p</w:t>
      </w:r>
      <w:r w:rsidRPr="007B2EF1">
        <w:rPr>
          <w:color w:val="000000"/>
          <w:lang w:eastAsia="fr-FR" w:bidi="fr-FR"/>
        </w:rPr>
        <w:t>plication de la règle est imprévisible que nous pensons que la règle avantage chacun également. L'imprévisibilité du résultat rend l'a</w:t>
      </w:r>
      <w:r w:rsidRPr="007B2EF1">
        <w:rPr>
          <w:color w:val="000000"/>
          <w:lang w:eastAsia="fr-FR" w:bidi="fr-FR"/>
        </w:rPr>
        <w:t>c</w:t>
      </w:r>
      <w:r w:rsidRPr="007B2EF1">
        <w:rPr>
          <w:color w:val="000000"/>
          <w:lang w:eastAsia="fr-FR" w:bidi="fr-FR"/>
        </w:rPr>
        <w:t>cord possible. Mais si nous pensons que les actions faites en conformité avec la règle sont justes, ce n'est pas parce que le résultat de l’application de la règle est imprévisible, mais parce que nous pensons qu'elle est à l'avantage de tous. Autrement dit, l'équité de la règle est simplement présumée. Ce qui peut détru</w:t>
      </w:r>
      <w:r w:rsidRPr="007B2EF1">
        <w:rPr>
          <w:color w:val="000000"/>
          <w:lang w:eastAsia="fr-FR" w:bidi="fr-FR"/>
        </w:rPr>
        <w:t>i</w:t>
      </w:r>
      <w:r w:rsidRPr="007B2EF1">
        <w:rPr>
          <w:color w:val="000000"/>
          <w:lang w:eastAsia="fr-FR" w:bidi="fr-FR"/>
        </w:rPr>
        <w:t>re notre confiance en une telle règle en tant que règle de juste conduite, c'est que l'application répétée de la règle dans des circonstances diverses produise des résu</w:t>
      </w:r>
      <w:r w:rsidRPr="007B2EF1">
        <w:rPr>
          <w:color w:val="000000"/>
          <w:lang w:eastAsia="fr-FR" w:bidi="fr-FR"/>
        </w:rPr>
        <w:t>l</w:t>
      </w:r>
      <w:r w:rsidRPr="007B2EF1">
        <w:rPr>
          <w:color w:val="000000"/>
          <w:lang w:eastAsia="fr-FR" w:bidi="fr-FR"/>
        </w:rPr>
        <w:t>tats qui sont manifest</w:t>
      </w:r>
      <w:r w:rsidRPr="007B2EF1">
        <w:rPr>
          <w:color w:val="000000"/>
          <w:lang w:eastAsia="fr-FR" w:bidi="fr-FR"/>
        </w:rPr>
        <w:t>e</w:t>
      </w:r>
      <w:r w:rsidRPr="007B2EF1">
        <w:rPr>
          <w:color w:val="000000"/>
          <w:lang w:eastAsia="fr-FR" w:bidi="fr-FR"/>
        </w:rPr>
        <w:t xml:space="preserve">ment à l'avantage de certains et au détriment des autres. </w:t>
      </w:r>
      <w:r>
        <w:rPr>
          <w:color w:val="000000"/>
          <w:lang w:eastAsia="fr-FR" w:bidi="fr-FR"/>
        </w:rPr>
        <w:t>À</w:t>
      </w:r>
      <w:r w:rsidRPr="007B2EF1">
        <w:rPr>
          <w:color w:val="000000"/>
          <w:lang w:eastAsia="fr-FR" w:bidi="fr-FR"/>
        </w:rPr>
        <w:t xml:space="preserve"> partir du moment où les résultats de l'application de la</w:t>
      </w:r>
      <w:r>
        <w:rPr>
          <w:color w:val="000000"/>
          <w:lang w:eastAsia="fr-FR" w:bidi="fr-FR"/>
        </w:rPr>
        <w:t xml:space="preserve"> </w:t>
      </w:r>
      <w:r>
        <w:t xml:space="preserve">[86] </w:t>
      </w:r>
      <w:r w:rsidRPr="007B2EF1">
        <w:rPr>
          <w:color w:val="000000"/>
          <w:lang w:eastAsia="fr-FR" w:bidi="fr-FR"/>
        </w:rPr>
        <w:t>règle deviennent prévisibles, nous ne pouvons plus nous prévaloir de l'imprévisibilité du résultat comme présomption de l'équité de la règle. L'exigence de justice sociale n'est que l'af</w:t>
      </w:r>
      <w:r>
        <w:rPr>
          <w:color w:val="000000"/>
          <w:lang w:eastAsia="fr-FR" w:bidi="fr-FR"/>
        </w:rPr>
        <w:t>f</w:t>
      </w:r>
      <w:r w:rsidRPr="007B2EF1">
        <w:rPr>
          <w:color w:val="000000"/>
          <w:lang w:eastAsia="fr-FR" w:bidi="fr-FR"/>
        </w:rPr>
        <w:t>irmation du fait que le résultat de l'application des règles du marché est maintenant prév</w:t>
      </w:r>
      <w:r w:rsidRPr="007B2EF1">
        <w:rPr>
          <w:color w:val="000000"/>
          <w:lang w:eastAsia="fr-FR" w:bidi="fr-FR"/>
        </w:rPr>
        <w:t>i</w:t>
      </w:r>
      <w:r w:rsidRPr="007B2EF1">
        <w:rPr>
          <w:color w:val="000000"/>
          <w:lang w:eastAsia="fr-FR" w:bidi="fr-FR"/>
        </w:rPr>
        <w:t>sible et n'est pas à l'avantage de tous. Il ne faut pas confondre le fait que l'application de la règle ne doit pas dépendre du résultat partic</w:t>
      </w:r>
      <w:r w:rsidRPr="007B2EF1">
        <w:rPr>
          <w:color w:val="000000"/>
          <w:lang w:eastAsia="fr-FR" w:bidi="fr-FR"/>
        </w:rPr>
        <w:t>u</w:t>
      </w:r>
      <w:r w:rsidRPr="007B2EF1">
        <w:rPr>
          <w:color w:val="000000"/>
          <w:lang w:eastAsia="fr-FR" w:bidi="fr-FR"/>
        </w:rPr>
        <w:t>lier de cette application et le fait de notre assentiment à la règle. Cet accord tient compte du résultat global de l'application de la règle sous la forme d'une présomption d'avantages communs et équitables. Ma</w:t>
      </w:r>
      <w:r w:rsidRPr="007B2EF1">
        <w:rPr>
          <w:color w:val="000000"/>
          <w:lang w:eastAsia="fr-FR" w:bidi="fr-FR"/>
        </w:rPr>
        <w:t>l</w:t>
      </w:r>
      <w:r w:rsidRPr="007B2EF1">
        <w:rPr>
          <w:color w:val="000000"/>
          <w:lang w:eastAsia="fr-FR" w:bidi="fr-FR"/>
        </w:rPr>
        <w:t>gré l'inc</w:t>
      </w:r>
      <w:r w:rsidRPr="007B2EF1">
        <w:rPr>
          <w:color w:val="000000"/>
          <w:lang w:eastAsia="fr-FR" w:bidi="fr-FR"/>
        </w:rPr>
        <w:t>a</w:t>
      </w:r>
      <w:r w:rsidRPr="007B2EF1">
        <w:rPr>
          <w:color w:val="000000"/>
          <w:lang w:eastAsia="fr-FR" w:bidi="fr-FR"/>
        </w:rPr>
        <w:t>pacité de prédire le résultat particulier d'une application de la règle, le résultat répété de l'application de la règle peut très bien infi</w:t>
      </w:r>
      <w:r w:rsidRPr="007B2EF1">
        <w:rPr>
          <w:color w:val="000000"/>
          <w:lang w:eastAsia="fr-FR" w:bidi="fr-FR"/>
        </w:rPr>
        <w:t>r</w:t>
      </w:r>
      <w:r w:rsidRPr="007B2EF1">
        <w:rPr>
          <w:color w:val="000000"/>
          <w:lang w:eastAsia="fr-FR" w:bidi="fr-FR"/>
        </w:rPr>
        <w:t>mer la présomption d'équité. Ce sont donc les raisons mêmes pour lesquelles nous adoptons les règles de juste conduite qui font émerger l'ordre du marché qui nous conduisent à fo</w:t>
      </w:r>
      <w:r w:rsidRPr="007B2EF1">
        <w:rPr>
          <w:color w:val="000000"/>
          <w:lang w:eastAsia="fr-FR" w:bidi="fr-FR"/>
        </w:rPr>
        <w:t>r</w:t>
      </w:r>
      <w:r w:rsidRPr="007B2EF1">
        <w:rPr>
          <w:color w:val="000000"/>
          <w:lang w:eastAsia="fr-FR" w:bidi="fr-FR"/>
        </w:rPr>
        <w:t>mer le concept de justice sociale, lorsque le résultat de l'application de ces règles s'avère inéqu</w:t>
      </w:r>
      <w:r w:rsidRPr="007B2EF1">
        <w:rPr>
          <w:color w:val="000000"/>
          <w:lang w:eastAsia="fr-FR" w:bidi="fr-FR"/>
        </w:rPr>
        <w:t>i</w:t>
      </w:r>
      <w:r w:rsidRPr="007B2EF1">
        <w:rPr>
          <w:color w:val="000000"/>
          <w:lang w:eastAsia="fr-FR" w:bidi="fr-FR"/>
        </w:rPr>
        <w:t>table.</w:t>
      </w:r>
    </w:p>
    <w:p w:rsidR="00767D11" w:rsidRPr="007B2EF1" w:rsidRDefault="00767D11" w:rsidP="00767D11">
      <w:pPr>
        <w:spacing w:before="120" w:after="120"/>
        <w:jc w:val="both"/>
      </w:pPr>
      <w:r w:rsidRPr="007B2EF1">
        <w:rPr>
          <w:color w:val="000000"/>
          <w:lang w:eastAsia="fr-FR" w:bidi="fr-FR"/>
        </w:rPr>
        <w:t>Dès lors on peut se demander ce qui reste de l'argument év</w:t>
      </w:r>
      <w:r w:rsidRPr="007B2EF1">
        <w:rPr>
          <w:color w:val="000000"/>
          <w:lang w:eastAsia="fr-FR" w:bidi="fr-FR"/>
        </w:rPr>
        <w:t>o</w:t>
      </w:r>
      <w:r w:rsidRPr="007B2EF1">
        <w:rPr>
          <w:color w:val="000000"/>
          <w:lang w:eastAsia="fr-FR" w:bidi="fr-FR"/>
        </w:rPr>
        <w:t>lutif si cher à Hayek. Nous avons vu que, selon lui, la justice est un prédicat que nous appliquons aux actions humaines en fon</w:t>
      </w:r>
      <w:r w:rsidRPr="007B2EF1">
        <w:rPr>
          <w:color w:val="000000"/>
          <w:lang w:eastAsia="fr-FR" w:bidi="fr-FR"/>
        </w:rPr>
        <w:t>c</w:t>
      </w:r>
      <w:r w:rsidRPr="007B2EF1">
        <w:rPr>
          <w:color w:val="000000"/>
          <w:lang w:eastAsia="fr-FR" w:bidi="fr-FR"/>
        </w:rPr>
        <w:t>tion d'un certain ensemble de règles de conduite. Ces règles confèrent au groupe qui les adopte un avantage évolutif, et c’est cet avantage qui est la légitim</w:t>
      </w:r>
      <w:r w:rsidRPr="007B2EF1">
        <w:rPr>
          <w:color w:val="000000"/>
          <w:lang w:eastAsia="fr-FR" w:bidi="fr-FR"/>
        </w:rPr>
        <w:t>a</w:t>
      </w:r>
      <w:r w:rsidRPr="007B2EF1">
        <w:rPr>
          <w:color w:val="000000"/>
          <w:lang w:eastAsia="fr-FR" w:bidi="fr-FR"/>
        </w:rPr>
        <w:t>tion ultime du juste et de l'inju</w:t>
      </w:r>
      <w:r w:rsidRPr="007B2EF1">
        <w:rPr>
          <w:color w:val="000000"/>
          <w:lang w:eastAsia="fr-FR" w:bidi="fr-FR"/>
        </w:rPr>
        <w:t>s</w:t>
      </w:r>
      <w:r w:rsidRPr="007B2EF1">
        <w:rPr>
          <w:color w:val="000000"/>
          <w:lang w:eastAsia="fr-FR" w:bidi="fr-FR"/>
        </w:rPr>
        <w:t>te. De plus, selon Hayek, l'exigence de justice sociale menace de détruire l'ordre spontané de la Grande Soci</w:t>
      </w:r>
      <w:r w:rsidRPr="007B2EF1">
        <w:rPr>
          <w:color w:val="000000"/>
          <w:lang w:eastAsia="fr-FR" w:bidi="fr-FR"/>
        </w:rPr>
        <w:t>é</w:t>
      </w:r>
      <w:r w:rsidRPr="007B2EF1">
        <w:rPr>
          <w:color w:val="000000"/>
          <w:lang w:eastAsia="fr-FR" w:bidi="fr-FR"/>
        </w:rPr>
        <w:t>té parce qu'elle s'attaque aux règles de conduite sur lesquelles repose cet ordre. Or si, comme j'ai tenter de le montrer, ce sont ces règles de juste conduite elles-mêmes qui alimentent la revendication de justice sociale, alors il faut conclure que l'ordre spontané de la Grande Soci</w:t>
      </w:r>
      <w:r w:rsidRPr="007B2EF1">
        <w:rPr>
          <w:color w:val="000000"/>
          <w:lang w:eastAsia="fr-FR" w:bidi="fr-FR"/>
        </w:rPr>
        <w:t>é</w:t>
      </w:r>
      <w:r w:rsidRPr="007B2EF1">
        <w:rPr>
          <w:color w:val="000000"/>
          <w:lang w:eastAsia="fr-FR" w:bidi="fr-FR"/>
        </w:rPr>
        <w:t>té est fondamentalement instable, voué à se détruire lui-même. Dans ces conditions il devient difficile de parler d'ava</w:t>
      </w:r>
      <w:r w:rsidRPr="007B2EF1">
        <w:rPr>
          <w:color w:val="000000"/>
          <w:lang w:eastAsia="fr-FR" w:bidi="fr-FR"/>
        </w:rPr>
        <w:t>n</w:t>
      </w:r>
      <w:r w:rsidRPr="007B2EF1">
        <w:rPr>
          <w:color w:val="000000"/>
          <w:lang w:eastAsia="fr-FR" w:bidi="fr-FR"/>
        </w:rPr>
        <w:t>tage évolutif. Même si on accorde à Hayek tout ce qu'il prétend au sujet de l'ordre spontané de la Grande Société, il n'en demeure pas moins que cet ordre resse</w:t>
      </w:r>
      <w:r w:rsidRPr="007B2EF1">
        <w:rPr>
          <w:color w:val="000000"/>
          <w:lang w:eastAsia="fr-FR" w:bidi="fr-FR"/>
        </w:rPr>
        <w:t>m</w:t>
      </w:r>
      <w:r w:rsidRPr="007B2EF1">
        <w:rPr>
          <w:color w:val="000000"/>
          <w:lang w:eastAsia="fr-FR" w:bidi="fr-FR"/>
        </w:rPr>
        <w:t>ble à un organisme parfait</w:t>
      </w:r>
      <w:r w:rsidRPr="007B2EF1">
        <w:rPr>
          <w:color w:val="000000"/>
          <w:lang w:eastAsia="fr-FR" w:bidi="fr-FR"/>
        </w:rPr>
        <w:t>e</w:t>
      </w:r>
      <w:r w:rsidRPr="007B2EF1">
        <w:rPr>
          <w:color w:val="000000"/>
          <w:lang w:eastAsia="fr-FR" w:bidi="fr-FR"/>
        </w:rPr>
        <w:t>ment adapté à son milieu, à ceci près qu'il serait stérile.</w:t>
      </w:r>
    </w:p>
    <w:p w:rsidR="00767D11" w:rsidRPr="007B2EF1" w:rsidRDefault="00767D11" w:rsidP="00767D11">
      <w:pPr>
        <w:spacing w:before="120" w:after="120"/>
        <w:jc w:val="both"/>
      </w:pPr>
      <w:r w:rsidRPr="007B2EF1">
        <w:rPr>
          <w:color w:val="000000"/>
          <w:lang w:eastAsia="fr-FR" w:bidi="fr-FR"/>
        </w:rPr>
        <w:t>Est-ce bien le cas</w:t>
      </w:r>
      <w:r w:rsidRPr="007B2EF1">
        <w:t> ?</w:t>
      </w:r>
      <w:r>
        <w:rPr>
          <w:color w:val="000000"/>
          <w:lang w:eastAsia="fr-FR" w:bidi="fr-FR"/>
        </w:rPr>
        <w:t xml:space="preserve"> Jusqu'ici j'ai parlé</w:t>
      </w:r>
      <w:r w:rsidRPr="007B2EF1">
        <w:rPr>
          <w:color w:val="000000"/>
          <w:lang w:eastAsia="fr-FR" w:bidi="fr-FR"/>
        </w:rPr>
        <w:t xml:space="preserve"> de l'intérieur du sy</w:t>
      </w:r>
      <w:r w:rsidRPr="007B2EF1">
        <w:rPr>
          <w:color w:val="000000"/>
          <w:lang w:eastAsia="fr-FR" w:bidi="fr-FR"/>
        </w:rPr>
        <w:t>s</w:t>
      </w:r>
      <w:r w:rsidRPr="007B2EF1">
        <w:rPr>
          <w:color w:val="000000"/>
          <w:lang w:eastAsia="fr-FR" w:bidi="fr-FR"/>
        </w:rPr>
        <w:t xml:space="preserve">tème de Hayek. J'ai tenté de montrer que l'exigence de justice sociale procédait des </w:t>
      </w:r>
      <w:r>
        <w:rPr>
          <w:color w:val="000000"/>
          <w:lang w:eastAsia="fr-FR" w:bidi="fr-FR"/>
        </w:rPr>
        <w:t>règles de conduite qui fondent l</w:t>
      </w:r>
      <w:r w:rsidRPr="007B2EF1">
        <w:rPr>
          <w:color w:val="000000"/>
          <w:lang w:eastAsia="fr-FR" w:bidi="fr-FR"/>
        </w:rPr>
        <w:t>'ordre spontané</w:t>
      </w:r>
      <w:r>
        <w:rPr>
          <w:color w:val="000000"/>
          <w:lang w:eastAsia="fr-FR" w:bidi="fr-FR"/>
        </w:rPr>
        <w:t xml:space="preserve"> </w:t>
      </w:r>
      <w:r w:rsidRPr="007B2EF1">
        <w:rPr>
          <w:color w:val="000000"/>
          <w:lang w:eastAsia="fr-FR" w:bidi="fr-FR"/>
        </w:rPr>
        <w:t>de la Grande S</w:t>
      </w:r>
      <w:r w:rsidRPr="007B2EF1">
        <w:rPr>
          <w:color w:val="000000"/>
          <w:lang w:eastAsia="fr-FR" w:bidi="fr-FR"/>
        </w:rPr>
        <w:t>o</w:t>
      </w:r>
      <w:r w:rsidRPr="007B2EF1">
        <w:rPr>
          <w:color w:val="000000"/>
          <w:lang w:eastAsia="fr-FR" w:bidi="fr-FR"/>
        </w:rPr>
        <w:t>ciété, et que si, comme le pense Hayek, cette exigence menace cet o</w:t>
      </w:r>
      <w:r w:rsidRPr="007B2EF1">
        <w:rPr>
          <w:color w:val="000000"/>
          <w:lang w:eastAsia="fr-FR" w:bidi="fr-FR"/>
        </w:rPr>
        <w:t>r</w:t>
      </w:r>
      <w:r w:rsidRPr="007B2EF1">
        <w:rPr>
          <w:color w:val="000000"/>
          <w:lang w:eastAsia="fr-FR" w:bidi="fr-FR"/>
        </w:rPr>
        <w:t>dre, alors il faut conclure que la Grande Société est radicalement in</w:t>
      </w:r>
      <w:r w:rsidRPr="007B2EF1">
        <w:rPr>
          <w:color w:val="000000"/>
          <w:lang w:eastAsia="fr-FR" w:bidi="fr-FR"/>
        </w:rPr>
        <w:t>s</w:t>
      </w:r>
      <w:r w:rsidRPr="007B2EF1">
        <w:rPr>
          <w:color w:val="000000"/>
          <w:lang w:eastAsia="fr-FR" w:bidi="fr-FR"/>
        </w:rPr>
        <w:t>table et l'avantage évolutif qu'il veut lui reconnaître nul. J'ai aussi su</w:t>
      </w:r>
      <w:r w:rsidRPr="007B2EF1">
        <w:rPr>
          <w:color w:val="000000"/>
          <w:lang w:eastAsia="fr-FR" w:bidi="fr-FR"/>
        </w:rPr>
        <w:t>g</w:t>
      </w:r>
      <w:r w:rsidRPr="007B2EF1">
        <w:rPr>
          <w:color w:val="000000"/>
          <w:lang w:eastAsia="fr-FR" w:bidi="fr-FR"/>
        </w:rPr>
        <w:t>géré que cette difficulté provient de son échec à disti</w:t>
      </w:r>
      <w:r w:rsidRPr="007B2EF1">
        <w:rPr>
          <w:color w:val="000000"/>
          <w:lang w:eastAsia="fr-FR" w:bidi="fr-FR"/>
        </w:rPr>
        <w:t>n</w:t>
      </w:r>
      <w:r w:rsidRPr="007B2EF1">
        <w:rPr>
          <w:color w:val="000000"/>
          <w:lang w:eastAsia="fr-FR" w:bidi="fr-FR"/>
        </w:rPr>
        <w:t>guer entre les aspects épistémique et cognitifs des ordres spont</w:t>
      </w:r>
      <w:r w:rsidRPr="007B2EF1">
        <w:rPr>
          <w:color w:val="000000"/>
          <w:lang w:eastAsia="fr-FR" w:bidi="fr-FR"/>
        </w:rPr>
        <w:t>a</w:t>
      </w:r>
      <w:r w:rsidRPr="007B2EF1">
        <w:rPr>
          <w:color w:val="000000"/>
          <w:lang w:eastAsia="fr-FR" w:bidi="fr-FR"/>
        </w:rPr>
        <w:t>nés.</w:t>
      </w:r>
    </w:p>
    <w:p w:rsidR="00767D11" w:rsidRDefault="00767D11" w:rsidP="00767D11">
      <w:pPr>
        <w:spacing w:before="120" w:after="120"/>
        <w:jc w:val="both"/>
        <w:rPr>
          <w:color w:val="000000"/>
          <w:lang w:eastAsia="fr-FR" w:bidi="fr-FR"/>
        </w:rPr>
      </w:pPr>
      <w:r w:rsidRPr="007B2EF1">
        <w:rPr>
          <w:color w:val="000000"/>
          <w:lang w:eastAsia="fr-FR" w:bidi="fr-FR"/>
        </w:rPr>
        <w:t>Ceci dit, au vue de l'histoire récente, il est loin d'être clair que la revendication de justice sociale soit une source d'instabilité aussi grande que le pense Hayek. Il me semble au contraire qu'elle fait pa</w:t>
      </w:r>
      <w:r w:rsidRPr="007B2EF1">
        <w:rPr>
          <w:color w:val="000000"/>
          <w:lang w:eastAsia="fr-FR" w:bidi="fr-FR"/>
        </w:rPr>
        <w:t>r</w:t>
      </w:r>
      <w:r w:rsidRPr="007B2EF1">
        <w:rPr>
          <w:color w:val="000000"/>
          <w:lang w:eastAsia="fr-FR" w:bidi="fr-FR"/>
        </w:rPr>
        <w:t>tie des mécanismes qui assurent la stabilité de nos sociétés, mais c’est là une question difficile que je ne puis abo</w:t>
      </w:r>
      <w:r w:rsidRPr="007B2EF1">
        <w:rPr>
          <w:color w:val="000000"/>
          <w:lang w:eastAsia="fr-FR" w:bidi="fr-FR"/>
        </w:rPr>
        <w:t>r</w:t>
      </w:r>
      <w:r w:rsidRPr="007B2EF1">
        <w:rPr>
          <w:color w:val="000000"/>
          <w:lang w:eastAsia="fr-FR" w:bidi="fr-FR"/>
        </w:rPr>
        <w:t>der ici. Enfin, il convient d'ajouter que rien n'impose de croire, comme le fait Hayek, que la ju</w:t>
      </w:r>
      <w:r w:rsidRPr="007B2EF1">
        <w:rPr>
          <w:color w:val="000000"/>
          <w:lang w:eastAsia="fr-FR" w:bidi="fr-FR"/>
        </w:rPr>
        <w:t>s</w:t>
      </w:r>
      <w:r w:rsidRPr="007B2EF1">
        <w:rPr>
          <w:color w:val="000000"/>
          <w:lang w:eastAsia="fr-FR" w:bidi="fr-FR"/>
        </w:rPr>
        <w:t>tice se réduit à l'avantage évolutif qu'un ensemble de règles de condu</w:t>
      </w:r>
      <w:r w:rsidRPr="007B2EF1">
        <w:rPr>
          <w:color w:val="000000"/>
          <w:lang w:eastAsia="fr-FR" w:bidi="fr-FR"/>
        </w:rPr>
        <w:t>i</w:t>
      </w:r>
      <w:r w:rsidRPr="007B2EF1">
        <w:rPr>
          <w:color w:val="000000"/>
          <w:lang w:eastAsia="fr-FR" w:bidi="fr-FR"/>
        </w:rPr>
        <w:t>te confèrent à ceux qui les adoptent.</w:t>
      </w:r>
    </w:p>
    <w:p w:rsidR="00767D11" w:rsidRPr="007B2EF1" w:rsidRDefault="00767D11" w:rsidP="00767D11">
      <w:pPr>
        <w:spacing w:before="120" w:after="120"/>
        <w:jc w:val="both"/>
      </w:pPr>
    </w:p>
    <w:p w:rsidR="00767D11" w:rsidRDefault="00767D11" w:rsidP="00767D11">
      <w:pPr>
        <w:pStyle w:val="p"/>
        <w:rPr>
          <w:lang w:eastAsia="fr-FR" w:bidi="fr-FR"/>
        </w:rPr>
      </w:pPr>
      <w:r w:rsidRPr="007B2EF1">
        <w:br w:type="page"/>
      </w:r>
      <w:r>
        <w:rPr>
          <w:lang w:eastAsia="fr-FR" w:bidi="fr-FR"/>
        </w:rPr>
        <w:t>[87]</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2" w:name="Colloque_89_pt_1_texte_06"/>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6</w:t>
      </w:r>
    </w:p>
    <w:p w:rsidR="00767D11" w:rsidRPr="00E07116" w:rsidRDefault="00767D11" w:rsidP="00767D11">
      <w:pPr>
        <w:jc w:val="both"/>
        <w:rPr>
          <w:szCs w:val="36"/>
        </w:rPr>
      </w:pPr>
    </w:p>
    <w:p w:rsidR="00767D11" w:rsidRDefault="00767D11" w:rsidP="00767D11">
      <w:pPr>
        <w:pStyle w:val="Titreniveau2"/>
      </w:pPr>
      <w:r>
        <w:t>“La justice sociale</w:t>
      </w:r>
      <w:r>
        <w:br/>
        <w:t>et l’économie politique :</w:t>
      </w:r>
      <w:r>
        <w:br/>
        <w:t>les nouvelles règles du jeu.” </w:t>
      </w:r>
      <w:r>
        <w:rPr>
          <w:rStyle w:val="Appelnotedebasdep"/>
        </w:rPr>
        <w:footnoteReference w:customMarkFollows="1" w:id="29"/>
        <w:t>*</w:t>
      </w:r>
    </w:p>
    <w:bookmarkEnd w:id="12"/>
    <w:p w:rsidR="00767D11" w:rsidRPr="00E07116" w:rsidRDefault="00767D11" w:rsidP="00767D11">
      <w:pPr>
        <w:jc w:val="both"/>
        <w:rPr>
          <w:szCs w:val="36"/>
        </w:rPr>
      </w:pPr>
    </w:p>
    <w:p w:rsidR="00767D11" w:rsidRPr="00E07116" w:rsidRDefault="00767D11" w:rsidP="00767D11">
      <w:pPr>
        <w:pStyle w:val="suite"/>
      </w:pPr>
      <w:r>
        <w:t>Par Dorval BRUNELLE</w:t>
      </w:r>
    </w:p>
    <w:p w:rsidR="00767D11" w:rsidRPr="00E07116" w:rsidRDefault="00767D11" w:rsidP="00767D11">
      <w:pPr>
        <w:pStyle w:val="auteurst"/>
      </w:pPr>
      <w:r>
        <w:t>Sociologie, UQÀM</w:t>
      </w:r>
    </w:p>
    <w:p w:rsidR="00767D11" w:rsidRPr="00E07116"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Default="00767D11" w:rsidP="00767D11">
      <w:pPr>
        <w:spacing w:before="120" w:after="120"/>
        <w:jc w:val="both"/>
        <w:rPr>
          <w:color w:val="000000"/>
          <w:lang w:eastAsia="fr-FR" w:bidi="fr-FR"/>
        </w:rPr>
      </w:pPr>
      <w:r w:rsidRPr="007B2EF1">
        <w:rPr>
          <w:color w:val="000000"/>
          <w:lang w:eastAsia="fr-FR" w:bidi="fr-FR"/>
        </w:rPr>
        <w:t>Les préoccupations actuelles vis-à-vis de la justice sociale s'inscr</w:t>
      </w:r>
      <w:r w:rsidRPr="007B2EF1">
        <w:rPr>
          <w:color w:val="000000"/>
          <w:lang w:eastAsia="fr-FR" w:bidi="fr-FR"/>
        </w:rPr>
        <w:t>i</w:t>
      </w:r>
      <w:r w:rsidRPr="007B2EF1">
        <w:rPr>
          <w:color w:val="000000"/>
          <w:lang w:eastAsia="fr-FR" w:bidi="fr-FR"/>
        </w:rPr>
        <w:t>vent dans un contexte socio-politique marqué par le rayonnement d'une critique d'inspiration néo-libérale ou conse</w:t>
      </w:r>
      <w:r w:rsidRPr="007B2EF1">
        <w:rPr>
          <w:color w:val="000000"/>
          <w:lang w:eastAsia="fr-FR" w:bidi="fr-FR"/>
        </w:rPr>
        <w:t>r</w:t>
      </w:r>
      <w:r w:rsidRPr="007B2EF1">
        <w:rPr>
          <w:color w:val="000000"/>
          <w:lang w:eastAsia="fr-FR" w:bidi="fr-FR"/>
        </w:rPr>
        <w:t>vatrice adressée à l'État-providence</w:t>
      </w:r>
      <w:r>
        <w:rPr>
          <w:color w:val="000000"/>
          <w:lang w:eastAsia="fr-FR" w:bidi="fr-FR"/>
        </w:rPr>
        <w:t> </w:t>
      </w:r>
      <w:r>
        <w:rPr>
          <w:rStyle w:val="Appelnotedebasdep"/>
          <w:lang w:eastAsia="fr-FR" w:bidi="fr-FR"/>
        </w:rPr>
        <w:footnoteReference w:id="30"/>
      </w:r>
      <w:r w:rsidRPr="00C15357">
        <w:rPr>
          <w:color w:val="000000"/>
          <w:lang w:eastAsia="fr-FR" w:bidi="fr-FR"/>
        </w:rPr>
        <w:t>.</w:t>
      </w:r>
      <w:r w:rsidRPr="007B2EF1">
        <w:rPr>
          <w:color w:val="000000"/>
          <w:lang w:eastAsia="fr-FR" w:bidi="fr-FR"/>
        </w:rPr>
        <w:t xml:space="preserve"> Cette interpellation a g</w:t>
      </w:r>
      <w:r w:rsidRPr="007B2EF1">
        <w:rPr>
          <w:color w:val="000000"/>
          <w:lang w:eastAsia="fr-FR" w:bidi="fr-FR"/>
        </w:rPr>
        <w:t>a</w:t>
      </w:r>
      <w:r w:rsidRPr="007B2EF1">
        <w:rPr>
          <w:color w:val="000000"/>
          <w:lang w:eastAsia="fr-FR" w:bidi="fr-FR"/>
        </w:rPr>
        <w:t>gné une extension telle que certains théoriciens s'emploient à débusquer les linéaments d'une théorie de la justice dans l'œu</w:t>
      </w:r>
      <w:r w:rsidRPr="007B2EF1">
        <w:rPr>
          <w:color w:val="000000"/>
          <w:lang w:eastAsia="fr-FR" w:bidi="fr-FR"/>
        </w:rPr>
        <w:t>v</w:t>
      </w:r>
      <w:r w:rsidRPr="007B2EF1">
        <w:rPr>
          <w:color w:val="000000"/>
          <w:lang w:eastAsia="fr-FR" w:bidi="fr-FR"/>
        </w:rPr>
        <w:t>re de Marx et d’Engels, un effort qui contribue à rendre encore plus spéculaire l’approche des fondateurs du marxisme</w:t>
      </w:r>
      <w:r>
        <w:rPr>
          <w:color w:val="000000"/>
          <w:lang w:eastAsia="fr-FR" w:bidi="fr-FR"/>
        </w:rPr>
        <w:t> </w:t>
      </w:r>
      <w:r>
        <w:rPr>
          <w:rStyle w:val="Appelnotedebasdep"/>
          <w:lang w:eastAsia="fr-FR" w:bidi="fr-FR"/>
        </w:rPr>
        <w:footnoteReference w:id="31"/>
      </w:r>
      <w:r w:rsidRPr="00C15357">
        <w:rPr>
          <w:color w:val="000000"/>
          <w:lang w:eastAsia="fr-FR" w:bidi="fr-FR"/>
        </w:rPr>
        <w:t>.</w:t>
      </w:r>
      <w:r w:rsidRPr="007B2EF1">
        <w:rPr>
          <w:color w:val="000000"/>
          <w:lang w:eastAsia="fr-FR" w:bidi="fr-FR"/>
        </w:rPr>
        <w:t xml:space="preserve"> Contrairement à des remises en question antérieures en effet, les nouvelles controverses poussent leurs ramifications jusqu'à ébranler la validité des implications sociétales, des empathies comme des sympathies, au point de remettre en cause toute forme d'assurance sociale, de service social, ou d'assistance sociale engagée à l'instig</w:t>
      </w:r>
      <w:r w:rsidRPr="007B2EF1">
        <w:rPr>
          <w:color w:val="000000"/>
          <w:lang w:eastAsia="fr-FR" w:bidi="fr-FR"/>
        </w:rPr>
        <w:t>a</w:t>
      </w:r>
      <w:r w:rsidRPr="007B2EF1">
        <w:rPr>
          <w:color w:val="000000"/>
          <w:lang w:eastAsia="fr-FR" w:bidi="fr-FR"/>
        </w:rPr>
        <w:t>tion des pouvoirs publics</w:t>
      </w:r>
      <w:r w:rsidRPr="007B2EF1">
        <w:t> :</w:t>
      </w:r>
      <w:r w:rsidRPr="007B2EF1">
        <w:rPr>
          <w:color w:val="000000"/>
          <w:lang w:eastAsia="fr-FR" w:bidi="fr-FR"/>
        </w:rPr>
        <w:t xml:space="preserve"> elles se trouvent, par conséquent, à ébra</w:t>
      </w:r>
      <w:r w:rsidRPr="007B2EF1">
        <w:rPr>
          <w:color w:val="000000"/>
          <w:lang w:eastAsia="fr-FR" w:bidi="fr-FR"/>
        </w:rPr>
        <w:t>n</w:t>
      </w:r>
      <w:r w:rsidRPr="007B2EF1">
        <w:rPr>
          <w:color w:val="000000"/>
          <w:lang w:eastAsia="fr-FR" w:bidi="fr-FR"/>
        </w:rPr>
        <w:t>ler les fondements des projets s</w:t>
      </w:r>
      <w:r w:rsidRPr="007B2EF1">
        <w:rPr>
          <w:color w:val="000000"/>
          <w:lang w:eastAsia="fr-FR" w:bidi="fr-FR"/>
        </w:rPr>
        <w:t>o</w:t>
      </w:r>
      <w:r w:rsidRPr="007B2EF1">
        <w:rPr>
          <w:color w:val="000000"/>
          <w:lang w:eastAsia="fr-FR" w:bidi="fr-FR"/>
        </w:rPr>
        <w:t>cio-démocrates et socialistes. Plus spécifiquement, ce qui se trouve récusé à cette occasion, c'est moins la revendication de justice, d'aide, de service ou d'assurance, mais bien la validité de l’adjonction du qualificatif à autant de syntagmes. La d</w:t>
      </w:r>
      <w:r w:rsidRPr="007B2EF1">
        <w:rPr>
          <w:color w:val="000000"/>
          <w:lang w:eastAsia="fr-FR" w:bidi="fr-FR"/>
        </w:rPr>
        <w:t>é</w:t>
      </w:r>
      <w:r w:rsidRPr="007B2EF1">
        <w:rPr>
          <w:color w:val="000000"/>
          <w:lang w:eastAsia="fr-FR" w:bidi="fr-FR"/>
        </w:rPr>
        <w:t>fense de l'individualisme n’exclut ni le compromis, ni l'implication vicaire</w:t>
      </w:r>
      <w:r w:rsidRPr="007B2EF1">
        <w:t> ;</w:t>
      </w:r>
      <w:r w:rsidRPr="007B2EF1">
        <w:rPr>
          <w:color w:val="000000"/>
          <w:lang w:eastAsia="fr-FR" w:bidi="fr-FR"/>
        </w:rPr>
        <w:t xml:space="preserve"> en revanche, elle serait réfractaire à la revendication collect</w:t>
      </w:r>
      <w:r w:rsidRPr="007B2EF1">
        <w:rPr>
          <w:color w:val="000000"/>
          <w:lang w:eastAsia="fr-FR" w:bidi="fr-FR"/>
        </w:rPr>
        <w:t>i</w:t>
      </w:r>
      <w:r w:rsidRPr="007B2EF1">
        <w:rPr>
          <w:color w:val="000000"/>
          <w:lang w:eastAsia="fr-FR" w:bidi="fr-FR"/>
        </w:rPr>
        <w:t>ve et à sa socialisation. Au surplus, ce genre de critique au-delà de ses accointances sans cesse reformulées avec les classiques d'un libér</w:t>
      </w:r>
      <w:r w:rsidRPr="007B2EF1">
        <w:rPr>
          <w:color w:val="000000"/>
          <w:lang w:eastAsia="fr-FR" w:bidi="fr-FR"/>
        </w:rPr>
        <w:t>a</w:t>
      </w:r>
      <w:r w:rsidRPr="007B2EF1">
        <w:rPr>
          <w:color w:val="000000"/>
          <w:lang w:eastAsia="fr-FR" w:bidi="fr-FR"/>
        </w:rPr>
        <w:t>lisme éterne</w:t>
      </w:r>
      <w:r>
        <w:rPr>
          <w:color w:val="000000"/>
          <w:lang w:eastAsia="fr-FR" w:bidi="fr-FR"/>
        </w:rPr>
        <w:t>l</w:t>
      </w:r>
      <w:r w:rsidRPr="007B2EF1">
        <w:rPr>
          <w:color w:val="000000"/>
          <w:lang w:eastAsia="fr-FR" w:bidi="fr-FR"/>
        </w:rPr>
        <w:t>, s'alimente à même l'état de flottement théorique et praxéologique dans lequel se retrouvent nombre d'intellectuels et de gestionnaires, confrontés à la pénurie des ressources et à la reconve</w:t>
      </w:r>
      <w:r w:rsidRPr="007B2EF1">
        <w:rPr>
          <w:color w:val="000000"/>
          <w:lang w:eastAsia="fr-FR" w:bidi="fr-FR"/>
        </w:rPr>
        <w:t>r</w:t>
      </w:r>
      <w:r w:rsidRPr="007B2EF1">
        <w:rPr>
          <w:color w:val="000000"/>
          <w:lang w:eastAsia="fr-FR" w:bidi="fr-FR"/>
        </w:rPr>
        <w:t>sion des valeurs sociétales.</w:t>
      </w:r>
    </w:p>
    <w:p w:rsidR="00767D11" w:rsidRPr="007B2EF1" w:rsidRDefault="00767D11" w:rsidP="00767D11">
      <w:pPr>
        <w:spacing w:before="120" w:after="120"/>
        <w:jc w:val="both"/>
      </w:pPr>
      <w:r>
        <w:t>[</w:t>
      </w:r>
      <w:r w:rsidRPr="007B2EF1">
        <w:rPr>
          <w:color w:val="000000"/>
          <w:lang w:eastAsia="fr-FR" w:bidi="fr-FR"/>
        </w:rPr>
        <w:t>88</w:t>
      </w:r>
      <w:r>
        <w:rPr>
          <w:color w:val="000000"/>
          <w:lang w:eastAsia="fr-FR" w:bidi="fr-FR"/>
        </w:rPr>
        <w:t>]</w:t>
      </w:r>
    </w:p>
    <w:p w:rsidR="00767D11" w:rsidRPr="007B2EF1" w:rsidRDefault="00767D11" w:rsidP="00767D11">
      <w:pPr>
        <w:spacing w:before="120" w:after="120"/>
        <w:jc w:val="both"/>
      </w:pPr>
      <w:r w:rsidRPr="007B2EF1">
        <w:rPr>
          <w:color w:val="000000"/>
          <w:lang w:eastAsia="fr-FR" w:bidi="fr-FR"/>
        </w:rPr>
        <w:t>Il semble alors que certains compromis fragiles engagés sous l'ég</w:t>
      </w:r>
      <w:r w:rsidRPr="007B2EF1">
        <w:rPr>
          <w:color w:val="000000"/>
          <w:lang w:eastAsia="fr-FR" w:bidi="fr-FR"/>
        </w:rPr>
        <w:t>i</w:t>
      </w:r>
      <w:r w:rsidRPr="007B2EF1">
        <w:rPr>
          <w:color w:val="000000"/>
          <w:lang w:eastAsia="fr-FR" w:bidi="fr-FR"/>
        </w:rPr>
        <w:t>de de l'État-providence sont en passe de périr dans la foulée d'un r</w:t>
      </w:r>
      <w:r w:rsidRPr="007B2EF1">
        <w:rPr>
          <w:color w:val="000000"/>
          <w:lang w:eastAsia="fr-FR" w:bidi="fr-FR"/>
        </w:rPr>
        <w:t>é</w:t>
      </w:r>
      <w:r w:rsidRPr="007B2EF1">
        <w:rPr>
          <w:color w:val="000000"/>
          <w:lang w:eastAsia="fr-FR" w:bidi="fr-FR"/>
        </w:rPr>
        <w:t xml:space="preserve">aménagement profond des rapports entre groupes et entre classes d'une part, à la suite de la redéfinition des rapports entre l'ordre public et l'ordre marchand d'autre part. </w:t>
      </w:r>
      <w:r>
        <w:rPr>
          <w:color w:val="000000"/>
          <w:lang w:eastAsia="fr-FR" w:bidi="fr-FR"/>
        </w:rPr>
        <w:t>À</w:t>
      </w:r>
      <w:r w:rsidRPr="007B2EF1">
        <w:rPr>
          <w:color w:val="000000"/>
          <w:lang w:eastAsia="fr-FR" w:bidi="fr-FR"/>
        </w:rPr>
        <w:t xml:space="preserve"> l'autre bout, il advient qu'au radic</w:t>
      </w:r>
      <w:r w:rsidRPr="007B2EF1">
        <w:rPr>
          <w:color w:val="000000"/>
          <w:lang w:eastAsia="fr-FR" w:bidi="fr-FR"/>
        </w:rPr>
        <w:t>a</w:t>
      </w:r>
      <w:r w:rsidRPr="007B2EF1">
        <w:rPr>
          <w:color w:val="000000"/>
          <w:lang w:eastAsia="fr-FR" w:bidi="fr-FR"/>
        </w:rPr>
        <w:t>lisme de</w:t>
      </w:r>
      <w:r>
        <w:rPr>
          <w:color w:val="000000"/>
          <w:lang w:eastAsia="fr-FR" w:bidi="fr-FR"/>
        </w:rPr>
        <w:t>s critiques adressées à l'État-</w:t>
      </w:r>
      <w:r w:rsidRPr="007B2EF1">
        <w:rPr>
          <w:color w:val="000000"/>
          <w:lang w:eastAsia="fr-FR" w:bidi="fr-FR"/>
        </w:rPr>
        <w:t>prov</w:t>
      </w:r>
      <w:r w:rsidRPr="007B2EF1">
        <w:rPr>
          <w:color w:val="000000"/>
          <w:lang w:eastAsia="fr-FR" w:bidi="fr-FR"/>
        </w:rPr>
        <w:t>i</w:t>
      </w:r>
      <w:r w:rsidRPr="007B2EF1">
        <w:rPr>
          <w:color w:val="000000"/>
          <w:lang w:eastAsia="fr-FR" w:bidi="fr-FR"/>
        </w:rPr>
        <w:t>dence réponde parfois, en contrepartie, sa défense pure et si</w:t>
      </w:r>
      <w:r w:rsidRPr="007B2EF1">
        <w:rPr>
          <w:color w:val="000000"/>
          <w:lang w:eastAsia="fr-FR" w:bidi="fr-FR"/>
        </w:rPr>
        <w:t>m</w:t>
      </w:r>
      <w:r w:rsidRPr="007B2EF1">
        <w:rPr>
          <w:color w:val="000000"/>
          <w:lang w:eastAsia="fr-FR" w:bidi="fr-FR"/>
        </w:rPr>
        <w:t>ple, une démarche qui suppose une permanence ou une immob</w:t>
      </w:r>
      <w:r w:rsidRPr="007B2EF1">
        <w:rPr>
          <w:color w:val="000000"/>
          <w:lang w:eastAsia="fr-FR" w:bidi="fr-FR"/>
        </w:rPr>
        <w:t>i</w:t>
      </w:r>
      <w:r w:rsidRPr="007B2EF1">
        <w:rPr>
          <w:color w:val="000000"/>
          <w:lang w:eastAsia="fr-FR" w:bidi="fr-FR"/>
        </w:rPr>
        <w:t>lité des rapports sociaux et des idéologies qui s’avère de moins en moins défendable dans les circonstances a</w:t>
      </w:r>
      <w:r w:rsidRPr="007B2EF1">
        <w:rPr>
          <w:color w:val="000000"/>
          <w:lang w:eastAsia="fr-FR" w:bidi="fr-FR"/>
        </w:rPr>
        <w:t>c</w:t>
      </w:r>
      <w:r w:rsidRPr="007B2EF1">
        <w:rPr>
          <w:color w:val="000000"/>
          <w:lang w:eastAsia="fr-FR" w:bidi="fr-FR"/>
        </w:rPr>
        <w:t>tuelles où préd</w:t>
      </w:r>
      <w:r w:rsidRPr="007B2EF1">
        <w:rPr>
          <w:color w:val="000000"/>
          <w:lang w:eastAsia="fr-FR" w:bidi="fr-FR"/>
        </w:rPr>
        <w:t>o</w:t>
      </w:r>
      <w:r w:rsidRPr="007B2EF1">
        <w:rPr>
          <w:color w:val="000000"/>
          <w:lang w:eastAsia="fr-FR" w:bidi="fr-FR"/>
        </w:rPr>
        <w:t>minent à la fois la segmentation des discriminations systém</w:t>
      </w:r>
      <w:r w:rsidRPr="007B2EF1">
        <w:rPr>
          <w:color w:val="000000"/>
          <w:lang w:eastAsia="fr-FR" w:bidi="fr-FR"/>
        </w:rPr>
        <w:t>i</w:t>
      </w:r>
      <w:r w:rsidRPr="007B2EF1">
        <w:rPr>
          <w:color w:val="000000"/>
          <w:lang w:eastAsia="fr-FR" w:bidi="fr-FR"/>
        </w:rPr>
        <w:t>ques et le ratage des programmes d'aide sociale. Entre temps, on assiste à une repolarisation des divergences entre adversaires et partisans de l'État-providence où la dimension éthique des enjeux s</w:t>
      </w:r>
      <w:r w:rsidRPr="007B2EF1">
        <w:rPr>
          <w:color w:val="000000"/>
          <w:lang w:eastAsia="fr-FR" w:bidi="fr-FR"/>
        </w:rPr>
        <w:t>o</w:t>
      </w:r>
      <w:r w:rsidRPr="007B2EF1">
        <w:rPr>
          <w:color w:val="000000"/>
          <w:lang w:eastAsia="fr-FR" w:bidi="fr-FR"/>
        </w:rPr>
        <w:t>ciétaux occupe l'avant-scène au détriment de l'appui à un projet global de réforme des sociétés.</w:t>
      </w:r>
    </w:p>
    <w:p w:rsidR="00767D11" w:rsidRPr="007B2EF1" w:rsidRDefault="00767D11" w:rsidP="00767D11">
      <w:pPr>
        <w:spacing w:before="120" w:after="120"/>
        <w:jc w:val="both"/>
      </w:pPr>
      <w:r w:rsidRPr="007B2EF1">
        <w:rPr>
          <w:color w:val="000000"/>
          <w:lang w:eastAsia="fr-FR" w:bidi="fr-FR"/>
        </w:rPr>
        <w:t>Quant à la question de la justice maintenant, il n’a pas été établi si elle servirait d'adjuvant à la reconversion politique en cours, ou si elle n'est pas tout simplement l'objet d'un approfo</w:t>
      </w:r>
      <w:r w:rsidRPr="007B2EF1">
        <w:rPr>
          <w:color w:val="000000"/>
          <w:lang w:eastAsia="fr-FR" w:bidi="fr-FR"/>
        </w:rPr>
        <w:t>n</w:t>
      </w:r>
      <w:r w:rsidRPr="007B2EF1">
        <w:rPr>
          <w:color w:val="000000"/>
          <w:lang w:eastAsia="fr-FR" w:bidi="fr-FR"/>
        </w:rPr>
        <w:t>dissement autonome sans grande emprise sur les projets polit</w:t>
      </w:r>
      <w:r w:rsidRPr="007B2EF1">
        <w:rPr>
          <w:color w:val="000000"/>
          <w:lang w:eastAsia="fr-FR" w:bidi="fr-FR"/>
        </w:rPr>
        <w:t>i</w:t>
      </w:r>
      <w:r w:rsidRPr="007B2EF1">
        <w:rPr>
          <w:color w:val="000000"/>
          <w:lang w:eastAsia="fr-FR" w:bidi="fr-FR"/>
        </w:rPr>
        <w:t xml:space="preserve">ques actuels. En effet dans les travaux des </w:t>
      </w:r>
      <w:r>
        <w:rPr>
          <w:color w:val="000000"/>
          <w:lang w:eastAsia="fr-FR" w:bidi="fr-FR"/>
        </w:rPr>
        <w:t>é</w:t>
      </w:r>
      <w:r w:rsidRPr="007B2EF1">
        <w:rPr>
          <w:color w:val="000000"/>
          <w:lang w:eastAsia="fr-FR" w:bidi="fr-FR"/>
        </w:rPr>
        <w:t>thiciens et philos</w:t>
      </w:r>
      <w:r w:rsidRPr="007B2EF1">
        <w:rPr>
          <w:color w:val="000000"/>
          <w:lang w:eastAsia="fr-FR" w:bidi="fr-FR"/>
        </w:rPr>
        <w:t>o</w:t>
      </w:r>
      <w:r w:rsidRPr="007B2EF1">
        <w:rPr>
          <w:color w:val="000000"/>
          <w:lang w:eastAsia="fr-FR" w:bidi="fr-FR"/>
        </w:rPr>
        <w:t>phes contemporains, il est rare que l'on accorde quelque attention aux reconversions programmatiques en cours, ou même que l’on fasse preuve de quelque lucidité vis-à-vis de la fonction éminente jouée par la teneur de certains débats académ</w:t>
      </w:r>
      <w:r w:rsidRPr="007B2EF1">
        <w:rPr>
          <w:color w:val="000000"/>
          <w:lang w:eastAsia="fr-FR" w:bidi="fr-FR"/>
        </w:rPr>
        <w:t>i</w:t>
      </w:r>
      <w:r w:rsidRPr="007B2EF1">
        <w:rPr>
          <w:color w:val="000000"/>
          <w:lang w:eastAsia="fr-FR" w:bidi="fr-FR"/>
        </w:rPr>
        <w:t>ques dans la validation des retournements effectués au niveau de la gouverne et de la gestion politiques.</w:t>
      </w:r>
    </w:p>
    <w:p w:rsidR="00767D11" w:rsidRPr="007B2EF1" w:rsidRDefault="00767D11" w:rsidP="00767D11">
      <w:pPr>
        <w:spacing w:before="120" w:after="120"/>
        <w:jc w:val="both"/>
      </w:pPr>
      <w:r w:rsidRPr="007B2EF1">
        <w:rPr>
          <w:color w:val="000000"/>
          <w:lang w:eastAsia="fr-FR" w:bidi="fr-FR"/>
        </w:rPr>
        <w:t>Afin de contribuer à rapprocher ces deux ordres de préocc</w:t>
      </w:r>
      <w:r w:rsidRPr="007B2EF1">
        <w:rPr>
          <w:color w:val="000000"/>
          <w:lang w:eastAsia="fr-FR" w:bidi="fr-FR"/>
        </w:rPr>
        <w:t>u</w:t>
      </w:r>
      <w:r w:rsidRPr="007B2EF1">
        <w:rPr>
          <w:color w:val="000000"/>
          <w:lang w:eastAsia="fr-FR" w:bidi="fr-FR"/>
        </w:rPr>
        <w:t>pations, c'est- à-dire l'apport d'une théorie de la justice sociale d'un côté, l'éc</w:t>
      </w:r>
      <w:r w:rsidRPr="007B2EF1">
        <w:rPr>
          <w:color w:val="000000"/>
          <w:lang w:eastAsia="fr-FR" w:bidi="fr-FR"/>
        </w:rPr>
        <w:t>o</w:t>
      </w:r>
      <w:r w:rsidRPr="007B2EF1">
        <w:rPr>
          <w:color w:val="000000"/>
          <w:lang w:eastAsia="fr-FR" w:bidi="fr-FR"/>
        </w:rPr>
        <w:t>nomie politique de l'autre, nous proposons d'e</w:t>
      </w:r>
      <w:r w:rsidRPr="007B2EF1">
        <w:rPr>
          <w:color w:val="000000"/>
          <w:lang w:eastAsia="fr-FR" w:bidi="fr-FR"/>
        </w:rPr>
        <w:t>x</w:t>
      </w:r>
      <w:r w:rsidRPr="007B2EF1">
        <w:rPr>
          <w:color w:val="000000"/>
          <w:lang w:eastAsia="fr-FR" w:bidi="fr-FR"/>
        </w:rPr>
        <w:t>plorer succinctement quelques-unes des dimensions sociolog</w:t>
      </w:r>
      <w:r w:rsidRPr="007B2EF1">
        <w:rPr>
          <w:color w:val="000000"/>
          <w:lang w:eastAsia="fr-FR" w:bidi="fr-FR"/>
        </w:rPr>
        <w:t>i</w:t>
      </w:r>
      <w:r w:rsidRPr="007B2EF1">
        <w:rPr>
          <w:color w:val="000000"/>
          <w:lang w:eastAsia="fr-FR" w:bidi="fr-FR"/>
        </w:rPr>
        <w:t>ques de l'expression dans un premier temps, de chercher à voir ensuite comment s'est opéré le pa</w:t>
      </w:r>
      <w:r w:rsidRPr="007B2EF1">
        <w:rPr>
          <w:color w:val="000000"/>
          <w:lang w:eastAsia="fr-FR" w:bidi="fr-FR"/>
        </w:rPr>
        <w:t>s</w:t>
      </w:r>
      <w:r w:rsidRPr="007B2EF1">
        <w:rPr>
          <w:color w:val="000000"/>
          <w:lang w:eastAsia="fr-FR" w:bidi="fr-FR"/>
        </w:rPr>
        <w:t>sage de l'État-providence à l'État social actuel dans le contexte can</w:t>
      </w:r>
      <w:r w:rsidRPr="007B2EF1">
        <w:rPr>
          <w:color w:val="000000"/>
          <w:lang w:eastAsia="fr-FR" w:bidi="fr-FR"/>
        </w:rPr>
        <w:t>a</w:t>
      </w:r>
      <w:r w:rsidRPr="007B2EF1">
        <w:rPr>
          <w:color w:val="000000"/>
          <w:lang w:eastAsia="fr-FR" w:bidi="fr-FR"/>
        </w:rPr>
        <w:t>dien à partir d’une étude comparative des rapports de trois commi</w:t>
      </w:r>
      <w:r w:rsidRPr="007B2EF1">
        <w:rPr>
          <w:color w:val="000000"/>
          <w:lang w:eastAsia="fr-FR" w:bidi="fr-FR"/>
        </w:rPr>
        <w:t>s</w:t>
      </w:r>
      <w:r w:rsidRPr="007B2EF1">
        <w:rPr>
          <w:color w:val="000000"/>
          <w:lang w:eastAsia="fr-FR" w:bidi="fr-FR"/>
        </w:rPr>
        <w:t>sions d'enquête.</w:t>
      </w:r>
    </w:p>
    <w:p w:rsidR="00767D11" w:rsidRPr="007B2EF1" w:rsidRDefault="00767D11" w:rsidP="00767D11">
      <w:pPr>
        <w:spacing w:before="120" w:after="120"/>
        <w:jc w:val="both"/>
      </w:pPr>
      <w:r w:rsidRPr="007B2EF1">
        <w:rPr>
          <w:color w:val="000000"/>
          <w:lang w:eastAsia="fr-FR" w:bidi="fr-FR"/>
        </w:rPr>
        <w:t>Cette démarche nous permettra de mettre en lumière le rapport e</w:t>
      </w:r>
      <w:r w:rsidRPr="007B2EF1">
        <w:rPr>
          <w:color w:val="000000"/>
          <w:lang w:eastAsia="fr-FR" w:bidi="fr-FR"/>
        </w:rPr>
        <w:t>n</w:t>
      </w:r>
      <w:r w:rsidRPr="007B2EF1">
        <w:rPr>
          <w:color w:val="000000"/>
          <w:lang w:eastAsia="fr-FR" w:bidi="fr-FR"/>
        </w:rPr>
        <w:t>tre une théorie de la justice sociale et les renversements ou reconve</w:t>
      </w:r>
      <w:r w:rsidRPr="007B2EF1">
        <w:rPr>
          <w:color w:val="000000"/>
          <w:lang w:eastAsia="fr-FR" w:bidi="fr-FR"/>
        </w:rPr>
        <w:t>r</w:t>
      </w:r>
      <w:r w:rsidRPr="007B2EF1">
        <w:rPr>
          <w:color w:val="000000"/>
          <w:lang w:eastAsia="fr-FR" w:bidi="fr-FR"/>
        </w:rPr>
        <w:t>sions qui opèrent dans le domaine de l'économie politique afin de ce</w:t>
      </w:r>
      <w:r w:rsidRPr="007B2EF1">
        <w:rPr>
          <w:color w:val="000000"/>
          <w:lang w:eastAsia="fr-FR" w:bidi="fr-FR"/>
        </w:rPr>
        <w:t>r</w:t>
      </w:r>
      <w:r w:rsidRPr="007B2EF1">
        <w:rPr>
          <w:color w:val="000000"/>
          <w:lang w:eastAsia="fr-FR" w:bidi="fr-FR"/>
        </w:rPr>
        <w:t>ner plus avant les fondements de la gestion actuelle.</w:t>
      </w:r>
    </w:p>
    <w:p w:rsidR="00767D11" w:rsidRDefault="00767D11" w:rsidP="00767D11">
      <w:pPr>
        <w:spacing w:before="120" w:after="120"/>
        <w:ind w:firstLine="0"/>
        <w:jc w:val="both"/>
      </w:pPr>
    </w:p>
    <w:p w:rsidR="00767D11" w:rsidRDefault="00767D11" w:rsidP="00767D11">
      <w:pPr>
        <w:pStyle w:val="a"/>
      </w:pPr>
      <w:r>
        <w:rPr>
          <w:lang w:val="fr-FR" w:eastAsia="fr-FR" w:bidi="fr-FR"/>
        </w:rPr>
        <w:t xml:space="preserve">  I. </w:t>
      </w:r>
      <w:r w:rsidRPr="004859CB">
        <w:rPr>
          <w:lang w:val="fr-FR" w:eastAsia="fr-FR" w:bidi="fr-FR"/>
        </w:rPr>
        <w:t>JUSTICE SOCIALE ET ORDRE C</w:t>
      </w:r>
      <w:r w:rsidRPr="004859CB">
        <w:rPr>
          <w:lang w:val="fr-FR" w:eastAsia="fr-FR" w:bidi="fr-FR"/>
        </w:rPr>
        <w:t>I</w:t>
      </w:r>
      <w:r w:rsidRPr="004859CB">
        <w:rPr>
          <w:lang w:val="fr-FR" w:eastAsia="fr-FR" w:bidi="fr-FR"/>
        </w:rPr>
        <w:t>VIL</w:t>
      </w:r>
    </w:p>
    <w:p w:rsidR="00767D11" w:rsidRDefault="00767D11" w:rsidP="00767D11">
      <w:pPr>
        <w:spacing w:before="120" w:after="120"/>
        <w:jc w:val="both"/>
        <w:rPr>
          <w:lang w:val="fr-FR" w:eastAsia="fr-FR" w:bidi="fr-FR"/>
        </w:rPr>
      </w:pPr>
    </w:p>
    <w:p w:rsidR="00767D11" w:rsidRDefault="00767D11" w:rsidP="00767D11">
      <w:pPr>
        <w:pStyle w:val="b"/>
        <w:rPr>
          <w:lang w:val="fr-FR" w:eastAsia="fr-FR" w:bidi="fr-FR"/>
        </w:rPr>
      </w:pPr>
      <w:r w:rsidRPr="004859CB">
        <w:rPr>
          <w:lang w:val="fr-FR" w:eastAsia="fr-FR" w:bidi="fr-FR"/>
        </w:rPr>
        <w:t>Justice sociale: préliminaires</w:t>
      </w:r>
    </w:p>
    <w:p w:rsidR="00767D11" w:rsidRDefault="00767D11" w:rsidP="00767D11">
      <w:pPr>
        <w:spacing w:before="120" w:after="120"/>
        <w:jc w:val="both"/>
        <w:rPr>
          <w:lang w:val="fr-FR" w:eastAsia="fr-FR" w:bidi="fr-FR"/>
        </w:rPr>
      </w:pPr>
    </w:p>
    <w:p w:rsidR="00767D11" w:rsidRDefault="00767D11" w:rsidP="00767D11">
      <w:pPr>
        <w:spacing w:before="120" w:after="120"/>
        <w:jc w:val="both"/>
      </w:pPr>
      <w:r w:rsidRPr="004859CB">
        <w:rPr>
          <w:lang w:val="fr-FR" w:eastAsia="fr-FR" w:bidi="fr-FR"/>
        </w:rPr>
        <w:t>L'expression "justice sociale" ne saurait être définie sans la juxt</w:t>
      </w:r>
      <w:r w:rsidRPr="004859CB">
        <w:rPr>
          <w:lang w:val="fr-FR" w:eastAsia="fr-FR" w:bidi="fr-FR"/>
        </w:rPr>
        <w:t>a</w:t>
      </w:r>
      <w:r w:rsidRPr="004859CB">
        <w:rPr>
          <w:lang w:val="fr-FR" w:eastAsia="fr-FR" w:bidi="fr-FR"/>
        </w:rPr>
        <w:t>poser à toutes ces notions proches qui ont noms: justice civile, justice pénale, justice économique et justice polit</w:t>
      </w:r>
      <w:r w:rsidRPr="004859CB">
        <w:rPr>
          <w:lang w:val="fr-FR" w:eastAsia="fr-FR" w:bidi="fr-FR"/>
        </w:rPr>
        <w:t>i</w:t>
      </w:r>
      <w:r w:rsidRPr="004859CB">
        <w:rPr>
          <w:lang w:val="fr-FR" w:eastAsia="fr-FR" w:bidi="fr-FR"/>
        </w:rPr>
        <w:t>que, entre autres.</w:t>
      </w:r>
    </w:p>
    <w:p w:rsidR="00767D11" w:rsidRPr="007B2EF1" w:rsidRDefault="00767D11" w:rsidP="00767D11">
      <w:pPr>
        <w:spacing w:before="120" w:after="120"/>
        <w:jc w:val="both"/>
      </w:pPr>
      <w:r w:rsidRPr="007B2EF1">
        <w:br w:type="page"/>
      </w:r>
      <w:r>
        <w:t>[</w:t>
      </w:r>
      <w:r w:rsidRPr="007B2EF1">
        <w:rPr>
          <w:color w:val="000000"/>
          <w:lang w:eastAsia="fr-FR" w:bidi="fr-FR"/>
        </w:rPr>
        <w:t>89</w:t>
      </w:r>
      <w:r>
        <w:rPr>
          <w:color w:val="000000"/>
          <w:lang w:eastAsia="fr-FR" w:bidi="fr-FR"/>
        </w:rPr>
        <w:t>]</w:t>
      </w:r>
    </w:p>
    <w:p w:rsidR="00767D11" w:rsidRPr="007B2EF1" w:rsidRDefault="00767D11" w:rsidP="00767D11">
      <w:pPr>
        <w:spacing w:before="120" w:after="120"/>
        <w:jc w:val="both"/>
      </w:pPr>
      <w:r w:rsidRPr="007B2EF1">
        <w:rPr>
          <w:color w:val="000000"/>
          <w:lang w:eastAsia="fr-FR" w:bidi="fr-FR"/>
        </w:rPr>
        <w:t>Notre première préoccupation devrait alors nous conduire à nous demander si la notion de justice sociale s'insère tout simplement que</w:t>
      </w:r>
      <w:r w:rsidRPr="007B2EF1">
        <w:rPr>
          <w:color w:val="000000"/>
          <w:lang w:eastAsia="fr-FR" w:bidi="fr-FR"/>
        </w:rPr>
        <w:t>l</w:t>
      </w:r>
      <w:r w:rsidRPr="007B2EF1">
        <w:rPr>
          <w:color w:val="000000"/>
          <w:lang w:eastAsia="fr-FR" w:bidi="fr-FR"/>
        </w:rPr>
        <w:t>que part entre des niveaux d’ordre et des lieux de théorisations spéc</w:t>
      </w:r>
      <w:r w:rsidRPr="007B2EF1">
        <w:rPr>
          <w:color w:val="000000"/>
          <w:lang w:eastAsia="fr-FR" w:bidi="fr-FR"/>
        </w:rPr>
        <w:t>i</w:t>
      </w:r>
      <w:r w:rsidRPr="007B2EF1">
        <w:rPr>
          <w:color w:val="000000"/>
          <w:lang w:eastAsia="fr-FR" w:bidi="fr-FR"/>
        </w:rPr>
        <w:t>fiques ou bien si, au contraire, l'injustice sociale couvre tous les d</w:t>
      </w:r>
      <w:r w:rsidRPr="007B2EF1">
        <w:rPr>
          <w:color w:val="000000"/>
          <w:lang w:eastAsia="fr-FR" w:bidi="fr-FR"/>
        </w:rPr>
        <w:t>é</w:t>
      </w:r>
      <w:r w:rsidRPr="007B2EF1">
        <w:rPr>
          <w:color w:val="000000"/>
          <w:lang w:eastAsia="fr-FR" w:bidi="fr-FR"/>
        </w:rPr>
        <w:t>sordres et toutes les inégalités qui prév</w:t>
      </w:r>
      <w:r w:rsidRPr="007B2EF1">
        <w:rPr>
          <w:color w:val="000000"/>
          <w:lang w:eastAsia="fr-FR" w:bidi="fr-FR"/>
        </w:rPr>
        <w:t>a</w:t>
      </w:r>
      <w:r w:rsidRPr="007B2EF1">
        <w:rPr>
          <w:color w:val="000000"/>
          <w:lang w:eastAsia="fr-FR" w:bidi="fr-FR"/>
        </w:rPr>
        <w:t>lent dans une société à un moment donné. Posé dans ces termes, le problème de la justice sociale devrait demeurer sans solution tant que l'on n'aura pas convenu de cerner notre niveau d'anal</w:t>
      </w:r>
      <w:r w:rsidRPr="007B2EF1">
        <w:rPr>
          <w:color w:val="000000"/>
          <w:lang w:eastAsia="fr-FR" w:bidi="fr-FR"/>
        </w:rPr>
        <w:t>y</w:t>
      </w:r>
      <w:r w:rsidRPr="007B2EF1">
        <w:rPr>
          <w:color w:val="000000"/>
          <w:lang w:eastAsia="fr-FR" w:bidi="fr-FR"/>
        </w:rPr>
        <w:t>se. Or, pour autant que l'on conviendra de tenir pour social l'état de justice ou d'injustice prévalant dans un e</w:t>
      </w:r>
      <w:r w:rsidRPr="007B2EF1">
        <w:rPr>
          <w:color w:val="000000"/>
          <w:lang w:eastAsia="fr-FR" w:bidi="fr-FR"/>
        </w:rPr>
        <w:t>n</w:t>
      </w:r>
      <w:r w:rsidRPr="007B2EF1">
        <w:rPr>
          <w:color w:val="000000"/>
          <w:lang w:eastAsia="fr-FR" w:bidi="fr-FR"/>
        </w:rPr>
        <w:t>semble indiffére</w:t>
      </w:r>
      <w:r w:rsidRPr="007B2EF1">
        <w:rPr>
          <w:color w:val="000000"/>
          <w:lang w:eastAsia="fr-FR" w:bidi="fr-FR"/>
        </w:rPr>
        <w:t>n</w:t>
      </w:r>
      <w:r w:rsidRPr="007B2EF1">
        <w:rPr>
          <w:color w:val="000000"/>
          <w:lang w:eastAsia="fr-FR" w:bidi="fr-FR"/>
        </w:rPr>
        <w:t>cié, nous ne serions pas en mesure de convenir ou de disconv</w:t>
      </w:r>
      <w:r w:rsidRPr="007B2EF1">
        <w:rPr>
          <w:color w:val="000000"/>
          <w:lang w:eastAsia="fr-FR" w:bidi="fr-FR"/>
        </w:rPr>
        <w:t>e</w:t>
      </w:r>
      <w:r w:rsidRPr="007B2EF1">
        <w:rPr>
          <w:color w:val="000000"/>
          <w:lang w:eastAsia="fr-FR" w:bidi="fr-FR"/>
        </w:rPr>
        <w:t>nir d'une réparation équitable si son instrumentation relève d'un niveau de juridiction précis et déterminé. Pourquoi en effet év</w:t>
      </w:r>
      <w:r w:rsidRPr="007B2EF1">
        <w:rPr>
          <w:color w:val="000000"/>
          <w:lang w:eastAsia="fr-FR" w:bidi="fr-FR"/>
        </w:rPr>
        <w:t>o</w:t>
      </w:r>
      <w:r w:rsidRPr="007B2EF1">
        <w:rPr>
          <w:color w:val="000000"/>
          <w:lang w:eastAsia="fr-FR" w:bidi="fr-FR"/>
        </w:rPr>
        <w:t>quer la notion de justice sociale si l'accroissement d'égalité pa</w:t>
      </w:r>
      <w:r w:rsidRPr="007B2EF1">
        <w:rPr>
          <w:color w:val="000000"/>
          <w:lang w:eastAsia="fr-FR" w:bidi="fr-FR"/>
        </w:rPr>
        <w:t>s</w:t>
      </w:r>
      <w:r w:rsidRPr="007B2EF1">
        <w:rPr>
          <w:color w:val="000000"/>
          <w:lang w:eastAsia="fr-FR" w:bidi="fr-FR"/>
        </w:rPr>
        <w:t>se par l’adoption d'un amendement au Code civil, la sanction d'un projet économique ou la promulgation d'une loi</w:t>
      </w:r>
      <w:r w:rsidRPr="007B2EF1">
        <w:t> ?</w:t>
      </w:r>
    </w:p>
    <w:p w:rsidR="00767D11" w:rsidRPr="007B2EF1" w:rsidRDefault="00767D11" w:rsidP="00767D11">
      <w:pPr>
        <w:spacing w:before="120" w:after="120"/>
        <w:jc w:val="both"/>
      </w:pPr>
      <w:r w:rsidRPr="007B2EF1">
        <w:rPr>
          <w:color w:val="000000"/>
          <w:lang w:eastAsia="fr-FR" w:bidi="fr-FR"/>
        </w:rPr>
        <w:t>Selon cette acception, le terme recouvre la somme des déficits d'égalité de sorte que la multiplication des redressements demeure sans emprise sur l'évaluation d'ensemble d'un état de société par ra</w:t>
      </w:r>
      <w:r w:rsidRPr="007B2EF1">
        <w:rPr>
          <w:color w:val="000000"/>
          <w:lang w:eastAsia="fr-FR" w:bidi="fr-FR"/>
        </w:rPr>
        <w:t>p</w:t>
      </w:r>
      <w:r w:rsidRPr="007B2EF1">
        <w:rPr>
          <w:color w:val="000000"/>
          <w:lang w:eastAsia="fr-FR" w:bidi="fr-FR"/>
        </w:rPr>
        <w:t>port à un idéal de justice et d'égalité. Dans ce cas, le niveau de r</w:t>
      </w:r>
      <w:r w:rsidRPr="007B2EF1">
        <w:rPr>
          <w:color w:val="000000"/>
          <w:lang w:eastAsia="fr-FR" w:bidi="fr-FR"/>
        </w:rPr>
        <w:t>é</w:t>
      </w:r>
      <w:r w:rsidRPr="007B2EF1">
        <w:rPr>
          <w:color w:val="000000"/>
          <w:lang w:eastAsia="fr-FR" w:bidi="fr-FR"/>
        </w:rPr>
        <w:t>flexion auquel renvoie la notion de justice sociale relève soit de l'ordre des paradigmes, soit de l'ordre des idéologies globales, comme il arr</w:t>
      </w:r>
      <w:r w:rsidRPr="007B2EF1">
        <w:rPr>
          <w:color w:val="000000"/>
          <w:lang w:eastAsia="fr-FR" w:bidi="fr-FR"/>
        </w:rPr>
        <w:t>i</w:t>
      </w:r>
      <w:r w:rsidRPr="007B2EF1">
        <w:rPr>
          <w:color w:val="000000"/>
          <w:lang w:eastAsia="fr-FR" w:bidi="fr-FR"/>
        </w:rPr>
        <w:t>ve lorsque l'on prononce que le capitalisme produit l'injustice ou lor</w:t>
      </w:r>
      <w:r w:rsidRPr="007B2EF1">
        <w:rPr>
          <w:color w:val="000000"/>
          <w:lang w:eastAsia="fr-FR" w:bidi="fr-FR"/>
        </w:rPr>
        <w:t>s</w:t>
      </w:r>
      <w:r w:rsidRPr="007B2EF1">
        <w:rPr>
          <w:color w:val="000000"/>
          <w:lang w:eastAsia="fr-FR" w:bidi="fr-FR"/>
        </w:rPr>
        <w:t>que l'on impute l'état d'injustice prévalant au largage des dogmes chr</w:t>
      </w:r>
      <w:r w:rsidRPr="007B2EF1">
        <w:rPr>
          <w:color w:val="000000"/>
          <w:lang w:eastAsia="fr-FR" w:bidi="fr-FR"/>
        </w:rPr>
        <w:t>é</w:t>
      </w:r>
      <w:r w:rsidRPr="007B2EF1">
        <w:rPr>
          <w:color w:val="000000"/>
          <w:lang w:eastAsia="fr-FR" w:bidi="fr-FR"/>
        </w:rPr>
        <w:t>tiens. La justice soci</w:t>
      </w:r>
      <w:r w:rsidRPr="007B2EF1">
        <w:rPr>
          <w:color w:val="000000"/>
          <w:lang w:eastAsia="fr-FR" w:bidi="fr-FR"/>
        </w:rPr>
        <w:t>a</w:t>
      </w:r>
      <w:r w:rsidRPr="007B2EF1">
        <w:rPr>
          <w:color w:val="000000"/>
          <w:lang w:eastAsia="fr-FR" w:bidi="fr-FR"/>
        </w:rPr>
        <w:t>le atteint alors la densité première propre à la notion de justice tout court, voire celle qu'on imputait naguère à la justice nat</w:t>
      </w:r>
      <w:r w:rsidRPr="007B2EF1">
        <w:rPr>
          <w:color w:val="000000"/>
          <w:lang w:eastAsia="fr-FR" w:bidi="fr-FR"/>
        </w:rPr>
        <w:t>u</w:t>
      </w:r>
      <w:r w:rsidRPr="007B2EF1">
        <w:rPr>
          <w:color w:val="000000"/>
          <w:lang w:eastAsia="fr-FR" w:bidi="fr-FR"/>
        </w:rPr>
        <w:t>relle. Face aux imputations portées par les grands projets et sy</w:t>
      </w:r>
      <w:r w:rsidRPr="007B2EF1">
        <w:rPr>
          <w:color w:val="000000"/>
          <w:lang w:eastAsia="fr-FR" w:bidi="fr-FR"/>
        </w:rPr>
        <w:t>s</w:t>
      </w:r>
      <w:r w:rsidRPr="007B2EF1">
        <w:rPr>
          <w:color w:val="000000"/>
          <w:lang w:eastAsia="fr-FR" w:bidi="fr-FR"/>
        </w:rPr>
        <w:t>tèmes sociaux, l'accolement du qualificatif "social" servirait à accroître la pertinence symbolique du terme sans pour autant co</w:t>
      </w:r>
      <w:r w:rsidRPr="007B2EF1">
        <w:rPr>
          <w:color w:val="000000"/>
          <w:lang w:eastAsia="fr-FR" w:bidi="fr-FR"/>
        </w:rPr>
        <w:t>m</w:t>
      </w:r>
      <w:r w:rsidRPr="007B2EF1">
        <w:rPr>
          <w:color w:val="000000"/>
          <w:lang w:eastAsia="fr-FR" w:bidi="fr-FR"/>
        </w:rPr>
        <w:t>promettre sa validité heuristique ou pratique.</w:t>
      </w:r>
    </w:p>
    <w:p w:rsidR="00767D11" w:rsidRPr="007B2EF1" w:rsidRDefault="00767D11" w:rsidP="00767D11">
      <w:pPr>
        <w:spacing w:before="120" w:after="120"/>
        <w:jc w:val="both"/>
      </w:pPr>
      <w:r w:rsidRPr="007B2EF1">
        <w:rPr>
          <w:color w:val="000000"/>
          <w:lang w:eastAsia="fr-FR" w:bidi="fr-FR"/>
        </w:rPr>
        <w:t>S'il ne s'en était tenu qu'à cela, la notion de justice sociale serait demeurée, tout compte fait, sans grande emprise ni sur les esprits, ni sur les projets sociaux. Cependant, il advient que l'expression a connu une grande vogue peut-être à cause de ce flottement en vertu duquel elle renvoie pour partie seulement à une dimension universelle de la rédemption, et pour partie à un projet sociétal visant à accroître l'égal</w:t>
      </w:r>
      <w:r w:rsidRPr="007B2EF1">
        <w:rPr>
          <w:color w:val="000000"/>
          <w:lang w:eastAsia="fr-FR" w:bidi="fr-FR"/>
        </w:rPr>
        <w:t>i</w:t>
      </w:r>
      <w:r w:rsidRPr="007B2EF1">
        <w:rPr>
          <w:color w:val="000000"/>
          <w:lang w:eastAsia="fr-FR" w:bidi="fr-FR"/>
        </w:rPr>
        <w:t xml:space="preserve">té entre les individus. </w:t>
      </w:r>
      <w:r>
        <w:rPr>
          <w:color w:val="000000"/>
          <w:lang w:eastAsia="fr-FR" w:bidi="fr-FR"/>
        </w:rPr>
        <w:t>À</w:t>
      </w:r>
      <w:r w:rsidRPr="007B2EF1">
        <w:rPr>
          <w:color w:val="000000"/>
          <w:lang w:eastAsia="fr-FR" w:bidi="fr-FR"/>
        </w:rPr>
        <w:t xml:space="preserve"> cet égard, la justice sociale ne subsume pas les tensions qui pr</w:t>
      </w:r>
      <w:r w:rsidRPr="007B2EF1">
        <w:rPr>
          <w:color w:val="000000"/>
          <w:lang w:eastAsia="fr-FR" w:bidi="fr-FR"/>
        </w:rPr>
        <w:t>é</w:t>
      </w:r>
      <w:r w:rsidRPr="007B2EF1">
        <w:rPr>
          <w:color w:val="000000"/>
          <w:lang w:eastAsia="fr-FR" w:bidi="fr-FR"/>
        </w:rPr>
        <w:t>valent dans une société, elle les intègre dans une conceptualisation plus large, parfois en les croisant, quand il est que</w:t>
      </w:r>
      <w:r w:rsidRPr="007B2EF1">
        <w:rPr>
          <w:color w:val="000000"/>
          <w:lang w:eastAsia="fr-FR" w:bidi="fr-FR"/>
        </w:rPr>
        <w:t>s</w:t>
      </w:r>
      <w:r w:rsidRPr="007B2EF1">
        <w:rPr>
          <w:color w:val="000000"/>
          <w:lang w:eastAsia="fr-FR" w:bidi="fr-FR"/>
        </w:rPr>
        <w:t>tion de lier les justices politique et économique, parfois en les déca</w:t>
      </w:r>
      <w:r w:rsidRPr="007B2EF1">
        <w:rPr>
          <w:color w:val="000000"/>
          <w:lang w:eastAsia="fr-FR" w:bidi="fr-FR"/>
        </w:rPr>
        <w:t>n</w:t>
      </w:r>
      <w:r w:rsidRPr="007B2EF1">
        <w:rPr>
          <w:color w:val="000000"/>
          <w:lang w:eastAsia="fr-FR" w:bidi="fr-FR"/>
        </w:rPr>
        <w:t>tant, quand il s'agit d'explorer la distance qui sépare la justice civile d'une justice économique, par exemple.</w:t>
      </w:r>
    </w:p>
    <w:p w:rsidR="00767D11" w:rsidRPr="007B2EF1" w:rsidRDefault="00767D11" w:rsidP="00767D11">
      <w:pPr>
        <w:spacing w:before="120" w:after="120"/>
        <w:jc w:val="both"/>
      </w:pPr>
      <w:r w:rsidRPr="007B2EF1">
        <w:rPr>
          <w:color w:val="000000"/>
          <w:lang w:eastAsia="fr-FR" w:bidi="fr-FR"/>
        </w:rPr>
        <w:t>Il est une seconde signification du terme que nous devons soul</w:t>
      </w:r>
      <w:r w:rsidRPr="007B2EF1">
        <w:rPr>
          <w:color w:val="000000"/>
          <w:lang w:eastAsia="fr-FR" w:bidi="fr-FR"/>
        </w:rPr>
        <w:t>i</w:t>
      </w:r>
      <w:r w:rsidRPr="007B2EF1">
        <w:rPr>
          <w:color w:val="000000"/>
          <w:lang w:eastAsia="fr-FR" w:bidi="fr-FR"/>
        </w:rPr>
        <w:t>gner, celle qui sépare la justice sociale de la justice indiv</w:t>
      </w:r>
      <w:r w:rsidRPr="007B2EF1">
        <w:rPr>
          <w:color w:val="000000"/>
          <w:lang w:eastAsia="fr-FR" w:bidi="fr-FR"/>
        </w:rPr>
        <w:t>i</w:t>
      </w:r>
      <w:r w:rsidRPr="007B2EF1">
        <w:rPr>
          <w:color w:val="000000"/>
          <w:lang w:eastAsia="fr-FR" w:bidi="fr-FR"/>
        </w:rPr>
        <w:t>duelle. Sous cet angle, la revendication de justice sociale s'o</w:t>
      </w:r>
      <w:r w:rsidRPr="007B2EF1">
        <w:rPr>
          <w:color w:val="000000"/>
          <w:lang w:eastAsia="fr-FR" w:bidi="fr-FR"/>
        </w:rPr>
        <w:t>p</w:t>
      </w:r>
      <w:r w:rsidRPr="007B2EF1">
        <w:rPr>
          <w:color w:val="000000"/>
          <w:lang w:eastAsia="fr-FR" w:bidi="fr-FR"/>
        </w:rPr>
        <w:t>pose à la défense des prérogatives individuelles et ce, quel que soit l'ordre ou le niveau sous lequel elle se manifeste. Pour partie, cette définition renvoie au pr</w:t>
      </w:r>
      <w:r w:rsidRPr="007B2EF1">
        <w:rPr>
          <w:color w:val="000000"/>
          <w:lang w:eastAsia="fr-FR" w:bidi="fr-FR"/>
        </w:rPr>
        <w:t>o</w:t>
      </w:r>
      <w:r w:rsidRPr="007B2EF1">
        <w:rPr>
          <w:color w:val="000000"/>
          <w:lang w:eastAsia="fr-FR" w:bidi="fr-FR"/>
        </w:rPr>
        <w:t>blème que nous avons</w:t>
      </w:r>
      <w:r>
        <w:t xml:space="preserve"> [</w:t>
      </w:r>
      <w:r w:rsidRPr="007B2EF1">
        <w:rPr>
          <w:color w:val="000000"/>
          <w:lang w:eastAsia="fr-FR" w:bidi="fr-FR"/>
        </w:rPr>
        <w:t>90</w:t>
      </w:r>
      <w:r>
        <w:rPr>
          <w:color w:val="000000"/>
          <w:lang w:eastAsia="fr-FR" w:bidi="fr-FR"/>
        </w:rPr>
        <w:t xml:space="preserve">] </w:t>
      </w:r>
      <w:r w:rsidRPr="007B2EF1">
        <w:rPr>
          <w:color w:val="000000"/>
          <w:lang w:eastAsia="fr-FR" w:bidi="fr-FR"/>
        </w:rPr>
        <w:t>relevé</w:t>
      </w:r>
      <w:r w:rsidRPr="007B2EF1">
        <w:t> :</w:t>
      </w:r>
      <w:r w:rsidRPr="007B2EF1">
        <w:rPr>
          <w:color w:val="000000"/>
          <w:lang w:eastAsia="fr-FR" w:bidi="fr-FR"/>
        </w:rPr>
        <w:t xml:space="preserve"> en autant que l'on tiendra pour e</w:t>
      </w:r>
      <w:r w:rsidRPr="007B2EF1">
        <w:rPr>
          <w:color w:val="000000"/>
          <w:lang w:eastAsia="fr-FR" w:bidi="fr-FR"/>
        </w:rPr>
        <w:t>s</w:t>
      </w:r>
      <w:r w:rsidRPr="007B2EF1">
        <w:rPr>
          <w:color w:val="000000"/>
          <w:lang w:eastAsia="fr-FR" w:bidi="fr-FR"/>
        </w:rPr>
        <w:t>sentiellement individuelles les justices parcellaires, fussent-elles civ</w:t>
      </w:r>
      <w:r w:rsidRPr="007B2EF1">
        <w:rPr>
          <w:color w:val="000000"/>
          <w:lang w:eastAsia="fr-FR" w:bidi="fr-FR"/>
        </w:rPr>
        <w:t>i</w:t>
      </w:r>
      <w:r w:rsidRPr="007B2EF1">
        <w:rPr>
          <w:color w:val="000000"/>
          <w:lang w:eastAsia="fr-FR" w:bidi="fr-FR"/>
        </w:rPr>
        <w:t>les ou pénales ou p</w:t>
      </w:r>
      <w:r w:rsidRPr="007B2EF1">
        <w:rPr>
          <w:color w:val="000000"/>
          <w:lang w:eastAsia="fr-FR" w:bidi="fr-FR"/>
        </w:rPr>
        <w:t>o</w:t>
      </w:r>
      <w:r w:rsidRPr="007B2EF1">
        <w:rPr>
          <w:color w:val="000000"/>
          <w:lang w:eastAsia="fr-FR" w:bidi="fr-FR"/>
        </w:rPr>
        <w:t>litiques, on dira alors de la justice sociale qu'elle intègre une dimension originale dans l'analyse. Ce faisant, nous pr</w:t>
      </w:r>
      <w:r w:rsidRPr="007B2EF1">
        <w:rPr>
          <w:color w:val="000000"/>
          <w:lang w:eastAsia="fr-FR" w:bidi="fr-FR"/>
        </w:rPr>
        <w:t>o</w:t>
      </w:r>
      <w:r w:rsidRPr="007B2EF1">
        <w:rPr>
          <w:color w:val="000000"/>
          <w:lang w:eastAsia="fr-FR" w:bidi="fr-FR"/>
        </w:rPr>
        <w:t>cédons évidemment comme si les autres justices étaient lacunaires de sorte que nous ass</w:t>
      </w:r>
      <w:r w:rsidRPr="007B2EF1">
        <w:rPr>
          <w:color w:val="000000"/>
          <w:lang w:eastAsia="fr-FR" w:bidi="fr-FR"/>
        </w:rPr>
        <w:t>o</w:t>
      </w:r>
      <w:r w:rsidRPr="007B2EF1">
        <w:rPr>
          <w:color w:val="000000"/>
          <w:lang w:eastAsia="fr-FR" w:bidi="fr-FR"/>
        </w:rPr>
        <w:t>cions ici, par le bas en quelque sorte, ce qui était dénié aux autres niveaux. Il y aurait alors a</w:t>
      </w:r>
      <w:r w:rsidRPr="007B2EF1">
        <w:rPr>
          <w:color w:val="000000"/>
          <w:lang w:eastAsia="fr-FR" w:bidi="fr-FR"/>
        </w:rPr>
        <w:t>u</w:t>
      </w:r>
      <w:r w:rsidRPr="007B2EF1">
        <w:rPr>
          <w:color w:val="000000"/>
          <w:lang w:eastAsia="fr-FR" w:bidi="fr-FR"/>
        </w:rPr>
        <w:t>tant de justices sociales qu'il y a de justices puisque ni la justice civile, ni la justice politique, ni non plus la justice pénale n'i</w:t>
      </w:r>
      <w:r w:rsidRPr="007B2EF1">
        <w:rPr>
          <w:color w:val="000000"/>
          <w:lang w:eastAsia="fr-FR" w:bidi="fr-FR"/>
        </w:rPr>
        <w:t>n</w:t>
      </w:r>
      <w:r w:rsidRPr="007B2EF1">
        <w:rPr>
          <w:color w:val="000000"/>
          <w:lang w:eastAsia="fr-FR" w:bidi="fr-FR"/>
        </w:rPr>
        <w:t>tégreraient ou n'assumeraient le poids du nombre à l'e</w:t>
      </w:r>
      <w:r w:rsidRPr="007B2EF1">
        <w:rPr>
          <w:color w:val="000000"/>
          <w:lang w:eastAsia="fr-FR" w:bidi="fr-FR"/>
        </w:rPr>
        <w:t>n</w:t>
      </w:r>
      <w:r w:rsidRPr="007B2EF1">
        <w:rPr>
          <w:color w:val="000000"/>
          <w:lang w:eastAsia="fr-FR" w:bidi="fr-FR"/>
        </w:rPr>
        <w:t>contre de celui de l’individu.</w:t>
      </w:r>
    </w:p>
    <w:p w:rsidR="00767D11" w:rsidRPr="007B2EF1" w:rsidRDefault="00767D11" w:rsidP="00767D11">
      <w:pPr>
        <w:spacing w:before="120" w:after="120"/>
        <w:jc w:val="both"/>
      </w:pPr>
      <w:r w:rsidRPr="007B2EF1">
        <w:rPr>
          <w:color w:val="000000"/>
          <w:lang w:eastAsia="fr-FR" w:bidi="fr-FR"/>
        </w:rPr>
        <w:t>Poussée plus avant, cette argumentation nous conduirait à envis</w:t>
      </w:r>
      <w:r w:rsidRPr="007B2EF1">
        <w:rPr>
          <w:color w:val="000000"/>
          <w:lang w:eastAsia="fr-FR" w:bidi="fr-FR"/>
        </w:rPr>
        <w:t>a</w:t>
      </w:r>
      <w:r w:rsidRPr="007B2EF1">
        <w:rPr>
          <w:color w:val="000000"/>
          <w:lang w:eastAsia="fr-FR" w:bidi="fr-FR"/>
        </w:rPr>
        <w:t>ger l'ordre social lui-même comme un ensemble fissuré, fragmenté et travaillé par les injustices de telle sorte que la sollicitation d'une just</w:t>
      </w:r>
      <w:r w:rsidRPr="007B2EF1">
        <w:rPr>
          <w:color w:val="000000"/>
          <w:lang w:eastAsia="fr-FR" w:bidi="fr-FR"/>
        </w:rPr>
        <w:t>i</w:t>
      </w:r>
      <w:r w:rsidRPr="007B2EF1">
        <w:rPr>
          <w:color w:val="000000"/>
          <w:lang w:eastAsia="fr-FR" w:bidi="fr-FR"/>
        </w:rPr>
        <w:t>ce sociale servirait à la fois à contester un ordre trop individualisé et à résister devant la progression des nouvelles étanchéités entre les inst</w:t>
      </w:r>
      <w:r w:rsidRPr="007B2EF1">
        <w:rPr>
          <w:color w:val="000000"/>
          <w:lang w:eastAsia="fr-FR" w:bidi="fr-FR"/>
        </w:rPr>
        <w:t>i</w:t>
      </w:r>
      <w:r w:rsidRPr="007B2EF1">
        <w:rPr>
          <w:color w:val="000000"/>
          <w:lang w:eastAsia="fr-FR" w:bidi="fr-FR"/>
        </w:rPr>
        <w:t>tutions ou les domaines du savoir, entre les niveaux de l'intervention politique.</w:t>
      </w:r>
    </w:p>
    <w:p w:rsidR="00767D11" w:rsidRPr="007B2EF1" w:rsidRDefault="00767D11" w:rsidP="00767D11">
      <w:pPr>
        <w:spacing w:before="120" w:after="120"/>
        <w:jc w:val="both"/>
      </w:pPr>
      <w:r w:rsidRPr="007B2EF1">
        <w:rPr>
          <w:color w:val="000000"/>
          <w:lang w:eastAsia="fr-FR" w:bidi="fr-FR"/>
        </w:rPr>
        <w:t>Nous pouvons enfin relever une troisième signification de l'expre</w:t>
      </w:r>
      <w:r w:rsidRPr="007B2EF1">
        <w:rPr>
          <w:color w:val="000000"/>
          <w:lang w:eastAsia="fr-FR" w:bidi="fr-FR"/>
        </w:rPr>
        <w:t>s</w:t>
      </w:r>
      <w:r w:rsidRPr="007B2EF1">
        <w:rPr>
          <w:color w:val="000000"/>
          <w:lang w:eastAsia="fr-FR" w:bidi="fr-FR"/>
        </w:rPr>
        <w:t>sion "justice sociale", celle qui couvrirait en particulier l'émergence, puis la revendication des droits sociaux. Ainsi, l'assurance sociale, l'assistance sociale et l'aide sociale participeraient d'une démarche or</w:t>
      </w:r>
      <w:r w:rsidRPr="007B2EF1">
        <w:rPr>
          <w:color w:val="000000"/>
          <w:lang w:eastAsia="fr-FR" w:bidi="fr-FR"/>
        </w:rPr>
        <w:t>i</w:t>
      </w:r>
      <w:r w:rsidRPr="007B2EF1">
        <w:rPr>
          <w:color w:val="000000"/>
          <w:lang w:eastAsia="fr-FR" w:bidi="fr-FR"/>
        </w:rPr>
        <w:t>ginale qui prend sa source dans r</w:t>
      </w:r>
      <w:r w:rsidRPr="007B2EF1">
        <w:rPr>
          <w:color w:val="000000"/>
          <w:lang w:eastAsia="fr-FR" w:bidi="fr-FR"/>
        </w:rPr>
        <w:t>é</w:t>
      </w:r>
      <w:r w:rsidRPr="007B2EF1">
        <w:rPr>
          <w:color w:val="000000"/>
          <w:lang w:eastAsia="fr-FR" w:bidi="fr-FR"/>
        </w:rPr>
        <w:t>largissement du principe de justice commutative. La notion de droit social ne renvoie plus, en effet, à des individus et à leurs opportunismes, elle représente au contraire une intimation adressée directement à l'État ou au pouvoir public de co</w:t>
      </w:r>
      <w:r w:rsidRPr="007B2EF1">
        <w:rPr>
          <w:color w:val="000000"/>
          <w:lang w:eastAsia="fr-FR" w:bidi="fr-FR"/>
        </w:rPr>
        <w:t>m</w:t>
      </w:r>
      <w:r w:rsidRPr="007B2EF1">
        <w:rPr>
          <w:color w:val="000000"/>
          <w:lang w:eastAsia="fr-FR" w:bidi="fr-FR"/>
        </w:rPr>
        <w:t>bler certains besoins sociaux, voire de réduire quelque déficit d'égal</w:t>
      </w:r>
      <w:r w:rsidRPr="007B2EF1">
        <w:rPr>
          <w:color w:val="000000"/>
          <w:lang w:eastAsia="fr-FR" w:bidi="fr-FR"/>
        </w:rPr>
        <w:t>i</w:t>
      </w:r>
      <w:r w:rsidRPr="007B2EF1">
        <w:rPr>
          <w:color w:val="000000"/>
          <w:lang w:eastAsia="fr-FR" w:bidi="fr-FR"/>
        </w:rPr>
        <w:t>té. Il n'est plus alors question d'imputer à des institutions pr</w:t>
      </w:r>
      <w:r w:rsidRPr="007B2EF1">
        <w:rPr>
          <w:color w:val="000000"/>
          <w:lang w:eastAsia="fr-FR" w:bidi="fr-FR"/>
        </w:rPr>
        <w:t>i</w:t>
      </w:r>
      <w:r w:rsidRPr="007B2EF1">
        <w:rPr>
          <w:color w:val="000000"/>
          <w:lang w:eastAsia="fr-FR" w:bidi="fr-FR"/>
        </w:rPr>
        <w:t>vées ou civiles, à certains détenteurs de droits rassemblés au sein d'une classe sociale, - qu'il s'agisse des bourgeois ou des capitalistes par exemple, - l'état d'injustice qui prévaut dans la société, il est question de faire a</w:t>
      </w:r>
      <w:r w:rsidRPr="007B2EF1">
        <w:rPr>
          <w:color w:val="000000"/>
          <w:lang w:eastAsia="fr-FR" w:bidi="fr-FR"/>
        </w:rPr>
        <w:t>p</w:t>
      </w:r>
      <w:r w:rsidRPr="007B2EF1">
        <w:rPr>
          <w:color w:val="000000"/>
          <w:lang w:eastAsia="fr-FR" w:bidi="fr-FR"/>
        </w:rPr>
        <w:t>pel à un système fondé sur la responsabilité collective afin d'obvier aux inégalités et aux injustices induites, contournées ou esquivées sous l'égide des p</w:t>
      </w:r>
      <w:r w:rsidRPr="007B2EF1">
        <w:rPr>
          <w:color w:val="000000"/>
          <w:lang w:eastAsia="fr-FR" w:bidi="fr-FR"/>
        </w:rPr>
        <w:t>a</w:t>
      </w:r>
      <w:r w:rsidRPr="007B2EF1">
        <w:rPr>
          <w:color w:val="000000"/>
          <w:lang w:eastAsia="fr-FR" w:bidi="fr-FR"/>
        </w:rPr>
        <w:t>ramètres propres à la responsabilité individuelle.</w:t>
      </w:r>
    </w:p>
    <w:p w:rsidR="00767D11" w:rsidRPr="007B2EF1" w:rsidRDefault="00767D11" w:rsidP="00767D11">
      <w:pPr>
        <w:spacing w:before="120" w:after="120"/>
        <w:jc w:val="both"/>
      </w:pPr>
      <w:r w:rsidRPr="007B2EF1">
        <w:rPr>
          <w:color w:val="000000"/>
          <w:lang w:eastAsia="fr-FR" w:bidi="fr-FR"/>
        </w:rPr>
        <w:t>On reconnaît par là qu'il y a une limite au contractualisme, limite en vertu de laquelle le principe de liberté ne saurait pa</w:t>
      </w:r>
      <w:r w:rsidRPr="007B2EF1">
        <w:rPr>
          <w:color w:val="000000"/>
          <w:lang w:eastAsia="fr-FR" w:bidi="fr-FR"/>
        </w:rPr>
        <w:t>l</w:t>
      </w:r>
      <w:r w:rsidRPr="007B2EF1">
        <w:rPr>
          <w:color w:val="000000"/>
          <w:lang w:eastAsia="fr-FR" w:bidi="fr-FR"/>
        </w:rPr>
        <w:t>lier les déficits d'équité d'une part, que l'aide publique ne peut plus relever des autor</w:t>
      </w:r>
      <w:r w:rsidRPr="007B2EF1">
        <w:rPr>
          <w:color w:val="000000"/>
          <w:lang w:eastAsia="fr-FR" w:bidi="fr-FR"/>
        </w:rPr>
        <w:t>i</w:t>
      </w:r>
      <w:r w:rsidRPr="007B2EF1">
        <w:rPr>
          <w:color w:val="000000"/>
          <w:lang w:eastAsia="fr-FR" w:bidi="fr-FR"/>
        </w:rPr>
        <w:t>tés locales, qu'elles soient urbaines ou municipales non plus que de la charité ni de la bienfaisance communautaires d'autre part.</w:t>
      </w:r>
    </w:p>
    <w:p w:rsidR="00767D1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Ordre civil en ordre social</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L'exercice auquel nous venons de nous livrer demeurerait pass</w:t>
      </w:r>
      <w:r w:rsidRPr="007B2EF1">
        <w:rPr>
          <w:color w:val="000000"/>
          <w:lang w:eastAsia="fr-FR" w:bidi="fr-FR"/>
        </w:rPr>
        <w:t>a</w:t>
      </w:r>
      <w:r w:rsidRPr="007B2EF1">
        <w:rPr>
          <w:color w:val="000000"/>
          <w:lang w:eastAsia="fr-FR" w:bidi="fr-FR"/>
        </w:rPr>
        <w:t>blement formel, voire abstrait, si nous ne procédions pas à établir une précision fondamentale dans l'ordre des principes et celui des ration</w:t>
      </w:r>
      <w:r w:rsidRPr="007B2EF1">
        <w:rPr>
          <w:color w:val="000000"/>
          <w:lang w:eastAsia="fr-FR" w:bidi="fr-FR"/>
        </w:rPr>
        <w:t>a</w:t>
      </w:r>
      <w:r w:rsidRPr="007B2EF1">
        <w:rPr>
          <w:color w:val="000000"/>
          <w:lang w:eastAsia="fr-FR" w:bidi="fr-FR"/>
        </w:rPr>
        <w:t>lités. En effet, que l'on conçoive la justice s</w:t>
      </w:r>
      <w:r w:rsidRPr="007B2EF1">
        <w:rPr>
          <w:color w:val="000000"/>
          <w:lang w:eastAsia="fr-FR" w:bidi="fr-FR"/>
        </w:rPr>
        <w:t>o</w:t>
      </w:r>
      <w:r w:rsidRPr="007B2EF1">
        <w:rPr>
          <w:color w:val="000000"/>
          <w:lang w:eastAsia="fr-FR" w:bidi="fr-FR"/>
        </w:rPr>
        <w:t>ciale comme la résultante de compromis engagés à partir de normes plus ou moins compatibles ou que l'on envisage plutôt le projet</w:t>
      </w:r>
      <w:r w:rsidRPr="001C1256">
        <w:rPr>
          <w:color w:val="000000"/>
          <w:lang w:eastAsia="fr-FR" w:bidi="fr-FR"/>
        </w:rPr>
        <w:t xml:space="preserve"> [</w:t>
      </w:r>
      <w:r w:rsidRPr="007B2EF1">
        <w:rPr>
          <w:color w:val="000000"/>
          <w:lang w:eastAsia="fr-FR" w:bidi="fr-FR"/>
        </w:rPr>
        <w:t>91</w:t>
      </w:r>
      <w:r>
        <w:rPr>
          <w:color w:val="000000"/>
          <w:lang w:eastAsia="fr-FR" w:bidi="fr-FR"/>
        </w:rPr>
        <w:t xml:space="preserve">] </w:t>
      </w:r>
      <w:r w:rsidRPr="007B2EF1">
        <w:rPr>
          <w:color w:val="000000"/>
          <w:lang w:eastAsia="fr-FR" w:bidi="fr-FR"/>
        </w:rPr>
        <w:t>d'une justice sociale sous l'angle d'une rationalité alternative, il n'est pas inutile de chercher à cerner de manière plus précise le point d'a</w:t>
      </w:r>
      <w:r w:rsidRPr="007B2EF1">
        <w:rPr>
          <w:color w:val="000000"/>
          <w:lang w:eastAsia="fr-FR" w:bidi="fr-FR"/>
        </w:rPr>
        <w:t>n</w:t>
      </w:r>
      <w:r w:rsidRPr="007B2EF1">
        <w:rPr>
          <w:color w:val="000000"/>
          <w:lang w:eastAsia="fr-FR" w:bidi="fr-FR"/>
        </w:rPr>
        <w:t xml:space="preserve">crage de ces principes et rationalités. </w:t>
      </w:r>
      <w:r>
        <w:rPr>
          <w:color w:val="000000"/>
          <w:lang w:eastAsia="fr-FR" w:bidi="fr-FR"/>
        </w:rPr>
        <w:t>À</w:t>
      </w:r>
      <w:r w:rsidRPr="007B2EF1">
        <w:rPr>
          <w:color w:val="000000"/>
          <w:lang w:eastAsia="fr-FR" w:bidi="fr-FR"/>
        </w:rPr>
        <w:t xml:space="preserve"> cet égard, il est une détermin</w:t>
      </w:r>
      <w:r w:rsidRPr="007B2EF1">
        <w:rPr>
          <w:color w:val="000000"/>
          <w:lang w:eastAsia="fr-FR" w:bidi="fr-FR"/>
        </w:rPr>
        <w:t>a</w:t>
      </w:r>
      <w:r w:rsidRPr="007B2EF1">
        <w:rPr>
          <w:color w:val="000000"/>
          <w:lang w:eastAsia="fr-FR" w:bidi="fr-FR"/>
        </w:rPr>
        <w:t>tion qui s'avère éminente et c'est celle qui touche à l'ordre civil et à ses paramètres. Nous ente</w:t>
      </w:r>
      <w:r w:rsidRPr="007B2EF1">
        <w:rPr>
          <w:color w:val="000000"/>
          <w:lang w:eastAsia="fr-FR" w:bidi="fr-FR"/>
        </w:rPr>
        <w:t>n</w:t>
      </w:r>
      <w:r w:rsidRPr="007B2EF1">
        <w:rPr>
          <w:color w:val="000000"/>
          <w:lang w:eastAsia="fr-FR" w:bidi="fr-FR"/>
        </w:rPr>
        <w:t>dons par là faire valoir deux choses</w:t>
      </w:r>
      <w:r w:rsidRPr="001C1256">
        <w:rPr>
          <w:color w:val="000000"/>
          <w:lang w:eastAsia="fr-FR" w:bidi="fr-FR"/>
        </w:rPr>
        <w:t> :</w:t>
      </w:r>
      <w:r w:rsidRPr="007B2EF1">
        <w:rPr>
          <w:color w:val="000000"/>
          <w:lang w:eastAsia="fr-FR" w:bidi="fr-FR"/>
        </w:rPr>
        <w:t xml:space="preserve"> </w:t>
      </w:r>
      <w:r w:rsidRPr="001C1256">
        <w:rPr>
          <w:b/>
          <w:bCs/>
        </w:rPr>
        <w:t>premièrement,</w:t>
      </w:r>
      <w:r w:rsidRPr="001C1256">
        <w:rPr>
          <w:bCs/>
        </w:rPr>
        <w:t xml:space="preserve"> </w:t>
      </w:r>
      <w:r w:rsidRPr="007B2EF1">
        <w:rPr>
          <w:color w:val="000000"/>
          <w:lang w:eastAsia="fr-FR" w:bidi="fr-FR"/>
        </w:rPr>
        <w:t>la dimension essentiellement civile de l'ordre social sous l'empire duquel nous év</w:t>
      </w:r>
      <w:r w:rsidRPr="007B2EF1">
        <w:rPr>
          <w:color w:val="000000"/>
          <w:lang w:eastAsia="fr-FR" w:bidi="fr-FR"/>
        </w:rPr>
        <w:t>o</w:t>
      </w:r>
      <w:r w:rsidRPr="007B2EF1">
        <w:rPr>
          <w:color w:val="000000"/>
          <w:lang w:eastAsia="fr-FR" w:bidi="fr-FR"/>
        </w:rPr>
        <w:t>luons</w:t>
      </w:r>
      <w:r w:rsidRPr="001C1256">
        <w:rPr>
          <w:color w:val="000000"/>
          <w:lang w:eastAsia="fr-FR" w:bidi="fr-FR"/>
        </w:rPr>
        <w:t> ;</w:t>
      </w:r>
      <w:r w:rsidRPr="007B2EF1">
        <w:rPr>
          <w:color w:val="000000"/>
          <w:lang w:eastAsia="fr-FR" w:bidi="fr-FR"/>
        </w:rPr>
        <w:t xml:space="preserve"> </w:t>
      </w:r>
      <w:r w:rsidRPr="001C1256">
        <w:rPr>
          <w:b/>
          <w:bCs/>
        </w:rPr>
        <w:t>deuxièmement,</w:t>
      </w:r>
      <w:r w:rsidRPr="001C1256">
        <w:rPr>
          <w:bCs/>
        </w:rPr>
        <w:t xml:space="preserve"> </w:t>
      </w:r>
      <w:r w:rsidRPr="007B2EF1">
        <w:rPr>
          <w:color w:val="000000"/>
          <w:lang w:eastAsia="fr-FR" w:bidi="fr-FR"/>
        </w:rPr>
        <w:t>la prééminence des paramètres propres à un droit civil dans l'ordonnancement des principes jurid</w:t>
      </w:r>
      <w:r w:rsidRPr="007B2EF1">
        <w:rPr>
          <w:color w:val="000000"/>
          <w:lang w:eastAsia="fr-FR" w:bidi="fr-FR"/>
        </w:rPr>
        <w:t>i</w:t>
      </w:r>
      <w:r w:rsidRPr="007B2EF1">
        <w:rPr>
          <w:color w:val="000000"/>
          <w:lang w:eastAsia="fr-FR" w:bidi="fr-FR"/>
        </w:rPr>
        <w:t>ques, politiques ou éthiques qui régissent et régentent cet ordre social. Cette précision, à son tour, appelle deux remarques</w:t>
      </w:r>
      <w:r w:rsidRPr="001C1256">
        <w:rPr>
          <w:color w:val="000000"/>
          <w:lang w:eastAsia="fr-FR" w:bidi="fr-FR"/>
        </w:rPr>
        <w:t> :</w:t>
      </w:r>
      <w:r w:rsidRPr="007B2EF1">
        <w:rPr>
          <w:color w:val="000000"/>
          <w:lang w:eastAsia="fr-FR" w:bidi="fr-FR"/>
        </w:rPr>
        <w:t xml:space="preserve"> la première concerne la fonction prépond</w:t>
      </w:r>
      <w:r w:rsidRPr="007B2EF1">
        <w:rPr>
          <w:color w:val="000000"/>
          <w:lang w:eastAsia="fr-FR" w:bidi="fr-FR"/>
        </w:rPr>
        <w:t>é</w:t>
      </w:r>
      <w:r w:rsidRPr="007B2EF1">
        <w:rPr>
          <w:color w:val="000000"/>
          <w:lang w:eastAsia="fr-FR" w:bidi="fr-FR"/>
        </w:rPr>
        <w:t xml:space="preserve">rante assumée par la règle de droit - </w:t>
      </w:r>
      <w:r w:rsidRPr="001C1256">
        <w:rPr>
          <w:i/>
          <w:color w:val="000000"/>
          <w:lang w:eastAsia="fr-FR" w:bidi="fr-FR"/>
        </w:rPr>
        <w:t>the rule of law</w:t>
      </w:r>
      <w:r w:rsidRPr="001C1256">
        <w:rPr>
          <w:color w:val="000000"/>
          <w:lang w:eastAsia="fr-FR" w:bidi="fr-FR"/>
        </w:rPr>
        <w:t>,</w:t>
      </w:r>
      <w:r w:rsidRPr="007B2EF1">
        <w:rPr>
          <w:color w:val="000000"/>
          <w:lang w:eastAsia="fr-FR" w:bidi="fr-FR"/>
        </w:rPr>
        <w:t xml:space="preserve"> en droit anglais - dans l'établissement de l'ordre au sein de la société moderne</w:t>
      </w:r>
      <w:r w:rsidRPr="001C1256">
        <w:rPr>
          <w:color w:val="000000"/>
          <w:lang w:eastAsia="fr-FR" w:bidi="fr-FR"/>
        </w:rPr>
        <w:t> ;</w:t>
      </w:r>
      <w:r w:rsidRPr="007B2EF1">
        <w:rPr>
          <w:color w:val="000000"/>
          <w:lang w:eastAsia="fr-FR" w:bidi="fr-FR"/>
        </w:rPr>
        <w:t xml:space="preserve"> la seconde, la position pivotale occupée par le droit civil, ses param</w:t>
      </w:r>
      <w:r w:rsidRPr="007B2EF1">
        <w:rPr>
          <w:color w:val="000000"/>
          <w:lang w:eastAsia="fr-FR" w:bidi="fr-FR"/>
        </w:rPr>
        <w:t>è</w:t>
      </w:r>
      <w:r w:rsidRPr="007B2EF1">
        <w:rPr>
          <w:color w:val="000000"/>
          <w:lang w:eastAsia="fr-FR" w:bidi="fr-FR"/>
        </w:rPr>
        <w:t>tres et principes, dans la définition non seul</w:t>
      </w:r>
      <w:r w:rsidRPr="007B2EF1">
        <w:rPr>
          <w:color w:val="000000"/>
          <w:lang w:eastAsia="fr-FR" w:bidi="fr-FR"/>
        </w:rPr>
        <w:t>e</w:t>
      </w:r>
      <w:r w:rsidRPr="007B2EF1">
        <w:rPr>
          <w:color w:val="000000"/>
          <w:lang w:eastAsia="fr-FR" w:bidi="fr-FR"/>
        </w:rPr>
        <w:t>ment des autres domaines du droit, mais également dans la rationalisation de l'ensemble des rel</w:t>
      </w:r>
      <w:r w:rsidRPr="007B2EF1">
        <w:rPr>
          <w:color w:val="000000"/>
          <w:lang w:eastAsia="fr-FR" w:bidi="fr-FR"/>
        </w:rPr>
        <w:t>a</w:t>
      </w:r>
      <w:r>
        <w:rPr>
          <w:color w:val="000000"/>
          <w:lang w:eastAsia="fr-FR" w:bidi="fr-FR"/>
        </w:rPr>
        <w:t>tions inter</w:t>
      </w:r>
      <w:r w:rsidRPr="007B2EF1">
        <w:rPr>
          <w:color w:val="000000"/>
          <w:lang w:eastAsia="fr-FR" w:bidi="fr-FR"/>
        </w:rPr>
        <w:t>individuelles</w:t>
      </w:r>
      <w:r>
        <w:rPr>
          <w:color w:val="000000"/>
          <w:lang w:eastAsia="fr-FR" w:bidi="fr-FR"/>
        </w:rPr>
        <w:t> </w:t>
      </w:r>
      <w:r>
        <w:rPr>
          <w:rStyle w:val="Appelnotedebasdep"/>
          <w:lang w:eastAsia="fr-FR" w:bidi="fr-FR"/>
        </w:rPr>
        <w:footnoteReference w:id="32"/>
      </w:r>
      <w:r w:rsidRPr="00B62F3C">
        <w:rPr>
          <w:color w:val="000000"/>
          <w:lang w:eastAsia="fr-FR" w:bidi="fr-FR"/>
        </w:rPr>
        <w:t>.</w:t>
      </w:r>
    </w:p>
    <w:p w:rsidR="00767D11" w:rsidRPr="007B2EF1" w:rsidRDefault="00767D11" w:rsidP="00767D11">
      <w:pPr>
        <w:spacing w:before="120" w:after="120"/>
        <w:jc w:val="both"/>
      </w:pPr>
      <w:r w:rsidRPr="007B2EF1">
        <w:rPr>
          <w:color w:val="000000"/>
          <w:lang w:eastAsia="fr-FR" w:bidi="fr-FR"/>
        </w:rPr>
        <w:t>En ce sens, on peut dire de l'ordre civil et de ses institutions qu'ils participent de l'universalité puisqu'ils représentent ni plus ni moins que le socle à la fois théorique et programmatique sur lequel viennent s'arrimer tous les autres dispositifs sociaux.</w:t>
      </w:r>
    </w:p>
    <w:p w:rsidR="00767D11" w:rsidRPr="007B2EF1" w:rsidRDefault="00767D11" w:rsidP="00767D11">
      <w:pPr>
        <w:spacing w:before="120" w:after="120"/>
        <w:jc w:val="both"/>
      </w:pPr>
      <w:r w:rsidRPr="007B2EF1">
        <w:rPr>
          <w:color w:val="000000"/>
          <w:lang w:eastAsia="fr-FR" w:bidi="fr-FR"/>
        </w:rPr>
        <w:t>C'est ainsi que les normes et les comportements de base de notre système social, qu'il s'agisse de la propriété privée, du contractualisme ou de la responsabilité individuelle sont à la fois édictés et sanctionnés par le droit civil. En conséquence, il n’est de justice économique, de justice pénale ou de justice politique qui n'ait sa source et son fond</w:t>
      </w:r>
      <w:r w:rsidRPr="007B2EF1">
        <w:rPr>
          <w:color w:val="000000"/>
          <w:lang w:eastAsia="fr-FR" w:bidi="fr-FR"/>
        </w:rPr>
        <w:t>e</w:t>
      </w:r>
      <w:r w:rsidRPr="007B2EF1">
        <w:rPr>
          <w:color w:val="000000"/>
          <w:lang w:eastAsia="fr-FR" w:bidi="fr-FR"/>
        </w:rPr>
        <w:t>ment dans une justice civile préalable. Ceci ne devrait bien sûr pas impliquer que la reco</w:t>
      </w:r>
      <w:r w:rsidRPr="007B2EF1">
        <w:rPr>
          <w:color w:val="000000"/>
          <w:lang w:eastAsia="fr-FR" w:bidi="fr-FR"/>
        </w:rPr>
        <w:t>n</w:t>
      </w:r>
      <w:r w:rsidRPr="007B2EF1">
        <w:rPr>
          <w:color w:val="000000"/>
          <w:lang w:eastAsia="fr-FR" w:bidi="fr-FR"/>
        </w:rPr>
        <w:t>naissance de la justice pénale ou politique ou économique soit nécessairement consécutive</w:t>
      </w:r>
      <w:r w:rsidRPr="007B2EF1">
        <w:t> ;</w:t>
      </w:r>
      <w:r w:rsidRPr="007B2EF1">
        <w:rPr>
          <w:color w:val="000000"/>
          <w:lang w:eastAsia="fr-FR" w:bidi="fr-FR"/>
        </w:rPr>
        <w:t xml:space="preserve"> en revanche, cela conduit à envisager que ces justices parcellaires sont au fond tributa</w:t>
      </w:r>
      <w:r w:rsidRPr="007B2EF1">
        <w:rPr>
          <w:color w:val="000000"/>
          <w:lang w:eastAsia="fr-FR" w:bidi="fr-FR"/>
        </w:rPr>
        <w:t>i</w:t>
      </w:r>
      <w:r w:rsidRPr="007B2EF1">
        <w:rPr>
          <w:color w:val="000000"/>
          <w:lang w:eastAsia="fr-FR" w:bidi="fr-FR"/>
        </w:rPr>
        <w:t>res de la progression de l'état de justice au sein de la société civile e</w:t>
      </w:r>
      <w:r w:rsidRPr="007B2EF1">
        <w:rPr>
          <w:color w:val="000000"/>
          <w:lang w:eastAsia="fr-FR" w:bidi="fr-FR"/>
        </w:rPr>
        <w:t>l</w:t>
      </w:r>
      <w:r w:rsidRPr="007B2EF1">
        <w:rPr>
          <w:color w:val="000000"/>
          <w:lang w:eastAsia="fr-FR" w:bidi="fr-FR"/>
        </w:rPr>
        <w:t>le- même. Il serait en effet contradictoire d'instaurer une justice polit</w:t>
      </w:r>
      <w:r w:rsidRPr="007B2EF1">
        <w:rPr>
          <w:color w:val="000000"/>
          <w:lang w:eastAsia="fr-FR" w:bidi="fr-FR"/>
        </w:rPr>
        <w:t>i</w:t>
      </w:r>
      <w:r w:rsidRPr="007B2EF1">
        <w:rPr>
          <w:color w:val="000000"/>
          <w:lang w:eastAsia="fr-FR" w:bidi="fr-FR"/>
        </w:rPr>
        <w:t>que pleine et entière dans un contexte où la justice civile serait défic</w:t>
      </w:r>
      <w:r w:rsidRPr="007B2EF1">
        <w:rPr>
          <w:color w:val="000000"/>
          <w:lang w:eastAsia="fr-FR" w:bidi="fr-FR"/>
        </w:rPr>
        <w:t>i</w:t>
      </w:r>
      <w:r w:rsidRPr="007B2EF1">
        <w:rPr>
          <w:color w:val="000000"/>
          <w:lang w:eastAsia="fr-FR" w:bidi="fr-FR"/>
        </w:rPr>
        <w:t>taire.</w:t>
      </w:r>
    </w:p>
    <w:p w:rsidR="00767D11" w:rsidRPr="007B2EF1" w:rsidRDefault="00767D11" w:rsidP="00767D11">
      <w:pPr>
        <w:spacing w:before="120" w:after="120"/>
        <w:jc w:val="both"/>
      </w:pPr>
      <w:r w:rsidRPr="007B2EF1">
        <w:rPr>
          <w:color w:val="000000"/>
          <w:lang w:eastAsia="fr-FR" w:bidi="fr-FR"/>
        </w:rPr>
        <w:t>Il ne s'agit pas de prétendre qu'il n'y a pas de séparation entre des niveaux ou des ordres sociaux, mais bien de faire valoir qu'il y a une exigence de congruence minimale entre des normes et des institutions avec le résultat qu'il apparaît inconvenant de cautionner l'injustice vis-à-vis de l'exercice d'un droit politique si cette injustice a été comblée au préalable dans l'ordre civil, ou vice- versa. L'exemple qui vient à l'esprit concerne l'exercice du droit de vote des femmes qui a été a</w:t>
      </w:r>
      <w:r w:rsidRPr="007B2EF1">
        <w:rPr>
          <w:color w:val="000000"/>
          <w:lang w:eastAsia="fr-FR" w:bidi="fr-FR"/>
        </w:rPr>
        <w:t>c</w:t>
      </w:r>
      <w:r w:rsidRPr="007B2EF1">
        <w:rPr>
          <w:color w:val="000000"/>
          <w:lang w:eastAsia="fr-FR" w:bidi="fr-FR"/>
        </w:rPr>
        <w:t>quis au niveau fédéral en 1917, au niveau de la province de Québec en 1940, tandis que l'égalité juridique de la femme mariée n'est pas r</w:t>
      </w:r>
      <w:r w:rsidRPr="007B2EF1">
        <w:rPr>
          <w:color w:val="000000"/>
          <w:lang w:eastAsia="fr-FR" w:bidi="fr-FR"/>
        </w:rPr>
        <w:t>e</w:t>
      </w:r>
      <w:r w:rsidRPr="007B2EF1">
        <w:rPr>
          <w:color w:val="000000"/>
          <w:lang w:eastAsia="fr-FR" w:bidi="fr-FR"/>
        </w:rPr>
        <w:t>connue en droit civil québécois avant 1964. Dans ces conditions, l’exercice</w:t>
      </w:r>
      <w:r>
        <w:t xml:space="preserve"> [92] </w:t>
      </w:r>
      <w:r w:rsidRPr="007B2EF1">
        <w:rPr>
          <w:color w:val="000000"/>
          <w:lang w:eastAsia="fr-FR" w:bidi="fr-FR"/>
        </w:rPr>
        <w:t>des droits politiques se trouvait réduit au seul droit de vote, avec le résultat que d'autres prérogatives qui relèvent de l'ordre politique, comme de devenir membre d'un parti, de briguer les suffr</w:t>
      </w:r>
      <w:r w:rsidRPr="007B2EF1">
        <w:rPr>
          <w:color w:val="000000"/>
          <w:lang w:eastAsia="fr-FR" w:bidi="fr-FR"/>
        </w:rPr>
        <w:t>a</w:t>
      </w:r>
      <w:r w:rsidRPr="007B2EF1">
        <w:rPr>
          <w:color w:val="000000"/>
          <w:lang w:eastAsia="fr-FR" w:bidi="fr-FR"/>
        </w:rPr>
        <w:t>ges ou d'a</w:t>
      </w:r>
      <w:r w:rsidRPr="007B2EF1">
        <w:rPr>
          <w:color w:val="000000"/>
          <w:lang w:eastAsia="fr-FR" w:bidi="fr-FR"/>
        </w:rPr>
        <w:t>t</w:t>
      </w:r>
      <w:r w:rsidRPr="007B2EF1">
        <w:rPr>
          <w:color w:val="000000"/>
          <w:lang w:eastAsia="fr-FR" w:bidi="fr-FR"/>
        </w:rPr>
        <w:t>teindre aux responsabilités ministérielles seront rendues beaucoup plus malaisées dans un contexte où la simple accession à l'égalité civ</w:t>
      </w:r>
      <w:r w:rsidRPr="007B2EF1">
        <w:rPr>
          <w:color w:val="000000"/>
          <w:lang w:eastAsia="fr-FR" w:bidi="fr-FR"/>
        </w:rPr>
        <w:t>i</w:t>
      </w:r>
      <w:r w:rsidRPr="007B2EF1">
        <w:rPr>
          <w:color w:val="000000"/>
          <w:lang w:eastAsia="fr-FR" w:bidi="fr-FR"/>
        </w:rPr>
        <w:t>le n'est même pas encore acquise.</w:t>
      </w:r>
    </w:p>
    <w:p w:rsidR="00767D11" w:rsidRDefault="00767D11" w:rsidP="00767D11">
      <w:pPr>
        <w:spacing w:before="120" w:after="120"/>
        <w:jc w:val="both"/>
        <w:rPr>
          <w:color w:val="000000"/>
          <w:lang w:eastAsia="fr-FR" w:bidi="fr-FR"/>
        </w:rPr>
      </w:pPr>
      <w:r>
        <w:rPr>
          <w:color w:val="000000"/>
          <w:lang w:eastAsia="fr-FR" w:bidi="fr-FR"/>
        </w:rPr>
        <w:br w:type="page"/>
      </w:r>
    </w:p>
    <w:p w:rsidR="00767D11" w:rsidRPr="007B2EF1" w:rsidRDefault="00767D11" w:rsidP="00767D11">
      <w:pPr>
        <w:pStyle w:val="b"/>
      </w:pPr>
      <w:r w:rsidRPr="007B2EF1">
        <w:rPr>
          <w:lang w:eastAsia="fr-FR" w:bidi="fr-FR"/>
        </w:rPr>
        <w:t>Justice sociale et sociologie</w:t>
      </w:r>
    </w:p>
    <w:p w:rsidR="00767D11" w:rsidRDefault="00767D11" w:rsidP="00767D11">
      <w:pPr>
        <w:spacing w:before="120" w:after="120"/>
        <w:jc w:val="both"/>
        <w:rPr>
          <w:color w:val="000000"/>
          <w:lang w:eastAsia="fr-FR" w:bidi="fr-FR"/>
        </w:rPr>
      </w:pPr>
    </w:p>
    <w:p w:rsidR="00767D11" w:rsidRPr="00294CD4" w:rsidRDefault="00767D11" w:rsidP="00767D11">
      <w:pPr>
        <w:spacing w:before="120" w:after="120"/>
        <w:jc w:val="both"/>
      </w:pPr>
      <w:r w:rsidRPr="007B2EF1">
        <w:rPr>
          <w:color w:val="000000"/>
          <w:lang w:eastAsia="fr-FR" w:bidi="fr-FR"/>
        </w:rPr>
        <w:t>Si, quittant le domaine du droit, nous nous tournons du côté de la sociologie, nous pouvons relever que, à l'instar des autres disciplines, elle est traversée par deux options antinomiques vis-à-vis de la justice sociale, deux approches que, pour les besoins de la cause, nous po</w:t>
      </w:r>
      <w:r w:rsidRPr="007B2EF1">
        <w:rPr>
          <w:color w:val="000000"/>
          <w:lang w:eastAsia="fr-FR" w:bidi="fr-FR"/>
        </w:rPr>
        <w:t>u</w:t>
      </w:r>
      <w:r w:rsidRPr="007B2EF1">
        <w:rPr>
          <w:color w:val="000000"/>
          <w:lang w:eastAsia="fr-FR" w:bidi="fr-FR"/>
        </w:rPr>
        <w:t>vons illustrer en prenant appui sur les tr</w:t>
      </w:r>
      <w:r w:rsidRPr="007B2EF1">
        <w:rPr>
          <w:color w:val="000000"/>
          <w:lang w:eastAsia="fr-FR" w:bidi="fr-FR"/>
        </w:rPr>
        <w:t>a</w:t>
      </w:r>
      <w:r w:rsidRPr="007B2EF1">
        <w:rPr>
          <w:color w:val="000000"/>
          <w:lang w:eastAsia="fr-FR" w:bidi="fr-FR"/>
        </w:rPr>
        <w:t>vaux de Herbert Spencer et Pierre Kropotkine, respectivement</w:t>
      </w:r>
      <w:r>
        <w:rPr>
          <w:color w:val="000000"/>
          <w:lang w:eastAsia="fr-FR" w:bidi="fr-FR"/>
        </w:rPr>
        <w:t> </w:t>
      </w:r>
      <w:r>
        <w:rPr>
          <w:rStyle w:val="Appelnotedebasdep"/>
          <w:lang w:eastAsia="fr-FR" w:bidi="fr-FR"/>
        </w:rPr>
        <w:footnoteReference w:id="33"/>
      </w:r>
      <w:r w:rsidRPr="00294CD4">
        <w:rPr>
          <w:color w:val="000000"/>
          <w:lang w:eastAsia="fr-FR" w:bidi="fr-FR"/>
        </w:rPr>
        <w:t>.</w:t>
      </w:r>
    </w:p>
    <w:p w:rsidR="00767D11" w:rsidRPr="007B2EF1" w:rsidRDefault="00767D11" w:rsidP="00767D11">
      <w:pPr>
        <w:spacing w:before="120" w:after="120"/>
        <w:jc w:val="both"/>
      </w:pPr>
      <w:r w:rsidRPr="007B2EF1">
        <w:rPr>
          <w:color w:val="000000"/>
          <w:lang w:eastAsia="fr-FR" w:bidi="fr-FR"/>
        </w:rPr>
        <w:t>Herbert Spencer, illustre héritier de Charles Darwin dont il a appl</w:t>
      </w:r>
      <w:r w:rsidRPr="007B2EF1">
        <w:rPr>
          <w:color w:val="000000"/>
          <w:lang w:eastAsia="fr-FR" w:bidi="fr-FR"/>
        </w:rPr>
        <w:t>i</w:t>
      </w:r>
      <w:r w:rsidRPr="007B2EF1">
        <w:rPr>
          <w:color w:val="000000"/>
          <w:lang w:eastAsia="fr-FR" w:bidi="fr-FR"/>
        </w:rPr>
        <w:t>qué, en les simplifiant, les thèses à l'étude des sociétés et des compo</w:t>
      </w:r>
      <w:r w:rsidRPr="007B2EF1">
        <w:rPr>
          <w:color w:val="000000"/>
          <w:lang w:eastAsia="fr-FR" w:bidi="fr-FR"/>
        </w:rPr>
        <w:t>r</w:t>
      </w:r>
      <w:r w:rsidRPr="007B2EF1">
        <w:rPr>
          <w:color w:val="000000"/>
          <w:lang w:eastAsia="fr-FR" w:bidi="fr-FR"/>
        </w:rPr>
        <w:t>tements sociaux, a élaboré une théorie psycho-éthique de la vie en s</w:t>
      </w:r>
      <w:r w:rsidRPr="007B2EF1">
        <w:rPr>
          <w:color w:val="000000"/>
          <w:lang w:eastAsia="fr-FR" w:bidi="fr-FR"/>
        </w:rPr>
        <w:t>o</w:t>
      </w:r>
      <w:r w:rsidRPr="007B2EF1">
        <w:rPr>
          <w:color w:val="000000"/>
          <w:lang w:eastAsia="fr-FR" w:bidi="fr-FR"/>
        </w:rPr>
        <w:t>ciété en vertu de laquelle l'individu, ses valeurs, ses schèmes de pe</w:t>
      </w:r>
      <w:r w:rsidRPr="007B2EF1">
        <w:rPr>
          <w:color w:val="000000"/>
          <w:lang w:eastAsia="fr-FR" w:bidi="fr-FR"/>
        </w:rPr>
        <w:t>n</w:t>
      </w:r>
      <w:r w:rsidRPr="007B2EF1">
        <w:rPr>
          <w:color w:val="000000"/>
          <w:lang w:eastAsia="fr-FR" w:bidi="fr-FR"/>
        </w:rPr>
        <w:t>sée, ses besoins représentent la v</w:t>
      </w:r>
      <w:r w:rsidRPr="007B2EF1">
        <w:rPr>
          <w:color w:val="000000"/>
          <w:lang w:eastAsia="fr-FR" w:bidi="fr-FR"/>
        </w:rPr>
        <w:t>a</w:t>
      </w:r>
      <w:r w:rsidRPr="007B2EF1">
        <w:rPr>
          <w:color w:val="000000"/>
          <w:lang w:eastAsia="fr-FR" w:bidi="fr-FR"/>
        </w:rPr>
        <w:t>leur suprême dans l'ordonnancement des relations sociales. Farouche adversaire de ce qu'il appelait la "m</w:t>
      </w:r>
      <w:r w:rsidRPr="007B2EF1">
        <w:rPr>
          <w:color w:val="000000"/>
          <w:lang w:eastAsia="fr-FR" w:bidi="fr-FR"/>
        </w:rPr>
        <w:t>é</w:t>
      </w:r>
      <w:r w:rsidRPr="007B2EF1">
        <w:rPr>
          <w:color w:val="000000"/>
          <w:lang w:eastAsia="fr-FR" w:bidi="fr-FR"/>
        </w:rPr>
        <w:t>diocrité statique", expression qui, dans son vocabulaire, renvoyait au</w:t>
      </w:r>
      <w:r w:rsidRPr="007B2EF1">
        <w:rPr>
          <w:color w:val="000000"/>
          <w:lang w:eastAsia="fr-FR" w:bidi="fr-FR"/>
        </w:rPr>
        <w:t>s</w:t>
      </w:r>
      <w:r w:rsidRPr="007B2EF1">
        <w:rPr>
          <w:color w:val="000000"/>
          <w:lang w:eastAsia="fr-FR" w:bidi="fr-FR"/>
        </w:rPr>
        <w:t xml:space="preserve">si bien à l'éducation publique, à la loi des pauvres </w:t>
      </w:r>
      <w:r w:rsidRPr="007B2EF1">
        <w:t>(</w:t>
      </w:r>
      <w:r w:rsidRPr="00384D5B">
        <w:rPr>
          <w:i/>
        </w:rPr>
        <w:t>Poor Laws</w:t>
      </w:r>
      <w:r w:rsidRPr="007B2EF1">
        <w:rPr>
          <w:color w:val="000000"/>
          <w:lang w:eastAsia="fr-FR" w:bidi="fr-FR"/>
        </w:rPr>
        <w:t xml:space="preserve"> ) qu’à l'Église d'Angleterre, il fut considéré comme un partisan extr</w:t>
      </w:r>
      <w:r w:rsidRPr="007B2EF1">
        <w:rPr>
          <w:color w:val="000000"/>
          <w:lang w:eastAsia="fr-FR" w:bidi="fr-FR"/>
        </w:rPr>
        <w:t>é</w:t>
      </w:r>
      <w:r w:rsidRPr="007B2EF1">
        <w:rPr>
          <w:color w:val="000000"/>
          <w:lang w:eastAsia="fr-FR" w:bidi="fr-FR"/>
        </w:rPr>
        <w:t>miste de</w:t>
      </w:r>
      <w:r>
        <w:rPr>
          <w:color w:val="000000"/>
          <w:lang w:eastAsia="fr-FR" w:bidi="fr-FR"/>
        </w:rPr>
        <w:t xml:space="preserve"> </w:t>
      </w:r>
      <w:r w:rsidRPr="007B2EF1">
        <w:rPr>
          <w:color w:val="000000"/>
          <w:lang w:eastAsia="fr-FR" w:bidi="fr-FR"/>
        </w:rPr>
        <w:t>la doctrine du laisser faire</w:t>
      </w:r>
      <w:r>
        <w:rPr>
          <w:color w:val="000000"/>
          <w:lang w:eastAsia="fr-FR" w:bidi="fr-FR"/>
        </w:rPr>
        <w:t> </w:t>
      </w:r>
      <w:r>
        <w:rPr>
          <w:rStyle w:val="Appelnotedebasdep"/>
          <w:lang w:eastAsia="fr-FR" w:bidi="fr-FR"/>
        </w:rPr>
        <w:footnoteReference w:id="34"/>
      </w:r>
      <w:r w:rsidRPr="00294CD4">
        <w:rPr>
          <w:color w:val="000000"/>
          <w:lang w:eastAsia="fr-FR" w:bidi="fr-FR"/>
        </w:rPr>
        <w:t>.</w:t>
      </w:r>
      <w:r w:rsidRPr="007B2EF1">
        <w:rPr>
          <w:color w:val="000000"/>
          <w:lang w:eastAsia="fr-FR" w:bidi="fr-FR"/>
        </w:rPr>
        <w:t xml:space="preserve"> En publiant son célèbre pamphlet</w:t>
      </w:r>
      <w:r>
        <w:rPr>
          <w:color w:val="000000"/>
          <w:lang w:eastAsia="fr-FR" w:bidi="fr-FR"/>
        </w:rPr>
        <w:t xml:space="preserve"> </w:t>
      </w:r>
      <w:r>
        <w:t xml:space="preserve">L'homme contre l'État en </w:t>
      </w:r>
      <w:r w:rsidRPr="007B2EF1">
        <w:rPr>
          <w:color w:val="000000"/>
          <w:lang w:eastAsia="fr-FR" w:bidi="fr-FR"/>
        </w:rPr>
        <w:t>1884,</w:t>
      </w:r>
      <w:r>
        <w:rPr>
          <w:color w:val="000000"/>
          <w:lang w:eastAsia="fr-FR" w:bidi="fr-FR"/>
        </w:rPr>
        <w:t xml:space="preserve"> </w:t>
      </w:r>
      <w:r w:rsidRPr="007B2EF1">
        <w:rPr>
          <w:color w:val="000000"/>
          <w:lang w:eastAsia="fr-FR" w:bidi="fr-FR"/>
        </w:rPr>
        <w:t>Spencer s'attaquait à l'idée en ve</w:t>
      </w:r>
      <w:r w:rsidRPr="007B2EF1">
        <w:rPr>
          <w:color w:val="000000"/>
          <w:lang w:eastAsia="fr-FR" w:bidi="fr-FR"/>
        </w:rPr>
        <w:t>r</w:t>
      </w:r>
      <w:r w:rsidRPr="007B2EF1">
        <w:rPr>
          <w:color w:val="000000"/>
          <w:lang w:eastAsia="fr-FR" w:bidi="fr-FR"/>
        </w:rPr>
        <w:t>tu de laquelle l'État, ou le pouvoir public en général, devaient être inve</w:t>
      </w:r>
      <w:r w:rsidRPr="007B2EF1">
        <w:rPr>
          <w:color w:val="000000"/>
          <w:lang w:eastAsia="fr-FR" w:bidi="fr-FR"/>
        </w:rPr>
        <w:t>s</w:t>
      </w:r>
      <w:r w:rsidRPr="007B2EF1">
        <w:rPr>
          <w:color w:val="000000"/>
          <w:lang w:eastAsia="fr-FR" w:bidi="fr-FR"/>
        </w:rPr>
        <w:t>tis d'une mission compensatoire dans le rehaussement des conditions pr</w:t>
      </w:r>
      <w:r w:rsidRPr="007B2EF1">
        <w:rPr>
          <w:color w:val="000000"/>
          <w:lang w:eastAsia="fr-FR" w:bidi="fr-FR"/>
        </w:rPr>
        <w:t>é</w:t>
      </w:r>
      <w:r w:rsidRPr="007B2EF1">
        <w:rPr>
          <w:color w:val="000000"/>
          <w:lang w:eastAsia="fr-FR" w:bidi="fr-FR"/>
        </w:rPr>
        <w:t>caires de vie et d'existence des plus dém</w:t>
      </w:r>
      <w:r w:rsidRPr="007B2EF1">
        <w:rPr>
          <w:color w:val="000000"/>
          <w:lang w:eastAsia="fr-FR" w:bidi="fr-FR"/>
        </w:rPr>
        <w:t>u</w:t>
      </w:r>
      <w:r w:rsidRPr="007B2EF1">
        <w:rPr>
          <w:color w:val="000000"/>
          <w:lang w:eastAsia="fr-FR" w:bidi="fr-FR"/>
        </w:rPr>
        <w:t xml:space="preserve">nis. Plus tard, en 1893, dans ses </w:t>
      </w:r>
      <w:r w:rsidRPr="00384D5B">
        <w:rPr>
          <w:i/>
        </w:rPr>
        <w:t>Principles of Ethics</w:t>
      </w:r>
      <w:r>
        <w:t> </w:t>
      </w:r>
      <w:r>
        <w:rPr>
          <w:rStyle w:val="Appelnotedebasdep"/>
        </w:rPr>
        <w:footnoteReference w:id="35"/>
      </w:r>
      <w:r w:rsidRPr="007B2EF1">
        <w:rPr>
          <w:color w:val="000000"/>
          <w:lang w:eastAsia="fr-FR" w:bidi="fr-FR"/>
        </w:rPr>
        <w:t>, l'auteur s'emploie à élaborer une éthique de la vie en société qui exclut tout recours à la justice s</w:t>
      </w:r>
      <w:r w:rsidRPr="007B2EF1">
        <w:rPr>
          <w:color w:val="000000"/>
          <w:lang w:eastAsia="fr-FR" w:bidi="fr-FR"/>
        </w:rPr>
        <w:t>o</w:t>
      </w:r>
      <w:r w:rsidRPr="007B2EF1">
        <w:rPr>
          <w:color w:val="000000"/>
          <w:lang w:eastAsia="fr-FR" w:bidi="fr-FR"/>
        </w:rPr>
        <w:t xml:space="preserve">ciale au profit de la défense d'une morale de la bienfaisance </w:t>
      </w:r>
      <w:r w:rsidRPr="007B2EF1">
        <w:t>(</w:t>
      </w:r>
      <w:r w:rsidRPr="00782FC3">
        <w:rPr>
          <w:i/>
        </w:rPr>
        <w:t>beneficence</w:t>
      </w:r>
      <w:r w:rsidRPr="007B2EF1">
        <w:t>,</w:t>
      </w:r>
      <w:r w:rsidRPr="007B2EF1">
        <w:rPr>
          <w:color w:val="000000"/>
          <w:lang w:eastAsia="fr-FR" w:bidi="fr-FR"/>
        </w:rPr>
        <w:t xml:space="preserve"> en a</w:t>
      </w:r>
      <w:r w:rsidRPr="007B2EF1">
        <w:rPr>
          <w:color w:val="000000"/>
          <w:lang w:eastAsia="fr-FR" w:bidi="fr-FR"/>
        </w:rPr>
        <w:t>n</w:t>
      </w:r>
      <w:r w:rsidRPr="007B2EF1">
        <w:rPr>
          <w:color w:val="000000"/>
          <w:lang w:eastAsia="fr-FR" w:bidi="fr-FR"/>
        </w:rPr>
        <w:t>glais).</w:t>
      </w:r>
    </w:p>
    <w:p w:rsidR="00767D11" w:rsidRPr="007B2EF1" w:rsidRDefault="00767D11" w:rsidP="00767D11">
      <w:pPr>
        <w:spacing w:before="120" w:after="120"/>
        <w:jc w:val="both"/>
      </w:pPr>
      <w:r>
        <w:rPr>
          <w:color w:val="000000"/>
          <w:lang w:eastAsia="fr-FR" w:bidi="fr-FR"/>
        </w:rPr>
        <w:t>À</w:t>
      </w:r>
      <w:r w:rsidRPr="007B2EF1">
        <w:rPr>
          <w:color w:val="000000"/>
          <w:lang w:eastAsia="fr-FR" w:bidi="fr-FR"/>
        </w:rPr>
        <w:t xml:space="preserve"> l'autre pôle, ce militant anarchiste que fut Pierre Kropotkine, prenant le contrepied de la thèse de la lutte pour la survie, plaide en faveur de l'aide sociale</w:t>
      </w:r>
      <w:r>
        <w:rPr>
          <w:color w:val="000000"/>
          <w:lang w:eastAsia="fr-FR" w:bidi="fr-FR"/>
        </w:rPr>
        <w:t> </w:t>
      </w:r>
      <w:r>
        <w:rPr>
          <w:rStyle w:val="Appelnotedebasdep"/>
          <w:lang w:eastAsia="fr-FR" w:bidi="fr-FR"/>
        </w:rPr>
        <w:footnoteReference w:id="36"/>
      </w:r>
      <w:r w:rsidRPr="007B2EF1">
        <w:rPr>
          <w:color w:val="000000"/>
          <w:lang w:eastAsia="fr-FR" w:bidi="fr-FR"/>
        </w:rPr>
        <w:t>. L'homologie avec l'approche de Spencer réside alors dans le fait que Kropotkine est aussi critique et intrans</w:t>
      </w:r>
      <w:r w:rsidRPr="007B2EF1">
        <w:rPr>
          <w:color w:val="000000"/>
          <w:lang w:eastAsia="fr-FR" w:bidi="fr-FR"/>
        </w:rPr>
        <w:t>i</w:t>
      </w:r>
      <w:r w:rsidRPr="007B2EF1">
        <w:rPr>
          <w:color w:val="000000"/>
          <w:lang w:eastAsia="fr-FR" w:bidi="fr-FR"/>
        </w:rPr>
        <w:t>geant vis-à-vis du rôle de l'État et, faut-il ajouter, des classes moye</w:t>
      </w:r>
      <w:r w:rsidRPr="007B2EF1">
        <w:rPr>
          <w:color w:val="000000"/>
          <w:lang w:eastAsia="fr-FR" w:bidi="fr-FR"/>
        </w:rPr>
        <w:t>n</w:t>
      </w:r>
      <w:r w:rsidRPr="007B2EF1">
        <w:rPr>
          <w:color w:val="000000"/>
          <w:lang w:eastAsia="fr-FR" w:bidi="fr-FR"/>
        </w:rPr>
        <w:t>nes</w:t>
      </w:r>
      <w:r>
        <w:rPr>
          <w:color w:val="000000"/>
          <w:lang w:eastAsia="fr-FR" w:bidi="fr-FR"/>
        </w:rPr>
        <w:t> </w:t>
      </w:r>
      <w:r>
        <w:rPr>
          <w:rStyle w:val="Appelnotedebasdep"/>
          <w:lang w:eastAsia="fr-FR" w:bidi="fr-FR"/>
        </w:rPr>
        <w:footnoteReference w:id="37"/>
      </w:r>
      <w:r w:rsidRPr="00294CD4">
        <w:rPr>
          <w:color w:val="000000"/>
          <w:lang w:eastAsia="fr-FR" w:bidi="fr-FR"/>
        </w:rPr>
        <w:t>,</w:t>
      </w:r>
      <w:r w:rsidRPr="007B2EF1">
        <w:rPr>
          <w:color w:val="000000"/>
          <w:lang w:eastAsia="fr-FR" w:bidi="fr-FR"/>
        </w:rPr>
        <w:t xml:space="preserve"> que son a</w:t>
      </w:r>
      <w:r w:rsidRPr="007B2EF1">
        <w:rPr>
          <w:color w:val="000000"/>
          <w:lang w:eastAsia="fr-FR" w:bidi="fr-FR"/>
        </w:rPr>
        <w:t>d</w:t>
      </w:r>
      <w:r w:rsidRPr="007B2EF1">
        <w:rPr>
          <w:color w:val="000000"/>
          <w:lang w:eastAsia="fr-FR" w:bidi="fr-FR"/>
        </w:rPr>
        <w:t>versaire Spencer.</w:t>
      </w:r>
    </w:p>
    <w:p w:rsidR="00767D11" w:rsidRPr="007B2EF1" w:rsidRDefault="00767D11" w:rsidP="00767D11">
      <w:pPr>
        <w:spacing w:before="120" w:after="120"/>
        <w:jc w:val="both"/>
      </w:pPr>
      <w:r>
        <w:t>[</w:t>
      </w:r>
      <w:r w:rsidRPr="007B2EF1">
        <w:rPr>
          <w:color w:val="000000"/>
          <w:lang w:eastAsia="fr-FR" w:bidi="fr-FR"/>
        </w:rPr>
        <w:t>93</w:t>
      </w:r>
      <w:r>
        <w:rPr>
          <w:color w:val="000000"/>
          <w:lang w:eastAsia="fr-FR" w:bidi="fr-FR"/>
        </w:rPr>
        <w:t>]</w:t>
      </w:r>
    </w:p>
    <w:p w:rsidR="00767D11" w:rsidRPr="007B2EF1" w:rsidRDefault="00767D11" w:rsidP="00767D11">
      <w:pPr>
        <w:spacing w:before="120" w:after="120"/>
        <w:jc w:val="both"/>
      </w:pPr>
      <w:r w:rsidRPr="007B2EF1">
        <w:rPr>
          <w:color w:val="000000"/>
          <w:lang w:eastAsia="fr-FR" w:bidi="fr-FR"/>
        </w:rPr>
        <w:t>Cependant, cette juxtaposition ne rend pas compte des débats de fond à l'intérieur de la sociologie puisque la plupart des auteurs ont été conduits à défendre et à légitimer des pratiques sociales qui, d'une manière ou d'une autre, interpellaient l'État et les pouvoirs publics. Dans les pages qui suivent, nous nous in</w:t>
      </w:r>
      <w:r w:rsidRPr="007B2EF1">
        <w:rPr>
          <w:color w:val="000000"/>
          <w:lang w:eastAsia="fr-FR" w:bidi="fr-FR"/>
        </w:rPr>
        <w:t>s</w:t>
      </w:r>
      <w:r w:rsidRPr="007B2EF1">
        <w:rPr>
          <w:color w:val="000000"/>
          <w:lang w:eastAsia="fr-FR" w:bidi="fr-FR"/>
        </w:rPr>
        <w:t>pirerons essentiellement de la démarche analytique de David Miller que nous compléterons en ayant recours à quelques notions de droit afin de cerner les dime</w:t>
      </w:r>
      <w:r w:rsidRPr="007B2EF1">
        <w:rPr>
          <w:color w:val="000000"/>
          <w:lang w:eastAsia="fr-FR" w:bidi="fr-FR"/>
        </w:rPr>
        <w:t>n</w:t>
      </w:r>
      <w:r w:rsidRPr="007B2EF1">
        <w:rPr>
          <w:color w:val="000000"/>
          <w:lang w:eastAsia="fr-FR" w:bidi="fr-FR"/>
        </w:rPr>
        <w:t>sions les plus paradoxales de l'instauration d'une justice sociale dans le cadre juridique de la société civile.</w:t>
      </w:r>
    </w:p>
    <w:p w:rsidR="00767D11" w:rsidRPr="007B2EF1" w:rsidRDefault="00767D11" w:rsidP="00767D11">
      <w:pPr>
        <w:spacing w:before="120" w:after="120"/>
        <w:jc w:val="both"/>
      </w:pPr>
      <w:r w:rsidRPr="007B2EF1">
        <w:t>Social Justice</w:t>
      </w:r>
      <w:r w:rsidRPr="007B2EF1">
        <w:rPr>
          <w:color w:val="000000"/>
          <w:lang w:eastAsia="fr-FR" w:bidi="fr-FR"/>
        </w:rPr>
        <w:t xml:space="preserve"> reprend l’antique distinction entre les justices co</w:t>
      </w:r>
      <w:r w:rsidRPr="007B2EF1">
        <w:rPr>
          <w:color w:val="000000"/>
          <w:lang w:eastAsia="fr-FR" w:bidi="fr-FR"/>
        </w:rPr>
        <w:t>m</w:t>
      </w:r>
      <w:r w:rsidRPr="007B2EF1">
        <w:rPr>
          <w:color w:val="000000"/>
          <w:lang w:eastAsia="fr-FR" w:bidi="fr-FR"/>
        </w:rPr>
        <w:t>mutative et distributive pour s'attarder sur cette dernière en distinguant entre trois modes irréconciliables de la distribution selon qu'elle est engagée à partir des droits, des mérites ou des besoins (Kropotkine, 1971</w:t>
      </w:r>
      <w:r w:rsidRPr="007B2EF1">
        <w:t> :</w:t>
      </w:r>
      <w:r>
        <w:t xml:space="preserve"> </w:t>
      </w:r>
      <w:r w:rsidRPr="007B2EF1">
        <w:rPr>
          <w:color w:val="000000"/>
          <w:lang w:eastAsia="fr-FR" w:bidi="fr-FR"/>
        </w:rPr>
        <w:t>17-153). L'argument se déploie de la manière suivante</w:t>
      </w:r>
      <w:r w:rsidRPr="007B2EF1">
        <w:t> :</w:t>
      </w:r>
      <w:r w:rsidRPr="007B2EF1">
        <w:rPr>
          <w:color w:val="000000"/>
          <w:lang w:eastAsia="fr-FR" w:bidi="fr-FR"/>
        </w:rPr>
        <w:t xml:space="preserve"> le premier principe de la justice distribut</w:t>
      </w:r>
      <w:r w:rsidRPr="007B2EF1">
        <w:rPr>
          <w:color w:val="000000"/>
          <w:lang w:eastAsia="fr-FR" w:bidi="fr-FR"/>
        </w:rPr>
        <w:t>i</w:t>
      </w:r>
      <w:r w:rsidRPr="007B2EF1">
        <w:rPr>
          <w:color w:val="000000"/>
          <w:lang w:eastAsia="fr-FR" w:bidi="fr-FR"/>
        </w:rPr>
        <w:t>ve est celui en vertu duquel la sanction de la liberté passe par la reconnaissance des droits, le deuxième par la prise en compte des mérites, tandis que le troisième i</w:t>
      </w:r>
      <w:r w:rsidRPr="007B2EF1">
        <w:rPr>
          <w:color w:val="000000"/>
          <w:lang w:eastAsia="fr-FR" w:bidi="fr-FR"/>
        </w:rPr>
        <w:t>n</w:t>
      </w:r>
      <w:r w:rsidRPr="007B2EF1">
        <w:rPr>
          <w:color w:val="000000"/>
          <w:lang w:eastAsia="fr-FR" w:bidi="fr-FR"/>
        </w:rPr>
        <w:t>tègre la satisfaction des besoins. Or, la distribution fondée sur les droits vient en conflit avec celle qui privilégie les mérites qui, à son tour, entre en contradiction avec une justice distributive axée sur les besoins.</w:t>
      </w:r>
    </w:p>
    <w:p w:rsidR="00767D11" w:rsidRPr="007B2EF1" w:rsidRDefault="00767D11" w:rsidP="00767D11">
      <w:pPr>
        <w:spacing w:before="120" w:after="120"/>
        <w:jc w:val="both"/>
      </w:pPr>
      <w:r w:rsidRPr="007B2EF1">
        <w:rPr>
          <w:color w:val="000000"/>
          <w:lang w:eastAsia="fr-FR" w:bidi="fr-FR"/>
        </w:rPr>
        <w:t>La garantie ou la protection d'un droit, au sens de la justice co</w:t>
      </w:r>
      <w:r w:rsidRPr="007B2EF1">
        <w:rPr>
          <w:color w:val="000000"/>
          <w:lang w:eastAsia="fr-FR" w:bidi="fr-FR"/>
        </w:rPr>
        <w:t>m</w:t>
      </w:r>
      <w:r w:rsidRPr="007B2EF1">
        <w:rPr>
          <w:color w:val="000000"/>
          <w:lang w:eastAsia="fr-FR" w:bidi="fr-FR"/>
        </w:rPr>
        <w:t>mutative qui est repris par le droit civil, exclut l'intromi</w:t>
      </w:r>
      <w:r w:rsidRPr="007B2EF1">
        <w:rPr>
          <w:color w:val="000000"/>
          <w:lang w:eastAsia="fr-FR" w:bidi="fr-FR"/>
        </w:rPr>
        <w:t>s</w:t>
      </w:r>
      <w:r w:rsidRPr="007B2EF1">
        <w:rPr>
          <w:color w:val="000000"/>
          <w:lang w:eastAsia="fr-FR" w:bidi="fr-FR"/>
        </w:rPr>
        <w:t>sion du critère de mérite qui se situe d'emblée au-delà de la normativité légale ou l</w:t>
      </w:r>
      <w:r w:rsidRPr="007B2EF1">
        <w:rPr>
          <w:color w:val="000000"/>
          <w:lang w:eastAsia="fr-FR" w:bidi="fr-FR"/>
        </w:rPr>
        <w:t>é</w:t>
      </w:r>
      <w:r w:rsidRPr="007B2EF1">
        <w:rPr>
          <w:color w:val="000000"/>
          <w:lang w:eastAsia="fr-FR" w:bidi="fr-FR"/>
        </w:rPr>
        <w:t>galiste, c'est-à-dire au-delà de l'expre</w:t>
      </w:r>
      <w:r w:rsidRPr="007B2EF1">
        <w:rPr>
          <w:color w:val="000000"/>
          <w:lang w:eastAsia="fr-FR" w:bidi="fr-FR"/>
        </w:rPr>
        <w:t>s</w:t>
      </w:r>
      <w:r w:rsidRPr="007B2EF1">
        <w:rPr>
          <w:color w:val="000000"/>
          <w:lang w:eastAsia="fr-FR" w:bidi="fr-FR"/>
        </w:rPr>
        <w:t>sion contractuelle de la volonté des parties. Dans le même ordre d'idée, la prise en compte du mérite, entendant par là une reconnaissance d’un ordre de valeur à la fois e</w:t>
      </w:r>
      <w:r w:rsidRPr="007B2EF1">
        <w:rPr>
          <w:color w:val="000000"/>
          <w:lang w:eastAsia="fr-FR" w:bidi="fr-FR"/>
        </w:rPr>
        <w:t>x</w:t>
      </w:r>
      <w:r w:rsidRPr="007B2EF1">
        <w:rPr>
          <w:color w:val="000000"/>
          <w:lang w:eastAsia="fr-FR" w:bidi="fr-FR"/>
        </w:rPr>
        <w:t>terne au contrat mais lié à ce dernier, exclut le recours au besoin dont les manifestations sont, cette fois, complètement extérieures au co</w:t>
      </w:r>
      <w:r w:rsidRPr="007B2EF1">
        <w:rPr>
          <w:color w:val="000000"/>
          <w:lang w:eastAsia="fr-FR" w:bidi="fr-FR"/>
        </w:rPr>
        <w:t>n</w:t>
      </w:r>
      <w:r w:rsidRPr="007B2EF1">
        <w:rPr>
          <w:color w:val="000000"/>
          <w:lang w:eastAsia="fr-FR" w:bidi="fr-FR"/>
        </w:rPr>
        <w:t>trat. Selon David Miller, il n’y a de justice sociale que celle qui peut opérer un compromis entre ces trois principes conflictuels</w:t>
      </w:r>
      <w:r w:rsidRPr="007B2EF1">
        <w:t> ;</w:t>
      </w:r>
      <w:r w:rsidRPr="007B2EF1">
        <w:rPr>
          <w:color w:val="000000"/>
          <w:lang w:eastAsia="fr-FR" w:bidi="fr-FR"/>
        </w:rPr>
        <w:t xml:space="preserve"> l'acte juste est envisagé comme la résultante de l'application de trois crit</w:t>
      </w:r>
      <w:r w:rsidRPr="007B2EF1">
        <w:rPr>
          <w:color w:val="000000"/>
          <w:lang w:eastAsia="fr-FR" w:bidi="fr-FR"/>
        </w:rPr>
        <w:t>è</w:t>
      </w:r>
      <w:r w:rsidRPr="007B2EF1">
        <w:rPr>
          <w:color w:val="000000"/>
          <w:lang w:eastAsia="fr-FR" w:bidi="fr-FR"/>
        </w:rPr>
        <w:t>res de justice mutuellement exclusifs au niveau théorique et, plus spécif</w:t>
      </w:r>
      <w:r w:rsidRPr="007B2EF1">
        <w:rPr>
          <w:color w:val="000000"/>
          <w:lang w:eastAsia="fr-FR" w:bidi="fr-FR"/>
        </w:rPr>
        <w:t>i</w:t>
      </w:r>
      <w:r w:rsidRPr="007B2EF1">
        <w:rPr>
          <w:color w:val="000000"/>
          <w:lang w:eastAsia="fr-FR" w:bidi="fr-FR"/>
        </w:rPr>
        <w:t>quement, au niveau juridique.</w:t>
      </w:r>
    </w:p>
    <w:p w:rsidR="00767D11" w:rsidRPr="007B2EF1" w:rsidRDefault="00767D11" w:rsidP="00767D11">
      <w:pPr>
        <w:spacing w:before="120" w:after="120"/>
        <w:jc w:val="both"/>
      </w:pPr>
      <w:r w:rsidRPr="007B2EF1">
        <w:rPr>
          <w:color w:val="000000"/>
          <w:lang w:eastAsia="fr-FR" w:bidi="fr-FR"/>
        </w:rPr>
        <w:t>Plus tard, sur cette lancée, l'auteur propose d'interpréter les modal</w:t>
      </w:r>
      <w:r w:rsidRPr="007B2EF1">
        <w:rPr>
          <w:color w:val="000000"/>
          <w:lang w:eastAsia="fr-FR" w:bidi="fr-FR"/>
        </w:rPr>
        <w:t>i</w:t>
      </w:r>
      <w:r w:rsidRPr="007B2EF1">
        <w:rPr>
          <w:color w:val="000000"/>
          <w:lang w:eastAsia="fr-FR" w:bidi="fr-FR"/>
        </w:rPr>
        <w:t>tés de l'intervention de l'État en trois temps correspondant à trois p</w:t>
      </w:r>
      <w:r w:rsidRPr="007B2EF1">
        <w:rPr>
          <w:color w:val="000000"/>
          <w:lang w:eastAsia="fr-FR" w:bidi="fr-FR"/>
        </w:rPr>
        <w:t>é</w:t>
      </w:r>
      <w:r w:rsidRPr="007B2EF1">
        <w:rPr>
          <w:color w:val="000000"/>
          <w:lang w:eastAsia="fr-FR" w:bidi="fr-FR"/>
        </w:rPr>
        <w:t>riodes dans l'instauration d'une véritable justice sociale. Si, au XV</w:t>
      </w:r>
      <w:r>
        <w:rPr>
          <w:color w:val="000000"/>
          <w:lang w:eastAsia="fr-FR" w:bidi="fr-FR"/>
        </w:rPr>
        <w:t>III</w:t>
      </w:r>
      <w:r w:rsidRPr="009041BC">
        <w:rPr>
          <w:color w:val="000000"/>
          <w:vertAlign w:val="superscript"/>
          <w:lang w:eastAsia="fr-FR" w:bidi="fr-FR"/>
        </w:rPr>
        <w:t>e</w:t>
      </w:r>
      <w:r w:rsidRPr="007B2EF1">
        <w:rPr>
          <w:color w:val="000000"/>
          <w:lang w:eastAsia="fr-FR" w:bidi="fr-FR"/>
        </w:rPr>
        <w:t xml:space="preserve"> siècle, en particulier, l'État libéral s'est contenté d'assumer un rôle de gendarme en se rabattant sur la seule protection des droits des in</w:t>
      </w:r>
      <w:r>
        <w:rPr>
          <w:color w:val="000000"/>
          <w:lang w:eastAsia="fr-FR" w:bidi="fr-FR"/>
        </w:rPr>
        <w:t>div</w:t>
      </w:r>
      <w:r>
        <w:rPr>
          <w:color w:val="000000"/>
          <w:lang w:eastAsia="fr-FR" w:bidi="fr-FR"/>
        </w:rPr>
        <w:t>i</w:t>
      </w:r>
      <w:r>
        <w:rPr>
          <w:color w:val="000000"/>
          <w:lang w:eastAsia="fr-FR" w:bidi="fr-FR"/>
        </w:rPr>
        <w:t>dus, par la suite, au XIX</w:t>
      </w:r>
      <w:r w:rsidRPr="009041BC">
        <w:rPr>
          <w:color w:val="000000"/>
          <w:vertAlign w:val="superscript"/>
          <w:lang w:eastAsia="fr-FR" w:bidi="fr-FR"/>
        </w:rPr>
        <w:t>e</w:t>
      </w:r>
      <w:r w:rsidRPr="007B2EF1">
        <w:rPr>
          <w:color w:val="000000"/>
          <w:lang w:eastAsia="fr-FR" w:bidi="fr-FR"/>
        </w:rPr>
        <w:t xml:space="preserve"> siècle, sous la poussée des reve</w:t>
      </w:r>
      <w:r w:rsidRPr="007B2EF1">
        <w:rPr>
          <w:color w:val="000000"/>
          <w:lang w:eastAsia="fr-FR" w:bidi="fr-FR"/>
        </w:rPr>
        <w:t>n</w:t>
      </w:r>
      <w:r w:rsidRPr="007B2EF1">
        <w:rPr>
          <w:color w:val="000000"/>
          <w:lang w:eastAsia="fr-FR" w:bidi="fr-FR"/>
        </w:rPr>
        <w:t>dications égalitaires ou égalitaristes, il se serait ouvert à la reconnai</w:t>
      </w:r>
      <w:r w:rsidRPr="007B2EF1">
        <w:rPr>
          <w:color w:val="000000"/>
          <w:lang w:eastAsia="fr-FR" w:bidi="fr-FR"/>
        </w:rPr>
        <w:t>s</w:t>
      </w:r>
      <w:r w:rsidRPr="007B2EF1">
        <w:rPr>
          <w:color w:val="000000"/>
          <w:lang w:eastAsia="fr-FR" w:bidi="fr-FR"/>
        </w:rPr>
        <w:t>sance des mérites avant de reconnaître et de combler les besoins sociaux au cours de la troisième phase dans laquelle nous nous trouvons toujours aujourd'hui. Quoiqu'il en soit, c'est moins sur cette périodis</w:t>
      </w:r>
      <w:r w:rsidRPr="007B2EF1">
        <w:rPr>
          <w:color w:val="000000"/>
          <w:lang w:eastAsia="fr-FR" w:bidi="fr-FR"/>
        </w:rPr>
        <w:t>a</w:t>
      </w:r>
      <w:r w:rsidRPr="007B2EF1">
        <w:rPr>
          <w:color w:val="000000"/>
          <w:lang w:eastAsia="fr-FR" w:bidi="fr-FR"/>
        </w:rPr>
        <w:t>tion que nous voudrions nous attarder, sinon sur quelques problèmes et diff</w:t>
      </w:r>
      <w:r w:rsidRPr="007B2EF1">
        <w:rPr>
          <w:color w:val="000000"/>
          <w:lang w:eastAsia="fr-FR" w:bidi="fr-FR"/>
        </w:rPr>
        <w:t>i</w:t>
      </w:r>
      <w:r w:rsidRPr="007B2EF1">
        <w:rPr>
          <w:color w:val="000000"/>
          <w:lang w:eastAsia="fr-FR" w:bidi="fr-FR"/>
        </w:rPr>
        <w:t>cultés soulevés par cette démarche. Deux questions nous r</w:t>
      </w:r>
      <w:r w:rsidRPr="007B2EF1">
        <w:rPr>
          <w:color w:val="000000"/>
          <w:lang w:eastAsia="fr-FR" w:bidi="fr-FR"/>
        </w:rPr>
        <w:t>e</w:t>
      </w:r>
      <w:r w:rsidRPr="007B2EF1">
        <w:rPr>
          <w:color w:val="000000"/>
          <w:lang w:eastAsia="fr-FR" w:bidi="fr-FR"/>
        </w:rPr>
        <w:t>tiendront à cet égard</w:t>
      </w:r>
      <w:r w:rsidRPr="007B2EF1">
        <w:t> :</w:t>
      </w:r>
      <w:r w:rsidRPr="007B2EF1">
        <w:rPr>
          <w:color w:val="000000"/>
          <w:lang w:eastAsia="fr-FR" w:bidi="fr-FR"/>
        </w:rPr>
        <w:t xml:space="preserve"> la première concerne l'étanchéité entre les notions de mér</w:t>
      </w:r>
      <w:r w:rsidRPr="007B2EF1">
        <w:rPr>
          <w:color w:val="000000"/>
          <w:lang w:eastAsia="fr-FR" w:bidi="fr-FR"/>
        </w:rPr>
        <w:t>i</w:t>
      </w:r>
      <w:r w:rsidRPr="007B2EF1">
        <w:rPr>
          <w:color w:val="000000"/>
          <w:lang w:eastAsia="fr-FR" w:bidi="fr-FR"/>
        </w:rPr>
        <w:t>te et de besoin</w:t>
      </w:r>
      <w:r w:rsidRPr="007B2EF1">
        <w:t> ;</w:t>
      </w:r>
      <w:r w:rsidRPr="007B2EF1">
        <w:rPr>
          <w:color w:val="000000"/>
          <w:lang w:eastAsia="fr-FR" w:bidi="fr-FR"/>
        </w:rPr>
        <w:t xml:space="preserve"> la seconde, l'ordre civil et ses limites. C'est dire que nous ne contestons pas la démarche d'ensemble de Mi</w:t>
      </w:r>
      <w:r w:rsidRPr="007B2EF1">
        <w:rPr>
          <w:color w:val="000000"/>
          <w:lang w:eastAsia="fr-FR" w:bidi="fr-FR"/>
        </w:rPr>
        <w:t>l</w:t>
      </w:r>
      <w:r w:rsidRPr="007B2EF1">
        <w:rPr>
          <w:color w:val="000000"/>
          <w:lang w:eastAsia="fr-FR" w:bidi="fr-FR"/>
        </w:rPr>
        <w:t>ler, mais qu'il nous apparaît</w:t>
      </w:r>
      <w:r>
        <w:rPr>
          <w:color w:val="000000"/>
          <w:lang w:eastAsia="fr-FR" w:bidi="fr-FR"/>
        </w:rPr>
        <w:t xml:space="preserve"> </w:t>
      </w:r>
      <w:r>
        <w:t xml:space="preserve">[94] </w:t>
      </w:r>
      <w:r w:rsidRPr="007B2EF1">
        <w:rPr>
          <w:color w:val="000000"/>
          <w:lang w:eastAsia="fr-FR" w:bidi="fr-FR"/>
        </w:rPr>
        <w:t>essentiel d'en accroître la pertinence en cherchant à lier davantage l'enjeu de la justice sociale aux paramètres propres au droit civil et à l'ordre de marché.</w:t>
      </w:r>
    </w:p>
    <w:p w:rsidR="00767D1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Droit, mérite et besoins</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Une justice distributive fondée sur la protection des droits ne r</w:t>
      </w:r>
      <w:r w:rsidRPr="007B2EF1">
        <w:rPr>
          <w:color w:val="000000"/>
          <w:lang w:eastAsia="fr-FR" w:bidi="fr-FR"/>
        </w:rPr>
        <w:t>e</w:t>
      </w:r>
      <w:r w:rsidRPr="007B2EF1">
        <w:rPr>
          <w:color w:val="000000"/>
          <w:lang w:eastAsia="fr-FR" w:bidi="fr-FR"/>
        </w:rPr>
        <w:t>présente, à proprement parler une justice sociale qu'à la condition d'étendre la notion de droit de manière à englober, au-delà des oppo</w:t>
      </w:r>
      <w:r w:rsidRPr="007B2EF1">
        <w:rPr>
          <w:color w:val="000000"/>
          <w:lang w:eastAsia="fr-FR" w:bidi="fr-FR"/>
        </w:rPr>
        <w:t>r</w:t>
      </w:r>
      <w:r w:rsidRPr="007B2EF1">
        <w:rPr>
          <w:color w:val="000000"/>
          <w:lang w:eastAsia="fr-FR" w:bidi="fr-FR"/>
        </w:rPr>
        <w:t>tunités individuelles, l'univers des besoins.</w:t>
      </w:r>
    </w:p>
    <w:p w:rsidR="00767D11" w:rsidRPr="007B2EF1" w:rsidRDefault="00767D11" w:rsidP="00767D11">
      <w:pPr>
        <w:spacing w:before="120" w:after="120"/>
        <w:jc w:val="both"/>
      </w:pPr>
      <w:r w:rsidRPr="007B2EF1">
        <w:rPr>
          <w:color w:val="000000"/>
          <w:lang w:eastAsia="fr-FR" w:bidi="fr-FR"/>
        </w:rPr>
        <w:t>En effet, ce que l'on reconnaît, par les temps qui courent, sous la notion de droit social, couvre à la vérité des besoins s</w:t>
      </w:r>
      <w:r w:rsidRPr="007B2EF1">
        <w:rPr>
          <w:color w:val="000000"/>
          <w:lang w:eastAsia="fr-FR" w:bidi="fr-FR"/>
        </w:rPr>
        <w:t>o</w:t>
      </w:r>
      <w:r w:rsidRPr="007B2EF1">
        <w:rPr>
          <w:color w:val="000000"/>
          <w:lang w:eastAsia="fr-FR" w:bidi="fr-FR"/>
        </w:rPr>
        <w:t>ciaux tels que l'assurance sociale, l’assistance sociale, le ch</w:t>
      </w:r>
      <w:r w:rsidRPr="007B2EF1">
        <w:rPr>
          <w:color w:val="000000"/>
          <w:lang w:eastAsia="fr-FR" w:bidi="fr-FR"/>
        </w:rPr>
        <w:t>ô</w:t>
      </w:r>
      <w:r w:rsidRPr="007B2EF1">
        <w:rPr>
          <w:color w:val="000000"/>
          <w:lang w:eastAsia="fr-FR" w:bidi="fr-FR"/>
        </w:rPr>
        <w:t>mage ou la santé, de sorte que l'apparente contradiction entre les droits individuels et les droits sociaux renvoie, dans ces circon</w:t>
      </w:r>
      <w:r w:rsidRPr="007B2EF1">
        <w:rPr>
          <w:color w:val="000000"/>
          <w:lang w:eastAsia="fr-FR" w:bidi="fr-FR"/>
        </w:rPr>
        <w:t>s</w:t>
      </w:r>
      <w:r w:rsidRPr="007B2EF1">
        <w:rPr>
          <w:color w:val="000000"/>
          <w:lang w:eastAsia="fr-FR" w:bidi="fr-FR"/>
        </w:rPr>
        <w:t>tances, à ce que nous avons identifié plus tôt sous l'angle d'une antinomie entre le droit et le b</w:t>
      </w:r>
      <w:r w:rsidRPr="007B2EF1">
        <w:rPr>
          <w:color w:val="000000"/>
          <w:lang w:eastAsia="fr-FR" w:bidi="fr-FR"/>
        </w:rPr>
        <w:t>e</w:t>
      </w:r>
      <w:r w:rsidRPr="007B2EF1">
        <w:rPr>
          <w:color w:val="000000"/>
          <w:lang w:eastAsia="fr-FR" w:bidi="fr-FR"/>
        </w:rPr>
        <w:t>soin. Nous aurons l'occasion de revenir sur cet aspect de la question. En attendant, il subsiste une seconde difficulté sur laquelle nous d</w:t>
      </w:r>
      <w:r w:rsidRPr="007B2EF1">
        <w:rPr>
          <w:color w:val="000000"/>
          <w:lang w:eastAsia="fr-FR" w:bidi="fr-FR"/>
        </w:rPr>
        <w:t>e</w:t>
      </w:r>
      <w:r w:rsidRPr="007B2EF1">
        <w:rPr>
          <w:color w:val="000000"/>
          <w:lang w:eastAsia="fr-FR" w:bidi="fr-FR"/>
        </w:rPr>
        <w:t>vons nous attarder.</w:t>
      </w:r>
    </w:p>
    <w:p w:rsidR="00767D11" w:rsidRPr="006938C2" w:rsidRDefault="00767D11" w:rsidP="00767D11">
      <w:pPr>
        <w:spacing w:before="120" w:after="120"/>
        <w:jc w:val="both"/>
      </w:pPr>
      <w:r>
        <w:rPr>
          <w:color w:val="000000"/>
          <w:lang w:eastAsia="fr-FR" w:bidi="fr-FR"/>
        </w:rPr>
        <w:t>À</w:t>
      </w:r>
      <w:r w:rsidRPr="007B2EF1">
        <w:rPr>
          <w:color w:val="000000"/>
          <w:lang w:eastAsia="fr-FR" w:bidi="fr-FR"/>
        </w:rPr>
        <w:t xml:space="preserve"> l'occasion du passage de la société civile, caractérisée essentie</w:t>
      </w:r>
      <w:r w:rsidRPr="007B2EF1">
        <w:rPr>
          <w:color w:val="000000"/>
          <w:lang w:eastAsia="fr-FR" w:bidi="fr-FR"/>
        </w:rPr>
        <w:t>l</w:t>
      </w:r>
      <w:r w:rsidRPr="007B2EF1">
        <w:rPr>
          <w:color w:val="000000"/>
          <w:lang w:eastAsia="fr-FR" w:bidi="fr-FR"/>
        </w:rPr>
        <w:t xml:space="preserve">lement par la panoplie des droits individuels promulgués dans un </w:t>
      </w:r>
      <w:r w:rsidRPr="00782FC3">
        <w:rPr>
          <w:b/>
          <w:bCs/>
        </w:rPr>
        <w:t>C</w:t>
      </w:r>
      <w:r w:rsidRPr="00782FC3">
        <w:rPr>
          <w:b/>
          <w:bCs/>
        </w:rPr>
        <w:t>o</w:t>
      </w:r>
      <w:r w:rsidRPr="00782FC3">
        <w:rPr>
          <w:b/>
          <w:bCs/>
        </w:rPr>
        <w:t>de civil,</w:t>
      </w:r>
      <w:r w:rsidRPr="00782FC3">
        <w:rPr>
          <w:bCs/>
        </w:rPr>
        <w:t xml:space="preserve"> </w:t>
      </w:r>
      <w:r w:rsidRPr="007B2EF1">
        <w:rPr>
          <w:color w:val="000000"/>
          <w:lang w:eastAsia="fr-FR" w:bidi="fr-FR"/>
        </w:rPr>
        <w:t>à la société complexe actuelle, il est advenu que nous avons assisté à un double mouvement contradictoire</w:t>
      </w:r>
      <w:r w:rsidRPr="00782FC3">
        <w:rPr>
          <w:color w:val="000000"/>
          <w:lang w:eastAsia="fr-FR" w:bidi="fr-FR"/>
        </w:rPr>
        <w:t> :</w:t>
      </w:r>
      <w:r w:rsidRPr="007B2EF1">
        <w:rPr>
          <w:color w:val="000000"/>
          <w:lang w:eastAsia="fr-FR" w:bidi="fr-FR"/>
        </w:rPr>
        <w:t xml:space="preserve"> à la démultipl</w:t>
      </w:r>
      <w:r w:rsidRPr="007B2EF1">
        <w:rPr>
          <w:color w:val="000000"/>
          <w:lang w:eastAsia="fr-FR" w:bidi="fr-FR"/>
        </w:rPr>
        <w:t>i</w:t>
      </w:r>
      <w:r w:rsidRPr="007B2EF1">
        <w:rPr>
          <w:color w:val="000000"/>
          <w:lang w:eastAsia="fr-FR" w:bidi="fr-FR"/>
        </w:rPr>
        <w:t>cation des opportunismes individuels, d'un côté, à la consolidation des a</w:t>
      </w:r>
      <w:r w:rsidRPr="007B2EF1">
        <w:rPr>
          <w:color w:val="000000"/>
          <w:lang w:eastAsia="fr-FR" w:bidi="fr-FR"/>
        </w:rPr>
        <w:t>l</w:t>
      </w:r>
      <w:r w:rsidRPr="007B2EF1">
        <w:rPr>
          <w:color w:val="000000"/>
          <w:lang w:eastAsia="fr-FR" w:bidi="fr-FR"/>
        </w:rPr>
        <w:t>truismes sociétaux de l'autre, avec le résultat que nous devons compter désormais avec une surenchère des réprobation et des revendic</w:t>
      </w:r>
      <w:r w:rsidRPr="007B2EF1">
        <w:rPr>
          <w:color w:val="000000"/>
          <w:lang w:eastAsia="fr-FR" w:bidi="fr-FR"/>
        </w:rPr>
        <w:t>a</w:t>
      </w:r>
      <w:r w:rsidRPr="007B2EF1">
        <w:rPr>
          <w:color w:val="000000"/>
          <w:lang w:eastAsia="fr-FR" w:bidi="fr-FR"/>
        </w:rPr>
        <w:t>tions. Par exemple, la notion de liberté étend désormais ses ramific</w:t>
      </w:r>
      <w:r w:rsidRPr="007B2EF1">
        <w:rPr>
          <w:color w:val="000000"/>
          <w:lang w:eastAsia="fr-FR" w:bidi="fr-FR"/>
        </w:rPr>
        <w:t>a</w:t>
      </w:r>
      <w:r w:rsidRPr="007B2EF1">
        <w:rPr>
          <w:color w:val="000000"/>
          <w:lang w:eastAsia="fr-FR" w:bidi="fr-FR"/>
        </w:rPr>
        <w:t>tions et couvre les lieux les plus intimes, la vie privée, les pratiques sexuelles en l'occurre</w:t>
      </w:r>
      <w:r w:rsidRPr="007B2EF1">
        <w:rPr>
          <w:color w:val="000000"/>
          <w:lang w:eastAsia="fr-FR" w:bidi="fr-FR"/>
        </w:rPr>
        <w:t>n</w:t>
      </w:r>
      <w:r w:rsidRPr="007B2EF1">
        <w:rPr>
          <w:color w:val="000000"/>
          <w:lang w:eastAsia="fr-FR" w:bidi="fr-FR"/>
        </w:rPr>
        <w:t xml:space="preserve">ce, elle couvre également le droit à la vie et le droit à l’avortement. </w:t>
      </w:r>
      <w:r>
        <w:rPr>
          <w:color w:val="000000"/>
          <w:lang w:eastAsia="fr-FR" w:bidi="fr-FR"/>
        </w:rPr>
        <w:t>À</w:t>
      </w:r>
      <w:r w:rsidRPr="007B2EF1">
        <w:rPr>
          <w:color w:val="000000"/>
          <w:lang w:eastAsia="fr-FR" w:bidi="fr-FR"/>
        </w:rPr>
        <w:t xml:space="preserve"> proprement parler, ces exigences, parfois converge</w:t>
      </w:r>
      <w:r w:rsidRPr="007B2EF1">
        <w:rPr>
          <w:color w:val="000000"/>
          <w:lang w:eastAsia="fr-FR" w:bidi="fr-FR"/>
        </w:rPr>
        <w:t>n</w:t>
      </w:r>
      <w:r w:rsidRPr="007B2EF1">
        <w:rPr>
          <w:color w:val="000000"/>
          <w:lang w:eastAsia="fr-FR" w:bidi="fr-FR"/>
        </w:rPr>
        <w:t>tes, parfois contradictoires, ne relèvent pas du droit au sens classique du terme en ce sens qu’elles ne se prolongent pas dans des créances susceptibles de donner ouverture à des rétributions ou des compens</w:t>
      </w:r>
      <w:r w:rsidRPr="007B2EF1">
        <w:rPr>
          <w:color w:val="000000"/>
          <w:lang w:eastAsia="fr-FR" w:bidi="fr-FR"/>
        </w:rPr>
        <w:t>a</w:t>
      </w:r>
      <w:r w:rsidRPr="007B2EF1">
        <w:rPr>
          <w:color w:val="000000"/>
          <w:lang w:eastAsia="fr-FR" w:bidi="fr-FR"/>
        </w:rPr>
        <w:t>tions de la part des tribunaux, mais qu'elles suscitent au co</w:t>
      </w:r>
      <w:r w:rsidRPr="007B2EF1">
        <w:rPr>
          <w:color w:val="000000"/>
          <w:lang w:eastAsia="fr-FR" w:bidi="fr-FR"/>
        </w:rPr>
        <w:t>n</w:t>
      </w:r>
      <w:r w:rsidRPr="007B2EF1">
        <w:rPr>
          <w:color w:val="000000"/>
          <w:lang w:eastAsia="fr-FR" w:bidi="fr-FR"/>
        </w:rPr>
        <w:t>traire des oppositions soutenues de la part de segments importants de la société de sorte que la frontière entre l'exercice des prérogatives et sa suspe</w:t>
      </w:r>
      <w:r w:rsidRPr="007B2EF1">
        <w:rPr>
          <w:color w:val="000000"/>
          <w:lang w:eastAsia="fr-FR" w:bidi="fr-FR"/>
        </w:rPr>
        <w:t>n</w:t>
      </w:r>
      <w:r w:rsidRPr="007B2EF1">
        <w:rPr>
          <w:color w:val="000000"/>
          <w:lang w:eastAsia="fr-FR" w:bidi="fr-FR"/>
        </w:rPr>
        <w:t>sion, voire sa condamnation, louvoie au gré des indignations ou des implorations en fonction de l'évolution des paramètres de la justice sociale. Parfois, nous sommes à cette occasion placés devant la défe</w:t>
      </w:r>
      <w:r w:rsidRPr="007B2EF1">
        <w:rPr>
          <w:color w:val="000000"/>
          <w:lang w:eastAsia="fr-FR" w:bidi="fr-FR"/>
        </w:rPr>
        <w:t>n</w:t>
      </w:r>
      <w:r w:rsidRPr="007B2EF1">
        <w:rPr>
          <w:color w:val="000000"/>
          <w:lang w:eastAsia="fr-FR" w:bidi="fr-FR"/>
        </w:rPr>
        <w:t>se de droits dont la réclamation fait appel à un complexe proce</w:t>
      </w:r>
      <w:r w:rsidRPr="007B2EF1">
        <w:rPr>
          <w:color w:val="000000"/>
          <w:lang w:eastAsia="fr-FR" w:bidi="fr-FR"/>
        </w:rPr>
        <w:t>s</w:t>
      </w:r>
      <w:r w:rsidRPr="007B2EF1">
        <w:rPr>
          <w:color w:val="000000"/>
          <w:lang w:eastAsia="fr-FR" w:bidi="fr-FR"/>
        </w:rPr>
        <w:t>sus où interviennent l'imputation, le détournement et l'opportunisme, tout autant que la justice sociale dans son sens le plus noble, le plus élevé. Ainsi en va-t-il de la revendication du droit à la liberté sexuelle des enfants de la part des pédophiles, ou de celle du droit à l'avort</w:t>
      </w:r>
      <w:r w:rsidRPr="007B2EF1">
        <w:rPr>
          <w:color w:val="000000"/>
          <w:lang w:eastAsia="fr-FR" w:bidi="fr-FR"/>
        </w:rPr>
        <w:t>e</w:t>
      </w:r>
      <w:r w:rsidRPr="007B2EF1">
        <w:rPr>
          <w:color w:val="000000"/>
          <w:lang w:eastAsia="fr-FR" w:bidi="fr-FR"/>
        </w:rPr>
        <w:t>ment de la part d'hommes qui cherchent à fuir leurs responsabilités éve</w:t>
      </w:r>
      <w:r w:rsidRPr="007B2EF1">
        <w:rPr>
          <w:color w:val="000000"/>
          <w:lang w:eastAsia="fr-FR" w:bidi="fr-FR"/>
        </w:rPr>
        <w:t>n</w:t>
      </w:r>
      <w:r w:rsidRPr="007B2EF1">
        <w:rPr>
          <w:color w:val="000000"/>
          <w:lang w:eastAsia="fr-FR" w:bidi="fr-FR"/>
        </w:rPr>
        <w:t>tuelles face à l'enfant à naître</w:t>
      </w:r>
      <w:r>
        <w:rPr>
          <w:color w:val="000000"/>
          <w:lang w:eastAsia="fr-FR" w:bidi="fr-FR"/>
        </w:rPr>
        <w:t> </w:t>
      </w:r>
      <w:r>
        <w:rPr>
          <w:rStyle w:val="Appelnotedebasdep"/>
          <w:lang w:eastAsia="fr-FR" w:bidi="fr-FR"/>
        </w:rPr>
        <w:footnoteReference w:id="38"/>
      </w:r>
      <w:r w:rsidRPr="006938C2">
        <w:rPr>
          <w:color w:val="000000"/>
          <w:lang w:eastAsia="fr-FR" w:bidi="fr-FR"/>
        </w:rPr>
        <w:t>.</w:t>
      </w:r>
    </w:p>
    <w:p w:rsidR="00767D11" w:rsidRPr="007B2EF1" w:rsidRDefault="00767D11" w:rsidP="00767D11">
      <w:pPr>
        <w:spacing w:before="120" w:after="120"/>
        <w:jc w:val="both"/>
      </w:pPr>
      <w:r>
        <w:t>[</w:t>
      </w:r>
      <w:r w:rsidRPr="007B2EF1">
        <w:rPr>
          <w:color w:val="000000"/>
          <w:lang w:eastAsia="fr-FR" w:bidi="fr-FR"/>
        </w:rPr>
        <w:t>95</w:t>
      </w:r>
      <w:r>
        <w:rPr>
          <w:color w:val="000000"/>
          <w:lang w:eastAsia="fr-FR" w:bidi="fr-FR"/>
        </w:rPr>
        <w:t>]</w:t>
      </w:r>
    </w:p>
    <w:p w:rsidR="00767D11" w:rsidRPr="007B2EF1" w:rsidRDefault="00767D11" w:rsidP="00767D11">
      <w:pPr>
        <w:spacing w:before="120" w:after="120"/>
        <w:jc w:val="both"/>
      </w:pPr>
      <w:r w:rsidRPr="007B2EF1">
        <w:rPr>
          <w:color w:val="000000"/>
          <w:lang w:eastAsia="fr-FR" w:bidi="fr-FR"/>
        </w:rPr>
        <w:t>Ces deux difficultés étant posées, la notion de droit telle que nous l'entendons renvoie essentiellement à un ensemble de pr</w:t>
      </w:r>
      <w:r w:rsidRPr="007B2EF1">
        <w:rPr>
          <w:color w:val="000000"/>
          <w:lang w:eastAsia="fr-FR" w:bidi="fr-FR"/>
        </w:rPr>
        <w:t>é</w:t>
      </w:r>
      <w:r w:rsidRPr="007B2EF1">
        <w:rPr>
          <w:color w:val="000000"/>
          <w:lang w:eastAsia="fr-FR" w:bidi="fr-FR"/>
        </w:rPr>
        <w:t>rogatives sanctionnées et reconnues par le législateur, c'est-à-dire au droit sub</w:t>
      </w:r>
      <w:r w:rsidRPr="007B2EF1">
        <w:rPr>
          <w:color w:val="000000"/>
          <w:lang w:eastAsia="fr-FR" w:bidi="fr-FR"/>
        </w:rPr>
        <w:t>s</w:t>
      </w:r>
      <w:r w:rsidRPr="007B2EF1">
        <w:rPr>
          <w:color w:val="000000"/>
          <w:lang w:eastAsia="fr-FR" w:bidi="fr-FR"/>
        </w:rPr>
        <w:t>tantif. Et même si la notion déborde les cadres de la vie civile, c'est d'abord et avant tout au droit civil que nous référons. Le droit civil, et la société civile par conséquent, opèrent sous l'égide de trois princ</w:t>
      </w:r>
      <w:r w:rsidRPr="007B2EF1">
        <w:rPr>
          <w:color w:val="000000"/>
          <w:lang w:eastAsia="fr-FR" w:bidi="fr-FR"/>
        </w:rPr>
        <w:t>i</w:t>
      </w:r>
      <w:r w:rsidRPr="007B2EF1">
        <w:rPr>
          <w:color w:val="000000"/>
          <w:lang w:eastAsia="fr-FR" w:bidi="fr-FR"/>
        </w:rPr>
        <w:t>pes</w:t>
      </w:r>
      <w:r w:rsidRPr="007B2EF1">
        <w:t> :</w:t>
      </w:r>
      <w:r w:rsidRPr="007B2EF1">
        <w:rPr>
          <w:color w:val="000000"/>
          <w:lang w:eastAsia="fr-FR" w:bidi="fr-FR"/>
        </w:rPr>
        <w:t xml:space="preserve"> l'autonomie de la volonté, l'égalité des parties et la responsab</w:t>
      </w:r>
      <w:r w:rsidRPr="007B2EF1">
        <w:rPr>
          <w:color w:val="000000"/>
          <w:lang w:eastAsia="fr-FR" w:bidi="fr-FR"/>
        </w:rPr>
        <w:t>i</w:t>
      </w:r>
      <w:r w:rsidRPr="007B2EF1">
        <w:rPr>
          <w:color w:val="000000"/>
          <w:lang w:eastAsia="fr-FR" w:bidi="fr-FR"/>
        </w:rPr>
        <w:t xml:space="preserve">lité individuelle. </w:t>
      </w:r>
      <w:r>
        <w:rPr>
          <w:color w:val="000000"/>
          <w:lang w:eastAsia="fr-FR" w:bidi="fr-FR"/>
        </w:rPr>
        <w:t>À</w:t>
      </w:r>
      <w:r w:rsidRPr="007B2EF1">
        <w:rPr>
          <w:color w:val="000000"/>
          <w:lang w:eastAsia="fr-FR" w:bidi="fr-FR"/>
        </w:rPr>
        <w:t xml:space="preserve"> ces trois conditions, on peut soutenir que le contra</w:t>
      </w:r>
      <w:r w:rsidRPr="007B2EF1">
        <w:rPr>
          <w:color w:val="000000"/>
          <w:lang w:eastAsia="fr-FR" w:bidi="fr-FR"/>
        </w:rPr>
        <w:t>c</w:t>
      </w:r>
      <w:r w:rsidRPr="007B2EF1">
        <w:rPr>
          <w:color w:val="000000"/>
          <w:lang w:eastAsia="fr-FR" w:bidi="fr-FR"/>
        </w:rPr>
        <w:t>tualisme caractérise la vie civile et que le droit représente l'expre</w:t>
      </w:r>
      <w:r w:rsidRPr="007B2EF1">
        <w:rPr>
          <w:color w:val="000000"/>
          <w:lang w:eastAsia="fr-FR" w:bidi="fr-FR"/>
        </w:rPr>
        <w:t>s</w:t>
      </w:r>
      <w:r w:rsidRPr="007B2EF1">
        <w:rPr>
          <w:color w:val="000000"/>
          <w:lang w:eastAsia="fr-FR" w:bidi="fr-FR"/>
        </w:rPr>
        <w:t>sion de la volonté des individus pourvu que l'autorité publique n’assume d'autre fonction si ce n'est celle de garantir et de protéger ces prérog</w:t>
      </w:r>
      <w:r w:rsidRPr="007B2EF1">
        <w:rPr>
          <w:color w:val="000000"/>
          <w:lang w:eastAsia="fr-FR" w:bidi="fr-FR"/>
        </w:rPr>
        <w:t>a</w:t>
      </w:r>
      <w:r w:rsidRPr="007B2EF1">
        <w:rPr>
          <w:color w:val="000000"/>
          <w:lang w:eastAsia="fr-FR" w:bidi="fr-FR"/>
        </w:rPr>
        <w:t>tives.</w:t>
      </w:r>
    </w:p>
    <w:p w:rsidR="00767D11" w:rsidRPr="007B2EF1" w:rsidRDefault="00767D11" w:rsidP="00767D11">
      <w:pPr>
        <w:spacing w:before="120" w:after="120"/>
        <w:jc w:val="both"/>
      </w:pPr>
      <w:r w:rsidRPr="007B2EF1">
        <w:rPr>
          <w:color w:val="000000"/>
          <w:lang w:eastAsia="fr-FR" w:bidi="fr-FR"/>
        </w:rPr>
        <w:t>Ceci étant posé, on comprend alors la difficulté qui surgit dès qu'il est question d'introduire un nouveau principe dans ce</w:t>
      </w:r>
      <w:r w:rsidRPr="007B2EF1">
        <w:rPr>
          <w:color w:val="000000"/>
          <w:lang w:eastAsia="fr-FR" w:bidi="fr-FR"/>
        </w:rPr>
        <w:t>t</w:t>
      </w:r>
      <w:r w:rsidRPr="007B2EF1">
        <w:rPr>
          <w:color w:val="000000"/>
          <w:lang w:eastAsia="fr-FR" w:bidi="fr-FR"/>
        </w:rPr>
        <w:t>te rationalité, en l'occurrence, le principe du mérite. En effet, comment pourrait-on maintenant insérer l'enjeu d'une rétrib</w:t>
      </w:r>
      <w:r w:rsidRPr="007B2EF1">
        <w:rPr>
          <w:color w:val="000000"/>
          <w:lang w:eastAsia="fr-FR" w:bidi="fr-FR"/>
        </w:rPr>
        <w:t>u</w:t>
      </w:r>
      <w:r w:rsidRPr="007B2EF1">
        <w:rPr>
          <w:color w:val="000000"/>
          <w:lang w:eastAsia="fr-FR" w:bidi="fr-FR"/>
        </w:rPr>
        <w:t>tion fondée sur le mérite si les parties ont, au préalable et en toute liberté, convenu des termes d'un contrat et, par voie de conséquence, de leurs devoirs et obligations réciproques</w:t>
      </w:r>
      <w:r w:rsidRPr="007B2EF1">
        <w:t> ?</w:t>
      </w:r>
      <w:r w:rsidRPr="007B2EF1">
        <w:rPr>
          <w:color w:val="000000"/>
          <w:lang w:eastAsia="fr-FR" w:bidi="fr-FR"/>
        </w:rPr>
        <w:t xml:space="preserve"> Afin d'opérer cette intromission, il est donc essentiel de passer outre aux termes d'un contrat et d'envisager des circonstances où le contractualisme est porteur d'effets négatifs ou pervers. Deux situations peuvent se présenter à l’esprit</w:t>
      </w:r>
      <w:r w:rsidRPr="007B2EF1">
        <w:t> :</w:t>
      </w:r>
      <w:r w:rsidRPr="007B2EF1">
        <w:rPr>
          <w:color w:val="000000"/>
          <w:lang w:eastAsia="fr-FR" w:bidi="fr-FR"/>
        </w:rPr>
        <w:t xml:space="preserve"> la première nous re</w:t>
      </w:r>
      <w:r w:rsidRPr="007B2EF1">
        <w:rPr>
          <w:color w:val="000000"/>
          <w:lang w:eastAsia="fr-FR" w:bidi="fr-FR"/>
        </w:rPr>
        <w:t>n</w:t>
      </w:r>
      <w:r w:rsidRPr="007B2EF1">
        <w:rPr>
          <w:color w:val="000000"/>
          <w:lang w:eastAsia="fr-FR" w:bidi="fr-FR"/>
        </w:rPr>
        <w:t>voie au-delà de la volonté des parties à un état initial inégalitaire de sorte que les droits et obligations se partagent de manière à favoriser les nantis au détriment des démunis</w:t>
      </w:r>
      <w:r w:rsidRPr="007B2EF1">
        <w:t> ;</w:t>
      </w:r>
      <w:r w:rsidRPr="007B2EF1">
        <w:rPr>
          <w:color w:val="000000"/>
          <w:lang w:eastAsia="fr-FR" w:bidi="fr-FR"/>
        </w:rPr>
        <w:t xml:space="preserve"> la seconde, nous place devant l’enjeu soit de la rupture de contrat, soit de l'a</w:t>
      </w:r>
      <w:r w:rsidRPr="007B2EF1">
        <w:rPr>
          <w:color w:val="000000"/>
          <w:lang w:eastAsia="fr-FR" w:bidi="fr-FR"/>
        </w:rPr>
        <w:t>b</w:t>
      </w:r>
      <w:r w:rsidRPr="007B2EF1">
        <w:rPr>
          <w:color w:val="000000"/>
          <w:lang w:eastAsia="fr-FR" w:bidi="fr-FR"/>
        </w:rPr>
        <w:t>sence de contrat.</w:t>
      </w:r>
    </w:p>
    <w:p w:rsidR="00767D11" w:rsidRPr="007B2EF1" w:rsidRDefault="00767D11" w:rsidP="00767D11">
      <w:pPr>
        <w:spacing w:before="120" w:after="120"/>
        <w:jc w:val="both"/>
      </w:pPr>
      <w:r w:rsidRPr="007B2EF1">
        <w:rPr>
          <w:color w:val="000000"/>
          <w:lang w:eastAsia="fr-FR" w:bidi="fr-FR"/>
        </w:rPr>
        <w:t>Même si ces circonstances sont susceptibles de toucher tous les contrats depuis le louage jusqu'au mandat, en passant par l'hypothèque et le nantissement, il advient que c'est essentiell</w:t>
      </w:r>
      <w:r w:rsidRPr="007B2EF1">
        <w:rPr>
          <w:color w:val="000000"/>
          <w:lang w:eastAsia="fr-FR" w:bidi="fr-FR"/>
        </w:rPr>
        <w:t>e</w:t>
      </w:r>
      <w:r w:rsidRPr="007B2EF1">
        <w:rPr>
          <w:color w:val="000000"/>
          <w:lang w:eastAsia="fr-FR" w:bidi="fr-FR"/>
        </w:rPr>
        <w:t>ment en matière de louage d'ouvrage, c'est-à-dire autour du contrat de travail, que le pr</w:t>
      </w:r>
      <w:r w:rsidRPr="007B2EF1">
        <w:rPr>
          <w:color w:val="000000"/>
          <w:lang w:eastAsia="fr-FR" w:bidi="fr-FR"/>
        </w:rPr>
        <w:t>o</w:t>
      </w:r>
      <w:r w:rsidRPr="007B2EF1">
        <w:rPr>
          <w:color w:val="000000"/>
          <w:lang w:eastAsia="fr-FR" w:bidi="fr-FR"/>
        </w:rPr>
        <w:t>blème a été posé, historiquement et socialement.</w:t>
      </w:r>
    </w:p>
    <w:p w:rsidR="00767D11" w:rsidRPr="007B2EF1" w:rsidRDefault="00767D11" w:rsidP="00767D11">
      <w:pPr>
        <w:spacing w:before="120" w:after="120"/>
        <w:jc w:val="both"/>
      </w:pPr>
      <w:r w:rsidRPr="007B2EF1">
        <w:rPr>
          <w:color w:val="000000"/>
          <w:lang w:eastAsia="fr-FR" w:bidi="fr-FR"/>
        </w:rPr>
        <w:t>Le principe de mérite s'est alors appliqué à la rémunération du tr</w:t>
      </w:r>
      <w:r w:rsidRPr="007B2EF1">
        <w:rPr>
          <w:color w:val="000000"/>
          <w:lang w:eastAsia="fr-FR" w:bidi="fr-FR"/>
        </w:rPr>
        <w:t>a</w:t>
      </w:r>
      <w:r w:rsidRPr="007B2EF1">
        <w:rPr>
          <w:color w:val="000000"/>
          <w:lang w:eastAsia="fr-FR" w:bidi="fr-FR"/>
        </w:rPr>
        <w:t>vail à partir d'une évaluation non plus contractuelle, mais bien physi</w:t>
      </w:r>
      <w:r w:rsidRPr="007B2EF1">
        <w:rPr>
          <w:color w:val="000000"/>
          <w:lang w:eastAsia="fr-FR" w:bidi="fr-FR"/>
        </w:rPr>
        <w:t>o</w:t>
      </w:r>
      <w:r w:rsidRPr="007B2EF1">
        <w:rPr>
          <w:color w:val="000000"/>
          <w:lang w:eastAsia="fr-FR" w:bidi="fr-FR"/>
        </w:rPr>
        <w:t>logique et éthique de la rémunération, compte tenu de la pénibilité du labeur d'une part, compte tenu des besoins de reproduction de la force de travail d'autre part. Dans le même ordre d'idées, et toujours à partir de critères extra-légaux, il est advenu que les femmes et les enfants ont été soustraits à l'appl</w:t>
      </w:r>
      <w:r w:rsidRPr="007B2EF1">
        <w:rPr>
          <w:color w:val="000000"/>
          <w:lang w:eastAsia="fr-FR" w:bidi="fr-FR"/>
        </w:rPr>
        <w:t>i</w:t>
      </w:r>
      <w:r w:rsidRPr="007B2EF1">
        <w:rPr>
          <w:color w:val="000000"/>
          <w:lang w:eastAsia="fr-FR" w:bidi="fr-FR"/>
        </w:rPr>
        <w:t>cation rigoureuse du contractualisme, avec le résultat que des cohortes d'individus ont été basculés hors de l'ordre civil et, dans certaines circonstances, condamnés au dénuement.</w:t>
      </w:r>
    </w:p>
    <w:p w:rsidR="00767D11" w:rsidRPr="007B2EF1" w:rsidRDefault="00767D11" w:rsidP="00767D11">
      <w:pPr>
        <w:spacing w:before="120" w:after="120"/>
        <w:jc w:val="both"/>
      </w:pPr>
      <w:r w:rsidRPr="007B2EF1">
        <w:rPr>
          <w:color w:val="000000"/>
          <w:lang w:eastAsia="fr-FR" w:bidi="fr-FR"/>
        </w:rPr>
        <w:t>Au terme de cette rapide mise en situation, plusieurs conclusions méritent d'être dégagées. La première, et la plus déterm</w:t>
      </w:r>
      <w:r w:rsidRPr="007B2EF1">
        <w:rPr>
          <w:color w:val="000000"/>
          <w:lang w:eastAsia="fr-FR" w:bidi="fr-FR"/>
        </w:rPr>
        <w:t>i</w:t>
      </w:r>
      <w:r w:rsidRPr="007B2EF1">
        <w:rPr>
          <w:color w:val="000000"/>
          <w:lang w:eastAsia="fr-FR" w:bidi="fr-FR"/>
        </w:rPr>
        <w:t>nante sans doute, tient au fait que l'ordre civil est un ordre ma</w:t>
      </w:r>
      <w:r w:rsidRPr="007B2EF1">
        <w:rPr>
          <w:color w:val="000000"/>
          <w:lang w:eastAsia="fr-FR" w:bidi="fr-FR"/>
        </w:rPr>
        <w:t>r</w:t>
      </w:r>
      <w:r w:rsidRPr="007B2EF1">
        <w:rPr>
          <w:color w:val="000000"/>
          <w:lang w:eastAsia="fr-FR" w:bidi="fr-FR"/>
        </w:rPr>
        <w:t>chand qui opère sous l'égide d'une rétribution en argent. La s</w:t>
      </w:r>
      <w:r w:rsidRPr="007B2EF1">
        <w:rPr>
          <w:color w:val="000000"/>
          <w:lang w:eastAsia="fr-FR" w:bidi="fr-FR"/>
        </w:rPr>
        <w:t>e</w:t>
      </w:r>
      <w:r w:rsidRPr="007B2EF1">
        <w:rPr>
          <w:color w:val="000000"/>
          <w:lang w:eastAsia="fr-FR" w:bidi="fr-FR"/>
        </w:rPr>
        <w:t>conde, que le contrat de travail s'étend à un ensemble</w:t>
      </w:r>
      <w:r>
        <w:rPr>
          <w:color w:val="000000"/>
          <w:lang w:eastAsia="fr-FR" w:bidi="fr-FR"/>
        </w:rPr>
        <w:t xml:space="preserve"> </w:t>
      </w:r>
      <w:r>
        <w:t>[</w:t>
      </w:r>
      <w:r w:rsidRPr="007B2EF1">
        <w:rPr>
          <w:color w:val="000000"/>
          <w:lang w:eastAsia="fr-FR" w:bidi="fr-FR"/>
        </w:rPr>
        <w:t>96</w:t>
      </w:r>
      <w:r>
        <w:rPr>
          <w:color w:val="000000"/>
          <w:lang w:eastAsia="fr-FR" w:bidi="fr-FR"/>
        </w:rPr>
        <w:t xml:space="preserve">] </w:t>
      </w:r>
      <w:r w:rsidRPr="007B2EF1">
        <w:rPr>
          <w:color w:val="000000"/>
          <w:lang w:eastAsia="fr-FR" w:bidi="fr-FR"/>
        </w:rPr>
        <w:t>d'activités rémunérées de sorte que tous les travaux domest</w:t>
      </w:r>
      <w:r w:rsidRPr="007B2EF1">
        <w:rPr>
          <w:color w:val="000000"/>
          <w:lang w:eastAsia="fr-FR" w:bidi="fr-FR"/>
        </w:rPr>
        <w:t>i</w:t>
      </w:r>
      <w:r w:rsidRPr="007B2EF1">
        <w:rPr>
          <w:color w:val="000000"/>
          <w:lang w:eastAsia="fr-FR" w:bidi="fr-FR"/>
        </w:rPr>
        <w:t>ques et sociaux engagés sous l'empire du contrat de mariage en l'occurrence échappent à l'ordre civil et à ses attributs. La tro</w:t>
      </w:r>
      <w:r w:rsidRPr="007B2EF1">
        <w:rPr>
          <w:color w:val="000000"/>
          <w:lang w:eastAsia="fr-FR" w:bidi="fr-FR"/>
        </w:rPr>
        <w:t>i</w:t>
      </w:r>
      <w:r w:rsidRPr="007B2EF1">
        <w:rPr>
          <w:color w:val="000000"/>
          <w:lang w:eastAsia="fr-FR" w:bidi="fr-FR"/>
        </w:rPr>
        <w:t>sième, que le mérite, au sens juridique du terme, ne s’applique que dans les cas où il y a un contrat préalable, avec la conséquence que l'accession au statut de tr</w:t>
      </w:r>
      <w:r w:rsidRPr="007B2EF1">
        <w:rPr>
          <w:color w:val="000000"/>
          <w:lang w:eastAsia="fr-FR" w:bidi="fr-FR"/>
        </w:rPr>
        <w:t>a</w:t>
      </w:r>
      <w:r w:rsidRPr="007B2EF1">
        <w:rPr>
          <w:color w:val="000000"/>
          <w:lang w:eastAsia="fr-FR" w:bidi="fr-FR"/>
        </w:rPr>
        <w:t>vailleur est indispensable à sa revendication. La quatrième, et plus significative au fond, que l'on couvrira de la notion de "besoin" tous les autres états sociaux.</w:t>
      </w:r>
    </w:p>
    <w:p w:rsidR="00767D11" w:rsidRPr="007B2EF1" w:rsidRDefault="00767D11" w:rsidP="00767D11">
      <w:pPr>
        <w:spacing w:before="120" w:after="120"/>
        <w:jc w:val="both"/>
      </w:pPr>
      <w:r w:rsidRPr="007B2EF1">
        <w:rPr>
          <w:color w:val="000000"/>
          <w:lang w:eastAsia="fr-FR" w:bidi="fr-FR"/>
        </w:rPr>
        <w:t>Il y a dès lors une discrimination systémique profonde en opération dans cette séquence, discrimination en vertu de l</w:t>
      </w:r>
      <w:r w:rsidRPr="007B2EF1">
        <w:rPr>
          <w:color w:val="000000"/>
          <w:lang w:eastAsia="fr-FR" w:bidi="fr-FR"/>
        </w:rPr>
        <w:t>a</w:t>
      </w:r>
      <w:r w:rsidRPr="007B2EF1">
        <w:rPr>
          <w:color w:val="000000"/>
          <w:lang w:eastAsia="fr-FR" w:bidi="fr-FR"/>
        </w:rPr>
        <w:t>quelle l'instauration d'un ordre civil et du contractualisme e</w:t>
      </w:r>
      <w:r w:rsidRPr="007B2EF1">
        <w:rPr>
          <w:color w:val="000000"/>
          <w:lang w:eastAsia="fr-FR" w:bidi="fr-FR"/>
        </w:rPr>
        <w:t>n</w:t>
      </w:r>
      <w:r w:rsidRPr="007B2EF1">
        <w:rPr>
          <w:color w:val="000000"/>
          <w:lang w:eastAsia="fr-FR" w:bidi="fr-FR"/>
        </w:rPr>
        <w:t>clenchent le rejet de cohortes sociales qui glissent alors du statut de méritant à celui de dénudé, à moins que les blocages à l'entrée ne les aient contraints à devoir ass</w:t>
      </w:r>
      <w:r w:rsidRPr="007B2EF1">
        <w:rPr>
          <w:color w:val="000000"/>
          <w:lang w:eastAsia="fr-FR" w:bidi="fr-FR"/>
        </w:rPr>
        <w:t>u</w:t>
      </w:r>
      <w:r w:rsidRPr="007B2EF1">
        <w:rPr>
          <w:color w:val="000000"/>
          <w:lang w:eastAsia="fr-FR" w:bidi="fr-FR"/>
        </w:rPr>
        <w:t>mer la marginalité, le dénuement ou la dépendance au départ.</w:t>
      </w:r>
    </w:p>
    <w:p w:rsidR="00767D11" w:rsidRPr="007B2EF1" w:rsidRDefault="00767D11" w:rsidP="00767D11">
      <w:pPr>
        <w:spacing w:before="120" w:after="120"/>
        <w:jc w:val="both"/>
      </w:pPr>
      <w:r>
        <w:rPr>
          <w:color w:val="000000"/>
          <w:lang w:eastAsia="fr-FR" w:bidi="fr-FR"/>
        </w:rPr>
        <w:t>À</w:t>
      </w:r>
      <w:r w:rsidRPr="007B2EF1">
        <w:rPr>
          <w:color w:val="000000"/>
          <w:lang w:eastAsia="fr-FR" w:bidi="fr-FR"/>
        </w:rPr>
        <w:t xml:space="preserve"> la lumière des développements précédents, nous saisissons sous un jour nouveau le problème de l'irréconciliation entre les trois princ</w:t>
      </w:r>
      <w:r w:rsidRPr="007B2EF1">
        <w:rPr>
          <w:color w:val="000000"/>
          <w:lang w:eastAsia="fr-FR" w:bidi="fr-FR"/>
        </w:rPr>
        <w:t>i</w:t>
      </w:r>
      <w:r w:rsidRPr="007B2EF1">
        <w:rPr>
          <w:color w:val="000000"/>
          <w:lang w:eastAsia="fr-FR" w:bidi="fr-FR"/>
        </w:rPr>
        <w:t>pes fondés respectivement sur le droit, le mérite et le besoin. L'enjeu de la gestion sociale repose non seulement sur l’équilibre entre trois niveaux ou trois paramètres, mais bien sur le maintien d’une hiéra</w:t>
      </w:r>
      <w:r w:rsidRPr="007B2EF1">
        <w:rPr>
          <w:color w:val="000000"/>
          <w:lang w:eastAsia="fr-FR" w:bidi="fr-FR"/>
        </w:rPr>
        <w:t>r</w:t>
      </w:r>
      <w:r w:rsidRPr="007B2EF1">
        <w:rPr>
          <w:color w:val="000000"/>
          <w:lang w:eastAsia="fr-FR" w:bidi="fr-FR"/>
        </w:rPr>
        <w:t>chie paradigmatique et sociétale précise où il s’agit d'engager des compromis sans bousculer l'ordre de départ.</w:t>
      </w:r>
    </w:p>
    <w:p w:rsidR="00767D1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Conclusion</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Depuis que la question de la justice sociale a été reportée à l'ordre du jour sous la poussée des critiques individualistes et libérales, nous avons assisté à la recrudescence de la validation de l'ordre civil et du contractualisme. Comme nous l'avons souligné, il perdure une irr</w:t>
      </w:r>
      <w:r w:rsidRPr="007B2EF1">
        <w:rPr>
          <w:color w:val="000000"/>
          <w:lang w:eastAsia="fr-FR" w:bidi="fr-FR"/>
        </w:rPr>
        <w:t>é</w:t>
      </w:r>
      <w:r w:rsidRPr="007B2EF1">
        <w:rPr>
          <w:color w:val="000000"/>
          <w:lang w:eastAsia="fr-FR" w:bidi="fr-FR"/>
        </w:rPr>
        <w:t>conciabilité de principe entre le droit et le besoin. Ce n'est donc pas par hasard si la contestation des droits sociaux conduit au raffermi</w:t>
      </w:r>
      <w:r w:rsidRPr="007B2EF1">
        <w:rPr>
          <w:color w:val="000000"/>
          <w:lang w:eastAsia="fr-FR" w:bidi="fr-FR"/>
        </w:rPr>
        <w:t>s</w:t>
      </w:r>
      <w:r w:rsidRPr="007B2EF1">
        <w:rPr>
          <w:color w:val="000000"/>
          <w:lang w:eastAsia="fr-FR" w:bidi="fr-FR"/>
        </w:rPr>
        <w:t>sement des droits civils. Or, nous sommes enfermé dans un cercle v</w:t>
      </w:r>
      <w:r w:rsidRPr="007B2EF1">
        <w:rPr>
          <w:color w:val="000000"/>
          <w:lang w:eastAsia="fr-FR" w:bidi="fr-FR"/>
        </w:rPr>
        <w:t>i</w:t>
      </w:r>
      <w:r w:rsidRPr="007B2EF1">
        <w:rPr>
          <w:color w:val="000000"/>
          <w:lang w:eastAsia="fr-FR" w:bidi="fr-FR"/>
        </w:rPr>
        <w:t>cieux où le social s'oppose à l'individuel de manière liminaire et i</w:t>
      </w:r>
      <w:r w:rsidRPr="007B2EF1">
        <w:rPr>
          <w:color w:val="000000"/>
          <w:lang w:eastAsia="fr-FR" w:bidi="fr-FR"/>
        </w:rPr>
        <w:t>n</w:t>
      </w:r>
      <w:r w:rsidRPr="007B2EF1">
        <w:rPr>
          <w:color w:val="000000"/>
          <w:lang w:eastAsia="fr-FR" w:bidi="fr-FR"/>
        </w:rPr>
        <w:t>contournable. A cet égard, la principale lacune dans les thèses libér</w:t>
      </w:r>
      <w:r w:rsidRPr="007B2EF1">
        <w:rPr>
          <w:color w:val="000000"/>
          <w:lang w:eastAsia="fr-FR" w:bidi="fr-FR"/>
        </w:rPr>
        <w:t>a</w:t>
      </w:r>
      <w:r w:rsidRPr="007B2EF1">
        <w:rPr>
          <w:color w:val="000000"/>
          <w:lang w:eastAsia="fr-FR" w:bidi="fr-FR"/>
        </w:rPr>
        <w:t>les et néo-libérales réside essentiellement dans le fait qu'elles ome</w:t>
      </w:r>
      <w:r w:rsidRPr="007B2EF1">
        <w:rPr>
          <w:color w:val="000000"/>
          <w:lang w:eastAsia="fr-FR" w:bidi="fr-FR"/>
        </w:rPr>
        <w:t>t</w:t>
      </w:r>
      <w:r w:rsidRPr="007B2EF1">
        <w:rPr>
          <w:color w:val="000000"/>
          <w:lang w:eastAsia="fr-FR" w:bidi="fr-FR"/>
        </w:rPr>
        <w:t>tent de prendre en compte le double arrimage juridique et économique des notions de droit, de mérite ou de besoin, à l'avantage d'une a</w:t>
      </w:r>
      <w:r w:rsidRPr="007B2EF1">
        <w:rPr>
          <w:color w:val="000000"/>
          <w:lang w:eastAsia="fr-FR" w:bidi="fr-FR"/>
        </w:rPr>
        <w:t>p</w:t>
      </w:r>
      <w:r w:rsidRPr="007B2EF1">
        <w:rPr>
          <w:color w:val="000000"/>
          <w:lang w:eastAsia="fr-FR" w:bidi="fr-FR"/>
        </w:rPr>
        <w:t>proche solipsiste et abstraite, et avec le résultat qu’elles val</w:t>
      </w:r>
      <w:r w:rsidRPr="007B2EF1">
        <w:rPr>
          <w:color w:val="000000"/>
          <w:lang w:eastAsia="fr-FR" w:bidi="fr-FR"/>
        </w:rPr>
        <w:t>o</w:t>
      </w:r>
      <w:r w:rsidRPr="007B2EF1">
        <w:rPr>
          <w:color w:val="000000"/>
          <w:lang w:eastAsia="fr-FR" w:bidi="fr-FR"/>
        </w:rPr>
        <w:t>risent un sujet de droit et non pas les droits de la personne</w:t>
      </w:r>
      <w:r w:rsidRPr="007B2EF1">
        <w:t> :</w:t>
      </w:r>
      <w:r w:rsidRPr="007B2EF1">
        <w:rPr>
          <w:color w:val="000000"/>
          <w:lang w:eastAsia="fr-FR" w:bidi="fr-FR"/>
        </w:rPr>
        <w:t xml:space="preserve"> en effet, dès que l'on quitte l'univers serein des égotismes factices, c’est bel et bien l'opportunisme juridique qui apparaît aux premières lignes de la théorie et de la prat</w:t>
      </w:r>
      <w:r w:rsidRPr="007B2EF1">
        <w:rPr>
          <w:color w:val="000000"/>
          <w:lang w:eastAsia="fr-FR" w:bidi="fr-FR"/>
        </w:rPr>
        <w:t>i</w:t>
      </w:r>
      <w:r w:rsidRPr="007B2EF1">
        <w:rPr>
          <w:color w:val="000000"/>
          <w:lang w:eastAsia="fr-FR" w:bidi="fr-FR"/>
        </w:rPr>
        <w:t>que chez les utilitaristes ou les contractualistes.</w:t>
      </w:r>
    </w:p>
    <w:p w:rsidR="00767D11" w:rsidRPr="007B2EF1" w:rsidRDefault="00767D11" w:rsidP="00767D11">
      <w:pPr>
        <w:spacing w:before="120" w:after="120"/>
        <w:jc w:val="both"/>
      </w:pPr>
      <w:r w:rsidRPr="007B2EF1">
        <w:rPr>
          <w:color w:val="000000"/>
          <w:lang w:eastAsia="fr-FR" w:bidi="fr-FR"/>
        </w:rPr>
        <w:t>Quant à la notion de justice sociale, son contenu s'avérerait sans doute moins instable si, au lieu d'y voir l'expression des plus nobles empathies, il fallait plutôt l'envisager sous l'angle de la suppression du dénuement, un dénuement qui n'est pas se</w:t>
      </w:r>
      <w:r w:rsidRPr="007B2EF1">
        <w:rPr>
          <w:color w:val="000000"/>
          <w:lang w:eastAsia="fr-FR" w:bidi="fr-FR"/>
        </w:rPr>
        <w:t>u</w:t>
      </w:r>
      <w:r w:rsidRPr="007B2EF1">
        <w:rPr>
          <w:color w:val="000000"/>
          <w:lang w:eastAsia="fr-FR" w:bidi="fr-FR"/>
        </w:rPr>
        <w:t>lement un état, mais aussi un produit du contractualisme.</w:t>
      </w:r>
    </w:p>
    <w:p w:rsidR="00767D11" w:rsidRDefault="00767D11" w:rsidP="00767D11">
      <w:pPr>
        <w:spacing w:before="120" w:after="120"/>
        <w:jc w:val="both"/>
        <w:rPr>
          <w:color w:val="000000"/>
          <w:lang w:eastAsia="fr-FR" w:bidi="fr-FR"/>
        </w:rPr>
      </w:pPr>
      <w:r>
        <w:t>[</w:t>
      </w:r>
      <w:r w:rsidRPr="007B2EF1">
        <w:rPr>
          <w:color w:val="000000"/>
          <w:lang w:eastAsia="fr-FR" w:bidi="fr-FR"/>
        </w:rPr>
        <w:t>97</w:t>
      </w:r>
      <w:r>
        <w:rPr>
          <w:color w:val="000000"/>
          <w:lang w:eastAsia="fr-FR" w:bidi="fr-FR"/>
        </w:rPr>
        <w:t>]</w:t>
      </w:r>
    </w:p>
    <w:p w:rsidR="00767D11" w:rsidRPr="007B2EF1" w:rsidRDefault="00767D11" w:rsidP="00767D11">
      <w:pPr>
        <w:spacing w:before="120" w:after="120"/>
        <w:jc w:val="both"/>
      </w:pPr>
    </w:p>
    <w:p w:rsidR="00767D11" w:rsidRPr="007B2EF1" w:rsidRDefault="00767D11" w:rsidP="00767D11">
      <w:pPr>
        <w:pStyle w:val="a"/>
      </w:pPr>
      <w:r>
        <w:rPr>
          <w:lang w:eastAsia="fr-FR" w:bidi="fr-FR"/>
        </w:rPr>
        <w:t>2. LA JUSTICE SOCIALE</w:t>
      </w:r>
      <w:r>
        <w:rPr>
          <w:lang w:eastAsia="fr-FR" w:bidi="fr-FR"/>
        </w:rPr>
        <w:br/>
      </w:r>
      <w:r w:rsidRPr="007B2EF1">
        <w:rPr>
          <w:lang w:eastAsia="fr-FR" w:bidi="fr-FR"/>
        </w:rPr>
        <w:t>ET L'ÉCONOMIE POLITIQUE AU CANADA</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Nous nous proposons de mettre à contribution l'approche sociol</w:t>
      </w:r>
      <w:r w:rsidRPr="007B2EF1">
        <w:rPr>
          <w:color w:val="000000"/>
          <w:lang w:eastAsia="fr-FR" w:bidi="fr-FR"/>
        </w:rPr>
        <w:t>o</w:t>
      </w:r>
      <w:r w:rsidRPr="007B2EF1">
        <w:rPr>
          <w:color w:val="000000"/>
          <w:lang w:eastAsia="fr-FR" w:bidi="fr-FR"/>
        </w:rPr>
        <w:t>gique retenue dans l’interprétation de l'évolution de l'économie polit</w:t>
      </w:r>
      <w:r w:rsidRPr="007B2EF1">
        <w:rPr>
          <w:color w:val="000000"/>
          <w:lang w:eastAsia="fr-FR" w:bidi="fr-FR"/>
        </w:rPr>
        <w:t>i</w:t>
      </w:r>
      <w:r w:rsidRPr="007B2EF1">
        <w:rPr>
          <w:color w:val="000000"/>
          <w:lang w:eastAsia="fr-FR" w:bidi="fr-FR"/>
        </w:rPr>
        <w:t>que au Canada. Il s'agit en quelque sorte de repre</w:t>
      </w:r>
      <w:r w:rsidRPr="007B2EF1">
        <w:rPr>
          <w:color w:val="000000"/>
          <w:lang w:eastAsia="fr-FR" w:bidi="fr-FR"/>
        </w:rPr>
        <w:t>n</w:t>
      </w:r>
      <w:r w:rsidRPr="007B2EF1">
        <w:rPr>
          <w:color w:val="000000"/>
          <w:lang w:eastAsia="fr-FR" w:bidi="fr-FR"/>
        </w:rPr>
        <w:t>dre, en l'adaptant, la séquence proposée par David Miller d'une part, de chercher à cerner les redéfinitions en cours au niveau de la gestion étatique de l'autre.</w:t>
      </w:r>
    </w:p>
    <w:p w:rsidR="00767D11" w:rsidRPr="007B2EF1" w:rsidRDefault="00767D11" w:rsidP="00767D11">
      <w:pPr>
        <w:spacing w:before="120" w:after="120"/>
        <w:jc w:val="both"/>
      </w:pPr>
      <w:r w:rsidRPr="007B2EF1">
        <w:rPr>
          <w:color w:val="000000"/>
          <w:lang w:eastAsia="fr-FR" w:bidi="fr-FR"/>
        </w:rPr>
        <w:t xml:space="preserve">Cette démarche reprend également un cheminement proposé par François Ewald dans son ouvrage </w:t>
      </w:r>
      <w:r w:rsidRPr="009041BC">
        <w:rPr>
          <w:i/>
        </w:rPr>
        <w:t>L'État-providence</w:t>
      </w:r>
      <w:r>
        <w:t> </w:t>
      </w:r>
      <w:r>
        <w:rPr>
          <w:rStyle w:val="Appelnotedebasdep"/>
        </w:rPr>
        <w:footnoteReference w:id="39"/>
      </w:r>
      <w:r w:rsidRPr="007B2EF1">
        <w:rPr>
          <w:color w:val="000000"/>
          <w:lang w:eastAsia="fr-FR" w:bidi="fr-FR"/>
        </w:rPr>
        <w:t xml:space="preserve"> en l'ajustant au contexte canadien.</w:t>
      </w:r>
    </w:p>
    <w:p w:rsidR="00767D11" w:rsidRPr="007B2EF1" w:rsidRDefault="00767D11" w:rsidP="00767D11">
      <w:pPr>
        <w:spacing w:before="120" w:after="120"/>
        <w:jc w:val="both"/>
      </w:pPr>
      <w:r w:rsidRPr="007B2EF1">
        <w:rPr>
          <w:color w:val="000000"/>
          <w:lang w:eastAsia="fr-FR" w:bidi="fr-FR"/>
        </w:rPr>
        <w:t>Avant de procéder, il convient d'effectuer deux mises au point</w:t>
      </w:r>
      <w:r w:rsidRPr="007B2EF1">
        <w:t> :</w:t>
      </w:r>
      <w:r w:rsidRPr="007B2EF1">
        <w:rPr>
          <w:color w:val="000000"/>
          <w:lang w:eastAsia="fr-FR" w:bidi="fr-FR"/>
        </w:rPr>
        <w:t xml:space="preserve"> la première concerne l'intérêt d'étudier la question sous analyse à partir de la conjoncture au Canada</w:t>
      </w:r>
      <w:r w:rsidRPr="007B2EF1">
        <w:t> :</w:t>
      </w:r>
      <w:r w:rsidRPr="007B2EF1">
        <w:rPr>
          <w:color w:val="000000"/>
          <w:lang w:eastAsia="fr-FR" w:bidi="fr-FR"/>
        </w:rPr>
        <w:t xml:space="preserve"> la seconde, la m</w:t>
      </w:r>
      <w:r w:rsidRPr="007B2EF1">
        <w:rPr>
          <w:color w:val="000000"/>
          <w:lang w:eastAsia="fr-FR" w:bidi="fr-FR"/>
        </w:rPr>
        <w:t>é</w:t>
      </w:r>
      <w:r w:rsidRPr="007B2EF1">
        <w:rPr>
          <w:color w:val="000000"/>
          <w:lang w:eastAsia="fr-FR" w:bidi="fr-FR"/>
        </w:rPr>
        <w:t>thode proposée.</w:t>
      </w:r>
    </w:p>
    <w:p w:rsidR="00767D11" w:rsidRPr="007B2EF1" w:rsidRDefault="00767D11" w:rsidP="00767D11">
      <w:pPr>
        <w:spacing w:before="120" w:after="120"/>
        <w:jc w:val="both"/>
      </w:pPr>
      <w:r w:rsidRPr="007B2EF1">
        <w:rPr>
          <w:color w:val="000000"/>
          <w:lang w:eastAsia="fr-FR" w:bidi="fr-FR"/>
        </w:rPr>
        <w:t>Le Canada porte cette particularité d'être une société charnière e</w:t>
      </w:r>
      <w:r w:rsidRPr="007B2EF1">
        <w:rPr>
          <w:color w:val="000000"/>
          <w:lang w:eastAsia="fr-FR" w:bidi="fr-FR"/>
        </w:rPr>
        <w:t>n</w:t>
      </w:r>
      <w:r w:rsidRPr="007B2EF1">
        <w:rPr>
          <w:color w:val="000000"/>
          <w:lang w:eastAsia="fr-FR" w:bidi="fr-FR"/>
        </w:rPr>
        <w:t>tre deux mondes dont on tend parfois à minimiser la sign</w:t>
      </w:r>
      <w:r w:rsidRPr="007B2EF1">
        <w:rPr>
          <w:color w:val="000000"/>
          <w:lang w:eastAsia="fr-FR" w:bidi="fr-FR"/>
        </w:rPr>
        <w:t>i</w:t>
      </w:r>
      <w:r w:rsidRPr="007B2EF1">
        <w:rPr>
          <w:color w:val="000000"/>
          <w:lang w:eastAsia="fr-FR" w:bidi="fr-FR"/>
        </w:rPr>
        <w:t>fication pour tout ce qui touche à l'étude de l'économie capitaliste. Or, non seul</w:t>
      </w:r>
      <w:r w:rsidRPr="007B2EF1">
        <w:rPr>
          <w:color w:val="000000"/>
          <w:lang w:eastAsia="fr-FR" w:bidi="fr-FR"/>
        </w:rPr>
        <w:t>e</w:t>
      </w:r>
      <w:r w:rsidRPr="007B2EF1">
        <w:rPr>
          <w:color w:val="000000"/>
          <w:lang w:eastAsia="fr-FR" w:bidi="fr-FR"/>
        </w:rPr>
        <w:t>ment cet exemple représente- t-il un intéressant précipité des contr</w:t>
      </w:r>
      <w:r w:rsidRPr="007B2EF1">
        <w:rPr>
          <w:color w:val="000000"/>
          <w:lang w:eastAsia="fr-FR" w:bidi="fr-FR"/>
        </w:rPr>
        <w:t>a</w:t>
      </w:r>
      <w:r w:rsidRPr="007B2EF1">
        <w:rPr>
          <w:color w:val="000000"/>
          <w:lang w:eastAsia="fr-FR" w:bidi="fr-FR"/>
        </w:rPr>
        <w:t>dictions qui secouent l'économie mondiale, il offre de surcroît un aperçu d'autant plus significatif qu'il est dépourvu du lourd héritage de même que de toutes ces caractéristiques nécessaires qui rendent pa</w:t>
      </w:r>
      <w:r w:rsidRPr="007B2EF1">
        <w:rPr>
          <w:color w:val="000000"/>
          <w:lang w:eastAsia="fr-FR" w:bidi="fr-FR"/>
        </w:rPr>
        <w:t>r</w:t>
      </w:r>
      <w:r w:rsidRPr="007B2EF1">
        <w:rPr>
          <w:color w:val="000000"/>
          <w:lang w:eastAsia="fr-FR" w:bidi="fr-FR"/>
        </w:rPr>
        <w:t>fois si complexe la compr</w:t>
      </w:r>
      <w:r w:rsidRPr="007B2EF1">
        <w:rPr>
          <w:color w:val="000000"/>
          <w:lang w:eastAsia="fr-FR" w:bidi="fr-FR"/>
        </w:rPr>
        <w:t>é</w:t>
      </w:r>
      <w:r w:rsidRPr="007B2EF1">
        <w:rPr>
          <w:color w:val="000000"/>
          <w:lang w:eastAsia="fr-FR" w:bidi="fr-FR"/>
        </w:rPr>
        <w:t>hension des autres pays développés.</w:t>
      </w:r>
    </w:p>
    <w:p w:rsidR="00767D11" w:rsidRPr="007B2EF1" w:rsidRDefault="00767D11" w:rsidP="00767D11">
      <w:pPr>
        <w:spacing w:before="120" w:after="120"/>
        <w:jc w:val="both"/>
      </w:pPr>
      <w:r w:rsidRPr="007B2EF1">
        <w:rPr>
          <w:color w:val="000000"/>
          <w:lang w:eastAsia="fr-FR" w:bidi="fr-FR"/>
        </w:rPr>
        <w:t>Dans ce cas-ci, en effet, la rencontre du régime seigneurial avec le capitalisme naissant s'est effectuée sur une période suffisamment courte et sur un périmètre à ce point restreint que l’examen des pr</w:t>
      </w:r>
      <w:r w:rsidRPr="007B2EF1">
        <w:rPr>
          <w:color w:val="000000"/>
          <w:lang w:eastAsia="fr-FR" w:bidi="fr-FR"/>
        </w:rPr>
        <w:t>o</w:t>
      </w:r>
      <w:r w:rsidRPr="007B2EF1">
        <w:rPr>
          <w:color w:val="000000"/>
          <w:lang w:eastAsia="fr-FR" w:bidi="fr-FR"/>
        </w:rPr>
        <w:t>cessus de transition s'en trouve facilité d'a</w:t>
      </w:r>
      <w:r w:rsidRPr="007B2EF1">
        <w:rPr>
          <w:color w:val="000000"/>
          <w:lang w:eastAsia="fr-FR" w:bidi="fr-FR"/>
        </w:rPr>
        <w:t>u</w:t>
      </w:r>
      <w:r w:rsidRPr="007B2EF1">
        <w:rPr>
          <w:color w:val="000000"/>
          <w:lang w:eastAsia="fr-FR" w:bidi="fr-FR"/>
        </w:rPr>
        <w:t>tant. Pour ce qui touche plus particulièrement au thème abordé, la réinterprétation de l'évol</w:t>
      </w:r>
      <w:r w:rsidRPr="007B2EF1">
        <w:rPr>
          <w:color w:val="000000"/>
          <w:lang w:eastAsia="fr-FR" w:bidi="fr-FR"/>
        </w:rPr>
        <w:t>u</w:t>
      </w:r>
      <w:r w:rsidRPr="007B2EF1">
        <w:rPr>
          <w:color w:val="000000"/>
          <w:lang w:eastAsia="fr-FR" w:bidi="fr-FR"/>
        </w:rPr>
        <w:t>tion de la politique économique d</w:t>
      </w:r>
      <w:r w:rsidRPr="007B2EF1">
        <w:rPr>
          <w:color w:val="000000"/>
          <w:lang w:eastAsia="fr-FR" w:bidi="fr-FR"/>
        </w:rPr>
        <w:t>e</w:t>
      </w:r>
      <w:r w:rsidRPr="007B2EF1">
        <w:rPr>
          <w:color w:val="000000"/>
          <w:lang w:eastAsia="fr-FR" w:bidi="fr-FR"/>
        </w:rPr>
        <w:t>vrait également s'avérer plus aisée. Nous proposons à cet égard de nous servir de trois rapports d'enquête qui représentent trois moments dans la définition des grand param</w:t>
      </w:r>
      <w:r w:rsidRPr="007B2EF1">
        <w:rPr>
          <w:color w:val="000000"/>
          <w:lang w:eastAsia="fr-FR" w:bidi="fr-FR"/>
        </w:rPr>
        <w:t>è</w:t>
      </w:r>
      <w:r w:rsidRPr="007B2EF1">
        <w:rPr>
          <w:color w:val="000000"/>
          <w:lang w:eastAsia="fr-FR" w:bidi="fr-FR"/>
        </w:rPr>
        <w:t>tres sociaux et politiques, à savoir</w:t>
      </w:r>
      <w:r w:rsidRPr="007B2EF1">
        <w:t> :</w:t>
      </w:r>
      <w:r w:rsidRPr="007B2EF1">
        <w:rPr>
          <w:color w:val="000000"/>
          <w:lang w:eastAsia="fr-FR" w:bidi="fr-FR"/>
        </w:rPr>
        <w:t xml:space="preserve"> la Commission royale d'e</w:t>
      </w:r>
      <w:r w:rsidRPr="007B2EF1">
        <w:rPr>
          <w:color w:val="000000"/>
          <w:lang w:eastAsia="fr-FR" w:bidi="fr-FR"/>
        </w:rPr>
        <w:t>n</w:t>
      </w:r>
      <w:r w:rsidRPr="007B2EF1">
        <w:rPr>
          <w:color w:val="000000"/>
          <w:lang w:eastAsia="fr-FR" w:bidi="fr-FR"/>
        </w:rPr>
        <w:t>quête sur les rel</w:t>
      </w:r>
      <w:r w:rsidRPr="007B2EF1">
        <w:rPr>
          <w:color w:val="000000"/>
          <w:lang w:eastAsia="fr-FR" w:bidi="fr-FR"/>
        </w:rPr>
        <w:t>a</w:t>
      </w:r>
      <w:r w:rsidRPr="007B2EF1">
        <w:rPr>
          <w:color w:val="000000"/>
          <w:lang w:eastAsia="fr-FR" w:bidi="fr-FR"/>
        </w:rPr>
        <w:t>tions entre le capital et le travail dont le rapport est déposé en 1889, la Commission royale sur les relations entre le Dom</w:t>
      </w:r>
      <w:r w:rsidRPr="007B2EF1">
        <w:rPr>
          <w:color w:val="000000"/>
          <w:lang w:eastAsia="fr-FR" w:bidi="fr-FR"/>
        </w:rPr>
        <w:t>i</w:t>
      </w:r>
      <w:r w:rsidRPr="007B2EF1">
        <w:rPr>
          <w:color w:val="000000"/>
          <w:lang w:eastAsia="fr-FR" w:bidi="fr-FR"/>
        </w:rPr>
        <w:t>nion et les provinces en 1940 et, enfin, la Commission royale sur l'union éc</w:t>
      </w:r>
      <w:r w:rsidRPr="007B2EF1">
        <w:rPr>
          <w:color w:val="000000"/>
          <w:lang w:eastAsia="fr-FR" w:bidi="fr-FR"/>
        </w:rPr>
        <w:t>o</w:t>
      </w:r>
      <w:r w:rsidRPr="007B2EF1">
        <w:rPr>
          <w:color w:val="000000"/>
          <w:lang w:eastAsia="fr-FR" w:bidi="fr-FR"/>
        </w:rPr>
        <w:t>nomique et les perspectives de développement du Canada de 1985.</w:t>
      </w:r>
    </w:p>
    <w:p w:rsidR="00767D11" w:rsidRDefault="00767D11" w:rsidP="00767D11">
      <w:pPr>
        <w:spacing w:before="120" w:after="120"/>
        <w:jc w:val="both"/>
        <w:rPr>
          <w:color w:val="000000"/>
          <w:lang w:eastAsia="fr-FR" w:bidi="fr-FR"/>
        </w:rPr>
      </w:pPr>
    </w:p>
    <w:p w:rsidR="00767D11" w:rsidRPr="007B2EF1" w:rsidRDefault="00767D11" w:rsidP="00767D11">
      <w:pPr>
        <w:pStyle w:val="b"/>
      </w:pPr>
      <w:r w:rsidRPr="007B2EF1">
        <w:rPr>
          <w:lang w:eastAsia="fr-FR" w:bidi="fr-FR"/>
        </w:rPr>
        <w:t>La commission d'enquête</w:t>
      </w:r>
      <w:r>
        <w:rPr>
          <w:lang w:eastAsia="fr-FR" w:bidi="fr-FR"/>
        </w:rPr>
        <w:br/>
      </w:r>
      <w:r w:rsidRPr="007B2EF1">
        <w:rPr>
          <w:lang w:eastAsia="fr-FR" w:bidi="fr-FR"/>
        </w:rPr>
        <w:t>et la gouverne politique</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Le recours à la commission d'enquête est une des caractéristiques de la gouverne politique canadienne. Dans un ouvrage portant sur les commissions</w:t>
      </w:r>
      <w:r>
        <w:rPr>
          <w:color w:val="000000"/>
          <w:lang w:eastAsia="fr-FR" w:bidi="fr-FR"/>
        </w:rPr>
        <w:t xml:space="preserve"> </w:t>
      </w:r>
      <w:r>
        <w:t xml:space="preserve">[98] </w:t>
      </w:r>
      <w:r w:rsidRPr="007B2EF1">
        <w:rPr>
          <w:color w:val="000000"/>
          <w:lang w:eastAsia="fr-FR" w:bidi="fr-FR"/>
        </w:rPr>
        <w:t>d'enquête fédérales instituées entre la Confédération et 1966, George Henderson en dénombrait déjà 400.</w:t>
      </w:r>
    </w:p>
    <w:p w:rsidR="00767D11" w:rsidRPr="007B2EF1" w:rsidRDefault="00767D11" w:rsidP="00767D11">
      <w:pPr>
        <w:spacing w:before="120" w:after="120"/>
        <w:jc w:val="both"/>
      </w:pPr>
      <w:r w:rsidRPr="007B2EF1">
        <w:rPr>
          <w:color w:val="000000"/>
          <w:lang w:eastAsia="fr-FR" w:bidi="fr-FR"/>
        </w:rPr>
        <w:t>Cette pratique nous vient de Grande-Bretagne où l'on avait d'ai</w:t>
      </w:r>
      <w:r w:rsidRPr="007B2EF1">
        <w:rPr>
          <w:color w:val="000000"/>
          <w:lang w:eastAsia="fr-FR" w:bidi="fr-FR"/>
        </w:rPr>
        <w:t>l</w:t>
      </w:r>
      <w:r w:rsidRPr="007B2EF1">
        <w:rPr>
          <w:color w:val="000000"/>
          <w:lang w:eastAsia="fr-FR" w:bidi="fr-FR"/>
        </w:rPr>
        <w:t>leurs effectué quelques enquêtes pour étudier les problèmes can</w:t>
      </w:r>
      <w:r w:rsidRPr="007B2EF1">
        <w:rPr>
          <w:color w:val="000000"/>
          <w:lang w:eastAsia="fr-FR" w:bidi="fr-FR"/>
        </w:rPr>
        <w:t>a</w:t>
      </w:r>
      <w:r w:rsidRPr="007B2EF1">
        <w:rPr>
          <w:color w:val="000000"/>
          <w:lang w:eastAsia="fr-FR" w:bidi="fr-FR"/>
        </w:rPr>
        <w:t>diens. On se souviendra que la plus célèbre de ces commissions roy</w:t>
      </w:r>
      <w:r w:rsidRPr="007B2EF1">
        <w:rPr>
          <w:color w:val="000000"/>
          <w:lang w:eastAsia="fr-FR" w:bidi="fr-FR"/>
        </w:rPr>
        <w:t>a</w:t>
      </w:r>
      <w:r w:rsidRPr="007B2EF1">
        <w:rPr>
          <w:color w:val="000000"/>
          <w:lang w:eastAsia="fr-FR" w:bidi="fr-FR"/>
        </w:rPr>
        <w:t>les fut celle de Lord Durham en 1838.</w:t>
      </w:r>
    </w:p>
    <w:p w:rsidR="00767D11" w:rsidRPr="007B2EF1" w:rsidRDefault="00767D11" w:rsidP="00767D11">
      <w:pPr>
        <w:spacing w:before="120" w:after="120"/>
        <w:jc w:val="both"/>
      </w:pPr>
      <w:r w:rsidRPr="007B2EF1">
        <w:rPr>
          <w:color w:val="000000"/>
          <w:lang w:eastAsia="fr-FR" w:bidi="fr-FR"/>
        </w:rPr>
        <w:t>Depuis 1867, non seulement le gouvernement fédéral, mais égal</w:t>
      </w:r>
      <w:r w:rsidRPr="007B2EF1">
        <w:rPr>
          <w:color w:val="000000"/>
          <w:lang w:eastAsia="fr-FR" w:bidi="fr-FR"/>
        </w:rPr>
        <w:t>e</w:t>
      </w:r>
      <w:r w:rsidRPr="007B2EF1">
        <w:rPr>
          <w:color w:val="000000"/>
          <w:lang w:eastAsia="fr-FR" w:bidi="fr-FR"/>
        </w:rPr>
        <w:t>ment les provinces, dont le Québec, se sont dotées de lois d'enquête qui autorisent l'exécutif à "instituer une enquête sur quelque objet ayant trait au bon gouvernement de cette provi</w:t>
      </w:r>
      <w:r w:rsidRPr="007B2EF1">
        <w:rPr>
          <w:color w:val="000000"/>
          <w:lang w:eastAsia="fr-FR" w:bidi="fr-FR"/>
        </w:rPr>
        <w:t>n</w:t>
      </w:r>
      <w:r w:rsidRPr="007B2EF1">
        <w:rPr>
          <w:color w:val="000000"/>
          <w:lang w:eastAsia="fr-FR" w:bidi="fr-FR"/>
        </w:rPr>
        <w:t>ce, ou sur la gestion de quelque partie des affaires publiques d'icelle...”</w:t>
      </w:r>
      <w:r>
        <w:rPr>
          <w:color w:val="000000"/>
          <w:lang w:eastAsia="fr-FR" w:bidi="fr-FR"/>
        </w:rPr>
        <w:t> </w:t>
      </w:r>
      <w:r>
        <w:rPr>
          <w:rStyle w:val="Appelnotedebasdep"/>
          <w:lang w:eastAsia="fr-FR" w:bidi="fr-FR"/>
        </w:rPr>
        <w:footnoteReference w:id="40"/>
      </w:r>
      <w:r w:rsidRPr="00361AF3">
        <w:rPr>
          <w:color w:val="000000"/>
          <w:lang w:eastAsia="fr-FR" w:bidi="fr-FR"/>
        </w:rPr>
        <w:t>.</w:t>
      </w:r>
    </w:p>
    <w:p w:rsidR="00767D11" w:rsidRPr="007B2EF1" w:rsidRDefault="00767D11" w:rsidP="00767D11">
      <w:pPr>
        <w:spacing w:before="120" w:after="120"/>
        <w:jc w:val="both"/>
      </w:pPr>
      <w:r w:rsidRPr="007B2EF1">
        <w:rPr>
          <w:color w:val="000000"/>
          <w:lang w:eastAsia="fr-FR" w:bidi="fr-FR"/>
        </w:rPr>
        <w:t>Si les commissions sont chargées de faire rapport sur des a</w:t>
      </w:r>
      <w:r w:rsidRPr="007B2EF1">
        <w:rPr>
          <w:color w:val="000000"/>
          <w:lang w:eastAsia="fr-FR" w:bidi="fr-FR"/>
        </w:rPr>
        <w:t>c</w:t>
      </w:r>
      <w:r w:rsidRPr="007B2EF1">
        <w:rPr>
          <w:color w:val="000000"/>
          <w:lang w:eastAsia="fr-FR" w:bidi="fr-FR"/>
        </w:rPr>
        <w:t>cidents majeurs ou des conflits ouvriers d'importance, le mandat de certaines d'entre elles est défini de manière à engager une véritable reconfigur</w:t>
      </w:r>
      <w:r w:rsidRPr="007B2EF1">
        <w:rPr>
          <w:color w:val="000000"/>
          <w:lang w:eastAsia="fr-FR" w:bidi="fr-FR"/>
        </w:rPr>
        <w:t>a</w:t>
      </w:r>
      <w:r w:rsidRPr="007B2EF1">
        <w:rPr>
          <w:color w:val="000000"/>
          <w:lang w:eastAsia="fr-FR" w:bidi="fr-FR"/>
        </w:rPr>
        <w:t>tion des institutions comme ce fut le cas en matière d'éducation, de justice et de santé, avec le dépôt des rapports des commissions P</w:t>
      </w:r>
      <w:r w:rsidRPr="007B2EF1">
        <w:rPr>
          <w:color w:val="000000"/>
          <w:lang w:eastAsia="fr-FR" w:bidi="fr-FR"/>
        </w:rPr>
        <w:t>a</w:t>
      </w:r>
      <w:r w:rsidRPr="007B2EF1">
        <w:rPr>
          <w:color w:val="000000"/>
          <w:lang w:eastAsia="fr-FR" w:bidi="fr-FR"/>
        </w:rPr>
        <w:t>rent</w:t>
      </w:r>
      <w:r>
        <w:rPr>
          <w:color w:val="000000"/>
          <w:lang w:eastAsia="fr-FR" w:bidi="fr-FR"/>
        </w:rPr>
        <w:t xml:space="preserve"> </w:t>
      </w:r>
      <w:r w:rsidRPr="007B2EF1">
        <w:rPr>
          <w:color w:val="000000"/>
          <w:lang w:eastAsia="fr-FR" w:bidi="fr-FR"/>
        </w:rPr>
        <w:t>(1963), Prévost (1970) et Ca</w:t>
      </w:r>
      <w:r w:rsidRPr="007B2EF1">
        <w:rPr>
          <w:color w:val="000000"/>
          <w:lang w:eastAsia="fr-FR" w:bidi="fr-FR"/>
        </w:rPr>
        <w:t>s</w:t>
      </w:r>
      <w:r w:rsidRPr="007B2EF1">
        <w:rPr>
          <w:color w:val="000000"/>
          <w:lang w:eastAsia="fr-FR" w:bidi="fr-FR"/>
        </w:rPr>
        <w:t>tonguay-Nepveu (1970) à Québec.</w:t>
      </w:r>
    </w:p>
    <w:p w:rsidR="00767D11" w:rsidRPr="007B2EF1" w:rsidRDefault="00767D11" w:rsidP="00767D11">
      <w:pPr>
        <w:spacing w:before="120" w:after="120"/>
        <w:jc w:val="both"/>
      </w:pPr>
      <w:r w:rsidRPr="007B2EF1">
        <w:rPr>
          <w:color w:val="000000"/>
          <w:lang w:eastAsia="fr-FR" w:bidi="fr-FR"/>
        </w:rPr>
        <w:t>Mais il est d'autres commissions auxquelles l'exécutif confie des mandats plus larges en vertu desquels les commissaires ont la respo</w:t>
      </w:r>
      <w:r w:rsidRPr="007B2EF1">
        <w:rPr>
          <w:color w:val="000000"/>
          <w:lang w:eastAsia="fr-FR" w:bidi="fr-FR"/>
        </w:rPr>
        <w:t>n</w:t>
      </w:r>
      <w:r w:rsidRPr="007B2EF1">
        <w:rPr>
          <w:color w:val="000000"/>
          <w:lang w:eastAsia="fr-FR" w:bidi="fr-FR"/>
        </w:rPr>
        <w:t>sabilité de revoir et de réinterpréter les lois fondame</w:t>
      </w:r>
      <w:r w:rsidRPr="007B2EF1">
        <w:rPr>
          <w:color w:val="000000"/>
          <w:lang w:eastAsia="fr-FR" w:bidi="fr-FR"/>
        </w:rPr>
        <w:t>n</w:t>
      </w:r>
      <w:r w:rsidRPr="007B2EF1">
        <w:rPr>
          <w:color w:val="000000"/>
          <w:lang w:eastAsia="fr-FR" w:bidi="fr-FR"/>
        </w:rPr>
        <w:t>tales du pays, à la lumière de l'évolution de la société d'une part, de l'adaptation aux nouveaux paramètres socioéconomiques d'autre part. Telle fut la t</w:t>
      </w:r>
      <w:r w:rsidRPr="007B2EF1">
        <w:rPr>
          <w:color w:val="000000"/>
          <w:lang w:eastAsia="fr-FR" w:bidi="fr-FR"/>
        </w:rPr>
        <w:t>e</w:t>
      </w:r>
      <w:r w:rsidRPr="007B2EF1">
        <w:rPr>
          <w:color w:val="000000"/>
          <w:lang w:eastAsia="fr-FR" w:bidi="fr-FR"/>
        </w:rPr>
        <w:t>neur des arrêtés-en-conseil du Comité du Conseil privé prévoyant la mise sur pied de la Commission royale sur les relations entre le capital et le travail en 1886, de la Commission royale d'enquête sur les rel</w:t>
      </w:r>
      <w:r w:rsidRPr="007B2EF1">
        <w:rPr>
          <w:color w:val="000000"/>
          <w:lang w:eastAsia="fr-FR" w:bidi="fr-FR"/>
        </w:rPr>
        <w:t>a</w:t>
      </w:r>
      <w:r w:rsidRPr="007B2EF1">
        <w:rPr>
          <w:color w:val="000000"/>
          <w:lang w:eastAsia="fr-FR" w:bidi="fr-FR"/>
        </w:rPr>
        <w:t>tions entre le Dom</w:t>
      </w:r>
      <w:r w:rsidRPr="007B2EF1">
        <w:rPr>
          <w:color w:val="000000"/>
          <w:lang w:eastAsia="fr-FR" w:bidi="fr-FR"/>
        </w:rPr>
        <w:t>i</w:t>
      </w:r>
      <w:r w:rsidRPr="007B2EF1">
        <w:rPr>
          <w:color w:val="000000"/>
          <w:lang w:eastAsia="fr-FR" w:bidi="fr-FR"/>
        </w:rPr>
        <w:t>nion et les provinces en 1937 et de la Commission royale d'enquête sur l'union économique et les perspectives de dév</w:t>
      </w:r>
      <w:r w:rsidRPr="007B2EF1">
        <w:rPr>
          <w:color w:val="000000"/>
          <w:lang w:eastAsia="fr-FR" w:bidi="fr-FR"/>
        </w:rPr>
        <w:t>e</w:t>
      </w:r>
      <w:r w:rsidRPr="007B2EF1">
        <w:rPr>
          <w:color w:val="000000"/>
          <w:lang w:eastAsia="fr-FR" w:bidi="fr-FR"/>
        </w:rPr>
        <w:t>lopp</w:t>
      </w:r>
      <w:r w:rsidRPr="007B2EF1">
        <w:rPr>
          <w:color w:val="000000"/>
          <w:lang w:eastAsia="fr-FR" w:bidi="fr-FR"/>
        </w:rPr>
        <w:t>e</w:t>
      </w:r>
      <w:r w:rsidRPr="007B2EF1">
        <w:rPr>
          <w:color w:val="000000"/>
          <w:lang w:eastAsia="fr-FR" w:bidi="fr-FR"/>
        </w:rPr>
        <w:t>ment du Canada en 1982.</w:t>
      </w:r>
    </w:p>
    <w:p w:rsidR="00767D11" w:rsidRPr="007B2EF1" w:rsidRDefault="00767D11" w:rsidP="00767D11">
      <w:pPr>
        <w:spacing w:before="120" w:after="120"/>
        <w:jc w:val="both"/>
      </w:pPr>
      <w:r w:rsidRPr="007B2EF1">
        <w:rPr>
          <w:color w:val="000000"/>
          <w:lang w:eastAsia="fr-FR" w:bidi="fr-FR"/>
        </w:rPr>
        <w:t>Dans les trois cas, l'état de crise sociale et politique prévalant au pays justifiait qu'on doive procéder à une réinterprétation de l'acte fondateur. Il s'agissait du problème ouvrier et de l'indu</w:t>
      </w:r>
      <w:r w:rsidRPr="007B2EF1">
        <w:rPr>
          <w:color w:val="000000"/>
          <w:lang w:eastAsia="fr-FR" w:bidi="fr-FR"/>
        </w:rPr>
        <w:t>s</w:t>
      </w:r>
      <w:r w:rsidRPr="007B2EF1">
        <w:rPr>
          <w:color w:val="000000"/>
          <w:lang w:eastAsia="fr-FR" w:bidi="fr-FR"/>
        </w:rPr>
        <w:t>trialisation dans le premier cas, de la crise des années trente dans le second et de ses effets désastreux sur les finances pr</w:t>
      </w:r>
      <w:r w:rsidRPr="007B2EF1">
        <w:rPr>
          <w:color w:val="000000"/>
          <w:lang w:eastAsia="fr-FR" w:bidi="fr-FR"/>
        </w:rPr>
        <w:t>o</w:t>
      </w:r>
      <w:r w:rsidRPr="007B2EF1">
        <w:rPr>
          <w:color w:val="000000"/>
          <w:lang w:eastAsia="fr-FR" w:bidi="fr-FR"/>
        </w:rPr>
        <w:t>vinciales ou municipales, de l'impasse constitutionnelle cons</w:t>
      </w:r>
      <w:r w:rsidRPr="007B2EF1">
        <w:rPr>
          <w:color w:val="000000"/>
          <w:lang w:eastAsia="fr-FR" w:bidi="fr-FR"/>
        </w:rPr>
        <w:t>é</w:t>
      </w:r>
      <w:r w:rsidRPr="007B2EF1">
        <w:rPr>
          <w:color w:val="000000"/>
          <w:lang w:eastAsia="fr-FR" w:bidi="fr-FR"/>
        </w:rPr>
        <w:t>cutive à l'issue du référendum de mai 1980 au</w:t>
      </w:r>
      <w:r>
        <w:rPr>
          <w:color w:val="000000"/>
          <w:lang w:eastAsia="fr-FR" w:bidi="fr-FR"/>
        </w:rPr>
        <w:t xml:space="preserve"> Québec dans le troisième. À</w:t>
      </w:r>
      <w:r w:rsidRPr="007B2EF1">
        <w:rPr>
          <w:color w:val="000000"/>
          <w:lang w:eastAsia="fr-FR" w:bidi="fr-FR"/>
        </w:rPr>
        <w:t xml:space="preserve"> ce dernier événement venait au surplus s'ajouter un problème d'un nouvel ordre, à savoir l’interprétation économ</w:t>
      </w:r>
      <w:r w:rsidRPr="007B2EF1">
        <w:rPr>
          <w:color w:val="000000"/>
          <w:lang w:eastAsia="fr-FR" w:bidi="fr-FR"/>
        </w:rPr>
        <w:t>i</w:t>
      </w:r>
      <w:r w:rsidRPr="007B2EF1">
        <w:rPr>
          <w:color w:val="000000"/>
          <w:lang w:eastAsia="fr-FR" w:bidi="fr-FR"/>
        </w:rPr>
        <w:t xml:space="preserve">que de la nouvelle loi fondamentale connue sous l'appellation de </w:t>
      </w:r>
      <w:r w:rsidRPr="00782FC3">
        <w:rPr>
          <w:i/>
        </w:rPr>
        <w:t>Loi constitutionnelle de 1982</w:t>
      </w:r>
      <w:r w:rsidRPr="007B2EF1">
        <w:rPr>
          <w:color w:val="000000"/>
          <w:lang w:eastAsia="fr-FR" w:bidi="fr-FR"/>
        </w:rPr>
        <w:t xml:space="preserve"> et, surtout, de la Charte can</w:t>
      </w:r>
      <w:r w:rsidRPr="007B2EF1">
        <w:rPr>
          <w:color w:val="000000"/>
          <w:lang w:eastAsia="fr-FR" w:bidi="fr-FR"/>
        </w:rPr>
        <w:t>a</w:t>
      </w:r>
      <w:r w:rsidRPr="007B2EF1">
        <w:rPr>
          <w:color w:val="000000"/>
          <w:lang w:eastAsia="fr-FR" w:bidi="fr-FR"/>
        </w:rPr>
        <w:t>dienne des droits et libertés.</w:t>
      </w:r>
    </w:p>
    <w:p w:rsidR="00767D11" w:rsidRPr="007B2EF1" w:rsidRDefault="00767D11" w:rsidP="00767D11">
      <w:pPr>
        <w:spacing w:before="120" w:after="120"/>
        <w:jc w:val="both"/>
      </w:pPr>
      <w:r>
        <w:br w:type="page"/>
        <w:t>[</w:t>
      </w:r>
      <w:r w:rsidRPr="007B2EF1">
        <w:rPr>
          <w:color w:val="000000"/>
          <w:lang w:eastAsia="fr-FR" w:bidi="fr-FR"/>
        </w:rPr>
        <w:t>99</w:t>
      </w:r>
      <w:r>
        <w:rPr>
          <w:color w:val="000000"/>
          <w:lang w:eastAsia="fr-FR" w:bidi="fr-FR"/>
        </w:rPr>
        <w:t>]</w:t>
      </w:r>
    </w:p>
    <w:p w:rsidR="00767D11" w:rsidRPr="007B2EF1" w:rsidRDefault="00767D11" w:rsidP="00767D11">
      <w:pPr>
        <w:spacing w:before="120" w:after="120"/>
        <w:jc w:val="both"/>
      </w:pPr>
      <w:r w:rsidRPr="007B2EF1">
        <w:rPr>
          <w:color w:val="000000"/>
          <w:lang w:eastAsia="fr-FR" w:bidi="fr-FR"/>
        </w:rPr>
        <w:t>Quand on aura souligné l'ascendant que les paramètres interve</w:t>
      </w:r>
      <w:r w:rsidRPr="007B2EF1">
        <w:rPr>
          <w:color w:val="000000"/>
          <w:lang w:eastAsia="fr-FR" w:bidi="fr-FR"/>
        </w:rPr>
        <w:t>n</w:t>
      </w:r>
      <w:r w:rsidRPr="007B2EF1">
        <w:rPr>
          <w:color w:val="000000"/>
          <w:lang w:eastAsia="fr-FR" w:bidi="fr-FR"/>
        </w:rPr>
        <w:t>tionnistes du rapport Rowell-Sirois ont exercé non seulement sur l'e</w:t>
      </w:r>
      <w:r w:rsidRPr="007B2EF1">
        <w:rPr>
          <w:color w:val="000000"/>
          <w:lang w:eastAsia="fr-FR" w:bidi="fr-FR"/>
        </w:rPr>
        <w:t>n</w:t>
      </w:r>
      <w:r w:rsidRPr="007B2EF1">
        <w:rPr>
          <w:color w:val="000000"/>
          <w:lang w:eastAsia="fr-FR" w:bidi="fr-FR"/>
        </w:rPr>
        <w:t>semble de la gouverne étatique d’après-guerre mais également sur toutes les autres commissions d’enquête qui ont été mises sur pied par après, on aura quelque idée des bouleve</w:t>
      </w:r>
      <w:r w:rsidRPr="007B2EF1">
        <w:rPr>
          <w:color w:val="000000"/>
          <w:lang w:eastAsia="fr-FR" w:bidi="fr-FR"/>
        </w:rPr>
        <w:t>r</w:t>
      </w:r>
      <w:r w:rsidRPr="007B2EF1">
        <w:rPr>
          <w:color w:val="000000"/>
          <w:lang w:eastAsia="fr-FR" w:bidi="fr-FR"/>
        </w:rPr>
        <w:t>sements et transformations qui ne manqueront pas d'intervenir dans le prolongement des travaux de la commission Macdonald. En effet, par rapport à l'approche inte</w:t>
      </w:r>
      <w:r w:rsidRPr="007B2EF1">
        <w:rPr>
          <w:color w:val="000000"/>
          <w:lang w:eastAsia="fr-FR" w:bidi="fr-FR"/>
        </w:rPr>
        <w:t>r</w:t>
      </w:r>
      <w:r w:rsidRPr="007B2EF1">
        <w:rPr>
          <w:color w:val="000000"/>
          <w:lang w:eastAsia="fr-FR" w:bidi="fr-FR"/>
        </w:rPr>
        <w:t>ventionniste essentiell</w:t>
      </w:r>
      <w:r w:rsidRPr="007B2EF1">
        <w:rPr>
          <w:color w:val="000000"/>
          <w:lang w:eastAsia="fr-FR" w:bidi="fr-FR"/>
        </w:rPr>
        <w:t>e</w:t>
      </w:r>
      <w:r w:rsidRPr="007B2EF1">
        <w:rPr>
          <w:color w:val="000000"/>
          <w:lang w:eastAsia="fr-FR" w:bidi="fr-FR"/>
        </w:rPr>
        <w:t>ment inspirée de l'économiste John Maynard Keynes, développée dans le rapport Rowell-Sirois, le rapport Macd</w:t>
      </w:r>
      <w:r w:rsidRPr="007B2EF1">
        <w:rPr>
          <w:color w:val="000000"/>
          <w:lang w:eastAsia="fr-FR" w:bidi="fr-FR"/>
        </w:rPr>
        <w:t>o</w:t>
      </w:r>
      <w:r w:rsidRPr="007B2EF1">
        <w:rPr>
          <w:color w:val="000000"/>
          <w:lang w:eastAsia="fr-FR" w:bidi="fr-FR"/>
        </w:rPr>
        <w:t>nald effe</w:t>
      </w:r>
      <w:r w:rsidRPr="007B2EF1">
        <w:rPr>
          <w:color w:val="000000"/>
          <w:lang w:eastAsia="fr-FR" w:bidi="fr-FR"/>
        </w:rPr>
        <w:t>c</w:t>
      </w:r>
      <w:r w:rsidRPr="007B2EF1">
        <w:rPr>
          <w:color w:val="000000"/>
          <w:lang w:eastAsia="fr-FR" w:bidi="fr-FR"/>
        </w:rPr>
        <w:t>tue un véritable renversement paradigmatique</w:t>
      </w:r>
      <w:r>
        <w:rPr>
          <w:color w:val="000000"/>
          <w:lang w:eastAsia="fr-FR" w:bidi="fr-FR"/>
        </w:rPr>
        <w:t> </w:t>
      </w:r>
      <w:r>
        <w:rPr>
          <w:rStyle w:val="Appelnotedebasdep"/>
          <w:lang w:eastAsia="fr-FR" w:bidi="fr-FR"/>
        </w:rPr>
        <w:footnoteReference w:id="41"/>
      </w:r>
      <w:r w:rsidRPr="007B2EF1">
        <w:rPr>
          <w:color w:val="000000"/>
          <w:lang w:eastAsia="fr-FR" w:bidi="fr-FR"/>
        </w:rPr>
        <w:t>.</w:t>
      </w:r>
    </w:p>
    <w:p w:rsidR="00767D11" w:rsidRDefault="00767D11" w:rsidP="00767D11">
      <w:pPr>
        <w:spacing w:before="120" w:after="120"/>
        <w:jc w:val="both"/>
        <w:rPr>
          <w:color w:val="000000"/>
          <w:lang w:eastAsia="fr-FR" w:bidi="fr-FR"/>
        </w:rPr>
      </w:pPr>
    </w:p>
    <w:p w:rsidR="00767D11" w:rsidRPr="007B2EF1" w:rsidRDefault="00767D11" w:rsidP="00767D11">
      <w:pPr>
        <w:pStyle w:val="a"/>
      </w:pPr>
      <w:r w:rsidRPr="007B2EF1">
        <w:rPr>
          <w:lang w:eastAsia="fr-FR" w:bidi="fr-FR"/>
        </w:rPr>
        <w:t>LA JUSTICE SOCIALE</w:t>
      </w:r>
      <w:r>
        <w:rPr>
          <w:lang w:eastAsia="fr-FR" w:bidi="fr-FR"/>
        </w:rPr>
        <w:br/>
        <w:t>ET L'É</w:t>
      </w:r>
      <w:r w:rsidRPr="007B2EF1">
        <w:rPr>
          <w:lang w:eastAsia="fr-FR" w:bidi="fr-FR"/>
        </w:rPr>
        <w:t>CONOMIE POLITIQUE AU C</w:t>
      </w:r>
      <w:r w:rsidRPr="007B2EF1">
        <w:rPr>
          <w:lang w:eastAsia="fr-FR" w:bidi="fr-FR"/>
        </w:rPr>
        <w:t>A</w:t>
      </w:r>
      <w:r w:rsidRPr="007B2EF1">
        <w:rPr>
          <w:lang w:eastAsia="fr-FR" w:bidi="fr-FR"/>
        </w:rPr>
        <w:t>NADA</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Chacun des rapports retenus marque une transition entre deux états de société auxquels nous pouvons faire correspondre la scansion pr</w:t>
      </w:r>
      <w:r w:rsidRPr="007B2EF1">
        <w:rPr>
          <w:color w:val="000000"/>
          <w:lang w:eastAsia="fr-FR" w:bidi="fr-FR"/>
        </w:rPr>
        <w:t>o</w:t>
      </w:r>
      <w:r w:rsidRPr="007B2EF1">
        <w:rPr>
          <w:color w:val="000000"/>
          <w:lang w:eastAsia="fr-FR" w:bidi="fr-FR"/>
        </w:rPr>
        <w:t>posée par David Miller. Ainsi, le rapport Ar</w:t>
      </w:r>
      <w:r w:rsidRPr="007B2EF1">
        <w:rPr>
          <w:color w:val="000000"/>
          <w:lang w:eastAsia="fr-FR" w:bidi="fr-FR"/>
        </w:rPr>
        <w:t>m</w:t>
      </w:r>
      <w:r w:rsidRPr="007B2EF1">
        <w:rPr>
          <w:color w:val="000000"/>
          <w:lang w:eastAsia="fr-FR" w:bidi="fr-FR"/>
        </w:rPr>
        <w:t>strong</w:t>
      </w:r>
      <w:r>
        <w:rPr>
          <w:color w:val="000000"/>
          <w:lang w:eastAsia="fr-FR" w:bidi="fr-FR"/>
        </w:rPr>
        <w:t> </w:t>
      </w:r>
      <w:r>
        <w:rPr>
          <w:rStyle w:val="Appelnotedebasdep"/>
          <w:lang w:eastAsia="fr-FR" w:bidi="fr-FR"/>
        </w:rPr>
        <w:footnoteReference w:id="42"/>
      </w:r>
      <w:r w:rsidRPr="007B2EF1">
        <w:rPr>
          <w:color w:val="000000"/>
          <w:lang w:eastAsia="fr-FR" w:bidi="fr-FR"/>
        </w:rPr>
        <w:t xml:space="preserve"> marque la fin d'une phase qui opérait sous l'égide du contractualisme classique c</w:t>
      </w:r>
      <w:r w:rsidRPr="007B2EF1">
        <w:rPr>
          <w:color w:val="000000"/>
          <w:lang w:eastAsia="fr-FR" w:bidi="fr-FR"/>
        </w:rPr>
        <w:t>a</w:t>
      </w:r>
      <w:r w:rsidRPr="007B2EF1">
        <w:rPr>
          <w:color w:val="000000"/>
          <w:lang w:eastAsia="fr-FR" w:bidi="fr-FR"/>
        </w:rPr>
        <w:t>ractérisé par la non-ingérence de l'État dans l'économie et la société. Cependant, à la suite d'une analyse très sévère des abus auxquels avait conduit le capitalisme naissant au Canada et à la suite surtout de rév</w:t>
      </w:r>
      <w:r w:rsidRPr="007B2EF1">
        <w:rPr>
          <w:color w:val="000000"/>
          <w:lang w:eastAsia="fr-FR" w:bidi="fr-FR"/>
        </w:rPr>
        <w:t>é</w:t>
      </w:r>
      <w:r w:rsidRPr="007B2EF1">
        <w:rPr>
          <w:color w:val="000000"/>
          <w:lang w:eastAsia="fr-FR" w:bidi="fr-FR"/>
        </w:rPr>
        <w:t>lations pass</w:t>
      </w:r>
      <w:r w:rsidRPr="007B2EF1">
        <w:rPr>
          <w:color w:val="000000"/>
          <w:lang w:eastAsia="fr-FR" w:bidi="fr-FR"/>
        </w:rPr>
        <w:t>a</w:t>
      </w:r>
      <w:r w:rsidRPr="007B2EF1">
        <w:rPr>
          <w:color w:val="000000"/>
          <w:lang w:eastAsia="fr-FR" w:bidi="fr-FR"/>
        </w:rPr>
        <w:t>blement fracassantes concernant les exactions effectuées auprès des ouvriers et, surtout, de la répression aiguë en vigueur dans les manufactures de tabac de Montréal où les patrons avaient recours à la violence physique à l'encontre de leurs ouvrières, il est apparu que l'État devait légiférer en matière de relations o</w:t>
      </w:r>
      <w:r w:rsidRPr="007B2EF1">
        <w:rPr>
          <w:color w:val="000000"/>
          <w:lang w:eastAsia="fr-FR" w:bidi="fr-FR"/>
        </w:rPr>
        <w:t>u</w:t>
      </w:r>
      <w:r w:rsidRPr="007B2EF1">
        <w:rPr>
          <w:color w:val="000000"/>
          <w:lang w:eastAsia="fr-FR" w:bidi="fr-FR"/>
        </w:rPr>
        <w:t>vrières s'il entendait freiner la montée du militantisme syndical et introduire un minimum d'harmonie dans les relations de travail. Or, même si la seule reco</w:t>
      </w:r>
      <w:r w:rsidRPr="007B2EF1">
        <w:rPr>
          <w:color w:val="000000"/>
          <w:lang w:eastAsia="fr-FR" w:bidi="fr-FR"/>
        </w:rPr>
        <w:t>m</w:t>
      </w:r>
      <w:r w:rsidRPr="007B2EF1">
        <w:rPr>
          <w:color w:val="000000"/>
          <w:lang w:eastAsia="fr-FR" w:bidi="fr-FR"/>
        </w:rPr>
        <w:t>mandation de la commission qui ait été suivie a consisté dans la pr</w:t>
      </w:r>
      <w:r w:rsidRPr="007B2EF1">
        <w:rPr>
          <w:color w:val="000000"/>
          <w:lang w:eastAsia="fr-FR" w:bidi="fr-FR"/>
        </w:rPr>
        <w:t>o</w:t>
      </w:r>
      <w:r w:rsidRPr="007B2EF1">
        <w:rPr>
          <w:color w:val="000000"/>
          <w:lang w:eastAsia="fr-FR" w:bidi="fr-FR"/>
        </w:rPr>
        <w:t>mulgation d'une loi r</w:t>
      </w:r>
      <w:r w:rsidRPr="007B2EF1">
        <w:rPr>
          <w:color w:val="000000"/>
          <w:lang w:eastAsia="fr-FR" w:bidi="fr-FR"/>
        </w:rPr>
        <w:t>e</w:t>
      </w:r>
      <w:r w:rsidRPr="007B2EF1">
        <w:rPr>
          <w:color w:val="000000"/>
          <w:lang w:eastAsia="fr-FR" w:bidi="fr-FR"/>
        </w:rPr>
        <w:t>connaissant la célébration de la fête du travail en 1894, il n'en reste pas moins que les législations subséquentes que ce soit en matière d'heures de travail ou d'inspection des manufactures, entre autres, s'inspiraient de cette approche de fond selon laquelle, laissé à lui-même, le contractualisme était porteur d'e</w:t>
      </w:r>
      <w:r w:rsidRPr="007B2EF1">
        <w:rPr>
          <w:color w:val="000000"/>
          <w:lang w:eastAsia="fr-FR" w:bidi="fr-FR"/>
        </w:rPr>
        <w:t>f</w:t>
      </w:r>
      <w:r w:rsidRPr="007B2EF1">
        <w:rPr>
          <w:color w:val="000000"/>
          <w:lang w:eastAsia="fr-FR" w:bidi="fr-FR"/>
        </w:rPr>
        <w:t>fets pervers à ce point incontournables que seul le pouvoir p</w:t>
      </w:r>
      <w:r w:rsidRPr="007B2EF1">
        <w:rPr>
          <w:color w:val="000000"/>
          <w:lang w:eastAsia="fr-FR" w:bidi="fr-FR"/>
        </w:rPr>
        <w:t>u</w:t>
      </w:r>
      <w:r w:rsidRPr="007B2EF1">
        <w:rPr>
          <w:color w:val="000000"/>
          <w:lang w:eastAsia="fr-FR" w:bidi="fr-FR"/>
        </w:rPr>
        <w:t>blic était en mesure de les corriger. Si nous reprenons la n</w:t>
      </w:r>
      <w:r w:rsidRPr="007B2EF1">
        <w:rPr>
          <w:color w:val="000000"/>
          <w:lang w:eastAsia="fr-FR" w:bidi="fr-FR"/>
        </w:rPr>
        <w:t>o</w:t>
      </w:r>
      <w:r w:rsidRPr="007B2EF1">
        <w:rPr>
          <w:color w:val="000000"/>
          <w:lang w:eastAsia="fr-FR" w:bidi="fr-FR"/>
        </w:rPr>
        <w:t>menclature de Miller, nous pourrions soutenir que nous assistons à cette occasion à l'introduction d’un pri</w:t>
      </w:r>
      <w:r w:rsidRPr="007B2EF1">
        <w:rPr>
          <w:color w:val="000000"/>
          <w:lang w:eastAsia="fr-FR" w:bidi="fr-FR"/>
        </w:rPr>
        <w:t>n</w:t>
      </w:r>
      <w:r w:rsidRPr="007B2EF1">
        <w:rPr>
          <w:color w:val="000000"/>
          <w:lang w:eastAsia="fr-FR" w:bidi="fr-FR"/>
        </w:rPr>
        <w:t xml:space="preserve">cipe de mérite dans un contexte qui opérait jusque là sous l'empire du droit civil au Canada français ou sous l'empire du </w:t>
      </w:r>
      <w:r w:rsidRPr="00782FC3">
        <w:rPr>
          <w:i/>
        </w:rPr>
        <w:t>Master and Se</w:t>
      </w:r>
      <w:r w:rsidRPr="00782FC3">
        <w:rPr>
          <w:i/>
        </w:rPr>
        <w:t>r</w:t>
      </w:r>
      <w:r w:rsidRPr="00782FC3">
        <w:rPr>
          <w:i/>
        </w:rPr>
        <w:t>vants Act</w:t>
      </w:r>
      <w:r w:rsidRPr="007B2EF1">
        <w:rPr>
          <w:color w:val="000000"/>
          <w:lang w:eastAsia="fr-FR" w:bidi="fr-FR"/>
        </w:rPr>
        <w:t xml:space="preserve"> au C</w:t>
      </w:r>
      <w:r>
        <w:rPr>
          <w:color w:val="000000"/>
          <w:lang w:eastAsia="fr-FR" w:bidi="fr-FR"/>
        </w:rPr>
        <w:t>anada anglais. En effet, quelles</w:t>
      </w:r>
      <w:r w:rsidRPr="007B2EF1">
        <w:rPr>
          <w:color w:val="000000"/>
          <w:lang w:eastAsia="fr-FR" w:bidi="fr-FR"/>
        </w:rPr>
        <w:t xml:space="preserve"> qu'aient été les justific</w:t>
      </w:r>
      <w:r w:rsidRPr="007B2EF1">
        <w:rPr>
          <w:color w:val="000000"/>
          <w:lang w:eastAsia="fr-FR" w:bidi="fr-FR"/>
        </w:rPr>
        <w:t>a</w:t>
      </w:r>
      <w:r w:rsidRPr="007B2EF1">
        <w:rPr>
          <w:color w:val="000000"/>
          <w:lang w:eastAsia="fr-FR" w:bidi="fr-FR"/>
        </w:rPr>
        <w:t>tions fournies, c'est bien parce que la classe ouvrière ne méritait pas ces traitements discriminatoires d'une part, parce</w:t>
      </w:r>
      <w:r>
        <w:rPr>
          <w:color w:val="000000"/>
          <w:lang w:eastAsia="fr-FR" w:bidi="fr-FR"/>
        </w:rPr>
        <w:t xml:space="preserve"> </w:t>
      </w:r>
      <w:r>
        <w:t xml:space="preserve">[100] </w:t>
      </w:r>
      <w:r w:rsidRPr="007B2EF1">
        <w:rPr>
          <w:color w:val="000000"/>
          <w:lang w:eastAsia="fr-FR" w:bidi="fr-FR"/>
        </w:rPr>
        <w:t>qu'elle défe</w:t>
      </w:r>
      <w:r w:rsidRPr="007B2EF1">
        <w:rPr>
          <w:color w:val="000000"/>
          <w:lang w:eastAsia="fr-FR" w:bidi="fr-FR"/>
        </w:rPr>
        <w:t>n</w:t>
      </w:r>
      <w:r w:rsidRPr="007B2EF1">
        <w:rPr>
          <w:color w:val="000000"/>
          <w:lang w:eastAsia="fr-FR" w:bidi="fr-FR"/>
        </w:rPr>
        <w:t>dait sa propre vision éthique des liens de sociation et, éventuellement, le renversement du capitalisme d'autre part, qu’une solution alternat</w:t>
      </w:r>
      <w:r w:rsidRPr="007B2EF1">
        <w:rPr>
          <w:color w:val="000000"/>
          <w:lang w:eastAsia="fr-FR" w:bidi="fr-FR"/>
        </w:rPr>
        <w:t>i</w:t>
      </w:r>
      <w:r w:rsidRPr="007B2EF1">
        <w:rPr>
          <w:color w:val="000000"/>
          <w:lang w:eastAsia="fr-FR" w:bidi="fr-FR"/>
        </w:rPr>
        <w:t>ve devait être recherchée.</w:t>
      </w:r>
    </w:p>
    <w:p w:rsidR="00767D11" w:rsidRPr="007B2EF1" w:rsidRDefault="00767D11" w:rsidP="00767D11">
      <w:pPr>
        <w:spacing w:before="120" w:after="120"/>
        <w:jc w:val="both"/>
      </w:pPr>
      <w:r w:rsidRPr="007B2EF1">
        <w:rPr>
          <w:color w:val="000000"/>
          <w:lang w:eastAsia="fr-FR" w:bidi="fr-FR"/>
        </w:rPr>
        <w:t>Le deuxième temps de l'analyse est marqué par une nouvelle red</w:t>
      </w:r>
      <w:r w:rsidRPr="007B2EF1">
        <w:rPr>
          <w:color w:val="000000"/>
          <w:lang w:eastAsia="fr-FR" w:bidi="fr-FR"/>
        </w:rPr>
        <w:t>é</w:t>
      </w:r>
      <w:r w:rsidRPr="007B2EF1">
        <w:rPr>
          <w:color w:val="000000"/>
          <w:lang w:eastAsia="fr-FR" w:bidi="fr-FR"/>
        </w:rPr>
        <w:t>finition engagée à l'instigation de la commission Rowell-Sirois dans la foulée de la crise des années trente. Le problème qui se pose alors concerne très spécifiquement le rôle de l'État central dans l'économie par rapport à celui que devraient ass</w:t>
      </w:r>
      <w:r w:rsidRPr="007B2EF1">
        <w:rPr>
          <w:color w:val="000000"/>
          <w:lang w:eastAsia="fr-FR" w:bidi="fr-FR"/>
        </w:rPr>
        <w:t>u</w:t>
      </w:r>
      <w:r w:rsidRPr="007B2EF1">
        <w:rPr>
          <w:color w:val="000000"/>
          <w:lang w:eastAsia="fr-FR" w:bidi="fr-FR"/>
        </w:rPr>
        <w:t>mer les provinces. A cet égard, le rapport Rowell-Sirois remet en cause l'interventionnisme antérieur caractérisé par la mult</w:t>
      </w:r>
      <w:r w:rsidRPr="007B2EF1">
        <w:rPr>
          <w:color w:val="000000"/>
          <w:lang w:eastAsia="fr-FR" w:bidi="fr-FR"/>
        </w:rPr>
        <w:t>i</w:t>
      </w:r>
      <w:r w:rsidRPr="007B2EF1">
        <w:rPr>
          <w:color w:val="000000"/>
          <w:lang w:eastAsia="fr-FR" w:bidi="fr-FR"/>
        </w:rPr>
        <w:t>plication des intercessions publiques à tous les niveaux, fédéral, provincial ou municipal, en proposant désormais d'établir une spécialisation verticale entre les juridictions en vertu de laquelle la distinction entre le mérite et le besoin devrait désormais su</w:t>
      </w:r>
      <w:r w:rsidRPr="007B2EF1">
        <w:rPr>
          <w:color w:val="000000"/>
          <w:lang w:eastAsia="fr-FR" w:bidi="fr-FR"/>
        </w:rPr>
        <w:t>i</w:t>
      </w:r>
      <w:r w:rsidRPr="007B2EF1">
        <w:rPr>
          <w:color w:val="000000"/>
          <w:lang w:eastAsia="fr-FR" w:bidi="fr-FR"/>
        </w:rPr>
        <w:t>vre une ligne de démarcation constitutionnelle.</w:t>
      </w:r>
    </w:p>
    <w:p w:rsidR="00767D11" w:rsidRPr="007B2EF1" w:rsidRDefault="00767D11" w:rsidP="00767D11">
      <w:pPr>
        <w:spacing w:before="120" w:after="120"/>
        <w:jc w:val="both"/>
      </w:pPr>
      <w:r w:rsidRPr="007B2EF1">
        <w:rPr>
          <w:color w:val="000000"/>
          <w:lang w:eastAsia="fr-FR" w:bidi="fr-FR"/>
        </w:rPr>
        <w:t>L'instrumentation de cette nouvelle approche passe par le transfert de la responsabilité en matière d'assurance-chômage au gouvernement fédéral, tandis que les provinces assument la re</w:t>
      </w:r>
      <w:r w:rsidRPr="007B2EF1">
        <w:rPr>
          <w:color w:val="000000"/>
          <w:lang w:eastAsia="fr-FR" w:bidi="fr-FR"/>
        </w:rPr>
        <w:t>s</w:t>
      </w:r>
      <w:r w:rsidRPr="007B2EF1">
        <w:rPr>
          <w:color w:val="000000"/>
          <w:lang w:eastAsia="fr-FR" w:bidi="fr-FR"/>
        </w:rPr>
        <w:t>ponsabilité en matière de bien-être social, c'est-à-dire, et en plus clair, l'ensemble du champ couvert par l'assistance sociale. On convient ainsi à cette occasion d'établir une distinction de fond entre celles et ceux qui sont aptes au travail d'une part, celles et ceux qui ne le sont pas de l'autre.</w:t>
      </w:r>
    </w:p>
    <w:p w:rsidR="00767D11" w:rsidRPr="00181D54" w:rsidRDefault="00767D11" w:rsidP="00767D11">
      <w:pPr>
        <w:spacing w:before="120" w:after="120"/>
        <w:jc w:val="both"/>
      </w:pPr>
      <w:r w:rsidRPr="007B2EF1">
        <w:rPr>
          <w:color w:val="000000"/>
          <w:lang w:eastAsia="fr-FR" w:bidi="fr-FR"/>
        </w:rPr>
        <w:t>Si, de nouveau, nous cherchons à établir un lien avec la conceptu</w:t>
      </w:r>
      <w:r w:rsidRPr="007B2EF1">
        <w:rPr>
          <w:color w:val="000000"/>
          <w:lang w:eastAsia="fr-FR" w:bidi="fr-FR"/>
        </w:rPr>
        <w:t>a</w:t>
      </w:r>
      <w:r w:rsidRPr="007B2EF1">
        <w:rPr>
          <w:color w:val="000000"/>
          <w:lang w:eastAsia="fr-FR" w:bidi="fr-FR"/>
        </w:rPr>
        <w:t>lisation théorique dont nous avons fait état, nous voyons que le part</w:t>
      </w:r>
      <w:r w:rsidRPr="007B2EF1">
        <w:rPr>
          <w:color w:val="000000"/>
          <w:lang w:eastAsia="fr-FR" w:bidi="fr-FR"/>
        </w:rPr>
        <w:t>a</w:t>
      </w:r>
      <w:r w:rsidRPr="007B2EF1">
        <w:rPr>
          <w:color w:val="000000"/>
          <w:lang w:eastAsia="fr-FR" w:bidi="fr-FR"/>
        </w:rPr>
        <w:t>ge des responsabilités entre les deux ordres de gouvernements reco</w:t>
      </w:r>
      <w:r w:rsidRPr="007B2EF1">
        <w:rPr>
          <w:color w:val="000000"/>
          <w:lang w:eastAsia="fr-FR" w:bidi="fr-FR"/>
        </w:rPr>
        <w:t>u</w:t>
      </w:r>
      <w:r w:rsidRPr="007B2EF1">
        <w:rPr>
          <w:color w:val="000000"/>
          <w:lang w:eastAsia="fr-FR" w:bidi="fr-FR"/>
        </w:rPr>
        <w:t>vre la distinction établie entre le mérite et le besoin. En effet, l'exi</w:t>
      </w:r>
      <w:r w:rsidRPr="007B2EF1">
        <w:rPr>
          <w:color w:val="000000"/>
          <w:lang w:eastAsia="fr-FR" w:bidi="fr-FR"/>
        </w:rPr>
        <w:t>s</w:t>
      </w:r>
      <w:r w:rsidRPr="007B2EF1">
        <w:rPr>
          <w:color w:val="000000"/>
          <w:lang w:eastAsia="fr-FR" w:bidi="fr-FR"/>
        </w:rPr>
        <w:t>tence d'un contrat de travail préalable justifie et engage l'administr</w:t>
      </w:r>
      <w:r w:rsidRPr="007B2EF1">
        <w:rPr>
          <w:color w:val="000000"/>
          <w:lang w:eastAsia="fr-FR" w:bidi="fr-FR"/>
        </w:rPr>
        <w:t>a</w:t>
      </w:r>
      <w:r w:rsidRPr="007B2EF1">
        <w:rPr>
          <w:color w:val="000000"/>
          <w:lang w:eastAsia="fr-FR" w:bidi="fr-FR"/>
        </w:rPr>
        <w:t>tion d’une protection spécifique vis-à-vis du chômeur, tandis que la cohorte de ceux et de celles qui n'ont aucun contrat à faire valoir est rassemblée sous l'égide des programmes de bien-être social, qu'il s'agisse des pensions de vieillesse, du soutien aux mères "nécessite</w:t>
      </w:r>
      <w:r w:rsidRPr="007B2EF1">
        <w:rPr>
          <w:color w:val="000000"/>
          <w:lang w:eastAsia="fr-FR" w:bidi="fr-FR"/>
        </w:rPr>
        <w:t>u</w:t>
      </w:r>
      <w:r w:rsidRPr="007B2EF1">
        <w:rPr>
          <w:color w:val="000000"/>
          <w:lang w:eastAsia="fr-FR" w:bidi="fr-FR"/>
        </w:rPr>
        <w:t>ses" et le reste</w:t>
      </w:r>
      <w:r>
        <w:rPr>
          <w:color w:val="000000"/>
          <w:lang w:eastAsia="fr-FR" w:bidi="fr-FR"/>
        </w:rPr>
        <w:t> </w:t>
      </w:r>
      <w:r>
        <w:rPr>
          <w:rStyle w:val="Appelnotedebasdep"/>
          <w:lang w:eastAsia="fr-FR" w:bidi="fr-FR"/>
        </w:rPr>
        <w:footnoteReference w:id="43"/>
      </w:r>
      <w:r w:rsidRPr="00181D54">
        <w:rPr>
          <w:color w:val="000000"/>
          <w:lang w:eastAsia="fr-FR" w:bidi="fr-FR"/>
        </w:rPr>
        <w:t>.</w:t>
      </w:r>
    </w:p>
    <w:p w:rsidR="00767D11" w:rsidRPr="007B2EF1" w:rsidRDefault="00767D11" w:rsidP="00767D11">
      <w:pPr>
        <w:spacing w:before="120" w:after="120"/>
        <w:jc w:val="both"/>
      </w:pPr>
      <w:r w:rsidRPr="007B2EF1">
        <w:rPr>
          <w:color w:val="000000"/>
          <w:lang w:eastAsia="fr-FR" w:bidi="fr-FR"/>
        </w:rPr>
        <w:t>Dans un troisième et dernier temps, la commission Macdonald ne se contente pas de remettre en cause le keynésianisme appliqué au Canada pendant plus de quarante années, elle pou</w:t>
      </w:r>
      <w:r w:rsidRPr="007B2EF1">
        <w:rPr>
          <w:color w:val="000000"/>
          <w:lang w:eastAsia="fr-FR" w:bidi="fr-FR"/>
        </w:rPr>
        <w:t>s</w:t>
      </w:r>
      <w:r w:rsidRPr="007B2EF1">
        <w:rPr>
          <w:color w:val="000000"/>
          <w:lang w:eastAsia="fr-FR" w:bidi="fr-FR"/>
        </w:rPr>
        <w:t>se l'analyse jusqu'à proposer une redéfinition des responsabilités étatiques. Sans doute, le rajustement fondamental touche au dépassement d'une approche fo</w:t>
      </w:r>
      <w:r w:rsidRPr="007B2EF1">
        <w:rPr>
          <w:color w:val="000000"/>
          <w:lang w:eastAsia="fr-FR" w:bidi="fr-FR"/>
        </w:rPr>
        <w:t>n</w:t>
      </w:r>
      <w:r w:rsidRPr="007B2EF1">
        <w:rPr>
          <w:color w:val="000000"/>
          <w:lang w:eastAsia="fr-FR" w:bidi="fr-FR"/>
        </w:rPr>
        <w:t>dée sur la distinction entre l'aptitude et l’inaptitude au travail qui a</w:t>
      </w:r>
      <w:r w:rsidRPr="007B2EF1">
        <w:rPr>
          <w:color w:val="000000"/>
          <w:lang w:eastAsia="fr-FR" w:bidi="fr-FR"/>
        </w:rPr>
        <w:t>p</w:t>
      </w:r>
      <w:r w:rsidRPr="007B2EF1">
        <w:rPr>
          <w:color w:val="000000"/>
          <w:lang w:eastAsia="fr-FR" w:bidi="fr-FR"/>
        </w:rPr>
        <w:t>partenait désormais à des temps révolus, essentiellement parce que ce genre de stratégie consistait essentiellement à placer le domaine d’État au-delà des exigences de l'ordre du marché. Corollairement, dans sa volonté d'arrimer plus intimement la gouverne</w:t>
      </w:r>
      <w:r>
        <w:t xml:space="preserve"> [</w:t>
      </w:r>
      <w:r w:rsidRPr="007B2EF1">
        <w:rPr>
          <w:color w:val="000000"/>
          <w:lang w:eastAsia="fr-FR" w:bidi="fr-FR"/>
        </w:rPr>
        <w:t>101</w:t>
      </w:r>
      <w:r>
        <w:rPr>
          <w:color w:val="000000"/>
          <w:lang w:eastAsia="fr-FR" w:bidi="fr-FR"/>
        </w:rPr>
        <w:t xml:space="preserve">] </w:t>
      </w:r>
      <w:r w:rsidRPr="007B2EF1">
        <w:rPr>
          <w:color w:val="000000"/>
          <w:lang w:eastAsia="fr-FR" w:bidi="fr-FR"/>
        </w:rPr>
        <w:t>étatique à l'un</w:t>
      </w:r>
      <w:r w:rsidRPr="007B2EF1">
        <w:rPr>
          <w:color w:val="000000"/>
          <w:lang w:eastAsia="fr-FR" w:bidi="fr-FR"/>
        </w:rPr>
        <w:t>i</w:t>
      </w:r>
      <w:r w:rsidRPr="007B2EF1">
        <w:rPr>
          <w:color w:val="000000"/>
          <w:lang w:eastAsia="fr-FR" w:bidi="fr-FR"/>
        </w:rPr>
        <w:t>vers marchand, la Commission introduit la n</w:t>
      </w:r>
      <w:r w:rsidRPr="007B2EF1">
        <w:rPr>
          <w:color w:val="000000"/>
          <w:lang w:eastAsia="fr-FR" w:bidi="fr-FR"/>
        </w:rPr>
        <w:t>o</w:t>
      </w:r>
      <w:r w:rsidRPr="007B2EF1">
        <w:rPr>
          <w:color w:val="000000"/>
          <w:lang w:eastAsia="fr-FR" w:bidi="fr-FR"/>
        </w:rPr>
        <w:t>tion de risque individuel dans l'analyse, réintégrant par là un des paramètres propres au contra</w:t>
      </w:r>
      <w:r w:rsidRPr="007B2EF1">
        <w:rPr>
          <w:color w:val="000000"/>
          <w:lang w:eastAsia="fr-FR" w:bidi="fr-FR"/>
        </w:rPr>
        <w:t>c</w:t>
      </w:r>
      <w:r w:rsidRPr="007B2EF1">
        <w:rPr>
          <w:color w:val="000000"/>
          <w:lang w:eastAsia="fr-FR" w:bidi="fr-FR"/>
        </w:rPr>
        <w:t>tualisme classique. En vertu de cette approche, l'adaptation aux contraintes du marché co</w:t>
      </w:r>
      <w:r w:rsidRPr="007B2EF1">
        <w:rPr>
          <w:color w:val="000000"/>
          <w:lang w:eastAsia="fr-FR" w:bidi="fr-FR"/>
        </w:rPr>
        <w:t>m</w:t>
      </w:r>
      <w:r w:rsidRPr="007B2EF1">
        <w:rPr>
          <w:color w:val="000000"/>
          <w:lang w:eastAsia="fr-FR" w:bidi="fr-FR"/>
        </w:rPr>
        <w:t>prend des risques dont la responsabilité doit être assumée conjointement par le gouvernement et par l'individu. L’idée de partage de responsabilité engage ainsi une nouvelle ration</w:t>
      </w:r>
      <w:r w:rsidRPr="007B2EF1">
        <w:rPr>
          <w:color w:val="000000"/>
          <w:lang w:eastAsia="fr-FR" w:bidi="fr-FR"/>
        </w:rPr>
        <w:t>a</w:t>
      </w:r>
      <w:r w:rsidRPr="007B2EF1">
        <w:rPr>
          <w:color w:val="000000"/>
          <w:lang w:eastAsia="fr-FR" w:bidi="fr-FR"/>
        </w:rPr>
        <w:t>lité qui décentre en quelque sorte la place occupée auparavant par le contrat de travail, à l’avantage d'une attitude génér</w:t>
      </w:r>
      <w:r w:rsidRPr="007B2EF1">
        <w:rPr>
          <w:color w:val="000000"/>
          <w:lang w:eastAsia="fr-FR" w:bidi="fr-FR"/>
        </w:rPr>
        <w:t>a</w:t>
      </w:r>
      <w:r w:rsidRPr="007B2EF1">
        <w:rPr>
          <w:color w:val="000000"/>
          <w:lang w:eastAsia="fr-FR" w:bidi="fr-FR"/>
        </w:rPr>
        <w:t>le vis-à-vis d'un contrat de société implicite en quelque sorte. En cons</w:t>
      </w:r>
      <w:r w:rsidRPr="007B2EF1">
        <w:rPr>
          <w:color w:val="000000"/>
          <w:lang w:eastAsia="fr-FR" w:bidi="fr-FR"/>
        </w:rPr>
        <w:t>é</w:t>
      </w:r>
      <w:r w:rsidRPr="007B2EF1">
        <w:rPr>
          <w:color w:val="000000"/>
          <w:lang w:eastAsia="fr-FR" w:bidi="fr-FR"/>
        </w:rPr>
        <w:t>quence, ce qui se trouve interpellé à cette occasion, ce n'est pas le statut de la perso</w:t>
      </w:r>
      <w:r w:rsidRPr="007B2EF1">
        <w:rPr>
          <w:color w:val="000000"/>
          <w:lang w:eastAsia="fr-FR" w:bidi="fr-FR"/>
        </w:rPr>
        <w:t>n</w:t>
      </w:r>
      <w:r w:rsidRPr="007B2EF1">
        <w:rPr>
          <w:color w:val="000000"/>
          <w:lang w:eastAsia="fr-FR" w:bidi="fr-FR"/>
        </w:rPr>
        <w:t>ne en tant qu'ancien travailleur ou employé mis à pied, par exemple, mais bien son comportement vis-à-vis du marché du travail dans son ensemble. L'entrée sur le marché du travail, ou la sortie, comportent nécessairement des risques liés, entre autres facteurs, à la concentr</w:t>
      </w:r>
      <w:r w:rsidRPr="007B2EF1">
        <w:rPr>
          <w:color w:val="000000"/>
          <w:lang w:eastAsia="fr-FR" w:bidi="fr-FR"/>
        </w:rPr>
        <w:t>a</w:t>
      </w:r>
      <w:r w:rsidRPr="007B2EF1">
        <w:rPr>
          <w:color w:val="000000"/>
          <w:lang w:eastAsia="fr-FR" w:bidi="fr-FR"/>
        </w:rPr>
        <w:t>tion industrielle tout autant qu'aux mésadaptations des formations i</w:t>
      </w:r>
      <w:r w:rsidRPr="007B2EF1">
        <w:rPr>
          <w:color w:val="000000"/>
          <w:lang w:eastAsia="fr-FR" w:bidi="fr-FR"/>
        </w:rPr>
        <w:t>n</w:t>
      </w:r>
      <w:r w:rsidRPr="007B2EF1">
        <w:rPr>
          <w:color w:val="000000"/>
          <w:lang w:eastAsia="fr-FR" w:bidi="fr-FR"/>
        </w:rPr>
        <w:t>dividuelles, et il appartient aux individus concernés d'adapter leurs comport</w:t>
      </w:r>
      <w:r w:rsidRPr="007B2EF1">
        <w:rPr>
          <w:color w:val="000000"/>
          <w:lang w:eastAsia="fr-FR" w:bidi="fr-FR"/>
        </w:rPr>
        <w:t>e</w:t>
      </w:r>
      <w:r w:rsidRPr="007B2EF1">
        <w:rPr>
          <w:color w:val="000000"/>
          <w:lang w:eastAsia="fr-FR" w:bidi="fr-FR"/>
        </w:rPr>
        <w:t>ments de manière à satisfaire ces exigences, peu importe l'emprise qu'ils peuvent, ou peuvent ne pas avoir, sur l'o</w:t>
      </w:r>
      <w:r w:rsidRPr="007B2EF1">
        <w:rPr>
          <w:color w:val="000000"/>
          <w:lang w:eastAsia="fr-FR" w:bidi="fr-FR"/>
        </w:rPr>
        <w:t>r</w:t>
      </w:r>
      <w:r w:rsidRPr="007B2EF1">
        <w:rPr>
          <w:color w:val="000000"/>
          <w:lang w:eastAsia="fr-FR" w:bidi="fr-FR"/>
        </w:rPr>
        <w:t>dre des contraintes qui s'abattent sur eux.</w:t>
      </w:r>
    </w:p>
    <w:p w:rsidR="00767D11" w:rsidRPr="007B2EF1" w:rsidRDefault="00767D11" w:rsidP="00767D11">
      <w:pPr>
        <w:spacing w:before="120" w:after="120"/>
        <w:jc w:val="both"/>
      </w:pPr>
      <w:r w:rsidRPr="007B2EF1">
        <w:rPr>
          <w:color w:val="000000"/>
          <w:lang w:eastAsia="fr-FR" w:bidi="fr-FR"/>
        </w:rPr>
        <w:t>Nous glissons à cette occasion depuis la gestion de sujets de droit ou de sujets méritants ou même de sujets dans le besoin, à la gestion des attitudes et des comportements face à un ense</w:t>
      </w:r>
      <w:r w:rsidRPr="007B2EF1">
        <w:rPr>
          <w:color w:val="000000"/>
          <w:lang w:eastAsia="fr-FR" w:bidi="fr-FR"/>
        </w:rPr>
        <w:t>m</w:t>
      </w:r>
      <w:r w:rsidRPr="007B2EF1">
        <w:rPr>
          <w:color w:val="000000"/>
          <w:lang w:eastAsia="fr-FR" w:bidi="fr-FR"/>
        </w:rPr>
        <w:t>ble indifférencié et indifférent auquel on convient d'accoler la métaphore d'ordre du ma</w:t>
      </w:r>
      <w:r w:rsidRPr="007B2EF1">
        <w:rPr>
          <w:color w:val="000000"/>
          <w:lang w:eastAsia="fr-FR" w:bidi="fr-FR"/>
        </w:rPr>
        <w:t>r</w:t>
      </w:r>
      <w:r w:rsidRPr="007B2EF1">
        <w:rPr>
          <w:color w:val="000000"/>
          <w:lang w:eastAsia="fr-FR" w:bidi="fr-FR"/>
        </w:rPr>
        <w:t>ché.</w:t>
      </w:r>
    </w:p>
    <w:p w:rsidR="00767D11" w:rsidRPr="007B2EF1" w:rsidRDefault="00767D11" w:rsidP="00767D11">
      <w:pPr>
        <w:spacing w:before="120" w:after="120"/>
        <w:jc w:val="both"/>
      </w:pPr>
      <w:r w:rsidRPr="007B2EF1">
        <w:rPr>
          <w:color w:val="000000"/>
          <w:lang w:eastAsia="fr-FR" w:bidi="fr-FR"/>
        </w:rPr>
        <w:t>Ce glissement pose dès lors deux ordres de problèmes qui r</w:t>
      </w:r>
      <w:r w:rsidRPr="007B2EF1">
        <w:rPr>
          <w:color w:val="000000"/>
          <w:lang w:eastAsia="fr-FR" w:bidi="fr-FR"/>
        </w:rPr>
        <w:t>e</w:t>
      </w:r>
      <w:r w:rsidRPr="007B2EF1">
        <w:rPr>
          <w:color w:val="000000"/>
          <w:lang w:eastAsia="fr-FR" w:bidi="fr-FR"/>
        </w:rPr>
        <w:t>lèvent en fait de la discrimination, au sens le plus neutre du te</w:t>
      </w:r>
      <w:r w:rsidRPr="007B2EF1">
        <w:rPr>
          <w:color w:val="000000"/>
          <w:lang w:eastAsia="fr-FR" w:bidi="fr-FR"/>
        </w:rPr>
        <w:t>r</w:t>
      </w:r>
      <w:r w:rsidRPr="007B2EF1">
        <w:rPr>
          <w:color w:val="000000"/>
          <w:lang w:eastAsia="fr-FR" w:bidi="fr-FR"/>
        </w:rPr>
        <w:t>me, à savoir</w:t>
      </w:r>
      <w:r w:rsidRPr="000A3D5A">
        <w:rPr>
          <w:color w:val="000000"/>
          <w:lang w:eastAsia="fr-FR" w:bidi="fr-FR"/>
        </w:rPr>
        <w:t> :</w:t>
      </w:r>
      <w:r w:rsidRPr="007B2EF1">
        <w:rPr>
          <w:color w:val="000000"/>
          <w:lang w:eastAsia="fr-FR" w:bidi="fr-FR"/>
        </w:rPr>
        <w:t xml:space="preserve"> </w:t>
      </w:r>
      <w:r w:rsidRPr="000A3D5A">
        <w:rPr>
          <w:b/>
          <w:bCs/>
        </w:rPr>
        <w:t>Premièrement,</w:t>
      </w:r>
      <w:r w:rsidRPr="000A3D5A">
        <w:rPr>
          <w:bCs/>
        </w:rPr>
        <w:t xml:space="preserve"> </w:t>
      </w:r>
      <w:r w:rsidRPr="007B2EF1">
        <w:rPr>
          <w:color w:val="000000"/>
          <w:lang w:eastAsia="fr-FR" w:bidi="fr-FR"/>
        </w:rPr>
        <w:t>comment mesurer ou évaluer le comportement</w:t>
      </w:r>
      <w:r w:rsidRPr="000A3D5A">
        <w:rPr>
          <w:color w:val="000000"/>
          <w:lang w:eastAsia="fr-FR" w:bidi="fr-FR"/>
        </w:rPr>
        <w:t> ?</w:t>
      </w:r>
      <w:r w:rsidRPr="007B2EF1">
        <w:rPr>
          <w:color w:val="000000"/>
          <w:lang w:eastAsia="fr-FR" w:bidi="fr-FR"/>
        </w:rPr>
        <w:t xml:space="preserve"> </w:t>
      </w:r>
      <w:r w:rsidRPr="000A3D5A">
        <w:rPr>
          <w:b/>
          <w:bCs/>
        </w:rPr>
        <w:t>Deuxièmement,</w:t>
      </w:r>
      <w:r w:rsidRPr="000A3D5A">
        <w:rPr>
          <w:bCs/>
        </w:rPr>
        <w:t xml:space="preserve"> </w:t>
      </w:r>
      <w:r w:rsidRPr="007B2EF1">
        <w:rPr>
          <w:color w:val="000000"/>
          <w:lang w:eastAsia="fr-FR" w:bidi="fr-FR"/>
        </w:rPr>
        <w:t>comment définir, de manière objective ou définitive, une incapacité d'une ascendance telle qu'elle puisse justifier le dénu</w:t>
      </w:r>
      <w:r w:rsidRPr="007B2EF1">
        <w:rPr>
          <w:color w:val="000000"/>
          <w:lang w:eastAsia="fr-FR" w:bidi="fr-FR"/>
        </w:rPr>
        <w:t>e</w:t>
      </w:r>
      <w:r w:rsidRPr="007B2EF1">
        <w:rPr>
          <w:color w:val="000000"/>
          <w:lang w:eastAsia="fr-FR" w:bidi="fr-FR"/>
        </w:rPr>
        <w:t>ment et, par conséquent, un droit à l'aide sociale</w:t>
      </w:r>
      <w:r w:rsidRPr="007B2EF1">
        <w:t> ?</w:t>
      </w:r>
    </w:p>
    <w:p w:rsidR="00767D11" w:rsidRPr="007B2EF1" w:rsidRDefault="00767D11" w:rsidP="00767D11">
      <w:pPr>
        <w:spacing w:before="120" w:after="120"/>
        <w:jc w:val="both"/>
      </w:pPr>
      <w:r>
        <w:rPr>
          <w:color w:val="000000"/>
          <w:lang w:eastAsia="fr-FR" w:bidi="fr-FR"/>
        </w:rPr>
        <w:t>À</w:t>
      </w:r>
      <w:r w:rsidRPr="007B2EF1">
        <w:rPr>
          <w:color w:val="000000"/>
          <w:lang w:eastAsia="fr-FR" w:bidi="fr-FR"/>
        </w:rPr>
        <w:t xml:space="preserve"> cet égard, les paramètres de la nouvelle gestion étatique dépa</w:t>
      </w:r>
      <w:r w:rsidRPr="007B2EF1">
        <w:rPr>
          <w:color w:val="000000"/>
          <w:lang w:eastAsia="fr-FR" w:bidi="fr-FR"/>
        </w:rPr>
        <w:t>s</w:t>
      </w:r>
      <w:r w:rsidRPr="007B2EF1">
        <w:rPr>
          <w:color w:val="000000"/>
          <w:lang w:eastAsia="fr-FR" w:bidi="fr-FR"/>
        </w:rPr>
        <w:t>sent la scansion antérieure fondée sur les notions de droit, de mérite ou de besoin et ouvrent au contraire une toute nouvelle dimension dans la redéfinition des liens de sociation.</w:t>
      </w:r>
    </w:p>
    <w:p w:rsidR="00767D11" w:rsidRPr="007B2EF1" w:rsidRDefault="00767D11" w:rsidP="00767D11">
      <w:pPr>
        <w:spacing w:before="120" w:after="120"/>
        <w:jc w:val="both"/>
      </w:pPr>
      <w:r w:rsidRPr="007B2EF1">
        <w:rPr>
          <w:color w:val="000000"/>
          <w:lang w:eastAsia="fr-FR" w:bidi="fr-FR"/>
        </w:rPr>
        <w:t>Les principales caractéristiques de cette démarche sont les suiva</w:t>
      </w:r>
      <w:r w:rsidRPr="007B2EF1">
        <w:rPr>
          <w:color w:val="000000"/>
          <w:lang w:eastAsia="fr-FR" w:bidi="fr-FR"/>
        </w:rPr>
        <w:t>n</w:t>
      </w:r>
      <w:r w:rsidRPr="007B2EF1">
        <w:rPr>
          <w:color w:val="000000"/>
          <w:lang w:eastAsia="fr-FR" w:bidi="fr-FR"/>
        </w:rPr>
        <w:t>tes</w:t>
      </w:r>
      <w:r w:rsidRPr="007B2EF1">
        <w:t> :</w:t>
      </w:r>
      <w:r w:rsidRPr="007B2EF1">
        <w:rPr>
          <w:color w:val="000000"/>
          <w:lang w:eastAsia="fr-FR" w:bidi="fr-FR"/>
        </w:rPr>
        <w:t xml:space="preserve"> en premier lieu, il convient d'insister à nouveau sur le fait que nous sommes passés d'une approche fondée sur la gestion de sujets de droit à une discrimination fondée sur les comportements ou les attit</w:t>
      </w:r>
      <w:r w:rsidRPr="007B2EF1">
        <w:rPr>
          <w:color w:val="000000"/>
          <w:lang w:eastAsia="fr-FR" w:bidi="fr-FR"/>
        </w:rPr>
        <w:t>u</w:t>
      </w:r>
      <w:r w:rsidRPr="007B2EF1">
        <w:rPr>
          <w:color w:val="000000"/>
          <w:lang w:eastAsia="fr-FR" w:bidi="fr-FR"/>
        </w:rPr>
        <w:t>des</w:t>
      </w:r>
      <w:r w:rsidRPr="007B2EF1">
        <w:t> ;</w:t>
      </w:r>
      <w:r w:rsidRPr="007B2EF1">
        <w:rPr>
          <w:color w:val="000000"/>
          <w:lang w:eastAsia="fr-FR" w:bidi="fr-FR"/>
        </w:rPr>
        <w:t xml:space="preserve"> en deuxième lieu, l'ordre de marché n'est plus envisagé comme un ordre autonome et fermé éventuellement porteur d'effets pervers, il est au contraire r</w:t>
      </w:r>
      <w:r w:rsidRPr="007B2EF1">
        <w:rPr>
          <w:color w:val="000000"/>
          <w:lang w:eastAsia="fr-FR" w:bidi="fr-FR"/>
        </w:rPr>
        <w:t>e</w:t>
      </w:r>
      <w:r w:rsidRPr="007B2EF1">
        <w:rPr>
          <w:color w:val="000000"/>
          <w:lang w:eastAsia="fr-FR" w:bidi="fr-FR"/>
        </w:rPr>
        <w:t>conduit dans sa fonction éminente d'arbitre ultime des gains et des pertes qui échoient aux individus</w:t>
      </w:r>
      <w:r w:rsidRPr="007B2EF1">
        <w:t> ;</w:t>
      </w:r>
      <w:r w:rsidRPr="007B2EF1">
        <w:rPr>
          <w:color w:val="000000"/>
          <w:lang w:eastAsia="fr-FR" w:bidi="fr-FR"/>
        </w:rPr>
        <w:t xml:space="preserve"> en troisième lieu, à l'occasion de ce recentrement, la question de fait de savoir si un ind</w:t>
      </w:r>
      <w:r w:rsidRPr="007B2EF1">
        <w:rPr>
          <w:color w:val="000000"/>
          <w:lang w:eastAsia="fr-FR" w:bidi="fr-FR"/>
        </w:rPr>
        <w:t>i</w:t>
      </w:r>
      <w:r w:rsidRPr="007B2EF1">
        <w:rPr>
          <w:color w:val="000000"/>
          <w:lang w:eastAsia="fr-FR" w:bidi="fr-FR"/>
        </w:rPr>
        <w:t>vidu travaille ou ne travaille pas cède devant cette autre, à savoir s'il manifeste quelque volonté de subvenir à ses propres besoins au pas</w:t>
      </w:r>
      <w:r w:rsidRPr="007B2EF1">
        <w:t> ;</w:t>
      </w:r>
      <w:r w:rsidRPr="007B2EF1">
        <w:rPr>
          <w:color w:val="000000"/>
          <w:lang w:eastAsia="fr-FR" w:bidi="fr-FR"/>
        </w:rPr>
        <w:t xml:space="preserve"> en quatrième lieu, la gestion étatique doit solliciter et favoriser l'éme</w:t>
      </w:r>
      <w:r w:rsidRPr="007B2EF1">
        <w:rPr>
          <w:color w:val="000000"/>
          <w:lang w:eastAsia="fr-FR" w:bidi="fr-FR"/>
        </w:rPr>
        <w:t>r</w:t>
      </w:r>
      <w:r w:rsidRPr="007B2EF1">
        <w:rPr>
          <w:color w:val="000000"/>
          <w:lang w:eastAsia="fr-FR" w:bidi="fr-FR"/>
        </w:rPr>
        <w:t>gence de</w:t>
      </w:r>
      <w:r>
        <w:rPr>
          <w:color w:val="000000"/>
          <w:lang w:eastAsia="fr-FR" w:bidi="fr-FR"/>
        </w:rPr>
        <w:t xml:space="preserve"> </w:t>
      </w:r>
      <w:r>
        <w:t>[</w:t>
      </w:r>
      <w:r w:rsidRPr="007B2EF1">
        <w:rPr>
          <w:color w:val="000000"/>
          <w:lang w:eastAsia="fr-FR" w:bidi="fr-FR"/>
        </w:rPr>
        <w:t>102</w:t>
      </w:r>
      <w:r>
        <w:rPr>
          <w:color w:val="000000"/>
          <w:lang w:eastAsia="fr-FR" w:bidi="fr-FR"/>
        </w:rPr>
        <w:t xml:space="preserve">] </w:t>
      </w:r>
      <w:r w:rsidRPr="007B2EF1">
        <w:rPr>
          <w:color w:val="000000"/>
          <w:lang w:eastAsia="fr-FR" w:bidi="fr-FR"/>
        </w:rPr>
        <w:t>cette volonté</w:t>
      </w:r>
      <w:r w:rsidRPr="007B2EF1">
        <w:t> ;</w:t>
      </w:r>
      <w:r w:rsidRPr="007B2EF1">
        <w:rPr>
          <w:color w:val="000000"/>
          <w:lang w:eastAsia="fr-FR" w:bidi="fr-FR"/>
        </w:rPr>
        <w:t xml:space="preserve"> en cinquième lieu, enfin, dans la foulée de la redéfin</w:t>
      </w:r>
      <w:r w:rsidRPr="007B2EF1">
        <w:rPr>
          <w:color w:val="000000"/>
          <w:lang w:eastAsia="fr-FR" w:bidi="fr-FR"/>
        </w:rPr>
        <w:t>i</w:t>
      </w:r>
      <w:r w:rsidRPr="007B2EF1">
        <w:rPr>
          <w:color w:val="000000"/>
          <w:lang w:eastAsia="fr-FR" w:bidi="fr-FR"/>
        </w:rPr>
        <w:t>tion en cours, tout ce qui relevait des droits sociaux et qui avait été acquis à la suite des revendications des prestataires de l'assistance s</w:t>
      </w:r>
      <w:r w:rsidRPr="007B2EF1">
        <w:rPr>
          <w:color w:val="000000"/>
          <w:lang w:eastAsia="fr-FR" w:bidi="fr-FR"/>
        </w:rPr>
        <w:t>o</w:t>
      </w:r>
      <w:r w:rsidRPr="007B2EF1">
        <w:rPr>
          <w:color w:val="000000"/>
          <w:lang w:eastAsia="fr-FR" w:bidi="fr-FR"/>
        </w:rPr>
        <w:t>ciale est susceptible d'être remis en question.</w:t>
      </w:r>
    </w:p>
    <w:p w:rsidR="00767D11" w:rsidRDefault="00767D11" w:rsidP="00767D11">
      <w:pPr>
        <w:spacing w:before="120" w:after="120"/>
        <w:jc w:val="both"/>
        <w:rPr>
          <w:color w:val="000000"/>
          <w:lang w:eastAsia="fr-FR" w:bidi="fr-FR"/>
        </w:rPr>
      </w:pPr>
      <w:r>
        <w:rPr>
          <w:color w:val="000000"/>
          <w:lang w:eastAsia="fr-FR" w:bidi="fr-FR"/>
        </w:rPr>
        <w:br w:type="page"/>
      </w:r>
    </w:p>
    <w:p w:rsidR="00767D11" w:rsidRPr="007B2EF1" w:rsidRDefault="00767D11" w:rsidP="00767D11">
      <w:pPr>
        <w:pStyle w:val="a"/>
      </w:pPr>
      <w:r w:rsidRPr="007B2EF1">
        <w:rPr>
          <w:lang w:eastAsia="fr-FR" w:bidi="fr-FR"/>
        </w:rPr>
        <w:t>CONCLUSION</w:t>
      </w:r>
    </w:p>
    <w:p w:rsidR="00767D11" w:rsidRDefault="00767D11" w:rsidP="00767D11">
      <w:pPr>
        <w:spacing w:before="120" w:after="120"/>
        <w:jc w:val="both"/>
        <w:rPr>
          <w:color w:val="000000"/>
          <w:lang w:eastAsia="fr-FR" w:bidi="fr-FR"/>
        </w:rPr>
      </w:pPr>
    </w:p>
    <w:p w:rsidR="00767D11" w:rsidRPr="007B2EF1" w:rsidRDefault="00767D11" w:rsidP="00767D11">
      <w:pPr>
        <w:spacing w:before="120" w:after="120"/>
        <w:jc w:val="both"/>
      </w:pPr>
      <w:r w:rsidRPr="007B2EF1">
        <w:rPr>
          <w:color w:val="000000"/>
          <w:lang w:eastAsia="fr-FR" w:bidi="fr-FR"/>
        </w:rPr>
        <w:t>Nous avons mené notre recherche sur la justice sociale en mettant en parallèle une démarche socio-juridique soucieuse d'approfondir la portée de l'expression et une approche liée à l'économie politique de la gestion étatique. La distance entre les deux voies apparaît à ce stade-ci incommensurable. Il semble en effet subsister un tel écart entre l'ordre des normes ou des pri</w:t>
      </w:r>
      <w:r w:rsidRPr="007B2EF1">
        <w:rPr>
          <w:color w:val="000000"/>
          <w:lang w:eastAsia="fr-FR" w:bidi="fr-FR"/>
        </w:rPr>
        <w:t>n</w:t>
      </w:r>
      <w:r w:rsidRPr="007B2EF1">
        <w:rPr>
          <w:color w:val="000000"/>
          <w:lang w:eastAsia="fr-FR" w:bidi="fr-FR"/>
        </w:rPr>
        <w:t>cipes et celui de la gestion socio-politique que le problème de la finalité d'un questionnement autour de l'enjeu de la justice s</w:t>
      </w:r>
      <w:r w:rsidRPr="007B2EF1">
        <w:rPr>
          <w:color w:val="000000"/>
          <w:lang w:eastAsia="fr-FR" w:bidi="fr-FR"/>
        </w:rPr>
        <w:t>o</w:t>
      </w:r>
      <w:r w:rsidRPr="007B2EF1">
        <w:rPr>
          <w:color w:val="000000"/>
          <w:lang w:eastAsia="fr-FR" w:bidi="fr-FR"/>
        </w:rPr>
        <w:t>ciale se trouve d'entrée de jeu posé.</w:t>
      </w:r>
    </w:p>
    <w:p w:rsidR="00767D11" w:rsidRPr="007B2EF1" w:rsidRDefault="00767D11" w:rsidP="00767D11">
      <w:pPr>
        <w:spacing w:before="120" w:after="120"/>
        <w:jc w:val="both"/>
      </w:pPr>
      <w:r w:rsidRPr="007B2EF1">
        <w:rPr>
          <w:color w:val="000000"/>
          <w:lang w:eastAsia="fr-FR" w:bidi="fr-FR"/>
        </w:rPr>
        <w:t>Dans un autre ordre d'idées, l'interprétation relativement conforta</w:t>
      </w:r>
      <w:r w:rsidRPr="007B2EF1">
        <w:rPr>
          <w:color w:val="000000"/>
          <w:lang w:eastAsia="fr-FR" w:bidi="fr-FR"/>
        </w:rPr>
        <w:t>n</w:t>
      </w:r>
      <w:r w:rsidRPr="007B2EF1">
        <w:rPr>
          <w:color w:val="000000"/>
          <w:lang w:eastAsia="fr-FR" w:bidi="fr-FR"/>
        </w:rPr>
        <w:t>te en vertu de laquelle l'évolution sociale nous condu</w:t>
      </w:r>
      <w:r w:rsidRPr="007B2EF1">
        <w:rPr>
          <w:color w:val="000000"/>
          <w:lang w:eastAsia="fr-FR" w:bidi="fr-FR"/>
        </w:rPr>
        <w:t>i</w:t>
      </w:r>
      <w:r w:rsidRPr="007B2EF1">
        <w:rPr>
          <w:color w:val="000000"/>
          <w:lang w:eastAsia="fr-FR" w:bidi="fr-FR"/>
        </w:rPr>
        <w:t>rait à repérer un accroissement des indignations et un déploiement linéaire des con</w:t>
      </w:r>
      <w:r w:rsidRPr="007B2EF1">
        <w:rPr>
          <w:color w:val="000000"/>
          <w:lang w:eastAsia="fr-FR" w:bidi="fr-FR"/>
        </w:rPr>
        <w:t>s</w:t>
      </w:r>
      <w:r w:rsidRPr="007B2EF1">
        <w:rPr>
          <w:color w:val="000000"/>
          <w:lang w:eastAsia="fr-FR" w:bidi="fr-FR"/>
        </w:rPr>
        <w:t>ciences semble sans fondement. Nous serions d'ailleurs confronté à un défi beaucoup plus complexe où la multiplication des discrimin</w:t>
      </w:r>
      <w:r w:rsidRPr="007B2EF1">
        <w:rPr>
          <w:color w:val="000000"/>
          <w:lang w:eastAsia="fr-FR" w:bidi="fr-FR"/>
        </w:rPr>
        <w:t>a</w:t>
      </w:r>
      <w:r w:rsidRPr="007B2EF1">
        <w:rPr>
          <w:color w:val="000000"/>
          <w:lang w:eastAsia="fr-FR" w:bidi="fr-FR"/>
        </w:rPr>
        <w:t>tions et la redéfinition des liens de sociation reposeraient avant tout sur la capacité technique des instruments de gestion sociale à les rep</w:t>
      </w:r>
      <w:r w:rsidRPr="007B2EF1">
        <w:rPr>
          <w:color w:val="000000"/>
          <w:lang w:eastAsia="fr-FR" w:bidi="fr-FR"/>
        </w:rPr>
        <w:t>é</w:t>
      </w:r>
      <w:r w:rsidRPr="007B2EF1">
        <w:rPr>
          <w:color w:val="000000"/>
          <w:lang w:eastAsia="fr-FR" w:bidi="fr-FR"/>
        </w:rPr>
        <w:t>rer</w:t>
      </w:r>
      <w:r w:rsidRPr="007B2EF1">
        <w:t> ;</w:t>
      </w:r>
      <w:r w:rsidRPr="007B2EF1">
        <w:rPr>
          <w:color w:val="000000"/>
          <w:lang w:eastAsia="fr-FR" w:bidi="fr-FR"/>
        </w:rPr>
        <w:t xml:space="preserve"> en d'autres termes, nous établissons aujourd'hui des nuances dans des co</w:t>
      </w:r>
      <w:r w:rsidRPr="007B2EF1">
        <w:rPr>
          <w:color w:val="000000"/>
          <w:lang w:eastAsia="fr-FR" w:bidi="fr-FR"/>
        </w:rPr>
        <w:t>m</w:t>
      </w:r>
      <w:r w:rsidRPr="007B2EF1">
        <w:rPr>
          <w:color w:val="000000"/>
          <w:lang w:eastAsia="fr-FR" w:bidi="fr-FR"/>
        </w:rPr>
        <w:t>portements tout simplement parce que, hier, nous n'étions pas en mesure de le faire.</w:t>
      </w:r>
    </w:p>
    <w:p w:rsidR="00767D11" w:rsidRPr="007B2EF1" w:rsidRDefault="00767D11" w:rsidP="00767D11">
      <w:pPr>
        <w:spacing w:before="120" w:after="120"/>
        <w:jc w:val="both"/>
      </w:pPr>
      <w:r w:rsidRPr="007B2EF1">
        <w:rPr>
          <w:color w:val="000000"/>
          <w:lang w:eastAsia="fr-FR" w:bidi="fr-FR"/>
        </w:rPr>
        <w:t>Notre aptitude et nos ingéniosités à évaluer des contenus de volo</w:t>
      </w:r>
      <w:r w:rsidRPr="007B2EF1">
        <w:rPr>
          <w:color w:val="000000"/>
          <w:lang w:eastAsia="fr-FR" w:bidi="fr-FR"/>
        </w:rPr>
        <w:t>n</w:t>
      </w:r>
      <w:r w:rsidRPr="007B2EF1">
        <w:rPr>
          <w:color w:val="000000"/>
          <w:lang w:eastAsia="fr-FR" w:bidi="fr-FR"/>
        </w:rPr>
        <w:t>té enclencheraient ainsi un dépassement de la reconnai</w:t>
      </w:r>
      <w:r w:rsidRPr="007B2EF1">
        <w:rPr>
          <w:color w:val="000000"/>
          <w:lang w:eastAsia="fr-FR" w:bidi="fr-FR"/>
        </w:rPr>
        <w:t>s</w:t>
      </w:r>
      <w:r w:rsidRPr="007B2EF1">
        <w:rPr>
          <w:color w:val="000000"/>
          <w:lang w:eastAsia="fr-FR" w:bidi="fr-FR"/>
        </w:rPr>
        <w:t>sance ou du repérage des besoins, au sens où l'on entendait e</w:t>
      </w:r>
      <w:r w:rsidRPr="007B2EF1">
        <w:rPr>
          <w:color w:val="000000"/>
          <w:lang w:eastAsia="fr-FR" w:bidi="fr-FR"/>
        </w:rPr>
        <w:t>n</w:t>
      </w:r>
      <w:r w:rsidRPr="007B2EF1">
        <w:rPr>
          <w:color w:val="000000"/>
          <w:lang w:eastAsia="fr-FR" w:bidi="fr-FR"/>
        </w:rPr>
        <w:t>core l'expression il y a à peine une décennie.</w:t>
      </w:r>
    </w:p>
    <w:p w:rsidR="00767D11" w:rsidRPr="007B2EF1" w:rsidRDefault="00767D11" w:rsidP="00767D11">
      <w:pPr>
        <w:spacing w:before="120" w:after="120"/>
        <w:jc w:val="both"/>
      </w:pPr>
      <w:r w:rsidRPr="007B2EF1">
        <w:rPr>
          <w:color w:val="000000"/>
          <w:lang w:eastAsia="fr-FR" w:bidi="fr-FR"/>
        </w:rPr>
        <w:t>En ce sens, la progression de la technique sociale dicterait les te</w:t>
      </w:r>
      <w:r w:rsidRPr="007B2EF1">
        <w:rPr>
          <w:color w:val="000000"/>
          <w:lang w:eastAsia="fr-FR" w:bidi="fr-FR"/>
        </w:rPr>
        <w:t>r</w:t>
      </w:r>
      <w:r w:rsidRPr="007B2EF1">
        <w:rPr>
          <w:color w:val="000000"/>
          <w:lang w:eastAsia="fr-FR" w:bidi="fr-FR"/>
        </w:rPr>
        <w:t>mes et le contenu de la gestion sociale elle-même, avec le résultat que le recours aux expressions fortes de naguère, celle de justice s</w:t>
      </w:r>
      <w:r w:rsidRPr="007B2EF1">
        <w:rPr>
          <w:color w:val="000000"/>
          <w:lang w:eastAsia="fr-FR" w:bidi="fr-FR"/>
        </w:rPr>
        <w:t>o</w:t>
      </w:r>
      <w:r w:rsidRPr="007B2EF1">
        <w:rPr>
          <w:color w:val="000000"/>
          <w:lang w:eastAsia="fr-FR" w:bidi="fr-FR"/>
        </w:rPr>
        <w:t>ciale en particulier, demeurerait sans grande signification praxéol</w:t>
      </w:r>
      <w:r w:rsidRPr="007B2EF1">
        <w:rPr>
          <w:color w:val="000000"/>
          <w:lang w:eastAsia="fr-FR" w:bidi="fr-FR"/>
        </w:rPr>
        <w:t>o</w:t>
      </w:r>
      <w:r w:rsidRPr="007B2EF1">
        <w:rPr>
          <w:color w:val="000000"/>
          <w:lang w:eastAsia="fr-FR" w:bidi="fr-FR"/>
        </w:rPr>
        <w:t>gique dans le contexte actuel où même les a</w:t>
      </w:r>
      <w:r w:rsidRPr="007B2EF1">
        <w:rPr>
          <w:color w:val="000000"/>
          <w:lang w:eastAsia="fr-FR" w:bidi="fr-FR"/>
        </w:rPr>
        <w:t>c</w:t>
      </w:r>
      <w:r w:rsidRPr="007B2EF1">
        <w:rPr>
          <w:color w:val="000000"/>
          <w:lang w:eastAsia="fr-FR" w:bidi="fr-FR"/>
        </w:rPr>
        <w:t>quis les plus significatifs en matière de droit social sont contestés. Alors, là où David Miller po</w:t>
      </w:r>
      <w:r w:rsidRPr="007B2EF1">
        <w:rPr>
          <w:color w:val="000000"/>
          <w:lang w:eastAsia="fr-FR" w:bidi="fr-FR"/>
        </w:rPr>
        <w:t>u</w:t>
      </w:r>
      <w:r w:rsidRPr="007B2EF1">
        <w:rPr>
          <w:color w:val="000000"/>
          <w:lang w:eastAsia="fr-FR" w:bidi="fr-FR"/>
        </w:rPr>
        <w:t>vait repérer un déploiement linéaire qui nous portait à envisager la justice sociale comme la résultante d'un compromis engagé sous l'ég</w:t>
      </w:r>
      <w:r w:rsidRPr="007B2EF1">
        <w:rPr>
          <w:color w:val="000000"/>
          <w:lang w:eastAsia="fr-FR" w:bidi="fr-FR"/>
        </w:rPr>
        <w:t>i</w:t>
      </w:r>
      <w:r w:rsidRPr="007B2EF1">
        <w:rPr>
          <w:color w:val="000000"/>
          <w:lang w:eastAsia="fr-FR" w:bidi="fr-FR"/>
        </w:rPr>
        <w:t>de de trois principes de justice irréconciliables en théorie, mais de mieux en mieux intégrés en pratique, il nous faut peut-être désormais composer avec un quatrième principe qui vise à brimer les principes de mérite et de besoin à l'avantage du principe de droit, à savoir le principe de risque. Mais le risque n'est pas un principe, c'est une m</w:t>
      </w:r>
      <w:r w:rsidRPr="007B2EF1">
        <w:rPr>
          <w:color w:val="000000"/>
          <w:lang w:eastAsia="fr-FR" w:bidi="fr-FR"/>
        </w:rPr>
        <w:t>e</w:t>
      </w:r>
      <w:r w:rsidRPr="007B2EF1">
        <w:rPr>
          <w:color w:val="000000"/>
          <w:lang w:eastAsia="fr-FR" w:bidi="fr-FR"/>
        </w:rPr>
        <w:t>nace désormais rendue inévitable depuis que l'on a multiplié les co</w:t>
      </w:r>
      <w:r w:rsidRPr="007B2EF1">
        <w:rPr>
          <w:color w:val="000000"/>
          <w:lang w:eastAsia="fr-FR" w:bidi="fr-FR"/>
        </w:rPr>
        <w:t>n</w:t>
      </w:r>
      <w:r w:rsidRPr="007B2EF1">
        <w:rPr>
          <w:color w:val="000000"/>
          <w:lang w:eastAsia="fr-FR" w:bidi="fr-FR"/>
        </w:rPr>
        <w:t xml:space="preserve">traintes systémiques autour du projet de la continentalisation de l'économie nord-américaine. </w:t>
      </w:r>
      <w:r>
        <w:rPr>
          <w:color w:val="000000"/>
          <w:lang w:eastAsia="fr-FR" w:bidi="fr-FR"/>
        </w:rPr>
        <w:t>À</w:t>
      </w:r>
      <w:r w:rsidRPr="007B2EF1">
        <w:rPr>
          <w:color w:val="000000"/>
          <w:lang w:eastAsia="fr-FR" w:bidi="fr-FR"/>
        </w:rPr>
        <w:t xml:space="preserve"> cette occasion, la que</w:t>
      </w:r>
      <w:r w:rsidRPr="007B2EF1">
        <w:rPr>
          <w:color w:val="000000"/>
          <w:lang w:eastAsia="fr-FR" w:bidi="fr-FR"/>
        </w:rPr>
        <w:t>s</w:t>
      </w:r>
      <w:r w:rsidRPr="007B2EF1">
        <w:rPr>
          <w:color w:val="000000"/>
          <w:lang w:eastAsia="fr-FR" w:bidi="fr-FR"/>
        </w:rPr>
        <w:t>tion surgit de savoir si</w:t>
      </w:r>
      <w:r>
        <w:t xml:space="preserve"> [</w:t>
      </w:r>
      <w:r w:rsidRPr="007B2EF1">
        <w:rPr>
          <w:color w:val="000000"/>
          <w:lang w:eastAsia="fr-FR" w:bidi="fr-FR"/>
        </w:rPr>
        <w:t>103</w:t>
      </w:r>
      <w:r>
        <w:rPr>
          <w:color w:val="000000"/>
          <w:lang w:eastAsia="fr-FR" w:bidi="fr-FR"/>
        </w:rPr>
        <w:t xml:space="preserve">] </w:t>
      </w:r>
      <w:r w:rsidRPr="007B2EF1">
        <w:rPr>
          <w:color w:val="000000"/>
          <w:lang w:eastAsia="fr-FR" w:bidi="fr-FR"/>
        </w:rPr>
        <w:t>nous ne sommes pas conduit à renoncer aux principes, et aux v</w:t>
      </w:r>
      <w:r w:rsidRPr="007B2EF1">
        <w:rPr>
          <w:color w:val="000000"/>
          <w:lang w:eastAsia="fr-FR" w:bidi="fr-FR"/>
        </w:rPr>
        <w:t>a</w:t>
      </w:r>
      <w:r w:rsidRPr="007B2EF1">
        <w:rPr>
          <w:color w:val="000000"/>
          <w:lang w:eastAsia="fr-FR" w:bidi="fr-FR"/>
        </w:rPr>
        <w:t>leurs qui les portent, à l'avantage des faits, c'est-à-dire à l'avantage des contraintes portées par l'ordre du marché. Et, si tel était le cas, il faudrait sans doute étendre au domaine de l'économie polit</w:t>
      </w:r>
      <w:r w:rsidRPr="007B2EF1">
        <w:rPr>
          <w:color w:val="000000"/>
          <w:lang w:eastAsia="fr-FR" w:bidi="fr-FR"/>
        </w:rPr>
        <w:t>i</w:t>
      </w:r>
      <w:r w:rsidRPr="007B2EF1">
        <w:rPr>
          <w:color w:val="000000"/>
          <w:lang w:eastAsia="fr-FR" w:bidi="fr-FR"/>
        </w:rPr>
        <w:t>que la critique montée par Allan Bloom</w:t>
      </w:r>
      <w:r>
        <w:rPr>
          <w:color w:val="000000"/>
          <w:lang w:eastAsia="fr-FR" w:bidi="fr-FR"/>
        </w:rPr>
        <w:t> </w:t>
      </w:r>
      <w:r>
        <w:rPr>
          <w:rStyle w:val="Appelnotedebasdep"/>
          <w:lang w:eastAsia="fr-FR" w:bidi="fr-FR"/>
        </w:rPr>
        <w:footnoteReference w:id="44"/>
      </w:r>
      <w:r w:rsidRPr="00B90B9A">
        <w:rPr>
          <w:color w:val="000000"/>
          <w:lang w:eastAsia="fr-FR" w:bidi="fr-FR"/>
        </w:rPr>
        <w:t>,</w:t>
      </w:r>
      <w:r w:rsidRPr="007B2EF1">
        <w:rPr>
          <w:color w:val="000000"/>
          <w:lang w:eastAsia="fr-FR" w:bidi="fr-FR"/>
        </w:rPr>
        <w:t xml:space="preserve"> contre le relativisme cult</w:t>
      </w:r>
      <w:r w:rsidRPr="007B2EF1">
        <w:rPr>
          <w:color w:val="000000"/>
          <w:lang w:eastAsia="fr-FR" w:bidi="fr-FR"/>
        </w:rPr>
        <w:t>u</w:t>
      </w:r>
      <w:r w:rsidRPr="007B2EF1">
        <w:rPr>
          <w:color w:val="000000"/>
          <w:lang w:eastAsia="fr-FR" w:bidi="fr-FR"/>
        </w:rPr>
        <w:t>rel contemporain</w:t>
      </w:r>
      <w:r w:rsidRPr="007B2EF1">
        <w:t> :</w:t>
      </w:r>
      <w:r w:rsidRPr="007B2EF1">
        <w:rPr>
          <w:color w:val="000000"/>
          <w:lang w:eastAsia="fr-FR" w:bidi="fr-FR"/>
        </w:rPr>
        <w:t xml:space="preserve"> ce qui se profile à l'horizon du renversement par</w:t>
      </w:r>
      <w:r w:rsidRPr="007B2EF1">
        <w:rPr>
          <w:color w:val="000000"/>
          <w:lang w:eastAsia="fr-FR" w:bidi="fr-FR"/>
        </w:rPr>
        <w:t>a</w:t>
      </w:r>
      <w:r w:rsidRPr="007B2EF1">
        <w:rPr>
          <w:color w:val="000000"/>
          <w:lang w:eastAsia="fr-FR" w:bidi="fr-FR"/>
        </w:rPr>
        <w:t>digmatique en cours ce serait rien de moins que l'abandon de la voc</w:t>
      </w:r>
      <w:r w:rsidRPr="007B2EF1">
        <w:rPr>
          <w:color w:val="000000"/>
          <w:lang w:eastAsia="fr-FR" w:bidi="fr-FR"/>
        </w:rPr>
        <w:t>a</w:t>
      </w:r>
      <w:r w:rsidRPr="007B2EF1">
        <w:rPr>
          <w:color w:val="000000"/>
          <w:lang w:eastAsia="fr-FR" w:bidi="fr-FR"/>
        </w:rPr>
        <w:t>tion sociale de la société de la part des nouveaux maîtres de l'écon</w:t>
      </w:r>
      <w:r w:rsidRPr="007B2EF1">
        <w:rPr>
          <w:color w:val="000000"/>
          <w:lang w:eastAsia="fr-FR" w:bidi="fr-FR"/>
        </w:rPr>
        <w:t>o</w:t>
      </w:r>
      <w:r w:rsidRPr="007B2EF1">
        <w:rPr>
          <w:color w:val="000000"/>
          <w:lang w:eastAsia="fr-FR" w:bidi="fr-FR"/>
        </w:rPr>
        <w:t>mie politique.</w:t>
      </w:r>
    </w:p>
    <w:p w:rsidR="00767D11" w:rsidRDefault="00767D11" w:rsidP="00767D11">
      <w:pPr>
        <w:spacing w:before="120" w:after="120"/>
        <w:jc w:val="both"/>
      </w:pPr>
    </w:p>
    <w:p w:rsidR="00767D11" w:rsidRPr="007B2EF1" w:rsidRDefault="00B1326E" w:rsidP="00767D11">
      <w:pPr>
        <w:spacing w:before="120" w:after="120"/>
        <w:jc w:val="both"/>
      </w:pPr>
      <w:r w:rsidRPr="007B2EF1">
        <w:rPr>
          <w:noProof/>
          <w:lang w:bidi="fr-FR"/>
        </w:rPr>
        <mc:AlternateContent>
          <mc:Choice Requires="wps">
            <w:drawing>
              <wp:anchor distT="0" distB="0" distL="63500" distR="63500" simplePos="0" relativeHeight="251655168" behindDoc="0" locked="0" layoutInCell="1" allowOverlap="1">
                <wp:simplePos x="0" y="0"/>
                <wp:positionH relativeFrom="margin">
                  <wp:posOffset>4483735</wp:posOffset>
                </wp:positionH>
                <wp:positionV relativeFrom="paragraph">
                  <wp:posOffset>7398385</wp:posOffset>
                </wp:positionV>
                <wp:extent cx="103505" cy="20447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5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53.05pt;margin-top:582.55pt;width:8.15pt;height:16.1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" filled="f" stroked="f">
                <v:path arrowok="t"/>
                <v:textbox style="mso-fit-shape-to-text:t" inset="0,0,0,0">
                  <w:txbxContent>
                    <w:p w:rsidR="00767D11" w:rsidRDefault="00767D11" w:rsidP="00767D11"/>
                  </w:txbxContent>
                </v:textbox>
                <w10:wrap anchorx="margin"/>
              </v:shape>
            </w:pict>
          </mc:Fallback>
        </mc:AlternateContent>
      </w:r>
    </w:p>
    <w:p w:rsidR="00767D11" w:rsidRPr="007B2EF1" w:rsidRDefault="00767D11" w:rsidP="00767D11">
      <w:pPr>
        <w:pStyle w:val="p"/>
      </w:pPr>
      <w:r>
        <w:t>[104]</w:t>
      </w:r>
    </w:p>
    <w:p w:rsidR="00767D11" w:rsidRPr="00FF7434" w:rsidRDefault="00767D11" w:rsidP="00767D11">
      <w:pPr>
        <w:pStyle w:val="p"/>
        <w:rPr>
          <w:lang w:eastAsia="fr-FR" w:bidi="fr-FR"/>
        </w:rPr>
      </w:pPr>
      <w:r>
        <w:br w:type="page"/>
      </w:r>
      <w:r w:rsidRPr="00FF7434">
        <w:rPr>
          <w:lang w:eastAsia="fr-FR" w:bidi="fr-FR"/>
        </w:rPr>
        <w:t>[105]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3" w:name="Colloque_89_pt_1_texte_07"/>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7</w:t>
      </w:r>
    </w:p>
    <w:p w:rsidR="00767D11" w:rsidRPr="00E07116" w:rsidRDefault="00767D11" w:rsidP="00767D11">
      <w:pPr>
        <w:jc w:val="both"/>
        <w:rPr>
          <w:szCs w:val="36"/>
        </w:rPr>
      </w:pPr>
    </w:p>
    <w:p w:rsidR="00767D11" w:rsidRDefault="00767D11" w:rsidP="00767D11">
      <w:pPr>
        <w:pStyle w:val="Titreniveau2"/>
      </w:pPr>
      <w:r>
        <w:t>“Démocratie et communauté :</w:t>
      </w:r>
      <w:r>
        <w:br/>
        <w:t>la double origine</w:t>
      </w:r>
      <w:r>
        <w:br/>
        <w:t>de la société civile.”</w:t>
      </w:r>
    </w:p>
    <w:bookmarkEnd w:id="13"/>
    <w:p w:rsidR="00767D11" w:rsidRPr="00E07116" w:rsidRDefault="00767D11" w:rsidP="00767D11">
      <w:pPr>
        <w:jc w:val="both"/>
        <w:rPr>
          <w:szCs w:val="36"/>
        </w:rPr>
      </w:pPr>
    </w:p>
    <w:p w:rsidR="00767D11" w:rsidRPr="00E07116" w:rsidRDefault="00767D11" w:rsidP="00767D11">
      <w:pPr>
        <w:pStyle w:val="suite"/>
      </w:pPr>
      <w:r>
        <w:t>Par Joseph Yvon THÉRIAULT</w:t>
      </w:r>
    </w:p>
    <w:p w:rsidR="00767D11" w:rsidRPr="00E07116" w:rsidRDefault="00767D11" w:rsidP="00767D11">
      <w:pPr>
        <w:pStyle w:val="auteurst"/>
      </w:pPr>
      <w:r>
        <w:t>Université d’Ottawa</w:t>
      </w:r>
    </w:p>
    <w:p w:rsidR="00767D11" w:rsidRPr="00E07116" w:rsidRDefault="00767D11" w:rsidP="00767D11">
      <w:pPr>
        <w:jc w:val="both"/>
      </w:pPr>
    </w:p>
    <w:p w:rsidR="00767D11" w:rsidRPr="00A073D0" w:rsidRDefault="00767D11" w:rsidP="00767D11">
      <w:pPr>
        <w:spacing w:before="120" w:after="120"/>
        <w:ind w:left="2430"/>
        <w:jc w:val="both"/>
        <w:rPr>
          <w:color w:val="000090"/>
          <w:sz w:val="24"/>
        </w:rPr>
      </w:pPr>
      <w:r w:rsidRPr="00A073D0">
        <w:rPr>
          <w:color w:val="000090"/>
          <w:sz w:val="24"/>
          <w:lang w:eastAsia="fr-FR" w:bidi="fr-FR"/>
        </w:rPr>
        <w:t>"Toutes les tentatives de fondation ultime où persi</w:t>
      </w:r>
      <w:r w:rsidRPr="00A073D0">
        <w:rPr>
          <w:color w:val="000090"/>
          <w:sz w:val="24"/>
          <w:lang w:eastAsia="fr-FR" w:bidi="fr-FR"/>
        </w:rPr>
        <w:t>s</w:t>
      </w:r>
      <w:r w:rsidRPr="00A073D0">
        <w:rPr>
          <w:color w:val="000090"/>
          <w:sz w:val="24"/>
          <w:lang w:eastAsia="fr-FR" w:bidi="fr-FR"/>
        </w:rPr>
        <w:t>tent les inte</w:t>
      </w:r>
      <w:r w:rsidRPr="00A073D0">
        <w:rPr>
          <w:color w:val="000090"/>
          <w:sz w:val="24"/>
          <w:lang w:eastAsia="fr-FR" w:bidi="fr-FR"/>
        </w:rPr>
        <w:t>n</w:t>
      </w:r>
      <w:r w:rsidRPr="00A073D0">
        <w:rPr>
          <w:color w:val="000090"/>
          <w:sz w:val="24"/>
          <w:lang w:eastAsia="fr-FR" w:bidi="fr-FR"/>
        </w:rPr>
        <w:t>tions de la philosophie de l'origine se sont soldées par un échec" (H</w:t>
      </w:r>
      <w:r w:rsidRPr="00A073D0">
        <w:rPr>
          <w:color w:val="000090"/>
          <w:sz w:val="24"/>
          <w:lang w:eastAsia="fr-FR" w:bidi="fr-FR"/>
        </w:rPr>
        <w:t>a</w:t>
      </w:r>
      <w:r w:rsidRPr="00A073D0">
        <w:rPr>
          <w:color w:val="000090"/>
          <w:sz w:val="24"/>
          <w:lang w:eastAsia="fr-FR" w:bidi="fr-FR"/>
        </w:rPr>
        <w:t>bermas, 1987a, t.1</w:t>
      </w:r>
      <w:r w:rsidRPr="00A073D0">
        <w:rPr>
          <w:color w:val="000090"/>
          <w:sz w:val="24"/>
        </w:rPr>
        <w:t> :</w:t>
      </w:r>
      <w:r w:rsidRPr="00A073D0">
        <w:rPr>
          <w:color w:val="000090"/>
          <w:sz w:val="24"/>
          <w:lang w:eastAsia="fr-FR" w:bidi="fr-FR"/>
        </w:rPr>
        <w:t xml:space="preserve"> 18).</w:t>
      </w:r>
    </w:p>
    <w:p w:rsidR="00767D11" w:rsidRDefault="00767D11" w:rsidP="00767D11">
      <w:pPr>
        <w:jc w:val="both"/>
      </w:pPr>
    </w:p>
    <w:p w:rsidR="00767D11" w:rsidRPr="00FF7434" w:rsidRDefault="00767D11" w:rsidP="00767D11">
      <w:pPr>
        <w:spacing w:before="120" w:after="120"/>
        <w:ind w:firstLine="0"/>
        <w:jc w:val="both"/>
      </w:pPr>
      <w:r w:rsidRPr="00FF7434">
        <w:rPr>
          <w:lang w:eastAsia="fr-FR" w:bidi="fr-FR"/>
        </w:rPr>
        <w:t>RETOUR DU SUJET ET OUBLI DE LA COMMUNAUTÉ</w:t>
      </w:r>
    </w:p>
    <w:p w:rsidR="00767D11" w:rsidRPr="00FF7434"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pPr>
      <w:r w:rsidRPr="00FF7434">
        <w:rPr>
          <w:lang w:eastAsia="fr-FR" w:bidi="fr-FR"/>
        </w:rPr>
        <w:t xml:space="preserve">Dans un ouvrage paru au début des années soixante, </w:t>
      </w:r>
      <w:r w:rsidRPr="00886B60">
        <w:rPr>
          <w:i/>
        </w:rPr>
        <w:t>Community and Power</w:t>
      </w:r>
      <w:r w:rsidRPr="00FF7434">
        <w:t>,</w:t>
      </w:r>
      <w:r w:rsidRPr="00FF7434">
        <w:rPr>
          <w:lang w:eastAsia="fr-FR" w:bidi="fr-FR"/>
        </w:rPr>
        <w:t xml:space="preserve"> le sociologue américain Robert Nisbet (1962</w:t>
      </w:r>
      <w:r w:rsidRPr="00FF7434">
        <w:t> :</w:t>
      </w:r>
      <w:r w:rsidRPr="00FF7434">
        <w:rPr>
          <w:lang w:eastAsia="fr-FR" w:bidi="fr-FR"/>
        </w:rPr>
        <w:t>17) d</w:t>
      </w:r>
      <w:r w:rsidRPr="00FF7434">
        <w:rPr>
          <w:lang w:eastAsia="fr-FR" w:bidi="fr-FR"/>
        </w:rPr>
        <w:t>i</w:t>
      </w:r>
      <w:r w:rsidRPr="00FF7434">
        <w:rPr>
          <w:lang w:eastAsia="fr-FR" w:bidi="fr-FR"/>
        </w:rPr>
        <w:t>sait</w:t>
      </w:r>
      <w:r w:rsidRPr="00FF7434">
        <w:t> :</w:t>
      </w:r>
      <w:r w:rsidRPr="00FF7434">
        <w:rPr>
          <w:lang w:eastAsia="fr-FR" w:bidi="fr-FR"/>
        </w:rPr>
        <w:t xml:space="preserve"> "Je crois que la communauté est le contexte essentiel à travers lequel l'aliénation moderne doit être considérée" (trad.). On sait que ce même auteur dans </w:t>
      </w:r>
      <w:r w:rsidRPr="00886B60">
        <w:rPr>
          <w:i/>
        </w:rPr>
        <w:t>La tradition sociologique</w:t>
      </w:r>
      <w:r w:rsidRPr="00FF7434">
        <w:rPr>
          <w:lang w:eastAsia="fr-FR" w:bidi="fr-FR"/>
        </w:rPr>
        <w:t xml:space="preserve"> (1984), fait de la n</w:t>
      </w:r>
      <w:r w:rsidRPr="00FF7434">
        <w:rPr>
          <w:lang w:eastAsia="fr-FR" w:bidi="fr-FR"/>
        </w:rPr>
        <w:t>o</w:t>
      </w:r>
      <w:r w:rsidRPr="00FF7434">
        <w:rPr>
          <w:lang w:eastAsia="fr-FR" w:bidi="fr-FR"/>
        </w:rPr>
        <w:t>tion de communauté l'une des idées maîtresses de la sociologie naissante, di</w:t>
      </w:r>
      <w:r w:rsidRPr="00FF7434">
        <w:rPr>
          <w:lang w:eastAsia="fr-FR" w:bidi="fr-FR"/>
        </w:rPr>
        <w:t>s</w:t>
      </w:r>
      <w:r w:rsidRPr="00FF7434">
        <w:rPr>
          <w:lang w:eastAsia="fr-FR" w:bidi="fr-FR"/>
        </w:rPr>
        <w:t>cipline selon lui essentiellement réactive au rationalisme des l</w:t>
      </w:r>
      <w:r w:rsidRPr="00FF7434">
        <w:rPr>
          <w:lang w:eastAsia="fr-FR" w:bidi="fr-FR"/>
        </w:rPr>
        <w:t>u</w:t>
      </w:r>
      <w:r w:rsidRPr="00FF7434">
        <w:rPr>
          <w:lang w:eastAsia="fr-FR" w:bidi="fr-FR"/>
        </w:rPr>
        <w:t>mières. L'opinion selon laquelle la référence communautaire a agi dans la m</w:t>
      </w:r>
      <w:r w:rsidRPr="00FF7434">
        <w:rPr>
          <w:lang w:eastAsia="fr-FR" w:bidi="fr-FR"/>
        </w:rPr>
        <w:t>o</w:t>
      </w:r>
      <w:r w:rsidRPr="00FF7434">
        <w:rPr>
          <w:lang w:eastAsia="fr-FR" w:bidi="fr-FR"/>
        </w:rPr>
        <w:t>dernité comme contre-modèle critique à la rationalisation de nos s</w:t>
      </w:r>
      <w:r w:rsidRPr="00FF7434">
        <w:rPr>
          <w:lang w:eastAsia="fr-FR" w:bidi="fr-FR"/>
        </w:rPr>
        <w:t>o</w:t>
      </w:r>
      <w:r w:rsidRPr="00FF7434">
        <w:rPr>
          <w:lang w:eastAsia="fr-FR" w:bidi="fr-FR"/>
        </w:rPr>
        <w:t>ciétés est d'ailleurs exprimée par plusieurs. Ainsi, après avoir balisé les contours du concept de communauté, J.R. Gusfield (1975) et G. Busino (1985) concluront que si le concept de communauté est scie</w:t>
      </w:r>
      <w:r w:rsidRPr="00FF7434">
        <w:rPr>
          <w:lang w:eastAsia="fr-FR" w:bidi="fr-FR"/>
        </w:rPr>
        <w:t>n</w:t>
      </w:r>
      <w:r w:rsidRPr="00FF7434">
        <w:rPr>
          <w:lang w:eastAsia="fr-FR" w:bidi="fr-FR"/>
        </w:rPr>
        <w:t>tifiquement ambigu il fut néanmoins, comme m</w:t>
      </w:r>
      <w:r w:rsidRPr="00FF7434">
        <w:rPr>
          <w:lang w:eastAsia="fr-FR" w:bidi="fr-FR"/>
        </w:rPr>
        <w:t>y</w:t>
      </w:r>
      <w:r w:rsidRPr="00FF7434">
        <w:rPr>
          <w:lang w:eastAsia="fr-FR" w:bidi="fr-FR"/>
        </w:rPr>
        <w:t>the du paradis perdu, un puissant instrument imaginaire de lutte contre l'aliénation du mo</w:t>
      </w:r>
      <w:r w:rsidRPr="00FF7434">
        <w:rPr>
          <w:lang w:eastAsia="fr-FR" w:bidi="fr-FR"/>
        </w:rPr>
        <w:t>n</w:t>
      </w:r>
      <w:r w:rsidRPr="00FF7434">
        <w:rPr>
          <w:lang w:eastAsia="fr-FR" w:bidi="fr-FR"/>
        </w:rPr>
        <w:t>de mode</w:t>
      </w:r>
      <w:r w:rsidRPr="00FF7434">
        <w:rPr>
          <w:lang w:eastAsia="fr-FR" w:bidi="fr-FR"/>
        </w:rPr>
        <w:t>r</w:t>
      </w:r>
      <w:r w:rsidRPr="00FF7434">
        <w:rPr>
          <w:lang w:eastAsia="fr-FR" w:bidi="fr-FR"/>
        </w:rPr>
        <w:t>ne.</w:t>
      </w:r>
    </w:p>
    <w:p w:rsidR="00767D11" w:rsidRPr="00FF7434" w:rsidRDefault="00767D11" w:rsidP="00767D11">
      <w:pPr>
        <w:spacing w:before="120" w:after="120"/>
        <w:jc w:val="both"/>
      </w:pPr>
      <w:r w:rsidRPr="00FF7434">
        <w:rPr>
          <w:lang w:eastAsia="fr-FR" w:bidi="fr-FR"/>
        </w:rPr>
        <w:t>Au milieu des années soixante, la plupart des penseurs en scie</w:t>
      </w:r>
      <w:r w:rsidRPr="00FF7434">
        <w:rPr>
          <w:lang w:eastAsia="fr-FR" w:bidi="fr-FR"/>
        </w:rPr>
        <w:t>n</w:t>
      </w:r>
      <w:r w:rsidRPr="00FF7434">
        <w:rPr>
          <w:lang w:eastAsia="fr-FR" w:bidi="fr-FR"/>
        </w:rPr>
        <w:t>ces sociales, comme la majorité des activistes politiques, part</w:t>
      </w:r>
      <w:r w:rsidRPr="00FF7434">
        <w:rPr>
          <w:lang w:eastAsia="fr-FR" w:bidi="fr-FR"/>
        </w:rPr>
        <w:t>a</w:t>
      </w:r>
      <w:r w:rsidRPr="00FF7434">
        <w:rPr>
          <w:lang w:eastAsia="fr-FR" w:bidi="fr-FR"/>
        </w:rPr>
        <w:t>geaient ce jugement positif sur la référence communautaire. Qui plus est, pl</w:t>
      </w:r>
      <w:r w:rsidRPr="00FF7434">
        <w:rPr>
          <w:lang w:eastAsia="fr-FR" w:bidi="fr-FR"/>
        </w:rPr>
        <w:t>u</w:t>
      </w:r>
      <w:r w:rsidRPr="00FF7434">
        <w:rPr>
          <w:lang w:eastAsia="fr-FR" w:bidi="fr-FR"/>
        </w:rPr>
        <w:t>sieurs d'entre eux voulaient en faire un fondement. Contre la civilis</w:t>
      </w:r>
      <w:r w:rsidRPr="00FF7434">
        <w:rPr>
          <w:lang w:eastAsia="fr-FR" w:bidi="fr-FR"/>
        </w:rPr>
        <w:t>a</w:t>
      </w:r>
      <w:r w:rsidRPr="00FF7434">
        <w:rPr>
          <w:lang w:eastAsia="fr-FR" w:bidi="fr-FR"/>
        </w:rPr>
        <w:t>tion mécanique, contre la science pure, il s'agissait de rétablir le mo</w:t>
      </w:r>
      <w:r w:rsidRPr="00FF7434">
        <w:rPr>
          <w:lang w:eastAsia="fr-FR" w:bidi="fr-FR"/>
        </w:rPr>
        <w:t>n</w:t>
      </w:r>
      <w:r w:rsidRPr="00FF7434">
        <w:rPr>
          <w:lang w:eastAsia="fr-FR" w:bidi="fr-FR"/>
        </w:rPr>
        <w:t>de dans sa vérité qui était communautaire. L'ép</w:t>
      </w:r>
      <w:r w:rsidRPr="00FF7434">
        <w:rPr>
          <w:lang w:eastAsia="fr-FR" w:bidi="fr-FR"/>
        </w:rPr>
        <w:t>o</w:t>
      </w:r>
      <w:r w:rsidRPr="00FF7434">
        <w:rPr>
          <w:lang w:eastAsia="fr-FR" w:bidi="fr-FR"/>
        </w:rPr>
        <w:t>que célébrait en effet "le vrai", contre "l'artificier, la récupér</w:t>
      </w:r>
      <w:r w:rsidRPr="00FF7434">
        <w:rPr>
          <w:lang w:eastAsia="fr-FR" w:bidi="fr-FR"/>
        </w:rPr>
        <w:t>a</w:t>
      </w:r>
      <w:r w:rsidRPr="00FF7434">
        <w:rPr>
          <w:lang w:eastAsia="fr-FR" w:bidi="fr-FR"/>
        </w:rPr>
        <w:t>tion de pulsions aliénées, contre la marchandisation de nos vies. Pour ce faire on faisait appel indiffér</w:t>
      </w:r>
      <w:r>
        <w:rPr>
          <w:lang w:eastAsia="fr-FR" w:bidi="fr-FR"/>
        </w:rPr>
        <w:t>emment à la sexualité, à la natio</w:t>
      </w:r>
      <w:r w:rsidRPr="00FF7434">
        <w:rPr>
          <w:lang w:eastAsia="fr-FR" w:bidi="fr-FR"/>
        </w:rPr>
        <w:t>n, à la vie locale, à la conv</w:t>
      </w:r>
      <w:r w:rsidRPr="00FF7434">
        <w:rPr>
          <w:lang w:eastAsia="fr-FR" w:bidi="fr-FR"/>
        </w:rPr>
        <w:t>i</w:t>
      </w:r>
      <w:r w:rsidRPr="00FF7434">
        <w:rPr>
          <w:lang w:eastAsia="fr-FR" w:bidi="fr-FR"/>
        </w:rPr>
        <w:t>vialité</w:t>
      </w:r>
      <w:r w:rsidRPr="00FF7434">
        <w:t> :</w:t>
      </w:r>
      <w:r w:rsidRPr="00FF7434">
        <w:rPr>
          <w:lang w:eastAsia="fr-FR" w:bidi="fr-FR"/>
        </w:rPr>
        <w:t xml:space="preserve"> ensemble de références se rapportant à notre condition d'êtres grégaires. L'appel communa</w:t>
      </w:r>
      <w:r w:rsidRPr="00FF7434">
        <w:rPr>
          <w:lang w:eastAsia="fr-FR" w:bidi="fr-FR"/>
        </w:rPr>
        <w:t>u</w:t>
      </w:r>
      <w:r w:rsidRPr="00FF7434">
        <w:rPr>
          <w:lang w:eastAsia="fr-FR" w:bidi="fr-FR"/>
        </w:rPr>
        <w:t>taire ne reposait donc pas uniquement sur la forme nosta</w:t>
      </w:r>
      <w:r w:rsidRPr="00FF7434">
        <w:rPr>
          <w:lang w:eastAsia="fr-FR" w:bidi="fr-FR"/>
        </w:rPr>
        <w:t>l</w:t>
      </w:r>
      <w:r w:rsidRPr="00FF7434">
        <w:rPr>
          <w:lang w:eastAsia="fr-FR" w:bidi="fr-FR"/>
        </w:rPr>
        <w:t>gique d'un paradis perdu, il reposait tout autant sur un sociologisme, un véritable vitalisme social qui définissait l'émancip</w:t>
      </w:r>
      <w:r w:rsidRPr="00FF7434">
        <w:rPr>
          <w:lang w:eastAsia="fr-FR" w:bidi="fr-FR"/>
        </w:rPr>
        <w:t>a</w:t>
      </w:r>
      <w:r w:rsidRPr="00FF7434">
        <w:rPr>
          <w:lang w:eastAsia="fr-FR" w:bidi="fr-FR"/>
        </w:rPr>
        <w:t>tion comme</w:t>
      </w:r>
      <w:r>
        <w:t xml:space="preserve"> </w:t>
      </w:r>
      <w:r w:rsidRPr="00FF7434">
        <w:t>[106]</w:t>
      </w:r>
      <w:r>
        <w:t xml:space="preserve"> </w:t>
      </w:r>
      <w:r w:rsidRPr="00FF7434">
        <w:rPr>
          <w:lang w:eastAsia="fr-FR" w:bidi="fr-FR"/>
        </w:rPr>
        <w:t>un retour au fondement de notre subjectivité communautaire </w:t>
      </w:r>
      <w:r>
        <w:rPr>
          <w:rStyle w:val="Appelnotedebasdep"/>
          <w:lang w:eastAsia="fr-FR" w:bidi="fr-FR"/>
        </w:rPr>
        <w:footnoteReference w:id="45"/>
      </w:r>
      <w:r w:rsidRPr="00FF7434">
        <w:rPr>
          <w:lang w:eastAsia="fr-FR" w:bidi="fr-FR"/>
        </w:rPr>
        <w:t>. Le mouvement communal ou encore la vague n</w:t>
      </w:r>
      <w:r w:rsidRPr="00FF7434">
        <w:rPr>
          <w:lang w:eastAsia="fr-FR" w:bidi="fr-FR"/>
        </w:rPr>
        <w:t>a</w:t>
      </w:r>
      <w:r w:rsidRPr="00FF7434">
        <w:rPr>
          <w:lang w:eastAsia="fr-FR" w:bidi="fr-FR"/>
        </w:rPr>
        <w:t>tionalitaire qui défe</w:t>
      </w:r>
      <w:r w:rsidRPr="00FF7434">
        <w:rPr>
          <w:lang w:eastAsia="fr-FR" w:bidi="fr-FR"/>
        </w:rPr>
        <w:t>r</w:t>
      </w:r>
      <w:r w:rsidRPr="00FF7434">
        <w:rPr>
          <w:lang w:eastAsia="fr-FR" w:bidi="fr-FR"/>
        </w:rPr>
        <w:t>la alors sur l'Occident industrialisé sont des exemples de la préférence de l'époque pour l'organique sur le con</w:t>
      </w:r>
      <w:r w:rsidRPr="00FF7434">
        <w:rPr>
          <w:lang w:eastAsia="fr-FR" w:bidi="fr-FR"/>
        </w:rPr>
        <w:t>s</w:t>
      </w:r>
      <w:r w:rsidRPr="00FF7434">
        <w:rPr>
          <w:lang w:eastAsia="fr-FR" w:bidi="fr-FR"/>
        </w:rPr>
        <w:t>truit.</w:t>
      </w:r>
    </w:p>
    <w:p w:rsidR="00767D11" w:rsidRPr="00FF7434" w:rsidRDefault="00767D11" w:rsidP="00767D11">
      <w:pPr>
        <w:spacing w:before="120" w:after="120"/>
        <w:jc w:val="both"/>
      </w:pPr>
      <w:r w:rsidRPr="00FF7434">
        <w:rPr>
          <w:lang w:eastAsia="fr-FR" w:bidi="fr-FR"/>
        </w:rPr>
        <w:t>Il y a des références, et ce qu'elles comportent, qui disparaissent rapidement des réflexions socio-politiques. Ainsi en est-il de l'appel communautaire. Le retour de l'individu, du sujet, ou de l'acteur, à de rares exceptions près, l'a complètement effacé des débats théoriques actuels </w:t>
      </w:r>
      <w:r>
        <w:rPr>
          <w:rStyle w:val="Appelnotedebasdep"/>
          <w:lang w:eastAsia="fr-FR" w:bidi="fr-FR"/>
        </w:rPr>
        <w:footnoteReference w:id="46"/>
      </w:r>
      <w:r w:rsidRPr="00FF7434">
        <w:rPr>
          <w:lang w:eastAsia="fr-FR" w:bidi="fr-FR"/>
        </w:rPr>
        <w:t>. La réflexion salutaire sur la démocratie, sur l'individuali</w:t>
      </w:r>
      <w:r w:rsidRPr="00FF7434">
        <w:rPr>
          <w:lang w:eastAsia="fr-FR" w:bidi="fr-FR"/>
        </w:rPr>
        <w:t>s</w:t>
      </w:r>
      <w:r w:rsidRPr="00FF7434">
        <w:rPr>
          <w:lang w:eastAsia="fr-FR" w:bidi="fr-FR"/>
        </w:rPr>
        <w:t>me ou sur le caractère fondateur de notre modernité politique que sont les droits de la personne a complètement déplacé le débat vers la dime</w:t>
      </w:r>
      <w:r w:rsidRPr="00FF7434">
        <w:rPr>
          <w:lang w:eastAsia="fr-FR" w:bidi="fr-FR"/>
        </w:rPr>
        <w:t>n</w:t>
      </w:r>
      <w:r w:rsidRPr="00FF7434">
        <w:rPr>
          <w:lang w:eastAsia="fr-FR" w:bidi="fr-FR"/>
        </w:rPr>
        <w:t>sion politique du lien social. La solidarité organique a cédé sa place à la solidarité contractualiste ou argumentative</w:t>
      </w:r>
      <w:r w:rsidRPr="00FF7434">
        <w:t> ;</w:t>
      </w:r>
      <w:r w:rsidRPr="00FF7434">
        <w:rPr>
          <w:lang w:eastAsia="fr-FR" w:bidi="fr-FR"/>
        </w:rPr>
        <w:t xml:space="preserve"> la représent</w:t>
      </w:r>
      <w:r w:rsidRPr="00FF7434">
        <w:rPr>
          <w:lang w:eastAsia="fr-FR" w:bidi="fr-FR"/>
        </w:rPr>
        <w:t>a</w:t>
      </w:r>
      <w:r w:rsidRPr="00FF7434">
        <w:rPr>
          <w:lang w:eastAsia="fr-FR" w:bidi="fr-FR"/>
        </w:rPr>
        <w:t>tion de type sociologique (représentative d'intérêts sociaux) est de plus en plus remplacée par une représentation de type politique (fondée sur une construction discursive des points de vue) (Rosa</w:t>
      </w:r>
      <w:r w:rsidRPr="00FF7434">
        <w:rPr>
          <w:lang w:eastAsia="fr-FR" w:bidi="fr-FR"/>
        </w:rPr>
        <w:t>n</w:t>
      </w:r>
      <w:r w:rsidRPr="00FF7434">
        <w:rPr>
          <w:lang w:eastAsia="fr-FR" w:bidi="fr-FR"/>
        </w:rPr>
        <w:t>vallon, 1988). Les références à "l'enracinement", aux "spécificités culturelles" sont devenues suspectes face au retour en force de l'i</w:t>
      </w:r>
      <w:r w:rsidRPr="00FF7434">
        <w:rPr>
          <w:lang w:eastAsia="fr-FR" w:bidi="fr-FR"/>
        </w:rPr>
        <w:t>n</w:t>
      </w:r>
      <w:r w:rsidRPr="00FF7434">
        <w:rPr>
          <w:lang w:eastAsia="fr-FR" w:bidi="fr-FR"/>
        </w:rPr>
        <w:t>dividu rationnel et de son universalisme.</w:t>
      </w:r>
    </w:p>
    <w:p w:rsidR="00767D11" w:rsidRPr="00FF7434" w:rsidRDefault="00767D11" w:rsidP="00767D11">
      <w:pPr>
        <w:spacing w:before="120" w:after="120"/>
        <w:jc w:val="both"/>
      </w:pPr>
      <w:r w:rsidRPr="00FF7434">
        <w:rPr>
          <w:lang w:eastAsia="fr-FR" w:bidi="fr-FR"/>
        </w:rPr>
        <w:t>Je ne voudrais pas dans cette brève communication effectuer le chemin inverse. L'ouverture (ou le retour) de la pensée et de la prat</w:t>
      </w:r>
      <w:r w:rsidRPr="00FF7434">
        <w:rPr>
          <w:lang w:eastAsia="fr-FR" w:bidi="fr-FR"/>
        </w:rPr>
        <w:t>i</w:t>
      </w:r>
      <w:r w:rsidRPr="00FF7434">
        <w:rPr>
          <w:lang w:eastAsia="fr-FR" w:bidi="fr-FR"/>
        </w:rPr>
        <w:t>que politiques vers la question du sujet m'apparaît une avancée théor</w:t>
      </w:r>
      <w:r w:rsidRPr="00FF7434">
        <w:rPr>
          <w:lang w:eastAsia="fr-FR" w:bidi="fr-FR"/>
        </w:rPr>
        <w:t>i</w:t>
      </w:r>
      <w:r w:rsidRPr="00FF7434">
        <w:rPr>
          <w:lang w:eastAsia="fr-FR" w:bidi="fr-FR"/>
        </w:rPr>
        <w:t>que et politique certaine. Mais, pour réintroduire le sujet, fallait-il a</w:t>
      </w:r>
      <w:r w:rsidRPr="00FF7434">
        <w:rPr>
          <w:lang w:eastAsia="fr-FR" w:bidi="fr-FR"/>
        </w:rPr>
        <w:t>b</w:t>
      </w:r>
      <w:r w:rsidRPr="00FF7434">
        <w:rPr>
          <w:lang w:eastAsia="fr-FR" w:bidi="fr-FR"/>
        </w:rPr>
        <w:t>solument, sinon postuler "la fin du social", du moins oublier son exi</w:t>
      </w:r>
      <w:r w:rsidRPr="00FF7434">
        <w:rPr>
          <w:lang w:eastAsia="fr-FR" w:bidi="fr-FR"/>
        </w:rPr>
        <w:t>s</w:t>
      </w:r>
      <w:r w:rsidRPr="00FF7434">
        <w:rPr>
          <w:lang w:eastAsia="fr-FR" w:bidi="fr-FR"/>
        </w:rPr>
        <w:t>tence comme instance pertinente. Pour le dire autrement, la reconnai</w:t>
      </w:r>
      <w:r w:rsidRPr="00FF7434">
        <w:rPr>
          <w:lang w:eastAsia="fr-FR" w:bidi="fr-FR"/>
        </w:rPr>
        <w:t>s</w:t>
      </w:r>
      <w:r w:rsidRPr="00FF7434">
        <w:rPr>
          <w:lang w:eastAsia="fr-FR" w:bidi="fr-FR"/>
        </w:rPr>
        <w:t>sance que nous sommes des êtres sociaux façonnés par des comm</w:t>
      </w:r>
      <w:r w:rsidRPr="00FF7434">
        <w:rPr>
          <w:lang w:eastAsia="fr-FR" w:bidi="fr-FR"/>
        </w:rPr>
        <w:t>u</w:t>
      </w:r>
      <w:r w:rsidRPr="00FF7434">
        <w:rPr>
          <w:lang w:eastAsia="fr-FR" w:bidi="fr-FR"/>
        </w:rPr>
        <w:t>nautés, n'aura-t-elle été qu'un bref intermède romantique de l'hi</w:t>
      </w:r>
      <w:r w:rsidRPr="00FF7434">
        <w:rPr>
          <w:lang w:eastAsia="fr-FR" w:bidi="fr-FR"/>
        </w:rPr>
        <w:t>s</w:t>
      </w:r>
      <w:r w:rsidRPr="00FF7434">
        <w:rPr>
          <w:lang w:eastAsia="fr-FR" w:bidi="fr-FR"/>
        </w:rPr>
        <w:t>toire de la modernité, une période s'échelonnant de "l'invention du social" au siècle dernier, jusqu'aux événements du milieu des années soixante qui anno</w:t>
      </w:r>
      <w:r w:rsidRPr="00FF7434">
        <w:rPr>
          <w:lang w:eastAsia="fr-FR" w:bidi="fr-FR"/>
        </w:rPr>
        <w:t>n</w:t>
      </w:r>
      <w:r w:rsidRPr="00FF7434">
        <w:rPr>
          <w:lang w:eastAsia="fr-FR" w:bidi="fr-FR"/>
        </w:rPr>
        <w:t>cent "la fin du social" </w:t>
      </w:r>
      <w:r>
        <w:rPr>
          <w:rStyle w:val="Appelnotedebasdep"/>
          <w:lang w:eastAsia="fr-FR" w:bidi="fr-FR"/>
        </w:rPr>
        <w:footnoteReference w:id="47"/>
      </w:r>
      <w:r w:rsidRPr="00B73A47">
        <w:rPr>
          <w:lang w:eastAsia="fr-FR" w:bidi="fr-FR"/>
        </w:rPr>
        <w:t>.</w:t>
      </w:r>
    </w:p>
    <w:p w:rsidR="00767D11" w:rsidRPr="00FF7434" w:rsidRDefault="00767D11" w:rsidP="00767D11">
      <w:pPr>
        <w:spacing w:before="120" w:after="120"/>
        <w:jc w:val="both"/>
      </w:pPr>
      <w:r w:rsidRPr="00FF7434">
        <w:rPr>
          <w:lang w:eastAsia="fr-FR" w:bidi="fr-FR"/>
        </w:rPr>
        <w:t>La question qui nous intéresse ici pourrait se formuler ainsi</w:t>
      </w:r>
      <w:r w:rsidRPr="00FF7434">
        <w:t> ;</w:t>
      </w:r>
      <w:r w:rsidRPr="00FF7434">
        <w:rPr>
          <w:lang w:eastAsia="fr-FR" w:bidi="fr-FR"/>
        </w:rPr>
        <w:t xml:space="preserve"> comment peut-on concilier, d'une part, l'obligation démocratique de la reconnaissance du sujet, de son propre espace tant théorique que pr</w:t>
      </w:r>
      <w:r w:rsidRPr="00FF7434">
        <w:rPr>
          <w:lang w:eastAsia="fr-FR" w:bidi="fr-FR"/>
        </w:rPr>
        <w:t>a</w:t>
      </w:r>
      <w:r w:rsidRPr="00FF7434">
        <w:rPr>
          <w:lang w:eastAsia="fr-FR" w:bidi="fr-FR"/>
        </w:rPr>
        <w:t>tique, obligation qui doit admettre l'autonomie du politique et cr</w:t>
      </w:r>
      <w:r w:rsidRPr="00FF7434">
        <w:rPr>
          <w:lang w:eastAsia="fr-FR" w:bidi="fr-FR"/>
        </w:rPr>
        <w:t>i</w:t>
      </w:r>
      <w:r w:rsidRPr="00FF7434">
        <w:rPr>
          <w:lang w:eastAsia="fr-FR" w:bidi="fr-FR"/>
        </w:rPr>
        <w:t>tiquer le principe de la détermination</w:t>
      </w:r>
      <w:r>
        <w:t xml:space="preserve"> </w:t>
      </w:r>
      <w:r w:rsidRPr="00FF7434">
        <w:t>[</w:t>
      </w:r>
      <w:r w:rsidRPr="00FF7434">
        <w:rPr>
          <w:lang w:eastAsia="fr-FR" w:bidi="fr-FR"/>
        </w:rPr>
        <w:t>107]</w:t>
      </w:r>
      <w:r>
        <w:rPr>
          <w:lang w:eastAsia="fr-FR" w:bidi="fr-FR"/>
        </w:rPr>
        <w:t xml:space="preserve"> </w:t>
      </w:r>
      <w:r w:rsidRPr="00FF7434">
        <w:rPr>
          <w:lang w:eastAsia="fr-FR" w:bidi="fr-FR"/>
        </w:rPr>
        <w:t>sociologique et, d'autre part, l'appartenance à des "communautés", qui si elle est effective, ne peut fonctionner sans déterminer ce même sujet et soumettre ainsi le polit</w:t>
      </w:r>
      <w:r w:rsidRPr="00FF7434">
        <w:rPr>
          <w:lang w:eastAsia="fr-FR" w:bidi="fr-FR"/>
        </w:rPr>
        <w:t>i</w:t>
      </w:r>
      <w:r w:rsidRPr="00FF7434">
        <w:rPr>
          <w:lang w:eastAsia="fr-FR" w:bidi="fr-FR"/>
        </w:rPr>
        <w:t>que aux lois ou subjectivités des appart</w:t>
      </w:r>
      <w:r w:rsidRPr="00FF7434">
        <w:rPr>
          <w:lang w:eastAsia="fr-FR" w:bidi="fr-FR"/>
        </w:rPr>
        <w:t>e</w:t>
      </w:r>
      <w:r w:rsidRPr="00FF7434">
        <w:rPr>
          <w:lang w:eastAsia="fr-FR" w:bidi="fr-FR"/>
        </w:rPr>
        <w:t>nances sociales</w:t>
      </w:r>
      <w:r w:rsidRPr="00FF7434">
        <w:t> ?</w:t>
      </w:r>
    </w:p>
    <w:p w:rsidR="00767D11" w:rsidRPr="00FF7434" w:rsidRDefault="00767D11" w:rsidP="00767D11">
      <w:pPr>
        <w:spacing w:before="120" w:after="120"/>
        <w:jc w:val="both"/>
      </w:pPr>
      <w:r w:rsidRPr="00FF7434">
        <w:rPr>
          <w:lang w:eastAsia="fr-FR" w:bidi="fr-FR"/>
        </w:rPr>
        <w:t>Je me propose moins de répondre à cette question que de démo</w:t>
      </w:r>
      <w:r w:rsidRPr="00FF7434">
        <w:rPr>
          <w:lang w:eastAsia="fr-FR" w:bidi="fr-FR"/>
        </w:rPr>
        <w:t>n</w:t>
      </w:r>
      <w:r w:rsidRPr="00FF7434">
        <w:rPr>
          <w:lang w:eastAsia="fr-FR" w:bidi="fr-FR"/>
        </w:rPr>
        <w:t>trer sa centralité dans la compréhension du rapport entre le politique et le social. Plus précisément, en m'intéressant tant à la conceptual</w:t>
      </w:r>
      <w:r w:rsidRPr="00FF7434">
        <w:rPr>
          <w:lang w:eastAsia="fr-FR" w:bidi="fr-FR"/>
        </w:rPr>
        <w:t>i</w:t>
      </w:r>
      <w:r w:rsidRPr="00FF7434">
        <w:rPr>
          <w:lang w:eastAsia="fr-FR" w:bidi="fr-FR"/>
        </w:rPr>
        <w:t>sation actuelle qu'à l'histoire du concept de société c</w:t>
      </w:r>
      <w:r w:rsidRPr="00FF7434">
        <w:rPr>
          <w:lang w:eastAsia="fr-FR" w:bidi="fr-FR"/>
        </w:rPr>
        <w:t>i</w:t>
      </w:r>
      <w:r w:rsidRPr="00FF7434">
        <w:rPr>
          <w:lang w:eastAsia="fr-FR" w:bidi="fr-FR"/>
        </w:rPr>
        <w:t>vile, j'aimerais essayer de dresser le contour d'une analyse qui puisse interroger simultan</w:t>
      </w:r>
      <w:r w:rsidRPr="00FF7434">
        <w:rPr>
          <w:lang w:eastAsia="fr-FR" w:bidi="fr-FR"/>
        </w:rPr>
        <w:t>é</w:t>
      </w:r>
      <w:r w:rsidRPr="00FF7434">
        <w:rPr>
          <w:lang w:eastAsia="fr-FR" w:bidi="fr-FR"/>
        </w:rPr>
        <w:t>ment la permanence de la communauté et l'exigence dém</w:t>
      </w:r>
      <w:r w:rsidRPr="00FF7434">
        <w:rPr>
          <w:lang w:eastAsia="fr-FR" w:bidi="fr-FR"/>
        </w:rPr>
        <w:t>o</w:t>
      </w:r>
      <w:r w:rsidRPr="00FF7434">
        <w:rPr>
          <w:lang w:eastAsia="fr-FR" w:bidi="fr-FR"/>
        </w:rPr>
        <w:t>cratique.</w:t>
      </w:r>
    </w:p>
    <w:p w:rsidR="00767D11" w:rsidRPr="00FF7434" w:rsidRDefault="00767D11" w:rsidP="00767D11">
      <w:pPr>
        <w:spacing w:before="120" w:after="120"/>
        <w:jc w:val="both"/>
        <w:rPr>
          <w:lang w:eastAsia="fr-FR" w:bidi="fr-FR"/>
        </w:rPr>
      </w:pPr>
      <w:r>
        <w:rPr>
          <w:lang w:eastAsia="fr-FR" w:bidi="fr-FR"/>
        </w:rPr>
        <w:br w:type="page"/>
      </w:r>
    </w:p>
    <w:p w:rsidR="00767D11" w:rsidRPr="00FF7434" w:rsidRDefault="00767D11" w:rsidP="00767D11">
      <w:pPr>
        <w:pStyle w:val="a"/>
      </w:pPr>
      <w:r w:rsidRPr="00FF7434">
        <w:rPr>
          <w:lang w:eastAsia="fr-FR" w:bidi="fr-FR"/>
        </w:rPr>
        <w:t>LA SOCIÉTÉ CIVILE</w:t>
      </w:r>
    </w:p>
    <w:p w:rsidR="00767D11" w:rsidRPr="00FF7434"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Parce que son utilisation courante se réfère la plupart du temps i</w:t>
      </w:r>
      <w:r w:rsidRPr="00FF7434">
        <w:rPr>
          <w:lang w:eastAsia="fr-FR" w:bidi="fr-FR"/>
        </w:rPr>
        <w:t>n</w:t>
      </w:r>
      <w:r w:rsidRPr="00FF7434">
        <w:rPr>
          <w:lang w:eastAsia="fr-FR" w:bidi="fr-FR"/>
        </w:rPr>
        <w:t>différemment à ces deux notions, le concept de société civile s'avère particulièrement intéressant pour pénétrer ce questionnement. En e</w:t>
      </w:r>
      <w:r w:rsidRPr="00FF7434">
        <w:rPr>
          <w:lang w:eastAsia="fr-FR" w:bidi="fr-FR"/>
        </w:rPr>
        <w:t>f</w:t>
      </w:r>
      <w:r w:rsidRPr="00FF7434">
        <w:rPr>
          <w:lang w:eastAsia="fr-FR" w:bidi="fr-FR"/>
        </w:rPr>
        <w:t>fet, la société civile c'est, d'une part, pour certains, l'e</w:t>
      </w:r>
      <w:r w:rsidRPr="00FF7434">
        <w:rPr>
          <w:lang w:eastAsia="fr-FR" w:bidi="fr-FR"/>
        </w:rPr>
        <w:t>s</w:t>
      </w:r>
      <w:r w:rsidRPr="00FF7434">
        <w:rPr>
          <w:lang w:eastAsia="fr-FR" w:bidi="fr-FR"/>
        </w:rPr>
        <w:t>pace où se meuvent les sujets du droit moderne et où ils s'unissent pour former une société. Concept hérité de la philosophie politique, il est donc i</w:t>
      </w:r>
      <w:r w:rsidRPr="00FF7434">
        <w:rPr>
          <w:lang w:eastAsia="fr-FR" w:bidi="fr-FR"/>
        </w:rPr>
        <w:t>n</w:t>
      </w:r>
      <w:r w:rsidRPr="00FF7434">
        <w:rPr>
          <w:lang w:eastAsia="fr-FR" w:bidi="fr-FR"/>
        </w:rPr>
        <w:t>dissociable d'une conception contractualiste de la d</w:t>
      </w:r>
      <w:r w:rsidRPr="00FF7434">
        <w:rPr>
          <w:lang w:eastAsia="fr-FR" w:bidi="fr-FR"/>
        </w:rPr>
        <w:t>é</w:t>
      </w:r>
      <w:r w:rsidRPr="00FF7434">
        <w:rPr>
          <w:lang w:eastAsia="fr-FR" w:bidi="fr-FR"/>
        </w:rPr>
        <w:t>mocratie. L'intérêt pour celui-ci d'ailleurs coïncide actuellement avec le renouveau d'int</w:t>
      </w:r>
      <w:r w:rsidRPr="00FF7434">
        <w:rPr>
          <w:lang w:eastAsia="fr-FR" w:bidi="fr-FR"/>
        </w:rPr>
        <w:t>é</w:t>
      </w:r>
      <w:r w:rsidRPr="00FF7434">
        <w:rPr>
          <w:lang w:eastAsia="fr-FR" w:bidi="fr-FR"/>
        </w:rPr>
        <w:t>rêt pour la démocratie. D'autre part, pour d'autres, la soci</w:t>
      </w:r>
      <w:r w:rsidRPr="00FF7434">
        <w:rPr>
          <w:lang w:eastAsia="fr-FR" w:bidi="fr-FR"/>
        </w:rPr>
        <w:t>é</w:t>
      </w:r>
      <w:r w:rsidRPr="00FF7434">
        <w:rPr>
          <w:lang w:eastAsia="fr-FR" w:bidi="fr-FR"/>
        </w:rPr>
        <w:t>té civile est conçue comme la réalité substantive qui donne consistance au droit et au politique. L'opposition société civile/État s'entend habitue</w:t>
      </w:r>
      <w:r w:rsidRPr="00FF7434">
        <w:rPr>
          <w:lang w:eastAsia="fr-FR" w:bidi="fr-FR"/>
        </w:rPr>
        <w:t>l</w:t>
      </w:r>
      <w:r w:rsidRPr="00FF7434">
        <w:rPr>
          <w:lang w:eastAsia="fr-FR" w:bidi="fr-FR"/>
        </w:rPr>
        <w:t>lement de cette façon. C'est ainsi que A. Gorz (1983</w:t>
      </w:r>
      <w:r w:rsidRPr="00FF7434">
        <w:t> :</w:t>
      </w:r>
      <w:r w:rsidRPr="00FF7434">
        <w:rPr>
          <w:lang w:eastAsia="fr-FR" w:bidi="fr-FR"/>
        </w:rPr>
        <w:t xml:space="preserve"> 146) l'ut</w:t>
      </w:r>
      <w:r w:rsidRPr="00FF7434">
        <w:rPr>
          <w:lang w:eastAsia="fr-FR" w:bidi="fr-FR"/>
        </w:rPr>
        <w:t>i</w:t>
      </w:r>
      <w:r w:rsidRPr="00FF7434">
        <w:rPr>
          <w:lang w:eastAsia="fr-FR" w:bidi="fr-FR"/>
        </w:rPr>
        <w:t>lise quand il dit</w:t>
      </w:r>
      <w:r w:rsidRPr="00FF7434">
        <w:t> :</w:t>
      </w:r>
      <w:r w:rsidRPr="00FF7434">
        <w:rPr>
          <w:lang w:eastAsia="fr-FR" w:bidi="fr-FR"/>
        </w:rPr>
        <w:t xml:space="preserve"> "En théorie, la source du droit ne peut être que la société civile, c'est-à-dire le tissu des rapports sociaux réels et v</w:t>
      </w:r>
      <w:r w:rsidRPr="00FF7434">
        <w:rPr>
          <w:lang w:eastAsia="fr-FR" w:bidi="fr-FR"/>
        </w:rPr>
        <w:t>i</w:t>
      </w:r>
      <w:r w:rsidRPr="00FF7434">
        <w:rPr>
          <w:lang w:eastAsia="fr-FR" w:bidi="fr-FR"/>
        </w:rPr>
        <w:t>vants". La société civile se rapporte ici à une définition soci</w:t>
      </w:r>
      <w:r w:rsidRPr="00FF7434">
        <w:rPr>
          <w:lang w:eastAsia="fr-FR" w:bidi="fr-FR"/>
        </w:rPr>
        <w:t>o</w:t>
      </w:r>
      <w:r w:rsidRPr="00FF7434">
        <w:rPr>
          <w:lang w:eastAsia="fr-FR" w:bidi="fr-FR"/>
        </w:rPr>
        <w:t>logique. L'intérêt pour la chose grandit lorsque l'on veut transférer aux "ra</w:t>
      </w:r>
      <w:r w:rsidRPr="00FF7434">
        <w:rPr>
          <w:lang w:eastAsia="fr-FR" w:bidi="fr-FR"/>
        </w:rPr>
        <w:t>p</w:t>
      </w:r>
      <w:r w:rsidRPr="00FF7434">
        <w:rPr>
          <w:lang w:eastAsia="fr-FR" w:bidi="fr-FR"/>
        </w:rPr>
        <w:t>ports sociaux réels et vivants, c'est-à-dire aux communautés, des pouvoirs actuellement dévolus à l'État.</w:t>
      </w:r>
    </w:p>
    <w:p w:rsidR="00767D11" w:rsidRPr="00FF7434" w:rsidRDefault="00767D11" w:rsidP="00767D11">
      <w:pPr>
        <w:spacing w:before="120" w:after="120"/>
        <w:jc w:val="both"/>
      </w:pPr>
      <w:r w:rsidRPr="00FF7434">
        <w:rPr>
          <w:lang w:eastAsia="fr-FR" w:bidi="fr-FR"/>
        </w:rPr>
        <w:t>Nous reviendrons sur l'utilisation différenciée du concept. Avant, toutefois, il nous faut préciser la différence elle-même. Elle s'avère d'ailleurs une différence ontologique, une double origine qui coïnc</w:t>
      </w:r>
      <w:r w:rsidRPr="00FF7434">
        <w:rPr>
          <w:lang w:eastAsia="fr-FR" w:bidi="fr-FR"/>
        </w:rPr>
        <w:t>i</w:t>
      </w:r>
      <w:r w:rsidRPr="00FF7434">
        <w:rPr>
          <w:lang w:eastAsia="fr-FR" w:bidi="fr-FR"/>
        </w:rPr>
        <w:t>de avec deux moments de l’histoire de la pensée</w:t>
      </w:r>
      <w:r w:rsidRPr="00FF7434">
        <w:t> :</w:t>
      </w:r>
      <w:r w:rsidRPr="00FF7434">
        <w:rPr>
          <w:lang w:eastAsia="fr-FR" w:bidi="fr-FR"/>
        </w:rPr>
        <w:t xml:space="preserve"> le moment de la phil</w:t>
      </w:r>
      <w:r w:rsidRPr="00FF7434">
        <w:rPr>
          <w:lang w:eastAsia="fr-FR" w:bidi="fr-FR"/>
        </w:rPr>
        <w:t>o</w:t>
      </w:r>
      <w:r w:rsidRPr="00FF7434">
        <w:rPr>
          <w:lang w:eastAsia="fr-FR" w:bidi="fr-FR"/>
        </w:rPr>
        <w:t>sophie politique, le moment sociologique. En précisant ces deux m</w:t>
      </w:r>
      <w:r w:rsidRPr="00FF7434">
        <w:rPr>
          <w:lang w:eastAsia="fr-FR" w:bidi="fr-FR"/>
        </w:rPr>
        <w:t>o</w:t>
      </w:r>
      <w:r w:rsidRPr="00FF7434">
        <w:rPr>
          <w:lang w:eastAsia="fr-FR" w:bidi="fr-FR"/>
        </w:rPr>
        <w:t>ments et en analysant le passage de l’un à l'autre, le difficile ra</w:t>
      </w:r>
      <w:r w:rsidRPr="00FF7434">
        <w:rPr>
          <w:lang w:eastAsia="fr-FR" w:bidi="fr-FR"/>
        </w:rPr>
        <w:t>p</w:t>
      </w:r>
      <w:r w:rsidRPr="00FF7434">
        <w:rPr>
          <w:lang w:eastAsia="fr-FR" w:bidi="fr-FR"/>
        </w:rPr>
        <w:t>port entre démocratie et communauté s’imposera avec plus de clarté.</w:t>
      </w:r>
    </w:p>
    <w:p w:rsidR="00767D11" w:rsidRPr="00FF7434" w:rsidRDefault="00767D11" w:rsidP="00767D11">
      <w:pPr>
        <w:spacing w:before="120" w:after="120"/>
        <w:ind w:firstLine="0"/>
        <w:jc w:val="both"/>
        <w:rPr>
          <w:lang w:eastAsia="fr-FR" w:bidi="fr-FR"/>
        </w:rPr>
      </w:pPr>
      <w:r>
        <w:br w:type="page"/>
      </w:r>
      <w:r w:rsidRPr="00FF7434">
        <w:t>[</w:t>
      </w:r>
      <w:r w:rsidRPr="00FF7434">
        <w:rPr>
          <w:lang w:eastAsia="fr-FR" w:bidi="fr-FR"/>
        </w:rPr>
        <w:t>108]</w:t>
      </w:r>
    </w:p>
    <w:p w:rsidR="00767D11" w:rsidRPr="00FF7434" w:rsidRDefault="00767D11" w:rsidP="00767D11">
      <w:pPr>
        <w:spacing w:before="120" w:after="120"/>
        <w:jc w:val="both"/>
      </w:pPr>
    </w:p>
    <w:p w:rsidR="00767D11" w:rsidRPr="00FF7434" w:rsidRDefault="00767D11" w:rsidP="00767D11">
      <w:pPr>
        <w:pStyle w:val="a"/>
      </w:pPr>
      <w:r w:rsidRPr="00FF7434">
        <w:rPr>
          <w:lang w:eastAsia="fr-FR" w:bidi="fr-FR"/>
        </w:rPr>
        <w:t>LE MOMENT DE LA PHILOSOPHIE POLITIQUE</w:t>
      </w:r>
    </w:p>
    <w:p w:rsidR="00767D11" w:rsidRPr="00FF7434"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La première conceptualisation moderne de la société civile acco</w:t>
      </w:r>
      <w:r w:rsidRPr="00FF7434">
        <w:rPr>
          <w:lang w:eastAsia="fr-FR" w:bidi="fr-FR"/>
        </w:rPr>
        <w:t>m</w:t>
      </w:r>
      <w:r w:rsidRPr="00FF7434">
        <w:rPr>
          <w:lang w:eastAsia="fr-FR" w:bidi="fr-FR"/>
        </w:rPr>
        <w:t>pagne la naissance de la conception moderne du politique et de la d</w:t>
      </w:r>
      <w:r w:rsidRPr="00FF7434">
        <w:rPr>
          <w:lang w:eastAsia="fr-FR" w:bidi="fr-FR"/>
        </w:rPr>
        <w:t>é</w:t>
      </w:r>
      <w:r w:rsidRPr="00FF7434">
        <w:rPr>
          <w:lang w:eastAsia="fr-FR" w:bidi="fr-FR"/>
        </w:rPr>
        <w:t>mocratie </w:t>
      </w:r>
      <w:r>
        <w:rPr>
          <w:rStyle w:val="Appelnotedebasdep"/>
          <w:lang w:eastAsia="fr-FR" w:bidi="fr-FR"/>
        </w:rPr>
        <w:footnoteReference w:id="48"/>
      </w:r>
      <w:r w:rsidRPr="00FF7434">
        <w:rPr>
          <w:lang w:eastAsia="fr-FR" w:bidi="fr-FR"/>
        </w:rPr>
        <w:t>. Elle est fille de la philosophie du droit naturel et de sa conception essentiellement contractualiste du lien social. La société civile est dans cette tradition ce qui relève de la nature v</w:t>
      </w:r>
      <w:r w:rsidRPr="00FF7434">
        <w:rPr>
          <w:lang w:eastAsia="fr-FR" w:bidi="fr-FR"/>
        </w:rPr>
        <w:t>o</w:t>
      </w:r>
      <w:r w:rsidRPr="00FF7434">
        <w:rPr>
          <w:lang w:eastAsia="fr-FR" w:bidi="fr-FR"/>
        </w:rPr>
        <w:t xml:space="preserve">lontaire du lien social, par opposition à tout l'espace rejeté dans l'état de nature. C'est bien pourquoi l'opposition fondamentale n'est pas alors </w:t>
      </w:r>
      <w:r w:rsidRPr="00461138">
        <w:rPr>
          <w:b/>
          <w:bCs/>
          <w:szCs w:val="28"/>
        </w:rPr>
        <w:t xml:space="preserve">société civile/État </w:t>
      </w:r>
      <w:r w:rsidRPr="00FF7434">
        <w:rPr>
          <w:lang w:eastAsia="fr-FR" w:bidi="fr-FR"/>
        </w:rPr>
        <w:t xml:space="preserve">mais </w:t>
      </w:r>
      <w:r w:rsidRPr="00461138">
        <w:rPr>
          <w:b/>
          <w:bCs/>
          <w:szCs w:val="28"/>
        </w:rPr>
        <w:t>état de nat</w:t>
      </w:r>
      <w:r w:rsidRPr="00461138">
        <w:rPr>
          <w:b/>
          <w:bCs/>
          <w:szCs w:val="28"/>
        </w:rPr>
        <w:t>u</w:t>
      </w:r>
      <w:r w:rsidRPr="00461138">
        <w:rPr>
          <w:b/>
          <w:bCs/>
          <w:szCs w:val="28"/>
        </w:rPr>
        <w:t>re/société civile.</w:t>
      </w:r>
    </w:p>
    <w:p w:rsidR="00767D11" w:rsidRPr="00FF7434" w:rsidRDefault="00767D11" w:rsidP="00767D11">
      <w:pPr>
        <w:spacing w:before="120" w:after="120"/>
        <w:jc w:val="both"/>
      </w:pPr>
      <w:r w:rsidRPr="00FF7434">
        <w:rPr>
          <w:lang w:eastAsia="fr-FR" w:bidi="fr-FR"/>
        </w:rPr>
        <w:t>L'utilisation du concept de société civile, dans la tradition de la philosophie politique, vise donc à bien préciser une perception no</w:t>
      </w:r>
      <w:r w:rsidRPr="00FF7434">
        <w:rPr>
          <w:lang w:eastAsia="fr-FR" w:bidi="fr-FR"/>
        </w:rPr>
        <w:t>u</w:t>
      </w:r>
      <w:r w:rsidRPr="00FF7434">
        <w:rPr>
          <w:lang w:eastAsia="fr-FR" w:bidi="fr-FR"/>
        </w:rPr>
        <w:t>velle du corps social, un être ensemble perçu comme association v</w:t>
      </w:r>
      <w:r w:rsidRPr="00FF7434">
        <w:rPr>
          <w:lang w:eastAsia="fr-FR" w:bidi="fr-FR"/>
        </w:rPr>
        <w:t>o</w:t>
      </w:r>
      <w:r w:rsidRPr="00FF7434">
        <w:rPr>
          <w:lang w:eastAsia="fr-FR" w:bidi="fr-FR"/>
        </w:rPr>
        <w:t>lontaire, comme espace où les individus de l'état de nature transfo</w:t>
      </w:r>
      <w:r w:rsidRPr="00FF7434">
        <w:rPr>
          <w:lang w:eastAsia="fr-FR" w:bidi="fr-FR"/>
        </w:rPr>
        <w:t>r</w:t>
      </w:r>
      <w:r w:rsidRPr="00FF7434">
        <w:rPr>
          <w:lang w:eastAsia="fr-FR" w:bidi="fr-FR"/>
        </w:rPr>
        <w:t>ment leur monadisme originaire en forme organisationnelle. La soci</w:t>
      </w:r>
      <w:r w:rsidRPr="00FF7434">
        <w:rPr>
          <w:lang w:eastAsia="fr-FR" w:bidi="fr-FR"/>
        </w:rPr>
        <w:t>é</w:t>
      </w:r>
      <w:r w:rsidRPr="00FF7434">
        <w:rPr>
          <w:lang w:eastAsia="fr-FR" w:bidi="fr-FR"/>
        </w:rPr>
        <w:t>té civile et l’État expriment deux instances de cette forme a</w:t>
      </w:r>
      <w:r w:rsidRPr="00FF7434">
        <w:rPr>
          <w:lang w:eastAsia="fr-FR" w:bidi="fr-FR"/>
        </w:rPr>
        <w:t>s</w:t>
      </w:r>
      <w:r w:rsidRPr="00FF7434">
        <w:rPr>
          <w:lang w:eastAsia="fr-FR" w:bidi="fr-FR"/>
        </w:rPr>
        <w:t>sociative. Au contraire de s'opposer, la société civile et l'État te</w:t>
      </w:r>
      <w:r w:rsidRPr="00FF7434">
        <w:rPr>
          <w:lang w:eastAsia="fr-FR" w:bidi="fr-FR"/>
        </w:rPr>
        <w:t>n</w:t>
      </w:r>
      <w:r w:rsidRPr="00FF7434">
        <w:rPr>
          <w:lang w:eastAsia="fr-FR" w:bidi="fr-FR"/>
        </w:rPr>
        <w:t>dent à se confondre comme deux configurations essentiellement mondaines a</w:t>
      </w:r>
      <w:r w:rsidRPr="00FF7434">
        <w:rPr>
          <w:lang w:eastAsia="fr-FR" w:bidi="fr-FR"/>
        </w:rPr>
        <w:t>d</w:t>
      </w:r>
      <w:r w:rsidRPr="00FF7434">
        <w:rPr>
          <w:lang w:eastAsia="fr-FR" w:bidi="fr-FR"/>
        </w:rPr>
        <w:t>venues à travers le passage de l’état de nature à la c</w:t>
      </w:r>
      <w:r w:rsidRPr="00FF7434">
        <w:rPr>
          <w:lang w:eastAsia="fr-FR" w:bidi="fr-FR"/>
        </w:rPr>
        <w:t>i</w:t>
      </w:r>
      <w:r w:rsidRPr="00FF7434">
        <w:rPr>
          <w:lang w:eastAsia="fr-FR" w:bidi="fr-FR"/>
        </w:rPr>
        <w:t>vilis</w:t>
      </w:r>
      <w:r>
        <w:rPr>
          <w:lang w:eastAsia="fr-FR" w:bidi="fr-FR"/>
        </w:rPr>
        <w:t>a</w:t>
      </w:r>
      <w:r w:rsidRPr="00FF7434">
        <w:rPr>
          <w:lang w:eastAsia="fr-FR" w:bidi="fr-FR"/>
        </w:rPr>
        <w:t>tion.</w:t>
      </w:r>
    </w:p>
    <w:p w:rsidR="00767D11" w:rsidRPr="00FF7434" w:rsidRDefault="00767D11" w:rsidP="00767D11">
      <w:pPr>
        <w:spacing w:before="120" w:after="120"/>
        <w:jc w:val="both"/>
      </w:pPr>
      <w:r w:rsidRPr="00FF7434">
        <w:rPr>
          <w:lang w:eastAsia="fr-FR" w:bidi="fr-FR"/>
        </w:rPr>
        <w:t>C'est ce sens qu'en donnera Diderot dans l'article "Société civile" de l</w:t>
      </w:r>
      <w:r w:rsidRPr="00FF7434">
        <w:t>'</w:t>
      </w:r>
      <w:r w:rsidRPr="006F5164">
        <w:rPr>
          <w:i/>
        </w:rPr>
        <w:t>Encyclopédie</w:t>
      </w:r>
      <w:r w:rsidRPr="00FF7434">
        <w:t>,</w:t>
      </w:r>
      <w:r w:rsidRPr="00FF7434">
        <w:rPr>
          <w:lang w:eastAsia="fr-FR" w:bidi="fr-FR"/>
        </w:rPr>
        <w:t xml:space="preserve"> texte selon J.P. Lefebvre (1975</w:t>
      </w:r>
      <w:r w:rsidRPr="00FF7434">
        <w:t> :</w:t>
      </w:r>
      <w:r w:rsidRPr="00FF7434">
        <w:rPr>
          <w:lang w:eastAsia="fr-FR" w:bidi="fr-FR"/>
        </w:rPr>
        <w:t xml:space="preserve"> 55) "que l'on peut considérer comme caractéristique d'une "idée r</w:t>
      </w:r>
      <w:r w:rsidRPr="00FF7434">
        <w:rPr>
          <w:lang w:eastAsia="fr-FR" w:bidi="fr-FR"/>
        </w:rPr>
        <w:t>e</w:t>
      </w:r>
      <w:r w:rsidRPr="00FF7434">
        <w:rPr>
          <w:lang w:eastAsia="fr-FR" w:bidi="fr-FR"/>
        </w:rPr>
        <w:t>çue" dans la pensée du XVIII</w:t>
      </w:r>
      <w:r w:rsidRPr="00FF7434">
        <w:rPr>
          <w:vertAlign w:val="superscript"/>
          <w:lang w:eastAsia="fr-FR" w:bidi="fr-FR"/>
        </w:rPr>
        <w:t>e</w:t>
      </w:r>
      <w:r w:rsidRPr="00FF7434">
        <w:rPr>
          <w:lang w:eastAsia="fr-FR" w:bidi="fr-FR"/>
        </w:rPr>
        <w:t xml:space="preserve"> siècle". "Société civile, dira Diderot, s'entend du corps polit</w:t>
      </w:r>
      <w:r w:rsidRPr="00FF7434">
        <w:rPr>
          <w:lang w:eastAsia="fr-FR" w:bidi="fr-FR"/>
        </w:rPr>
        <w:t>i</w:t>
      </w:r>
      <w:r w:rsidRPr="00FF7434">
        <w:rPr>
          <w:lang w:eastAsia="fr-FR" w:bidi="fr-FR"/>
        </w:rPr>
        <w:t>que que les hommes d'une même nation, d'un même État, d'une même ville ou d'un autre lieu, forment ensemble et des liens politiques qui les attachent les uns aux autres</w:t>
      </w:r>
      <w:r w:rsidRPr="00FF7434">
        <w:t> ;</w:t>
      </w:r>
      <w:r w:rsidRPr="00FF7434">
        <w:rPr>
          <w:lang w:eastAsia="fr-FR" w:bidi="fr-FR"/>
        </w:rPr>
        <w:t xml:space="preserve"> c'est le co</w:t>
      </w:r>
      <w:r w:rsidRPr="00FF7434">
        <w:rPr>
          <w:lang w:eastAsia="fr-FR" w:bidi="fr-FR"/>
        </w:rPr>
        <w:t>m</w:t>
      </w:r>
      <w:r w:rsidRPr="00FF7434">
        <w:rPr>
          <w:lang w:eastAsia="fr-FR" w:bidi="fr-FR"/>
        </w:rPr>
        <w:t>merce civil du monde, les liaisons que les hommes ont ensemble, comme sujets aux mêmes lois et participants aux droits et privilèges qui sont communs à tous ceux qui composent cette même société" (Diderot cité par J.P. Lefebvre 1975</w:t>
      </w:r>
      <w:r w:rsidRPr="00FF7434">
        <w:t> :</w:t>
      </w:r>
      <w:r w:rsidRPr="00FF7434">
        <w:rPr>
          <w:lang w:eastAsia="fr-FR" w:bidi="fr-FR"/>
        </w:rPr>
        <w:t xml:space="preserve"> 55). John Locke (1977), dans le </w:t>
      </w:r>
      <w:r w:rsidRPr="006F5164">
        <w:rPr>
          <w:i/>
        </w:rPr>
        <w:t>Second traité du gouvernement civil</w:t>
      </w:r>
      <w:r w:rsidRPr="00FF7434">
        <w:t xml:space="preserve">, </w:t>
      </w:r>
      <w:r w:rsidRPr="00FF7434">
        <w:rPr>
          <w:lang w:eastAsia="fr-FR" w:bidi="fr-FR"/>
        </w:rPr>
        <w:t>associera aussi la société politique et la société civile (voir ch</w:t>
      </w:r>
      <w:r w:rsidRPr="00FF7434">
        <w:rPr>
          <w:lang w:eastAsia="fr-FR" w:bidi="fr-FR"/>
        </w:rPr>
        <w:t>a</w:t>
      </w:r>
      <w:r w:rsidRPr="00FF7434">
        <w:rPr>
          <w:lang w:eastAsia="fr-FR" w:bidi="fr-FR"/>
        </w:rPr>
        <w:t>pitre 6</w:t>
      </w:r>
      <w:r w:rsidRPr="00FF7434">
        <w:t> :</w:t>
      </w:r>
      <w:r w:rsidRPr="00FF7434">
        <w:rPr>
          <w:lang w:eastAsia="fr-FR" w:bidi="fr-FR"/>
        </w:rPr>
        <w:t xml:space="preserve"> "La société politique ou civile"). Il regroupera sous ce vaste espace l’ensemble des liens qui naissent du contrat de sortie de l'état de nature. Enfin, la dime</w:t>
      </w:r>
      <w:r w:rsidRPr="00FF7434">
        <w:rPr>
          <w:lang w:eastAsia="fr-FR" w:bidi="fr-FR"/>
        </w:rPr>
        <w:t>n</w:t>
      </w:r>
      <w:r w:rsidRPr="00FF7434">
        <w:rPr>
          <w:lang w:eastAsia="fr-FR" w:bidi="fr-FR"/>
        </w:rPr>
        <w:t xml:space="preserve">sion juridique ou construite de lien social dans la société civile est toujours attestée par Kant. Dans </w:t>
      </w:r>
      <w:r w:rsidRPr="006F5164">
        <w:rPr>
          <w:i/>
        </w:rPr>
        <w:t>Cr</w:t>
      </w:r>
      <w:r w:rsidRPr="006F5164">
        <w:rPr>
          <w:i/>
        </w:rPr>
        <w:t>i</w:t>
      </w:r>
      <w:r w:rsidRPr="006F5164">
        <w:rPr>
          <w:i/>
        </w:rPr>
        <w:t>tique de la faculté de juger</w:t>
      </w:r>
      <w:r w:rsidRPr="00FF7434">
        <w:t>,</w:t>
      </w:r>
      <w:r w:rsidRPr="00FF7434">
        <w:rPr>
          <w:lang w:eastAsia="fr-FR" w:bidi="fr-FR"/>
        </w:rPr>
        <w:t xml:space="preserve"> il voit la société civile comme la constitution "d'un tout" par la "puissance légale", "condition fo</w:t>
      </w:r>
      <w:r w:rsidRPr="00FF7434">
        <w:rPr>
          <w:lang w:eastAsia="fr-FR" w:bidi="fr-FR"/>
        </w:rPr>
        <w:t>r</w:t>
      </w:r>
      <w:r w:rsidRPr="00FF7434">
        <w:rPr>
          <w:lang w:eastAsia="fr-FR" w:bidi="fr-FR"/>
        </w:rPr>
        <w:t>melle", dira-t-il, pour réaliser "la fin dernière de la nature" (Kant, 1965</w:t>
      </w:r>
      <w:r w:rsidRPr="00FF7434">
        <w:t> :</w:t>
      </w:r>
      <w:r w:rsidRPr="00FF7434">
        <w:rPr>
          <w:lang w:eastAsia="fr-FR" w:bidi="fr-FR"/>
        </w:rPr>
        <w:t xml:space="preserve"> 242). Ainsi la s</w:t>
      </w:r>
      <w:r w:rsidRPr="00FF7434">
        <w:rPr>
          <w:lang w:eastAsia="fr-FR" w:bidi="fr-FR"/>
        </w:rPr>
        <w:t>o</w:t>
      </w:r>
      <w:r w:rsidRPr="00FF7434">
        <w:rPr>
          <w:lang w:eastAsia="fr-FR" w:bidi="fr-FR"/>
        </w:rPr>
        <w:t>ciété civile a</w:t>
      </w:r>
      <w:r w:rsidRPr="00FF7434">
        <w:rPr>
          <w:lang w:eastAsia="fr-FR" w:bidi="fr-FR"/>
        </w:rPr>
        <w:t>p</w:t>
      </w:r>
      <w:r w:rsidRPr="00FF7434">
        <w:rPr>
          <w:lang w:eastAsia="fr-FR" w:bidi="fr-FR"/>
        </w:rPr>
        <w:t>paraît, non pas simplement synonyme de lien politique, mais comme la réalisation volontaire d'une idée éthique</w:t>
      </w:r>
      <w:r w:rsidRPr="00FF7434">
        <w:t> :</w:t>
      </w:r>
      <w:r w:rsidRPr="00FF7434">
        <w:rPr>
          <w:lang w:eastAsia="fr-FR" w:bidi="fr-FR"/>
        </w:rPr>
        <w:t xml:space="preserve"> celle d'ass</w:t>
      </w:r>
      <w:r w:rsidRPr="00FF7434">
        <w:rPr>
          <w:lang w:eastAsia="fr-FR" w:bidi="fr-FR"/>
        </w:rPr>
        <w:t>o</w:t>
      </w:r>
      <w:r w:rsidRPr="00FF7434">
        <w:rPr>
          <w:lang w:eastAsia="fr-FR" w:bidi="fr-FR"/>
        </w:rPr>
        <w:t>cier sous l'égalité de la loi les "êtres h</w:t>
      </w:r>
      <w:r w:rsidRPr="00FF7434">
        <w:rPr>
          <w:lang w:eastAsia="fr-FR" w:bidi="fr-FR"/>
        </w:rPr>
        <w:t>u</w:t>
      </w:r>
      <w:r w:rsidRPr="00FF7434">
        <w:rPr>
          <w:lang w:eastAsia="fr-FR" w:bidi="fr-FR"/>
        </w:rPr>
        <w:t>mains”.</w:t>
      </w:r>
    </w:p>
    <w:p w:rsidR="00767D11" w:rsidRPr="00FF7434" w:rsidRDefault="00767D11" w:rsidP="00767D11">
      <w:pPr>
        <w:spacing w:before="120" w:after="120"/>
        <w:jc w:val="both"/>
      </w:pPr>
      <w:r w:rsidRPr="00FF7434">
        <w:rPr>
          <w:lang w:eastAsia="fr-FR" w:bidi="fr-FR"/>
        </w:rPr>
        <w:t>On connaît la portée politique de cette conception contractualiste du lien social. En Occident, l'État de droit en vient à condenser l'e</w:t>
      </w:r>
      <w:r w:rsidRPr="00FF7434">
        <w:rPr>
          <w:lang w:eastAsia="fr-FR" w:bidi="fr-FR"/>
        </w:rPr>
        <w:t>s</w:t>
      </w:r>
      <w:r w:rsidRPr="00FF7434">
        <w:rPr>
          <w:lang w:eastAsia="fr-FR" w:bidi="fr-FR"/>
        </w:rPr>
        <w:t>sentiel de la</w:t>
      </w:r>
      <w:r>
        <w:t xml:space="preserve"> </w:t>
      </w:r>
      <w:r w:rsidRPr="00FF7434">
        <w:t>[</w:t>
      </w:r>
      <w:r w:rsidRPr="00FF7434">
        <w:rPr>
          <w:lang w:eastAsia="fr-FR" w:bidi="fr-FR"/>
        </w:rPr>
        <w:t>109]</w:t>
      </w:r>
      <w:r>
        <w:rPr>
          <w:lang w:eastAsia="fr-FR" w:bidi="fr-FR"/>
        </w:rPr>
        <w:t xml:space="preserve"> </w:t>
      </w:r>
      <w:r w:rsidRPr="00FF7434">
        <w:rPr>
          <w:lang w:eastAsia="fr-FR" w:bidi="fr-FR"/>
        </w:rPr>
        <w:t>légitimité du pouvoir. La souveraineté fut lent</w:t>
      </w:r>
      <w:r w:rsidRPr="00FF7434">
        <w:rPr>
          <w:lang w:eastAsia="fr-FR" w:bidi="fr-FR"/>
        </w:rPr>
        <w:t>e</w:t>
      </w:r>
      <w:r w:rsidRPr="00FF7434">
        <w:rPr>
          <w:lang w:eastAsia="fr-FR" w:bidi="fr-FR"/>
        </w:rPr>
        <w:t>ment transf</w:t>
      </w:r>
      <w:r w:rsidRPr="00FF7434">
        <w:rPr>
          <w:lang w:eastAsia="fr-FR" w:bidi="fr-FR"/>
        </w:rPr>
        <w:t>é</w:t>
      </w:r>
      <w:r w:rsidRPr="00FF7434">
        <w:rPr>
          <w:lang w:eastAsia="fr-FR" w:bidi="fr-FR"/>
        </w:rPr>
        <w:t>rée aux individus définis comme les contractants de l'état de nature. Au n</w:t>
      </w:r>
      <w:r w:rsidRPr="00FF7434">
        <w:rPr>
          <w:lang w:eastAsia="fr-FR" w:bidi="fr-FR"/>
        </w:rPr>
        <w:t>i</w:t>
      </w:r>
      <w:r w:rsidRPr="00FF7434">
        <w:rPr>
          <w:lang w:eastAsia="fr-FR" w:bidi="fr-FR"/>
        </w:rPr>
        <w:t>veau non étatique, la conception moderne (politique) du lien social qu'e</w:t>
      </w:r>
      <w:r w:rsidRPr="00FF7434">
        <w:rPr>
          <w:lang w:eastAsia="fr-FR" w:bidi="fr-FR"/>
        </w:rPr>
        <w:t>x</w:t>
      </w:r>
      <w:r w:rsidRPr="00FF7434">
        <w:rPr>
          <w:lang w:eastAsia="fr-FR" w:bidi="fr-FR"/>
        </w:rPr>
        <w:t>prime le concept de société civile est aussi visible. L'édific</w:t>
      </w:r>
      <w:r w:rsidRPr="00FF7434">
        <w:rPr>
          <w:lang w:eastAsia="fr-FR" w:bidi="fr-FR"/>
        </w:rPr>
        <w:t>a</w:t>
      </w:r>
      <w:r w:rsidRPr="00FF7434">
        <w:rPr>
          <w:lang w:eastAsia="fr-FR" w:bidi="fr-FR"/>
        </w:rPr>
        <w:t>tion d’une sphère publique, dans le sens habermassien du terme, acco</w:t>
      </w:r>
      <w:r w:rsidRPr="00FF7434">
        <w:rPr>
          <w:lang w:eastAsia="fr-FR" w:bidi="fr-FR"/>
        </w:rPr>
        <w:t>m</w:t>
      </w:r>
      <w:r w:rsidRPr="00FF7434">
        <w:rPr>
          <w:lang w:eastAsia="fr-FR" w:bidi="fr-FR"/>
        </w:rPr>
        <w:t>pagne l'émergence de cette idée. Cet espace public se forme selon lui (H</w:t>
      </w:r>
      <w:r w:rsidRPr="00FF7434">
        <w:rPr>
          <w:lang w:eastAsia="fr-FR" w:bidi="fr-FR"/>
        </w:rPr>
        <w:t>a</w:t>
      </w:r>
      <w:r w:rsidRPr="00FF7434">
        <w:rPr>
          <w:lang w:eastAsia="fr-FR" w:bidi="fr-FR"/>
        </w:rPr>
        <w:t>bermas, 1978) dès le Haut-Age et, à travers l'usage public de la raison institue une forme discursive de légit</w:t>
      </w:r>
      <w:r w:rsidRPr="00FF7434">
        <w:rPr>
          <w:lang w:eastAsia="fr-FR" w:bidi="fr-FR"/>
        </w:rPr>
        <w:t>i</w:t>
      </w:r>
      <w:r w:rsidRPr="00FF7434">
        <w:rPr>
          <w:lang w:eastAsia="fr-FR" w:bidi="fr-FR"/>
        </w:rPr>
        <w:t>mité. A.W. Gouldner (1980</w:t>
      </w:r>
      <w:r w:rsidRPr="00FF7434">
        <w:t> :</w:t>
      </w:r>
      <w:r w:rsidRPr="00FF7434">
        <w:rPr>
          <w:lang w:eastAsia="fr-FR" w:bidi="fr-FR"/>
        </w:rPr>
        <w:t xml:space="preserve"> 361) parlera pour sa part d'une effervescence de créativité organisationnelle ayant accompagné le déclin de la féod</w:t>
      </w:r>
      <w:r w:rsidRPr="00FF7434">
        <w:rPr>
          <w:lang w:eastAsia="fr-FR" w:bidi="fr-FR"/>
        </w:rPr>
        <w:t>a</w:t>
      </w:r>
      <w:r w:rsidRPr="00FF7434">
        <w:rPr>
          <w:lang w:eastAsia="fr-FR" w:bidi="fr-FR"/>
        </w:rPr>
        <w:t>lité et ayant créé les conditions d'émergence du monde bourgeois. Cette nouvelle forme organisationnelle repose, pour Gouldner, sur un pri</w:t>
      </w:r>
      <w:r w:rsidRPr="00FF7434">
        <w:rPr>
          <w:lang w:eastAsia="fr-FR" w:bidi="fr-FR"/>
        </w:rPr>
        <w:t>n</w:t>
      </w:r>
      <w:r w:rsidRPr="00FF7434">
        <w:rPr>
          <w:lang w:eastAsia="fr-FR" w:bidi="fr-FR"/>
        </w:rPr>
        <w:t>cipe no</w:t>
      </w:r>
      <w:r w:rsidRPr="00FF7434">
        <w:rPr>
          <w:lang w:eastAsia="fr-FR" w:bidi="fr-FR"/>
        </w:rPr>
        <w:t>u</w:t>
      </w:r>
      <w:r w:rsidRPr="00FF7434">
        <w:rPr>
          <w:lang w:eastAsia="fr-FR" w:bidi="fr-FR"/>
        </w:rPr>
        <w:t>veau de légitimité, soit l'auto-organisation.</w:t>
      </w:r>
    </w:p>
    <w:p w:rsidR="00767D11" w:rsidRPr="00FF7434" w:rsidRDefault="00767D11" w:rsidP="00767D11">
      <w:pPr>
        <w:spacing w:before="120" w:after="120"/>
        <w:jc w:val="both"/>
      </w:pPr>
      <w:r w:rsidRPr="00FF7434">
        <w:rPr>
          <w:lang w:eastAsia="fr-FR" w:bidi="fr-FR"/>
        </w:rPr>
        <w:t>Qu'il soit discursif comme chez Habermas, ou lié à la capacité d'auto</w:t>
      </w:r>
      <w:r>
        <w:rPr>
          <w:lang w:eastAsia="fr-FR" w:bidi="fr-FR"/>
        </w:rPr>
        <w:t>-</w:t>
      </w:r>
      <w:r w:rsidRPr="00FF7434">
        <w:rPr>
          <w:lang w:eastAsia="fr-FR" w:bidi="fr-FR"/>
        </w:rPr>
        <w:t>organisation des sujets (autonomie) comme chez Gouldner, l’espace public non éthique identifié par ces auteurs confirme l'exi</w:t>
      </w:r>
      <w:r w:rsidRPr="00FF7434">
        <w:rPr>
          <w:lang w:eastAsia="fr-FR" w:bidi="fr-FR"/>
        </w:rPr>
        <w:t>s</w:t>
      </w:r>
      <w:r w:rsidRPr="00FF7434">
        <w:rPr>
          <w:lang w:eastAsia="fr-FR" w:bidi="fr-FR"/>
        </w:rPr>
        <w:t>tence sociale d'une forme nouvelle de lien social correspo</w:t>
      </w:r>
      <w:r w:rsidRPr="00FF7434">
        <w:rPr>
          <w:lang w:eastAsia="fr-FR" w:bidi="fr-FR"/>
        </w:rPr>
        <w:t>n</w:t>
      </w:r>
      <w:r w:rsidRPr="00FF7434">
        <w:rPr>
          <w:lang w:eastAsia="fr-FR" w:bidi="fr-FR"/>
        </w:rPr>
        <w:t>dant aux notions "volontaristes" et "contractualistes" de la philosophie polit</w:t>
      </w:r>
      <w:r w:rsidRPr="00FF7434">
        <w:rPr>
          <w:lang w:eastAsia="fr-FR" w:bidi="fr-FR"/>
        </w:rPr>
        <w:t>i</w:t>
      </w:r>
      <w:r w:rsidRPr="00FF7434">
        <w:rPr>
          <w:lang w:eastAsia="fr-FR" w:bidi="fr-FR"/>
        </w:rPr>
        <w:t>que. L'idée d'une société civile comme effet d'un m</w:t>
      </w:r>
      <w:r w:rsidRPr="00FF7434">
        <w:rPr>
          <w:lang w:eastAsia="fr-FR" w:bidi="fr-FR"/>
        </w:rPr>
        <w:t>o</w:t>
      </w:r>
      <w:r w:rsidRPr="00FF7434">
        <w:rPr>
          <w:lang w:eastAsia="fr-FR" w:bidi="fr-FR"/>
        </w:rPr>
        <w:t>ment politique trouve sa confirmation empirique. La communauté dans cette perspe</w:t>
      </w:r>
      <w:r w:rsidRPr="00FF7434">
        <w:rPr>
          <w:lang w:eastAsia="fr-FR" w:bidi="fr-FR"/>
        </w:rPr>
        <w:t>c</w:t>
      </w:r>
      <w:r w:rsidRPr="00FF7434">
        <w:rPr>
          <w:lang w:eastAsia="fr-FR" w:bidi="fr-FR"/>
        </w:rPr>
        <w:t>tive est artefact.</w:t>
      </w:r>
    </w:p>
    <w:p w:rsidR="00767D11" w:rsidRPr="00FF7434" w:rsidRDefault="00767D11" w:rsidP="00767D11">
      <w:pPr>
        <w:spacing w:before="120" w:after="120"/>
        <w:jc w:val="both"/>
        <w:rPr>
          <w:lang w:eastAsia="fr-FR" w:bidi="fr-FR"/>
        </w:rPr>
      </w:pPr>
      <w:r>
        <w:rPr>
          <w:lang w:eastAsia="fr-FR" w:bidi="fr-FR"/>
        </w:rPr>
        <w:br w:type="page"/>
      </w:r>
    </w:p>
    <w:p w:rsidR="00767D11" w:rsidRPr="00FF7434" w:rsidRDefault="00767D11" w:rsidP="00767D11">
      <w:pPr>
        <w:pStyle w:val="a"/>
      </w:pPr>
      <w:r w:rsidRPr="00FF7434">
        <w:rPr>
          <w:lang w:eastAsia="fr-FR" w:bidi="fr-FR"/>
        </w:rPr>
        <w:t>LE MOMENT SOCIOLOGIQUE</w:t>
      </w:r>
    </w:p>
    <w:p w:rsidR="00767D11" w:rsidRPr="00FF7434"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C'est au tournant du XVIIIe siècle et du XIX</w:t>
      </w:r>
      <w:r w:rsidRPr="00FF7434">
        <w:rPr>
          <w:vertAlign w:val="superscript"/>
          <w:lang w:eastAsia="fr-FR" w:bidi="fr-FR"/>
        </w:rPr>
        <w:t>e</w:t>
      </w:r>
      <w:r w:rsidRPr="00FF7434">
        <w:rPr>
          <w:lang w:eastAsia="fr-FR" w:bidi="fr-FR"/>
        </w:rPr>
        <w:t xml:space="preserve"> siècle, suite à pl</w:t>
      </w:r>
      <w:r w:rsidRPr="00FF7434">
        <w:rPr>
          <w:lang w:eastAsia="fr-FR" w:bidi="fr-FR"/>
        </w:rPr>
        <w:t>u</w:t>
      </w:r>
      <w:r w:rsidRPr="00FF7434">
        <w:rPr>
          <w:lang w:eastAsia="fr-FR" w:bidi="fr-FR"/>
        </w:rPr>
        <w:t>sieurs revirements, que le concept de société civile subira sa premi</w:t>
      </w:r>
      <w:r w:rsidRPr="00FF7434">
        <w:rPr>
          <w:lang w:eastAsia="fr-FR" w:bidi="fr-FR"/>
        </w:rPr>
        <w:t>è</w:t>
      </w:r>
      <w:r w:rsidRPr="00FF7434">
        <w:rPr>
          <w:lang w:eastAsia="fr-FR" w:bidi="fr-FR"/>
        </w:rPr>
        <w:t>re reconceptualisation (Rosanvallon, 1979</w:t>
      </w:r>
      <w:r w:rsidRPr="00FF7434">
        <w:t> ;</w:t>
      </w:r>
      <w:r w:rsidRPr="00FF7434">
        <w:rPr>
          <w:lang w:eastAsia="fr-FR" w:bidi="fr-FR"/>
        </w:rPr>
        <w:t xml:space="preserve"> Dumont, 1977</w:t>
      </w:r>
      <w:r w:rsidRPr="00FF7434">
        <w:t> ;</w:t>
      </w:r>
      <w:r w:rsidRPr="00FF7434">
        <w:rPr>
          <w:lang w:eastAsia="fr-FR" w:bidi="fr-FR"/>
        </w:rPr>
        <w:t xml:space="preserve"> Bobbio, 1979</w:t>
      </w:r>
      <w:r w:rsidRPr="00FF7434">
        <w:t> ;</w:t>
      </w:r>
      <w:r w:rsidRPr="00FF7434">
        <w:rPr>
          <w:lang w:eastAsia="fr-FR" w:bidi="fr-FR"/>
        </w:rPr>
        <w:t xml:space="preserve"> Ferry, 1989). Cette reconceptualisation accompagne global</w:t>
      </w:r>
      <w:r w:rsidRPr="00FF7434">
        <w:rPr>
          <w:lang w:eastAsia="fr-FR" w:bidi="fr-FR"/>
        </w:rPr>
        <w:t>e</w:t>
      </w:r>
      <w:r w:rsidRPr="00FF7434">
        <w:rPr>
          <w:lang w:eastAsia="fr-FR" w:bidi="fr-FR"/>
        </w:rPr>
        <w:t>ment le passage de la prédominance de la philosophie pol</w:t>
      </w:r>
      <w:r w:rsidRPr="00FF7434">
        <w:rPr>
          <w:lang w:eastAsia="fr-FR" w:bidi="fr-FR"/>
        </w:rPr>
        <w:t>i</w:t>
      </w:r>
      <w:r w:rsidRPr="00FF7434">
        <w:rPr>
          <w:lang w:eastAsia="fr-FR" w:bidi="fr-FR"/>
        </w:rPr>
        <w:t>tique dans l'interprétation du lien social à la prédominance de la sociologie. Ai</w:t>
      </w:r>
      <w:r w:rsidRPr="00FF7434">
        <w:rPr>
          <w:lang w:eastAsia="fr-FR" w:bidi="fr-FR"/>
        </w:rPr>
        <w:t>n</w:t>
      </w:r>
      <w:r w:rsidRPr="00FF7434">
        <w:rPr>
          <w:lang w:eastAsia="fr-FR" w:bidi="fr-FR"/>
        </w:rPr>
        <w:t>si, le concept sera dorénavant associé à une compr</w:t>
      </w:r>
      <w:r w:rsidRPr="00FF7434">
        <w:rPr>
          <w:lang w:eastAsia="fr-FR" w:bidi="fr-FR"/>
        </w:rPr>
        <w:t>é</w:t>
      </w:r>
      <w:r w:rsidRPr="00FF7434">
        <w:rPr>
          <w:lang w:eastAsia="fr-FR" w:bidi="fr-FR"/>
        </w:rPr>
        <w:t>hension nettement plus orientée vers la dimension sociale de la chose. A</w:t>
      </w:r>
      <w:r w:rsidRPr="00FF7434">
        <w:rPr>
          <w:lang w:eastAsia="fr-FR" w:bidi="fr-FR"/>
        </w:rPr>
        <w:t>u</w:t>
      </w:r>
      <w:r w:rsidRPr="00FF7434">
        <w:rPr>
          <w:lang w:eastAsia="fr-FR" w:bidi="fr-FR"/>
        </w:rPr>
        <w:t>trement dit, la définition volontaire ou contractuelle du lien social fondé à travers la société civile sera abandonnée, celle-ci pouvant maintenant se lire "comme tissu en lui-même consistant” (Ferry, 1989). La société c</w:t>
      </w:r>
      <w:r w:rsidRPr="00FF7434">
        <w:rPr>
          <w:lang w:eastAsia="fr-FR" w:bidi="fr-FR"/>
        </w:rPr>
        <w:t>i</w:t>
      </w:r>
      <w:r w:rsidRPr="00FF7434">
        <w:rPr>
          <w:lang w:eastAsia="fr-FR" w:bidi="fr-FR"/>
        </w:rPr>
        <w:t>vile comme espace politique instituant le social (comme le percevait to</w:t>
      </w:r>
      <w:r w:rsidRPr="00FF7434">
        <w:rPr>
          <w:lang w:eastAsia="fr-FR" w:bidi="fr-FR"/>
        </w:rPr>
        <w:t>u</w:t>
      </w:r>
      <w:r w:rsidRPr="00FF7434">
        <w:rPr>
          <w:lang w:eastAsia="fr-FR" w:bidi="fr-FR"/>
        </w:rPr>
        <w:t>jours Kant) en arrive donc à être comprise dans un rapport complèt</w:t>
      </w:r>
      <w:r w:rsidRPr="00FF7434">
        <w:rPr>
          <w:lang w:eastAsia="fr-FR" w:bidi="fr-FR"/>
        </w:rPr>
        <w:t>e</w:t>
      </w:r>
      <w:r w:rsidRPr="00FF7434">
        <w:rPr>
          <w:lang w:eastAsia="fr-FR" w:bidi="fr-FR"/>
        </w:rPr>
        <w:t>ment inversé</w:t>
      </w:r>
      <w:r w:rsidRPr="00FF7434">
        <w:t> :</w:t>
      </w:r>
      <w:r w:rsidRPr="00FF7434">
        <w:rPr>
          <w:lang w:eastAsia="fr-FR" w:bidi="fr-FR"/>
        </w:rPr>
        <w:t xml:space="preserve"> un espace social instituant le politique.</w:t>
      </w:r>
    </w:p>
    <w:p w:rsidR="00767D11" w:rsidRPr="00FF7434" w:rsidRDefault="00767D11" w:rsidP="00767D11">
      <w:pPr>
        <w:spacing w:before="120" w:after="120"/>
        <w:jc w:val="both"/>
      </w:pPr>
      <w:r w:rsidRPr="00FF7434">
        <w:rPr>
          <w:lang w:eastAsia="fr-FR" w:bidi="fr-FR"/>
        </w:rPr>
        <w:t>Ce premier revirement en implique un autre. L'idée d'une société civile qui se confond avec la société politique ("La société civile ou politique" de Locke) ne peut être maintenue face à une interprét</w:t>
      </w:r>
      <w:r w:rsidRPr="00FF7434">
        <w:rPr>
          <w:lang w:eastAsia="fr-FR" w:bidi="fr-FR"/>
        </w:rPr>
        <w:t>a</w:t>
      </w:r>
      <w:r w:rsidRPr="00FF7434">
        <w:rPr>
          <w:lang w:eastAsia="fr-FR" w:bidi="fr-FR"/>
        </w:rPr>
        <w:t>tion sociologique de celle-ci. Comme on le verra, c'est le politique comme constructeur (ciment) du lien social (le pol</w:t>
      </w:r>
      <w:r w:rsidRPr="00FF7434">
        <w:rPr>
          <w:lang w:eastAsia="fr-FR" w:bidi="fr-FR"/>
        </w:rPr>
        <w:t>i</w:t>
      </w:r>
      <w:r w:rsidRPr="00FF7434">
        <w:rPr>
          <w:lang w:eastAsia="fr-FR" w:bidi="fr-FR"/>
        </w:rPr>
        <w:t>tique comme idée éthique) qu’on évacue ainsi. Et, dès lors que la société civile n'est plus compr</w:t>
      </w:r>
      <w:r w:rsidRPr="00FF7434">
        <w:rPr>
          <w:lang w:eastAsia="fr-FR" w:bidi="fr-FR"/>
        </w:rPr>
        <w:t>i</w:t>
      </w:r>
      <w:r w:rsidRPr="00FF7434">
        <w:rPr>
          <w:lang w:eastAsia="fr-FR" w:bidi="fr-FR"/>
        </w:rPr>
        <w:t>se dans son moment politique, elle pourra se poser en altérité à l'État. N. Bobbio (1979) rappelle comment, au tournant du XIX</w:t>
      </w:r>
      <w:r w:rsidRPr="00FF7434">
        <w:rPr>
          <w:vertAlign w:val="superscript"/>
          <w:lang w:eastAsia="fr-FR" w:bidi="fr-FR"/>
        </w:rPr>
        <w:t>e</w:t>
      </w:r>
      <w:r w:rsidRPr="00FF7434">
        <w:rPr>
          <w:lang w:eastAsia="fr-FR" w:bidi="fr-FR"/>
        </w:rPr>
        <w:t xml:space="preserve"> siècle, la vieille dichotomie </w:t>
      </w:r>
      <w:r w:rsidRPr="00FC00B0">
        <w:rPr>
          <w:b/>
          <w:bCs/>
          <w:szCs w:val="28"/>
        </w:rPr>
        <w:t>état de nature/société civile ou État</w:t>
      </w:r>
      <w:r>
        <w:t xml:space="preserve"> </w:t>
      </w:r>
      <w:r w:rsidRPr="00FF7434">
        <w:t>[110]</w:t>
      </w:r>
      <w:r>
        <w:t xml:space="preserve"> </w:t>
      </w:r>
      <w:r w:rsidRPr="00FF7434">
        <w:rPr>
          <w:lang w:eastAsia="fr-FR" w:bidi="fr-FR"/>
        </w:rPr>
        <w:t>disp</w:t>
      </w:r>
      <w:r w:rsidRPr="00FF7434">
        <w:rPr>
          <w:lang w:eastAsia="fr-FR" w:bidi="fr-FR"/>
        </w:rPr>
        <w:t>a</w:t>
      </w:r>
      <w:r w:rsidRPr="00FF7434">
        <w:rPr>
          <w:lang w:eastAsia="fr-FR" w:bidi="fr-FR"/>
        </w:rPr>
        <w:t xml:space="preserve">raît pour être remplacée par la nouvelle dichotomie </w:t>
      </w:r>
      <w:r w:rsidRPr="00912AAD">
        <w:rPr>
          <w:b/>
          <w:bCs/>
          <w:szCs w:val="28"/>
        </w:rPr>
        <w:t>société civ</w:t>
      </w:r>
      <w:r w:rsidRPr="00912AAD">
        <w:rPr>
          <w:b/>
          <w:bCs/>
          <w:szCs w:val="28"/>
        </w:rPr>
        <w:t>i</w:t>
      </w:r>
      <w:r w:rsidRPr="00912AAD">
        <w:rPr>
          <w:b/>
          <w:bCs/>
          <w:szCs w:val="28"/>
        </w:rPr>
        <w:t>le/État</w:t>
      </w:r>
      <w:r w:rsidRPr="00FF7434">
        <w:t xml:space="preserve">. </w:t>
      </w:r>
      <w:r w:rsidRPr="00FF7434">
        <w:rPr>
          <w:lang w:eastAsia="fr-FR" w:bidi="fr-FR"/>
        </w:rPr>
        <w:t>Dans cet échange de parabole, poursuivra-t-il, il d</w:t>
      </w:r>
      <w:r w:rsidRPr="00FF7434">
        <w:rPr>
          <w:lang w:eastAsia="fr-FR" w:bidi="fr-FR"/>
        </w:rPr>
        <w:t>e</w:t>
      </w:r>
      <w:r w:rsidRPr="00FF7434">
        <w:rPr>
          <w:lang w:eastAsia="fr-FR" w:bidi="fr-FR"/>
        </w:rPr>
        <w:t>viendra de plus en plus admis qu'inévitablement la société civile (maintenant identifiée au tissu social) présidera au dépériss</w:t>
      </w:r>
      <w:r w:rsidRPr="00FF7434">
        <w:rPr>
          <w:lang w:eastAsia="fr-FR" w:bidi="fr-FR"/>
        </w:rPr>
        <w:t>e</w:t>
      </w:r>
      <w:r w:rsidRPr="00FF7434">
        <w:rPr>
          <w:lang w:eastAsia="fr-FR" w:bidi="fr-FR"/>
        </w:rPr>
        <w:t>ment de l'État ou du politique.</w:t>
      </w:r>
    </w:p>
    <w:p w:rsidR="00767D11" w:rsidRPr="00FF7434" w:rsidRDefault="00767D11" w:rsidP="00767D11">
      <w:pPr>
        <w:spacing w:before="120" w:after="120"/>
        <w:jc w:val="both"/>
      </w:pPr>
      <w:r w:rsidRPr="00FF7434">
        <w:rPr>
          <w:lang w:eastAsia="fr-FR" w:bidi="fr-FR"/>
        </w:rPr>
        <w:t>Sans que l'ensemble des développements que nous venons de so</w:t>
      </w:r>
      <w:r w:rsidRPr="00FF7434">
        <w:rPr>
          <w:lang w:eastAsia="fr-FR" w:bidi="fr-FR"/>
        </w:rPr>
        <w:t>u</w:t>
      </w:r>
      <w:r w:rsidRPr="00FF7434">
        <w:rPr>
          <w:lang w:eastAsia="fr-FR" w:bidi="fr-FR"/>
        </w:rPr>
        <w:t xml:space="preserve">ligner y soient présents, il est convenu de voir dans </w:t>
      </w:r>
      <w:r w:rsidRPr="006F5164">
        <w:rPr>
          <w:i/>
        </w:rPr>
        <w:t>La philos</w:t>
      </w:r>
      <w:r w:rsidRPr="006F5164">
        <w:rPr>
          <w:i/>
        </w:rPr>
        <w:t>o</w:t>
      </w:r>
      <w:r w:rsidRPr="006F5164">
        <w:rPr>
          <w:i/>
        </w:rPr>
        <w:t>phie du droit</w:t>
      </w:r>
      <w:r w:rsidRPr="00FF7434">
        <w:rPr>
          <w:lang w:eastAsia="fr-FR" w:bidi="fr-FR"/>
        </w:rPr>
        <w:t xml:space="preserve"> de Hegel la formulation qui préside au passage de la conception philosophique à la conception sociologique de la soci</w:t>
      </w:r>
      <w:r w:rsidRPr="00FF7434">
        <w:rPr>
          <w:lang w:eastAsia="fr-FR" w:bidi="fr-FR"/>
        </w:rPr>
        <w:t>é</w:t>
      </w:r>
      <w:r w:rsidRPr="00FF7434">
        <w:rPr>
          <w:lang w:eastAsia="fr-FR" w:bidi="fr-FR"/>
        </w:rPr>
        <w:t>té civile. Cette affirmation est partiellement vraie, car Hegel fonde sa conception de la société civile non uniquement sur la tradition de la philosophie pol</w:t>
      </w:r>
      <w:r w:rsidRPr="00FF7434">
        <w:rPr>
          <w:lang w:eastAsia="fr-FR" w:bidi="fr-FR"/>
        </w:rPr>
        <w:t>i</w:t>
      </w:r>
      <w:r w:rsidRPr="00FF7434">
        <w:rPr>
          <w:lang w:eastAsia="fr-FR" w:bidi="fr-FR"/>
        </w:rPr>
        <w:t>tique mais aussi à partir des travaux de l'économie politique anglaise. Et, que ce soit à travers l'opposition mandevi</w:t>
      </w:r>
      <w:r w:rsidRPr="00FF7434">
        <w:rPr>
          <w:lang w:eastAsia="fr-FR" w:bidi="fr-FR"/>
        </w:rPr>
        <w:t>l</w:t>
      </w:r>
      <w:r w:rsidRPr="00FF7434">
        <w:rPr>
          <w:lang w:eastAsia="fr-FR" w:bidi="fr-FR"/>
        </w:rPr>
        <w:t xml:space="preserve">lienne des "vices privés" et du "bien public", présente dans </w:t>
      </w:r>
      <w:r w:rsidRPr="006F5164">
        <w:rPr>
          <w:i/>
        </w:rPr>
        <w:t>La fable des abeilles</w:t>
      </w:r>
      <w:r w:rsidRPr="00FF7434">
        <w:rPr>
          <w:lang w:eastAsia="fr-FR" w:bidi="fr-FR"/>
        </w:rPr>
        <w:t xml:space="preserve"> (1714), ou e</w:t>
      </w:r>
      <w:r w:rsidRPr="00FF7434">
        <w:rPr>
          <w:lang w:eastAsia="fr-FR" w:bidi="fr-FR"/>
        </w:rPr>
        <w:t>n</w:t>
      </w:r>
      <w:r w:rsidRPr="00FF7434">
        <w:rPr>
          <w:lang w:eastAsia="fr-FR" w:bidi="fr-FR"/>
        </w:rPr>
        <w:t>core à travers la conception empirique de la chose esquissée par l'éco</w:t>
      </w:r>
      <w:r w:rsidRPr="00FF7434">
        <w:rPr>
          <w:lang w:eastAsia="fr-FR" w:bidi="fr-FR"/>
        </w:rPr>
        <w:t>s</w:t>
      </w:r>
      <w:r w:rsidRPr="00FF7434">
        <w:rPr>
          <w:lang w:eastAsia="fr-FR" w:bidi="fr-FR"/>
        </w:rPr>
        <w:t xml:space="preserve">sais A. Ferguson dans </w:t>
      </w:r>
      <w:r w:rsidRPr="00FF7434">
        <w:rPr>
          <w:i/>
        </w:rPr>
        <w:t>An Essay on the History of Civil Society</w:t>
      </w:r>
      <w:r w:rsidRPr="00FF7434">
        <w:rPr>
          <w:lang w:eastAsia="fr-FR" w:bidi="fr-FR"/>
        </w:rPr>
        <w:t xml:space="preserve"> (1767), cette tradition avait tracé la voie à une distinction société civ</w:t>
      </w:r>
      <w:r w:rsidRPr="00FF7434">
        <w:rPr>
          <w:lang w:eastAsia="fr-FR" w:bidi="fr-FR"/>
        </w:rPr>
        <w:t>i</w:t>
      </w:r>
      <w:r w:rsidRPr="00FF7434">
        <w:rPr>
          <w:lang w:eastAsia="fr-FR" w:bidi="fr-FR"/>
        </w:rPr>
        <w:t>le/État et à l'abandon de tout moment p</w:t>
      </w:r>
      <w:r w:rsidRPr="00FF7434">
        <w:rPr>
          <w:lang w:eastAsia="fr-FR" w:bidi="fr-FR"/>
        </w:rPr>
        <w:t>o</w:t>
      </w:r>
      <w:r w:rsidRPr="00FF7434">
        <w:rPr>
          <w:lang w:eastAsia="fr-FR" w:bidi="fr-FR"/>
        </w:rPr>
        <w:t>litique dans la société civile.</w:t>
      </w:r>
    </w:p>
    <w:p w:rsidR="00767D11" w:rsidRPr="00FF7434" w:rsidRDefault="00767D11" w:rsidP="00767D11">
      <w:pPr>
        <w:spacing w:before="120" w:after="120"/>
        <w:jc w:val="both"/>
      </w:pPr>
      <w:r w:rsidRPr="00FF7434">
        <w:rPr>
          <w:lang w:eastAsia="fr-FR" w:bidi="fr-FR"/>
        </w:rPr>
        <w:t>Néanmoins, Hegel est éclairant pour comprendre la double or</w:t>
      </w:r>
      <w:r w:rsidRPr="00FF7434">
        <w:rPr>
          <w:lang w:eastAsia="fr-FR" w:bidi="fr-FR"/>
        </w:rPr>
        <w:t>i</w:t>
      </w:r>
      <w:r w:rsidRPr="00FF7434">
        <w:rPr>
          <w:lang w:eastAsia="fr-FR" w:bidi="fr-FR"/>
        </w:rPr>
        <w:t>gine du concept et le sens qu'il prendra après lui. Chez lui, pour une pr</w:t>
      </w:r>
      <w:r w:rsidRPr="00FF7434">
        <w:rPr>
          <w:lang w:eastAsia="fr-FR" w:bidi="fr-FR"/>
        </w:rPr>
        <w:t>e</w:t>
      </w:r>
      <w:r w:rsidRPr="00FF7434">
        <w:rPr>
          <w:lang w:eastAsia="fr-FR" w:bidi="fr-FR"/>
        </w:rPr>
        <w:t>mière fois dans la tradition philosophique, est établie une distin</w:t>
      </w:r>
      <w:r w:rsidRPr="00FF7434">
        <w:rPr>
          <w:lang w:eastAsia="fr-FR" w:bidi="fr-FR"/>
        </w:rPr>
        <w:t>c</w:t>
      </w:r>
      <w:r w:rsidRPr="00FF7434">
        <w:rPr>
          <w:lang w:eastAsia="fr-FR" w:bidi="fr-FR"/>
        </w:rPr>
        <w:t>tion claire entre la société civile et l'État. Il fera de celle-ci (la société civ</w:t>
      </w:r>
      <w:r w:rsidRPr="00FF7434">
        <w:rPr>
          <w:lang w:eastAsia="fr-FR" w:bidi="fr-FR"/>
        </w:rPr>
        <w:t>i</w:t>
      </w:r>
      <w:r w:rsidRPr="00FF7434">
        <w:rPr>
          <w:lang w:eastAsia="fr-FR" w:bidi="fr-FR"/>
        </w:rPr>
        <w:t>le) une réalité empirique désencastrée de toute forme de vie éthique. Espace du "déferlement des passions" et des "intérêts part</w:t>
      </w:r>
      <w:r w:rsidRPr="00FF7434">
        <w:rPr>
          <w:lang w:eastAsia="fr-FR" w:bidi="fr-FR"/>
        </w:rPr>
        <w:t>i</w:t>
      </w:r>
      <w:r w:rsidRPr="00FF7434">
        <w:rPr>
          <w:lang w:eastAsia="fr-FR" w:bidi="fr-FR"/>
        </w:rPr>
        <w:t>culiers", il la présentera comme ce lieu "qui offre dans ses oppositions et leur e</w:t>
      </w:r>
      <w:r w:rsidRPr="00FF7434">
        <w:rPr>
          <w:lang w:eastAsia="fr-FR" w:bidi="fr-FR"/>
        </w:rPr>
        <w:t>n</w:t>
      </w:r>
      <w:r w:rsidRPr="00FF7434">
        <w:rPr>
          <w:lang w:eastAsia="fr-FR" w:bidi="fr-FR"/>
        </w:rPr>
        <w:t>chevêtrement aussi bien le spectacle du luxe et de l'excès de jouissa</w:t>
      </w:r>
      <w:r w:rsidRPr="00FF7434">
        <w:rPr>
          <w:lang w:eastAsia="fr-FR" w:bidi="fr-FR"/>
        </w:rPr>
        <w:t>n</w:t>
      </w:r>
      <w:r w:rsidRPr="00FF7434">
        <w:rPr>
          <w:lang w:eastAsia="fr-FR" w:bidi="fr-FR"/>
        </w:rPr>
        <w:t>ce que celui de la misère et de la corruption politique et éthique co</w:t>
      </w:r>
      <w:r w:rsidRPr="00FF7434">
        <w:rPr>
          <w:lang w:eastAsia="fr-FR" w:bidi="fr-FR"/>
        </w:rPr>
        <w:t>m</w:t>
      </w:r>
      <w:r w:rsidRPr="00FF7434">
        <w:rPr>
          <w:lang w:eastAsia="fr-FR" w:bidi="fr-FR"/>
        </w:rPr>
        <w:t>munes à chacun de ses états” (1975</w:t>
      </w:r>
      <w:r w:rsidRPr="00FF7434">
        <w:t> :</w:t>
      </w:r>
      <w:r w:rsidRPr="00FF7434">
        <w:rPr>
          <w:lang w:eastAsia="fr-FR" w:bidi="fr-FR"/>
        </w:rPr>
        <w:t xml:space="preserve"> 60). On comprendra facil</w:t>
      </w:r>
      <w:r w:rsidRPr="00FF7434">
        <w:rPr>
          <w:lang w:eastAsia="fr-FR" w:bidi="fr-FR"/>
        </w:rPr>
        <w:t>e</w:t>
      </w:r>
      <w:r w:rsidRPr="00FF7434">
        <w:rPr>
          <w:lang w:eastAsia="fr-FR" w:bidi="fr-FR"/>
        </w:rPr>
        <w:t>ment alors pourquoi la société civile ne possède pas son propre principe de communalisation</w:t>
      </w:r>
      <w:r w:rsidRPr="00FF7434">
        <w:t> :</w:t>
      </w:r>
      <w:r w:rsidRPr="00FF7434">
        <w:rPr>
          <w:lang w:eastAsia="fr-FR" w:bidi="fr-FR"/>
        </w:rPr>
        <w:t xml:space="preserve"> "elle présuppose l'État</w:t>
      </w:r>
      <w:r w:rsidRPr="00FF7434">
        <w:t> ;</w:t>
      </w:r>
      <w:r w:rsidRPr="00FF7434">
        <w:rPr>
          <w:lang w:eastAsia="fr-FR" w:bidi="fr-FR"/>
        </w:rPr>
        <w:t xml:space="preserve"> elle doit l'avoir devant comme quelque chose d'autonome pour pouvoir exister", dira-t-il. Pour cette raison aussi, la reconnai</w:t>
      </w:r>
      <w:r w:rsidRPr="00FF7434">
        <w:rPr>
          <w:lang w:eastAsia="fr-FR" w:bidi="fr-FR"/>
        </w:rPr>
        <w:t>s</w:t>
      </w:r>
      <w:r w:rsidRPr="00FF7434">
        <w:rPr>
          <w:lang w:eastAsia="fr-FR" w:bidi="fr-FR"/>
        </w:rPr>
        <w:t>sance chez lui de la société civile comme sphère séparée du polit</w:t>
      </w:r>
      <w:r w:rsidRPr="00FF7434">
        <w:rPr>
          <w:lang w:eastAsia="fr-FR" w:bidi="fr-FR"/>
        </w:rPr>
        <w:t>i</w:t>
      </w:r>
      <w:r w:rsidRPr="00FF7434">
        <w:rPr>
          <w:lang w:eastAsia="fr-FR" w:bidi="fr-FR"/>
        </w:rPr>
        <w:t>que ne le conduit pas à placer en celle-ci, comme le feront ses succe</w:t>
      </w:r>
      <w:r w:rsidRPr="00FF7434">
        <w:rPr>
          <w:lang w:eastAsia="fr-FR" w:bidi="fr-FR"/>
        </w:rPr>
        <w:t>s</w:t>
      </w:r>
      <w:r w:rsidRPr="00FF7434">
        <w:rPr>
          <w:lang w:eastAsia="fr-FR" w:bidi="fr-FR"/>
        </w:rPr>
        <w:t>seurs, le lieu de la détermination.</w:t>
      </w:r>
    </w:p>
    <w:p w:rsidR="00767D11" w:rsidRPr="00FF7434" w:rsidRDefault="00767D11" w:rsidP="00767D11">
      <w:pPr>
        <w:spacing w:before="120" w:after="120"/>
        <w:jc w:val="both"/>
      </w:pPr>
      <w:r w:rsidRPr="00FF7434">
        <w:rPr>
          <w:lang w:eastAsia="fr-FR" w:bidi="fr-FR"/>
        </w:rPr>
        <w:t>La conception hégélienne de la société civile doit être perçue comme une critique de la conception volontariste du lien social. Elle est une critique de l'hypothèse que la communauté naît de l'usage i</w:t>
      </w:r>
      <w:r w:rsidRPr="00FF7434">
        <w:rPr>
          <w:lang w:eastAsia="fr-FR" w:bidi="fr-FR"/>
        </w:rPr>
        <w:t>n</w:t>
      </w:r>
      <w:r w:rsidRPr="00FF7434">
        <w:rPr>
          <w:lang w:eastAsia="fr-FR" w:bidi="fr-FR"/>
        </w:rPr>
        <w:t>dividuel de la raison ou de l'action rationnelle des individus, hypoth</w:t>
      </w:r>
      <w:r w:rsidRPr="00FF7434">
        <w:rPr>
          <w:lang w:eastAsia="fr-FR" w:bidi="fr-FR"/>
        </w:rPr>
        <w:t>è</w:t>
      </w:r>
      <w:r w:rsidRPr="00FF7434">
        <w:rPr>
          <w:lang w:eastAsia="fr-FR" w:bidi="fr-FR"/>
        </w:rPr>
        <w:t>se comme on l'a vu, soit propre à la philosophie politique, soit propre à l'économie politique naissante. Pour lui un principe de communal</w:t>
      </w:r>
      <w:r w:rsidRPr="00FF7434">
        <w:rPr>
          <w:lang w:eastAsia="fr-FR" w:bidi="fr-FR"/>
        </w:rPr>
        <w:t>i</w:t>
      </w:r>
      <w:r w:rsidRPr="00FF7434">
        <w:rPr>
          <w:lang w:eastAsia="fr-FR" w:bidi="fr-FR"/>
        </w:rPr>
        <w:t>sation doit être premier. Et, ce principe est effectivement pr</w:t>
      </w:r>
      <w:r w:rsidRPr="00FF7434">
        <w:rPr>
          <w:lang w:eastAsia="fr-FR" w:bidi="fr-FR"/>
        </w:rPr>
        <w:t>é</w:t>
      </w:r>
      <w:r w:rsidRPr="00FF7434">
        <w:rPr>
          <w:lang w:eastAsia="fr-FR" w:bidi="fr-FR"/>
        </w:rPr>
        <w:t>sent dans l'État, communauté réalisant la Raison universelle et traversant en la cimentant une société civile atom</w:t>
      </w:r>
      <w:r w:rsidRPr="00FF7434">
        <w:rPr>
          <w:lang w:eastAsia="fr-FR" w:bidi="fr-FR"/>
        </w:rPr>
        <w:t>i</w:t>
      </w:r>
      <w:r w:rsidRPr="00FF7434">
        <w:rPr>
          <w:lang w:eastAsia="fr-FR" w:bidi="fr-FR"/>
        </w:rPr>
        <w:t>sée.</w:t>
      </w:r>
    </w:p>
    <w:p w:rsidR="00767D11" w:rsidRPr="00FF7434" w:rsidRDefault="00767D11" w:rsidP="00767D11">
      <w:pPr>
        <w:spacing w:before="120" w:after="120"/>
        <w:jc w:val="both"/>
      </w:pPr>
      <w:r w:rsidRPr="00FF7434">
        <w:rPr>
          <w:lang w:eastAsia="fr-FR" w:bidi="fr-FR"/>
        </w:rPr>
        <w:t>Hegel reconnaît le caractère empirique, ainsi que distinct du polit</w:t>
      </w:r>
      <w:r w:rsidRPr="00FF7434">
        <w:rPr>
          <w:lang w:eastAsia="fr-FR" w:bidi="fr-FR"/>
        </w:rPr>
        <w:t>i</w:t>
      </w:r>
      <w:r w:rsidRPr="00FF7434">
        <w:rPr>
          <w:lang w:eastAsia="fr-FR" w:bidi="fr-FR"/>
        </w:rPr>
        <w:t>que, de la société civile mais loge du côté de l'État le pri</w:t>
      </w:r>
      <w:r w:rsidRPr="00FF7434">
        <w:rPr>
          <w:lang w:eastAsia="fr-FR" w:bidi="fr-FR"/>
        </w:rPr>
        <w:t>n</w:t>
      </w:r>
      <w:r w:rsidRPr="00FF7434">
        <w:rPr>
          <w:lang w:eastAsia="fr-FR" w:bidi="fr-FR"/>
        </w:rPr>
        <w:t>cipe de la communalisation du monde bourgeois. Hegel croit encore que le lien social moderne est le résultat</w:t>
      </w:r>
      <w:r>
        <w:rPr>
          <w:lang w:eastAsia="fr-FR" w:bidi="fr-FR"/>
        </w:rPr>
        <w:t xml:space="preserve"> </w:t>
      </w:r>
      <w:r w:rsidRPr="00FF7434">
        <w:t>[</w:t>
      </w:r>
      <w:r w:rsidRPr="00FF7434">
        <w:rPr>
          <w:lang w:eastAsia="fr-FR" w:bidi="fr-FR"/>
        </w:rPr>
        <w:t>111]</w:t>
      </w:r>
      <w:r>
        <w:rPr>
          <w:lang w:eastAsia="fr-FR" w:bidi="fr-FR"/>
        </w:rPr>
        <w:t xml:space="preserve"> </w:t>
      </w:r>
      <w:r w:rsidRPr="00FF7434">
        <w:rPr>
          <w:lang w:eastAsia="fr-FR" w:bidi="fr-FR"/>
        </w:rPr>
        <w:t>d'une intention conduite par la ra</w:t>
      </w:r>
      <w:r w:rsidRPr="00FF7434">
        <w:rPr>
          <w:lang w:eastAsia="fr-FR" w:bidi="fr-FR"/>
        </w:rPr>
        <w:t>i</w:t>
      </w:r>
      <w:r w:rsidRPr="00FF7434">
        <w:rPr>
          <w:lang w:eastAsia="fr-FR" w:bidi="fr-FR"/>
        </w:rPr>
        <w:t>son. Le renversement de cette per</w:t>
      </w:r>
      <w:r w:rsidRPr="00FF7434">
        <w:rPr>
          <w:lang w:eastAsia="fr-FR" w:bidi="fr-FR"/>
        </w:rPr>
        <w:t>s</w:t>
      </w:r>
      <w:r w:rsidRPr="00FF7434">
        <w:rPr>
          <w:lang w:eastAsia="fr-FR" w:bidi="fr-FR"/>
        </w:rPr>
        <w:t>pective, qui s’opérera à sa suite, vise justement à rejeter cette préte</w:t>
      </w:r>
      <w:r w:rsidRPr="00FF7434">
        <w:rPr>
          <w:lang w:eastAsia="fr-FR" w:bidi="fr-FR"/>
        </w:rPr>
        <w:t>n</w:t>
      </w:r>
      <w:r w:rsidRPr="00FF7434">
        <w:rPr>
          <w:lang w:eastAsia="fr-FR" w:bidi="fr-FR"/>
        </w:rPr>
        <w:t>tion au nom d'une société civile mue essentiellement par ses propres lois. Marx (1977</w:t>
      </w:r>
      <w:r w:rsidRPr="00FF7434">
        <w:t> :</w:t>
      </w:r>
      <w:r w:rsidRPr="00FF7434">
        <w:rPr>
          <w:lang w:eastAsia="fr-FR" w:bidi="fr-FR"/>
        </w:rPr>
        <w:t xml:space="preserve"> 2) dira qu'il faut chercher dans "l'anatomie de la société civile" les forces explic</w:t>
      </w:r>
      <w:r w:rsidRPr="00FF7434">
        <w:rPr>
          <w:lang w:eastAsia="fr-FR" w:bidi="fr-FR"/>
        </w:rPr>
        <w:t>a</w:t>
      </w:r>
      <w:r w:rsidRPr="00FF7434">
        <w:rPr>
          <w:lang w:eastAsia="fr-FR" w:bidi="fr-FR"/>
        </w:rPr>
        <w:t>tives des conduites humaines. En d</w:t>
      </w:r>
      <w:r w:rsidRPr="00FF7434">
        <w:rPr>
          <w:lang w:eastAsia="fr-FR" w:bidi="fr-FR"/>
        </w:rPr>
        <w:t>i</w:t>
      </w:r>
      <w:r w:rsidRPr="00FF7434">
        <w:rPr>
          <w:lang w:eastAsia="fr-FR" w:bidi="fr-FR"/>
        </w:rPr>
        <w:t>sant cela Marx rompt avec ce qui restait de constructivisme chez H</w:t>
      </w:r>
      <w:r w:rsidRPr="00FF7434">
        <w:rPr>
          <w:lang w:eastAsia="fr-FR" w:bidi="fr-FR"/>
        </w:rPr>
        <w:t>e</w:t>
      </w:r>
      <w:r w:rsidRPr="00FF7434">
        <w:rPr>
          <w:lang w:eastAsia="fr-FR" w:bidi="fr-FR"/>
        </w:rPr>
        <w:t>gel et rejoint son siècle dans une conception posit</w:t>
      </w:r>
      <w:r w:rsidRPr="00FF7434">
        <w:rPr>
          <w:lang w:eastAsia="fr-FR" w:bidi="fr-FR"/>
        </w:rPr>
        <w:t>i</w:t>
      </w:r>
      <w:r w:rsidRPr="00FF7434">
        <w:rPr>
          <w:lang w:eastAsia="fr-FR" w:bidi="fr-FR"/>
        </w:rPr>
        <w:t>viste du lien social. D'ailleurs, et c'est à cela que nous arrêterons brièvement, les trois grandes familles théoritico-politiques du XIX</w:t>
      </w:r>
      <w:r w:rsidRPr="00FF7434">
        <w:rPr>
          <w:vertAlign w:val="superscript"/>
          <w:lang w:eastAsia="fr-FR" w:bidi="fr-FR"/>
        </w:rPr>
        <w:t>e</w:t>
      </w:r>
      <w:r w:rsidRPr="00FF7434">
        <w:rPr>
          <w:lang w:eastAsia="fr-FR" w:bidi="fr-FR"/>
        </w:rPr>
        <w:t xml:space="preserve"> siècle</w:t>
      </w:r>
      <w:r w:rsidRPr="00FF7434">
        <w:t> :</w:t>
      </w:r>
      <w:r w:rsidRPr="00FF7434">
        <w:rPr>
          <w:lang w:eastAsia="fr-FR" w:bidi="fr-FR"/>
        </w:rPr>
        <w:t xml:space="preserve"> le libéralisme, le conservatisme, le socialisme cro</w:t>
      </w:r>
      <w:r w:rsidRPr="00FF7434">
        <w:rPr>
          <w:lang w:eastAsia="fr-FR" w:bidi="fr-FR"/>
        </w:rPr>
        <w:t>i</w:t>
      </w:r>
      <w:r w:rsidRPr="00FF7434">
        <w:rPr>
          <w:lang w:eastAsia="fr-FR" w:bidi="fr-FR"/>
        </w:rPr>
        <w:t>ront, chacune à leur manière, avoir trouvé la clef explicative qui pe</w:t>
      </w:r>
      <w:r w:rsidRPr="00FF7434">
        <w:rPr>
          <w:lang w:eastAsia="fr-FR" w:bidi="fr-FR"/>
        </w:rPr>
        <w:t>r</w:t>
      </w:r>
      <w:r w:rsidRPr="00FF7434">
        <w:rPr>
          <w:lang w:eastAsia="fr-FR" w:bidi="fr-FR"/>
        </w:rPr>
        <w:t>met le lien social sans médiation pol</w:t>
      </w:r>
      <w:r w:rsidRPr="00FF7434">
        <w:rPr>
          <w:lang w:eastAsia="fr-FR" w:bidi="fr-FR"/>
        </w:rPr>
        <w:t>i</w:t>
      </w:r>
      <w:r w:rsidRPr="00FF7434">
        <w:rPr>
          <w:lang w:eastAsia="fr-FR" w:bidi="fr-FR"/>
        </w:rPr>
        <w:t>tique.</w:t>
      </w:r>
    </w:p>
    <w:p w:rsidR="00767D11" w:rsidRPr="00FF7434" w:rsidRDefault="00767D11" w:rsidP="00767D11">
      <w:pPr>
        <w:spacing w:before="120" w:after="120"/>
        <w:jc w:val="both"/>
      </w:pPr>
      <w:r w:rsidRPr="00C93630">
        <w:rPr>
          <w:b/>
          <w:bCs/>
          <w:szCs w:val="28"/>
        </w:rPr>
        <w:t>Le libéralisme </w:t>
      </w:r>
      <w:r w:rsidRPr="00FF7434">
        <w:t xml:space="preserve">: </w:t>
      </w:r>
      <w:r w:rsidRPr="00FF7434">
        <w:rPr>
          <w:lang w:eastAsia="fr-FR" w:bidi="fr-FR"/>
        </w:rPr>
        <w:t>Ainsi les libéraux du début du XIX</w:t>
      </w:r>
      <w:r w:rsidRPr="00FF7434">
        <w:rPr>
          <w:vertAlign w:val="superscript"/>
          <w:lang w:eastAsia="fr-FR" w:bidi="fr-FR"/>
        </w:rPr>
        <w:t>e</w:t>
      </w:r>
      <w:r w:rsidRPr="00FF7434">
        <w:rPr>
          <w:lang w:eastAsia="fr-FR" w:bidi="fr-FR"/>
        </w:rPr>
        <w:t xml:space="preserve"> siècle tent</w:t>
      </w:r>
      <w:r w:rsidRPr="00FF7434">
        <w:rPr>
          <w:lang w:eastAsia="fr-FR" w:bidi="fr-FR"/>
        </w:rPr>
        <w:t>e</w:t>
      </w:r>
      <w:r w:rsidRPr="00FF7434">
        <w:rPr>
          <w:lang w:eastAsia="fr-FR" w:bidi="fr-FR"/>
        </w:rPr>
        <w:t>ront de se dissocier du libéralisme métaphysique du siècle pré</w:t>
      </w:r>
      <w:r>
        <w:rPr>
          <w:lang w:eastAsia="fr-FR" w:bidi="fr-FR"/>
        </w:rPr>
        <w:t>c</w:t>
      </w:r>
      <w:r>
        <w:rPr>
          <w:lang w:eastAsia="fr-FR" w:bidi="fr-FR"/>
        </w:rPr>
        <w:t>é</w:t>
      </w:r>
      <w:r>
        <w:rPr>
          <w:lang w:eastAsia="fr-FR" w:bidi="fr-FR"/>
        </w:rPr>
        <w:t>d</w:t>
      </w:r>
      <w:r w:rsidRPr="00FF7434">
        <w:rPr>
          <w:lang w:eastAsia="fr-FR" w:bidi="fr-FR"/>
        </w:rPr>
        <w:t>ent. Poursuivant la réflexion amorcée à travers l'économie polit</w:t>
      </w:r>
      <w:r w:rsidRPr="00FF7434">
        <w:rPr>
          <w:lang w:eastAsia="fr-FR" w:bidi="fr-FR"/>
        </w:rPr>
        <w:t>i</w:t>
      </w:r>
      <w:r w:rsidRPr="00FF7434">
        <w:rPr>
          <w:lang w:eastAsia="fr-FR" w:bidi="fr-FR"/>
        </w:rPr>
        <w:t>que, ils croiront trouver, comme chez Bentham par exemple dans l'utilité, le principe articulatoire de la société civile</w:t>
      </w:r>
      <w:r>
        <w:rPr>
          <w:lang w:eastAsia="fr-FR" w:bidi="fr-FR"/>
        </w:rPr>
        <w:t> </w:t>
      </w:r>
      <w:r>
        <w:rPr>
          <w:rStyle w:val="Appelnotedebasdep"/>
          <w:lang w:eastAsia="fr-FR" w:bidi="fr-FR"/>
        </w:rPr>
        <w:footnoteReference w:id="49"/>
      </w:r>
      <w:r w:rsidRPr="00C93630">
        <w:rPr>
          <w:lang w:eastAsia="fr-FR" w:bidi="fr-FR"/>
        </w:rPr>
        <w:t>.</w:t>
      </w:r>
      <w:r w:rsidRPr="00FF7434">
        <w:rPr>
          <w:lang w:eastAsia="fr-FR" w:bidi="fr-FR"/>
        </w:rPr>
        <w:t xml:space="preserve"> La l</w:t>
      </w:r>
      <w:r w:rsidRPr="00FF7434">
        <w:rPr>
          <w:lang w:eastAsia="fr-FR" w:bidi="fr-FR"/>
        </w:rPr>
        <w:t>i</w:t>
      </w:r>
      <w:r w:rsidRPr="00FF7434">
        <w:rPr>
          <w:lang w:eastAsia="fr-FR" w:bidi="fr-FR"/>
        </w:rPr>
        <w:t>berté des modernes, c'est-à-dire l'individualisme co</w:t>
      </w:r>
      <w:r w:rsidRPr="00FF7434">
        <w:rPr>
          <w:lang w:eastAsia="fr-FR" w:bidi="fr-FR"/>
        </w:rPr>
        <w:t>m</w:t>
      </w:r>
      <w:r w:rsidRPr="00FF7434">
        <w:rPr>
          <w:lang w:eastAsia="fr-FR" w:bidi="fr-FR"/>
        </w:rPr>
        <w:t>me valeur centrale de la modernité selon Constant, est elle aussi inséparable d'une i</w:t>
      </w:r>
      <w:r w:rsidRPr="00FF7434">
        <w:rPr>
          <w:lang w:eastAsia="fr-FR" w:bidi="fr-FR"/>
        </w:rPr>
        <w:t>n</w:t>
      </w:r>
      <w:r w:rsidRPr="00FF7434">
        <w:rPr>
          <w:lang w:eastAsia="fr-FR" w:bidi="fr-FR"/>
        </w:rPr>
        <w:t>version du rapport entre le politique et le social. Cette inversion, pour utiliser la termin</w:t>
      </w:r>
      <w:r w:rsidRPr="00FF7434">
        <w:rPr>
          <w:lang w:eastAsia="fr-FR" w:bidi="fr-FR"/>
        </w:rPr>
        <w:t>o</w:t>
      </w:r>
      <w:r w:rsidRPr="00FF7434">
        <w:rPr>
          <w:lang w:eastAsia="fr-FR" w:bidi="fr-FR"/>
        </w:rPr>
        <w:t>l</w:t>
      </w:r>
      <w:r>
        <w:rPr>
          <w:lang w:eastAsia="fr-FR" w:bidi="fr-FR"/>
        </w:rPr>
        <w:t>o</w:t>
      </w:r>
      <w:r w:rsidRPr="00FF7434">
        <w:rPr>
          <w:lang w:eastAsia="fr-FR" w:bidi="fr-FR"/>
        </w:rPr>
        <w:t>gie de Gauchet (1980</w:t>
      </w:r>
      <w:r w:rsidRPr="00FF7434">
        <w:t> :</w:t>
      </w:r>
      <w:r w:rsidRPr="00FF7434">
        <w:rPr>
          <w:lang w:eastAsia="fr-FR" w:bidi="fr-FR"/>
        </w:rPr>
        <w:t xml:space="preserve"> 57), nous fera pa</w:t>
      </w:r>
      <w:r w:rsidRPr="00FF7434">
        <w:rPr>
          <w:lang w:eastAsia="fr-FR" w:bidi="fr-FR"/>
        </w:rPr>
        <w:t>s</w:t>
      </w:r>
      <w:r w:rsidRPr="00FF7434">
        <w:rPr>
          <w:lang w:eastAsia="fr-FR" w:bidi="fr-FR"/>
        </w:rPr>
        <w:t>ser d'un État producteur de la société à un État produit par la société civile. "Le législateur, dira Constant, est pour l'ordre social ce que le physicien est pour la nat</w:t>
      </w:r>
      <w:r w:rsidRPr="00FF7434">
        <w:rPr>
          <w:lang w:eastAsia="fr-FR" w:bidi="fr-FR"/>
        </w:rPr>
        <w:t>u</w:t>
      </w:r>
      <w:r>
        <w:rPr>
          <w:lang w:eastAsia="fr-FR" w:bidi="fr-FR"/>
        </w:rPr>
        <w:t>re. Newto</w:t>
      </w:r>
      <w:r w:rsidRPr="00FF7434">
        <w:rPr>
          <w:lang w:eastAsia="fr-FR" w:bidi="fr-FR"/>
        </w:rPr>
        <w:t>n lui-même n'a pu que l'observer et non déclarer les lois qu'il reco</w:t>
      </w:r>
      <w:r w:rsidRPr="00FF7434">
        <w:rPr>
          <w:lang w:eastAsia="fr-FR" w:bidi="fr-FR"/>
        </w:rPr>
        <w:t>n</w:t>
      </w:r>
      <w:r w:rsidRPr="00FF7434">
        <w:rPr>
          <w:lang w:eastAsia="fr-FR" w:bidi="fr-FR"/>
        </w:rPr>
        <w:t>naissait ou croyait reconnaître. Il ne s'imaginait pas sans doute qu'il fut le créateur de ces lois" (cité par Gauchet 1980</w:t>
      </w:r>
      <w:r w:rsidRPr="00FF7434">
        <w:t> :</w:t>
      </w:r>
      <w:r w:rsidRPr="00FF7434">
        <w:rPr>
          <w:lang w:eastAsia="fr-FR" w:bidi="fr-FR"/>
        </w:rPr>
        <w:t xml:space="preserve"> 58). Bref, la communauté n'a pas à être constru</w:t>
      </w:r>
      <w:r w:rsidRPr="00FF7434">
        <w:rPr>
          <w:lang w:eastAsia="fr-FR" w:bidi="fr-FR"/>
        </w:rPr>
        <w:t>i</w:t>
      </w:r>
      <w:r w:rsidRPr="00FF7434">
        <w:rPr>
          <w:lang w:eastAsia="fr-FR" w:bidi="fr-FR"/>
        </w:rPr>
        <w:t>te, elle est contenue dans les lois qui s'établissent spontanément dès qu'il y a des relations entre des hommes.</w:t>
      </w:r>
    </w:p>
    <w:p w:rsidR="00767D11" w:rsidRPr="00FF7434" w:rsidRDefault="00767D11" w:rsidP="00767D11">
      <w:pPr>
        <w:spacing w:before="120" w:after="120"/>
        <w:jc w:val="both"/>
      </w:pPr>
      <w:r w:rsidRPr="00A90D4C">
        <w:rPr>
          <w:b/>
          <w:bCs/>
          <w:szCs w:val="28"/>
        </w:rPr>
        <w:t>Le conservatisme </w:t>
      </w:r>
      <w:r w:rsidRPr="00FF7434">
        <w:t xml:space="preserve">: </w:t>
      </w:r>
      <w:r w:rsidRPr="00FF7434">
        <w:rPr>
          <w:lang w:eastAsia="fr-FR" w:bidi="fr-FR"/>
        </w:rPr>
        <w:t>Les conservateurs aussi clameront encore avec plus de netteté une consistance du lien social et sa réalité pr</w:t>
      </w:r>
      <w:r w:rsidRPr="00FF7434">
        <w:rPr>
          <w:lang w:eastAsia="fr-FR" w:bidi="fr-FR"/>
        </w:rPr>
        <w:t>e</w:t>
      </w:r>
      <w:r w:rsidRPr="00FF7434">
        <w:rPr>
          <w:lang w:eastAsia="fr-FR" w:bidi="fr-FR"/>
        </w:rPr>
        <w:t>mière en rapport au moment politique. Le pouvoir dira Bonald dans une form</w:t>
      </w:r>
      <w:r w:rsidRPr="00FF7434">
        <w:rPr>
          <w:lang w:eastAsia="fr-FR" w:bidi="fr-FR"/>
        </w:rPr>
        <w:t>u</w:t>
      </w:r>
      <w:r w:rsidRPr="00FF7434">
        <w:rPr>
          <w:lang w:eastAsia="fr-FR" w:bidi="fr-FR"/>
        </w:rPr>
        <w:t>le célèbr</w:t>
      </w:r>
      <w:r>
        <w:rPr>
          <w:lang w:eastAsia="fr-FR" w:bidi="fr-FR"/>
        </w:rPr>
        <w:t>e est "pré</w:t>
      </w:r>
      <w:r w:rsidRPr="00FF7434">
        <w:rPr>
          <w:lang w:eastAsia="fr-FR" w:bidi="fr-FR"/>
        </w:rPr>
        <w:t>existant à la société, puisque le pouvoir constitue la société". E. Burke avant lui voulait réhabiliter les "préjugés" au</w:t>
      </w:r>
      <w:r w:rsidRPr="00FF7434">
        <w:rPr>
          <w:lang w:eastAsia="fr-FR" w:bidi="fr-FR"/>
        </w:rPr>
        <w:t>x</w:t>
      </w:r>
      <w:r w:rsidRPr="00FF7434">
        <w:rPr>
          <w:lang w:eastAsia="fr-FR" w:bidi="fr-FR"/>
        </w:rPr>
        <w:t>quels il attribuait la fonction d'habiller la "raison nue" des philosophes. Les "préjugés”, selon Burke, participent au développement des "prescri</w:t>
      </w:r>
      <w:r w:rsidRPr="00FF7434">
        <w:rPr>
          <w:lang w:eastAsia="fr-FR" w:bidi="fr-FR"/>
        </w:rPr>
        <w:t>p</w:t>
      </w:r>
      <w:r w:rsidRPr="00FF7434">
        <w:rPr>
          <w:lang w:eastAsia="fr-FR" w:bidi="fr-FR"/>
        </w:rPr>
        <w:t>tions", véritables lois de l'histoire, des "jugements de la race h</w:t>
      </w:r>
      <w:r w:rsidRPr="00FF7434">
        <w:rPr>
          <w:lang w:eastAsia="fr-FR" w:bidi="fr-FR"/>
        </w:rPr>
        <w:t>u</w:t>
      </w:r>
      <w:r w:rsidRPr="00FF7434">
        <w:rPr>
          <w:lang w:eastAsia="fr-FR" w:bidi="fr-FR"/>
        </w:rPr>
        <w:t>maine" (Burke, 1983</w:t>
      </w:r>
      <w:r w:rsidRPr="00FF7434">
        <w:t> :</w:t>
      </w:r>
      <w:r w:rsidRPr="00FF7434">
        <w:rPr>
          <w:lang w:eastAsia="fr-FR" w:bidi="fr-FR"/>
        </w:rPr>
        <w:t xml:space="preserve"> 125) "construits avec bien plus d'intell</w:t>
      </w:r>
      <w:r w:rsidRPr="00FF7434">
        <w:rPr>
          <w:lang w:eastAsia="fr-FR" w:bidi="fr-FR"/>
        </w:rPr>
        <w:t>i</w:t>
      </w:r>
      <w:r w:rsidRPr="00FF7434">
        <w:rPr>
          <w:lang w:eastAsia="fr-FR" w:bidi="fr-FR"/>
        </w:rPr>
        <w:t>gence, dira-t-il, qu'une seule génération peut fournir" (p. 282). En Allemagne, au m</w:t>
      </w:r>
      <w:r w:rsidRPr="00FF7434">
        <w:rPr>
          <w:lang w:eastAsia="fr-FR" w:bidi="fr-FR"/>
        </w:rPr>
        <w:t>ê</w:t>
      </w:r>
      <w:r w:rsidRPr="00FF7434">
        <w:rPr>
          <w:lang w:eastAsia="fr-FR" w:bidi="fr-FR"/>
        </w:rPr>
        <w:t xml:space="preserve">me moment, sous l’impulsion de l'ouvrage </w:t>
      </w:r>
      <w:r w:rsidRPr="00FF7434">
        <w:t>Une autre philosophie de l'histoire</w:t>
      </w:r>
      <w:r w:rsidRPr="00FF7434">
        <w:rPr>
          <w:lang w:eastAsia="fr-FR" w:bidi="fr-FR"/>
        </w:rPr>
        <w:t xml:space="preserve"> de J.G. Herder (1776), l'idée d'une communauté culturelle (Volk), matrice du monde, tendra à se substituer au rationalisme ind</w:t>
      </w:r>
      <w:r w:rsidRPr="00FF7434">
        <w:rPr>
          <w:lang w:eastAsia="fr-FR" w:bidi="fr-FR"/>
        </w:rPr>
        <w:t>i</w:t>
      </w:r>
      <w:r w:rsidRPr="00FF7434">
        <w:rPr>
          <w:lang w:eastAsia="fr-FR" w:bidi="fr-FR"/>
        </w:rPr>
        <w:t>vidualiste en politique. Pour Herder, l'État des droits est une réalité "non naturelle et irréelle, un simple concept... sur papier" (cité par Barnard 1965</w:t>
      </w:r>
      <w:r w:rsidRPr="00FF7434">
        <w:t> :</w:t>
      </w:r>
      <w:r w:rsidRPr="00FF7434">
        <w:rPr>
          <w:lang w:eastAsia="fr-FR" w:bidi="fr-FR"/>
        </w:rPr>
        <w:t xml:space="preserve"> 99). Il lui préférera l'État ethnique, l'État culturel (K</w:t>
      </w:r>
      <w:r w:rsidRPr="00FF7434">
        <w:rPr>
          <w:lang w:eastAsia="fr-FR" w:bidi="fr-FR"/>
        </w:rPr>
        <w:t>u</w:t>
      </w:r>
      <w:r w:rsidRPr="00FF7434">
        <w:rPr>
          <w:lang w:eastAsia="fr-FR" w:bidi="fr-FR"/>
        </w:rPr>
        <w:t>turstaat) sorte de</w:t>
      </w:r>
      <w:r>
        <w:t xml:space="preserve"> </w:t>
      </w:r>
      <w:r w:rsidRPr="00FF7434">
        <w:t>[112]</w:t>
      </w:r>
      <w:r>
        <w:t xml:space="preserve"> </w:t>
      </w:r>
      <w:r w:rsidRPr="00FF7434">
        <w:rPr>
          <w:lang w:eastAsia="fr-FR" w:bidi="fr-FR"/>
        </w:rPr>
        <w:t>"gouvernement naturel", véritable instrument au service du seul lieu de cohésion effective du lien social</w:t>
      </w:r>
      <w:r w:rsidRPr="00FF7434">
        <w:t> :</w:t>
      </w:r>
      <w:r w:rsidRPr="00FF7434">
        <w:rPr>
          <w:lang w:eastAsia="fr-FR" w:bidi="fr-FR"/>
        </w:rPr>
        <w:t xml:space="preserve"> le peuple. Que ce soit par les prescriptions historiques de Burke ou par les matr</w:t>
      </w:r>
      <w:r w:rsidRPr="00FF7434">
        <w:rPr>
          <w:lang w:eastAsia="fr-FR" w:bidi="fr-FR"/>
        </w:rPr>
        <w:t>i</w:t>
      </w:r>
      <w:r w:rsidRPr="00FF7434">
        <w:rPr>
          <w:lang w:eastAsia="fr-FR" w:bidi="fr-FR"/>
        </w:rPr>
        <w:t xml:space="preserve">ces culturelles de Herder, s'élaborait à travers la réaction conservatrice l'idée d'une </w:t>
      </w:r>
      <w:r>
        <w:rPr>
          <w:lang w:eastAsia="fr-FR" w:bidi="fr-FR"/>
        </w:rPr>
        <w:t>communauté consistante en elle-</w:t>
      </w:r>
      <w:r w:rsidRPr="00FF7434">
        <w:rPr>
          <w:lang w:eastAsia="fr-FR" w:bidi="fr-FR"/>
        </w:rPr>
        <w:t>même et nettement plus significative et complexe que l'arrangement pouvant naître de la dél</w:t>
      </w:r>
      <w:r w:rsidRPr="00FF7434">
        <w:rPr>
          <w:lang w:eastAsia="fr-FR" w:bidi="fr-FR"/>
        </w:rPr>
        <w:t>i</w:t>
      </w:r>
      <w:r w:rsidRPr="00FF7434">
        <w:rPr>
          <w:lang w:eastAsia="fr-FR" w:bidi="fr-FR"/>
        </w:rPr>
        <w:t>bération entre égaux. C'est d'ailleurs la reconnaissance de la perm</w:t>
      </w:r>
      <w:r w:rsidRPr="00FF7434">
        <w:rPr>
          <w:lang w:eastAsia="fr-FR" w:bidi="fr-FR"/>
        </w:rPr>
        <w:t>a</w:t>
      </w:r>
      <w:r w:rsidRPr="00FF7434">
        <w:rPr>
          <w:lang w:eastAsia="fr-FR" w:bidi="fr-FR"/>
        </w:rPr>
        <w:t>nence de ce rapport communautaire qui fera du conservatisme le pr</w:t>
      </w:r>
      <w:r w:rsidRPr="00FF7434">
        <w:rPr>
          <w:lang w:eastAsia="fr-FR" w:bidi="fr-FR"/>
        </w:rPr>
        <w:t>e</w:t>
      </w:r>
      <w:r w:rsidRPr="00FF7434">
        <w:rPr>
          <w:lang w:eastAsia="fr-FR" w:bidi="fr-FR"/>
        </w:rPr>
        <w:t>mier grand mouvement critique de la mode</w:t>
      </w:r>
      <w:r w:rsidRPr="00FF7434">
        <w:rPr>
          <w:lang w:eastAsia="fr-FR" w:bidi="fr-FR"/>
        </w:rPr>
        <w:t>r</w:t>
      </w:r>
      <w:r w:rsidRPr="00FF7434">
        <w:rPr>
          <w:lang w:eastAsia="fr-FR" w:bidi="fr-FR"/>
        </w:rPr>
        <w:t>nité.</w:t>
      </w:r>
    </w:p>
    <w:p w:rsidR="00767D11" w:rsidRPr="00FF7434" w:rsidRDefault="00767D11" w:rsidP="00767D11">
      <w:pPr>
        <w:spacing w:before="120" w:after="120"/>
        <w:jc w:val="both"/>
      </w:pPr>
      <w:r w:rsidRPr="00AE000F">
        <w:rPr>
          <w:b/>
          <w:bCs/>
          <w:szCs w:val="28"/>
        </w:rPr>
        <w:t>Le socialisme </w:t>
      </w:r>
      <w:r w:rsidRPr="00FF7434">
        <w:t xml:space="preserve">: </w:t>
      </w:r>
      <w:r w:rsidRPr="00FF7434">
        <w:rPr>
          <w:lang w:eastAsia="fr-FR" w:bidi="fr-FR"/>
        </w:rPr>
        <w:t>Enfin, les socialistes, malgré l'utopisme qui les a</w:t>
      </w:r>
      <w:r w:rsidRPr="00FF7434">
        <w:rPr>
          <w:lang w:eastAsia="fr-FR" w:bidi="fr-FR"/>
        </w:rPr>
        <w:t>s</w:t>
      </w:r>
      <w:r w:rsidRPr="00FF7434">
        <w:rPr>
          <w:lang w:eastAsia="fr-FR" w:bidi="fr-FR"/>
        </w:rPr>
        <w:t>socie au camp des constructivistes à la Rousseau, "veulent, co</w:t>
      </w:r>
      <w:r w:rsidRPr="00FF7434">
        <w:rPr>
          <w:lang w:eastAsia="fr-FR" w:bidi="fr-FR"/>
        </w:rPr>
        <w:t>m</w:t>
      </w:r>
      <w:r w:rsidRPr="00FF7434">
        <w:rPr>
          <w:lang w:eastAsia="fr-FR" w:bidi="fr-FR"/>
        </w:rPr>
        <w:t>me le rappelle J. Donzelot (1984</w:t>
      </w:r>
      <w:r w:rsidRPr="00FF7434">
        <w:t> :</w:t>
      </w:r>
      <w:r w:rsidRPr="00FF7434">
        <w:rPr>
          <w:lang w:eastAsia="fr-FR" w:bidi="fr-FR"/>
        </w:rPr>
        <w:t xml:space="preserve"> 53) réunir les hommes sur la base de leurs harmonies concrètes plutôt que d'un principe abstrait tel que la souv</w:t>
      </w:r>
      <w:r w:rsidRPr="00FF7434">
        <w:rPr>
          <w:lang w:eastAsia="fr-FR" w:bidi="fr-FR"/>
        </w:rPr>
        <w:t>e</w:t>
      </w:r>
      <w:r w:rsidRPr="00FF7434">
        <w:rPr>
          <w:lang w:eastAsia="fr-FR" w:bidi="fr-FR"/>
        </w:rPr>
        <w:t>raineté, les associer par un pacte positif et non pas a</w:t>
      </w:r>
      <w:r w:rsidRPr="00FF7434">
        <w:rPr>
          <w:lang w:eastAsia="fr-FR" w:bidi="fr-FR"/>
        </w:rPr>
        <w:t>u</w:t>
      </w:r>
      <w:r w:rsidRPr="00FF7434">
        <w:rPr>
          <w:lang w:eastAsia="fr-FR" w:bidi="fr-FR"/>
        </w:rPr>
        <w:t>tour d’une fiction symbolique". Saint-Simon rêve d'a</w:t>
      </w:r>
      <w:r>
        <w:rPr>
          <w:lang w:eastAsia="fr-FR" w:bidi="fr-FR"/>
        </w:rPr>
        <w:t>bolir le polit</w:t>
      </w:r>
      <w:r>
        <w:rPr>
          <w:lang w:eastAsia="fr-FR" w:bidi="fr-FR"/>
        </w:rPr>
        <w:t>i</w:t>
      </w:r>
      <w:r>
        <w:rPr>
          <w:lang w:eastAsia="fr-FR" w:bidi="fr-FR"/>
        </w:rPr>
        <w:t>que à partir de l’</w:t>
      </w:r>
      <w:r w:rsidRPr="00FF7434">
        <w:rPr>
          <w:lang w:eastAsia="fr-FR" w:bidi="fr-FR"/>
        </w:rPr>
        <w:t>ordre industriel". Sa formule célèbre "l'administration des choses remplac</w:t>
      </w:r>
      <w:r w:rsidRPr="00FF7434">
        <w:rPr>
          <w:lang w:eastAsia="fr-FR" w:bidi="fr-FR"/>
        </w:rPr>
        <w:t>e</w:t>
      </w:r>
      <w:r w:rsidRPr="00FF7434">
        <w:rPr>
          <w:lang w:eastAsia="fr-FR" w:bidi="fr-FR"/>
        </w:rPr>
        <w:t>ra celle des hommes”, demeure la formule la mieux réussie pour e</w:t>
      </w:r>
      <w:r w:rsidRPr="00FF7434">
        <w:rPr>
          <w:lang w:eastAsia="fr-FR" w:bidi="fr-FR"/>
        </w:rPr>
        <w:t>x</w:t>
      </w:r>
      <w:r w:rsidRPr="00FF7434">
        <w:rPr>
          <w:lang w:eastAsia="fr-FR" w:bidi="fr-FR"/>
        </w:rPr>
        <w:t>primer la croyance du XIX</w:t>
      </w:r>
      <w:r w:rsidRPr="00FF7434">
        <w:rPr>
          <w:vertAlign w:val="superscript"/>
          <w:lang w:eastAsia="fr-FR" w:bidi="fr-FR"/>
        </w:rPr>
        <w:t>e</w:t>
      </w:r>
      <w:r w:rsidRPr="00FF7434">
        <w:rPr>
          <w:lang w:eastAsia="fr-FR" w:bidi="fr-FR"/>
        </w:rPr>
        <w:t xml:space="preserve"> siècle en l'harmonie spontanée des int</w:t>
      </w:r>
      <w:r w:rsidRPr="00FF7434">
        <w:rPr>
          <w:lang w:eastAsia="fr-FR" w:bidi="fr-FR"/>
        </w:rPr>
        <w:t>é</w:t>
      </w:r>
      <w:r w:rsidRPr="00FF7434">
        <w:rPr>
          <w:lang w:eastAsia="fr-FR" w:bidi="fr-FR"/>
        </w:rPr>
        <w:t>rêts. Proudhon veut assurer "l'autonomie des groupes sociaux dans la soci</w:t>
      </w:r>
      <w:r w:rsidRPr="00FF7434">
        <w:rPr>
          <w:lang w:eastAsia="fr-FR" w:bidi="fr-FR"/>
        </w:rPr>
        <w:t>é</w:t>
      </w:r>
      <w:r w:rsidRPr="00FF7434">
        <w:rPr>
          <w:lang w:eastAsia="fr-FR" w:bidi="fr-FR"/>
        </w:rPr>
        <w:t>té". C'est en faisant "surgir des profondeurs du travail" le sens du lien social qu’il veut réaliser son projet. Grand penseur de la société civile contre l'État il refusera lui aussi la politique. "La réforme soci</w:t>
      </w:r>
      <w:r w:rsidRPr="00FF7434">
        <w:rPr>
          <w:lang w:eastAsia="fr-FR" w:bidi="fr-FR"/>
        </w:rPr>
        <w:t>a</w:t>
      </w:r>
      <w:r w:rsidRPr="00FF7434">
        <w:rPr>
          <w:lang w:eastAsia="fr-FR" w:bidi="fr-FR"/>
        </w:rPr>
        <w:t>le ne sortira jamais de la réfo</w:t>
      </w:r>
      <w:r w:rsidRPr="00FF7434">
        <w:rPr>
          <w:lang w:eastAsia="fr-FR" w:bidi="fr-FR"/>
        </w:rPr>
        <w:t>r</w:t>
      </w:r>
      <w:r w:rsidRPr="00FF7434">
        <w:rPr>
          <w:lang w:eastAsia="fr-FR" w:bidi="fr-FR"/>
        </w:rPr>
        <w:t>me politique”</w:t>
      </w:r>
      <w:r>
        <w:rPr>
          <w:lang w:eastAsia="fr-FR" w:bidi="fr-FR"/>
        </w:rPr>
        <w:t> </w:t>
      </w:r>
      <w:r>
        <w:rPr>
          <w:rStyle w:val="Appelnotedebasdep"/>
          <w:lang w:eastAsia="fr-FR" w:bidi="fr-FR"/>
        </w:rPr>
        <w:footnoteReference w:id="50"/>
      </w:r>
      <w:r w:rsidRPr="00DF1CFC">
        <w:rPr>
          <w:lang w:eastAsia="fr-FR" w:bidi="fr-FR"/>
        </w:rPr>
        <w:t>.</w:t>
      </w:r>
    </w:p>
    <w:p w:rsidR="00767D11" w:rsidRPr="00FF7434" w:rsidRDefault="00767D11" w:rsidP="00767D11">
      <w:pPr>
        <w:spacing w:before="120" w:after="120"/>
        <w:jc w:val="both"/>
      </w:pPr>
      <w:r w:rsidRPr="00FF7434">
        <w:rPr>
          <w:lang w:eastAsia="fr-FR" w:bidi="fr-FR"/>
        </w:rPr>
        <w:t>Marx aussi, à l'encontre d'Hegel, voit dans la société civile bou</w:t>
      </w:r>
      <w:r w:rsidRPr="00FF7434">
        <w:rPr>
          <w:lang w:eastAsia="fr-FR" w:bidi="fr-FR"/>
        </w:rPr>
        <w:t>r</w:t>
      </w:r>
      <w:r w:rsidRPr="00FF7434">
        <w:rPr>
          <w:lang w:eastAsia="fr-FR" w:bidi="fr-FR"/>
        </w:rPr>
        <w:t>geoise l'existence de médiations non politiques (le travail, le capital) assurant le lien social. Lui aussi, plus que les autres d'ailleurs, voit dans le politique une "illusion” qu'il dira bou</w:t>
      </w:r>
      <w:r w:rsidRPr="00FF7434">
        <w:rPr>
          <w:lang w:eastAsia="fr-FR" w:bidi="fr-FR"/>
        </w:rPr>
        <w:t>r</w:t>
      </w:r>
      <w:r w:rsidRPr="00FF7434">
        <w:rPr>
          <w:lang w:eastAsia="fr-FR" w:bidi="fr-FR"/>
        </w:rPr>
        <w:t>geoise et, dans l'État une simple superstructure de la société civile. Il dénonce certes la distin</w:t>
      </w:r>
      <w:r w:rsidRPr="00FF7434">
        <w:rPr>
          <w:lang w:eastAsia="fr-FR" w:bidi="fr-FR"/>
        </w:rPr>
        <w:t>c</w:t>
      </w:r>
      <w:r w:rsidRPr="00FF7434">
        <w:rPr>
          <w:lang w:eastAsia="fr-FR" w:bidi="fr-FR"/>
        </w:rPr>
        <w:t>tion libérale privé/public comme le principe du monde bou</w:t>
      </w:r>
      <w:r w:rsidRPr="00FF7434">
        <w:rPr>
          <w:lang w:eastAsia="fr-FR" w:bidi="fr-FR"/>
        </w:rPr>
        <w:t>r</w:t>
      </w:r>
      <w:r w:rsidRPr="00FF7434">
        <w:rPr>
          <w:lang w:eastAsia="fr-FR" w:bidi="fr-FR"/>
        </w:rPr>
        <w:t>geois. Non seulement ne conteste-t-il pas que cette distinction soit effective, mais toute son œuvre tend à démontrer que toujours et pa</w:t>
      </w:r>
      <w:r w:rsidRPr="00FF7434">
        <w:rPr>
          <w:lang w:eastAsia="fr-FR" w:bidi="fr-FR"/>
        </w:rPr>
        <w:t>r</w:t>
      </w:r>
      <w:r w:rsidRPr="00FF7434">
        <w:rPr>
          <w:lang w:eastAsia="fr-FR" w:bidi="fr-FR"/>
        </w:rPr>
        <w:t xml:space="preserve">tout le privé (c'est-à-dire ici le social) fut la force de l'histoire. Dans </w:t>
      </w:r>
      <w:r w:rsidRPr="006F5164">
        <w:rPr>
          <w:i/>
        </w:rPr>
        <w:t>L'idéologie allemande</w:t>
      </w:r>
      <w:r w:rsidRPr="00FF7434">
        <w:rPr>
          <w:lang w:eastAsia="fr-FR" w:bidi="fr-FR"/>
        </w:rPr>
        <w:t xml:space="preserve"> il dira</w:t>
      </w:r>
      <w:r w:rsidRPr="00FF7434">
        <w:t> :</w:t>
      </w:r>
      <w:r w:rsidRPr="00FF7434">
        <w:rPr>
          <w:lang w:eastAsia="fr-FR" w:bidi="fr-FR"/>
        </w:rPr>
        <w:t xml:space="preserve"> "Le terme </w:t>
      </w:r>
      <w:r w:rsidRPr="006F5164">
        <w:rPr>
          <w:i/>
        </w:rPr>
        <w:t>burgeliche Gesel</w:t>
      </w:r>
      <w:r w:rsidRPr="006F5164">
        <w:rPr>
          <w:i/>
        </w:rPr>
        <w:t>l</w:t>
      </w:r>
      <w:r w:rsidRPr="006F5164">
        <w:rPr>
          <w:i/>
        </w:rPr>
        <w:t>schaft</w:t>
      </w:r>
      <w:r w:rsidRPr="00FF7434">
        <w:t>,</w:t>
      </w:r>
      <w:r w:rsidRPr="00FF7434">
        <w:rPr>
          <w:lang w:eastAsia="fr-FR" w:bidi="fr-FR"/>
        </w:rPr>
        <w:t xml:space="preserve"> 'société civile', apparut au XVIII</w:t>
      </w:r>
      <w:r w:rsidRPr="00FF7434">
        <w:rPr>
          <w:vertAlign w:val="superscript"/>
          <w:lang w:eastAsia="fr-FR" w:bidi="fr-FR"/>
        </w:rPr>
        <w:t>e</w:t>
      </w:r>
      <w:r w:rsidRPr="00FF7434">
        <w:rPr>
          <w:lang w:eastAsia="fr-FR" w:bidi="fr-FR"/>
        </w:rPr>
        <w:t xml:space="preserve"> siècle, quand les rapports de propriétés s'étaient d</w:t>
      </w:r>
      <w:r w:rsidRPr="00FF7434">
        <w:rPr>
          <w:lang w:eastAsia="fr-FR" w:bidi="fr-FR"/>
        </w:rPr>
        <w:t>é</w:t>
      </w:r>
      <w:r w:rsidRPr="00FF7434">
        <w:rPr>
          <w:lang w:eastAsia="fr-FR" w:bidi="fr-FR"/>
        </w:rPr>
        <w:t>jà dégagés de la communauté antique et médiévale. La société bou</w:t>
      </w:r>
      <w:r w:rsidRPr="00FF7434">
        <w:rPr>
          <w:lang w:eastAsia="fr-FR" w:bidi="fr-FR"/>
        </w:rPr>
        <w:t>r</w:t>
      </w:r>
      <w:r w:rsidRPr="00FF7434">
        <w:rPr>
          <w:lang w:eastAsia="fr-FR" w:bidi="fr-FR"/>
        </w:rPr>
        <w:t>geoise comme telle ne se développe qu'avec la bourgeoisie</w:t>
      </w:r>
      <w:r w:rsidRPr="00FF7434">
        <w:t> :</w:t>
      </w:r>
      <w:r w:rsidRPr="00FF7434">
        <w:rPr>
          <w:lang w:eastAsia="fr-FR" w:bidi="fr-FR"/>
        </w:rPr>
        <w:t xml:space="preserve"> cepe</w:t>
      </w:r>
      <w:r w:rsidRPr="00FF7434">
        <w:rPr>
          <w:lang w:eastAsia="fr-FR" w:bidi="fr-FR"/>
        </w:rPr>
        <w:t>n</w:t>
      </w:r>
      <w:r w:rsidRPr="00FF7434">
        <w:rPr>
          <w:lang w:eastAsia="fr-FR" w:bidi="fr-FR"/>
        </w:rPr>
        <w:t>dant l’organisation sociale issue directement de la production et du co</w:t>
      </w:r>
      <w:r w:rsidRPr="00FF7434">
        <w:rPr>
          <w:lang w:eastAsia="fr-FR" w:bidi="fr-FR"/>
        </w:rPr>
        <w:t>m</w:t>
      </w:r>
      <w:r w:rsidRPr="00FF7434">
        <w:rPr>
          <w:lang w:eastAsia="fr-FR" w:bidi="fr-FR"/>
        </w:rPr>
        <w:t>merce et qui, à toutes les époques, forme la base de l'État comme de toute autre superstructure idéali</w:t>
      </w:r>
      <w:r w:rsidRPr="00FF7434">
        <w:rPr>
          <w:lang w:eastAsia="fr-FR" w:bidi="fr-FR"/>
        </w:rPr>
        <w:t>s</w:t>
      </w:r>
      <w:r w:rsidRPr="00FF7434">
        <w:rPr>
          <w:lang w:eastAsia="fr-FR" w:bidi="fr-FR"/>
        </w:rPr>
        <w:t>te, a été continuellement désignée par le même terme" (Marx, 1982</w:t>
      </w:r>
      <w:r w:rsidRPr="00FF7434">
        <w:t> :</w:t>
      </w:r>
      <w:r w:rsidRPr="00FF7434">
        <w:rPr>
          <w:lang w:eastAsia="fr-FR" w:bidi="fr-FR"/>
        </w:rPr>
        <w:t xml:space="preserve"> 1068). Tout</w:t>
      </w:r>
      <w:r w:rsidRPr="00FF7434">
        <w:rPr>
          <w:lang w:eastAsia="fr-FR" w:bidi="fr-FR"/>
        </w:rPr>
        <w:t>e</w:t>
      </w:r>
      <w:r w:rsidRPr="00FF7434">
        <w:rPr>
          <w:lang w:eastAsia="fr-FR" w:bidi="fr-FR"/>
        </w:rPr>
        <w:t>fois, Marx ne pourra moralement accepter la médiation essentiellement économique ainsi identifiée. Et, c'est pourquoi, son utopie communiste fondera le lien social sur une harmonie complète e</w:t>
      </w:r>
      <w:r w:rsidRPr="00FF7434">
        <w:rPr>
          <w:lang w:eastAsia="fr-FR" w:bidi="fr-FR"/>
        </w:rPr>
        <w:t>n</w:t>
      </w:r>
      <w:r w:rsidRPr="00FF7434">
        <w:rPr>
          <w:lang w:eastAsia="fr-FR" w:bidi="fr-FR"/>
        </w:rPr>
        <w:t>tre l'individu et la communauté, bref sur un communautarisme intégral (Rosanvallon, 1979</w:t>
      </w:r>
      <w:r w:rsidRPr="00FF7434">
        <w:t> :</w:t>
      </w:r>
      <w:r w:rsidRPr="00FF7434">
        <w:rPr>
          <w:lang w:eastAsia="fr-FR" w:bidi="fr-FR"/>
        </w:rPr>
        <w:t xml:space="preserve"> 201 et ss).</w:t>
      </w:r>
    </w:p>
    <w:p w:rsidR="00767D11" w:rsidRPr="00FF7434" w:rsidRDefault="00767D11" w:rsidP="00767D11">
      <w:pPr>
        <w:spacing w:before="120" w:after="120"/>
        <w:jc w:val="both"/>
      </w:pPr>
      <w:r w:rsidRPr="00FF7434">
        <w:t>[</w:t>
      </w:r>
      <w:r w:rsidRPr="00FF7434">
        <w:rPr>
          <w:lang w:eastAsia="fr-FR" w:bidi="fr-FR"/>
        </w:rPr>
        <w:t>113]</w:t>
      </w:r>
    </w:p>
    <w:p w:rsidR="00767D11" w:rsidRPr="00FF7434" w:rsidRDefault="00767D11" w:rsidP="00767D11">
      <w:pPr>
        <w:spacing w:before="120" w:after="120"/>
        <w:jc w:val="both"/>
      </w:pPr>
      <w:r w:rsidRPr="00FF7434">
        <w:rPr>
          <w:lang w:eastAsia="fr-FR" w:bidi="fr-FR"/>
        </w:rPr>
        <w:t>Autant donc chez les libéraux, chez les conservateurs que chez les socialistes, la découverte d'une société civile contenant la sub</w:t>
      </w:r>
      <w:r w:rsidRPr="00FF7434">
        <w:rPr>
          <w:lang w:eastAsia="fr-FR" w:bidi="fr-FR"/>
        </w:rPr>
        <w:t>s</w:t>
      </w:r>
      <w:r w:rsidRPr="00FF7434">
        <w:rPr>
          <w:lang w:eastAsia="fr-FR" w:bidi="fr-FR"/>
        </w:rPr>
        <w:t>tance empirique des médiations régissant la communalisation passe, au XIX</w:t>
      </w:r>
      <w:r w:rsidRPr="006F5164">
        <w:rPr>
          <w:vertAlign w:val="superscript"/>
          <w:lang w:eastAsia="fr-FR" w:bidi="fr-FR"/>
        </w:rPr>
        <w:t>e</w:t>
      </w:r>
      <w:r w:rsidRPr="00FF7434">
        <w:rPr>
          <w:lang w:eastAsia="fr-FR" w:bidi="fr-FR"/>
        </w:rPr>
        <w:t xml:space="preserve"> siècle, par l'éclipse du politique. Pourtant, cette reconnai</w:t>
      </w:r>
      <w:r w:rsidRPr="00FF7434">
        <w:rPr>
          <w:lang w:eastAsia="fr-FR" w:bidi="fr-FR"/>
        </w:rPr>
        <w:t>s</w:t>
      </w:r>
      <w:r w:rsidRPr="00FF7434">
        <w:rPr>
          <w:lang w:eastAsia="fr-FR" w:bidi="fr-FR"/>
        </w:rPr>
        <w:t>sance de l'autonomie de la société civile par rapport à l’État, comme la d</w:t>
      </w:r>
      <w:r w:rsidRPr="00FF7434">
        <w:rPr>
          <w:lang w:eastAsia="fr-FR" w:bidi="fr-FR"/>
        </w:rPr>
        <w:t>é</w:t>
      </w:r>
      <w:r w:rsidRPr="00FF7434">
        <w:rPr>
          <w:lang w:eastAsia="fr-FR" w:bidi="fr-FR"/>
        </w:rPr>
        <w:t>couverte en son sein du principe inst</w:t>
      </w:r>
      <w:r w:rsidRPr="00FF7434">
        <w:rPr>
          <w:lang w:eastAsia="fr-FR" w:bidi="fr-FR"/>
        </w:rPr>
        <w:t>i</w:t>
      </w:r>
      <w:r w:rsidRPr="00FF7434">
        <w:rPr>
          <w:lang w:eastAsia="fr-FR" w:bidi="fr-FR"/>
        </w:rPr>
        <w:t>tuant l'ensemble du lien social, ne conduisent pas à l'approfondissement théorique du concept. Au co</w:t>
      </w:r>
      <w:r w:rsidRPr="00FF7434">
        <w:rPr>
          <w:lang w:eastAsia="fr-FR" w:bidi="fr-FR"/>
        </w:rPr>
        <w:t>n</w:t>
      </w:r>
      <w:r w:rsidRPr="00FF7434">
        <w:rPr>
          <w:lang w:eastAsia="fr-FR" w:bidi="fr-FR"/>
        </w:rPr>
        <w:t>traire, tout s'est passé comme si la victoire (du moins théorique) de la société civile contre l'État avait présidé à la mort de l'idée de la s</w:t>
      </w:r>
      <w:r w:rsidRPr="00FF7434">
        <w:rPr>
          <w:lang w:eastAsia="fr-FR" w:bidi="fr-FR"/>
        </w:rPr>
        <w:t>o</w:t>
      </w:r>
      <w:r w:rsidRPr="00FF7434">
        <w:rPr>
          <w:lang w:eastAsia="fr-FR" w:bidi="fr-FR"/>
        </w:rPr>
        <w:t>ciété civile. Chez les libéraux ce sera le principe de l'utilité ou du ma</w:t>
      </w:r>
      <w:r w:rsidRPr="00FF7434">
        <w:rPr>
          <w:lang w:eastAsia="fr-FR" w:bidi="fr-FR"/>
        </w:rPr>
        <w:t>r</w:t>
      </w:r>
      <w:r w:rsidRPr="00FF7434">
        <w:rPr>
          <w:lang w:eastAsia="fr-FR" w:bidi="fr-FR"/>
        </w:rPr>
        <w:t>ché qui sera opposé comme substance du social à l'État</w:t>
      </w:r>
      <w:r w:rsidRPr="00FF7434">
        <w:t> ;</w:t>
      </w:r>
      <w:r w:rsidRPr="00FF7434">
        <w:rPr>
          <w:lang w:eastAsia="fr-FR" w:bidi="fr-FR"/>
        </w:rPr>
        <w:t xml:space="preserve"> chez les r</w:t>
      </w:r>
      <w:r w:rsidRPr="00FF7434">
        <w:rPr>
          <w:lang w:eastAsia="fr-FR" w:bidi="fr-FR"/>
        </w:rPr>
        <w:t>o</w:t>
      </w:r>
      <w:r w:rsidRPr="00FF7434">
        <w:rPr>
          <w:lang w:eastAsia="fr-FR" w:bidi="fr-FR"/>
        </w:rPr>
        <w:t>mantiques et les conservateurs la communauté et l’histoire seront e</w:t>
      </w:r>
      <w:r w:rsidRPr="00FF7434">
        <w:rPr>
          <w:lang w:eastAsia="fr-FR" w:bidi="fr-FR"/>
        </w:rPr>
        <w:t>x</w:t>
      </w:r>
      <w:r w:rsidRPr="00FF7434">
        <w:rPr>
          <w:lang w:eastAsia="fr-FR" w:bidi="fr-FR"/>
        </w:rPr>
        <w:t>tirpées comme les fondements vrais de l'organisation sociale</w:t>
      </w:r>
      <w:r w:rsidRPr="00FF7434">
        <w:t> ;</w:t>
      </w:r>
      <w:r w:rsidRPr="00FF7434">
        <w:rPr>
          <w:lang w:eastAsia="fr-FR" w:bidi="fr-FR"/>
        </w:rPr>
        <w:t xml:space="preserve"> chez les soci</w:t>
      </w:r>
      <w:r w:rsidRPr="00FF7434">
        <w:rPr>
          <w:lang w:eastAsia="fr-FR" w:bidi="fr-FR"/>
        </w:rPr>
        <w:t>a</w:t>
      </w:r>
      <w:r w:rsidRPr="00FF7434">
        <w:rPr>
          <w:lang w:eastAsia="fr-FR" w:bidi="fr-FR"/>
        </w:rPr>
        <w:t>listes lorsque ce ne sera pas les lois de l'histoire, l’harmonie des intérêts déba</w:t>
      </w:r>
      <w:r>
        <w:rPr>
          <w:lang w:eastAsia="fr-FR" w:bidi="fr-FR"/>
        </w:rPr>
        <w:t>r</w:t>
      </w:r>
      <w:r w:rsidRPr="00FF7434">
        <w:rPr>
          <w:lang w:eastAsia="fr-FR" w:bidi="fr-FR"/>
        </w:rPr>
        <w:t>rassés des rapports de dom</w:t>
      </w:r>
      <w:r w:rsidRPr="00FF7434">
        <w:rPr>
          <w:lang w:eastAsia="fr-FR" w:bidi="fr-FR"/>
        </w:rPr>
        <w:t>i</w:t>
      </w:r>
      <w:r w:rsidRPr="00FF7434">
        <w:rPr>
          <w:lang w:eastAsia="fr-FR" w:bidi="fr-FR"/>
        </w:rPr>
        <w:t>nation sera présentée comme la face cachée, mais seule authe</w:t>
      </w:r>
      <w:r w:rsidRPr="00FF7434">
        <w:rPr>
          <w:lang w:eastAsia="fr-FR" w:bidi="fr-FR"/>
        </w:rPr>
        <w:t>n</w:t>
      </w:r>
      <w:r w:rsidRPr="00FF7434">
        <w:rPr>
          <w:lang w:eastAsia="fr-FR" w:bidi="fr-FR"/>
        </w:rPr>
        <w:t>tique, du social. La société civile, comme idée, disparaît du vocab</w:t>
      </w:r>
      <w:r w:rsidRPr="00FF7434">
        <w:rPr>
          <w:lang w:eastAsia="fr-FR" w:bidi="fr-FR"/>
        </w:rPr>
        <w:t>u</w:t>
      </w:r>
      <w:r w:rsidRPr="00FF7434">
        <w:rPr>
          <w:lang w:eastAsia="fr-FR" w:bidi="fr-FR"/>
        </w:rPr>
        <w:t>laire du XIX</w:t>
      </w:r>
      <w:r w:rsidRPr="00FF7434">
        <w:rPr>
          <w:vertAlign w:val="superscript"/>
          <w:lang w:eastAsia="fr-FR" w:bidi="fr-FR"/>
        </w:rPr>
        <w:t>e</w:t>
      </w:r>
      <w:r w:rsidRPr="00FF7434">
        <w:rPr>
          <w:lang w:eastAsia="fr-FR" w:bidi="fr-FR"/>
        </w:rPr>
        <w:t xml:space="preserve"> siècle en même temps qu'est précisée sa substance.</w:t>
      </w:r>
    </w:p>
    <w:p w:rsidR="00767D11" w:rsidRPr="00FF7434" w:rsidRDefault="00767D11" w:rsidP="00767D11">
      <w:pPr>
        <w:spacing w:before="120" w:after="120"/>
        <w:jc w:val="both"/>
      </w:pPr>
      <w:r w:rsidRPr="00FF7434">
        <w:rPr>
          <w:lang w:eastAsia="fr-FR" w:bidi="fr-FR"/>
        </w:rPr>
        <w:t>Ce paradoxe a une explication. La pensée socio-politique du XIX</w:t>
      </w:r>
      <w:r w:rsidRPr="00FF7434">
        <w:rPr>
          <w:vertAlign w:val="superscript"/>
          <w:lang w:eastAsia="fr-FR" w:bidi="fr-FR"/>
        </w:rPr>
        <w:t>e</w:t>
      </w:r>
      <w:r w:rsidRPr="00FF7434">
        <w:rPr>
          <w:lang w:eastAsia="fr-FR" w:bidi="fr-FR"/>
        </w:rPr>
        <w:t xml:space="preserve"> siècle est régie par une "anthropologie pessimiste du s</w:t>
      </w:r>
      <w:r w:rsidRPr="00FF7434">
        <w:rPr>
          <w:lang w:eastAsia="fr-FR" w:bidi="fr-FR"/>
        </w:rPr>
        <w:t>u</w:t>
      </w:r>
      <w:r w:rsidRPr="00FF7434">
        <w:rPr>
          <w:lang w:eastAsia="fr-FR" w:bidi="fr-FR"/>
        </w:rPr>
        <w:t>jet" (Stame, 1984</w:t>
      </w:r>
      <w:r w:rsidRPr="00FF7434">
        <w:t> :</w:t>
      </w:r>
      <w:r w:rsidRPr="00FF7434">
        <w:rPr>
          <w:lang w:eastAsia="fr-FR" w:bidi="fr-FR"/>
        </w:rPr>
        <w:t xml:space="preserve"> 8). Si celui-ci réalise l'histoire, c’est de façon i</w:t>
      </w:r>
      <w:r w:rsidRPr="00FF7434">
        <w:rPr>
          <w:lang w:eastAsia="fr-FR" w:bidi="fr-FR"/>
        </w:rPr>
        <w:t>n</w:t>
      </w:r>
      <w:r w:rsidRPr="00FF7434">
        <w:rPr>
          <w:lang w:eastAsia="fr-FR" w:bidi="fr-FR"/>
        </w:rPr>
        <w:t>consciente, propulsé par les forces sous-jacentes du social (les lois sociales). Cette pensée veut combattre les effets délétères sur le lien social d'un pr</w:t>
      </w:r>
      <w:r w:rsidRPr="00FF7434">
        <w:rPr>
          <w:lang w:eastAsia="fr-FR" w:bidi="fr-FR"/>
        </w:rPr>
        <w:t>o</w:t>
      </w:r>
      <w:r w:rsidRPr="00FF7434">
        <w:rPr>
          <w:lang w:eastAsia="fr-FR" w:bidi="fr-FR"/>
        </w:rPr>
        <w:t>cessus d'individualisation, recomposé seul</w:t>
      </w:r>
      <w:r w:rsidRPr="00FF7434">
        <w:rPr>
          <w:lang w:eastAsia="fr-FR" w:bidi="fr-FR"/>
        </w:rPr>
        <w:t>e</w:t>
      </w:r>
      <w:r w:rsidRPr="00FF7434">
        <w:rPr>
          <w:lang w:eastAsia="fr-FR" w:bidi="fr-FR"/>
        </w:rPr>
        <w:t xml:space="preserve">ment dans l'imaginaire du siècle précédent, par la volonté des </w:t>
      </w:r>
      <w:r>
        <w:rPr>
          <w:lang w:eastAsia="fr-FR" w:bidi="fr-FR"/>
        </w:rPr>
        <w:t>contract</w:t>
      </w:r>
      <w:r w:rsidRPr="00FF7434">
        <w:rPr>
          <w:lang w:eastAsia="fr-FR" w:bidi="fr-FR"/>
        </w:rPr>
        <w:t>ants d'entrer en société. Contre le volontarisme des théories contractue</w:t>
      </w:r>
      <w:r w:rsidRPr="00FF7434">
        <w:rPr>
          <w:lang w:eastAsia="fr-FR" w:bidi="fr-FR"/>
        </w:rPr>
        <w:t>l</w:t>
      </w:r>
      <w:r w:rsidRPr="00FF7434">
        <w:rPr>
          <w:lang w:eastAsia="fr-FR" w:bidi="fr-FR"/>
        </w:rPr>
        <w:t>les (et le concept de société civile demeurait associé à celles-ci) on opposera les déterm</w:t>
      </w:r>
      <w:r w:rsidRPr="00FF7434">
        <w:rPr>
          <w:lang w:eastAsia="fr-FR" w:bidi="fr-FR"/>
        </w:rPr>
        <w:t>i</w:t>
      </w:r>
      <w:r w:rsidRPr="00FF7434">
        <w:rPr>
          <w:lang w:eastAsia="fr-FR" w:bidi="fr-FR"/>
        </w:rPr>
        <w:t>nations liées à notre état grégaire. En fait, comme le souligne A. Gouldner (1980), pour qui la société civile est la forme organisatio</w:t>
      </w:r>
      <w:r w:rsidRPr="00FF7434">
        <w:rPr>
          <w:lang w:eastAsia="fr-FR" w:bidi="fr-FR"/>
        </w:rPr>
        <w:t>n</w:t>
      </w:r>
      <w:r w:rsidRPr="00FF7434">
        <w:rPr>
          <w:lang w:eastAsia="fr-FR" w:bidi="fr-FR"/>
        </w:rPr>
        <w:t>nelle de la société bourgeoise, le XIXe siècle à travers la sociologie fera de la société civile son objet principal d'analyse. Cette discipline en effet se crée sur la question de la po</w:t>
      </w:r>
      <w:r w:rsidRPr="00FF7434">
        <w:rPr>
          <w:lang w:eastAsia="fr-FR" w:bidi="fr-FR"/>
        </w:rPr>
        <w:t>s</w:t>
      </w:r>
      <w:r w:rsidRPr="00FF7434">
        <w:rPr>
          <w:lang w:eastAsia="fr-FR" w:bidi="fr-FR"/>
        </w:rPr>
        <w:t>sibilité du lien social dans une société de plus en plus atomisée. Seulement, de Comte à Durkheim, on est co</w:t>
      </w:r>
      <w:r w:rsidRPr="00FF7434">
        <w:rPr>
          <w:lang w:eastAsia="fr-FR" w:bidi="fr-FR"/>
        </w:rPr>
        <w:t>n</w:t>
      </w:r>
      <w:r w:rsidRPr="00FF7434">
        <w:rPr>
          <w:lang w:eastAsia="fr-FR" w:bidi="fr-FR"/>
        </w:rPr>
        <w:t>vaincu du caractère illusoire de la médiation politique telle que conçue à travers l'idée de société civile et c'est pou</w:t>
      </w:r>
      <w:r>
        <w:rPr>
          <w:lang w:eastAsia="fr-FR" w:bidi="fr-FR"/>
        </w:rPr>
        <w:t>r</w:t>
      </w:r>
      <w:r w:rsidRPr="00FF7434">
        <w:rPr>
          <w:lang w:eastAsia="fr-FR" w:bidi="fr-FR"/>
        </w:rPr>
        <w:t>quoi on y substituera la pesanteur des lois de l'histoire et de la communauté.</w:t>
      </w:r>
    </w:p>
    <w:p w:rsidR="00767D11" w:rsidRPr="00FF7434" w:rsidRDefault="00767D11" w:rsidP="00767D11">
      <w:pPr>
        <w:spacing w:before="120" w:after="120"/>
        <w:jc w:val="both"/>
        <w:rPr>
          <w:lang w:eastAsia="fr-FR" w:bidi="fr-FR"/>
        </w:rPr>
      </w:pPr>
    </w:p>
    <w:p w:rsidR="00767D11" w:rsidRPr="00FF7434" w:rsidRDefault="00767D11" w:rsidP="00767D11">
      <w:pPr>
        <w:pStyle w:val="a"/>
      </w:pPr>
      <w:r>
        <w:rPr>
          <w:lang w:eastAsia="fr-FR" w:bidi="fr-FR"/>
        </w:rPr>
        <w:t>L'ARGUMENTATION</w:t>
      </w:r>
      <w:r>
        <w:rPr>
          <w:lang w:eastAsia="fr-FR" w:bidi="fr-FR"/>
        </w:rPr>
        <w:br/>
      </w:r>
      <w:r w:rsidRPr="00FF7434">
        <w:rPr>
          <w:lang w:eastAsia="fr-FR" w:bidi="fr-FR"/>
        </w:rPr>
        <w:t>DE LA TRADITION COMMUNAUTA</w:t>
      </w:r>
      <w:r w:rsidRPr="00FF7434">
        <w:rPr>
          <w:lang w:eastAsia="fr-FR" w:bidi="fr-FR"/>
        </w:rPr>
        <w:t>I</w:t>
      </w:r>
      <w:r w:rsidRPr="00FF7434">
        <w:rPr>
          <w:lang w:eastAsia="fr-FR" w:bidi="fr-FR"/>
        </w:rPr>
        <w:t>RE</w:t>
      </w:r>
    </w:p>
    <w:p w:rsidR="00767D11" w:rsidRPr="00FF7434"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Les deux moments de la société civile que nous venons d’identifier sont des moments forts de la conception moderne du pol</w:t>
      </w:r>
      <w:r w:rsidRPr="00FF7434">
        <w:rPr>
          <w:lang w:eastAsia="fr-FR" w:bidi="fr-FR"/>
        </w:rPr>
        <w:t>i</w:t>
      </w:r>
      <w:r w:rsidRPr="00FF7434">
        <w:rPr>
          <w:lang w:eastAsia="fr-FR" w:bidi="fr-FR"/>
        </w:rPr>
        <w:t>tique. Nous les avons rappelés parce que nous croyons, avons-nous dit, qu'ils sont tous deux compris dans les tentatives récentes de r</w:t>
      </w:r>
      <w:r w:rsidRPr="00FF7434">
        <w:rPr>
          <w:lang w:eastAsia="fr-FR" w:bidi="fr-FR"/>
        </w:rPr>
        <w:t>e</w:t>
      </w:r>
      <w:r w:rsidRPr="00FF7434">
        <w:rPr>
          <w:lang w:eastAsia="fr-FR" w:bidi="fr-FR"/>
        </w:rPr>
        <w:t>conceptualiser la société civile.</w:t>
      </w:r>
    </w:p>
    <w:p w:rsidR="00767D11" w:rsidRPr="00FF7434" w:rsidRDefault="00767D11" w:rsidP="00767D11">
      <w:pPr>
        <w:spacing w:before="120" w:after="120"/>
        <w:jc w:val="both"/>
      </w:pPr>
      <w:r w:rsidRPr="00FF7434">
        <w:rPr>
          <w:lang w:eastAsia="fr-FR" w:bidi="fr-FR"/>
        </w:rPr>
        <w:t>La référence actuelle au concept en effet recoupe, d’une part, un intérêt pour une conception volontariste du lien social. Elle participe à la réconciliation</w:t>
      </w:r>
      <w:r>
        <w:t xml:space="preserve"> </w:t>
      </w:r>
      <w:r w:rsidRPr="00FF7434">
        <w:t>[</w:t>
      </w:r>
      <w:r w:rsidRPr="00FF7434">
        <w:rPr>
          <w:lang w:eastAsia="fr-FR" w:bidi="fr-FR"/>
        </w:rPr>
        <w:t>114]</w:t>
      </w:r>
      <w:r>
        <w:rPr>
          <w:lang w:eastAsia="fr-FR" w:bidi="fr-FR"/>
        </w:rPr>
        <w:t xml:space="preserve"> </w:t>
      </w:r>
      <w:r w:rsidRPr="00FF7434">
        <w:rPr>
          <w:lang w:eastAsia="fr-FR" w:bidi="fr-FR"/>
        </w:rPr>
        <w:t>tardive d'une grande partie de l'intelligentsia de gauche occ</w:t>
      </w:r>
      <w:r w:rsidRPr="00FF7434">
        <w:rPr>
          <w:lang w:eastAsia="fr-FR" w:bidi="fr-FR"/>
        </w:rPr>
        <w:t>i</w:t>
      </w:r>
      <w:r w:rsidRPr="00FF7434">
        <w:rPr>
          <w:lang w:eastAsia="fr-FR" w:bidi="fr-FR"/>
        </w:rPr>
        <w:t>dentale avec les fondements modernes de la démocratie et du pol</w:t>
      </w:r>
      <w:r w:rsidRPr="00FF7434">
        <w:rPr>
          <w:lang w:eastAsia="fr-FR" w:bidi="fr-FR"/>
        </w:rPr>
        <w:t>i</w:t>
      </w:r>
      <w:r w:rsidRPr="00FF7434">
        <w:rPr>
          <w:lang w:eastAsia="fr-FR" w:bidi="fr-FR"/>
        </w:rPr>
        <w:t>tique.</w:t>
      </w:r>
    </w:p>
    <w:p w:rsidR="00767D11" w:rsidRPr="00FF7434" w:rsidRDefault="00767D11" w:rsidP="00767D11">
      <w:pPr>
        <w:spacing w:before="120" w:after="120"/>
        <w:jc w:val="both"/>
      </w:pPr>
      <w:r w:rsidRPr="00FF7434">
        <w:rPr>
          <w:lang w:eastAsia="fr-FR" w:bidi="fr-FR"/>
        </w:rPr>
        <w:t>Jean Cohen (1989</w:t>
      </w:r>
      <w:r w:rsidRPr="00FF7434">
        <w:t> :</w:t>
      </w:r>
      <w:r w:rsidRPr="00FF7434">
        <w:rPr>
          <w:lang w:eastAsia="fr-FR" w:bidi="fr-FR"/>
        </w:rPr>
        <w:t xml:space="preserve">10), par exemple, inscrit le contour d'une </w:t>
      </w:r>
      <w:r w:rsidRPr="00FF7434">
        <w:t>"</w:t>
      </w:r>
      <w:r w:rsidRPr="006F5164">
        <w:rPr>
          <w:i/>
        </w:rPr>
        <w:t>pol</w:t>
      </w:r>
      <w:r w:rsidRPr="006F5164">
        <w:rPr>
          <w:i/>
        </w:rPr>
        <w:t>i</w:t>
      </w:r>
      <w:r w:rsidRPr="006F5164">
        <w:rPr>
          <w:i/>
        </w:rPr>
        <w:t>tics of self-limitating radicalism</w:t>
      </w:r>
      <w:r w:rsidRPr="00FF7434">
        <w:rPr>
          <w:lang w:eastAsia="fr-FR" w:bidi="fr-FR"/>
        </w:rPr>
        <w:t>" comme celui de l'élargi</w:t>
      </w:r>
      <w:r w:rsidRPr="00FF7434">
        <w:rPr>
          <w:lang w:eastAsia="fr-FR" w:bidi="fr-FR"/>
        </w:rPr>
        <w:t>s</w:t>
      </w:r>
      <w:r w:rsidRPr="00FF7434">
        <w:rPr>
          <w:lang w:eastAsia="fr-FR" w:bidi="fr-FR"/>
        </w:rPr>
        <w:t>sement de la société civile comprise à travers quatre moments</w:t>
      </w:r>
      <w:r w:rsidRPr="00FF7434">
        <w:t> :</w:t>
      </w:r>
      <w:r w:rsidRPr="00FF7434">
        <w:rPr>
          <w:lang w:eastAsia="fr-FR" w:bidi="fr-FR"/>
        </w:rPr>
        <w:t xml:space="preserve"> le dévelo</w:t>
      </w:r>
      <w:r w:rsidRPr="00FF7434">
        <w:rPr>
          <w:lang w:eastAsia="fr-FR" w:bidi="fr-FR"/>
        </w:rPr>
        <w:t>p</w:t>
      </w:r>
      <w:r w:rsidRPr="00FF7434">
        <w:rPr>
          <w:lang w:eastAsia="fr-FR" w:bidi="fr-FR"/>
        </w:rPr>
        <w:t xml:space="preserve">pement du </w:t>
      </w:r>
      <w:r w:rsidRPr="007C2C7C">
        <w:rPr>
          <w:b/>
          <w:bCs/>
          <w:szCs w:val="28"/>
        </w:rPr>
        <w:t>pluralisme,</w:t>
      </w:r>
      <w:r w:rsidRPr="00FF7434">
        <w:t xml:space="preserve"> </w:t>
      </w:r>
      <w:r w:rsidRPr="00FF7434">
        <w:rPr>
          <w:lang w:eastAsia="fr-FR" w:bidi="fr-FR"/>
        </w:rPr>
        <w:t xml:space="preserve">d'un espace public </w:t>
      </w:r>
      <w:r w:rsidRPr="007C2C7C">
        <w:rPr>
          <w:b/>
          <w:bCs/>
          <w:szCs w:val="28"/>
        </w:rPr>
        <w:t>communicationnel,</w:t>
      </w:r>
      <w:r w:rsidRPr="00FF7434">
        <w:t xml:space="preserve"> </w:t>
      </w:r>
      <w:r w:rsidRPr="00FF7434">
        <w:rPr>
          <w:lang w:eastAsia="fr-FR" w:bidi="fr-FR"/>
        </w:rPr>
        <w:t xml:space="preserve">d'une sphère liée à </w:t>
      </w:r>
      <w:r w:rsidRPr="007C2C7C">
        <w:rPr>
          <w:b/>
          <w:bCs/>
          <w:szCs w:val="28"/>
        </w:rPr>
        <w:t>l'autonomie individuelle</w:t>
      </w:r>
      <w:r w:rsidRPr="00FF7434">
        <w:t xml:space="preserve"> (</w:t>
      </w:r>
      <w:r w:rsidRPr="00FF7434">
        <w:rPr>
          <w:i/>
        </w:rPr>
        <w:t>privacy</w:t>
      </w:r>
      <w:r w:rsidRPr="00FF7434">
        <w:rPr>
          <w:lang w:eastAsia="fr-FR" w:bidi="fr-FR"/>
        </w:rPr>
        <w:t xml:space="preserve">), d'un </w:t>
      </w:r>
      <w:r w:rsidRPr="007C2C7C">
        <w:rPr>
          <w:b/>
          <w:bCs/>
          <w:szCs w:val="28"/>
        </w:rPr>
        <w:t>cadre juridique fo</w:t>
      </w:r>
      <w:r w:rsidRPr="007C2C7C">
        <w:rPr>
          <w:b/>
          <w:bCs/>
          <w:szCs w:val="28"/>
        </w:rPr>
        <w:t>r</w:t>
      </w:r>
      <w:r w:rsidRPr="007C2C7C">
        <w:rPr>
          <w:b/>
          <w:bCs/>
          <w:szCs w:val="28"/>
        </w:rPr>
        <w:t>mel</w:t>
      </w:r>
      <w:r w:rsidRPr="00FF7434">
        <w:t xml:space="preserve">. </w:t>
      </w:r>
      <w:r w:rsidRPr="00FF7434">
        <w:rPr>
          <w:lang w:eastAsia="fr-FR" w:bidi="fr-FR"/>
        </w:rPr>
        <w:t>Conséquemment, soulignera-t-elle, les deux e</w:t>
      </w:r>
      <w:r w:rsidRPr="00FF7434">
        <w:rPr>
          <w:lang w:eastAsia="fr-FR" w:bidi="fr-FR"/>
        </w:rPr>
        <w:t>n</w:t>
      </w:r>
      <w:r w:rsidRPr="00FF7434">
        <w:rPr>
          <w:lang w:eastAsia="fr-FR" w:bidi="fr-FR"/>
        </w:rPr>
        <w:t>sembles de droits fondamentaux nécessaires à l'existence d'une s</w:t>
      </w:r>
      <w:r w:rsidRPr="00FF7434">
        <w:rPr>
          <w:lang w:eastAsia="fr-FR" w:bidi="fr-FR"/>
        </w:rPr>
        <w:t>o</w:t>
      </w:r>
      <w:r w:rsidRPr="00FF7434">
        <w:rPr>
          <w:lang w:eastAsia="fr-FR" w:bidi="fr-FR"/>
        </w:rPr>
        <w:t>ciété civile pleinement d</w:t>
      </w:r>
      <w:r w:rsidRPr="00FF7434">
        <w:rPr>
          <w:lang w:eastAsia="fr-FR" w:bidi="fr-FR"/>
        </w:rPr>
        <w:t>é</w:t>
      </w:r>
      <w:r w:rsidRPr="00FF7434">
        <w:rPr>
          <w:lang w:eastAsia="fr-FR" w:bidi="fr-FR"/>
        </w:rPr>
        <w:t xml:space="preserve">veloppée sont ceux qui assurent l'intégrité de la personne </w:t>
      </w:r>
      <w:r w:rsidRPr="00FF7434">
        <w:t>(</w:t>
      </w:r>
      <w:r w:rsidRPr="00FF7434">
        <w:rPr>
          <w:i/>
        </w:rPr>
        <w:t>privacy</w:t>
      </w:r>
      <w:r w:rsidRPr="00FF7434">
        <w:t>)</w:t>
      </w:r>
      <w:r w:rsidRPr="00FF7434">
        <w:rPr>
          <w:lang w:eastAsia="fr-FR" w:bidi="fr-FR"/>
        </w:rPr>
        <w:t xml:space="preserve"> et ceux liés à une communication libre. On reconnaîtra ici les fond</w:t>
      </w:r>
      <w:r w:rsidRPr="00FF7434">
        <w:rPr>
          <w:lang w:eastAsia="fr-FR" w:bidi="fr-FR"/>
        </w:rPr>
        <w:t>e</w:t>
      </w:r>
      <w:r w:rsidRPr="00FF7434">
        <w:rPr>
          <w:lang w:eastAsia="fr-FR" w:bidi="fr-FR"/>
        </w:rPr>
        <w:t>ments d'une conception volontariste de la s</w:t>
      </w:r>
      <w:r w:rsidRPr="00FF7434">
        <w:rPr>
          <w:lang w:eastAsia="fr-FR" w:bidi="fr-FR"/>
        </w:rPr>
        <w:t>o</w:t>
      </w:r>
      <w:r w:rsidRPr="00FF7434">
        <w:rPr>
          <w:lang w:eastAsia="fr-FR" w:bidi="fr-FR"/>
        </w:rPr>
        <w:t>ciété civile (voir Cohen, 1982</w:t>
      </w:r>
      <w:r w:rsidRPr="00FF7434">
        <w:t> ;</w:t>
      </w:r>
      <w:r w:rsidRPr="00FF7434">
        <w:rPr>
          <w:lang w:eastAsia="fr-FR" w:bidi="fr-FR"/>
        </w:rPr>
        <w:t xml:space="preserve"> Cohen et Arato, 1986). Dans une d</w:t>
      </w:r>
      <w:r w:rsidRPr="00FF7434">
        <w:rPr>
          <w:lang w:eastAsia="fr-FR" w:bidi="fr-FR"/>
        </w:rPr>
        <w:t>é</w:t>
      </w:r>
      <w:r w:rsidRPr="00FF7434">
        <w:rPr>
          <w:lang w:eastAsia="fr-FR" w:bidi="fr-FR"/>
        </w:rPr>
        <w:t>marche similaire J. Kean (1988a</w:t>
      </w:r>
      <w:r w:rsidRPr="00FF7434">
        <w:t> :</w:t>
      </w:r>
      <w:r w:rsidRPr="00FF7434">
        <w:rPr>
          <w:lang w:eastAsia="fr-FR" w:bidi="fr-FR"/>
        </w:rPr>
        <w:t xml:space="preserve"> 22), dans </w:t>
      </w:r>
      <w:r w:rsidRPr="00FF7434">
        <w:rPr>
          <w:i/>
        </w:rPr>
        <w:t>Democracy and Civil Society</w:t>
      </w:r>
      <w:r w:rsidRPr="00FF7434">
        <w:t>,</w:t>
      </w:r>
      <w:r w:rsidRPr="00FF7434">
        <w:rPr>
          <w:lang w:eastAsia="fr-FR" w:bidi="fr-FR"/>
        </w:rPr>
        <w:t xml:space="preserve"> rappelle que si le d</w:t>
      </w:r>
      <w:r w:rsidRPr="00FF7434">
        <w:rPr>
          <w:lang w:eastAsia="fr-FR" w:bidi="fr-FR"/>
        </w:rPr>
        <w:t>é</w:t>
      </w:r>
      <w:r w:rsidRPr="00FF7434">
        <w:rPr>
          <w:lang w:eastAsia="fr-FR" w:bidi="fr-FR"/>
        </w:rPr>
        <w:t>veloppement d'une société civile "s</w:t>
      </w:r>
      <w:r w:rsidRPr="00FF7434">
        <w:rPr>
          <w:lang w:eastAsia="fr-FR" w:bidi="fr-FR"/>
        </w:rPr>
        <w:t>o</w:t>
      </w:r>
      <w:r w:rsidRPr="00FF7434">
        <w:rPr>
          <w:lang w:eastAsia="fr-FR" w:bidi="fr-FR"/>
        </w:rPr>
        <w:t>cialiste" implique l’idée de la multiplication des sphères d'activités (le pluralisme) hors-État, il s</w:t>
      </w:r>
      <w:r w:rsidRPr="00FF7434">
        <w:rPr>
          <w:lang w:eastAsia="fr-FR" w:bidi="fr-FR"/>
        </w:rPr>
        <w:t>i</w:t>
      </w:r>
      <w:r w:rsidRPr="00FF7434">
        <w:rPr>
          <w:lang w:eastAsia="fr-FR" w:bidi="fr-FR"/>
        </w:rPr>
        <w:t>gnifie aussi l'inscription d'une telle réalité sous l'égide d'une démocr</w:t>
      </w:r>
      <w:r w:rsidRPr="00FF7434">
        <w:rPr>
          <w:lang w:eastAsia="fr-FR" w:bidi="fr-FR"/>
        </w:rPr>
        <w:t>a</w:t>
      </w:r>
      <w:r w:rsidRPr="00FF7434">
        <w:rPr>
          <w:lang w:eastAsia="fr-FR" w:bidi="fr-FR"/>
        </w:rPr>
        <w:t>tie formelle, c'est-à- dire un État de droit et un espace public (commun</w:t>
      </w:r>
      <w:r w:rsidRPr="00FF7434">
        <w:rPr>
          <w:lang w:eastAsia="fr-FR" w:bidi="fr-FR"/>
        </w:rPr>
        <w:t>i</w:t>
      </w:r>
      <w:r w:rsidRPr="00FF7434">
        <w:rPr>
          <w:lang w:eastAsia="fr-FR" w:bidi="fr-FR"/>
        </w:rPr>
        <w:t>cationnel) fort.</w:t>
      </w:r>
    </w:p>
    <w:p w:rsidR="00767D11" w:rsidRPr="00FF7434" w:rsidRDefault="00767D11" w:rsidP="00767D11">
      <w:pPr>
        <w:spacing w:before="120" w:after="120"/>
        <w:jc w:val="both"/>
      </w:pPr>
      <w:r w:rsidRPr="00FF7434">
        <w:rPr>
          <w:lang w:eastAsia="fr-FR" w:bidi="fr-FR"/>
        </w:rPr>
        <w:t>D'autre part, ces auteurs, par la référence au pluralisme de la soci</w:t>
      </w:r>
      <w:r w:rsidRPr="00FF7434">
        <w:rPr>
          <w:lang w:eastAsia="fr-FR" w:bidi="fr-FR"/>
        </w:rPr>
        <w:t>é</w:t>
      </w:r>
      <w:r w:rsidRPr="00FF7434">
        <w:rPr>
          <w:lang w:eastAsia="fr-FR" w:bidi="fr-FR"/>
        </w:rPr>
        <w:t>té civile, nous ramènent nécessairement à l’idée d'une myriade de contextes normatifs au fondement de l'organisation politique de la c</w:t>
      </w:r>
      <w:r w:rsidRPr="00FF7434">
        <w:rPr>
          <w:lang w:eastAsia="fr-FR" w:bidi="fr-FR"/>
        </w:rPr>
        <w:t>i</w:t>
      </w:r>
      <w:r w:rsidRPr="00FF7434">
        <w:rPr>
          <w:lang w:eastAsia="fr-FR" w:bidi="fr-FR"/>
        </w:rPr>
        <w:t>té. Car, qui dit pluralisme, comme le rappelle ailleurs J. Kean (1984</w:t>
      </w:r>
      <w:r w:rsidRPr="00FF7434">
        <w:t> :</w:t>
      </w:r>
      <w:r w:rsidRPr="00FF7434">
        <w:rPr>
          <w:lang w:eastAsia="fr-FR" w:bidi="fr-FR"/>
        </w:rPr>
        <w:t xml:space="preserve"> 112), parle d'actions orientées par des valeurs, par une rati</w:t>
      </w:r>
      <w:r w:rsidRPr="00FF7434">
        <w:rPr>
          <w:lang w:eastAsia="fr-FR" w:bidi="fr-FR"/>
        </w:rPr>
        <w:t>o</w:t>
      </w:r>
      <w:r w:rsidRPr="00FF7434">
        <w:rPr>
          <w:lang w:eastAsia="fr-FR" w:bidi="fr-FR"/>
        </w:rPr>
        <w:t>nalité substantive, qui à la différence de la rationalité formelle, fo</w:t>
      </w:r>
      <w:r w:rsidRPr="00FF7434">
        <w:rPr>
          <w:lang w:eastAsia="fr-FR" w:bidi="fr-FR"/>
        </w:rPr>
        <w:t>n</w:t>
      </w:r>
      <w:r w:rsidRPr="00FF7434">
        <w:rPr>
          <w:lang w:eastAsia="fr-FR" w:bidi="fr-FR"/>
        </w:rPr>
        <w:t>de des actions sur des valeurs irréconciliables. D'ailleurs, et c’est une préo</w:t>
      </w:r>
      <w:r w:rsidRPr="00FF7434">
        <w:rPr>
          <w:lang w:eastAsia="fr-FR" w:bidi="fr-FR"/>
        </w:rPr>
        <w:t>c</w:t>
      </w:r>
      <w:r w:rsidRPr="00FF7434">
        <w:rPr>
          <w:lang w:eastAsia="fr-FR" w:bidi="fr-FR"/>
        </w:rPr>
        <w:t>cupation que nous partageons, Kean, dans le même texte, cr</w:t>
      </w:r>
      <w:r w:rsidRPr="00FF7434">
        <w:rPr>
          <w:lang w:eastAsia="fr-FR" w:bidi="fr-FR"/>
        </w:rPr>
        <w:t>i</w:t>
      </w:r>
      <w:r w:rsidRPr="00FF7434">
        <w:rPr>
          <w:lang w:eastAsia="fr-FR" w:bidi="fr-FR"/>
        </w:rPr>
        <w:t>tique la conception habermassienne de l'espace public pour son abstractio</w:t>
      </w:r>
      <w:r w:rsidRPr="00FF7434">
        <w:rPr>
          <w:lang w:eastAsia="fr-FR" w:bidi="fr-FR"/>
        </w:rPr>
        <w:t>n</w:t>
      </w:r>
      <w:r w:rsidRPr="00FF7434">
        <w:rPr>
          <w:lang w:eastAsia="fr-FR" w:bidi="fr-FR"/>
        </w:rPr>
        <w:t>nisme qui l'empêche d'être sensible aux formes de rationalités prat</w:t>
      </w:r>
      <w:r w:rsidRPr="00FF7434">
        <w:rPr>
          <w:lang w:eastAsia="fr-FR" w:bidi="fr-FR"/>
        </w:rPr>
        <w:t>i</w:t>
      </w:r>
      <w:r w:rsidRPr="00FF7434">
        <w:rPr>
          <w:lang w:eastAsia="fr-FR" w:bidi="fr-FR"/>
        </w:rPr>
        <w:t>ques toujours pr</w:t>
      </w:r>
      <w:r w:rsidRPr="00FF7434">
        <w:rPr>
          <w:lang w:eastAsia="fr-FR" w:bidi="fr-FR"/>
        </w:rPr>
        <w:t>é</w:t>
      </w:r>
      <w:r w:rsidRPr="00FF7434">
        <w:rPr>
          <w:lang w:eastAsia="fr-FR" w:bidi="fr-FR"/>
        </w:rPr>
        <w:t>sentes dans nos sociétés. Une théorie socialiste de l'espace public, dit-il, "devra s'appuyer sur les stratégies thé</w:t>
      </w:r>
      <w:r w:rsidRPr="00FF7434">
        <w:rPr>
          <w:lang w:eastAsia="fr-FR" w:bidi="fr-FR"/>
        </w:rPr>
        <w:t>o</w:t>
      </w:r>
      <w:r w:rsidRPr="00FF7434">
        <w:rPr>
          <w:lang w:eastAsia="fr-FR" w:bidi="fr-FR"/>
        </w:rPr>
        <w:t>riques contenues dans les interrogations immanentes aux protestations, rési</w:t>
      </w:r>
      <w:r w:rsidRPr="00FF7434">
        <w:rPr>
          <w:lang w:eastAsia="fr-FR" w:bidi="fr-FR"/>
        </w:rPr>
        <w:t>s</w:t>
      </w:r>
      <w:r w:rsidRPr="00FF7434">
        <w:rPr>
          <w:lang w:eastAsia="fr-FR" w:bidi="fr-FR"/>
        </w:rPr>
        <w:t>tances et solidarités des traditions vivantes (...). Une telle théorie tro</w:t>
      </w:r>
      <w:r w:rsidRPr="00FF7434">
        <w:rPr>
          <w:lang w:eastAsia="fr-FR" w:bidi="fr-FR"/>
        </w:rPr>
        <w:t>u</w:t>
      </w:r>
      <w:r w:rsidRPr="00FF7434">
        <w:rPr>
          <w:lang w:eastAsia="fr-FR" w:bidi="fr-FR"/>
        </w:rPr>
        <w:t>vera plus facilement le nouveau monde à travers la cr</w:t>
      </w:r>
      <w:r w:rsidRPr="00FF7434">
        <w:rPr>
          <w:lang w:eastAsia="fr-FR" w:bidi="fr-FR"/>
        </w:rPr>
        <w:t>i</w:t>
      </w:r>
      <w:r w:rsidRPr="00FF7434">
        <w:rPr>
          <w:lang w:eastAsia="fr-FR" w:bidi="fr-FR"/>
        </w:rPr>
        <w:t>tique du vieux” (notre traduction, Kean, 1984</w:t>
      </w:r>
      <w:r w:rsidRPr="00FF7434">
        <w:t> :</w:t>
      </w:r>
      <w:r w:rsidRPr="00FF7434">
        <w:rPr>
          <w:lang w:eastAsia="fr-FR" w:bidi="fr-FR"/>
        </w:rPr>
        <w:t xml:space="preserve"> 112)</w:t>
      </w:r>
      <w:r>
        <w:rPr>
          <w:lang w:eastAsia="fr-FR" w:bidi="fr-FR"/>
        </w:rPr>
        <w:t> </w:t>
      </w:r>
      <w:r>
        <w:rPr>
          <w:rStyle w:val="Appelnotedebasdep"/>
          <w:lang w:eastAsia="fr-FR" w:bidi="fr-FR"/>
        </w:rPr>
        <w:footnoteReference w:id="51"/>
      </w:r>
      <w:r w:rsidRPr="007C2C7C">
        <w:rPr>
          <w:lang w:eastAsia="fr-FR" w:bidi="fr-FR"/>
        </w:rPr>
        <w:t>.</w:t>
      </w:r>
    </w:p>
    <w:p w:rsidR="00767D11" w:rsidRPr="00FF7434" w:rsidRDefault="00767D11" w:rsidP="00767D11">
      <w:pPr>
        <w:spacing w:before="120" w:after="120"/>
        <w:jc w:val="both"/>
      </w:pPr>
      <w:r w:rsidRPr="00FF7434">
        <w:rPr>
          <w:lang w:eastAsia="fr-FR" w:bidi="fr-FR"/>
        </w:rPr>
        <w:t>Si l'analyse de Kean est juste, au moins deux leçons doivent être t</w:t>
      </w:r>
      <w:r w:rsidRPr="00FF7434">
        <w:rPr>
          <w:lang w:eastAsia="fr-FR" w:bidi="fr-FR"/>
        </w:rPr>
        <w:t>i</w:t>
      </w:r>
      <w:r w:rsidRPr="00FF7434">
        <w:rPr>
          <w:lang w:eastAsia="fr-FR" w:bidi="fr-FR"/>
        </w:rPr>
        <w:t>rées en ce qui regarde l'interrogation sur la société civile comme te</w:t>
      </w:r>
      <w:r w:rsidRPr="00FF7434">
        <w:rPr>
          <w:lang w:eastAsia="fr-FR" w:bidi="fr-FR"/>
        </w:rPr>
        <w:t>r</w:t>
      </w:r>
      <w:r w:rsidRPr="00FF7434">
        <w:rPr>
          <w:lang w:eastAsia="fr-FR" w:bidi="fr-FR"/>
        </w:rPr>
        <w:t>rain de prédilection de la démocratie. Premièrement, toute théorie de la démocratie doit accepter que des éléments de la société civile soient à jamais fondés sur les relations qui ne participent pas du p</w:t>
      </w:r>
      <w:r w:rsidRPr="00FF7434">
        <w:rPr>
          <w:lang w:eastAsia="fr-FR" w:bidi="fr-FR"/>
        </w:rPr>
        <w:t>a</w:t>
      </w:r>
      <w:r w:rsidRPr="00FF7434">
        <w:rPr>
          <w:lang w:eastAsia="fr-FR" w:bidi="fr-FR"/>
        </w:rPr>
        <w:t>radigme contractualiste. A. Gorz (1983</w:t>
      </w:r>
      <w:r w:rsidRPr="00FF7434">
        <w:t> :</w:t>
      </w:r>
      <w:r w:rsidRPr="00FF7434">
        <w:rPr>
          <w:lang w:eastAsia="fr-FR" w:bidi="fr-FR"/>
        </w:rPr>
        <w:t xml:space="preserve"> 132) me semble bien e</w:t>
      </w:r>
      <w:r w:rsidRPr="00FF7434">
        <w:rPr>
          <w:lang w:eastAsia="fr-FR" w:bidi="fr-FR"/>
        </w:rPr>
        <w:t>x</w:t>
      </w:r>
      <w:r w:rsidRPr="00FF7434">
        <w:rPr>
          <w:lang w:eastAsia="fr-FR" w:bidi="fr-FR"/>
        </w:rPr>
        <w:t>primer ce problème lorsqu'il dit</w:t>
      </w:r>
      <w:r w:rsidRPr="00FF7434">
        <w:t> :</w:t>
      </w:r>
      <w:r w:rsidRPr="00FF7434">
        <w:rPr>
          <w:lang w:eastAsia="fr-FR" w:bidi="fr-FR"/>
        </w:rPr>
        <w:t xml:space="preserve"> "Bref, l'existence sociale comporte inévitabl</w:t>
      </w:r>
      <w:r w:rsidRPr="00FF7434">
        <w:rPr>
          <w:lang w:eastAsia="fr-FR" w:bidi="fr-FR"/>
        </w:rPr>
        <w:t>e</w:t>
      </w:r>
      <w:r w:rsidRPr="00FF7434">
        <w:rPr>
          <w:lang w:eastAsia="fr-FR" w:bidi="fr-FR"/>
        </w:rPr>
        <w:t>ment une part d'aliénation parce que la société n'a pas été et ne peut être produite et reconnue par chacun comme l'œuvre qu'il a créée l</w:t>
      </w:r>
      <w:r w:rsidRPr="00FF7434">
        <w:rPr>
          <w:lang w:eastAsia="fr-FR" w:bidi="fr-FR"/>
        </w:rPr>
        <w:t>i</w:t>
      </w:r>
      <w:r w:rsidRPr="00FF7434">
        <w:rPr>
          <w:lang w:eastAsia="fr-FR" w:bidi="fr-FR"/>
        </w:rPr>
        <w:t>brement en coopération volontaire avec tous les autres". A</w:t>
      </w:r>
      <w:r w:rsidRPr="00FF7434">
        <w:rPr>
          <w:lang w:eastAsia="fr-FR" w:bidi="fr-FR"/>
        </w:rPr>
        <w:t>u</w:t>
      </w:r>
      <w:r w:rsidRPr="00FF7434">
        <w:rPr>
          <w:lang w:eastAsia="fr-FR" w:bidi="fr-FR"/>
        </w:rPr>
        <w:t>trement dit, l'idée</w:t>
      </w:r>
      <w:r>
        <w:rPr>
          <w:lang w:val="fr-FR" w:eastAsia="fr-FR" w:bidi="fr-FR"/>
        </w:rPr>
        <w:t xml:space="preserve"> </w:t>
      </w:r>
      <w:r w:rsidRPr="00FF7434">
        <w:t>[</w:t>
      </w:r>
      <w:r w:rsidRPr="00FF7434">
        <w:rPr>
          <w:lang w:eastAsia="fr-FR" w:bidi="fr-FR"/>
        </w:rPr>
        <w:t>115]</w:t>
      </w:r>
      <w:r>
        <w:rPr>
          <w:lang w:eastAsia="fr-FR" w:bidi="fr-FR"/>
        </w:rPr>
        <w:t xml:space="preserve"> </w:t>
      </w:r>
      <w:r w:rsidRPr="00FF7434">
        <w:rPr>
          <w:lang w:eastAsia="fr-FR" w:bidi="fr-FR"/>
        </w:rPr>
        <w:t>d'un lien social essentiellement volontaire (sur base contractuelle ou discursive, peu importe ici) est une négation trop r</w:t>
      </w:r>
      <w:r w:rsidRPr="00FF7434">
        <w:rPr>
          <w:lang w:eastAsia="fr-FR" w:bidi="fr-FR"/>
        </w:rPr>
        <w:t>a</w:t>
      </w:r>
      <w:r w:rsidRPr="00FF7434">
        <w:rPr>
          <w:lang w:eastAsia="fr-FR" w:bidi="fr-FR"/>
        </w:rPr>
        <w:t>dicale de la socialité pour ne pas être une utopie dangereuse. Soul</w:t>
      </w:r>
      <w:r w:rsidRPr="00FF7434">
        <w:rPr>
          <w:lang w:eastAsia="fr-FR" w:bidi="fr-FR"/>
        </w:rPr>
        <w:t>i</w:t>
      </w:r>
      <w:r w:rsidRPr="00FF7434">
        <w:rPr>
          <w:lang w:eastAsia="fr-FR" w:bidi="fr-FR"/>
        </w:rPr>
        <w:t>gnons-le, ce que Gorz appelle l'aliénation nécessaire à notre existence sociale, est bien la reconnaissance du caractère communautaire du v</w:t>
      </w:r>
      <w:r w:rsidRPr="00FF7434">
        <w:rPr>
          <w:lang w:eastAsia="fr-FR" w:bidi="fr-FR"/>
        </w:rPr>
        <w:t>i</w:t>
      </w:r>
      <w:r w:rsidRPr="00FF7434">
        <w:rPr>
          <w:lang w:eastAsia="fr-FR" w:bidi="fr-FR"/>
        </w:rPr>
        <w:t>vre e</w:t>
      </w:r>
      <w:r w:rsidRPr="00FF7434">
        <w:rPr>
          <w:lang w:eastAsia="fr-FR" w:bidi="fr-FR"/>
        </w:rPr>
        <w:t>n</w:t>
      </w:r>
      <w:r w:rsidRPr="00FF7434">
        <w:rPr>
          <w:lang w:eastAsia="fr-FR" w:bidi="fr-FR"/>
        </w:rPr>
        <w:t>semble.</w:t>
      </w:r>
    </w:p>
    <w:p w:rsidR="00767D11" w:rsidRPr="00FF7434" w:rsidRDefault="00767D11" w:rsidP="00767D11">
      <w:pPr>
        <w:spacing w:before="120" w:after="120"/>
        <w:jc w:val="both"/>
      </w:pPr>
      <w:r w:rsidRPr="00FF7434">
        <w:rPr>
          <w:lang w:eastAsia="fr-FR" w:bidi="fr-FR"/>
        </w:rPr>
        <w:t>Deuxièmement, la réintroduction de la dimension communa</w:t>
      </w:r>
      <w:r w:rsidRPr="00FF7434">
        <w:rPr>
          <w:lang w:eastAsia="fr-FR" w:bidi="fr-FR"/>
        </w:rPr>
        <w:t>u</w:t>
      </w:r>
      <w:r w:rsidRPr="00FF7434">
        <w:rPr>
          <w:lang w:eastAsia="fr-FR" w:bidi="fr-FR"/>
        </w:rPr>
        <w:t>taire ramenée par Kean à travers la référence aux "protestations, r</w:t>
      </w:r>
      <w:r w:rsidRPr="00FF7434">
        <w:rPr>
          <w:lang w:eastAsia="fr-FR" w:bidi="fr-FR"/>
        </w:rPr>
        <w:t>é</w:t>
      </w:r>
      <w:r w:rsidRPr="00FF7434">
        <w:rPr>
          <w:lang w:eastAsia="fr-FR" w:bidi="fr-FR"/>
        </w:rPr>
        <w:t>sistances et solidarités des traditions vivantes" n'a pas comme unique fonction de nous rappeler la pesanteur du social. Elle vise aussi à affirmer que les questions d'ordre pratique ne pourront jamais être totalement fo</w:t>
      </w:r>
      <w:r w:rsidRPr="00FF7434">
        <w:rPr>
          <w:lang w:eastAsia="fr-FR" w:bidi="fr-FR"/>
        </w:rPr>
        <w:t>n</w:t>
      </w:r>
      <w:r w:rsidRPr="00FF7434">
        <w:rPr>
          <w:lang w:eastAsia="fr-FR" w:bidi="fr-FR"/>
        </w:rPr>
        <w:t>dées sur une vérité produite à travers "l'agir communicationnel". Les motivations des acteurs reposeront to</w:t>
      </w:r>
      <w:r w:rsidRPr="00FF7434">
        <w:rPr>
          <w:lang w:eastAsia="fr-FR" w:bidi="fr-FR"/>
        </w:rPr>
        <w:t>u</w:t>
      </w:r>
      <w:r w:rsidRPr="00FF7434">
        <w:rPr>
          <w:lang w:eastAsia="fr-FR" w:bidi="fr-FR"/>
        </w:rPr>
        <w:t>jours, en partie du moins, sur une hiérarchie de valeurs héritées de notre participation à différentes communautés histor</w:t>
      </w:r>
      <w:r w:rsidRPr="00FF7434">
        <w:rPr>
          <w:lang w:eastAsia="fr-FR" w:bidi="fr-FR"/>
        </w:rPr>
        <w:t>i</w:t>
      </w:r>
      <w:r w:rsidRPr="00FF7434">
        <w:rPr>
          <w:lang w:eastAsia="fr-FR" w:bidi="fr-FR"/>
        </w:rPr>
        <w:t>ques.</w:t>
      </w:r>
    </w:p>
    <w:p w:rsidR="00767D11" w:rsidRPr="00FF7434" w:rsidRDefault="00767D11" w:rsidP="00767D11">
      <w:pPr>
        <w:spacing w:before="120" w:after="120"/>
        <w:jc w:val="both"/>
      </w:pPr>
      <w:r w:rsidRPr="00FF7434">
        <w:rPr>
          <w:lang w:eastAsia="fr-FR" w:bidi="fr-FR"/>
        </w:rPr>
        <w:t>Une telle conclusion est lourde de conséquences. Pour en préc</w:t>
      </w:r>
      <w:r w:rsidRPr="00FF7434">
        <w:rPr>
          <w:lang w:eastAsia="fr-FR" w:bidi="fr-FR"/>
        </w:rPr>
        <w:t>i</w:t>
      </w:r>
      <w:r w:rsidRPr="00FF7434">
        <w:rPr>
          <w:lang w:eastAsia="fr-FR" w:bidi="fr-FR"/>
        </w:rPr>
        <w:t xml:space="preserve">ser le sens, j'aimerais me référer à un récent article de J. Whitebook (1985) dans </w:t>
      </w:r>
      <w:r w:rsidRPr="006F5164">
        <w:rPr>
          <w:i/>
        </w:rPr>
        <w:t>Telos</w:t>
      </w:r>
      <w:r w:rsidRPr="00FF7434">
        <w:t>,</w:t>
      </w:r>
      <w:r w:rsidRPr="00FF7434">
        <w:rPr>
          <w:lang w:eastAsia="fr-FR" w:bidi="fr-FR"/>
        </w:rPr>
        <w:t xml:space="preserve"> s'intitulant </w:t>
      </w:r>
      <w:r w:rsidRPr="00FF7434">
        <w:rPr>
          <w:i/>
        </w:rPr>
        <w:t>The Politics of Redemption</w:t>
      </w:r>
      <w:r w:rsidRPr="00FF7434">
        <w:t>.</w:t>
      </w:r>
      <w:r w:rsidRPr="00FF7434">
        <w:rPr>
          <w:lang w:eastAsia="fr-FR" w:bidi="fr-FR"/>
        </w:rPr>
        <w:t xml:space="preserve"> Ce texte rappelle comment la pensée critique (principalement le marxisme o</w:t>
      </w:r>
      <w:r w:rsidRPr="00FF7434">
        <w:rPr>
          <w:lang w:eastAsia="fr-FR" w:bidi="fr-FR"/>
        </w:rPr>
        <w:t>c</w:t>
      </w:r>
      <w:r w:rsidRPr="00FF7434">
        <w:rPr>
          <w:lang w:eastAsia="fr-FR" w:bidi="fr-FR"/>
        </w:rPr>
        <w:t>cidental) s'est construite sur la condamnation radicale d'une m</w:t>
      </w:r>
      <w:r w:rsidRPr="00FF7434">
        <w:rPr>
          <w:lang w:eastAsia="fr-FR" w:bidi="fr-FR"/>
        </w:rPr>
        <w:t>o</w:t>
      </w:r>
      <w:r w:rsidRPr="00FF7434">
        <w:rPr>
          <w:lang w:eastAsia="fr-FR" w:bidi="fr-FR"/>
        </w:rPr>
        <w:t>dernité jugée complètement rationalisée ou instrument</w:t>
      </w:r>
      <w:r w:rsidRPr="00FF7434">
        <w:rPr>
          <w:lang w:eastAsia="fr-FR" w:bidi="fr-FR"/>
        </w:rPr>
        <w:t>a</w:t>
      </w:r>
      <w:r w:rsidRPr="00FF7434">
        <w:rPr>
          <w:lang w:eastAsia="fr-FR" w:bidi="fr-FR"/>
        </w:rPr>
        <w:t>lisée. C'est en faisant appel à une véritable politique de "rédem</w:t>
      </w:r>
      <w:r w:rsidRPr="00FF7434">
        <w:rPr>
          <w:lang w:eastAsia="fr-FR" w:bidi="fr-FR"/>
        </w:rPr>
        <w:t>p</w:t>
      </w:r>
      <w:r w:rsidRPr="00FF7434">
        <w:rPr>
          <w:lang w:eastAsia="fr-FR" w:bidi="fr-FR"/>
        </w:rPr>
        <w:t>tion", au nom des valeurs chassées par la modernité (les traditions vivantes pour e</w:t>
      </w:r>
      <w:r w:rsidRPr="00FF7434">
        <w:rPr>
          <w:lang w:eastAsia="fr-FR" w:bidi="fr-FR"/>
        </w:rPr>
        <w:t>m</w:t>
      </w:r>
      <w:r w:rsidRPr="00FF7434">
        <w:rPr>
          <w:lang w:eastAsia="fr-FR" w:bidi="fr-FR"/>
        </w:rPr>
        <w:t>ployer le mot de Kean), qu'on crut pouvoir, souligne-t-il, extirper le mal. Pour Whitebook des "figures rédemptives" persistent a</w:t>
      </w:r>
      <w:r w:rsidRPr="00FF7434">
        <w:rPr>
          <w:lang w:eastAsia="fr-FR" w:bidi="fr-FR"/>
        </w:rPr>
        <w:t>u</w:t>
      </w:r>
      <w:r w:rsidRPr="00FF7434">
        <w:rPr>
          <w:lang w:eastAsia="fr-FR" w:bidi="fr-FR"/>
        </w:rPr>
        <w:t>jourd'hui chez tous ceux qui refusent de soumettre les questions d'ordre pratique au trib</w:t>
      </w:r>
      <w:r w:rsidRPr="00FF7434">
        <w:rPr>
          <w:lang w:eastAsia="fr-FR" w:bidi="fr-FR"/>
        </w:rPr>
        <w:t>u</w:t>
      </w:r>
      <w:r w:rsidRPr="00FF7434">
        <w:rPr>
          <w:lang w:eastAsia="fr-FR" w:bidi="fr-FR"/>
        </w:rPr>
        <w:t>nal de la rationalité démocratique.</w:t>
      </w:r>
    </w:p>
    <w:p w:rsidR="00767D11" w:rsidRDefault="00767D11" w:rsidP="00767D11">
      <w:pPr>
        <w:pStyle w:val="Grillecouleur-Accent1"/>
      </w:pPr>
    </w:p>
    <w:p w:rsidR="00767D11" w:rsidRDefault="00767D11" w:rsidP="00767D11">
      <w:pPr>
        <w:pStyle w:val="Grillecouleur-Accent1"/>
      </w:pPr>
      <w:r>
        <w:t>"</w:t>
      </w:r>
      <w:r w:rsidRPr="00FF7434">
        <w:rPr>
          <w:lang w:eastAsia="fr-FR" w:bidi="fr-FR"/>
        </w:rPr>
        <w:t>With respect to practical philosophy, I believed the universal n</w:t>
      </w:r>
      <w:r w:rsidRPr="00FF7434">
        <w:rPr>
          <w:lang w:eastAsia="fr-FR" w:bidi="fr-FR"/>
        </w:rPr>
        <w:t>o</w:t>
      </w:r>
      <w:r w:rsidRPr="00FF7434">
        <w:rPr>
          <w:lang w:eastAsia="fr-FR" w:bidi="fr-FR"/>
        </w:rPr>
        <w:t>tions of humanity and personhood are the only tenable normative conceptions in a post-metaphysical world. The temptation to rehabil</w:t>
      </w:r>
      <w:r w:rsidRPr="00FF7434">
        <w:rPr>
          <w:lang w:eastAsia="fr-FR" w:bidi="fr-FR"/>
        </w:rPr>
        <w:t>i</w:t>
      </w:r>
      <w:r w:rsidRPr="00FF7434">
        <w:rPr>
          <w:lang w:eastAsia="fr-FR" w:bidi="fr-FR"/>
        </w:rPr>
        <w:t>tate a substantive doctrine of the good life is certainly understa</w:t>
      </w:r>
      <w:r w:rsidRPr="00FF7434">
        <w:rPr>
          <w:lang w:eastAsia="fr-FR" w:bidi="fr-FR"/>
        </w:rPr>
        <w:t>n</w:t>
      </w:r>
      <w:r w:rsidRPr="00FF7434">
        <w:rPr>
          <w:lang w:eastAsia="fr-FR" w:bidi="fr-FR"/>
        </w:rPr>
        <w:t>dable in a world which seems adrift because of a lack of compelling values. However as Heller has argued, ail such notions must ultimately have recourse to an hierarch</w:t>
      </w:r>
      <w:r w:rsidRPr="00FF7434">
        <w:rPr>
          <w:lang w:eastAsia="fr-FR" w:bidi="fr-FR"/>
        </w:rPr>
        <w:t>i</w:t>
      </w:r>
      <w:r w:rsidRPr="00FF7434">
        <w:rPr>
          <w:lang w:eastAsia="fr-FR" w:bidi="fr-FR"/>
        </w:rPr>
        <w:t>cal ontology and metaphysically ordained Sy</w:t>
      </w:r>
      <w:r w:rsidRPr="00FF7434">
        <w:rPr>
          <w:lang w:eastAsia="fr-FR" w:bidi="fr-FR"/>
        </w:rPr>
        <w:t>s</w:t>
      </w:r>
      <w:r w:rsidRPr="00FF7434">
        <w:rPr>
          <w:lang w:eastAsia="fr-FR" w:bidi="fr-FR"/>
        </w:rPr>
        <w:t>tem which are theoretically and pratically unacceptable</w:t>
      </w:r>
      <w:r w:rsidRPr="00FF7434">
        <w:t xml:space="preserve"> " (Wh</w:t>
      </w:r>
      <w:r w:rsidRPr="00FF7434">
        <w:t>i</w:t>
      </w:r>
      <w:r w:rsidRPr="00FF7434">
        <w:t>tebook 1985 :167).</w:t>
      </w:r>
    </w:p>
    <w:p w:rsidR="00767D11" w:rsidRPr="00FF7434" w:rsidRDefault="00767D11" w:rsidP="00767D11">
      <w:pPr>
        <w:pStyle w:val="Grillecouleur-Accent1"/>
      </w:pPr>
    </w:p>
    <w:p w:rsidR="00767D11" w:rsidRDefault="00767D11" w:rsidP="00767D11">
      <w:pPr>
        <w:spacing w:before="120" w:after="120"/>
        <w:jc w:val="both"/>
      </w:pPr>
      <w:r w:rsidRPr="00FF7434">
        <w:rPr>
          <w:lang w:eastAsia="fr-FR" w:bidi="fr-FR"/>
        </w:rPr>
        <w:t>Mais alors, comment envisager la prise en compte de la dime</w:t>
      </w:r>
      <w:r w:rsidRPr="00FF7434">
        <w:rPr>
          <w:lang w:eastAsia="fr-FR" w:bidi="fr-FR"/>
        </w:rPr>
        <w:t>n</w:t>
      </w:r>
      <w:r w:rsidRPr="00FF7434">
        <w:rPr>
          <w:lang w:eastAsia="fr-FR" w:bidi="fr-FR"/>
        </w:rPr>
        <w:t>sion substantive du vivre ensemble et de la hiérarchie des valeurs qu'elle présuppose (l'idée de la communauté), en même temps que celle de l'universalisme abstrait de toute pensée qui reconnaît le sujet indiv</w:t>
      </w:r>
      <w:r w:rsidRPr="00FF7434">
        <w:rPr>
          <w:lang w:eastAsia="fr-FR" w:bidi="fr-FR"/>
        </w:rPr>
        <w:t>i</w:t>
      </w:r>
      <w:r w:rsidRPr="00FF7434">
        <w:rPr>
          <w:lang w:eastAsia="fr-FR" w:bidi="fr-FR"/>
        </w:rPr>
        <w:t>duel au fondement social (l'idée de démocratie)</w:t>
      </w:r>
      <w:r w:rsidRPr="00FF7434">
        <w:t> ?</w:t>
      </w:r>
      <w:r w:rsidRPr="00FF7434">
        <w:rPr>
          <w:lang w:eastAsia="fr-FR" w:bidi="fr-FR"/>
        </w:rPr>
        <w:t xml:space="preserve"> Bref, comment i</w:t>
      </w:r>
      <w:r w:rsidRPr="00FF7434">
        <w:rPr>
          <w:lang w:eastAsia="fr-FR" w:bidi="fr-FR"/>
        </w:rPr>
        <w:t>n</w:t>
      </w:r>
      <w:r w:rsidRPr="00FF7434">
        <w:rPr>
          <w:lang w:eastAsia="fr-FR" w:bidi="fr-FR"/>
        </w:rPr>
        <w:t>troduire la communauté dans la démocratie sans qu'elle préside, co</w:t>
      </w:r>
      <w:r w:rsidRPr="00FF7434">
        <w:rPr>
          <w:lang w:eastAsia="fr-FR" w:bidi="fr-FR"/>
        </w:rPr>
        <w:t>m</w:t>
      </w:r>
      <w:r w:rsidRPr="00FF7434">
        <w:rPr>
          <w:lang w:eastAsia="fr-FR" w:bidi="fr-FR"/>
        </w:rPr>
        <w:t>me ce fut le cas au XIX</w:t>
      </w:r>
      <w:r w:rsidRPr="00FF7434">
        <w:rPr>
          <w:vertAlign w:val="superscript"/>
          <w:lang w:eastAsia="fr-FR" w:bidi="fr-FR"/>
        </w:rPr>
        <w:t>e</w:t>
      </w:r>
      <w:r w:rsidRPr="00FF7434">
        <w:rPr>
          <w:lang w:eastAsia="fr-FR" w:bidi="fr-FR"/>
        </w:rPr>
        <w:t xml:space="preserve"> siècle, au nom d'une politique comme "r</w:t>
      </w:r>
      <w:r w:rsidRPr="00FF7434">
        <w:rPr>
          <w:lang w:eastAsia="fr-FR" w:bidi="fr-FR"/>
        </w:rPr>
        <w:t>é</w:t>
      </w:r>
      <w:r w:rsidRPr="00FF7434">
        <w:rPr>
          <w:lang w:eastAsia="fr-FR" w:bidi="fr-FR"/>
        </w:rPr>
        <w:t>demption", à l’éclipse du politique comme questionn</w:t>
      </w:r>
      <w:r w:rsidRPr="00FF7434">
        <w:rPr>
          <w:lang w:eastAsia="fr-FR" w:bidi="fr-FR"/>
        </w:rPr>
        <w:t>e</w:t>
      </w:r>
      <w:r w:rsidRPr="00FF7434">
        <w:rPr>
          <w:lang w:eastAsia="fr-FR" w:bidi="fr-FR"/>
        </w:rPr>
        <w:t>ment éthique sur le vivre e</w:t>
      </w:r>
      <w:r w:rsidRPr="00FF7434">
        <w:rPr>
          <w:lang w:eastAsia="fr-FR" w:bidi="fr-FR"/>
        </w:rPr>
        <w:t>n</w:t>
      </w:r>
      <w:r w:rsidRPr="00FF7434">
        <w:rPr>
          <w:lang w:eastAsia="fr-FR" w:bidi="fr-FR"/>
        </w:rPr>
        <w:t>semble</w:t>
      </w:r>
      <w:r w:rsidRPr="00FF7434">
        <w:t> ?</w:t>
      </w:r>
    </w:p>
    <w:p w:rsidR="00767D11" w:rsidRPr="00FF7434" w:rsidRDefault="00767D11" w:rsidP="00767D11">
      <w:pPr>
        <w:spacing w:before="120" w:after="120"/>
        <w:jc w:val="both"/>
      </w:pPr>
      <w:r w:rsidRPr="00FF7434">
        <w:t>[</w:t>
      </w:r>
      <w:r w:rsidRPr="00FF7434">
        <w:rPr>
          <w:lang w:eastAsia="fr-FR" w:bidi="fr-FR"/>
        </w:rPr>
        <w:t>116]</w:t>
      </w:r>
    </w:p>
    <w:p w:rsidR="00767D11" w:rsidRPr="00FF7434" w:rsidRDefault="00767D11" w:rsidP="00767D11">
      <w:pPr>
        <w:spacing w:before="120" w:after="120"/>
        <w:jc w:val="both"/>
      </w:pPr>
      <w:r w:rsidRPr="00FF7434">
        <w:rPr>
          <w:lang w:eastAsia="fr-FR" w:bidi="fr-FR"/>
        </w:rPr>
        <w:t>Cette question on le sait est celle qui habite l'œuvre de Habe</w:t>
      </w:r>
      <w:r w:rsidRPr="00FF7434">
        <w:rPr>
          <w:lang w:eastAsia="fr-FR" w:bidi="fr-FR"/>
        </w:rPr>
        <w:t>r</w:t>
      </w:r>
      <w:r w:rsidRPr="00FF7434">
        <w:rPr>
          <w:lang w:eastAsia="fr-FR" w:bidi="fr-FR"/>
        </w:rPr>
        <w:t>mas. Celui-ci veut en effet réintroduire l'intersubjectivité à l'int</w:t>
      </w:r>
      <w:r w:rsidRPr="00FF7434">
        <w:rPr>
          <w:lang w:eastAsia="fr-FR" w:bidi="fr-FR"/>
        </w:rPr>
        <w:t>é</w:t>
      </w:r>
      <w:r w:rsidRPr="00FF7434">
        <w:rPr>
          <w:lang w:eastAsia="fr-FR" w:bidi="fr-FR"/>
        </w:rPr>
        <w:t>rieur d’une modernité où le monde vécu a été complètement colonisé par les m</w:t>
      </w:r>
      <w:r w:rsidRPr="00FF7434">
        <w:rPr>
          <w:lang w:eastAsia="fr-FR" w:bidi="fr-FR"/>
        </w:rPr>
        <w:t>é</w:t>
      </w:r>
      <w:r w:rsidRPr="00FF7434">
        <w:rPr>
          <w:lang w:eastAsia="fr-FR" w:bidi="fr-FR"/>
        </w:rPr>
        <w:t>diations de la rationalité instrumentale. Il refuse, comme ce fut le cas pour plusieurs tentatives au cours de ce siècle, de reconnaître "le tr</w:t>
      </w:r>
      <w:r w:rsidRPr="00FF7434">
        <w:rPr>
          <w:lang w:eastAsia="fr-FR" w:bidi="fr-FR"/>
        </w:rPr>
        <w:t>i</w:t>
      </w:r>
      <w:r w:rsidRPr="00FF7434">
        <w:rPr>
          <w:lang w:eastAsia="fr-FR" w:bidi="fr-FR"/>
        </w:rPr>
        <w:t>bunal de la tradition historique" (Ferry 1987</w:t>
      </w:r>
      <w:r w:rsidRPr="00FF7434">
        <w:t> :</w:t>
      </w:r>
      <w:r w:rsidRPr="00FF7434">
        <w:rPr>
          <w:lang w:eastAsia="fr-FR" w:bidi="fr-FR"/>
        </w:rPr>
        <w:t xml:space="preserve"> 127) comme le matériau pouvant servir à reconstruire cette intersu</w:t>
      </w:r>
      <w:r w:rsidRPr="00FF7434">
        <w:rPr>
          <w:lang w:eastAsia="fr-FR" w:bidi="fr-FR"/>
        </w:rPr>
        <w:t>b</w:t>
      </w:r>
      <w:r w:rsidRPr="00FF7434">
        <w:rPr>
          <w:lang w:eastAsia="fr-FR" w:bidi="fr-FR"/>
        </w:rPr>
        <w:t>jectivité brisée. C’est par une reformulation du projet démocratique moderne (du contractuali</w:t>
      </w:r>
      <w:r w:rsidRPr="00FF7434">
        <w:rPr>
          <w:lang w:eastAsia="fr-FR" w:bidi="fr-FR"/>
        </w:rPr>
        <w:t>s</w:t>
      </w:r>
      <w:r w:rsidRPr="00FF7434">
        <w:rPr>
          <w:lang w:eastAsia="fr-FR" w:bidi="fr-FR"/>
        </w:rPr>
        <w:t>me à la raison argumentative) qu'il vise à démontrer que "les que</w:t>
      </w:r>
      <w:r w:rsidRPr="00FF7434">
        <w:rPr>
          <w:lang w:eastAsia="fr-FR" w:bidi="fr-FR"/>
        </w:rPr>
        <w:t>s</w:t>
      </w:r>
      <w:r w:rsidRPr="00FF7434">
        <w:rPr>
          <w:lang w:eastAsia="fr-FR" w:bidi="fr-FR"/>
        </w:rPr>
        <w:t>tions d'ordre pratique sont susceptibles de vérité" (</w:t>
      </w:r>
      <w:r w:rsidRPr="00FF7434">
        <w:rPr>
          <w:i/>
          <w:lang w:eastAsia="fr-FR" w:bidi="fr-FR"/>
        </w:rPr>
        <w:t>ibid.</w:t>
      </w:r>
      <w:r w:rsidRPr="00FF7434">
        <w:rPr>
          <w:lang w:eastAsia="fr-FR" w:bidi="fr-FR"/>
        </w:rPr>
        <w:t>). Une telle approche concilie démocratie et comm</w:t>
      </w:r>
      <w:r w:rsidRPr="00FF7434">
        <w:rPr>
          <w:lang w:eastAsia="fr-FR" w:bidi="fr-FR"/>
        </w:rPr>
        <w:t>u</w:t>
      </w:r>
      <w:r w:rsidRPr="00FF7434">
        <w:rPr>
          <w:lang w:eastAsia="fr-FR" w:bidi="fr-FR"/>
        </w:rPr>
        <w:t>nauté en postulant que cette dernière peut devenir une réalité co</w:t>
      </w:r>
      <w:r w:rsidRPr="00FF7434">
        <w:rPr>
          <w:lang w:eastAsia="fr-FR" w:bidi="fr-FR"/>
        </w:rPr>
        <w:t>m</w:t>
      </w:r>
      <w:r w:rsidRPr="00FF7434">
        <w:rPr>
          <w:lang w:eastAsia="fr-FR" w:bidi="fr-FR"/>
        </w:rPr>
        <w:t>municationnelle fondée sur une rationalité dialogique. Ces prétentions d'ailleurs, on l'a souligné en réf</w:t>
      </w:r>
      <w:r w:rsidRPr="00FF7434">
        <w:rPr>
          <w:lang w:eastAsia="fr-FR" w:bidi="fr-FR"/>
        </w:rPr>
        <w:t>é</w:t>
      </w:r>
      <w:r w:rsidRPr="00FF7434">
        <w:rPr>
          <w:lang w:eastAsia="fr-FR" w:bidi="fr-FR"/>
        </w:rPr>
        <w:t>rence au travail de J. Kean, sont critiquées pour leur incapacité à tenir compte de la permanence des réalités substantives et pour leur formalisme, c'est-à-dire la volonté de faire reposer le monde vécu sur un fond</w:t>
      </w:r>
      <w:r w:rsidRPr="00FF7434">
        <w:rPr>
          <w:lang w:eastAsia="fr-FR" w:bidi="fr-FR"/>
        </w:rPr>
        <w:t>e</w:t>
      </w:r>
      <w:r w:rsidRPr="00FF7434">
        <w:rPr>
          <w:lang w:eastAsia="fr-FR" w:bidi="fr-FR"/>
        </w:rPr>
        <w:t>ment ultime, un principe de vérité, et de trouver ce fond</w:t>
      </w:r>
      <w:r w:rsidRPr="00FF7434">
        <w:rPr>
          <w:lang w:eastAsia="fr-FR" w:bidi="fr-FR"/>
        </w:rPr>
        <w:t>e</w:t>
      </w:r>
      <w:r w:rsidRPr="00FF7434">
        <w:rPr>
          <w:lang w:eastAsia="fr-FR" w:bidi="fr-FR"/>
        </w:rPr>
        <w:t>ment ultime dans la raison communicationnelle qui est Une.</w:t>
      </w:r>
    </w:p>
    <w:p w:rsidR="00767D11" w:rsidRPr="00FF7434" w:rsidRDefault="00767D11" w:rsidP="00767D11">
      <w:pPr>
        <w:spacing w:before="120" w:after="120"/>
        <w:jc w:val="both"/>
      </w:pPr>
      <w:r w:rsidRPr="00FF7434">
        <w:rPr>
          <w:lang w:eastAsia="fr-FR" w:bidi="fr-FR"/>
        </w:rPr>
        <w:t xml:space="preserve">Dans les dernières pages de </w:t>
      </w:r>
      <w:r w:rsidRPr="00FF7434">
        <w:t>Théories de l'agir communicatio</w:t>
      </w:r>
      <w:r w:rsidRPr="00FF7434">
        <w:t>n</w:t>
      </w:r>
      <w:r w:rsidRPr="00FF7434">
        <w:t>nel,</w:t>
      </w:r>
      <w:r w:rsidRPr="00FF7434">
        <w:rPr>
          <w:lang w:eastAsia="fr-FR" w:bidi="fr-FR"/>
        </w:rPr>
        <w:t xml:space="preserve"> J. Habermas (1987b</w:t>
      </w:r>
      <w:r w:rsidRPr="00FF7434">
        <w:t> :</w:t>
      </w:r>
      <w:r w:rsidRPr="00FF7434">
        <w:rPr>
          <w:lang w:eastAsia="fr-FR" w:bidi="fr-FR"/>
        </w:rPr>
        <w:t xml:space="preserve"> T. 2) confirme la prétention de la théorie de l'agir communicationnel à viser une légitimation universelle au niveau du monde vécu tout en contestant qu’il se rend ainsi "coupable de pr</w:t>
      </w:r>
      <w:r w:rsidRPr="00FF7434">
        <w:rPr>
          <w:lang w:eastAsia="fr-FR" w:bidi="fr-FR"/>
        </w:rPr>
        <w:t>é</w:t>
      </w:r>
      <w:r w:rsidRPr="00FF7434">
        <w:rPr>
          <w:lang w:eastAsia="fr-FR" w:bidi="fr-FR"/>
        </w:rPr>
        <w:t>tention fondamentaliste" (p.440) "La théorie de l'agir communicatio</w:t>
      </w:r>
      <w:r w:rsidRPr="00FF7434">
        <w:rPr>
          <w:lang w:eastAsia="fr-FR" w:bidi="fr-FR"/>
        </w:rPr>
        <w:t>n</w:t>
      </w:r>
      <w:r w:rsidRPr="00FF7434">
        <w:rPr>
          <w:lang w:eastAsia="fr-FR" w:bidi="fr-FR"/>
        </w:rPr>
        <w:t>nel, dit-il, vise en effet ce moment d'inconditionné qui, avec les pr</w:t>
      </w:r>
      <w:r w:rsidRPr="00FF7434">
        <w:rPr>
          <w:lang w:eastAsia="fr-FR" w:bidi="fr-FR"/>
        </w:rPr>
        <w:t>é</w:t>
      </w:r>
      <w:r w:rsidRPr="00FF7434">
        <w:rPr>
          <w:lang w:eastAsia="fr-FR" w:bidi="fr-FR"/>
        </w:rPr>
        <w:t>tentions de validités critiquables, marque les cond</w:t>
      </w:r>
      <w:r w:rsidRPr="00FF7434">
        <w:rPr>
          <w:lang w:eastAsia="fr-FR" w:bidi="fr-FR"/>
        </w:rPr>
        <w:t>i</w:t>
      </w:r>
      <w:r w:rsidRPr="00FF7434">
        <w:rPr>
          <w:lang w:eastAsia="fr-FR" w:bidi="fr-FR"/>
        </w:rPr>
        <w:t>tions du processus de formation d’un consensus - car, en tant que prétentions, elles tran</w:t>
      </w:r>
      <w:r w:rsidRPr="00FF7434">
        <w:rPr>
          <w:lang w:eastAsia="fr-FR" w:bidi="fr-FR"/>
        </w:rPr>
        <w:t>s</w:t>
      </w:r>
      <w:r w:rsidRPr="00FF7434">
        <w:rPr>
          <w:lang w:eastAsia="fr-FR" w:bidi="fr-FR"/>
        </w:rPr>
        <w:t>cendent toutes les limitations spatiales et temporelles, toutes les lim</w:t>
      </w:r>
      <w:r w:rsidRPr="00FF7434">
        <w:rPr>
          <w:lang w:eastAsia="fr-FR" w:bidi="fr-FR"/>
        </w:rPr>
        <w:t>i</w:t>
      </w:r>
      <w:r w:rsidRPr="00FF7434">
        <w:rPr>
          <w:lang w:eastAsia="fr-FR" w:bidi="fr-FR"/>
        </w:rPr>
        <w:t>tes l</w:t>
      </w:r>
      <w:r w:rsidRPr="00FF7434">
        <w:rPr>
          <w:lang w:eastAsia="fr-FR" w:bidi="fr-FR"/>
        </w:rPr>
        <w:t>o</w:t>
      </w:r>
      <w:r w:rsidRPr="00FF7434">
        <w:rPr>
          <w:lang w:eastAsia="fr-FR" w:bidi="fr-FR"/>
        </w:rPr>
        <w:t>cales de tout contexte donné” (p. 439).</w:t>
      </w:r>
    </w:p>
    <w:p w:rsidR="00767D11" w:rsidRPr="00FF7434" w:rsidRDefault="00767D11" w:rsidP="00767D11">
      <w:pPr>
        <w:spacing w:before="120" w:after="120"/>
        <w:jc w:val="both"/>
      </w:pPr>
      <w:r w:rsidRPr="00FF7434">
        <w:rPr>
          <w:lang w:eastAsia="fr-FR" w:bidi="fr-FR"/>
        </w:rPr>
        <w:t>Toutefois, dit-il deux "arguments de méthode" empêchent une telle théorie d'être fondamentaliste. Le premier est qu'en confo</w:t>
      </w:r>
      <w:r w:rsidRPr="00FF7434">
        <w:rPr>
          <w:lang w:eastAsia="fr-FR" w:bidi="fr-FR"/>
        </w:rPr>
        <w:t>r</w:t>
      </w:r>
      <w:r w:rsidRPr="00FF7434">
        <w:rPr>
          <w:lang w:eastAsia="fr-FR" w:bidi="fr-FR"/>
        </w:rPr>
        <w:t>mité avec l'obligation de complémentarité entre les thé</w:t>
      </w:r>
      <w:r w:rsidRPr="00FF7434">
        <w:rPr>
          <w:lang w:eastAsia="fr-FR" w:bidi="fr-FR"/>
        </w:rPr>
        <w:t>o</w:t>
      </w:r>
      <w:r w:rsidRPr="00FF7434">
        <w:rPr>
          <w:lang w:eastAsia="fr-FR" w:bidi="fr-FR"/>
        </w:rPr>
        <w:t>ries, la théorie de l'agir communicationnel doit vérifier ses prétentions universelles avec les connaissances produites par d'autres théories, en l'occu</w:t>
      </w:r>
      <w:r w:rsidRPr="00FF7434">
        <w:rPr>
          <w:lang w:eastAsia="fr-FR" w:bidi="fr-FR"/>
        </w:rPr>
        <w:t>r</w:t>
      </w:r>
      <w:r w:rsidRPr="00FF7434">
        <w:rPr>
          <w:lang w:eastAsia="fr-FR" w:bidi="fr-FR"/>
        </w:rPr>
        <w:t>rence ici les sciences sociales. Seulement s'il était possible d'éclai</w:t>
      </w:r>
      <w:r w:rsidRPr="00FF7434">
        <w:rPr>
          <w:lang w:eastAsia="fr-FR" w:bidi="fr-FR"/>
        </w:rPr>
        <w:t>r</w:t>
      </w:r>
      <w:r w:rsidRPr="00FF7434">
        <w:rPr>
          <w:lang w:eastAsia="fr-FR" w:bidi="fr-FR"/>
        </w:rPr>
        <w:t>cir, à la lumière de la théorie de l'agir commun</w:t>
      </w:r>
      <w:r w:rsidRPr="00FF7434">
        <w:rPr>
          <w:lang w:eastAsia="fr-FR" w:bidi="fr-FR"/>
        </w:rPr>
        <w:t>i</w:t>
      </w:r>
      <w:r w:rsidRPr="00FF7434">
        <w:rPr>
          <w:lang w:eastAsia="fr-FR" w:bidi="fr-FR"/>
        </w:rPr>
        <w:t>cationnel, toutes "les figures opaques de la pensée mythique, d'expliquer les expressions bizarres des cult</w:t>
      </w:r>
      <w:r w:rsidRPr="00FF7434">
        <w:rPr>
          <w:lang w:eastAsia="fr-FR" w:bidi="fr-FR"/>
        </w:rPr>
        <w:t>u</w:t>
      </w:r>
      <w:r w:rsidRPr="00FF7434">
        <w:rPr>
          <w:lang w:eastAsia="fr-FR" w:bidi="fr-FR"/>
        </w:rPr>
        <w:t>res étrangères" et ainsi de "prendre conscience de ce que nous avons désappris au cours de nos processus d'apprenti</w:t>
      </w:r>
      <w:r w:rsidRPr="00FF7434">
        <w:rPr>
          <w:lang w:eastAsia="fr-FR" w:bidi="fr-FR"/>
        </w:rPr>
        <w:t>s</w:t>
      </w:r>
      <w:r w:rsidRPr="00FF7434">
        <w:rPr>
          <w:lang w:eastAsia="fr-FR" w:bidi="fr-FR"/>
        </w:rPr>
        <w:t>sage" (Habermas, 1987b</w:t>
      </w:r>
      <w:r w:rsidRPr="00FF7434">
        <w:t> :</w:t>
      </w:r>
      <w:r w:rsidRPr="00FF7434">
        <w:rPr>
          <w:lang w:eastAsia="fr-FR" w:bidi="fr-FR"/>
        </w:rPr>
        <w:t xml:space="preserve"> 440, t.2), seulement alors la théorie de l'agir communicatio</w:t>
      </w:r>
      <w:r w:rsidRPr="00FF7434">
        <w:rPr>
          <w:lang w:eastAsia="fr-FR" w:bidi="fr-FR"/>
        </w:rPr>
        <w:t>n</w:t>
      </w:r>
      <w:r w:rsidRPr="00FF7434">
        <w:rPr>
          <w:lang w:eastAsia="fr-FR" w:bidi="fr-FR"/>
        </w:rPr>
        <w:t>nel pou</w:t>
      </w:r>
      <w:r w:rsidRPr="00FF7434">
        <w:rPr>
          <w:lang w:eastAsia="fr-FR" w:bidi="fr-FR"/>
        </w:rPr>
        <w:t>r</w:t>
      </w:r>
      <w:r w:rsidRPr="00FF7434">
        <w:rPr>
          <w:lang w:eastAsia="fr-FR" w:bidi="fr-FR"/>
        </w:rPr>
        <w:t>rait-elle définitivement être considérée vraie. Comme cette possibilité est et demeurera une hypothèse, la préte</w:t>
      </w:r>
      <w:r w:rsidRPr="00FF7434">
        <w:rPr>
          <w:lang w:eastAsia="fr-FR" w:bidi="fr-FR"/>
        </w:rPr>
        <w:t>n</w:t>
      </w:r>
      <w:r w:rsidRPr="00FF7434">
        <w:rPr>
          <w:lang w:eastAsia="fr-FR" w:bidi="fr-FR"/>
        </w:rPr>
        <w:t>tion universelle du consensus argumentatif "ne peut exclure a priori, dit-il, cette po</w:t>
      </w:r>
      <w:r>
        <w:rPr>
          <w:lang w:eastAsia="fr-FR" w:bidi="fr-FR"/>
        </w:rPr>
        <w:t>s</w:t>
      </w:r>
      <w:r w:rsidRPr="00FF7434">
        <w:rPr>
          <w:lang w:eastAsia="fr-FR" w:bidi="fr-FR"/>
        </w:rPr>
        <w:t>s</w:t>
      </w:r>
      <w:r w:rsidRPr="00FF7434">
        <w:rPr>
          <w:lang w:eastAsia="fr-FR" w:bidi="fr-FR"/>
        </w:rPr>
        <w:t>i</w:t>
      </w:r>
      <w:r w:rsidRPr="00FF7434">
        <w:rPr>
          <w:lang w:eastAsia="fr-FR" w:bidi="fr-FR"/>
        </w:rPr>
        <w:t>b</w:t>
      </w:r>
      <w:r>
        <w:rPr>
          <w:lang w:eastAsia="fr-FR" w:bidi="fr-FR"/>
        </w:rPr>
        <w:t>i</w:t>
      </w:r>
      <w:r w:rsidRPr="00FF7434">
        <w:rPr>
          <w:lang w:eastAsia="fr-FR" w:bidi="fr-FR"/>
        </w:rPr>
        <w:t>lité de l'oubli". Autrement dit, il est toujours po</w:t>
      </w:r>
      <w:r w:rsidRPr="00FF7434">
        <w:rPr>
          <w:lang w:eastAsia="fr-FR" w:bidi="fr-FR"/>
        </w:rPr>
        <w:t>s</w:t>
      </w:r>
      <w:r w:rsidRPr="00FF7434">
        <w:rPr>
          <w:lang w:eastAsia="fr-FR" w:bidi="fr-FR"/>
        </w:rPr>
        <w:t>sible, et la vérité argumentative doit en tenir compte, que les traditions historiques contie</w:t>
      </w:r>
      <w:r w:rsidRPr="00FF7434">
        <w:rPr>
          <w:lang w:eastAsia="fr-FR" w:bidi="fr-FR"/>
        </w:rPr>
        <w:t>n</w:t>
      </w:r>
      <w:r w:rsidRPr="00FF7434">
        <w:rPr>
          <w:lang w:eastAsia="fr-FR" w:bidi="fr-FR"/>
        </w:rPr>
        <w:t>nent des savoirs historiques qui ne nous sont pas accessibles par la ra</w:t>
      </w:r>
      <w:r w:rsidRPr="00FF7434">
        <w:rPr>
          <w:lang w:eastAsia="fr-FR" w:bidi="fr-FR"/>
        </w:rPr>
        <w:t>i</w:t>
      </w:r>
      <w:r w:rsidRPr="00FF7434">
        <w:rPr>
          <w:lang w:eastAsia="fr-FR" w:bidi="fr-FR"/>
        </w:rPr>
        <w:t>son discursive.</w:t>
      </w:r>
    </w:p>
    <w:p w:rsidR="00767D11" w:rsidRPr="00FF7434" w:rsidRDefault="00767D11" w:rsidP="00767D11">
      <w:pPr>
        <w:spacing w:before="120" w:after="120"/>
        <w:jc w:val="both"/>
      </w:pPr>
      <w:r w:rsidRPr="00FF7434">
        <w:t>[</w:t>
      </w:r>
      <w:r w:rsidRPr="00FF7434">
        <w:rPr>
          <w:lang w:eastAsia="fr-FR" w:bidi="fr-FR"/>
        </w:rPr>
        <w:t>117]</w:t>
      </w:r>
    </w:p>
    <w:p w:rsidR="00767D11" w:rsidRPr="00FF7434" w:rsidRDefault="00767D11" w:rsidP="00767D11">
      <w:pPr>
        <w:spacing w:before="120" w:after="120"/>
        <w:jc w:val="both"/>
      </w:pPr>
      <w:r w:rsidRPr="00FF7434">
        <w:rPr>
          <w:lang w:eastAsia="fr-FR" w:bidi="fr-FR"/>
        </w:rPr>
        <w:t>En plus de "l’oubli" Habermas avance aussi le savoir "de de</w:t>
      </w:r>
      <w:r w:rsidRPr="00FF7434">
        <w:rPr>
          <w:lang w:eastAsia="fr-FR" w:bidi="fr-FR"/>
        </w:rPr>
        <w:t>r</w:t>
      </w:r>
      <w:r w:rsidRPr="00FF7434">
        <w:rPr>
          <w:lang w:eastAsia="fr-FR" w:bidi="fr-FR"/>
        </w:rPr>
        <w:t>rière" comme argument méthodologique limitant les "errements fondame</w:t>
      </w:r>
      <w:r w:rsidRPr="00FF7434">
        <w:rPr>
          <w:lang w:eastAsia="fr-FR" w:bidi="fr-FR"/>
        </w:rPr>
        <w:t>n</w:t>
      </w:r>
      <w:r w:rsidRPr="00FF7434">
        <w:rPr>
          <w:lang w:eastAsia="fr-FR" w:bidi="fr-FR"/>
        </w:rPr>
        <w:t>talistes" de l'agir communicationnel. Le théoricien comme le profane, dit-il, est doté "d’une précompréhension et de connaissances intuit</w:t>
      </w:r>
      <w:r w:rsidRPr="00FF7434">
        <w:rPr>
          <w:lang w:eastAsia="fr-FR" w:bidi="fr-FR"/>
        </w:rPr>
        <w:t>i</w:t>
      </w:r>
      <w:r w:rsidRPr="00FF7434">
        <w:rPr>
          <w:lang w:eastAsia="fr-FR" w:bidi="fr-FR"/>
        </w:rPr>
        <w:t>ves" (la pratique courante) ..."savoir qui contraste or</w:t>
      </w:r>
      <w:r w:rsidRPr="00FF7434">
        <w:rPr>
          <w:lang w:eastAsia="fr-FR" w:bidi="fr-FR"/>
        </w:rPr>
        <w:t>i</w:t>
      </w:r>
      <w:r w:rsidRPr="00FF7434">
        <w:rPr>
          <w:lang w:eastAsia="fr-FR" w:bidi="fr-FR"/>
        </w:rPr>
        <w:t>ginellement avec le cas d'espèce constitué par le savoir explicite de quelque chose" (...). C'est seulement sous la pression, dans telle ou telle situation d'un pr</w:t>
      </w:r>
      <w:r w:rsidRPr="00FF7434">
        <w:rPr>
          <w:lang w:eastAsia="fr-FR" w:bidi="fr-FR"/>
        </w:rPr>
        <w:t>o</w:t>
      </w:r>
      <w:r w:rsidRPr="00FF7434">
        <w:rPr>
          <w:lang w:eastAsia="fr-FR" w:bidi="fr-FR"/>
        </w:rPr>
        <w:t>blème qui surgit pour nous que des éléments pertinents d'un tel s</w:t>
      </w:r>
      <w:r w:rsidRPr="00FF7434">
        <w:rPr>
          <w:lang w:eastAsia="fr-FR" w:bidi="fr-FR"/>
        </w:rPr>
        <w:t>a</w:t>
      </w:r>
      <w:r w:rsidRPr="00FF7434">
        <w:rPr>
          <w:lang w:eastAsia="fr-FR" w:bidi="fr-FR"/>
        </w:rPr>
        <w:t>voir de derrière sont arrachés à leur présence familière". Alors, ces él</w:t>
      </w:r>
      <w:r w:rsidRPr="00FF7434">
        <w:rPr>
          <w:lang w:eastAsia="fr-FR" w:bidi="fr-FR"/>
        </w:rPr>
        <w:t>é</w:t>
      </w:r>
      <w:r w:rsidRPr="00FF7434">
        <w:rPr>
          <w:lang w:eastAsia="fr-FR" w:bidi="fr-FR"/>
        </w:rPr>
        <w:t>ments se transforment, "parcelle par parcelle en possib</w:t>
      </w:r>
      <w:r w:rsidRPr="00FF7434">
        <w:rPr>
          <w:lang w:eastAsia="fr-FR" w:bidi="fr-FR"/>
        </w:rPr>
        <w:t>i</w:t>
      </w:r>
      <w:r w:rsidRPr="00FF7434">
        <w:rPr>
          <w:lang w:eastAsia="fr-FR" w:bidi="fr-FR"/>
        </w:rPr>
        <w:t>lité de savoir explicite". Ainsi aucune théorie ne peut jamais prétendre que le mo</w:t>
      </w:r>
      <w:r w:rsidRPr="00FF7434">
        <w:rPr>
          <w:lang w:eastAsia="fr-FR" w:bidi="fr-FR"/>
        </w:rPr>
        <w:t>n</w:t>
      </w:r>
      <w:r w:rsidRPr="00FF7434">
        <w:rPr>
          <w:lang w:eastAsia="fr-FR" w:bidi="fr-FR"/>
        </w:rPr>
        <w:t>de vécu lui soit complètement ouvert. Qui plus est, il n'est pas du d</w:t>
      </w:r>
      <w:r w:rsidRPr="00FF7434">
        <w:rPr>
          <w:lang w:eastAsia="fr-FR" w:bidi="fr-FR"/>
        </w:rPr>
        <w:t>o</w:t>
      </w:r>
      <w:r w:rsidRPr="00FF7434">
        <w:rPr>
          <w:lang w:eastAsia="fr-FR" w:bidi="fr-FR"/>
        </w:rPr>
        <w:t>maine du savoir explicite de connaître quelle parcelle du "savoir de derrière" est disponible à la vérité a</w:t>
      </w:r>
      <w:r w:rsidRPr="00FF7434">
        <w:rPr>
          <w:lang w:eastAsia="fr-FR" w:bidi="fr-FR"/>
        </w:rPr>
        <w:t>r</w:t>
      </w:r>
      <w:r w:rsidRPr="00FF7434">
        <w:rPr>
          <w:lang w:eastAsia="fr-FR" w:bidi="fr-FR"/>
        </w:rPr>
        <w:t>gumentative. Autrement dit, la théorie de l'agir communicationnel sera toujours limitée par l’inachèvement de l'ébranlement des év</w:t>
      </w:r>
      <w:r w:rsidRPr="00FF7434">
        <w:rPr>
          <w:lang w:eastAsia="fr-FR" w:bidi="fr-FR"/>
        </w:rPr>
        <w:t>i</w:t>
      </w:r>
      <w:r w:rsidRPr="00FF7434">
        <w:rPr>
          <w:lang w:eastAsia="fr-FR" w:bidi="fr-FR"/>
        </w:rPr>
        <w:t>dences.</w:t>
      </w:r>
    </w:p>
    <w:p w:rsidR="00767D11" w:rsidRPr="00FF7434" w:rsidRDefault="00767D11" w:rsidP="00767D11">
      <w:pPr>
        <w:spacing w:before="120" w:after="120"/>
        <w:jc w:val="both"/>
      </w:pPr>
      <w:r w:rsidRPr="00FF7434">
        <w:rPr>
          <w:lang w:eastAsia="fr-FR" w:bidi="fr-FR"/>
        </w:rPr>
        <w:t>Sans avoir pour la tradition, selon l'expression de J.L. Ferry, un "intérêt antiquaire”, il me semble que Habermas reconnaît l'inscri</w:t>
      </w:r>
      <w:r w:rsidRPr="00FF7434">
        <w:rPr>
          <w:lang w:eastAsia="fr-FR" w:bidi="fr-FR"/>
        </w:rPr>
        <w:t>p</w:t>
      </w:r>
      <w:r w:rsidRPr="00FF7434">
        <w:rPr>
          <w:lang w:eastAsia="fr-FR" w:bidi="fr-FR"/>
        </w:rPr>
        <w:t>tion communautaire ainsi que sa pertinence et sa perm</w:t>
      </w:r>
      <w:r w:rsidRPr="00FF7434">
        <w:rPr>
          <w:lang w:eastAsia="fr-FR" w:bidi="fr-FR"/>
        </w:rPr>
        <w:t>a</w:t>
      </w:r>
      <w:r w:rsidRPr="00FF7434">
        <w:rPr>
          <w:lang w:eastAsia="fr-FR" w:bidi="fr-FR"/>
        </w:rPr>
        <w:t>nence. S’il le fait timidement et d'une façon encore insuffisante, il nous dirige to</w:t>
      </w:r>
      <w:r w:rsidRPr="00FF7434">
        <w:rPr>
          <w:lang w:eastAsia="fr-FR" w:bidi="fr-FR"/>
        </w:rPr>
        <w:t>u</w:t>
      </w:r>
      <w:r w:rsidRPr="00FF7434">
        <w:rPr>
          <w:lang w:eastAsia="fr-FR" w:bidi="fr-FR"/>
        </w:rPr>
        <w:t>tefois vers un questionnement riche sur le rapport entre démocratie et co</w:t>
      </w:r>
      <w:r w:rsidRPr="00FF7434">
        <w:rPr>
          <w:lang w:eastAsia="fr-FR" w:bidi="fr-FR"/>
        </w:rPr>
        <w:t>m</w:t>
      </w:r>
      <w:r w:rsidRPr="00FF7434">
        <w:rPr>
          <w:lang w:eastAsia="fr-FR" w:bidi="fr-FR"/>
        </w:rPr>
        <w:t>munauté. Il ne s'agit pas d'évacuer toute ''intersubjectivité communa</w:t>
      </w:r>
      <w:r w:rsidRPr="00FF7434">
        <w:rPr>
          <w:lang w:eastAsia="fr-FR" w:bidi="fr-FR"/>
        </w:rPr>
        <w:t>u</w:t>
      </w:r>
      <w:r w:rsidRPr="00FF7434">
        <w:rPr>
          <w:lang w:eastAsia="fr-FR" w:bidi="fr-FR"/>
        </w:rPr>
        <w:t>taire" au profit d’une "intersubjectivité communicatio</w:t>
      </w:r>
      <w:r w:rsidRPr="00FF7434">
        <w:rPr>
          <w:lang w:eastAsia="fr-FR" w:bidi="fr-FR"/>
        </w:rPr>
        <w:t>n</w:t>
      </w:r>
      <w:r w:rsidRPr="00FF7434">
        <w:rPr>
          <w:lang w:eastAsia="fr-FR" w:bidi="fr-FR"/>
        </w:rPr>
        <w:t>nelle", il ne s'agit pas de nier la communauté sociologique, au profit de la comm</w:t>
      </w:r>
      <w:r w:rsidRPr="00FF7434">
        <w:rPr>
          <w:lang w:eastAsia="fr-FR" w:bidi="fr-FR"/>
        </w:rPr>
        <w:t>u</w:t>
      </w:r>
      <w:r w:rsidRPr="00FF7434">
        <w:rPr>
          <w:lang w:eastAsia="fr-FR" w:bidi="fr-FR"/>
        </w:rPr>
        <w:t>nauté née de la libre discussion entre égaux. Il s'agit bien pl</w:t>
      </w:r>
      <w:r w:rsidRPr="00FF7434">
        <w:rPr>
          <w:lang w:eastAsia="fr-FR" w:bidi="fr-FR"/>
        </w:rPr>
        <w:t>u</w:t>
      </w:r>
      <w:r w:rsidRPr="00FF7434">
        <w:rPr>
          <w:lang w:eastAsia="fr-FR" w:bidi="fr-FR"/>
        </w:rPr>
        <w:t>tôt de soumettre à l'épreuve de la prétention universelle de la vérité arg</w:t>
      </w:r>
      <w:r w:rsidRPr="00FF7434">
        <w:rPr>
          <w:lang w:eastAsia="fr-FR" w:bidi="fr-FR"/>
        </w:rPr>
        <w:t>u</w:t>
      </w:r>
      <w:r w:rsidRPr="00FF7434">
        <w:rPr>
          <w:lang w:eastAsia="fr-FR" w:bidi="fr-FR"/>
        </w:rPr>
        <w:t>mentative nos réserves de traditions, tout en limitant cette même pr</w:t>
      </w:r>
      <w:r w:rsidRPr="00FF7434">
        <w:rPr>
          <w:lang w:eastAsia="fr-FR" w:bidi="fr-FR"/>
        </w:rPr>
        <w:t>é</w:t>
      </w:r>
      <w:r w:rsidRPr="00FF7434">
        <w:rPr>
          <w:lang w:eastAsia="fr-FR" w:bidi="fr-FR"/>
        </w:rPr>
        <w:t>tention par l'hypothèse de la possibilité de "l'oubli" et des "savoirs de derrière". La recherche d'une vérité intersubjective est donc à j</w:t>
      </w:r>
      <w:r w:rsidRPr="00FF7434">
        <w:rPr>
          <w:lang w:eastAsia="fr-FR" w:bidi="fr-FR"/>
        </w:rPr>
        <w:t>a</w:t>
      </w:r>
      <w:r w:rsidRPr="00FF7434">
        <w:rPr>
          <w:lang w:eastAsia="fr-FR" w:bidi="fr-FR"/>
        </w:rPr>
        <w:t>mais une tâche infinie où s'affrontent des modalités d'intégration sociale</w:t>
      </w:r>
      <w:r w:rsidRPr="00FF7434">
        <w:t> :</w:t>
      </w:r>
      <w:r w:rsidRPr="00FF7434">
        <w:rPr>
          <w:lang w:eastAsia="fr-FR" w:bidi="fr-FR"/>
        </w:rPr>
        <w:t xml:space="preserve"> dém</w:t>
      </w:r>
      <w:r w:rsidRPr="00FF7434">
        <w:rPr>
          <w:lang w:eastAsia="fr-FR" w:bidi="fr-FR"/>
        </w:rPr>
        <w:t>o</w:t>
      </w:r>
      <w:r w:rsidRPr="00FF7434">
        <w:rPr>
          <w:lang w:eastAsia="fr-FR" w:bidi="fr-FR"/>
        </w:rPr>
        <w:t>cratie et communauté.</w:t>
      </w:r>
    </w:p>
    <w:p w:rsidR="00767D11" w:rsidRPr="00FF7434" w:rsidRDefault="00767D11" w:rsidP="00767D11">
      <w:pPr>
        <w:spacing w:before="120" w:after="120"/>
        <w:jc w:val="both"/>
      </w:pPr>
      <w:r w:rsidRPr="00FF7434">
        <w:rPr>
          <w:lang w:eastAsia="fr-FR" w:bidi="fr-FR"/>
        </w:rPr>
        <w:t>Pour construire un monde démocratique, nous n'aurions donc pas à faire, comme le prétendait Burke, "table rase du passé”. Mais, pour Habermas, il faut néanmoins que les traditions que nous co</w:t>
      </w:r>
      <w:r w:rsidRPr="00FF7434">
        <w:rPr>
          <w:lang w:eastAsia="fr-FR" w:bidi="fr-FR"/>
        </w:rPr>
        <w:t>n</w:t>
      </w:r>
      <w:r w:rsidRPr="00FF7434">
        <w:rPr>
          <w:lang w:eastAsia="fr-FR" w:bidi="fr-FR"/>
        </w:rPr>
        <w:t>servons soient soumises à l'argumentation critique. Et, dans une telle perspe</w:t>
      </w:r>
      <w:r w:rsidRPr="00FF7434">
        <w:rPr>
          <w:lang w:eastAsia="fr-FR" w:bidi="fr-FR"/>
        </w:rPr>
        <w:t>c</w:t>
      </w:r>
      <w:r w:rsidRPr="00FF7434">
        <w:rPr>
          <w:lang w:eastAsia="fr-FR" w:bidi="fr-FR"/>
        </w:rPr>
        <w:t>tive, malgré la reconnaissance d'une inte</w:t>
      </w:r>
      <w:r w:rsidRPr="00FF7434">
        <w:rPr>
          <w:lang w:eastAsia="fr-FR" w:bidi="fr-FR"/>
        </w:rPr>
        <w:t>r</w:t>
      </w:r>
      <w:r w:rsidRPr="00FF7434">
        <w:rPr>
          <w:lang w:eastAsia="fr-FR" w:bidi="fr-FR"/>
        </w:rPr>
        <w:t>subjectivité communautaire, les prétentions universelles de la vérité argument</w:t>
      </w:r>
      <w:r w:rsidRPr="00FF7434">
        <w:rPr>
          <w:lang w:eastAsia="fr-FR" w:bidi="fr-FR"/>
        </w:rPr>
        <w:t>a</w:t>
      </w:r>
      <w:r w:rsidRPr="00FF7434">
        <w:rPr>
          <w:lang w:eastAsia="fr-FR" w:bidi="fr-FR"/>
        </w:rPr>
        <w:t>tive demeureront l'ultime étalon de la théorie et de la pratique. "Le désenchantement du monde" comme conséquence possible de l'argumentation de la trad</w:t>
      </w:r>
      <w:r w:rsidRPr="00FF7434">
        <w:rPr>
          <w:lang w:eastAsia="fr-FR" w:bidi="fr-FR"/>
        </w:rPr>
        <w:t>i</w:t>
      </w:r>
      <w:r w:rsidRPr="00FF7434">
        <w:rPr>
          <w:lang w:eastAsia="fr-FR" w:bidi="fr-FR"/>
        </w:rPr>
        <w:t>tion reste à l'ordre du jour. Alors, si l'on a</w:t>
      </w:r>
      <w:r w:rsidRPr="00FF7434">
        <w:rPr>
          <w:lang w:eastAsia="fr-FR" w:bidi="fr-FR"/>
        </w:rPr>
        <w:t>c</w:t>
      </w:r>
      <w:r w:rsidRPr="00FF7434">
        <w:rPr>
          <w:lang w:eastAsia="fr-FR" w:bidi="fr-FR"/>
        </w:rPr>
        <w:t>cepte une telle analyse, il serait vrai,</w:t>
      </w:r>
      <w:r>
        <w:rPr>
          <w:lang w:eastAsia="fr-FR" w:bidi="fr-FR"/>
        </w:rPr>
        <w:t xml:space="preserve"> </w:t>
      </w:r>
      <w:r w:rsidRPr="00FF7434">
        <w:rPr>
          <w:lang w:eastAsia="fr-FR" w:bidi="fr-FR"/>
        </w:rPr>
        <w:t>"comme l'a affirmé Agnès He</w:t>
      </w:r>
      <w:r w:rsidRPr="00FF7434">
        <w:rPr>
          <w:lang w:eastAsia="fr-FR" w:bidi="fr-FR"/>
        </w:rPr>
        <w:t>l</w:t>
      </w:r>
      <w:r w:rsidRPr="00FF7434">
        <w:rPr>
          <w:lang w:eastAsia="fr-FR" w:bidi="fr-FR"/>
        </w:rPr>
        <w:t>ler, que la possibilité d'une certaine banalisation de la culture soit le risque à prendre pour la réal</w:t>
      </w:r>
      <w:r w:rsidRPr="00FF7434">
        <w:rPr>
          <w:lang w:eastAsia="fr-FR" w:bidi="fr-FR"/>
        </w:rPr>
        <w:t>i</w:t>
      </w:r>
      <w:r w:rsidRPr="00FF7434">
        <w:rPr>
          <w:lang w:eastAsia="fr-FR" w:bidi="fr-FR"/>
        </w:rPr>
        <w:t>sation d'une éthique supérieure, c'est-à-dire l'institutionnalisation de la liberté subjective que Hegel cons</w:t>
      </w:r>
      <w:r w:rsidRPr="00FF7434">
        <w:rPr>
          <w:lang w:eastAsia="fr-FR" w:bidi="fr-FR"/>
        </w:rPr>
        <w:t>i</w:t>
      </w:r>
      <w:r w:rsidRPr="00FF7434">
        <w:rPr>
          <w:lang w:eastAsia="fr-FR" w:bidi="fr-FR"/>
        </w:rPr>
        <w:t>dérait la réalisation majeure du monde moderne"(cité par Whitebook, trad., 1985</w:t>
      </w:r>
      <w:r w:rsidRPr="00FF7434">
        <w:t> :</w:t>
      </w:r>
      <w:r w:rsidRPr="00FF7434">
        <w:rPr>
          <w:lang w:eastAsia="fr-FR" w:bidi="fr-FR"/>
        </w:rPr>
        <w:t xml:space="preserve"> 159). La démocr</w:t>
      </w:r>
      <w:r w:rsidRPr="00FF7434">
        <w:rPr>
          <w:lang w:eastAsia="fr-FR" w:bidi="fr-FR"/>
        </w:rPr>
        <w:t>a</w:t>
      </w:r>
      <w:r w:rsidRPr="00FF7434">
        <w:rPr>
          <w:lang w:eastAsia="fr-FR" w:bidi="fr-FR"/>
        </w:rPr>
        <w:t>tie ne peut dialoguer d'égal à égal avec la communauté.</w:t>
      </w:r>
    </w:p>
    <w:p w:rsidR="00767D11" w:rsidRPr="00FF7434" w:rsidRDefault="00767D11" w:rsidP="00767D11">
      <w:pPr>
        <w:spacing w:before="120" w:after="120"/>
        <w:ind w:firstLine="0"/>
        <w:jc w:val="both"/>
      </w:pPr>
      <w:r w:rsidRPr="00FF7434">
        <w:br w:type="page"/>
        <w:t>[</w:t>
      </w:r>
      <w:r w:rsidRPr="00FF7434">
        <w:rPr>
          <w:lang w:eastAsia="fr-FR" w:bidi="fr-FR"/>
        </w:rPr>
        <w:t>118]</w:t>
      </w:r>
    </w:p>
    <w:p w:rsidR="00767D11" w:rsidRPr="00FF7434" w:rsidRDefault="00767D11" w:rsidP="00767D11">
      <w:pPr>
        <w:spacing w:before="120" w:after="120"/>
        <w:jc w:val="both"/>
        <w:rPr>
          <w:lang w:eastAsia="fr-FR" w:bidi="fr-FR"/>
        </w:rPr>
      </w:pPr>
    </w:p>
    <w:p w:rsidR="00767D11" w:rsidRPr="00FF7434" w:rsidRDefault="00767D11" w:rsidP="00767D11">
      <w:pPr>
        <w:pStyle w:val="a"/>
      </w:pPr>
      <w:r w:rsidRPr="00FF7434">
        <w:rPr>
          <w:lang w:eastAsia="fr-FR" w:bidi="fr-FR"/>
        </w:rPr>
        <w:t>BIBLIOGRAPHIE</w:t>
      </w:r>
    </w:p>
    <w:p w:rsidR="00767D11" w:rsidRPr="00FF7434"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BAUDRILLARD, J. (1983)</w:t>
      </w:r>
      <w:r w:rsidRPr="00FF7434">
        <w:t> :</w:t>
      </w:r>
      <w:r w:rsidRPr="00FF7434">
        <w:rPr>
          <w:lang w:eastAsia="fr-FR" w:bidi="fr-FR"/>
        </w:rPr>
        <w:t xml:space="preserve"> </w:t>
      </w:r>
      <w:r w:rsidRPr="00FF7434">
        <w:rPr>
          <w:i/>
        </w:rPr>
        <w:t>Les stratégies fatales</w:t>
      </w:r>
      <w:r w:rsidRPr="00FF7434">
        <w:t>,</w:t>
      </w:r>
      <w:r w:rsidRPr="00FF7434">
        <w:rPr>
          <w:lang w:eastAsia="fr-FR" w:bidi="fr-FR"/>
        </w:rPr>
        <w:t xml:space="preserve"> Paris, Gra</w:t>
      </w:r>
      <w:r w:rsidRPr="00FF7434">
        <w:rPr>
          <w:lang w:eastAsia="fr-FR" w:bidi="fr-FR"/>
        </w:rPr>
        <w:t>s</w:t>
      </w:r>
      <w:r w:rsidRPr="00FF7434">
        <w:rPr>
          <w:lang w:eastAsia="fr-FR" w:bidi="fr-FR"/>
        </w:rPr>
        <w:t>set.</w:t>
      </w:r>
    </w:p>
    <w:p w:rsidR="00767D11" w:rsidRPr="00FF7434" w:rsidRDefault="00767D11" w:rsidP="00767D11">
      <w:pPr>
        <w:spacing w:before="120" w:after="120"/>
        <w:jc w:val="both"/>
      </w:pPr>
      <w:r w:rsidRPr="00FF7434">
        <w:rPr>
          <w:lang w:eastAsia="fr-FR" w:bidi="fr-FR"/>
        </w:rPr>
        <w:t>BERGOUNIAUX, A. et MANIN M. (1979)</w:t>
      </w:r>
      <w:r w:rsidRPr="00FF7434">
        <w:t> :</w:t>
      </w:r>
      <w:r w:rsidRPr="00FF7434">
        <w:rPr>
          <w:lang w:eastAsia="fr-FR" w:bidi="fr-FR"/>
        </w:rPr>
        <w:t xml:space="preserve"> "Socialisme et d</w:t>
      </w:r>
      <w:r w:rsidRPr="00FF7434">
        <w:rPr>
          <w:lang w:eastAsia="fr-FR" w:bidi="fr-FR"/>
        </w:rPr>
        <w:t>é</w:t>
      </w:r>
      <w:r w:rsidRPr="00FF7434">
        <w:rPr>
          <w:lang w:eastAsia="fr-FR" w:bidi="fr-FR"/>
        </w:rPr>
        <w:t>mocratie</w:t>
      </w:r>
      <w:r w:rsidRPr="00FF7434">
        <w:t> :</w:t>
      </w:r>
      <w:r w:rsidRPr="00FF7434">
        <w:rPr>
          <w:lang w:eastAsia="fr-FR" w:bidi="fr-FR"/>
        </w:rPr>
        <w:t xml:space="preserve"> une rencontre difficile", in </w:t>
      </w:r>
      <w:r w:rsidRPr="00FF7434">
        <w:rPr>
          <w:i/>
        </w:rPr>
        <w:t>La social-démocratie ou le co</w:t>
      </w:r>
      <w:r w:rsidRPr="00FF7434">
        <w:rPr>
          <w:i/>
        </w:rPr>
        <w:t>m</w:t>
      </w:r>
      <w:r w:rsidRPr="00FF7434">
        <w:rPr>
          <w:i/>
        </w:rPr>
        <w:t>promis</w:t>
      </w:r>
      <w:r w:rsidRPr="00FF7434">
        <w:t>,</w:t>
      </w:r>
      <w:r w:rsidRPr="00FF7434">
        <w:rPr>
          <w:lang w:eastAsia="fr-FR" w:bidi="fr-FR"/>
        </w:rPr>
        <w:t xml:space="preserve"> Paris, P.U.F</w:t>
      </w:r>
      <w:r w:rsidRPr="00FF7434">
        <w:t> :</w:t>
      </w:r>
      <w:r w:rsidRPr="00FF7434">
        <w:rPr>
          <w:lang w:eastAsia="fr-FR" w:bidi="fr-FR"/>
        </w:rPr>
        <w:t xml:space="preserve"> 19- 49.</w:t>
      </w:r>
    </w:p>
    <w:p w:rsidR="00767D11" w:rsidRPr="00FF7434" w:rsidRDefault="00767D11" w:rsidP="00767D11">
      <w:pPr>
        <w:spacing w:before="120" w:after="120"/>
        <w:jc w:val="both"/>
      </w:pPr>
      <w:r w:rsidRPr="00FF7434">
        <w:rPr>
          <w:lang w:eastAsia="fr-FR" w:bidi="fr-FR"/>
        </w:rPr>
        <w:t>BOBBIO, N. (1979)</w:t>
      </w:r>
      <w:r w:rsidRPr="00FF7434">
        <w:t> :</w:t>
      </w:r>
      <w:r w:rsidRPr="00FF7434">
        <w:rPr>
          <w:lang w:eastAsia="fr-FR" w:bidi="fr-FR"/>
        </w:rPr>
        <w:t xml:space="preserve"> "Gramsci and The Conception of Civil S</w:t>
      </w:r>
      <w:r w:rsidRPr="00FF7434">
        <w:rPr>
          <w:lang w:eastAsia="fr-FR" w:bidi="fr-FR"/>
        </w:rPr>
        <w:t>o</w:t>
      </w:r>
      <w:r w:rsidRPr="00FF7434">
        <w:rPr>
          <w:lang w:eastAsia="fr-FR" w:bidi="fr-FR"/>
        </w:rPr>
        <w:t xml:space="preserve">ciety" in C. MOUFFE (ed.), </w:t>
      </w:r>
      <w:r w:rsidRPr="00FF7434">
        <w:rPr>
          <w:i/>
        </w:rPr>
        <w:t>Gramsci and Marxist Theory</w:t>
      </w:r>
      <w:r w:rsidRPr="00FF7434">
        <w:t>,</w:t>
      </w:r>
      <w:r w:rsidRPr="00FF7434">
        <w:rPr>
          <w:lang w:eastAsia="fr-FR" w:bidi="fr-FR"/>
        </w:rPr>
        <w:t xml:space="preserve"> Lo</w:t>
      </w:r>
      <w:r w:rsidRPr="00FF7434">
        <w:rPr>
          <w:lang w:eastAsia="fr-FR" w:bidi="fr-FR"/>
        </w:rPr>
        <w:t>n</w:t>
      </w:r>
      <w:r w:rsidRPr="00FF7434">
        <w:rPr>
          <w:lang w:eastAsia="fr-FR" w:bidi="fr-FR"/>
        </w:rPr>
        <w:t>don, N.L.B.</w:t>
      </w:r>
      <w:r w:rsidRPr="00FF7434">
        <w:t> :</w:t>
      </w:r>
      <w:r w:rsidRPr="00FF7434">
        <w:rPr>
          <w:lang w:eastAsia="fr-FR" w:bidi="fr-FR"/>
        </w:rPr>
        <w:t xml:space="preserve"> 21-47.</w:t>
      </w:r>
    </w:p>
    <w:p w:rsidR="00767D11" w:rsidRPr="00FF7434" w:rsidRDefault="00767D11" w:rsidP="00767D11">
      <w:pPr>
        <w:spacing w:before="120" w:after="120"/>
        <w:jc w:val="both"/>
      </w:pPr>
      <w:r w:rsidRPr="00FF7434">
        <w:rPr>
          <w:lang w:eastAsia="fr-FR" w:bidi="fr-FR"/>
        </w:rPr>
        <w:t>BURKE, E. (1983)</w:t>
      </w:r>
      <w:r w:rsidRPr="00FF7434">
        <w:t> :</w:t>
      </w:r>
      <w:r w:rsidRPr="00FF7434">
        <w:rPr>
          <w:lang w:eastAsia="fr-FR" w:bidi="fr-FR"/>
        </w:rPr>
        <w:t xml:space="preserve"> </w:t>
      </w:r>
      <w:r w:rsidRPr="00FF7434">
        <w:rPr>
          <w:i/>
        </w:rPr>
        <w:t>Reflections on the Revolution</w:t>
      </w:r>
      <w:r w:rsidRPr="00FF7434">
        <w:t xml:space="preserve"> </w:t>
      </w:r>
      <w:r w:rsidRPr="00FF7434">
        <w:rPr>
          <w:i/>
        </w:rPr>
        <w:t>in France</w:t>
      </w:r>
      <w:r w:rsidRPr="00FF7434">
        <w:t>,</w:t>
      </w:r>
      <w:r w:rsidRPr="00FF7434">
        <w:rPr>
          <w:lang w:eastAsia="fr-FR" w:bidi="fr-FR"/>
        </w:rPr>
        <w:t xml:space="preserve"> (1790), London, Penguin Books.</w:t>
      </w:r>
    </w:p>
    <w:p w:rsidR="00767D11" w:rsidRPr="00FF7434" w:rsidRDefault="00767D11" w:rsidP="00767D11">
      <w:pPr>
        <w:spacing w:before="120" w:after="120"/>
        <w:jc w:val="both"/>
      </w:pPr>
      <w:r w:rsidRPr="00FF7434">
        <w:rPr>
          <w:lang w:eastAsia="fr-FR" w:bidi="fr-FR"/>
        </w:rPr>
        <w:t>BUSINO, G. (1985)</w:t>
      </w:r>
      <w:r w:rsidRPr="00FF7434">
        <w:t> :</w:t>
      </w:r>
      <w:r w:rsidRPr="00FF7434">
        <w:rPr>
          <w:lang w:eastAsia="fr-FR" w:bidi="fr-FR"/>
        </w:rPr>
        <w:t xml:space="preserve"> "Critique du concept sociologique de co</w:t>
      </w:r>
      <w:r w:rsidRPr="00FF7434">
        <w:rPr>
          <w:lang w:eastAsia="fr-FR" w:bidi="fr-FR"/>
        </w:rPr>
        <w:t>m</w:t>
      </w:r>
      <w:r w:rsidRPr="00FF7434">
        <w:rPr>
          <w:lang w:eastAsia="fr-FR" w:bidi="fr-FR"/>
        </w:rPr>
        <w:t xml:space="preserve">munauté", </w:t>
      </w:r>
      <w:r w:rsidRPr="00FF7434">
        <w:rPr>
          <w:i/>
        </w:rPr>
        <w:t>Revue européenne des sciences sociales</w:t>
      </w:r>
      <w:r w:rsidRPr="00FF7434">
        <w:t>,</w:t>
      </w:r>
      <w:r w:rsidRPr="00FF7434">
        <w:rPr>
          <w:lang w:eastAsia="fr-FR" w:bidi="fr-FR"/>
        </w:rPr>
        <w:t xml:space="preserve"> Tome XXIII, 75</w:t>
      </w:r>
      <w:r w:rsidRPr="00FF7434">
        <w:t> :</w:t>
      </w:r>
      <w:r w:rsidRPr="00FF7434">
        <w:rPr>
          <w:lang w:eastAsia="fr-FR" w:bidi="fr-FR"/>
        </w:rPr>
        <w:t xml:space="preserve"> 239-255.</w:t>
      </w:r>
    </w:p>
    <w:p w:rsidR="00767D11" w:rsidRPr="00FF7434" w:rsidRDefault="00767D11" w:rsidP="00767D11">
      <w:pPr>
        <w:spacing w:before="120" w:after="120"/>
        <w:jc w:val="both"/>
      </w:pPr>
      <w:r w:rsidRPr="00FF7434">
        <w:rPr>
          <w:lang w:eastAsia="fr-FR" w:bidi="fr-FR"/>
        </w:rPr>
        <w:t>COHEN, J. (1982a)</w:t>
      </w:r>
      <w:r w:rsidRPr="00FF7434">
        <w:t> :</w:t>
      </w:r>
      <w:r w:rsidRPr="00FF7434">
        <w:rPr>
          <w:lang w:eastAsia="fr-FR" w:bidi="fr-FR"/>
        </w:rPr>
        <w:t xml:space="preserve"> </w:t>
      </w:r>
      <w:r w:rsidRPr="00FF7434">
        <w:rPr>
          <w:i/>
        </w:rPr>
        <w:t>Class and Civil Society : The Limits of Ma</w:t>
      </w:r>
      <w:r w:rsidRPr="00FF7434">
        <w:rPr>
          <w:i/>
        </w:rPr>
        <w:t>r</w:t>
      </w:r>
      <w:r w:rsidRPr="00FF7434">
        <w:rPr>
          <w:i/>
        </w:rPr>
        <w:t>xian Critical Theory</w:t>
      </w:r>
      <w:r w:rsidRPr="00FF7434">
        <w:t>,</w:t>
      </w:r>
      <w:r w:rsidRPr="00FF7434">
        <w:rPr>
          <w:lang w:eastAsia="fr-FR" w:bidi="fr-FR"/>
        </w:rPr>
        <w:t xml:space="preserve"> Amherst, University of Massachu</w:t>
      </w:r>
      <w:r w:rsidRPr="00FF7434">
        <w:rPr>
          <w:lang w:eastAsia="fr-FR" w:bidi="fr-FR"/>
        </w:rPr>
        <w:t>s</w:t>
      </w:r>
      <w:r w:rsidRPr="00FF7434">
        <w:rPr>
          <w:lang w:eastAsia="fr-FR" w:bidi="fr-FR"/>
        </w:rPr>
        <w:t>setts Press.</w:t>
      </w:r>
    </w:p>
    <w:p w:rsidR="00767D11" w:rsidRPr="00FF7434" w:rsidRDefault="00767D11" w:rsidP="00767D11">
      <w:pPr>
        <w:spacing w:before="120" w:after="120"/>
        <w:jc w:val="both"/>
      </w:pPr>
      <w:r w:rsidRPr="00FF7434">
        <w:rPr>
          <w:lang w:eastAsia="fr-FR" w:bidi="fr-FR"/>
        </w:rPr>
        <w:t>COHEN, J. et ARATO A. (1986)</w:t>
      </w:r>
      <w:r w:rsidRPr="00FF7434">
        <w:t> :</w:t>
      </w:r>
      <w:r w:rsidRPr="00FF7434">
        <w:rPr>
          <w:lang w:eastAsia="fr-FR" w:bidi="fr-FR"/>
        </w:rPr>
        <w:t xml:space="preserve"> "Civil Society and Social The</w:t>
      </w:r>
      <w:r w:rsidRPr="00FF7434">
        <w:rPr>
          <w:lang w:eastAsia="fr-FR" w:bidi="fr-FR"/>
        </w:rPr>
        <w:t>o</w:t>
      </w:r>
      <w:r w:rsidRPr="00FF7434">
        <w:rPr>
          <w:lang w:eastAsia="fr-FR" w:bidi="fr-FR"/>
        </w:rPr>
        <w:t xml:space="preserve">ry", </w:t>
      </w:r>
      <w:r w:rsidRPr="00FF7434">
        <w:rPr>
          <w:i/>
        </w:rPr>
        <w:t>Deuxième colloque international sur l'État</w:t>
      </w:r>
      <w:r w:rsidRPr="00FF7434">
        <w:t>,</w:t>
      </w:r>
      <w:r w:rsidRPr="00FF7434">
        <w:rPr>
          <w:lang w:eastAsia="fr-FR" w:bidi="fr-FR"/>
        </w:rPr>
        <w:t xml:space="preserve"> Manuscrit, Mo</w:t>
      </w:r>
      <w:r w:rsidRPr="00FF7434">
        <w:rPr>
          <w:lang w:eastAsia="fr-FR" w:bidi="fr-FR"/>
        </w:rPr>
        <w:t>n</w:t>
      </w:r>
      <w:r w:rsidRPr="00FF7434">
        <w:rPr>
          <w:lang w:eastAsia="fr-FR" w:bidi="fr-FR"/>
        </w:rPr>
        <w:t>tréal/Bishop, 44p.</w:t>
      </w:r>
    </w:p>
    <w:p w:rsidR="00767D11" w:rsidRPr="00FF7434" w:rsidRDefault="00767D11" w:rsidP="00767D11">
      <w:pPr>
        <w:spacing w:before="120" w:after="120"/>
        <w:jc w:val="both"/>
      </w:pPr>
      <w:r w:rsidRPr="00FF7434">
        <w:rPr>
          <w:lang w:eastAsia="fr-FR" w:bidi="fr-FR"/>
        </w:rPr>
        <w:t>COHEN, J. (1989)</w:t>
      </w:r>
      <w:r w:rsidRPr="00FF7434">
        <w:t> :</w:t>
      </w:r>
      <w:r w:rsidRPr="00FF7434">
        <w:rPr>
          <w:lang w:eastAsia="fr-FR" w:bidi="fr-FR"/>
        </w:rPr>
        <w:t xml:space="preserve"> "Civil Society and The Problem of Sovereig</w:t>
      </w:r>
      <w:r w:rsidRPr="00FF7434">
        <w:rPr>
          <w:lang w:eastAsia="fr-FR" w:bidi="fr-FR"/>
        </w:rPr>
        <w:t>n</w:t>
      </w:r>
      <w:r w:rsidRPr="00FF7434">
        <w:rPr>
          <w:lang w:eastAsia="fr-FR" w:bidi="fr-FR"/>
        </w:rPr>
        <w:t>ty</w:t>
      </w:r>
      <w:r w:rsidRPr="00FF7434">
        <w:t> :</w:t>
      </w:r>
      <w:r w:rsidRPr="00FF7434">
        <w:rPr>
          <w:lang w:eastAsia="fr-FR" w:bidi="fr-FR"/>
        </w:rPr>
        <w:t xml:space="preserve"> The Politics of Self-Limitating Radicalism", Texte d'une comm</w:t>
      </w:r>
      <w:r w:rsidRPr="00FF7434">
        <w:rPr>
          <w:lang w:eastAsia="fr-FR" w:bidi="fr-FR"/>
        </w:rPr>
        <w:t>u</w:t>
      </w:r>
      <w:r w:rsidRPr="00FF7434">
        <w:rPr>
          <w:lang w:eastAsia="fr-FR" w:bidi="fr-FR"/>
        </w:rPr>
        <w:t>nication présentée au Colloque</w:t>
      </w:r>
      <w:r w:rsidRPr="00FF7434">
        <w:t> :</w:t>
      </w:r>
      <w:r w:rsidRPr="00FF7434">
        <w:rPr>
          <w:lang w:eastAsia="fr-FR" w:bidi="fr-FR"/>
        </w:rPr>
        <w:t xml:space="preserve"> </w:t>
      </w:r>
      <w:r w:rsidRPr="00FF7434">
        <w:rPr>
          <w:i/>
        </w:rPr>
        <w:t>État-Providence et société civile</w:t>
      </w:r>
      <w:r w:rsidRPr="00FF7434">
        <w:t>,</w:t>
      </w:r>
      <w:r w:rsidRPr="00FF7434">
        <w:rPr>
          <w:lang w:eastAsia="fr-FR" w:bidi="fr-FR"/>
        </w:rPr>
        <w:t xml:space="preserve"> O</w:t>
      </w:r>
      <w:r w:rsidRPr="00FF7434">
        <w:rPr>
          <w:lang w:eastAsia="fr-FR" w:bidi="fr-FR"/>
        </w:rPr>
        <w:t>t</w:t>
      </w:r>
      <w:r w:rsidRPr="00FF7434">
        <w:rPr>
          <w:lang w:eastAsia="fr-FR" w:bidi="fr-FR"/>
        </w:rPr>
        <w:t>tawa, Janvier 1989.</w:t>
      </w:r>
    </w:p>
    <w:p w:rsidR="00767D11" w:rsidRPr="00FF7434" w:rsidRDefault="00767D11" w:rsidP="00767D11">
      <w:pPr>
        <w:spacing w:before="120" w:after="120"/>
        <w:jc w:val="both"/>
      </w:pPr>
      <w:r w:rsidRPr="00FF7434">
        <w:t xml:space="preserve">DONZELOT, J. (1984) : </w:t>
      </w:r>
      <w:r w:rsidRPr="00FF7434">
        <w:rPr>
          <w:i/>
          <w:lang w:eastAsia="fr-FR" w:bidi="fr-FR"/>
        </w:rPr>
        <w:t>L'invention du social. Essai sur le d</w:t>
      </w:r>
      <w:r w:rsidRPr="00FF7434">
        <w:rPr>
          <w:i/>
          <w:lang w:eastAsia="fr-FR" w:bidi="fr-FR"/>
        </w:rPr>
        <w:t>é</w:t>
      </w:r>
      <w:r w:rsidRPr="00FF7434">
        <w:rPr>
          <w:i/>
          <w:lang w:eastAsia="fr-FR" w:bidi="fr-FR"/>
        </w:rPr>
        <w:t>clin des passions politiques</w:t>
      </w:r>
      <w:r w:rsidRPr="00FF7434">
        <w:rPr>
          <w:lang w:eastAsia="fr-FR" w:bidi="fr-FR"/>
        </w:rPr>
        <w:t>,</w:t>
      </w:r>
      <w:r w:rsidRPr="00FF7434">
        <w:t xml:space="preserve"> Paris, Fayard.</w:t>
      </w:r>
    </w:p>
    <w:p w:rsidR="00767D11" w:rsidRPr="00FF7434" w:rsidRDefault="00767D11" w:rsidP="00767D11">
      <w:pPr>
        <w:spacing w:before="120" w:after="120"/>
        <w:jc w:val="both"/>
      </w:pPr>
      <w:r w:rsidRPr="00FF7434">
        <w:rPr>
          <w:lang w:eastAsia="fr-FR" w:bidi="fr-FR"/>
        </w:rPr>
        <w:t>DUMONT, L. (1977)</w:t>
      </w:r>
      <w:r w:rsidRPr="00FF7434">
        <w:t> :</w:t>
      </w:r>
      <w:r w:rsidRPr="00FF7434">
        <w:rPr>
          <w:lang w:eastAsia="fr-FR" w:bidi="fr-FR"/>
        </w:rPr>
        <w:t xml:space="preserve"> </w:t>
      </w:r>
      <w:r w:rsidRPr="00FF7434">
        <w:rPr>
          <w:i/>
        </w:rPr>
        <w:t>Homo aequalis</w:t>
      </w:r>
      <w:r w:rsidRPr="00FF7434">
        <w:t>,</w:t>
      </w:r>
      <w:r w:rsidRPr="00FF7434">
        <w:rPr>
          <w:lang w:eastAsia="fr-FR" w:bidi="fr-FR"/>
        </w:rPr>
        <w:t xml:space="preserve"> Paris, Gallimard.</w:t>
      </w:r>
    </w:p>
    <w:p w:rsidR="00767D11" w:rsidRPr="00FF7434" w:rsidRDefault="00767D11" w:rsidP="00767D11">
      <w:pPr>
        <w:spacing w:before="120" w:after="120"/>
        <w:jc w:val="both"/>
      </w:pPr>
      <w:r w:rsidRPr="00FF7434">
        <w:t xml:space="preserve">FERRY, J.M. (1987) : </w:t>
      </w:r>
      <w:r w:rsidRPr="00FF7434">
        <w:rPr>
          <w:i/>
          <w:lang w:eastAsia="fr-FR" w:bidi="fr-FR"/>
        </w:rPr>
        <w:t>Habermas, l'éthique de la communic</w:t>
      </w:r>
      <w:r w:rsidRPr="00FF7434">
        <w:rPr>
          <w:i/>
          <w:lang w:eastAsia="fr-FR" w:bidi="fr-FR"/>
        </w:rPr>
        <w:t>a</w:t>
      </w:r>
      <w:r w:rsidRPr="00FF7434">
        <w:rPr>
          <w:i/>
          <w:lang w:eastAsia="fr-FR" w:bidi="fr-FR"/>
        </w:rPr>
        <w:t>tion</w:t>
      </w:r>
      <w:r w:rsidRPr="00FF7434">
        <w:rPr>
          <w:lang w:eastAsia="fr-FR" w:bidi="fr-FR"/>
        </w:rPr>
        <w:t>,</w:t>
      </w:r>
      <w:r w:rsidRPr="00FF7434">
        <w:t xml:space="preserve"> Paris, P.U.F.</w:t>
      </w:r>
    </w:p>
    <w:p w:rsidR="00767D11" w:rsidRPr="00FF7434" w:rsidRDefault="00767D11" w:rsidP="00767D11">
      <w:pPr>
        <w:spacing w:before="120" w:after="120"/>
        <w:jc w:val="both"/>
      </w:pPr>
      <w:r w:rsidRPr="00FF7434">
        <w:rPr>
          <w:lang w:eastAsia="fr-FR" w:bidi="fr-FR"/>
        </w:rPr>
        <w:t xml:space="preserve">FERRY, L. (1989). "La naissance de la société civile", Texte d'une communication présentée au Colloque </w:t>
      </w:r>
      <w:r w:rsidRPr="00FF7434">
        <w:t>État</w:t>
      </w:r>
      <w:r w:rsidRPr="00FF7434">
        <w:rPr>
          <w:i/>
        </w:rPr>
        <w:t>-Providence et société civ</w:t>
      </w:r>
      <w:r w:rsidRPr="00FF7434">
        <w:rPr>
          <w:i/>
        </w:rPr>
        <w:t>i</w:t>
      </w:r>
      <w:r w:rsidRPr="00FF7434">
        <w:rPr>
          <w:i/>
        </w:rPr>
        <w:t>le</w:t>
      </w:r>
      <w:r w:rsidRPr="00FF7434">
        <w:t xml:space="preserve">, </w:t>
      </w:r>
      <w:r w:rsidRPr="00FF7434">
        <w:rPr>
          <w:lang w:eastAsia="fr-FR" w:bidi="fr-FR"/>
        </w:rPr>
        <w:t>Ottawa, Janvier 1989.</w:t>
      </w:r>
    </w:p>
    <w:p w:rsidR="00767D11" w:rsidRPr="00FF7434" w:rsidRDefault="00767D11" w:rsidP="00767D11">
      <w:pPr>
        <w:spacing w:before="120" w:after="120"/>
        <w:jc w:val="both"/>
      </w:pPr>
      <w:r w:rsidRPr="00FF7434">
        <w:rPr>
          <w:lang w:eastAsia="fr-FR" w:bidi="fr-FR"/>
        </w:rPr>
        <w:t>GAUCHET, M. (1980)</w:t>
      </w:r>
      <w:r w:rsidRPr="00FF7434">
        <w:t> :</w:t>
      </w:r>
      <w:r w:rsidRPr="00FF7434">
        <w:rPr>
          <w:lang w:eastAsia="fr-FR" w:bidi="fr-FR"/>
        </w:rPr>
        <w:t xml:space="preserve"> "Préface</w:t>
      </w:r>
      <w:r w:rsidRPr="00FF7434">
        <w:t> :</w:t>
      </w:r>
      <w:r w:rsidRPr="00FF7434">
        <w:rPr>
          <w:lang w:eastAsia="fr-FR" w:bidi="fr-FR"/>
        </w:rPr>
        <w:t xml:space="preserve"> Benjamin Constant</w:t>
      </w:r>
      <w:r w:rsidRPr="00FF7434">
        <w:t> :</w:t>
      </w:r>
      <w:r w:rsidRPr="00FF7434">
        <w:rPr>
          <w:lang w:eastAsia="fr-FR" w:bidi="fr-FR"/>
        </w:rPr>
        <w:t xml:space="preserve"> l'ill</w:t>
      </w:r>
      <w:r w:rsidRPr="00FF7434">
        <w:rPr>
          <w:lang w:eastAsia="fr-FR" w:bidi="fr-FR"/>
        </w:rPr>
        <w:t>u</w:t>
      </w:r>
      <w:r w:rsidRPr="00FF7434">
        <w:rPr>
          <w:lang w:eastAsia="fr-FR" w:bidi="fr-FR"/>
        </w:rPr>
        <w:t xml:space="preserve">sion lucide du libéralisme” in, B. CONSTANT, </w:t>
      </w:r>
      <w:r w:rsidRPr="00FF7434">
        <w:rPr>
          <w:i/>
        </w:rPr>
        <w:t>De la liberté chez les m</w:t>
      </w:r>
      <w:r w:rsidRPr="00FF7434">
        <w:rPr>
          <w:i/>
        </w:rPr>
        <w:t>o</w:t>
      </w:r>
      <w:r w:rsidRPr="00FF7434">
        <w:rPr>
          <w:i/>
        </w:rPr>
        <w:t>dernes (Ecrits politiques),</w:t>
      </w:r>
      <w:r w:rsidRPr="00FF7434">
        <w:rPr>
          <w:lang w:eastAsia="fr-FR" w:bidi="fr-FR"/>
        </w:rPr>
        <w:t xml:space="preserve"> Paris, Le livre de Poche, Collection Pl</w:t>
      </w:r>
      <w:r w:rsidRPr="00FF7434">
        <w:rPr>
          <w:lang w:eastAsia="fr-FR" w:bidi="fr-FR"/>
        </w:rPr>
        <w:t>u</w:t>
      </w:r>
      <w:r w:rsidRPr="00FF7434">
        <w:rPr>
          <w:lang w:eastAsia="fr-FR" w:bidi="fr-FR"/>
        </w:rPr>
        <w:t>riel</w:t>
      </w:r>
      <w:r w:rsidRPr="00FF7434">
        <w:t> :</w:t>
      </w:r>
      <w:r w:rsidRPr="00FF7434">
        <w:rPr>
          <w:lang w:eastAsia="fr-FR" w:bidi="fr-FR"/>
        </w:rPr>
        <w:t xml:space="preserve"> 11-91.</w:t>
      </w:r>
    </w:p>
    <w:p w:rsidR="00767D11" w:rsidRPr="00FF7434" w:rsidRDefault="00767D11" w:rsidP="00767D11">
      <w:pPr>
        <w:spacing w:before="120" w:after="120"/>
        <w:jc w:val="both"/>
      </w:pPr>
      <w:r w:rsidRPr="00FF7434">
        <w:rPr>
          <w:lang w:eastAsia="fr-FR" w:bidi="fr-FR"/>
        </w:rPr>
        <w:t>GORZ, A. (1983)</w:t>
      </w:r>
      <w:r w:rsidRPr="00FF7434">
        <w:t> :</w:t>
      </w:r>
      <w:r w:rsidRPr="00FF7434">
        <w:rPr>
          <w:lang w:eastAsia="fr-FR" w:bidi="fr-FR"/>
        </w:rPr>
        <w:t xml:space="preserve"> </w:t>
      </w:r>
      <w:r w:rsidRPr="00FF7434">
        <w:rPr>
          <w:i/>
        </w:rPr>
        <w:t>Les chemins du paradis</w:t>
      </w:r>
      <w:r w:rsidRPr="00FF7434">
        <w:t>,</w:t>
      </w:r>
      <w:r w:rsidRPr="00FF7434">
        <w:rPr>
          <w:lang w:eastAsia="fr-FR" w:bidi="fr-FR"/>
        </w:rPr>
        <w:t xml:space="preserve"> Paris, Galilée.</w:t>
      </w:r>
    </w:p>
    <w:p w:rsidR="00767D11" w:rsidRPr="00FF7434" w:rsidRDefault="00767D11" w:rsidP="00767D11">
      <w:pPr>
        <w:spacing w:before="120" w:after="120"/>
        <w:jc w:val="both"/>
      </w:pPr>
      <w:r w:rsidRPr="00FF7434">
        <w:t xml:space="preserve">GORZ, A. (1988) : </w:t>
      </w:r>
      <w:r w:rsidRPr="00FF7434">
        <w:rPr>
          <w:i/>
          <w:lang w:eastAsia="fr-FR" w:bidi="fr-FR"/>
        </w:rPr>
        <w:t>Métamorphoses du travail</w:t>
      </w:r>
      <w:r w:rsidRPr="00FF7434">
        <w:rPr>
          <w:lang w:eastAsia="fr-FR" w:bidi="fr-FR"/>
        </w:rPr>
        <w:t xml:space="preserve">, </w:t>
      </w:r>
      <w:r w:rsidRPr="00FF7434">
        <w:rPr>
          <w:i/>
          <w:lang w:eastAsia="fr-FR" w:bidi="fr-FR"/>
        </w:rPr>
        <w:t>Quête du sens</w:t>
      </w:r>
      <w:r w:rsidRPr="00FF7434">
        <w:rPr>
          <w:lang w:eastAsia="fr-FR" w:bidi="fr-FR"/>
        </w:rPr>
        <w:t>,</w:t>
      </w:r>
      <w:r w:rsidRPr="00FF7434">
        <w:t xml:space="preserve"> P</w:t>
      </w:r>
      <w:r w:rsidRPr="00FF7434">
        <w:t>a</w:t>
      </w:r>
      <w:r w:rsidRPr="00FF7434">
        <w:t>ris, Galilée.</w:t>
      </w:r>
    </w:p>
    <w:p w:rsidR="00767D11" w:rsidRPr="00FF7434" w:rsidRDefault="00767D11" w:rsidP="00767D11">
      <w:pPr>
        <w:spacing w:before="120" w:after="120"/>
        <w:jc w:val="both"/>
      </w:pPr>
      <w:r w:rsidRPr="00FF7434">
        <w:t>[</w:t>
      </w:r>
      <w:r w:rsidRPr="00FF7434">
        <w:rPr>
          <w:lang w:eastAsia="fr-FR" w:bidi="fr-FR"/>
        </w:rPr>
        <w:t>119]</w:t>
      </w:r>
    </w:p>
    <w:p w:rsidR="00767D11" w:rsidRPr="00FF7434" w:rsidRDefault="00767D11" w:rsidP="00767D11">
      <w:pPr>
        <w:spacing w:before="120" w:after="120"/>
        <w:jc w:val="both"/>
      </w:pPr>
      <w:r w:rsidRPr="00FF7434">
        <w:rPr>
          <w:lang w:eastAsia="fr-FR" w:bidi="fr-FR"/>
        </w:rPr>
        <w:t>GOULDNER, A.W. (1980)</w:t>
      </w:r>
      <w:r w:rsidRPr="00FF7434">
        <w:t> :</w:t>
      </w:r>
      <w:r w:rsidRPr="00FF7434">
        <w:rPr>
          <w:lang w:eastAsia="fr-FR" w:bidi="fr-FR"/>
        </w:rPr>
        <w:t xml:space="preserve"> </w:t>
      </w:r>
      <w:r w:rsidRPr="00FF7434">
        <w:rPr>
          <w:i/>
        </w:rPr>
        <w:t>The Two Marxism</w:t>
      </w:r>
      <w:r w:rsidRPr="00FF7434">
        <w:t>,</w:t>
      </w:r>
      <w:r w:rsidRPr="00FF7434">
        <w:rPr>
          <w:lang w:eastAsia="fr-FR" w:bidi="fr-FR"/>
        </w:rPr>
        <w:t xml:space="preserve"> MacMillan, Lo</w:t>
      </w:r>
      <w:r w:rsidRPr="00FF7434">
        <w:rPr>
          <w:lang w:eastAsia="fr-FR" w:bidi="fr-FR"/>
        </w:rPr>
        <w:t>n</w:t>
      </w:r>
      <w:r w:rsidRPr="00FF7434">
        <w:rPr>
          <w:lang w:eastAsia="fr-FR" w:bidi="fr-FR"/>
        </w:rPr>
        <w:t>don, chapitre 12, "Civil Society in Capitalism and Soci</w:t>
      </w:r>
      <w:r w:rsidRPr="00FF7434">
        <w:rPr>
          <w:lang w:eastAsia="fr-FR" w:bidi="fr-FR"/>
        </w:rPr>
        <w:t>a</w:t>
      </w:r>
      <w:r w:rsidRPr="00FF7434">
        <w:rPr>
          <w:lang w:eastAsia="fr-FR" w:bidi="fr-FR"/>
        </w:rPr>
        <w:t>lism"</w:t>
      </w:r>
      <w:r w:rsidRPr="00FF7434">
        <w:t> :</w:t>
      </w:r>
      <w:r w:rsidRPr="00FF7434">
        <w:rPr>
          <w:lang w:eastAsia="fr-FR" w:bidi="fr-FR"/>
        </w:rPr>
        <w:t xml:space="preserve"> 355-373.</w:t>
      </w:r>
    </w:p>
    <w:p w:rsidR="00767D11" w:rsidRPr="00FF7434" w:rsidRDefault="00767D11" w:rsidP="00767D11">
      <w:pPr>
        <w:spacing w:before="120" w:after="120"/>
        <w:jc w:val="both"/>
      </w:pPr>
      <w:r w:rsidRPr="00FF7434">
        <w:rPr>
          <w:lang w:eastAsia="fr-FR" w:bidi="fr-FR"/>
        </w:rPr>
        <w:t>GUSFIELD, J.R. (1975)</w:t>
      </w:r>
      <w:r w:rsidRPr="00FF7434">
        <w:t> :</w:t>
      </w:r>
      <w:r w:rsidRPr="00FF7434">
        <w:rPr>
          <w:lang w:eastAsia="fr-FR" w:bidi="fr-FR"/>
        </w:rPr>
        <w:t xml:space="preserve"> </w:t>
      </w:r>
      <w:r w:rsidRPr="00FF7434">
        <w:rPr>
          <w:i/>
        </w:rPr>
        <w:t>Community. A Critical Response</w:t>
      </w:r>
      <w:r w:rsidRPr="00FF7434">
        <w:t>,</w:t>
      </w:r>
      <w:r w:rsidRPr="00FF7434">
        <w:rPr>
          <w:lang w:eastAsia="fr-FR" w:bidi="fr-FR"/>
        </w:rPr>
        <w:t xml:space="preserve"> O</w:t>
      </w:r>
      <w:r w:rsidRPr="00FF7434">
        <w:rPr>
          <w:lang w:eastAsia="fr-FR" w:bidi="fr-FR"/>
        </w:rPr>
        <w:t>x</w:t>
      </w:r>
      <w:r w:rsidRPr="00FF7434">
        <w:rPr>
          <w:lang w:eastAsia="fr-FR" w:bidi="fr-FR"/>
        </w:rPr>
        <w:t>ford, Blackwell.</w:t>
      </w:r>
    </w:p>
    <w:p w:rsidR="00767D11" w:rsidRPr="00FF7434" w:rsidRDefault="00767D11" w:rsidP="00767D11">
      <w:pPr>
        <w:spacing w:before="120" w:after="120"/>
        <w:jc w:val="both"/>
      </w:pPr>
      <w:r w:rsidRPr="00FF7434">
        <w:rPr>
          <w:lang w:eastAsia="fr-FR" w:bidi="fr-FR"/>
        </w:rPr>
        <w:t>HABERMAS, J. (1987a)</w:t>
      </w:r>
      <w:r w:rsidRPr="00FF7434">
        <w:t> :</w:t>
      </w:r>
      <w:r w:rsidRPr="00FF7434">
        <w:rPr>
          <w:lang w:eastAsia="fr-FR" w:bidi="fr-FR"/>
        </w:rPr>
        <w:t xml:space="preserve"> </w:t>
      </w:r>
      <w:r w:rsidRPr="00FF7434">
        <w:rPr>
          <w:i/>
        </w:rPr>
        <w:t>Théorie de l'agir communicationnel</w:t>
      </w:r>
      <w:r w:rsidRPr="00FF7434">
        <w:t>,</w:t>
      </w:r>
      <w:r w:rsidRPr="00FF7434">
        <w:rPr>
          <w:lang w:eastAsia="fr-FR" w:bidi="fr-FR"/>
        </w:rPr>
        <w:t xml:space="preserve"> Tome I, </w:t>
      </w:r>
      <w:r w:rsidRPr="00FF7434">
        <w:rPr>
          <w:i/>
          <w:lang w:eastAsia="fr-FR" w:bidi="fr-FR"/>
        </w:rPr>
        <w:t>Rationalité de l'agir et rationalisation de la société</w:t>
      </w:r>
      <w:r w:rsidRPr="00FF7434">
        <w:rPr>
          <w:lang w:eastAsia="fr-FR" w:bidi="fr-FR"/>
        </w:rPr>
        <w:t>, Paris, Fayard.</w:t>
      </w:r>
    </w:p>
    <w:p w:rsidR="00767D11" w:rsidRPr="00FF7434" w:rsidRDefault="00767D11" w:rsidP="00767D11">
      <w:pPr>
        <w:spacing w:before="120" w:after="120"/>
        <w:jc w:val="both"/>
      </w:pPr>
      <w:r w:rsidRPr="00FF7434">
        <w:rPr>
          <w:lang w:eastAsia="fr-FR" w:bidi="fr-FR"/>
        </w:rPr>
        <w:t>HABERMAS, J. (1987b)</w:t>
      </w:r>
      <w:r w:rsidRPr="00FF7434">
        <w:t> :</w:t>
      </w:r>
      <w:r w:rsidRPr="00FF7434">
        <w:rPr>
          <w:lang w:eastAsia="fr-FR" w:bidi="fr-FR"/>
        </w:rPr>
        <w:t xml:space="preserve"> </w:t>
      </w:r>
      <w:r w:rsidRPr="00FF7434">
        <w:rPr>
          <w:i/>
        </w:rPr>
        <w:t>Théorie de l'agir communicationnel</w:t>
      </w:r>
      <w:r w:rsidRPr="00FF7434">
        <w:t>,</w:t>
      </w:r>
      <w:r w:rsidRPr="00FF7434">
        <w:rPr>
          <w:lang w:eastAsia="fr-FR" w:bidi="fr-FR"/>
        </w:rPr>
        <w:t xml:space="preserve"> Tome 2. </w:t>
      </w:r>
      <w:r w:rsidRPr="00FF7434">
        <w:rPr>
          <w:i/>
          <w:lang w:eastAsia="fr-FR" w:bidi="fr-FR"/>
        </w:rPr>
        <w:t>Pour une critique de la raison fonctionnaliste</w:t>
      </w:r>
      <w:r w:rsidRPr="00FF7434">
        <w:rPr>
          <w:lang w:eastAsia="fr-FR" w:bidi="fr-FR"/>
        </w:rPr>
        <w:t>, Paris, Fayard.</w:t>
      </w:r>
    </w:p>
    <w:p w:rsidR="00767D11" w:rsidRPr="00FF7434" w:rsidRDefault="00767D11" w:rsidP="00767D11">
      <w:pPr>
        <w:spacing w:before="120" w:after="120"/>
        <w:jc w:val="both"/>
      </w:pPr>
      <w:r w:rsidRPr="00FF7434">
        <w:rPr>
          <w:lang w:eastAsia="fr-FR" w:bidi="fr-FR"/>
        </w:rPr>
        <w:t>HEGEL, G.W.F. (1975)</w:t>
      </w:r>
      <w:r w:rsidRPr="00FF7434">
        <w:t> :</w:t>
      </w:r>
      <w:r w:rsidRPr="00FF7434">
        <w:rPr>
          <w:lang w:eastAsia="fr-FR" w:bidi="fr-FR"/>
        </w:rPr>
        <w:t xml:space="preserve"> </w:t>
      </w:r>
      <w:r w:rsidRPr="00FF7434">
        <w:rPr>
          <w:i/>
        </w:rPr>
        <w:t>La société civile bourgeoise</w:t>
      </w:r>
      <w:r w:rsidRPr="00FF7434">
        <w:t>,</w:t>
      </w:r>
      <w:r w:rsidRPr="00FF7434">
        <w:rPr>
          <w:lang w:eastAsia="fr-FR" w:bidi="fr-FR"/>
        </w:rPr>
        <w:t xml:space="preserve"> (1821), P</w:t>
      </w:r>
      <w:r w:rsidRPr="00FF7434">
        <w:rPr>
          <w:lang w:eastAsia="fr-FR" w:bidi="fr-FR"/>
        </w:rPr>
        <w:t>a</w:t>
      </w:r>
      <w:r w:rsidRPr="00FF7434">
        <w:rPr>
          <w:lang w:eastAsia="fr-FR" w:bidi="fr-FR"/>
        </w:rPr>
        <w:t>ris, Maspero.</w:t>
      </w:r>
    </w:p>
    <w:p w:rsidR="00767D11" w:rsidRPr="00FF7434" w:rsidRDefault="00767D11" w:rsidP="00767D11">
      <w:pPr>
        <w:spacing w:before="120" w:after="120"/>
        <w:jc w:val="both"/>
      </w:pPr>
      <w:r w:rsidRPr="00FF7434">
        <w:rPr>
          <w:lang w:eastAsia="fr-FR" w:bidi="fr-FR"/>
        </w:rPr>
        <w:t>ILLICH, I. (1973)</w:t>
      </w:r>
      <w:r w:rsidRPr="00FF7434">
        <w:t> :</w:t>
      </w:r>
      <w:r w:rsidRPr="00FF7434">
        <w:rPr>
          <w:lang w:eastAsia="fr-FR" w:bidi="fr-FR"/>
        </w:rPr>
        <w:t xml:space="preserve"> </w:t>
      </w:r>
      <w:r w:rsidRPr="00FF7434">
        <w:rPr>
          <w:i/>
        </w:rPr>
        <w:t>La convivialité</w:t>
      </w:r>
      <w:r w:rsidRPr="00FF7434">
        <w:t>,</w:t>
      </w:r>
      <w:r w:rsidRPr="00FF7434">
        <w:rPr>
          <w:lang w:eastAsia="fr-FR" w:bidi="fr-FR"/>
        </w:rPr>
        <w:t xml:space="preserve"> Paris, Seuil, 1973.</w:t>
      </w:r>
    </w:p>
    <w:p w:rsidR="00767D11" w:rsidRPr="00FF7434" w:rsidRDefault="00767D11" w:rsidP="00767D11">
      <w:pPr>
        <w:spacing w:before="120" w:after="120"/>
        <w:jc w:val="both"/>
      </w:pPr>
      <w:r w:rsidRPr="00FF7434">
        <w:rPr>
          <w:lang w:eastAsia="fr-FR" w:bidi="fr-FR"/>
        </w:rPr>
        <w:t>KANT, E. (1965)</w:t>
      </w:r>
      <w:r w:rsidRPr="00FF7434">
        <w:t> :</w:t>
      </w:r>
      <w:r w:rsidRPr="00FF7434">
        <w:rPr>
          <w:lang w:eastAsia="fr-FR" w:bidi="fr-FR"/>
        </w:rPr>
        <w:t xml:space="preserve"> </w:t>
      </w:r>
      <w:r w:rsidRPr="00FF7434">
        <w:rPr>
          <w:i/>
        </w:rPr>
        <w:t>Critique de la faculté de juger</w:t>
      </w:r>
      <w:r w:rsidRPr="00FF7434">
        <w:rPr>
          <w:lang w:eastAsia="fr-FR" w:bidi="fr-FR"/>
        </w:rPr>
        <w:t xml:space="preserve"> (1790), tradu</w:t>
      </w:r>
      <w:r w:rsidRPr="00FF7434">
        <w:rPr>
          <w:lang w:eastAsia="fr-FR" w:bidi="fr-FR"/>
        </w:rPr>
        <w:t>c</w:t>
      </w:r>
      <w:r w:rsidRPr="00FF7434">
        <w:rPr>
          <w:lang w:eastAsia="fr-FR" w:bidi="fr-FR"/>
        </w:rPr>
        <w:t>tion par A. Philonenko, Paris, J. Urin.</w:t>
      </w:r>
    </w:p>
    <w:p w:rsidR="00767D11" w:rsidRPr="00FF7434" w:rsidRDefault="00767D11" w:rsidP="00767D11">
      <w:pPr>
        <w:spacing w:before="120" w:after="120"/>
        <w:jc w:val="both"/>
      </w:pPr>
      <w:r w:rsidRPr="00FF7434">
        <w:rPr>
          <w:lang w:eastAsia="fr-FR" w:bidi="fr-FR"/>
        </w:rPr>
        <w:t>KEAN, J. (1988a)</w:t>
      </w:r>
      <w:r w:rsidRPr="00FF7434">
        <w:t> :</w:t>
      </w:r>
      <w:r w:rsidRPr="00FF7434">
        <w:rPr>
          <w:lang w:eastAsia="fr-FR" w:bidi="fr-FR"/>
        </w:rPr>
        <w:t xml:space="preserve"> </w:t>
      </w:r>
      <w:r w:rsidRPr="00FF7434">
        <w:rPr>
          <w:i/>
        </w:rPr>
        <w:t>Democracy and Civil Society</w:t>
      </w:r>
      <w:r w:rsidRPr="00FF7434">
        <w:t>,</w:t>
      </w:r>
      <w:r w:rsidRPr="00FF7434">
        <w:rPr>
          <w:lang w:eastAsia="fr-FR" w:bidi="fr-FR"/>
        </w:rPr>
        <w:t xml:space="preserve"> London, Ve</w:t>
      </w:r>
      <w:r w:rsidRPr="00FF7434">
        <w:rPr>
          <w:lang w:eastAsia="fr-FR" w:bidi="fr-FR"/>
        </w:rPr>
        <w:t>r</w:t>
      </w:r>
      <w:r w:rsidRPr="00FF7434">
        <w:rPr>
          <w:lang w:eastAsia="fr-FR" w:bidi="fr-FR"/>
        </w:rPr>
        <w:t>so.</w:t>
      </w:r>
    </w:p>
    <w:p w:rsidR="00767D11" w:rsidRPr="00FF7434" w:rsidRDefault="00767D11" w:rsidP="00767D11">
      <w:pPr>
        <w:spacing w:before="120" w:after="120"/>
        <w:jc w:val="both"/>
      </w:pPr>
      <w:r w:rsidRPr="00FF7434">
        <w:rPr>
          <w:lang w:eastAsia="fr-FR" w:bidi="fr-FR"/>
        </w:rPr>
        <w:t>KEAN, J.(1988b)</w:t>
      </w:r>
      <w:r w:rsidRPr="00FF7434">
        <w:t> :</w:t>
      </w:r>
      <w:r w:rsidRPr="00FF7434">
        <w:rPr>
          <w:lang w:eastAsia="fr-FR" w:bidi="fr-FR"/>
        </w:rPr>
        <w:t xml:space="preserve"> </w:t>
      </w:r>
      <w:r w:rsidRPr="00FF7434">
        <w:rPr>
          <w:i/>
        </w:rPr>
        <w:t>Civil Society and The State</w:t>
      </w:r>
      <w:r w:rsidRPr="00FF7434">
        <w:t>,</w:t>
      </w:r>
      <w:r w:rsidRPr="00FF7434">
        <w:rPr>
          <w:lang w:eastAsia="fr-FR" w:bidi="fr-FR"/>
        </w:rPr>
        <w:t xml:space="preserve"> London, Verso.</w:t>
      </w:r>
    </w:p>
    <w:p w:rsidR="00767D11" w:rsidRPr="00FF7434" w:rsidRDefault="00767D11" w:rsidP="00767D11">
      <w:pPr>
        <w:spacing w:before="120" w:after="120"/>
        <w:jc w:val="both"/>
      </w:pPr>
      <w:r w:rsidRPr="00FF7434">
        <w:rPr>
          <w:lang w:eastAsia="fr-FR" w:bidi="fr-FR"/>
        </w:rPr>
        <w:t>KEAN, J. (1984)</w:t>
      </w:r>
      <w:r w:rsidRPr="00FF7434">
        <w:t> :</w:t>
      </w:r>
      <w:r w:rsidRPr="00FF7434">
        <w:rPr>
          <w:lang w:eastAsia="fr-FR" w:bidi="fr-FR"/>
        </w:rPr>
        <w:t xml:space="preserve"> </w:t>
      </w:r>
      <w:r w:rsidRPr="00FF7434">
        <w:rPr>
          <w:i/>
        </w:rPr>
        <w:t>Public Life and Late Capitalism</w:t>
      </w:r>
      <w:r w:rsidRPr="00FF7434">
        <w:t>,</w:t>
      </w:r>
      <w:r w:rsidRPr="00FF7434">
        <w:rPr>
          <w:lang w:eastAsia="fr-FR" w:bidi="fr-FR"/>
        </w:rPr>
        <w:t xml:space="preserve"> Cambridge, Cambridge University Press.</w:t>
      </w:r>
    </w:p>
    <w:p w:rsidR="00767D11" w:rsidRPr="00FF7434" w:rsidRDefault="00767D11" w:rsidP="00767D11">
      <w:pPr>
        <w:spacing w:before="120" w:after="120"/>
        <w:jc w:val="both"/>
      </w:pPr>
      <w:r w:rsidRPr="00FF7434">
        <w:rPr>
          <w:lang w:eastAsia="fr-FR" w:bidi="fr-FR"/>
        </w:rPr>
        <w:t>LEFEBVRE, J.P. (1975)</w:t>
      </w:r>
      <w:r w:rsidRPr="00FF7434">
        <w:t> :</w:t>
      </w:r>
      <w:r w:rsidRPr="00FF7434">
        <w:rPr>
          <w:lang w:eastAsia="fr-FR" w:bidi="fr-FR"/>
        </w:rPr>
        <w:t xml:space="preserve"> "Présentation", in, G.W.F. Hegel, </w:t>
      </w:r>
      <w:r w:rsidRPr="00FF7434">
        <w:rPr>
          <w:i/>
        </w:rPr>
        <w:t>La s</w:t>
      </w:r>
      <w:r w:rsidRPr="00FF7434">
        <w:rPr>
          <w:i/>
        </w:rPr>
        <w:t>o</w:t>
      </w:r>
      <w:r w:rsidRPr="00FF7434">
        <w:rPr>
          <w:i/>
        </w:rPr>
        <w:t>ciété civile bourgeoise</w:t>
      </w:r>
      <w:r w:rsidRPr="00FF7434">
        <w:t>,</w:t>
      </w:r>
      <w:r w:rsidRPr="00FF7434">
        <w:rPr>
          <w:lang w:eastAsia="fr-FR" w:bidi="fr-FR"/>
        </w:rPr>
        <w:t xml:space="preserve"> Paris, Maspero</w:t>
      </w:r>
      <w:r w:rsidRPr="00FF7434">
        <w:t> :</w:t>
      </w:r>
      <w:r w:rsidRPr="00FF7434">
        <w:rPr>
          <w:lang w:eastAsia="fr-FR" w:bidi="fr-FR"/>
        </w:rPr>
        <w:t xml:space="preserve"> 8-29.</w:t>
      </w:r>
    </w:p>
    <w:p w:rsidR="00767D11" w:rsidRPr="00FF7434" w:rsidRDefault="00767D11" w:rsidP="00767D11">
      <w:pPr>
        <w:spacing w:before="120" w:after="120"/>
        <w:jc w:val="both"/>
        <w:rPr>
          <w:lang w:eastAsia="fr-FR" w:bidi="fr-FR"/>
        </w:rPr>
      </w:pPr>
      <w:r w:rsidRPr="00FF7434">
        <w:rPr>
          <w:lang w:eastAsia="fr-FR" w:bidi="fr-FR"/>
        </w:rPr>
        <w:t>LOCKE, J. (1977)</w:t>
      </w:r>
      <w:r w:rsidRPr="00FF7434">
        <w:t> :</w:t>
      </w:r>
      <w:r w:rsidRPr="00FF7434">
        <w:rPr>
          <w:lang w:eastAsia="fr-FR" w:bidi="fr-FR"/>
        </w:rPr>
        <w:t xml:space="preserve"> </w:t>
      </w:r>
      <w:r w:rsidRPr="00FF7434">
        <w:rPr>
          <w:i/>
        </w:rPr>
        <w:t>Deuxième traité du gouvernement civil</w:t>
      </w:r>
      <w:r w:rsidRPr="00FF7434">
        <w:rPr>
          <w:lang w:eastAsia="fr-FR" w:bidi="fr-FR"/>
        </w:rPr>
        <w:t xml:space="preserve"> (1689), présentation de B. Gilson, Paris, J. Vrin.</w:t>
      </w:r>
    </w:p>
    <w:p w:rsidR="00767D11" w:rsidRPr="00FF7434" w:rsidRDefault="00767D11" w:rsidP="00767D11">
      <w:pPr>
        <w:spacing w:before="120" w:after="120"/>
        <w:jc w:val="both"/>
      </w:pPr>
      <w:r w:rsidRPr="00FF7434">
        <w:t xml:space="preserve">MAFFESOLI, M. (1988) : </w:t>
      </w:r>
      <w:r w:rsidRPr="00FF7434">
        <w:rPr>
          <w:i/>
          <w:lang w:eastAsia="fr-FR" w:bidi="fr-FR"/>
        </w:rPr>
        <w:t>Le temps des tribus, le déclin de l'ind</w:t>
      </w:r>
      <w:r w:rsidRPr="00FF7434">
        <w:rPr>
          <w:i/>
          <w:lang w:eastAsia="fr-FR" w:bidi="fr-FR"/>
        </w:rPr>
        <w:t>i</w:t>
      </w:r>
      <w:r w:rsidRPr="00FF7434">
        <w:rPr>
          <w:i/>
          <w:lang w:eastAsia="fr-FR" w:bidi="fr-FR"/>
        </w:rPr>
        <w:t>vidualisme dans les sociétés de masse</w:t>
      </w:r>
      <w:r w:rsidRPr="00FF7434">
        <w:rPr>
          <w:lang w:eastAsia="fr-FR" w:bidi="fr-FR"/>
        </w:rPr>
        <w:t>,</w:t>
      </w:r>
      <w:r w:rsidRPr="00FF7434">
        <w:t xml:space="preserve"> Paris, Méridiens, Klincksieck.</w:t>
      </w:r>
    </w:p>
    <w:p w:rsidR="00767D11" w:rsidRPr="00FF7434" w:rsidRDefault="00767D11" w:rsidP="00767D11">
      <w:pPr>
        <w:spacing w:before="120" w:after="120"/>
        <w:jc w:val="both"/>
      </w:pPr>
      <w:r w:rsidRPr="00FF7434">
        <w:rPr>
          <w:lang w:eastAsia="fr-FR" w:bidi="fr-FR"/>
        </w:rPr>
        <w:t>MANNHEIM, K. (1971)</w:t>
      </w:r>
      <w:r w:rsidRPr="00FF7434">
        <w:t> :</w:t>
      </w:r>
      <w:r w:rsidRPr="00FF7434">
        <w:rPr>
          <w:lang w:eastAsia="fr-FR" w:bidi="fr-FR"/>
        </w:rPr>
        <w:t xml:space="preserve"> "Conservative Thought", </w:t>
      </w:r>
      <w:r w:rsidRPr="00FF7434">
        <w:rPr>
          <w:i/>
        </w:rPr>
        <w:t>From Karl Mannheim</w:t>
      </w:r>
      <w:r w:rsidRPr="00FF7434">
        <w:t>,</w:t>
      </w:r>
      <w:r w:rsidRPr="00FF7434">
        <w:rPr>
          <w:lang w:eastAsia="fr-FR" w:bidi="fr-FR"/>
        </w:rPr>
        <w:t xml:space="preserve"> ed. K.H. Wolff, New York, Oxford University Press</w:t>
      </w:r>
      <w:r w:rsidRPr="00FF7434">
        <w:t> :</w:t>
      </w:r>
      <w:r w:rsidRPr="00FF7434">
        <w:rPr>
          <w:lang w:eastAsia="fr-FR" w:bidi="fr-FR"/>
        </w:rPr>
        <w:t xml:space="preserve"> 132-222.</w:t>
      </w:r>
    </w:p>
    <w:p w:rsidR="00767D11" w:rsidRPr="00FF7434" w:rsidRDefault="00767D11" w:rsidP="00767D11">
      <w:pPr>
        <w:spacing w:before="120" w:after="120"/>
        <w:jc w:val="both"/>
      </w:pPr>
      <w:r w:rsidRPr="00FF7434">
        <w:t xml:space="preserve">MARX, K. (1977) : </w:t>
      </w:r>
      <w:r w:rsidRPr="00FF7434">
        <w:rPr>
          <w:i/>
          <w:lang w:eastAsia="fr-FR" w:bidi="fr-FR"/>
        </w:rPr>
        <w:t>Contribution à la critique de l'économie pol</w:t>
      </w:r>
      <w:r w:rsidRPr="00FF7434">
        <w:rPr>
          <w:i/>
          <w:lang w:eastAsia="fr-FR" w:bidi="fr-FR"/>
        </w:rPr>
        <w:t>i</w:t>
      </w:r>
      <w:r w:rsidRPr="00FF7434">
        <w:rPr>
          <w:i/>
          <w:lang w:eastAsia="fr-FR" w:bidi="fr-FR"/>
        </w:rPr>
        <w:t>tique</w:t>
      </w:r>
      <w:r w:rsidRPr="00FF7434">
        <w:rPr>
          <w:lang w:eastAsia="fr-FR" w:bidi="fr-FR"/>
        </w:rPr>
        <w:t xml:space="preserve"> (1857), </w:t>
      </w:r>
      <w:r w:rsidRPr="00FF7434">
        <w:t>Paris, Editions Sociales.</w:t>
      </w:r>
    </w:p>
    <w:p w:rsidR="00767D11" w:rsidRPr="00FF7434" w:rsidRDefault="00767D11" w:rsidP="00767D11">
      <w:pPr>
        <w:spacing w:before="120" w:after="120"/>
        <w:jc w:val="both"/>
        <w:rPr>
          <w:lang w:eastAsia="fr-FR" w:bidi="fr-FR"/>
        </w:rPr>
      </w:pPr>
      <w:r w:rsidRPr="00FF7434">
        <w:rPr>
          <w:lang w:eastAsia="fr-FR" w:bidi="fr-FR"/>
        </w:rPr>
        <w:t>MARX, K. (1982)</w:t>
      </w:r>
      <w:r w:rsidRPr="00FF7434">
        <w:t> :</w:t>
      </w:r>
      <w:r w:rsidRPr="00FF7434">
        <w:rPr>
          <w:lang w:eastAsia="fr-FR" w:bidi="fr-FR"/>
        </w:rPr>
        <w:t xml:space="preserve"> </w:t>
      </w:r>
      <w:r w:rsidRPr="00FF7434">
        <w:rPr>
          <w:i/>
        </w:rPr>
        <w:t>Oeuvres</w:t>
      </w:r>
      <w:r w:rsidRPr="00FF7434">
        <w:t xml:space="preserve">, III, </w:t>
      </w:r>
      <w:r w:rsidRPr="00FF7434">
        <w:rPr>
          <w:i/>
        </w:rPr>
        <w:t>Philosophie</w:t>
      </w:r>
      <w:r w:rsidRPr="00FF7434">
        <w:t>,</w:t>
      </w:r>
      <w:r w:rsidRPr="00FF7434">
        <w:rPr>
          <w:lang w:eastAsia="fr-FR" w:bidi="fr-FR"/>
        </w:rPr>
        <w:t xml:space="preserve"> Paris, Bibli</w:t>
      </w:r>
      <w:r w:rsidRPr="00FF7434">
        <w:rPr>
          <w:lang w:eastAsia="fr-FR" w:bidi="fr-FR"/>
        </w:rPr>
        <w:t>o</w:t>
      </w:r>
      <w:r w:rsidRPr="00FF7434">
        <w:rPr>
          <w:lang w:eastAsia="fr-FR" w:bidi="fr-FR"/>
        </w:rPr>
        <w:t>thèque La Pléiade.</w:t>
      </w:r>
    </w:p>
    <w:p w:rsidR="00767D11" w:rsidRPr="00FF7434" w:rsidRDefault="00767D11" w:rsidP="00767D11">
      <w:pPr>
        <w:spacing w:before="120" w:after="120"/>
        <w:jc w:val="both"/>
      </w:pPr>
      <w:r w:rsidRPr="00FF7434">
        <w:rPr>
          <w:lang w:eastAsia="fr-FR" w:bidi="fr-FR"/>
        </w:rPr>
        <w:t>NISBET, R. (1962)</w:t>
      </w:r>
      <w:r w:rsidRPr="00FF7434">
        <w:t> :</w:t>
      </w:r>
      <w:r w:rsidRPr="00FF7434">
        <w:rPr>
          <w:lang w:eastAsia="fr-FR" w:bidi="fr-FR"/>
        </w:rPr>
        <w:t xml:space="preserve"> </w:t>
      </w:r>
      <w:r w:rsidRPr="00FF7434">
        <w:rPr>
          <w:i/>
        </w:rPr>
        <w:t>Community and Power</w:t>
      </w:r>
      <w:r w:rsidRPr="00FF7434">
        <w:t>.</w:t>
      </w:r>
    </w:p>
    <w:p w:rsidR="00767D11" w:rsidRPr="00FF7434" w:rsidRDefault="00767D11" w:rsidP="00767D11">
      <w:pPr>
        <w:spacing w:before="120" w:after="120"/>
        <w:jc w:val="both"/>
      </w:pPr>
      <w:r w:rsidRPr="00FF7434">
        <w:rPr>
          <w:lang w:eastAsia="fr-FR" w:bidi="fr-FR"/>
        </w:rPr>
        <w:t>NISBET, R. (1984)</w:t>
      </w:r>
      <w:r w:rsidRPr="00FF7434">
        <w:t> :</w:t>
      </w:r>
      <w:r w:rsidRPr="00FF7434">
        <w:rPr>
          <w:lang w:eastAsia="fr-FR" w:bidi="fr-FR"/>
        </w:rPr>
        <w:t xml:space="preserve"> </w:t>
      </w:r>
      <w:r w:rsidRPr="00FF7434">
        <w:rPr>
          <w:i/>
        </w:rPr>
        <w:t>La tradition sociologique</w:t>
      </w:r>
      <w:r w:rsidRPr="00FF7434">
        <w:t>,</w:t>
      </w:r>
      <w:r w:rsidRPr="00FF7434">
        <w:rPr>
          <w:lang w:eastAsia="fr-FR" w:bidi="fr-FR"/>
        </w:rPr>
        <w:t xml:space="preserve"> Paris, P.U.F.</w:t>
      </w:r>
    </w:p>
    <w:p w:rsidR="00767D11" w:rsidRPr="00FF7434" w:rsidRDefault="00767D11" w:rsidP="00767D11">
      <w:pPr>
        <w:spacing w:before="120" w:after="120"/>
        <w:jc w:val="both"/>
      </w:pPr>
      <w:r w:rsidRPr="00FF7434">
        <w:t>[</w:t>
      </w:r>
      <w:r w:rsidRPr="00FF7434">
        <w:rPr>
          <w:lang w:eastAsia="fr-FR" w:bidi="fr-FR"/>
        </w:rPr>
        <w:t>120]</w:t>
      </w:r>
    </w:p>
    <w:p w:rsidR="00767D11" w:rsidRPr="00FF7434" w:rsidRDefault="00767D11" w:rsidP="00767D11">
      <w:pPr>
        <w:spacing w:before="120" w:after="120"/>
        <w:jc w:val="both"/>
      </w:pPr>
      <w:r w:rsidRPr="00FF7434">
        <w:rPr>
          <w:lang w:eastAsia="fr-FR" w:bidi="fr-FR"/>
        </w:rPr>
        <w:t>ROSANVALLON, P. (1988)</w:t>
      </w:r>
      <w:r w:rsidRPr="00FF7434">
        <w:t> :</w:t>
      </w:r>
      <w:r w:rsidRPr="00FF7434">
        <w:rPr>
          <w:lang w:eastAsia="fr-FR" w:bidi="fr-FR"/>
        </w:rPr>
        <w:t xml:space="preserve"> </w:t>
      </w:r>
      <w:r w:rsidRPr="00FF7434">
        <w:rPr>
          <w:i/>
        </w:rPr>
        <w:t>La question syndicale</w:t>
      </w:r>
      <w:r w:rsidRPr="00FF7434">
        <w:t>,</w:t>
      </w:r>
      <w:r w:rsidRPr="00FF7434">
        <w:rPr>
          <w:lang w:eastAsia="fr-FR" w:bidi="fr-FR"/>
        </w:rPr>
        <w:t xml:space="preserve"> Paris, Ca</w:t>
      </w:r>
      <w:r w:rsidRPr="00FF7434">
        <w:rPr>
          <w:lang w:eastAsia="fr-FR" w:bidi="fr-FR"/>
        </w:rPr>
        <w:t>l</w:t>
      </w:r>
      <w:r w:rsidRPr="00FF7434">
        <w:rPr>
          <w:lang w:eastAsia="fr-FR" w:bidi="fr-FR"/>
        </w:rPr>
        <w:t>man-Levy.</w:t>
      </w:r>
    </w:p>
    <w:p w:rsidR="00767D11" w:rsidRPr="00FF7434" w:rsidRDefault="00767D11" w:rsidP="00767D11">
      <w:pPr>
        <w:spacing w:before="120" w:after="120"/>
        <w:jc w:val="both"/>
      </w:pPr>
      <w:r w:rsidRPr="00FF7434">
        <w:t xml:space="preserve">ROSANVALLON, P. (1979) : </w:t>
      </w:r>
      <w:r w:rsidRPr="00FF7434">
        <w:rPr>
          <w:i/>
          <w:lang w:eastAsia="fr-FR" w:bidi="fr-FR"/>
        </w:rPr>
        <w:t>Le capitalisme utopique</w:t>
      </w:r>
      <w:r w:rsidRPr="00FF7434">
        <w:rPr>
          <w:i/>
        </w:rPr>
        <w:t> :</w:t>
      </w:r>
      <w:r w:rsidRPr="00FF7434">
        <w:rPr>
          <w:i/>
          <w:lang w:eastAsia="fr-FR" w:bidi="fr-FR"/>
        </w:rPr>
        <w:t xml:space="preserve"> critique de l'idéologie économique</w:t>
      </w:r>
      <w:r w:rsidRPr="00FF7434">
        <w:rPr>
          <w:lang w:eastAsia="fr-FR" w:bidi="fr-FR"/>
        </w:rPr>
        <w:t>,</w:t>
      </w:r>
      <w:r w:rsidRPr="00FF7434">
        <w:t xml:space="preserve"> Paris, Seuil.</w:t>
      </w:r>
    </w:p>
    <w:p w:rsidR="00767D11" w:rsidRPr="00FF7434" w:rsidRDefault="00767D11" w:rsidP="00767D11">
      <w:pPr>
        <w:spacing w:before="120" w:after="120"/>
        <w:jc w:val="both"/>
      </w:pPr>
      <w:r w:rsidRPr="00FF7434">
        <w:rPr>
          <w:lang w:eastAsia="fr-FR" w:bidi="fr-FR"/>
        </w:rPr>
        <w:t>STAMA, F. (1984)</w:t>
      </w:r>
      <w:r w:rsidRPr="00FF7434">
        <w:t> :</w:t>
      </w:r>
      <w:r w:rsidRPr="00FF7434">
        <w:rPr>
          <w:lang w:eastAsia="fr-FR" w:bidi="fr-FR"/>
        </w:rPr>
        <w:t xml:space="preserve"> "The Crisis of the Left and the New Social Identities", </w:t>
      </w:r>
      <w:r w:rsidRPr="00FF7434">
        <w:rPr>
          <w:i/>
        </w:rPr>
        <w:t>Telos</w:t>
      </w:r>
      <w:r w:rsidRPr="00FF7434">
        <w:t xml:space="preserve">, </w:t>
      </w:r>
      <w:r w:rsidRPr="00FF7434">
        <w:rPr>
          <w:lang w:eastAsia="fr-FR" w:bidi="fr-FR"/>
        </w:rPr>
        <w:t>60</w:t>
      </w:r>
      <w:r w:rsidRPr="00FF7434">
        <w:t> :</w:t>
      </w:r>
      <w:r w:rsidRPr="00FF7434">
        <w:rPr>
          <w:lang w:eastAsia="fr-FR" w:bidi="fr-FR"/>
        </w:rPr>
        <w:t xml:space="preserve"> 3-14.</w:t>
      </w:r>
    </w:p>
    <w:p w:rsidR="00767D11" w:rsidRPr="00FF7434" w:rsidRDefault="00767D11" w:rsidP="00767D11">
      <w:pPr>
        <w:spacing w:before="120" w:after="120"/>
        <w:jc w:val="both"/>
      </w:pPr>
      <w:r w:rsidRPr="00FF7434">
        <w:rPr>
          <w:lang w:eastAsia="fr-FR" w:bidi="fr-FR"/>
        </w:rPr>
        <w:t>T</w:t>
      </w:r>
      <w:r>
        <w:rPr>
          <w:lang w:eastAsia="fr-FR" w:bidi="fr-FR"/>
        </w:rPr>
        <w:t>HÉ</w:t>
      </w:r>
      <w:r w:rsidRPr="00FF7434">
        <w:rPr>
          <w:lang w:eastAsia="fr-FR" w:bidi="fr-FR"/>
        </w:rPr>
        <w:t>RIAULT, J.Y. (1985)</w:t>
      </w:r>
      <w:r w:rsidRPr="00FF7434">
        <w:t> :</w:t>
      </w:r>
      <w:r w:rsidRPr="00FF7434">
        <w:rPr>
          <w:lang w:eastAsia="fr-FR" w:bidi="fr-FR"/>
        </w:rPr>
        <w:t xml:space="preserve"> </w:t>
      </w:r>
      <w:hyperlink r:id="rId31" w:history="1">
        <w:r w:rsidRPr="00F43080">
          <w:rPr>
            <w:rStyle w:val="Lienhypertexte"/>
            <w:i/>
          </w:rPr>
          <w:t>La société civile, ou la chimère insa</w:t>
        </w:r>
        <w:r w:rsidRPr="00F43080">
          <w:rPr>
            <w:rStyle w:val="Lienhypertexte"/>
            <w:i/>
          </w:rPr>
          <w:t>i</w:t>
        </w:r>
        <w:r w:rsidRPr="00F43080">
          <w:rPr>
            <w:rStyle w:val="Lienhypertexte"/>
            <w:i/>
          </w:rPr>
          <w:t>sissable</w:t>
        </w:r>
      </w:hyperlink>
      <w:r w:rsidRPr="00FF7434">
        <w:t>,</w:t>
      </w:r>
      <w:r w:rsidRPr="00FF7434">
        <w:rPr>
          <w:lang w:eastAsia="fr-FR" w:bidi="fr-FR"/>
        </w:rPr>
        <w:t xml:space="preserve"> Montréal, Québec-Amérique.</w:t>
      </w:r>
    </w:p>
    <w:p w:rsidR="00767D11" w:rsidRPr="00FF7434" w:rsidRDefault="00767D11" w:rsidP="00767D11">
      <w:pPr>
        <w:spacing w:before="120" w:after="120"/>
        <w:jc w:val="both"/>
      </w:pPr>
      <w:r>
        <w:rPr>
          <w:lang w:eastAsia="fr-FR" w:bidi="fr-FR"/>
        </w:rPr>
        <w:t>THÉ</w:t>
      </w:r>
      <w:r w:rsidRPr="00FF7434">
        <w:rPr>
          <w:lang w:eastAsia="fr-FR" w:bidi="fr-FR"/>
        </w:rPr>
        <w:t>RIAULT, J.Y. (1988)</w:t>
      </w:r>
      <w:r w:rsidRPr="00FF7434">
        <w:t> :</w:t>
      </w:r>
      <w:r w:rsidRPr="00FF7434">
        <w:rPr>
          <w:lang w:eastAsia="fr-FR" w:bidi="fr-FR"/>
        </w:rPr>
        <w:t xml:space="preserve"> "La première crise de la raison", in, </w:t>
      </w:r>
      <w:r w:rsidRPr="00FF7434">
        <w:rPr>
          <w:i/>
        </w:rPr>
        <w:t>Politique et Raison, Figures de la modernité</w:t>
      </w:r>
      <w:r w:rsidRPr="00FF7434">
        <w:t>,</w:t>
      </w:r>
      <w:r w:rsidRPr="00FF7434">
        <w:rPr>
          <w:lang w:eastAsia="fr-FR" w:bidi="fr-FR"/>
        </w:rPr>
        <w:t xml:space="preserve"> Ottawa, P.U.O</w:t>
      </w:r>
      <w:r w:rsidRPr="00FF7434">
        <w:t> :</w:t>
      </w:r>
      <w:r w:rsidRPr="00FF7434">
        <w:rPr>
          <w:lang w:eastAsia="fr-FR" w:bidi="fr-FR"/>
        </w:rPr>
        <w:t xml:space="preserve"> 49-64.</w:t>
      </w:r>
    </w:p>
    <w:p w:rsidR="00767D11" w:rsidRPr="00FF7434" w:rsidRDefault="00767D11" w:rsidP="00767D11">
      <w:pPr>
        <w:spacing w:before="120" w:after="120"/>
        <w:jc w:val="both"/>
      </w:pPr>
      <w:r w:rsidRPr="00FF7434">
        <w:rPr>
          <w:lang w:eastAsia="fr-FR" w:bidi="fr-FR"/>
        </w:rPr>
        <w:t>WHITEBOOK, J. (1985)</w:t>
      </w:r>
      <w:r w:rsidRPr="00FF7434">
        <w:t> :</w:t>
      </w:r>
      <w:r>
        <w:rPr>
          <w:lang w:eastAsia="fr-FR" w:bidi="fr-FR"/>
        </w:rPr>
        <w:t xml:space="preserve"> "The Politics of Re</w:t>
      </w:r>
      <w:r w:rsidRPr="00FF7434">
        <w:rPr>
          <w:lang w:eastAsia="fr-FR" w:bidi="fr-FR"/>
        </w:rPr>
        <w:t xml:space="preserve">demption", </w:t>
      </w:r>
      <w:r w:rsidRPr="00FF7434">
        <w:rPr>
          <w:i/>
        </w:rPr>
        <w:t>Telos</w:t>
      </w:r>
      <w:r w:rsidRPr="00FF7434">
        <w:t>,</w:t>
      </w:r>
      <w:r w:rsidRPr="00FF7434">
        <w:rPr>
          <w:lang w:eastAsia="fr-FR" w:bidi="fr-FR"/>
        </w:rPr>
        <w:t xml:space="preserve"> 63</w:t>
      </w:r>
      <w:r w:rsidRPr="00FF7434">
        <w:t> :</w:t>
      </w:r>
      <w:r w:rsidRPr="00FF7434">
        <w:rPr>
          <w:lang w:eastAsia="fr-FR" w:bidi="fr-FR"/>
        </w:rPr>
        <w:t>156-167.</w:t>
      </w:r>
    </w:p>
    <w:p w:rsidR="00767D11" w:rsidRPr="00FF7434" w:rsidRDefault="00767D11" w:rsidP="00767D11">
      <w:pPr>
        <w:pStyle w:val="p"/>
      </w:pPr>
      <w:r>
        <w:br w:type="page"/>
      </w:r>
      <w:r w:rsidRPr="00FF7434">
        <w:t>[121]</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4" w:name="Colloque_89_pt_1_texte_08"/>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8</w:t>
      </w:r>
    </w:p>
    <w:p w:rsidR="00767D11" w:rsidRPr="00E07116" w:rsidRDefault="00767D11" w:rsidP="00767D11">
      <w:pPr>
        <w:jc w:val="both"/>
        <w:rPr>
          <w:szCs w:val="36"/>
        </w:rPr>
      </w:pPr>
    </w:p>
    <w:p w:rsidR="00767D11" w:rsidRDefault="00767D11" w:rsidP="00767D11">
      <w:pPr>
        <w:pStyle w:val="Titreniveau2"/>
      </w:pPr>
      <w:r>
        <w:t>“Vers l’État-animateur :</w:t>
      </w:r>
      <w:r>
        <w:br/>
        <w:t>modernisation et politique en France :</w:t>
      </w:r>
      <w:r>
        <w:br/>
        <w:t>des années ’50 aux années ‘80.”</w:t>
      </w:r>
    </w:p>
    <w:bookmarkEnd w:id="14"/>
    <w:p w:rsidR="00767D11" w:rsidRPr="00E07116" w:rsidRDefault="00767D11" w:rsidP="00767D11">
      <w:pPr>
        <w:jc w:val="both"/>
        <w:rPr>
          <w:szCs w:val="36"/>
        </w:rPr>
      </w:pPr>
    </w:p>
    <w:p w:rsidR="00767D11" w:rsidRPr="00E07116" w:rsidRDefault="00767D11" w:rsidP="00767D11">
      <w:pPr>
        <w:pStyle w:val="suite"/>
      </w:pPr>
      <w:r>
        <w:t>Par Jacques DONZELOT</w:t>
      </w:r>
    </w:p>
    <w:p w:rsidR="00767D11" w:rsidRPr="00E07116" w:rsidRDefault="00767D11" w:rsidP="00767D11">
      <w:pPr>
        <w:pStyle w:val="auteurst"/>
      </w:pPr>
      <w:r>
        <w:t>Sociologie, Université de Paris-Nanterre</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rPr>
          <w:lang w:val="fr-FR" w:eastAsia="fr-FR" w:bidi="fr-FR"/>
        </w:rPr>
      </w:pPr>
      <w:r w:rsidRPr="00FF7434">
        <w:rPr>
          <w:lang w:val="fr-FR" w:eastAsia="fr-FR" w:bidi="fr-FR"/>
        </w:rPr>
        <w:t>Je voudrais esquisser une réflexion sur la fonction qu'a remplie le concept de s</w:t>
      </w:r>
      <w:r w:rsidRPr="00FF7434">
        <w:rPr>
          <w:lang w:val="fr-FR" w:eastAsia="fr-FR" w:bidi="fr-FR"/>
        </w:rPr>
        <w:t>o</w:t>
      </w:r>
      <w:r w:rsidRPr="00FF7434">
        <w:rPr>
          <w:lang w:val="fr-FR" w:eastAsia="fr-FR" w:bidi="fr-FR"/>
        </w:rPr>
        <w:t>ciété civile dans la pensée et la pratique politiques en France depuis une trentaine d'années. Soit une démarche qui e</w:t>
      </w:r>
      <w:r w:rsidRPr="00FF7434">
        <w:rPr>
          <w:lang w:val="fr-FR" w:eastAsia="fr-FR" w:bidi="fr-FR"/>
        </w:rPr>
        <w:t>x</w:t>
      </w:r>
      <w:r w:rsidRPr="00FF7434">
        <w:rPr>
          <w:lang w:val="fr-FR" w:eastAsia="fr-FR" w:bidi="fr-FR"/>
        </w:rPr>
        <w:t>clut toute interrogation sur la réalité que recouvre ce concept - ch</w:t>
      </w:r>
      <w:r w:rsidRPr="00FF7434">
        <w:rPr>
          <w:lang w:val="fr-FR" w:eastAsia="fr-FR" w:bidi="fr-FR"/>
        </w:rPr>
        <w:t>i</w:t>
      </w:r>
      <w:r w:rsidRPr="00FF7434">
        <w:rPr>
          <w:lang w:val="fr-FR" w:eastAsia="fr-FR" w:bidi="fr-FR"/>
        </w:rPr>
        <w:t>mérique ou substantielle, peu importera ici - au profit d'une prise en compte des réalisations qu'elle va servir à légitimer dans le domaine de l'outi</w:t>
      </w:r>
      <w:r w:rsidRPr="00FF7434">
        <w:rPr>
          <w:lang w:val="fr-FR" w:eastAsia="fr-FR" w:bidi="fr-FR"/>
        </w:rPr>
        <w:t>l</w:t>
      </w:r>
      <w:r w:rsidRPr="00FF7434">
        <w:rPr>
          <w:lang w:val="fr-FR" w:eastAsia="fr-FR" w:bidi="fr-FR"/>
        </w:rPr>
        <w:t>lage politique de la démocratie. On ne fera donc ni l'hi</w:t>
      </w:r>
      <w:r w:rsidRPr="00FF7434">
        <w:rPr>
          <w:lang w:val="fr-FR" w:eastAsia="fr-FR" w:bidi="fr-FR"/>
        </w:rPr>
        <w:t>s</w:t>
      </w:r>
      <w:r w:rsidRPr="00FF7434">
        <w:rPr>
          <w:lang w:val="fr-FR" w:eastAsia="fr-FR" w:bidi="fr-FR"/>
        </w:rPr>
        <w:t>toire du concept dans la théorie, ni l'inventaire de ses contenus, mais l'analyse des raisons et des effets de son surgissement récent dans le champ p</w:t>
      </w:r>
      <w:r w:rsidRPr="00FF7434">
        <w:rPr>
          <w:lang w:val="fr-FR" w:eastAsia="fr-FR" w:bidi="fr-FR"/>
        </w:rPr>
        <w:t>u</w:t>
      </w:r>
      <w:r w:rsidRPr="00FF7434">
        <w:rPr>
          <w:lang w:val="fr-FR" w:eastAsia="fr-FR" w:bidi="fr-FR"/>
        </w:rPr>
        <w:t>blic.</w:t>
      </w:r>
    </w:p>
    <w:p w:rsidR="00767D11" w:rsidRPr="00FF7434" w:rsidRDefault="00767D11" w:rsidP="00767D11">
      <w:pPr>
        <w:spacing w:before="120" w:after="120"/>
        <w:jc w:val="both"/>
        <w:rPr>
          <w:lang w:val="fr-FR" w:eastAsia="fr-FR" w:bidi="fr-FR"/>
        </w:rPr>
      </w:pPr>
      <w:r w:rsidRPr="00FF7434">
        <w:rPr>
          <w:lang w:val="fr-FR" w:eastAsia="fr-FR" w:bidi="fr-FR"/>
        </w:rPr>
        <w:t>Concrètement, il s'agira de poser deux questions :</w:t>
      </w:r>
    </w:p>
    <w:p w:rsidR="00767D11" w:rsidRPr="00FF7434" w:rsidRDefault="00767D11" w:rsidP="00767D11">
      <w:pPr>
        <w:spacing w:before="120" w:after="120"/>
        <w:jc w:val="both"/>
        <w:rPr>
          <w:lang w:val="fr-FR" w:eastAsia="fr-FR" w:bidi="fr-FR"/>
        </w:rPr>
      </w:pPr>
    </w:p>
    <w:p w:rsidR="00767D11" w:rsidRPr="00FF7434" w:rsidRDefault="00767D11" w:rsidP="00767D11">
      <w:pPr>
        <w:spacing w:before="120" w:after="120"/>
        <w:ind w:left="720" w:hanging="360"/>
        <w:jc w:val="both"/>
        <w:rPr>
          <w:lang w:val="fr-FR" w:eastAsia="fr-FR" w:bidi="fr-FR"/>
        </w:rPr>
      </w:pPr>
      <w:r w:rsidRPr="00FF7434">
        <w:rPr>
          <w:lang w:val="fr-FR" w:eastAsia="fr-FR" w:bidi="fr-FR"/>
        </w:rPr>
        <w:t>1.</w:t>
      </w:r>
      <w:r w:rsidRPr="00FF7434">
        <w:rPr>
          <w:lang w:val="fr-FR" w:eastAsia="fr-FR" w:bidi="fr-FR"/>
        </w:rPr>
        <w:tab/>
        <w:t>Quelles sont les raisons historiques qui ont valu à ce terme une fortune croissante - en France, du moins - depuis une trentaine d'a</w:t>
      </w:r>
      <w:r w:rsidRPr="00FF7434">
        <w:rPr>
          <w:lang w:val="fr-FR" w:eastAsia="fr-FR" w:bidi="fr-FR"/>
        </w:rPr>
        <w:t>n</w:t>
      </w:r>
      <w:r w:rsidRPr="00FF7434">
        <w:rPr>
          <w:lang w:val="fr-FR" w:eastAsia="fr-FR" w:bidi="fr-FR"/>
        </w:rPr>
        <w:t>nées? (Puisqu'on peut associer cette expansion à l'histoire de la "deuxième gauche" qui commence avec la "petite gauche" des a</w:t>
      </w:r>
      <w:r w:rsidRPr="00FF7434">
        <w:rPr>
          <w:lang w:val="fr-FR" w:eastAsia="fr-FR" w:bidi="fr-FR"/>
        </w:rPr>
        <w:t>n</w:t>
      </w:r>
      <w:r w:rsidRPr="00FF7434">
        <w:rPr>
          <w:lang w:val="fr-FR" w:eastAsia="fr-FR" w:bidi="fr-FR"/>
        </w:rPr>
        <w:t>nées cinquante, laquelle regroupait des petits partis faits de déçus de la gauche traditionnelle, donc venus de la Section française de l'Intern</w:t>
      </w:r>
      <w:r w:rsidRPr="00FF7434">
        <w:rPr>
          <w:lang w:val="fr-FR" w:eastAsia="fr-FR" w:bidi="fr-FR"/>
        </w:rPr>
        <w:t>a</w:t>
      </w:r>
      <w:r w:rsidRPr="00FF7434">
        <w:rPr>
          <w:lang w:val="fr-FR" w:eastAsia="fr-FR" w:bidi="fr-FR"/>
        </w:rPr>
        <w:t>tionale ouvrière (SFIO), du Parti radical ou du Parti communiste français (PCF) qui ont fondé le Parti s</w:t>
      </w:r>
      <w:r w:rsidRPr="00FF7434">
        <w:rPr>
          <w:lang w:val="fr-FR" w:eastAsia="fr-FR" w:bidi="fr-FR"/>
        </w:rPr>
        <w:t>o</w:t>
      </w:r>
      <w:r w:rsidRPr="00FF7434">
        <w:rPr>
          <w:lang w:val="fr-FR" w:eastAsia="fr-FR" w:bidi="fr-FR"/>
        </w:rPr>
        <w:t>cialiste unifié (PSU), et qui s'achève avec la "gauche sans riv</w:t>
      </w:r>
      <w:r w:rsidRPr="00FF7434">
        <w:rPr>
          <w:lang w:val="fr-FR" w:eastAsia="fr-FR" w:bidi="fr-FR"/>
        </w:rPr>
        <w:t>a</w:t>
      </w:r>
      <w:r w:rsidRPr="00FF7434">
        <w:rPr>
          <w:lang w:val="fr-FR" w:eastAsia="fr-FR" w:bidi="fr-FR"/>
        </w:rPr>
        <w:t>ge" de Michel Rocard, premier m</w:t>
      </w:r>
      <w:r w:rsidRPr="00FF7434">
        <w:rPr>
          <w:lang w:val="fr-FR" w:eastAsia="fr-FR" w:bidi="fr-FR"/>
        </w:rPr>
        <w:t>i</w:t>
      </w:r>
      <w:r w:rsidRPr="00FF7434">
        <w:rPr>
          <w:lang w:val="fr-FR" w:eastAsia="fr-FR" w:bidi="fr-FR"/>
        </w:rPr>
        <w:t>nistre).</w:t>
      </w:r>
    </w:p>
    <w:p w:rsidR="00767D11" w:rsidRPr="00FF7434" w:rsidRDefault="00767D11" w:rsidP="00767D11">
      <w:pPr>
        <w:spacing w:before="120" w:after="120"/>
        <w:ind w:left="720" w:hanging="360"/>
        <w:jc w:val="both"/>
        <w:rPr>
          <w:lang w:val="fr-FR" w:eastAsia="fr-FR" w:bidi="fr-FR"/>
        </w:rPr>
      </w:pPr>
      <w:r w:rsidRPr="00FF7434">
        <w:rPr>
          <w:lang w:val="fr-FR" w:eastAsia="fr-FR" w:bidi="fr-FR"/>
        </w:rPr>
        <w:t>2.</w:t>
      </w:r>
      <w:r w:rsidRPr="00FF7434">
        <w:rPr>
          <w:lang w:val="fr-FR" w:eastAsia="fr-FR" w:bidi="fr-FR"/>
        </w:rPr>
        <w:tab/>
        <w:t>Quel est l'usage qui a été fait de ce terme ? À quoi a servi sa promotion ? Pour faire passer quel message, quelle recherche, quelle déma</w:t>
      </w:r>
      <w:r w:rsidRPr="00FF7434">
        <w:rPr>
          <w:lang w:val="fr-FR" w:eastAsia="fr-FR" w:bidi="fr-FR"/>
        </w:rPr>
        <w:t>r</w:t>
      </w:r>
      <w:r w:rsidRPr="00FF7434">
        <w:rPr>
          <w:lang w:val="fr-FR" w:eastAsia="fr-FR" w:bidi="fr-FR"/>
        </w:rPr>
        <w:t>che au sein de la vie publique ?</w:t>
      </w:r>
    </w:p>
    <w:p w:rsidR="00767D11" w:rsidRPr="00FF7434" w:rsidRDefault="00767D11" w:rsidP="00767D11">
      <w:pPr>
        <w:spacing w:before="120" w:after="120"/>
        <w:jc w:val="both"/>
        <w:rPr>
          <w:lang w:val="fr-FR" w:eastAsia="fr-FR" w:bidi="fr-FR"/>
        </w:rPr>
      </w:pPr>
    </w:p>
    <w:p w:rsidR="00767D11" w:rsidRPr="00FF7434" w:rsidRDefault="00767D11" w:rsidP="00767D11">
      <w:pPr>
        <w:spacing w:before="120" w:after="120"/>
        <w:jc w:val="both"/>
      </w:pPr>
      <w:r w:rsidRPr="00FF7434">
        <w:rPr>
          <w:lang w:val="fr-FR" w:eastAsia="fr-FR" w:bidi="fr-FR"/>
        </w:rPr>
        <w:t>La question générale posée est de savoir en quoi la société civile constitue ou non une chance pour la démocratie. Je considérerai mes deux interrogations sous cet angle pour proposer les réponses suiva</w:t>
      </w:r>
      <w:r w:rsidRPr="00FF7434">
        <w:rPr>
          <w:lang w:val="fr-FR" w:eastAsia="fr-FR" w:bidi="fr-FR"/>
        </w:rPr>
        <w:t>n</w:t>
      </w:r>
      <w:r w:rsidRPr="00FF7434">
        <w:rPr>
          <w:lang w:val="fr-FR" w:eastAsia="fr-FR" w:bidi="fr-FR"/>
        </w:rPr>
        <w:t>tes:</w:t>
      </w:r>
    </w:p>
    <w:p w:rsidR="00767D11" w:rsidRPr="00FF7434" w:rsidRDefault="00767D11" w:rsidP="00767D11">
      <w:pPr>
        <w:spacing w:before="120" w:after="120"/>
        <w:jc w:val="both"/>
        <w:rPr>
          <w:lang w:val="fr-FR" w:eastAsia="fr-FR" w:bidi="fr-FR"/>
        </w:rPr>
      </w:pPr>
    </w:p>
    <w:p w:rsidR="00767D11" w:rsidRPr="00F43080" w:rsidRDefault="00767D11" w:rsidP="00767D11">
      <w:pPr>
        <w:spacing w:before="120" w:after="120"/>
        <w:ind w:left="720" w:hanging="360"/>
        <w:jc w:val="both"/>
        <w:rPr>
          <w:lang w:val="fr-FR" w:eastAsia="fr-FR" w:bidi="fr-FR"/>
        </w:rPr>
      </w:pPr>
      <w:r w:rsidRPr="00FF7434">
        <w:rPr>
          <w:lang w:val="fr-FR" w:eastAsia="fr-FR" w:bidi="fr-FR"/>
        </w:rPr>
        <w:t>1.</w:t>
      </w:r>
      <w:r w:rsidRPr="00F43080">
        <w:rPr>
          <w:lang w:val="fr-FR" w:eastAsia="fr-FR" w:bidi="fr-FR"/>
        </w:rPr>
        <w:tab/>
      </w:r>
      <w:r w:rsidRPr="00F43080">
        <w:rPr>
          <w:b/>
          <w:lang w:val="fr-FR" w:eastAsia="fr-FR" w:bidi="fr-FR"/>
        </w:rPr>
        <w:t>Le problème de la société civile, de sa relation avec l'État et avec la vie politique commence à se poser à partir du m</w:t>
      </w:r>
      <w:r w:rsidRPr="00F43080">
        <w:rPr>
          <w:b/>
          <w:lang w:val="fr-FR" w:eastAsia="fr-FR" w:bidi="fr-FR"/>
        </w:rPr>
        <w:t>o</w:t>
      </w:r>
      <w:r w:rsidRPr="00F43080">
        <w:rPr>
          <w:b/>
          <w:lang w:val="fr-FR" w:eastAsia="fr-FR" w:bidi="fr-FR"/>
        </w:rPr>
        <w:t>ment où la démocratie ne fait plus problème</w:t>
      </w:r>
      <w:r w:rsidRPr="00F43080">
        <w:rPr>
          <w:lang w:val="fr-FR" w:eastAsia="fr-FR" w:bidi="fr-FR"/>
        </w:rPr>
        <w:t>,</w:t>
      </w:r>
      <w:r w:rsidRPr="00FF7434">
        <w:rPr>
          <w:lang w:val="fr-FR" w:eastAsia="fr-FR" w:bidi="fr-FR"/>
        </w:rPr>
        <w:t xml:space="preserve"> </w:t>
      </w:r>
      <w:r w:rsidRPr="00F43080">
        <w:t>où elle n'est plus tant menacée dans sa survie que menaçante par son sous-développement, par le risque de "dépolitisation" qui accomp</w:t>
      </w:r>
      <w:r w:rsidRPr="00F43080">
        <w:t>a</w:t>
      </w:r>
      <w:r w:rsidRPr="00F43080">
        <w:t>gne son acceptation plénière.</w:t>
      </w:r>
    </w:p>
    <w:p w:rsidR="00767D11" w:rsidRDefault="00767D11" w:rsidP="00767D11">
      <w:pPr>
        <w:spacing w:before="120" w:after="120"/>
        <w:ind w:firstLine="0"/>
        <w:jc w:val="both"/>
      </w:pPr>
      <w:r>
        <w:t>[122]</w:t>
      </w:r>
    </w:p>
    <w:p w:rsidR="00767D11" w:rsidRPr="00810592" w:rsidRDefault="00767D11" w:rsidP="00767D11">
      <w:pPr>
        <w:spacing w:before="120" w:after="120"/>
        <w:ind w:left="720" w:hanging="360"/>
        <w:jc w:val="both"/>
        <w:rPr>
          <w:b/>
          <w:bCs/>
          <w:szCs w:val="28"/>
        </w:rPr>
      </w:pPr>
      <w:r w:rsidRPr="00FF7434">
        <w:rPr>
          <w:bCs/>
        </w:rPr>
        <w:t>2.</w:t>
      </w:r>
      <w:r w:rsidRPr="00810592">
        <w:rPr>
          <w:b/>
          <w:bCs/>
          <w:szCs w:val="28"/>
        </w:rPr>
        <w:tab/>
      </w:r>
      <w:r w:rsidRPr="00810592">
        <w:rPr>
          <w:b/>
          <w:bCs/>
          <w:szCs w:val="28"/>
          <w:lang w:eastAsia="fr-FR" w:bidi="fr-FR"/>
        </w:rPr>
        <w:t>Selon l'usage qui en a été fait, on dira qu'il a tenu surtout au développement politique de la démocratie, à la recherche de fo</w:t>
      </w:r>
      <w:r w:rsidRPr="00810592">
        <w:rPr>
          <w:b/>
          <w:bCs/>
          <w:szCs w:val="28"/>
          <w:lang w:eastAsia="fr-FR" w:bidi="fr-FR"/>
        </w:rPr>
        <w:t>r</w:t>
      </w:r>
      <w:r w:rsidRPr="00810592">
        <w:rPr>
          <w:b/>
          <w:bCs/>
          <w:szCs w:val="28"/>
          <w:lang w:eastAsia="fr-FR" w:bidi="fr-FR"/>
        </w:rPr>
        <w:t>mules d'animation ou d'implication directe de la société dans l'action publique en contrepoint des formes défailla</w:t>
      </w:r>
      <w:r w:rsidRPr="00810592">
        <w:rPr>
          <w:b/>
          <w:bCs/>
          <w:szCs w:val="28"/>
          <w:lang w:eastAsia="fr-FR" w:bidi="fr-FR"/>
        </w:rPr>
        <w:t>n</w:t>
      </w:r>
      <w:r w:rsidRPr="00810592">
        <w:rPr>
          <w:b/>
          <w:bCs/>
          <w:szCs w:val="28"/>
          <w:lang w:eastAsia="fr-FR" w:bidi="fr-FR"/>
        </w:rPr>
        <w:t>tes de la repr</w:t>
      </w:r>
      <w:r w:rsidRPr="00810592">
        <w:rPr>
          <w:b/>
          <w:bCs/>
          <w:szCs w:val="28"/>
          <w:lang w:eastAsia="fr-FR" w:bidi="fr-FR"/>
        </w:rPr>
        <w:t>é</w:t>
      </w:r>
      <w:r w:rsidRPr="00810592">
        <w:rPr>
          <w:b/>
          <w:bCs/>
          <w:szCs w:val="28"/>
          <w:lang w:eastAsia="fr-FR" w:bidi="fr-FR"/>
        </w:rPr>
        <w:t>sentation.</w:t>
      </w:r>
    </w:p>
    <w:p w:rsidR="00767D11" w:rsidRPr="00810592" w:rsidRDefault="00767D11" w:rsidP="00767D11">
      <w:pPr>
        <w:spacing w:before="120" w:after="120"/>
        <w:jc w:val="both"/>
        <w:rPr>
          <w:b/>
          <w:bCs/>
          <w:szCs w:val="28"/>
          <w:lang w:eastAsia="fr-FR" w:bidi="fr-FR"/>
        </w:rPr>
      </w:pPr>
    </w:p>
    <w:p w:rsidR="00767D11" w:rsidRPr="00FF7434" w:rsidRDefault="00767D11" w:rsidP="00767D11">
      <w:pPr>
        <w:spacing w:before="120" w:after="120"/>
        <w:jc w:val="both"/>
      </w:pPr>
      <w:r w:rsidRPr="00FF7434">
        <w:rPr>
          <w:lang w:eastAsia="fr-FR" w:bidi="fr-FR"/>
        </w:rPr>
        <w:t>Ces deux réponses visent à montrer comment cette notion a pu se</w:t>
      </w:r>
      <w:r w:rsidRPr="00FF7434">
        <w:rPr>
          <w:lang w:eastAsia="fr-FR" w:bidi="fr-FR"/>
        </w:rPr>
        <w:t>r</w:t>
      </w:r>
      <w:r w:rsidRPr="00FF7434">
        <w:rPr>
          <w:lang w:eastAsia="fr-FR" w:bidi="fr-FR"/>
        </w:rPr>
        <w:t>vir de levier à ceux qui ont entrepris d'arracher la démocratie à sa forme protohistorique qu'était la République parl</w:t>
      </w:r>
      <w:r w:rsidRPr="00FF7434">
        <w:rPr>
          <w:lang w:eastAsia="fr-FR" w:bidi="fr-FR"/>
        </w:rPr>
        <w:t>e</w:t>
      </w:r>
      <w:r w:rsidRPr="00FF7434">
        <w:rPr>
          <w:lang w:eastAsia="fr-FR" w:bidi="fr-FR"/>
        </w:rPr>
        <w:t>mentaire et faire en sorte que la démoc</w:t>
      </w:r>
      <w:r>
        <w:rPr>
          <w:lang w:eastAsia="fr-FR" w:bidi="fr-FR"/>
        </w:rPr>
        <w:t>r</w:t>
      </w:r>
      <w:r w:rsidRPr="00FF7434">
        <w:rPr>
          <w:lang w:eastAsia="fr-FR" w:bidi="fr-FR"/>
        </w:rPr>
        <w:t>atie présidentielle ne soit pas le cimetière de la citoyenneté mais l'occasion de son reno</w:t>
      </w:r>
      <w:r w:rsidRPr="00FF7434">
        <w:rPr>
          <w:lang w:eastAsia="fr-FR" w:bidi="fr-FR"/>
        </w:rPr>
        <w:t>u</w:t>
      </w:r>
      <w:r w:rsidRPr="00FF7434">
        <w:rPr>
          <w:lang w:eastAsia="fr-FR" w:bidi="fr-FR"/>
        </w:rPr>
        <w:t>vellement.</w:t>
      </w:r>
    </w:p>
    <w:p w:rsidR="00767D11" w:rsidRDefault="00767D11" w:rsidP="00767D11">
      <w:pPr>
        <w:spacing w:before="120" w:after="120"/>
        <w:jc w:val="both"/>
        <w:rPr>
          <w:lang w:eastAsia="fr-FR" w:bidi="fr-FR"/>
        </w:rPr>
      </w:pPr>
      <w:r>
        <w:rPr>
          <w:lang w:eastAsia="fr-FR" w:bidi="fr-FR"/>
        </w:rPr>
        <w:br w:type="page"/>
      </w:r>
    </w:p>
    <w:p w:rsidR="00767D11" w:rsidRPr="00FF7434" w:rsidRDefault="00767D11" w:rsidP="00767D11">
      <w:pPr>
        <w:pStyle w:val="a"/>
      </w:pPr>
      <w:r>
        <w:rPr>
          <w:lang w:eastAsia="fr-FR" w:bidi="fr-FR"/>
        </w:rPr>
        <w:t>I</w:t>
      </w:r>
      <w:r w:rsidRPr="00FF7434">
        <w:rPr>
          <w:lang w:eastAsia="fr-FR" w:bidi="fr-FR"/>
        </w:rPr>
        <w:t xml:space="preserve">. DE </w:t>
      </w:r>
      <w:r>
        <w:rPr>
          <w:lang w:eastAsia="fr-FR" w:bidi="fr-FR"/>
        </w:rPr>
        <w:t>LA QUESTION SOCIALE</w:t>
      </w:r>
      <w:r>
        <w:rPr>
          <w:lang w:eastAsia="fr-FR" w:bidi="fr-FR"/>
        </w:rPr>
        <w:br/>
      </w:r>
      <w:r w:rsidRPr="00FF7434">
        <w:rPr>
          <w:lang w:eastAsia="fr-FR" w:bidi="fr-FR"/>
        </w:rPr>
        <w:t>À LA QUESTION POLIT</w:t>
      </w:r>
      <w:r w:rsidRPr="00FF7434">
        <w:rPr>
          <w:lang w:eastAsia="fr-FR" w:bidi="fr-FR"/>
        </w:rPr>
        <w:t>I</w:t>
      </w:r>
      <w:r w:rsidRPr="00FF7434">
        <w:rPr>
          <w:lang w:eastAsia="fr-FR" w:bidi="fr-FR"/>
        </w:rPr>
        <w:t>QUE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Si on veut comprendre l'émergence du thème de la société civile dans le champ public contemporain, il faut se reporter aux années ci</w:t>
      </w:r>
      <w:r w:rsidRPr="00FF7434">
        <w:rPr>
          <w:lang w:eastAsia="fr-FR" w:bidi="fr-FR"/>
        </w:rPr>
        <w:t>n</w:t>
      </w:r>
      <w:r w:rsidRPr="00FF7434">
        <w:rPr>
          <w:lang w:eastAsia="fr-FR" w:bidi="fr-FR"/>
        </w:rPr>
        <w:t>quante et au déplacement que celles-ci ont opéré dans les termes du débat politique.</w:t>
      </w:r>
    </w:p>
    <w:p w:rsidR="00767D11" w:rsidRPr="00FF7434" w:rsidRDefault="00767D11" w:rsidP="00767D11">
      <w:pPr>
        <w:spacing w:before="120" w:after="120"/>
        <w:jc w:val="both"/>
      </w:pPr>
      <w:r w:rsidRPr="00FF7434">
        <w:rPr>
          <w:lang w:eastAsia="fr-FR" w:bidi="fr-FR"/>
        </w:rPr>
        <w:t>Du milieu du XIX</w:t>
      </w:r>
      <w:r w:rsidRPr="00FF7434">
        <w:rPr>
          <w:vertAlign w:val="superscript"/>
          <w:lang w:eastAsia="fr-FR" w:bidi="fr-FR"/>
        </w:rPr>
        <w:t>e</w:t>
      </w:r>
      <w:r w:rsidRPr="00FF7434">
        <w:rPr>
          <w:lang w:eastAsia="fr-FR" w:bidi="fr-FR"/>
        </w:rPr>
        <w:t xml:space="preserve"> siècle à celui du XX</w:t>
      </w:r>
      <w:r w:rsidRPr="00FF7434">
        <w:rPr>
          <w:vertAlign w:val="superscript"/>
          <w:lang w:eastAsia="fr-FR" w:bidi="fr-FR"/>
        </w:rPr>
        <w:t>e</w:t>
      </w:r>
      <w:r w:rsidRPr="00FF7434">
        <w:rPr>
          <w:lang w:eastAsia="fr-FR" w:bidi="fr-FR"/>
        </w:rPr>
        <w:t xml:space="preserve">, l'histoire politique en France est dominée par ce qu'il est convenu d'appeler la </w:t>
      </w:r>
      <w:r w:rsidRPr="00810592">
        <w:rPr>
          <w:b/>
          <w:bCs/>
          <w:szCs w:val="28"/>
        </w:rPr>
        <w:t>question s</w:t>
      </w:r>
      <w:r w:rsidRPr="00810592">
        <w:rPr>
          <w:b/>
          <w:bCs/>
          <w:szCs w:val="28"/>
        </w:rPr>
        <w:t>o</w:t>
      </w:r>
      <w:r w:rsidRPr="00810592">
        <w:rPr>
          <w:b/>
          <w:bCs/>
          <w:szCs w:val="28"/>
        </w:rPr>
        <w:t>ciale</w:t>
      </w:r>
      <w:r w:rsidRPr="00FF7434">
        <w:t xml:space="preserve">, </w:t>
      </w:r>
      <w:r w:rsidRPr="00FF7434">
        <w:rPr>
          <w:lang w:eastAsia="fr-FR" w:bidi="fr-FR"/>
        </w:rPr>
        <w:t>à savoir le contraste entre la reconnaissance d'une souvera</w:t>
      </w:r>
      <w:r w:rsidRPr="00FF7434">
        <w:rPr>
          <w:lang w:eastAsia="fr-FR" w:bidi="fr-FR"/>
        </w:rPr>
        <w:t>i</w:t>
      </w:r>
      <w:r w:rsidRPr="00FF7434">
        <w:rPr>
          <w:lang w:eastAsia="fr-FR" w:bidi="fr-FR"/>
        </w:rPr>
        <w:t>neté égale de tous et la réalité d'une condition ouvrière vécue et d</w:t>
      </w:r>
      <w:r w:rsidRPr="00FF7434">
        <w:rPr>
          <w:lang w:eastAsia="fr-FR" w:bidi="fr-FR"/>
        </w:rPr>
        <w:t>é</w:t>
      </w:r>
      <w:r w:rsidRPr="00FF7434">
        <w:rPr>
          <w:lang w:eastAsia="fr-FR" w:bidi="fr-FR"/>
        </w:rPr>
        <w:t>noncée comme un assujettissement de fait.</w:t>
      </w:r>
    </w:p>
    <w:p w:rsidR="00767D11" w:rsidRPr="00FF7434" w:rsidRDefault="00767D11" w:rsidP="00767D11">
      <w:pPr>
        <w:spacing w:before="120" w:after="120"/>
        <w:ind w:left="360" w:hanging="360"/>
        <w:jc w:val="both"/>
      </w:pPr>
      <w:r>
        <w:rPr>
          <w:lang w:eastAsia="fr-FR" w:bidi="fr-FR"/>
        </w:rPr>
        <w:t>-</w:t>
      </w:r>
      <w:r>
        <w:rPr>
          <w:lang w:eastAsia="fr-FR" w:bidi="fr-FR"/>
        </w:rPr>
        <w:tab/>
      </w:r>
      <w:r w:rsidRPr="00FF7434">
        <w:rPr>
          <w:lang w:eastAsia="fr-FR" w:bidi="fr-FR"/>
        </w:rPr>
        <w:t>La présence de cette contradiction a pour effet de fragiliser le r</w:t>
      </w:r>
      <w:r w:rsidRPr="00FF7434">
        <w:rPr>
          <w:lang w:eastAsia="fr-FR" w:bidi="fr-FR"/>
        </w:rPr>
        <w:t>é</w:t>
      </w:r>
      <w:r w:rsidRPr="00FF7434">
        <w:rPr>
          <w:lang w:eastAsia="fr-FR" w:bidi="fr-FR"/>
        </w:rPr>
        <w:t>gime démocratique en le plaçant devant un dilemme particulièr</w:t>
      </w:r>
      <w:r w:rsidRPr="00FF7434">
        <w:rPr>
          <w:lang w:eastAsia="fr-FR" w:bidi="fr-FR"/>
        </w:rPr>
        <w:t>e</w:t>
      </w:r>
      <w:r w:rsidRPr="00FF7434">
        <w:rPr>
          <w:lang w:eastAsia="fr-FR" w:bidi="fr-FR"/>
        </w:rPr>
        <w:t>ment difficile à soutenir. Car</w:t>
      </w:r>
      <w:r w:rsidRPr="00FF7434">
        <w:t> :</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Soit les gouvernants n'entreprennent rien d'essentiel pour élever la condition sociale de tous à la hauteur de leur souveraineté p</w:t>
      </w:r>
      <w:r w:rsidRPr="00FF7434">
        <w:rPr>
          <w:lang w:eastAsia="fr-FR" w:bidi="fr-FR"/>
        </w:rPr>
        <w:t>o</w:t>
      </w:r>
      <w:r w:rsidRPr="00FF7434">
        <w:rPr>
          <w:lang w:eastAsia="fr-FR" w:bidi="fr-FR"/>
        </w:rPr>
        <w:t>litique et alors ils laissent apparaître la République parlementa</w:t>
      </w:r>
      <w:r w:rsidRPr="00FF7434">
        <w:rPr>
          <w:lang w:eastAsia="fr-FR" w:bidi="fr-FR"/>
        </w:rPr>
        <w:t>i</w:t>
      </w:r>
      <w:r w:rsidRPr="00FF7434">
        <w:rPr>
          <w:lang w:eastAsia="fr-FR" w:bidi="fr-FR"/>
        </w:rPr>
        <w:t>re comme une fiction mensongère, une négation pratique des principes d'égalité et de fraternité qu'elle aff</w:t>
      </w:r>
      <w:r w:rsidRPr="00FF7434">
        <w:rPr>
          <w:lang w:eastAsia="fr-FR" w:bidi="fr-FR"/>
        </w:rPr>
        <w:t>i</w:t>
      </w:r>
      <w:r w:rsidRPr="00FF7434">
        <w:rPr>
          <w:lang w:eastAsia="fr-FR" w:bidi="fr-FR"/>
        </w:rPr>
        <w:t>che.</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Soit ils engagent une transformation substantielle de la s</w:t>
      </w:r>
      <w:r w:rsidRPr="00FF7434">
        <w:rPr>
          <w:lang w:eastAsia="fr-FR" w:bidi="fr-FR"/>
        </w:rPr>
        <w:t>o</w:t>
      </w:r>
      <w:r w:rsidRPr="00FF7434">
        <w:rPr>
          <w:lang w:eastAsia="fr-FR" w:bidi="fr-FR"/>
        </w:rPr>
        <w:t>ciété mais c'est au risque de donner raison à ceux qui déno</w:t>
      </w:r>
      <w:r w:rsidRPr="00FF7434">
        <w:rPr>
          <w:lang w:eastAsia="fr-FR" w:bidi="fr-FR"/>
        </w:rPr>
        <w:t>n</w:t>
      </w:r>
      <w:r w:rsidRPr="00FF7434">
        <w:rPr>
          <w:lang w:eastAsia="fr-FR" w:bidi="fr-FR"/>
        </w:rPr>
        <w:t>cent dans la démocratie un régime par trop propice à une remise en que</w:t>
      </w:r>
      <w:r w:rsidRPr="00FF7434">
        <w:rPr>
          <w:lang w:eastAsia="fr-FR" w:bidi="fr-FR"/>
        </w:rPr>
        <w:t>s</w:t>
      </w:r>
      <w:r w:rsidRPr="00FF7434">
        <w:rPr>
          <w:lang w:eastAsia="fr-FR" w:bidi="fr-FR"/>
        </w:rPr>
        <w:t>tion pe</w:t>
      </w:r>
      <w:r w:rsidRPr="00FF7434">
        <w:rPr>
          <w:lang w:eastAsia="fr-FR" w:bidi="fr-FR"/>
        </w:rPr>
        <w:t>r</w:t>
      </w:r>
      <w:r w:rsidRPr="00FF7434">
        <w:rPr>
          <w:lang w:eastAsia="fr-FR" w:bidi="fr-FR"/>
        </w:rPr>
        <w:t>manente de l'ordre social au détriment de la sûreté des biens et des personnes, ces conditions premières de la libe</w:t>
      </w:r>
      <w:r w:rsidRPr="00FF7434">
        <w:rPr>
          <w:lang w:eastAsia="fr-FR" w:bidi="fr-FR"/>
        </w:rPr>
        <w:t>r</w:t>
      </w:r>
      <w:r w:rsidRPr="00FF7434">
        <w:rPr>
          <w:lang w:eastAsia="fr-FR" w:bidi="fr-FR"/>
        </w:rPr>
        <w:t>té.</w:t>
      </w:r>
    </w:p>
    <w:p w:rsidR="00767D11" w:rsidRPr="00FF7434" w:rsidRDefault="00767D11" w:rsidP="00767D11">
      <w:pPr>
        <w:spacing w:before="120" w:after="120"/>
        <w:ind w:left="360" w:hanging="360"/>
        <w:jc w:val="both"/>
      </w:pPr>
      <w:r>
        <w:rPr>
          <w:lang w:eastAsia="fr-FR" w:bidi="fr-FR"/>
        </w:rPr>
        <w:t>-</w:t>
      </w:r>
      <w:r>
        <w:rPr>
          <w:lang w:eastAsia="fr-FR" w:bidi="fr-FR"/>
        </w:rPr>
        <w:tab/>
      </w:r>
      <w:r w:rsidRPr="00FF7434">
        <w:rPr>
          <w:lang w:eastAsia="fr-FR" w:bidi="fr-FR"/>
        </w:rPr>
        <w:t xml:space="preserve">Durant un siècle environ, </w:t>
      </w:r>
      <w:r w:rsidRPr="00810592">
        <w:rPr>
          <w:b/>
          <w:bCs/>
          <w:szCs w:val="28"/>
        </w:rPr>
        <w:t>ce double danger a constitué le princ</w:t>
      </w:r>
      <w:r w:rsidRPr="00810592">
        <w:rPr>
          <w:b/>
          <w:bCs/>
          <w:szCs w:val="28"/>
        </w:rPr>
        <w:t>i</w:t>
      </w:r>
      <w:r w:rsidRPr="00810592">
        <w:rPr>
          <w:b/>
          <w:bCs/>
          <w:szCs w:val="28"/>
        </w:rPr>
        <w:t>pal ressort de la vie politique.</w:t>
      </w:r>
      <w:r w:rsidRPr="00FF7434">
        <w:t xml:space="preserve"> </w:t>
      </w:r>
      <w:r w:rsidRPr="00FF7434">
        <w:rPr>
          <w:lang w:eastAsia="fr-FR" w:bidi="fr-FR"/>
        </w:rPr>
        <w:t xml:space="preserve">On peut dire que la démocratie s'anime et s'organise ainsi sous l'effet d'une </w:t>
      </w:r>
      <w:r w:rsidRPr="00810592">
        <w:rPr>
          <w:b/>
          <w:bCs/>
          <w:szCs w:val="28"/>
        </w:rPr>
        <w:t>tension externe</w:t>
      </w:r>
      <w:r w:rsidRPr="00FF7434">
        <w:t xml:space="preserve"> </w:t>
      </w:r>
      <w:r w:rsidRPr="00FF7434">
        <w:rPr>
          <w:lang w:eastAsia="fr-FR" w:bidi="fr-FR"/>
        </w:rPr>
        <w:t>à ses r</w:t>
      </w:r>
      <w:r w:rsidRPr="00FF7434">
        <w:rPr>
          <w:lang w:eastAsia="fr-FR" w:bidi="fr-FR"/>
        </w:rPr>
        <w:t>è</w:t>
      </w:r>
      <w:r w:rsidRPr="00FF7434">
        <w:rPr>
          <w:lang w:eastAsia="fr-FR" w:bidi="fr-FR"/>
        </w:rPr>
        <w:t>gles de fonctionnement puisque venant de deux horizons qui en refusent l'e</w:t>
      </w:r>
      <w:r w:rsidRPr="00FF7434">
        <w:rPr>
          <w:lang w:eastAsia="fr-FR" w:bidi="fr-FR"/>
        </w:rPr>
        <w:t>s</w:t>
      </w:r>
      <w:r w:rsidRPr="00FF7434">
        <w:rPr>
          <w:lang w:eastAsia="fr-FR" w:bidi="fr-FR"/>
        </w:rPr>
        <w:t>prit</w:t>
      </w:r>
      <w:r w:rsidRPr="00FF7434">
        <w:t> :</w:t>
      </w:r>
      <w:r>
        <w:t xml:space="preserve"> </w:t>
      </w:r>
      <w:r w:rsidRPr="00FF7434">
        <w:rPr>
          <w:lang w:eastAsia="fr-FR" w:bidi="fr-FR"/>
        </w:rPr>
        <w:t>le mouvement ouvrier, qui s'est placé hors les</w:t>
      </w:r>
      <w:r>
        <w:rPr>
          <w:lang w:eastAsia="fr-FR" w:bidi="fr-FR"/>
        </w:rPr>
        <w:t xml:space="preserve"> </w:t>
      </w:r>
      <w:r>
        <w:t xml:space="preserve"> [</w:t>
      </w:r>
      <w:r w:rsidRPr="00FF7434">
        <w:rPr>
          <w:lang w:eastAsia="fr-FR" w:bidi="fr-FR"/>
        </w:rPr>
        <w:t>123</w:t>
      </w:r>
      <w:r>
        <w:rPr>
          <w:lang w:eastAsia="fr-FR" w:bidi="fr-FR"/>
        </w:rPr>
        <w:t xml:space="preserve">] </w:t>
      </w:r>
      <w:r w:rsidRPr="00FF7434">
        <w:rPr>
          <w:lang w:eastAsia="fr-FR" w:bidi="fr-FR"/>
        </w:rPr>
        <w:t>mécanismes de la vie politique off</w:t>
      </w:r>
      <w:r w:rsidRPr="00FF7434">
        <w:rPr>
          <w:lang w:eastAsia="fr-FR" w:bidi="fr-FR"/>
        </w:rPr>
        <w:t>i</w:t>
      </w:r>
      <w:r w:rsidRPr="00FF7434">
        <w:rPr>
          <w:lang w:eastAsia="fr-FR" w:bidi="fr-FR"/>
        </w:rPr>
        <w:t>cielle, par l’anarcho-syndicalisme, puis par l'inscription dans l'Internationale communi</w:t>
      </w:r>
      <w:r w:rsidRPr="00FF7434">
        <w:rPr>
          <w:lang w:eastAsia="fr-FR" w:bidi="fr-FR"/>
        </w:rPr>
        <w:t>s</w:t>
      </w:r>
      <w:r w:rsidRPr="00FF7434">
        <w:rPr>
          <w:lang w:eastAsia="fr-FR" w:bidi="fr-FR"/>
        </w:rPr>
        <w:t>te</w:t>
      </w:r>
      <w:r w:rsidRPr="00FF7434">
        <w:t> ;</w:t>
      </w:r>
      <w:r w:rsidRPr="00FF7434">
        <w:rPr>
          <w:lang w:eastAsia="fr-FR" w:bidi="fr-FR"/>
        </w:rPr>
        <w:t xml:space="preserve"> la réaction de la droite anti-parlementaire, maurrassienne avant d'être vichyssoise et qui ne rêve que de restaurer un régime d'aut</w:t>
      </w:r>
      <w:r w:rsidRPr="00FF7434">
        <w:rPr>
          <w:lang w:eastAsia="fr-FR" w:bidi="fr-FR"/>
        </w:rPr>
        <w:t>o</w:t>
      </w:r>
      <w:r w:rsidRPr="00FF7434">
        <w:rPr>
          <w:lang w:eastAsia="fr-FR" w:bidi="fr-FR"/>
        </w:rPr>
        <w:t>rité capable d'enrayer le désordre advenu avec le phénomène d</w:t>
      </w:r>
      <w:r w:rsidRPr="00FF7434">
        <w:rPr>
          <w:lang w:eastAsia="fr-FR" w:bidi="fr-FR"/>
        </w:rPr>
        <w:t>é</w:t>
      </w:r>
      <w:r w:rsidRPr="00FF7434">
        <w:rPr>
          <w:lang w:eastAsia="fr-FR" w:bidi="fr-FR"/>
        </w:rPr>
        <w:t>mocratique.</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Face à ces dangers, la question dominante était de savoir co</w:t>
      </w:r>
      <w:r w:rsidRPr="00FF7434">
        <w:rPr>
          <w:lang w:eastAsia="fr-FR" w:bidi="fr-FR"/>
        </w:rPr>
        <w:t>m</w:t>
      </w:r>
      <w:r w:rsidRPr="00FF7434">
        <w:rPr>
          <w:lang w:eastAsia="fr-FR" w:bidi="fr-FR"/>
        </w:rPr>
        <w:t>bien de temps durerait la République parlementaire, a</w:t>
      </w:r>
      <w:r w:rsidRPr="00FF7434">
        <w:rPr>
          <w:lang w:eastAsia="fr-FR" w:bidi="fr-FR"/>
        </w:rPr>
        <w:t>u</w:t>
      </w:r>
      <w:r w:rsidRPr="00FF7434">
        <w:rPr>
          <w:lang w:eastAsia="fr-FR" w:bidi="fr-FR"/>
        </w:rPr>
        <w:t>quel des deux elle céderait le plus tôt.</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Et l’intensification des conflits sociaux augmentait cette men</w:t>
      </w:r>
      <w:r w:rsidRPr="00FF7434">
        <w:rPr>
          <w:lang w:eastAsia="fr-FR" w:bidi="fr-FR"/>
        </w:rPr>
        <w:t>a</w:t>
      </w:r>
      <w:r w:rsidRPr="00FF7434">
        <w:rPr>
          <w:lang w:eastAsia="fr-FR" w:bidi="fr-FR"/>
        </w:rPr>
        <w:t>ce</w:t>
      </w:r>
      <w:r w:rsidRPr="00FF7434">
        <w:t> :</w:t>
      </w:r>
      <w:r w:rsidRPr="00FF7434">
        <w:rPr>
          <w:lang w:eastAsia="fr-FR" w:bidi="fr-FR"/>
        </w:rPr>
        <w:t xml:space="preserve"> </w:t>
      </w:r>
      <w:r w:rsidRPr="007454B8">
        <w:rPr>
          <w:b/>
          <w:bCs/>
          <w:szCs w:val="28"/>
        </w:rPr>
        <w:t>plus la société s'exprimait, déployait les conflits qui l'ag</w:t>
      </w:r>
      <w:r w:rsidRPr="007454B8">
        <w:rPr>
          <w:b/>
          <w:bCs/>
          <w:szCs w:val="28"/>
        </w:rPr>
        <w:t>i</w:t>
      </w:r>
      <w:r w:rsidRPr="007454B8">
        <w:rPr>
          <w:b/>
          <w:bCs/>
          <w:szCs w:val="28"/>
        </w:rPr>
        <w:t>taient en profondeur, plus cela se traduisait par une montée aux extrêmes des tendances politiques préjudici</w:t>
      </w:r>
      <w:r w:rsidRPr="007454B8">
        <w:rPr>
          <w:b/>
          <w:bCs/>
          <w:szCs w:val="28"/>
        </w:rPr>
        <w:t>a</w:t>
      </w:r>
      <w:r w:rsidRPr="007454B8">
        <w:rPr>
          <w:b/>
          <w:bCs/>
          <w:szCs w:val="28"/>
        </w:rPr>
        <w:t>bles à une forme démocratique</w:t>
      </w:r>
      <w:r w:rsidRPr="00FF7434">
        <w:t xml:space="preserve"> </w:t>
      </w:r>
      <w:r w:rsidRPr="00FF7434">
        <w:rPr>
          <w:lang w:eastAsia="fr-FR" w:bidi="fr-FR"/>
        </w:rPr>
        <w:t>qui, dénoncée comme forme</w:t>
      </w:r>
      <w:r w:rsidRPr="00FF7434">
        <w:rPr>
          <w:lang w:eastAsia="fr-FR" w:bidi="fr-FR"/>
        </w:rPr>
        <w:t>l</w:t>
      </w:r>
      <w:r w:rsidRPr="00FF7434">
        <w:rPr>
          <w:lang w:eastAsia="fr-FR" w:bidi="fr-FR"/>
        </w:rPr>
        <w:t>le par les uns et comme inconsi</w:t>
      </w:r>
      <w:r w:rsidRPr="00FF7434">
        <w:rPr>
          <w:lang w:eastAsia="fr-FR" w:bidi="fr-FR"/>
        </w:rPr>
        <w:t>s</w:t>
      </w:r>
      <w:r w:rsidRPr="00FF7434">
        <w:rPr>
          <w:lang w:eastAsia="fr-FR" w:bidi="fr-FR"/>
        </w:rPr>
        <w:t>tante par les autres, menaçait d'être emportée par leur détermination à s'affronter au mépris des règles qu'elle prétendait i</w:t>
      </w:r>
      <w:r w:rsidRPr="00FF7434">
        <w:rPr>
          <w:lang w:eastAsia="fr-FR" w:bidi="fr-FR"/>
        </w:rPr>
        <w:t>m</w:t>
      </w:r>
      <w:r w:rsidRPr="00FF7434">
        <w:rPr>
          <w:lang w:eastAsia="fr-FR" w:bidi="fr-FR"/>
        </w:rPr>
        <w:t>poser.</w:t>
      </w:r>
    </w:p>
    <w:p w:rsidR="00767D11" w:rsidRPr="007454B8" w:rsidRDefault="00767D11" w:rsidP="00767D11">
      <w:pPr>
        <w:spacing w:before="120" w:after="120"/>
        <w:ind w:left="360" w:hanging="360"/>
        <w:jc w:val="both"/>
        <w:rPr>
          <w:b/>
          <w:bCs/>
          <w:szCs w:val="28"/>
        </w:rPr>
      </w:pPr>
      <w:r>
        <w:rPr>
          <w:lang w:eastAsia="fr-FR" w:bidi="fr-FR"/>
        </w:rPr>
        <w:t>-</w:t>
      </w:r>
      <w:r>
        <w:rPr>
          <w:lang w:eastAsia="fr-FR" w:bidi="fr-FR"/>
        </w:rPr>
        <w:tab/>
      </w:r>
      <w:r w:rsidRPr="00FF7434">
        <w:rPr>
          <w:lang w:eastAsia="fr-FR" w:bidi="fr-FR"/>
        </w:rPr>
        <w:t>Compte tenu de la nature de cette menace permanente on co</w:t>
      </w:r>
      <w:r w:rsidRPr="00FF7434">
        <w:rPr>
          <w:lang w:eastAsia="fr-FR" w:bidi="fr-FR"/>
        </w:rPr>
        <w:t>m</w:t>
      </w:r>
      <w:r w:rsidRPr="00FF7434">
        <w:rPr>
          <w:lang w:eastAsia="fr-FR" w:bidi="fr-FR"/>
        </w:rPr>
        <w:t xml:space="preserve">prend que </w:t>
      </w:r>
      <w:r w:rsidRPr="007454B8">
        <w:rPr>
          <w:b/>
          <w:bCs/>
          <w:szCs w:val="28"/>
          <w:lang w:eastAsia="fr-FR" w:bidi="fr-FR"/>
        </w:rPr>
        <w:t xml:space="preserve">la </w:t>
      </w:r>
      <w:r w:rsidRPr="007454B8">
        <w:rPr>
          <w:b/>
          <w:bCs/>
          <w:szCs w:val="28"/>
        </w:rPr>
        <w:t>stratégie des gouvernants</w:t>
      </w:r>
      <w:r w:rsidRPr="00FF7434">
        <w:t xml:space="preserve"> </w:t>
      </w:r>
      <w:r w:rsidRPr="00FF7434">
        <w:rPr>
          <w:lang w:eastAsia="fr-FR" w:bidi="fr-FR"/>
        </w:rPr>
        <w:t>ait pu tenir toute enti</w:t>
      </w:r>
      <w:r w:rsidRPr="00FF7434">
        <w:rPr>
          <w:lang w:eastAsia="fr-FR" w:bidi="fr-FR"/>
        </w:rPr>
        <w:t>è</w:t>
      </w:r>
      <w:r w:rsidRPr="00FF7434">
        <w:rPr>
          <w:lang w:eastAsia="fr-FR" w:bidi="fr-FR"/>
        </w:rPr>
        <w:t xml:space="preserve">re dans le souci de contenir cette montée aux extrêmes, de </w:t>
      </w:r>
      <w:r w:rsidRPr="007454B8">
        <w:rPr>
          <w:b/>
          <w:bCs/>
          <w:szCs w:val="28"/>
        </w:rPr>
        <w:t>conjurer donc les conflits sociaux.</w:t>
      </w:r>
      <w:r w:rsidRPr="00FF7434">
        <w:t xml:space="preserve"> </w:t>
      </w:r>
      <w:r w:rsidRPr="00FF7434">
        <w:rPr>
          <w:lang w:eastAsia="fr-FR" w:bidi="fr-FR"/>
        </w:rPr>
        <w:t>Et cette démarche s'est traduite esse</w:t>
      </w:r>
      <w:r w:rsidRPr="00FF7434">
        <w:rPr>
          <w:lang w:eastAsia="fr-FR" w:bidi="fr-FR"/>
        </w:rPr>
        <w:t>n</w:t>
      </w:r>
      <w:r w:rsidRPr="00FF7434">
        <w:rPr>
          <w:lang w:eastAsia="fr-FR" w:bidi="fr-FR"/>
        </w:rPr>
        <w:t xml:space="preserve">tiellement par une </w:t>
      </w:r>
      <w:r w:rsidRPr="007454B8">
        <w:rPr>
          <w:b/>
          <w:bCs/>
          <w:szCs w:val="28"/>
        </w:rPr>
        <w:t>double opération tactique :</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 xml:space="preserve">D'une part, il s'est agi pour eux </w:t>
      </w:r>
      <w:r w:rsidRPr="00FF7434">
        <w:t xml:space="preserve">de </w:t>
      </w:r>
      <w:r w:rsidRPr="007454B8">
        <w:rPr>
          <w:b/>
          <w:bCs/>
          <w:szCs w:val="28"/>
        </w:rPr>
        <w:t>resserrer autant que poss</w:t>
      </w:r>
      <w:r w:rsidRPr="007454B8">
        <w:rPr>
          <w:b/>
          <w:bCs/>
          <w:szCs w:val="28"/>
        </w:rPr>
        <w:t>i</w:t>
      </w:r>
      <w:r w:rsidRPr="007454B8">
        <w:rPr>
          <w:b/>
          <w:bCs/>
          <w:szCs w:val="28"/>
        </w:rPr>
        <w:t>ble la société en elle-même afin de la détacher de la tent</w:t>
      </w:r>
      <w:r w:rsidRPr="007454B8">
        <w:rPr>
          <w:b/>
          <w:bCs/>
          <w:szCs w:val="28"/>
        </w:rPr>
        <w:t>a</w:t>
      </w:r>
      <w:r w:rsidRPr="007454B8">
        <w:rPr>
          <w:b/>
          <w:bCs/>
          <w:szCs w:val="28"/>
        </w:rPr>
        <w:t>tion pol</w:t>
      </w:r>
      <w:r w:rsidRPr="007454B8">
        <w:rPr>
          <w:b/>
          <w:bCs/>
          <w:szCs w:val="28"/>
        </w:rPr>
        <w:t>i</w:t>
      </w:r>
      <w:r w:rsidRPr="007454B8">
        <w:rPr>
          <w:b/>
          <w:bCs/>
          <w:szCs w:val="28"/>
        </w:rPr>
        <w:t>tique assimilée au danger de subversion.</w:t>
      </w:r>
      <w:r w:rsidRPr="00FF7434">
        <w:t xml:space="preserve"> </w:t>
      </w:r>
      <w:r w:rsidRPr="00FF7434">
        <w:rPr>
          <w:lang w:eastAsia="fr-FR" w:bidi="fr-FR"/>
        </w:rPr>
        <w:t>C'est le sens expl</w:t>
      </w:r>
      <w:r w:rsidRPr="00FF7434">
        <w:rPr>
          <w:lang w:eastAsia="fr-FR" w:bidi="fr-FR"/>
        </w:rPr>
        <w:t>i</w:t>
      </w:r>
      <w:r w:rsidRPr="00FF7434">
        <w:rPr>
          <w:lang w:eastAsia="fr-FR" w:bidi="fr-FR"/>
        </w:rPr>
        <w:t>cite de la loi sur les syndicats qui visait à renvoyer les individus à un mode de réunion qui soit fonction de leurs int</w:t>
      </w:r>
      <w:r w:rsidRPr="00FF7434">
        <w:rPr>
          <w:lang w:eastAsia="fr-FR" w:bidi="fr-FR"/>
        </w:rPr>
        <w:t>é</w:t>
      </w:r>
      <w:r w:rsidRPr="00FF7434">
        <w:rPr>
          <w:lang w:eastAsia="fr-FR" w:bidi="fr-FR"/>
        </w:rPr>
        <w:t>rêts corporatistes plus que de l'adhésion à un projet général de réorganisation de la s</w:t>
      </w:r>
      <w:r w:rsidRPr="00FF7434">
        <w:rPr>
          <w:lang w:eastAsia="fr-FR" w:bidi="fr-FR"/>
        </w:rPr>
        <w:t>o</w:t>
      </w:r>
      <w:r w:rsidRPr="00FF7434">
        <w:rPr>
          <w:lang w:eastAsia="fr-FR" w:bidi="fr-FR"/>
        </w:rPr>
        <w:t>ciété.</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 xml:space="preserve">D'autre part, ils ont produit une </w:t>
      </w:r>
      <w:r w:rsidRPr="007454B8">
        <w:rPr>
          <w:b/>
          <w:bCs/>
          <w:szCs w:val="28"/>
        </w:rPr>
        <w:t>conception du civisme</w:t>
      </w:r>
      <w:r w:rsidRPr="00FF7434">
        <w:t xml:space="preserve"> </w:t>
      </w:r>
      <w:r w:rsidRPr="00FF7434">
        <w:rPr>
          <w:lang w:eastAsia="fr-FR" w:bidi="fr-FR"/>
        </w:rPr>
        <w:t>v</w:t>
      </w:r>
      <w:r w:rsidRPr="00FF7434">
        <w:rPr>
          <w:lang w:eastAsia="fr-FR" w:bidi="fr-FR"/>
        </w:rPr>
        <w:t>a</w:t>
      </w:r>
      <w:r w:rsidRPr="00FF7434">
        <w:rPr>
          <w:lang w:eastAsia="fr-FR" w:bidi="fr-FR"/>
        </w:rPr>
        <w:t>lant à la fois comme le moment du dépassement de ces intérêts corp</w:t>
      </w:r>
      <w:r w:rsidRPr="00FF7434">
        <w:rPr>
          <w:lang w:eastAsia="fr-FR" w:bidi="fr-FR"/>
        </w:rPr>
        <w:t>o</w:t>
      </w:r>
      <w:r w:rsidRPr="00FF7434">
        <w:rPr>
          <w:lang w:eastAsia="fr-FR" w:bidi="fr-FR"/>
        </w:rPr>
        <w:t>rati</w:t>
      </w:r>
      <w:r w:rsidRPr="00FF7434">
        <w:rPr>
          <w:lang w:eastAsia="fr-FR" w:bidi="fr-FR"/>
        </w:rPr>
        <w:t>s</w:t>
      </w:r>
      <w:r w:rsidRPr="00FF7434">
        <w:rPr>
          <w:lang w:eastAsia="fr-FR" w:bidi="fr-FR"/>
        </w:rPr>
        <w:t>tes, donc surplombant la division sociale du travail, et comme celui d'une soumission à la loi du progrès et de l'État qui garantit ce pr</w:t>
      </w:r>
      <w:r w:rsidRPr="00FF7434">
        <w:rPr>
          <w:lang w:eastAsia="fr-FR" w:bidi="fr-FR"/>
        </w:rPr>
        <w:t>o</w:t>
      </w:r>
      <w:r w:rsidRPr="00FF7434">
        <w:rPr>
          <w:lang w:eastAsia="fr-FR" w:bidi="fr-FR"/>
        </w:rPr>
        <w:t>grès.</w:t>
      </w:r>
    </w:p>
    <w:p w:rsidR="00767D11" w:rsidRPr="00FF7434" w:rsidRDefault="00767D11" w:rsidP="00767D11">
      <w:pPr>
        <w:spacing w:before="120" w:after="120"/>
        <w:ind w:left="720" w:hanging="360"/>
        <w:jc w:val="both"/>
      </w:pPr>
      <w:r>
        <w:rPr>
          <w:lang w:eastAsia="fr-FR" w:bidi="fr-FR"/>
        </w:rPr>
        <w:t>•</w:t>
      </w:r>
      <w:r>
        <w:rPr>
          <w:lang w:eastAsia="fr-FR" w:bidi="fr-FR"/>
        </w:rPr>
        <w:tab/>
      </w:r>
      <w:r w:rsidRPr="00FF7434">
        <w:rPr>
          <w:lang w:eastAsia="fr-FR" w:bidi="fr-FR"/>
        </w:rPr>
        <w:t>Moyennant cette double opération, la représentation parleme</w:t>
      </w:r>
      <w:r w:rsidRPr="00FF7434">
        <w:rPr>
          <w:lang w:eastAsia="fr-FR" w:bidi="fr-FR"/>
        </w:rPr>
        <w:t>n</w:t>
      </w:r>
      <w:r w:rsidRPr="00FF7434">
        <w:rPr>
          <w:lang w:eastAsia="fr-FR" w:bidi="fr-FR"/>
        </w:rPr>
        <w:t>taire pouvait prétendre incarner la souveraineté popula</w:t>
      </w:r>
      <w:r w:rsidRPr="00FF7434">
        <w:rPr>
          <w:lang w:eastAsia="fr-FR" w:bidi="fr-FR"/>
        </w:rPr>
        <w:t>i</w:t>
      </w:r>
      <w:r w:rsidRPr="00FF7434">
        <w:rPr>
          <w:lang w:eastAsia="fr-FR" w:bidi="fr-FR"/>
        </w:rPr>
        <w:t>re.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 xml:space="preserve">Or, </w:t>
      </w:r>
      <w:r w:rsidRPr="007454B8">
        <w:rPr>
          <w:b/>
          <w:bCs/>
          <w:szCs w:val="28"/>
        </w:rPr>
        <w:t>avec les années cinquante, on assiste à une remise en que</w:t>
      </w:r>
      <w:r w:rsidRPr="007454B8">
        <w:rPr>
          <w:b/>
          <w:bCs/>
          <w:szCs w:val="28"/>
        </w:rPr>
        <w:t>s</w:t>
      </w:r>
      <w:r w:rsidRPr="007454B8">
        <w:rPr>
          <w:b/>
          <w:bCs/>
          <w:szCs w:val="28"/>
        </w:rPr>
        <w:t>tion de cette disposition de la structure politique par ra</w:t>
      </w:r>
      <w:r w:rsidRPr="007454B8">
        <w:rPr>
          <w:b/>
          <w:bCs/>
          <w:szCs w:val="28"/>
        </w:rPr>
        <w:t>p</w:t>
      </w:r>
      <w:r w:rsidRPr="007454B8">
        <w:rPr>
          <w:b/>
          <w:bCs/>
          <w:szCs w:val="28"/>
        </w:rPr>
        <w:t xml:space="preserve">port à la société. </w:t>
      </w:r>
      <w:r w:rsidRPr="00FF7434">
        <w:rPr>
          <w:lang w:eastAsia="fr-FR" w:bidi="fr-FR"/>
        </w:rPr>
        <w:t>Tout se passe comme si ce n'était plus tant le retard de la s</w:t>
      </w:r>
      <w:r w:rsidRPr="00FF7434">
        <w:rPr>
          <w:lang w:eastAsia="fr-FR" w:bidi="fr-FR"/>
        </w:rPr>
        <w:t>o</w:t>
      </w:r>
      <w:r w:rsidRPr="00FF7434">
        <w:rPr>
          <w:lang w:eastAsia="fr-FR" w:bidi="fr-FR"/>
        </w:rPr>
        <w:t>ciété, son immaturité, sa propension au conflit qui menaçait une stru</w:t>
      </w:r>
      <w:r w:rsidRPr="00FF7434">
        <w:rPr>
          <w:lang w:eastAsia="fr-FR" w:bidi="fr-FR"/>
        </w:rPr>
        <w:t>c</w:t>
      </w:r>
      <w:r w:rsidRPr="00FF7434">
        <w:rPr>
          <w:lang w:eastAsia="fr-FR" w:bidi="fr-FR"/>
        </w:rPr>
        <w:t>ture politique valant comme conquête d'un pr</w:t>
      </w:r>
      <w:r w:rsidRPr="00FF7434">
        <w:rPr>
          <w:lang w:eastAsia="fr-FR" w:bidi="fr-FR"/>
        </w:rPr>
        <w:t>o</w:t>
      </w:r>
      <w:r w:rsidRPr="00FF7434">
        <w:rPr>
          <w:lang w:eastAsia="fr-FR" w:bidi="fr-FR"/>
        </w:rPr>
        <w:t xml:space="preserve">grès démocratique et garante du progrès économique et social, mais l'inverse. </w:t>
      </w:r>
      <w:r>
        <w:rPr>
          <w:lang w:eastAsia="fr-FR" w:bidi="fr-FR"/>
        </w:rPr>
        <w:t>À</w:t>
      </w:r>
      <w:r w:rsidRPr="00FF7434">
        <w:rPr>
          <w:lang w:eastAsia="fr-FR" w:bidi="fr-FR"/>
        </w:rPr>
        <w:t xml:space="preserve"> savoir, </w:t>
      </w:r>
      <w:r w:rsidRPr="007454B8">
        <w:rPr>
          <w:b/>
          <w:bCs/>
          <w:szCs w:val="28"/>
        </w:rPr>
        <w:t>ce</w:t>
      </w:r>
      <w:r w:rsidRPr="007454B8">
        <w:rPr>
          <w:b/>
          <w:bCs/>
          <w:szCs w:val="28"/>
        </w:rPr>
        <w:t>t</w:t>
      </w:r>
      <w:r w:rsidRPr="007454B8">
        <w:rPr>
          <w:b/>
          <w:bCs/>
          <w:szCs w:val="28"/>
        </w:rPr>
        <w:t>te structure</w:t>
      </w:r>
      <w:r>
        <w:rPr>
          <w:bCs/>
          <w:szCs w:val="28"/>
        </w:rPr>
        <w:t xml:space="preserve"> </w:t>
      </w:r>
      <w:r>
        <w:t xml:space="preserve">[124] </w:t>
      </w:r>
      <w:r w:rsidRPr="00515505">
        <w:rPr>
          <w:b/>
          <w:bCs/>
          <w:szCs w:val="28"/>
          <w:lang w:eastAsia="fr-FR" w:bidi="fr-FR"/>
        </w:rPr>
        <w:t>politique qui apparaît comme un frein au pr</w:t>
      </w:r>
      <w:r w:rsidRPr="00515505">
        <w:rPr>
          <w:b/>
          <w:bCs/>
          <w:szCs w:val="28"/>
          <w:lang w:eastAsia="fr-FR" w:bidi="fr-FR"/>
        </w:rPr>
        <w:t>o</w:t>
      </w:r>
      <w:r w:rsidRPr="00515505">
        <w:rPr>
          <w:b/>
          <w:bCs/>
          <w:szCs w:val="28"/>
          <w:lang w:eastAsia="fr-FR" w:bidi="fr-FR"/>
        </w:rPr>
        <w:t>grès, inadaptée à la m</w:t>
      </w:r>
      <w:r w:rsidRPr="00515505">
        <w:rPr>
          <w:b/>
          <w:bCs/>
          <w:szCs w:val="28"/>
          <w:lang w:eastAsia="fr-FR" w:bidi="fr-FR"/>
        </w:rPr>
        <w:t>o</w:t>
      </w:r>
      <w:r w:rsidRPr="00515505">
        <w:rPr>
          <w:b/>
          <w:bCs/>
          <w:szCs w:val="28"/>
          <w:lang w:eastAsia="fr-FR" w:bidi="fr-FR"/>
        </w:rPr>
        <w:t>dernisation requise par la croissance de l'après-guerre, inapte à la conduire.</w:t>
      </w:r>
      <w:r w:rsidRPr="00FF7434">
        <w:rPr>
          <w:lang w:eastAsia="fr-FR" w:bidi="fr-FR"/>
        </w:rPr>
        <w:t xml:space="preserve"> </w:t>
      </w:r>
      <w:r w:rsidRPr="00FF7434">
        <w:t>Et tous les ingrédients constit</w:t>
      </w:r>
      <w:r w:rsidRPr="00FF7434">
        <w:t>u</w:t>
      </w:r>
      <w:r w:rsidRPr="00FF7434">
        <w:t>tifs de la méthode rép</w:t>
      </w:r>
      <w:r w:rsidRPr="00FF7434">
        <w:t>u</w:t>
      </w:r>
      <w:r w:rsidRPr="00FF7434">
        <w:t>blicaine de gouvernement se voient suspectés les uns après les autres.</w:t>
      </w:r>
    </w:p>
    <w:p w:rsidR="00767D11" w:rsidRDefault="00767D11" w:rsidP="00767D11">
      <w:pPr>
        <w:spacing w:before="120" w:after="120"/>
        <w:ind w:left="720" w:hanging="360"/>
        <w:jc w:val="both"/>
        <w:rPr>
          <w:lang w:eastAsia="fr-FR" w:bidi="fr-FR"/>
        </w:rPr>
      </w:pPr>
    </w:p>
    <w:p w:rsidR="00767D11" w:rsidRPr="00FF7434" w:rsidRDefault="00767D11" w:rsidP="00767D11">
      <w:pPr>
        <w:spacing w:before="120" w:after="120"/>
        <w:ind w:left="360" w:hanging="360"/>
        <w:jc w:val="both"/>
      </w:pPr>
      <w:r>
        <w:rPr>
          <w:lang w:eastAsia="fr-FR" w:bidi="fr-FR"/>
        </w:rPr>
        <w:t>-</w:t>
      </w:r>
      <w:r>
        <w:rPr>
          <w:lang w:eastAsia="fr-FR" w:bidi="fr-FR"/>
        </w:rPr>
        <w:tab/>
      </w:r>
      <w:r w:rsidRPr="00FF7434">
        <w:rPr>
          <w:lang w:eastAsia="fr-FR" w:bidi="fr-FR"/>
        </w:rPr>
        <w:t>Au début des années cinquante il n'est question que de la décade</w:t>
      </w:r>
      <w:r w:rsidRPr="00FF7434">
        <w:rPr>
          <w:lang w:eastAsia="fr-FR" w:bidi="fr-FR"/>
        </w:rPr>
        <w:t>n</w:t>
      </w:r>
      <w:r w:rsidRPr="00FF7434">
        <w:rPr>
          <w:lang w:eastAsia="fr-FR" w:bidi="fr-FR"/>
        </w:rPr>
        <w:t>ce de la République par l'effet d'une montée des égoïsmes, fruit e</w:t>
      </w:r>
      <w:r w:rsidRPr="00FF7434">
        <w:rPr>
          <w:lang w:eastAsia="fr-FR" w:bidi="fr-FR"/>
        </w:rPr>
        <w:t>l</w:t>
      </w:r>
      <w:r w:rsidRPr="00FF7434">
        <w:rPr>
          <w:lang w:eastAsia="fr-FR" w:bidi="fr-FR"/>
        </w:rPr>
        <w:t xml:space="preserve">le-même d'une </w:t>
      </w:r>
      <w:r w:rsidRPr="001B622E">
        <w:rPr>
          <w:b/>
          <w:bCs/>
          <w:szCs w:val="28"/>
        </w:rPr>
        <w:t>perte du sentiment civique.</w:t>
      </w:r>
      <w:r w:rsidRPr="00FF7434">
        <w:t xml:space="preserve"> </w:t>
      </w:r>
      <w:r w:rsidRPr="00FF7434">
        <w:rPr>
          <w:lang w:eastAsia="fr-FR" w:bidi="fr-FR"/>
        </w:rPr>
        <w:t xml:space="preserve">On recense presque à plaisir "les techniques de l'incivisme" </w:t>
      </w:r>
      <w:r w:rsidRPr="00FF7434">
        <w:t>(Esprit,</w:t>
      </w:r>
      <w:r w:rsidRPr="00FF7434">
        <w:rPr>
          <w:lang w:eastAsia="fr-FR" w:bidi="fr-FR"/>
        </w:rPr>
        <w:t xml:space="preserve"> janvier 1949) qui n'épargne aucune classe, aucune profession. Seul le parti comm</w:t>
      </w:r>
      <w:r w:rsidRPr="00FF7434">
        <w:rPr>
          <w:lang w:eastAsia="fr-FR" w:bidi="fr-FR"/>
        </w:rPr>
        <w:t>u</w:t>
      </w:r>
      <w:r w:rsidRPr="00FF7434">
        <w:rPr>
          <w:lang w:eastAsia="fr-FR" w:bidi="fr-FR"/>
        </w:rPr>
        <w:t>niste continue à bénéficier, remarque-t-on alors, de cette capacité de ferveur et de di</w:t>
      </w:r>
      <w:r w:rsidRPr="00FF7434">
        <w:rPr>
          <w:lang w:eastAsia="fr-FR" w:bidi="fr-FR"/>
        </w:rPr>
        <w:t>s</w:t>
      </w:r>
      <w:r w:rsidRPr="00FF7434">
        <w:rPr>
          <w:lang w:eastAsia="fr-FR" w:bidi="fr-FR"/>
        </w:rPr>
        <w:t>cipline qui a fait la force de la République mais qu'il semble bien avoir captée aux dépens de la légitimité démocr</w:t>
      </w:r>
      <w:r w:rsidRPr="00FF7434">
        <w:rPr>
          <w:lang w:eastAsia="fr-FR" w:bidi="fr-FR"/>
        </w:rPr>
        <w:t>a</w:t>
      </w:r>
      <w:r w:rsidRPr="00FF7434">
        <w:rPr>
          <w:lang w:eastAsia="fr-FR" w:bidi="fr-FR"/>
        </w:rPr>
        <w:t>tique.</w:t>
      </w:r>
    </w:p>
    <w:p w:rsidR="00767D11" w:rsidRPr="00FF7434" w:rsidRDefault="00767D11" w:rsidP="00767D11">
      <w:pPr>
        <w:spacing w:before="120" w:after="120"/>
        <w:ind w:left="360" w:hanging="360"/>
        <w:jc w:val="both"/>
      </w:pPr>
      <w:r>
        <w:rPr>
          <w:lang w:eastAsia="fr-FR" w:bidi="fr-FR"/>
        </w:rPr>
        <w:t>-</w:t>
      </w:r>
      <w:r>
        <w:rPr>
          <w:lang w:eastAsia="fr-FR" w:bidi="fr-FR"/>
        </w:rPr>
        <w:tab/>
      </w:r>
      <w:r w:rsidRPr="00FF7434">
        <w:rPr>
          <w:lang w:eastAsia="fr-FR" w:bidi="fr-FR"/>
        </w:rPr>
        <w:t xml:space="preserve">La cause de cette perte du civisme est toujours recherchée du côté d'une </w:t>
      </w:r>
      <w:r w:rsidRPr="001B622E">
        <w:rPr>
          <w:b/>
          <w:bCs/>
          <w:szCs w:val="28"/>
        </w:rPr>
        <w:t>dévalorisation de l'institution parlementaire.</w:t>
      </w:r>
      <w:r w:rsidRPr="00FF7434">
        <w:t xml:space="preserve"> </w:t>
      </w:r>
      <w:r w:rsidRPr="00FF7434">
        <w:rPr>
          <w:lang w:eastAsia="fr-FR" w:bidi="fr-FR"/>
        </w:rPr>
        <w:t>Les partis ne représentent plus des opinions qu'en apparence. En réalité, ils r</w:t>
      </w:r>
      <w:r w:rsidRPr="00FF7434">
        <w:rPr>
          <w:lang w:eastAsia="fr-FR" w:bidi="fr-FR"/>
        </w:rPr>
        <w:t>e</w:t>
      </w:r>
      <w:r w:rsidRPr="00FF7434">
        <w:rPr>
          <w:lang w:eastAsia="fr-FR" w:bidi="fr-FR"/>
        </w:rPr>
        <w:t>couvrent des intérêts, ceux des syndicats et des co</w:t>
      </w:r>
      <w:r w:rsidRPr="00FF7434">
        <w:rPr>
          <w:lang w:eastAsia="fr-FR" w:bidi="fr-FR"/>
        </w:rPr>
        <w:t>r</w:t>
      </w:r>
      <w:r w:rsidRPr="00FF7434">
        <w:rPr>
          <w:lang w:eastAsia="fr-FR" w:bidi="fr-FR"/>
        </w:rPr>
        <w:t>porations de toutes sortes qui ont perfusé leurs rangs. Autant les groupes org</w:t>
      </w:r>
      <w:r w:rsidRPr="00FF7434">
        <w:rPr>
          <w:lang w:eastAsia="fr-FR" w:bidi="fr-FR"/>
        </w:rPr>
        <w:t>a</w:t>
      </w:r>
      <w:r w:rsidRPr="00FF7434">
        <w:rPr>
          <w:lang w:eastAsia="fr-FR" w:bidi="fr-FR"/>
        </w:rPr>
        <w:t>nisés pa</w:t>
      </w:r>
      <w:r w:rsidRPr="00FF7434">
        <w:rPr>
          <w:lang w:eastAsia="fr-FR" w:bidi="fr-FR"/>
        </w:rPr>
        <w:t>s</w:t>
      </w:r>
      <w:r w:rsidRPr="00FF7434">
        <w:rPr>
          <w:lang w:eastAsia="fr-FR" w:bidi="fr-FR"/>
        </w:rPr>
        <w:t>saient jusqu'à la dernière guerre, pour beaucoup d’esprits, comme le meilleur remède contre l'individualisme, contre l'égoï</w:t>
      </w:r>
      <w:r w:rsidRPr="00FF7434">
        <w:rPr>
          <w:lang w:eastAsia="fr-FR" w:bidi="fr-FR"/>
        </w:rPr>
        <w:t>s</w:t>
      </w:r>
      <w:r w:rsidRPr="00FF7434">
        <w:rPr>
          <w:lang w:eastAsia="fr-FR" w:bidi="fr-FR"/>
        </w:rPr>
        <w:t>me</w:t>
      </w:r>
      <w:r w:rsidRPr="00FF7434">
        <w:t> ;</w:t>
      </w:r>
      <w:r w:rsidRPr="00FF7434">
        <w:rPr>
          <w:lang w:eastAsia="fr-FR" w:bidi="fr-FR"/>
        </w:rPr>
        <w:t xml:space="preserve"> autant ils semblent bien être dev</w:t>
      </w:r>
      <w:r w:rsidRPr="00FF7434">
        <w:rPr>
          <w:lang w:eastAsia="fr-FR" w:bidi="fr-FR"/>
        </w:rPr>
        <w:t>e</w:t>
      </w:r>
      <w:r w:rsidRPr="00FF7434">
        <w:rPr>
          <w:lang w:eastAsia="fr-FR" w:bidi="fr-FR"/>
        </w:rPr>
        <w:t>nus des freins à la lutte contre ces tendances et apparaissent pour le coup comme autant de Bastille qu'il faudrait défaire pour retrouver une pureté de l'expre</w:t>
      </w:r>
      <w:r w:rsidRPr="00FF7434">
        <w:rPr>
          <w:lang w:eastAsia="fr-FR" w:bidi="fr-FR"/>
        </w:rPr>
        <w:t>s</w:t>
      </w:r>
      <w:r w:rsidRPr="00FF7434">
        <w:rPr>
          <w:lang w:eastAsia="fr-FR" w:bidi="fr-FR"/>
        </w:rPr>
        <w:t xml:space="preserve">sion politique de la nation. </w:t>
      </w:r>
      <w:r w:rsidRPr="001B622E">
        <w:rPr>
          <w:b/>
          <w:bCs/>
          <w:szCs w:val="28"/>
        </w:rPr>
        <w:t>La logique de la représentation pou</w:t>
      </w:r>
      <w:r w:rsidRPr="001B622E">
        <w:rPr>
          <w:b/>
          <w:bCs/>
          <w:szCs w:val="28"/>
        </w:rPr>
        <w:t>s</w:t>
      </w:r>
      <w:r w:rsidRPr="001B622E">
        <w:rPr>
          <w:b/>
          <w:bCs/>
          <w:szCs w:val="28"/>
        </w:rPr>
        <w:t>se celle-ci à devenir victime de ses excès </w:t>
      </w:r>
      <w:r w:rsidRPr="00FF7434">
        <w:t xml:space="preserve">; </w:t>
      </w:r>
      <w:r w:rsidRPr="00FF7434">
        <w:rPr>
          <w:lang w:eastAsia="fr-FR" w:bidi="fr-FR"/>
        </w:rPr>
        <w:t>il n'est pas de group</w:t>
      </w:r>
      <w:r w:rsidRPr="00FF7434">
        <w:rPr>
          <w:lang w:eastAsia="fr-FR" w:bidi="fr-FR"/>
        </w:rPr>
        <w:t>e</w:t>
      </w:r>
      <w:r w:rsidRPr="00FF7434">
        <w:rPr>
          <w:lang w:eastAsia="fr-FR" w:bidi="fr-FR"/>
        </w:rPr>
        <w:t>ment d'intérêts peu ou prou repr</w:t>
      </w:r>
      <w:r w:rsidRPr="00FF7434">
        <w:rPr>
          <w:lang w:eastAsia="fr-FR" w:bidi="fr-FR"/>
        </w:rPr>
        <w:t>é</w:t>
      </w:r>
      <w:r w:rsidRPr="00FF7434">
        <w:rPr>
          <w:lang w:eastAsia="fr-FR" w:bidi="fr-FR"/>
        </w:rPr>
        <w:t>sentatif qui ne puisse essayer d'obtenir gain de cause a</w:t>
      </w:r>
      <w:r w:rsidRPr="00FF7434">
        <w:rPr>
          <w:lang w:eastAsia="fr-FR" w:bidi="fr-FR"/>
        </w:rPr>
        <w:t>u</w:t>
      </w:r>
      <w:r w:rsidRPr="00FF7434">
        <w:rPr>
          <w:lang w:eastAsia="fr-FR" w:bidi="fr-FR"/>
        </w:rPr>
        <w:t>près d'un parti, en s'incrustant dans ses rangs, en exerçant un chantage électoral sur l'ensemble, en soume</w:t>
      </w:r>
      <w:r w:rsidRPr="00FF7434">
        <w:rPr>
          <w:lang w:eastAsia="fr-FR" w:bidi="fr-FR"/>
        </w:rPr>
        <w:t>t</w:t>
      </w:r>
      <w:r w:rsidRPr="00FF7434">
        <w:rPr>
          <w:lang w:eastAsia="fr-FR" w:bidi="fr-FR"/>
        </w:rPr>
        <w:t>tant toute la représentation politique à la loi de la représentat</w:t>
      </w:r>
      <w:r w:rsidRPr="00FF7434">
        <w:rPr>
          <w:lang w:eastAsia="fr-FR" w:bidi="fr-FR"/>
        </w:rPr>
        <w:t>i</w:t>
      </w:r>
      <w:r w:rsidRPr="00FF7434">
        <w:rPr>
          <w:lang w:eastAsia="fr-FR" w:bidi="fr-FR"/>
        </w:rPr>
        <w:t xml:space="preserve">vité des intérêts ("Crise du pouvoir, crise du civisme", in </w:t>
      </w:r>
      <w:r w:rsidRPr="00FF7434">
        <w:t>Semaines S</w:t>
      </w:r>
      <w:r w:rsidRPr="00FF7434">
        <w:t>o</w:t>
      </w:r>
      <w:r w:rsidRPr="00FF7434">
        <w:t>ciales de France,</w:t>
      </w:r>
      <w:r w:rsidRPr="00FF7434">
        <w:rPr>
          <w:lang w:eastAsia="fr-FR" w:bidi="fr-FR"/>
        </w:rPr>
        <w:t xml:space="preserve"> 1954. La communication de Jean Rivera en part</w:t>
      </w:r>
      <w:r w:rsidRPr="00FF7434">
        <w:rPr>
          <w:lang w:eastAsia="fr-FR" w:bidi="fr-FR"/>
        </w:rPr>
        <w:t>i</w:t>
      </w:r>
      <w:r w:rsidRPr="00FF7434">
        <w:rPr>
          <w:lang w:eastAsia="fr-FR" w:bidi="fr-FR"/>
        </w:rPr>
        <w:t>culier). Rousseau avait raison</w:t>
      </w:r>
      <w:r w:rsidRPr="00FF7434">
        <w:t> :</w:t>
      </w:r>
      <w:r w:rsidRPr="00FF7434">
        <w:rPr>
          <w:lang w:eastAsia="fr-FR" w:bidi="fr-FR"/>
        </w:rPr>
        <w:t xml:space="preserve"> la représentation politique, sa voc</w:t>
      </w:r>
      <w:r w:rsidRPr="00FF7434">
        <w:rPr>
          <w:lang w:eastAsia="fr-FR" w:bidi="fr-FR"/>
        </w:rPr>
        <w:t>a</w:t>
      </w:r>
      <w:r w:rsidRPr="00FF7434">
        <w:rPr>
          <w:lang w:eastAsia="fr-FR" w:bidi="fr-FR"/>
        </w:rPr>
        <w:t>tion à dégager une volonté générale, apparaît incompat</w:t>
      </w:r>
      <w:r w:rsidRPr="00FF7434">
        <w:rPr>
          <w:lang w:eastAsia="fr-FR" w:bidi="fr-FR"/>
        </w:rPr>
        <w:t>i</w:t>
      </w:r>
      <w:r w:rsidRPr="00FF7434">
        <w:rPr>
          <w:lang w:eastAsia="fr-FR" w:bidi="fr-FR"/>
        </w:rPr>
        <w:t>ble avec une soci</w:t>
      </w:r>
      <w:r w:rsidRPr="00FF7434">
        <w:rPr>
          <w:lang w:eastAsia="fr-FR" w:bidi="fr-FR"/>
        </w:rPr>
        <w:t>a</w:t>
      </w:r>
      <w:r w:rsidRPr="00FF7434">
        <w:rPr>
          <w:lang w:eastAsia="fr-FR" w:bidi="fr-FR"/>
        </w:rPr>
        <w:t>lisation des intérêts qui leur donne excessivement droit de cité, poids politique</w:t>
      </w:r>
      <w:r>
        <w:rPr>
          <w:lang w:eastAsia="fr-FR" w:bidi="fr-FR"/>
        </w:rPr>
        <w:t> </w:t>
      </w:r>
      <w:r>
        <w:rPr>
          <w:rStyle w:val="Appelnotedebasdep"/>
          <w:lang w:eastAsia="fr-FR" w:bidi="fr-FR"/>
        </w:rPr>
        <w:footnoteReference w:id="52"/>
      </w:r>
      <w:r w:rsidRPr="001B622E">
        <w:rPr>
          <w:lang w:eastAsia="fr-FR" w:bidi="fr-FR"/>
        </w:rPr>
        <w:t>.</w:t>
      </w:r>
      <w:r w:rsidRPr="00FF7434">
        <w:rPr>
          <w:lang w:eastAsia="fr-FR" w:bidi="fr-FR"/>
        </w:rPr>
        <w:t xml:space="preserve"> Et si cette logique de la représentation a</w:t>
      </w:r>
      <w:r w:rsidRPr="00FF7434">
        <w:rPr>
          <w:lang w:eastAsia="fr-FR" w:bidi="fr-FR"/>
        </w:rPr>
        <w:t>t</w:t>
      </w:r>
      <w:r w:rsidRPr="00FF7434">
        <w:rPr>
          <w:lang w:eastAsia="fr-FR" w:bidi="fr-FR"/>
        </w:rPr>
        <w:t>teint ainsi les pires excès, c’est parce que les intérêts cherchent r</w:t>
      </w:r>
      <w:r w:rsidRPr="00FF7434">
        <w:rPr>
          <w:lang w:eastAsia="fr-FR" w:bidi="fr-FR"/>
        </w:rPr>
        <w:t>e</w:t>
      </w:r>
      <w:r w:rsidRPr="00FF7434">
        <w:rPr>
          <w:lang w:eastAsia="fr-FR" w:bidi="fr-FR"/>
        </w:rPr>
        <w:t>fuge dans la politique et emprise sur l'État pour combattre le mo</w:t>
      </w:r>
      <w:r w:rsidRPr="00FF7434">
        <w:rPr>
          <w:lang w:eastAsia="fr-FR" w:bidi="fr-FR"/>
        </w:rPr>
        <w:t>u</w:t>
      </w:r>
      <w:r w:rsidRPr="00FF7434">
        <w:rPr>
          <w:lang w:eastAsia="fr-FR" w:bidi="fr-FR"/>
        </w:rPr>
        <w:t>vement de modern</w:t>
      </w:r>
      <w:r w:rsidRPr="00FF7434">
        <w:rPr>
          <w:lang w:eastAsia="fr-FR" w:bidi="fr-FR"/>
        </w:rPr>
        <w:t>i</w:t>
      </w:r>
      <w:r w:rsidRPr="00FF7434">
        <w:rPr>
          <w:lang w:eastAsia="fr-FR" w:bidi="fr-FR"/>
        </w:rPr>
        <w:t>sation qui fait que l'intérêt général commande le sacrifice d'intérêts particuliers (le poujadisme en est la forme la plus spect</w:t>
      </w:r>
      <w:r w:rsidRPr="00FF7434">
        <w:rPr>
          <w:lang w:eastAsia="fr-FR" w:bidi="fr-FR"/>
        </w:rPr>
        <w:t>a</w:t>
      </w:r>
      <w:r w:rsidRPr="00FF7434">
        <w:rPr>
          <w:lang w:eastAsia="fr-FR" w:bidi="fr-FR"/>
        </w:rPr>
        <w:t>culaire à l'époque).</w:t>
      </w:r>
    </w:p>
    <w:p w:rsidR="00767D11" w:rsidRPr="00FF7434" w:rsidRDefault="00767D11" w:rsidP="00767D11">
      <w:pPr>
        <w:spacing w:before="120" w:after="120"/>
        <w:ind w:left="360" w:hanging="360"/>
        <w:jc w:val="both"/>
      </w:pPr>
      <w:r>
        <w:rPr>
          <w:bCs/>
          <w:szCs w:val="28"/>
        </w:rPr>
        <w:t>-</w:t>
      </w:r>
      <w:r>
        <w:rPr>
          <w:bCs/>
          <w:szCs w:val="28"/>
        </w:rPr>
        <w:tab/>
      </w:r>
      <w:r w:rsidRPr="001B622E">
        <w:rPr>
          <w:b/>
          <w:bCs/>
          <w:szCs w:val="28"/>
        </w:rPr>
        <w:t xml:space="preserve">Car </w:t>
      </w:r>
      <w:r w:rsidRPr="001B622E">
        <w:rPr>
          <w:b/>
          <w:bCs/>
          <w:szCs w:val="28"/>
          <w:lang w:eastAsia="fr-FR" w:bidi="fr-FR"/>
        </w:rPr>
        <w:t>si la cause de cet incivisme est bien la perméabilité des structures parlementaires aux intérêts corporatistes, son e</w:t>
      </w:r>
      <w:r w:rsidRPr="001B622E">
        <w:rPr>
          <w:b/>
          <w:bCs/>
          <w:szCs w:val="28"/>
          <w:lang w:eastAsia="fr-FR" w:bidi="fr-FR"/>
        </w:rPr>
        <w:t>f</w:t>
      </w:r>
      <w:r w:rsidRPr="001B622E">
        <w:rPr>
          <w:b/>
          <w:bCs/>
          <w:szCs w:val="28"/>
          <w:lang w:eastAsia="fr-FR" w:bidi="fr-FR"/>
        </w:rPr>
        <w:t>fet peut se mes</w:t>
      </w:r>
      <w:r w:rsidRPr="001B622E">
        <w:rPr>
          <w:b/>
          <w:bCs/>
          <w:szCs w:val="28"/>
          <w:lang w:eastAsia="fr-FR" w:bidi="fr-FR"/>
        </w:rPr>
        <w:t>u</w:t>
      </w:r>
      <w:r w:rsidRPr="001B622E">
        <w:rPr>
          <w:b/>
          <w:bCs/>
          <w:szCs w:val="28"/>
          <w:lang w:eastAsia="fr-FR" w:bidi="fr-FR"/>
        </w:rPr>
        <w:t>rer, lui, à la paralysie de l'État... par le</w:t>
      </w:r>
      <w:r>
        <w:t xml:space="preserve"> [</w:t>
      </w:r>
      <w:r w:rsidRPr="00FF7434">
        <w:rPr>
          <w:lang w:eastAsia="fr-FR" w:bidi="fr-FR"/>
        </w:rPr>
        <w:t>125</w:t>
      </w:r>
      <w:r>
        <w:rPr>
          <w:lang w:eastAsia="fr-FR" w:bidi="fr-FR"/>
        </w:rPr>
        <w:t xml:space="preserve">] </w:t>
      </w:r>
      <w:r w:rsidRPr="007774EF">
        <w:rPr>
          <w:b/>
          <w:bCs/>
          <w:szCs w:val="28"/>
        </w:rPr>
        <w:t>biais de ce même Parlement.</w:t>
      </w:r>
      <w:r w:rsidRPr="00FF7434">
        <w:t xml:space="preserve"> </w:t>
      </w:r>
      <w:r w:rsidRPr="00FF7434">
        <w:rPr>
          <w:lang w:eastAsia="fr-FR" w:bidi="fr-FR"/>
        </w:rPr>
        <w:t>Dans un régime où le législatif prime sur l’exécutif, ce dernier se trouve insécurisé en perm</w:t>
      </w:r>
      <w:r w:rsidRPr="00FF7434">
        <w:rPr>
          <w:lang w:eastAsia="fr-FR" w:bidi="fr-FR"/>
        </w:rPr>
        <w:t>a</w:t>
      </w:r>
      <w:r w:rsidRPr="00FF7434">
        <w:rPr>
          <w:lang w:eastAsia="fr-FR" w:bidi="fr-FR"/>
        </w:rPr>
        <w:t>nence par la menace d'un Parlement gardien des intérêts acquis et donc incap</w:t>
      </w:r>
      <w:r w:rsidRPr="00FF7434">
        <w:rPr>
          <w:lang w:eastAsia="fr-FR" w:bidi="fr-FR"/>
        </w:rPr>
        <w:t>a</w:t>
      </w:r>
      <w:r w:rsidRPr="00FF7434">
        <w:rPr>
          <w:lang w:eastAsia="fr-FR" w:bidi="fr-FR"/>
        </w:rPr>
        <w:t>ble de conduire une politique de modernisation de l'économie et de la société. Si la Quatrième République a v</w:t>
      </w:r>
      <w:r w:rsidRPr="00FF7434">
        <w:rPr>
          <w:lang w:eastAsia="fr-FR" w:bidi="fr-FR"/>
        </w:rPr>
        <w:t>o</w:t>
      </w:r>
      <w:r w:rsidRPr="00FF7434">
        <w:rPr>
          <w:lang w:eastAsia="fr-FR" w:bidi="fr-FR"/>
        </w:rPr>
        <w:t>té le Marché commun en 1957, c'est, comme l'expliquaient la plupart des députés qui l'ont voté alors, parce qu'ils pensaient que cette loi ne serait pas appl</w:t>
      </w:r>
      <w:r w:rsidRPr="00FF7434">
        <w:rPr>
          <w:lang w:eastAsia="fr-FR" w:bidi="fr-FR"/>
        </w:rPr>
        <w:t>i</w:t>
      </w:r>
      <w:r w:rsidRPr="00FF7434">
        <w:rPr>
          <w:lang w:eastAsia="fr-FR" w:bidi="fr-FR"/>
        </w:rPr>
        <w:t>quée ou qu’ils pourraient défaire par d'a</w:t>
      </w:r>
      <w:r w:rsidRPr="00FF7434">
        <w:rPr>
          <w:lang w:eastAsia="fr-FR" w:bidi="fr-FR"/>
        </w:rPr>
        <w:t>u</w:t>
      </w:r>
      <w:r w:rsidRPr="00FF7434">
        <w:rPr>
          <w:lang w:eastAsia="fr-FR" w:bidi="fr-FR"/>
        </w:rPr>
        <w:t>tres lois ce qu’ils avaient fait avec celle-ci... (cf. "Du malaise politique en France", Nathan Leites, 1957).</w:t>
      </w:r>
    </w:p>
    <w:p w:rsidR="00767D11" w:rsidRDefault="00767D11" w:rsidP="00767D11">
      <w:pPr>
        <w:spacing w:before="120" w:after="120"/>
        <w:jc w:val="both"/>
        <w:rPr>
          <w:b/>
          <w:bCs/>
          <w:szCs w:val="28"/>
        </w:rPr>
      </w:pPr>
    </w:p>
    <w:p w:rsidR="00767D11" w:rsidRPr="00FF7434" w:rsidRDefault="00767D11" w:rsidP="00767D11">
      <w:pPr>
        <w:spacing w:before="120" w:after="120"/>
        <w:jc w:val="both"/>
      </w:pPr>
      <w:r w:rsidRPr="007774EF">
        <w:rPr>
          <w:b/>
          <w:bCs/>
          <w:szCs w:val="28"/>
        </w:rPr>
        <w:t>L'avènement de la Cinquième République se comprend ais</w:t>
      </w:r>
      <w:r w:rsidRPr="007774EF">
        <w:rPr>
          <w:b/>
          <w:bCs/>
          <w:szCs w:val="28"/>
        </w:rPr>
        <w:t>é</w:t>
      </w:r>
      <w:r w:rsidRPr="007774EF">
        <w:rPr>
          <w:b/>
          <w:bCs/>
          <w:szCs w:val="28"/>
        </w:rPr>
        <w:t>ment sur fond de ces critiques</w:t>
      </w:r>
      <w:r w:rsidRPr="00FF7434">
        <w:t xml:space="preserve"> </w:t>
      </w:r>
      <w:r w:rsidRPr="00FF7434">
        <w:rPr>
          <w:lang w:eastAsia="fr-FR" w:bidi="fr-FR"/>
        </w:rPr>
        <w:t>au sens où elle prend l'exact contre- pied des tares tant dénoncées de la Quatrième</w:t>
      </w:r>
      <w:r w:rsidRPr="00FF7434">
        <w:t> :</w:t>
      </w:r>
      <w:r>
        <w:rPr>
          <w:lang w:eastAsia="fr-FR" w:bidi="fr-FR"/>
        </w:rPr>
        <w:t xml:space="preserve"> </w:t>
      </w:r>
      <w:r w:rsidRPr="00FF7434">
        <w:rPr>
          <w:lang w:eastAsia="fr-FR" w:bidi="fr-FR"/>
        </w:rPr>
        <w:t>elle</w:t>
      </w:r>
      <w:r>
        <w:rPr>
          <w:lang w:eastAsia="fr-FR" w:bidi="fr-FR"/>
        </w:rPr>
        <w:t xml:space="preserve"> </w:t>
      </w:r>
      <w:r w:rsidRPr="00FF7434">
        <w:rPr>
          <w:lang w:eastAsia="fr-FR" w:bidi="fr-FR"/>
        </w:rPr>
        <w:t>apporte un</w:t>
      </w:r>
      <w:r>
        <w:rPr>
          <w:lang w:eastAsia="fr-FR" w:bidi="fr-FR"/>
        </w:rPr>
        <w:t xml:space="preserve"> </w:t>
      </w:r>
      <w:r w:rsidRPr="007774EF">
        <w:rPr>
          <w:b/>
          <w:bCs/>
          <w:szCs w:val="28"/>
        </w:rPr>
        <w:t>re</w:t>
      </w:r>
      <w:r w:rsidRPr="007774EF">
        <w:rPr>
          <w:b/>
          <w:bCs/>
          <w:szCs w:val="28"/>
        </w:rPr>
        <w:t>n</w:t>
      </w:r>
      <w:r w:rsidRPr="007774EF">
        <w:rPr>
          <w:b/>
          <w:bCs/>
          <w:szCs w:val="28"/>
        </w:rPr>
        <w:t xml:space="preserve">forcement de l'exécutif </w:t>
      </w:r>
      <w:r w:rsidRPr="00FF7434">
        <w:rPr>
          <w:lang w:eastAsia="fr-FR" w:bidi="fr-FR"/>
        </w:rPr>
        <w:t xml:space="preserve">qui lui donne les moyens de </w:t>
      </w:r>
      <w:r w:rsidRPr="007774EF">
        <w:rPr>
          <w:b/>
          <w:bCs/>
          <w:szCs w:val="28"/>
        </w:rPr>
        <w:t>maîtr</w:t>
      </w:r>
      <w:r w:rsidRPr="007774EF">
        <w:rPr>
          <w:b/>
          <w:bCs/>
          <w:szCs w:val="28"/>
        </w:rPr>
        <w:t>i</w:t>
      </w:r>
      <w:r w:rsidRPr="007774EF">
        <w:rPr>
          <w:b/>
          <w:bCs/>
          <w:szCs w:val="28"/>
        </w:rPr>
        <w:t>ser l'État,</w:t>
      </w:r>
      <w:r w:rsidRPr="00FF7434">
        <w:t xml:space="preserve"> </w:t>
      </w:r>
      <w:r w:rsidRPr="00FF7434">
        <w:rPr>
          <w:lang w:eastAsia="fr-FR" w:bidi="fr-FR"/>
        </w:rPr>
        <w:t xml:space="preserve">d'en faire un outil de modernisation tout en se </w:t>
      </w:r>
      <w:r w:rsidRPr="007774EF">
        <w:rPr>
          <w:b/>
          <w:bCs/>
          <w:szCs w:val="28"/>
        </w:rPr>
        <w:t>détachant avec lui d'un Parlement stigmatisé</w:t>
      </w:r>
      <w:r w:rsidRPr="00FF7434">
        <w:t xml:space="preserve"> </w:t>
      </w:r>
      <w:r w:rsidRPr="00FF7434">
        <w:rPr>
          <w:lang w:eastAsia="fr-FR" w:bidi="fr-FR"/>
        </w:rPr>
        <w:t>comme propice au seul règne du r</w:t>
      </w:r>
      <w:r w:rsidRPr="00FF7434">
        <w:rPr>
          <w:lang w:eastAsia="fr-FR" w:bidi="fr-FR"/>
        </w:rPr>
        <w:t>é</w:t>
      </w:r>
      <w:r w:rsidRPr="00FF7434">
        <w:rPr>
          <w:lang w:eastAsia="fr-FR" w:bidi="fr-FR"/>
        </w:rPr>
        <w:t>gime des partis. Mais cette substitution n'est pas qu'affaire de constitution. Elle entérine et accélère un basculement dans le rapport entre Rép</w:t>
      </w:r>
      <w:r w:rsidRPr="00FF7434">
        <w:rPr>
          <w:lang w:eastAsia="fr-FR" w:bidi="fr-FR"/>
        </w:rPr>
        <w:t>u</w:t>
      </w:r>
      <w:r w:rsidRPr="00FF7434">
        <w:rPr>
          <w:lang w:eastAsia="fr-FR" w:bidi="fr-FR"/>
        </w:rPr>
        <w:t>blique et démocr</w:t>
      </w:r>
      <w:r w:rsidRPr="00FF7434">
        <w:rPr>
          <w:lang w:eastAsia="fr-FR" w:bidi="fr-FR"/>
        </w:rPr>
        <w:t>a</w:t>
      </w:r>
      <w:r w:rsidRPr="00FF7434">
        <w:rPr>
          <w:lang w:eastAsia="fr-FR" w:bidi="fr-FR"/>
        </w:rPr>
        <w:t>tie, entre l'État et la société, entre le civisme et la citoyenneté.</w:t>
      </w:r>
    </w:p>
    <w:p w:rsidR="00767D11" w:rsidRDefault="00767D11" w:rsidP="00767D11">
      <w:pPr>
        <w:spacing w:before="120" w:after="120"/>
        <w:jc w:val="both"/>
        <w:rPr>
          <w:b/>
          <w:bCs/>
          <w:szCs w:val="28"/>
        </w:rPr>
      </w:pPr>
    </w:p>
    <w:p w:rsidR="00767D11" w:rsidRPr="00FF7434" w:rsidRDefault="00767D11" w:rsidP="00767D11">
      <w:pPr>
        <w:spacing w:before="120" w:after="120"/>
        <w:ind w:left="360" w:hanging="360"/>
        <w:jc w:val="both"/>
      </w:pPr>
      <w:r>
        <w:rPr>
          <w:b/>
          <w:bCs/>
          <w:szCs w:val="28"/>
        </w:rPr>
        <w:t>-</w:t>
      </w:r>
      <w:r>
        <w:rPr>
          <w:b/>
          <w:bCs/>
          <w:szCs w:val="28"/>
        </w:rPr>
        <w:tab/>
      </w:r>
      <w:r w:rsidRPr="007774EF">
        <w:rPr>
          <w:b/>
          <w:bCs/>
          <w:szCs w:val="28"/>
        </w:rPr>
        <w:t>Le plus important est, sans doute, que par le passage de la R</w:t>
      </w:r>
      <w:r w:rsidRPr="007774EF">
        <w:rPr>
          <w:b/>
          <w:bCs/>
          <w:szCs w:val="28"/>
        </w:rPr>
        <w:t>é</w:t>
      </w:r>
      <w:r w:rsidRPr="007774EF">
        <w:rPr>
          <w:b/>
          <w:bCs/>
          <w:szCs w:val="28"/>
        </w:rPr>
        <w:t>publique parlementaire à la démocratie présidentielle se man</w:t>
      </w:r>
      <w:r w:rsidRPr="007774EF">
        <w:rPr>
          <w:b/>
          <w:bCs/>
          <w:szCs w:val="28"/>
        </w:rPr>
        <w:t>i</w:t>
      </w:r>
      <w:r w:rsidRPr="007774EF">
        <w:rPr>
          <w:b/>
          <w:bCs/>
          <w:szCs w:val="28"/>
        </w:rPr>
        <w:t>feste pour la première fois la pleine adhésion à la forme dém</w:t>
      </w:r>
      <w:r w:rsidRPr="007774EF">
        <w:rPr>
          <w:b/>
          <w:bCs/>
          <w:szCs w:val="28"/>
        </w:rPr>
        <w:t>o</w:t>
      </w:r>
      <w:r w:rsidRPr="007774EF">
        <w:rPr>
          <w:b/>
          <w:bCs/>
          <w:szCs w:val="28"/>
        </w:rPr>
        <w:t>cr</w:t>
      </w:r>
      <w:r w:rsidRPr="007774EF">
        <w:rPr>
          <w:b/>
          <w:bCs/>
          <w:szCs w:val="28"/>
        </w:rPr>
        <w:t>a</w:t>
      </w:r>
      <w:r w:rsidRPr="007774EF">
        <w:rPr>
          <w:b/>
          <w:bCs/>
          <w:szCs w:val="28"/>
        </w:rPr>
        <w:t>tique de légitimité politique.</w:t>
      </w:r>
      <w:r w:rsidRPr="00FF7434">
        <w:t xml:space="preserve"> </w:t>
      </w:r>
      <w:r w:rsidRPr="00FF7434">
        <w:rPr>
          <w:lang w:eastAsia="fr-FR" w:bidi="fr-FR"/>
        </w:rPr>
        <w:t>Si la République parlementaire, par la confiscation du pouvoir qu'opérait une a</w:t>
      </w:r>
      <w:r w:rsidRPr="00FF7434">
        <w:rPr>
          <w:lang w:eastAsia="fr-FR" w:bidi="fr-FR"/>
        </w:rPr>
        <w:t>s</w:t>
      </w:r>
      <w:r w:rsidRPr="00FF7434">
        <w:rPr>
          <w:lang w:eastAsia="fr-FR" w:bidi="fr-FR"/>
        </w:rPr>
        <w:t>semblée maîtresse de la formation et de la dissolution des gouvernements, pouvait e</w:t>
      </w:r>
      <w:r w:rsidRPr="00FF7434">
        <w:rPr>
          <w:lang w:eastAsia="fr-FR" w:bidi="fr-FR"/>
        </w:rPr>
        <w:t>n</w:t>
      </w:r>
      <w:r w:rsidRPr="00FF7434">
        <w:rPr>
          <w:lang w:eastAsia="fr-FR" w:bidi="fr-FR"/>
        </w:rPr>
        <w:t>core enco</w:t>
      </w:r>
      <w:r w:rsidRPr="00FF7434">
        <w:rPr>
          <w:lang w:eastAsia="fr-FR" w:bidi="fr-FR"/>
        </w:rPr>
        <w:t>u</w:t>
      </w:r>
      <w:r w:rsidRPr="00FF7434">
        <w:rPr>
          <w:lang w:eastAsia="fr-FR" w:bidi="fr-FR"/>
        </w:rPr>
        <w:t>rager une fronde contre l’injustice de la démocratie formelle ou l'i</w:t>
      </w:r>
      <w:r w:rsidRPr="00FF7434">
        <w:rPr>
          <w:lang w:eastAsia="fr-FR" w:bidi="fr-FR"/>
        </w:rPr>
        <w:t>n</w:t>
      </w:r>
      <w:r w:rsidRPr="00FF7434">
        <w:rPr>
          <w:lang w:eastAsia="fr-FR" w:bidi="fr-FR"/>
        </w:rPr>
        <w:t>consistance de son autorité, ce n'est plus le cas avec l'élection du président au su</w:t>
      </w:r>
      <w:r w:rsidRPr="00FF7434">
        <w:rPr>
          <w:lang w:eastAsia="fr-FR" w:bidi="fr-FR"/>
        </w:rPr>
        <w:t>f</w:t>
      </w:r>
      <w:r w:rsidRPr="00FF7434">
        <w:rPr>
          <w:lang w:eastAsia="fr-FR" w:bidi="fr-FR"/>
        </w:rPr>
        <w:t xml:space="preserve">frage universel. </w:t>
      </w:r>
      <w:r w:rsidRPr="007774EF">
        <w:rPr>
          <w:b/>
          <w:bCs/>
          <w:szCs w:val="28"/>
        </w:rPr>
        <w:t>La personnalisation du pouvoir</w:t>
      </w:r>
      <w:r w:rsidRPr="00FF7434">
        <w:t xml:space="preserve"> </w:t>
      </w:r>
      <w:r w:rsidRPr="00FF7434">
        <w:rPr>
          <w:lang w:eastAsia="fr-FR" w:bidi="fr-FR"/>
        </w:rPr>
        <w:t>légitime l'impo</w:t>
      </w:r>
      <w:r w:rsidRPr="00FF7434">
        <w:rPr>
          <w:lang w:eastAsia="fr-FR" w:bidi="fr-FR"/>
        </w:rPr>
        <w:t>r</w:t>
      </w:r>
      <w:r w:rsidRPr="00FF7434">
        <w:rPr>
          <w:lang w:eastAsia="fr-FR" w:bidi="fr-FR"/>
        </w:rPr>
        <w:t>tance du suffrage universel, le met en relation directe avec le visage de celui-ci, avec une politique, à la différence du régime d'assemblée. Et cette a</w:t>
      </w:r>
      <w:r w:rsidRPr="00FF7434">
        <w:rPr>
          <w:lang w:eastAsia="fr-FR" w:bidi="fr-FR"/>
        </w:rPr>
        <w:t>d</w:t>
      </w:r>
      <w:r w:rsidRPr="00FF7434">
        <w:rPr>
          <w:lang w:eastAsia="fr-FR" w:bidi="fr-FR"/>
        </w:rPr>
        <w:t xml:space="preserve">hésion va produire des effets sensibles aussi bien avec l'amorce du </w:t>
      </w:r>
      <w:r w:rsidRPr="007774EF">
        <w:rPr>
          <w:b/>
          <w:bCs/>
          <w:szCs w:val="28"/>
        </w:rPr>
        <w:t>déclin du parti co</w:t>
      </w:r>
      <w:r w:rsidRPr="007774EF">
        <w:rPr>
          <w:b/>
          <w:bCs/>
          <w:szCs w:val="28"/>
        </w:rPr>
        <w:t>m</w:t>
      </w:r>
      <w:r w:rsidRPr="007774EF">
        <w:rPr>
          <w:b/>
          <w:bCs/>
          <w:szCs w:val="28"/>
        </w:rPr>
        <w:t>muniste qu'avec celui de la droite réactionnaire.</w:t>
      </w:r>
      <w:r w:rsidRPr="00FF7434">
        <w:t xml:space="preserve"> </w:t>
      </w:r>
      <w:r w:rsidRPr="00FF7434">
        <w:rPr>
          <w:lang w:eastAsia="fr-FR" w:bidi="fr-FR"/>
        </w:rPr>
        <w:t xml:space="preserve">Du coup, la </w:t>
      </w:r>
      <w:r w:rsidRPr="00A40BC4">
        <w:rPr>
          <w:b/>
          <w:bCs/>
          <w:szCs w:val="28"/>
        </w:rPr>
        <w:t>question sociale cesse de dom</w:t>
      </w:r>
      <w:r w:rsidRPr="00A40BC4">
        <w:rPr>
          <w:b/>
          <w:bCs/>
          <w:szCs w:val="28"/>
        </w:rPr>
        <w:t>i</w:t>
      </w:r>
      <w:r w:rsidRPr="00A40BC4">
        <w:rPr>
          <w:b/>
          <w:bCs/>
          <w:szCs w:val="28"/>
        </w:rPr>
        <w:t>ner la vie politique</w:t>
      </w:r>
      <w:r w:rsidRPr="00FF7434">
        <w:t xml:space="preserve">. </w:t>
      </w:r>
      <w:r w:rsidRPr="00FF7434">
        <w:rPr>
          <w:lang w:eastAsia="fr-FR" w:bidi="fr-FR"/>
        </w:rPr>
        <w:t>Elle n'avait primé qu'autant qu’elle pouvait jeter le soupçon sur la démocratie. Que celle-ci obtienne la preuve d'une adhésion massive et la que</w:t>
      </w:r>
      <w:r w:rsidRPr="00FF7434">
        <w:rPr>
          <w:lang w:eastAsia="fr-FR" w:bidi="fr-FR"/>
        </w:rPr>
        <w:t>s</w:t>
      </w:r>
      <w:r w:rsidRPr="00FF7434">
        <w:rPr>
          <w:lang w:eastAsia="fr-FR" w:bidi="fr-FR"/>
        </w:rPr>
        <w:t>tion sociale passe au second plan.</w:t>
      </w:r>
    </w:p>
    <w:p w:rsidR="00767D11" w:rsidRPr="00FF7434" w:rsidRDefault="00767D11" w:rsidP="00767D11">
      <w:pPr>
        <w:spacing w:before="120" w:after="120"/>
        <w:ind w:left="360" w:hanging="360"/>
        <w:jc w:val="both"/>
      </w:pPr>
      <w:r>
        <w:t>-</w:t>
      </w:r>
      <w:r>
        <w:tab/>
      </w:r>
      <w:r w:rsidRPr="00FF7434">
        <w:t xml:space="preserve">Mais </w:t>
      </w:r>
      <w:r w:rsidRPr="00A40BC4">
        <w:rPr>
          <w:b/>
          <w:bCs/>
          <w:szCs w:val="28"/>
          <w:lang w:eastAsia="fr-FR" w:bidi="fr-FR"/>
        </w:rPr>
        <w:t>cette extinction relative de la question sociale prive</w:t>
      </w:r>
      <w:r w:rsidRPr="00FF7434">
        <w:rPr>
          <w:lang w:eastAsia="fr-FR" w:bidi="fr-FR"/>
        </w:rPr>
        <w:t xml:space="preserve"> </w:t>
      </w:r>
      <w:r w:rsidRPr="00FF7434">
        <w:t xml:space="preserve">si l'on peut dire, </w:t>
      </w:r>
      <w:r w:rsidRPr="00A40BC4">
        <w:rPr>
          <w:b/>
          <w:bCs/>
          <w:szCs w:val="28"/>
          <w:lang w:eastAsia="fr-FR" w:bidi="fr-FR"/>
        </w:rPr>
        <w:t>la vie politique du principal ressort qui l'avait dyn</w:t>
      </w:r>
      <w:r w:rsidRPr="00A40BC4">
        <w:rPr>
          <w:b/>
          <w:bCs/>
          <w:szCs w:val="28"/>
          <w:lang w:eastAsia="fr-FR" w:bidi="fr-FR"/>
        </w:rPr>
        <w:t>a</w:t>
      </w:r>
      <w:r w:rsidRPr="00A40BC4">
        <w:rPr>
          <w:b/>
          <w:bCs/>
          <w:szCs w:val="28"/>
          <w:lang w:eastAsia="fr-FR" w:bidi="fr-FR"/>
        </w:rPr>
        <w:t>misée,</w:t>
      </w:r>
      <w:r w:rsidRPr="00FF7434">
        <w:rPr>
          <w:lang w:eastAsia="fr-FR" w:bidi="fr-FR"/>
        </w:rPr>
        <w:t xml:space="preserve"> </w:t>
      </w:r>
      <w:r w:rsidRPr="00FF7434">
        <w:t>de l'extérieur comme on l'a vu</w:t>
      </w:r>
      <w:r w:rsidRPr="00A40BC4">
        <w:rPr>
          <w:b/>
          <w:bCs/>
          <w:szCs w:val="28"/>
        </w:rPr>
        <w:t xml:space="preserve">. </w:t>
      </w:r>
      <w:r w:rsidRPr="00A40BC4">
        <w:rPr>
          <w:b/>
          <w:bCs/>
          <w:szCs w:val="28"/>
          <w:lang w:eastAsia="fr-FR" w:bidi="fr-FR"/>
        </w:rPr>
        <w:t>La société n'est plus une m</w:t>
      </w:r>
      <w:r w:rsidRPr="00A40BC4">
        <w:rPr>
          <w:b/>
          <w:bCs/>
          <w:szCs w:val="28"/>
          <w:lang w:eastAsia="fr-FR" w:bidi="fr-FR"/>
        </w:rPr>
        <w:t>e</w:t>
      </w:r>
      <w:r w:rsidRPr="00A40BC4">
        <w:rPr>
          <w:b/>
          <w:bCs/>
          <w:szCs w:val="28"/>
          <w:lang w:eastAsia="fr-FR" w:bidi="fr-FR"/>
        </w:rPr>
        <w:t>nace pour la démocratie par sa conflictualité, la violence de ses affrontements internes, qui pourraient primer sur la repr</w:t>
      </w:r>
      <w:r w:rsidRPr="00A40BC4">
        <w:rPr>
          <w:b/>
          <w:bCs/>
          <w:szCs w:val="28"/>
          <w:lang w:eastAsia="fr-FR" w:bidi="fr-FR"/>
        </w:rPr>
        <w:t>é</w:t>
      </w:r>
      <w:r w:rsidRPr="00A40BC4">
        <w:rPr>
          <w:b/>
          <w:bCs/>
          <w:szCs w:val="28"/>
          <w:lang w:eastAsia="fr-FR" w:bidi="fr-FR"/>
        </w:rPr>
        <w:t>sent</w:t>
      </w:r>
      <w:r w:rsidRPr="00A40BC4">
        <w:rPr>
          <w:b/>
          <w:bCs/>
          <w:szCs w:val="28"/>
          <w:lang w:eastAsia="fr-FR" w:bidi="fr-FR"/>
        </w:rPr>
        <w:t>a</w:t>
      </w:r>
      <w:r w:rsidRPr="00A40BC4">
        <w:rPr>
          <w:b/>
          <w:bCs/>
          <w:szCs w:val="28"/>
          <w:lang w:eastAsia="fr-FR" w:bidi="fr-FR"/>
        </w:rPr>
        <w:t>tion et la disqualifier. Elle la menace toujours, mais d'une toute autre manière, que l'on pou</w:t>
      </w:r>
      <w:r w:rsidRPr="00A40BC4">
        <w:rPr>
          <w:b/>
          <w:bCs/>
          <w:szCs w:val="28"/>
          <w:lang w:eastAsia="fr-FR" w:bidi="fr-FR"/>
        </w:rPr>
        <w:t>r</w:t>
      </w:r>
      <w:r w:rsidRPr="00A40BC4">
        <w:rPr>
          <w:b/>
          <w:bCs/>
          <w:szCs w:val="28"/>
          <w:lang w:eastAsia="fr-FR" w:bidi="fr-FR"/>
        </w:rPr>
        <w:t>rait dire interne, et qui vient de son inintérêt subit, apparent en</w:t>
      </w:r>
      <w:r>
        <w:rPr>
          <w:b/>
          <w:bCs/>
          <w:szCs w:val="28"/>
          <w:lang w:eastAsia="fr-FR" w:bidi="fr-FR"/>
        </w:rPr>
        <w:t xml:space="preserve"> </w:t>
      </w:r>
      <w:r>
        <w:t xml:space="preserve">[126] </w:t>
      </w:r>
      <w:r w:rsidRPr="000213BF">
        <w:rPr>
          <w:b/>
          <w:bCs/>
          <w:szCs w:val="28"/>
        </w:rPr>
        <w:t>tout cas, pour la pol</w:t>
      </w:r>
      <w:r w:rsidRPr="000213BF">
        <w:rPr>
          <w:b/>
          <w:bCs/>
          <w:szCs w:val="28"/>
        </w:rPr>
        <w:t>i</w:t>
      </w:r>
      <w:r w:rsidRPr="000213BF">
        <w:rPr>
          <w:b/>
          <w:bCs/>
          <w:szCs w:val="28"/>
        </w:rPr>
        <w:t>tique.</w:t>
      </w:r>
      <w:r w:rsidRPr="00FF7434">
        <w:t xml:space="preserve"> </w:t>
      </w:r>
      <w:r w:rsidRPr="00FF7434">
        <w:rPr>
          <w:lang w:eastAsia="fr-FR" w:bidi="fr-FR"/>
        </w:rPr>
        <w:t>Au lendemain de la mise en place de la Cinquième, on voit fleurir un genre promis à un grand avenir</w:t>
      </w:r>
      <w:r w:rsidRPr="00FF7434">
        <w:t> :</w:t>
      </w:r>
      <w:r w:rsidRPr="00FF7434">
        <w:rPr>
          <w:lang w:eastAsia="fr-FR" w:bidi="fr-FR"/>
        </w:rPr>
        <w:t xml:space="preserve"> celui des essais sur la dépolitisation (voir Vedel, Georges, 1961</w:t>
      </w:r>
      <w:r w:rsidRPr="00FF7434">
        <w:t> :</w:t>
      </w:r>
      <w:r w:rsidRPr="00FF7434">
        <w:rPr>
          <w:lang w:eastAsia="fr-FR" w:bidi="fr-FR"/>
        </w:rPr>
        <w:t xml:space="preserve"> </w:t>
      </w:r>
      <w:r w:rsidRPr="00FF7434">
        <w:t>La dépolitisation, m</w:t>
      </w:r>
      <w:r w:rsidRPr="00FF7434">
        <w:t>y</w:t>
      </w:r>
      <w:r w:rsidRPr="00FF7434">
        <w:t>the ou réalité ? ;</w:t>
      </w:r>
      <w:r w:rsidRPr="00FF7434">
        <w:rPr>
          <w:lang w:eastAsia="fr-FR" w:bidi="fr-FR"/>
        </w:rPr>
        <w:t xml:space="preserve"> Fontaine, André, 1960</w:t>
      </w:r>
      <w:r w:rsidRPr="00FF7434">
        <w:t> :</w:t>
      </w:r>
      <w:r w:rsidRPr="00FF7434">
        <w:rPr>
          <w:lang w:eastAsia="fr-FR" w:bidi="fr-FR"/>
        </w:rPr>
        <w:t xml:space="preserve"> </w:t>
      </w:r>
      <w:r w:rsidRPr="00FF7434">
        <w:t>La démocratie</w:t>
      </w:r>
      <w:r w:rsidRPr="00FF7434">
        <w:rPr>
          <w:lang w:eastAsia="fr-FR" w:bidi="fr-FR"/>
        </w:rPr>
        <w:t xml:space="preserve"> ) Ce n’est plus la turbulence sociale qui fait peur, mais la pa</w:t>
      </w:r>
      <w:r w:rsidRPr="00FF7434">
        <w:rPr>
          <w:lang w:eastAsia="fr-FR" w:bidi="fr-FR"/>
        </w:rPr>
        <w:t>s</w:t>
      </w:r>
      <w:r w:rsidRPr="00FF7434">
        <w:rPr>
          <w:lang w:eastAsia="fr-FR" w:bidi="fr-FR"/>
        </w:rPr>
        <w:t>sivité du corps social, sa propension à s'en remettre à un homme, à un gouvern</w:t>
      </w:r>
      <w:r w:rsidRPr="00FF7434">
        <w:rPr>
          <w:lang w:eastAsia="fr-FR" w:bidi="fr-FR"/>
        </w:rPr>
        <w:t>e</w:t>
      </w:r>
      <w:r w:rsidRPr="00FF7434">
        <w:rPr>
          <w:lang w:eastAsia="fr-FR" w:bidi="fr-FR"/>
        </w:rPr>
        <w:t>ment, produit effectif et légitime du suffrage de tous et doté de presque tous les pouvoirs, au point de vider de tout intérêt le ra</w:t>
      </w:r>
      <w:r w:rsidRPr="00FF7434">
        <w:rPr>
          <w:lang w:eastAsia="fr-FR" w:bidi="fr-FR"/>
        </w:rPr>
        <w:t>p</w:t>
      </w:r>
      <w:r w:rsidRPr="00FF7434">
        <w:rPr>
          <w:lang w:eastAsia="fr-FR" w:bidi="fr-FR"/>
        </w:rPr>
        <w:t>port à la politique. C'est ainsi, à proportion de l'adhésion pleine à la démocratie p</w:t>
      </w:r>
      <w:r w:rsidRPr="00FF7434">
        <w:rPr>
          <w:lang w:eastAsia="fr-FR" w:bidi="fr-FR"/>
        </w:rPr>
        <w:t>o</w:t>
      </w:r>
      <w:r w:rsidRPr="00FF7434">
        <w:rPr>
          <w:lang w:eastAsia="fr-FR" w:bidi="fr-FR"/>
        </w:rPr>
        <w:t>litique, que l'on découvre la société civile comme men</w:t>
      </w:r>
      <w:r w:rsidRPr="00FF7434">
        <w:rPr>
          <w:lang w:eastAsia="fr-FR" w:bidi="fr-FR"/>
        </w:rPr>
        <w:t>a</w:t>
      </w:r>
      <w:r w:rsidRPr="00FF7434">
        <w:rPr>
          <w:lang w:eastAsia="fr-FR" w:bidi="fr-FR"/>
        </w:rPr>
        <w:t>cée d'être privée d'intérêt pour la politique.</w:t>
      </w:r>
    </w:p>
    <w:p w:rsidR="00767D11" w:rsidRPr="00FF7434" w:rsidRDefault="00767D11" w:rsidP="00767D11">
      <w:pPr>
        <w:spacing w:before="120" w:after="120"/>
        <w:ind w:left="360" w:hanging="360"/>
        <w:jc w:val="both"/>
      </w:pPr>
      <w:r>
        <w:rPr>
          <w:b/>
          <w:bCs/>
          <w:szCs w:val="28"/>
        </w:rPr>
        <w:t>-</w:t>
      </w:r>
      <w:r>
        <w:rPr>
          <w:b/>
          <w:bCs/>
          <w:szCs w:val="28"/>
        </w:rPr>
        <w:tab/>
      </w:r>
      <w:r w:rsidRPr="000213BF">
        <w:rPr>
          <w:b/>
          <w:bCs/>
          <w:szCs w:val="28"/>
        </w:rPr>
        <w:t>En fait, ce thème de la dépolitisation, cette découverte de la s</w:t>
      </w:r>
      <w:r w:rsidRPr="000213BF">
        <w:rPr>
          <w:b/>
          <w:bCs/>
          <w:szCs w:val="28"/>
        </w:rPr>
        <w:t>o</w:t>
      </w:r>
      <w:r w:rsidRPr="000213BF">
        <w:rPr>
          <w:b/>
          <w:bCs/>
          <w:szCs w:val="28"/>
        </w:rPr>
        <w:t>ciété civile, signifient surtout qu'on a troqué un problème contre un autre, qu'à la question sociale on a substitué la que</w:t>
      </w:r>
      <w:r w:rsidRPr="000213BF">
        <w:rPr>
          <w:b/>
          <w:bCs/>
          <w:szCs w:val="28"/>
        </w:rPr>
        <w:t>s</w:t>
      </w:r>
      <w:r w:rsidRPr="000213BF">
        <w:rPr>
          <w:b/>
          <w:bCs/>
          <w:szCs w:val="28"/>
        </w:rPr>
        <w:t>tion polit</w:t>
      </w:r>
      <w:r w:rsidRPr="000213BF">
        <w:rPr>
          <w:b/>
          <w:bCs/>
          <w:szCs w:val="28"/>
        </w:rPr>
        <w:t>i</w:t>
      </w:r>
      <w:r w:rsidRPr="000213BF">
        <w:rPr>
          <w:b/>
          <w:bCs/>
          <w:szCs w:val="28"/>
        </w:rPr>
        <w:t>que.</w:t>
      </w:r>
      <w:r w:rsidRPr="00FF7434">
        <w:t xml:space="preserve"> </w:t>
      </w:r>
      <w:r w:rsidRPr="00FF7434">
        <w:rPr>
          <w:lang w:eastAsia="fr-FR" w:bidi="fr-FR"/>
        </w:rPr>
        <w:t>En l'occurrence, celle-ci qui va interroger tous les gouvernements successifs de la Cinquième Républ</w:t>
      </w:r>
      <w:r w:rsidRPr="00FF7434">
        <w:rPr>
          <w:lang w:eastAsia="fr-FR" w:bidi="fr-FR"/>
        </w:rPr>
        <w:t>i</w:t>
      </w:r>
      <w:r w:rsidRPr="00FF7434">
        <w:rPr>
          <w:lang w:eastAsia="fr-FR" w:bidi="fr-FR"/>
        </w:rPr>
        <w:t>que</w:t>
      </w:r>
      <w:r w:rsidRPr="00FF7434">
        <w:t> :</w:t>
      </w:r>
      <w:r w:rsidRPr="00FF7434">
        <w:rPr>
          <w:lang w:eastAsia="fr-FR" w:bidi="fr-FR"/>
        </w:rPr>
        <w:t xml:space="preserve"> comment faire pour que la modernisation de la politique n'aille pas de pair avec un inint</w:t>
      </w:r>
      <w:r w:rsidRPr="00FF7434">
        <w:rPr>
          <w:lang w:eastAsia="fr-FR" w:bidi="fr-FR"/>
        </w:rPr>
        <w:t>é</w:t>
      </w:r>
      <w:r w:rsidRPr="00FF7434">
        <w:rPr>
          <w:lang w:eastAsia="fr-FR" w:bidi="fr-FR"/>
        </w:rPr>
        <w:t>rêt des citoyens pour celle-ci et que ne se réalise la prophétie tocquevillienne d'une société a</w:t>
      </w:r>
      <w:r w:rsidRPr="00FF7434">
        <w:rPr>
          <w:lang w:eastAsia="fr-FR" w:bidi="fr-FR"/>
        </w:rPr>
        <w:t>t</w:t>
      </w:r>
      <w:r w:rsidRPr="00FF7434">
        <w:rPr>
          <w:lang w:eastAsia="fr-FR" w:bidi="fr-FR"/>
        </w:rPr>
        <w:t>tendant tout de l'État et ne se sentant plus responsable en rien</w:t>
      </w:r>
      <w:r w:rsidRPr="00FF7434">
        <w:t> ?</w:t>
      </w:r>
      <w:r w:rsidRPr="00FF7434">
        <w:rPr>
          <w:lang w:eastAsia="fr-FR" w:bidi="fr-FR"/>
        </w:rPr>
        <w:t xml:space="preserve"> Quand on considère les libe</w:t>
      </w:r>
      <w:r w:rsidRPr="00FF7434">
        <w:rPr>
          <w:lang w:eastAsia="fr-FR" w:bidi="fr-FR"/>
        </w:rPr>
        <w:t>l</w:t>
      </w:r>
      <w:r w:rsidRPr="00FF7434">
        <w:rPr>
          <w:lang w:eastAsia="fr-FR" w:bidi="fr-FR"/>
        </w:rPr>
        <w:t>les sur la dépolitisation, on s'ape</w:t>
      </w:r>
      <w:r w:rsidRPr="00FF7434">
        <w:rPr>
          <w:lang w:eastAsia="fr-FR" w:bidi="fr-FR"/>
        </w:rPr>
        <w:t>r</w:t>
      </w:r>
      <w:r w:rsidRPr="00FF7434">
        <w:rPr>
          <w:lang w:eastAsia="fr-FR" w:bidi="fr-FR"/>
        </w:rPr>
        <w:t xml:space="preserve">çoit qu'ils désignent tous </w:t>
      </w:r>
      <w:r w:rsidRPr="000213BF">
        <w:rPr>
          <w:b/>
          <w:bCs/>
          <w:szCs w:val="28"/>
        </w:rPr>
        <w:t>une même difficulté : celle qui résu</w:t>
      </w:r>
      <w:r w:rsidRPr="000213BF">
        <w:rPr>
          <w:b/>
          <w:bCs/>
          <w:szCs w:val="28"/>
        </w:rPr>
        <w:t>l</w:t>
      </w:r>
      <w:r w:rsidRPr="000213BF">
        <w:rPr>
          <w:b/>
          <w:bCs/>
          <w:szCs w:val="28"/>
        </w:rPr>
        <w:t>te de la "distanciation" entre les gouvernants et les gouve</w:t>
      </w:r>
      <w:r w:rsidRPr="000213BF">
        <w:rPr>
          <w:b/>
          <w:bCs/>
          <w:szCs w:val="28"/>
        </w:rPr>
        <w:t>r</w:t>
      </w:r>
      <w:r w:rsidRPr="000213BF">
        <w:rPr>
          <w:b/>
          <w:bCs/>
          <w:szCs w:val="28"/>
        </w:rPr>
        <w:t>nés, entre l'État et les citoyens</w:t>
      </w:r>
      <w:r w:rsidRPr="00FF7434">
        <w:t xml:space="preserve">. </w:t>
      </w:r>
      <w:r w:rsidRPr="00FF7434">
        <w:rPr>
          <w:lang w:eastAsia="fr-FR" w:bidi="fr-FR"/>
        </w:rPr>
        <w:t>Comment maintenir le co</w:t>
      </w:r>
      <w:r w:rsidRPr="00FF7434">
        <w:rPr>
          <w:lang w:eastAsia="fr-FR" w:bidi="fr-FR"/>
        </w:rPr>
        <w:t>n</w:t>
      </w:r>
      <w:r w:rsidRPr="00FF7434">
        <w:rPr>
          <w:lang w:eastAsia="fr-FR" w:bidi="fr-FR"/>
        </w:rPr>
        <w:t>tact entre une sphère de l'action affirmée dans sa légitimité, affermie dans ses moyens, et une sphère de l'opinion qui n'est plus reliée à celle-ci par le système des élus i</w:t>
      </w:r>
      <w:r w:rsidRPr="00FF7434">
        <w:rPr>
          <w:lang w:eastAsia="fr-FR" w:bidi="fr-FR"/>
        </w:rPr>
        <w:t>n</w:t>
      </w:r>
      <w:r w:rsidRPr="00FF7434">
        <w:rPr>
          <w:lang w:eastAsia="fr-FR" w:bidi="fr-FR"/>
        </w:rPr>
        <w:t>termédiaires, emportés tous comme ils le sont par la disqualific</w:t>
      </w:r>
      <w:r w:rsidRPr="00FF7434">
        <w:rPr>
          <w:lang w:eastAsia="fr-FR" w:bidi="fr-FR"/>
        </w:rPr>
        <w:t>a</w:t>
      </w:r>
      <w:r w:rsidRPr="00FF7434">
        <w:rPr>
          <w:lang w:eastAsia="fr-FR" w:bidi="fr-FR"/>
        </w:rPr>
        <w:t>tion des excès du régime de la représentation</w:t>
      </w:r>
      <w:r w:rsidRPr="00FF7434">
        <w:t> ?</w:t>
      </w:r>
      <w:r w:rsidRPr="00FF7434">
        <w:rPr>
          <w:lang w:eastAsia="fr-FR" w:bidi="fr-FR"/>
        </w:rPr>
        <w:t xml:space="preserve"> </w:t>
      </w:r>
      <w:r w:rsidRPr="000213BF">
        <w:rPr>
          <w:b/>
          <w:bCs/>
          <w:szCs w:val="28"/>
        </w:rPr>
        <w:t>Le c</w:t>
      </w:r>
      <w:r w:rsidRPr="000213BF">
        <w:rPr>
          <w:b/>
          <w:bCs/>
          <w:szCs w:val="28"/>
        </w:rPr>
        <w:t>i</w:t>
      </w:r>
      <w:r w:rsidRPr="000213BF">
        <w:rPr>
          <w:b/>
          <w:bCs/>
          <w:szCs w:val="28"/>
        </w:rPr>
        <w:t>visme est mort des excès de la représentation.</w:t>
      </w:r>
      <w:r w:rsidRPr="00FF7434">
        <w:t xml:space="preserve"> </w:t>
      </w:r>
      <w:r w:rsidRPr="00FF7434">
        <w:rPr>
          <w:lang w:eastAsia="fr-FR" w:bidi="fr-FR"/>
        </w:rPr>
        <w:t>Mais comment refa</w:t>
      </w:r>
      <w:r w:rsidRPr="00FF7434">
        <w:rPr>
          <w:lang w:eastAsia="fr-FR" w:bidi="fr-FR"/>
        </w:rPr>
        <w:t>i</w:t>
      </w:r>
      <w:r w:rsidRPr="00FF7434">
        <w:rPr>
          <w:lang w:eastAsia="fr-FR" w:bidi="fr-FR"/>
        </w:rPr>
        <w:t xml:space="preserve">re une citoyenneté, compte tenu de ce </w:t>
      </w:r>
      <w:r w:rsidRPr="000213BF">
        <w:rPr>
          <w:b/>
          <w:bCs/>
          <w:szCs w:val="28"/>
        </w:rPr>
        <w:t>déficit de communication</w:t>
      </w:r>
      <w:r w:rsidRPr="00FF7434">
        <w:t xml:space="preserve"> </w:t>
      </w:r>
      <w:r w:rsidRPr="00FF7434">
        <w:rPr>
          <w:lang w:eastAsia="fr-FR" w:bidi="fr-FR"/>
        </w:rPr>
        <w:t>e</w:t>
      </w:r>
      <w:r w:rsidRPr="00FF7434">
        <w:rPr>
          <w:lang w:eastAsia="fr-FR" w:bidi="fr-FR"/>
        </w:rPr>
        <w:t>n</w:t>
      </w:r>
      <w:r w:rsidRPr="00FF7434">
        <w:rPr>
          <w:lang w:eastAsia="fr-FR" w:bidi="fr-FR"/>
        </w:rPr>
        <w:t>tre l'État et la société rée</w:t>
      </w:r>
      <w:r w:rsidRPr="00FF7434">
        <w:rPr>
          <w:lang w:eastAsia="fr-FR" w:bidi="fr-FR"/>
        </w:rPr>
        <w:t>l</w:t>
      </w:r>
      <w:r w:rsidRPr="00FF7434">
        <w:rPr>
          <w:lang w:eastAsia="fr-FR" w:bidi="fr-FR"/>
        </w:rPr>
        <w:t>le</w:t>
      </w:r>
      <w:r w:rsidRPr="00FF7434">
        <w:t> ?</w:t>
      </w:r>
    </w:p>
    <w:p w:rsidR="00767D11" w:rsidRDefault="00767D11" w:rsidP="00767D11">
      <w:pPr>
        <w:spacing w:before="120" w:after="120"/>
        <w:jc w:val="both"/>
        <w:rPr>
          <w:lang w:eastAsia="fr-FR" w:bidi="fr-FR"/>
        </w:rPr>
      </w:pPr>
    </w:p>
    <w:p w:rsidR="00767D11" w:rsidRPr="00FF7434" w:rsidRDefault="00767D11" w:rsidP="00767D11">
      <w:pPr>
        <w:pStyle w:val="a"/>
      </w:pPr>
      <w:r w:rsidRPr="00FF7434">
        <w:rPr>
          <w:lang w:eastAsia="fr-FR" w:bidi="fr-FR"/>
        </w:rPr>
        <w:t>II. L</w:t>
      </w:r>
      <w:r>
        <w:rPr>
          <w:lang w:eastAsia="fr-FR" w:bidi="fr-FR"/>
        </w:rPr>
        <w:t>A GAUCHE MODERNISTE</w:t>
      </w:r>
      <w:r>
        <w:rPr>
          <w:lang w:eastAsia="fr-FR" w:bidi="fr-FR"/>
        </w:rPr>
        <w:br/>
      </w:r>
      <w:r w:rsidRPr="00FF7434">
        <w:rPr>
          <w:lang w:eastAsia="fr-FR" w:bidi="fr-FR"/>
        </w:rPr>
        <w:t>ET LE DÉVELOPPEMENT P</w:t>
      </w:r>
      <w:r w:rsidRPr="00FF7434">
        <w:rPr>
          <w:lang w:eastAsia="fr-FR" w:bidi="fr-FR"/>
        </w:rPr>
        <w:t>O</w:t>
      </w:r>
      <w:r>
        <w:rPr>
          <w:lang w:eastAsia="fr-FR" w:bidi="fr-FR"/>
        </w:rPr>
        <w:t>LITIQUE</w:t>
      </w:r>
      <w:r>
        <w:rPr>
          <w:lang w:eastAsia="fr-FR" w:bidi="fr-FR"/>
        </w:rPr>
        <w:br/>
      </w:r>
      <w:r w:rsidRPr="00FF7434">
        <w:rPr>
          <w:lang w:eastAsia="fr-FR" w:bidi="fr-FR"/>
        </w:rPr>
        <w:t>DE</w:t>
      </w:r>
      <w:r>
        <w:rPr>
          <w:lang w:eastAsia="fr-FR" w:bidi="fr-FR"/>
        </w:rPr>
        <w:t xml:space="preserve"> </w:t>
      </w:r>
      <w:r w:rsidRPr="00FF7434">
        <w:rPr>
          <w:lang w:eastAsia="fr-FR" w:bidi="fr-FR"/>
        </w:rPr>
        <w:t>LA DÉMOCRATIE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Pr>
          <w:lang w:eastAsia="fr-FR" w:bidi="fr-FR"/>
        </w:rPr>
        <w:t>À</w:t>
      </w:r>
      <w:r w:rsidRPr="00FF7434">
        <w:rPr>
          <w:lang w:eastAsia="fr-FR" w:bidi="fr-FR"/>
        </w:rPr>
        <w:t xml:space="preserve"> partir de ce tournant des années cinquante, on assiste à l'éme</w:t>
      </w:r>
      <w:r w:rsidRPr="00FF7434">
        <w:rPr>
          <w:lang w:eastAsia="fr-FR" w:bidi="fr-FR"/>
        </w:rPr>
        <w:t>r</w:t>
      </w:r>
      <w:r w:rsidRPr="00FF7434">
        <w:rPr>
          <w:lang w:eastAsia="fr-FR" w:bidi="fr-FR"/>
        </w:rPr>
        <w:t>gence d'un courant de gauche moderniste qui va prendre en compte cette question politique de la "distanciation" entre l'État et le c</w:t>
      </w:r>
      <w:r w:rsidRPr="00FF7434">
        <w:rPr>
          <w:lang w:eastAsia="fr-FR" w:bidi="fr-FR"/>
        </w:rPr>
        <w:t>i</w:t>
      </w:r>
      <w:r w:rsidRPr="00FF7434">
        <w:rPr>
          <w:lang w:eastAsia="fr-FR" w:bidi="fr-FR"/>
        </w:rPr>
        <w:t>toyen, de la nécessité d'une "nouvelle citoyenneté" pour lutter contre le spe</w:t>
      </w:r>
      <w:r w:rsidRPr="00FF7434">
        <w:rPr>
          <w:lang w:eastAsia="fr-FR" w:bidi="fr-FR"/>
        </w:rPr>
        <w:t>c</w:t>
      </w:r>
      <w:r w:rsidRPr="00FF7434">
        <w:rPr>
          <w:lang w:eastAsia="fr-FR" w:bidi="fr-FR"/>
        </w:rPr>
        <w:t>tre de la "dépolitisation" qui menace une société que le re</w:t>
      </w:r>
      <w:r w:rsidRPr="00FF7434">
        <w:rPr>
          <w:lang w:eastAsia="fr-FR" w:bidi="fr-FR"/>
        </w:rPr>
        <w:t>n</w:t>
      </w:r>
      <w:r w:rsidRPr="00FF7434">
        <w:rPr>
          <w:lang w:eastAsia="fr-FR" w:bidi="fr-FR"/>
        </w:rPr>
        <w:t>forcement de l'exécutif en moyens et en légitimité porterait à se reposer total</w:t>
      </w:r>
      <w:r w:rsidRPr="00FF7434">
        <w:rPr>
          <w:lang w:eastAsia="fr-FR" w:bidi="fr-FR"/>
        </w:rPr>
        <w:t>e</w:t>
      </w:r>
      <w:r w:rsidRPr="00FF7434">
        <w:rPr>
          <w:lang w:eastAsia="fr-FR" w:bidi="fr-FR"/>
        </w:rPr>
        <w:t>ment sur lui pour ce qui est de la conduite de l'action publique et à se replier sur les valeurs de la vie privée, pour ce qui est de la r</w:t>
      </w:r>
      <w:r w:rsidRPr="00FF7434">
        <w:rPr>
          <w:lang w:eastAsia="fr-FR" w:bidi="fr-FR"/>
        </w:rPr>
        <w:t>e</w:t>
      </w:r>
      <w:r w:rsidRPr="00FF7434">
        <w:rPr>
          <w:lang w:eastAsia="fr-FR" w:bidi="fr-FR"/>
        </w:rPr>
        <w:t>cherche, toute nouvelle, du bonheur.</w:t>
      </w:r>
    </w:p>
    <w:p w:rsidR="00767D11" w:rsidRDefault="00767D11" w:rsidP="00767D11">
      <w:pPr>
        <w:spacing w:before="120" w:after="120"/>
        <w:jc w:val="both"/>
        <w:rPr>
          <w:bCs/>
          <w:szCs w:val="28"/>
          <w:lang w:eastAsia="fr-FR" w:bidi="fr-FR"/>
        </w:rPr>
      </w:pPr>
      <w:r w:rsidRPr="00F43080">
        <w:rPr>
          <w:bCs/>
          <w:szCs w:val="28"/>
        </w:rPr>
        <w:t>[</w:t>
      </w:r>
      <w:r w:rsidRPr="00F43080">
        <w:rPr>
          <w:bCs/>
          <w:szCs w:val="28"/>
          <w:lang w:eastAsia="fr-FR" w:bidi="fr-FR"/>
        </w:rPr>
        <w:t>127]</w:t>
      </w:r>
    </w:p>
    <w:p w:rsidR="00767D11" w:rsidRPr="00F43080" w:rsidRDefault="00767D11" w:rsidP="00767D11">
      <w:pPr>
        <w:spacing w:before="120" w:after="120"/>
        <w:jc w:val="both"/>
        <w:rPr>
          <w:bCs/>
          <w:szCs w:val="28"/>
        </w:rPr>
      </w:pPr>
    </w:p>
    <w:p w:rsidR="00767D11" w:rsidRPr="00FF7434" w:rsidRDefault="00767D11" w:rsidP="00767D11">
      <w:pPr>
        <w:spacing w:before="120" w:after="120"/>
        <w:ind w:left="360" w:hanging="360"/>
        <w:jc w:val="both"/>
      </w:pPr>
      <w:r>
        <w:rPr>
          <w:b/>
          <w:bCs/>
          <w:szCs w:val="28"/>
        </w:rPr>
        <w:t>-</w:t>
      </w:r>
      <w:r>
        <w:rPr>
          <w:b/>
          <w:bCs/>
          <w:szCs w:val="28"/>
        </w:rPr>
        <w:tab/>
      </w:r>
      <w:r w:rsidRPr="00EC0C9C">
        <w:rPr>
          <w:b/>
          <w:bCs/>
          <w:szCs w:val="28"/>
        </w:rPr>
        <w:t>Cette gauche moderniste est difficilement assimilable à un pa</w:t>
      </w:r>
      <w:r w:rsidRPr="00EC0C9C">
        <w:rPr>
          <w:b/>
          <w:bCs/>
          <w:szCs w:val="28"/>
        </w:rPr>
        <w:t>r</w:t>
      </w:r>
      <w:r w:rsidRPr="00EC0C9C">
        <w:rPr>
          <w:b/>
          <w:bCs/>
          <w:szCs w:val="28"/>
        </w:rPr>
        <w:t>ti.</w:t>
      </w:r>
      <w:r w:rsidRPr="00FF7434">
        <w:t xml:space="preserve"> </w:t>
      </w:r>
      <w:r w:rsidRPr="00FF7434">
        <w:rPr>
          <w:lang w:eastAsia="fr-FR" w:bidi="fr-FR"/>
        </w:rPr>
        <w:t>Elle constitue plutôt une nébuleuse où dominent sens</w:t>
      </w:r>
      <w:r w:rsidRPr="00FF7434">
        <w:rPr>
          <w:lang w:eastAsia="fr-FR" w:bidi="fr-FR"/>
        </w:rPr>
        <w:t>i</w:t>
      </w:r>
      <w:r w:rsidRPr="00FF7434">
        <w:rPr>
          <w:lang w:eastAsia="fr-FR" w:bidi="fr-FR"/>
        </w:rPr>
        <w:t>blement les héritiers du christianisme social en cours de déconfessionnalis</w:t>
      </w:r>
      <w:r w:rsidRPr="00FF7434">
        <w:rPr>
          <w:lang w:eastAsia="fr-FR" w:bidi="fr-FR"/>
        </w:rPr>
        <w:t>a</w:t>
      </w:r>
      <w:r w:rsidRPr="00FF7434">
        <w:rPr>
          <w:lang w:eastAsia="fr-FR" w:bidi="fr-FR"/>
        </w:rPr>
        <w:t>tion (tout particulièrement la Confédération française des travai</w:t>
      </w:r>
      <w:r w:rsidRPr="00FF7434">
        <w:rPr>
          <w:lang w:eastAsia="fr-FR" w:bidi="fr-FR"/>
        </w:rPr>
        <w:t>l</w:t>
      </w:r>
      <w:r w:rsidRPr="00FF7434">
        <w:rPr>
          <w:lang w:eastAsia="fr-FR" w:bidi="fr-FR"/>
        </w:rPr>
        <w:t>leurs cathol</w:t>
      </w:r>
      <w:r w:rsidRPr="00FF7434">
        <w:rPr>
          <w:lang w:eastAsia="fr-FR" w:bidi="fr-FR"/>
        </w:rPr>
        <w:t>i</w:t>
      </w:r>
      <w:r w:rsidRPr="00FF7434">
        <w:rPr>
          <w:lang w:eastAsia="fr-FR" w:bidi="fr-FR"/>
        </w:rPr>
        <w:t>ques (CFTC) qui devient la Confédération française démocratique du tr</w:t>
      </w:r>
      <w:r w:rsidRPr="00FF7434">
        <w:rPr>
          <w:lang w:eastAsia="fr-FR" w:bidi="fr-FR"/>
        </w:rPr>
        <w:t>a</w:t>
      </w:r>
      <w:r w:rsidRPr="00FF7434">
        <w:rPr>
          <w:lang w:eastAsia="fr-FR" w:bidi="fr-FR"/>
        </w:rPr>
        <w:t>vail (CFDT). Il est d'ailleurs frappant de voir que le déclin du parti communiste qui s'amorce à ce moment-là est corrél</w:t>
      </w:r>
      <w:r w:rsidRPr="00FF7434">
        <w:rPr>
          <w:lang w:eastAsia="fr-FR" w:bidi="fr-FR"/>
        </w:rPr>
        <w:t>a</w:t>
      </w:r>
      <w:r w:rsidRPr="00FF7434">
        <w:rPr>
          <w:lang w:eastAsia="fr-FR" w:bidi="fr-FR"/>
        </w:rPr>
        <w:t>tif d'une entrée en politique de la mouvance catholique qui se cantonnait jusque là dans le social, la recherche du communa</w:t>
      </w:r>
      <w:r w:rsidRPr="00FF7434">
        <w:rPr>
          <w:lang w:eastAsia="fr-FR" w:bidi="fr-FR"/>
        </w:rPr>
        <w:t>u</w:t>
      </w:r>
      <w:r w:rsidRPr="00FF7434">
        <w:rPr>
          <w:lang w:eastAsia="fr-FR" w:bidi="fr-FR"/>
        </w:rPr>
        <w:t>taire (voir l'histoire de la r</w:t>
      </w:r>
      <w:r w:rsidRPr="00FF7434">
        <w:rPr>
          <w:lang w:eastAsia="fr-FR" w:bidi="fr-FR"/>
        </w:rPr>
        <w:t>e</w:t>
      </w:r>
      <w:r w:rsidRPr="00FF7434">
        <w:rPr>
          <w:lang w:eastAsia="fr-FR" w:bidi="fr-FR"/>
        </w:rPr>
        <w:t xml:space="preserve">vue </w:t>
      </w:r>
      <w:r w:rsidRPr="00FF7434">
        <w:t>Esprit,</w:t>
      </w:r>
      <w:r w:rsidRPr="00FF7434">
        <w:rPr>
          <w:lang w:eastAsia="fr-FR" w:bidi="fr-FR"/>
        </w:rPr>
        <w:t xml:space="preserve"> telle que Michel Vinock l'a réalisée). On voit s'op</w:t>
      </w:r>
      <w:r w:rsidRPr="00FF7434">
        <w:rPr>
          <w:lang w:eastAsia="fr-FR" w:bidi="fr-FR"/>
        </w:rPr>
        <w:t>é</w:t>
      </w:r>
      <w:r w:rsidRPr="00FF7434">
        <w:rPr>
          <w:lang w:eastAsia="fr-FR" w:bidi="fr-FR"/>
        </w:rPr>
        <w:t>rer un jeu de rejet du premier et d'aspiration de la seconde qui est tout à fait fonction de l'indexation du parti communiste sur la question sociale et de la vocation de la mouva</w:t>
      </w:r>
      <w:r w:rsidRPr="00FF7434">
        <w:rPr>
          <w:lang w:eastAsia="fr-FR" w:bidi="fr-FR"/>
        </w:rPr>
        <w:t>n</w:t>
      </w:r>
      <w:r w:rsidRPr="00FF7434">
        <w:rPr>
          <w:lang w:eastAsia="fr-FR" w:bidi="fr-FR"/>
        </w:rPr>
        <w:t>ce catholique à parler au nom de la société civile dont elle est coextensive</w:t>
      </w:r>
      <w:r w:rsidRPr="00FF7434">
        <w:t> :</w:t>
      </w:r>
      <w:r w:rsidRPr="00FF7434">
        <w:rPr>
          <w:lang w:eastAsia="fr-FR" w:bidi="fr-FR"/>
        </w:rPr>
        <w:t xml:space="preserve"> elle incarne en effet cette part de la société qui "rési</w:t>
      </w:r>
      <w:r w:rsidRPr="00FF7434">
        <w:rPr>
          <w:lang w:eastAsia="fr-FR" w:bidi="fr-FR"/>
        </w:rPr>
        <w:t>s</w:t>
      </w:r>
      <w:r w:rsidRPr="00FF7434">
        <w:rPr>
          <w:lang w:eastAsia="fr-FR" w:bidi="fr-FR"/>
        </w:rPr>
        <w:t>tait" à l'emprise étatique du r</w:t>
      </w:r>
      <w:r w:rsidRPr="00FF7434">
        <w:rPr>
          <w:lang w:eastAsia="fr-FR" w:bidi="fr-FR"/>
        </w:rPr>
        <w:t>é</w:t>
      </w:r>
      <w:r w:rsidRPr="00FF7434">
        <w:rPr>
          <w:lang w:eastAsia="fr-FR" w:bidi="fr-FR"/>
        </w:rPr>
        <w:t>publicanisme...</w:t>
      </w:r>
    </w:p>
    <w:p w:rsidR="00767D11" w:rsidRPr="00FF7434" w:rsidRDefault="00767D11" w:rsidP="00767D11">
      <w:pPr>
        <w:spacing w:before="120" w:after="120"/>
        <w:ind w:left="360" w:hanging="360"/>
        <w:jc w:val="both"/>
      </w:pPr>
      <w:r>
        <w:rPr>
          <w:lang w:eastAsia="fr-FR" w:bidi="fr-FR"/>
        </w:rPr>
        <w:t>-</w:t>
      </w:r>
      <w:r>
        <w:rPr>
          <w:lang w:eastAsia="fr-FR" w:bidi="fr-FR"/>
        </w:rPr>
        <w:tab/>
      </w:r>
      <w:r w:rsidRPr="00FF7434">
        <w:rPr>
          <w:lang w:eastAsia="fr-FR" w:bidi="fr-FR"/>
        </w:rPr>
        <w:t xml:space="preserve">Pour cerner les contours de cette nébuleuse, il faudrait partir du </w:t>
      </w:r>
      <w:r w:rsidRPr="007776A6">
        <w:rPr>
          <w:b/>
          <w:bCs/>
          <w:szCs w:val="28"/>
        </w:rPr>
        <w:t>mouvement des clubs</w:t>
      </w:r>
      <w:r w:rsidRPr="00FF7434">
        <w:t xml:space="preserve"> </w:t>
      </w:r>
      <w:r w:rsidRPr="00FF7434">
        <w:rPr>
          <w:lang w:eastAsia="fr-FR" w:bidi="fr-FR"/>
        </w:rPr>
        <w:t>(club Jean Moulin, Citoyens 60...) du début des années soixante et décrire ses prolongements dans la mouvance de deux hommes principalement</w:t>
      </w:r>
      <w:r w:rsidRPr="00FF7434">
        <w:t> :</w:t>
      </w:r>
      <w:r w:rsidRPr="00FF7434">
        <w:rPr>
          <w:lang w:eastAsia="fr-FR" w:bidi="fr-FR"/>
        </w:rPr>
        <w:t xml:space="preserve"> Jacques Delors et Michel R</w:t>
      </w:r>
      <w:r w:rsidRPr="00FF7434">
        <w:rPr>
          <w:lang w:eastAsia="fr-FR" w:bidi="fr-FR"/>
        </w:rPr>
        <w:t>o</w:t>
      </w:r>
      <w:r w:rsidRPr="00FF7434">
        <w:rPr>
          <w:lang w:eastAsia="fr-FR" w:bidi="fr-FR"/>
        </w:rPr>
        <w:t>card.</w:t>
      </w:r>
    </w:p>
    <w:p w:rsidR="00767D11" w:rsidRPr="00FF7434" w:rsidRDefault="00767D11" w:rsidP="00767D11">
      <w:pPr>
        <w:spacing w:before="120" w:after="120"/>
        <w:ind w:left="360"/>
        <w:jc w:val="both"/>
      </w:pPr>
      <w:r w:rsidRPr="00FF7434">
        <w:rPr>
          <w:lang w:eastAsia="fr-FR" w:bidi="fr-FR"/>
        </w:rPr>
        <w:t>"Gauche moderniste”, l'expression est légitime dans la m</w:t>
      </w:r>
      <w:r w:rsidRPr="00FF7434">
        <w:rPr>
          <w:lang w:eastAsia="fr-FR" w:bidi="fr-FR"/>
        </w:rPr>
        <w:t>e</w:t>
      </w:r>
      <w:r w:rsidRPr="00FF7434">
        <w:rPr>
          <w:lang w:eastAsia="fr-FR" w:bidi="fr-FR"/>
        </w:rPr>
        <w:t>sure où on voit ses tenants s'opposer aussi bien à la gauche cla</w:t>
      </w:r>
      <w:r w:rsidRPr="00FF7434">
        <w:rPr>
          <w:lang w:eastAsia="fr-FR" w:bidi="fr-FR"/>
        </w:rPr>
        <w:t>s</w:t>
      </w:r>
      <w:r w:rsidRPr="00FF7434">
        <w:rPr>
          <w:lang w:eastAsia="fr-FR" w:bidi="fr-FR"/>
        </w:rPr>
        <w:t>sique (la pr</w:t>
      </w:r>
      <w:r w:rsidRPr="00FF7434">
        <w:rPr>
          <w:lang w:eastAsia="fr-FR" w:bidi="fr-FR"/>
        </w:rPr>
        <w:t>e</w:t>
      </w:r>
      <w:r w:rsidRPr="00FF7434">
        <w:rPr>
          <w:lang w:eastAsia="fr-FR" w:bidi="fr-FR"/>
        </w:rPr>
        <w:t>mière gauche, ou la gauche archaïque, au choix) qu'à la droite, y compris sa version rénovée sous la houlette du gau</w:t>
      </w:r>
      <w:r w:rsidRPr="00FF7434">
        <w:rPr>
          <w:lang w:eastAsia="fr-FR" w:bidi="fr-FR"/>
        </w:rPr>
        <w:t>l</w:t>
      </w:r>
      <w:r w:rsidRPr="00FF7434">
        <w:rPr>
          <w:lang w:eastAsia="fr-FR" w:bidi="fr-FR"/>
        </w:rPr>
        <w:t>lisme.</w:t>
      </w:r>
    </w:p>
    <w:p w:rsidR="00767D11" w:rsidRPr="00FF7434" w:rsidRDefault="00767D11" w:rsidP="00767D11">
      <w:pPr>
        <w:spacing w:before="120" w:after="120"/>
        <w:ind w:left="360" w:hanging="360"/>
        <w:jc w:val="both"/>
      </w:pPr>
      <w:r>
        <w:rPr>
          <w:bCs/>
          <w:szCs w:val="28"/>
        </w:rPr>
        <w:t>-</w:t>
      </w:r>
      <w:r>
        <w:rPr>
          <w:bCs/>
          <w:szCs w:val="28"/>
        </w:rPr>
        <w:tab/>
      </w:r>
      <w:r w:rsidRPr="007776A6">
        <w:rPr>
          <w:b/>
          <w:bCs/>
          <w:szCs w:val="28"/>
        </w:rPr>
        <w:t>Elle se distingue de la gauche classique en refusant la cult</w:t>
      </w:r>
      <w:r w:rsidRPr="007776A6">
        <w:rPr>
          <w:b/>
          <w:bCs/>
          <w:szCs w:val="28"/>
        </w:rPr>
        <w:t>u</w:t>
      </w:r>
      <w:r w:rsidRPr="007776A6">
        <w:rPr>
          <w:b/>
          <w:bCs/>
          <w:szCs w:val="28"/>
        </w:rPr>
        <w:t>re de combat de celle-ci,</w:t>
      </w:r>
      <w:r w:rsidRPr="00FF7434">
        <w:t xml:space="preserve"> </w:t>
      </w:r>
      <w:r w:rsidRPr="00FF7434">
        <w:rPr>
          <w:lang w:eastAsia="fr-FR" w:bidi="fr-FR"/>
        </w:rPr>
        <w:t>son vocabulaire de l'affrontement perm</w:t>
      </w:r>
      <w:r w:rsidRPr="00FF7434">
        <w:rPr>
          <w:lang w:eastAsia="fr-FR" w:bidi="fr-FR"/>
        </w:rPr>
        <w:t>a</w:t>
      </w:r>
      <w:r w:rsidRPr="00FF7434">
        <w:rPr>
          <w:lang w:eastAsia="fr-FR" w:bidi="fr-FR"/>
        </w:rPr>
        <w:t>nent, de la guerre civile. Plus qu'une guerre de tranchées, c'est à combler un fossé, celui entre l'État et la société, qu'elle invite e</w:t>
      </w:r>
      <w:r w:rsidRPr="00FF7434">
        <w:rPr>
          <w:lang w:eastAsia="fr-FR" w:bidi="fr-FR"/>
        </w:rPr>
        <w:t>x</w:t>
      </w:r>
      <w:r w:rsidRPr="00FF7434">
        <w:rPr>
          <w:lang w:eastAsia="fr-FR" w:bidi="fr-FR"/>
        </w:rPr>
        <w:t>plicit</w:t>
      </w:r>
      <w:r w:rsidRPr="00FF7434">
        <w:rPr>
          <w:lang w:eastAsia="fr-FR" w:bidi="fr-FR"/>
        </w:rPr>
        <w:t>e</w:t>
      </w:r>
      <w:r w:rsidRPr="00FF7434">
        <w:rPr>
          <w:lang w:eastAsia="fr-FR" w:bidi="fr-FR"/>
        </w:rPr>
        <w:t>ment.</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 xml:space="preserve">D'autre part, </w:t>
      </w:r>
      <w:r w:rsidRPr="007776A6">
        <w:rPr>
          <w:b/>
          <w:bCs/>
          <w:szCs w:val="28"/>
        </w:rPr>
        <w:t>elle récuse la démarche de la droite qui vo</w:t>
      </w:r>
      <w:r w:rsidRPr="007776A6">
        <w:rPr>
          <w:b/>
          <w:bCs/>
          <w:szCs w:val="28"/>
        </w:rPr>
        <w:t>u</w:t>
      </w:r>
      <w:r w:rsidRPr="007776A6">
        <w:rPr>
          <w:b/>
          <w:bCs/>
          <w:szCs w:val="28"/>
        </w:rPr>
        <w:t>drait résorber cette distance par la seule obtention de la "confiance”</w:t>
      </w:r>
      <w:r w:rsidRPr="00FF7434">
        <w:t xml:space="preserve"> </w:t>
      </w:r>
      <w:r w:rsidRPr="00FF7434">
        <w:rPr>
          <w:lang w:eastAsia="fr-FR" w:bidi="fr-FR"/>
        </w:rPr>
        <w:t>grâce au charisme du chef, aux techniques de "relations publ</w:t>
      </w:r>
      <w:r w:rsidRPr="00FF7434">
        <w:rPr>
          <w:lang w:eastAsia="fr-FR" w:bidi="fr-FR"/>
        </w:rPr>
        <w:t>i</w:t>
      </w:r>
      <w:r w:rsidRPr="00FF7434">
        <w:rPr>
          <w:lang w:eastAsia="fr-FR" w:bidi="fr-FR"/>
        </w:rPr>
        <w:t>ques" et à l'offre d'une participation entendue comme l'exercice d'un int</w:t>
      </w:r>
      <w:r w:rsidRPr="00FF7434">
        <w:rPr>
          <w:lang w:eastAsia="fr-FR" w:bidi="fr-FR"/>
        </w:rPr>
        <w:t>é</w:t>
      </w:r>
      <w:r w:rsidRPr="00FF7434">
        <w:rPr>
          <w:lang w:eastAsia="fr-FR" w:bidi="fr-FR"/>
        </w:rPr>
        <w:t>ressement f</w:t>
      </w:r>
      <w:r w:rsidRPr="00FF7434">
        <w:rPr>
          <w:lang w:eastAsia="fr-FR" w:bidi="fr-FR"/>
        </w:rPr>
        <w:t>i</w:t>
      </w:r>
      <w:r w:rsidRPr="00FF7434">
        <w:rPr>
          <w:lang w:eastAsia="fr-FR" w:bidi="fr-FR"/>
        </w:rPr>
        <w:t>nancier individuel aux résultats de la vie économique. Elle lui oppose la recherche de formules collectives et actives d’insertion des citoyens dans la vie publique.</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Cette double distinction facilite d'ailleurs l'identification des deux lignes maîtresses de la pensée de cette gauche moderni</w:t>
      </w:r>
      <w:r w:rsidRPr="00FF7434">
        <w:rPr>
          <w:lang w:eastAsia="fr-FR" w:bidi="fr-FR"/>
        </w:rPr>
        <w:t>s</w:t>
      </w:r>
      <w:r w:rsidRPr="00FF7434">
        <w:rPr>
          <w:lang w:eastAsia="fr-FR" w:bidi="fr-FR"/>
        </w:rPr>
        <w:t>te</w:t>
      </w:r>
      <w:r w:rsidRPr="00FF7434">
        <w:t> :</w:t>
      </w:r>
      <w:r w:rsidRPr="00FF7434">
        <w:rPr>
          <w:lang w:eastAsia="fr-FR" w:bidi="fr-FR"/>
        </w:rPr>
        <w:t xml:space="preserve"> celle qui s'organise autour du concept de négociation et l'autre a</w:t>
      </w:r>
      <w:r w:rsidRPr="00FF7434">
        <w:rPr>
          <w:lang w:eastAsia="fr-FR" w:bidi="fr-FR"/>
        </w:rPr>
        <w:t>u</w:t>
      </w:r>
      <w:r w:rsidRPr="00FF7434">
        <w:rPr>
          <w:lang w:eastAsia="fr-FR" w:bidi="fr-FR"/>
        </w:rPr>
        <w:t>tour de celui d'implication.</w:t>
      </w:r>
    </w:p>
    <w:p w:rsidR="00767D11" w:rsidRPr="00ED4DA1" w:rsidRDefault="00767D11" w:rsidP="00767D11">
      <w:pPr>
        <w:spacing w:before="120" w:after="120"/>
        <w:ind w:left="720" w:hanging="360"/>
        <w:jc w:val="both"/>
        <w:rPr>
          <w:b/>
          <w:bCs/>
          <w:szCs w:val="28"/>
        </w:rPr>
      </w:pPr>
      <w:r>
        <w:rPr>
          <w:lang w:eastAsia="fr-FR" w:bidi="fr-FR"/>
        </w:rPr>
        <w:t>•</w:t>
      </w:r>
      <w:r>
        <w:rPr>
          <w:lang w:eastAsia="fr-FR" w:bidi="fr-FR"/>
        </w:rPr>
        <w:tab/>
      </w:r>
      <w:r w:rsidRPr="00FF7434">
        <w:rPr>
          <w:lang w:eastAsia="fr-FR" w:bidi="fr-FR"/>
        </w:rPr>
        <w:t xml:space="preserve">Dire de </w:t>
      </w:r>
      <w:r w:rsidRPr="007776A6">
        <w:rPr>
          <w:b/>
          <w:bCs/>
          <w:szCs w:val="28"/>
          <w:lang w:eastAsia="fr-FR" w:bidi="fr-FR"/>
        </w:rPr>
        <w:t xml:space="preserve">la </w:t>
      </w:r>
      <w:r w:rsidRPr="007776A6">
        <w:rPr>
          <w:b/>
          <w:bCs/>
          <w:szCs w:val="28"/>
        </w:rPr>
        <w:t>négociation</w:t>
      </w:r>
      <w:r w:rsidRPr="00FF7434">
        <w:t xml:space="preserve"> </w:t>
      </w:r>
      <w:r w:rsidRPr="00FF7434">
        <w:rPr>
          <w:lang w:eastAsia="fr-FR" w:bidi="fr-FR"/>
        </w:rPr>
        <w:t>qu'elle est un outil de la gauche mode</w:t>
      </w:r>
      <w:r w:rsidRPr="00FF7434">
        <w:rPr>
          <w:lang w:eastAsia="fr-FR" w:bidi="fr-FR"/>
        </w:rPr>
        <w:t>r</w:t>
      </w:r>
      <w:r w:rsidRPr="00FF7434">
        <w:rPr>
          <w:lang w:eastAsia="fr-FR" w:bidi="fr-FR"/>
        </w:rPr>
        <w:t>niste ne</w:t>
      </w:r>
      <w:r>
        <w:rPr>
          <w:lang w:eastAsia="fr-FR" w:bidi="fr-FR"/>
        </w:rPr>
        <w:t xml:space="preserve"> </w:t>
      </w:r>
      <w:r w:rsidRPr="00FF7434">
        <w:rPr>
          <w:lang w:eastAsia="fr-FR" w:bidi="fr-FR"/>
        </w:rPr>
        <w:t>signifie pas que celle-ci est la détentrice ou l'import</w:t>
      </w:r>
      <w:r w:rsidRPr="00FF7434">
        <w:rPr>
          <w:lang w:eastAsia="fr-FR" w:bidi="fr-FR"/>
        </w:rPr>
        <w:t>a</w:t>
      </w:r>
      <w:r w:rsidRPr="00FF7434">
        <w:rPr>
          <w:lang w:eastAsia="fr-FR" w:bidi="fr-FR"/>
        </w:rPr>
        <w:t>trice e</w:t>
      </w:r>
      <w:r w:rsidRPr="00FF7434">
        <w:rPr>
          <w:lang w:eastAsia="fr-FR" w:bidi="fr-FR"/>
        </w:rPr>
        <w:t>x</w:t>
      </w:r>
      <w:r w:rsidRPr="00FF7434">
        <w:rPr>
          <w:lang w:eastAsia="fr-FR" w:bidi="fr-FR"/>
        </w:rPr>
        <w:t>clusive de</w:t>
      </w:r>
      <w:r>
        <w:rPr>
          <w:lang w:eastAsia="fr-FR" w:bidi="fr-FR"/>
        </w:rPr>
        <w:t xml:space="preserve"> </w:t>
      </w:r>
      <w:r>
        <w:t>[</w:t>
      </w:r>
      <w:r w:rsidRPr="00FF7434">
        <w:rPr>
          <w:lang w:eastAsia="fr-FR" w:bidi="fr-FR"/>
        </w:rPr>
        <w:t>128</w:t>
      </w:r>
      <w:r>
        <w:rPr>
          <w:lang w:eastAsia="fr-FR" w:bidi="fr-FR"/>
        </w:rPr>
        <w:t xml:space="preserve">] </w:t>
      </w:r>
      <w:r w:rsidRPr="00FF7434">
        <w:rPr>
          <w:lang w:eastAsia="fr-FR" w:bidi="fr-FR"/>
        </w:rPr>
        <w:t>cette pratique mais qu'elle a de loin le plus contribué à la valoriser, en l'opposant à la culture de l'a</w:t>
      </w:r>
      <w:r w:rsidRPr="00FF7434">
        <w:rPr>
          <w:lang w:eastAsia="fr-FR" w:bidi="fr-FR"/>
        </w:rPr>
        <w:t>f</w:t>
      </w:r>
      <w:r w:rsidRPr="00FF7434">
        <w:rPr>
          <w:lang w:eastAsia="fr-FR" w:bidi="fr-FR"/>
        </w:rPr>
        <w:t xml:space="preserve">frontement de la gauche classique, en en faisant, en un mot, l'instrument d'une </w:t>
      </w:r>
      <w:r w:rsidRPr="00ED4DA1">
        <w:rPr>
          <w:b/>
          <w:bCs/>
          <w:szCs w:val="28"/>
        </w:rPr>
        <w:t>civilisation de la pol</w:t>
      </w:r>
      <w:r w:rsidRPr="00ED4DA1">
        <w:rPr>
          <w:b/>
          <w:bCs/>
          <w:szCs w:val="28"/>
        </w:rPr>
        <w:t>i</w:t>
      </w:r>
      <w:r w:rsidRPr="00ED4DA1">
        <w:rPr>
          <w:b/>
          <w:bCs/>
          <w:szCs w:val="28"/>
        </w:rPr>
        <w:t>tique.</w:t>
      </w:r>
    </w:p>
    <w:p w:rsidR="00767D11" w:rsidRDefault="00767D11" w:rsidP="00767D11">
      <w:pPr>
        <w:spacing w:before="120" w:after="120"/>
        <w:ind w:left="720" w:hanging="360"/>
        <w:jc w:val="both"/>
        <w:rPr>
          <w:bCs/>
          <w:szCs w:val="28"/>
        </w:rPr>
      </w:pP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Ce n'est certes pas la deuxième gauche qui a "inventé" la négoci</w:t>
      </w:r>
      <w:r w:rsidRPr="00FF7434">
        <w:rPr>
          <w:lang w:eastAsia="fr-FR" w:bidi="fr-FR"/>
        </w:rPr>
        <w:t>a</w:t>
      </w:r>
      <w:r w:rsidRPr="00FF7434">
        <w:rPr>
          <w:lang w:eastAsia="fr-FR" w:bidi="fr-FR"/>
        </w:rPr>
        <w:t>tion. Celle-ci s'est développée durant les trente dernières années s</w:t>
      </w:r>
      <w:r w:rsidRPr="00FF7434">
        <w:rPr>
          <w:lang w:eastAsia="fr-FR" w:bidi="fr-FR"/>
        </w:rPr>
        <w:t>e</w:t>
      </w:r>
      <w:r w:rsidRPr="00FF7434">
        <w:rPr>
          <w:lang w:eastAsia="fr-FR" w:bidi="fr-FR"/>
        </w:rPr>
        <w:t>lon un rythme qui ne fera jamais que la mettre, en France, au n</w:t>
      </w:r>
      <w:r w:rsidRPr="00FF7434">
        <w:rPr>
          <w:lang w:eastAsia="fr-FR" w:bidi="fr-FR"/>
        </w:rPr>
        <w:t>i</w:t>
      </w:r>
      <w:r w:rsidRPr="00FF7434">
        <w:rPr>
          <w:lang w:eastAsia="fr-FR" w:bidi="fr-FR"/>
        </w:rPr>
        <w:t>veau des autres démocraties occidentales.</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 xml:space="preserve">L'important est </w:t>
      </w:r>
      <w:r w:rsidRPr="00ED4DA1">
        <w:rPr>
          <w:b/>
          <w:bCs/>
          <w:szCs w:val="28"/>
        </w:rPr>
        <w:t>l'usage stratégique</w:t>
      </w:r>
      <w:r w:rsidRPr="00FF7434">
        <w:t xml:space="preserve"> </w:t>
      </w:r>
      <w:r w:rsidRPr="00FF7434">
        <w:rPr>
          <w:lang w:eastAsia="fr-FR" w:bidi="fr-FR"/>
        </w:rPr>
        <w:t>qu'en a fait la gauche mode</w:t>
      </w:r>
      <w:r w:rsidRPr="00FF7434">
        <w:rPr>
          <w:lang w:eastAsia="fr-FR" w:bidi="fr-FR"/>
        </w:rPr>
        <w:t>r</w:t>
      </w:r>
      <w:r w:rsidRPr="00FF7434">
        <w:rPr>
          <w:lang w:eastAsia="fr-FR" w:bidi="fr-FR"/>
        </w:rPr>
        <w:t xml:space="preserve">niste en la valorisant, </w:t>
      </w:r>
      <w:r w:rsidRPr="00ED4DA1">
        <w:rPr>
          <w:b/>
          <w:bCs/>
          <w:szCs w:val="28"/>
        </w:rPr>
        <w:t>en opposant la culture de la négoci</w:t>
      </w:r>
      <w:r w:rsidRPr="00ED4DA1">
        <w:rPr>
          <w:b/>
          <w:bCs/>
          <w:szCs w:val="28"/>
        </w:rPr>
        <w:t>a</w:t>
      </w:r>
      <w:r w:rsidRPr="00ED4DA1">
        <w:rPr>
          <w:b/>
          <w:bCs/>
          <w:szCs w:val="28"/>
        </w:rPr>
        <w:t>tion à celle de l'affrontement.</w:t>
      </w:r>
      <w:r w:rsidRPr="00FF7434">
        <w:t xml:space="preserve"> </w:t>
      </w:r>
      <w:r w:rsidRPr="00FF7434">
        <w:rPr>
          <w:lang w:eastAsia="fr-FR" w:bidi="fr-FR"/>
        </w:rPr>
        <w:t>L’une ne va pas sans l'autre, d</w:t>
      </w:r>
      <w:r w:rsidRPr="00FF7434">
        <w:rPr>
          <w:lang w:eastAsia="fr-FR" w:bidi="fr-FR"/>
        </w:rPr>
        <w:t>i</w:t>
      </w:r>
      <w:r w:rsidRPr="00FF7434">
        <w:rPr>
          <w:lang w:eastAsia="fr-FR" w:bidi="fr-FR"/>
        </w:rPr>
        <w:t>ra-t-on. Enc</w:t>
      </w:r>
      <w:r w:rsidRPr="00FF7434">
        <w:rPr>
          <w:lang w:eastAsia="fr-FR" w:bidi="fr-FR"/>
        </w:rPr>
        <w:t>o</w:t>
      </w:r>
      <w:r w:rsidRPr="00FF7434">
        <w:rPr>
          <w:lang w:eastAsia="fr-FR" w:bidi="fr-FR"/>
        </w:rPr>
        <w:t>re faut-il choisir laquelle de ces deux cultures doit primer sur l'autre. Dans le cadre d'une culture de l'affrontement, la négoci</w:t>
      </w:r>
      <w:r w:rsidRPr="00FF7434">
        <w:rPr>
          <w:lang w:eastAsia="fr-FR" w:bidi="fr-FR"/>
        </w:rPr>
        <w:t>a</w:t>
      </w:r>
      <w:r w:rsidRPr="00FF7434">
        <w:rPr>
          <w:lang w:eastAsia="fr-FR" w:bidi="fr-FR"/>
        </w:rPr>
        <w:t>tion n'est qu'un armistice provisoire, une pause au cours d'une lutte inexpiable qui ne peut s'achever que par l'e</w:t>
      </w:r>
      <w:r w:rsidRPr="00FF7434">
        <w:rPr>
          <w:lang w:eastAsia="fr-FR" w:bidi="fr-FR"/>
        </w:rPr>
        <w:t>x</w:t>
      </w:r>
      <w:r w:rsidRPr="00FF7434">
        <w:rPr>
          <w:lang w:eastAsia="fr-FR" w:bidi="fr-FR"/>
        </w:rPr>
        <w:t>termination de l'un ou de l'autre camp. Elle san</w:t>
      </w:r>
      <w:r w:rsidRPr="00FF7434">
        <w:rPr>
          <w:lang w:eastAsia="fr-FR" w:bidi="fr-FR"/>
        </w:rPr>
        <w:t>c</w:t>
      </w:r>
      <w:r w:rsidRPr="00FF7434">
        <w:rPr>
          <w:lang w:eastAsia="fr-FR" w:bidi="fr-FR"/>
        </w:rPr>
        <w:t>tionne une avancée ou un recul. Comme le fait l'issue d'une bataille au sein d'une guerre. Ce n'est qu'un ép</w:t>
      </w:r>
      <w:r w:rsidRPr="00FF7434">
        <w:rPr>
          <w:lang w:eastAsia="fr-FR" w:bidi="fr-FR"/>
        </w:rPr>
        <w:t>i</w:t>
      </w:r>
      <w:r w:rsidRPr="00FF7434">
        <w:rPr>
          <w:lang w:eastAsia="fr-FR" w:bidi="fr-FR"/>
        </w:rPr>
        <w:t>sode. Et comme disait Churchill, ce n'est pas l'épisode qui compte, c'est la tendance</w:t>
      </w:r>
      <w:r w:rsidRPr="00FF7434">
        <w:t> !</w:t>
      </w:r>
      <w:r w:rsidRPr="00FF7434">
        <w:rPr>
          <w:lang w:eastAsia="fr-FR" w:bidi="fr-FR"/>
        </w:rPr>
        <w:t xml:space="preserve"> Par contre, dans le cadre d'une culture de la n</w:t>
      </w:r>
      <w:r w:rsidRPr="00FF7434">
        <w:rPr>
          <w:lang w:eastAsia="fr-FR" w:bidi="fr-FR"/>
        </w:rPr>
        <w:t>é</w:t>
      </w:r>
      <w:r w:rsidRPr="00FF7434">
        <w:rPr>
          <w:lang w:eastAsia="fr-FR" w:bidi="fr-FR"/>
        </w:rPr>
        <w:t>gociation, l'affrontement ne vaut que comme disposition des a</w:t>
      </w:r>
      <w:r w:rsidRPr="00FF7434">
        <w:rPr>
          <w:lang w:eastAsia="fr-FR" w:bidi="fr-FR"/>
        </w:rPr>
        <w:t>c</w:t>
      </w:r>
      <w:r w:rsidRPr="00FF7434">
        <w:rPr>
          <w:lang w:eastAsia="fr-FR" w:bidi="fr-FR"/>
        </w:rPr>
        <w:t>teurs, manière d'éprouver mutuellement leur force et leur déterm</w:t>
      </w:r>
      <w:r w:rsidRPr="00FF7434">
        <w:rPr>
          <w:lang w:eastAsia="fr-FR" w:bidi="fr-FR"/>
        </w:rPr>
        <w:t>i</w:t>
      </w:r>
      <w:r w:rsidRPr="00FF7434">
        <w:rPr>
          <w:lang w:eastAsia="fr-FR" w:bidi="fr-FR"/>
        </w:rPr>
        <w:t>nation. Mais tout ceci en vue d’une négociation qui n’existe et ne vaut que par la leçon mutuellement reçue des différents acteurs qu'ils ont b</w:t>
      </w:r>
      <w:r w:rsidRPr="00FF7434">
        <w:rPr>
          <w:lang w:eastAsia="fr-FR" w:bidi="fr-FR"/>
        </w:rPr>
        <w:t>e</w:t>
      </w:r>
      <w:r w:rsidRPr="00FF7434">
        <w:rPr>
          <w:lang w:eastAsia="fr-FR" w:bidi="fr-FR"/>
        </w:rPr>
        <w:t>soin de l'existence de l'autre pour négocier, pour concrétiser une situ</w:t>
      </w:r>
      <w:r w:rsidRPr="00FF7434">
        <w:rPr>
          <w:lang w:eastAsia="fr-FR" w:bidi="fr-FR"/>
        </w:rPr>
        <w:t>a</w:t>
      </w:r>
      <w:r w:rsidRPr="00FF7434">
        <w:rPr>
          <w:lang w:eastAsia="fr-FR" w:bidi="fr-FR"/>
        </w:rPr>
        <w:t>tion viable, et que la négation de l'autre les laisserait retomber dans le vide, ou les obligerait à occuper simu</w:t>
      </w:r>
      <w:r w:rsidRPr="00FF7434">
        <w:rPr>
          <w:lang w:eastAsia="fr-FR" w:bidi="fr-FR"/>
        </w:rPr>
        <w:t>l</w:t>
      </w:r>
      <w:r w:rsidRPr="00FF7434">
        <w:rPr>
          <w:lang w:eastAsia="fr-FR" w:bidi="fr-FR"/>
        </w:rPr>
        <w:t>tanément des p</w:t>
      </w:r>
      <w:r w:rsidRPr="00FF7434">
        <w:rPr>
          <w:lang w:eastAsia="fr-FR" w:bidi="fr-FR"/>
        </w:rPr>
        <w:t>o</w:t>
      </w:r>
      <w:r w:rsidRPr="00FF7434">
        <w:rPr>
          <w:lang w:eastAsia="fr-FR" w:bidi="fr-FR"/>
        </w:rPr>
        <w:t>sitions contradictoires.</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 xml:space="preserve">En ce sens, la culture de la négociation apparaît comme un </w:t>
      </w:r>
      <w:r w:rsidRPr="00ED4DA1">
        <w:rPr>
          <w:b/>
          <w:bCs/>
          <w:szCs w:val="28"/>
        </w:rPr>
        <w:t>in</w:t>
      </w:r>
      <w:r w:rsidRPr="00ED4DA1">
        <w:rPr>
          <w:b/>
          <w:bCs/>
          <w:szCs w:val="28"/>
        </w:rPr>
        <w:t>s</w:t>
      </w:r>
      <w:r w:rsidRPr="00ED4DA1">
        <w:rPr>
          <w:b/>
          <w:bCs/>
          <w:szCs w:val="28"/>
        </w:rPr>
        <w:t>trument de civilisation de la politique,</w:t>
      </w:r>
      <w:r w:rsidRPr="00FF7434">
        <w:t xml:space="preserve"> </w:t>
      </w:r>
      <w:r w:rsidRPr="00FF7434">
        <w:rPr>
          <w:lang w:eastAsia="fr-FR" w:bidi="fr-FR"/>
        </w:rPr>
        <w:t>au sens propre du te</w:t>
      </w:r>
      <w:r w:rsidRPr="00FF7434">
        <w:rPr>
          <w:lang w:eastAsia="fr-FR" w:bidi="fr-FR"/>
        </w:rPr>
        <w:t>r</w:t>
      </w:r>
      <w:r w:rsidRPr="00FF7434">
        <w:rPr>
          <w:lang w:eastAsia="fr-FR" w:bidi="fr-FR"/>
        </w:rPr>
        <w:t>me, c'est-à-dire d'une pénétration des formes de la vie civile au sein de la vie politique. La négociation relève bien, comme son étymologie l'i</w:t>
      </w:r>
      <w:r w:rsidRPr="00FF7434">
        <w:rPr>
          <w:lang w:eastAsia="fr-FR" w:bidi="fr-FR"/>
        </w:rPr>
        <w:t>n</w:t>
      </w:r>
      <w:r w:rsidRPr="00FF7434">
        <w:rPr>
          <w:lang w:eastAsia="fr-FR" w:bidi="fr-FR"/>
        </w:rPr>
        <w:t>dique, du commerce, soit la pratique principale de la vie civile, et fait primer celle-ci sur les valeurs de l'affrontement. C'est bien introduire en politique une valeur proprement civile, que Benjamin Constant définissait d'ailleurs par opposition à "l'esprit de conqu</w:t>
      </w:r>
      <w:r w:rsidRPr="00FF7434">
        <w:rPr>
          <w:lang w:eastAsia="fr-FR" w:bidi="fr-FR"/>
        </w:rPr>
        <w:t>ê</w:t>
      </w:r>
      <w:r w:rsidRPr="00FF7434">
        <w:rPr>
          <w:lang w:eastAsia="fr-FR" w:bidi="fr-FR"/>
        </w:rPr>
        <w:t>te”</w:t>
      </w:r>
      <w:r>
        <w:rPr>
          <w:lang w:eastAsia="fr-FR" w:bidi="fr-FR"/>
        </w:rPr>
        <w:t xml:space="preserve"> </w:t>
      </w:r>
      <w:r w:rsidRPr="00FF7434">
        <w:rPr>
          <w:lang w:eastAsia="fr-FR" w:bidi="fr-FR"/>
        </w:rPr>
        <w:t>(dans l'o</w:t>
      </w:r>
      <w:r w:rsidRPr="00FF7434">
        <w:rPr>
          <w:lang w:eastAsia="fr-FR" w:bidi="fr-FR"/>
        </w:rPr>
        <w:t>u</w:t>
      </w:r>
      <w:r w:rsidRPr="00FF7434">
        <w:rPr>
          <w:lang w:eastAsia="fr-FR" w:bidi="fr-FR"/>
        </w:rPr>
        <w:t>vrage de ce même titre) comme "l'art d'obtenir de gré à gré ce que l’on a renoncé à o</w:t>
      </w:r>
      <w:r w:rsidRPr="00FF7434">
        <w:rPr>
          <w:lang w:eastAsia="fr-FR" w:bidi="fr-FR"/>
        </w:rPr>
        <w:t>b</w:t>
      </w:r>
      <w:r w:rsidRPr="00FF7434">
        <w:rPr>
          <w:lang w:eastAsia="fr-FR" w:bidi="fr-FR"/>
        </w:rPr>
        <w:t>tenir par la force".</w:t>
      </w:r>
    </w:p>
    <w:p w:rsidR="00767D11" w:rsidRPr="00FF7434" w:rsidRDefault="00767D11" w:rsidP="00767D11">
      <w:pPr>
        <w:spacing w:before="120" w:after="120"/>
        <w:ind w:left="360" w:firstLine="0"/>
        <w:jc w:val="both"/>
      </w:pPr>
      <w:r w:rsidRPr="00FF7434">
        <w:rPr>
          <w:lang w:eastAsia="fr-FR" w:bidi="fr-FR"/>
        </w:rPr>
        <w:t>Cette réduction des passions politiques par le rituel de la négoci</w:t>
      </w:r>
      <w:r w:rsidRPr="00FF7434">
        <w:rPr>
          <w:lang w:eastAsia="fr-FR" w:bidi="fr-FR"/>
        </w:rPr>
        <w:t>a</w:t>
      </w:r>
      <w:r w:rsidRPr="00FF7434">
        <w:rPr>
          <w:lang w:eastAsia="fr-FR" w:bidi="fr-FR"/>
        </w:rPr>
        <w:t>tion, beaucoup de bons esprits n'ont pas manqué d'y voir le da</w:t>
      </w:r>
      <w:r w:rsidRPr="00FF7434">
        <w:rPr>
          <w:lang w:eastAsia="fr-FR" w:bidi="fr-FR"/>
        </w:rPr>
        <w:t>n</w:t>
      </w:r>
      <w:r w:rsidRPr="00FF7434">
        <w:rPr>
          <w:lang w:eastAsia="fr-FR" w:bidi="fr-FR"/>
        </w:rPr>
        <w:t>ger d'un avilissement de la politique, de sa banalisation. La négociation n'est pas un but en soi, tout au plus un art de go</w:t>
      </w:r>
      <w:r w:rsidRPr="00FF7434">
        <w:rPr>
          <w:lang w:eastAsia="fr-FR" w:bidi="fr-FR"/>
        </w:rPr>
        <w:t>u</w:t>
      </w:r>
      <w:r w:rsidRPr="00FF7434">
        <w:rPr>
          <w:lang w:eastAsia="fr-FR" w:bidi="fr-FR"/>
        </w:rPr>
        <w:t>verner au jour le jour, disent-ils, mais sans dessein (toujours grand</w:t>
      </w:r>
      <w:r w:rsidRPr="00FF7434">
        <w:t> !</w:t>
      </w:r>
      <w:r w:rsidRPr="00FF7434">
        <w:rPr>
          <w:lang w:eastAsia="fr-FR" w:bidi="fr-FR"/>
        </w:rPr>
        <w:t xml:space="preserve">), sans projet. C'est en fonction de cette critique qu'on peut d’ailleurs apprécier le développement du concept </w:t>
      </w:r>
      <w:r w:rsidRPr="00ED4DA1">
        <w:rPr>
          <w:b/>
          <w:bCs/>
          <w:szCs w:val="28"/>
        </w:rPr>
        <w:t>d'implication contractuelle</w:t>
      </w:r>
      <w:r w:rsidRPr="00FF7434">
        <w:t xml:space="preserve"> </w:t>
      </w:r>
      <w:r w:rsidRPr="00FF7434">
        <w:rPr>
          <w:lang w:eastAsia="fr-FR" w:bidi="fr-FR"/>
        </w:rPr>
        <w:t>et des pr</w:t>
      </w:r>
      <w:r w:rsidRPr="00FF7434">
        <w:rPr>
          <w:lang w:eastAsia="fr-FR" w:bidi="fr-FR"/>
        </w:rPr>
        <w:t>a</w:t>
      </w:r>
      <w:r w:rsidRPr="00FF7434">
        <w:rPr>
          <w:lang w:eastAsia="fr-FR" w:bidi="fr-FR"/>
        </w:rPr>
        <w:t>tiques qui lui sont associées dans la panoplie de la gauche mode</w:t>
      </w:r>
      <w:r w:rsidRPr="00FF7434">
        <w:rPr>
          <w:lang w:eastAsia="fr-FR" w:bidi="fr-FR"/>
        </w:rPr>
        <w:t>r</w:t>
      </w:r>
      <w:r w:rsidRPr="00FF7434">
        <w:rPr>
          <w:lang w:eastAsia="fr-FR" w:bidi="fr-FR"/>
        </w:rPr>
        <w:t>niste.</w:t>
      </w:r>
    </w:p>
    <w:p w:rsidR="00767D11" w:rsidRPr="00FF7434" w:rsidRDefault="00767D11" w:rsidP="00767D11">
      <w:pPr>
        <w:pStyle w:val="p"/>
      </w:pPr>
      <w:r>
        <w:t>[</w:t>
      </w:r>
      <w:r w:rsidRPr="00FF7434">
        <w:rPr>
          <w:lang w:eastAsia="fr-FR" w:bidi="fr-FR"/>
        </w:rPr>
        <w:t>129</w:t>
      </w:r>
      <w:r>
        <w:rPr>
          <w:lang w:eastAsia="fr-FR" w:bidi="fr-FR"/>
        </w:rPr>
        <w:t>]</w:t>
      </w:r>
    </w:p>
    <w:p w:rsidR="00767D11" w:rsidRPr="00FF7434" w:rsidRDefault="00767D11" w:rsidP="00767D11">
      <w:pPr>
        <w:spacing w:before="120" w:after="120"/>
        <w:ind w:left="360" w:hanging="360"/>
        <w:jc w:val="both"/>
      </w:pPr>
      <w:r>
        <w:rPr>
          <w:bCs/>
          <w:szCs w:val="28"/>
        </w:rPr>
        <w:t>-</w:t>
      </w:r>
      <w:r>
        <w:rPr>
          <w:bCs/>
          <w:szCs w:val="28"/>
        </w:rPr>
        <w:tab/>
      </w:r>
      <w:r w:rsidRPr="00FF7434">
        <w:t>Il est juste de remarquer que la négociation n'est pas une polit</w:t>
      </w:r>
      <w:r w:rsidRPr="00FF7434">
        <w:t>i</w:t>
      </w:r>
      <w:r w:rsidRPr="00FF7434">
        <w:t xml:space="preserve">que mais un outil politique. </w:t>
      </w:r>
      <w:r w:rsidRPr="006A1EE5">
        <w:rPr>
          <w:b/>
          <w:bCs/>
          <w:szCs w:val="28"/>
          <w:lang w:eastAsia="fr-FR" w:bidi="fr-FR"/>
        </w:rPr>
        <w:t>Elle ne fait que renvoyer les parties en co</w:t>
      </w:r>
      <w:r w:rsidRPr="006A1EE5">
        <w:rPr>
          <w:b/>
          <w:bCs/>
          <w:szCs w:val="28"/>
          <w:lang w:eastAsia="fr-FR" w:bidi="fr-FR"/>
        </w:rPr>
        <w:t>n</w:t>
      </w:r>
      <w:r w:rsidRPr="006A1EE5">
        <w:rPr>
          <w:b/>
          <w:bCs/>
          <w:szCs w:val="28"/>
          <w:lang w:eastAsia="fr-FR" w:bidi="fr-FR"/>
        </w:rPr>
        <w:t>flit à l'obligation de trouver un règlement à leur litige qui tienne compte de leurs réalités mutuelles et des contraintes co</w:t>
      </w:r>
      <w:r w:rsidRPr="006A1EE5">
        <w:rPr>
          <w:b/>
          <w:bCs/>
          <w:szCs w:val="28"/>
          <w:lang w:eastAsia="fr-FR" w:bidi="fr-FR"/>
        </w:rPr>
        <w:t>m</w:t>
      </w:r>
      <w:r w:rsidRPr="006A1EE5">
        <w:rPr>
          <w:b/>
          <w:bCs/>
          <w:szCs w:val="28"/>
          <w:lang w:eastAsia="fr-FR" w:bidi="fr-FR"/>
        </w:rPr>
        <w:t>munes qui pèsent sur elles.</w:t>
      </w:r>
      <w:r w:rsidRPr="00FF7434">
        <w:rPr>
          <w:lang w:eastAsia="fr-FR" w:bidi="fr-FR"/>
        </w:rPr>
        <w:t xml:space="preserve"> </w:t>
      </w:r>
      <w:r w:rsidRPr="00FF7434">
        <w:t xml:space="preserve">C'est donc un outil qui vaut comme </w:t>
      </w:r>
      <w:r w:rsidRPr="00533E1C">
        <w:rPr>
          <w:b/>
          <w:bCs/>
          <w:szCs w:val="28"/>
          <w:lang w:eastAsia="fr-FR" w:bidi="fr-FR"/>
        </w:rPr>
        <w:t>pé</w:t>
      </w:r>
      <w:r w:rsidRPr="00533E1C">
        <w:rPr>
          <w:b/>
        </w:rPr>
        <w:t>dagogie des contraintes</w:t>
      </w:r>
      <w:r w:rsidRPr="00533E1C">
        <w:t xml:space="preserve"> </w:t>
      </w:r>
      <w:r w:rsidRPr="00FF7434">
        <w:t>mais non comme projet polit</w:t>
      </w:r>
      <w:r w:rsidRPr="00FF7434">
        <w:t>i</w:t>
      </w:r>
      <w:r w:rsidRPr="00FF7434">
        <w:t xml:space="preserve">que </w:t>
      </w:r>
      <w:r w:rsidRPr="00533E1C">
        <w:rPr>
          <w:i/>
          <w:iCs/>
        </w:rPr>
        <w:t>stricto se</w:t>
      </w:r>
      <w:r w:rsidRPr="00533E1C">
        <w:rPr>
          <w:i/>
          <w:iCs/>
        </w:rPr>
        <w:t>n</w:t>
      </w:r>
      <w:r w:rsidRPr="00533E1C">
        <w:rPr>
          <w:i/>
          <w:iCs/>
        </w:rPr>
        <w:t>su.</w:t>
      </w:r>
      <w:r w:rsidRPr="00FF7434">
        <w:t xml:space="preserve"> </w:t>
      </w:r>
      <w:r w:rsidRPr="00533E1C">
        <w:rPr>
          <w:b/>
        </w:rPr>
        <w:t xml:space="preserve">Par contre on peut penser que la réussite de cette pédagogie constitue la condition </w:t>
      </w:r>
      <w:r w:rsidRPr="00533E1C">
        <w:rPr>
          <w:b/>
          <w:i/>
          <w:iCs/>
        </w:rPr>
        <w:t>sine qua non</w:t>
      </w:r>
      <w:r w:rsidRPr="00533E1C">
        <w:rPr>
          <w:b/>
        </w:rPr>
        <w:t xml:space="preserve"> de la mise en œuvre d'une politique libérée de la pression des affront</w:t>
      </w:r>
      <w:r w:rsidRPr="00533E1C">
        <w:rPr>
          <w:b/>
        </w:rPr>
        <w:t>e</w:t>
      </w:r>
      <w:r w:rsidRPr="00533E1C">
        <w:rPr>
          <w:b/>
        </w:rPr>
        <w:t>ments sociaux.</w:t>
      </w:r>
      <w:r w:rsidRPr="00FF7434">
        <w:t xml:space="preserve"> Car sous l'effet de ceux-ci, une politique se réduit à la recherche des moyens de conjur</w:t>
      </w:r>
      <w:r w:rsidRPr="00FF7434">
        <w:t>a</w:t>
      </w:r>
      <w:r w:rsidRPr="00FF7434">
        <w:t>tion d'une montée aux extrêmes des conflits par l'autoritarisme subje</w:t>
      </w:r>
      <w:r w:rsidRPr="00FF7434">
        <w:t>c</w:t>
      </w:r>
      <w:r w:rsidRPr="00FF7434">
        <w:t>tif ou la dénégation des contraintes objectives.</w:t>
      </w:r>
    </w:p>
    <w:p w:rsidR="00767D11" w:rsidRPr="00CD7018" w:rsidRDefault="00767D11" w:rsidP="00767D11">
      <w:pPr>
        <w:spacing w:before="120" w:after="120"/>
        <w:ind w:left="360" w:hanging="360"/>
        <w:jc w:val="both"/>
        <w:rPr>
          <w:b/>
          <w:bCs/>
          <w:szCs w:val="28"/>
        </w:rPr>
      </w:pPr>
      <w:r>
        <w:rPr>
          <w:bCs/>
          <w:szCs w:val="28"/>
        </w:rPr>
        <w:t>-</w:t>
      </w:r>
      <w:r>
        <w:rPr>
          <w:bCs/>
          <w:szCs w:val="28"/>
        </w:rPr>
        <w:tab/>
      </w:r>
      <w:r w:rsidRPr="00FF7434">
        <w:rPr>
          <w:lang w:eastAsia="fr-FR" w:bidi="fr-FR"/>
        </w:rPr>
        <w:t xml:space="preserve">Le concept </w:t>
      </w:r>
      <w:r w:rsidRPr="006A1EE5">
        <w:rPr>
          <w:b/>
          <w:bCs/>
          <w:szCs w:val="28"/>
        </w:rPr>
        <w:t xml:space="preserve">d'implication </w:t>
      </w:r>
      <w:r w:rsidRPr="00FF7434">
        <w:rPr>
          <w:lang w:eastAsia="fr-FR" w:bidi="fr-FR"/>
        </w:rPr>
        <w:t>prend effet dans le cadre d'une conce</w:t>
      </w:r>
      <w:r w:rsidRPr="00FF7434">
        <w:rPr>
          <w:lang w:eastAsia="fr-FR" w:bidi="fr-FR"/>
        </w:rPr>
        <w:t>p</w:t>
      </w:r>
      <w:r w:rsidRPr="00FF7434">
        <w:rPr>
          <w:lang w:eastAsia="fr-FR" w:bidi="fr-FR"/>
        </w:rPr>
        <w:t>tion de la politique suffisamment libérée de la pression des affro</w:t>
      </w:r>
      <w:r w:rsidRPr="00FF7434">
        <w:rPr>
          <w:lang w:eastAsia="fr-FR" w:bidi="fr-FR"/>
        </w:rPr>
        <w:t>n</w:t>
      </w:r>
      <w:r w:rsidRPr="00FF7434">
        <w:rPr>
          <w:lang w:eastAsia="fr-FR" w:bidi="fr-FR"/>
        </w:rPr>
        <w:t xml:space="preserve">tements sociaux pour se confronter directement aux problèmes de la société </w:t>
      </w:r>
      <w:r w:rsidRPr="00CD7018">
        <w:rPr>
          <w:b/>
          <w:bCs/>
          <w:szCs w:val="28"/>
        </w:rPr>
        <w:t>et y associer les acteurs sociaux plutôt que de crai</w:t>
      </w:r>
      <w:r w:rsidRPr="00CD7018">
        <w:rPr>
          <w:b/>
          <w:bCs/>
          <w:szCs w:val="28"/>
        </w:rPr>
        <w:t>n</w:t>
      </w:r>
      <w:r w:rsidRPr="00CD7018">
        <w:rPr>
          <w:b/>
          <w:bCs/>
          <w:szCs w:val="28"/>
        </w:rPr>
        <w:t>dre leur expression.</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On a vu se d</w:t>
      </w:r>
      <w:r w:rsidRPr="00FF7434">
        <w:rPr>
          <w:lang w:eastAsia="fr-FR" w:bidi="fr-FR"/>
        </w:rPr>
        <w:t>é</w:t>
      </w:r>
      <w:r w:rsidRPr="00FF7434">
        <w:rPr>
          <w:lang w:eastAsia="fr-FR" w:bidi="fr-FR"/>
        </w:rPr>
        <w:t>velopper depuis une trentaine d'années beaucoup de formules de consultation ou de concertation (dans le cadre de la planification et de l'aménag</w:t>
      </w:r>
      <w:r w:rsidRPr="00FF7434">
        <w:rPr>
          <w:lang w:eastAsia="fr-FR" w:bidi="fr-FR"/>
        </w:rPr>
        <w:t>e</w:t>
      </w:r>
      <w:r w:rsidRPr="00FF7434">
        <w:rPr>
          <w:lang w:eastAsia="fr-FR" w:bidi="fr-FR"/>
        </w:rPr>
        <w:t>ment du territoire principalement). Mais force est de constater que, promues par la droite, ces form</w:t>
      </w:r>
      <w:r w:rsidRPr="00FF7434">
        <w:rPr>
          <w:lang w:eastAsia="fr-FR" w:bidi="fr-FR"/>
        </w:rPr>
        <w:t>u</w:t>
      </w:r>
      <w:r w:rsidRPr="00FF7434">
        <w:rPr>
          <w:lang w:eastAsia="fr-FR" w:bidi="fr-FR"/>
        </w:rPr>
        <w:t>les étaient toujours suspectes de servir la recherche de légitimation d'une polit</w:t>
      </w:r>
      <w:r w:rsidRPr="00FF7434">
        <w:rPr>
          <w:lang w:eastAsia="fr-FR" w:bidi="fr-FR"/>
        </w:rPr>
        <w:t>i</w:t>
      </w:r>
      <w:r w:rsidRPr="00FF7434">
        <w:rPr>
          <w:lang w:eastAsia="fr-FR" w:bidi="fr-FR"/>
        </w:rPr>
        <w:t>que déterminée a priori par le gouvernement et que ces consultations ne faisaient que cautionner plutôt qu'impliquer effe</w:t>
      </w:r>
      <w:r w:rsidRPr="00FF7434">
        <w:rPr>
          <w:lang w:eastAsia="fr-FR" w:bidi="fr-FR"/>
        </w:rPr>
        <w:t>c</w:t>
      </w:r>
      <w:r w:rsidRPr="00FF7434">
        <w:rPr>
          <w:lang w:eastAsia="fr-FR" w:bidi="fr-FR"/>
        </w:rPr>
        <w:t>tivement les forces sociales dans sa réalis</w:t>
      </w:r>
      <w:r w:rsidRPr="00FF7434">
        <w:rPr>
          <w:lang w:eastAsia="fr-FR" w:bidi="fr-FR"/>
        </w:rPr>
        <w:t>a</w:t>
      </w:r>
      <w:r w:rsidRPr="00FF7434">
        <w:rPr>
          <w:lang w:eastAsia="fr-FR" w:bidi="fr-FR"/>
        </w:rPr>
        <w:t>tion.</w:t>
      </w:r>
    </w:p>
    <w:p w:rsidR="00767D11" w:rsidRPr="00FF7434" w:rsidRDefault="00767D11" w:rsidP="00767D11">
      <w:pPr>
        <w:spacing w:before="120" w:after="120"/>
        <w:ind w:left="360" w:hanging="360"/>
        <w:jc w:val="both"/>
      </w:pPr>
      <w:r>
        <w:rPr>
          <w:bCs/>
          <w:szCs w:val="28"/>
        </w:rPr>
        <w:t>-</w:t>
      </w:r>
      <w:r>
        <w:rPr>
          <w:bCs/>
          <w:szCs w:val="28"/>
        </w:rPr>
        <w:tab/>
      </w:r>
      <w:r w:rsidRPr="00CD7018">
        <w:rPr>
          <w:b/>
          <w:bCs/>
          <w:szCs w:val="28"/>
        </w:rPr>
        <w:t>Le développement depuis le début des années quatre-vingt du modèle de l'implication contractuelle comme méthode privil</w:t>
      </w:r>
      <w:r w:rsidRPr="00CD7018">
        <w:rPr>
          <w:b/>
          <w:bCs/>
          <w:szCs w:val="28"/>
        </w:rPr>
        <w:t>é</w:t>
      </w:r>
      <w:r w:rsidRPr="00CD7018">
        <w:rPr>
          <w:b/>
          <w:bCs/>
          <w:szCs w:val="28"/>
        </w:rPr>
        <w:t>giée de l'action publique représente un changement qualitatif comparativement aux déjà désuètes formules de "l'administr</w:t>
      </w:r>
      <w:r w:rsidRPr="00CD7018">
        <w:rPr>
          <w:b/>
          <w:bCs/>
          <w:szCs w:val="28"/>
        </w:rPr>
        <w:t>a</w:t>
      </w:r>
      <w:r w:rsidRPr="00CD7018">
        <w:rPr>
          <w:b/>
          <w:bCs/>
          <w:szCs w:val="28"/>
        </w:rPr>
        <w:t>tion consultative".</w:t>
      </w:r>
      <w:r w:rsidRPr="00FF7434">
        <w:t xml:space="preserve"> </w:t>
      </w:r>
      <w:r w:rsidRPr="00FF7434">
        <w:rPr>
          <w:lang w:eastAsia="fr-FR" w:bidi="fr-FR"/>
        </w:rPr>
        <w:t>La régionalisation et la contractualisation du plan, le lancement de politiques transversales dans le domaine de l'insertion s</w:t>
      </w:r>
      <w:r w:rsidRPr="00FF7434">
        <w:rPr>
          <w:lang w:eastAsia="fr-FR" w:bidi="fr-FR"/>
        </w:rPr>
        <w:t>o</w:t>
      </w:r>
      <w:r w:rsidRPr="00FF7434">
        <w:rPr>
          <w:lang w:eastAsia="fr-FR" w:bidi="fr-FR"/>
        </w:rPr>
        <w:t>ciale, de l'urbanisme ou de l'éducation, s'appuient sur un modèle d'implication co</w:t>
      </w:r>
      <w:r w:rsidRPr="00FF7434">
        <w:rPr>
          <w:lang w:eastAsia="fr-FR" w:bidi="fr-FR"/>
        </w:rPr>
        <w:t>n</w:t>
      </w:r>
      <w:r w:rsidRPr="00FF7434">
        <w:rPr>
          <w:lang w:eastAsia="fr-FR" w:bidi="fr-FR"/>
        </w:rPr>
        <w:t>tractuelle où l'État diffuse des schémas d’action qui ne valent qu'autant qu’ils sont repris par les acteurs sociaux, économiques et politiques locaux. Ce n’est pas l'assent</w:t>
      </w:r>
      <w:r w:rsidRPr="00FF7434">
        <w:rPr>
          <w:lang w:eastAsia="fr-FR" w:bidi="fr-FR"/>
        </w:rPr>
        <w:t>i</w:t>
      </w:r>
      <w:r w:rsidRPr="00FF7434">
        <w:rPr>
          <w:lang w:eastAsia="fr-FR" w:bidi="fr-FR"/>
        </w:rPr>
        <w:t>ment à une politique préconstruite qui est recherché, mais l'adh</w:t>
      </w:r>
      <w:r w:rsidRPr="00FF7434">
        <w:rPr>
          <w:lang w:eastAsia="fr-FR" w:bidi="fr-FR"/>
        </w:rPr>
        <w:t>é</w:t>
      </w:r>
      <w:r w:rsidRPr="00FF7434">
        <w:rPr>
          <w:lang w:eastAsia="fr-FR" w:bidi="fr-FR"/>
        </w:rPr>
        <w:t>sion sociale active à cette politique qui conditionne sa mise en œ</w:t>
      </w:r>
      <w:r w:rsidRPr="00FF7434">
        <w:rPr>
          <w:lang w:eastAsia="fr-FR" w:bidi="fr-FR"/>
        </w:rPr>
        <w:t>u</w:t>
      </w:r>
      <w:r w:rsidRPr="00FF7434">
        <w:rPr>
          <w:lang w:eastAsia="fr-FR" w:bidi="fr-FR"/>
        </w:rPr>
        <w:t>vre.</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En ce sens, on peut dire de l’implication qu'elle procède selon une direction inverse de la négociation. Ce n'est plus une civilisation de la</w:t>
      </w:r>
      <w:r>
        <w:rPr>
          <w:lang w:eastAsia="fr-FR" w:bidi="fr-FR"/>
        </w:rPr>
        <w:t xml:space="preserve"> </w:t>
      </w:r>
      <w:r>
        <w:t xml:space="preserve">[130] </w:t>
      </w:r>
      <w:r w:rsidRPr="00FF7434">
        <w:rPr>
          <w:lang w:eastAsia="fr-FR" w:bidi="fr-FR"/>
        </w:rPr>
        <w:t xml:space="preserve">politique qui est en jeu mais une </w:t>
      </w:r>
      <w:r w:rsidRPr="00D90774">
        <w:rPr>
          <w:b/>
          <w:bCs/>
          <w:szCs w:val="28"/>
        </w:rPr>
        <w:t>politisation de la société</w:t>
      </w:r>
      <w:r w:rsidRPr="00FF7434">
        <w:t xml:space="preserve">. </w:t>
      </w:r>
      <w:r w:rsidRPr="00FF7434">
        <w:rPr>
          <w:lang w:eastAsia="fr-FR" w:bidi="fr-FR"/>
        </w:rPr>
        <w:t>Il s'agit de redistribuer des possibilités d'action par une démarche qui, loin de nier l'importance des valeurs politiques sous-tendant une action, les arbore mais en subordonnant la réalisation de ce</w:t>
      </w:r>
      <w:r w:rsidRPr="00FF7434">
        <w:rPr>
          <w:lang w:eastAsia="fr-FR" w:bidi="fr-FR"/>
        </w:rPr>
        <w:t>l</w:t>
      </w:r>
      <w:r w:rsidRPr="00FF7434">
        <w:rPr>
          <w:lang w:eastAsia="fr-FR" w:bidi="fr-FR"/>
        </w:rPr>
        <w:t>les-ci à leur rencontre avec des initiatives émanant de la société c</w:t>
      </w:r>
      <w:r w:rsidRPr="00FF7434">
        <w:rPr>
          <w:lang w:eastAsia="fr-FR" w:bidi="fr-FR"/>
        </w:rPr>
        <w:t>i</w:t>
      </w:r>
      <w:r w:rsidRPr="00FF7434">
        <w:rPr>
          <w:lang w:eastAsia="fr-FR" w:bidi="fr-FR"/>
        </w:rPr>
        <w:t>vile. Autrement dit, c’est la p</w:t>
      </w:r>
      <w:r w:rsidRPr="00FF7434">
        <w:rPr>
          <w:lang w:eastAsia="fr-FR" w:bidi="fr-FR"/>
        </w:rPr>
        <w:t>o</w:t>
      </w:r>
      <w:r w:rsidRPr="00FF7434">
        <w:rPr>
          <w:lang w:eastAsia="fr-FR" w:bidi="fr-FR"/>
        </w:rPr>
        <w:t>litique qui se soumet au risque de l'acceptation ou du refus de son action dans l'étape même de sa r</w:t>
      </w:r>
      <w:r w:rsidRPr="00FF7434">
        <w:rPr>
          <w:lang w:eastAsia="fr-FR" w:bidi="fr-FR"/>
        </w:rPr>
        <w:t>é</w:t>
      </w:r>
      <w:r w:rsidRPr="00FF7434">
        <w:rPr>
          <w:lang w:eastAsia="fr-FR" w:bidi="fr-FR"/>
        </w:rPr>
        <w:t>alisation. Et l'objectif consiste dans la pénétration au sein de la s</w:t>
      </w:r>
      <w:r w:rsidRPr="00FF7434">
        <w:rPr>
          <w:lang w:eastAsia="fr-FR" w:bidi="fr-FR"/>
        </w:rPr>
        <w:t>o</w:t>
      </w:r>
      <w:r w:rsidRPr="00FF7434">
        <w:rPr>
          <w:lang w:eastAsia="fr-FR" w:bidi="fr-FR"/>
        </w:rPr>
        <w:t>ciété des enjeux de la p</w:t>
      </w:r>
      <w:r w:rsidRPr="00FF7434">
        <w:rPr>
          <w:lang w:eastAsia="fr-FR" w:bidi="fr-FR"/>
        </w:rPr>
        <w:t>o</w:t>
      </w:r>
      <w:r w:rsidRPr="00FF7434">
        <w:rPr>
          <w:lang w:eastAsia="fr-FR" w:bidi="fr-FR"/>
        </w:rPr>
        <w:t>litique menée.</w:t>
      </w:r>
    </w:p>
    <w:p w:rsidR="00767D11" w:rsidRDefault="00767D11" w:rsidP="00767D11">
      <w:pPr>
        <w:spacing w:before="120" w:after="120"/>
        <w:jc w:val="both"/>
        <w:rPr>
          <w:lang w:eastAsia="fr-FR" w:bidi="fr-FR"/>
        </w:rPr>
      </w:pPr>
    </w:p>
    <w:p w:rsidR="00767D11" w:rsidRPr="00FF7434" w:rsidRDefault="00767D11" w:rsidP="00767D11">
      <w:pPr>
        <w:pStyle w:val="a"/>
      </w:pPr>
      <w:r w:rsidRPr="00FF7434">
        <w:rPr>
          <w:lang w:eastAsia="fr-FR" w:bidi="fr-FR"/>
        </w:rPr>
        <w:t>CONCLUSION</w:t>
      </w:r>
      <w:r w:rsidRPr="00FF7434">
        <w:t> :</w:t>
      </w:r>
      <w:r>
        <w:rPr>
          <w:lang w:eastAsia="fr-FR" w:bidi="fr-FR"/>
        </w:rPr>
        <w:br/>
        <w:t>DU CIVISME RÉPUBLICAIN</w:t>
      </w:r>
      <w:r>
        <w:rPr>
          <w:lang w:eastAsia="fr-FR" w:bidi="fr-FR"/>
        </w:rPr>
        <w:br/>
      </w:r>
      <w:r w:rsidRPr="00FF7434">
        <w:rPr>
          <w:lang w:eastAsia="fr-FR" w:bidi="fr-FR"/>
        </w:rPr>
        <w:t>À L'URBANITÉ DÉMOCRAT</w:t>
      </w:r>
      <w:r w:rsidRPr="00FF7434">
        <w:rPr>
          <w:lang w:eastAsia="fr-FR" w:bidi="fr-FR"/>
        </w:rPr>
        <w:t>I</w:t>
      </w:r>
      <w:r w:rsidRPr="00FF7434">
        <w:rPr>
          <w:lang w:eastAsia="fr-FR" w:bidi="fr-FR"/>
        </w:rPr>
        <w:t>QUE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Sans doute certains trouveront-ils que cette description fait la part trop belle à une gauche qui sous le signe de la modernisation a entr</w:t>
      </w:r>
      <w:r w:rsidRPr="00FF7434">
        <w:rPr>
          <w:lang w:eastAsia="fr-FR" w:bidi="fr-FR"/>
        </w:rPr>
        <w:t>e</w:t>
      </w:r>
      <w:r w:rsidRPr="00FF7434">
        <w:rPr>
          <w:lang w:eastAsia="fr-FR" w:bidi="fr-FR"/>
        </w:rPr>
        <w:t>pris de récuser le message révolutionnaire et de dilapider l'hér</w:t>
      </w:r>
      <w:r w:rsidRPr="00FF7434">
        <w:rPr>
          <w:lang w:eastAsia="fr-FR" w:bidi="fr-FR"/>
        </w:rPr>
        <w:t>i</w:t>
      </w:r>
      <w:r w:rsidRPr="00FF7434">
        <w:rPr>
          <w:lang w:eastAsia="fr-FR" w:bidi="fr-FR"/>
        </w:rPr>
        <w:t>tage républicain. Ils trouveront matière à réconfort dans la lecture de l'o</w:t>
      </w:r>
      <w:r w:rsidRPr="00FF7434">
        <w:rPr>
          <w:lang w:eastAsia="fr-FR" w:bidi="fr-FR"/>
        </w:rPr>
        <w:t>u</w:t>
      </w:r>
      <w:r w:rsidRPr="00FF7434">
        <w:rPr>
          <w:lang w:eastAsia="fr-FR" w:bidi="fr-FR"/>
        </w:rPr>
        <w:t>vrage de Régis Debray (1989</w:t>
      </w:r>
      <w:r w:rsidRPr="00FF7434">
        <w:t> :</w:t>
      </w:r>
      <w:r w:rsidRPr="00FF7434">
        <w:rPr>
          <w:lang w:eastAsia="fr-FR" w:bidi="fr-FR"/>
        </w:rPr>
        <w:t xml:space="preserve"> </w:t>
      </w:r>
      <w:r w:rsidRPr="00533E1C">
        <w:rPr>
          <w:i/>
        </w:rPr>
        <w:t>Que vive la République</w:t>
      </w:r>
      <w:r w:rsidRPr="00FF7434">
        <w:t>,</w:t>
      </w:r>
      <w:r w:rsidRPr="00FF7434">
        <w:rPr>
          <w:lang w:eastAsia="fr-FR" w:bidi="fr-FR"/>
        </w:rPr>
        <w:t xml:space="preserve"> éd. Odile J</w:t>
      </w:r>
      <w:r w:rsidRPr="00FF7434">
        <w:rPr>
          <w:lang w:eastAsia="fr-FR" w:bidi="fr-FR"/>
        </w:rPr>
        <w:t>a</w:t>
      </w:r>
      <w:r w:rsidRPr="00FF7434">
        <w:rPr>
          <w:lang w:eastAsia="fr-FR" w:bidi="fr-FR"/>
        </w:rPr>
        <w:t>cob) qui effectue une charge d’une telle violence contre cette gauche moderniste, laquelle aurait dissous l'État dans la société ou, pour r</w:t>
      </w:r>
      <w:r w:rsidRPr="00FF7434">
        <w:rPr>
          <w:lang w:eastAsia="fr-FR" w:bidi="fr-FR"/>
        </w:rPr>
        <w:t>e</w:t>
      </w:r>
      <w:r w:rsidRPr="00FF7434">
        <w:rPr>
          <w:lang w:eastAsia="fr-FR" w:bidi="fr-FR"/>
        </w:rPr>
        <w:t>prendre l'expression de l'auteur, "humilié l'État devant la société civ</w:t>
      </w:r>
      <w:r w:rsidRPr="00FF7434">
        <w:rPr>
          <w:lang w:eastAsia="fr-FR" w:bidi="fr-FR"/>
        </w:rPr>
        <w:t>i</w:t>
      </w:r>
      <w:r w:rsidRPr="00FF7434">
        <w:rPr>
          <w:lang w:eastAsia="fr-FR" w:bidi="fr-FR"/>
        </w:rPr>
        <w:t>le", et cela en l'amenant à renoncer à ses prestiges comme à la conce</w:t>
      </w:r>
      <w:r w:rsidRPr="00FF7434">
        <w:rPr>
          <w:lang w:eastAsia="fr-FR" w:bidi="fr-FR"/>
        </w:rPr>
        <w:t>p</w:t>
      </w:r>
      <w:r w:rsidRPr="00FF7434">
        <w:rPr>
          <w:lang w:eastAsia="fr-FR" w:bidi="fr-FR"/>
        </w:rPr>
        <w:t>tion sacerdotale du service public. Pour ma part, je voudrais a</w:t>
      </w:r>
      <w:r w:rsidRPr="00FF7434">
        <w:rPr>
          <w:lang w:eastAsia="fr-FR" w:bidi="fr-FR"/>
        </w:rPr>
        <w:t>g</w:t>
      </w:r>
      <w:r w:rsidRPr="00FF7434">
        <w:rPr>
          <w:lang w:eastAsia="fr-FR" w:bidi="fr-FR"/>
        </w:rPr>
        <w:t>graver mon cas en affirmant combien nous sommes bénéficiaires de ce d</w:t>
      </w:r>
      <w:r w:rsidRPr="00FF7434">
        <w:rPr>
          <w:lang w:eastAsia="fr-FR" w:bidi="fr-FR"/>
        </w:rPr>
        <w:t>é</w:t>
      </w:r>
      <w:r w:rsidRPr="00FF7434">
        <w:rPr>
          <w:lang w:eastAsia="fr-FR" w:bidi="fr-FR"/>
        </w:rPr>
        <w:t>passement du civisme républicain au profit de ce que l'on pourrait a</w:t>
      </w:r>
      <w:r w:rsidRPr="00FF7434">
        <w:rPr>
          <w:lang w:eastAsia="fr-FR" w:bidi="fr-FR"/>
        </w:rPr>
        <w:t>p</w:t>
      </w:r>
      <w:r w:rsidRPr="00FF7434">
        <w:rPr>
          <w:lang w:eastAsia="fr-FR" w:bidi="fr-FR"/>
        </w:rPr>
        <w:t>peler l'urbanité démocratique.</w:t>
      </w:r>
    </w:p>
    <w:p w:rsidR="00767D11" w:rsidRDefault="00767D11" w:rsidP="00767D11">
      <w:pPr>
        <w:spacing w:before="120" w:after="120"/>
        <w:jc w:val="both"/>
        <w:rPr>
          <w:lang w:eastAsia="fr-FR" w:bidi="fr-FR"/>
        </w:rPr>
      </w:pP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 xml:space="preserve">Le </w:t>
      </w:r>
      <w:r w:rsidRPr="00D90774">
        <w:rPr>
          <w:b/>
          <w:bCs/>
          <w:szCs w:val="28"/>
        </w:rPr>
        <w:t>civisme républicain</w:t>
      </w:r>
      <w:r w:rsidRPr="00FF7434">
        <w:t xml:space="preserve"> </w:t>
      </w:r>
      <w:r w:rsidRPr="00FF7434">
        <w:rPr>
          <w:lang w:eastAsia="fr-FR" w:bidi="fr-FR"/>
        </w:rPr>
        <w:t>a sans doute constitué un moyen de c</w:t>
      </w:r>
      <w:r w:rsidRPr="00FF7434">
        <w:rPr>
          <w:lang w:eastAsia="fr-FR" w:bidi="fr-FR"/>
        </w:rPr>
        <w:t>i</w:t>
      </w:r>
      <w:r w:rsidRPr="00FF7434">
        <w:rPr>
          <w:lang w:eastAsia="fr-FR" w:bidi="fr-FR"/>
        </w:rPr>
        <w:t>menter une communauté mais au prix d'une dénégation de la réal</w:t>
      </w:r>
      <w:r w:rsidRPr="00FF7434">
        <w:rPr>
          <w:lang w:eastAsia="fr-FR" w:bidi="fr-FR"/>
        </w:rPr>
        <w:t>i</w:t>
      </w:r>
      <w:r w:rsidRPr="00FF7434">
        <w:rPr>
          <w:lang w:eastAsia="fr-FR" w:bidi="fr-FR"/>
        </w:rPr>
        <w:t>té de chacun de ses membres qui faisait de cette religion l'instr</w:t>
      </w:r>
      <w:r w:rsidRPr="00FF7434">
        <w:rPr>
          <w:lang w:eastAsia="fr-FR" w:bidi="fr-FR"/>
        </w:rPr>
        <w:t>u</w:t>
      </w:r>
      <w:r w:rsidRPr="00FF7434">
        <w:rPr>
          <w:lang w:eastAsia="fr-FR" w:bidi="fr-FR"/>
        </w:rPr>
        <w:t>ment d'une soumission à son clergé.</w:t>
      </w:r>
    </w:p>
    <w:p w:rsidR="00767D11" w:rsidRPr="00FF7434" w:rsidRDefault="00767D11" w:rsidP="00767D11">
      <w:pPr>
        <w:spacing w:before="120" w:after="120"/>
        <w:ind w:left="720" w:firstLine="0"/>
        <w:jc w:val="both"/>
      </w:pPr>
      <w:r w:rsidRPr="00FF7434">
        <w:rPr>
          <w:lang w:eastAsia="fr-FR" w:bidi="fr-FR"/>
        </w:rPr>
        <w:t xml:space="preserve">L'expression de </w:t>
      </w:r>
      <w:r w:rsidRPr="00D90774">
        <w:rPr>
          <w:b/>
          <w:bCs/>
          <w:szCs w:val="28"/>
        </w:rPr>
        <w:t xml:space="preserve">ferveur </w:t>
      </w:r>
      <w:r w:rsidRPr="00FF7434">
        <w:rPr>
          <w:lang w:eastAsia="fr-FR" w:bidi="fr-FR"/>
        </w:rPr>
        <w:t>souvent utilisée pour décrire l'exigence civique par ses promoteurs républicains dit bien cette nature r</w:t>
      </w:r>
      <w:r w:rsidRPr="00FF7434">
        <w:rPr>
          <w:lang w:eastAsia="fr-FR" w:bidi="fr-FR"/>
        </w:rPr>
        <w:t>e</w:t>
      </w:r>
      <w:r w:rsidRPr="00FF7434">
        <w:rPr>
          <w:lang w:eastAsia="fr-FR" w:bidi="fr-FR"/>
        </w:rPr>
        <w:t>ligieuse du civisme qui appelait chacun à s'élever au-dessus de sa condition spécifique pour atteindre à la conscience de la fr</w:t>
      </w:r>
      <w:r w:rsidRPr="00FF7434">
        <w:rPr>
          <w:lang w:eastAsia="fr-FR" w:bidi="fr-FR"/>
        </w:rPr>
        <w:t>a</w:t>
      </w:r>
      <w:r w:rsidRPr="00FF7434">
        <w:rPr>
          <w:lang w:eastAsia="fr-FR" w:bidi="fr-FR"/>
        </w:rPr>
        <w:t>ternité uni</w:t>
      </w:r>
      <w:r w:rsidRPr="00FF7434">
        <w:rPr>
          <w:lang w:eastAsia="fr-FR" w:bidi="fr-FR"/>
        </w:rPr>
        <w:t>s</w:t>
      </w:r>
      <w:r w:rsidRPr="00FF7434">
        <w:rPr>
          <w:lang w:eastAsia="fr-FR" w:bidi="fr-FR"/>
        </w:rPr>
        <w:t>sant les membres du peuple souverain.</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 xml:space="preserve">Cette </w:t>
      </w:r>
      <w:r w:rsidRPr="00D90774">
        <w:rPr>
          <w:b/>
          <w:bCs/>
          <w:szCs w:val="28"/>
        </w:rPr>
        <w:t>dénégation des conditions spécifiques</w:t>
      </w:r>
      <w:r w:rsidRPr="00FF7434">
        <w:t xml:space="preserve"> </w:t>
      </w:r>
      <w:r w:rsidRPr="00FF7434">
        <w:rPr>
          <w:lang w:eastAsia="fr-FR" w:bidi="fr-FR"/>
        </w:rPr>
        <w:t>de chacun s'a</w:t>
      </w:r>
      <w:r w:rsidRPr="00FF7434">
        <w:rPr>
          <w:lang w:eastAsia="fr-FR" w:bidi="fr-FR"/>
        </w:rPr>
        <w:t>p</w:t>
      </w:r>
      <w:r w:rsidRPr="00FF7434">
        <w:rPr>
          <w:lang w:eastAsia="fr-FR" w:bidi="fr-FR"/>
        </w:rPr>
        <w:t>puyait sur une promesse</w:t>
      </w:r>
      <w:r w:rsidRPr="00FF7434">
        <w:t> :</w:t>
      </w:r>
      <w:r w:rsidRPr="00FF7434">
        <w:rPr>
          <w:lang w:eastAsia="fr-FR" w:bidi="fr-FR"/>
        </w:rPr>
        <w:t xml:space="preserve"> celle de pouvoir bénéficier des fruits de la ra</w:t>
      </w:r>
      <w:r w:rsidRPr="00FF7434">
        <w:rPr>
          <w:lang w:eastAsia="fr-FR" w:bidi="fr-FR"/>
        </w:rPr>
        <w:t>i</w:t>
      </w:r>
      <w:r w:rsidRPr="00FF7434">
        <w:rPr>
          <w:lang w:eastAsia="fr-FR" w:bidi="fr-FR"/>
        </w:rPr>
        <w:t>son et du progrès dont l'État républicain se présente respectiv</w:t>
      </w:r>
      <w:r w:rsidRPr="00FF7434">
        <w:rPr>
          <w:lang w:eastAsia="fr-FR" w:bidi="fr-FR"/>
        </w:rPr>
        <w:t>e</w:t>
      </w:r>
      <w:r w:rsidRPr="00FF7434">
        <w:rPr>
          <w:lang w:eastAsia="fr-FR" w:bidi="fr-FR"/>
        </w:rPr>
        <w:t>ment comme l'instrument et le garant.</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Mais cette promesse avait une contrepartie</w:t>
      </w:r>
      <w:r w:rsidRPr="00FF7434">
        <w:t> :</w:t>
      </w:r>
      <w:r>
        <w:rPr>
          <w:lang w:eastAsia="fr-FR" w:bidi="fr-FR"/>
        </w:rPr>
        <w:t xml:space="preserve"> </w:t>
      </w:r>
      <w:r w:rsidRPr="00D90774">
        <w:rPr>
          <w:b/>
          <w:bCs/>
          <w:szCs w:val="28"/>
        </w:rPr>
        <w:t>la nécessité de se soumettre</w:t>
      </w:r>
      <w:r w:rsidRPr="00FF7434">
        <w:t xml:space="preserve"> </w:t>
      </w:r>
      <w:r w:rsidRPr="00FF7434">
        <w:rPr>
          <w:lang w:eastAsia="fr-FR" w:bidi="fr-FR"/>
        </w:rPr>
        <w:t>aux agents de cette raison, au clergé de l'État, le devoir aussi de mourir pour une patrie qui vous nourrit. (Le signe de c</w:t>
      </w:r>
      <w:r w:rsidRPr="00FF7434">
        <w:rPr>
          <w:lang w:eastAsia="fr-FR" w:bidi="fr-FR"/>
        </w:rPr>
        <w:t>i</w:t>
      </w:r>
      <w:r w:rsidRPr="00FF7434">
        <w:rPr>
          <w:lang w:eastAsia="fr-FR" w:bidi="fr-FR"/>
        </w:rPr>
        <w:t>visme a la couleur de l'uniforme, celui de la blouse grise des éc</w:t>
      </w:r>
      <w:r w:rsidRPr="00FF7434">
        <w:rPr>
          <w:lang w:eastAsia="fr-FR" w:bidi="fr-FR"/>
        </w:rPr>
        <w:t>o</w:t>
      </w:r>
      <w:r w:rsidRPr="00FF7434">
        <w:rPr>
          <w:lang w:eastAsia="fr-FR" w:bidi="fr-FR"/>
        </w:rPr>
        <w:t>liers, du bleu de chauffe des ouvriers, du kaki des so</w:t>
      </w:r>
      <w:r w:rsidRPr="00FF7434">
        <w:rPr>
          <w:lang w:eastAsia="fr-FR" w:bidi="fr-FR"/>
        </w:rPr>
        <w:t>l</w:t>
      </w:r>
      <w:r w:rsidRPr="00FF7434">
        <w:rPr>
          <w:lang w:eastAsia="fr-FR" w:bidi="fr-FR"/>
        </w:rPr>
        <w:t>dats).</w:t>
      </w:r>
    </w:p>
    <w:p w:rsidR="00767D11" w:rsidRDefault="00767D11" w:rsidP="00767D11">
      <w:pPr>
        <w:spacing w:before="120" w:after="120"/>
        <w:jc w:val="both"/>
      </w:pPr>
    </w:p>
    <w:p w:rsidR="00767D11" w:rsidRPr="00FF7434" w:rsidRDefault="00767D11" w:rsidP="00767D11">
      <w:pPr>
        <w:spacing w:before="120" w:after="120"/>
        <w:jc w:val="both"/>
      </w:pPr>
      <w:r>
        <w:t>[</w:t>
      </w:r>
      <w:r w:rsidRPr="00FF7434">
        <w:rPr>
          <w:lang w:eastAsia="fr-FR" w:bidi="fr-FR"/>
        </w:rPr>
        <w:t>131</w:t>
      </w:r>
      <w:r>
        <w:rPr>
          <w:lang w:eastAsia="fr-FR" w:bidi="fr-FR"/>
        </w:rPr>
        <w:t>]</w:t>
      </w:r>
    </w:p>
    <w:p w:rsidR="00767D11" w:rsidRPr="00C82C87" w:rsidRDefault="00767D11" w:rsidP="00767D11">
      <w:pPr>
        <w:spacing w:before="120" w:after="120"/>
        <w:jc w:val="both"/>
        <w:rPr>
          <w:b/>
          <w:bCs/>
          <w:szCs w:val="28"/>
        </w:rPr>
      </w:pPr>
      <w:r w:rsidRPr="00FF7434">
        <w:rPr>
          <w:lang w:eastAsia="fr-FR" w:bidi="fr-FR"/>
        </w:rPr>
        <w:t>Si en trente ans, nous avons rompu avec cette forme d'appartena</w:t>
      </w:r>
      <w:r w:rsidRPr="00FF7434">
        <w:rPr>
          <w:lang w:eastAsia="fr-FR" w:bidi="fr-FR"/>
        </w:rPr>
        <w:t>n</w:t>
      </w:r>
      <w:r w:rsidRPr="00FF7434">
        <w:rPr>
          <w:lang w:eastAsia="fr-FR" w:bidi="fr-FR"/>
        </w:rPr>
        <w:t>ce que procurait le civisme républicain, ce n'est pas forcément au ri</w:t>
      </w:r>
      <w:r w:rsidRPr="00FF7434">
        <w:rPr>
          <w:lang w:eastAsia="fr-FR" w:bidi="fr-FR"/>
        </w:rPr>
        <w:t>s</w:t>
      </w:r>
      <w:r w:rsidRPr="00FF7434">
        <w:rPr>
          <w:lang w:eastAsia="fr-FR" w:bidi="fr-FR"/>
        </w:rPr>
        <w:t>que d'un individualisme sans principes mais peut-être bien au b</w:t>
      </w:r>
      <w:r w:rsidRPr="00FF7434">
        <w:rPr>
          <w:lang w:eastAsia="fr-FR" w:bidi="fr-FR"/>
        </w:rPr>
        <w:t>é</w:t>
      </w:r>
      <w:r w:rsidRPr="00FF7434">
        <w:rPr>
          <w:lang w:eastAsia="fr-FR" w:bidi="fr-FR"/>
        </w:rPr>
        <w:t xml:space="preserve">néfice d'une autre manière d'être ensemble qui ne s'accommode ni de cette dénégation de la condition de chacun, ni de la soumission de tous à une loi abstraite, et que l'on pourrait appeler </w:t>
      </w:r>
      <w:r w:rsidRPr="00C82C87">
        <w:rPr>
          <w:b/>
          <w:bCs/>
          <w:szCs w:val="28"/>
        </w:rPr>
        <w:t>l'urbanité démocrat</w:t>
      </w:r>
      <w:r w:rsidRPr="00C82C87">
        <w:rPr>
          <w:b/>
          <w:bCs/>
          <w:szCs w:val="28"/>
        </w:rPr>
        <w:t>i</w:t>
      </w:r>
      <w:r w:rsidRPr="00C82C87">
        <w:rPr>
          <w:b/>
          <w:bCs/>
          <w:szCs w:val="28"/>
        </w:rPr>
        <w:t>que.</w:t>
      </w:r>
    </w:p>
    <w:p w:rsidR="00767D11" w:rsidRPr="00C82C87" w:rsidRDefault="00767D11" w:rsidP="00767D11">
      <w:pPr>
        <w:spacing w:before="120" w:after="120"/>
        <w:ind w:left="360" w:hanging="360"/>
        <w:jc w:val="both"/>
        <w:rPr>
          <w:b/>
          <w:bCs/>
          <w:szCs w:val="28"/>
        </w:rPr>
      </w:pPr>
      <w:r>
        <w:rPr>
          <w:bCs/>
          <w:szCs w:val="28"/>
        </w:rPr>
        <w:t>-</w:t>
      </w:r>
      <w:r>
        <w:rPr>
          <w:bCs/>
          <w:szCs w:val="28"/>
        </w:rPr>
        <w:tab/>
      </w:r>
      <w:r w:rsidRPr="00FF7434">
        <w:rPr>
          <w:lang w:eastAsia="fr-FR" w:bidi="fr-FR"/>
        </w:rPr>
        <w:t xml:space="preserve">L'expression d'urbanité est synonyme de celle de </w:t>
      </w:r>
      <w:r w:rsidRPr="00C82C87">
        <w:rPr>
          <w:b/>
          <w:bCs/>
          <w:szCs w:val="28"/>
        </w:rPr>
        <w:t>civilité.</w:t>
      </w:r>
      <w:r w:rsidRPr="00FF7434">
        <w:t xml:space="preserve"> </w:t>
      </w:r>
      <w:r w:rsidRPr="00FF7434">
        <w:rPr>
          <w:lang w:eastAsia="fr-FR" w:bidi="fr-FR"/>
        </w:rPr>
        <w:t>Et l'on sait combien ce dernier terme a pour origine l'art de vivre ensemble d'avant la révolution. Art tout aristocratique mais qui peut bien, par métaphore, désigner celui d'une démocratie sortie de sa période primitive, de sa protohistoire républicaine. L'urbanité - ou la civil</w:t>
      </w:r>
      <w:r w:rsidRPr="00FF7434">
        <w:rPr>
          <w:lang w:eastAsia="fr-FR" w:bidi="fr-FR"/>
        </w:rPr>
        <w:t>i</w:t>
      </w:r>
      <w:r w:rsidRPr="00FF7434">
        <w:rPr>
          <w:lang w:eastAsia="fr-FR" w:bidi="fr-FR"/>
        </w:rPr>
        <w:t>té - désigne essentiellement deux exigences dans le système des r</w:t>
      </w:r>
      <w:r w:rsidRPr="00FF7434">
        <w:rPr>
          <w:lang w:eastAsia="fr-FR" w:bidi="fr-FR"/>
        </w:rPr>
        <w:t>e</w:t>
      </w:r>
      <w:r w:rsidRPr="00FF7434">
        <w:rPr>
          <w:lang w:eastAsia="fr-FR" w:bidi="fr-FR"/>
        </w:rPr>
        <w:t>lations sociales</w:t>
      </w:r>
      <w:r w:rsidRPr="00FF7434">
        <w:t> :</w:t>
      </w:r>
      <w:r w:rsidRPr="00FF7434">
        <w:rPr>
          <w:lang w:eastAsia="fr-FR" w:bidi="fr-FR"/>
        </w:rPr>
        <w:t xml:space="preserve"> celle du </w:t>
      </w:r>
      <w:r w:rsidRPr="00C82C87">
        <w:rPr>
          <w:b/>
          <w:bCs/>
          <w:szCs w:val="28"/>
        </w:rPr>
        <w:t>respect des distances</w:t>
      </w:r>
      <w:r w:rsidRPr="00FF7434">
        <w:t xml:space="preserve"> </w:t>
      </w:r>
      <w:r w:rsidRPr="00FF7434">
        <w:rPr>
          <w:lang w:eastAsia="fr-FR" w:bidi="fr-FR"/>
        </w:rPr>
        <w:t>entre les différe</w:t>
      </w:r>
      <w:r w:rsidRPr="00FF7434">
        <w:rPr>
          <w:lang w:eastAsia="fr-FR" w:bidi="fr-FR"/>
        </w:rPr>
        <w:t>n</w:t>
      </w:r>
      <w:r w:rsidRPr="00FF7434">
        <w:rPr>
          <w:lang w:eastAsia="fr-FR" w:bidi="fr-FR"/>
        </w:rPr>
        <w:t xml:space="preserve">tes parties, celle de </w:t>
      </w:r>
      <w:r w:rsidRPr="00FF7434">
        <w:t xml:space="preserve">se </w:t>
      </w:r>
      <w:r w:rsidRPr="00C82C87">
        <w:rPr>
          <w:b/>
          <w:bCs/>
          <w:szCs w:val="28"/>
        </w:rPr>
        <w:t>manifester des égards mutuels.</w:t>
      </w:r>
    </w:p>
    <w:p w:rsidR="00767D11" w:rsidRPr="00FF7434" w:rsidRDefault="00767D11" w:rsidP="00767D11">
      <w:pPr>
        <w:spacing w:before="120" w:after="120"/>
        <w:ind w:left="360" w:hanging="360"/>
        <w:jc w:val="both"/>
      </w:pPr>
      <w:r>
        <w:rPr>
          <w:bCs/>
          <w:szCs w:val="28"/>
        </w:rPr>
        <w:t>-</w:t>
      </w:r>
      <w:r>
        <w:rPr>
          <w:bCs/>
          <w:szCs w:val="28"/>
        </w:rPr>
        <w:tab/>
      </w:r>
      <w:r w:rsidRPr="00FF7434">
        <w:rPr>
          <w:lang w:eastAsia="fr-FR" w:bidi="fr-FR"/>
        </w:rPr>
        <w:t xml:space="preserve">Il n'est donc pas trop inopportun de reprendre cette expression pour qualifier une </w:t>
      </w:r>
      <w:r w:rsidRPr="00255989">
        <w:rPr>
          <w:b/>
          <w:bCs/>
          <w:szCs w:val="28"/>
        </w:rPr>
        <w:t>forme de lien social</w:t>
      </w:r>
      <w:r w:rsidRPr="00FF7434">
        <w:t xml:space="preserve"> </w:t>
      </w:r>
      <w:r w:rsidRPr="00FF7434">
        <w:rPr>
          <w:lang w:eastAsia="fr-FR" w:bidi="fr-FR"/>
        </w:rPr>
        <w:t>telle que celle pr</w:t>
      </w:r>
      <w:r w:rsidRPr="00FF7434">
        <w:rPr>
          <w:lang w:eastAsia="fr-FR" w:bidi="fr-FR"/>
        </w:rPr>
        <w:t>o</w:t>
      </w:r>
      <w:r w:rsidRPr="00FF7434">
        <w:rPr>
          <w:lang w:eastAsia="fr-FR" w:bidi="fr-FR"/>
        </w:rPr>
        <w:t>mue par la gauche moderniste. Car le souci que l'on a pu retro</w:t>
      </w:r>
      <w:r w:rsidRPr="00FF7434">
        <w:rPr>
          <w:lang w:eastAsia="fr-FR" w:bidi="fr-FR"/>
        </w:rPr>
        <w:t>u</w:t>
      </w:r>
      <w:r w:rsidRPr="00FF7434">
        <w:rPr>
          <w:lang w:eastAsia="fr-FR" w:bidi="fr-FR"/>
        </w:rPr>
        <w:t>ver derrière les dispositifs mis en œuvre avec la négociation et l'implication répo</w:t>
      </w:r>
      <w:r w:rsidRPr="00FF7434">
        <w:rPr>
          <w:lang w:eastAsia="fr-FR" w:bidi="fr-FR"/>
        </w:rPr>
        <w:t>n</w:t>
      </w:r>
      <w:r w:rsidRPr="00FF7434">
        <w:rPr>
          <w:lang w:eastAsia="fr-FR" w:bidi="fr-FR"/>
        </w:rPr>
        <w:t>de d'une ce</w:t>
      </w:r>
      <w:r w:rsidRPr="00FF7434">
        <w:rPr>
          <w:lang w:eastAsia="fr-FR" w:bidi="fr-FR"/>
        </w:rPr>
        <w:t>r</w:t>
      </w:r>
      <w:r w:rsidRPr="00FF7434">
        <w:rPr>
          <w:lang w:eastAsia="fr-FR" w:bidi="fr-FR"/>
        </w:rPr>
        <w:t>taine façon à la double exigence de la civilité</w:t>
      </w:r>
      <w:r w:rsidRPr="00FF7434">
        <w:t> :</w:t>
      </w:r>
      <w:r w:rsidRPr="00FF7434">
        <w:rPr>
          <w:lang w:eastAsia="fr-FR" w:bidi="fr-FR"/>
        </w:rPr>
        <w:t xml:space="preserve"> celle d'une </w:t>
      </w:r>
      <w:r w:rsidRPr="00255989">
        <w:rPr>
          <w:b/>
          <w:bCs/>
          <w:szCs w:val="28"/>
        </w:rPr>
        <w:t>prise en compte du citoyen situé</w:t>
      </w:r>
      <w:r w:rsidRPr="00FF7434">
        <w:t xml:space="preserve"> </w:t>
      </w:r>
      <w:r w:rsidRPr="00FF7434">
        <w:rPr>
          <w:lang w:eastAsia="fr-FR" w:bidi="fr-FR"/>
        </w:rPr>
        <w:t>et non plus du citoyen abstrait, ce</w:t>
      </w:r>
      <w:r w:rsidRPr="00FF7434">
        <w:rPr>
          <w:lang w:eastAsia="fr-FR" w:bidi="fr-FR"/>
        </w:rPr>
        <w:t>l</w:t>
      </w:r>
      <w:r w:rsidRPr="00FF7434">
        <w:rPr>
          <w:lang w:eastAsia="fr-FR" w:bidi="fr-FR"/>
        </w:rPr>
        <w:t xml:space="preserve">le aussi de les amener à </w:t>
      </w:r>
      <w:r w:rsidRPr="00255989">
        <w:rPr>
          <w:b/>
          <w:bCs/>
          <w:szCs w:val="28"/>
        </w:rPr>
        <w:t>se reconnaître mutuellement dans leurs a</w:t>
      </w:r>
      <w:r w:rsidRPr="00255989">
        <w:rPr>
          <w:b/>
          <w:bCs/>
          <w:szCs w:val="28"/>
        </w:rPr>
        <w:t>n</w:t>
      </w:r>
      <w:r w:rsidRPr="00255989">
        <w:rPr>
          <w:b/>
          <w:bCs/>
          <w:szCs w:val="28"/>
        </w:rPr>
        <w:t>tagonismes et leurs complémentarités.</w:t>
      </w:r>
      <w:r w:rsidRPr="00FF7434">
        <w:t xml:space="preserve"> </w:t>
      </w:r>
      <w:r w:rsidRPr="00FF7434">
        <w:rPr>
          <w:lang w:eastAsia="fr-FR" w:bidi="fr-FR"/>
        </w:rPr>
        <w:t>Le refus croissant des appareils dits r</w:t>
      </w:r>
      <w:r w:rsidRPr="00FF7434">
        <w:rPr>
          <w:lang w:eastAsia="fr-FR" w:bidi="fr-FR"/>
        </w:rPr>
        <w:t>e</w:t>
      </w:r>
      <w:r w:rsidRPr="00FF7434">
        <w:rPr>
          <w:lang w:eastAsia="fr-FR" w:bidi="fr-FR"/>
        </w:rPr>
        <w:t>présentatifs, des clergés partidaires, syndicaux ou associatifs ayant préte</w:t>
      </w:r>
      <w:r w:rsidRPr="00FF7434">
        <w:rPr>
          <w:lang w:eastAsia="fr-FR" w:bidi="fr-FR"/>
        </w:rPr>
        <w:t>n</w:t>
      </w:r>
      <w:r w:rsidRPr="00FF7434">
        <w:rPr>
          <w:lang w:eastAsia="fr-FR" w:bidi="fr-FR"/>
        </w:rPr>
        <w:t>tion à parler à tous au nom de tous en dit assez long sur le refus des confusions religieuses, sur l'aspiration à une laïcis</w:t>
      </w:r>
      <w:r w:rsidRPr="00FF7434">
        <w:rPr>
          <w:lang w:eastAsia="fr-FR" w:bidi="fr-FR"/>
        </w:rPr>
        <w:t>a</w:t>
      </w:r>
      <w:r w:rsidRPr="00FF7434">
        <w:rPr>
          <w:lang w:eastAsia="fr-FR" w:bidi="fr-FR"/>
        </w:rPr>
        <w:t>tion effective de la vie sociale et politique.</w:t>
      </w:r>
    </w:p>
    <w:p w:rsidR="00767D11" w:rsidRDefault="00767D11" w:rsidP="00767D11">
      <w:pPr>
        <w:spacing w:before="120" w:after="120"/>
        <w:ind w:left="360" w:hanging="360"/>
        <w:jc w:val="both"/>
        <w:rPr>
          <w:lang w:eastAsia="fr-FR" w:bidi="fr-FR"/>
        </w:rPr>
      </w:pPr>
      <w:r>
        <w:rPr>
          <w:bCs/>
          <w:szCs w:val="28"/>
        </w:rPr>
        <w:t>-</w:t>
      </w:r>
      <w:r>
        <w:rPr>
          <w:bCs/>
          <w:szCs w:val="28"/>
        </w:rPr>
        <w:tab/>
      </w:r>
      <w:r w:rsidRPr="00FF7434">
        <w:rPr>
          <w:lang w:eastAsia="fr-FR" w:bidi="fr-FR"/>
        </w:rPr>
        <w:t>Quoiqu'il en soit des jugements que l'on peut porter sur le degré d'avancement de cette urbanité démocratique, on peut a</w:t>
      </w:r>
      <w:r w:rsidRPr="00FF7434">
        <w:rPr>
          <w:lang w:eastAsia="fr-FR" w:bidi="fr-FR"/>
        </w:rPr>
        <w:t>p</w:t>
      </w:r>
      <w:r w:rsidRPr="00FF7434">
        <w:rPr>
          <w:lang w:eastAsia="fr-FR" w:bidi="fr-FR"/>
        </w:rPr>
        <w:t xml:space="preserve">précier en elle les </w:t>
      </w:r>
      <w:r w:rsidRPr="00255989">
        <w:rPr>
          <w:b/>
          <w:bCs/>
          <w:szCs w:val="28"/>
        </w:rPr>
        <w:t>retrouvailles avec cette condition de base pour toute vie publique</w:t>
      </w:r>
      <w:r w:rsidRPr="00FF7434">
        <w:t xml:space="preserve"> </w:t>
      </w:r>
      <w:r w:rsidRPr="00FF7434">
        <w:rPr>
          <w:lang w:eastAsia="fr-FR" w:bidi="fr-FR"/>
        </w:rPr>
        <w:t>que formulait Hanna Arendt lorsqu'elle affirmait que ce</w:t>
      </w:r>
      <w:r w:rsidRPr="00FF7434">
        <w:rPr>
          <w:lang w:eastAsia="fr-FR" w:bidi="fr-FR"/>
        </w:rPr>
        <w:t>l</w:t>
      </w:r>
      <w:r w:rsidRPr="00FF7434">
        <w:rPr>
          <w:lang w:eastAsia="fr-FR" w:bidi="fr-FR"/>
        </w:rPr>
        <w:t xml:space="preserve">le-ci n'existe qu'autant que </w:t>
      </w:r>
      <w:r w:rsidRPr="00255989">
        <w:rPr>
          <w:b/>
          <w:bCs/>
          <w:szCs w:val="28"/>
        </w:rPr>
        <w:t>les individus sont tout à la fois reliés et séparés</w:t>
      </w:r>
      <w:r w:rsidRPr="00FF7434">
        <w:t xml:space="preserve">, </w:t>
      </w:r>
      <w:r w:rsidRPr="00FF7434">
        <w:rPr>
          <w:lang w:eastAsia="fr-FR" w:bidi="fr-FR"/>
        </w:rPr>
        <w:t>que c'est à cette condition qu'ils peuvent tenir à une t</w:t>
      </w:r>
      <w:r w:rsidRPr="00FF7434">
        <w:rPr>
          <w:lang w:eastAsia="fr-FR" w:bidi="fr-FR"/>
        </w:rPr>
        <w:t>a</w:t>
      </w:r>
      <w:r w:rsidRPr="00FF7434">
        <w:rPr>
          <w:lang w:eastAsia="fr-FR" w:bidi="fr-FR"/>
        </w:rPr>
        <w:t>ble commune... et non défiler derrière une pancarte, un drapeau ou un emblème tot</w:t>
      </w:r>
      <w:r w:rsidRPr="00FF7434">
        <w:rPr>
          <w:lang w:eastAsia="fr-FR" w:bidi="fr-FR"/>
        </w:rPr>
        <w:t>é</w:t>
      </w:r>
      <w:r w:rsidRPr="00FF7434">
        <w:rPr>
          <w:lang w:eastAsia="fr-FR" w:bidi="fr-FR"/>
        </w:rPr>
        <w:t>mique quelconque.</w:t>
      </w:r>
    </w:p>
    <w:p w:rsidR="00767D11" w:rsidRPr="00FF7434" w:rsidRDefault="00767D11" w:rsidP="00767D11">
      <w:pPr>
        <w:spacing w:before="120" w:after="120"/>
        <w:jc w:val="both"/>
      </w:pPr>
    </w:p>
    <w:p w:rsidR="00767D11" w:rsidRPr="00FF7434" w:rsidRDefault="00767D11" w:rsidP="00767D11">
      <w:pPr>
        <w:pStyle w:val="p"/>
      </w:pPr>
      <w:r>
        <w:rPr>
          <w:lang w:eastAsia="fr-FR" w:bidi="fr-FR"/>
        </w:rPr>
        <w:t>[132]</w:t>
      </w:r>
    </w:p>
    <w:p w:rsidR="00767D11" w:rsidRDefault="00767D11" w:rsidP="00767D11">
      <w:pPr>
        <w:pStyle w:val="p"/>
        <w:rPr>
          <w:lang w:eastAsia="fr-FR" w:bidi="fr-FR"/>
        </w:rPr>
      </w:pPr>
      <w:r w:rsidRPr="00FF7434">
        <w:br w:type="page"/>
      </w:r>
      <w:r>
        <w:t>[</w:t>
      </w:r>
      <w:r w:rsidRPr="00FF7434">
        <w:rPr>
          <w:lang w:eastAsia="fr-FR" w:bidi="fr-FR"/>
        </w:rPr>
        <w:t>133</w:t>
      </w:r>
      <w:r>
        <w:rPr>
          <w:lang w:eastAsia="fr-FR" w:bidi="fr-FR"/>
        </w:rPr>
        <w:t>]</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5" w:name="Colloque_89_pt_1_texte_09"/>
      <w:r w:rsidRPr="00124590">
        <w:rPr>
          <w:b/>
          <w:caps/>
          <w:color w:val="000080"/>
          <w:sz w:val="24"/>
        </w:rPr>
        <w:t>Première partie</w:t>
      </w:r>
    </w:p>
    <w:p w:rsidR="00767D11" w:rsidRPr="000F64BD" w:rsidRDefault="00767D11" w:rsidP="00767D11">
      <w:pPr>
        <w:spacing w:after="120"/>
        <w:ind w:firstLine="0"/>
        <w:jc w:val="center"/>
        <w:rPr>
          <w:sz w:val="24"/>
        </w:rPr>
      </w:pPr>
      <w:r w:rsidRPr="000F64BD">
        <w:rPr>
          <w:sz w:val="24"/>
        </w:rPr>
        <w:t>Formes juridiques et raison politique</w:t>
      </w:r>
      <w:r w:rsidRPr="000F64BD">
        <w:rPr>
          <w:sz w:val="24"/>
        </w:rPr>
        <w:br/>
        <w:t>dans les mutations sociétales</w:t>
      </w:r>
    </w:p>
    <w:p w:rsidR="00767D11" w:rsidRPr="00384B20" w:rsidRDefault="00767D11" w:rsidP="00767D11">
      <w:pPr>
        <w:pStyle w:val="Titreniveau1"/>
      </w:pPr>
      <w:r>
        <w:t>9</w:t>
      </w:r>
    </w:p>
    <w:p w:rsidR="00767D11" w:rsidRPr="00E07116" w:rsidRDefault="00767D11" w:rsidP="00767D11">
      <w:pPr>
        <w:jc w:val="both"/>
        <w:rPr>
          <w:szCs w:val="36"/>
        </w:rPr>
      </w:pPr>
    </w:p>
    <w:p w:rsidR="00767D11" w:rsidRDefault="00767D11" w:rsidP="00767D11">
      <w:pPr>
        <w:pStyle w:val="Titreniveau2"/>
      </w:pPr>
      <w:r>
        <w:t>“Droits de la personne</w:t>
      </w:r>
      <w:r>
        <w:br/>
        <w:t>et expansion du port d’armes :</w:t>
      </w:r>
      <w:r>
        <w:br/>
        <w:t>paradoxes du rapport</w:t>
      </w:r>
      <w:r>
        <w:br/>
        <w:t>entre démocratie et armée.”</w:t>
      </w:r>
    </w:p>
    <w:bookmarkEnd w:id="15"/>
    <w:p w:rsidR="00767D11" w:rsidRPr="00E07116" w:rsidRDefault="00767D11" w:rsidP="00767D11">
      <w:pPr>
        <w:jc w:val="both"/>
        <w:rPr>
          <w:szCs w:val="36"/>
        </w:rPr>
      </w:pPr>
    </w:p>
    <w:p w:rsidR="00767D11" w:rsidRPr="00E07116" w:rsidRDefault="00767D11" w:rsidP="00767D11">
      <w:pPr>
        <w:pStyle w:val="suite"/>
      </w:pPr>
      <w:r>
        <w:t>Par Yvan SIMONIS</w:t>
      </w:r>
    </w:p>
    <w:p w:rsidR="00767D11" w:rsidRPr="00E07116" w:rsidRDefault="00767D11" w:rsidP="00767D11">
      <w:pPr>
        <w:pStyle w:val="auteurst"/>
      </w:pPr>
      <w:r>
        <w:t>Anthropologie, Université Laval</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pPr>
      <w:r w:rsidRPr="00FF7434">
        <w:t>On a</w:t>
      </w:r>
      <w:r w:rsidRPr="00FF7434">
        <w:rPr>
          <w:lang w:eastAsia="fr-FR" w:bidi="fr-FR"/>
        </w:rPr>
        <w:t xml:space="preserve"> tendance à présenter comme antithétiques les droits de la pe</w:t>
      </w:r>
      <w:r w:rsidRPr="00FF7434">
        <w:rPr>
          <w:lang w:eastAsia="fr-FR" w:bidi="fr-FR"/>
        </w:rPr>
        <w:t>r</w:t>
      </w:r>
      <w:r w:rsidRPr="00FF7434">
        <w:rPr>
          <w:lang w:eastAsia="fr-FR" w:bidi="fr-FR"/>
        </w:rPr>
        <w:t>sonne et la force armée de l'État. Les raisonnements pacifistes sont couramment fondés sur cette opposition apparente. En nous appuyant sur des travaux récents, nous soulignerons quelques paradoxes hist</w:t>
      </w:r>
      <w:r w:rsidRPr="00FF7434">
        <w:rPr>
          <w:lang w:eastAsia="fr-FR" w:bidi="fr-FR"/>
        </w:rPr>
        <w:t>o</w:t>
      </w:r>
      <w:r w:rsidRPr="00FF7434">
        <w:rPr>
          <w:lang w:eastAsia="fr-FR" w:bidi="fr-FR"/>
        </w:rPr>
        <w:t>riques sans limiter à ces termes le développement du droit des perso</w:t>
      </w:r>
      <w:r w:rsidRPr="00FF7434">
        <w:rPr>
          <w:lang w:eastAsia="fr-FR" w:bidi="fr-FR"/>
        </w:rPr>
        <w:t>n</w:t>
      </w:r>
      <w:r w:rsidRPr="00FF7434">
        <w:rPr>
          <w:lang w:eastAsia="fr-FR" w:bidi="fr-FR"/>
        </w:rPr>
        <w:t>nes et celui des forces armées des États-nations. Nous évoquerons les travaux de quelques hi</w:t>
      </w:r>
      <w:r w:rsidRPr="00FF7434">
        <w:rPr>
          <w:lang w:eastAsia="fr-FR" w:bidi="fr-FR"/>
        </w:rPr>
        <w:t>s</w:t>
      </w:r>
      <w:r w:rsidRPr="00FF7434">
        <w:rPr>
          <w:lang w:eastAsia="fr-FR" w:bidi="fr-FR"/>
        </w:rPr>
        <w:t>toriens sur ce qu'ils appellent la "révolution militaire" pour rappeler les transformations du dispositif des rapports entre l'armée, l'État et les citoyens du XVI</w:t>
      </w:r>
      <w:r w:rsidRPr="00174005">
        <w:rPr>
          <w:vertAlign w:val="superscript"/>
          <w:lang w:eastAsia="fr-FR" w:bidi="fr-FR"/>
        </w:rPr>
        <w:t>e</w:t>
      </w:r>
      <w:r w:rsidRPr="00FF7434">
        <w:rPr>
          <w:lang w:eastAsia="fr-FR" w:bidi="fr-FR"/>
        </w:rPr>
        <w:t xml:space="preserve"> au XIX</w:t>
      </w:r>
      <w:r w:rsidRPr="00174005">
        <w:rPr>
          <w:vertAlign w:val="superscript"/>
          <w:lang w:eastAsia="fr-FR" w:bidi="fr-FR"/>
        </w:rPr>
        <w:t>e</w:t>
      </w:r>
      <w:r w:rsidRPr="00FF7434">
        <w:rPr>
          <w:lang w:eastAsia="fr-FR" w:bidi="fr-FR"/>
        </w:rPr>
        <w:t xml:space="preserve"> siècle et pour s</w:t>
      </w:r>
      <w:r w:rsidRPr="00FF7434">
        <w:rPr>
          <w:lang w:eastAsia="fr-FR" w:bidi="fr-FR"/>
        </w:rPr>
        <w:t>i</w:t>
      </w:r>
      <w:r w:rsidRPr="00FF7434">
        <w:rPr>
          <w:lang w:eastAsia="fr-FR" w:bidi="fr-FR"/>
        </w:rPr>
        <w:t>tuer dans ce cadre la mise en place de la conception moderne des droits de la personne. Nous endossons ici les remarques de ceux qui défendent l’idée que l'évolution des droits des citoyens est .étroitement associée à l'expansion du port d'armes qu’il faut interpr</w:t>
      </w:r>
      <w:r w:rsidRPr="00FF7434">
        <w:rPr>
          <w:lang w:eastAsia="fr-FR" w:bidi="fr-FR"/>
        </w:rPr>
        <w:t>é</w:t>
      </w:r>
      <w:r w:rsidRPr="00FF7434">
        <w:rPr>
          <w:lang w:eastAsia="fr-FR" w:bidi="fr-FR"/>
        </w:rPr>
        <w:t>ter comme l'endossement des projets de l'État par les citoyens au</w:t>
      </w:r>
      <w:r w:rsidRPr="00FF7434">
        <w:rPr>
          <w:lang w:eastAsia="fr-FR" w:bidi="fr-FR"/>
        </w:rPr>
        <w:t>x</w:t>
      </w:r>
      <w:r w:rsidRPr="00FF7434">
        <w:rPr>
          <w:lang w:eastAsia="fr-FR" w:bidi="fr-FR"/>
        </w:rPr>
        <w:t>quels l'État est prêt à confier des armes.</w:t>
      </w:r>
    </w:p>
    <w:p w:rsidR="00767D11" w:rsidRPr="00FF7434" w:rsidRDefault="00767D11" w:rsidP="00767D11">
      <w:pPr>
        <w:spacing w:before="120" w:after="120"/>
        <w:jc w:val="both"/>
      </w:pPr>
      <w:r w:rsidRPr="00FF7434">
        <w:rPr>
          <w:lang w:eastAsia="fr-FR" w:bidi="fr-FR"/>
        </w:rPr>
        <w:t>Nous évoquerons également deux préoccupations stratégiques</w:t>
      </w:r>
      <w:r w:rsidRPr="00FF7434">
        <w:t> :</w:t>
      </w:r>
      <w:r w:rsidRPr="00FF7434">
        <w:rPr>
          <w:lang w:eastAsia="fr-FR" w:bidi="fr-FR"/>
        </w:rPr>
        <w:t xml:space="preserve"> 1) les paradoxes des rapports entre stratégie des citoyens et stratégie m</w:t>
      </w:r>
      <w:r w:rsidRPr="00FF7434">
        <w:rPr>
          <w:lang w:eastAsia="fr-FR" w:bidi="fr-FR"/>
        </w:rPr>
        <w:t>i</w:t>
      </w:r>
      <w:r w:rsidRPr="00FF7434">
        <w:rPr>
          <w:lang w:eastAsia="fr-FR" w:bidi="fr-FR"/>
        </w:rPr>
        <w:t>litaire, 2) la règle du pouvoir - "diviser pour régner" - qui doit égal</w:t>
      </w:r>
      <w:r w:rsidRPr="00FF7434">
        <w:rPr>
          <w:lang w:eastAsia="fr-FR" w:bidi="fr-FR"/>
        </w:rPr>
        <w:t>e</w:t>
      </w:r>
      <w:r w:rsidRPr="00FF7434">
        <w:rPr>
          <w:lang w:eastAsia="fr-FR" w:bidi="fr-FR"/>
        </w:rPr>
        <w:t>ment être celle de la stratégie des citoyens en démocratie.</w:t>
      </w:r>
    </w:p>
    <w:p w:rsidR="00767D11" w:rsidRPr="00FF7434" w:rsidRDefault="00767D11" w:rsidP="00767D11">
      <w:pPr>
        <w:spacing w:before="120" w:after="120"/>
        <w:jc w:val="both"/>
      </w:pPr>
      <w:r w:rsidRPr="00FF7434">
        <w:rPr>
          <w:lang w:eastAsia="fr-FR" w:bidi="fr-FR"/>
        </w:rPr>
        <w:t>Nous conclurons en soutenant l'idée que la démocratie suppose une société civile qui garde les clés de la stratégie, qu'il n'y a pas de strat</w:t>
      </w:r>
      <w:r w:rsidRPr="00FF7434">
        <w:rPr>
          <w:lang w:eastAsia="fr-FR" w:bidi="fr-FR"/>
        </w:rPr>
        <w:t>é</w:t>
      </w:r>
      <w:r w:rsidRPr="00FF7434">
        <w:rPr>
          <w:lang w:eastAsia="fr-FR" w:bidi="fr-FR"/>
        </w:rPr>
        <w:t>gie adéquate sans démocratie, en allant jusqu'à dire avec A. Wilden que la démocratie c'est la stratégie.</w:t>
      </w:r>
    </w:p>
    <w:p w:rsidR="00767D11" w:rsidRPr="00FF7434" w:rsidRDefault="00767D11" w:rsidP="00767D11">
      <w:pPr>
        <w:spacing w:before="120" w:after="120"/>
        <w:jc w:val="both"/>
      </w:pPr>
      <w:r w:rsidRPr="00FF7434">
        <w:rPr>
          <w:lang w:eastAsia="fr-FR" w:bidi="fr-FR"/>
        </w:rPr>
        <w:t>Je me limiterai à poser le problème, tel que je le vois, des ra</w:t>
      </w:r>
      <w:r w:rsidRPr="00FF7434">
        <w:rPr>
          <w:lang w:eastAsia="fr-FR" w:bidi="fr-FR"/>
        </w:rPr>
        <w:t>p</w:t>
      </w:r>
      <w:r w:rsidRPr="00FF7434">
        <w:rPr>
          <w:lang w:eastAsia="fr-FR" w:bidi="fr-FR"/>
        </w:rPr>
        <w:t>ports entre développement des droits du citoyen, développement de l’armée et démocratie. Je ne tiens pas à réduire les dialectiques complexes de l'histoire aux seules dimensions que j'évoquerai</w:t>
      </w:r>
      <w:r w:rsidRPr="00FF7434">
        <w:t> ;</w:t>
      </w:r>
      <w:r w:rsidRPr="00FF7434">
        <w:rPr>
          <w:lang w:eastAsia="fr-FR" w:bidi="fr-FR"/>
        </w:rPr>
        <w:t xml:space="preserve"> je maintiens cepe</w:t>
      </w:r>
      <w:r w:rsidRPr="00FF7434">
        <w:rPr>
          <w:lang w:eastAsia="fr-FR" w:bidi="fr-FR"/>
        </w:rPr>
        <w:t>n</w:t>
      </w:r>
      <w:r w:rsidRPr="00FF7434">
        <w:rPr>
          <w:lang w:eastAsia="fr-FR" w:bidi="fr-FR"/>
        </w:rPr>
        <w:t>dant que les rapports que je so</w:t>
      </w:r>
      <w:r w:rsidRPr="00FF7434">
        <w:rPr>
          <w:lang w:eastAsia="fr-FR" w:bidi="fr-FR"/>
        </w:rPr>
        <w:t>u</w:t>
      </w:r>
      <w:r w:rsidRPr="00FF7434">
        <w:rPr>
          <w:lang w:eastAsia="fr-FR" w:bidi="fr-FR"/>
        </w:rPr>
        <w:t>lignerai sont trop souvent absents de nos débats sur les libertés démocratiques.</w:t>
      </w:r>
    </w:p>
    <w:p w:rsidR="00767D11" w:rsidRPr="00FF7434" w:rsidRDefault="00767D11" w:rsidP="00767D11">
      <w:pPr>
        <w:spacing w:before="120" w:after="120"/>
        <w:jc w:val="both"/>
      </w:pPr>
      <w:r w:rsidRPr="00FF7434">
        <w:rPr>
          <w:lang w:eastAsia="fr-FR" w:bidi="fr-FR"/>
        </w:rPr>
        <w:t>Une série de lectures faites pour d'autres raisons avait attiré mon attention sur un fait connu des spécialistes (voir Feld, 1975)</w:t>
      </w:r>
      <w:r w:rsidRPr="00FF7434">
        <w:t> :</w:t>
      </w:r>
      <w:r w:rsidRPr="00FF7434">
        <w:rPr>
          <w:lang w:eastAsia="fr-FR" w:bidi="fr-FR"/>
        </w:rPr>
        <w:t xml:space="preserve"> les pays les plus démocratiques étaient également ceux qui avaient co</w:t>
      </w:r>
      <w:r w:rsidRPr="00FF7434">
        <w:rPr>
          <w:lang w:eastAsia="fr-FR" w:bidi="fr-FR"/>
        </w:rPr>
        <w:t>n</w:t>
      </w:r>
      <w:r w:rsidRPr="00FF7434">
        <w:rPr>
          <w:lang w:eastAsia="fr-FR" w:bidi="fr-FR"/>
        </w:rPr>
        <w:t>çu les disciplines militaires les plus strictes et les plus efficaces au combat (par ex. la Suisse, la</w:t>
      </w:r>
      <w:r>
        <w:rPr>
          <w:lang w:eastAsia="fr-FR" w:bidi="fr-FR"/>
        </w:rPr>
        <w:t xml:space="preserve"> </w:t>
      </w:r>
      <w:r>
        <w:t xml:space="preserve">[134] </w:t>
      </w:r>
      <w:r w:rsidRPr="00FF7434">
        <w:rPr>
          <w:lang w:eastAsia="fr-FR" w:bidi="fr-FR"/>
        </w:rPr>
        <w:t>Hollande du XVII</w:t>
      </w:r>
      <w:r w:rsidRPr="00174005">
        <w:rPr>
          <w:vertAlign w:val="superscript"/>
          <w:lang w:eastAsia="fr-FR" w:bidi="fr-FR"/>
        </w:rPr>
        <w:t>e</w:t>
      </w:r>
      <w:r w:rsidRPr="00FF7434">
        <w:rPr>
          <w:lang w:eastAsia="fr-FR" w:bidi="fr-FR"/>
        </w:rPr>
        <w:t xml:space="preserve"> siècle, la cité grecque et ses régiments hoplit</w:t>
      </w:r>
      <w:r w:rsidRPr="00FF7434">
        <w:rPr>
          <w:lang w:eastAsia="fr-FR" w:bidi="fr-FR"/>
        </w:rPr>
        <w:t>i</w:t>
      </w:r>
      <w:r w:rsidRPr="00FF7434">
        <w:rPr>
          <w:lang w:eastAsia="fr-FR" w:bidi="fr-FR"/>
        </w:rPr>
        <w:t>ques). La liberté d'entreprendre et de parler qui se développaient dans ces pays accédant à la démocratie n'étaient donc peut-être pas contradictoires à l'expansion du port d'armes, à la défe</w:t>
      </w:r>
      <w:r w:rsidRPr="00FF7434">
        <w:rPr>
          <w:lang w:eastAsia="fr-FR" w:bidi="fr-FR"/>
        </w:rPr>
        <w:t>n</w:t>
      </w:r>
      <w:r w:rsidRPr="00FF7434">
        <w:rPr>
          <w:lang w:eastAsia="fr-FR" w:bidi="fr-FR"/>
        </w:rPr>
        <w:t>se du terr</w:t>
      </w:r>
      <w:r w:rsidRPr="00FF7434">
        <w:rPr>
          <w:lang w:eastAsia="fr-FR" w:bidi="fr-FR"/>
        </w:rPr>
        <w:t>i</w:t>
      </w:r>
      <w:r w:rsidRPr="00FF7434">
        <w:rPr>
          <w:lang w:eastAsia="fr-FR" w:bidi="fr-FR"/>
        </w:rPr>
        <w:t>toire et à la force armée. J’en vins rapidement à connaître les travaux r</w:t>
      </w:r>
      <w:r w:rsidRPr="00FF7434">
        <w:rPr>
          <w:lang w:eastAsia="fr-FR" w:bidi="fr-FR"/>
        </w:rPr>
        <w:t>é</w:t>
      </w:r>
      <w:r w:rsidRPr="00FF7434">
        <w:rPr>
          <w:lang w:eastAsia="fr-FR" w:bidi="fr-FR"/>
        </w:rPr>
        <w:t>cents de l'école anglaise puis américaine qui ont proposé le concept de "révol</w:t>
      </w:r>
      <w:r w:rsidRPr="00FF7434">
        <w:rPr>
          <w:lang w:eastAsia="fr-FR" w:bidi="fr-FR"/>
        </w:rPr>
        <w:t>u</w:t>
      </w:r>
      <w:r w:rsidRPr="00FF7434">
        <w:rPr>
          <w:lang w:eastAsia="fr-FR" w:bidi="fr-FR"/>
        </w:rPr>
        <w:t>tion militaire" (Duffy éd., 1980</w:t>
      </w:r>
      <w:r w:rsidRPr="00FF7434">
        <w:t> ;</w:t>
      </w:r>
      <w:r w:rsidRPr="00FF7434">
        <w:rPr>
          <w:lang w:eastAsia="fr-FR" w:bidi="fr-FR"/>
        </w:rPr>
        <w:t xml:space="preserve"> Parker, 1988) qui, du XVI</w:t>
      </w:r>
      <w:r w:rsidRPr="00174005">
        <w:rPr>
          <w:vertAlign w:val="superscript"/>
          <w:lang w:eastAsia="fr-FR" w:bidi="fr-FR"/>
        </w:rPr>
        <w:t>e</w:t>
      </w:r>
      <w:r w:rsidRPr="00FF7434">
        <w:rPr>
          <w:lang w:eastAsia="fr-FR" w:bidi="fr-FR"/>
        </w:rPr>
        <w:t xml:space="preserve"> au XVIII</w:t>
      </w:r>
      <w:r w:rsidRPr="00174005">
        <w:rPr>
          <w:vertAlign w:val="superscript"/>
          <w:lang w:eastAsia="fr-FR" w:bidi="fr-FR"/>
        </w:rPr>
        <w:t>e</w:t>
      </w:r>
      <w:r w:rsidRPr="00FF7434">
        <w:rPr>
          <w:lang w:eastAsia="fr-FR" w:bidi="fr-FR"/>
        </w:rPr>
        <w:t xml:space="preserve"> siècle, a devancé la révolution industrielle. J'y ai vu le contexte hist</w:t>
      </w:r>
      <w:r w:rsidRPr="00FF7434">
        <w:rPr>
          <w:lang w:eastAsia="fr-FR" w:bidi="fr-FR"/>
        </w:rPr>
        <w:t>o</w:t>
      </w:r>
      <w:r w:rsidRPr="00FF7434">
        <w:rPr>
          <w:lang w:eastAsia="fr-FR" w:bidi="fr-FR"/>
        </w:rPr>
        <w:t>rique idéal pour situer une problématique qui m'apparaît pertinente concernant le développement des droits de la pe</w:t>
      </w:r>
      <w:r w:rsidRPr="00FF7434">
        <w:rPr>
          <w:lang w:eastAsia="fr-FR" w:bidi="fr-FR"/>
        </w:rPr>
        <w:t>r</w:t>
      </w:r>
      <w:r w:rsidRPr="00FF7434">
        <w:rPr>
          <w:lang w:eastAsia="fr-FR" w:bidi="fr-FR"/>
        </w:rPr>
        <w:t>sonne.</w:t>
      </w:r>
    </w:p>
    <w:p w:rsidR="00767D11" w:rsidRPr="00FF7434" w:rsidRDefault="00767D11" w:rsidP="00767D11">
      <w:pPr>
        <w:spacing w:before="120" w:after="120"/>
        <w:jc w:val="both"/>
      </w:pPr>
      <w:r w:rsidRPr="00FF7434">
        <w:rPr>
          <w:lang w:eastAsia="fr-FR" w:bidi="fr-FR"/>
        </w:rPr>
        <w:t>Dès le XVI</w:t>
      </w:r>
      <w:r w:rsidRPr="00174005">
        <w:rPr>
          <w:vertAlign w:val="superscript"/>
          <w:lang w:eastAsia="fr-FR" w:bidi="fr-FR"/>
        </w:rPr>
        <w:t>e</w:t>
      </w:r>
      <w:r w:rsidRPr="00FF7434">
        <w:rPr>
          <w:lang w:eastAsia="fr-FR" w:bidi="fr-FR"/>
        </w:rPr>
        <w:t xml:space="preserve"> siècle, l'État se trouva aux prises avec un problème majeur</w:t>
      </w:r>
      <w:r w:rsidRPr="00FF7434">
        <w:t> ;</w:t>
      </w:r>
      <w:r w:rsidRPr="00FF7434">
        <w:rPr>
          <w:lang w:eastAsia="fr-FR" w:bidi="fr-FR"/>
        </w:rPr>
        <w:t xml:space="preserve"> les Grands avaient pris l'habitude de recruter leurs propres troupes qu'ils mettaient au service du Roi mais gardaient parfois aussi à leur service pour rançonner leur propre population. Les a</w:t>
      </w:r>
      <w:r w:rsidRPr="00FF7434">
        <w:rPr>
          <w:lang w:eastAsia="fr-FR" w:bidi="fr-FR"/>
        </w:rPr>
        <w:t>r</w:t>
      </w:r>
      <w:r w:rsidRPr="00FF7434">
        <w:rPr>
          <w:lang w:eastAsia="fr-FR" w:bidi="fr-FR"/>
        </w:rPr>
        <w:t>mées se constituaient en groupant les troupes recrutées par des cap</w:t>
      </w:r>
      <w:r w:rsidRPr="00FF7434">
        <w:rPr>
          <w:lang w:eastAsia="fr-FR" w:bidi="fr-FR"/>
        </w:rPr>
        <w:t>i</w:t>
      </w:r>
      <w:r w:rsidRPr="00FF7434">
        <w:rPr>
          <w:lang w:eastAsia="fr-FR" w:bidi="fr-FR"/>
        </w:rPr>
        <w:t>taines-entrepreneurs qui sur un territoire qui leur était accordé ou même à travers toute l’Europe, les levaient. Ils les équipaient et dans ce but taxaient la population. Lorsque de 1550 à 1650 environ les armées devinrent de plus en plus importantes, le système traditionnel de r</w:t>
      </w:r>
      <w:r w:rsidRPr="00FF7434">
        <w:rPr>
          <w:lang w:eastAsia="fr-FR" w:bidi="fr-FR"/>
        </w:rPr>
        <w:t>e</w:t>
      </w:r>
      <w:r w:rsidRPr="00FF7434">
        <w:rPr>
          <w:lang w:eastAsia="fr-FR" w:bidi="fr-FR"/>
        </w:rPr>
        <w:t>crutement co</w:t>
      </w:r>
      <w:r w:rsidRPr="00FF7434">
        <w:rPr>
          <w:lang w:eastAsia="fr-FR" w:bidi="fr-FR"/>
        </w:rPr>
        <w:t>m</w:t>
      </w:r>
      <w:r w:rsidRPr="00FF7434">
        <w:rPr>
          <w:lang w:eastAsia="fr-FR" w:bidi="fr-FR"/>
        </w:rPr>
        <w:t>mença à poser plus d'inconvénients que d'avantages. On s'en tira un certain temps par le pillage qui suivait les victoires pour payer les troupes mais cela ne pouvait durer, le poids du mai</w:t>
      </w:r>
      <w:r w:rsidRPr="00FF7434">
        <w:rPr>
          <w:lang w:eastAsia="fr-FR" w:bidi="fr-FR"/>
        </w:rPr>
        <w:t>n</w:t>
      </w:r>
      <w:r w:rsidRPr="00FF7434">
        <w:rPr>
          <w:lang w:eastAsia="fr-FR" w:bidi="fr-FR"/>
        </w:rPr>
        <w:t>tien de la force armée pesait de plus en plus lourd sur la popul</w:t>
      </w:r>
      <w:r w:rsidRPr="00FF7434">
        <w:rPr>
          <w:lang w:eastAsia="fr-FR" w:bidi="fr-FR"/>
        </w:rPr>
        <w:t>a</w:t>
      </w:r>
      <w:r w:rsidRPr="00FF7434">
        <w:rPr>
          <w:lang w:eastAsia="fr-FR" w:bidi="fr-FR"/>
        </w:rPr>
        <w:t>tion civile qui commença à organiser sa propre défense et à pratiquer le brigandage. La confusion entre citoyen et soldat grandissait. L'écon</w:t>
      </w:r>
      <w:r w:rsidRPr="00FF7434">
        <w:rPr>
          <w:lang w:eastAsia="fr-FR" w:bidi="fr-FR"/>
        </w:rPr>
        <w:t>o</w:t>
      </w:r>
      <w:r w:rsidRPr="00FF7434">
        <w:rPr>
          <w:lang w:eastAsia="fr-FR" w:bidi="fr-FR"/>
        </w:rPr>
        <w:t>mie se déso</w:t>
      </w:r>
      <w:r w:rsidRPr="00FF7434">
        <w:rPr>
          <w:lang w:eastAsia="fr-FR" w:bidi="fr-FR"/>
        </w:rPr>
        <w:t>r</w:t>
      </w:r>
      <w:r w:rsidRPr="00FF7434">
        <w:rPr>
          <w:lang w:eastAsia="fr-FR" w:bidi="fr-FR"/>
        </w:rPr>
        <w:t>ganisait et l'État comprit qu'il allait tuer la poule aux oeufs d'or. La base même des ressources qui permettaient par la tax</w:t>
      </w:r>
      <w:r w:rsidRPr="00FF7434">
        <w:rPr>
          <w:lang w:eastAsia="fr-FR" w:bidi="fr-FR"/>
        </w:rPr>
        <w:t>a</w:t>
      </w:r>
      <w:r w:rsidRPr="00FF7434">
        <w:rPr>
          <w:lang w:eastAsia="fr-FR" w:bidi="fr-FR"/>
        </w:rPr>
        <w:t>tion l'entretien d'une force armée risquait de s'e</w:t>
      </w:r>
      <w:r w:rsidRPr="00FF7434">
        <w:rPr>
          <w:lang w:eastAsia="fr-FR" w:bidi="fr-FR"/>
        </w:rPr>
        <w:t>f</w:t>
      </w:r>
      <w:r w:rsidRPr="00FF7434">
        <w:rPr>
          <w:lang w:eastAsia="fr-FR" w:bidi="fr-FR"/>
        </w:rPr>
        <w:t>fondrer.</w:t>
      </w:r>
    </w:p>
    <w:p w:rsidR="00767D11" w:rsidRDefault="00767D11" w:rsidP="00767D11">
      <w:pPr>
        <w:pStyle w:val="Grillecouleur-Accent1"/>
        <w:rPr>
          <w:lang w:eastAsia="fr-FR" w:bidi="fr-FR"/>
        </w:rPr>
      </w:pPr>
    </w:p>
    <w:p w:rsidR="00767D11" w:rsidRDefault="00767D11" w:rsidP="00767D11">
      <w:pPr>
        <w:pStyle w:val="Grillecouleur-Accent1"/>
      </w:pPr>
      <w:r w:rsidRPr="00FF7434">
        <w:rPr>
          <w:lang w:eastAsia="fr-FR" w:bidi="fr-FR"/>
        </w:rPr>
        <w:t>"Matters had threatened to get out of hand. Not only did the milit</w:t>
      </w:r>
      <w:r w:rsidRPr="00FF7434">
        <w:rPr>
          <w:lang w:eastAsia="fr-FR" w:bidi="fr-FR"/>
        </w:rPr>
        <w:t>a</w:t>
      </w:r>
      <w:r w:rsidRPr="00FF7434">
        <w:rPr>
          <w:lang w:eastAsia="fr-FR" w:bidi="fr-FR"/>
        </w:rPr>
        <w:t>ry entrepreneurs</w:t>
      </w:r>
      <w:r>
        <w:rPr>
          <w:lang w:eastAsia="fr-FR" w:bidi="fr-FR"/>
        </w:rPr>
        <w:t xml:space="preserve"> spread their recruiting nets al</w:t>
      </w:r>
      <w:r w:rsidRPr="00FF7434">
        <w:rPr>
          <w:lang w:eastAsia="fr-FR" w:bidi="fr-FR"/>
        </w:rPr>
        <w:t>l over Eur</w:t>
      </w:r>
      <w:r w:rsidRPr="00FF7434">
        <w:rPr>
          <w:lang w:eastAsia="fr-FR" w:bidi="fr-FR"/>
        </w:rPr>
        <w:t>o</w:t>
      </w:r>
      <w:r w:rsidRPr="00FF7434">
        <w:rPr>
          <w:lang w:eastAsia="fr-FR" w:bidi="fr-FR"/>
        </w:rPr>
        <w:t>pe, but the civilian population also took up arms to fight for or against the State, to resist the plundering of entrepreneurial armies, and to protect the</w:t>
      </w:r>
      <w:r w:rsidRPr="00FF7434">
        <w:rPr>
          <w:lang w:eastAsia="fr-FR" w:bidi="fr-FR"/>
        </w:rPr>
        <w:t>m</w:t>
      </w:r>
      <w:r w:rsidRPr="00FF7434">
        <w:rPr>
          <w:lang w:eastAsia="fr-FR" w:bidi="fr-FR"/>
        </w:rPr>
        <w:t>selves against the widespread brigan</w:t>
      </w:r>
      <w:r>
        <w:rPr>
          <w:lang w:eastAsia="fr-FR" w:bidi="fr-FR"/>
        </w:rPr>
        <w:t>dage of this anarchic</w:t>
      </w:r>
      <w:r w:rsidRPr="00FF7434">
        <w:rPr>
          <w:lang w:eastAsia="fr-FR" w:bidi="fr-FR"/>
        </w:rPr>
        <w:t xml:space="preserve"> period, so that the distinction be</w:t>
      </w:r>
      <w:r w:rsidRPr="00FF7434">
        <w:rPr>
          <w:lang w:eastAsia="fr-FR" w:bidi="fr-FR"/>
        </w:rPr>
        <w:t>t</w:t>
      </w:r>
      <w:r w:rsidRPr="00FF7434">
        <w:rPr>
          <w:lang w:eastAsia="fr-FR" w:bidi="fr-FR"/>
        </w:rPr>
        <w:t>ween civilian and soldier almost d</w:t>
      </w:r>
      <w:r w:rsidRPr="00FF7434">
        <w:rPr>
          <w:lang w:eastAsia="fr-FR" w:bidi="fr-FR"/>
        </w:rPr>
        <w:t>i</w:t>
      </w:r>
      <w:r w:rsidRPr="00FF7434">
        <w:rPr>
          <w:lang w:eastAsia="fr-FR" w:bidi="fr-FR"/>
        </w:rPr>
        <w:t>sappeared.</w:t>
      </w:r>
      <w:r w:rsidRPr="00FF7434">
        <w:t xml:space="preserve"> " (Duffy, 1980 : 3).</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La "révolution militaire" entraîna la mise au pas des entre</w:t>
      </w:r>
      <w:r>
        <w:rPr>
          <w:lang w:eastAsia="fr-FR" w:bidi="fr-FR"/>
        </w:rPr>
        <w:t>pr</w:t>
      </w:r>
      <w:r>
        <w:rPr>
          <w:lang w:eastAsia="fr-FR" w:bidi="fr-FR"/>
        </w:rPr>
        <w:t>e</w:t>
      </w:r>
      <w:r>
        <w:rPr>
          <w:lang w:eastAsia="fr-FR" w:bidi="fr-FR"/>
        </w:rPr>
        <w:t>neurs-</w:t>
      </w:r>
      <w:r w:rsidRPr="00FF7434">
        <w:rPr>
          <w:lang w:eastAsia="fr-FR" w:bidi="fr-FR"/>
        </w:rPr>
        <w:t>militaires, on passa progressivement à l'armée de métier dont le bu</w:t>
      </w:r>
      <w:r w:rsidRPr="00FF7434">
        <w:rPr>
          <w:lang w:eastAsia="fr-FR" w:bidi="fr-FR"/>
        </w:rPr>
        <w:t>d</w:t>
      </w:r>
      <w:r w:rsidRPr="00FF7434">
        <w:rPr>
          <w:lang w:eastAsia="fr-FR" w:bidi="fr-FR"/>
        </w:rPr>
        <w:t>get fut payé par l'État. Les rapports directs de l'armée à la p</w:t>
      </w:r>
      <w:r w:rsidRPr="00FF7434">
        <w:rPr>
          <w:lang w:eastAsia="fr-FR" w:bidi="fr-FR"/>
        </w:rPr>
        <w:t>o</w:t>
      </w:r>
      <w:r w:rsidRPr="00FF7434">
        <w:rPr>
          <w:lang w:eastAsia="fr-FR" w:bidi="fr-FR"/>
        </w:rPr>
        <w:t>pulation civile ont été découragés et le rapport direct de l'État aux citoyens e</w:t>
      </w:r>
      <w:r w:rsidRPr="00FF7434">
        <w:rPr>
          <w:lang w:eastAsia="fr-FR" w:bidi="fr-FR"/>
        </w:rPr>
        <w:t>n</w:t>
      </w:r>
      <w:r w:rsidRPr="00FF7434">
        <w:rPr>
          <w:lang w:eastAsia="fr-FR" w:bidi="fr-FR"/>
        </w:rPr>
        <w:t>couragé. L’État prit le contrôle de tout le domaine de la fiscalité et la richesse de l'État permit l'entretien de l'armée. La m</w:t>
      </w:r>
      <w:r w:rsidRPr="00FF7434">
        <w:rPr>
          <w:lang w:eastAsia="fr-FR" w:bidi="fr-FR"/>
        </w:rPr>
        <w:t>a</w:t>
      </w:r>
      <w:r w:rsidRPr="00FF7434">
        <w:rPr>
          <w:lang w:eastAsia="fr-FR" w:bidi="fr-FR"/>
        </w:rPr>
        <w:t>réchaussée (la police) servit même plus tard à tenir séparés les civils et les milita</w:t>
      </w:r>
      <w:r w:rsidRPr="00FF7434">
        <w:rPr>
          <w:lang w:eastAsia="fr-FR" w:bidi="fr-FR"/>
        </w:rPr>
        <w:t>i</w:t>
      </w:r>
      <w:r w:rsidRPr="00FF7434">
        <w:rPr>
          <w:lang w:eastAsia="fr-FR" w:bidi="fr-FR"/>
        </w:rPr>
        <w:t>res</w:t>
      </w:r>
      <w:r w:rsidRPr="00FF7434">
        <w:t> ;</w:t>
      </w:r>
      <w:r w:rsidRPr="00FF7434">
        <w:rPr>
          <w:lang w:eastAsia="fr-FR" w:bidi="fr-FR"/>
        </w:rPr>
        <w:t xml:space="preserve"> citoyens et militaires retrouvèrent leur distinction. L'État mettait progressivement en place un dispositif qui lui permettait de pou</w:t>
      </w:r>
      <w:r w:rsidRPr="00FF7434">
        <w:rPr>
          <w:lang w:eastAsia="fr-FR" w:bidi="fr-FR"/>
        </w:rPr>
        <w:t>r</w:t>
      </w:r>
      <w:r w:rsidRPr="00FF7434">
        <w:rPr>
          <w:lang w:eastAsia="fr-FR" w:bidi="fr-FR"/>
        </w:rPr>
        <w:t>suivre ses objectifs par sa force armée tout en obtenant de ses citoyens les re</w:t>
      </w:r>
      <w:r w:rsidRPr="00FF7434">
        <w:rPr>
          <w:lang w:eastAsia="fr-FR" w:bidi="fr-FR"/>
        </w:rPr>
        <w:t>s</w:t>
      </w:r>
      <w:r w:rsidRPr="00FF7434">
        <w:rPr>
          <w:lang w:eastAsia="fr-FR" w:bidi="fr-FR"/>
        </w:rPr>
        <w:t>sources fiscales nécessaires à ses projets.</w:t>
      </w:r>
    </w:p>
    <w:p w:rsidR="00767D11" w:rsidRPr="00FF7434" w:rsidRDefault="00767D11" w:rsidP="00767D11">
      <w:pPr>
        <w:spacing w:before="120" w:after="120"/>
        <w:jc w:val="both"/>
      </w:pPr>
      <w:r>
        <w:t>[</w:t>
      </w:r>
      <w:r w:rsidRPr="00FF7434">
        <w:rPr>
          <w:lang w:eastAsia="fr-FR" w:bidi="fr-FR"/>
        </w:rPr>
        <w:t>135</w:t>
      </w:r>
      <w:r>
        <w:rPr>
          <w:lang w:eastAsia="fr-FR" w:bidi="fr-FR"/>
        </w:rPr>
        <w:t>]</w:t>
      </w:r>
    </w:p>
    <w:p w:rsidR="00767D11" w:rsidRDefault="00767D11" w:rsidP="00767D11">
      <w:pPr>
        <w:pStyle w:val="Grillecouleur-Accent1"/>
        <w:rPr>
          <w:lang w:eastAsia="fr-FR" w:bidi="fr-FR"/>
        </w:rPr>
      </w:pPr>
    </w:p>
    <w:p w:rsidR="00767D11" w:rsidRPr="00FF7434" w:rsidRDefault="00767D11" w:rsidP="00767D11">
      <w:pPr>
        <w:pStyle w:val="Grillecouleur-Accent1"/>
      </w:pPr>
      <w:r w:rsidRPr="00FF7434">
        <w:rPr>
          <w:lang w:eastAsia="fr-FR" w:bidi="fr-FR"/>
        </w:rPr>
        <w:t>"By slow degrees tax collection for the support of standing armed fo</w:t>
      </w:r>
      <w:r w:rsidRPr="00FF7434">
        <w:rPr>
          <w:lang w:eastAsia="fr-FR" w:bidi="fr-FR"/>
        </w:rPr>
        <w:t>r</w:t>
      </w:r>
      <w:r w:rsidRPr="00FF7434">
        <w:rPr>
          <w:lang w:eastAsia="fr-FR" w:bidi="fr-FR"/>
        </w:rPr>
        <w:t xml:space="preserve">ces </w:t>
      </w:r>
      <w:r>
        <w:rPr>
          <w:lang w:eastAsia="fr-FR" w:bidi="fr-FR"/>
        </w:rPr>
        <w:t>began to conform to bureaucratic</w:t>
      </w:r>
      <w:r w:rsidRPr="00FF7434">
        <w:rPr>
          <w:lang w:eastAsia="fr-FR" w:bidi="fr-FR"/>
        </w:rPr>
        <w:t xml:space="preserve"> regularity over wider and w</w:t>
      </w:r>
      <w:r w:rsidRPr="00FF7434">
        <w:rPr>
          <w:lang w:eastAsia="fr-FR" w:bidi="fr-FR"/>
        </w:rPr>
        <w:t>i</w:t>
      </w:r>
      <w:r w:rsidRPr="00FF7434">
        <w:rPr>
          <w:lang w:eastAsia="fr-FR" w:bidi="fr-FR"/>
        </w:rPr>
        <w:t xml:space="preserve">der areas of the </w:t>
      </w:r>
      <w:r>
        <w:rPr>
          <w:lang w:eastAsia="fr-FR" w:bidi="fr-FR"/>
        </w:rPr>
        <w:t>European continent. The internal</w:t>
      </w:r>
      <w:r w:rsidRPr="00FF7434">
        <w:rPr>
          <w:lang w:eastAsia="fr-FR" w:bidi="fr-FR"/>
        </w:rPr>
        <w:t xml:space="preserve"> administration of armies and navies moved in the same direction. Then, in the seventeenth ce</w:t>
      </w:r>
      <w:r w:rsidRPr="00FF7434">
        <w:rPr>
          <w:lang w:eastAsia="fr-FR" w:bidi="fr-FR"/>
        </w:rPr>
        <w:t>n</w:t>
      </w:r>
      <w:r w:rsidRPr="00FF7434">
        <w:rPr>
          <w:lang w:eastAsia="fr-FR" w:bidi="fr-FR"/>
        </w:rPr>
        <w:t>tury, the Dutch pioneered important improvements in military adm</w:t>
      </w:r>
      <w:r w:rsidRPr="00FF7434">
        <w:rPr>
          <w:lang w:eastAsia="fr-FR" w:bidi="fr-FR"/>
        </w:rPr>
        <w:t>i</w:t>
      </w:r>
      <w:r w:rsidRPr="00FF7434">
        <w:rPr>
          <w:lang w:eastAsia="fr-FR" w:bidi="fr-FR"/>
        </w:rPr>
        <w:t>nistration and routine. In particular, they discovered that long hours of repeated drill m</w:t>
      </w:r>
      <w:r w:rsidRPr="00FF7434">
        <w:rPr>
          <w:lang w:eastAsia="fr-FR" w:bidi="fr-FR"/>
        </w:rPr>
        <w:t>a</w:t>
      </w:r>
      <w:r w:rsidRPr="00FF7434">
        <w:rPr>
          <w:lang w:eastAsia="fr-FR" w:bidi="fr-FR"/>
        </w:rPr>
        <w:t>de armies more efficient in battle. Drill also imparted a remarkable esprit de corps to the rank and file, even when the so</w:t>
      </w:r>
      <w:r w:rsidRPr="00FF7434">
        <w:rPr>
          <w:lang w:eastAsia="fr-FR" w:bidi="fr-FR"/>
        </w:rPr>
        <w:t>l</w:t>
      </w:r>
      <w:r w:rsidRPr="00FF7434">
        <w:rPr>
          <w:lang w:eastAsia="fr-FR" w:bidi="fr-FR"/>
        </w:rPr>
        <w:t>diers were recruited from the lowest ranks of soci</w:t>
      </w:r>
      <w:r w:rsidRPr="00FF7434">
        <w:rPr>
          <w:lang w:eastAsia="fr-FR" w:bidi="fr-FR"/>
        </w:rPr>
        <w:t>e</w:t>
      </w:r>
      <w:r w:rsidRPr="00FF7434">
        <w:rPr>
          <w:lang w:eastAsia="fr-FR" w:bidi="fr-FR"/>
        </w:rPr>
        <w:t>ty.</w:t>
      </w:r>
    </w:p>
    <w:p w:rsidR="00767D11" w:rsidRPr="00FF7434" w:rsidRDefault="00767D11" w:rsidP="00767D11">
      <w:pPr>
        <w:pStyle w:val="Grillecouleur-Accent1"/>
      </w:pPr>
      <w:r w:rsidRPr="00FF7434">
        <w:rPr>
          <w:lang w:eastAsia="fr-FR" w:bidi="fr-FR"/>
        </w:rPr>
        <w:t>A well-drilled army, responding to a clear Chain of command that re</w:t>
      </w:r>
      <w:r w:rsidRPr="00FF7434">
        <w:rPr>
          <w:lang w:eastAsia="fr-FR" w:bidi="fr-FR"/>
        </w:rPr>
        <w:t>a</w:t>
      </w:r>
      <w:r w:rsidRPr="00FF7434">
        <w:rPr>
          <w:lang w:eastAsia="fr-FR" w:bidi="fr-FR"/>
        </w:rPr>
        <w:t>ched down to every corporal squad from a m</w:t>
      </w:r>
      <w:r w:rsidRPr="00FF7434">
        <w:rPr>
          <w:lang w:eastAsia="fr-FR" w:bidi="fr-FR"/>
        </w:rPr>
        <w:t>o</w:t>
      </w:r>
      <w:r>
        <w:rPr>
          <w:lang w:eastAsia="fr-FR" w:bidi="fr-FR"/>
        </w:rPr>
        <w:t>narch claiming to rul</w:t>
      </w:r>
      <w:r w:rsidRPr="00FF7434">
        <w:rPr>
          <w:lang w:eastAsia="fr-FR" w:bidi="fr-FR"/>
        </w:rPr>
        <w:t>e by divine right, constituted a more obedient and efficient instr</w:t>
      </w:r>
      <w:r w:rsidRPr="00FF7434">
        <w:rPr>
          <w:lang w:eastAsia="fr-FR" w:bidi="fr-FR"/>
        </w:rPr>
        <w:t>u</w:t>
      </w:r>
      <w:r w:rsidRPr="00FF7434">
        <w:rPr>
          <w:lang w:eastAsia="fr-FR" w:bidi="fr-FR"/>
        </w:rPr>
        <w:t>ment of policy than had ever been seen on earth before. Such armies could and did est</w:t>
      </w:r>
      <w:r w:rsidRPr="00FF7434">
        <w:rPr>
          <w:lang w:eastAsia="fr-FR" w:bidi="fr-FR"/>
        </w:rPr>
        <w:t>a</w:t>
      </w:r>
      <w:r w:rsidRPr="00FF7434">
        <w:rPr>
          <w:lang w:eastAsia="fr-FR" w:bidi="fr-FR"/>
        </w:rPr>
        <w:t>blish a superior level of public peace within a</w:t>
      </w:r>
      <w:r>
        <w:rPr>
          <w:lang w:eastAsia="fr-FR" w:bidi="fr-FR"/>
        </w:rPr>
        <w:t>l</w:t>
      </w:r>
      <w:r w:rsidRPr="00FF7434">
        <w:rPr>
          <w:lang w:eastAsia="fr-FR" w:bidi="fr-FR"/>
        </w:rPr>
        <w:t>l the principal European St</w:t>
      </w:r>
      <w:r w:rsidRPr="00FF7434">
        <w:rPr>
          <w:lang w:eastAsia="fr-FR" w:bidi="fr-FR"/>
        </w:rPr>
        <w:t>a</w:t>
      </w:r>
      <w:r w:rsidRPr="00FF7434">
        <w:rPr>
          <w:lang w:eastAsia="fr-FR" w:bidi="fr-FR"/>
        </w:rPr>
        <w:t>tes. This allowed agriculture, commerce, and industry to flourish, and, in turn, enhanced the taxable wealth that kept the armed forces in being</w:t>
      </w:r>
      <w:r w:rsidRPr="00FF7434">
        <w:t xml:space="preserve"> " (Mc Neill, 1982 : 117).</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Mc Neill expose l'idée que les nouvelles disciplines militaires qui se développent en Europe à partir d</w:t>
      </w:r>
      <w:r>
        <w:rPr>
          <w:lang w:eastAsia="fr-FR" w:bidi="fr-FR"/>
        </w:rPr>
        <w:t>e la Hollande avec Maurice de Sa</w:t>
      </w:r>
      <w:r w:rsidRPr="00FF7434">
        <w:rPr>
          <w:lang w:eastAsia="fr-FR" w:bidi="fr-FR"/>
        </w:rPr>
        <w:t>xe (et avant cela dans les cités-États de l'Italie du XV</w:t>
      </w:r>
      <w:r w:rsidRPr="00174005">
        <w:rPr>
          <w:vertAlign w:val="superscript"/>
          <w:lang w:eastAsia="fr-FR" w:bidi="fr-FR"/>
        </w:rPr>
        <w:t>e</w:t>
      </w:r>
      <w:r w:rsidRPr="00FF7434">
        <w:rPr>
          <w:lang w:eastAsia="fr-FR" w:bidi="fr-FR"/>
        </w:rPr>
        <w:t xml:space="preserve"> siècle) ont entraîné le peuple recruté à passer de l'obéissance par coutume, déf</w:t>
      </w:r>
      <w:r w:rsidRPr="00FF7434">
        <w:rPr>
          <w:lang w:eastAsia="fr-FR" w:bidi="fr-FR"/>
        </w:rPr>
        <w:t>é</w:t>
      </w:r>
      <w:r w:rsidRPr="00FF7434">
        <w:rPr>
          <w:lang w:eastAsia="fr-FR" w:bidi="fr-FR"/>
        </w:rPr>
        <w:t>rence (ou peur) à l'obéissance à la règle (p. 132). Les gouvernants e</w:t>
      </w:r>
      <w:r w:rsidRPr="00FF7434">
        <w:rPr>
          <w:lang w:eastAsia="fr-FR" w:bidi="fr-FR"/>
        </w:rPr>
        <w:t>u</w:t>
      </w:r>
      <w:r w:rsidRPr="00FF7434">
        <w:rPr>
          <w:lang w:eastAsia="fr-FR" w:bidi="fr-FR"/>
        </w:rPr>
        <w:t>ropéens découvrent qu'on peut par le drill transformer des paysans pauvres et illettrés en soldats fidèles à l'État dans la mesure où l'État réussit à développer une armée de métier dont les membres sont rég</w:t>
      </w:r>
      <w:r w:rsidRPr="00FF7434">
        <w:rPr>
          <w:lang w:eastAsia="fr-FR" w:bidi="fr-FR"/>
        </w:rPr>
        <w:t>u</w:t>
      </w:r>
      <w:r w:rsidRPr="00FF7434">
        <w:rPr>
          <w:lang w:eastAsia="fr-FR" w:bidi="fr-FR"/>
        </w:rPr>
        <w:t>lièrement payés. On notera en passant, en France comme en Prusse et dès la fin du XVII</w:t>
      </w:r>
      <w:r w:rsidRPr="00174005">
        <w:rPr>
          <w:vertAlign w:val="superscript"/>
          <w:lang w:eastAsia="fr-FR" w:bidi="fr-FR"/>
        </w:rPr>
        <w:t>e</w:t>
      </w:r>
      <w:r w:rsidRPr="00FF7434">
        <w:rPr>
          <w:lang w:eastAsia="fr-FR" w:bidi="fr-FR"/>
        </w:rPr>
        <w:t xml:space="preserve"> siècle, que le ministère de la Guerre est en même temps le ministère des Finances, des Transports et des Approvisio</w:t>
      </w:r>
      <w:r w:rsidRPr="00FF7434">
        <w:rPr>
          <w:lang w:eastAsia="fr-FR" w:bidi="fr-FR"/>
        </w:rPr>
        <w:t>n</w:t>
      </w:r>
      <w:r w:rsidRPr="00FF7434">
        <w:rPr>
          <w:lang w:eastAsia="fr-FR" w:bidi="fr-FR"/>
        </w:rPr>
        <w:t>nements publics, et est souvent responsable de la santé p</w:t>
      </w:r>
      <w:r w:rsidRPr="00FF7434">
        <w:rPr>
          <w:lang w:eastAsia="fr-FR" w:bidi="fr-FR"/>
        </w:rPr>
        <w:t>u</w:t>
      </w:r>
      <w:r w:rsidRPr="00FF7434">
        <w:rPr>
          <w:lang w:eastAsia="fr-FR" w:bidi="fr-FR"/>
        </w:rPr>
        <w:t>blique et des affaires sociales. L'administration et la gestion des stocks, l'intenda</w:t>
      </w:r>
      <w:r w:rsidRPr="00FF7434">
        <w:rPr>
          <w:lang w:eastAsia="fr-FR" w:bidi="fr-FR"/>
        </w:rPr>
        <w:t>n</w:t>
      </w:r>
      <w:r w:rsidRPr="00FF7434">
        <w:rPr>
          <w:lang w:eastAsia="fr-FR" w:bidi="fr-FR"/>
        </w:rPr>
        <w:t>ce, les salaires, l'assurance santé, les promotions, l'intégration de no</w:t>
      </w:r>
      <w:r w:rsidRPr="00FF7434">
        <w:rPr>
          <w:lang w:eastAsia="fr-FR" w:bidi="fr-FR"/>
        </w:rPr>
        <w:t>u</w:t>
      </w:r>
      <w:r w:rsidRPr="00FF7434">
        <w:rPr>
          <w:lang w:eastAsia="fr-FR" w:bidi="fr-FR"/>
        </w:rPr>
        <w:t>veaux objets techniques (les nouvelles armes, etc...), même la produ</w:t>
      </w:r>
      <w:r w:rsidRPr="00FF7434">
        <w:rPr>
          <w:lang w:eastAsia="fr-FR" w:bidi="fr-FR"/>
        </w:rPr>
        <w:t>c</w:t>
      </w:r>
      <w:r w:rsidRPr="00FF7434">
        <w:rPr>
          <w:lang w:eastAsia="fr-FR" w:bidi="fr-FR"/>
        </w:rPr>
        <w:t>tivité, ont fait de l’armée en Europe un des lieux privilégiés où se trouvent déjà les modèles d'organisation de la production que la rév</w:t>
      </w:r>
      <w:r w:rsidRPr="00FF7434">
        <w:rPr>
          <w:lang w:eastAsia="fr-FR" w:bidi="fr-FR"/>
        </w:rPr>
        <w:t>o</w:t>
      </w:r>
      <w:r w:rsidRPr="00FF7434">
        <w:rPr>
          <w:lang w:eastAsia="fr-FR" w:bidi="fr-FR"/>
        </w:rPr>
        <w:t>lution i</w:t>
      </w:r>
      <w:r w:rsidRPr="00FF7434">
        <w:rPr>
          <w:lang w:eastAsia="fr-FR" w:bidi="fr-FR"/>
        </w:rPr>
        <w:t>n</w:t>
      </w:r>
      <w:r w:rsidRPr="00FF7434">
        <w:rPr>
          <w:lang w:eastAsia="fr-FR" w:bidi="fr-FR"/>
        </w:rPr>
        <w:t>dustrielle adoptera.</w:t>
      </w:r>
    </w:p>
    <w:p w:rsidR="00767D11" w:rsidRPr="00FF7434" w:rsidRDefault="00767D11" w:rsidP="00767D11">
      <w:pPr>
        <w:spacing w:before="120" w:after="120"/>
        <w:jc w:val="both"/>
      </w:pPr>
      <w:r w:rsidRPr="00FF7434">
        <w:rPr>
          <w:lang w:eastAsia="fr-FR" w:bidi="fr-FR"/>
        </w:rPr>
        <w:t>Les rapports de l'État avec sa force armée et sa population, la claire distinction progressive qui s'installe entre citoyen et mil</w:t>
      </w:r>
      <w:r w:rsidRPr="00FF7434">
        <w:rPr>
          <w:lang w:eastAsia="fr-FR" w:bidi="fr-FR"/>
        </w:rPr>
        <w:t>i</w:t>
      </w:r>
      <w:r w:rsidRPr="00FF7434">
        <w:rPr>
          <w:lang w:eastAsia="fr-FR" w:bidi="fr-FR"/>
        </w:rPr>
        <w:t xml:space="preserve">taire permet la mise en place d'un équivalent du jeu du </w:t>
      </w:r>
      <w:r w:rsidRPr="00FF7434">
        <w:t>"</w:t>
      </w:r>
      <w:r w:rsidRPr="00174005">
        <w:rPr>
          <w:i/>
        </w:rPr>
        <w:t>divide and rule</w:t>
      </w:r>
      <w:r w:rsidRPr="00FF7434">
        <w:rPr>
          <w:lang w:eastAsia="fr-FR" w:bidi="fr-FR"/>
        </w:rPr>
        <w:t xml:space="preserve">", du </w:t>
      </w:r>
      <w:r w:rsidRPr="00FF7434">
        <w:t xml:space="preserve">"check and balance " </w:t>
      </w:r>
      <w:r w:rsidRPr="00FF7434">
        <w:rPr>
          <w:lang w:eastAsia="fr-FR" w:bidi="fr-FR"/>
        </w:rPr>
        <w:t>traçant ainsi le dispositif où l'État et la démocr</w:t>
      </w:r>
      <w:r w:rsidRPr="00FF7434">
        <w:rPr>
          <w:lang w:eastAsia="fr-FR" w:bidi="fr-FR"/>
        </w:rPr>
        <w:t>a</w:t>
      </w:r>
      <w:r w:rsidRPr="00FF7434">
        <w:rPr>
          <w:lang w:eastAsia="fr-FR" w:bidi="fr-FR"/>
        </w:rPr>
        <w:t>tie se rencontreront. Traversant ce dispositif on peut suivre les enjeux de la définition du citoyen tel que l'État l'entend et l’évolution des droits de la personne qui lui est liée. On observe a</w:t>
      </w:r>
      <w:r w:rsidRPr="00FF7434">
        <w:rPr>
          <w:lang w:eastAsia="fr-FR" w:bidi="fr-FR"/>
        </w:rPr>
        <w:t>s</w:t>
      </w:r>
      <w:r w:rsidRPr="00FF7434">
        <w:rPr>
          <w:lang w:eastAsia="fr-FR" w:bidi="fr-FR"/>
        </w:rPr>
        <w:t xml:space="preserve">sociée à ce jeu du </w:t>
      </w:r>
      <w:r w:rsidRPr="00FF7434">
        <w:t>"</w:t>
      </w:r>
      <w:r w:rsidRPr="00174005">
        <w:rPr>
          <w:i/>
        </w:rPr>
        <w:t>divide and rule</w:t>
      </w:r>
      <w:r w:rsidRPr="00FF7434">
        <w:rPr>
          <w:lang w:eastAsia="fr-FR" w:bidi="fr-FR"/>
        </w:rPr>
        <w:t>" une conception du citoyen do</w:t>
      </w:r>
      <w:r w:rsidRPr="00FF7434">
        <w:rPr>
          <w:lang w:eastAsia="fr-FR" w:bidi="fr-FR"/>
        </w:rPr>
        <w:t>u</w:t>
      </w:r>
      <w:r w:rsidRPr="00FF7434">
        <w:rPr>
          <w:lang w:eastAsia="fr-FR" w:bidi="fr-FR"/>
        </w:rPr>
        <w:t>blement marquée, par la po</w:t>
      </w:r>
      <w:r w:rsidRPr="00FF7434">
        <w:rPr>
          <w:lang w:eastAsia="fr-FR" w:bidi="fr-FR"/>
        </w:rPr>
        <w:t>s</w:t>
      </w:r>
      <w:r w:rsidRPr="00FF7434">
        <w:rPr>
          <w:lang w:eastAsia="fr-FR" w:bidi="fr-FR"/>
        </w:rPr>
        <w:t>sibilité d'être sujet de taxation et par le dressage militaire à la règle. Un jeu historique cruel se met en place à l’occasion duquel l'État reconnaît des droits à ses citoyens dans la mesure où ceux-ci le servent, un jeu</w:t>
      </w:r>
      <w:r>
        <w:t xml:space="preserve"> [</w:t>
      </w:r>
      <w:r w:rsidRPr="00FF7434">
        <w:rPr>
          <w:lang w:eastAsia="fr-FR" w:bidi="fr-FR"/>
        </w:rPr>
        <w:t>136</w:t>
      </w:r>
      <w:r>
        <w:rPr>
          <w:lang w:eastAsia="fr-FR" w:bidi="fr-FR"/>
        </w:rPr>
        <w:t xml:space="preserve">] </w:t>
      </w:r>
      <w:r w:rsidRPr="00FF7434">
        <w:rPr>
          <w:lang w:eastAsia="fr-FR" w:bidi="fr-FR"/>
        </w:rPr>
        <w:t>où pour contrôler l'armée il faut parfois s’appuyer sur le civil, où l’État apprend sur qui il peut compter. Parler de citoyens et de droits de l'homme tels que formulés par le droit d'un État, c'est tenir compte de la raison d’État, c'est aussi tenir compte des projets de l'État, et de l'art de l’État de captiver ses sujets. Les droits de la personne sont le fruit d'un raisonnement politique de l'État qui comprend qu'il y va de son intérêt de dévelo</w:t>
      </w:r>
      <w:r w:rsidRPr="00FF7434">
        <w:rPr>
          <w:lang w:eastAsia="fr-FR" w:bidi="fr-FR"/>
        </w:rPr>
        <w:t>p</w:t>
      </w:r>
      <w:r w:rsidRPr="00FF7434">
        <w:rPr>
          <w:lang w:eastAsia="fr-FR" w:bidi="fr-FR"/>
        </w:rPr>
        <w:t>per les droits de l'homme s'il veut continuer à être servi par ses citoyens. Le progrès des droits de la personne est à double sens</w:t>
      </w:r>
      <w:r w:rsidRPr="00FF7434">
        <w:t> :</w:t>
      </w:r>
      <w:r w:rsidRPr="00FF7434">
        <w:rPr>
          <w:lang w:eastAsia="fr-FR" w:bidi="fr-FR"/>
        </w:rPr>
        <w:t xml:space="preserve"> plus l'État reconnaît de droits aux citoyens, plus il ét</w:t>
      </w:r>
      <w:r w:rsidRPr="00FF7434">
        <w:rPr>
          <w:lang w:eastAsia="fr-FR" w:bidi="fr-FR"/>
        </w:rPr>
        <w:t>a</w:t>
      </w:r>
      <w:r w:rsidRPr="00FF7434">
        <w:rPr>
          <w:lang w:eastAsia="fr-FR" w:bidi="fr-FR"/>
        </w:rPr>
        <w:t>blit ses droits sur eux et plus il les harnache aux projets de l'État.</w:t>
      </w:r>
    </w:p>
    <w:p w:rsidR="00767D11" w:rsidRPr="00FF7434" w:rsidRDefault="00767D11" w:rsidP="00767D11">
      <w:pPr>
        <w:spacing w:before="120" w:after="120"/>
        <w:jc w:val="both"/>
      </w:pPr>
      <w:r w:rsidRPr="00FF7434">
        <w:rPr>
          <w:lang w:eastAsia="fr-FR" w:bidi="fr-FR"/>
        </w:rPr>
        <w:t xml:space="preserve">Dans son livre </w:t>
      </w:r>
      <w:r w:rsidRPr="00FF7434">
        <w:t>Le corps militaire. Politique et pédagogie en dém</w:t>
      </w:r>
      <w:r w:rsidRPr="00FF7434">
        <w:t>o</w:t>
      </w:r>
      <w:r w:rsidRPr="00FF7434">
        <w:t xml:space="preserve">cratie </w:t>
      </w:r>
      <w:r w:rsidRPr="00FF7434">
        <w:rPr>
          <w:lang w:eastAsia="fr-FR" w:bidi="fr-FR"/>
        </w:rPr>
        <w:t>(1983), Alain Ehrenberg met bien en lumière le rôle d'école de dressage social que joue l'armée mais aussi celui de contrôle s</w:t>
      </w:r>
      <w:r w:rsidRPr="00FF7434">
        <w:rPr>
          <w:lang w:eastAsia="fr-FR" w:bidi="fr-FR"/>
        </w:rPr>
        <w:t>o</w:t>
      </w:r>
      <w:r w:rsidRPr="00FF7434">
        <w:rPr>
          <w:lang w:eastAsia="fr-FR" w:bidi="fr-FR"/>
        </w:rPr>
        <w:t>cial. Ces rôles déjà clairement perçus dès le XVII</w:t>
      </w:r>
      <w:r w:rsidRPr="00174005">
        <w:rPr>
          <w:vertAlign w:val="superscript"/>
          <w:lang w:eastAsia="fr-FR" w:bidi="fr-FR"/>
        </w:rPr>
        <w:t>e</w:t>
      </w:r>
      <w:r w:rsidRPr="00FF7434">
        <w:rPr>
          <w:lang w:eastAsia="fr-FR" w:bidi="fr-FR"/>
        </w:rPr>
        <w:t xml:space="preserve"> siècle le seront plus e</w:t>
      </w:r>
      <w:r w:rsidRPr="00FF7434">
        <w:rPr>
          <w:lang w:eastAsia="fr-FR" w:bidi="fr-FR"/>
        </w:rPr>
        <w:t>n</w:t>
      </w:r>
      <w:r w:rsidRPr="00FF7434">
        <w:rPr>
          <w:lang w:eastAsia="fr-FR" w:bidi="fr-FR"/>
        </w:rPr>
        <w:t>core au XIX</w:t>
      </w:r>
      <w:r w:rsidRPr="00174005">
        <w:rPr>
          <w:vertAlign w:val="superscript"/>
          <w:lang w:eastAsia="fr-FR" w:bidi="fr-FR"/>
        </w:rPr>
        <w:t>e</w:t>
      </w:r>
      <w:r w:rsidRPr="00FF7434">
        <w:rPr>
          <w:lang w:eastAsia="fr-FR" w:bidi="fr-FR"/>
        </w:rPr>
        <w:t xml:space="preserve"> siècle.</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FF7434">
        <w:rPr>
          <w:lang w:eastAsia="fr-FR" w:bidi="fr-FR"/>
        </w:rPr>
        <w:t>"... depuis la deuxième moitié du XVIII</w:t>
      </w:r>
      <w:r w:rsidRPr="00174005">
        <w:rPr>
          <w:vertAlign w:val="superscript"/>
          <w:lang w:eastAsia="fr-FR" w:bidi="fr-FR"/>
        </w:rPr>
        <w:t>e</w:t>
      </w:r>
      <w:r w:rsidRPr="00FF7434">
        <w:rPr>
          <w:lang w:eastAsia="fr-FR" w:bidi="fr-FR"/>
        </w:rPr>
        <w:t xml:space="preserve"> siècle, le rôle du dressage m</w:t>
      </w:r>
      <w:r w:rsidRPr="00FF7434">
        <w:rPr>
          <w:lang w:eastAsia="fr-FR" w:bidi="fr-FR"/>
        </w:rPr>
        <w:t>i</w:t>
      </w:r>
      <w:r w:rsidRPr="00FF7434">
        <w:rPr>
          <w:lang w:eastAsia="fr-FR" w:bidi="fr-FR"/>
        </w:rPr>
        <w:t xml:space="preserve">litaire vise à </w:t>
      </w:r>
      <w:r w:rsidRPr="00E02BE9">
        <w:rPr>
          <w:b/>
          <w:bCs/>
          <w:szCs w:val="28"/>
        </w:rPr>
        <w:t>confronter les corps au danger tout en faisant di</w:t>
      </w:r>
      <w:r w:rsidRPr="00E02BE9">
        <w:rPr>
          <w:b/>
          <w:bCs/>
          <w:szCs w:val="28"/>
        </w:rPr>
        <w:t>s</w:t>
      </w:r>
      <w:r w:rsidRPr="00E02BE9">
        <w:rPr>
          <w:b/>
          <w:bCs/>
          <w:szCs w:val="28"/>
        </w:rPr>
        <w:t>paraître le danger de l'affrontement.</w:t>
      </w:r>
      <w:r w:rsidRPr="00FF7434">
        <w:t xml:space="preserve"> </w:t>
      </w:r>
      <w:r w:rsidRPr="00FF7434">
        <w:rPr>
          <w:lang w:eastAsia="fr-FR" w:bidi="fr-FR"/>
        </w:rPr>
        <w:t>Il en est l'expér</w:t>
      </w:r>
      <w:r w:rsidRPr="00FF7434">
        <w:rPr>
          <w:lang w:eastAsia="fr-FR" w:bidi="fr-FR"/>
        </w:rPr>
        <w:t>i</w:t>
      </w:r>
      <w:r w:rsidRPr="00FF7434">
        <w:rPr>
          <w:lang w:eastAsia="fr-FR" w:bidi="fr-FR"/>
        </w:rPr>
        <w:t>mentation dans une société où le conflit devient peu à peu la teneur de la relation politique et sociale... l'armée... met en place un certain nombre de procédures qui ancrent la r</w:t>
      </w:r>
      <w:r w:rsidRPr="00FF7434">
        <w:rPr>
          <w:lang w:eastAsia="fr-FR" w:bidi="fr-FR"/>
        </w:rPr>
        <w:t>e</w:t>
      </w:r>
      <w:r w:rsidRPr="00FF7434">
        <w:rPr>
          <w:lang w:eastAsia="fr-FR" w:bidi="fr-FR"/>
        </w:rPr>
        <w:t>lation d'affrontement dans la sociabilité de telle sorte qu'elle ne soit pas dégradée par cette rel</w:t>
      </w:r>
      <w:r w:rsidRPr="00FF7434">
        <w:rPr>
          <w:lang w:eastAsia="fr-FR" w:bidi="fr-FR"/>
        </w:rPr>
        <w:t>a</w:t>
      </w:r>
      <w:r w:rsidRPr="00FF7434">
        <w:rPr>
          <w:lang w:eastAsia="fr-FR" w:bidi="fr-FR"/>
        </w:rPr>
        <w:t>tion" (Ehrenberg, 1983</w:t>
      </w:r>
      <w:r w:rsidRPr="00FF7434">
        <w:t> :</w:t>
      </w:r>
      <w:r w:rsidRPr="00FF7434">
        <w:rPr>
          <w:lang w:eastAsia="fr-FR" w:bidi="fr-FR"/>
        </w:rPr>
        <w:t xml:space="preserve"> 23</w:t>
      </w:r>
      <w:r w:rsidRPr="00FF7434">
        <w:t> ;</w:t>
      </w:r>
      <w:r w:rsidRPr="00FF7434">
        <w:rPr>
          <w:lang w:eastAsia="fr-FR" w:bidi="fr-FR"/>
        </w:rPr>
        <w:t xml:space="preserve"> c'est l'auteur qui met en évidence).</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On distinguera le militaire et le guerrier. L'éducation du citoyen c'est le passage du guerrier au militaire, c'est la possibilité d'étendre le port d'armes au citoyen mobilisable. La démocratie devenait, d</w:t>
      </w:r>
      <w:r w:rsidRPr="00FF7434">
        <w:rPr>
          <w:lang w:eastAsia="fr-FR" w:bidi="fr-FR"/>
        </w:rPr>
        <w:t>e</w:t>
      </w:r>
      <w:r w:rsidRPr="00FF7434">
        <w:rPr>
          <w:lang w:eastAsia="fr-FR" w:bidi="fr-FR"/>
        </w:rPr>
        <w:t>puis les cités italiennes du XV</w:t>
      </w:r>
      <w:r w:rsidRPr="00174005">
        <w:rPr>
          <w:vertAlign w:val="superscript"/>
          <w:lang w:eastAsia="fr-FR" w:bidi="fr-FR"/>
        </w:rPr>
        <w:t>e</w:t>
      </w:r>
      <w:r w:rsidRPr="00FF7434">
        <w:rPr>
          <w:lang w:eastAsia="fr-FR" w:bidi="fr-FR"/>
        </w:rPr>
        <w:t xml:space="preserve"> siècle, l'art d'acco</w:t>
      </w:r>
      <w:r w:rsidRPr="00FF7434">
        <w:rPr>
          <w:lang w:eastAsia="fr-FR" w:bidi="fr-FR"/>
        </w:rPr>
        <w:t>r</w:t>
      </w:r>
      <w:r w:rsidRPr="00FF7434">
        <w:rPr>
          <w:lang w:eastAsia="fr-FR" w:bidi="fr-FR"/>
        </w:rPr>
        <w:t>der à l'ensemble de la population le privilège du guerrier tout en passant de l'exploit gue</w:t>
      </w:r>
      <w:r w:rsidRPr="00FF7434">
        <w:rPr>
          <w:lang w:eastAsia="fr-FR" w:bidi="fr-FR"/>
        </w:rPr>
        <w:t>r</w:t>
      </w:r>
      <w:r w:rsidRPr="00FF7434">
        <w:rPr>
          <w:lang w:eastAsia="fr-FR" w:bidi="fr-FR"/>
        </w:rPr>
        <w:t>rier à la discipline de l'éducation militaire. Au XVI</w:t>
      </w:r>
      <w:r w:rsidRPr="00174005">
        <w:rPr>
          <w:vertAlign w:val="superscript"/>
          <w:lang w:eastAsia="fr-FR" w:bidi="fr-FR"/>
        </w:rPr>
        <w:t>e</w:t>
      </w:r>
      <w:r w:rsidRPr="00FF7434">
        <w:rPr>
          <w:lang w:eastAsia="fr-FR" w:bidi="fr-FR"/>
        </w:rPr>
        <w:t xml:space="preserve"> siècle, les exa</w:t>
      </w:r>
      <w:r w:rsidRPr="00FF7434">
        <w:rPr>
          <w:lang w:eastAsia="fr-FR" w:bidi="fr-FR"/>
        </w:rPr>
        <w:t>c</w:t>
      </w:r>
      <w:r w:rsidRPr="00FF7434">
        <w:rPr>
          <w:lang w:eastAsia="fr-FR" w:bidi="fr-FR"/>
        </w:rPr>
        <w:t>tions des troupes faisaient courir le risque de l'opposition des civils et de la ruine économique si bien qu'une distinction nette a dû s'établir entre militaires et citoyens. Il n'en va plus de même quand on s'a</w:t>
      </w:r>
      <w:r w:rsidRPr="00FF7434">
        <w:rPr>
          <w:lang w:eastAsia="fr-FR" w:bidi="fr-FR"/>
        </w:rPr>
        <w:t>p</w:t>
      </w:r>
      <w:r w:rsidRPr="00FF7434">
        <w:rPr>
          <w:lang w:eastAsia="fr-FR" w:bidi="fr-FR"/>
        </w:rPr>
        <w:t>proche de la Révolution française. La réflexion des stratèges, les po</w:t>
      </w:r>
      <w:r w:rsidRPr="00FF7434">
        <w:rPr>
          <w:lang w:eastAsia="fr-FR" w:bidi="fr-FR"/>
        </w:rPr>
        <w:t>s</w:t>
      </w:r>
      <w:r w:rsidRPr="00FF7434">
        <w:rPr>
          <w:lang w:eastAsia="fr-FR" w:bidi="fr-FR"/>
        </w:rPr>
        <w:t>sibilités nouvelles ouvertes par la discipline militaire sur les champs de bataille et le type nouveau d'homme au service du pouvoir montrent à ce de</w:t>
      </w:r>
      <w:r w:rsidRPr="00FF7434">
        <w:rPr>
          <w:lang w:eastAsia="fr-FR" w:bidi="fr-FR"/>
        </w:rPr>
        <w:t>r</w:t>
      </w:r>
      <w:r w:rsidRPr="00FF7434">
        <w:rPr>
          <w:lang w:eastAsia="fr-FR" w:bidi="fr-FR"/>
        </w:rPr>
        <w:t>nier l'intérêt de voir le soldat comme le modèle du c</w:t>
      </w:r>
      <w:r w:rsidRPr="00FF7434">
        <w:rPr>
          <w:lang w:eastAsia="fr-FR" w:bidi="fr-FR"/>
        </w:rPr>
        <w:t>i</w:t>
      </w:r>
      <w:r w:rsidRPr="00FF7434">
        <w:rPr>
          <w:lang w:eastAsia="fr-FR" w:bidi="fr-FR"/>
        </w:rPr>
        <w:t>toyen sur lequel il peut compter</w:t>
      </w:r>
      <w:r w:rsidRPr="00FF7434">
        <w:t> ;</w:t>
      </w:r>
      <w:r w:rsidRPr="00FF7434">
        <w:rPr>
          <w:lang w:eastAsia="fr-FR" w:bidi="fr-FR"/>
        </w:rPr>
        <w:t xml:space="preserve"> il finira par définir ses citoyens comme des soldats mobilisables pour ses fins, ils seront devenus des citoyens-soldats (Be</w:t>
      </w:r>
      <w:r w:rsidRPr="00FF7434">
        <w:rPr>
          <w:lang w:eastAsia="fr-FR" w:bidi="fr-FR"/>
        </w:rPr>
        <w:t>r</w:t>
      </w:r>
      <w:r w:rsidRPr="00FF7434">
        <w:rPr>
          <w:lang w:eastAsia="fr-FR" w:bidi="fr-FR"/>
        </w:rPr>
        <w:t>taud, 1979).</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FF7434">
        <w:rPr>
          <w:lang w:eastAsia="fr-FR" w:bidi="fr-FR"/>
        </w:rPr>
        <w:t>”... à partir de la Révolution française se matérialise l'idée que la gue</w:t>
      </w:r>
      <w:r w:rsidRPr="00FF7434">
        <w:rPr>
          <w:lang w:eastAsia="fr-FR" w:bidi="fr-FR"/>
        </w:rPr>
        <w:t>r</w:t>
      </w:r>
      <w:r w:rsidRPr="00FF7434">
        <w:rPr>
          <w:lang w:eastAsia="fr-FR" w:bidi="fr-FR"/>
        </w:rPr>
        <w:t>re n'est pas la menace du chaos... mais un moyen de forger de la sociabil</w:t>
      </w:r>
      <w:r w:rsidRPr="00FF7434">
        <w:rPr>
          <w:lang w:eastAsia="fr-FR" w:bidi="fr-FR"/>
        </w:rPr>
        <w:t>i</w:t>
      </w:r>
      <w:r w:rsidRPr="00FF7434">
        <w:rPr>
          <w:lang w:eastAsia="fr-FR" w:bidi="fr-FR"/>
        </w:rPr>
        <w:t>té" (Ehrenberg, 1983</w:t>
      </w:r>
      <w:r w:rsidRPr="00FF7434">
        <w:t> :</w:t>
      </w:r>
      <w:r w:rsidRPr="00FF7434">
        <w:rPr>
          <w:lang w:eastAsia="fr-FR" w:bidi="fr-FR"/>
        </w:rPr>
        <w:t xml:space="preserve"> 45).</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On ira plus loin, jusqu’au développement de l'autonomie du so</w:t>
      </w:r>
      <w:r w:rsidRPr="00FF7434">
        <w:rPr>
          <w:lang w:eastAsia="fr-FR" w:bidi="fr-FR"/>
        </w:rPr>
        <w:t>l</w:t>
      </w:r>
      <w:r w:rsidRPr="00FF7434">
        <w:rPr>
          <w:lang w:eastAsia="fr-FR" w:bidi="fr-FR"/>
        </w:rPr>
        <w:t>dat inventif au combat au bénéfice de l'État (l’invention du tirai</w:t>
      </w:r>
      <w:r w:rsidRPr="00FF7434">
        <w:rPr>
          <w:lang w:eastAsia="fr-FR" w:bidi="fr-FR"/>
        </w:rPr>
        <w:t>l</w:t>
      </w:r>
      <w:r w:rsidRPr="00FF7434">
        <w:rPr>
          <w:lang w:eastAsia="fr-FR" w:bidi="fr-FR"/>
        </w:rPr>
        <w:t>leur)</w:t>
      </w:r>
      <w:r w:rsidRPr="00FF7434">
        <w:t> :</w:t>
      </w:r>
      <w:r w:rsidRPr="00FF7434">
        <w:rPr>
          <w:lang w:eastAsia="fr-FR" w:bidi="fr-FR"/>
        </w:rPr>
        <w:t xml:space="preserve"> c'est le rêve de joindre l'autonomie à l'obéissance, d'aller au-delà de la docilité propre à la manœuvre</w:t>
      </w:r>
      <w:r>
        <w:t xml:space="preserve"> [</w:t>
      </w:r>
      <w:r w:rsidRPr="00FF7434">
        <w:rPr>
          <w:lang w:eastAsia="fr-FR" w:bidi="fr-FR"/>
        </w:rPr>
        <w:t>137</w:t>
      </w:r>
      <w:r>
        <w:rPr>
          <w:lang w:eastAsia="fr-FR" w:bidi="fr-FR"/>
        </w:rPr>
        <w:t xml:space="preserve">] </w:t>
      </w:r>
      <w:r w:rsidRPr="00FF7434">
        <w:rPr>
          <w:lang w:eastAsia="fr-FR" w:bidi="fr-FR"/>
        </w:rPr>
        <w:t>où les troupes obéissantes ne sont là que pour se soumettre aux ordo</w:t>
      </w:r>
      <w:r w:rsidRPr="00FF7434">
        <w:rPr>
          <w:lang w:eastAsia="fr-FR" w:bidi="fr-FR"/>
        </w:rPr>
        <w:t>n</w:t>
      </w:r>
      <w:r w:rsidRPr="00FF7434">
        <w:rPr>
          <w:lang w:eastAsia="fr-FR" w:bidi="fr-FR"/>
        </w:rPr>
        <w:t>nancements des généraux. On veut comme le dit Ehrenberg "fonder une économie concrète de la liberté individuelle dans laquelle l'aut</w:t>
      </w:r>
      <w:r w:rsidRPr="00FF7434">
        <w:rPr>
          <w:lang w:eastAsia="fr-FR" w:bidi="fr-FR"/>
        </w:rPr>
        <w:t>o</w:t>
      </w:r>
      <w:r w:rsidRPr="00FF7434">
        <w:rPr>
          <w:lang w:eastAsia="fr-FR" w:bidi="fr-FR"/>
        </w:rPr>
        <w:t>nomie de chacun constitue la mesure de son obéi</w:t>
      </w:r>
      <w:r w:rsidRPr="00FF7434">
        <w:rPr>
          <w:lang w:eastAsia="fr-FR" w:bidi="fr-FR"/>
        </w:rPr>
        <w:t>s</w:t>
      </w:r>
      <w:r w:rsidRPr="00FF7434">
        <w:rPr>
          <w:lang w:eastAsia="fr-FR" w:bidi="fr-FR"/>
        </w:rPr>
        <w:t>sance" (</w:t>
      </w:r>
      <w:r w:rsidRPr="00174005">
        <w:rPr>
          <w:i/>
          <w:lang w:eastAsia="fr-FR" w:bidi="fr-FR"/>
        </w:rPr>
        <w:t>lbid</w:t>
      </w:r>
      <w:r w:rsidRPr="00FF7434">
        <w:rPr>
          <w:lang w:eastAsia="fr-FR" w:bidi="fr-FR"/>
        </w:rPr>
        <w:t>.</w:t>
      </w:r>
      <w:r w:rsidRPr="00FF7434">
        <w:t>:</w:t>
      </w:r>
      <w:r>
        <w:t xml:space="preserve"> </w:t>
      </w:r>
      <w:r w:rsidRPr="00FF7434">
        <w:rPr>
          <w:lang w:eastAsia="fr-FR" w:bidi="fr-FR"/>
        </w:rPr>
        <w:t>53).</w:t>
      </w:r>
    </w:p>
    <w:p w:rsidR="00767D11" w:rsidRPr="00FF7434" w:rsidRDefault="00767D11" w:rsidP="00767D11">
      <w:pPr>
        <w:spacing w:before="120" w:after="120"/>
        <w:jc w:val="both"/>
      </w:pPr>
      <w:r w:rsidRPr="00FF7434">
        <w:rPr>
          <w:lang w:eastAsia="fr-FR" w:bidi="fr-FR"/>
        </w:rPr>
        <w:t>On le voit, l'armée devenait une grande école de citoyenneté. Le c</w:t>
      </w:r>
      <w:r w:rsidRPr="00FF7434">
        <w:rPr>
          <w:lang w:eastAsia="fr-FR" w:bidi="fr-FR"/>
        </w:rPr>
        <w:t>i</w:t>
      </w:r>
      <w:r w:rsidRPr="00FF7434">
        <w:rPr>
          <w:lang w:eastAsia="fr-FR" w:bidi="fr-FR"/>
        </w:rPr>
        <w:t>toyen pour l’État n'est pas un individu, il est d'abord coordonné à d'a</w:t>
      </w:r>
      <w:r w:rsidRPr="00FF7434">
        <w:rPr>
          <w:lang w:eastAsia="fr-FR" w:bidi="fr-FR"/>
        </w:rPr>
        <w:t>u</w:t>
      </w:r>
      <w:r w:rsidRPr="00FF7434">
        <w:rPr>
          <w:lang w:eastAsia="fr-FR" w:bidi="fr-FR"/>
        </w:rPr>
        <w:t>tres dans des groupes où l’obéissance s'exerce. Comme le so</w:t>
      </w:r>
      <w:r w:rsidRPr="00FF7434">
        <w:rPr>
          <w:lang w:eastAsia="fr-FR" w:bidi="fr-FR"/>
        </w:rPr>
        <w:t>u</w:t>
      </w:r>
      <w:r w:rsidRPr="00FF7434">
        <w:rPr>
          <w:lang w:eastAsia="fr-FR" w:bidi="fr-FR"/>
        </w:rPr>
        <w:t xml:space="preserve">tient Fuller dans </w:t>
      </w:r>
      <w:r w:rsidRPr="00174005">
        <w:rPr>
          <w:i/>
        </w:rPr>
        <w:t>Armement and History</w:t>
      </w:r>
      <w:r w:rsidRPr="00FF7434">
        <w:rPr>
          <w:lang w:eastAsia="fr-FR" w:bidi="fr-FR"/>
        </w:rPr>
        <w:t xml:space="preserve"> (1966) "le mousquet fit le fantassin et le fantassin fit le démocrate" ou à l'envers, comme Condorcet le d</w:t>
      </w:r>
      <w:r w:rsidRPr="00FF7434">
        <w:rPr>
          <w:lang w:eastAsia="fr-FR" w:bidi="fr-FR"/>
        </w:rPr>
        <w:t>i</w:t>
      </w:r>
      <w:r w:rsidRPr="00FF7434">
        <w:rPr>
          <w:lang w:eastAsia="fr-FR" w:bidi="fr-FR"/>
        </w:rPr>
        <w:t>sait déjà en 1749, l'importance croissante de l'infanterie était due à l'émergence de l'esprit démocratique (Poirier, 1975</w:t>
      </w:r>
      <w:r w:rsidRPr="00FF7434">
        <w:t> :</w:t>
      </w:r>
      <w:r w:rsidRPr="00FF7434">
        <w:rPr>
          <w:lang w:eastAsia="fr-FR" w:bidi="fr-FR"/>
        </w:rPr>
        <w:t xml:space="preserve"> 55). La démocr</w:t>
      </w:r>
      <w:r w:rsidRPr="00FF7434">
        <w:rPr>
          <w:lang w:eastAsia="fr-FR" w:bidi="fr-FR"/>
        </w:rPr>
        <w:t>a</w:t>
      </w:r>
      <w:r w:rsidRPr="00FF7434">
        <w:rPr>
          <w:lang w:eastAsia="fr-FR" w:bidi="fr-FR"/>
        </w:rPr>
        <w:t>tie est marquée par les rapports paradoxaux entre les civils, les milita</w:t>
      </w:r>
      <w:r w:rsidRPr="00FF7434">
        <w:rPr>
          <w:lang w:eastAsia="fr-FR" w:bidi="fr-FR"/>
        </w:rPr>
        <w:t>i</w:t>
      </w:r>
      <w:r w:rsidRPr="00FF7434">
        <w:rPr>
          <w:lang w:eastAsia="fr-FR" w:bidi="fr-FR"/>
        </w:rPr>
        <w:t>res et l'État et, bien sûr, cela pose les problèmes de savoir qui i</w:t>
      </w:r>
      <w:r w:rsidRPr="00FF7434">
        <w:rPr>
          <w:lang w:eastAsia="fr-FR" w:bidi="fr-FR"/>
        </w:rPr>
        <w:t>m</w:t>
      </w:r>
      <w:r w:rsidRPr="00FF7434">
        <w:rPr>
          <w:lang w:eastAsia="fr-FR" w:bidi="fr-FR"/>
        </w:rPr>
        <w:t>pose la règle du jeu et par rapport à quoi. Ceci conduit directement aux problèmes de la stratégie démocratique.</w:t>
      </w:r>
    </w:p>
    <w:p w:rsidR="00767D11" w:rsidRPr="00FF7434" w:rsidRDefault="00767D11" w:rsidP="00767D11">
      <w:pPr>
        <w:spacing w:before="120" w:after="120"/>
        <w:jc w:val="both"/>
      </w:pPr>
      <w:r w:rsidRPr="00FF7434">
        <w:rPr>
          <w:lang w:eastAsia="fr-FR" w:bidi="fr-FR"/>
        </w:rPr>
        <w:t>On a souvent critiqué le pouvoir en disant à juste titre qu'il appl</w:t>
      </w:r>
      <w:r w:rsidRPr="00FF7434">
        <w:rPr>
          <w:lang w:eastAsia="fr-FR" w:bidi="fr-FR"/>
        </w:rPr>
        <w:t>i</w:t>
      </w:r>
      <w:r w:rsidRPr="00FF7434">
        <w:rPr>
          <w:lang w:eastAsia="fr-FR" w:bidi="fr-FR"/>
        </w:rPr>
        <w:t>que toujours la règle du "diviser pour régner"</w:t>
      </w:r>
      <w:r w:rsidRPr="00FF7434">
        <w:t> ;</w:t>
      </w:r>
      <w:r w:rsidRPr="00FF7434">
        <w:rPr>
          <w:lang w:eastAsia="fr-FR" w:bidi="fr-FR"/>
        </w:rPr>
        <w:t xml:space="preserve"> on n'a pas assez vu qu'une stratégie démocratique doit faire la même chose. Le ra</w:t>
      </w:r>
      <w:r w:rsidRPr="00FF7434">
        <w:rPr>
          <w:lang w:eastAsia="fr-FR" w:bidi="fr-FR"/>
        </w:rPr>
        <w:t>p</w:t>
      </w:r>
      <w:r w:rsidRPr="00FF7434">
        <w:rPr>
          <w:lang w:eastAsia="fr-FR" w:bidi="fr-FR"/>
        </w:rPr>
        <w:t xml:space="preserve">port du </w:t>
      </w:r>
      <w:r w:rsidRPr="00FF7434">
        <w:t>"</w:t>
      </w:r>
      <w:r w:rsidRPr="00174005">
        <w:rPr>
          <w:i/>
        </w:rPr>
        <w:t>divide and rule</w:t>
      </w:r>
      <w:r w:rsidRPr="00FF7434">
        <w:rPr>
          <w:lang w:eastAsia="fr-FR" w:bidi="fr-FR"/>
        </w:rPr>
        <w:t xml:space="preserve">" et du </w:t>
      </w:r>
      <w:r w:rsidRPr="00FF7434">
        <w:t>"check and balance</w:t>
      </w:r>
      <w:r w:rsidRPr="00FF7434">
        <w:rPr>
          <w:lang w:eastAsia="fr-FR" w:bidi="fr-FR"/>
        </w:rPr>
        <w:t xml:space="preserve"> " démocratique me paraît évident, c'est le lieu même de la stratégie démocratique. C'est en vei</w:t>
      </w:r>
      <w:r w:rsidRPr="00FF7434">
        <w:rPr>
          <w:lang w:eastAsia="fr-FR" w:bidi="fr-FR"/>
        </w:rPr>
        <w:t>l</w:t>
      </w:r>
      <w:r>
        <w:rPr>
          <w:lang w:eastAsia="fr-FR" w:bidi="fr-FR"/>
        </w:rPr>
        <w:t xml:space="preserve">lant à ce que le pouvoir soit </w:t>
      </w:r>
      <w:r w:rsidRPr="00FF7434">
        <w:rPr>
          <w:lang w:eastAsia="fr-FR" w:bidi="fr-FR"/>
        </w:rPr>
        <w:t>réparti entre des instances qui se limitent les unes les autres que la société civile a des chances de régner. Elle doit appl</w:t>
      </w:r>
      <w:r w:rsidRPr="00FF7434">
        <w:rPr>
          <w:lang w:eastAsia="fr-FR" w:bidi="fr-FR"/>
        </w:rPr>
        <w:t>i</w:t>
      </w:r>
      <w:r w:rsidRPr="00FF7434">
        <w:rPr>
          <w:lang w:eastAsia="fr-FR" w:bidi="fr-FR"/>
        </w:rPr>
        <w:t xml:space="preserve">quer le </w:t>
      </w:r>
      <w:r w:rsidRPr="00FF7434">
        <w:t>"</w:t>
      </w:r>
      <w:r w:rsidRPr="00174005">
        <w:rPr>
          <w:i/>
        </w:rPr>
        <w:t>divide and rule</w:t>
      </w:r>
      <w:r>
        <w:rPr>
          <w:lang w:eastAsia="fr-FR" w:bidi="fr-FR"/>
        </w:rPr>
        <w:t>" au pouvoir lui-</w:t>
      </w:r>
      <w:r w:rsidRPr="00FF7434">
        <w:rPr>
          <w:lang w:eastAsia="fr-FR" w:bidi="fr-FR"/>
        </w:rPr>
        <w:t>même. Lorsque la bourgeoisie de la Nouvelle-Angleterre, écrasée par les taxes anglaises et engagée dans la bataille des fictions, d</w:t>
      </w:r>
      <w:r w:rsidRPr="00FF7434">
        <w:rPr>
          <w:lang w:eastAsia="fr-FR" w:bidi="fr-FR"/>
        </w:rPr>
        <w:t>é</w:t>
      </w:r>
      <w:r w:rsidRPr="00FF7434">
        <w:rPr>
          <w:lang w:eastAsia="fr-FR" w:bidi="fr-FR"/>
        </w:rPr>
        <w:t>cide de se débarrasser de l'État anglais, elle s'empresse de rédiger une constitution qui lui gara</w:t>
      </w:r>
      <w:r w:rsidRPr="00FF7434">
        <w:rPr>
          <w:lang w:eastAsia="fr-FR" w:bidi="fr-FR"/>
        </w:rPr>
        <w:t>n</w:t>
      </w:r>
      <w:r w:rsidRPr="00FF7434">
        <w:rPr>
          <w:lang w:eastAsia="fr-FR" w:bidi="fr-FR"/>
        </w:rPr>
        <w:t>tit un État qui ne rejouera pas à son égard un rôle similaire à celui que jouait l'État anglais. C'est ainsi que naît la démocr</w:t>
      </w:r>
      <w:r w:rsidRPr="00FF7434">
        <w:rPr>
          <w:lang w:eastAsia="fr-FR" w:bidi="fr-FR"/>
        </w:rPr>
        <w:t>a</w:t>
      </w:r>
      <w:r w:rsidRPr="00FF7434">
        <w:rPr>
          <w:lang w:eastAsia="fr-FR" w:bidi="fr-FR"/>
        </w:rPr>
        <w:t xml:space="preserve">tie américaine du </w:t>
      </w:r>
      <w:r w:rsidRPr="00FF7434">
        <w:t>"</w:t>
      </w:r>
      <w:r w:rsidRPr="00C2206A">
        <w:rPr>
          <w:i/>
        </w:rPr>
        <w:t>check and balance</w:t>
      </w:r>
      <w:r w:rsidRPr="00FF7434">
        <w:rPr>
          <w:lang w:eastAsia="fr-FR" w:bidi="fr-FR"/>
        </w:rPr>
        <w:t>", Le jeu triangulaire entre société civile, État et force armée de l'État qui s'est progress</w:t>
      </w:r>
      <w:r w:rsidRPr="00FF7434">
        <w:rPr>
          <w:lang w:eastAsia="fr-FR" w:bidi="fr-FR"/>
        </w:rPr>
        <w:t>i</w:t>
      </w:r>
      <w:r w:rsidRPr="00FF7434">
        <w:rPr>
          <w:lang w:eastAsia="fr-FR" w:bidi="fr-FR"/>
        </w:rPr>
        <w:t>vement mis en place au cours de l'histoire est le canevas de la démocratie. Du point de vue démocr</w:t>
      </w:r>
      <w:r w:rsidRPr="00FF7434">
        <w:rPr>
          <w:lang w:eastAsia="fr-FR" w:bidi="fr-FR"/>
        </w:rPr>
        <w:t>a</w:t>
      </w:r>
      <w:r w:rsidRPr="00FF7434">
        <w:rPr>
          <w:lang w:eastAsia="fr-FR" w:bidi="fr-FR"/>
        </w:rPr>
        <w:t>tique, il y a toutefois hiéra</w:t>
      </w:r>
      <w:r w:rsidRPr="00FF7434">
        <w:rPr>
          <w:lang w:eastAsia="fr-FR" w:bidi="fr-FR"/>
        </w:rPr>
        <w:t>r</w:t>
      </w:r>
      <w:r w:rsidRPr="00FF7434">
        <w:rPr>
          <w:lang w:eastAsia="fr-FR" w:bidi="fr-FR"/>
        </w:rPr>
        <w:t>chie et c’est du côté de la société civile que se trouve le fo</w:t>
      </w:r>
      <w:r w:rsidRPr="00FF7434">
        <w:rPr>
          <w:lang w:eastAsia="fr-FR" w:bidi="fr-FR"/>
        </w:rPr>
        <w:t>n</w:t>
      </w:r>
      <w:r w:rsidRPr="00FF7434">
        <w:rPr>
          <w:lang w:eastAsia="fr-FR" w:bidi="fr-FR"/>
        </w:rPr>
        <w:t>dement de cette stratégie.</w:t>
      </w:r>
    </w:p>
    <w:p w:rsidR="00767D11" w:rsidRPr="00FF7434" w:rsidRDefault="00767D11" w:rsidP="00767D11">
      <w:pPr>
        <w:spacing w:before="120" w:after="120"/>
        <w:jc w:val="both"/>
      </w:pPr>
      <w:r w:rsidRPr="00FF7434">
        <w:rPr>
          <w:lang w:eastAsia="fr-FR" w:bidi="fr-FR"/>
        </w:rPr>
        <w:t>L'armée a ses opinions sur l'État comme sur les citoyens, elle déf</w:t>
      </w:r>
      <w:r w:rsidRPr="00FF7434">
        <w:rPr>
          <w:lang w:eastAsia="fr-FR" w:bidi="fr-FR"/>
        </w:rPr>
        <w:t>i</w:t>
      </w:r>
      <w:r w:rsidRPr="00FF7434">
        <w:rPr>
          <w:lang w:eastAsia="fr-FR" w:bidi="fr-FR"/>
        </w:rPr>
        <w:t>nit ses stratégies militaires mais elle définit également ses strat</w:t>
      </w:r>
      <w:r w:rsidRPr="00FF7434">
        <w:rPr>
          <w:lang w:eastAsia="fr-FR" w:bidi="fr-FR"/>
        </w:rPr>
        <w:t>é</w:t>
      </w:r>
      <w:r w:rsidRPr="00FF7434">
        <w:rPr>
          <w:lang w:eastAsia="fr-FR" w:bidi="fr-FR"/>
        </w:rPr>
        <w:t>gies de rapports avec l'État et les citoyens. Très active dans la transform</w:t>
      </w:r>
      <w:r w:rsidRPr="00FF7434">
        <w:rPr>
          <w:lang w:eastAsia="fr-FR" w:bidi="fr-FR"/>
        </w:rPr>
        <w:t>a</w:t>
      </w:r>
      <w:r w:rsidRPr="00FF7434">
        <w:rPr>
          <w:lang w:eastAsia="fr-FR" w:bidi="fr-FR"/>
        </w:rPr>
        <w:t>tion du civil en militaire, elle l'est évidemment beaucoup moins dans le passage inverse du militaire au civil. On évitera de plonger dans le binarisme d'une opposition stérile entre civil et militaire</w:t>
      </w:r>
      <w:r w:rsidRPr="00FF7434">
        <w:t> ;</w:t>
      </w:r>
      <w:r w:rsidRPr="00FF7434">
        <w:rPr>
          <w:lang w:eastAsia="fr-FR" w:bidi="fr-FR"/>
        </w:rPr>
        <w:t xml:space="preserve"> il s'agit pl</w:t>
      </w:r>
      <w:r w:rsidRPr="00FF7434">
        <w:rPr>
          <w:lang w:eastAsia="fr-FR" w:bidi="fr-FR"/>
        </w:rPr>
        <w:t>u</w:t>
      </w:r>
      <w:r w:rsidRPr="00FF7434">
        <w:rPr>
          <w:lang w:eastAsia="fr-FR" w:bidi="fr-FR"/>
        </w:rPr>
        <w:t>tôt du processus de transformation de l'un en l'autre et de l'accès à l'État. Il faut éviter par exemple de faire de l'armée et des militaires le bouc émissaire de nos problèmes. Nous serions stratégiquement pe</w:t>
      </w:r>
      <w:r w:rsidRPr="00FF7434">
        <w:rPr>
          <w:lang w:eastAsia="fr-FR" w:bidi="fr-FR"/>
        </w:rPr>
        <w:t>r</w:t>
      </w:r>
      <w:r w:rsidRPr="00FF7434">
        <w:rPr>
          <w:lang w:eastAsia="fr-FR" w:bidi="fr-FR"/>
        </w:rPr>
        <w:t>dants puisque nous aurions déjà repou</w:t>
      </w:r>
      <w:r w:rsidRPr="00FF7434">
        <w:rPr>
          <w:lang w:eastAsia="fr-FR" w:bidi="fr-FR"/>
        </w:rPr>
        <w:t>s</w:t>
      </w:r>
      <w:r w:rsidRPr="00FF7434">
        <w:rPr>
          <w:lang w:eastAsia="fr-FR" w:bidi="fr-FR"/>
        </w:rPr>
        <w:t>sé notre propre responsabilité, que nous devons justement revend</w:t>
      </w:r>
      <w:r w:rsidRPr="00FF7434">
        <w:rPr>
          <w:lang w:eastAsia="fr-FR" w:bidi="fr-FR"/>
        </w:rPr>
        <w:t>i</w:t>
      </w:r>
      <w:r w:rsidRPr="00FF7434">
        <w:rPr>
          <w:lang w:eastAsia="fr-FR" w:bidi="fr-FR"/>
        </w:rPr>
        <w:t>quer si nous pensons que l'armée doit rester sous le contrôle de l'État et celui-ci sous la responsabilité de la société civile. Il serait par exemple i</w:t>
      </w:r>
      <w:r w:rsidRPr="00FF7434">
        <w:rPr>
          <w:lang w:eastAsia="fr-FR" w:bidi="fr-FR"/>
        </w:rPr>
        <w:t>m</w:t>
      </w:r>
      <w:r w:rsidRPr="00FF7434">
        <w:rPr>
          <w:lang w:eastAsia="fr-FR" w:bidi="fr-FR"/>
        </w:rPr>
        <w:t>prudent de trop souligner les gâchis des militaires, ils ne sont pas les seuls à en faire. A pousser la critique trop loin et au mauvais endroit on finit</w:t>
      </w:r>
      <w:r>
        <w:t xml:space="preserve"> [</w:t>
      </w:r>
      <w:r w:rsidRPr="00FF7434">
        <w:rPr>
          <w:lang w:eastAsia="fr-FR" w:bidi="fr-FR"/>
        </w:rPr>
        <w:t>138</w:t>
      </w:r>
      <w:r>
        <w:rPr>
          <w:lang w:eastAsia="fr-FR" w:bidi="fr-FR"/>
        </w:rPr>
        <w:t xml:space="preserve">] </w:t>
      </w:r>
      <w:r w:rsidRPr="00FF7434">
        <w:rPr>
          <w:lang w:eastAsia="fr-FR" w:bidi="fr-FR"/>
        </w:rPr>
        <w:t>par leur trouver des défauts qu'on leur croit exclusifs, on finit par s'i</w:t>
      </w:r>
      <w:r w:rsidRPr="00FF7434">
        <w:rPr>
          <w:lang w:eastAsia="fr-FR" w:bidi="fr-FR"/>
        </w:rPr>
        <w:t>n</w:t>
      </w:r>
      <w:r w:rsidRPr="00FF7434">
        <w:rPr>
          <w:lang w:eastAsia="fr-FR" w:bidi="fr-FR"/>
        </w:rPr>
        <w:t>nocenter à tort</w:t>
      </w:r>
      <w:r w:rsidRPr="00FF7434">
        <w:t> ;</w:t>
      </w:r>
      <w:r w:rsidRPr="00FF7434">
        <w:rPr>
          <w:lang w:eastAsia="fr-FR" w:bidi="fr-FR"/>
        </w:rPr>
        <w:t xml:space="preserve"> les militaires deviennent un leurre qui nous cache les inextricables rapports entre le civil et le militaire dans les sociétés démocratiques.</w:t>
      </w:r>
    </w:p>
    <w:p w:rsidR="00767D11" w:rsidRPr="00FF7434" w:rsidRDefault="00767D11" w:rsidP="00767D11">
      <w:pPr>
        <w:spacing w:before="120" w:after="120"/>
        <w:jc w:val="both"/>
      </w:pPr>
      <w:r w:rsidRPr="00FF7434">
        <w:rPr>
          <w:lang w:eastAsia="fr-FR" w:bidi="fr-FR"/>
        </w:rPr>
        <w:t>Il y a quelques mois une caricature de Hagar dans un quotidien m'a paru bien résumer l'ambiguïté constitutive des débats sur les rapports entre militaires et civils. Hagar habillé en guerrier, son bouclier encore hérissé de flèches qui sans doute le v</w:t>
      </w:r>
      <w:r w:rsidRPr="00FF7434">
        <w:rPr>
          <w:lang w:eastAsia="fr-FR" w:bidi="fr-FR"/>
        </w:rPr>
        <w:t>i</w:t>
      </w:r>
      <w:r w:rsidRPr="00FF7434">
        <w:rPr>
          <w:lang w:eastAsia="fr-FR" w:bidi="fr-FR"/>
        </w:rPr>
        <w:t>saient, dit à son fils assis devant lui</w:t>
      </w:r>
      <w:r w:rsidRPr="00FF7434">
        <w:t> ;</w:t>
      </w:r>
      <w:r w:rsidRPr="00FF7434">
        <w:rPr>
          <w:lang w:eastAsia="fr-FR" w:bidi="fr-FR"/>
        </w:rPr>
        <w:t xml:space="preserve"> "Il ne faut jamais tourner le dos à nos e</w:t>
      </w:r>
      <w:r w:rsidRPr="00FF7434">
        <w:rPr>
          <w:lang w:eastAsia="fr-FR" w:bidi="fr-FR"/>
        </w:rPr>
        <w:t>n</w:t>
      </w:r>
      <w:r w:rsidRPr="00FF7434">
        <w:rPr>
          <w:lang w:eastAsia="fr-FR" w:bidi="fr-FR"/>
        </w:rPr>
        <w:t>nemis, mon fils". Ce à quoi le fils répond sagement</w:t>
      </w:r>
      <w:r w:rsidRPr="00FF7434">
        <w:t> :</w:t>
      </w:r>
      <w:r w:rsidRPr="00FF7434">
        <w:rPr>
          <w:lang w:eastAsia="fr-FR" w:bidi="fr-FR"/>
        </w:rPr>
        <w:t xml:space="preserve"> "Papa, tu d</w:t>
      </w:r>
      <w:r w:rsidRPr="00FF7434">
        <w:rPr>
          <w:lang w:eastAsia="fr-FR" w:bidi="fr-FR"/>
        </w:rPr>
        <w:t>e</w:t>
      </w:r>
      <w:r w:rsidRPr="00FF7434">
        <w:rPr>
          <w:lang w:eastAsia="fr-FR" w:bidi="fr-FR"/>
        </w:rPr>
        <w:t>vrais faire plus confiance aux gens</w:t>
      </w:r>
      <w:r w:rsidRPr="00FF7434">
        <w:t> !</w:t>
      </w:r>
      <w:r w:rsidRPr="00FF7434">
        <w:rPr>
          <w:lang w:eastAsia="fr-FR" w:bidi="fr-FR"/>
        </w:rPr>
        <w:t xml:space="preserve"> Nos ennemis sont des êtres humains comme toi et moi". Et Hagar de répliquer tout aussi sag</w:t>
      </w:r>
      <w:r w:rsidRPr="00FF7434">
        <w:rPr>
          <w:lang w:eastAsia="fr-FR" w:bidi="fr-FR"/>
        </w:rPr>
        <w:t>e</w:t>
      </w:r>
      <w:r w:rsidRPr="00FF7434">
        <w:rPr>
          <w:lang w:eastAsia="fr-FR" w:bidi="fr-FR"/>
        </w:rPr>
        <w:t>ment</w:t>
      </w:r>
      <w:r w:rsidRPr="00FF7434">
        <w:t> :</w:t>
      </w:r>
      <w:r w:rsidRPr="00FF7434">
        <w:rPr>
          <w:lang w:eastAsia="fr-FR" w:bidi="fr-FR"/>
        </w:rPr>
        <w:t xml:space="preserve"> "C'est pourquoi tu ne devrais jamais leur tourner le dos</w:t>
      </w:r>
      <w:r w:rsidRPr="00FF7434">
        <w:t> !</w:t>
      </w:r>
      <w:r w:rsidRPr="00FF7434">
        <w:rPr>
          <w:lang w:eastAsia="fr-FR" w:bidi="fr-FR"/>
        </w:rPr>
        <w:t>". Ou encore cette réflexion de Nancy Hu</w:t>
      </w:r>
      <w:r w:rsidRPr="00FF7434">
        <w:rPr>
          <w:lang w:eastAsia="fr-FR" w:bidi="fr-FR"/>
        </w:rPr>
        <w:t>s</w:t>
      </w:r>
      <w:r w:rsidRPr="00FF7434">
        <w:rPr>
          <w:lang w:eastAsia="fr-FR" w:bidi="fr-FR"/>
        </w:rPr>
        <w:t xml:space="preserve">ton dans le livre admirable qu'elle a écrit avec Sam Kinser </w:t>
      </w:r>
      <w:r w:rsidRPr="00FF7434">
        <w:t>(</w:t>
      </w:r>
      <w:r w:rsidRPr="00174005">
        <w:rPr>
          <w:i/>
        </w:rPr>
        <w:t>À l'amour comme à la guerre</w:t>
      </w:r>
      <w:r w:rsidRPr="00FF7434">
        <w:t>,</w:t>
      </w:r>
      <w:r w:rsidRPr="00FF7434">
        <w:rPr>
          <w:lang w:eastAsia="fr-FR" w:bidi="fr-FR"/>
        </w:rPr>
        <w:t xml:space="preserve"> Seuil, 1984) qui souligne à quel point il faut se méfier de ses protecteurs puisqu'ils peuvent devenir dans bien des contextes prédateurs et qu'il est souvent insupportable pour les fe</w:t>
      </w:r>
      <w:r w:rsidRPr="00FF7434">
        <w:rPr>
          <w:lang w:eastAsia="fr-FR" w:bidi="fr-FR"/>
        </w:rPr>
        <w:t>m</w:t>
      </w:r>
      <w:r w:rsidRPr="00FF7434">
        <w:rPr>
          <w:lang w:eastAsia="fr-FR" w:bidi="fr-FR"/>
        </w:rPr>
        <w:t>mes d'accepter le discours masculin des militaires qui forment les so</w:t>
      </w:r>
      <w:r w:rsidRPr="00FF7434">
        <w:rPr>
          <w:lang w:eastAsia="fr-FR" w:bidi="fr-FR"/>
        </w:rPr>
        <w:t>l</w:t>
      </w:r>
      <w:r w:rsidRPr="00FF7434">
        <w:rPr>
          <w:lang w:eastAsia="fr-FR" w:bidi="fr-FR"/>
        </w:rPr>
        <w:t>dats à protéger les femmes mais en même temps à devenir les préd</w:t>
      </w:r>
      <w:r w:rsidRPr="00FF7434">
        <w:rPr>
          <w:lang w:eastAsia="fr-FR" w:bidi="fr-FR"/>
        </w:rPr>
        <w:t>a</w:t>
      </w:r>
      <w:r w:rsidRPr="00FF7434">
        <w:rPr>
          <w:lang w:eastAsia="fr-FR" w:bidi="fr-FR"/>
        </w:rPr>
        <w:t>teurs de celles de leurs ennemis. Qui aimerait se retrouver dans une société qui aurait comme slogan celui d'une réclame de serviettes h</w:t>
      </w:r>
      <w:r w:rsidRPr="00FF7434">
        <w:rPr>
          <w:lang w:eastAsia="fr-FR" w:bidi="fr-FR"/>
        </w:rPr>
        <w:t>y</w:t>
      </w:r>
      <w:r w:rsidRPr="00FF7434">
        <w:rPr>
          <w:lang w:eastAsia="fr-FR" w:bidi="fr-FR"/>
        </w:rPr>
        <w:t>giéniques</w:t>
      </w:r>
      <w:r w:rsidRPr="00FF7434">
        <w:t> :</w:t>
      </w:r>
      <w:r>
        <w:rPr>
          <w:lang w:eastAsia="fr-FR" w:bidi="fr-FR"/>
        </w:rPr>
        <w:t xml:space="preserve"> </w:t>
      </w:r>
      <w:r w:rsidRPr="0046153C">
        <w:rPr>
          <w:b/>
          <w:bCs/>
          <w:szCs w:val="28"/>
        </w:rPr>
        <w:t>Protection absolue, liberté totale.</w:t>
      </w:r>
      <w:r w:rsidRPr="00FF7434">
        <w:t xml:space="preserve"> </w:t>
      </w:r>
      <w:r w:rsidRPr="00FF7434">
        <w:rPr>
          <w:lang w:eastAsia="fr-FR" w:bidi="fr-FR"/>
        </w:rPr>
        <w:t>Les</w:t>
      </w:r>
      <w:r>
        <w:rPr>
          <w:lang w:eastAsia="fr-FR" w:bidi="fr-FR"/>
        </w:rPr>
        <w:t xml:space="preserve"> </w:t>
      </w:r>
      <w:r w:rsidRPr="00FF7434">
        <w:rPr>
          <w:lang w:eastAsia="fr-FR" w:bidi="fr-FR"/>
        </w:rPr>
        <w:t>métaphores mil</w:t>
      </w:r>
      <w:r w:rsidRPr="00FF7434">
        <w:rPr>
          <w:lang w:eastAsia="fr-FR" w:bidi="fr-FR"/>
        </w:rPr>
        <w:t>i</w:t>
      </w:r>
      <w:r w:rsidRPr="00FF7434">
        <w:rPr>
          <w:lang w:eastAsia="fr-FR" w:bidi="fr-FR"/>
        </w:rPr>
        <w:t>taires sont de plus en plus utilisées pour expliquer les sociétés civiles</w:t>
      </w:r>
      <w:r w:rsidRPr="00FF7434">
        <w:t> ;</w:t>
      </w:r>
      <w:r w:rsidRPr="00FF7434">
        <w:rPr>
          <w:lang w:eastAsia="fr-FR" w:bidi="fr-FR"/>
        </w:rPr>
        <w:t xml:space="preserve"> elle</w:t>
      </w:r>
      <w:r>
        <w:rPr>
          <w:lang w:eastAsia="fr-FR" w:bidi="fr-FR"/>
        </w:rPr>
        <w:t>s</w:t>
      </w:r>
      <w:r w:rsidRPr="00FF7434">
        <w:rPr>
          <w:lang w:eastAsia="fr-FR" w:bidi="fr-FR"/>
        </w:rPr>
        <w:t xml:space="preserve"> sont insuffisantes, pour rendre compte de leur complexité. L'art de la paix pour une société est l’art stratégique de ne pas se retrouver contraint à "la montée aux extrêmes", c'est-à-dire à la guerre. La fro</w:t>
      </w:r>
      <w:r w:rsidRPr="00FF7434">
        <w:rPr>
          <w:lang w:eastAsia="fr-FR" w:bidi="fr-FR"/>
        </w:rPr>
        <w:t>n</w:t>
      </w:r>
      <w:r w:rsidRPr="00FF7434">
        <w:rPr>
          <w:lang w:eastAsia="fr-FR" w:bidi="fr-FR"/>
        </w:rPr>
        <w:t>tière qui di</w:t>
      </w:r>
      <w:r w:rsidRPr="00FF7434">
        <w:rPr>
          <w:lang w:eastAsia="fr-FR" w:bidi="fr-FR"/>
        </w:rPr>
        <w:t>s</w:t>
      </w:r>
      <w:r w:rsidRPr="00FF7434">
        <w:rPr>
          <w:lang w:eastAsia="fr-FR" w:bidi="fr-FR"/>
        </w:rPr>
        <w:t>tingue le citoyen du militaire ne passe pas entre le civil et le militaire, elle traverse et le civil et le militaire. La stratégie dém</w:t>
      </w:r>
      <w:r w:rsidRPr="00FF7434">
        <w:rPr>
          <w:lang w:eastAsia="fr-FR" w:bidi="fr-FR"/>
        </w:rPr>
        <w:t>o</w:t>
      </w:r>
      <w:r w:rsidRPr="00FF7434">
        <w:rPr>
          <w:lang w:eastAsia="fr-FR" w:bidi="fr-FR"/>
        </w:rPr>
        <w:t>cratique donne la primauté au civil sur le militaire sans nous faire croire qu'il y a co</w:t>
      </w:r>
      <w:r w:rsidRPr="00FF7434">
        <w:rPr>
          <w:lang w:eastAsia="fr-FR" w:bidi="fr-FR"/>
        </w:rPr>
        <w:t>u</w:t>
      </w:r>
      <w:r w:rsidRPr="00FF7434">
        <w:rPr>
          <w:lang w:eastAsia="fr-FR" w:bidi="fr-FR"/>
        </w:rPr>
        <w:t>pure entre civil et militaire.</w:t>
      </w:r>
    </w:p>
    <w:p w:rsidR="00767D11" w:rsidRPr="00FF7434" w:rsidRDefault="00767D11" w:rsidP="00767D11">
      <w:pPr>
        <w:spacing w:before="120" w:after="120"/>
        <w:jc w:val="both"/>
      </w:pPr>
      <w:r w:rsidRPr="00FF7434">
        <w:rPr>
          <w:lang w:eastAsia="fr-FR" w:bidi="fr-FR"/>
        </w:rPr>
        <w:t>Que pour diverses raisons, l'histoire nous ait conduits à penser que la stratégie est d'ordre militaire et donc que toute stratégie autre (pol</w:t>
      </w:r>
      <w:r w:rsidRPr="00FF7434">
        <w:rPr>
          <w:lang w:eastAsia="fr-FR" w:bidi="fr-FR"/>
        </w:rPr>
        <w:t>i</w:t>
      </w:r>
      <w:r w:rsidRPr="00FF7434">
        <w:rPr>
          <w:lang w:eastAsia="fr-FR" w:bidi="fr-FR"/>
        </w:rPr>
        <w:t>tique, syndicale, industrielle...) est une sorte d'application an</w:t>
      </w:r>
      <w:r w:rsidRPr="00FF7434">
        <w:rPr>
          <w:lang w:eastAsia="fr-FR" w:bidi="fr-FR"/>
        </w:rPr>
        <w:t>a</w:t>
      </w:r>
      <w:r w:rsidRPr="00FF7434">
        <w:rPr>
          <w:lang w:eastAsia="fr-FR" w:bidi="fr-FR"/>
        </w:rPr>
        <w:t>logique des stratégies militaires, cela fait problème. C'est d'un re</w:t>
      </w:r>
      <w:r w:rsidRPr="00FF7434">
        <w:rPr>
          <w:lang w:eastAsia="fr-FR" w:bidi="fr-FR"/>
        </w:rPr>
        <w:t>n</w:t>
      </w:r>
      <w:r w:rsidRPr="00FF7434">
        <w:rPr>
          <w:lang w:eastAsia="fr-FR" w:bidi="fr-FR"/>
        </w:rPr>
        <w:t>versement stratégique dont on a besoin. Les rapports quotidiens entre individus dans une large variété de contextes - l'histoire, l'a</w:t>
      </w:r>
      <w:r w:rsidRPr="00FF7434">
        <w:rPr>
          <w:lang w:eastAsia="fr-FR" w:bidi="fr-FR"/>
        </w:rPr>
        <w:t>n</w:t>
      </w:r>
      <w:r w:rsidRPr="00FF7434">
        <w:rPr>
          <w:lang w:eastAsia="fr-FR" w:bidi="fr-FR"/>
        </w:rPr>
        <w:t>thropologie et bien d'autres sciences le montrent à l'envi - sont le lieu même où on trouve les stratégies les plus complexes, les plus intelligentes, mais ici la str</w:t>
      </w:r>
      <w:r w:rsidRPr="00FF7434">
        <w:rPr>
          <w:lang w:eastAsia="fr-FR" w:bidi="fr-FR"/>
        </w:rPr>
        <w:t>a</w:t>
      </w:r>
      <w:r w:rsidRPr="00FF7434">
        <w:rPr>
          <w:lang w:eastAsia="fr-FR" w:bidi="fr-FR"/>
        </w:rPr>
        <w:t>tégie n'a plus le même sens. La stratégie militaire devient une applic</w:t>
      </w:r>
      <w:r w:rsidRPr="00FF7434">
        <w:rPr>
          <w:lang w:eastAsia="fr-FR" w:bidi="fr-FR"/>
        </w:rPr>
        <w:t>a</w:t>
      </w:r>
      <w:r w:rsidRPr="00FF7434">
        <w:rPr>
          <w:lang w:eastAsia="fr-FR" w:bidi="fr-FR"/>
        </w:rPr>
        <w:t>tion dans des contextes particuliers de qualités déjà dévelo</w:t>
      </w:r>
      <w:r w:rsidRPr="00FF7434">
        <w:rPr>
          <w:lang w:eastAsia="fr-FR" w:bidi="fr-FR"/>
        </w:rPr>
        <w:t>p</w:t>
      </w:r>
      <w:r w:rsidRPr="00FF7434">
        <w:rPr>
          <w:lang w:eastAsia="fr-FR" w:bidi="fr-FR"/>
        </w:rPr>
        <w:t>pées dans les rapports quotidiens et contraints entre individus.</w:t>
      </w:r>
    </w:p>
    <w:p w:rsidR="00767D11" w:rsidRDefault="00767D11" w:rsidP="00767D11">
      <w:pPr>
        <w:spacing w:before="120" w:after="120"/>
        <w:jc w:val="both"/>
        <w:rPr>
          <w:lang w:eastAsia="fr-FR" w:bidi="fr-FR"/>
        </w:rPr>
      </w:pPr>
      <w:r w:rsidRPr="00FF7434">
        <w:rPr>
          <w:lang w:eastAsia="fr-FR" w:bidi="fr-FR"/>
        </w:rPr>
        <w:t>Toute réalité sociale est multi-orientée, ses composantes sont orientées dans des directions variées. Si une société prétend former un e</w:t>
      </w:r>
      <w:r w:rsidRPr="00FF7434">
        <w:rPr>
          <w:lang w:eastAsia="fr-FR" w:bidi="fr-FR"/>
        </w:rPr>
        <w:t>n</w:t>
      </w:r>
      <w:r w:rsidRPr="00FF7434">
        <w:rPr>
          <w:lang w:eastAsia="fr-FR" w:bidi="fr-FR"/>
        </w:rPr>
        <w:t xml:space="preserve">semble, elle affronte nécessairement les situations paradoxales et toujours sous tension de cette multi-orientation. Au-delà de la cruauté du jeu se dessine le dispositif démocratique qui ne récuse pas cette complexité où des acteurs multiples, diversement orientés, apprennent le </w:t>
      </w:r>
      <w:r w:rsidRPr="00FF7434">
        <w:t>"check and balance</w:t>
      </w:r>
      <w:r w:rsidRPr="00FF7434">
        <w:rPr>
          <w:lang w:eastAsia="fr-FR" w:bidi="fr-FR"/>
        </w:rPr>
        <w:t xml:space="preserve"> " lieu des stratégies démocratiques. Il m'a se</w:t>
      </w:r>
      <w:r w:rsidRPr="00FF7434">
        <w:rPr>
          <w:lang w:eastAsia="fr-FR" w:bidi="fr-FR"/>
        </w:rPr>
        <w:t>m</w:t>
      </w:r>
      <w:r w:rsidRPr="00FF7434">
        <w:rPr>
          <w:lang w:eastAsia="fr-FR" w:bidi="fr-FR"/>
        </w:rPr>
        <w:t>blé observer du XVI</w:t>
      </w:r>
      <w:r w:rsidRPr="00174005">
        <w:rPr>
          <w:vertAlign w:val="superscript"/>
          <w:lang w:eastAsia="fr-FR" w:bidi="fr-FR"/>
        </w:rPr>
        <w:t>e</w:t>
      </w:r>
      <w:r w:rsidRPr="00FF7434">
        <w:rPr>
          <w:lang w:eastAsia="fr-FR" w:bidi="fr-FR"/>
        </w:rPr>
        <w:t xml:space="preserve"> au XIX</w:t>
      </w:r>
      <w:r w:rsidRPr="00174005">
        <w:rPr>
          <w:vertAlign w:val="superscript"/>
          <w:lang w:eastAsia="fr-FR" w:bidi="fr-FR"/>
        </w:rPr>
        <w:t>e</w:t>
      </w:r>
      <w:r w:rsidRPr="00FF7434">
        <w:rPr>
          <w:lang w:eastAsia="fr-FR" w:bidi="fr-FR"/>
        </w:rPr>
        <w:t xml:space="preserve"> siècle la mise en place</w:t>
      </w:r>
      <w:r>
        <w:t xml:space="preserve"> [</w:t>
      </w:r>
      <w:r w:rsidRPr="00FF7434">
        <w:rPr>
          <w:lang w:eastAsia="fr-FR" w:bidi="fr-FR"/>
        </w:rPr>
        <w:t>139</w:t>
      </w:r>
      <w:r>
        <w:rPr>
          <w:lang w:eastAsia="fr-FR" w:bidi="fr-FR"/>
        </w:rPr>
        <w:t xml:space="preserve">] </w:t>
      </w:r>
      <w:r w:rsidRPr="00FF7434">
        <w:rPr>
          <w:lang w:eastAsia="fr-FR" w:bidi="fr-FR"/>
        </w:rPr>
        <w:t>progress</w:t>
      </w:r>
      <w:r w:rsidRPr="00FF7434">
        <w:rPr>
          <w:lang w:eastAsia="fr-FR" w:bidi="fr-FR"/>
        </w:rPr>
        <w:t>i</w:t>
      </w:r>
      <w:r w:rsidRPr="00FF7434">
        <w:rPr>
          <w:lang w:eastAsia="fr-FR" w:bidi="fr-FR"/>
        </w:rPr>
        <w:t>ve des possibilités de ce jeu où l'État par ses projets a contraint ses citoyens à devenir des acteurs auxquels il est prêt à r</w:t>
      </w:r>
      <w:r w:rsidRPr="00FF7434">
        <w:rPr>
          <w:lang w:eastAsia="fr-FR" w:bidi="fr-FR"/>
        </w:rPr>
        <w:t>e</w:t>
      </w:r>
      <w:r w:rsidRPr="00FF7434">
        <w:rPr>
          <w:lang w:eastAsia="fr-FR" w:bidi="fr-FR"/>
        </w:rPr>
        <w:t>connaître des droits dans la mesure où il sait qu'ils sont prêts à prendre les armes pour le défendre. Le résultat de cette histoire est d'avoir formé des c</w:t>
      </w:r>
      <w:r w:rsidRPr="00FF7434">
        <w:rPr>
          <w:lang w:eastAsia="fr-FR" w:bidi="fr-FR"/>
        </w:rPr>
        <w:t>i</w:t>
      </w:r>
      <w:r w:rsidRPr="00FF7434">
        <w:rPr>
          <w:lang w:eastAsia="fr-FR" w:bidi="fr-FR"/>
        </w:rPr>
        <w:t>toyens conscients du pouvoir qu'ils ont sur le pouvoir et conscients du rapport nécessaire de l'État à la force armée. Leur ill</w:t>
      </w:r>
      <w:r w:rsidRPr="00FF7434">
        <w:rPr>
          <w:lang w:eastAsia="fr-FR" w:bidi="fr-FR"/>
        </w:rPr>
        <w:t>u</w:t>
      </w:r>
      <w:r w:rsidRPr="00FF7434">
        <w:rPr>
          <w:lang w:eastAsia="fr-FR" w:bidi="fr-FR"/>
        </w:rPr>
        <w:t>sion serait de croire qu'ils peuvent se passer de l'État, l'illusion de l'État s</w:t>
      </w:r>
      <w:r w:rsidRPr="00FF7434">
        <w:rPr>
          <w:lang w:eastAsia="fr-FR" w:bidi="fr-FR"/>
        </w:rPr>
        <w:t>e</w:t>
      </w:r>
      <w:r w:rsidRPr="00FF7434">
        <w:rPr>
          <w:lang w:eastAsia="fr-FR" w:bidi="fr-FR"/>
        </w:rPr>
        <w:t>rait de croire qu'il peut encore espérer définir ses citoyens par un équ</w:t>
      </w:r>
      <w:r w:rsidRPr="00FF7434">
        <w:rPr>
          <w:lang w:eastAsia="fr-FR" w:bidi="fr-FR"/>
        </w:rPr>
        <w:t>i</w:t>
      </w:r>
      <w:r w:rsidRPr="00FF7434">
        <w:rPr>
          <w:lang w:eastAsia="fr-FR" w:bidi="fr-FR"/>
        </w:rPr>
        <w:t>valent de discipline militaire. La stratégie démocratique dans les co</w:t>
      </w:r>
      <w:r w:rsidRPr="00FF7434">
        <w:rPr>
          <w:lang w:eastAsia="fr-FR" w:bidi="fr-FR"/>
        </w:rPr>
        <w:t>n</w:t>
      </w:r>
      <w:r w:rsidRPr="00FF7434">
        <w:rPr>
          <w:lang w:eastAsia="fr-FR" w:bidi="fr-FR"/>
        </w:rPr>
        <w:t>ditions actuelles est d'abord celle qui ne refuse aucun acteur à ce dispositif. L’enjeu principal est celui de la hiérarchie qui doit cla</w:t>
      </w:r>
      <w:r w:rsidRPr="00FF7434">
        <w:rPr>
          <w:lang w:eastAsia="fr-FR" w:bidi="fr-FR"/>
        </w:rPr>
        <w:t>i</w:t>
      </w:r>
      <w:r w:rsidRPr="00FF7434">
        <w:rPr>
          <w:lang w:eastAsia="fr-FR" w:bidi="fr-FR"/>
        </w:rPr>
        <w:t>rement accepter le rapport de dépendance de l'État et de sa force armée au type de c</w:t>
      </w:r>
      <w:r w:rsidRPr="00FF7434">
        <w:rPr>
          <w:lang w:eastAsia="fr-FR" w:bidi="fr-FR"/>
        </w:rPr>
        <w:t>i</w:t>
      </w:r>
      <w:r w:rsidRPr="00FF7434">
        <w:rPr>
          <w:lang w:eastAsia="fr-FR" w:bidi="fr-FR"/>
        </w:rPr>
        <w:t>toyenneté qu'ils ont fait historiquement apparaître.</w:t>
      </w:r>
    </w:p>
    <w:p w:rsidR="00767D11" w:rsidRDefault="00767D11" w:rsidP="00767D11">
      <w:pPr>
        <w:spacing w:before="120" w:after="120"/>
        <w:jc w:val="both"/>
        <w:rPr>
          <w:lang w:eastAsia="fr-FR" w:bidi="fr-FR"/>
        </w:rPr>
      </w:pPr>
      <w:r>
        <w:t>[</w:t>
      </w:r>
      <w:r w:rsidRPr="00FF7434">
        <w:rPr>
          <w:lang w:eastAsia="fr-FR" w:bidi="fr-FR"/>
        </w:rPr>
        <w:t>140</w:t>
      </w:r>
      <w:r>
        <w:rPr>
          <w:lang w:eastAsia="fr-FR" w:bidi="fr-FR"/>
        </w:rPr>
        <w:t>]</w:t>
      </w:r>
    </w:p>
    <w:p w:rsidR="00767D11" w:rsidRPr="00FF7434" w:rsidRDefault="00767D11" w:rsidP="00767D11">
      <w:pPr>
        <w:spacing w:before="120" w:after="120"/>
        <w:jc w:val="both"/>
      </w:pPr>
    </w:p>
    <w:p w:rsidR="00767D11" w:rsidRDefault="00767D11" w:rsidP="00767D11">
      <w:pPr>
        <w:pStyle w:val="a"/>
        <w:rPr>
          <w:lang w:eastAsia="fr-FR" w:bidi="fr-FR"/>
        </w:rPr>
      </w:pPr>
      <w:r w:rsidRPr="00FF7434">
        <w:rPr>
          <w:lang w:eastAsia="fr-FR" w:bidi="fr-FR"/>
        </w:rPr>
        <w:t>BIBLIOGRAPHIE</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ASHWORTH, C., DANDEKER, C.</w:t>
      </w:r>
      <w:r>
        <w:rPr>
          <w:lang w:eastAsia="fr-FR" w:bidi="fr-FR"/>
        </w:rPr>
        <w:t xml:space="preserve"> </w:t>
      </w:r>
      <w:r w:rsidRPr="00FF7434">
        <w:rPr>
          <w:lang w:eastAsia="fr-FR" w:bidi="fr-FR"/>
        </w:rPr>
        <w:t>(1987)</w:t>
      </w:r>
      <w:r w:rsidRPr="00FF7434">
        <w:t> :</w:t>
      </w:r>
      <w:r w:rsidRPr="00FF7434">
        <w:rPr>
          <w:lang w:eastAsia="fr-FR" w:bidi="fr-FR"/>
        </w:rPr>
        <w:t xml:space="preserve"> "Warfare, social theory and West European development", </w:t>
      </w:r>
      <w:r w:rsidRPr="00174005">
        <w:rPr>
          <w:i/>
        </w:rPr>
        <w:t>The Sociological R</w:t>
      </w:r>
      <w:r w:rsidRPr="00174005">
        <w:rPr>
          <w:i/>
        </w:rPr>
        <w:t>e</w:t>
      </w:r>
      <w:r w:rsidRPr="00174005">
        <w:rPr>
          <w:i/>
        </w:rPr>
        <w:t>view</w:t>
      </w:r>
      <w:r w:rsidRPr="00FF7434">
        <w:t>,</w:t>
      </w:r>
      <w:r w:rsidRPr="00FF7434">
        <w:rPr>
          <w:lang w:eastAsia="fr-FR" w:bidi="fr-FR"/>
        </w:rPr>
        <w:t xml:space="preserve"> 35, 1, 1-18.</w:t>
      </w:r>
    </w:p>
    <w:p w:rsidR="00767D11" w:rsidRPr="00FF7434" w:rsidRDefault="00767D11" w:rsidP="00767D11">
      <w:pPr>
        <w:spacing w:before="120" w:after="120"/>
        <w:jc w:val="both"/>
      </w:pPr>
      <w:r w:rsidRPr="00FF7434">
        <w:t xml:space="preserve">BERMAN, H.J. (1983) : </w:t>
      </w:r>
      <w:r w:rsidRPr="00174005">
        <w:rPr>
          <w:i/>
          <w:lang w:eastAsia="fr-FR" w:bidi="fr-FR"/>
        </w:rPr>
        <w:t>Law and Revolution. The Formation of Western Legal Tradition</w:t>
      </w:r>
      <w:r w:rsidRPr="00FF7434">
        <w:rPr>
          <w:lang w:eastAsia="fr-FR" w:bidi="fr-FR"/>
        </w:rPr>
        <w:t>,</w:t>
      </w:r>
      <w:r w:rsidRPr="00FF7434">
        <w:t xml:space="preserve"> Harvard.</w:t>
      </w:r>
    </w:p>
    <w:p w:rsidR="00767D11" w:rsidRPr="00FF7434" w:rsidRDefault="00767D11" w:rsidP="00767D11">
      <w:pPr>
        <w:spacing w:before="120" w:after="120"/>
        <w:jc w:val="both"/>
      </w:pPr>
      <w:r w:rsidRPr="00FF7434">
        <w:t xml:space="preserve">BERTAUD, J.P. (1979) : </w:t>
      </w:r>
      <w:r w:rsidRPr="00174005">
        <w:rPr>
          <w:i/>
          <w:lang w:eastAsia="fr-FR" w:bidi="fr-FR"/>
        </w:rPr>
        <w:t>La Révolution armée. Les soldats-citoyens et la Révolution française</w:t>
      </w:r>
      <w:r w:rsidRPr="00FF7434">
        <w:rPr>
          <w:lang w:eastAsia="fr-FR" w:bidi="fr-FR"/>
        </w:rPr>
        <w:t>,</w:t>
      </w:r>
      <w:r w:rsidRPr="00FF7434">
        <w:t xml:space="preserve"> Paris.</w:t>
      </w:r>
    </w:p>
    <w:p w:rsidR="00767D11" w:rsidRPr="00FF7434" w:rsidRDefault="00767D11" w:rsidP="00767D11">
      <w:pPr>
        <w:spacing w:before="120" w:after="120"/>
        <w:jc w:val="both"/>
      </w:pPr>
      <w:r w:rsidRPr="00FF7434">
        <w:t xml:space="preserve">CHARNAY, J.P. (1965) : </w:t>
      </w:r>
      <w:r w:rsidRPr="00174005">
        <w:rPr>
          <w:i/>
          <w:lang w:eastAsia="fr-FR" w:bidi="fr-FR"/>
        </w:rPr>
        <w:t>Le suffrage politique en France</w:t>
      </w:r>
      <w:r w:rsidRPr="00FF7434">
        <w:rPr>
          <w:lang w:eastAsia="fr-FR" w:bidi="fr-FR"/>
        </w:rPr>
        <w:t>,</w:t>
      </w:r>
      <w:r w:rsidRPr="00FF7434">
        <w:t xml:space="preserve"> Paris.</w:t>
      </w:r>
    </w:p>
    <w:p w:rsidR="00767D11" w:rsidRPr="00FF7434" w:rsidRDefault="00767D11" w:rsidP="00767D11">
      <w:pPr>
        <w:spacing w:before="120" w:after="120"/>
        <w:jc w:val="both"/>
      </w:pPr>
      <w:r w:rsidRPr="00FF7434">
        <w:t xml:space="preserve">CHARNAY, J.P. (éd.) (1981) : </w:t>
      </w:r>
      <w:r w:rsidRPr="00174005">
        <w:rPr>
          <w:i/>
          <w:lang w:eastAsia="fr-FR" w:bidi="fr-FR"/>
        </w:rPr>
        <w:t>De la dégradation du droit des gens dans le monde contemporain</w:t>
      </w:r>
      <w:r w:rsidRPr="00FF7434">
        <w:rPr>
          <w:lang w:eastAsia="fr-FR" w:bidi="fr-FR"/>
        </w:rPr>
        <w:t>,</w:t>
      </w:r>
      <w:r w:rsidRPr="00FF7434">
        <w:t xml:space="preserve"> Paris.</w:t>
      </w:r>
    </w:p>
    <w:p w:rsidR="00767D11" w:rsidRPr="00FF7434" w:rsidRDefault="00767D11" w:rsidP="00767D11">
      <w:pPr>
        <w:spacing w:before="120" w:after="120"/>
        <w:jc w:val="both"/>
      </w:pPr>
      <w:r w:rsidRPr="00FF7434">
        <w:rPr>
          <w:lang w:eastAsia="fr-FR" w:bidi="fr-FR"/>
        </w:rPr>
        <w:t>CLAESSEN, J.M. et Skalnik, P. (1978)</w:t>
      </w:r>
      <w:r w:rsidRPr="00FF7434">
        <w:t> :</w:t>
      </w:r>
      <w:r w:rsidRPr="00FF7434">
        <w:rPr>
          <w:lang w:eastAsia="fr-FR" w:bidi="fr-FR"/>
        </w:rPr>
        <w:t xml:space="preserve"> </w:t>
      </w:r>
      <w:r w:rsidRPr="00174005">
        <w:rPr>
          <w:i/>
        </w:rPr>
        <w:t>The Early State</w:t>
      </w:r>
      <w:r w:rsidRPr="00FF7434">
        <w:t>,</w:t>
      </w:r>
      <w:r w:rsidRPr="00FF7434">
        <w:rPr>
          <w:lang w:eastAsia="fr-FR" w:bidi="fr-FR"/>
        </w:rPr>
        <w:t xml:space="preserve"> Paris.</w:t>
      </w:r>
    </w:p>
    <w:p w:rsidR="00767D11" w:rsidRPr="00FF7434" w:rsidRDefault="00767D11" w:rsidP="00767D11">
      <w:pPr>
        <w:spacing w:before="120" w:after="120"/>
        <w:jc w:val="both"/>
      </w:pPr>
      <w:r w:rsidRPr="00FF7434">
        <w:t xml:space="preserve">DUFFY, M. (éd.) (1980) : </w:t>
      </w:r>
      <w:r w:rsidRPr="00174005">
        <w:rPr>
          <w:i/>
          <w:lang w:eastAsia="fr-FR" w:bidi="fr-FR"/>
        </w:rPr>
        <w:t>The Military and the State, 1500-1800,</w:t>
      </w:r>
      <w:r w:rsidRPr="00FF7434">
        <w:t xml:space="preserve"> Exeter.</w:t>
      </w:r>
    </w:p>
    <w:p w:rsidR="00767D11" w:rsidRPr="00FF7434" w:rsidRDefault="00767D11" w:rsidP="00767D11">
      <w:pPr>
        <w:spacing w:before="120" w:after="120"/>
        <w:jc w:val="both"/>
      </w:pPr>
      <w:r w:rsidRPr="00FF7434">
        <w:t xml:space="preserve">EHRENBERG, A. (1983) : </w:t>
      </w:r>
      <w:r w:rsidRPr="00174005">
        <w:rPr>
          <w:i/>
          <w:lang w:eastAsia="fr-FR" w:bidi="fr-FR"/>
        </w:rPr>
        <w:t>Le corps militaire. Politique et péd</w:t>
      </w:r>
      <w:r w:rsidRPr="00174005">
        <w:rPr>
          <w:i/>
          <w:lang w:eastAsia="fr-FR" w:bidi="fr-FR"/>
        </w:rPr>
        <w:t>a</w:t>
      </w:r>
      <w:r w:rsidRPr="00174005">
        <w:rPr>
          <w:i/>
          <w:lang w:eastAsia="fr-FR" w:bidi="fr-FR"/>
        </w:rPr>
        <w:t>gogie en démocratie</w:t>
      </w:r>
      <w:r w:rsidRPr="00FF7434">
        <w:rPr>
          <w:lang w:eastAsia="fr-FR" w:bidi="fr-FR"/>
        </w:rPr>
        <w:t>,</w:t>
      </w:r>
      <w:r w:rsidRPr="00FF7434">
        <w:t xml:space="preserve"> Paris.</w:t>
      </w:r>
    </w:p>
    <w:p w:rsidR="00767D11" w:rsidRPr="00FF7434" w:rsidRDefault="00767D11" w:rsidP="00767D11">
      <w:pPr>
        <w:spacing w:before="120" w:after="120"/>
        <w:jc w:val="both"/>
      </w:pPr>
      <w:r w:rsidRPr="00FF7434">
        <w:rPr>
          <w:lang w:eastAsia="fr-FR" w:bidi="fr-FR"/>
        </w:rPr>
        <w:t>FELD, M.D. (1975)</w:t>
      </w:r>
      <w:r w:rsidRPr="00FF7434">
        <w:t> :</w:t>
      </w:r>
      <w:r w:rsidRPr="00FF7434">
        <w:rPr>
          <w:lang w:eastAsia="fr-FR" w:bidi="fr-FR"/>
        </w:rPr>
        <w:t xml:space="preserve"> "Middle-class society and the rise of mil</w:t>
      </w:r>
      <w:r w:rsidRPr="00FF7434">
        <w:rPr>
          <w:lang w:eastAsia="fr-FR" w:bidi="fr-FR"/>
        </w:rPr>
        <w:t>i</w:t>
      </w:r>
      <w:r w:rsidRPr="00FF7434">
        <w:rPr>
          <w:lang w:eastAsia="fr-FR" w:bidi="fr-FR"/>
        </w:rPr>
        <w:t xml:space="preserve">tary professionalism", </w:t>
      </w:r>
      <w:r w:rsidRPr="00174005">
        <w:rPr>
          <w:i/>
        </w:rPr>
        <w:t>Armed forces and society</w:t>
      </w:r>
      <w:r w:rsidRPr="00FF7434">
        <w:t>,</w:t>
      </w:r>
      <w:r w:rsidRPr="00FF7434">
        <w:rPr>
          <w:lang w:eastAsia="fr-FR" w:bidi="fr-FR"/>
        </w:rPr>
        <w:t xml:space="preserve"> 1,</w:t>
      </w:r>
      <w:r>
        <w:rPr>
          <w:lang w:eastAsia="fr-FR" w:bidi="fr-FR"/>
        </w:rPr>
        <w:t xml:space="preserve"> </w:t>
      </w:r>
      <w:r w:rsidRPr="00FF7434">
        <w:rPr>
          <w:lang w:eastAsia="fr-FR" w:bidi="fr-FR"/>
        </w:rPr>
        <w:t>419-442.</w:t>
      </w:r>
    </w:p>
    <w:p w:rsidR="00767D11" w:rsidRPr="00FF7434" w:rsidRDefault="00767D11" w:rsidP="00767D11">
      <w:pPr>
        <w:spacing w:before="120" w:after="120"/>
        <w:jc w:val="both"/>
      </w:pPr>
      <w:r w:rsidRPr="00FF7434">
        <w:rPr>
          <w:lang w:eastAsia="fr-FR" w:bidi="fr-FR"/>
        </w:rPr>
        <w:t>JOXE, A., SANTOS, A. (1983)</w:t>
      </w:r>
      <w:r w:rsidRPr="00FF7434">
        <w:t> :</w:t>
      </w:r>
      <w:r w:rsidRPr="00FF7434">
        <w:rPr>
          <w:lang w:eastAsia="fr-FR" w:bidi="fr-FR"/>
        </w:rPr>
        <w:t xml:space="preserve"> "L'hégémonie par le désordre", </w:t>
      </w:r>
      <w:r w:rsidRPr="00174005">
        <w:rPr>
          <w:i/>
        </w:rPr>
        <w:t>Anthropologie et Sociétés</w:t>
      </w:r>
      <w:r w:rsidRPr="00FF7434">
        <w:t>,</w:t>
      </w:r>
      <w:r w:rsidRPr="00FF7434">
        <w:rPr>
          <w:lang w:eastAsia="fr-FR" w:bidi="fr-FR"/>
        </w:rPr>
        <w:t xml:space="preserve"> 7, 1, 39-70.</w:t>
      </w:r>
    </w:p>
    <w:p w:rsidR="00767D11" w:rsidRPr="00FF7434" w:rsidRDefault="00767D11" w:rsidP="00767D11">
      <w:pPr>
        <w:spacing w:before="120" w:after="120"/>
        <w:jc w:val="both"/>
      </w:pPr>
      <w:r w:rsidRPr="00FF7434">
        <w:t xml:space="preserve">Mc Neill, W.H. (1982). </w:t>
      </w:r>
      <w:r w:rsidRPr="00174005">
        <w:rPr>
          <w:i/>
          <w:lang w:eastAsia="fr-FR" w:bidi="fr-FR"/>
        </w:rPr>
        <w:t>The Pursuit of Power. Technology, Armed Force, and Society since A.D. 2000</w:t>
      </w:r>
      <w:r w:rsidRPr="00FF7434">
        <w:rPr>
          <w:lang w:eastAsia="fr-FR" w:bidi="fr-FR"/>
        </w:rPr>
        <w:t>,</w:t>
      </w:r>
      <w:r w:rsidRPr="00FF7434">
        <w:t xml:space="preserve"> Chicago.</w:t>
      </w:r>
    </w:p>
    <w:p w:rsidR="00767D11" w:rsidRPr="00FF7434" w:rsidRDefault="00767D11" w:rsidP="00767D11">
      <w:pPr>
        <w:spacing w:before="120" w:after="120"/>
        <w:jc w:val="both"/>
      </w:pPr>
      <w:r w:rsidRPr="00FF7434">
        <w:t xml:space="preserve">Mc NEILL, W.H. (1983) : </w:t>
      </w:r>
      <w:r w:rsidRPr="00174005">
        <w:rPr>
          <w:i/>
          <w:lang w:eastAsia="fr-FR" w:bidi="fr-FR"/>
        </w:rPr>
        <w:t>The Great Frontier. Freedom and Hi</w:t>
      </w:r>
      <w:r w:rsidRPr="00174005">
        <w:rPr>
          <w:i/>
          <w:lang w:eastAsia="fr-FR" w:bidi="fr-FR"/>
        </w:rPr>
        <w:t>e</w:t>
      </w:r>
      <w:r w:rsidRPr="00174005">
        <w:rPr>
          <w:i/>
          <w:lang w:eastAsia="fr-FR" w:bidi="fr-FR"/>
        </w:rPr>
        <w:t>rarchy in Mode</w:t>
      </w:r>
      <w:r>
        <w:rPr>
          <w:i/>
          <w:lang w:eastAsia="fr-FR" w:bidi="fr-FR"/>
        </w:rPr>
        <w:t>rn</w:t>
      </w:r>
      <w:r w:rsidRPr="00174005">
        <w:rPr>
          <w:i/>
          <w:lang w:eastAsia="fr-FR" w:bidi="fr-FR"/>
        </w:rPr>
        <w:t xml:space="preserve"> Times</w:t>
      </w:r>
      <w:r w:rsidRPr="00FF7434">
        <w:rPr>
          <w:lang w:eastAsia="fr-FR" w:bidi="fr-FR"/>
        </w:rPr>
        <w:t>,</w:t>
      </w:r>
      <w:r w:rsidRPr="00FF7434">
        <w:t xml:space="preserve"> Princeton.</w:t>
      </w:r>
    </w:p>
    <w:p w:rsidR="00767D11" w:rsidRPr="00FF7434" w:rsidRDefault="00767D11" w:rsidP="00767D11">
      <w:pPr>
        <w:spacing w:before="120" w:after="120"/>
        <w:jc w:val="both"/>
      </w:pPr>
      <w:r w:rsidRPr="00FF7434">
        <w:t xml:space="preserve">PARKER, G. (1988) : </w:t>
      </w:r>
      <w:r w:rsidRPr="00174005">
        <w:rPr>
          <w:i/>
          <w:lang w:eastAsia="fr-FR" w:bidi="fr-FR"/>
        </w:rPr>
        <w:t>The military Revolution. Military innov</w:t>
      </w:r>
      <w:r w:rsidRPr="00174005">
        <w:rPr>
          <w:i/>
          <w:lang w:eastAsia="fr-FR" w:bidi="fr-FR"/>
        </w:rPr>
        <w:t>a</w:t>
      </w:r>
      <w:r w:rsidRPr="00174005">
        <w:rPr>
          <w:i/>
          <w:lang w:eastAsia="fr-FR" w:bidi="fr-FR"/>
        </w:rPr>
        <w:t>tion and the rise of the West, 1500-1800</w:t>
      </w:r>
      <w:r w:rsidRPr="00FF7434">
        <w:rPr>
          <w:lang w:eastAsia="fr-FR" w:bidi="fr-FR"/>
        </w:rPr>
        <w:t>,</w:t>
      </w:r>
      <w:r w:rsidRPr="00FF7434">
        <w:t xml:space="preserve"> New York.</w:t>
      </w:r>
    </w:p>
    <w:p w:rsidR="00767D11" w:rsidRPr="00FF7434" w:rsidRDefault="00767D11" w:rsidP="00767D11">
      <w:pPr>
        <w:spacing w:before="120" w:after="120"/>
        <w:jc w:val="both"/>
      </w:pPr>
      <w:r w:rsidRPr="00FF7434">
        <w:rPr>
          <w:lang w:eastAsia="fr-FR" w:bidi="fr-FR"/>
        </w:rPr>
        <w:t>PARKER, G. (éd.) (1987)</w:t>
      </w:r>
      <w:r w:rsidRPr="00FF7434">
        <w:t> :</w:t>
      </w:r>
      <w:r w:rsidRPr="00FF7434">
        <w:rPr>
          <w:lang w:eastAsia="fr-FR" w:bidi="fr-FR"/>
        </w:rPr>
        <w:t xml:space="preserve"> </w:t>
      </w:r>
      <w:r w:rsidRPr="00174005">
        <w:rPr>
          <w:i/>
        </w:rPr>
        <w:t>La guerre de Trente ans</w:t>
      </w:r>
      <w:r w:rsidRPr="00FF7434">
        <w:t>,</w:t>
      </w:r>
      <w:r w:rsidRPr="00FF7434">
        <w:rPr>
          <w:lang w:eastAsia="fr-FR" w:bidi="fr-FR"/>
        </w:rPr>
        <w:t xml:space="preserve"> Paris, A</w:t>
      </w:r>
      <w:r w:rsidRPr="00FF7434">
        <w:rPr>
          <w:lang w:eastAsia="fr-FR" w:bidi="fr-FR"/>
        </w:rPr>
        <w:t>u</w:t>
      </w:r>
      <w:r w:rsidRPr="00FF7434">
        <w:rPr>
          <w:lang w:eastAsia="fr-FR" w:bidi="fr-FR"/>
        </w:rPr>
        <w:t>bier.</w:t>
      </w:r>
    </w:p>
    <w:p w:rsidR="00767D11" w:rsidRDefault="00767D11" w:rsidP="00767D11">
      <w:pPr>
        <w:spacing w:before="120" w:after="120"/>
        <w:jc w:val="both"/>
      </w:pPr>
      <w:r w:rsidRPr="00FF7434">
        <w:t xml:space="preserve">POIRIER, L. (1977) : </w:t>
      </w:r>
      <w:r w:rsidRPr="00174005">
        <w:rPr>
          <w:i/>
          <w:lang w:eastAsia="fr-FR" w:bidi="fr-FR"/>
        </w:rPr>
        <w:t>Les voix de la stratégie</w:t>
      </w:r>
      <w:r w:rsidRPr="00FF7434">
        <w:rPr>
          <w:lang w:eastAsia="fr-FR" w:bidi="fr-FR"/>
        </w:rPr>
        <w:t xml:space="preserve">. </w:t>
      </w:r>
      <w:r w:rsidRPr="00174005">
        <w:rPr>
          <w:i/>
          <w:lang w:eastAsia="fr-FR" w:bidi="fr-FR"/>
        </w:rPr>
        <w:t>Guibert (1743-1790),</w:t>
      </w:r>
      <w:r w:rsidRPr="00FF7434">
        <w:t xml:space="preserve"> Paris.</w:t>
      </w:r>
    </w:p>
    <w:p w:rsidR="00767D11" w:rsidRPr="00FF7434" w:rsidRDefault="00767D11" w:rsidP="00767D11">
      <w:pPr>
        <w:spacing w:before="120" w:after="120"/>
        <w:jc w:val="both"/>
      </w:pPr>
      <w:r w:rsidRPr="00FF7434">
        <w:t xml:space="preserve">SERMAN, W. (1982) : </w:t>
      </w:r>
      <w:r w:rsidRPr="00174005">
        <w:rPr>
          <w:i/>
          <w:lang w:eastAsia="fr-FR" w:bidi="fr-FR"/>
        </w:rPr>
        <w:t>Les officiers français dans la nation, 1848-1914</w:t>
      </w:r>
      <w:r w:rsidRPr="00FF7434">
        <w:rPr>
          <w:lang w:eastAsia="fr-FR" w:bidi="fr-FR"/>
        </w:rPr>
        <w:t>,</w:t>
      </w:r>
      <w:r w:rsidRPr="00FF7434">
        <w:t xml:space="preserve"> Paris.</w:t>
      </w:r>
    </w:p>
    <w:p w:rsidR="00767D11" w:rsidRPr="00FF7434" w:rsidRDefault="00767D11" w:rsidP="00767D11">
      <w:pPr>
        <w:spacing w:before="120" w:after="120"/>
        <w:jc w:val="both"/>
      </w:pPr>
      <w:r>
        <w:t>[</w:t>
      </w:r>
      <w:r w:rsidRPr="00FF7434">
        <w:rPr>
          <w:lang w:eastAsia="fr-FR" w:bidi="fr-FR"/>
        </w:rPr>
        <w:t>141</w:t>
      </w:r>
      <w:r>
        <w:rPr>
          <w:lang w:eastAsia="fr-FR" w:bidi="fr-FR"/>
        </w:rPr>
        <w:t>]</w:t>
      </w:r>
    </w:p>
    <w:p w:rsidR="00767D11" w:rsidRPr="00FF7434" w:rsidRDefault="00767D11" w:rsidP="00767D11">
      <w:pPr>
        <w:spacing w:before="120" w:after="120"/>
        <w:jc w:val="both"/>
      </w:pPr>
      <w:r w:rsidRPr="00FF7434">
        <w:t xml:space="preserve">WILDEN, A. (1987) : </w:t>
      </w:r>
      <w:r w:rsidRPr="00174005">
        <w:rPr>
          <w:i/>
          <w:lang w:eastAsia="fr-FR" w:bidi="fr-FR"/>
        </w:rPr>
        <w:t>Man and Woman, War and Peace. The Str</w:t>
      </w:r>
      <w:r w:rsidRPr="00174005">
        <w:rPr>
          <w:i/>
          <w:lang w:eastAsia="fr-FR" w:bidi="fr-FR"/>
        </w:rPr>
        <w:t>a</w:t>
      </w:r>
      <w:r w:rsidRPr="00174005">
        <w:rPr>
          <w:i/>
          <w:lang w:eastAsia="fr-FR" w:bidi="fr-FR"/>
        </w:rPr>
        <w:t>tegist Companion</w:t>
      </w:r>
      <w:r w:rsidRPr="00FF7434">
        <w:rPr>
          <w:lang w:eastAsia="fr-FR" w:bidi="fr-FR"/>
        </w:rPr>
        <w:t>,</w:t>
      </w:r>
      <w:r w:rsidRPr="00FF7434">
        <w:t xml:space="preserve"> Londres et New York.</w:t>
      </w:r>
    </w:p>
    <w:p w:rsidR="00767D11" w:rsidRPr="00FF7434" w:rsidRDefault="00767D11" w:rsidP="00767D11">
      <w:pPr>
        <w:spacing w:before="120" w:after="120"/>
        <w:jc w:val="both"/>
      </w:pPr>
      <w:r w:rsidRPr="00FF7434">
        <w:t xml:space="preserve">WILDEN, A. (1987) : </w:t>
      </w:r>
      <w:r w:rsidRPr="00174005">
        <w:rPr>
          <w:i/>
          <w:lang w:eastAsia="fr-FR" w:bidi="fr-FR"/>
        </w:rPr>
        <w:t>The Rules are no Game</w:t>
      </w:r>
      <w:r w:rsidRPr="00174005">
        <w:rPr>
          <w:i/>
        </w:rPr>
        <w:t> :</w:t>
      </w:r>
      <w:r w:rsidRPr="00174005">
        <w:rPr>
          <w:i/>
          <w:lang w:eastAsia="fr-FR" w:bidi="fr-FR"/>
        </w:rPr>
        <w:t xml:space="preserve"> The Strategy of Communication</w:t>
      </w:r>
      <w:r w:rsidRPr="00FF7434">
        <w:rPr>
          <w:lang w:eastAsia="fr-FR" w:bidi="fr-FR"/>
        </w:rPr>
        <w:t xml:space="preserve">, </w:t>
      </w:r>
      <w:r w:rsidRPr="00FF7434">
        <w:t>Londres et New York.</w:t>
      </w:r>
    </w:p>
    <w:p w:rsidR="00767D11" w:rsidRDefault="00767D11" w:rsidP="00767D11">
      <w:pPr>
        <w:spacing w:before="120" w:after="120"/>
        <w:jc w:val="both"/>
      </w:pPr>
    </w:p>
    <w:p w:rsidR="00767D11" w:rsidRDefault="00767D11" w:rsidP="00767D11">
      <w:pPr>
        <w:pStyle w:val="p"/>
      </w:pPr>
      <w:r>
        <w:t>[142]</w:t>
      </w:r>
    </w:p>
    <w:p w:rsidR="00767D11" w:rsidRDefault="00767D11" w:rsidP="00767D11">
      <w:pPr>
        <w:pStyle w:val="p"/>
        <w:rPr>
          <w:lang w:eastAsia="fr-FR" w:bidi="fr-FR"/>
        </w:rPr>
      </w:pPr>
      <w:r w:rsidRPr="00FF7434">
        <w:br w:type="page"/>
      </w:r>
      <w:r>
        <w:rPr>
          <w:lang w:eastAsia="fr-FR" w:bidi="fr-FR"/>
        </w:rPr>
        <w:t>[143]</w:t>
      </w:r>
    </w:p>
    <w:p w:rsidR="00767D11" w:rsidRPr="00E07116" w:rsidRDefault="00767D11" w:rsidP="00767D11">
      <w:pPr>
        <w:jc w:val="both"/>
      </w:pPr>
    </w:p>
    <w:p w:rsidR="00767D11" w:rsidRPr="00E07116" w:rsidRDefault="00767D11" w:rsidP="00767D11"/>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124590" w:rsidRDefault="00767D11" w:rsidP="00767D11">
      <w:pPr>
        <w:ind w:hanging="20"/>
        <w:jc w:val="center"/>
        <w:rPr>
          <w:b/>
          <w:sz w:val="24"/>
        </w:rPr>
      </w:pPr>
      <w:bookmarkStart w:id="16" w:name="Colloque_89_pt_2"/>
      <w:r>
        <w:rPr>
          <w:b/>
          <w:sz w:val="24"/>
        </w:rPr>
        <w:t>Droits, liberté, démocratie</w:t>
      </w:r>
      <w:r w:rsidRPr="00124590">
        <w:rPr>
          <w:b/>
          <w:sz w:val="24"/>
        </w:rPr>
        <w:t>.</w:t>
      </w:r>
    </w:p>
    <w:p w:rsidR="00767D11" w:rsidRPr="00124590" w:rsidRDefault="00767D11" w:rsidP="00767D11">
      <w:pPr>
        <w:jc w:val="center"/>
        <w:rPr>
          <w:sz w:val="24"/>
        </w:rPr>
      </w:pPr>
      <w:r>
        <w:rPr>
          <w:sz w:val="24"/>
        </w:rPr>
        <w:t>Actes du colloque annuel de</w:t>
      </w:r>
      <w:r w:rsidRPr="00124590">
        <w:rPr>
          <w:sz w:val="24"/>
        </w:rPr>
        <w:t xml:space="preserve"> l’ACSALF </w:t>
      </w:r>
      <w:r>
        <w:rPr>
          <w:sz w:val="24"/>
        </w:rPr>
        <w:t>1989</w:t>
      </w:r>
      <w:r w:rsidRPr="00124590">
        <w:rPr>
          <w:sz w:val="24"/>
        </w:rPr>
        <w:t>.</w:t>
      </w:r>
    </w:p>
    <w:p w:rsidR="00767D11" w:rsidRPr="00E07116" w:rsidRDefault="00767D11" w:rsidP="00767D11">
      <w:pPr>
        <w:jc w:val="both"/>
      </w:pPr>
    </w:p>
    <w:p w:rsidR="00767D11" w:rsidRPr="00384B20" w:rsidRDefault="00767D11" w:rsidP="00767D11">
      <w:pPr>
        <w:pStyle w:val="partie"/>
        <w:jc w:val="center"/>
        <w:rPr>
          <w:sz w:val="72"/>
        </w:rPr>
      </w:pPr>
      <w:r>
        <w:rPr>
          <w:sz w:val="72"/>
        </w:rPr>
        <w:t>Deuxième</w:t>
      </w:r>
      <w:r w:rsidRPr="00384B20">
        <w:rPr>
          <w:sz w:val="72"/>
        </w:rPr>
        <w:t xml:space="preserve"> partie</w:t>
      </w:r>
    </w:p>
    <w:p w:rsidR="00767D11" w:rsidRPr="00E07116" w:rsidRDefault="00767D11" w:rsidP="00767D11">
      <w:pPr>
        <w:jc w:val="both"/>
      </w:pPr>
    </w:p>
    <w:p w:rsidR="00767D11" w:rsidRPr="00384B20" w:rsidRDefault="00767D11" w:rsidP="00767D11">
      <w:pPr>
        <w:pStyle w:val="Titreniveau2"/>
      </w:pPr>
      <w:r>
        <w:t>PRATIQUES ET DÉBATS</w:t>
      </w:r>
    </w:p>
    <w:bookmarkEnd w:id="16"/>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E07116" w:rsidRDefault="00767D11" w:rsidP="00767D11">
      <w:pPr>
        <w:jc w:val="both"/>
      </w:pP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Default="00767D11" w:rsidP="00767D11">
      <w:pPr>
        <w:spacing w:before="120" w:after="120"/>
        <w:jc w:val="both"/>
      </w:pPr>
    </w:p>
    <w:p w:rsidR="00767D11" w:rsidRDefault="00767D11" w:rsidP="00767D11">
      <w:pPr>
        <w:pStyle w:val="p"/>
      </w:pPr>
      <w:r>
        <w:t>[144]</w:t>
      </w:r>
    </w:p>
    <w:p w:rsidR="00767D11" w:rsidRDefault="00767D11" w:rsidP="00767D11">
      <w:pPr>
        <w:pStyle w:val="p"/>
      </w:pPr>
      <w:r>
        <w:br w:type="page"/>
        <w:t>[145]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7" w:name="Colloque_89_pt_2_texte_10"/>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10</w:t>
      </w:r>
    </w:p>
    <w:p w:rsidR="00767D11" w:rsidRPr="00E07116" w:rsidRDefault="00767D11" w:rsidP="00767D11">
      <w:pPr>
        <w:jc w:val="both"/>
        <w:rPr>
          <w:szCs w:val="36"/>
        </w:rPr>
      </w:pPr>
    </w:p>
    <w:p w:rsidR="00767D11" w:rsidRDefault="00767D11" w:rsidP="00767D11">
      <w:pPr>
        <w:pStyle w:val="Titreniveau2"/>
      </w:pPr>
      <w:r>
        <w:t>“La démocratie</w:t>
      </w:r>
      <w:r>
        <w:br/>
        <w:t>à l’épreuve de l’économie.”</w:t>
      </w:r>
    </w:p>
    <w:bookmarkEnd w:id="17"/>
    <w:p w:rsidR="00767D11" w:rsidRPr="00E07116" w:rsidRDefault="00767D11" w:rsidP="00767D11">
      <w:pPr>
        <w:jc w:val="both"/>
        <w:rPr>
          <w:szCs w:val="36"/>
        </w:rPr>
      </w:pPr>
    </w:p>
    <w:p w:rsidR="00767D11" w:rsidRPr="00E07116" w:rsidRDefault="00767D11" w:rsidP="00767D11">
      <w:pPr>
        <w:pStyle w:val="suite"/>
      </w:pPr>
      <w:r>
        <w:t>Par Claude JULIEN</w:t>
      </w:r>
    </w:p>
    <w:p w:rsidR="00767D11" w:rsidRPr="00E07116" w:rsidRDefault="00767D11" w:rsidP="00767D11">
      <w:pPr>
        <w:pStyle w:val="auteurst"/>
      </w:pPr>
      <w:r>
        <w:t xml:space="preserve">Directeur, </w:t>
      </w:r>
      <w:r w:rsidRPr="006B09F0">
        <w:rPr>
          <w:i/>
        </w:rPr>
        <w:t>Le Monde diplomatique</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pPr>
      <w:r w:rsidRPr="00FF7434">
        <w:rPr>
          <w:lang w:eastAsia="fr-FR" w:bidi="fr-FR"/>
        </w:rPr>
        <w:t>Je ne suis ni juriste, ni sociologue, de telle sorte que vous vous i</w:t>
      </w:r>
      <w:r w:rsidRPr="00FF7434">
        <w:rPr>
          <w:lang w:eastAsia="fr-FR" w:bidi="fr-FR"/>
        </w:rPr>
        <w:t>n</w:t>
      </w:r>
      <w:r w:rsidRPr="00FF7434">
        <w:rPr>
          <w:lang w:eastAsia="fr-FR" w:bidi="fr-FR"/>
        </w:rPr>
        <w:t>terrogez sans doute sur ma présence à ce colloque. Ra</w:t>
      </w:r>
      <w:r w:rsidRPr="00FF7434">
        <w:rPr>
          <w:lang w:eastAsia="fr-FR" w:bidi="fr-FR"/>
        </w:rPr>
        <w:t>s</w:t>
      </w:r>
      <w:r w:rsidRPr="00FF7434">
        <w:rPr>
          <w:lang w:eastAsia="fr-FR" w:bidi="fr-FR"/>
        </w:rPr>
        <w:t>surez-vous</w:t>
      </w:r>
      <w:r w:rsidRPr="00FF7434">
        <w:t> ;</w:t>
      </w:r>
      <w:r w:rsidRPr="00FF7434">
        <w:rPr>
          <w:lang w:eastAsia="fr-FR" w:bidi="fr-FR"/>
        </w:rPr>
        <w:t xml:space="preserve"> si cette question vous angoisse, elle m'angoisse aussi.</w:t>
      </w:r>
    </w:p>
    <w:p w:rsidR="00767D11" w:rsidRPr="00FF7434" w:rsidRDefault="00767D11" w:rsidP="00767D11">
      <w:pPr>
        <w:spacing w:before="120" w:after="120"/>
        <w:jc w:val="both"/>
      </w:pPr>
      <w:r w:rsidRPr="00FF7434">
        <w:rPr>
          <w:lang w:eastAsia="fr-FR" w:bidi="fr-FR"/>
        </w:rPr>
        <w:t>Je me suis donc demandé à quel titre je pourrais bien tenter de vous parler. Peut-être à titre de journaliste</w:t>
      </w:r>
      <w:r w:rsidRPr="00FF7434">
        <w:t> ?</w:t>
      </w:r>
      <w:r w:rsidRPr="00FF7434">
        <w:rPr>
          <w:lang w:eastAsia="fr-FR" w:bidi="fr-FR"/>
        </w:rPr>
        <w:t xml:space="preserve"> J'ai pensé que cela ne convie</w:t>
      </w:r>
      <w:r w:rsidRPr="00FF7434">
        <w:rPr>
          <w:lang w:eastAsia="fr-FR" w:bidi="fr-FR"/>
        </w:rPr>
        <w:t>n</w:t>
      </w:r>
      <w:r w:rsidRPr="00FF7434">
        <w:rPr>
          <w:lang w:eastAsia="fr-FR" w:bidi="fr-FR"/>
        </w:rPr>
        <w:t>drait pas, parce qu'après tout, journaliste, j'écris, je ne parle pas</w:t>
      </w:r>
      <w:r w:rsidRPr="00FF7434">
        <w:t> ;</w:t>
      </w:r>
      <w:r w:rsidRPr="00FF7434">
        <w:rPr>
          <w:lang w:eastAsia="fr-FR" w:bidi="fr-FR"/>
        </w:rPr>
        <w:t xml:space="preserve"> ce que j'écris, vous pouvez le lire, je ne voudrais pas vous imp</w:t>
      </w:r>
      <w:r w:rsidRPr="00FF7434">
        <w:rPr>
          <w:lang w:eastAsia="fr-FR" w:bidi="fr-FR"/>
        </w:rPr>
        <w:t>o</w:t>
      </w:r>
      <w:r w:rsidRPr="00FF7434">
        <w:rPr>
          <w:lang w:eastAsia="fr-FR" w:bidi="fr-FR"/>
        </w:rPr>
        <w:t>ser un doublon. Et donc, de manière sans doute plus essentielle, je vous parle tout simplement à titre de citoyen. Les droits des c</w:t>
      </w:r>
      <w:r w:rsidRPr="00FF7434">
        <w:rPr>
          <w:lang w:eastAsia="fr-FR" w:bidi="fr-FR"/>
        </w:rPr>
        <w:t>i</w:t>
      </w:r>
      <w:r w:rsidRPr="00FF7434">
        <w:rPr>
          <w:lang w:eastAsia="fr-FR" w:bidi="fr-FR"/>
        </w:rPr>
        <w:t>toyens comportent le droit de penser et le droit de s'exprimer. Et pour moi, de tels droits n'ont rien de facultatifs, ce sont des oblig</w:t>
      </w:r>
      <w:r w:rsidRPr="00FF7434">
        <w:rPr>
          <w:lang w:eastAsia="fr-FR" w:bidi="fr-FR"/>
        </w:rPr>
        <w:t>a</w:t>
      </w:r>
      <w:r w:rsidRPr="00FF7434">
        <w:rPr>
          <w:lang w:eastAsia="fr-FR" w:bidi="fr-FR"/>
        </w:rPr>
        <w:t>tions</w:t>
      </w:r>
      <w:r w:rsidRPr="00FF7434">
        <w:t> ;</w:t>
      </w:r>
      <w:r w:rsidRPr="00FF7434">
        <w:rPr>
          <w:lang w:eastAsia="fr-FR" w:bidi="fr-FR"/>
        </w:rPr>
        <w:t xml:space="preserve"> c'est par devoir que je pense, c'est par devoir que je m'e</w:t>
      </w:r>
      <w:r w:rsidRPr="00FF7434">
        <w:rPr>
          <w:lang w:eastAsia="fr-FR" w:bidi="fr-FR"/>
        </w:rPr>
        <w:t>x</w:t>
      </w:r>
      <w:r w:rsidRPr="00FF7434">
        <w:rPr>
          <w:lang w:eastAsia="fr-FR" w:bidi="fr-FR"/>
        </w:rPr>
        <w:t>prime.</w:t>
      </w:r>
    </w:p>
    <w:p w:rsidR="00767D11" w:rsidRPr="00FF7434" w:rsidRDefault="00767D11" w:rsidP="00767D11">
      <w:pPr>
        <w:spacing w:before="120" w:after="120"/>
        <w:jc w:val="both"/>
      </w:pPr>
      <w:r w:rsidRPr="00FF7434">
        <w:rPr>
          <w:lang w:eastAsia="fr-FR" w:bidi="fr-FR"/>
        </w:rPr>
        <w:t>Le droit, les droits, la démocratie dont ce colloque s'est entret</w:t>
      </w:r>
      <w:r w:rsidRPr="00FF7434">
        <w:rPr>
          <w:lang w:eastAsia="fr-FR" w:bidi="fr-FR"/>
        </w:rPr>
        <w:t>e</w:t>
      </w:r>
      <w:r w:rsidRPr="00FF7434">
        <w:rPr>
          <w:lang w:eastAsia="fr-FR" w:bidi="fr-FR"/>
        </w:rPr>
        <w:t>nu, ne sont pas, n'ont jamais été, ne peuvent pas être des données figées une fois pour toutes. Le droit, les droits, la d</w:t>
      </w:r>
      <w:r w:rsidRPr="00FF7434">
        <w:rPr>
          <w:lang w:eastAsia="fr-FR" w:bidi="fr-FR"/>
        </w:rPr>
        <w:t>é</w:t>
      </w:r>
      <w:r w:rsidRPr="00FF7434">
        <w:rPr>
          <w:lang w:eastAsia="fr-FR" w:bidi="fr-FR"/>
        </w:rPr>
        <w:t>mocratie sont portés par la vie, vie des individus, vie de la société. Et leur contenu, leur défin</w:t>
      </w:r>
      <w:r w:rsidRPr="00FF7434">
        <w:rPr>
          <w:lang w:eastAsia="fr-FR" w:bidi="fr-FR"/>
        </w:rPr>
        <w:t>i</w:t>
      </w:r>
      <w:r w:rsidRPr="00FF7434">
        <w:rPr>
          <w:lang w:eastAsia="fr-FR" w:bidi="fr-FR"/>
        </w:rPr>
        <w:t>tion, leur perception, leur impact réel sur la société évoluent très le</w:t>
      </w:r>
      <w:r w:rsidRPr="00FF7434">
        <w:rPr>
          <w:lang w:eastAsia="fr-FR" w:bidi="fr-FR"/>
        </w:rPr>
        <w:t>n</w:t>
      </w:r>
      <w:r w:rsidRPr="00FF7434">
        <w:rPr>
          <w:lang w:eastAsia="fr-FR" w:bidi="fr-FR"/>
        </w:rPr>
        <w:t>tement, mais ils évoluent par des combats</w:t>
      </w:r>
      <w:r w:rsidRPr="00FF7434">
        <w:t> ;</w:t>
      </w:r>
      <w:r w:rsidRPr="00FF7434">
        <w:rPr>
          <w:lang w:eastAsia="fr-FR" w:bidi="fr-FR"/>
        </w:rPr>
        <w:t xml:space="preserve"> combats d'idées, co</w:t>
      </w:r>
      <w:r w:rsidRPr="00FF7434">
        <w:rPr>
          <w:lang w:eastAsia="fr-FR" w:bidi="fr-FR"/>
        </w:rPr>
        <w:t>m</w:t>
      </w:r>
      <w:r w:rsidRPr="00FF7434">
        <w:rPr>
          <w:lang w:eastAsia="fr-FR" w:bidi="fr-FR"/>
        </w:rPr>
        <w:t>bats sociaux, combats</w:t>
      </w:r>
      <w:r w:rsidRPr="00FF7434">
        <w:t> :</w:t>
      </w:r>
      <w:r w:rsidRPr="00FF7434">
        <w:rPr>
          <w:lang w:eastAsia="fr-FR" w:bidi="fr-FR"/>
        </w:rPr>
        <w:t xml:space="preserve"> politiques, combats de citoyens. Ayant déc</w:t>
      </w:r>
      <w:r w:rsidRPr="00FF7434">
        <w:rPr>
          <w:lang w:eastAsia="fr-FR" w:bidi="fr-FR"/>
        </w:rPr>
        <w:t>i</w:t>
      </w:r>
      <w:r w:rsidRPr="00FF7434">
        <w:rPr>
          <w:lang w:eastAsia="fr-FR" w:bidi="fr-FR"/>
        </w:rPr>
        <w:t>dément résolu d'être archaïque, et alors qu'on nous répète depuis si longtemps que l'histoire n'a pas de sens, je crois que ces combats d'idées, s</w:t>
      </w:r>
      <w:r w:rsidRPr="00FF7434">
        <w:rPr>
          <w:lang w:eastAsia="fr-FR" w:bidi="fr-FR"/>
        </w:rPr>
        <w:t>o</w:t>
      </w:r>
      <w:r w:rsidRPr="00FF7434">
        <w:rPr>
          <w:lang w:eastAsia="fr-FR" w:bidi="fr-FR"/>
        </w:rPr>
        <w:t>ciaux et politiques contribuent tant bien que mal à donner un sens à l'histo</w:t>
      </w:r>
      <w:r w:rsidRPr="00FF7434">
        <w:rPr>
          <w:lang w:eastAsia="fr-FR" w:bidi="fr-FR"/>
        </w:rPr>
        <w:t>i</w:t>
      </w:r>
      <w:r w:rsidRPr="00FF7434">
        <w:rPr>
          <w:lang w:eastAsia="fr-FR" w:bidi="fr-FR"/>
        </w:rPr>
        <w:t>re. S'ils nous permettent un langage plus simple malgré les appare</w:t>
      </w:r>
      <w:r w:rsidRPr="00FF7434">
        <w:rPr>
          <w:lang w:eastAsia="fr-FR" w:bidi="fr-FR"/>
        </w:rPr>
        <w:t>n</w:t>
      </w:r>
      <w:r w:rsidRPr="00FF7434">
        <w:rPr>
          <w:lang w:eastAsia="fr-FR" w:bidi="fr-FR"/>
        </w:rPr>
        <w:t>ces, ils font néanmoins la grandeur de l'homme, et c'est ce qui le di</w:t>
      </w:r>
      <w:r w:rsidRPr="00FF7434">
        <w:rPr>
          <w:lang w:eastAsia="fr-FR" w:bidi="fr-FR"/>
        </w:rPr>
        <w:t>s</w:t>
      </w:r>
      <w:r w:rsidRPr="00FF7434">
        <w:rPr>
          <w:lang w:eastAsia="fr-FR" w:bidi="fr-FR"/>
        </w:rPr>
        <w:t>tingue d'autres espèces animales.</w:t>
      </w:r>
    </w:p>
    <w:p w:rsidR="00767D11" w:rsidRPr="00FF7434" w:rsidRDefault="00767D11" w:rsidP="00767D11">
      <w:pPr>
        <w:spacing w:before="120" w:after="120"/>
        <w:jc w:val="both"/>
      </w:pPr>
      <w:r w:rsidRPr="00FF7434">
        <w:rPr>
          <w:lang w:eastAsia="fr-FR" w:bidi="fr-FR"/>
        </w:rPr>
        <w:t>Vous savez peut-être aussi qu'un certain nombre de gens de bonne volonté ont constitué à Paris et dans d'autres villes de France, des ce</w:t>
      </w:r>
      <w:r w:rsidRPr="00FF7434">
        <w:rPr>
          <w:lang w:eastAsia="fr-FR" w:bidi="fr-FR"/>
        </w:rPr>
        <w:t>r</w:t>
      </w:r>
      <w:r w:rsidRPr="00FF7434">
        <w:rPr>
          <w:lang w:eastAsia="fr-FR" w:bidi="fr-FR"/>
        </w:rPr>
        <w:t>cles Condorcet afin de réfléchir sur des problèmes que nous subi</w:t>
      </w:r>
      <w:r w:rsidRPr="00FF7434">
        <w:rPr>
          <w:lang w:eastAsia="fr-FR" w:bidi="fr-FR"/>
        </w:rPr>
        <w:t>s</w:t>
      </w:r>
      <w:r w:rsidRPr="00FF7434">
        <w:rPr>
          <w:lang w:eastAsia="fr-FR" w:bidi="fr-FR"/>
        </w:rPr>
        <w:t>sons en ayant trop souvent le sentiment que nous ne parvenons pas à les maîtriser.</w:t>
      </w:r>
    </w:p>
    <w:p w:rsidR="00767D11" w:rsidRPr="00FF7434" w:rsidRDefault="00767D11" w:rsidP="00767D11">
      <w:pPr>
        <w:spacing w:before="120" w:after="120"/>
        <w:jc w:val="both"/>
      </w:pPr>
      <w:r w:rsidRPr="00FF7434">
        <w:rPr>
          <w:lang w:eastAsia="fr-FR" w:bidi="fr-FR"/>
        </w:rPr>
        <w:t>Et pourquoi avons-nous choisi Condorcet</w:t>
      </w:r>
      <w:r w:rsidRPr="00FF7434">
        <w:t> ?</w:t>
      </w:r>
      <w:r w:rsidRPr="00FF7434">
        <w:rPr>
          <w:lang w:eastAsia="fr-FR" w:bidi="fr-FR"/>
        </w:rPr>
        <w:t xml:space="preserve"> Mais parce que le Marquis de Condorcet, au moment de la Révolution française pr</w:t>
      </w:r>
      <w:r w:rsidRPr="00FF7434">
        <w:rPr>
          <w:lang w:eastAsia="fr-FR" w:bidi="fr-FR"/>
        </w:rPr>
        <w:t>e</w:t>
      </w:r>
      <w:r w:rsidRPr="00FF7434">
        <w:rPr>
          <w:lang w:eastAsia="fr-FR" w:bidi="fr-FR"/>
        </w:rPr>
        <w:t>nait position très nettement contre l'esclavage</w:t>
      </w:r>
      <w:r w:rsidRPr="00FF7434">
        <w:t> ;</w:t>
      </w:r>
      <w:r w:rsidRPr="00FF7434">
        <w:rPr>
          <w:lang w:eastAsia="fr-FR" w:bidi="fr-FR"/>
        </w:rPr>
        <w:t xml:space="preserve"> ce n'était pas seul</w:t>
      </w:r>
      <w:r w:rsidRPr="00FF7434">
        <w:rPr>
          <w:lang w:eastAsia="fr-FR" w:bidi="fr-FR"/>
        </w:rPr>
        <w:t>e</w:t>
      </w:r>
      <w:r w:rsidRPr="00FF7434">
        <w:rPr>
          <w:lang w:eastAsia="fr-FR" w:bidi="fr-FR"/>
        </w:rPr>
        <w:t>ment un combat économique, c'était aussi un combat d'idées. L'idée d'où d</w:t>
      </w:r>
      <w:r w:rsidRPr="00FF7434">
        <w:rPr>
          <w:lang w:eastAsia="fr-FR" w:bidi="fr-FR"/>
        </w:rPr>
        <w:t>é</w:t>
      </w:r>
      <w:r w:rsidRPr="00FF7434">
        <w:rPr>
          <w:lang w:eastAsia="fr-FR" w:bidi="fr-FR"/>
        </w:rPr>
        <w:t>coulait l'esclavage était très largement admise, il l'a comba</w:t>
      </w:r>
      <w:r w:rsidRPr="00FF7434">
        <w:rPr>
          <w:lang w:eastAsia="fr-FR" w:bidi="fr-FR"/>
        </w:rPr>
        <w:t>t</w:t>
      </w:r>
      <w:r w:rsidRPr="00FF7434">
        <w:rPr>
          <w:lang w:eastAsia="fr-FR" w:bidi="fr-FR"/>
        </w:rPr>
        <w:t>tue. Or bien sûr, ce combat ne portera ses fruits que pas mal plus tard, mais du même coup, combattant l'esclavage, Condorcet</w:t>
      </w:r>
      <w:r>
        <w:rPr>
          <w:lang w:eastAsia="fr-FR" w:bidi="fr-FR"/>
        </w:rPr>
        <w:t xml:space="preserve"> </w:t>
      </w:r>
      <w:r>
        <w:t>[</w:t>
      </w:r>
      <w:r w:rsidRPr="00FF7434">
        <w:rPr>
          <w:lang w:eastAsia="fr-FR" w:bidi="fr-FR"/>
        </w:rPr>
        <w:t>146</w:t>
      </w:r>
      <w:r>
        <w:rPr>
          <w:lang w:eastAsia="fr-FR" w:bidi="fr-FR"/>
        </w:rPr>
        <w:t xml:space="preserve">] </w:t>
      </w:r>
      <w:r w:rsidRPr="00FF7434">
        <w:rPr>
          <w:lang w:eastAsia="fr-FR" w:bidi="fr-FR"/>
        </w:rPr>
        <w:t>dénonçait le r</w:t>
      </w:r>
      <w:r w:rsidRPr="00FF7434">
        <w:rPr>
          <w:lang w:eastAsia="fr-FR" w:bidi="fr-FR"/>
        </w:rPr>
        <w:t>a</w:t>
      </w:r>
      <w:r w:rsidRPr="00FF7434">
        <w:rPr>
          <w:lang w:eastAsia="fr-FR" w:bidi="fr-FR"/>
        </w:rPr>
        <w:t>cisme. Là, il a moins bien réussi, le racisme reste pr</w:t>
      </w:r>
      <w:r w:rsidRPr="00FF7434">
        <w:rPr>
          <w:lang w:eastAsia="fr-FR" w:bidi="fr-FR"/>
        </w:rPr>
        <w:t>é</w:t>
      </w:r>
      <w:r w:rsidRPr="00FF7434">
        <w:rPr>
          <w:lang w:eastAsia="fr-FR" w:bidi="fr-FR"/>
        </w:rPr>
        <w:t>sent et parfois violent chez nous. C'est un combat qui se poursuit. Condorcet est en fait le véritable père de la laïcité, ce mot qui n'exi</w:t>
      </w:r>
      <w:r w:rsidRPr="00FF7434">
        <w:rPr>
          <w:lang w:eastAsia="fr-FR" w:bidi="fr-FR"/>
        </w:rPr>
        <w:t>s</w:t>
      </w:r>
      <w:r w:rsidRPr="00FF7434">
        <w:rPr>
          <w:lang w:eastAsia="fr-FR" w:bidi="fr-FR"/>
        </w:rPr>
        <w:t>tait pas à l'époque et qui finalement prendra forme uniquement à la fin du siècle. Ce fut long, très long. Le Marquis de Condorcet prônait les droits des fe</w:t>
      </w:r>
      <w:r w:rsidRPr="00FF7434">
        <w:rPr>
          <w:lang w:eastAsia="fr-FR" w:bidi="fr-FR"/>
        </w:rPr>
        <w:t>m</w:t>
      </w:r>
      <w:r w:rsidRPr="00FF7434">
        <w:rPr>
          <w:lang w:eastAsia="fr-FR" w:bidi="fr-FR"/>
        </w:rPr>
        <w:t>mes. Ah, le délai ici fut encore plus long. Il faudra a</w:t>
      </w:r>
      <w:r w:rsidRPr="00FF7434">
        <w:rPr>
          <w:lang w:eastAsia="fr-FR" w:bidi="fr-FR"/>
        </w:rPr>
        <w:t>t</w:t>
      </w:r>
      <w:r w:rsidRPr="00FF7434">
        <w:rPr>
          <w:lang w:eastAsia="fr-FR" w:bidi="fr-FR"/>
        </w:rPr>
        <w:t>tendre un siècle et demi, jusqu'en 1945 pour qu’en France on veuille bien consentir aux femmes un droit, le droit de vote, les autres sont encore à conqu</w:t>
      </w:r>
      <w:r w:rsidRPr="00FF7434">
        <w:rPr>
          <w:lang w:eastAsia="fr-FR" w:bidi="fr-FR"/>
        </w:rPr>
        <w:t>é</w:t>
      </w:r>
      <w:r w:rsidRPr="00FF7434">
        <w:rPr>
          <w:lang w:eastAsia="fr-FR" w:bidi="fr-FR"/>
        </w:rPr>
        <w:t>rir. Et Condorcet, bien sûr, était hostile à la peine de mort, à ce m</w:t>
      </w:r>
      <w:r w:rsidRPr="00FF7434">
        <w:rPr>
          <w:lang w:eastAsia="fr-FR" w:bidi="fr-FR"/>
        </w:rPr>
        <w:t>o</w:t>
      </w:r>
      <w:r w:rsidRPr="00FF7434">
        <w:rPr>
          <w:lang w:eastAsia="fr-FR" w:bidi="fr-FR"/>
        </w:rPr>
        <w:t>ment-là, à la veille de la Terreur. Et chez lui, l'éthique de conviction l'a emporté sur toute autre cons</w:t>
      </w:r>
      <w:r w:rsidRPr="00FF7434">
        <w:rPr>
          <w:lang w:eastAsia="fr-FR" w:bidi="fr-FR"/>
        </w:rPr>
        <w:t>i</w:t>
      </w:r>
      <w:r w:rsidRPr="00FF7434">
        <w:rPr>
          <w:lang w:eastAsia="fr-FR" w:bidi="fr-FR"/>
        </w:rPr>
        <w:t>dération</w:t>
      </w:r>
      <w:r w:rsidRPr="00FF7434">
        <w:t> ;</w:t>
      </w:r>
      <w:r w:rsidRPr="00FF7434">
        <w:rPr>
          <w:lang w:eastAsia="fr-FR" w:bidi="fr-FR"/>
        </w:rPr>
        <w:t xml:space="preserve"> c'est ainsi, vous le savez, qu'il ne vota pas la peine de mort pour Louis</w:t>
      </w:r>
      <w:r>
        <w:rPr>
          <w:lang w:eastAsia="fr-FR" w:bidi="fr-FR"/>
        </w:rPr>
        <w:t> </w:t>
      </w:r>
      <w:r w:rsidRPr="00FF7434">
        <w:rPr>
          <w:lang w:eastAsia="fr-FR" w:bidi="fr-FR"/>
        </w:rPr>
        <w:t>XVI. Il faudra attendre deux siècles pour qu'enfin dans cette société civilisée, avancée, raff</w:t>
      </w:r>
      <w:r w:rsidRPr="00FF7434">
        <w:rPr>
          <w:lang w:eastAsia="fr-FR" w:bidi="fr-FR"/>
        </w:rPr>
        <w:t>i</w:t>
      </w:r>
      <w:r w:rsidRPr="00FF7434">
        <w:rPr>
          <w:lang w:eastAsia="fr-FR" w:bidi="fr-FR"/>
        </w:rPr>
        <w:t>née, sophistiquée, la France, la peine de mort fût abolie en 1981. Il existe encore à l'Assemblée nationale, en permanence, un groupe de 145 ou 150 parlementaires éminents, dont plusieurs anciens ministres, qui précon</w:t>
      </w:r>
      <w:r w:rsidRPr="00FF7434">
        <w:rPr>
          <w:lang w:eastAsia="fr-FR" w:bidi="fr-FR"/>
        </w:rPr>
        <w:t>i</w:t>
      </w:r>
      <w:r w:rsidRPr="00FF7434">
        <w:rPr>
          <w:lang w:eastAsia="fr-FR" w:bidi="fr-FR"/>
        </w:rPr>
        <w:t>sent le rétablissement de la peine de mort.</w:t>
      </w:r>
    </w:p>
    <w:p w:rsidR="00767D11" w:rsidRPr="00FF7434" w:rsidRDefault="00767D11" w:rsidP="00767D11">
      <w:pPr>
        <w:spacing w:before="120" w:after="120"/>
        <w:jc w:val="both"/>
      </w:pPr>
      <w:r w:rsidRPr="00FF7434">
        <w:rPr>
          <w:lang w:eastAsia="fr-FR" w:bidi="fr-FR"/>
        </w:rPr>
        <w:t>Et surtout, le Marquis de Condorcet professait en matière d'éduc</w:t>
      </w:r>
      <w:r w:rsidRPr="00FF7434">
        <w:rPr>
          <w:lang w:eastAsia="fr-FR" w:bidi="fr-FR"/>
        </w:rPr>
        <w:t>a</w:t>
      </w:r>
      <w:r w:rsidRPr="00FF7434">
        <w:rPr>
          <w:lang w:eastAsia="fr-FR" w:bidi="fr-FR"/>
        </w:rPr>
        <w:t>tion des idées tout à fait novatrices qui continuent de garder leur v</w:t>
      </w:r>
      <w:r w:rsidRPr="00FF7434">
        <w:rPr>
          <w:lang w:eastAsia="fr-FR" w:bidi="fr-FR"/>
        </w:rPr>
        <w:t>a</w:t>
      </w:r>
      <w:r w:rsidRPr="00FF7434">
        <w:rPr>
          <w:lang w:eastAsia="fr-FR" w:bidi="fr-FR"/>
        </w:rPr>
        <w:t>leur aujourd'hui et qui ont inspiré pas mal de travaux concernant la péd</w:t>
      </w:r>
      <w:r w:rsidRPr="00FF7434">
        <w:rPr>
          <w:lang w:eastAsia="fr-FR" w:bidi="fr-FR"/>
        </w:rPr>
        <w:t>a</w:t>
      </w:r>
      <w:r w:rsidRPr="00FF7434">
        <w:rPr>
          <w:lang w:eastAsia="fr-FR" w:bidi="fr-FR"/>
        </w:rPr>
        <w:t>gogie. Il avait une foi absolue, qui peut paraître ridicule, en la capacité indéfinie d'améliorer l’être humain par l'éducation, l'a</w:t>
      </w:r>
      <w:r w:rsidRPr="00FF7434">
        <w:rPr>
          <w:lang w:eastAsia="fr-FR" w:bidi="fr-FR"/>
        </w:rPr>
        <w:t>c</w:t>
      </w:r>
      <w:r w:rsidRPr="00FF7434">
        <w:rPr>
          <w:lang w:eastAsia="fr-FR" w:bidi="fr-FR"/>
        </w:rPr>
        <w:t>cès à la co</w:t>
      </w:r>
      <w:r w:rsidRPr="00FF7434">
        <w:rPr>
          <w:lang w:eastAsia="fr-FR" w:bidi="fr-FR"/>
        </w:rPr>
        <w:t>n</w:t>
      </w:r>
      <w:r w:rsidRPr="00FF7434">
        <w:rPr>
          <w:lang w:eastAsia="fr-FR" w:bidi="fr-FR"/>
        </w:rPr>
        <w:t>naissance, l'enseignement. C'est, là encore, un combat qui n'est pas terminé.</w:t>
      </w:r>
    </w:p>
    <w:p w:rsidR="00767D11" w:rsidRPr="00FF7434" w:rsidRDefault="00767D11" w:rsidP="00767D11">
      <w:pPr>
        <w:spacing w:before="120" w:after="120"/>
        <w:jc w:val="both"/>
      </w:pPr>
      <w:r w:rsidRPr="00FF7434">
        <w:rPr>
          <w:lang w:eastAsia="fr-FR" w:bidi="fr-FR"/>
        </w:rPr>
        <w:t>Mais les idées de Condorcet ne sont pas seules à avoir cheminé si longtemps. Regardons rapidement, sans trop insister, nos droits fo</w:t>
      </w:r>
      <w:r w:rsidRPr="00FF7434">
        <w:rPr>
          <w:lang w:eastAsia="fr-FR" w:bidi="fr-FR"/>
        </w:rPr>
        <w:t>n</w:t>
      </w:r>
      <w:r w:rsidRPr="00FF7434">
        <w:rPr>
          <w:lang w:eastAsia="fr-FR" w:bidi="fr-FR"/>
        </w:rPr>
        <w:t>damentaux proclamés voilà deux siècles. La liberté de pensée, à l’époque, c'était surtout la liberté de</w:t>
      </w:r>
      <w:r>
        <w:rPr>
          <w:lang w:eastAsia="fr-FR" w:bidi="fr-FR"/>
        </w:rPr>
        <w:t xml:space="preserve"> ne pas penser comme pensait l'É</w:t>
      </w:r>
      <w:r w:rsidRPr="00FF7434">
        <w:rPr>
          <w:lang w:eastAsia="fr-FR" w:bidi="fr-FR"/>
        </w:rPr>
        <w:t>glise dominante, alors constituée en religion d'État. La prise de di</w:t>
      </w:r>
      <w:r w:rsidRPr="00FF7434">
        <w:rPr>
          <w:lang w:eastAsia="fr-FR" w:bidi="fr-FR"/>
        </w:rPr>
        <w:t>s</w:t>
      </w:r>
      <w:r w:rsidRPr="00FF7434">
        <w:rPr>
          <w:lang w:eastAsia="fr-FR" w:bidi="fr-FR"/>
        </w:rPr>
        <w:t>tance à l'égard d'une pensée religieuse a demandé un certain temps et, à l'heure actuelle, en cette fin du XX</w:t>
      </w:r>
      <w:r w:rsidRPr="00D65D05">
        <w:rPr>
          <w:vertAlign w:val="superscript"/>
          <w:lang w:eastAsia="fr-FR" w:bidi="fr-FR"/>
        </w:rPr>
        <w:t>e</w:t>
      </w:r>
      <w:r w:rsidRPr="00FF7434">
        <w:rPr>
          <w:lang w:eastAsia="fr-FR" w:bidi="fr-FR"/>
        </w:rPr>
        <w:t xml:space="preserve"> siècl</w:t>
      </w:r>
      <w:r>
        <w:rPr>
          <w:lang w:eastAsia="fr-FR" w:bidi="fr-FR"/>
        </w:rPr>
        <w:t>e, d'éminents dignitaires de l’É</w:t>
      </w:r>
      <w:r w:rsidRPr="00FF7434">
        <w:rPr>
          <w:lang w:eastAsia="fr-FR" w:bidi="fr-FR"/>
        </w:rPr>
        <w:t>glise catholique n'ont d'autre souci que de réaffi</w:t>
      </w:r>
      <w:r w:rsidRPr="00FF7434">
        <w:rPr>
          <w:lang w:eastAsia="fr-FR" w:bidi="fr-FR"/>
        </w:rPr>
        <w:t>r</w:t>
      </w:r>
      <w:r w:rsidRPr="00FF7434">
        <w:rPr>
          <w:lang w:eastAsia="fr-FR" w:bidi="fr-FR"/>
        </w:rPr>
        <w:t>mer l'autorité de leur magistère et d'imposer des mesures discipl</w:t>
      </w:r>
      <w:r w:rsidRPr="00FF7434">
        <w:rPr>
          <w:lang w:eastAsia="fr-FR" w:bidi="fr-FR"/>
        </w:rPr>
        <w:t>i</w:t>
      </w:r>
      <w:r w:rsidRPr="00FF7434">
        <w:rPr>
          <w:lang w:eastAsia="fr-FR" w:bidi="fr-FR"/>
        </w:rPr>
        <w:t>naires</w:t>
      </w:r>
      <w:r w:rsidRPr="00FF7434">
        <w:t> ;</w:t>
      </w:r>
      <w:r w:rsidRPr="00FF7434">
        <w:rPr>
          <w:lang w:eastAsia="fr-FR" w:bidi="fr-FR"/>
        </w:rPr>
        <w:t xml:space="preserve"> c'est dans ce contexte là que vit l'</w:t>
      </w:r>
      <w:r>
        <w:rPr>
          <w:lang w:eastAsia="fr-FR" w:bidi="fr-FR"/>
        </w:rPr>
        <w:t>É</w:t>
      </w:r>
      <w:r w:rsidRPr="00FF7434">
        <w:rPr>
          <w:lang w:eastAsia="fr-FR" w:bidi="fr-FR"/>
        </w:rPr>
        <w:t>glise en Europe, en Amérique Latine et ai</w:t>
      </w:r>
      <w:r w:rsidRPr="00FF7434">
        <w:rPr>
          <w:lang w:eastAsia="fr-FR" w:bidi="fr-FR"/>
        </w:rPr>
        <w:t>l</w:t>
      </w:r>
      <w:r w:rsidRPr="00FF7434">
        <w:rPr>
          <w:lang w:eastAsia="fr-FR" w:bidi="fr-FR"/>
        </w:rPr>
        <w:t>leurs, pour refuser la liberté de pensée. De toute façon, sur quel objet s'a</w:t>
      </w:r>
      <w:r w:rsidRPr="00FF7434">
        <w:rPr>
          <w:lang w:eastAsia="fr-FR" w:bidi="fr-FR"/>
        </w:rPr>
        <w:t>p</w:t>
      </w:r>
      <w:r w:rsidRPr="00FF7434">
        <w:rPr>
          <w:lang w:eastAsia="fr-FR" w:bidi="fr-FR"/>
        </w:rPr>
        <w:t>plique la pensée, la réflexion</w:t>
      </w:r>
      <w:r w:rsidRPr="00FF7434">
        <w:t> ?</w:t>
      </w:r>
      <w:r w:rsidRPr="00FF7434">
        <w:rPr>
          <w:lang w:eastAsia="fr-FR" w:bidi="fr-FR"/>
        </w:rPr>
        <w:t xml:space="preserve"> Sur quelle connaissance de la réalité s'appliquent la pensée et la réflexion, autrement dit (et vous voyez r</w:t>
      </w:r>
      <w:r w:rsidRPr="00FF7434">
        <w:rPr>
          <w:lang w:eastAsia="fr-FR" w:bidi="fr-FR"/>
        </w:rPr>
        <w:t>e</w:t>
      </w:r>
      <w:r w:rsidRPr="00FF7434">
        <w:rPr>
          <w:lang w:eastAsia="fr-FR" w:bidi="fr-FR"/>
        </w:rPr>
        <w:t>surgir le journaliste mais il va redisparaître), sur quelles i</w:t>
      </w:r>
      <w:r w:rsidRPr="00FF7434">
        <w:rPr>
          <w:lang w:eastAsia="fr-FR" w:bidi="fr-FR"/>
        </w:rPr>
        <w:t>n</w:t>
      </w:r>
      <w:r w:rsidRPr="00FF7434">
        <w:rPr>
          <w:lang w:eastAsia="fr-FR" w:bidi="fr-FR"/>
        </w:rPr>
        <w:t>formations, s’appuie cette réflexion</w:t>
      </w:r>
      <w:r w:rsidRPr="00FF7434">
        <w:t> ?</w:t>
      </w:r>
    </w:p>
    <w:p w:rsidR="00767D11" w:rsidRPr="00FF7434" w:rsidRDefault="00767D11" w:rsidP="00767D11">
      <w:pPr>
        <w:spacing w:before="120" w:after="120"/>
        <w:jc w:val="both"/>
      </w:pPr>
      <w:r w:rsidRPr="00FF7434">
        <w:rPr>
          <w:lang w:eastAsia="fr-FR" w:bidi="fr-FR"/>
        </w:rPr>
        <w:t>Parmi les droits fondamentaux, il y avait aussi et surtout le droit d'association. Que ce fut long d'obtenir que ce droit soit enfin r</w:t>
      </w:r>
      <w:r w:rsidRPr="00FF7434">
        <w:rPr>
          <w:lang w:eastAsia="fr-FR" w:bidi="fr-FR"/>
        </w:rPr>
        <w:t>e</w:t>
      </w:r>
      <w:r w:rsidRPr="00FF7434">
        <w:rPr>
          <w:lang w:eastAsia="fr-FR" w:bidi="fr-FR"/>
        </w:rPr>
        <w:t>connu à ces associations de type très particulier qui jouent un rôle esse</w:t>
      </w:r>
      <w:r w:rsidRPr="00FF7434">
        <w:rPr>
          <w:lang w:eastAsia="fr-FR" w:bidi="fr-FR"/>
        </w:rPr>
        <w:t>n</w:t>
      </w:r>
      <w:r w:rsidRPr="00FF7434">
        <w:rPr>
          <w:lang w:eastAsia="fr-FR" w:bidi="fr-FR"/>
        </w:rPr>
        <w:t>tiel dans la vie démocratique, les syndicats ouvriers.</w:t>
      </w:r>
    </w:p>
    <w:p w:rsidR="00767D11" w:rsidRPr="00FF7434" w:rsidRDefault="00767D11" w:rsidP="00767D11">
      <w:pPr>
        <w:spacing w:before="120" w:after="120"/>
        <w:jc w:val="both"/>
      </w:pPr>
      <w:r w:rsidRPr="00FF7434">
        <w:rPr>
          <w:lang w:eastAsia="fr-FR" w:bidi="fr-FR"/>
        </w:rPr>
        <w:t>Bref, les lois traduisent très tardivement dans les textes des princ</w:t>
      </w:r>
      <w:r w:rsidRPr="00FF7434">
        <w:rPr>
          <w:lang w:eastAsia="fr-FR" w:bidi="fr-FR"/>
        </w:rPr>
        <w:t>i</w:t>
      </w:r>
      <w:r w:rsidRPr="00FF7434">
        <w:rPr>
          <w:lang w:eastAsia="fr-FR" w:bidi="fr-FR"/>
        </w:rPr>
        <w:t>pes proclamés depuis longtemps, ces principes qui fondent la dém</w:t>
      </w:r>
      <w:r w:rsidRPr="00FF7434">
        <w:rPr>
          <w:lang w:eastAsia="fr-FR" w:bidi="fr-FR"/>
        </w:rPr>
        <w:t>o</w:t>
      </w:r>
      <w:r w:rsidRPr="00FF7434">
        <w:rPr>
          <w:lang w:eastAsia="fr-FR" w:bidi="fr-FR"/>
        </w:rPr>
        <w:t>cratie. La</w:t>
      </w:r>
      <w:r>
        <w:t xml:space="preserve"> [</w:t>
      </w:r>
      <w:r w:rsidRPr="00FF7434">
        <w:rPr>
          <w:lang w:eastAsia="fr-FR" w:bidi="fr-FR"/>
        </w:rPr>
        <w:t>147</w:t>
      </w:r>
      <w:r>
        <w:rPr>
          <w:lang w:eastAsia="fr-FR" w:bidi="fr-FR"/>
        </w:rPr>
        <w:t xml:space="preserve">] </w:t>
      </w:r>
      <w:r w:rsidRPr="00FF7434">
        <w:rPr>
          <w:lang w:eastAsia="fr-FR" w:bidi="fr-FR"/>
        </w:rPr>
        <w:t>démocratie ne peut procéder que de l'affirmation de droits, qui eux-mêmes ont des bases très fragiles. Ces droits, à vrai d</w:t>
      </w:r>
      <w:r w:rsidRPr="00FF7434">
        <w:rPr>
          <w:lang w:eastAsia="fr-FR" w:bidi="fr-FR"/>
        </w:rPr>
        <w:t>i</w:t>
      </w:r>
      <w:r w:rsidRPr="00FF7434">
        <w:rPr>
          <w:lang w:eastAsia="fr-FR" w:bidi="fr-FR"/>
        </w:rPr>
        <w:t>re, ne peuvent être suscités que par un approfondissement d'une éthique</w:t>
      </w:r>
      <w:r w:rsidRPr="00FF7434">
        <w:t> ;</w:t>
      </w:r>
      <w:r w:rsidRPr="00FF7434">
        <w:rPr>
          <w:lang w:eastAsia="fr-FR" w:bidi="fr-FR"/>
        </w:rPr>
        <w:t xml:space="preserve"> et cette éthique, sur quoi la fonder</w:t>
      </w:r>
      <w:r w:rsidRPr="00FF7434">
        <w:t> ?</w:t>
      </w:r>
      <w:r w:rsidRPr="00FF7434">
        <w:rPr>
          <w:lang w:eastAsia="fr-FR" w:bidi="fr-FR"/>
        </w:rPr>
        <w:t xml:space="preserve"> Et bien, l'éthique, pour moi, c'est simplement, et on pourra en débattre indéfiniment, une asp</w:t>
      </w:r>
      <w:r w:rsidRPr="00FF7434">
        <w:rPr>
          <w:lang w:eastAsia="fr-FR" w:bidi="fr-FR"/>
        </w:rPr>
        <w:t>i</w:t>
      </w:r>
      <w:r w:rsidRPr="00FF7434">
        <w:rPr>
          <w:lang w:eastAsia="fr-FR" w:bidi="fr-FR"/>
        </w:rPr>
        <w:t>ration idéale. Et pour la définir, je ne compte ni sur les juristes, ni, pardo</w:t>
      </w:r>
      <w:r w:rsidRPr="00FF7434">
        <w:rPr>
          <w:lang w:eastAsia="fr-FR" w:bidi="fr-FR"/>
        </w:rPr>
        <w:t>n</w:t>
      </w:r>
      <w:r w:rsidRPr="00FF7434">
        <w:rPr>
          <w:lang w:eastAsia="fr-FR" w:bidi="fr-FR"/>
        </w:rPr>
        <w:t>nez-moi, sur les sociologues.</w:t>
      </w:r>
    </w:p>
    <w:p w:rsidR="00767D11" w:rsidRPr="00FF7434" w:rsidRDefault="00767D11" w:rsidP="00767D11">
      <w:pPr>
        <w:spacing w:before="120" w:after="120"/>
        <w:jc w:val="both"/>
      </w:pPr>
      <w:r w:rsidRPr="00FF7434">
        <w:rPr>
          <w:lang w:eastAsia="fr-FR" w:bidi="fr-FR"/>
        </w:rPr>
        <w:t>La Révolution française, voilà deux siècles, surgit, vous le savez bien, de l'émergence de nouvelles forces économiques mais aussi de l'émergence de nouvelles idées. Et c'est ce mouvement qui rendit po</w:t>
      </w:r>
      <w:r w:rsidRPr="00FF7434">
        <w:rPr>
          <w:lang w:eastAsia="fr-FR" w:bidi="fr-FR"/>
        </w:rPr>
        <w:t>s</w:t>
      </w:r>
      <w:r w:rsidRPr="00FF7434">
        <w:rPr>
          <w:lang w:eastAsia="fr-FR" w:bidi="fr-FR"/>
        </w:rPr>
        <w:t>sible les systèmes démocratiques dont nous bénéficions, mais nos d</w:t>
      </w:r>
      <w:r w:rsidRPr="00FF7434">
        <w:rPr>
          <w:lang w:eastAsia="fr-FR" w:bidi="fr-FR"/>
        </w:rPr>
        <w:t>é</w:t>
      </w:r>
      <w:r w:rsidRPr="00FF7434">
        <w:rPr>
          <w:lang w:eastAsia="fr-FR" w:bidi="fr-FR"/>
        </w:rPr>
        <w:t>mocraties souffrent à l'heure a</w:t>
      </w:r>
      <w:r w:rsidRPr="00FF7434">
        <w:rPr>
          <w:lang w:eastAsia="fr-FR" w:bidi="fr-FR"/>
        </w:rPr>
        <w:t>c</w:t>
      </w:r>
      <w:r w:rsidRPr="00FF7434">
        <w:rPr>
          <w:lang w:eastAsia="fr-FR" w:bidi="fr-FR"/>
        </w:rPr>
        <w:t>tuelle, je crois, d'un double mal. Un premier aspect fut évoqué dans certaines des réunions au</w:t>
      </w:r>
      <w:r w:rsidRPr="00FF7434">
        <w:rPr>
          <w:lang w:eastAsia="fr-FR" w:bidi="fr-FR"/>
        </w:rPr>
        <w:t>x</w:t>
      </w:r>
      <w:r w:rsidRPr="00FF7434">
        <w:rPr>
          <w:lang w:eastAsia="fr-FR" w:bidi="fr-FR"/>
        </w:rPr>
        <w:t>quelles j'ai participé</w:t>
      </w:r>
      <w:r w:rsidRPr="00FF7434">
        <w:t> :</w:t>
      </w:r>
      <w:r w:rsidRPr="00FF7434">
        <w:rPr>
          <w:lang w:eastAsia="fr-FR" w:bidi="fr-FR"/>
        </w:rPr>
        <w:t xml:space="preserve"> un maillage extrêmement serré, une juridici</w:t>
      </w:r>
      <w:r w:rsidRPr="00FF7434">
        <w:rPr>
          <w:lang w:eastAsia="fr-FR" w:bidi="fr-FR"/>
        </w:rPr>
        <w:t>a</w:t>
      </w:r>
      <w:r w:rsidRPr="00FF7434">
        <w:rPr>
          <w:lang w:eastAsia="fr-FR" w:bidi="fr-FR"/>
        </w:rPr>
        <w:t>risation très poussée qui tendrait à enfermer beaucoup de libertés dans des contraintes très pesantes. Mais le second aspect du mal dont souffrent nos démocraties, il est d'une autre nature</w:t>
      </w:r>
      <w:r w:rsidRPr="00FF7434">
        <w:t> :</w:t>
      </w:r>
      <w:r w:rsidRPr="00FF7434">
        <w:rPr>
          <w:lang w:eastAsia="fr-FR" w:bidi="fr-FR"/>
        </w:rPr>
        <w:t xml:space="preserve"> nos dém</w:t>
      </w:r>
      <w:r w:rsidRPr="00FF7434">
        <w:rPr>
          <w:lang w:eastAsia="fr-FR" w:bidi="fr-FR"/>
        </w:rPr>
        <w:t>o</w:t>
      </w:r>
      <w:r w:rsidRPr="00FF7434">
        <w:rPr>
          <w:lang w:eastAsia="fr-FR" w:bidi="fr-FR"/>
        </w:rPr>
        <w:t>craties souffrent d'un très grave déficit d’éthique.</w:t>
      </w:r>
    </w:p>
    <w:p w:rsidR="00767D11" w:rsidRPr="00FF7434" w:rsidRDefault="00767D11" w:rsidP="00767D11">
      <w:pPr>
        <w:spacing w:before="120" w:after="120"/>
        <w:jc w:val="both"/>
      </w:pPr>
      <w:r w:rsidRPr="00FF7434">
        <w:rPr>
          <w:lang w:eastAsia="fr-FR" w:bidi="fr-FR"/>
        </w:rPr>
        <w:t>Pourquoi ces retards dans l'émergence de la conception de ce</w:t>
      </w:r>
      <w:r w:rsidRPr="00FF7434">
        <w:rPr>
          <w:lang w:eastAsia="fr-FR" w:bidi="fr-FR"/>
        </w:rPr>
        <w:t>r</w:t>
      </w:r>
      <w:r w:rsidRPr="00FF7434">
        <w:rPr>
          <w:lang w:eastAsia="fr-FR" w:bidi="fr-FR"/>
        </w:rPr>
        <w:t>tains droits, dans leur acceptation sur le plan social et dans leur formul</w:t>
      </w:r>
      <w:r w:rsidRPr="00FF7434">
        <w:rPr>
          <w:lang w:eastAsia="fr-FR" w:bidi="fr-FR"/>
        </w:rPr>
        <w:t>a</w:t>
      </w:r>
      <w:r w:rsidRPr="00FF7434">
        <w:rPr>
          <w:lang w:eastAsia="fr-FR" w:bidi="fr-FR"/>
        </w:rPr>
        <w:t>tion dans des textes de lois</w:t>
      </w:r>
      <w:r w:rsidRPr="00FF7434">
        <w:t> ?</w:t>
      </w:r>
      <w:r w:rsidRPr="00FF7434">
        <w:rPr>
          <w:lang w:eastAsia="fr-FR" w:bidi="fr-FR"/>
        </w:rPr>
        <w:t xml:space="preserve"> Ils se sont heurtés à un obstacle principal, di</w:t>
      </w:r>
      <w:r w:rsidRPr="00FF7434">
        <w:rPr>
          <w:lang w:eastAsia="fr-FR" w:bidi="fr-FR"/>
        </w:rPr>
        <w:t>f</w:t>
      </w:r>
      <w:r w:rsidRPr="00FF7434">
        <w:rPr>
          <w:lang w:eastAsia="fr-FR" w:bidi="fr-FR"/>
        </w:rPr>
        <w:t>ficile à définir, mais en gros</w:t>
      </w:r>
      <w:r w:rsidRPr="00FF7434">
        <w:t> :</w:t>
      </w:r>
      <w:r w:rsidRPr="00FF7434">
        <w:rPr>
          <w:lang w:eastAsia="fr-FR" w:bidi="fr-FR"/>
        </w:rPr>
        <w:t xml:space="preserve"> des conflits d'intérêts, des priv</w:t>
      </w:r>
      <w:r w:rsidRPr="00FF7434">
        <w:rPr>
          <w:lang w:eastAsia="fr-FR" w:bidi="fr-FR"/>
        </w:rPr>
        <w:t>i</w:t>
      </w:r>
      <w:r w:rsidRPr="00FF7434">
        <w:rPr>
          <w:lang w:eastAsia="fr-FR" w:bidi="fr-FR"/>
        </w:rPr>
        <w:t>lèges à défendre, plus brutalement des richesses à accroître ou à protéger, et aussi des égoïsmes à sauvegarder. Ces considérations mat</w:t>
      </w:r>
      <w:r w:rsidRPr="00FF7434">
        <w:rPr>
          <w:lang w:eastAsia="fr-FR" w:bidi="fr-FR"/>
        </w:rPr>
        <w:t>é</w:t>
      </w:r>
      <w:r w:rsidRPr="00FF7434">
        <w:rPr>
          <w:lang w:eastAsia="fr-FR" w:bidi="fr-FR"/>
        </w:rPr>
        <w:t>rielles ont imposé des freins puissants au progrès de la démocratie alors que se</w:t>
      </w:r>
      <w:r w:rsidRPr="00FF7434">
        <w:rPr>
          <w:lang w:eastAsia="fr-FR" w:bidi="fr-FR"/>
        </w:rPr>
        <w:t>u</w:t>
      </w:r>
      <w:r w:rsidRPr="00FF7434">
        <w:rPr>
          <w:lang w:eastAsia="fr-FR" w:bidi="fr-FR"/>
        </w:rPr>
        <w:t>le, d'après mon éthique, la démocratie peut servir le bien commun, l'intérêt général.</w:t>
      </w:r>
    </w:p>
    <w:p w:rsidR="00767D11" w:rsidRPr="00FF7434" w:rsidRDefault="00767D11" w:rsidP="00767D11">
      <w:pPr>
        <w:spacing w:before="120" w:after="120"/>
        <w:jc w:val="both"/>
      </w:pPr>
      <w:r w:rsidRPr="00FF7434">
        <w:rPr>
          <w:lang w:eastAsia="fr-FR" w:bidi="fr-FR"/>
        </w:rPr>
        <w:t>Mais ne vous inquiétez pas, nous dit-on, ne vous inquiétez pas pa</w:t>
      </w:r>
      <w:r w:rsidRPr="00FF7434">
        <w:rPr>
          <w:lang w:eastAsia="fr-FR" w:bidi="fr-FR"/>
        </w:rPr>
        <w:t>r</w:t>
      </w:r>
      <w:r w:rsidRPr="00FF7434">
        <w:rPr>
          <w:lang w:eastAsia="fr-FR" w:bidi="fr-FR"/>
        </w:rPr>
        <w:t>ce que les choses ne vont pas si mal que cela. Vous le savez bien dans nos sociétés la démocratie et le capitalisme, qui est l'incarn</w:t>
      </w:r>
      <w:r w:rsidRPr="00FF7434">
        <w:rPr>
          <w:lang w:eastAsia="fr-FR" w:bidi="fr-FR"/>
        </w:rPr>
        <w:t>a</w:t>
      </w:r>
      <w:r w:rsidRPr="00FF7434">
        <w:rPr>
          <w:lang w:eastAsia="fr-FR" w:bidi="fr-FR"/>
        </w:rPr>
        <w:t>tion de ces intérêts économiques, se sont développés simultanément, presque en parallèle avec des hauts et des bas mais sans jamais pouvoir se diss</w:t>
      </w:r>
      <w:r w:rsidRPr="00FF7434">
        <w:rPr>
          <w:lang w:eastAsia="fr-FR" w:bidi="fr-FR"/>
        </w:rPr>
        <w:t>o</w:t>
      </w:r>
      <w:r w:rsidRPr="00FF7434">
        <w:rPr>
          <w:lang w:eastAsia="fr-FR" w:bidi="fr-FR"/>
        </w:rPr>
        <w:t>cier. C'est vrai. C'est tellement vrai que, surtout depuis quelques a</w:t>
      </w:r>
      <w:r w:rsidRPr="00FF7434">
        <w:rPr>
          <w:lang w:eastAsia="fr-FR" w:bidi="fr-FR"/>
        </w:rPr>
        <w:t>n</w:t>
      </w:r>
      <w:r w:rsidRPr="00FF7434">
        <w:rPr>
          <w:lang w:eastAsia="fr-FR" w:bidi="fr-FR"/>
        </w:rPr>
        <w:t>nées, un certain nombre de gens consacrent une bonne part de leurs activités à montrer du doigt pour les dénoncer d'autres sy</w:t>
      </w:r>
      <w:r w:rsidRPr="00FF7434">
        <w:rPr>
          <w:lang w:eastAsia="fr-FR" w:bidi="fr-FR"/>
        </w:rPr>
        <w:t>s</w:t>
      </w:r>
      <w:r w:rsidRPr="00FF7434">
        <w:rPr>
          <w:lang w:eastAsia="fr-FR" w:bidi="fr-FR"/>
        </w:rPr>
        <w:t>tèmes qui, ayant exclu la démocratie, accumulent de manière très spectaculaire d'incroyables retards économiques. Ce serait la d</w:t>
      </w:r>
      <w:r w:rsidRPr="00FF7434">
        <w:rPr>
          <w:lang w:eastAsia="fr-FR" w:bidi="fr-FR"/>
        </w:rPr>
        <w:t>é</w:t>
      </w:r>
      <w:r w:rsidRPr="00FF7434">
        <w:rPr>
          <w:lang w:eastAsia="fr-FR" w:bidi="fr-FR"/>
        </w:rPr>
        <w:t>monstration que démocratie et capitalisme cheminent parfaitement e</w:t>
      </w:r>
      <w:r w:rsidRPr="00FF7434">
        <w:rPr>
          <w:lang w:eastAsia="fr-FR" w:bidi="fr-FR"/>
        </w:rPr>
        <w:t>n</w:t>
      </w:r>
      <w:r w:rsidRPr="00FF7434">
        <w:rPr>
          <w:lang w:eastAsia="fr-FR" w:bidi="fr-FR"/>
        </w:rPr>
        <w:t>semble, que l'un ne peut aller sans l'autre et que la démocratie se portera d'autant mieux que le capitalisme aura les mains plus libres... Ce qui est valable dans cette observation, c'est la dénonci</w:t>
      </w:r>
      <w:r w:rsidRPr="00FF7434">
        <w:rPr>
          <w:lang w:eastAsia="fr-FR" w:bidi="fr-FR"/>
        </w:rPr>
        <w:t>a</w:t>
      </w:r>
      <w:r w:rsidRPr="00FF7434">
        <w:rPr>
          <w:lang w:eastAsia="fr-FR" w:bidi="fr-FR"/>
        </w:rPr>
        <w:t>tion du système qui, refusant la démocratie, en paie le prix par le retard éc</w:t>
      </w:r>
      <w:r w:rsidRPr="00FF7434">
        <w:rPr>
          <w:lang w:eastAsia="fr-FR" w:bidi="fr-FR"/>
        </w:rPr>
        <w:t>o</w:t>
      </w:r>
      <w:r w:rsidRPr="00FF7434">
        <w:rPr>
          <w:lang w:eastAsia="fr-FR" w:bidi="fr-FR"/>
        </w:rPr>
        <w:t>nomique. Belle... belle consolation pour nous</w:t>
      </w:r>
      <w:r w:rsidRPr="00FF7434">
        <w:t> !</w:t>
      </w:r>
    </w:p>
    <w:p w:rsidR="00767D11" w:rsidRPr="00FF7434" w:rsidRDefault="00767D11" w:rsidP="00767D11">
      <w:pPr>
        <w:spacing w:before="120" w:after="120"/>
        <w:jc w:val="both"/>
      </w:pPr>
      <w:r w:rsidRPr="00FF7434">
        <w:rPr>
          <w:lang w:eastAsia="fr-FR" w:bidi="fr-FR"/>
        </w:rPr>
        <w:t>Je ne crois pas que, sur une telle base, on puisse fonder une éthique qui aurait quelque utilité pour la démocratie. La dém</w:t>
      </w:r>
      <w:r w:rsidRPr="00FF7434">
        <w:rPr>
          <w:lang w:eastAsia="fr-FR" w:bidi="fr-FR"/>
        </w:rPr>
        <w:t>o</w:t>
      </w:r>
      <w:r w:rsidRPr="00FF7434">
        <w:rPr>
          <w:lang w:eastAsia="fr-FR" w:bidi="fr-FR"/>
        </w:rPr>
        <w:t>cratie ne peut pas être appréciée par une comparaison avec quelque chose qui est son contraire. La démocratie ne peut être appréciée que par une co</w:t>
      </w:r>
      <w:r w:rsidRPr="00FF7434">
        <w:rPr>
          <w:lang w:eastAsia="fr-FR" w:bidi="fr-FR"/>
        </w:rPr>
        <w:t>m</w:t>
      </w:r>
      <w:r w:rsidRPr="00FF7434">
        <w:rPr>
          <w:lang w:eastAsia="fr-FR" w:bidi="fr-FR"/>
        </w:rPr>
        <w:t>para</w:t>
      </w:r>
      <w:r w:rsidRPr="00FF7434">
        <w:rPr>
          <w:lang w:eastAsia="fr-FR" w:bidi="fr-FR"/>
        </w:rPr>
        <w:t>i</w:t>
      </w:r>
      <w:r w:rsidRPr="00FF7434">
        <w:rPr>
          <w:lang w:eastAsia="fr-FR" w:bidi="fr-FR"/>
        </w:rPr>
        <w:t>son avec les valeurs</w:t>
      </w:r>
      <w:r>
        <w:rPr>
          <w:lang w:eastAsia="fr-FR" w:bidi="fr-FR"/>
        </w:rPr>
        <w:t xml:space="preserve"> </w:t>
      </w:r>
      <w:r>
        <w:t xml:space="preserve">[148] </w:t>
      </w:r>
      <w:r w:rsidRPr="00FF7434">
        <w:rPr>
          <w:lang w:eastAsia="fr-FR" w:bidi="fr-FR"/>
        </w:rPr>
        <w:t>qu'elle professe et l'idéal auquel elle se dit attachée. Alors oui, démocratie et capitalisme sont étroitement i</w:t>
      </w:r>
      <w:r w:rsidRPr="00FF7434">
        <w:rPr>
          <w:lang w:eastAsia="fr-FR" w:bidi="fr-FR"/>
        </w:rPr>
        <w:t>m</w:t>
      </w:r>
      <w:r w:rsidRPr="00FF7434">
        <w:rPr>
          <w:lang w:eastAsia="fr-FR" w:bidi="fr-FR"/>
        </w:rPr>
        <w:t>briqués dans l'histoire, mais c'est un couple malaisé, c'est un couple conflictuel, à la fois chez nous en Occident, et dans cette partie du monde où sévit le capit</w:t>
      </w:r>
      <w:r w:rsidRPr="00FF7434">
        <w:rPr>
          <w:lang w:eastAsia="fr-FR" w:bidi="fr-FR"/>
        </w:rPr>
        <w:t>a</w:t>
      </w:r>
      <w:r w:rsidRPr="00FF7434">
        <w:rPr>
          <w:lang w:eastAsia="fr-FR" w:bidi="fr-FR"/>
        </w:rPr>
        <w:t>lisme sans la démocratie.</w:t>
      </w:r>
    </w:p>
    <w:p w:rsidR="00767D11" w:rsidRPr="00FF7434" w:rsidRDefault="00767D11" w:rsidP="00767D11">
      <w:pPr>
        <w:spacing w:before="120" w:after="120"/>
        <w:jc w:val="both"/>
      </w:pPr>
      <w:r w:rsidRPr="00FF7434">
        <w:rPr>
          <w:lang w:eastAsia="fr-FR" w:bidi="fr-FR"/>
        </w:rPr>
        <w:t>Couple conflictuel en Occident, vous le savez, je n'insisterai pas. Tous les combats sociaux du XIX</w:t>
      </w:r>
      <w:r w:rsidRPr="00D65D05">
        <w:rPr>
          <w:vertAlign w:val="superscript"/>
          <w:lang w:eastAsia="fr-FR" w:bidi="fr-FR"/>
        </w:rPr>
        <w:t>e</w:t>
      </w:r>
      <w:r w:rsidRPr="00FF7434">
        <w:rPr>
          <w:lang w:eastAsia="fr-FR" w:bidi="fr-FR"/>
        </w:rPr>
        <w:t xml:space="preserve"> siècle qu'il serait trop confortable d'oublier, illustrent cette difficulté de faire coexister la démocratie dans une ère de capitalisme libéral. C'étaient pourtant des combats s</w:t>
      </w:r>
      <w:r w:rsidRPr="00FF7434">
        <w:rPr>
          <w:lang w:eastAsia="fr-FR" w:bidi="fr-FR"/>
        </w:rPr>
        <w:t>o</w:t>
      </w:r>
      <w:r w:rsidRPr="00FF7434">
        <w:rPr>
          <w:lang w:eastAsia="fr-FR" w:bidi="fr-FR"/>
        </w:rPr>
        <w:t>ciaux essentiels puisqu'ils tendaient à obtenir dans l'organisation du travail productif un certain nombre de dispositions pour assurer un meilleur respect de l'être humain (interdiction du travail de nuit pour les femmes, suppression du travail des enfants, aménagement du temps de tr</w:t>
      </w:r>
      <w:r w:rsidRPr="00FF7434">
        <w:rPr>
          <w:lang w:eastAsia="fr-FR" w:bidi="fr-FR"/>
        </w:rPr>
        <w:t>a</w:t>
      </w:r>
      <w:r w:rsidRPr="00FF7434">
        <w:rPr>
          <w:lang w:eastAsia="fr-FR" w:bidi="fr-FR"/>
        </w:rPr>
        <w:t>vail, etc... etc...). Mais la conquête de droits sociaux a eu un effet encore plus important à mes yeux</w:t>
      </w:r>
      <w:r w:rsidRPr="00FF7434">
        <w:t> :</w:t>
      </w:r>
      <w:r w:rsidRPr="00FF7434">
        <w:rPr>
          <w:lang w:eastAsia="fr-FR" w:bidi="fr-FR"/>
        </w:rPr>
        <w:t xml:space="preserve"> elle a été un fanta</w:t>
      </w:r>
      <w:r w:rsidRPr="00FF7434">
        <w:rPr>
          <w:lang w:eastAsia="fr-FR" w:bidi="fr-FR"/>
        </w:rPr>
        <w:t>s</w:t>
      </w:r>
      <w:r w:rsidRPr="00FF7434">
        <w:rPr>
          <w:lang w:eastAsia="fr-FR" w:bidi="fr-FR"/>
        </w:rPr>
        <w:t>tique stimulant de l'économie de production car, dès lors qu'on ne pouvait plus accumuler des profits en pressurant davantage la main-d'oeuvre, que cela devenait plus difficile, il fallait bien innover, inventer, am</w:t>
      </w:r>
      <w:r w:rsidRPr="00FF7434">
        <w:rPr>
          <w:lang w:eastAsia="fr-FR" w:bidi="fr-FR"/>
        </w:rPr>
        <w:t>é</w:t>
      </w:r>
      <w:r w:rsidRPr="00FF7434">
        <w:rPr>
          <w:lang w:eastAsia="fr-FR" w:bidi="fr-FR"/>
        </w:rPr>
        <w:t>liorer la productivité par d'autres méthodes. Ainsi toute conquête s</w:t>
      </w:r>
      <w:r w:rsidRPr="00FF7434">
        <w:rPr>
          <w:lang w:eastAsia="fr-FR" w:bidi="fr-FR"/>
        </w:rPr>
        <w:t>o</w:t>
      </w:r>
      <w:r w:rsidRPr="00FF7434">
        <w:rPr>
          <w:lang w:eastAsia="fr-FR" w:bidi="fr-FR"/>
        </w:rPr>
        <w:t>ciale saluée à l'origine par des cris d'orfraie (vous voulez casser le sy</w:t>
      </w:r>
      <w:r w:rsidRPr="00FF7434">
        <w:rPr>
          <w:lang w:eastAsia="fr-FR" w:bidi="fr-FR"/>
        </w:rPr>
        <w:t>s</w:t>
      </w:r>
      <w:r w:rsidRPr="00FF7434">
        <w:rPr>
          <w:lang w:eastAsia="fr-FR" w:bidi="fr-FR"/>
        </w:rPr>
        <w:t>tème économique existant), a débouché sur de no</w:t>
      </w:r>
      <w:r w:rsidRPr="00FF7434">
        <w:rPr>
          <w:lang w:eastAsia="fr-FR" w:bidi="fr-FR"/>
        </w:rPr>
        <w:t>u</w:t>
      </w:r>
      <w:r w:rsidRPr="00FF7434">
        <w:rPr>
          <w:lang w:eastAsia="fr-FR" w:bidi="fr-FR"/>
        </w:rPr>
        <w:t xml:space="preserve">veaux bonds en avant de la productivité industrielle. Le cas des États-Unis est, à cet égard, particulièrement flagrant. </w:t>
      </w:r>
      <w:r>
        <w:rPr>
          <w:lang w:eastAsia="fr-FR" w:bidi="fr-FR"/>
        </w:rPr>
        <w:t>À</w:t>
      </w:r>
      <w:r w:rsidRPr="00FF7434">
        <w:rPr>
          <w:lang w:eastAsia="fr-FR" w:bidi="fr-FR"/>
        </w:rPr>
        <w:t xml:space="preserve"> chaque nouvelle arrivée d'une v</w:t>
      </w:r>
      <w:r w:rsidRPr="00FF7434">
        <w:rPr>
          <w:lang w:eastAsia="fr-FR" w:bidi="fr-FR"/>
        </w:rPr>
        <w:t>a</w:t>
      </w:r>
      <w:r w:rsidRPr="00FF7434">
        <w:rPr>
          <w:lang w:eastAsia="fr-FR" w:bidi="fr-FR"/>
        </w:rPr>
        <w:t>gue d’immigrants, la couche précédente grimpe un peu dans l'échelle sociale, et finalement ce sont les immigrants les plus anciens qui pe</w:t>
      </w:r>
      <w:r w:rsidRPr="00FF7434">
        <w:rPr>
          <w:lang w:eastAsia="fr-FR" w:bidi="fr-FR"/>
        </w:rPr>
        <w:t>u</w:t>
      </w:r>
      <w:r w:rsidRPr="00FF7434">
        <w:rPr>
          <w:lang w:eastAsia="fr-FR" w:bidi="fr-FR"/>
        </w:rPr>
        <w:t>vent conquérir des droits sociaux, un niveau de vie plus élevé, organ</w:t>
      </w:r>
      <w:r w:rsidRPr="00FF7434">
        <w:rPr>
          <w:lang w:eastAsia="fr-FR" w:bidi="fr-FR"/>
        </w:rPr>
        <w:t>i</w:t>
      </w:r>
      <w:r w:rsidRPr="00FF7434">
        <w:rPr>
          <w:lang w:eastAsia="fr-FR" w:bidi="fr-FR"/>
        </w:rPr>
        <w:t>ser des syndicats, imposer des contraintes qui jusqu'alors n'existaient pas. Et, à ce moment-là, les industries cherchent dans l'innovation technologique une autre source de profit. Les droits s</w:t>
      </w:r>
      <w:r w:rsidRPr="00FF7434">
        <w:rPr>
          <w:lang w:eastAsia="fr-FR" w:bidi="fr-FR"/>
        </w:rPr>
        <w:t>o</w:t>
      </w:r>
      <w:r w:rsidRPr="00FF7434">
        <w:rPr>
          <w:lang w:eastAsia="fr-FR" w:bidi="fr-FR"/>
        </w:rPr>
        <w:t>ciaux ne sont pas une faveur octroyée par des démocraties aux couches sociales les plus favorisées, les droits sociaux sont une conquête de la dignité h</w:t>
      </w:r>
      <w:r w:rsidRPr="00FF7434">
        <w:rPr>
          <w:lang w:eastAsia="fr-FR" w:bidi="fr-FR"/>
        </w:rPr>
        <w:t>u</w:t>
      </w:r>
      <w:r w:rsidRPr="00FF7434">
        <w:rPr>
          <w:lang w:eastAsia="fr-FR" w:bidi="fr-FR"/>
        </w:rPr>
        <w:t>maine et un facteur de croissance économique extrêmement spectac</w:t>
      </w:r>
      <w:r w:rsidRPr="00FF7434">
        <w:rPr>
          <w:lang w:eastAsia="fr-FR" w:bidi="fr-FR"/>
        </w:rPr>
        <w:t>u</w:t>
      </w:r>
      <w:r w:rsidRPr="00FF7434">
        <w:rPr>
          <w:lang w:eastAsia="fr-FR" w:bidi="fr-FR"/>
        </w:rPr>
        <w:t>laire.</w:t>
      </w:r>
    </w:p>
    <w:p w:rsidR="00767D11" w:rsidRPr="00FF7434" w:rsidRDefault="00767D11" w:rsidP="00767D11">
      <w:pPr>
        <w:spacing w:before="120" w:after="120"/>
        <w:jc w:val="both"/>
      </w:pPr>
      <w:r w:rsidRPr="00FF7434">
        <w:rPr>
          <w:lang w:eastAsia="fr-FR" w:bidi="fr-FR"/>
        </w:rPr>
        <w:t>Dans le Tiers-Monde, le couple démocratie/capitalisme se pr</w:t>
      </w:r>
      <w:r w:rsidRPr="00FF7434">
        <w:rPr>
          <w:lang w:eastAsia="fr-FR" w:bidi="fr-FR"/>
        </w:rPr>
        <w:t>é</w:t>
      </w:r>
      <w:r w:rsidRPr="00FF7434">
        <w:rPr>
          <w:lang w:eastAsia="fr-FR" w:bidi="fr-FR"/>
        </w:rPr>
        <w:t>sente sous une forme bien sûr particulière. Ce qui coexiste le mieux dans le Tiers-Monde, c'est le capitalisme et soit la dictature, soit tout simpl</w:t>
      </w:r>
      <w:r w:rsidRPr="00FF7434">
        <w:rPr>
          <w:lang w:eastAsia="fr-FR" w:bidi="fr-FR"/>
        </w:rPr>
        <w:t>e</w:t>
      </w:r>
      <w:r w:rsidRPr="00FF7434">
        <w:rPr>
          <w:lang w:eastAsia="fr-FR" w:bidi="fr-FR"/>
        </w:rPr>
        <w:t>ment, pour être prudent, la non-démocratie.</w:t>
      </w:r>
    </w:p>
    <w:p w:rsidR="00767D11" w:rsidRPr="00FF7434" w:rsidRDefault="00767D11" w:rsidP="00767D11">
      <w:pPr>
        <w:spacing w:before="120" w:after="120"/>
        <w:jc w:val="both"/>
      </w:pPr>
      <w:r w:rsidRPr="00FF7434">
        <w:rPr>
          <w:lang w:eastAsia="fr-FR" w:bidi="fr-FR"/>
        </w:rPr>
        <w:t>Je n'insisterai pas sur les aspects moraux, éthiques, de ces dictat</w:t>
      </w:r>
      <w:r w:rsidRPr="00FF7434">
        <w:rPr>
          <w:lang w:eastAsia="fr-FR" w:bidi="fr-FR"/>
        </w:rPr>
        <w:t>u</w:t>
      </w:r>
      <w:r w:rsidRPr="00FF7434">
        <w:rPr>
          <w:lang w:eastAsia="fr-FR" w:bidi="fr-FR"/>
        </w:rPr>
        <w:t>res. Nos sociétés répugnent à envisager ces problèmes. J'insisterai sur l'absurdité économique de ces systèmes.</w:t>
      </w:r>
    </w:p>
    <w:p w:rsidR="00767D11" w:rsidRPr="00FF7434" w:rsidRDefault="00767D11" w:rsidP="00767D11">
      <w:pPr>
        <w:spacing w:before="120" w:after="120"/>
        <w:jc w:val="both"/>
      </w:pPr>
      <w:r w:rsidRPr="00FF7434">
        <w:rPr>
          <w:lang w:eastAsia="fr-FR" w:bidi="fr-FR"/>
        </w:rPr>
        <w:t>Nos démocraties, nos institutions financières d'Occident, dans l'o</w:t>
      </w:r>
      <w:r w:rsidRPr="00FF7434">
        <w:rPr>
          <w:lang w:eastAsia="fr-FR" w:bidi="fr-FR"/>
        </w:rPr>
        <w:t>u</w:t>
      </w:r>
      <w:r w:rsidRPr="00FF7434">
        <w:rPr>
          <w:lang w:eastAsia="fr-FR" w:bidi="fr-FR"/>
        </w:rPr>
        <w:t>verture de crédits au Tiers-Monde par exemple, ont toujours larg</w:t>
      </w:r>
      <w:r w:rsidRPr="00FF7434">
        <w:rPr>
          <w:lang w:eastAsia="fr-FR" w:bidi="fr-FR"/>
        </w:rPr>
        <w:t>e</w:t>
      </w:r>
      <w:r w:rsidRPr="00FF7434">
        <w:rPr>
          <w:lang w:eastAsia="fr-FR" w:bidi="fr-FR"/>
        </w:rPr>
        <w:t>ment privilégié les régimes de dictature qui assuraient les mei</w:t>
      </w:r>
      <w:r w:rsidRPr="00FF7434">
        <w:rPr>
          <w:lang w:eastAsia="fr-FR" w:bidi="fr-FR"/>
        </w:rPr>
        <w:t>l</w:t>
      </w:r>
      <w:r w:rsidRPr="00FF7434">
        <w:rPr>
          <w:lang w:eastAsia="fr-FR" w:bidi="fr-FR"/>
        </w:rPr>
        <w:t>leures cond</w:t>
      </w:r>
      <w:r w:rsidRPr="00FF7434">
        <w:rPr>
          <w:lang w:eastAsia="fr-FR" w:bidi="fr-FR"/>
        </w:rPr>
        <w:t>i</w:t>
      </w:r>
      <w:r w:rsidRPr="00FF7434">
        <w:rPr>
          <w:lang w:eastAsia="fr-FR" w:bidi="fr-FR"/>
        </w:rPr>
        <w:t>tions d'exploitation des salariés. La majeure partie de ces crédits n'a pas été investie dans la production. Elle a été détou</w:t>
      </w:r>
      <w:r w:rsidRPr="00FF7434">
        <w:rPr>
          <w:lang w:eastAsia="fr-FR" w:bidi="fr-FR"/>
        </w:rPr>
        <w:t>r</w:t>
      </w:r>
      <w:r w:rsidRPr="00FF7434">
        <w:rPr>
          <w:lang w:eastAsia="fr-FR" w:bidi="fr-FR"/>
        </w:rPr>
        <w:t>née au profit d’une corruption assez grossière. Et l'on attendra la fin de ces régimes de dictature corrompus, choyés par les banques, pour admettre que la fortune pe</w:t>
      </w:r>
      <w:r w:rsidRPr="00FF7434">
        <w:rPr>
          <w:lang w:eastAsia="fr-FR" w:bidi="fr-FR"/>
        </w:rPr>
        <w:t>r</w:t>
      </w:r>
      <w:r w:rsidRPr="00FF7434">
        <w:rPr>
          <w:lang w:eastAsia="fr-FR" w:bidi="fr-FR"/>
        </w:rPr>
        <w:t>sonnelle du président Marcos représente la moitié</w:t>
      </w:r>
      <w:r>
        <w:rPr>
          <w:lang w:eastAsia="fr-FR" w:bidi="fr-FR"/>
        </w:rPr>
        <w:t xml:space="preserve"> </w:t>
      </w:r>
      <w:r>
        <w:t>[</w:t>
      </w:r>
      <w:r w:rsidRPr="00FF7434">
        <w:rPr>
          <w:lang w:eastAsia="fr-FR" w:bidi="fr-FR"/>
        </w:rPr>
        <w:t>149</w:t>
      </w:r>
      <w:r>
        <w:rPr>
          <w:lang w:eastAsia="fr-FR" w:bidi="fr-FR"/>
        </w:rPr>
        <w:t xml:space="preserve">] </w:t>
      </w:r>
      <w:r w:rsidRPr="00FF7434">
        <w:rPr>
          <w:lang w:eastAsia="fr-FR" w:bidi="fr-FR"/>
        </w:rPr>
        <w:t>de la dette extérieure des Philippines. Lorsque le président Alfonsin, d</w:t>
      </w:r>
      <w:r w:rsidRPr="00FF7434">
        <w:rPr>
          <w:lang w:eastAsia="fr-FR" w:bidi="fr-FR"/>
        </w:rPr>
        <w:t>é</w:t>
      </w:r>
      <w:r w:rsidRPr="00FF7434">
        <w:rPr>
          <w:lang w:eastAsia="fr-FR" w:bidi="fr-FR"/>
        </w:rPr>
        <w:t>mocrate, arrive au pouvoir en Argentine, il trouve une dette ext</w:t>
      </w:r>
      <w:r w:rsidRPr="00FF7434">
        <w:rPr>
          <w:lang w:eastAsia="fr-FR" w:bidi="fr-FR"/>
        </w:rPr>
        <w:t>é</w:t>
      </w:r>
      <w:r w:rsidRPr="00FF7434">
        <w:rPr>
          <w:lang w:eastAsia="fr-FR" w:bidi="fr-FR"/>
        </w:rPr>
        <w:t>rieure de 44 milliards de dollars après sept ans de dictature militaire. Au d</w:t>
      </w:r>
      <w:r w:rsidRPr="00FF7434">
        <w:rPr>
          <w:lang w:eastAsia="fr-FR" w:bidi="fr-FR"/>
        </w:rPr>
        <w:t>é</w:t>
      </w:r>
      <w:r w:rsidRPr="00FF7434">
        <w:rPr>
          <w:lang w:eastAsia="fr-FR" w:bidi="fr-FR"/>
        </w:rPr>
        <w:t>but de cette dictature la dette n'était que de 14 milliards. Sept ans de dictature et l'endettement extérieur augmente de 30 milliards. La m</w:t>
      </w:r>
      <w:r w:rsidRPr="00FF7434">
        <w:rPr>
          <w:lang w:eastAsia="fr-FR" w:bidi="fr-FR"/>
        </w:rPr>
        <w:t>a</w:t>
      </w:r>
      <w:r w:rsidRPr="00FF7434">
        <w:rPr>
          <w:lang w:eastAsia="fr-FR" w:bidi="fr-FR"/>
        </w:rPr>
        <w:t>jeure partie de ces 30 milliards a disparu, les ministres des f</w:t>
      </w:r>
      <w:r w:rsidRPr="00FF7434">
        <w:rPr>
          <w:lang w:eastAsia="fr-FR" w:bidi="fr-FR"/>
        </w:rPr>
        <w:t>i</w:t>
      </w:r>
      <w:r w:rsidRPr="00FF7434">
        <w:rPr>
          <w:lang w:eastAsia="fr-FR" w:bidi="fr-FR"/>
        </w:rPr>
        <w:t>nances successifs d'Alfonsin n'ont pas réussi à vraiment retrouver la trace de ces capitaux énormes. Il existe heureusement des paradis fi</w:t>
      </w:r>
      <w:r w:rsidRPr="00FF7434">
        <w:rPr>
          <w:lang w:eastAsia="fr-FR" w:bidi="fr-FR"/>
        </w:rPr>
        <w:t>s</w:t>
      </w:r>
      <w:r w:rsidRPr="00FF7434">
        <w:rPr>
          <w:lang w:eastAsia="fr-FR" w:bidi="fr-FR"/>
        </w:rPr>
        <w:t>caux, et des canaux très officiels pour acheminer les capitaux en fuite. Le cap</w:t>
      </w:r>
      <w:r w:rsidRPr="00FF7434">
        <w:rPr>
          <w:lang w:eastAsia="fr-FR" w:bidi="fr-FR"/>
        </w:rPr>
        <w:t>i</w:t>
      </w:r>
      <w:r w:rsidRPr="00FF7434">
        <w:rPr>
          <w:lang w:eastAsia="fr-FR" w:bidi="fr-FR"/>
        </w:rPr>
        <w:t>talisme n'a pas gagné à cette situation, que toute la presse sp</w:t>
      </w:r>
      <w:r w:rsidRPr="00FF7434">
        <w:rPr>
          <w:lang w:eastAsia="fr-FR" w:bidi="fr-FR"/>
        </w:rPr>
        <w:t>é</w:t>
      </w:r>
      <w:r w:rsidRPr="00FF7434">
        <w:rPr>
          <w:lang w:eastAsia="fr-FR" w:bidi="fr-FR"/>
        </w:rPr>
        <w:t>cialisée américaine est unanime depuis longtemps déjà à déplorer, car l'Am</w:t>
      </w:r>
      <w:r w:rsidRPr="00FF7434">
        <w:rPr>
          <w:lang w:eastAsia="fr-FR" w:bidi="fr-FR"/>
        </w:rPr>
        <w:t>é</w:t>
      </w:r>
      <w:r w:rsidRPr="00FF7434">
        <w:rPr>
          <w:lang w:eastAsia="fr-FR" w:bidi="fr-FR"/>
        </w:rPr>
        <w:t>rique latine, étranglée par sa dette a cessé d'être un bon client des i</w:t>
      </w:r>
      <w:r w:rsidRPr="00FF7434">
        <w:rPr>
          <w:lang w:eastAsia="fr-FR" w:bidi="fr-FR"/>
        </w:rPr>
        <w:t>n</w:t>
      </w:r>
      <w:r w:rsidRPr="00FF7434">
        <w:rPr>
          <w:lang w:eastAsia="fr-FR" w:bidi="fr-FR"/>
        </w:rPr>
        <w:t>dustries manufacturières américaines. Les États-Unis n'ont pas gagné.</w:t>
      </w:r>
    </w:p>
    <w:p w:rsidR="00767D11" w:rsidRPr="00FF7434" w:rsidRDefault="00767D11" w:rsidP="00767D11">
      <w:pPr>
        <w:spacing w:before="120" w:after="120"/>
        <w:jc w:val="both"/>
      </w:pPr>
      <w:r w:rsidRPr="00FF7434">
        <w:rPr>
          <w:lang w:eastAsia="fr-FR" w:bidi="fr-FR"/>
        </w:rPr>
        <w:t>Ce couple capitalisme et dictature dans les pays du Tiers-Monde ne peut être ici que très rapidement évoqué. Ce qui par</w:t>
      </w:r>
      <w:r w:rsidRPr="00FF7434">
        <w:rPr>
          <w:lang w:eastAsia="fr-FR" w:bidi="fr-FR"/>
        </w:rPr>
        <w:t>a</w:t>
      </w:r>
      <w:r w:rsidRPr="00FF7434">
        <w:rPr>
          <w:lang w:eastAsia="fr-FR" w:bidi="fr-FR"/>
        </w:rPr>
        <w:t>ît important, c'est que, dans ce contexte-là, les milieux d'affaires ont prospéré, c'est-à-dire que des firmes ont fait des profits, notamment en util</w:t>
      </w:r>
      <w:r w:rsidRPr="00FF7434">
        <w:rPr>
          <w:lang w:eastAsia="fr-FR" w:bidi="fr-FR"/>
        </w:rPr>
        <w:t>i</w:t>
      </w:r>
      <w:r w:rsidRPr="00FF7434">
        <w:rPr>
          <w:lang w:eastAsia="fr-FR" w:bidi="fr-FR"/>
        </w:rPr>
        <w:t>sant une main-d'oeuvre dont les taux de rémunération étaient part</w:t>
      </w:r>
      <w:r w:rsidRPr="00FF7434">
        <w:rPr>
          <w:lang w:eastAsia="fr-FR" w:bidi="fr-FR"/>
        </w:rPr>
        <w:t>i</w:t>
      </w:r>
      <w:r w:rsidRPr="00FF7434">
        <w:rPr>
          <w:lang w:eastAsia="fr-FR" w:bidi="fr-FR"/>
        </w:rPr>
        <w:t>culièrement bas, et d'autant plus bas que le régime était plus dictatorial. Les affa</w:t>
      </w:r>
      <w:r w:rsidRPr="00FF7434">
        <w:rPr>
          <w:lang w:eastAsia="fr-FR" w:bidi="fr-FR"/>
        </w:rPr>
        <w:t>i</w:t>
      </w:r>
      <w:r w:rsidRPr="00FF7434">
        <w:rPr>
          <w:lang w:eastAsia="fr-FR" w:bidi="fr-FR"/>
        </w:rPr>
        <w:t>res ont prospéré pendant que les libertés étaient rej</w:t>
      </w:r>
      <w:r w:rsidRPr="00FF7434">
        <w:rPr>
          <w:lang w:eastAsia="fr-FR" w:bidi="fr-FR"/>
        </w:rPr>
        <w:t>e</w:t>
      </w:r>
      <w:r w:rsidRPr="00FF7434">
        <w:rPr>
          <w:lang w:eastAsia="fr-FR" w:bidi="fr-FR"/>
        </w:rPr>
        <w:t>tées, et tout cela sous l'œil beaucoup trop complaisant de nos dém</w:t>
      </w:r>
      <w:r w:rsidRPr="00FF7434">
        <w:rPr>
          <w:lang w:eastAsia="fr-FR" w:bidi="fr-FR"/>
        </w:rPr>
        <w:t>o</w:t>
      </w:r>
      <w:r w:rsidRPr="00FF7434">
        <w:rPr>
          <w:lang w:eastAsia="fr-FR" w:bidi="fr-FR"/>
        </w:rPr>
        <w:t>craties. Mais nos démocraties n'ont pas adopté cette attitude complaisante sans arg</w:t>
      </w:r>
      <w:r w:rsidRPr="00FF7434">
        <w:rPr>
          <w:lang w:eastAsia="fr-FR" w:bidi="fr-FR"/>
        </w:rPr>
        <w:t>u</w:t>
      </w:r>
      <w:r w:rsidRPr="00FF7434">
        <w:rPr>
          <w:lang w:eastAsia="fr-FR" w:bidi="fr-FR"/>
        </w:rPr>
        <w:t>ments. Elles en ont tro</w:t>
      </w:r>
      <w:r>
        <w:rPr>
          <w:lang w:eastAsia="fr-FR" w:bidi="fr-FR"/>
        </w:rPr>
        <w:t>uvé deux. L'un avoué, l'anti</w:t>
      </w:r>
      <w:r w:rsidRPr="00FF7434">
        <w:rPr>
          <w:lang w:eastAsia="fr-FR" w:bidi="fr-FR"/>
        </w:rPr>
        <w:t>comm</w:t>
      </w:r>
      <w:r w:rsidRPr="00FF7434">
        <w:rPr>
          <w:lang w:eastAsia="fr-FR" w:bidi="fr-FR"/>
        </w:rPr>
        <w:t>u</w:t>
      </w:r>
      <w:r w:rsidRPr="00FF7434">
        <w:rPr>
          <w:lang w:eastAsia="fr-FR" w:bidi="fr-FR"/>
        </w:rPr>
        <w:t>nisme, car Dieu soit loué</w:t>
      </w:r>
      <w:r w:rsidRPr="00FF7434">
        <w:t> !</w:t>
      </w:r>
      <w:r w:rsidRPr="00FF7434">
        <w:rPr>
          <w:lang w:eastAsia="fr-FR" w:bidi="fr-FR"/>
        </w:rPr>
        <w:t xml:space="preserve"> ces dictateurs, ces hommes forts aux Philipp</w:t>
      </w:r>
      <w:r w:rsidRPr="00FF7434">
        <w:rPr>
          <w:lang w:eastAsia="fr-FR" w:bidi="fr-FR"/>
        </w:rPr>
        <w:t>i</w:t>
      </w:r>
      <w:r w:rsidRPr="00FF7434">
        <w:rPr>
          <w:lang w:eastAsia="fr-FR" w:bidi="fr-FR"/>
        </w:rPr>
        <w:t>nes, en Amérique latine, ailleurs, sont vraiment anti-communistes, quelle chance</w:t>
      </w:r>
      <w:r w:rsidRPr="00FF7434">
        <w:t> !</w:t>
      </w:r>
      <w:r w:rsidRPr="00FF7434">
        <w:rPr>
          <w:lang w:eastAsia="fr-FR" w:bidi="fr-FR"/>
        </w:rPr>
        <w:t xml:space="preserve"> L'autre argument a été employé plus pudiquement</w:t>
      </w:r>
      <w:r w:rsidRPr="00FF7434">
        <w:t> :</w:t>
      </w:r>
      <w:r w:rsidRPr="00FF7434">
        <w:rPr>
          <w:lang w:eastAsia="fr-FR" w:bidi="fr-FR"/>
        </w:rPr>
        <w:t xml:space="preserve"> les pr</w:t>
      </w:r>
      <w:r w:rsidRPr="00FF7434">
        <w:rPr>
          <w:lang w:eastAsia="fr-FR" w:bidi="fr-FR"/>
        </w:rPr>
        <w:t>o</w:t>
      </w:r>
      <w:r w:rsidRPr="00FF7434">
        <w:rPr>
          <w:lang w:eastAsia="fr-FR" w:bidi="fr-FR"/>
        </w:rPr>
        <w:t>fits.</w:t>
      </w:r>
    </w:p>
    <w:p w:rsidR="00767D11" w:rsidRPr="00FF7434" w:rsidRDefault="00767D11" w:rsidP="00767D11">
      <w:pPr>
        <w:spacing w:before="120" w:after="120"/>
        <w:jc w:val="both"/>
      </w:pPr>
      <w:r w:rsidRPr="00FF7434">
        <w:rPr>
          <w:lang w:eastAsia="fr-FR" w:bidi="fr-FR"/>
        </w:rPr>
        <w:t>L'a</w:t>
      </w:r>
      <w:r>
        <w:rPr>
          <w:lang w:eastAsia="fr-FR" w:bidi="fr-FR"/>
        </w:rPr>
        <w:t>nti</w:t>
      </w:r>
      <w:r w:rsidRPr="00FF7434">
        <w:rPr>
          <w:lang w:eastAsia="fr-FR" w:bidi="fr-FR"/>
        </w:rPr>
        <w:t>communisme, tel qu'il a été utilisé pour justifier un soutien des démocra</w:t>
      </w:r>
      <w:r>
        <w:rPr>
          <w:lang w:eastAsia="fr-FR" w:bidi="fr-FR"/>
        </w:rPr>
        <w:t>ties à des dictatures, cet anti</w:t>
      </w:r>
      <w:r w:rsidRPr="00FF7434">
        <w:rPr>
          <w:lang w:eastAsia="fr-FR" w:bidi="fr-FR"/>
        </w:rPr>
        <w:t>communisme d</w:t>
      </w:r>
      <w:r w:rsidRPr="00FF7434">
        <w:rPr>
          <w:lang w:eastAsia="fr-FR" w:bidi="fr-FR"/>
        </w:rPr>
        <w:t>e</w:t>
      </w:r>
      <w:r w:rsidRPr="00FF7434">
        <w:rPr>
          <w:lang w:eastAsia="fr-FR" w:bidi="fr-FR"/>
        </w:rPr>
        <w:t>vient un peu plus difficilement utilisable maintenant à cause de Gorbatchev. Co</w:t>
      </w:r>
      <w:r w:rsidRPr="00FF7434">
        <w:rPr>
          <w:lang w:eastAsia="fr-FR" w:bidi="fr-FR"/>
        </w:rPr>
        <w:t>m</w:t>
      </w:r>
      <w:r w:rsidRPr="00FF7434">
        <w:rPr>
          <w:lang w:eastAsia="fr-FR" w:bidi="fr-FR"/>
        </w:rPr>
        <w:t>me Arbatof, qui connaît fort bien les États-Unis depuis lon</w:t>
      </w:r>
      <w:r w:rsidRPr="00FF7434">
        <w:rPr>
          <w:lang w:eastAsia="fr-FR" w:bidi="fr-FR"/>
        </w:rPr>
        <w:t>g</w:t>
      </w:r>
      <w:r w:rsidRPr="00FF7434">
        <w:rPr>
          <w:lang w:eastAsia="fr-FR" w:bidi="fr-FR"/>
        </w:rPr>
        <w:t>temps, l'a déclaré à ses interloc</w:t>
      </w:r>
      <w:r w:rsidRPr="00FF7434">
        <w:rPr>
          <w:lang w:eastAsia="fr-FR" w:bidi="fr-FR"/>
        </w:rPr>
        <w:t>u</w:t>
      </w:r>
      <w:r w:rsidRPr="00FF7434">
        <w:rPr>
          <w:lang w:eastAsia="fr-FR" w:bidi="fr-FR"/>
        </w:rPr>
        <w:t>teurs américains</w:t>
      </w:r>
      <w:r w:rsidRPr="00FF7434">
        <w:t> :</w:t>
      </w:r>
      <w:r w:rsidRPr="00FF7434">
        <w:rPr>
          <w:lang w:eastAsia="fr-FR" w:bidi="fr-FR"/>
        </w:rPr>
        <w:t xml:space="preserve"> "Nous allons vous faire un coup dont vous ne vous relèverez pas, nous allons vous enl</w:t>
      </w:r>
      <w:r w:rsidRPr="00FF7434">
        <w:rPr>
          <w:lang w:eastAsia="fr-FR" w:bidi="fr-FR"/>
        </w:rPr>
        <w:t>e</w:t>
      </w:r>
      <w:r w:rsidRPr="00FF7434">
        <w:rPr>
          <w:lang w:eastAsia="fr-FR" w:bidi="fr-FR"/>
        </w:rPr>
        <w:t>ver un adversaire". Et en effet, dans la mesure où la politique soviét</w:t>
      </w:r>
      <w:r w:rsidRPr="00FF7434">
        <w:rPr>
          <w:lang w:eastAsia="fr-FR" w:bidi="fr-FR"/>
        </w:rPr>
        <w:t>i</w:t>
      </w:r>
      <w:r w:rsidRPr="00FF7434">
        <w:rPr>
          <w:lang w:eastAsia="fr-FR" w:bidi="fr-FR"/>
        </w:rPr>
        <w:t>que prête de moins en moins le flanc à une propagande relativ</w:t>
      </w:r>
      <w:r w:rsidRPr="00FF7434">
        <w:rPr>
          <w:lang w:eastAsia="fr-FR" w:bidi="fr-FR"/>
        </w:rPr>
        <w:t>e</w:t>
      </w:r>
      <w:r w:rsidRPr="00FF7434">
        <w:rPr>
          <w:lang w:eastAsia="fr-FR" w:bidi="fr-FR"/>
        </w:rPr>
        <w:t>ment simple, l'argument anti-communiste devient de plus en plus difficile à explo</w:t>
      </w:r>
      <w:r w:rsidRPr="00FF7434">
        <w:rPr>
          <w:lang w:eastAsia="fr-FR" w:bidi="fr-FR"/>
        </w:rPr>
        <w:t>i</w:t>
      </w:r>
      <w:r w:rsidRPr="00FF7434">
        <w:rPr>
          <w:lang w:eastAsia="fr-FR" w:bidi="fr-FR"/>
        </w:rPr>
        <w:t>ter, d'où un curieux désarroi dans bon nombre de capitales occident</w:t>
      </w:r>
      <w:r w:rsidRPr="00FF7434">
        <w:rPr>
          <w:lang w:eastAsia="fr-FR" w:bidi="fr-FR"/>
        </w:rPr>
        <w:t>a</w:t>
      </w:r>
      <w:r w:rsidRPr="00FF7434">
        <w:rPr>
          <w:lang w:eastAsia="fr-FR" w:bidi="fr-FR"/>
        </w:rPr>
        <w:t>les devant les initiatives diplomatiques et stratégiques de Mo</w:t>
      </w:r>
      <w:r w:rsidRPr="00FF7434">
        <w:rPr>
          <w:lang w:eastAsia="fr-FR" w:bidi="fr-FR"/>
        </w:rPr>
        <w:t>s</w:t>
      </w:r>
      <w:r w:rsidRPr="00FF7434">
        <w:rPr>
          <w:lang w:eastAsia="fr-FR" w:bidi="fr-FR"/>
        </w:rPr>
        <w:t>cou.</w:t>
      </w:r>
    </w:p>
    <w:p w:rsidR="00767D11" w:rsidRPr="00FF7434" w:rsidRDefault="00767D11" w:rsidP="00767D11">
      <w:pPr>
        <w:spacing w:before="120" w:after="120"/>
        <w:jc w:val="both"/>
      </w:pPr>
      <w:r w:rsidRPr="00FF7434">
        <w:rPr>
          <w:lang w:eastAsia="fr-FR" w:bidi="fr-FR"/>
        </w:rPr>
        <w:t>Les conditions sont donc en train de muer</w:t>
      </w:r>
      <w:r w:rsidRPr="00FF7434">
        <w:t> :</w:t>
      </w:r>
      <w:r w:rsidRPr="00FF7434">
        <w:rPr>
          <w:lang w:eastAsia="fr-FR" w:bidi="fr-FR"/>
        </w:rPr>
        <w:t xml:space="preserve"> du fait du chang</w:t>
      </w:r>
      <w:r w:rsidRPr="00FF7434">
        <w:rPr>
          <w:lang w:eastAsia="fr-FR" w:bidi="fr-FR"/>
        </w:rPr>
        <w:t>e</w:t>
      </w:r>
      <w:r w:rsidRPr="00FF7434">
        <w:rPr>
          <w:lang w:eastAsia="fr-FR" w:bidi="fr-FR"/>
        </w:rPr>
        <w:t>ment politique à Moscou, nous voyons glisser sous nos pieds ce te</w:t>
      </w:r>
      <w:r w:rsidRPr="00FF7434">
        <w:rPr>
          <w:lang w:eastAsia="fr-FR" w:bidi="fr-FR"/>
        </w:rPr>
        <w:t>r</w:t>
      </w:r>
      <w:r w:rsidRPr="00FF7434">
        <w:rPr>
          <w:lang w:eastAsia="fr-FR" w:bidi="fr-FR"/>
        </w:rPr>
        <w:t>rain si familier, si commode pour justifier le viol de la d</w:t>
      </w:r>
      <w:r w:rsidRPr="00FF7434">
        <w:rPr>
          <w:lang w:eastAsia="fr-FR" w:bidi="fr-FR"/>
        </w:rPr>
        <w:t>é</w:t>
      </w:r>
      <w:r w:rsidRPr="00FF7434">
        <w:rPr>
          <w:lang w:eastAsia="fr-FR" w:bidi="fr-FR"/>
        </w:rPr>
        <w:t>mocratie par des dictatures bénéficiant d'importantes aides financières et i</w:t>
      </w:r>
      <w:r w:rsidRPr="00FF7434">
        <w:rPr>
          <w:lang w:eastAsia="fr-FR" w:bidi="fr-FR"/>
        </w:rPr>
        <w:t>n</w:t>
      </w:r>
      <w:r w:rsidRPr="00FF7434">
        <w:rPr>
          <w:lang w:eastAsia="fr-FR" w:bidi="fr-FR"/>
        </w:rPr>
        <w:t>dustrielles, de la part des démocraties. Je pense quant à moi que la tentative de Gorbatchev finira par échouer étant donné d’abord les résistances énormes auxquelles il se heurte à l'intérieur de son pays II n'empêche qu' il sera, après, impossible de revenir au système a</w:t>
      </w:r>
      <w:r w:rsidRPr="00FF7434">
        <w:rPr>
          <w:lang w:eastAsia="fr-FR" w:bidi="fr-FR"/>
        </w:rPr>
        <w:t>n</w:t>
      </w:r>
      <w:r w:rsidRPr="00FF7434">
        <w:rPr>
          <w:lang w:eastAsia="fr-FR" w:bidi="fr-FR"/>
        </w:rPr>
        <w:t>térieur qui a été si comm</w:t>
      </w:r>
      <w:r w:rsidRPr="00FF7434">
        <w:rPr>
          <w:lang w:eastAsia="fr-FR" w:bidi="fr-FR"/>
        </w:rPr>
        <w:t>o</w:t>
      </w:r>
      <w:r w:rsidRPr="00FF7434">
        <w:rPr>
          <w:lang w:eastAsia="fr-FR" w:bidi="fr-FR"/>
        </w:rPr>
        <w:t>de. Et pourtant ce qui se passe dans les relations entre nos</w:t>
      </w:r>
      <w:r>
        <w:rPr>
          <w:lang w:eastAsia="fr-FR" w:bidi="fr-FR"/>
        </w:rPr>
        <w:t xml:space="preserve"> </w:t>
      </w:r>
      <w:r>
        <w:t>[</w:t>
      </w:r>
      <w:r w:rsidRPr="00FF7434">
        <w:rPr>
          <w:lang w:eastAsia="fr-FR" w:bidi="fr-FR"/>
        </w:rPr>
        <w:t>150</w:t>
      </w:r>
      <w:r>
        <w:rPr>
          <w:lang w:eastAsia="fr-FR" w:bidi="fr-FR"/>
        </w:rPr>
        <w:t xml:space="preserve">] </w:t>
      </w:r>
      <w:r w:rsidRPr="00FF7434">
        <w:rPr>
          <w:lang w:eastAsia="fr-FR" w:bidi="fr-FR"/>
        </w:rPr>
        <w:t>démocraties et ces régions du monde qui ne sont pas démocrat</w:t>
      </w:r>
      <w:r w:rsidRPr="00FF7434">
        <w:rPr>
          <w:lang w:eastAsia="fr-FR" w:bidi="fr-FR"/>
        </w:rPr>
        <w:t>i</w:t>
      </w:r>
      <w:r w:rsidRPr="00FF7434">
        <w:rPr>
          <w:lang w:eastAsia="fr-FR" w:bidi="fr-FR"/>
        </w:rPr>
        <w:t>ques, soit à la fois le monde communiste qui s'ébranle, et le Tiers-Monde où les démocraties sont si rares, nous oblige à nous poser une que</w:t>
      </w:r>
      <w:r w:rsidRPr="00FF7434">
        <w:rPr>
          <w:lang w:eastAsia="fr-FR" w:bidi="fr-FR"/>
        </w:rPr>
        <w:t>s</w:t>
      </w:r>
      <w:r w:rsidRPr="00FF7434">
        <w:rPr>
          <w:lang w:eastAsia="fr-FR" w:bidi="fr-FR"/>
        </w:rPr>
        <w:t>tion simple</w:t>
      </w:r>
      <w:r w:rsidRPr="00FF7434">
        <w:t> :</w:t>
      </w:r>
      <w:r w:rsidRPr="00FF7434">
        <w:rPr>
          <w:lang w:eastAsia="fr-FR" w:bidi="fr-FR"/>
        </w:rPr>
        <w:t xml:space="preserve"> Croyons-nous vraiment que les démocraties, si peu nombre</w:t>
      </w:r>
      <w:r w:rsidRPr="00FF7434">
        <w:rPr>
          <w:lang w:eastAsia="fr-FR" w:bidi="fr-FR"/>
        </w:rPr>
        <w:t>u</w:t>
      </w:r>
      <w:r w:rsidRPr="00FF7434">
        <w:rPr>
          <w:lang w:eastAsia="fr-FR" w:bidi="fr-FR"/>
        </w:rPr>
        <w:t>ses sur la face du globe, puissent subsister longtemps dans un système planétaire soumis pour une large part à la pauvreté et souvent à la misère, aux injustices, et surtout aux privations de l</w:t>
      </w:r>
      <w:r w:rsidRPr="00FF7434">
        <w:rPr>
          <w:lang w:eastAsia="fr-FR" w:bidi="fr-FR"/>
        </w:rPr>
        <w:t>i</w:t>
      </w:r>
      <w:r w:rsidRPr="00FF7434">
        <w:rPr>
          <w:lang w:eastAsia="fr-FR" w:bidi="fr-FR"/>
        </w:rPr>
        <w:t>bertés</w:t>
      </w:r>
      <w:r w:rsidRPr="00FF7434">
        <w:t> ?</w:t>
      </w:r>
      <w:r w:rsidRPr="00FF7434">
        <w:rPr>
          <w:lang w:eastAsia="fr-FR" w:bidi="fr-FR"/>
        </w:rPr>
        <w:t xml:space="preserve"> Dans la mondialisation qui nous occupe, croyez-vous qu'un tel déséquilibre à la fois économique et politique puisse survivre indéf</w:t>
      </w:r>
      <w:r w:rsidRPr="00FF7434">
        <w:rPr>
          <w:lang w:eastAsia="fr-FR" w:bidi="fr-FR"/>
        </w:rPr>
        <w:t>i</w:t>
      </w:r>
      <w:r w:rsidRPr="00FF7434">
        <w:rPr>
          <w:lang w:eastAsia="fr-FR" w:bidi="fr-FR"/>
        </w:rPr>
        <w:t>niment</w:t>
      </w:r>
      <w:r w:rsidRPr="00FF7434">
        <w:t> ?</w:t>
      </w:r>
    </w:p>
    <w:p w:rsidR="00767D11" w:rsidRPr="00FF7434" w:rsidRDefault="00767D11" w:rsidP="00767D11">
      <w:pPr>
        <w:spacing w:before="120" w:after="120"/>
        <w:jc w:val="both"/>
      </w:pPr>
      <w:r w:rsidRPr="00FF7434">
        <w:rPr>
          <w:lang w:eastAsia="fr-FR" w:bidi="fr-FR"/>
        </w:rPr>
        <w:t>Si je pose la question, ce n'est pas pour y apporter une réponse pe</w:t>
      </w:r>
      <w:r w:rsidRPr="00FF7434">
        <w:rPr>
          <w:lang w:eastAsia="fr-FR" w:bidi="fr-FR"/>
        </w:rPr>
        <w:t>s</w:t>
      </w:r>
      <w:r w:rsidRPr="00FF7434">
        <w:rPr>
          <w:lang w:eastAsia="fr-FR" w:bidi="fr-FR"/>
        </w:rPr>
        <w:t>simiste</w:t>
      </w:r>
      <w:r>
        <w:rPr>
          <w:lang w:eastAsia="fr-FR" w:bidi="fr-FR"/>
        </w:rPr>
        <w:t>. À</w:t>
      </w:r>
      <w:r w:rsidRPr="00FF7434">
        <w:rPr>
          <w:lang w:eastAsia="fr-FR" w:bidi="fr-FR"/>
        </w:rPr>
        <w:t xml:space="preserve"> mes yeux, les chances de la démocratie sont i</w:t>
      </w:r>
      <w:r w:rsidRPr="00FF7434">
        <w:rPr>
          <w:lang w:eastAsia="fr-FR" w:bidi="fr-FR"/>
        </w:rPr>
        <w:t>m</w:t>
      </w:r>
      <w:r w:rsidRPr="00FF7434">
        <w:rPr>
          <w:lang w:eastAsia="fr-FR" w:bidi="fr-FR"/>
        </w:rPr>
        <w:t>menses, c'est le meilleur espoir que le monde puisse se donner. A une cond</w:t>
      </w:r>
      <w:r w:rsidRPr="00FF7434">
        <w:rPr>
          <w:lang w:eastAsia="fr-FR" w:bidi="fr-FR"/>
        </w:rPr>
        <w:t>i</w:t>
      </w:r>
      <w:r w:rsidRPr="00FF7434">
        <w:rPr>
          <w:lang w:eastAsia="fr-FR" w:bidi="fr-FR"/>
        </w:rPr>
        <w:t>tion</w:t>
      </w:r>
      <w:r w:rsidRPr="00FF7434">
        <w:t> :</w:t>
      </w:r>
      <w:r w:rsidRPr="00FF7434">
        <w:rPr>
          <w:lang w:eastAsia="fr-FR" w:bidi="fr-FR"/>
        </w:rPr>
        <w:t xml:space="preserve"> que les démocraties acceptent lucidement d'établir une hiéra</w:t>
      </w:r>
      <w:r w:rsidRPr="00FF7434">
        <w:rPr>
          <w:lang w:eastAsia="fr-FR" w:bidi="fr-FR"/>
        </w:rPr>
        <w:t>r</w:t>
      </w:r>
      <w:r w:rsidRPr="00FF7434">
        <w:rPr>
          <w:lang w:eastAsia="fr-FR" w:bidi="fr-FR"/>
        </w:rPr>
        <w:t>chie des priorités qui serait conforme à l'idéal auquel peut aspirer une démocratie tout en sachant que cela prendra beaucoup de temps pui</w:t>
      </w:r>
      <w:r w:rsidRPr="00FF7434">
        <w:rPr>
          <w:lang w:eastAsia="fr-FR" w:bidi="fr-FR"/>
        </w:rPr>
        <w:t>s</w:t>
      </w:r>
      <w:r w:rsidRPr="00FF7434">
        <w:rPr>
          <w:lang w:eastAsia="fr-FR" w:bidi="fr-FR"/>
        </w:rPr>
        <w:t>que, toujours, la conquête des droits se fait avec des retards consid</w:t>
      </w:r>
      <w:r w:rsidRPr="00FF7434">
        <w:rPr>
          <w:lang w:eastAsia="fr-FR" w:bidi="fr-FR"/>
        </w:rPr>
        <w:t>é</w:t>
      </w:r>
      <w:r w:rsidRPr="00FF7434">
        <w:rPr>
          <w:lang w:eastAsia="fr-FR" w:bidi="fr-FR"/>
        </w:rPr>
        <w:t>rables. Hiérarchie des pri</w:t>
      </w:r>
      <w:r w:rsidRPr="00FF7434">
        <w:rPr>
          <w:lang w:eastAsia="fr-FR" w:bidi="fr-FR"/>
        </w:rPr>
        <w:t>o</w:t>
      </w:r>
      <w:r w:rsidRPr="00FF7434">
        <w:rPr>
          <w:lang w:eastAsia="fr-FR" w:bidi="fr-FR"/>
        </w:rPr>
        <w:t>rités</w:t>
      </w:r>
      <w:r w:rsidRPr="00FF7434">
        <w:t> ;</w:t>
      </w:r>
      <w:r w:rsidRPr="00FF7434">
        <w:rPr>
          <w:lang w:eastAsia="fr-FR" w:bidi="fr-FR"/>
        </w:rPr>
        <w:t xml:space="preserve"> d'abord, comprenez-moi bien, je ne vais pas raisonner en utilisant les termes de conflit, de contradiction entre liberté démocratique et autorité, ou entre ju</w:t>
      </w:r>
      <w:r w:rsidRPr="00FF7434">
        <w:rPr>
          <w:lang w:eastAsia="fr-FR" w:bidi="fr-FR"/>
        </w:rPr>
        <w:t>s</w:t>
      </w:r>
      <w:r w:rsidRPr="00FF7434">
        <w:rPr>
          <w:lang w:eastAsia="fr-FR" w:bidi="fr-FR"/>
        </w:rPr>
        <w:t>tice prônée par la démocr</w:t>
      </w:r>
      <w:r w:rsidRPr="00FF7434">
        <w:rPr>
          <w:lang w:eastAsia="fr-FR" w:bidi="fr-FR"/>
        </w:rPr>
        <w:t>a</w:t>
      </w:r>
      <w:r w:rsidRPr="00FF7434">
        <w:rPr>
          <w:lang w:eastAsia="fr-FR" w:bidi="fr-FR"/>
        </w:rPr>
        <w:t>tie et ordre</w:t>
      </w:r>
      <w:r w:rsidRPr="00FF7434">
        <w:t> ;</w:t>
      </w:r>
      <w:r w:rsidRPr="00FF7434">
        <w:rPr>
          <w:lang w:eastAsia="fr-FR" w:bidi="fr-FR"/>
        </w:rPr>
        <w:t xml:space="preserve"> je ne vais pas raisonner en utilisant les termes de conflits entre démocratie et capitalisme. Car il n'y a pas entre liberté et autorité, entre justice et ordre, entre dém</w:t>
      </w:r>
      <w:r w:rsidRPr="00FF7434">
        <w:rPr>
          <w:lang w:eastAsia="fr-FR" w:bidi="fr-FR"/>
        </w:rPr>
        <w:t>o</w:t>
      </w:r>
      <w:r w:rsidRPr="00FF7434">
        <w:rPr>
          <w:lang w:eastAsia="fr-FR" w:bidi="fr-FR"/>
        </w:rPr>
        <w:t>cratie et capitalisme, de conflits i</w:t>
      </w:r>
      <w:r w:rsidRPr="00FF7434">
        <w:rPr>
          <w:lang w:eastAsia="fr-FR" w:bidi="fr-FR"/>
        </w:rPr>
        <w:t>n</w:t>
      </w:r>
      <w:r w:rsidRPr="00FF7434">
        <w:rPr>
          <w:lang w:eastAsia="fr-FR" w:bidi="fr-FR"/>
        </w:rPr>
        <w:t>surmontables. L'essentiel, pour moi, et serais-je seul à le penser, je continuerai de le penser, l'esse</w:t>
      </w:r>
      <w:r w:rsidRPr="00FF7434">
        <w:rPr>
          <w:lang w:eastAsia="fr-FR" w:bidi="fr-FR"/>
        </w:rPr>
        <w:t>n</w:t>
      </w:r>
      <w:r w:rsidRPr="00FF7434">
        <w:rPr>
          <w:lang w:eastAsia="fr-FR" w:bidi="fr-FR"/>
        </w:rPr>
        <w:t>tiel est de ne pas sacrifier nos libertés et nos droits individuels à la seule liberté d'e</w:t>
      </w:r>
      <w:r w:rsidRPr="00FF7434">
        <w:rPr>
          <w:lang w:eastAsia="fr-FR" w:bidi="fr-FR"/>
        </w:rPr>
        <w:t>n</w:t>
      </w:r>
      <w:r w:rsidRPr="00FF7434">
        <w:rPr>
          <w:lang w:eastAsia="fr-FR" w:bidi="fr-FR"/>
        </w:rPr>
        <w:t>treprise comme on est en train de le faire à l'heure actuelle.</w:t>
      </w:r>
    </w:p>
    <w:p w:rsidR="00767D11" w:rsidRPr="00FF7434" w:rsidRDefault="00767D11" w:rsidP="00767D11">
      <w:pPr>
        <w:spacing w:before="120" w:after="120"/>
        <w:jc w:val="both"/>
      </w:pPr>
      <w:r w:rsidRPr="00FF7434">
        <w:rPr>
          <w:lang w:eastAsia="fr-FR" w:bidi="fr-FR"/>
        </w:rPr>
        <w:t>C’est un problème qui nous est posé très concrètement, à nous, E</w:t>
      </w:r>
      <w:r w:rsidRPr="00FF7434">
        <w:rPr>
          <w:lang w:eastAsia="fr-FR" w:bidi="fr-FR"/>
        </w:rPr>
        <w:t>u</w:t>
      </w:r>
      <w:r w:rsidRPr="00FF7434">
        <w:rPr>
          <w:lang w:eastAsia="fr-FR" w:bidi="fr-FR"/>
        </w:rPr>
        <w:t>ropéens, en ce moment. Le marché unique européen de la fin '92 ou du début de '93, précédé dès le mois de juillet '90 de la libre circul</w:t>
      </w:r>
      <w:r w:rsidRPr="00FF7434">
        <w:rPr>
          <w:lang w:eastAsia="fr-FR" w:bidi="fr-FR"/>
        </w:rPr>
        <w:t>a</w:t>
      </w:r>
      <w:r w:rsidRPr="00FF7434">
        <w:rPr>
          <w:lang w:eastAsia="fr-FR" w:bidi="fr-FR"/>
        </w:rPr>
        <w:t>tion des capitaux, sera accompagné d'une "politique sociale". Il se trouve que, au cours de l'année '89, la préside</w:t>
      </w:r>
      <w:r>
        <w:rPr>
          <w:lang w:eastAsia="fr-FR" w:bidi="fr-FR"/>
        </w:rPr>
        <w:t>nce de la Comm</w:t>
      </w:r>
      <w:r>
        <w:rPr>
          <w:lang w:eastAsia="fr-FR" w:bidi="fr-FR"/>
        </w:rPr>
        <w:t>u</w:t>
      </w:r>
      <w:r>
        <w:rPr>
          <w:lang w:eastAsia="fr-FR" w:bidi="fr-FR"/>
        </w:rPr>
        <w:t>nauté est assuré</w:t>
      </w:r>
      <w:r w:rsidRPr="00FF7434">
        <w:rPr>
          <w:lang w:eastAsia="fr-FR" w:bidi="fr-FR"/>
        </w:rPr>
        <w:t xml:space="preserve"> successivement par deux socialistes, Philippe Go</w:t>
      </w:r>
      <w:r w:rsidRPr="00FF7434">
        <w:rPr>
          <w:lang w:eastAsia="fr-FR" w:bidi="fr-FR"/>
        </w:rPr>
        <w:t>n</w:t>
      </w:r>
      <w:r w:rsidRPr="00FF7434">
        <w:rPr>
          <w:lang w:eastAsia="fr-FR" w:bidi="fr-FR"/>
        </w:rPr>
        <w:t>zalez au premier semestre et François Mitterrand à partir de juillet. Et tous les deux ont proclamé qu'ils mettraient l'accent sur l'élaboration du "v</w:t>
      </w:r>
      <w:r w:rsidRPr="00FF7434">
        <w:rPr>
          <w:lang w:eastAsia="fr-FR" w:bidi="fr-FR"/>
        </w:rPr>
        <w:t>o</w:t>
      </w:r>
      <w:r w:rsidRPr="00FF7434">
        <w:rPr>
          <w:lang w:eastAsia="fr-FR" w:bidi="fr-FR"/>
        </w:rPr>
        <w:t>let social" de cette construction européenne qui ne peut pas être une si</w:t>
      </w:r>
      <w:r w:rsidRPr="00FF7434">
        <w:rPr>
          <w:lang w:eastAsia="fr-FR" w:bidi="fr-FR"/>
        </w:rPr>
        <w:t>m</w:t>
      </w:r>
      <w:r w:rsidRPr="00FF7434">
        <w:rPr>
          <w:lang w:eastAsia="fr-FR" w:bidi="fr-FR"/>
        </w:rPr>
        <w:t>ple construction économique, un simple marché unique. Mais tous les documents jusqu'ici mis en circulation par la Commission de Bruxe</w:t>
      </w:r>
      <w:r w:rsidRPr="00FF7434">
        <w:rPr>
          <w:lang w:eastAsia="fr-FR" w:bidi="fr-FR"/>
        </w:rPr>
        <w:t>l</w:t>
      </w:r>
      <w:r w:rsidRPr="00FF7434">
        <w:rPr>
          <w:lang w:eastAsia="fr-FR" w:bidi="fr-FR"/>
        </w:rPr>
        <w:t>les, par le Parlement européen à Strasbourg et par les gouve</w:t>
      </w:r>
      <w:r w:rsidRPr="00FF7434">
        <w:rPr>
          <w:lang w:eastAsia="fr-FR" w:bidi="fr-FR"/>
        </w:rPr>
        <w:t>r</w:t>
      </w:r>
      <w:r w:rsidRPr="00FF7434">
        <w:rPr>
          <w:lang w:eastAsia="fr-FR" w:bidi="fr-FR"/>
        </w:rPr>
        <w:t>nements qui travaillent dans cette direction, tous ces documents env</w:t>
      </w:r>
      <w:r w:rsidRPr="00FF7434">
        <w:rPr>
          <w:lang w:eastAsia="fr-FR" w:bidi="fr-FR"/>
        </w:rPr>
        <w:t>i</w:t>
      </w:r>
      <w:r w:rsidRPr="00FF7434">
        <w:rPr>
          <w:lang w:eastAsia="fr-FR" w:bidi="fr-FR"/>
        </w:rPr>
        <w:t>sagent, je cite, "des mesures d’accompagnement social". On se veut réaliste</w:t>
      </w:r>
      <w:r w:rsidRPr="00FF7434">
        <w:t> :</w:t>
      </w:r>
      <w:r w:rsidRPr="00FF7434">
        <w:rPr>
          <w:lang w:eastAsia="fr-FR" w:bidi="fr-FR"/>
        </w:rPr>
        <w:t xml:space="preserve"> on fait le marché unique avec entreprises, banques, compagnies d'ass</w:t>
      </w:r>
      <w:r w:rsidRPr="00FF7434">
        <w:rPr>
          <w:lang w:eastAsia="fr-FR" w:bidi="fr-FR"/>
        </w:rPr>
        <w:t>u</w:t>
      </w:r>
      <w:r w:rsidRPr="00FF7434">
        <w:rPr>
          <w:lang w:eastAsia="fr-FR" w:bidi="fr-FR"/>
        </w:rPr>
        <w:t>rance, accords industriels entre firmes, mais on veut accompagner cet effort de quelques propositions sociales. Il est bien entendu que le s</w:t>
      </w:r>
      <w:r w:rsidRPr="00FF7434">
        <w:rPr>
          <w:lang w:eastAsia="fr-FR" w:bidi="fr-FR"/>
        </w:rPr>
        <w:t>o</w:t>
      </w:r>
      <w:r w:rsidRPr="00FF7434">
        <w:rPr>
          <w:lang w:eastAsia="fr-FR" w:bidi="fr-FR"/>
        </w:rPr>
        <w:t>cial ne vient qu'en second lieu, et que l'essentiel c'est l'Europe des a</w:t>
      </w:r>
      <w:r w:rsidRPr="00FF7434">
        <w:rPr>
          <w:lang w:eastAsia="fr-FR" w:bidi="fr-FR"/>
        </w:rPr>
        <w:t>f</w:t>
      </w:r>
      <w:r w:rsidRPr="00FF7434">
        <w:rPr>
          <w:lang w:eastAsia="fr-FR" w:bidi="fr-FR"/>
        </w:rPr>
        <w:t>faires. Contre cette vision se dressent des gens éminents qui proposent une toute autre politique qui avancent non pas des "mesures d'acco</w:t>
      </w:r>
      <w:r w:rsidRPr="00FF7434">
        <w:rPr>
          <w:lang w:eastAsia="fr-FR" w:bidi="fr-FR"/>
        </w:rPr>
        <w:t>m</w:t>
      </w:r>
      <w:r w:rsidRPr="00FF7434">
        <w:rPr>
          <w:lang w:eastAsia="fr-FR" w:bidi="fr-FR"/>
        </w:rPr>
        <w:t>pagnement social", mais des "mesures d'encadr</w:t>
      </w:r>
      <w:r w:rsidRPr="00FF7434">
        <w:rPr>
          <w:lang w:eastAsia="fr-FR" w:bidi="fr-FR"/>
        </w:rPr>
        <w:t>e</w:t>
      </w:r>
      <w:r w:rsidRPr="00FF7434">
        <w:rPr>
          <w:lang w:eastAsia="fr-FR" w:bidi="fr-FR"/>
        </w:rPr>
        <w:t>ment social", telle est notamment la formulation utilisée par Claude Cheysson, ancien mini</w:t>
      </w:r>
      <w:r w:rsidRPr="00FF7434">
        <w:rPr>
          <w:lang w:eastAsia="fr-FR" w:bidi="fr-FR"/>
        </w:rPr>
        <w:t>s</w:t>
      </w:r>
      <w:r w:rsidRPr="00FF7434">
        <w:rPr>
          <w:lang w:eastAsia="fr-FR" w:bidi="fr-FR"/>
        </w:rPr>
        <w:t>tre des A</w:t>
      </w:r>
      <w:r w:rsidRPr="00FF7434">
        <w:rPr>
          <w:lang w:eastAsia="fr-FR" w:bidi="fr-FR"/>
        </w:rPr>
        <w:t>f</w:t>
      </w:r>
      <w:r w:rsidRPr="00FF7434">
        <w:rPr>
          <w:lang w:eastAsia="fr-FR" w:bidi="fr-FR"/>
        </w:rPr>
        <w:t>faires étrangères et ancien</w:t>
      </w:r>
      <w:r>
        <w:t xml:space="preserve"> [</w:t>
      </w:r>
      <w:r w:rsidRPr="00FF7434">
        <w:rPr>
          <w:lang w:eastAsia="fr-FR" w:bidi="fr-FR"/>
        </w:rPr>
        <w:t>151</w:t>
      </w:r>
      <w:r>
        <w:rPr>
          <w:lang w:eastAsia="fr-FR" w:bidi="fr-FR"/>
        </w:rPr>
        <w:t xml:space="preserve">] </w:t>
      </w:r>
      <w:r w:rsidRPr="00FF7434">
        <w:rPr>
          <w:lang w:eastAsia="fr-FR" w:bidi="fr-FR"/>
        </w:rPr>
        <w:t>commissaire à Bruxelles. Des mesures sociales qui ne seront pas là pour simplement "accomp</w:t>
      </w:r>
      <w:r w:rsidRPr="00FF7434">
        <w:rPr>
          <w:lang w:eastAsia="fr-FR" w:bidi="fr-FR"/>
        </w:rPr>
        <w:t>a</w:t>
      </w:r>
      <w:r w:rsidRPr="00FF7434">
        <w:rPr>
          <w:lang w:eastAsia="fr-FR" w:bidi="fr-FR"/>
        </w:rPr>
        <w:t>gner" la construction économique et en l'accompagnant remédier à certains de ses défauts ou réparer les d</w:t>
      </w:r>
      <w:r w:rsidRPr="00FF7434">
        <w:rPr>
          <w:lang w:eastAsia="fr-FR" w:bidi="fr-FR"/>
        </w:rPr>
        <w:t>é</w:t>
      </w:r>
      <w:r w:rsidRPr="00FF7434">
        <w:rPr>
          <w:lang w:eastAsia="fr-FR" w:bidi="fr-FR"/>
        </w:rPr>
        <w:t>gâts humains et sociaux qu'elle peut produire, mais des mesures sociales pour "encadrer" le dévelo</w:t>
      </w:r>
      <w:r w:rsidRPr="00FF7434">
        <w:rPr>
          <w:lang w:eastAsia="fr-FR" w:bidi="fr-FR"/>
        </w:rPr>
        <w:t>p</w:t>
      </w:r>
      <w:r w:rsidRPr="00FF7434">
        <w:rPr>
          <w:lang w:eastAsia="fr-FR" w:bidi="fr-FR"/>
        </w:rPr>
        <w:t>pement économique, c'est-à-dire fin</w:t>
      </w:r>
      <w:r w:rsidRPr="00FF7434">
        <w:rPr>
          <w:lang w:eastAsia="fr-FR" w:bidi="fr-FR"/>
        </w:rPr>
        <w:t>a</w:t>
      </w:r>
      <w:r w:rsidRPr="00FF7434">
        <w:rPr>
          <w:lang w:eastAsia="fr-FR" w:bidi="fr-FR"/>
        </w:rPr>
        <w:t>lement pour s'opposer à tout un système, à tout un schéma, à tout un plan de développement économ</w:t>
      </w:r>
      <w:r w:rsidRPr="00FF7434">
        <w:rPr>
          <w:lang w:eastAsia="fr-FR" w:bidi="fr-FR"/>
        </w:rPr>
        <w:t>i</w:t>
      </w:r>
      <w:r w:rsidRPr="00FF7434">
        <w:rPr>
          <w:lang w:eastAsia="fr-FR" w:bidi="fr-FR"/>
        </w:rPr>
        <w:t>que. Fixer d’abord des objectifs, fin</w:t>
      </w:r>
      <w:r w:rsidRPr="00FF7434">
        <w:rPr>
          <w:lang w:eastAsia="fr-FR" w:bidi="fr-FR"/>
        </w:rPr>
        <w:t>a</w:t>
      </w:r>
      <w:r w:rsidRPr="00FF7434">
        <w:rPr>
          <w:lang w:eastAsia="fr-FR" w:bidi="fr-FR"/>
        </w:rPr>
        <w:t>lités sociales. Nous serions là bien loin du néolibéralisme écon</w:t>
      </w:r>
      <w:r w:rsidRPr="00FF7434">
        <w:rPr>
          <w:lang w:eastAsia="fr-FR" w:bidi="fr-FR"/>
        </w:rPr>
        <w:t>o</w:t>
      </w:r>
      <w:r w:rsidRPr="00FF7434">
        <w:rPr>
          <w:lang w:eastAsia="fr-FR" w:bidi="fr-FR"/>
        </w:rPr>
        <w:t>mique qui triomphe dans la pensée publique en ce moment.</w:t>
      </w:r>
    </w:p>
    <w:p w:rsidR="00767D11" w:rsidRPr="00FF7434" w:rsidRDefault="00767D11" w:rsidP="00767D11">
      <w:pPr>
        <w:spacing w:before="120" w:after="120"/>
        <w:jc w:val="both"/>
      </w:pPr>
      <w:r w:rsidRPr="00FF7434">
        <w:rPr>
          <w:lang w:eastAsia="fr-FR" w:bidi="fr-FR"/>
        </w:rPr>
        <w:t>Nos libertés, nos droits individuels et nos conquêtes sociales ne peuvent pas être considérés comme de simples sous-produits de l'éc</w:t>
      </w:r>
      <w:r w:rsidRPr="00FF7434">
        <w:rPr>
          <w:lang w:eastAsia="fr-FR" w:bidi="fr-FR"/>
        </w:rPr>
        <w:t>o</w:t>
      </w:r>
      <w:r w:rsidRPr="00FF7434">
        <w:rPr>
          <w:lang w:eastAsia="fr-FR" w:bidi="fr-FR"/>
        </w:rPr>
        <w:t>nomique. Si on élabore un cadre social contraignant pour l'act</w:t>
      </w:r>
      <w:r w:rsidRPr="00FF7434">
        <w:rPr>
          <w:lang w:eastAsia="fr-FR" w:bidi="fr-FR"/>
        </w:rPr>
        <w:t>i</w:t>
      </w:r>
      <w:r w:rsidRPr="00FF7434">
        <w:rPr>
          <w:lang w:eastAsia="fr-FR" w:bidi="fr-FR"/>
        </w:rPr>
        <w:t>vité économique comme le propose Claude Cheysson, cela voudra dire que le social deviendra la vraie finalité de l'économique et qu'enfin on se sera décidé à mettre tout l'effort de l'appareil de production au se</w:t>
      </w:r>
      <w:r w:rsidRPr="00FF7434">
        <w:rPr>
          <w:lang w:eastAsia="fr-FR" w:bidi="fr-FR"/>
        </w:rPr>
        <w:t>r</w:t>
      </w:r>
      <w:r w:rsidRPr="00FF7434">
        <w:rPr>
          <w:lang w:eastAsia="fr-FR" w:bidi="fr-FR"/>
        </w:rPr>
        <w:t>vice d'une ambition sociale, humaine (je n’aime pas beaucoup ces termes), démocratique.</w:t>
      </w:r>
    </w:p>
    <w:p w:rsidR="00767D11" w:rsidRPr="00FF7434" w:rsidRDefault="00767D11" w:rsidP="00767D11">
      <w:pPr>
        <w:spacing w:before="120" w:after="120"/>
        <w:jc w:val="both"/>
      </w:pPr>
      <w:r w:rsidRPr="00FF7434">
        <w:rPr>
          <w:lang w:eastAsia="fr-FR" w:bidi="fr-FR"/>
        </w:rPr>
        <w:t>Les décisions prises depuis trop longtemps dans nos pays, chez vous comme chez nous, ont privilégié dans l'analyse, dans la r</w:t>
      </w:r>
      <w:r w:rsidRPr="00FF7434">
        <w:rPr>
          <w:lang w:eastAsia="fr-FR" w:bidi="fr-FR"/>
        </w:rPr>
        <w:t>é</w:t>
      </w:r>
      <w:r w:rsidRPr="00FF7434">
        <w:rPr>
          <w:lang w:eastAsia="fr-FR" w:bidi="fr-FR"/>
        </w:rPr>
        <w:t>flexion, dans l'étude préalable, les données économiques en négl</w:t>
      </w:r>
      <w:r w:rsidRPr="00FF7434">
        <w:rPr>
          <w:lang w:eastAsia="fr-FR" w:bidi="fr-FR"/>
        </w:rPr>
        <w:t>i</w:t>
      </w:r>
      <w:r w:rsidRPr="00FF7434">
        <w:rPr>
          <w:lang w:eastAsia="fr-FR" w:bidi="fr-FR"/>
        </w:rPr>
        <w:t>geant beaucoup d'autres éléments qui n'en sont pas moi</w:t>
      </w:r>
      <w:r>
        <w:rPr>
          <w:lang w:eastAsia="fr-FR" w:bidi="fr-FR"/>
        </w:rPr>
        <w:t>ns impo</w:t>
      </w:r>
      <w:r>
        <w:rPr>
          <w:lang w:eastAsia="fr-FR" w:bidi="fr-FR"/>
        </w:rPr>
        <w:t>r</w:t>
      </w:r>
      <w:r>
        <w:rPr>
          <w:lang w:eastAsia="fr-FR" w:bidi="fr-FR"/>
        </w:rPr>
        <w:t xml:space="preserve">tants. Et les décisions </w:t>
      </w:r>
      <w:r w:rsidRPr="00FF7434">
        <w:rPr>
          <w:lang w:eastAsia="fr-FR" w:bidi="fr-FR"/>
        </w:rPr>
        <w:t>ainsi prises, depuis surtout une dizaine d'années, ont co</w:t>
      </w:r>
      <w:r w:rsidRPr="00FF7434">
        <w:rPr>
          <w:lang w:eastAsia="fr-FR" w:bidi="fr-FR"/>
        </w:rPr>
        <w:t>m</w:t>
      </w:r>
      <w:r w:rsidRPr="00FF7434">
        <w:rPr>
          <w:lang w:eastAsia="fr-FR" w:bidi="fr-FR"/>
        </w:rPr>
        <w:t>mencé à faire surgir devant nous un nouveau type de société. Nos s</w:t>
      </w:r>
      <w:r w:rsidRPr="00FF7434">
        <w:rPr>
          <w:lang w:eastAsia="fr-FR" w:bidi="fr-FR"/>
        </w:rPr>
        <w:t>o</w:t>
      </w:r>
      <w:r w:rsidRPr="00FF7434">
        <w:rPr>
          <w:lang w:eastAsia="fr-FR" w:bidi="fr-FR"/>
        </w:rPr>
        <w:t>ciétés actuelles ressemblent assez peu à celles que nous connai</w:t>
      </w:r>
      <w:r w:rsidRPr="00FF7434">
        <w:rPr>
          <w:lang w:eastAsia="fr-FR" w:bidi="fr-FR"/>
        </w:rPr>
        <w:t>s</w:t>
      </w:r>
      <w:r w:rsidRPr="00FF7434">
        <w:rPr>
          <w:lang w:eastAsia="fr-FR" w:bidi="fr-FR"/>
        </w:rPr>
        <w:t>sions voilà 15 ans. Elles sont de plus en plus marquées par un double du</w:t>
      </w:r>
      <w:r w:rsidRPr="00FF7434">
        <w:rPr>
          <w:lang w:eastAsia="fr-FR" w:bidi="fr-FR"/>
        </w:rPr>
        <w:t>a</w:t>
      </w:r>
      <w:r w:rsidRPr="00FF7434">
        <w:rPr>
          <w:lang w:eastAsia="fr-FR" w:bidi="fr-FR"/>
        </w:rPr>
        <w:t>lisme, à la fois social et culturel. Nous pouvons au nom d'une a</w:t>
      </w:r>
      <w:r w:rsidRPr="00FF7434">
        <w:rPr>
          <w:lang w:eastAsia="fr-FR" w:bidi="fr-FR"/>
        </w:rPr>
        <w:t>b</w:t>
      </w:r>
      <w:r w:rsidRPr="00FF7434">
        <w:rPr>
          <w:lang w:eastAsia="fr-FR" w:bidi="fr-FR"/>
        </w:rPr>
        <w:t>surde rationalité économique nous en accommoder, ce serait une erreur car ce dualisme social et culturel est le plus vir</w:t>
      </w:r>
      <w:r w:rsidRPr="00FF7434">
        <w:rPr>
          <w:lang w:eastAsia="fr-FR" w:bidi="fr-FR"/>
        </w:rPr>
        <w:t>u</w:t>
      </w:r>
      <w:r w:rsidRPr="00FF7434">
        <w:rPr>
          <w:lang w:eastAsia="fr-FR" w:bidi="fr-FR"/>
        </w:rPr>
        <w:t>lent cancer qui ronge la démocratie, et je suis sûr que la démocratie, donc nos libe</w:t>
      </w:r>
      <w:r w:rsidRPr="00FF7434">
        <w:rPr>
          <w:lang w:eastAsia="fr-FR" w:bidi="fr-FR"/>
        </w:rPr>
        <w:t>r</w:t>
      </w:r>
      <w:r w:rsidRPr="00FF7434">
        <w:rPr>
          <w:lang w:eastAsia="fr-FR" w:bidi="fr-FR"/>
        </w:rPr>
        <w:t>tés et nos droits, ne survivrait pas à ce cancer.</w:t>
      </w:r>
    </w:p>
    <w:p w:rsidR="00767D11" w:rsidRPr="00FF7434" w:rsidRDefault="00767D11" w:rsidP="00767D11">
      <w:pPr>
        <w:spacing w:before="120" w:after="120"/>
        <w:jc w:val="both"/>
      </w:pPr>
      <w:r w:rsidRPr="00FF7434">
        <w:rPr>
          <w:lang w:eastAsia="fr-FR" w:bidi="fr-FR"/>
        </w:rPr>
        <w:t>Ce dualisme social qui s'installe sous nos yeux, on peut à la r</w:t>
      </w:r>
      <w:r w:rsidRPr="00FF7434">
        <w:rPr>
          <w:lang w:eastAsia="fr-FR" w:bidi="fr-FR"/>
        </w:rPr>
        <w:t>i</w:t>
      </w:r>
      <w:r w:rsidRPr="00FF7434">
        <w:rPr>
          <w:lang w:eastAsia="fr-FR" w:bidi="fr-FR"/>
        </w:rPr>
        <w:t>gueur très provisoirement le justifier, comme on le fait parfois dans certaines publications en analysant le cas de la Grande-Bretagne. Mais les pr</w:t>
      </w:r>
      <w:r w:rsidRPr="00FF7434">
        <w:rPr>
          <w:lang w:eastAsia="fr-FR" w:bidi="fr-FR"/>
        </w:rPr>
        <w:t>o</w:t>
      </w:r>
      <w:r w:rsidRPr="00FF7434">
        <w:rPr>
          <w:lang w:eastAsia="fr-FR" w:bidi="fr-FR"/>
        </w:rPr>
        <w:t>grès économiques de la Grande-Bretagne après dix ans de thatchéri</w:t>
      </w:r>
      <w:r w:rsidRPr="00FF7434">
        <w:rPr>
          <w:lang w:eastAsia="fr-FR" w:bidi="fr-FR"/>
        </w:rPr>
        <w:t>s</w:t>
      </w:r>
      <w:r w:rsidRPr="00FF7434">
        <w:rPr>
          <w:lang w:eastAsia="fr-FR" w:bidi="fr-FR"/>
        </w:rPr>
        <w:t>me ne sont pas aussi spectaculaires qu’on voudrait le dire. Leur prix social, en misère sociale, en destruction du tissu s</w:t>
      </w:r>
      <w:r w:rsidRPr="00FF7434">
        <w:rPr>
          <w:lang w:eastAsia="fr-FR" w:bidi="fr-FR"/>
        </w:rPr>
        <w:t>o</w:t>
      </w:r>
      <w:r w:rsidRPr="00FF7434">
        <w:rPr>
          <w:lang w:eastAsia="fr-FR" w:bidi="fr-FR"/>
        </w:rPr>
        <w:t>cial notamment pour toute une jeunesse est extrêmement élevé. L’Angleterre n'est pas une exception. Aux États-Unis, d'après une source qui n'est pas su</w:t>
      </w:r>
      <w:r w:rsidRPr="00FF7434">
        <w:rPr>
          <w:lang w:eastAsia="fr-FR" w:bidi="fr-FR"/>
        </w:rPr>
        <w:t>s</w:t>
      </w:r>
      <w:r w:rsidRPr="00FF7434">
        <w:rPr>
          <w:lang w:eastAsia="fr-FR" w:bidi="fr-FR"/>
        </w:rPr>
        <w:t xml:space="preserve">pecte, </w:t>
      </w:r>
      <w:r w:rsidRPr="00FF7434">
        <w:t>Time Magazine,</w:t>
      </w:r>
      <w:r w:rsidRPr="00FF7434">
        <w:rPr>
          <w:lang w:eastAsia="fr-FR" w:bidi="fr-FR"/>
        </w:rPr>
        <w:t xml:space="preserve"> au cours des huit dernières années, le revenu familial moyen des dix pour cent de f</w:t>
      </w:r>
      <w:r w:rsidRPr="00FF7434">
        <w:rPr>
          <w:lang w:eastAsia="fr-FR" w:bidi="fr-FR"/>
        </w:rPr>
        <w:t>a</w:t>
      </w:r>
      <w:r w:rsidRPr="00FF7434">
        <w:rPr>
          <w:lang w:eastAsia="fr-FR" w:bidi="fr-FR"/>
        </w:rPr>
        <w:t>milles qui constituent la tranche la plus pauvre a diminué de 3,600 à 3,200 dollars. Dans le même temps, des familles aisées (encore une tranche de dix pour cent) ont vu leur revenu passer de 76,000 à 93,000 dollars. Et quant aux cinq pour cent des familles les plus riches, leur revenu annuel moyen est passé de 94,000 à 129,000 do</w:t>
      </w:r>
      <w:r w:rsidRPr="00FF7434">
        <w:rPr>
          <w:lang w:eastAsia="fr-FR" w:bidi="fr-FR"/>
        </w:rPr>
        <w:t>l</w:t>
      </w:r>
      <w:r w:rsidRPr="00FF7434">
        <w:rPr>
          <w:lang w:eastAsia="fr-FR" w:bidi="fr-FR"/>
        </w:rPr>
        <w:t>lars. Ces chiffres ne signifient rien, ils sont idiots, il faut les replacer dans leur contexte. Quand les cinq pour cent des familles les plus riches voient leur revenu passer de 94,000 à 129,000 dollars, cela veut dire que leur revenu</w:t>
      </w:r>
      <w:r>
        <w:rPr>
          <w:lang w:eastAsia="fr-FR" w:bidi="fr-FR"/>
        </w:rPr>
        <w:t xml:space="preserve"> </w:t>
      </w:r>
      <w:r>
        <w:t xml:space="preserve">[152] </w:t>
      </w:r>
      <w:r w:rsidRPr="00FF7434">
        <w:rPr>
          <w:lang w:eastAsia="fr-FR" w:bidi="fr-FR"/>
        </w:rPr>
        <w:t>annuel moyen a grimpé de 35,000 dollars, montant qui représente le revenu annuel de dix familles pauvres. Il fallait bea</w:t>
      </w:r>
      <w:r w:rsidRPr="00FF7434">
        <w:rPr>
          <w:lang w:eastAsia="fr-FR" w:bidi="fr-FR"/>
        </w:rPr>
        <w:t>u</w:t>
      </w:r>
      <w:r w:rsidRPr="00FF7434">
        <w:rPr>
          <w:lang w:eastAsia="fr-FR" w:bidi="fr-FR"/>
        </w:rPr>
        <w:t>coup d'habileté dans l'ingénierie politique, économique et fiscale pour parvenir à ce résultat, pour pa</w:t>
      </w:r>
      <w:r w:rsidRPr="00FF7434">
        <w:rPr>
          <w:lang w:eastAsia="fr-FR" w:bidi="fr-FR"/>
        </w:rPr>
        <w:t>r</w:t>
      </w:r>
      <w:r w:rsidRPr="00FF7434">
        <w:rPr>
          <w:lang w:eastAsia="fr-FR" w:bidi="fr-FR"/>
        </w:rPr>
        <w:t>venir à enrichir une min</w:t>
      </w:r>
      <w:r w:rsidRPr="00FF7434">
        <w:rPr>
          <w:lang w:eastAsia="fr-FR" w:bidi="fr-FR"/>
        </w:rPr>
        <w:t>o</w:t>
      </w:r>
      <w:r w:rsidRPr="00FF7434">
        <w:rPr>
          <w:lang w:eastAsia="fr-FR" w:bidi="fr-FR"/>
        </w:rPr>
        <w:t>rité de familles riches en pompant un peu plus les revenus déjà si modestes des familles les plus pauvres. Peut-être l'économie peut-elle survivre à ce déséqu</w:t>
      </w:r>
      <w:r w:rsidRPr="00FF7434">
        <w:rPr>
          <w:lang w:eastAsia="fr-FR" w:bidi="fr-FR"/>
        </w:rPr>
        <w:t>i</w:t>
      </w:r>
      <w:r w:rsidRPr="00FF7434">
        <w:rPr>
          <w:lang w:eastAsia="fr-FR" w:bidi="fr-FR"/>
        </w:rPr>
        <w:t>libre, à cette tension, à ce</w:t>
      </w:r>
      <w:r w:rsidRPr="00FF7434">
        <w:rPr>
          <w:lang w:eastAsia="fr-FR" w:bidi="fr-FR"/>
        </w:rPr>
        <w:t>t</w:t>
      </w:r>
      <w:r w:rsidRPr="00FF7434">
        <w:rPr>
          <w:lang w:eastAsia="fr-FR" w:bidi="fr-FR"/>
        </w:rPr>
        <w:t>te contradiction, mais je ne crois pas que la société en tant que telle puisse y survivre. Et la société m'intéresse plus que l'éc</w:t>
      </w:r>
      <w:r w:rsidRPr="00FF7434">
        <w:rPr>
          <w:lang w:eastAsia="fr-FR" w:bidi="fr-FR"/>
        </w:rPr>
        <w:t>o</w:t>
      </w:r>
      <w:r w:rsidRPr="00FF7434">
        <w:rPr>
          <w:lang w:eastAsia="fr-FR" w:bidi="fr-FR"/>
        </w:rPr>
        <w:t>nomie.</w:t>
      </w:r>
    </w:p>
    <w:p w:rsidR="00767D11" w:rsidRPr="00FF7434" w:rsidRDefault="00767D11" w:rsidP="00767D11">
      <w:pPr>
        <w:spacing w:before="120" w:after="120"/>
        <w:jc w:val="both"/>
      </w:pPr>
      <w:r w:rsidRPr="00FF7434">
        <w:rPr>
          <w:lang w:eastAsia="fr-FR" w:bidi="fr-FR"/>
        </w:rPr>
        <w:t>Dans un pays comme la France, les choses se passent-elles mieux</w:t>
      </w:r>
      <w:r w:rsidRPr="00FF7434">
        <w:t> ?</w:t>
      </w:r>
      <w:r w:rsidRPr="00FF7434">
        <w:rPr>
          <w:lang w:eastAsia="fr-FR" w:bidi="fr-FR"/>
        </w:rPr>
        <w:t xml:space="preserve"> Ce fut une surprise lorsqu'au mois de février '87 presque toutes les composantes du Conseil économique et social approuvèrent un ra</w:t>
      </w:r>
      <w:r w:rsidRPr="00FF7434">
        <w:rPr>
          <w:lang w:eastAsia="fr-FR" w:bidi="fr-FR"/>
        </w:rPr>
        <w:t>p</w:t>
      </w:r>
      <w:r w:rsidRPr="00FF7434">
        <w:rPr>
          <w:lang w:eastAsia="fr-FR" w:bidi="fr-FR"/>
        </w:rPr>
        <w:t>port qui faisait un tableau de la pauvreté en France</w:t>
      </w:r>
      <w:r w:rsidRPr="00FF7434">
        <w:t> :</w:t>
      </w:r>
      <w:r w:rsidRPr="00FF7434">
        <w:rPr>
          <w:lang w:eastAsia="fr-FR" w:bidi="fr-FR"/>
        </w:rPr>
        <w:t xml:space="preserve"> les repré</w:t>
      </w:r>
      <w:r>
        <w:rPr>
          <w:lang w:eastAsia="fr-FR" w:bidi="fr-FR"/>
        </w:rPr>
        <w:t>sentants du patronat, des profe</w:t>
      </w:r>
      <w:r w:rsidRPr="00FF7434">
        <w:rPr>
          <w:lang w:eastAsia="fr-FR" w:bidi="fr-FR"/>
        </w:rPr>
        <w:t>ssions libérales, bien sûr des syndicats, l'a</w:t>
      </w:r>
      <w:r w:rsidRPr="00FF7434">
        <w:rPr>
          <w:lang w:eastAsia="fr-FR" w:bidi="fr-FR"/>
        </w:rPr>
        <w:t>p</w:t>
      </w:r>
      <w:r w:rsidRPr="00FF7434">
        <w:rPr>
          <w:lang w:eastAsia="fr-FR" w:bidi="fr-FR"/>
        </w:rPr>
        <w:t>prouv</w:t>
      </w:r>
      <w:r w:rsidRPr="00FF7434">
        <w:rPr>
          <w:lang w:eastAsia="fr-FR" w:bidi="fr-FR"/>
        </w:rPr>
        <w:t>è</w:t>
      </w:r>
      <w:r w:rsidRPr="00FF7434">
        <w:rPr>
          <w:lang w:eastAsia="fr-FR" w:bidi="fr-FR"/>
        </w:rPr>
        <w:t>rent. Que dit ce rapport à très grands traits</w:t>
      </w:r>
      <w:r w:rsidRPr="00FF7434">
        <w:t> ?</w:t>
      </w:r>
      <w:r w:rsidRPr="00FF7434">
        <w:rPr>
          <w:lang w:eastAsia="fr-FR" w:bidi="fr-FR"/>
        </w:rPr>
        <w:t xml:space="preserve"> Deux millions et demi d'individus sans moyens de subsister. Plus d'un million de ch</w:t>
      </w:r>
      <w:r w:rsidRPr="00FF7434">
        <w:rPr>
          <w:lang w:eastAsia="fr-FR" w:bidi="fr-FR"/>
        </w:rPr>
        <w:t>ô</w:t>
      </w:r>
      <w:r w:rsidRPr="00FF7434">
        <w:rPr>
          <w:lang w:eastAsia="fr-FR" w:bidi="fr-FR"/>
        </w:rPr>
        <w:t>meurs qui ne perçoivent aucune indemnité. Ca, c'était en '87. Un ra</w:t>
      </w:r>
      <w:r w:rsidRPr="00FF7434">
        <w:rPr>
          <w:lang w:eastAsia="fr-FR" w:bidi="fr-FR"/>
        </w:rPr>
        <w:t>p</w:t>
      </w:r>
      <w:r w:rsidRPr="00FF7434">
        <w:rPr>
          <w:lang w:eastAsia="fr-FR" w:bidi="fr-FR"/>
        </w:rPr>
        <w:t>port des Assedic (régime d'assurance-chômage) publié voilà trois s</w:t>
      </w:r>
      <w:r w:rsidRPr="00FF7434">
        <w:rPr>
          <w:lang w:eastAsia="fr-FR" w:bidi="fr-FR"/>
        </w:rPr>
        <w:t>e</w:t>
      </w:r>
      <w:r w:rsidRPr="00FF7434">
        <w:rPr>
          <w:lang w:eastAsia="fr-FR" w:bidi="fr-FR"/>
        </w:rPr>
        <w:t>maines porte ce chiffre à un million deux. En même temps 400,000 personnes sans couverture sociale. Sans co</w:t>
      </w:r>
      <w:r w:rsidRPr="00FF7434">
        <w:rPr>
          <w:lang w:eastAsia="fr-FR" w:bidi="fr-FR"/>
        </w:rPr>
        <w:t>u</w:t>
      </w:r>
      <w:r w:rsidRPr="00FF7434">
        <w:rPr>
          <w:lang w:eastAsia="fr-FR" w:bidi="fr-FR"/>
        </w:rPr>
        <w:t>verture sociale, cela ne veut pas dire que les lois, les dispositions, les textes, les règlements n'ont pas prévu leurs cas, non tout est prévu, nos techn</w:t>
      </w:r>
      <w:r w:rsidRPr="00FF7434">
        <w:rPr>
          <w:lang w:eastAsia="fr-FR" w:bidi="fr-FR"/>
        </w:rPr>
        <w:t>o</w:t>
      </w:r>
      <w:r w:rsidRPr="00FF7434">
        <w:rPr>
          <w:lang w:eastAsia="fr-FR" w:bidi="fr-FR"/>
        </w:rPr>
        <w:t>crates ont fort bien travaillé. Ce qui se passe, c'est que ces 400,000 personnes par illettrisme, par déchéance sociale et h</w:t>
      </w:r>
      <w:r w:rsidRPr="00FF7434">
        <w:rPr>
          <w:lang w:eastAsia="fr-FR" w:bidi="fr-FR"/>
        </w:rPr>
        <w:t>u</w:t>
      </w:r>
      <w:r w:rsidRPr="00FF7434">
        <w:rPr>
          <w:lang w:eastAsia="fr-FR" w:bidi="fr-FR"/>
        </w:rPr>
        <w:t>maine, sont inaptes à connaître leurs droits à se retrouver dans ce maquis réglementaire qui leur pe</w:t>
      </w:r>
      <w:r w:rsidRPr="00FF7434">
        <w:rPr>
          <w:lang w:eastAsia="fr-FR" w:bidi="fr-FR"/>
        </w:rPr>
        <w:t>r</w:t>
      </w:r>
      <w:r w:rsidRPr="00FF7434">
        <w:rPr>
          <w:lang w:eastAsia="fr-FR" w:bidi="fr-FR"/>
        </w:rPr>
        <w:t>mettrait en effet d'avoir droit à une couverture sociale. Et puis on r</w:t>
      </w:r>
      <w:r w:rsidRPr="00FF7434">
        <w:rPr>
          <w:lang w:eastAsia="fr-FR" w:bidi="fr-FR"/>
        </w:rPr>
        <w:t>e</w:t>
      </w:r>
      <w:r w:rsidRPr="00FF7434">
        <w:rPr>
          <w:lang w:eastAsia="fr-FR" w:bidi="fr-FR"/>
        </w:rPr>
        <w:t>trouve entre 200,000 et 400,000 sans-abri (c'est un domaine dans l</w:t>
      </w:r>
      <w:r w:rsidRPr="00FF7434">
        <w:rPr>
          <w:lang w:eastAsia="fr-FR" w:bidi="fr-FR"/>
        </w:rPr>
        <w:t>e</w:t>
      </w:r>
      <w:r w:rsidRPr="00FF7434">
        <w:rPr>
          <w:lang w:eastAsia="fr-FR" w:bidi="fr-FR"/>
        </w:rPr>
        <w:t>quel les chiffres peuvent se pe</w:t>
      </w:r>
      <w:r w:rsidRPr="00FF7434">
        <w:rPr>
          <w:lang w:eastAsia="fr-FR" w:bidi="fr-FR"/>
        </w:rPr>
        <w:t>r</w:t>
      </w:r>
      <w:r w:rsidRPr="00FF7434">
        <w:rPr>
          <w:lang w:eastAsia="fr-FR" w:bidi="fr-FR"/>
        </w:rPr>
        <w:t>mettre d'être vagues, on n'est pas à 200,000 près). Et je vous ra</w:t>
      </w:r>
      <w:r w:rsidRPr="00FF7434">
        <w:rPr>
          <w:lang w:eastAsia="fr-FR" w:bidi="fr-FR"/>
        </w:rPr>
        <w:t>p</w:t>
      </w:r>
      <w:r w:rsidRPr="00FF7434">
        <w:rPr>
          <w:lang w:eastAsia="fr-FR" w:bidi="fr-FR"/>
        </w:rPr>
        <w:t>pelle qu'aux États-Unis, on évalue à peu près le nombre des sans-abri à deux millions. Mais le phénomène le plus préoccupant, ce n'est pas ce tableau de la pauvreté, ce serait trop simple. Le vrai problème, c'est que ce rapport adopté presque à l'un</w:t>
      </w:r>
      <w:r w:rsidRPr="00FF7434">
        <w:rPr>
          <w:lang w:eastAsia="fr-FR" w:bidi="fr-FR"/>
        </w:rPr>
        <w:t>a</w:t>
      </w:r>
      <w:r w:rsidRPr="00FF7434">
        <w:rPr>
          <w:lang w:eastAsia="fr-FR" w:bidi="fr-FR"/>
        </w:rPr>
        <w:t>nimité par le Conseil économique et social reste e</w:t>
      </w:r>
      <w:r w:rsidRPr="00FF7434">
        <w:rPr>
          <w:lang w:eastAsia="fr-FR" w:bidi="fr-FR"/>
        </w:rPr>
        <w:t>n</w:t>
      </w:r>
      <w:r w:rsidRPr="00FF7434">
        <w:rPr>
          <w:lang w:eastAsia="fr-FR" w:bidi="fr-FR"/>
        </w:rPr>
        <w:t>core aujourd’hui ignoré de l'Assemblée nationale et du Sénat qui légifèrent au nom de la Rép</w:t>
      </w:r>
      <w:r w:rsidRPr="00FF7434">
        <w:rPr>
          <w:lang w:eastAsia="fr-FR" w:bidi="fr-FR"/>
        </w:rPr>
        <w:t>u</w:t>
      </w:r>
      <w:r w:rsidRPr="00FF7434">
        <w:rPr>
          <w:lang w:eastAsia="fr-FR" w:bidi="fr-FR"/>
        </w:rPr>
        <w:t>blique. Avec une toute petite exception que vous connaissez</w:t>
      </w:r>
      <w:r w:rsidRPr="00FF7434">
        <w:t> :</w:t>
      </w:r>
      <w:r w:rsidRPr="00FF7434">
        <w:rPr>
          <w:lang w:eastAsia="fr-FR" w:bidi="fr-FR"/>
        </w:rPr>
        <w:t xml:space="preserve"> on a créé le revenu minimum d'insertion qui offre de très infimes re</w:t>
      </w:r>
      <w:r w:rsidRPr="00FF7434">
        <w:rPr>
          <w:lang w:eastAsia="fr-FR" w:bidi="fr-FR"/>
        </w:rPr>
        <w:t>s</w:t>
      </w:r>
      <w:r w:rsidRPr="00FF7434">
        <w:rPr>
          <w:lang w:eastAsia="fr-FR" w:bidi="fr-FR"/>
        </w:rPr>
        <w:t>sources à des catég</w:t>
      </w:r>
      <w:r w:rsidRPr="00FF7434">
        <w:rPr>
          <w:lang w:eastAsia="fr-FR" w:bidi="fr-FR"/>
        </w:rPr>
        <w:t>o</w:t>
      </w:r>
      <w:r w:rsidRPr="00FF7434">
        <w:rPr>
          <w:lang w:eastAsia="fr-FR" w:bidi="fr-FR"/>
        </w:rPr>
        <w:t>ries d'exclus qui veulent bien faire l'effort de se réinsérer dans la société, mais rien n'est prévu pour réduire le nombre des exclus auxquels il faut offrir ensuite un revenu minimum d'inse</w:t>
      </w:r>
      <w:r w:rsidRPr="00FF7434">
        <w:rPr>
          <w:lang w:eastAsia="fr-FR" w:bidi="fr-FR"/>
        </w:rPr>
        <w:t>r</w:t>
      </w:r>
      <w:r w:rsidRPr="00FF7434">
        <w:rPr>
          <w:lang w:eastAsia="fr-FR" w:bidi="fr-FR"/>
        </w:rPr>
        <w:t>tion.</w:t>
      </w:r>
    </w:p>
    <w:p w:rsidR="00767D11" w:rsidRPr="00FF7434" w:rsidRDefault="00767D11" w:rsidP="00767D11">
      <w:pPr>
        <w:spacing w:before="120" w:after="120"/>
        <w:jc w:val="both"/>
      </w:pPr>
      <w:r w:rsidRPr="00FF7434">
        <w:rPr>
          <w:lang w:eastAsia="fr-FR" w:bidi="fr-FR"/>
        </w:rPr>
        <w:t>Heureusement il y a l'Allemagne qui est là pour nous rassurer, pour nous montrer qu'après tout les choses ne sont pas si mauvaises. L'A</w:t>
      </w:r>
      <w:r w:rsidRPr="00FF7434">
        <w:rPr>
          <w:lang w:eastAsia="fr-FR" w:bidi="fr-FR"/>
        </w:rPr>
        <w:t>l</w:t>
      </w:r>
      <w:r w:rsidRPr="00FF7434">
        <w:rPr>
          <w:lang w:eastAsia="fr-FR" w:bidi="fr-FR"/>
        </w:rPr>
        <w:t>lemagne riche, prospère, avec un mark solide, avec une balance co</w:t>
      </w:r>
      <w:r w:rsidRPr="00FF7434">
        <w:rPr>
          <w:lang w:eastAsia="fr-FR" w:bidi="fr-FR"/>
        </w:rPr>
        <w:t>m</w:t>
      </w:r>
      <w:r w:rsidRPr="00FF7434">
        <w:rPr>
          <w:lang w:eastAsia="fr-FR" w:bidi="fr-FR"/>
        </w:rPr>
        <w:t>merciale toujours excédentaire. L'All</w:t>
      </w:r>
      <w:r w:rsidRPr="00FF7434">
        <w:rPr>
          <w:lang w:eastAsia="fr-FR" w:bidi="fr-FR"/>
        </w:rPr>
        <w:t>e</w:t>
      </w:r>
      <w:r w:rsidRPr="00FF7434">
        <w:rPr>
          <w:lang w:eastAsia="fr-FR" w:bidi="fr-FR"/>
        </w:rPr>
        <w:t>magne, on ne le sait pas assez, on évite d'en parler, compte deux millions de chômeurs et deux mi</w:t>
      </w:r>
      <w:r w:rsidRPr="00FF7434">
        <w:rPr>
          <w:lang w:eastAsia="fr-FR" w:bidi="fr-FR"/>
        </w:rPr>
        <w:t>l</w:t>
      </w:r>
      <w:r w:rsidRPr="00FF7434">
        <w:rPr>
          <w:lang w:eastAsia="fr-FR" w:bidi="fr-FR"/>
        </w:rPr>
        <w:t>lions trois cent mille "petits boulots". Vous savez comment la presse allemande parle de ces détenteurs de petits boulots</w:t>
      </w:r>
      <w:r w:rsidRPr="00FF7434">
        <w:t> ?</w:t>
      </w:r>
      <w:r w:rsidRPr="00FF7434">
        <w:rPr>
          <w:lang w:eastAsia="fr-FR" w:bidi="fr-FR"/>
        </w:rPr>
        <w:t xml:space="preserve"> Par un piège de la langue, ils d</w:t>
      </w:r>
      <w:r w:rsidRPr="00FF7434">
        <w:rPr>
          <w:lang w:eastAsia="fr-FR" w:bidi="fr-FR"/>
        </w:rPr>
        <w:t>e</w:t>
      </w:r>
      <w:r w:rsidRPr="00FF7434">
        <w:rPr>
          <w:lang w:eastAsia="fr-FR" w:bidi="fr-FR"/>
        </w:rPr>
        <w:t>viennent des "salariés négligeables". Et en effet je suis tout à fait partisan de les négliger ces</w:t>
      </w:r>
      <w:r>
        <w:t xml:space="preserve"> [</w:t>
      </w:r>
      <w:r w:rsidRPr="00FF7434">
        <w:rPr>
          <w:lang w:eastAsia="fr-FR" w:bidi="fr-FR"/>
        </w:rPr>
        <w:t>153</w:t>
      </w:r>
      <w:r>
        <w:rPr>
          <w:lang w:eastAsia="fr-FR" w:bidi="fr-FR"/>
        </w:rPr>
        <w:t xml:space="preserve">] </w:t>
      </w:r>
      <w:r w:rsidRPr="00FF7434">
        <w:rPr>
          <w:lang w:eastAsia="fr-FR" w:bidi="fr-FR"/>
        </w:rPr>
        <w:t>2,300,000 détenteurs de petits boulots qui ont un salaire ne dépa</w:t>
      </w:r>
      <w:r w:rsidRPr="00FF7434">
        <w:rPr>
          <w:lang w:eastAsia="fr-FR" w:bidi="fr-FR"/>
        </w:rPr>
        <w:t>s</w:t>
      </w:r>
      <w:r w:rsidRPr="00FF7434">
        <w:rPr>
          <w:lang w:eastAsia="fr-FR" w:bidi="fr-FR"/>
        </w:rPr>
        <w:t>sant pas 450 deutsche mark par mois, soit 1,520 francs, soit 300 do</w:t>
      </w:r>
      <w:r w:rsidRPr="00FF7434">
        <w:rPr>
          <w:lang w:eastAsia="fr-FR" w:bidi="fr-FR"/>
        </w:rPr>
        <w:t>l</w:t>
      </w:r>
      <w:r w:rsidRPr="00FF7434">
        <w:rPr>
          <w:lang w:eastAsia="fr-FR" w:bidi="fr-FR"/>
        </w:rPr>
        <w:t>lars.</w:t>
      </w:r>
    </w:p>
    <w:p w:rsidR="00767D11" w:rsidRPr="00FF7434" w:rsidRDefault="00767D11" w:rsidP="00767D11">
      <w:pPr>
        <w:spacing w:before="120" w:after="120"/>
        <w:jc w:val="both"/>
      </w:pPr>
      <w:r w:rsidRPr="00FF7434">
        <w:rPr>
          <w:lang w:eastAsia="fr-FR" w:bidi="fr-FR"/>
        </w:rPr>
        <w:t>L'Europe riche, l'Europe prospère malgré sa crise, l'Europe se trouve confrontée à ces problèmes qui ne peuvent pas être abordés uniquement en fonction des considérations éthiques dont je faisais en commençant une des caractéristiques essentielles de la démocr</w:t>
      </w:r>
      <w:r w:rsidRPr="00FF7434">
        <w:rPr>
          <w:lang w:eastAsia="fr-FR" w:bidi="fr-FR"/>
        </w:rPr>
        <w:t>a</w:t>
      </w:r>
      <w:r w:rsidRPr="00FF7434">
        <w:rPr>
          <w:lang w:eastAsia="fr-FR" w:bidi="fr-FR"/>
        </w:rPr>
        <w:t>tie. L'Europe doit penser en termes économiques, doit reformuler sa r</w:t>
      </w:r>
      <w:r w:rsidRPr="00FF7434">
        <w:rPr>
          <w:lang w:eastAsia="fr-FR" w:bidi="fr-FR"/>
        </w:rPr>
        <w:t>é</w:t>
      </w:r>
      <w:r w:rsidRPr="00FF7434">
        <w:rPr>
          <w:lang w:eastAsia="fr-FR" w:bidi="fr-FR"/>
        </w:rPr>
        <w:t>flexion économique et réorienter les conceptions dont elle s'in</w:t>
      </w:r>
      <w:r w:rsidRPr="00FF7434">
        <w:rPr>
          <w:lang w:eastAsia="fr-FR" w:bidi="fr-FR"/>
        </w:rPr>
        <w:t>s</w:t>
      </w:r>
      <w:r w:rsidRPr="00FF7434">
        <w:rPr>
          <w:lang w:eastAsia="fr-FR" w:bidi="fr-FR"/>
        </w:rPr>
        <w:t>pire jusqu'à présent. Pourquoi</w:t>
      </w:r>
      <w:r w:rsidRPr="00FF7434">
        <w:t> ?</w:t>
      </w:r>
      <w:r w:rsidRPr="00FF7434">
        <w:rPr>
          <w:lang w:eastAsia="fr-FR" w:bidi="fr-FR"/>
        </w:rPr>
        <w:t xml:space="preserve"> Parce que, à persévérer dans cette voie, les problèmes déjà constatés, enregistrés, mesurés, chiffrés par tant d'o</w:t>
      </w:r>
      <w:r w:rsidRPr="00FF7434">
        <w:rPr>
          <w:lang w:eastAsia="fr-FR" w:bidi="fr-FR"/>
        </w:rPr>
        <w:t>r</w:t>
      </w:r>
      <w:r w:rsidRPr="00FF7434">
        <w:rPr>
          <w:lang w:eastAsia="fr-FR" w:bidi="fr-FR"/>
        </w:rPr>
        <w:t>ganismes aux États-Unis, en Allemagne, en France, ailleurs, ces pr</w:t>
      </w:r>
      <w:r w:rsidRPr="00FF7434">
        <w:rPr>
          <w:lang w:eastAsia="fr-FR" w:bidi="fr-FR"/>
        </w:rPr>
        <w:t>o</w:t>
      </w:r>
      <w:r w:rsidRPr="00FF7434">
        <w:rPr>
          <w:lang w:eastAsia="fr-FR" w:bidi="fr-FR"/>
        </w:rPr>
        <w:t>blèmes vont s'aggraver. Il y a une logique dans le développement éc</w:t>
      </w:r>
      <w:r w:rsidRPr="00FF7434">
        <w:rPr>
          <w:lang w:eastAsia="fr-FR" w:bidi="fr-FR"/>
        </w:rPr>
        <w:t>o</w:t>
      </w:r>
      <w:r w:rsidRPr="00FF7434">
        <w:rPr>
          <w:lang w:eastAsia="fr-FR" w:bidi="fr-FR"/>
        </w:rPr>
        <w:t>nomique tel qu'il se manifeste à l'heure actuelle, sous nos yeux.</w:t>
      </w:r>
    </w:p>
    <w:p w:rsidR="00767D11" w:rsidRPr="00FF7434" w:rsidRDefault="00767D11" w:rsidP="00767D11">
      <w:pPr>
        <w:spacing w:before="120" w:after="120"/>
        <w:jc w:val="both"/>
      </w:pPr>
      <w:r>
        <w:rPr>
          <w:lang w:eastAsia="fr-FR" w:bidi="fr-FR"/>
        </w:rPr>
        <w:t>À</w:t>
      </w:r>
      <w:r w:rsidRPr="00FF7434">
        <w:rPr>
          <w:lang w:eastAsia="fr-FR" w:bidi="fr-FR"/>
        </w:rPr>
        <w:t xml:space="preserve"> Noël dernier, un important groupe industriel français pouvait annoncer à grands coups de trompettes que, enfin, il sortait du rouge, il avait reconstitué pour la première fois sa marge bénéf</w:t>
      </w:r>
      <w:r w:rsidRPr="00FF7434">
        <w:rPr>
          <w:lang w:eastAsia="fr-FR" w:bidi="fr-FR"/>
        </w:rPr>
        <w:t>i</w:t>
      </w:r>
      <w:r w:rsidRPr="00FF7434">
        <w:rPr>
          <w:lang w:eastAsia="fr-FR" w:bidi="fr-FR"/>
        </w:rPr>
        <w:t>ciaire et il annonçait des profits de quatre milliards de francs. Et dans le même temps il annonçait cinq mille suppressions d'emplois en 1989. Un a</w:t>
      </w:r>
      <w:r w:rsidRPr="00FF7434">
        <w:rPr>
          <w:lang w:eastAsia="fr-FR" w:bidi="fr-FR"/>
        </w:rPr>
        <w:t>u</w:t>
      </w:r>
      <w:r w:rsidRPr="00FF7434">
        <w:rPr>
          <w:lang w:eastAsia="fr-FR" w:bidi="fr-FR"/>
        </w:rPr>
        <w:t>tre groupe, deux jours plus tard, annonçait qu'au cours de '89 il proc</w:t>
      </w:r>
      <w:r w:rsidRPr="00FF7434">
        <w:rPr>
          <w:lang w:eastAsia="fr-FR" w:bidi="fr-FR"/>
        </w:rPr>
        <w:t>é</w:t>
      </w:r>
      <w:r w:rsidRPr="00FF7434">
        <w:rPr>
          <w:lang w:eastAsia="fr-FR" w:bidi="fr-FR"/>
        </w:rPr>
        <w:t>derait à un milliard huit cent millions d'investissement pour modern</w:t>
      </w:r>
      <w:r w:rsidRPr="00FF7434">
        <w:rPr>
          <w:lang w:eastAsia="fr-FR" w:bidi="fr-FR"/>
        </w:rPr>
        <w:t>i</w:t>
      </w:r>
      <w:r w:rsidRPr="00FF7434">
        <w:rPr>
          <w:lang w:eastAsia="fr-FR" w:bidi="fr-FR"/>
        </w:rPr>
        <w:t>ser ses équipements. Bonne nouvelle. Et aussitôt il précise que cet e</w:t>
      </w:r>
      <w:r w:rsidRPr="00FF7434">
        <w:rPr>
          <w:lang w:eastAsia="fr-FR" w:bidi="fr-FR"/>
        </w:rPr>
        <w:t>f</w:t>
      </w:r>
      <w:r w:rsidRPr="00FF7434">
        <w:rPr>
          <w:lang w:eastAsia="fr-FR" w:bidi="fr-FR"/>
        </w:rPr>
        <w:t>fort, de modernisation sera accompagné de mille cinq cents licenci</w:t>
      </w:r>
      <w:r w:rsidRPr="00FF7434">
        <w:rPr>
          <w:lang w:eastAsia="fr-FR" w:bidi="fr-FR"/>
        </w:rPr>
        <w:t>e</w:t>
      </w:r>
      <w:r w:rsidRPr="00FF7434">
        <w:rPr>
          <w:lang w:eastAsia="fr-FR" w:bidi="fr-FR"/>
        </w:rPr>
        <w:t>ments. Pour créer un poste de travail dans l'industrie il faut investir un million de francs</w:t>
      </w:r>
      <w:r w:rsidRPr="00FF7434">
        <w:t> ;</w:t>
      </w:r>
      <w:r w:rsidRPr="00FF7434">
        <w:rPr>
          <w:lang w:eastAsia="fr-FR" w:bidi="fr-FR"/>
        </w:rPr>
        <w:t xml:space="preserve"> mais si l'on peut i</w:t>
      </w:r>
      <w:r w:rsidRPr="00FF7434">
        <w:rPr>
          <w:lang w:eastAsia="fr-FR" w:bidi="fr-FR"/>
        </w:rPr>
        <w:t>n</w:t>
      </w:r>
      <w:r w:rsidRPr="00FF7434">
        <w:rPr>
          <w:lang w:eastAsia="fr-FR" w:bidi="fr-FR"/>
        </w:rPr>
        <w:t>vestir sans créer d'emploi - et donc sans offrir une occasion aux syndiqués - c’est e</w:t>
      </w:r>
      <w:r w:rsidRPr="00FF7434">
        <w:rPr>
          <w:lang w:eastAsia="fr-FR" w:bidi="fr-FR"/>
        </w:rPr>
        <w:t>n</w:t>
      </w:r>
      <w:r w:rsidRPr="00FF7434">
        <w:rPr>
          <w:lang w:eastAsia="fr-FR" w:bidi="fr-FR"/>
        </w:rPr>
        <w:t>core mieux, la robotisation, l'informatisation de la production le permettent. En '89, quand un groupe investit un milliard huit cent mi</w:t>
      </w:r>
      <w:r w:rsidRPr="00FF7434">
        <w:rPr>
          <w:lang w:eastAsia="fr-FR" w:bidi="fr-FR"/>
        </w:rPr>
        <w:t>l</w:t>
      </w:r>
      <w:r w:rsidRPr="00FF7434">
        <w:rPr>
          <w:lang w:eastAsia="fr-FR" w:bidi="fr-FR"/>
        </w:rPr>
        <w:t>lions, il procède à mille cinq cents licenciements</w:t>
      </w:r>
      <w:r w:rsidRPr="00FF7434">
        <w:t> :</w:t>
      </w:r>
      <w:r w:rsidRPr="00FF7434">
        <w:rPr>
          <w:lang w:eastAsia="fr-FR" w:bidi="fr-FR"/>
        </w:rPr>
        <w:t xml:space="preserve"> voilà une bien étonnante manière de célébrer le bicentenaire de la Révolution.</w:t>
      </w:r>
    </w:p>
    <w:p w:rsidR="00767D11" w:rsidRDefault="00767D11" w:rsidP="00767D11">
      <w:pPr>
        <w:spacing w:before="120" w:after="120"/>
        <w:jc w:val="both"/>
        <w:rPr>
          <w:lang w:eastAsia="fr-FR" w:bidi="fr-FR"/>
        </w:rPr>
      </w:pPr>
      <w:r w:rsidRPr="00FF7434">
        <w:rPr>
          <w:lang w:eastAsia="fr-FR" w:bidi="fr-FR"/>
        </w:rPr>
        <w:t>Mais on ne pourra pas réfléchir sérieusement sur les grands axes de nos politiques économiques si on ne récuse pas certaines conce</w:t>
      </w:r>
      <w:r w:rsidRPr="00FF7434">
        <w:rPr>
          <w:lang w:eastAsia="fr-FR" w:bidi="fr-FR"/>
        </w:rPr>
        <w:t>p</w:t>
      </w:r>
      <w:r w:rsidRPr="00FF7434">
        <w:rPr>
          <w:lang w:eastAsia="fr-FR" w:bidi="fr-FR"/>
        </w:rPr>
        <w:t>tions qui ont inspiré la conduite des affaires jusqu'à présent. Et bien sûr, il faut d'abord récuser l'économisme dominant. Que m'importe le cont</w:t>
      </w:r>
      <w:r w:rsidRPr="00FF7434">
        <w:rPr>
          <w:lang w:eastAsia="fr-FR" w:bidi="fr-FR"/>
        </w:rPr>
        <w:t>e</w:t>
      </w:r>
      <w:r w:rsidRPr="00FF7434">
        <w:rPr>
          <w:lang w:eastAsia="fr-FR" w:bidi="fr-FR"/>
        </w:rPr>
        <w:t>nu de la politique économique que l'on préconise, il faut d'abord réc</w:t>
      </w:r>
      <w:r w:rsidRPr="00FF7434">
        <w:rPr>
          <w:lang w:eastAsia="fr-FR" w:bidi="fr-FR"/>
        </w:rPr>
        <w:t>u</w:t>
      </w:r>
      <w:r w:rsidRPr="00FF7434">
        <w:rPr>
          <w:lang w:eastAsia="fr-FR" w:bidi="fr-FR"/>
        </w:rPr>
        <w:t>ser la priorité donnée à l'économie, l'habitude de tout sacrifier à l'éc</w:t>
      </w:r>
      <w:r w:rsidRPr="00FF7434">
        <w:rPr>
          <w:lang w:eastAsia="fr-FR" w:bidi="fr-FR"/>
        </w:rPr>
        <w:t>o</w:t>
      </w:r>
      <w:r w:rsidRPr="00FF7434">
        <w:rPr>
          <w:lang w:eastAsia="fr-FR" w:bidi="fr-FR"/>
        </w:rPr>
        <w:t>nomie, - ce que l'on appelle l'économisme. Pou</w:t>
      </w:r>
      <w:r w:rsidRPr="00FF7434">
        <w:rPr>
          <w:lang w:eastAsia="fr-FR" w:bidi="fr-FR"/>
        </w:rPr>
        <w:t>r</w:t>
      </w:r>
      <w:r w:rsidRPr="00FF7434">
        <w:rPr>
          <w:lang w:eastAsia="fr-FR" w:bidi="fr-FR"/>
        </w:rPr>
        <w:t>quoi</w:t>
      </w:r>
      <w:r w:rsidRPr="00FF7434">
        <w:t> ?</w:t>
      </w:r>
      <w:r w:rsidRPr="00FF7434">
        <w:rPr>
          <w:lang w:eastAsia="fr-FR" w:bidi="fr-FR"/>
        </w:rPr>
        <w:t xml:space="preserve"> D'abord pour une raison de bon sens, parce que les théories économiques, toutes, quelles qu'elles soient, à gauche, à droite, plus ou moins habilement nuancées, plus ou moins appuyées sur des équations extrêmement longues, toutes ces conceptions écon</w:t>
      </w:r>
      <w:r w:rsidRPr="00FF7434">
        <w:rPr>
          <w:lang w:eastAsia="fr-FR" w:bidi="fr-FR"/>
        </w:rPr>
        <w:t>o</w:t>
      </w:r>
      <w:r w:rsidRPr="00FF7434">
        <w:rPr>
          <w:lang w:eastAsia="fr-FR" w:bidi="fr-FR"/>
        </w:rPr>
        <w:t>miques sont fragiles et nous le savons nous le voyons. Nos gouve</w:t>
      </w:r>
      <w:r w:rsidRPr="00FF7434">
        <w:rPr>
          <w:lang w:eastAsia="fr-FR" w:bidi="fr-FR"/>
        </w:rPr>
        <w:t>r</w:t>
      </w:r>
      <w:r w:rsidRPr="00FF7434">
        <w:rPr>
          <w:lang w:eastAsia="fr-FR" w:bidi="fr-FR"/>
        </w:rPr>
        <w:t>nements, nos décideurs, partout en Occident, ne se sont jamais privés de s'entourer des mei</w:t>
      </w:r>
      <w:r w:rsidRPr="00FF7434">
        <w:rPr>
          <w:lang w:eastAsia="fr-FR" w:bidi="fr-FR"/>
        </w:rPr>
        <w:t>l</w:t>
      </w:r>
      <w:r w:rsidRPr="00FF7434">
        <w:rPr>
          <w:lang w:eastAsia="fr-FR" w:bidi="fr-FR"/>
        </w:rPr>
        <w:t>leurs experts économiques pour élaborer, concevoir, mettre en œuvre leurs polit</w:t>
      </w:r>
      <w:r w:rsidRPr="00FF7434">
        <w:rPr>
          <w:lang w:eastAsia="fr-FR" w:bidi="fr-FR"/>
        </w:rPr>
        <w:t>i</w:t>
      </w:r>
      <w:r w:rsidRPr="00FF7434">
        <w:rPr>
          <w:lang w:eastAsia="fr-FR" w:bidi="fr-FR"/>
        </w:rPr>
        <w:t>ques. Et la situation dans laquelle nous vivons est le résu</w:t>
      </w:r>
      <w:r w:rsidRPr="00FF7434">
        <w:rPr>
          <w:lang w:eastAsia="fr-FR" w:bidi="fr-FR"/>
        </w:rPr>
        <w:t>l</w:t>
      </w:r>
      <w:r w:rsidRPr="00FF7434">
        <w:rPr>
          <w:lang w:eastAsia="fr-FR" w:bidi="fr-FR"/>
        </w:rPr>
        <w:t>tat de tant de compétences, de tant de science économique</w:t>
      </w:r>
      <w:r w:rsidRPr="00FF7434">
        <w:t> !</w:t>
      </w:r>
      <w:r w:rsidRPr="00FF7434">
        <w:rPr>
          <w:lang w:eastAsia="fr-FR" w:bidi="fr-FR"/>
        </w:rPr>
        <w:t xml:space="preserve"> Les théories économ</w:t>
      </w:r>
      <w:r w:rsidRPr="00FF7434">
        <w:rPr>
          <w:lang w:eastAsia="fr-FR" w:bidi="fr-FR"/>
        </w:rPr>
        <w:t>i</w:t>
      </w:r>
      <w:r w:rsidRPr="00FF7434">
        <w:rPr>
          <w:lang w:eastAsia="fr-FR" w:bidi="fr-FR"/>
        </w:rPr>
        <w:t>ques sont frag</w:t>
      </w:r>
      <w:r w:rsidRPr="00FF7434">
        <w:rPr>
          <w:lang w:eastAsia="fr-FR" w:bidi="fr-FR"/>
        </w:rPr>
        <w:t>i</w:t>
      </w:r>
      <w:r w:rsidRPr="00FF7434">
        <w:rPr>
          <w:lang w:eastAsia="fr-FR" w:bidi="fr-FR"/>
        </w:rPr>
        <w:t>les, il n'y a aucune raison de leur sacrifier l'essentiel.</w:t>
      </w:r>
    </w:p>
    <w:p w:rsidR="00767D11" w:rsidRDefault="00767D11" w:rsidP="00767D11">
      <w:pPr>
        <w:spacing w:before="120" w:after="120"/>
        <w:jc w:val="both"/>
      </w:pPr>
      <w:r>
        <w:t>[154]</w:t>
      </w:r>
    </w:p>
    <w:p w:rsidR="00767D11" w:rsidRPr="00FF7434" w:rsidRDefault="00767D11" w:rsidP="00767D11">
      <w:pPr>
        <w:spacing w:before="120" w:after="120"/>
        <w:jc w:val="both"/>
      </w:pPr>
      <w:r w:rsidRPr="00FF7434">
        <w:rPr>
          <w:lang w:eastAsia="fr-FR" w:bidi="fr-FR"/>
        </w:rPr>
        <w:t>Vous savez, je me sens parfois assez proche de cet homme, feu le président Hoover, qui avait l'habitude de dire</w:t>
      </w:r>
      <w:r w:rsidRPr="00FF7434">
        <w:t> :</w:t>
      </w:r>
      <w:r w:rsidRPr="00FF7434">
        <w:rPr>
          <w:lang w:eastAsia="fr-FR" w:bidi="fr-FR"/>
        </w:rPr>
        <w:t xml:space="preserve"> "Vous savez si les éc</w:t>
      </w:r>
      <w:r w:rsidRPr="00FF7434">
        <w:rPr>
          <w:lang w:eastAsia="fr-FR" w:bidi="fr-FR"/>
        </w:rPr>
        <w:t>o</w:t>
      </w:r>
      <w:r w:rsidRPr="00FF7434">
        <w:rPr>
          <w:lang w:eastAsia="fr-FR" w:bidi="fr-FR"/>
        </w:rPr>
        <w:t>nomistes étaient tellement savants, mais ils seraient fabuleus</w:t>
      </w:r>
      <w:r w:rsidRPr="00FF7434">
        <w:rPr>
          <w:lang w:eastAsia="fr-FR" w:bidi="fr-FR"/>
        </w:rPr>
        <w:t>e</w:t>
      </w:r>
      <w:r w:rsidRPr="00FF7434">
        <w:rPr>
          <w:lang w:eastAsia="fr-FR" w:bidi="fr-FR"/>
        </w:rPr>
        <w:t>ment riches”. Et plus près de nous un autre personnage, que je ne présent</w:t>
      </w:r>
      <w:r w:rsidRPr="00FF7434">
        <w:rPr>
          <w:lang w:eastAsia="fr-FR" w:bidi="fr-FR"/>
        </w:rPr>
        <w:t>e</w:t>
      </w:r>
      <w:r w:rsidRPr="00FF7434">
        <w:rPr>
          <w:lang w:eastAsia="fr-FR" w:bidi="fr-FR"/>
        </w:rPr>
        <w:t>rai pas comme un théoricien du néo-libéralisme écon</w:t>
      </w:r>
      <w:r w:rsidRPr="00FF7434">
        <w:rPr>
          <w:lang w:eastAsia="fr-FR" w:bidi="fr-FR"/>
        </w:rPr>
        <w:t>o</w:t>
      </w:r>
      <w:r w:rsidRPr="00FF7434">
        <w:rPr>
          <w:lang w:eastAsia="fr-FR" w:bidi="fr-FR"/>
        </w:rPr>
        <w:t>mique, mais qui fut sans doute en France son meilleur propaga</w:t>
      </w:r>
      <w:r w:rsidRPr="00FF7434">
        <w:rPr>
          <w:lang w:eastAsia="fr-FR" w:bidi="fr-FR"/>
        </w:rPr>
        <w:t>n</w:t>
      </w:r>
      <w:r w:rsidRPr="00FF7434">
        <w:rPr>
          <w:lang w:eastAsia="fr-FR" w:bidi="fr-FR"/>
        </w:rPr>
        <w:t>diste, vient de perdre une énorme somme d'argent dans une opération financière malheure</w:t>
      </w:r>
      <w:r w:rsidRPr="00FF7434">
        <w:rPr>
          <w:lang w:eastAsia="fr-FR" w:bidi="fr-FR"/>
        </w:rPr>
        <w:t>u</w:t>
      </w:r>
      <w:r w:rsidRPr="00FF7434">
        <w:rPr>
          <w:lang w:eastAsia="fr-FR" w:bidi="fr-FR"/>
        </w:rPr>
        <w:t>se, opération dans laquelle il a pourtant scrupuleusement appliqué to</w:t>
      </w:r>
      <w:r w:rsidRPr="00FF7434">
        <w:rPr>
          <w:lang w:eastAsia="fr-FR" w:bidi="fr-FR"/>
        </w:rPr>
        <w:t>u</w:t>
      </w:r>
      <w:r w:rsidRPr="00FF7434">
        <w:rPr>
          <w:lang w:eastAsia="fr-FR" w:bidi="fr-FR"/>
        </w:rPr>
        <w:t>tes les théories qu'il présentait avec brio dans ses livres. Je ne sais pas si ce sont ses droits d'auteur qu'il avait investis dans ses spéculations malheureuses. Alors comprenez-moi</w:t>
      </w:r>
      <w:r w:rsidRPr="00FF7434">
        <w:t> :</w:t>
      </w:r>
      <w:r w:rsidRPr="00FF7434">
        <w:rPr>
          <w:lang w:eastAsia="fr-FR" w:bidi="fr-FR"/>
        </w:rPr>
        <w:t xml:space="preserve"> bien, si par charité chr</w:t>
      </w:r>
      <w:r w:rsidRPr="00FF7434">
        <w:rPr>
          <w:lang w:eastAsia="fr-FR" w:bidi="fr-FR"/>
        </w:rPr>
        <w:t>é</w:t>
      </w:r>
      <w:r w:rsidRPr="00FF7434">
        <w:rPr>
          <w:lang w:eastAsia="fr-FR" w:bidi="fr-FR"/>
        </w:rPr>
        <w:t>tienne je ne vous dis pas son nom, en revanche c'est au nom de la fraternité r</w:t>
      </w:r>
      <w:r w:rsidRPr="00FF7434">
        <w:rPr>
          <w:lang w:eastAsia="fr-FR" w:bidi="fr-FR"/>
        </w:rPr>
        <w:t>é</w:t>
      </w:r>
      <w:r w:rsidRPr="00FF7434">
        <w:rPr>
          <w:lang w:eastAsia="fr-FR" w:bidi="fr-FR"/>
        </w:rPr>
        <w:t>publicaine que je me réjouis du malheur qui vient de lui arriver... Pa</w:t>
      </w:r>
      <w:r w:rsidRPr="00FF7434">
        <w:rPr>
          <w:lang w:eastAsia="fr-FR" w:bidi="fr-FR"/>
        </w:rPr>
        <w:t>r</w:t>
      </w:r>
      <w:r w:rsidRPr="00FF7434">
        <w:rPr>
          <w:lang w:eastAsia="fr-FR" w:bidi="fr-FR"/>
        </w:rPr>
        <w:t>ce que la République m'importe plus que les théories de tel et tel éc</w:t>
      </w:r>
      <w:r w:rsidRPr="00FF7434">
        <w:rPr>
          <w:lang w:eastAsia="fr-FR" w:bidi="fr-FR"/>
        </w:rPr>
        <w:t>o</w:t>
      </w:r>
      <w:r w:rsidRPr="00FF7434">
        <w:rPr>
          <w:lang w:eastAsia="fr-FR" w:bidi="fr-FR"/>
        </w:rPr>
        <w:t>nomiste, plus que la marge bénéficiaire de tel ou tel groupe industriel. Ce qui m'intéresse, c’est l'état de la société et le dualisme écon</w:t>
      </w:r>
      <w:r w:rsidRPr="00FF7434">
        <w:rPr>
          <w:lang w:eastAsia="fr-FR" w:bidi="fr-FR"/>
        </w:rPr>
        <w:t>o</w:t>
      </w:r>
      <w:r w:rsidRPr="00FF7434">
        <w:rPr>
          <w:lang w:eastAsia="fr-FR" w:bidi="fr-FR"/>
        </w:rPr>
        <w:t>mique, social, culturel qui se déploie sous nos yeux. J'admets que certains puissent l'accepter, mais alors qu'on me reconnaisse le droit de le ref</w:t>
      </w:r>
      <w:r w:rsidRPr="00FF7434">
        <w:rPr>
          <w:lang w:eastAsia="fr-FR" w:bidi="fr-FR"/>
        </w:rPr>
        <w:t>u</w:t>
      </w:r>
      <w:r w:rsidRPr="00FF7434">
        <w:rPr>
          <w:lang w:eastAsia="fr-FR" w:bidi="fr-FR"/>
        </w:rPr>
        <w:t>ser</w:t>
      </w:r>
      <w:r w:rsidRPr="00FF7434">
        <w:t> :</w:t>
      </w:r>
      <w:r w:rsidRPr="00FF7434">
        <w:rPr>
          <w:lang w:eastAsia="fr-FR" w:bidi="fr-FR"/>
        </w:rPr>
        <w:t xml:space="preserve"> c'est pourquoi je vous ai dit que je pa</w:t>
      </w:r>
      <w:r w:rsidRPr="00FF7434">
        <w:rPr>
          <w:lang w:eastAsia="fr-FR" w:bidi="fr-FR"/>
        </w:rPr>
        <w:t>r</w:t>
      </w:r>
      <w:r w:rsidRPr="00FF7434">
        <w:rPr>
          <w:lang w:eastAsia="fr-FR" w:bidi="fr-FR"/>
        </w:rPr>
        <w:t>lais en citoyen et je ne peux pas me résigner à voir la démocratie sacrifiée, tant de valeurs huma</w:t>
      </w:r>
      <w:r w:rsidRPr="00FF7434">
        <w:rPr>
          <w:lang w:eastAsia="fr-FR" w:bidi="fr-FR"/>
        </w:rPr>
        <w:t>i</w:t>
      </w:r>
      <w:r w:rsidRPr="00FF7434">
        <w:rPr>
          <w:lang w:eastAsia="fr-FR" w:bidi="fr-FR"/>
        </w:rPr>
        <w:t>nes sacrifiées à des intérêts qui ne me concernent pas. L'écon</w:t>
      </w:r>
      <w:r w:rsidRPr="00FF7434">
        <w:rPr>
          <w:lang w:eastAsia="fr-FR" w:bidi="fr-FR"/>
        </w:rPr>
        <w:t>o</w:t>
      </w:r>
      <w:r w:rsidRPr="00FF7434">
        <w:rPr>
          <w:lang w:eastAsia="fr-FR" w:bidi="fr-FR"/>
        </w:rPr>
        <w:t>misme dominant qui revêt les vêtements du néolibéralisme, cet éc</w:t>
      </w:r>
      <w:r w:rsidRPr="00FF7434">
        <w:rPr>
          <w:lang w:eastAsia="fr-FR" w:bidi="fr-FR"/>
        </w:rPr>
        <w:t>o</w:t>
      </w:r>
      <w:r w:rsidRPr="00FF7434">
        <w:rPr>
          <w:lang w:eastAsia="fr-FR" w:bidi="fr-FR"/>
        </w:rPr>
        <w:t>nomisme a conduit à cet affairisme que nous voyons bien dans toutes les capitales du monde occidental, qui éclabousse toutes les démocraties. Au J</w:t>
      </w:r>
      <w:r w:rsidRPr="00FF7434">
        <w:rPr>
          <w:lang w:eastAsia="fr-FR" w:bidi="fr-FR"/>
        </w:rPr>
        <w:t>a</w:t>
      </w:r>
      <w:r w:rsidRPr="00FF7434">
        <w:rPr>
          <w:lang w:eastAsia="fr-FR" w:bidi="fr-FR"/>
        </w:rPr>
        <w:t>pon, le premier ministre, est contraint à démi</w:t>
      </w:r>
      <w:r w:rsidRPr="00FF7434">
        <w:rPr>
          <w:lang w:eastAsia="fr-FR" w:bidi="fr-FR"/>
        </w:rPr>
        <w:t>s</w:t>
      </w:r>
      <w:r w:rsidRPr="00FF7434">
        <w:rPr>
          <w:lang w:eastAsia="fr-FR" w:bidi="fr-FR"/>
        </w:rPr>
        <w:t>sionner pour scandale financier. En Suisse, le ministre de la Justice pour blanchiment d'a</w:t>
      </w:r>
      <w:r w:rsidRPr="00FF7434">
        <w:rPr>
          <w:lang w:eastAsia="fr-FR" w:bidi="fr-FR"/>
        </w:rPr>
        <w:t>r</w:t>
      </w:r>
      <w:r w:rsidRPr="00FF7434">
        <w:rPr>
          <w:lang w:eastAsia="fr-FR" w:bidi="fr-FR"/>
        </w:rPr>
        <w:t>gent de la drogue. En République fédérale, en France, en Grèce, aux États- Unis... L'économisme d</w:t>
      </w:r>
      <w:r w:rsidRPr="00FF7434">
        <w:rPr>
          <w:lang w:eastAsia="fr-FR" w:bidi="fr-FR"/>
        </w:rPr>
        <w:t>o</w:t>
      </w:r>
      <w:r w:rsidRPr="00FF7434">
        <w:rPr>
          <w:lang w:eastAsia="fr-FR" w:bidi="fr-FR"/>
        </w:rPr>
        <w:t>minant ne se contente pas de favoriser ce climat affairiste qui accouche maintenant de scandales. Cet écon</w:t>
      </w:r>
      <w:r w:rsidRPr="00FF7434">
        <w:rPr>
          <w:lang w:eastAsia="fr-FR" w:bidi="fr-FR"/>
        </w:rPr>
        <w:t>o</w:t>
      </w:r>
      <w:r w:rsidRPr="00FF7434">
        <w:rPr>
          <w:lang w:eastAsia="fr-FR" w:bidi="fr-FR"/>
        </w:rPr>
        <w:t>misme déséquilibre la planète.</w:t>
      </w:r>
    </w:p>
    <w:p w:rsidR="00767D11" w:rsidRPr="00FF7434" w:rsidRDefault="00767D11" w:rsidP="00767D11">
      <w:pPr>
        <w:spacing w:before="120" w:after="120"/>
        <w:jc w:val="both"/>
      </w:pPr>
      <w:r w:rsidRPr="00FF7434">
        <w:rPr>
          <w:lang w:eastAsia="fr-FR" w:bidi="fr-FR"/>
        </w:rPr>
        <w:t>Toujours "rétrograde", je continue de penser que le Tiers-Monde est important pour toutes sortes de raisons et qu'il est dangereux, pour lui comme pour nous, de voir se creuser dava</w:t>
      </w:r>
      <w:r w:rsidRPr="00FF7434">
        <w:rPr>
          <w:lang w:eastAsia="fr-FR" w:bidi="fr-FR"/>
        </w:rPr>
        <w:t>n</w:t>
      </w:r>
      <w:r w:rsidRPr="00FF7434">
        <w:rPr>
          <w:lang w:eastAsia="fr-FR" w:bidi="fr-FR"/>
        </w:rPr>
        <w:t>tage le fossé Nord-Sud. C'est le même économisme dominant, c'est le même libéralisme éc</w:t>
      </w:r>
      <w:r w:rsidRPr="00FF7434">
        <w:rPr>
          <w:lang w:eastAsia="fr-FR" w:bidi="fr-FR"/>
        </w:rPr>
        <w:t>o</w:t>
      </w:r>
      <w:r w:rsidRPr="00FF7434">
        <w:rPr>
          <w:lang w:eastAsia="fr-FR" w:bidi="fr-FR"/>
        </w:rPr>
        <w:t>nomique qui a conduit à l'endett</w:t>
      </w:r>
      <w:r w:rsidRPr="00FF7434">
        <w:rPr>
          <w:lang w:eastAsia="fr-FR" w:bidi="fr-FR"/>
        </w:rPr>
        <w:t>e</w:t>
      </w:r>
      <w:r w:rsidRPr="00FF7434">
        <w:rPr>
          <w:lang w:eastAsia="fr-FR" w:bidi="fr-FR"/>
        </w:rPr>
        <w:t>ment du Tiers-Monde dont on fait beaucoup trop de cas, car 1,300 milliards de dollars ce n'est pas éno</w:t>
      </w:r>
      <w:r w:rsidRPr="00FF7434">
        <w:rPr>
          <w:lang w:eastAsia="fr-FR" w:bidi="fr-FR"/>
        </w:rPr>
        <w:t>r</w:t>
      </w:r>
      <w:r w:rsidRPr="00FF7434">
        <w:rPr>
          <w:lang w:eastAsia="fr-FR" w:bidi="fr-FR"/>
        </w:rPr>
        <w:t>me pour l'ensemble du Tiers-Monde, surtout si l'on pense que la dette extérieure des États-Unis est maintenant un peu supérieure à 500 mi</w:t>
      </w:r>
      <w:r w:rsidRPr="00FF7434">
        <w:rPr>
          <w:lang w:eastAsia="fr-FR" w:bidi="fr-FR"/>
        </w:rPr>
        <w:t>l</w:t>
      </w:r>
      <w:r w:rsidRPr="00FF7434">
        <w:rPr>
          <w:lang w:eastAsia="fr-FR" w:bidi="fr-FR"/>
        </w:rPr>
        <w:t>liards de dollars. 500 milliards de dollars pour 240 millions d'Amér</w:t>
      </w:r>
      <w:r w:rsidRPr="00FF7434">
        <w:rPr>
          <w:lang w:eastAsia="fr-FR" w:bidi="fr-FR"/>
        </w:rPr>
        <w:t>i</w:t>
      </w:r>
      <w:r w:rsidRPr="00FF7434">
        <w:rPr>
          <w:lang w:eastAsia="fr-FR" w:bidi="fr-FR"/>
        </w:rPr>
        <w:t>cains, 1,300 milliards de dollars pour 2 milliards d'êtres h</w:t>
      </w:r>
      <w:r w:rsidRPr="00FF7434">
        <w:rPr>
          <w:lang w:eastAsia="fr-FR" w:bidi="fr-FR"/>
        </w:rPr>
        <w:t>u</w:t>
      </w:r>
      <w:r w:rsidRPr="00FF7434">
        <w:rPr>
          <w:lang w:eastAsia="fr-FR" w:bidi="fr-FR"/>
        </w:rPr>
        <w:t>mains, la balance est bonne. Ce qui me préoccupe, c'est que dans nos pays, à l'intérieur de nos démocraties, quantité de gens ont été traités comme les pays du Tiers-Monde, et ceci, je crois, échappe à la pe</w:t>
      </w:r>
      <w:r w:rsidRPr="00FF7434">
        <w:rPr>
          <w:lang w:eastAsia="fr-FR" w:bidi="fr-FR"/>
        </w:rPr>
        <w:t>r</w:t>
      </w:r>
      <w:r w:rsidRPr="00FF7434">
        <w:rPr>
          <w:lang w:eastAsia="fr-FR" w:bidi="fr-FR"/>
        </w:rPr>
        <w:t>ception et à la compréhension de beaucoup de gens. En ce moment même, le go</w:t>
      </w:r>
      <w:r w:rsidRPr="00FF7434">
        <w:rPr>
          <w:lang w:eastAsia="fr-FR" w:bidi="fr-FR"/>
        </w:rPr>
        <w:t>u</w:t>
      </w:r>
      <w:r w:rsidRPr="00FF7434">
        <w:rPr>
          <w:lang w:eastAsia="fr-FR" w:bidi="fr-FR"/>
        </w:rPr>
        <w:t>vernement français se préoccupe de venir en aide à quelques 300,000 individus endettés et inaptes à faire face à leurs engagements. Ces 300,000 personnes ont été tra</w:t>
      </w:r>
      <w:r w:rsidRPr="00FF7434">
        <w:rPr>
          <w:lang w:eastAsia="fr-FR" w:bidi="fr-FR"/>
        </w:rPr>
        <w:t>i</w:t>
      </w:r>
      <w:r w:rsidRPr="00FF7434">
        <w:rPr>
          <w:lang w:eastAsia="fr-FR" w:bidi="fr-FR"/>
        </w:rPr>
        <w:t>tées par les banques exactement comme des gouvernements du Tiers-Monde ont été tra</w:t>
      </w:r>
      <w:r w:rsidRPr="00FF7434">
        <w:rPr>
          <w:lang w:eastAsia="fr-FR" w:bidi="fr-FR"/>
        </w:rPr>
        <w:t>i</w:t>
      </w:r>
      <w:r w:rsidRPr="00FF7434">
        <w:rPr>
          <w:lang w:eastAsia="fr-FR" w:bidi="fr-FR"/>
        </w:rPr>
        <w:t>tés par les grandes banques commerciales. Les grandes banques</w:t>
      </w:r>
      <w:r>
        <w:t xml:space="preserve"> [</w:t>
      </w:r>
      <w:r w:rsidRPr="00FF7434">
        <w:rPr>
          <w:lang w:eastAsia="fr-FR" w:bidi="fr-FR"/>
        </w:rPr>
        <w:t>155</w:t>
      </w:r>
      <w:r>
        <w:rPr>
          <w:lang w:eastAsia="fr-FR" w:bidi="fr-FR"/>
        </w:rPr>
        <w:t xml:space="preserve">] </w:t>
      </w:r>
      <w:r w:rsidRPr="00FF7434">
        <w:rPr>
          <w:lang w:eastAsia="fr-FR" w:bidi="fr-FR"/>
        </w:rPr>
        <w:t>commerciales e</w:t>
      </w:r>
      <w:r w:rsidRPr="00FF7434">
        <w:rPr>
          <w:lang w:eastAsia="fr-FR" w:bidi="fr-FR"/>
        </w:rPr>
        <w:t>u</w:t>
      </w:r>
      <w:r w:rsidRPr="00FF7434">
        <w:rPr>
          <w:lang w:eastAsia="fr-FR" w:bidi="fr-FR"/>
        </w:rPr>
        <w:t>ropéennes et nord-américaines, après l'augmentation des cours du p</w:t>
      </w:r>
      <w:r w:rsidRPr="00FF7434">
        <w:rPr>
          <w:lang w:eastAsia="fr-FR" w:bidi="fr-FR"/>
        </w:rPr>
        <w:t>é</w:t>
      </w:r>
      <w:r w:rsidRPr="00FF7434">
        <w:rPr>
          <w:lang w:eastAsia="fr-FR" w:bidi="fr-FR"/>
        </w:rPr>
        <w:t>trole, ont dépêché leurs émissaires dans le monde e</w:t>
      </w:r>
      <w:r w:rsidRPr="00FF7434">
        <w:rPr>
          <w:lang w:eastAsia="fr-FR" w:bidi="fr-FR"/>
        </w:rPr>
        <w:t>n</w:t>
      </w:r>
      <w:r w:rsidRPr="00FF7434">
        <w:rPr>
          <w:lang w:eastAsia="fr-FR" w:bidi="fr-FR"/>
        </w:rPr>
        <w:t>tier pour inciter les gouvernements à emprunter. Et les banques à l'i</w:t>
      </w:r>
      <w:r w:rsidRPr="00FF7434">
        <w:rPr>
          <w:lang w:eastAsia="fr-FR" w:bidi="fr-FR"/>
        </w:rPr>
        <w:t>n</w:t>
      </w:r>
      <w:r w:rsidRPr="00FF7434">
        <w:rPr>
          <w:lang w:eastAsia="fr-FR" w:bidi="fr-FR"/>
        </w:rPr>
        <w:t>térieur d'un pays comme la France ont procédé de la même m</w:t>
      </w:r>
      <w:r w:rsidRPr="00FF7434">
        <w:rPr>
          <w:lang w:eastAsia="fr-FR" w:bidi="fr-FR"/>
        </w:rPr>
        <w:t>a</w:t>
      </w:r>
      <w:r w:rsidRPr="00FF7434">
        <w:rPr>
          <w:lang w:eastAsia="fr-FR" w:bidi="fr-FR"/>
        </w:rPr>
        <w:t>nière à l'égard de tous ces gens qui aujourd'hui ne peuvent plus re</w:t>
      </w:r>
      <w:r w:rsidRPr="00FF7434">
        <w:rPr>
          <w:lang w:eastAsia="fr-FR" w:bidi="fr-FR"/>
        </w:rPr>
        <w:t>m</w:t>
      </w:r>
      <w:r w:rsidRPr="00FF7434">
        <w:rPr>
          <w:lang w:eastAsia="fr-FR" w:bidi="fr-FR"/>
        </w:rPr>
        <w:t>bourser, comme le Crédit agricole a sans relâche incité les agriculteurs français à s'endetter pour se moderniser. Politique de gribouille</w:t>
      </w:r>
      <w:r w:rsidRPr="00FF7434">
        <w:t> !</w:t>
      </w:r>
      <w:r w:rsidRPr="00FF7434">
        <w:rPr>
          <w:lang w:eastAsia="fr-FR" w:bidi="fr-FR"/>
        </w:rPr>
        <w:t xml:space="preserve"> Et maintenant si le gouvern</w:t>
      </w:r>
      <w:r w:rsidRPr="00FF7434">
        <w:rPr>
          <w:lang w:eastAsia="fr-FR" w:bidi="fr-FR"/>
        </w:rPr>
        <w:t>e</w:t>
      </w:r>
      <w:r w:rsidRPr="00FF7434">
        <w:rPr>
          <w:lang w:eastAsia="fr-FR" w:bidi="fr-FR"/>
        </w:rPr>
        <w:t>ment socialiste vole au secours de ces 300,000 perso</w:t>
      </w:r>
      <w:r w:rsidRPr="00FF7434">
        <w:rPr>
          <w:lang w:eastAsia="fr-FR" w:bidi="fr-FR"/>
        </w:rPr>
        <w:t>n</w:t>
      </w:r>
      <w:r w:rsidRPr="00FF7434">
        <w:rPr>
          <w:lang w:eastAsia="fr-FR" w:bidi="fr-FR"/>
        </w:rPr>
        <w:t>nes endettées et qui ne peuvent pas payer les intérêts de leurs dettes ou rembourser le principal, ce n'est pas par altruisme social, c'est parce que ces 300,000 débiteurs insolvables mettent les banques dans une périlleuse situ</w:t>
      </w:r>
      <w:r w:rsidRPr="00FF7434">
        <w:rPr>
          <w:lang w:eastAsia="fr-FR" w:bidi="fr-FR"/>
        </w:rPr>
        <w:t>a</w:t>
      </w:r>
      <w:r w:rsidRPr="00FF7434">
        <w:rPr>
          <w:lang w:eastAsia="fr-FR" w:bidi="fr-FR"/>
        </w:rPr>
        <w:t>tion. Et de même, si le Fonds monétaire international intervient dans le problème de dettes privées du Tiers-Monde à l'égard des banques privées, ce n'est pas pour venir en aide au Tiers-Monde, c'est pour v</w:t>
      </w:r>
      <w:r w:rsidRPr="00FF7434">
        <w:rPr>
          <w:lang w:eastAsia="fr-FR" w:bidi="fr-FR"/>
        </w:rPr>
        <w:t>o</w:t>
      </w:r>
      <w:r w:rsidRPr="00FF7434">
        <w:rPr>
          <w:lang w:eastAsia="fr-FR" w:bidi="fr-FR"/>
        </w:rPr>
        <w:t>ler au secours des banques qui spontanément se sont m</w:t>
      </w:r>
      <w:r w:rsidRPr="00FF7434">
        <w:rPr>
          <w:lang w:eastAsia="fr-FR" w:bidi="fr-FR"/>
        </w:rPr>
        <w:t>i</w:t>
      </w:r>
      <w:r w:rsidRPr="00FF7434">
        <w:rPr>
          <w:lang w:eastAsia="fr-FR" w:bidi="fr-FR"/>
        </w:rPr>
        <w:t>ses dans une situation i</w:t>
      </w:r>
      <w:r w:rsidRPr="00FF7434">
        <w:rPr>
          <w:lang w:eastAsia="fr-FR" w:bidi="fr-FR"/>
        </w:rPr>
        <w:t>n</w:t>
      </w:r>
      <w:r w:rsidRPr="00FF7434">
        <w:rPr>
          <w:lang w:eastAsia="fr-FR" w:bidi="fr-FR"/>
        </w:rPr>
        <w:t>tenable.</w:t>
      </w:r>
    </w:p>
    <w:p w:rsidR="00767D11" w:rsidRPr="00FF7434" w:rsidRDefault="00767D11" w:rsidP="00767D11">
      <w:pPr>
        <w:spacing w:before="120" w:after="120"/>
        <w:jc w:val="both"/>
      </w:pPr>
      <w:r w:rsidRPr="00FF7434">
        <w:rPr>
          <w:lang w:eastAsia="fr-FR" w:bidi="fr-FR"/>
        </w:rPr>
        <w:t>Ce qu'on a sacrifié à l'économisme, ce sont des pans entiers de l'ambition démocratique. Qu'allons-nous faire</w:t>
      </w:r>
      <w:r w:rsidRPr="00FF7434">
        <w:t> ?</w:t>
      </w:r>
      <w:r w:rsidRPr="00FF7434">
        <w:rPr>
          <w:lang w:eastAsia="fr-FR" w:bidi="fr-FR"/>
        </w:rPr>
        <w:t xml:space="preserve"> Que pe</w:t>
      </w:r>
      <w:r w:rsidRPr="00FF7434">
        <w:rPr>
          <w:lang w:eastAsia="fr-FR" w:bidi="fr-FR"/>
        </w:rPr>
        <w:t>n</w:t>
      </w:r>
      <w:r w:rsidRPr="00FF7434">
        <w:rPr>
          <w:lang w:eastAsia="fr-FR" w:bidi="fr-FR"/>
        </w:rPr>
        <w:t>sons-nous de la dette d'un certain nombre de gens dans nos pays qui ne pe</w:t>
      </w:r>
      <w:r w:rsidRPr="00FF7434">
        <w:rPr>
          <w:lang w:eastAsia="fr-FR" w:bidi="fr-FR"/>
        </w:rPr>
        <w:t>u</w:t>
      </w:r>
      <w:r w:rsidRPr="00FF7434">
        <w:rPr>
          <w:lang w:eastAsia="fr-FR" w:bidi="fr-FR"/>
        </w:rPr>
        <w:t>vent plus faire face à leurs obligations et que pe</w:t>
      </w:r>
      <w:r w:rsidRPr="00FF7434">
        <w:rPr>
          <w:lang w:eastAsia="fr-FR" w:bidi="fr-FR"/>
        </w:rPr>
        <w:t>n</w:t>
      </w:r>
      <w:r w:rsidRPr="00FF7434">
        <w:rPr>
          <w:lang w:eastAsia="fr-FR" w:bidi="fr-FR"/>
        </w:rPr>
        <w:t>sons-nous de la dette des pays du Tiers-Monde qui aujourd'hui bénéficient d'un système démocrat</w:t>
      </w:r>
      <w:r w:rsidRPr="00FF7434">
        <w:rPr>
          <w:lang w:eastAsia="fr-FR" w:bidi="fr-FR"/>
        </w:rPr>
        <w:t>i</w:t>
      </w:r>
      <w:r w:rsidRPr="00FF7434">
        <w:rPr>
          <w:lang w:eastAsia="fr-FR" w:bidi="fr-FR"/>
        </w:rPr>
        <w:t>que alors que la majeure partie de leur endettement a été contractée en période de dictature</w:t>
      </w:r>
      <w:r w:rsidRPr="00FF7434">
        <w:t> ?</w:t>
      </w:r>
      <w:r w:rsidRPr="00FF7434">
        <w:rPr>
          <w:lang w:eastAsia="fr-FR" w:bidi="fr-FR"/>
        </w:rPr>
        <w:t xml:space="preserve"> Est-ce que des banques nord-américaines ou européennes qui ont le privilège d'opérer dans des sociétés libres, d</w:t>
      </w:r>
      <w:r w:rsidRPr="00FF7434">
        <w:rPr>
          <w:lang w:eastAsia="fr-FR" w:bidi="fr-FR"/>
        </w:rPr>
        <w:t>é</w:t>
      </w:r>
      <w:r w:rsidRPr="00FF7434">
        <w:rPr>
          <w:lang w:eastAsia="fr-FR" w:bidi="fr-FR"/>
        </w:rPr>
        <w:t>mocratiques, peuvent impunément ouvrir à des gouvernements dict</w:t>
      </w:r>
      <w:r w:rsidRPr="00FF7434">
        <w:rPr>
          <w:lang w:eastAsia="fr-FR" w:bidi="fr-FR"/>
        </w:rPr>
        <w:t>a</w:t>
      </w:r>
      <w:r w:rsidRPr="00FF7434">
        <w:rPr>
          <w:lang w:eastAsia="fr-FR" w:bidi="fr-FR"/>
        </w:rPr>
        <w:t>toriaux et notoirement corrompus du Tiers-Monde des crédits aussi fabuleux, pour ensuite demander aux r</w:t>
      </w:r>
      <w:r w:rsidRPr="00FF7434">
        <w:rPr>
          <w:lang w:eastAsia="fr-FR" w:bidi="fr-FR"/>
        </w:rPr>
        <w:t>é</w:t>
      </w:r>
      <w:r w:rsidRPr="00FF7434">
        <w:rPr>
          <w:lang w:eastAsia="fr-FR" w:bidi="fr-FR"/>
        </w:rPr>
        <w:t>gimes démocratiques qui leur succèdent, et notoirement honnêtes, de rembourser la dette contractée par ces escrocs</w:t>
      </w:r>
      <w:r w:rsidRPr="00FF7434">
        <w:t> ?</w:t>
      </w:r>
      <w:r w:rsidRPr="00FF7434">
        <w:rPr>
          <w:lang w:eastAsia="fr-FR" w:bidi="fr-FR"/>
        </w:rPr>
        <w:t xml:space="preserve"> Au nom de quelle conception de l'économie po</w:t>
      </w:r>
      <w:r w:rsidRPr="00FF7434">
        <w:rPr>
          <w:lang w:eastAsia="fr-FR" w:bidi="fr-FR"/>
        </w:rPr>
        <w:t>u</w:t>
      </w:r>
      <w:r w:rsidRPr="00FF7434">
        <w:rPr>
          <w:lang w:eastAsia="fr-FR" w:bidi="fr-FR"/>
        </w:rPr>
        <w:t>vons-nous soutenir une telle démarche, au nom de quelle conception de la démocratie pourrions-nous l'a</w:t>
      </w:r>
      <w:r w:rsidRPr="00FF7434">
        <w:rPr>
          <w:lang w:eastAsia="fr-FR" w:bidi="fr-FR"/>
        </w:rPr>
        <w:t>p</w:t>
      </w:r>
      <w:r w:rsidRPr="00FF7434">
        <w:rPr>
          <w:lang w:eastAsia="fr-FR" w:bidi="fr-FR"/>
        </w:rPr>
        <w:t>puyer</w:t>
      </w:r>
      <w:r w:rsidRPr="00FF7434">
        <w:t> ?</w:t>
      </w:r>
    </w:p>
    <w:p w:rsidR="00767D11" w:rsidRDefault="00767D11" w:rsidP="00767D11">
      <w:pPr>
        <w:spacing w:before="120" w:after="120"/>
        <w:jc w:val="both"/>
        <w:rPr>
          <w:lang w:eastAsia="fr-FR" w:bidi="fr-FR"/>
        </w:rPr>
      </w:pPr>
      <w:r w:rsidRPr="00FF7434">
        <w:rPr>
          <w:lang w:eastAsia="fr-FR" w:bidi="fr-FR"/>
        </w:rPr>
        <w:t>Les banques privées, animées par leurs conceptions libérales, font preuve d'une étonnante continuité dans leurs pensées, leurs préoccup</w:t>
      </w:r>
      <w:r w:rsidRPr="00FF7434">
        <w:rPr>
          <w:lang w:eastAsia="fr-FR" w:bidi="fr-FR"/>
        </w:rPr>
        <w:t>a</w:t>
      </w:r>
      <w:r w:rsidRPr="00FF7434">
        <w:rPr>
          <w:lang w:eastAsia="fr-FR" w:bidi="fr-FR"/>
        </w:rPr>
        <w:t>tions et leurs statuts. Lorsque leurs affaires vont bien, elles prient re</w:t>
      </w:r>
      <w:r w:rsidRPr="00FF7434">
        <w:rPr>
          <w:lang w:eastAsia="fr-FR" w:bidi="fr-FR"/>
        </w:rPr>
        <w:t>s</w:t>
      </w:r>
      <w:r w:rsidRPr="00FF7434">
        <w:rPr>
          <w:lang w:eastAsia="fr-FR" w:bidi="fr-FR"/>
        </w:rPr>
        <w:t>pectueusement l'État de ne pas intervenir, et l'État, toujours so</w:t>
      </w:r>
      <w:r w:rsidRPr="00FF7434">
        <w:rPr>
          <w:lang w:eastAsia="fr-FR" w:bidi="fr-FR"/>
        </w:rPr>
        <w:t>u</w:t>
      </w:r>
      <w:r w:rsidRPr="00FF7434">
        <w:rPr>
          <w:lang w:eastAsia="fr-FR" w:bidi="fr-FR"/>
        </w:rPr>
        <w:t>cieux de leur complaire, n'intervient pas. Mais lorsque leurs affaires vont moins bien, alors les banques se tournent vers l'État pour lui demander de voler à leur secours, vers l'État et vers cet</w:t>
      </w:r>
      <w:r>
        <w:rPr>
          <w:lang w:eastAsia="fr-FR" w:bidi="fr-FR"/>
        </w:rPr>
        <w:t>te formidable institution inter</w:t>
      </w:r>
      <w:r w:rsidRPr="00FF7434">
        <w:rPr>
          <w:lang w:eastAsia="fr-FR" w:bidi="fr-FR"/>
        </w:rPr>
        <w:t>étatique qu'est le Fonds monétaire international. Tout ceci se fait sans qu'aucun de nos parlements n</w:t>
      </w:r>
      <w:r w:rsidRPr="00FF7434">
        <w:rPr>
          <w:lang w:eastAsia="fr-FR" w:bidi="fr-FR"/>
        </w:rPr>
        <w:t>a</w:t>
      </w:r>
      <w:r w:rsidRPr="00FF7434">
        <w:rPr>
          <w:lang w:eastAsia="fr-FR" w:bidi="fr-FR"/>
        </w:rPr>
        <w:t>tionaux n'ait jamais délibéré. La démocratie est ici doublement prise en défaut, car rien ne peut justifier l'intervention d’</w:t>
      </w:r>
      <w:r>
        <w:rPr>
          <w:lang w:eastAsia="fr-FR" w:bidi="fr-FR"/>
        </w:rPr>
        <w:t>un État ou d'un organisme inter</w:t>
      </w:r>
      <w:r w:rsidRPr="00FF7434">
        <w:rPr>
          <w:lang w:eastAsia="fr-FR" w:bidi="fr-FR"/>
        </w:rPr>
        <w:t>étatique comme m</w:t>
      </w:r>
      <w:r w:rsidRPr="00FF7434">
        <w:rPr>
          <w:lang w:eastAsia="fr-FR" w:bidi="fr-FR"/>
        </w:rPr>
        <w:t>é</w:t>
      </w:r>
      <w:r w:rsidRPr="00FF7434">
        <w:rPr>
          <w:lang w:eastAsia="fr-FR" w:bidi="fr-FR"/>
        </w:rPr>
        <w:t>diateur entre des banques privées et des gouvernements étrangers, rien ne peut justifier que nos gouvernements par leur r</w:t>
      </w:r>
      <w:r w:rsidRPr="00FF7434">
        <w:rPr>
          <w:lang w:eastAsia="fr-FR" w:bidi="fr-FR"/>
        </w:rPr>
        <w:t>e</w:t>
      </w:r>
      <w:r w:rsidRPr="00FF7434">
        <w:rPr>
          <w:lang w:eastAsia="fr-FR" w:bidi="fr-FR"/>
        </w:rPr>
        <w:t>présentation au Fonds monétaire international entr</w:t>
      </w:r>
      <w:r w:rsidRPr="00FF7434">
        <w:rPr>
          <w:lang w:eastAsia="fr-FR" w:bidi="fr-FR"/>
        </w:rPr>
        <w:t>e</w:t>
      </w:r>
      <w:r w:rsidRPr="00FF7434">
        <w:rPr>
          <w:lang w:eastAsia="fr-FR" w:bidi="fr-FR"/>
        </w:rPr>
        <w:t>prennent quelque action que ce soit en ce domaine sans que la souveraineté populaire, sans que le Pa</w:t>
      </w:r>
      <w:r w:rsidRPr="00FF7434">
        <w:rPr>
          <w:lang w:eastAsia="fr-FR" w:bidi="fr-FR"/>
        </w:rPr>
        <w:t>r</w:t>
      </w:r>
      <w:r w:rsidRPr="00FF7434">
        <w:rPr>
          <w:lang w:eastAsia="fr-FR" w:bidi="fr-FR"/>
        </w:rPr>
        <w:t>lement ait été appelé à en connaître.</w:t>
      </w:r>
    </w:p>
    <w:p w:rsidR="00767D11" w:rsidRPr="00FF7434" w:rsidRDefault="00767D11" w:rsidP="00767D11">
      <w:pPr>
        <w:spacing w:before="120" w:after="120"/>
        <w:jc w:val="both"/>
      </w:pPr>
      <w:r>
        <w:t>[</w:t>
      </w:r>
      <w:r w:rsidRPr="00FF7434">
        <w:rPr>
          <w:lang w:eastAsia="fr-FR" w:bidi="fr-FR"/>
        </w:rPr>
        <w:t>156</w:t>
      </w:r>
      <w:r>
        <w:rPr>
          <w:lang w:eastAsia="fr-FR" w:bidi="fr-FR"/>
        </w:rPr>
        <w:t>]</w:t>
      </w:r>
    </w:p>
    <w:p w:rsidR="00767D11" w:rsidRPr="00FF7434" w:rsidRDefault="00767D11" w:rsidP="00767D11">
      <w:pPr>
        <w:spacing w:before="120" w:after="120"/>
        <w:jc w:val="both"/>
      </w:pPr>
      <w:r w:rsidRPr="00FF7434">
        <w:rPr>
          <w:lang w:eastAsia="fr-FR" w:bidi="fr-FR"/>
        </w:rPr>
        <w:t>Nos démocraties sont déjà malades. Elles sont malades dans le c</w:t>
      </w:r>
      <w:r w:rsidRPr="00FF7434">
        <w:rPr>
          <w:lang w:eastAsia="fr-FR" w:bidi="fr-FR"/>
        </w:rPr>
        <w:t>a</w:t>
      </w:r>
      <w:r w:rsidRPr="00FF7434">
        <w:rPr>
          <w:lang w:eastAsia="fr-FR" w:bidi="fr-FR"/>
        </w:rPr>
        <w:t>dre national parce que de plus en plus les citoyens éprouvent de la di</w:t>
      </w:r>
      <w:r w:rsidRPr="00FF7434">
        <w:rPr>
          <w:lang w:eastAsia="fr-FR" w:bidi="fr-FR"/>
        </w:rPr>
        <w:t>f</w:t>
      </w:r>
      <w:r w:rsidRPr="00FF7434">
        <w:rPr>
          <w:lang w:eastAsia="fr-FR" w:bidi="fr-FR"/>
        </w:rPr>
        <w:t>ficulté à se faire entendre, à jouer leur rôle de citoyen dans la s</w:t>
      </w:r>
      <w:r w:rsidRPr="00FF7434">
        <w:rPr>
          <w:lang w:eastAsia="fr-FR" w:bidi="fr-FR"/>
        </w:rPr>
        <w:t>o</w:t>
      </w:r>
      <w:r w:rsidRPr="00FF7434">
        <w:rPr>
          <w:lang w:eastAsia="fr-FR" w:bidi="fr-FR"/>
        </w:rPr>
        <w:t>ciété. La démocratie doit aussi être repensée parce que ce qui la ronge à l'i</w:t>
      </w:r>
      <w:r w:rsidRPr="00FF7434">
        <w:rPr>
          <w:lang w:eastAsia="fr-FR" w:bidi="fr-FR"/>
        </w:rPr>
        <w:t>n</w:t>
      </w:r>
      <w:r w:rsidRPr="00FF7434">
        <w:rPr>
          <w:lang w:eastAsia="fr-FR" w:bidi="fr-FR"/>
        </w:rPr>
        <w:t>térieur du cadre national apparaît avec encore beaucoup plus d'éclat sur le plan mondial, dans le comportement de nos d</w:t>
      </w:r>
      <w:r w:rsidRPr="00FF7434">
        <w:rPr>
          <w:lang w:eastAsia="fr-FR" w:bidi="fr-FR"/>
        </w:rPr>
        <w:t>é</w:t>
      </w:r>
      <w:r w:rsidRPr="00FF7434">
        <w:rPr>
          <w:lang w:eastAsia="fr-FR" w:bidi="fr-FR"/>
        </w:rPr>
        <w:t>mocraties sur la scène internationale.</w:t>
      </w:r>
    </w:p>
    <w:p w:rsidR="00767D11" w:rsidRPr="00FF7434" w:rsidRDefault="00767D11" w:rsidP="00767D11">
      <w:pPr>
        <w:spacing w:before="120" w:after="120"/>
        <w:jc w:val="both"/>
      </w:pPr>
      <w:r w:rsidRPr="00FF7434">
        <w:rPr>
          <w:lang w:eastAsia="fr-FR" w:bidi="fr-FR"/>
        </w:rPr>
        <w:t>Nous allons, répétant que nous vivons une extraordinaire intégr</w:t>
      </w:r>
      <w:r w:rsidRPr="00FF7434">
        <w:rPr>
          <w:lang w:eastAsia="fr-FR" w:bidi="fr-FR"/>
        </w:rPr>
        <w:t>a</w:t>
      </w:r>
      <w:r w:rsidRPr="00FF7434">
        <w:rPr>
          <w:lang w:eastAsia="fr-FR" w:bidi="fr-FR"/>
        </w:rPr>
        <w:t>tion planétaire qu’il faut moduler, organiser, accélérer, n</w:t>
      </w:r>
      <w:r w:rsidRPr="00FF7434">
        <w:rPr>
          <w:lang w:eastAsia="fr-FR" w:bidi="fr-FR"/>
        </w:rPr>
        <w:t>o</w:t>
      </w:r>
      <w:r w:rsidRPr="00FF7434">
        <w:rPr>
          <w:lang w:eastAsia="fr-FR" w:bidi="fr-FR"/>
        </w:rPr>
        <w:t xml:space="preserve">tamment en libérant les échanges, en faisant sauter les obstacles </w:t>
      </w:r>
      <w:r>
        <w:rPr>
          <w:lang w:eastAsia="fr-FR" w:bidi="fr-FR"/>
        </w:rPr>
        <w:t>douaniers ou les obstacles non-</w:t>
      </w:r>
      <w:r w:rsidRPr="00FF7434">
        <w:rPr>
          <w:lang w:eastAsia="fr-FR" w:bidi="fr-FR"/>
        </w:rPr>
        <w:t>tarifaires. Dans cette perspective deux acteurs ém</w:t>
      </w:r>
      <w:r w:rsidRPr="00FF7434">
        <w:rPr>
          <w:lang w:eastAsia="fr-FR" w:bidi="fr-FR"/>
        </w:rPr>
        <w:t>i</w:t>
      </w:r>
      <w:r w:rsidRPr="00FF7434">
        <w:rPr>
          <w:lang w:eastAsia="fr-FR" w:bidi="fr-FR"/>
        </w:rPr>
        <w:t>nents</w:t>
      </w:r>
      <w:r w:rsidRPr="00FF7434">
        <w:t> :</w:t>
      </w:r>
      <w:r w:rsidRPr="00FF7434">
        <w:rPr>
          <w:lang w:eastAsia="fr-FR" w:bidi="fr-FR"/>
        </w:rPr>
        <w:t xml:space="preserve"> le GATT et chacun des gouvernements nationaux. On veut a</w:t>
      </w:r>
      <w:r w:rsidRPr="00FF7434">
        <w:rPr>
          <w:lang w:eastAsia="fr-FR" w:bidi="fr-FR"/>
        </w:rPr>
        <w:t>p</w:t>
      </w:r>
      <w:r w:rsidRPr="00FF7434">
        <w:rPr>
          <w:lang w:eastAsia="fr-FR" w:bidi="fr-FR"/>
        </w:rPr>
        <w:t>pliquer des règles de libéralisation des échanges à tous les pays sans tenir compte des conditions dans lesquelles, à l'intérieur de ch</w:t>
      </w:r>
      <w:r w:rsidRPr="00FF7434">
        <w:rPr>
          <w:lang w:eastAsia="fr-FR" w:bidi="fr-FR"/>
        </w:rPr>
        <w:t>a</w:t>
      </w:r>
      <w:r w:rsidRPr="00FF7434">
        <w:rPr>
          <w:lang w:eastAsia="fr-FR" w:bidi="fr-FR"/>
        </w:rPr>
        <w:t>cun de ces pays, est assurée la production des biens qui seront lâchés libr</w:t>
      </w:r>
      <w:r w:rsidRPr="00FF7434">
        <w:rPr>
          <w:lang w:eastAsia="fr-FR" w:bidi="fr-FR"/>
        </w:rPr>
        <w:t>e</w:t>
      </w:r>
      <w:r w:rsidRPr="00FF7434">
        <w:rPr>
          <w:lang w:eastAsia="fr-FR" w:bidi="fr-FR"/>
        </w:rPr>
        <w:t>ment sur le marché mondial. Et nos démocraties, ce fa</w:t>
      </w:r>
      <w:r w:rsidRPr="00FF7434">
        <w:rPr>
          <w:lang w:eastAsia="fr-FR" w:bidi="fr-FR"/>
        </w:rPr>
        <w:t>i</w:t>
      </w:r>
      <w:r w:rsidRPr="00FF7434">
        <w:rPr>
          <w:lang w:eastAsia="fr-FR" w:bidi="fr-FR"/>
        </w:rPr>
        <w:t>sant, oublient qu'elles participent à une autre institution internati</w:t>
      </w:r>
      <w:r w:rsidRPr="00FF7434">
        <w:rPr>
          <w:lang w:eastAsia="fr-FR" w:bidi="fr-FR"/>
        </w:rPr>
        <w:t>o</w:t>
      </w:r>
      <w:r w:rsidRPr="00FF7434">
        <w:rPr>
          <w:lang w:eastAsia="fr-FR" w:bidi="fr-FR"/>
        </w:rPr>
        <w:t>nale que le GATT, l’Organisation internationale du travail qui définit des normes dest</w:t>
      </w:r>
      <w:r w:rsidRPr="00FF7434">
        <w:rPr>
          <w:lang w:eastAsia="fr-FR" w:bidi="fr-FR"/>
        </w:rPr>
        <w:t>i</w:t>
      </w:r>
      <w:r w:rsidRPr="00FF7434">
        <w:rPr>
          <w:lang w:eastAsia="fr-FR" w:bidi="fr-FR"/>
        </w:rPr>
        <w:t>nées à assurer un meilleur respect de la dignité, des intérêts, de la sa</w:t>
      </w:r>
      <w:r w:rsidRPr="00FF7434">
        <w:rPr>
          <w:lang w:eastAsia="fr-FR" w:bidi="fr-FR"/>
        </w:rPr>
        <w:t>n</w:t>
      </w:r>
      <w:r w:rsidRPr="00FF7434">
        <w:rPr>
          <w:lang w:eastAsia="fr-FR" w:bidi="fr-FR"/>
        </w:rPr>
        <w:t>té des travailleurs</w:t>
      </w:r>
      <w:r w:rsidRPr="00FF7434">
        <w:t> :</w:t>
      </w:r>
      <w:r w:rsidRPr="00FF7434">
        <w:rPr>
          <w:lang w:eastAsia="fr-FR" w:bidi="fr-FR"/>
        </w:rPr>
        <w:t xml:space="preserve"> normes de sécurité, normes d'hygiène, normes de temps de travail ou de rémunération, etc</w:t>
      </w:r>
      <w:r>
        <w:rPr>
          <w:lang w:eastAsia="fr-FR" w:bidi="fr-FR"/>
        </w:rPr>
        <w:t xml:space="preserve">. </w:t>
      </w:r>
      <w:r w:rsidRPr="00FF7434">
        <w:rPr>
          <w:lang w:eastAsia="fr-FR" w:bidi="fr-FR"/>
        </w:rPr>
        <w:t>... Ces normes, inscrites dans les conventions du Bureau international du travail (BIT), sont l'une des gloires des démocraties, l'une des grandes conquêtes de nos rég</w:t>
      </w:r>
      <w:r w:rsidRPr="00FF7434">
        <w:rPr>
          <w:lang w:eastAsia="fr-FR" w:bidi="fr-FR"/>
        </w:rPr>
        <w:t>i</w:t>
      </w:r>
      <w:r w:rsidRPr="00FF7434">
        <w:rPr>
          <w:lang w:eastAsia="fr-FR" w:bidi="fr-FR"/>
        </w:rPr>
        <w:t>mes démocratiques. Le Bureau international du tr</w:t>
      </w:r>
      <w:r w:rsidRPr="00FF7434">
        <w:rPr>
          <w:lang w:eastAsia="fr-FR" w:bidi="fr-FR"/>
        </w:rPr>
        <w:t>a</w:t>
      </w:r>
      <w:r w:rsidRPr="00FF7434">
        <w:rPr>
          <w:lang w:eastAsia="fr-FR" w:bidi="fr-FR"/>
        </w:rPr>
        <w:t>vail n'existerait pas si depuis si longtemps le combat social n'avait porté tous ses efforts pour arracher ces conquêtes aujourd'hui in</w:t>
      </w:r>
      <w:r w:rsidRPr="00FF7434">
        <w:rPr>
          <w:lang w:eastAsia="fr-FR" w:bidi="fr-FR"/>
        </w:rPr>
        <w:t>s</w:t>
      </w:r>
      <w:r w:rsidRPr="00FF7434">
        <w:rPr>
          <w:lang w:eastAsia="fr-FR" w:bidi="fr-FR"/>
        </w:rPr>
        <w:t>crites dans des textes qui consacrent ces normes sur le plan international. Mais ces no</w:t>
      </w:r>
      <w:r w:rsidRPr="00FF7434">
        <w:rPr>
          <w:lang w:eastAsia="fr-FR" w:bidi="fr-FR"/>
        </w:rPr>
        <w:t>r</w:t>
      </w:r>
      <w:r w:rsidRPr="00FF7434">
        <w:rPr>
          <w:lang w:eastAsia="fr-FR" w:bidi="fr-FR"/>
        </w:rPr>
        <w:t>mes, on ne se soucie pas de les faire respecter dans les autres pays. Ce que l'on veut faire respecter par les autres pays, n</w:t>
      </w:r>
      <w:r w:rsidRPr="00FF7434">
        <w:rPr>
          <w:lang w:eastAsia="fr-FR" w:bidi="fr-FR"/>
        </w:rPr>
        <w:t>o</w:t>
      </w:r>
      <w:r w:rsidRPr="00FF7434">
        <w:rPr>
          <w:lang w:eastAsia="fr-FR" w:bidi="fr-FR"/>
        </w:rPr>
        <w:t>tamment ceux à main- d'</w:t>
      </w:r>
      <w:r>
        <w:rPr>
          <w:lang w:eastAsia="fr-FR" w:bidi="fr-FR"/>
        </w:rPr>
        <w:t>œuvre</w:t>
      </w:r>
      <w:r w:rsidRPr="00FF7434">
        <w:rPr>
          <w:lang w:eastAsia="fr-FR" w:bidi="fr-FR"/>
        </w:rPr>
        <w:t xml:space="preserve"> à bas prix, c'est l'ouverture du marché, c’est la libéralisation des échanges. Au nom de quelle folle logique peut-on préconiser un certain schéma de l</w:t>
      </w:r>
      <w:r w:rsidRPr="00FF7434">
        <w:rPr>
          <w:lang w:eastAsia="fr-FR" w:bidi="fr-FR"/>
        </w:rPr>
        <w:t>i</w:t>
      </w:r>
      <w:r w:rsidRPr="00FF7434">
        <w:rPr>
          <w:lang w:eastAsia="fr-FR" w:bidi="fr-FR"/>
        </w:rPr>
        <w:t>béralisation des échanges sans se préoccuper un seul instant des conditions dans lesquelles sont produits les biens qui seront échangés. L'honneur et l'éthique des démocraties seraient pr</w:t>
      </w:r>
      <w:r w:rsidRPr="00FF7434">
        <w:rPr>
          <w:lang w:eastAsia="fr-FR" w:bidi="fr-FR"/>
        </w:rPr>
        <w:t>o</w:t>
      </w:r>
      <w:r w:rsidRPr="00FF7434">
        <w:rPr>
          <w:lang w:eastAsia="fr-FR" w:bidi="fr-FR"/>
        </w:rPr>
        <w:t>babl</w:t>
      </w:r>
      <w:r w:rsidRPr="00FF7434">
        <w:rPr>
          <w:lang w:eastAsia="fr-FR" w:bidi="fr-FR"/>
        </w:rPr>
        <w:t>e</w:t>
      </w:r>
      <w:r w:rsidRPr="00FF7434">
        <w:rPr>
          <w:lang w:eastAsia="fr-FR" w:bidi="fr-FR"/>
        </w:rPr>
        <w:t>ment mieux servis si nos gouvernements demandaient dans les grandes négociations intern</w:t>
      </w:r>
      <w:r w:rsidRPr="00FF7434">
        <w:rPr>
          <w:lang w:eastAsia="fr-FR" w:bidi="fr-FR"/>
        </w:rPr>
        <w:t>a</w:t>
      </w:r>
      <w:r w:rsidRPr="00FF7434">
        <w:rPr>
          <w:lang w:eastAsia="fr-FR" w:bidi="fr-FR"/>
        </w:rPr>
        <w:t>tionales organisées sous l'égide du GATT la prise en considération des normes formulées par le BIT.</w:t>
      </w:r>
    </w:p>
    <w:p w:rsidR="00767D11" w:rsidRPr="00FF7434" w:rsidRDefault="00767D11" w:rsidP="00767D11">
      <w:pPr>
        <w:spacing w:before="120" w:after="120"/>
        <w:jc w:val="both"/>
      </w:pPr>
      <w:r w:rsidRPr="00FF7434">
        <w:rPr>
          <w:lang w:eastAsia="fr-FR" w:bidi="fr-FR"/>
        </w:rPr>
        <w:t>Non seulement l'économisme dominant conduit à sacrifier des a</w:t>
      </w:r>
      <w:r w:rsidRPr="00FF7434">
        <w:rPr>
          <w:lang w:eastAsia="fr-FR" w:bidi="fr-FR"/>
        </w:rPr>
        <w:t>s</w:t>
      </w:r>
      <w:r w:rsidRPr="00FF7434">
        <w:rPr>
          <w:lang w:eastAsia="fr-FR" w:bidi="fr-FR"/>
        </w:rPr>
        <w:t>pirations, valeurs, et principes de droit, à des considérations économ</w:t>
      </w:r>
      <w:r w:rsidRPr="00FF7434">
        <w:rPr>
          <w:lang w:eastAsia="fr-FR" w:bidi="fr-FR"/>
        </w:rPr>
        <w:t>i</w:t>
      </w:r>
      <w:r w:rsidRPr="00FF7434">
        <w:rPr>
          <w:lang w:eastAsia="fr-FR" w:bidi="fr-FR"/>
        </w:rPr>
        <w:t>ques, mais en outre l'économisme dominant abo</w:t>
      </w:r>
      <w:r w:rsidRPr="00FF7434">
        <w:rPr>
          <w:lang w:eastAsia="fr-FR" w:bidi="fr-FR"/>
        </w:rPr>
        <w:t>u</w:t>
      </w:r>
      <w:r w:rsidRPr="00FF7434">
        <w:rPr>
          <w:lang w:eastAsia="fr-FR" w:bidi="fr-FR"/>
        </w:rPr>
        <w:t>tit à susciter ici et là des plaidoyers qui devraient préoccuper tous les citoyens conscients de ce long chemin qu'il a fallu pa</w:t>
      </w:r>
      <w:r w:rsidRPr="00FF7434">
        <w:rPr>
          <w:lang w:eastAsia="fr-FR" w:bidi="fr-FR"/>
        </w:rPr>
        <w:t>r</w:t>
      </w:r>
      <w:r w:rsidRPr="00FF7434">
        <w:rPr>
          <w:lang w:eastAsia="fr-FR" w:bidi="fr-FR"/>
        </w:rPr>
        <w:t>courir pour conquérir des droits qui nous paraissent aujourd'hui aller de soi. Mais ces droits n'allaient pas de soi il y a 80 ans, 100 ans, 120 ans. Ils ont été conquis par des luttes très dures contre lesquelles les capitaines d'industries au siècle dernier envoyaient bien souvent leurs milices privées. L'histoire du syndic</w:t>
      </w:r>
      <w:r w:rsidRPr="00FF7434">
        <w:rPr>
          <w:lang w:eastAsia="fr-FR" w:bidi="fr-FR"/>
        </w:rPr>
        <w:t>a</w:t>
      </w:r>
      <w:r w:rsidRPr="00FF7434">
        <w:rPr>
          <w:lang w:eastAsia="fr-FR" w:bidi="fr-FR"/>
        </w:rPr>
        <w:t>lisme américain est riche d'incidents sanglants, des brutales interve</w:t>
      </w:r>
      <w:r w:rsidRPr="00FF7434">
        <w:rPr>
          <w:lang w:eastAsia="fr-FR" w:bidi="fr-FR"/>
        </w:rPr>
        <w:t>n</w:t>
      </w:r>
      <w:r w:rsidRPr="00FF7434">
        <w:rPr>
          <w:lang w:eastAsia="fr-FR" w:bidi="fr-FR"/>
        </w:rPr>
        <w:t>tions de la garde nationale. La police intervint ég</w:t>
      </w:r>
      <w:r w:rsidRPr="00FF7434">
        <w:rPr>
          <w:lang w:eastAsia="fr-FR" w:bidi="fr-FR"/>
        </w:rPr>
        <w:t>a</w:t>
      </w:r>
      <w:r w:rsidRPr="00FF7434">
        <w:rPr>
          <w:lang w:eastAsia="fr-FR" w:bidi="fr-FR"/>
        </w:rPr>
        <w:t>lement dans les</w:t>
      </w:r>
      <w:r>
        <w:t xml:space="preserve"> [</w:t>
      </w:r>
      <w:r w:rsidRPr="00FF7434">
        <w:rPr>
          <w:lang w:eastAsia="fr-FR" w:bidi="fr-FR"/>
        </w:rPr>
        <w:t>157</w:t>
      </w:r>
      <w:r>
        <w:rPr>
          <w:lang w:eastAsia="fr-FR" w:bidi="fr-FR"/>
        </w:rPr>
        <w:t xml:space="preserve">] </w:t>
      </w:r>
      <w:r w:rsidRPr="00FF7434">
        <w:rPr>
          <w:lang w:eastAsia="fr-FR" w:bidi="fr-FR"/>
        </w:rPr>
        <w:t>principaux pays d'Europe. Même après la seconde guerre mo</w:t>
      </w:r>
      <w:r w:rsidRPr="00FF7434">
        <w:rPr>
          <w:lang w:eastAsia="fr-FR" w:bidi="fr-FR"/>
        </w:rPr>
        <w:t>n</w:t>
      </w:r>
      <w:r w:rsidRPr="00FF7434">
        <w:rPr>
          <w:lang w:eastAsia="fr-FR" w:bidi="fr-FR"/>
        </w:rPr>
        <w:t>diale, en France, on envoya l'armée charger contre des grévistes dans le nord. Ces droits dont nous jouissons aujourd'hui n'allaient pas de soi, ils furent arrachés de haute lutte, et voilà que les néo-libéraux s'a</w:t>
      </w:r>
      <w:r w:rsidRPr="00FF7434">
        <w:rPr>
          <w:lang w:eastAsia="fr-FR" w:bidi="fr-FR"/>
        </w:rPr>
        <w:t>t</w:t>
      </w:r>
      <w:r w:rsidRPr="00FF7434">
        <w:rPr>
          <w:lang w:eastAsia="fr-FR" w:bidi="fr-FR"/>
        </w:rPr>
        <w:t>tachent à les grignoter, sous prétexte qu'ils ne seraient pas asso</w:t>
      </w:r>
      <w:r w:rsidRPr="00FF7434">
        <w:rPr>
          <w:lang w:eastAsia="fr-FR" w:bidi="fr-FR"/>
        </w:rPr>
        <w:t>r</w:t>
      </w:r>
      <w:r w:rsidRPr="00FF7434">
        <w:rPr>
          <w:lang w:eastAsia="fr-FR" w:bidi="fr-FR"/>
        </w:rPr>
        <w:t>tis de devoirs.</w:t>
      </w:r>
    </w:p>
    <w:p w:rsidR="00767D11" w:rsidRPr="00FF7434" w:rsidRDefault="00767D11" w:rsidP="00767D11">
      <w:pPr>
        <w:spacing w:before="120" w:after="120"/>
        <w:jc w:val="both"/>
      </w:pPr>
      <w:r w:rsidRPr="00FF7434">
        <w:rPr>
          <w:lang w:eastAsia="fr-FR" w:bidi="fr-FR"/>
        </w:rPr>
        <w:t>Il n'y a pas de devoir qui serait la contrepartie venant justifier un droit. Il y a des droits qui ne sont pas facultatifs, qui ne sont pas des concessions qui nous auraient été octroyées par des êtres supérieurs, détenteurs du pouvoir. Ces droits valent sans aucune contrepartie de devoir, mais ces droits ne sont plus, ne sont pas davantage tels qu'on les conçoit trop souvent dans nos sociétés, la possibilité de faire ce que bon nous semble. Ces droits conquis par des décennies, voire des siècles de luttes démocratiques, syndicales, politiques, ces droits co</w:t>
      </w:r>
      <w:r w:rsidRPr="00FF7434">
        <w:rPr>
          <w:lang w:eastAsia="fr-FR" w:bidi="fr-FR"/>
        </w:rPr>
        <w:t>m</w:t>
      </w:r>
      <w:r w:rsidRPr="00FF7434">
        <w:rPr>
          <w:lang w:eastAsia="fr-FR" w:bidi="fr-FR"/>
        </w:rPr>
        <w:t>portent en eux-mêmes un caractère impératif. Je n'ai pas la f</w:t>
      </w:r>
      <w:r w:rsidRPr="00FF7434">
        <w:rPr>
          <w:lang w:eastAsia="fr-FR" w:bidi="fr-FR"/>
        </w:rPr>
        <w:t>a</w:t>
      </w:r>
      <w:r w:rsidRPr="00FF7434">
        <w:rPr>
          <w:lang w:eastAsia="fr-FR" w:bidi="fr-FR"/>
        </w:rPr>
        <w:t>culté d'être libre ou de ne pas l'être, je suis libre et parce que je suis libre j’ai le devoir d'être libre, c'est ce qu'oublièrent trop de mes compatri</w:t>
      </w:r>
      <w:r w:rsidRPr="00FF7434">
        <w:rPr>
          <w:lang w:eastAsia="fr-FR" w:bidi="fr-FR"/>
        </w:rPr>
        <w:t>o</w:t>
      </w:r>
      <w:r w:rsidRPr="00FF7434">
        <w:rPr>
          <w:lang w:eastAsia="fr-FR" w:bidi="fr-FR"/>
        </w:rPr>
        <w:t>tes sous l'occupation nazie. Seuls étaient alors de vér</w:t>
      </w:r>
      <w:r w:rsidRPr="00FF7434">
        <w:rPr>
          <w:lang w:eastAsia="fr-FR" w:bidi="fr-FR"/>
        </w:rPr>
        <w:t>i</w:t>
      </w:r>
      <w:r w:rsidRPr="00FF7434">
        <w:rPr>
          <w:lang w:eastAsia="fr-FR" w:bidi="fr-FR"/>
        </w:rPr>
        <w:t>tables citoyens ceux qui ne se contentaient pas de gémir sur leur l</w:t>
      </w:r>
      <w:r w:rsidRPr="00FF7434">
        <w:rPr>
          <w:lang w:eastAsia="fr-FR" w:bidi="fr-FR"/>
        </w:rPr>
        <w:t>i</w:t>
      </w:r>
      <w:r w:rsidRPr="00FF7434">
        <w:rPr>
          <w:lang w:eastAsia="fr-FR" w:bidi="fr-FR"/>
        </w:rPr>
        <w:t>berté perdue, ceux qui refusaient d'admettre qu'on pouvait leur retirer leur l</w:t>
      </w:r>
      <w:r w:rsidRPr="00FF7434">
        <w:rPr>
          <w:lang w:eastAsia="fr-FR" w:bidi="fr-FR"/>
        </w:rPr>
        <w:t>i</w:t>
      </w:r>
      <w:r w:rsidRPr="00FF7434">
        <w:rPr>
          <w:lang w:eastAsia="fr-FR" w:bidi="fr-FR"/>
        </w:rPr>
        <w:t>berté et qui donc faisaient de la liberté non pas un droit dont l'usage serait prov</w:t>
      </w:r>
      <w:r w:rsidRPr="00FF7434">
        <w:rPr>
          <w:lang w:eastAsia="fr-FR" w:bidi="fr-FR"/>
        </w:rPr>
        <w:t>i</w:t>
      </w:r>
      <w:r w:rsidRPr="00FF7434">
        <w:rPr>
          <w:lang w:eastAsia="fr-FR" w:bidi="fr-FR"/>
        </w:rPr>
        <w:t>soirement interdit mais un devoir de se battre contre l'oppression tot</w:t>
      </w:r>
      <w:r w:rsidRPr="00FF7434">
        <w:rPr>
          <w:lang w:eastAsia="fr-FR" w:bidi="fr-FR"/>
        </w:rPr>
        <w:t>a</w:t>
      </w:r>
      <w:r w:rsidRPr="00FF7434">
        <w:rPr>
          <w:lang w:eastAsia="fr-FR" w:bidi="fr-FR"/>
        </w:rPr>
        <w:t>litaire.</w:t>
      </w:r>
    </w:p>
    <w:p w:rsidR="00767D11" w:rsidRPr="00FF7434" w:rsidRDefault="00767D11" w:rsidP="00767D11">
      <w:pPr>
        <w:spacing w:before="120" w:after="120"/>
        <w:jc w:val="both"/>
      </w:pPr>
      <w:r w:rsidRPr="00FF7434">
        <w:rPr>
          <w:lang w:eastAsia="fr-FR" w:bidi="fr-FR"/>
        </w:rPr>
        <w:t>Et de même le droit d'accès à la culture ne comporte aucune co</w:t>
      </w:r>
      <w:r w:rsidRPr="00FF7434">
        <w:rPr>
          <w:lang w:eastAsia="fr-FR" w:bidi="fr-FR"/>
        </w:rPr>
        <w:t>n</w:t>
      </w:r>
      <w:r w:rsidRPr="00FF7434">
        <w:rPr>
          <w:lang w:eastAsia="fr-FR" w:bidi="fr-FR"/>
        </w:rPr>
        <w:t>trepartie qui serait prétendument nécessaire pour le justifier. Le droit d'accès à la culture impose à chacun de nous, si nous en sommes conscients, l'obligation de ne négliger aucune occasion d’enrichir, d'approfondir notre culture, notre connaissance de la matière, du mo</w:t>
      </w:r>
      <w:r w:rsidRPr="00FF7434">
        <w:rPr>
          <w:lang w:eastAsia="fr-FR" w:bidi="fr-FR"/>
        </w:rPr>
        <w:t>n</w:t>
      </w:r>
      <w:r w:rsidRPr="00FF7434">
        <w:rPr>
          <w:lang w:eastAsia="fr-FR" w:bidi="fr-FR"/>
        </w:rPr>
        <w:t>de, de la société, de l'esprit humain</w:t>
      </w:r>
      <w:r w:rsidRPr="00FF7434">
        <w:t> :</w:t>
      </w:r>
      <w:r w:rsidRPr="00FF7434">
        <w:rPr>
          <w:lang w:eastAsia="fr-FR" w:bidi="fr-FR"/>
        </w:rPr>
        <w:t xml:space="preserve"> c’est une oblig</w:t>
      </w:r>
      <w:r w:rsidRPr="00FF7434">
        <w:rPr>
          <w:lang w:eastAsia="fr-FR" w:bidi="fr-FR"/>
        </w:rPr>
        <w:t>a</w:t>
      </w:r>
      <w:r w:rsidRPr="00FF7434">
        <w:rPr>
          <w:lang w:eastAsia="fr-FR" w:bidi="fr-FR"/>
        </w:rPr>
        <w:t>tion, ce n'est pas un droit. Nous nous trompons quand nous e</w:t>
      </w:r>
      <w:r w:rsidRPr="00FF7434">
        <w:rPr>
          <w:lang w:eastAsia="fr-FR" w:bidi="fr-FR"/>
        </w:rPr>
        <w:t>m</w:t>
      </w:r>
      <w:r w:rsidRPr="00FF7434">
        <w:rPr>
          <w:lang w:eastAsia="fr-FR" w:bidi="fr-FR"/>
        </w:rPr>
        <w:t>ployons le mot droit. J'ai le devoir d'être libre, j'ai le devoir de pe</w:t>
      </w:r>
      <w:r w:rsidRPr="00FF7434">
        <w:rPr>
          <w:lang w:eastAsia="fr-FR" w:bidi="fr-FR"/>
        </w:rPr>
        <w:t>n</w:t>
      </w:r>
      <w:r w:rsidRPr="00FF7434">
        <w:rPr>
          <w:lang w:eastAsia="fr-FR" w:bidi="fr-FR"/>
        </w:rPr>
        <w:t>ser librement, j’ai le devoir de m'exprimer, ce n'est pas une faveur que l'on m'aurait octroyée, j'ai le devoir et non pas seulement le droit de m'associer avec d'autres pour co</w:t>
      </w:r>
      <w:r w:rsidRPr="00FF7434">
        <w:rPr>
          <w:lang w:eastAsia="fr-FR" w:bidi="fr-FR"/>
        </w:rPr>
        <w:t>m</w:t>
      </w:r>
      <w:r w:rsidRPr="00FF7434">
        <w:rPr>
          <w:lang w:eastAsia="fr-FR" w:bidi="fr-FR"/>
        </w:rPr>
        <w:t>battre pour la démocratie.</w:t>
      </w:r>
    </w:p>
    <w:p w:rsidR="00767D11" w:rsidRPr="00FF7434" w:rsidRDefault="00767D11" w:rsidP="00767D11">
      <w:pPr>
        <w:spacing w:before="120" w:after="120"/>
        <w:jc w:val="both"/>
      </w:pPr>
      <w:r w:rsidRPr="00FF7434">
        <w:rPr>
          <w:lang w:eastAsia="fr-FR" w:bidi="fr-FR"/>
        </w:rPr>
        <w:t>Et si je récuse ce devoir, si je me cramponne à la définition la plus traditionnelle du droit, alors je finirai par ne même plus faire usage de mes droits, et ceux-ci finiront par tomber en d</w:t>
      </w:r>
      <w:r w:rsidRPr="00FF7434">
        <w:rPr>
          <w:lang w:eastAsia="fr-FR" w:bidi="fr-FR"/>
        </w:rPr>
        <w:t>é</w:t>
      </w:r>
      <w:r w:rsidRPr="00FF7434">
        <w:rPr>
          <w:lang w:eastAsia="fr-FR" w:bidi="fr-FR"/>
        </w:rPr>
        <w:t>suétude.</w:t>
      </w:r>
    </w:p>
    <w:p w:rsidR="00767D11" w:rsidRPr="00FF7434" w:rsidRDefault="00767D11" w:rsidP="00767D11">
      <w:pPr>
        <w:spacing w:before="120" w:after="120"/>
        <w:jc w:val="both"/>
      </w:pPr>
      <w:r w:rsidRPr="00FF7434">
        <w:rPr>
          <w:lang w:eastAsia="fr-FR" w:bidi="fr-FR"/>
        </w:rPr>
        <w:t>En nous libérant de l'obsession de l'économisme, en nous effo</w:t>
      </w:r>
      <w:r w:rsidRPr="00FF7434">
        <w:rPr>
          <w:lang w:eastAsia="fr-FR" w:bidi="fr-FR"/>
        </w:rPr>
        <w:t>r</w:t>
      </w:r>
      <w:r w:rsidRPr="00FF7434">
        <w:rPr>
          <w:lang w:eastAsia="fr-FR" w:bidi="fr-FR"/>
        </w:rPr>
        <w:t>çant de repenser le fonctionnement démocratique de nos s</w:t>
      </w:r>
      <w:r w:rsidRPr="00FF7434">
        <w:rPr>
          <w:lang w:eastAsia="fr-FR" w:bidi="fr-FR"/>
        </w:rPr>
        <w:t>o</w:t>
      </w:r>
      <w:r w:rsidRPr="00FF7434">
        <w:rPr>
          <w:lang w:eastAsia="fr-FR" w:bidi="fr-FR"/>
        </w:rPr>
        <w:t>ciétés, surtout à l’échelle planétaire, en récusant l'opposition droit-devoir pour nous rallier à la définition que je suggère, nous nous donnons peut-être une chance de préciser ensemble, dans le débat, dans la libre confrontation des vues, les vraies finalités que nous souhaitons pour notre société, les objectifs de nos sociétés démocratiques, donc de préciser une éth</w:t>
      </w:r>
      <w:r w:rsidRPr="00FF7434">
        <w:rPr>
          <w:lang w:eastAsia="fr-FR" w:bidi="fr-FR"/>
        </w:rPr>
        <w:t>i</w:t>
      </w:r>
      <w:r w:rsidRPr="00FF7434">
        <w:rPr>
          <w:lang w:eastAsia="fr-FR" w:bidi="fr-FR"/>
        </w:rPr>
        <w:t>que qui ignore l'obsession économiste. Une éthique, c'est précis</w:t>
      </w:r>
      <w:r w:rsidRPr="00FF7434">
        <w:rPr>
          <w:lang w:eastAsia="fr-FR" w:bidi="fr-FR"/>
        </w:rPr>
        <w:t>é</w:t>
      </w:r>
      <w:r w:rsidRPr="00FF7434">
        <w:rPr>
          <w:lang w:eastAsia="fr-FR" w:bidi="fr-FR"/>
        </w:rPr>
        <w:t>ment la démarche qui caractérisait Condorcet que j'évoquais en comme</w:t>
      </w:r>
      <w:r w:rsidRPr="00FF7434">
        <w:rPr>
          <w:lang w:eastAsia="fr-FR" w:bidi="fr-FR"/>
        </w:rPr>
        <w:t>n</w:t>
      </w:r>
      <w:r w:rsidRPr="00FF7434">
        <w:rPr>
          <w:lang w:eastAsia="fr-FR" w:bidi="fr-FR"/>
        </w:rPr>
        <w:t>çant. C’est au nom d'une éthique, au</w:t>
      </w:r>
      <w:r>
        <w:rPr>
          <w:lang w:eastAsia="fr-FR" w:bidi="fr-FR"/>
        </w:rPr>
        <w:t xml:space="preserve"> </w:t>
      </w:r>
      <w:r>
        <w:t xml:space="preserve">[158] </w:t>
      </w:r>
      <w:r w:rsidRPr="00FF7434">
        <w:rPr>
          <w:lang w:eastAsia="fr-FR" w:bidi="fr-FR"/>
        </w:rPr>
        <w:t>nom d'une idée, qu'il condamnait l'esclavage, qu'il posait les bases de la laïcité, qu'il prônait les droits des femmes, qu'il condamnait la peine de mort. Au nom d'une éthique... et il fallut si longtemps pour que ses aspirations se r</w:t>
      </w:r>
      <w:r w:rsidRPr="00FF7434">
        <w:rPr>
          <w:lang w:eastAsia="fr-FR" w:bidi="fr-FR"/>
        </w:rPr>
        <w:t>é</w:t>
      </w:r>
      <w:r w:rsidRPr="00FF7434">
        <w:rPr>
          <w:lang w:eastAsia="fr-FR" w:bidi="fr-FR"/>
        </w:rPr>
        <w:t>alisent, soient inscrites dans nos textes et e</w:t>
      </w:r>
      <w:r w:rsidRPr="00FF7434">
        <w:rPr>
          <w:lang w:eastAsia="fr-FR" w:bidi="fr-FR"/>
        </w:rPr>
        <w:t>n</w:t>
      </w:r>
      <w:r w:rsidRPr="00FF7434">
        <w:rPr>
          <w:lang w:eastAsia="fr-FR" w:bidi="fr-FR"/>
        </w:rPr>
        <w:t>trent dans nos moeurs. Aujourd'hui, si Condorcet était là, si nous décidions de nous compo</w:t>
      </w:r>
      <w:r w:rsidRPr="00FF7434">
        <w:rPr>
          <w:lang w:eastAsia="fr-FR" w:bidi="fr-FR"/>
        </w:rPr>
        <w:t>r</w:t>
      </w:r>
      <w:r w:rsidRPr="00FF7434">
        <w:rPr>
          <w:lang w:eastAsia="fr-FR" w:bidi="fr-FR"/>
        </w:rPr>
        <w:t>ter à l’image de Condorcet, quels seraient les contenus de l'éthique que nous proposerions à nos contemp</w:t>
      </w:r>
      <w:r w:rsidRPr="00FF7434">
        <w:rPr>
          <w:lang w:eastAsia="fr-FR" w:bidi="fr-FR"/>
        </w:rPr>
        <w:t>o</w:t>
      </w:r>
      <w:r w:rsidRPr="00FF7434">
        <w:rPr>
          <w:lang w:eastAsia="fr-FR" w:bidi="fr-FR"/>
        </w:rPr>
        <w:t>rains</w:t>
      </w:r>
      <w:r w:rsidRPr="00FF7434">
        <w:t> ?</w:t>
      </w:r>
      <w:r w:rsidRPr="00FF7434">
        <w:rPr>
          <w:lang w:eastAsia="fr-FR" w:bidi="fr-FR"/>
        </w:rPr>
        <w:t xml:space="preserve"> Quelle éthique devant la concentration des pouvoirs économiques, devant la conce</w:t>
      </w:r>
      <w:r w:rsidRPr="00FF7434">
        <w:rPr>
          <w:lang w:eastAsia="fr-FR" w:bidi="fr-FR"/>
        </w:rPr>
        <w:t>n</w:t>
      </w:r>
      <w:r w:rsidRPr="00FF7434">
        <w:rPr>
          <w:lang w:eastAsia="fr-FR" w:bidi="fr-FR"/>
        </w:rPr>
        <w:t>tration des pouvoirs en matière de communication, devant le dépéri</w:t>
      </w:r>
      <w:r w:rsidRPr="00FF7434">
        <w:rPr>
          <w:lang w:eastAsia="fr-FR" w:bidi="fr-FR"/>
        </w:rPr>
        <w:t>s</w:t>
      </w:r>
      <w:r w:rsidRPr="00FF7434">
        <w:rPr>
          <w:lang w:eastAsia="fr-FR" w:bidi="fr-FR"/>
        </w:rPr>
        <w:t>sement de la vie parlementaire, devant la prolifér</w:t>
      </w:r>
      <w:r w:rsidRPr="00FF7434">
        <w:rPr>
          <w:lang w:eastAsia="fr-FR" w:bidi="fr-FR"/>
        </w:rPr>
        <w:t>a</w:t>
      </w:r>
      <w:r w:rsidRPr="00FF7434">
        <w:rPr>
          <w:lang w:eastAsia="fr-FR" w:bidi="fr-FR"/>
        </w:rPr>
        <w:t>tion de comités d'éthique qui trop souvent, à toutes fins pratiques, d</w:t>
      </w:r>
      <w:r>
        <w:rPr>
          <w:lang w:eastAsia="fr-FR" w:bidi="fr-FR"/>
        </w:rPr>
        <w:t>es</w:t>
      </w:r>
      <w:r w:rsidRPr="00FF7434">
        <w:rPr>
          <w:lang w:eastAsia="fr-FR" w:bidi="fr-FR"/>
        </w:rPr>
        <w:t>saisissent la souveraineté popula</w:t>
      </w:r>
      <w:r w:rsidRPr="00FF7434">
        <w:rPr>
          <w:lang w:eastAsia="fr-FR" w:bidi="fr-FR"/>
        </w:rPr>
        <w:t>i</w:t>
      </w:r>
      <w:r w:rsidRPr="00FF7434">
        <w:rPr>
          <w:lang w:eastAsia="fr-FR" w:bidi="fr-FR"/>
        </w:rPr>
        <w:t>re, les parlements, de leur po</w:t>
      </w:r>
      <w:r w:rsidRPr="00FF7434">
        <w:rPr>
          <w:lang w:eastAsia="fr-FR" w:bidi="fr-FR"/>
        </w:rPr>
        <w:t>u</w:t>
      </w:r>
      <w:r w:rsidRPr="00FF7434">
        <w:rPr>
          <w:lang w:eastAsia="fr-FR" w:bidi="fr-FR"/>
        </w:rPr>
        <w:t>voir de décision en la matière</w:t>
      </w:r>
      <w:r w:rsidRPr="00FF7434">
        <w:t> ?</w:t>
      </w:r>
    </w:p>
    <w:p w:rsidR="00767D11" w:rsidRPr="00FF7434" w:rsidRDefault="00767D11" w:rsidP="00767D11">
      <w:pPr>
        <w:spacing w:before="120" w:after="120"/>
        <w:jc w:val="both"/>
      </w:pPr>
      <w:r w:rsidRPr="00FF7434">
        <w:rPr>
          <w:lang w:eastAsia="fr-FR" w:bidi="fr-FR"/>
        </w:rPr>
        <w:t>Nous nous donnons peut-être une chance de préciser ensemble les finalités de la démocratie à l'heure où nos vies individuelles et nos vies communautaires sont perturbées dans tous les domaines par des inn</w:t>
      </w:r>
      <w:r w:rsidRPr="00FF7434">
        <w:rPr>
          <w:lang w:eastAsia="fr-FR" w:bidi="fr-FR"/>
        </w:rPr>
        <w:t>o</w:t>
      </w:r>
      <w:r w:rsidRPr="00FF7434">
        <w:rPr>
          <w:lang w:eastAsia="fr-FR" w:bidi="fr-FR"/>
        </w:rPr>
        <w:t>vations scientifiques et technologiques qui bouleversent jusqu’à notre perception et à notre compréhension de la nature, c'est-à-dire de chacun des êtres humains, de la relation entre ces êtres humains et leurs semblables à l'intérieur de frontières, de la relations au-delà de ces frontières entre cultures et civilisations di</w:t>
      </w:r>
      <w:r w:rsidRPr="00FF7434">
        <w:rPr>
          <w:lang w:eastAsia="fr-FR" w:bidi="fr-FR"/>
        </w:rPr>
        <w:t>f</w:t>
      </w:r>
      <w:r w:rsidRPr="00FF7434">
        <w:rPr>
          <w:lang w:eastAsia="fr-FR" w:bidi="fr-FR"/>
        </w:rPr>
        <w:t>férentes s'inspirant de passés historiques peu compatibles appare</w:t>
      </w:r>
      <w:r w:rsidRPr="00FF7434">
        <w:rPr>
          <w:lang w:eastAsia="fr-FR" w:bidi="fr-FR"/>
        </w:rPr>
        <w:t>m</w:t>
      </w:r>
      <w:r w:rsidRPr="00FF7434">
        <w:rPr>
          <w:lang w:eastAsia="fr-FR" w:bidi="fr-FR"/>
        </w:rPr>
        <w:t>ment. Une meilleure compréhe</w:t>
      </w:r>
      <w:r w:rsidRPr="00FF7434">
        <w:rPr>
          <w:lang w:eastAsia="fr-FR" w:bidi="fr-FR"/>
        </w:rPr>
        <w:t>n</w:t>
      </w:r>
      <w:r w:rsidRPr="00FF7434">
        <w:rPr>
          <w:lang w:eastAsia="fr-FR" w:bidi="fr-FR"/>
        </w:rPr>
        <w:t>sion de la nature, c'est aussi une meilleure compréhension des mécanismes à l'</w:t>
      </w:r>
      <w:r>
        <w:rPr>
          <w:lang w:eastAsia="fr-FR" w:bidi="fr-FR"/>
        </w:rPr>
        <w:t>œuvre</w:t>
      </w:r>
      <w:r w:rsidRPr="00FF7434">
        <w:rPr>
          <w:lang w:eastAsia="fr-FR" w:bidi="fr-FR"/>
        </w:rPr>
        <w:t xml:space="preserve"> dans nos sociétés, mécanismes qui la</w:t>
      </w:r>
      <w:r w:rsidRPr="00FF7434">
        <w:rPr>
          <w:lang w:eastAsia="fr-FR" w:bidi="fr-FR"/>
        </w:rPr>
        <w:t>n</w:t>
      </w:r>
      <w:r w:rsidRPr="00FF7434">
        <w:rPr>
          <w:lang w:eastAsia="fr-FR" w:bidi="fr-FR"/>
        </w:rPr>
        <w:t>cent des modes de production gaspilleurs de biens non renouvelables, de</w:t>
      </w:r>
      <w:r w:rsidRPr="00FF7434">
        <w:rPr>
          <w:lang w:eastAsia="fr-FR" w:bidi="fr-FR"/>
        </w:rPr>
        <w:t>s</w:t>
      </w:r>
      <w:r w:rsidRPr="00FF7434">
        <w:rPr>
          <w:lang w:eastAsia="fr-FR" w:bidi="fr-FR"/>
        </w:rPr>
        <w:t>tructeurs de choses essentielles, pas simplement dans l'ordre matériel mais surtout dans l’ordre intelle</w:t>
      </w:r>
      <w:r w:rsidRPr="00FF7434">
        <w:rPr>
          <w:lang w:eastAsia="fr-FR" w:bidi="fr-FR"/>
        </w:rPr>
        <w:t>c</w:t>
      </w:r>
      <w:r w:rsidRPr="00FF7434">
        <w:rPr>
          <w:lang w:eastAsia="fr-FR" w:bidi="fr-FR"/>
        </w:rPr>
        <w:t>tuel et dans l’ordre civique.</w:t>
      </w:r>
    </w:p>
    <w:p w:rsidR="00767D11" w:rsidRPr="00FF7434" w:rsidRDefault="00767D11" w:rsidP="00767D11">
      <w:pPr>
        <w:spacing w:before="120" w:after="120"/>
        <w:jc w:val="both"/>
      </w:pPr>
      <w:r w:rsidRPr="00FF7434">
        <w:rPr>
          <w:lang w:eastAsia="fr-FR" w:bidi="fr-FR"/>
        </w:rPr>
        <w:t>Repenser une éthique pour la démocratie en cette fin du XXe si</w:t>
      </w:r>
      <w:r w:rsidRPr="00FF7434">
        <w:rPr>
          <w:lang w:eastAsia="fr-FR" w:bidi="fr-FR"/>
        </w:rPr>
        <w:t>è</w:t>
      </w:r>
      <w:r w:rsidRPr="00FF7434">
        <w:rPr>
          <w:lang w:eastAsia="fr-FR" w:bidi="fr-FR"/>
        </w:rPr>
        <w:t>cle, bien sûr, cela ne peut pas être la tâche d'un comité d'éth</w:t>
      </w:r>
      <w:r w:rsidRPr="00FF7434">
        <w:rPr>
          <w:lang w:eastAsia="fr-FR" w:bidi="fr-FR"/>
        </w:rPr>
        <w:t>i</w:t>
      </w:r>
      <w:r w:rsidRPr="00FF7434">
        <w:rPr>
          <w:lang w:eastAsia="fr-FR" w:bidi="fr-FR"/>
        </w:rPr>
        <w:t>que, ce ne peut être que l'aboutissement d'un effort de l'ensemble des c</w:t>
      </w:r>
      <w:r w:rsidRPr="00FF7434">
        <w:rPr>
          <w:lang w:eastAsia="fr-FR" w:bidi="fr-FR"/>
        </w:rPr>
        <w:t>i</w:t>
      </w:r>
      <w:r w:rsidRPr="00FF7434">
        <w:rPr>
          <w:lang w:eastAsia="fr-FR" w:bidi="fr-FR"/>
        </w:rPr>
        <w:t>toyens dans un grand débat. Vous avez dû remarquer comme il n'y a plus de grands débats dans nos sociétés démocratiques. Je ne veux pas me m</w:t>
      </w:r>
      <w:r w:rsidRPr="00FF7434">
        <w:rPr>
          <w:lang w:eastAsia="fr-FR" w:bidi="fr-FR"/>
        </w:rPr>
        <w:t>ê</w:t>
      </w:r>
      <w:r w:rsidRPr="00FF7434">
        <w:rPr>
          <w:lang w:eastAsia="fr-FR" w:bidi="fr-FR"/>
        </w:rPr>
        <w:t>ler de vos affaires, mais co</w:t>
      </w:r>
      <w:r w:rsidRPr="00FF7434">
        <w:rPr>
          <w:lang w:eastAsia="fr-FR" w:bidi="fr-FR"/>
        </w:rPr>
        <w:t>m</w:t>
      </w:r>
      <w:r w:rsidRPr="00FF7434">
        <w:rPr>
          <w:lang w:eastAsia="fr-FR" w:bidi="fr-FR"/>
        </w:rPr>
        <w:t>bien de grandes décisions ont été prises chez vous sans avoir été précédées de vrais débats, de même qu'en France il n'y a pas eu de grands débats sur l'enseign</w:t>
      </w:r>
      <w:r w:rsidRPr="00FF7434">
        <w:rPr>
          <w:lang w:eastAsia="fr-FR" w:bidi="fr-FR"/>
        </w:rPr>
        <w:t>e</w:t>
      </w:r>
      <w:r w:rsidRPr="00FF7434">
        <w:rPr>
          <w:lang w:eastAsia="fr-FR" w:bidi="fr-FR"/>
        </w:rPr>
        <w:t>ment, sur l'effort d'armement, sur la construction d'un porte-avions nucléaire ou de l'avion Rafale ou sur tout autre aspect de la vie nationale ou intern</w:t>
      </w:r>
      <w:r w:rsidRPr="00FF7434">
        <w:rPr>
          <w:lang w:eastAsia="fr-FR" w:bidi="fr-FR"/>
        </w:rPr>
        <w:t>a</w:t>
      </w:r>
      <w:r w:rsidRPr="00FF7434">
        <w:rPr>
          <w:lang w:eastAsia="fr-FR" w:bidi="fr-FR"/>
        </w:rPr>
        <w:t>tionale. Il n'y a plus de débats, mais nous sommes toujours en dém</w:t>
      </w:r>
      <w:r w:rsidRPr="00FF7434">
        <w:rPr>
          <w:lang w:eastAsia="fr-FR" w:bidi="fr-FR"/>
        </w:rPr>
        <w:t>o</w:t>
      </w:r>
      <w:r w:rsidRPr="00FF7434">
        <w:rPr>
          <w:lang w:eastAsia="fr-FR" w:bidi="fr-FR"/>
        </w:rPr>
        <w:t>cratie. Il appartient aux citoyens de faire usage de ce qui nous reste de démocratie pour que la démocratie continue de nous garantir le libre exercice de ses droits, faute de quoi un jour nous ne pou</w:t>
      </w:r>
      <w:r w:rsidRPr="00FF7434">
        <w:rPr>
          <w:lang w:eastAsia="fr-FR" w:bidi="fr-FR"/>
        </w:rPr>
        <w:t>r</w:t>
      </w:r>
      <w:r w:rsidRPr="00FF7434">
        <w:rPr>
          <w:lang w:eastAsia="fr-FR" w:bidi="fr-FR"/>
        </w:rPr>
        <w:t>rions plus célébrer un autre centenaire.</w:t>
      </w:r>
    </w:p>
    <w:p w:rsidR="00767D11" w:rsidRDefault="00767D11" w:rsidP="00767D11">
      <w:pPr>
        <w:pStyle w:val="p"/>
      </w:pPr>
      <w:r w:rsidRPr="00FF7434">
        <w:br w:type="page"/>
      </w:r>
      <w:r>
        <w:t>[159]</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8" w:name="Colloque_89_pt_2_texte_11"/>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11</w:t>
      </w:r>
    </w:p>
    <w:p w:rsidR="00767D11" w:rsidRPr="00E07116" w:rsidRDefault="00767D11" w:rsidP="00767D11">
      <w:pPr>
        <w:jc w:val="both"/>
        <w:rPr>
          <w:szCs w:val="36"/>
        </w:rPr>
      </w:pPr>
    </w:p>
    <w:p w:rsidR="00767D11" w:rsidRDefault="00767D11" w:rsidP="00767D11">
      <w:pPr>
        <w:pStyle w:val="Titreniveau2"/>
      </w:pPr>
      <w:r>
        <w:t>“La formation des droits</w:t>
      </w:r>
      <w:r>
        <w:br/>
        <w:t>dans une société démocratique.”</w:t>
      </w:r>
    </w:p>
    <w:bookmarkEnd w:id="18"/>
    <w:p w:rsidR="00767D11" w:rsidRPr="00E07116" w:rsidRDefault="00767D11" w:rsidP="00767D11">
      <w:pPr>
        <w:jc w:val="both"/>
        <w:rPr>
          <w:szCs w:val="36"/>
        </w:rPr>
      </w:pPr>
    </w:p>
    <w:p w:rsidR="00767D11" w:rsidRPr="00E07116" w:rsidRDefault="00767D11" w:rsidP="00767D11">
      <w:pPr>
        <w:pStyle w:val="suite"/>
      </w:pPr>
      <w:r>
        <w:t>Par Robert VANDYCKE</w:t>
      </w:r>
    </w:p>
    <w:p w:rsidR="00767D11" w:rsidRPr="00E07116" w:rsidRDefault="00767D11" w:rsidP="00767D11">
      <w:pPr>
        <w:pStyle w:val="auteurst"/>
      </w:pPr>
      <w:r>
        <w:t>Sociologie, Université de Montréal</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pPr>
      <w:r w:rsidRPr="00FF7434">
        <w:rPr>
          <w:lang w:eastAsia="fr-FR" w:bidi="fr-FR"/>
        </w:rPr>
        <w:t>Nous réfléchirons, dans cet exposé, sur l’institutionnalisation de droits nouveaux et sur le rôle des mouvements sociaux dans le r</w:t>
      </w:r>
      <w:r w:rsidRPr="00FF7434">
        <w:rPr>
          <w:lang w:eastAsia="fr-FR" w:bidi="fr-FR"/>
        </w:rPr>
        <w:t>é</w:t>
      </w:r>
      <w:r w:rsidRPr="00FF7434">
        <w:rPr>
          <w:lang w:eastAsia="fr-FR" w:bidi="fr-FR"/>
        </w:rPr>
        <w:t>cent contexte juridico-politique engendré par la constitutionnalis</w:t>
      </w:r>
      <w:r w:rsidRPr="00FF7434">
        <w:rPr>
          <w:lang w:eastAsia="fr-FR" w:bidi="fr-FR"/>
        </w:rPr>
        <w:t>a</w:t>
      </w:r>
      <w:r w:rsidRPr="00FF7434">
        <w:rPr>
          <w:lang w:eastAsia="fr-FR" w:bidi="fr-FR"/>
        </w:rPr>
        <w:t>tion de la Charte canadienne des droits et libertés en 1982. Quelle serait la po</w:t>
      </w:r>
      <w:r w:rsidRPr="00FF7434">
        <w:rPr>
          <w:lang w:eastAsia="fr-FR" w:bidi="fr-FR"/>
        </w:rPr>
        <w:t>r</w:t>
      </w:r>
      <w:r w:rsidRPr="00FF7434">
        <w:rPr>
          <w:lang w:eastAsia="fr-FR" w:bidi="fr-FR"/>
        </w:rPr>
        <w:t>tée de cette Charte au point de vue de la consécration de certains droits émergeant avec l'évolution de la société, comme les droits des femmes, ou encore le droit à un environnement sain, etc.</w:t>
      </w:r>
      <w:r w:rsidRPr="00FF7434">
        <w:t> ?</w:t>
      </w:r>
      <w:r w:rsidRPr="00FF7434">
        <w:rPr>
          <w:lang w:eastAsia="fr-FR" w:bidi="fr-FR"/>
        </w:rPr>
        <w:t xml:space="preserve"> La que</w:t>
      </w:r>
      <w:r w:rsidRPr="00FF7434">
        <w:rPr>
          <w:lang w:eastAsia="fr-FR" w:bidi="fr-FR"/>
        </w:rPr>
        <w:t>s</w:t>
      </w:r>
      <w:r w:rsidRPr="00FF7434">
        <w:rPr>
          <w:lang w:eastAsia="fr-FR" w:bidi="fr-FR"/>
        </w:rPr>
        <w:t>tion mérite, d'être posée. Il ne faudrait pas pour autant négliger des droits de formation plus ancienne, pour lesquels la constitutionnalis</w:t>
      </w:r>
      <w:r w:rsidRPr="00FF7434">
        <w:rPr>
          <w:lang w:eastAsia="fr-FR" w:bidi="fr-FR"/>
        </w:rPr>
        <w:t>a</w:t>
      </w:r>
      <w:r w:rsidRPr="00FF7434">
        <w:rPr>
          <w:lang w:eastAsia="fr-FR" w:bidi="fr-FR"/>
        </w:rPr>
        <w:t>tion d'une charte, à l'intérieur de laquelle certains ne figurent pas, peut avoir des conséquences importantes</w:t>
      </w:r>
      <w:r w:rsidRPr="00FF7434">
        <w:t> :</w:t>
      </w:r>
      <w:r w:rsidRPr="00FF7434">
        <w:rPr>
          <w:lang w:eastAsia="fr-FR" w:bidi="fr-FR"/>
        </w:rPr>
        <w:t xml:space="preserve"> nous pensons aux droits écon</w:t>
      </w:r>
      <w:r w:rsidRPr="00FF7434">
        <w:rPr>
          <w:lang w:eastAsia="fr-FR" w:bidi="fr-FR"/>
        </w:rPr>
        <w:t>o</w:t>
      </w:r>
      <w:r w:rsidRPr="00FF7434">
        <w:rPr>
          <w:lang w:eastAsia="fr-FR" w:bidi="fr-FR"/>
        </w:rPr>
        <w:t>miques, sociaux et culturels, voire aux droit</w:t>
      </w:r>
      <w:r>
        <w:rPr>
          <w:lang w:eastAsia="fr-FR" w:bidi="fr-FR"/>
        </w:rPr>
        <w:t>s</w:t>
      </w:r>
      <w:r w:rsidRPr="00FF7434">
        <w:rPr>
          <w:lang w:eastAsia="fr-FR" w:bidi="fr-FR"/>
        </w:rPr>
        <w:t xml:space="preserve"> des peuples, qui joui</w:t>
      </w:r>
      <w:r w:rsidRPr="00FF7434">
        <w:rPr>
          <w:lang w:eastAsia="fr-FR" w:bidi="fr-FR"/>
        </w:rPr>
        <w:t>s</w:t>
      </w:r>
      <w:r w:rsidRPr="00FF7434">
        <w:rPr>
          <w:lang w:eastAsia="fr-FR" w:bidi="fr-FR"/>
        </w:rPr>
        <w:t>sent d'une consécration internationale comme droits fondame</w:t>
      </w:r>
      <w:r w:rsidRPr="00FF7434">
        <w:rPr>
          <w:lang w:eastAsia="fr-FR" w:bidi="fr-FR"/>
        </w:rPr>
        <w:t>n</w:t>
      </w:r>
      <w:r w:rsidRPr="00FF7434">
        <w:rPr>
          <w:lang w:eastAsia="fr-FR" w:bidi="fr-FR"/>
        </w:rPr>
        <w:t>taux.</w:t>
      </w:r>
    </w:p>
    <w:p w:rsidR="00767D11" w:rsidRPr="00FF7434" w:rsidRDefault="00767D11" w:rsidP="00767D11">
      <w:pPr>
        <w:spacing w:before="120" w:after="120"/>
        <w:jc w:val="both"/>
      </w:pPr>
      <w:r w:rsidRPr="00FF7434">
        <w:rPr>
          <w:lang w:eastAsia="fr-FR" w:bidi="fr-FR"/>
        </w:rPr>
        <w:t>La Charte de 1982 introduit de nouvelles règles du jeu, devant le</w:t>
      </w:r>
      <w:r w:rsidRPr="00FF7434">
        <w:rPr>
          <w:lang w:eastAsia="fr-FR" w:bidi="fr-FR"/>
        </w:rPr>
        <w:t>s</w:t>
      </w:r>
      <w:r w:rsidRPr="00FF7434">
        <w:rPr>
          <w:lang w:eastAsia="fr-FR" w:bidi="fr-FR"/>
        </w:rPr>
        <w:t>quelles on peut adopter deux attitudes opposées. Dans une pr</w:t>
      </w:r>
      <w:r w:rsidRPr="00FF7434">
        <w:rPr>
          <w:lang w:eastAsia="fr-FR" w:bidi="fr-FR"/>
        </w:rPr>
        <w:t>e</w:t>
      </w:r>
      <w:r w:rsidRPr="00FF7434">
        <w:rPr>
          <w:lang w:eastAsia="fr-FR" w:bidi="fr-FR"/>
        </w:rPr>
        <w:t>mière optique, les tribunaux constituent désormais une sorte d'instance ult</w:t>
      </w:r>
      <w:r w:rsidRPr="00FF7434">
        <w:rPr>
          <w:lang w:eastAsia="fr-FR" w:bidi="fr-FR"/>
        </w:rPr>
        <w:t>i</w:t>
      </w:r>
      <w:r w:rsidRPr="00FF7434">
        <w:rPr>
          <w:lang w:eastAsia="fr-FR" w:bidi="fr-FR"/>
        </w:rPr>
        <w:t>me (si l'on omet la clause de dérogation, d'ailleurs peu a</w:t>
      </w:r>
      <w:r w:rsidRPr="00FF7434">
        <w:rPr>
          <w:lang w:eastAsia="fr-FR" w:bidi="fr-FR"/>
        </w:rPr>
        <w:t>p</w:t>
      </w:r>
      <w:r w:rsidRPr="00FF7434">
        <w:rPr>
          <w:lang w:eastAsia="fr-FR" w:bidi="fr-FR"/>
        </w:rPr>
        <w:t>préciée) permettant d'invalider des lois ou règlements qui seraient jugés re</w:t>
      </w:r>
      <w:r w:rsidRPr="00FF7434">
        <w:rPr>
          <w:lang w:eastAsia="fr-FR" w:bidi="fr-FR"/>
        </w:rPr>
        <w:t>s</w:t>
      </w:r>
      <w:r w:rsidRPr="00FF7434">
        <w:rPr>
          <w:lang w:eastAsia="fr-FR" w:bidi="fr-FR"/>
        </w:rPr>
        <w:t>treindre indûment les grands principes énoncés dans la Charte. Les droits de la majorité sont, de la sorte, encadrés. Comme ces droits et libertés reçoivent dans la constitution une formulation trop générale pour être pr</w:t>
      </w:r>
      <w:r w:rsidRPr="00FF7434">
        <w:rPr>
          <w:lang w:eastAsia="fr-FR" w:bidi="fr-FR"/>
        </w:rPr>
        <w:t>é</w:t>
      </w:r>
      <w:r w:rsidRPr="00FF7434">
        <w:rPr>
          <w:lang w:eastAsia="fr-FR" w:bidi="fr-FR"/>
        </w:rPr>
        <w:t>cise, et que leur signification tend à être interprétée de façon très large par la Cour, un champ presque infini s'ouvre à la contestation judiciaire, soit directe, soit indirecte lorsqu'une organis</w:t>
      </w:r>
      <w:r w:rsidRPr="00FF7434">
        <w:rPr>
          <w:lang w:eastAsia="fr-FR" w:bidi="fr-FR"/>
        </w:rPr>
        <w:t>a</w:t>
      </w:r>
      <w:r w:rsidRPr="00FF7434">
        <w:rPr>
          <w:lang w:eastAsia="fr-FR" w:bidi="fr-FR"/>
        </w:rPr>
        <w:t>tion apporte son soutien à un individu qui s'estime lésé dans ses droits. La stratégie de la judiciarisation des droits co</w:t>
      </w:r>
      <w:r w:rsidRPr="00FF7434">
        <w:rPr>
          <w:lang w:eastAsia="fr-FR" w:bidi="fr-FR"/>
        </w:rPr>
        <w:t>n</w:t>
      </w:r>
      <w:r w:rsidRPr="00FF7434">
        <w:rPr>
          <w:lang w:eastAsia="fr-FR" w:bidi="fr-FR"/>
        </w:rPr>
        <w:t>siste donc à contester une mesure législative ou gouvern</w:t>
      </w:r>
      <w:r w:rsidRPr="00FF7434">
        <w:rPr>
          <w:lang w:eastAsia="fr-FR" w:bidi="fr-FR"/>
        </w:rPr>
        <w:t>e</w:t>
      </w:r>
      <w:r w:rsidRPr="00FF7434">
        <w:rPr>
          <w:lang w:eastAsia="fr-FR" w:bidi="fr-FR"/>
        </w:rPr>
        <w:t>mentale au nom d'un droit garanti par la Charte. Ainsi ont procédé, avec bea</w:t>
      </w:r>
      <w:r w:rsidRPr="00FF7434">
        <w:rPr>
          <w:lang w:eastAsia="fr-FR" w:bidi="fr-FR"/>
        </w:rPr>
        <w:t>u</w:t>
      </w:r>
      <w:r w:rsidRPr="00FF7434">
        <w:rPr>
          <w:lang w:eastAsia="fr-FR" w:bidi="fr-FR"/>
        </w:rPr>
        <w:t>coup de succès, les groupes de pression anglo-québécois, notamment en matière de langue d'aff</w:t>
      </w:r>
      <w:r w:rsidRPr="00FF7434">
        <w:rPr>
          <w:lang w:eastAsia="fr-FR" w:bidi="fr-FR"/>
        </w:rPr>
        <w:t>i</w:t>
      </w:r>
      <w:r w:rsidRPr="00FF7434">
        <w:rPr>
          <w:lang w:eastAsia="fr-FR" w:bidi="fr-FR"/>
        </w:rPr>
        <w:t>chage co</w:t>
      </w:r>
      <w:r w:rsidRPr="00FF7434">
        <w:rPr>
          <w:lang w:eastAsia="fr-FR" w:bidi="fr-FR"/>
        </w:rPr>
        <w:t>m</w:t>
      </w:r>
      <w:r w:rsidRPr="00FF7434">
        <w:rPr>
          <w:lang w:eastAsia="fr-FR" w:bidi="fr-FR"/>
        </w:rPr>
        <w:t>mercial.</w:t>
      </w:r>
    </w:p>
    <w:p w:rsidR="00767D11" w:rsidRPr="00FF7434" w:rsidRDefault="00767D11" w:rsidP="00767D11">
      <w:pPr>
        <w:spacing w:before="120" w:after="120"/>
        <w:jc w:val="both"/>
      </w:pPr>
      <w:r w:rsidRPr="00FF7434">
        <w:rPr>
          <w:lang w:eastAsia="fr-FR" w:bidi="fr-FR"/>
        </w:rPr>
        <w:t>Dans une seconde optique, le contrôle étendu de la constitutionn</w:t>
      </w:r>
      <w:r w:rsidRPr="00FF7434">
        <w:rPr>
          <w:lang w:eastAsia="fr-FR" w:bidi="fr-FR"/>
        </w:rPr>
        <w:t>a</w:t>
      </w:r>
      <w:r w:rsidRPr="00FF7434">
        <w:rPr>
          <w:lang w:eastAsia="fr-FR" w:bidi="fr-FR"/>
        </w:rPr>
        <w:t>lité des lois par le judiciaire vient renforcer les pouvoirs d'un o</w:t>
      </w:r>
      <w:r w:rsidRPr="00FF7434">
        <w:rPr>
          <w:lang w:eastAsia="fr-FR" w:bidi="fr-FR"/>
        </w:rPr>
        <w:t>r</w:t>
      </w:r>
      <w:r w:rsidRPr="00FF7434">
        <w:rPr>
          <w:lang w:eastAsia="fr-FR" w:bidi="fr-FR"/>
        </w:rPr>
        <w:t>gane de l'État sur lequel les moyens traditionnels de pression et d'influence, y inclus la menace d'un désaveu électoral, ne jouent pas. Si la dém</w:t>
      </w:r>
      <w:r w:rsidRPr="00FF7434">
        <w:rPr>
          <w:lang w:eastAsia="fr-FR" w:bidi="fr-FR"/>
        </w:rPr>
        <w:t>o</w:t>
      </w:r>
      <w:r w:rsidRPr="00FF7434">
        <w:rPr>
          <w:lang w:eastAsia="fr-FR" w:bidi="fr-FR"/>
        </w:rPr>
        <w:t>cratisation de l'État a consisté à mettre celui-ci en prise sur la société et sur l'évolution des idées et des aspirations en son sein, on peut donc craindre que le nouveau pouvoir du judiciaire ne fasse écran entre l'État et le citoyen. Dans cette perspective, la Charte, loin d'apparaître comme un instrument de plus pour faire respecter ou</w:t>
      </w:r>
      <w:r>
        <w:rPr>
          <w:lang w:eastAsia="fr-FR" w:bidi="fr-FR"/>
        </w:rPr>
        <w:t xml:space="preserve"> </w:t>
      </w:r>
      <w:r>
        <w:t>[</w:t>
      </w:r>
      <w:r w:rsidRPr="00FF7434">
        <w:rPr>
          <w:lang w:eastAsia="fr-FR" w:bidi="fr-FR"/>
        </w:rPr>
        <w:t>160</w:t>
      </w:r>
      <w:r>
        <w:rPr>
          <w:lang w:eastAsia="fr-FR" w:bidi="fr-FR"/>
        </w:rPr>
        <w:t xml:space="preserve">] </w:t>
      </w:r>
      <w:r w:rsidRPr="00FF7434">
        <w:rPr>
          <w:lang w:eastAsia="fr-FR" w:bidi="fr-FR"/>
        </w:rPr>
        <w:t>consacrer des droits, est envisagée comme un obstacle supplémen</w:t>
      </w:r>
      <w:r>
        <w:rPr>
          <w:lang w:eastAsia="fr-FR" w:bidi="fr-FR"/>
        </w:rPr>
        <w:t>taire, le Pa</w:t>
      </w:r>
      <w:r>
        <w:rPr>
          <w:lang w:eastAsia="fr-FR" w:bidi="fr-FR"/>
        </w:rPr>
        <w:t>r</w:t>
      </w:r>
      <w:r>
        <w:rPr>
          <w:lang w:eastAsia="fr-FR" w:bidi="fr-FR"/>
        </w:rPr>
        <w:t>lement étant f</w:t>
      </w:r>
      <w:r w:rsidRPr="00FF7434">
        <w:rPr>
          <w:lang w:eastAsia="fr-FR" w:bidi="fr-FR"/>
        </w:rPr>
        <w:t>inalement plus sensible que le judiciaire aux d</w:t>
      </w:r>
      <w:r w:rsidRPr="00FF7434">
        <w:rPr>
          <w:lang w:eastAsia="fr-FR" w:bidi="fr-FR"/>
        </w:rPr>
        <w:t>e</w:t>
      </w:r>
      <w:r w:rsidRPr="00FF7434">
        <w:rPr>
          <w:lang w:eastAsia="fr-FR" w:bidi="fr-FR"/>
        </w:rPr>
        <w:t>mandes sociales.</w:t>
      </w:r>
    </w:p>
    <w:p w:rsidR="00767D11" w:rsidRPr="00FF7434" w:rsidRDefault="00767D11" w:rsidP="00767D11">
      <w:pPr>
        <w:spacing w:before="120" w:after="120"/>
        <w:jc w:val="both"/>
      </w:pPr>
      <w:r w:rsidRPr="00FF7434">
        <w:rPr>
          <w:lang w:eastAsia="fr-FR" w:bidi="fr-FR"/>
        </w:rPr>
        <w:t>Toute tentative de départager ces deux points de vue passe par un examen tant de l'idéologie sous-jacente à la Charte que des orient</w:t>
      </w:r>
      <w:r w:rsidRPr="00FF7434">
        <w:rPr>
          <w:lang w:eastAsia="fr-FR" w:bidi="fr-FR"/>
        </w:rPr>
        <w:t>a</w:t>
      </w:r>
      <w:r w:rsidRPr="00FF7434">
        <w:rPr>
          <w:lang w:eastAsia="fr-FR" w:bidi="fr-FR"/>
        </w:rPr>
        <w:t>tions des juges de la Cour suprême dans leur interprétation du texte constitutionnel. Cette analyse devrait perme</w:t>
      </w:r>
      <w:r w:rsidRPr="00FF7434">
        <w:rPr>
          <w:lang w:eastAsia="fr-FR" w:bidi="fr-FR"/>
        </w:rPr>
        <w:t>t</w:t>
      </w:r>
      <w:r w:rsidRPr="00FF7434">
        <w:rPr>
          <w:lang w:eastAsia="fr-FR" w:bidi="fr-FR"/>
        </w:rPr>
        <w:t>tre d'apprécier aussi la portée de la modification constitutionnelle de 1982 sur le fonctionn</w:t>
      </w:r>
      <w:r w:rsidRPr="00FF7434">
        <w:rPr>
          <w:lang w:eastAsia="fr-FR" w:bidi="fr-FR"/>
        </w:rPr>
        <w:t>e</w:t>
      </w:r>
      <w:r w:rsidRPr="00FF7434">
        <w:rPr>
          <w:lang w:eastAsia="fr-FR" w:bidi="fr-FR"/>
        </w:rPr>
        <w:t>ment de nos institutions politiques et sur les rapports entre l'État et les acteurs sociaux. Mais d'emblée, on peut difficilement nier, nous se</w:t>
      </w:r>
      <w:r w:rsidRPr="00FF7434">
        <w:rPr>
          <w:lang w:eastAsia="fr-FR" w:bidi="fr-FR"/>
        </w:rPr>
        <w:t>m</w:t>
      </w:r>
      <w:r w:rsidRPr="00FF7434">
        <w:rPr>
          <w:lang w:eastAsia="fr-FR" w:bidi="fr-FR"/>
        </w:rPr>
        <w:t xml:space="preserve">ble-t-il, que, plus que jamais, le judiciaire </w:t>
      </w:r>
      <w:r w:rsidRPr="00DB1CDD">
        <w:rPr>
          <w:b/>
          <w:bCs/>
          <w:szCs w:val="28"/>
          <w:lang w:eastAsia="fr-FR" w:bidi="fr-FR"/>
        </w:rPr>
        <w:t xml:space="preserve">crée </w:t>
      </w:r>
      <w:r w:rsidRPr="00FF7434">
        <w:rPr>
          <w:lang w:eastAsia="fr-FR" w:bidi="fr-FR"/>
        </w:rPr>
        <w:t>du droit. Car le contr</w:t>
      </w:r>
      <w:r w:rsidRPr="00FF7434">
        <w:rPr>
          <w:lang w:eastAsia="fr-FR" w:bidi="fr-FR"/>
        </w:rPr>
        <w:t>ô</w:t>
      </w:r>
      <w:r w:rsidRPr="00FF7434">
        <w:rPr>
          <w:lang w:eastAsia="fr-FR" w:bidi="fr-FR"/>
        </w:rPr>
        <w:t>le de la constitutionnalité des lois et des r</w:t>
      </w:r>
      <w:r w:rsidRPr="00FF7434">
        <w:rPr>
          <w:lang w:eastAsia="fr-FR" w:bidi="fr-FR"/>
        </w:rPr>
        <w:t>è</w:t>
      </w:r>
      <w:r w:rsidRPr="00FF7434">
        <w:rPr>
          <w:lang w:eastAsia="fr-FR" w:bidi="fr-FR"/>
        </w:rPr>
        <w:t>glements n'a pas pour seul effet d'invalider ou de confirmer des mesures législatives ou gouve</w:t>
      </w:r>
      <w:r w:rsidRPr="00FF7434">
        <w:rPr>
          <w:lang w:eastAsia="fr-FR" w:bidi="fr-FR"/>
        </w:rPr>
        <w:t>r</w:t>
      </w:r>
      <w:r w:rsidRPr="00FF7434">
        <w:rPr>
          <w:lang w:eastAsia="fr-FR" w:bidi="fr-FR"/>
        </w:rPr>
        <w:t>nementales, au nom d'un texte au contenu concret largement indéte</w:t>
      </w:r>
      <w:r w:rsidRPr="00FF7434">
        <w:rPr>
          <w:lang w:eastAsia="fr-FR" w:bidi="fr-FR"/>
        </w:rPr>
        <w:t>r</w:t>
      </w:r>
      <w:r w:rsidRPr="00FF7434">
        <w:rPr>
          <w:lang w:eastAsia="fr-FR" w:bidi="fr-FR"/>
        </w:rPr>
        <w:t>miné. En rejetant certaines options, la Cour en instaure nécessair</w:t>
      </w:r>
      <w:r w:rsidRPr="00FF7434">
        <w:rPr>
          <w:lang w:eastAsia="fr-FR" w:bidi="fr-FR"/>
        </w:rPr>
        <w:t>e</w:t>
      </w:r>
      <w:r w:rsidRPr="00FF7434">
        <w:rPr>
          <w:lang w:eastAsia="fr-FR" w:bidi="fr-FR"/>
        </w:rPr>
        <w:t>ment d'autres, plus ou moins précises.</w:t>
      </w:r>
    </w:p>
    <w:p w:rsidR="00767D11" w:rsidRPr="00FF7434" w:rsidRDefault="00767D11" w:rsidP="00767D11">
      <w:pPr>
        <w:spacing w:before="120" w:after="120"/>
        <w:jc w:val="both"/>
      </w:pPr>
      <w:r w:rsidRPr="00FF7434">
        <w:rPr>
          <w:lang w:eastAsia="fr-FR" w:bidi="fr-FR"/>
        </w:rPr>
        <w:t>Ainsi en admettant la raisonnabilité d'une nette prédominance du français dans l'affichage commercial et en rejetant toute forme d'un</w:t>
      </w:r>
      <w:r w:rsidRPr="00FF7434">
        <w:rPr>
          <w:lang w:eastAsia="fr-FR" w:bidi="fr-FR"/>
        </w:rPr>
        <w:t>i</w:t>
      </w:r>
      <w:r w:rsidRPr="00FF7434">
        <w:rPr>
          <w:lang w:eastAsia="fr-FR" w:bidi="fr-FR"/>
        </w:rPr>
        <w:t>linguisme, les juges établissent une norme cadre, une balise à l'int</w:t>
      </w:r>
      <w:r w:rsidRPr="00FF7434">
        <w:rPr>
          <w:lang w:eastAsia="fr-FR" w:bidi="fr-FR"/>
        </w:rPr>
        <w:t>é</w:t>
      </w:r>
      <w:r w:rsidRPr="00FF7434">
        <w:rPr>
          <w:lang w:eastAsia="fr-FR" w:bidi="fr-FR"/>
        </w:rPr>
        <w:t>rieur de laquelle le Parlement est légitimé d'agir. Ou bien e</w:t>
      </w:r>
      <w:r w:rsidRPr="00FF7434">
        <w:rPr>
          <w:lang w:eastAsia="fr-FR" w:bidi="fr-FR"/>
        </w:rPr>
        <w:t>n</w:t>
      </w:r>
      <w:r w:rsidRPr="00FF7434">
        <w:rPr>
          <w:lang w:eastAsia="fr-FR" w:bidi="fr-FR"/>
        </w:rPr>
        <w:t>core, en considérant certains termes d'une alternative comme inconstitutio</w:t>
      </w:r>
      <w:r w:rsidRPr="00FF7434">
        <w:rPr>
          <w:lang w:eastAsia="fr-FR" w:bidi="fr-FR"/>
        </w:rPr>
        <w:t>n</w:t>
      </w:r>
      <w:r w:rsidRPr="00FF7434">
        <w:rPr>
          <w:lang w:eastAsia="fr-FR" w:bidi="fr-FR"/>
        </w:rPr>
        <w:t>nels, les tribunaux institutionnalisent en fait la ou les possibilités re</w:t>
      </w:r>
      <w:r w:rsidRPr="00FF7434">
        <w:rPr>
          <w:lang w:eastAsia="fr-FR" w:bidi="fr-FR"/>
        </w:rPr>
        <w:t>s</w:t>
      </w:r>
      <w:r w:rsidRPr="00FF7434">
        <w:rPr>
          <w:lang w:eastAsia="fr-FR" w:bidi="fr-FR"/>
        </w:rPr>
        <w:t>tantes</w:t>
      </w:r>
      <w:r w:rsidRPr="00FF7434">
        <w:t> :</w:t>
      </w:r>
      <w:r>
        <w:rPr>
          <w:lang w:eastAsia="fr-FR" w:bidi="fr-FR"/>
        </w:rPr>
        <w:t xml:space="preserve"> </w:t>
      </w:r>
      <w:r w:rsidRPr="00FF7434">
        <w:rPr>
          <w:lang w:eastAsia="fr-FR" w:bidi="fr-FR"/>
        </w:rPr>
        <w:t>par exemple, un "résident permanent" a</w:t>
      </w:r>
      <w:r>
        <w:rPr>
          <w:lang w:eastAsia="fr-FR" w:bidi="fr-FR"/>
        </w:rPr>
        <w:t xml:space="preserve"> </w:t>
      </w:r>
      <w:r w:rsidRPr="00FF7434">
        <w:rPr>
          <w:lang w:eastAsia="fr-FR" w:bidi="fr-FR"/>
        </w:rPr>
        <w:t>d</w:t>
      </w:r>
      <w:r w:rsidRPr="00FF7434">
        <w:rPr>
          <w:lang w:eastAsia="fr-FR" w:bidi="fr-FR"/>
        </w:rPr>
        <w:t>é</w:t>
      </w:r>
      <w:r w:rsidRPr="00FF7434">
        <w:rPr>
          <w:lang w:eastAsia="fr-FR" w:bidi="fr-FR"/>
        </w:rPr>
        <w:t>sormais le droit de devenir membre du Barreau d'une province canadienne s'il a les d</w:t>
      </w:r>
      <w:r w:rsidRPr="00FF7434">
        <w:rPr>
          <w:lang w:eastAsia="fr-FR" w:bidi="fr-FR"/>
        </w:rPr>
        <w:t>i</w:t>
      </w:r>
      <w:r w:rsidRPr="00FF7434">
        <w:rPr>
          <w:lang w:eastAsia="fr-FR" w:bidi="fr-FR"/>
        </w:rPr>
        <w:t>plômes et la compétence requise puisqu'une disposition à l'effet contraire a été invalidée</w:t>
      </w:r>
      <w:r>
        <w:rPr>
          <w:lang w:eastAsia="fr-FR" w:bidi="fr-FR"/>
        </w:rPr>
        <w:t> </w:t>
      </w:r>
      <w:r>
        <w:rPr>
          <w:rStyle w:val="Appelnotedebasdep"/>
          <w:lang w:eastAsia="fr-FR" w:bidi="fr-FR"/>
        </w:rPr>
        <w:footnoteReference w:id="53"/>
      </w:r>
      <w:r w:rsidRPr="00DB1CDD">
        <w:rPr>
          <w:lang w:eastAsia="fr-FR" w:bidi="fr-FR"/>
        </w:rPr>
        <w:t>.</w:t>
      </w:r>
      <w:r w:rsidRPr="00FF7434">
        <w:rPr>
          <w:lang w:eastAsia="fr-FR" w:bidi="fr-FR"/>
        </w:rPr>
        <w:t xml:space="preserve"> Bref il y a création de droit par la Cour suprême, d'où l'importance de s'interroger sur les implications que c</w:t>
      </w:r>
      <w:r w:rsidRPr="00FF7434">
        <w:rPr>
          <w:lang w:eastAsia="fr-FR" w:bidi="fr-FR"/>
        </w:rPr>
        <w:t>e</w:t>
      </w:r>
      <w:r w:rsidRPr="00FF7434">
        <w:rPr>
          <w:lang w:eastAsia="fr-FR" w:bidi="fr-FR"/>
        </w:rPr>
        <w:t>la comporte pour les mouvements sociaux.</w:t>
      </w:r>
    </w:p>
    <w:p w:rsidR="00767D11" w:rsidRPr="00FF7434" w:rsidRDefault="00767D11" w:rsidP="00767D11">
      <w:pPr>
        <w:spacing w:before="120" w:after="120"/>
        <w:jc w:val="both"/>
      </w:pPr>
      <w:r w:rsidRPr="00FF7434">
        <w:rPr>
          <w:lang w:eastAsia="fr-FR" w:bidi="fr-FR"/>
        </w:rPr>
        <w:t>En effet les chartes et autres déclarations de droits et libertés contiennent moins des normes juridiques, au sens strict du te</w:t>
      </w:r>
      <w:r w:rsidRPr="00FF7434">
        <w:rPr>
          <w:lang w:eastAsia="fr-FR" w:bidi="fr-FR"/>
        </w:rPr>
        <w:t>r</w:t>
      </w:r>
      <w:r w:rsidRPr="00FF7434">
        <w:rPr>
          <w:lang w:eastAsia="fr-FR" w:bidi="fr-FR"/>
        </w:rPr>
        <w:t>me, que des valeurs et des arguments utilisables dans le débat incessant sur les droits et leurs aménagements concrets. En la matière les juges n'appl</w:t>
      </w:r>
      <w:r w:rsidRPr="00FF7434">
        <w:rPr>
          <w:lang w:eastAsia="fr-FR" w:bidi="fr-FR"/>
        </w:rPr>
        <w:t>i</w:t>
      </w:r>
      <w:r w:rsidRPr="00FF7434">
        <w:rPr>
          <w:lang w:eastAsia="fr-FR" w:bidi="fr-FR"/>
        </w:rPr>
        <w:t>quent pas des règles de droit qui jouiraient d'une ce</w:t>
      </w:r>
      <w:r w:rsidRPr="00FF7434">
        <w:rPr>
          <w:lang w:eastAsia="fr-FR" w:bidi="fr-FR"/>
        </w:rPr>
        <w:t>r</w:t>
      </w:r>
      <w:r w:rsidRPr="00FF7434">
        <w:rPr>
          <w:lang w:eastAsia="fr-FR" w:bidi="fr-FR"/>
        </w:rPr>
        <w:t>taine existence indépendante de leurs évalu</w:t>
      </w:r>
      <w:r w:rsidRPr="00FF7434">
        <w:rPr>
          <w:lang w:eastAsia="fr-FR" w:bidi="fr-FR"/>
        </w:rPr>
        <w:t>a</w:t>
      </w:r>
      <w:r w:rsidRPr="00FF7434">
        <w:rPr>
          <w:lang w:eastAsia="fr-FR" w:bidi="fr-FR"/>
        </w:rPr>
        <w:t>tions subjectives et de leurs préférences idéologiques. Ils créent des normes en combinant des principes et en donnant à ceux-ci une plus ou moins grande e</w:t>
      </w:r>
      <w:r w:rsidRPr="00FF7434">
        <w:rPr>
          <w:lang w:eastAsia="fr-FR" w:bidi="fr-FR"/>
        </w:rPr>
        <w:t>x</w:t>
      </w:r>
      <w:r w:rsidRPr="00FF7434">
        <w:rPr>
          <w:lang w:eastAsia="fr-FR" w:bidi="fr-FR"/>
        </w:rPr>
        <w:t>tension.</w:t>
      </w:r>
    </w:p>
    <w:p w:rsidR="00767D11" w:rsidRDefault="00767D11" w:rsidP="00767D11">
      <w:pPr>
        <w:spacing w:before="120" w:after="120"/>
        <w:jc w:val="both"/>
        <w:rPr>
          <w:lang w:eastAsia="fr-FR" w:bidi="fr-FR"/>
        </w:rPr>
      </w:pPr>
      <w:r>
        <w:t>[</w:t>
      </w:r>
      <w:r w:rsidRPr="00FF7434">
        <w:rPr>
          <w:lang w:eastAsia="fr-FR" w:bidi="fr-FR"/>
        </w:rPr>
        <w:t>161</w:t>
      </w:r>
      <w:r>
        <w:rPr>
          <w:lang w:eastAsia="fr-FR" w:bidi="fr-FR"/>
        </w:rPr>
        <w:t>]</w:t>
      </w:r>
    </w:p>
    <w:p w:rsidR="00767D11" w:rsidRPr="00FF7434" w:rsidRDefault="00767D11" w:rsidP="00767D11">
      <w:pPr>
        <w:spacing w:before="120" w:after="120"/>
        <w:jc w:val="both"/>
      </w:pPr>
    </w:p>
    <w:p w:rsidR="00767D11" w:rsidRPr="00FF7434" w:rsidRDefault="00767D11" w:rsidP="00767D11">
      <w:pPr>
        <w:pStyle w:val="a"/>
      </w:pPr>
      <w:r>
        <w:rPr>
          <w:lang w:eastAsia="fr-FR" w:bidi="fr-FR"/>
        </w:rPr>
        <w:t>1. FONDEMENTS IDÉOLOGIQUES</w:t>
      </w:r>
      <w:r>
        <w:rPr>
          <w:lang w:eastAsia="fr-FR" w:bidi="fr-FR"/>
        </w:rPr>
        <w:br/>
      </w:r>
      <w:r w:rsidRPr="00FF7434">
        <w:rPr>
          <w:lang w:eastAsia="fr-FR" w:bidi="fr-FR"/>
        </w:rPr>
        <w:t>DE LA CHARTE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Il peut sembler étonnant d'envisager un texte relatif aux libertés et aux droits fondamentaux sous l'angle de l'idéologie qui le sous-tend. C'est pourtant ce qu'il faut faire, non seulement parce qu'il est difficile de ne pas se rappeler celui qui fut son artisan, ses visées politiques et la manière peu élégante dont il procéda, mais aussi parce que la Cha</w:t>
      </w:r>
      <w:r w:rsidRPr="00FF7434">
        <w:rPr>
          <w:lang w:eastAsia="fr-FR" w:bidi="fr-FR"/>
        </w:rPr>
        <w:t>r</w:t>
      </w:r>
      <w:r w:rsidRPr="00FF7434">
        <w:rPr>
          <w:lang w:eastAsia="fr-FR" w:bidi="fr-FR"/>
        </w:rPr>
        <w:t>te opère un certain nombre de choix parmi les droits considérés co</w:t>
      </w:r>
      <w:r w:rsidRPr="00FF7434">
        <w:rPr>
          <w:lang w:eastAsia="fr-FR" w:bidi="fr-FR"/>
        </w:rPr>
        <w:t>m</w:t>
      </w:r>
      <w:r w:rsidRPr="00FF7434">
        <w:rPr>
          <w:lang w:eastAsia="fr-FR" w:bidi="fr-FR"/>
        </w:rPr>
        <w:t>me faisant partie des droits de la personne. Passons rap</w:t>
      </w:r>
      <w:r w:rsidRPr="00FF7434">
        <w:rPr>
          <w:lang w:eastAsia="fr-FR" w:bidi="fr-FR"/>
        </w:rPr>
        <w:t>i</w:t>
      </w:r>
      <w:r w:rsidRPr="00FF7434">
        <w:rPr>
          <w:lang w:eastAsia="fr-FR" w:bidi="fr-FR"/>
        </w:rPr>
        <w:t>dement sur le fait que la Charte inclut des droits qui n'ont rien de fondamental aux yeux de la communauté internationale mais qui bénéficient néa</w:t>
      </w:r>
      <w:r w:rsidRPr="00FF7434">
        <w:rPr>
          <w:lang w:eastAsia="fr-FR" w:bidi="fr-FR"/>
        </w:rPr>
        <w:t>n</w:t>
      </w:r>
      <w:r w:rsidRPr="00FF7434">
        <w:rPr>
          <w:lang w:eastAsia="fr-FR" w:bidi="fr-FR"/>
        </w:rPr>
        <w:t>moins d'un effet de halo, en raison de leur voisinage dans le texte constit</w:t>
      </w:r>
      <w:r w:rsidRPr="00FF7434">
        <w:rPr>
          <w:lang w:eastAsia="fr-FR" w:bidi="fr-FR"/>
        </w:rPr>
        <w:t>u</w:t>
      </w:r>
      <w:r w:rsidRPr="00FF7434">
        <w:rPr>
          <w:lang w:eastAsia="fr-FR" w:bidi="fr-FR"/>
        </w:rPr>
        <w:t>tionnel avec des droits humains consacrés. Evitons aussi de nous a</w:t>
      </w:r>
      <w:r w:rsidRPr="00FF7434">
        <w:rPr>
          <w:lang w:eastAsia="fr-FR" w:bidi="fr-FR"/>
        </w:rPr>
        <w:t>t</w:t>
      </w:r>
      <w:r w:rsidRPr="00FF7434">
        <w:rPr>
          <w:lang w:eastAsia="fr-FR" w:bidi="fr-FR"/>
        </w:rPr>
        <w:t>tarder sur les dispositions de l'article 23, relatif à l'enseignement dans la langue de la minorité, et dont l'objectif est clairement comme l'ont reconnu les juges de la Cour suprême de faire échec au législateur québécois (loi 101). Cela lai</w:t>
      </w:r>
      <w:r w:rsidRPr="00FF7434">
        <w:rPr>
          <w:lang w:eastAsia="fr-FR" w:bidi="fr-FR"/>
        </w:rPr>
        <w:t>s</w:t>
      </w:r>
      <w:r w:rsidRPr="00FF7434">
        <w:rPr>
          <w:lang w:eastAsia="fr-FR" w:bidi="fr-FR"/>
        </w:rPr>
        <w:t>sé de côté, de même que bien d'autres choses dont nous avons parlé ailleurs</w:t>
      </w:r>
      <w:r>
        <w:rPr>
          <w:lang w:eastAsia="fr-FR" w:bidi="fr-FR"/>
        </w:rPr>
        <w:t> </w:t>
      </w:r>
      <w:r>
        <w:rPr>
          <w:rStyle w:val="Appelnotedebasdep"/>
          <w:lang w:eastAsia="fr-FR" w:bidi="fr-FR"/>
        </w:rPr>
        <w:footnoteReference w:id="54"/>
      </w:r>
      <w:r w:rsidRPr="007C0DB6">
        <w:rPr>
          <w:lang w:eastAsia="fr-FR" w:bidi="fr-FR"/>
        </w:rPr>
        <w:t>,</w:t>
      </w:r>
      <w:r w:rsidRPr="00FF7434">
        <w:rPr>
          <w:lang w:eastAsia="fr-FR" w:bidi="fr-FR"/>
        </w:rPr>
        <w:t xml:space="preserve"> il reste que la Charte opère un tri parmi les droits fondamentaux. De façon générale, les droits g</w:t>
      </w:r>
      <w:r w:rsidRPr="00FF7434">
        <w:rPr>
          <w:lang w:eastAsia="fr-FR" w:bidi="fr-FR"/>
        </w:rPr>
        <w:t>a</w:t>
      </w:r>
      <w:r w:rsidRPr="00FF7434">
        <w:rPr>
          <w:lang w:eastAsia="fr-FR" w:bidi="fr-FR"/>
        </w:rPr>
        <w:t>rantis sont essentiell</w:t>
      </w:r>
      <w:r w:rsidRPr="00FF7434">
        <w:rPr>
          <w:lang w:eastAsia="fr-FR" w:bidi="fr-FR"/>
        </w:rPr>
        <w:t>e</w:t>
      </w:r>
      <w:r w:rsidRPr="00FF7434">
        <w:rPr>
          <w:lang w:eastAsia="fr-FR" w:bidi="fr-FR"/>
        </w:rPr>
        <w:t>ment des droits-limites, ceux qui ménagent une zone d'autonomie pour les ind</w:t>
      </w:r>
      <w:r w:rsidRPr="00FF7434">
        <w:rPr>
          <w:lang w:eastAsia="fr-FR" w:bidi="fr-FR"/>
        </w:rPr>
        <w:t>i</w:t>
      </w:r>
      <w:r w:rsidRPr="00FF7434">
        <w:rPr>
          <w:lang w:eastAsia="fr-FR" w:bidi="fr-FR"/>
        </w:rPr>
        <w:t>vidus, à l'abri du pouvoir de l'État. A côté de ces droits civils et politiques, la Charte accorde cependant au</w:t>
      </w:r>
      <w:r w:rsidRPr="00FF7434">
        <w:rPr>
          <w:lang w:eastAsia="fr-FR" w:bidi="fr-FR"/>
        </w:rPr>
        <w:t>s</w:t>
      </w:r>
      <w:r w:rsidRPr="00FF7434">
        <w:rPr>
          <w:lang w:eastAsia="fr-FR" w:bidi="fr-FR"/>
        </w:rPr>
        <w:t>si beaucoup de place aux droits lingui</w:t>
      </w:r>
      <w:r w:rsidRPr="00FF7434">
        <w:rPr>
          <w:lang w:eastAsia="fr-FR" w:bidi="fr-FR"/>
        </w:rPr>
        <w:t>s</w:t>
      </w:r>
      <w:r w:rsidRPr="00FF7434">
        <w:rPr>
          <w:lang w:eastAsia="fr-FR" w:bidi="fr-FR"/>
        </w:rPr>
        <w:t>tiques</w:t>
      </w:r>
      <w:r w:rsidRPr="00FF7434">
        <w:t> :</w:t>
      </w:r>
      <w:r w:rsidRPr="00FF7434">
        <w:rPr>
          <w:lang w:eastAsia="fr-FR" w:bidi="fr-FR"/>
        </w:rPr>
        <w:t xml:space="preserve"> le principe de l'égalité des langues française et anglaise au Parlement et au gouvernement canadiens y est posé, de même que la liberté de choix de l’une ou l'a</w:t>
      </w:r>
      <w:r w:rsidRPr="00FF7434">
        <w:rPr>
          <w:lang w:eastAsia="fr-FR" w:bidi="fr-FR"/>
        </w:rPr>
        <w:t>u</w:t>
      </w:r>
      <w:r w:rsidRPr="00FF7434">
        <w:rPr>
          <w:lang w:eastAsia="fr-FR" w:bidi="fr-FR"/>
        </w:rPr>
        <w:t>tre de ces langues dans des instit</w:t>
      </w:r>
      <w:r w:rsidRPr="00FF7434">
        <w:rPr>
          <w:lang w:eastAsia="fr-FR" w:bidi="fr-FR"/>
        </w:rPr>
        <w:t>u</w:t>
      </w:r>
      <w:r w:rsidRPr="00FF7434">
        <w:rPr>
          <w:lang w:eastAsia="fr-FR" w:bidi="fr-FR"/>
        </w:rPr>
        <w:t>tions de l'État central ou dans les rapports des citoyens avec elles. E</w:t>
      </w:r>
      <w:r w:rsidRPr="00FF7434">
        <w:rPr>
          <w:lang w:eastAsia="fr-FR" w:bidi="fr-FR"/>
        </w:rPr>
        <w:t>n</w:t>
      </w:r>
      <w:r w:rsidRPr="00FF7434">
        <w:rPr>
          <w:lang w:eastAsia="fr-FR" w:bidi="fr-FR"/>
        </w:rPr>
        <w:t>fin il faut mentionner l'article 15, qui porte sur les droits à l'égalité, et dont on reparlera plus loin parce qu'il concerne très direct</w:t>
      </w:r>
      <w:r w:rsidRPr="00FF7434">
        <w:rPr>
          <w:lang w:eastAsia="fr-FR" w:bidi="fr-FR"/>
        </w:rPr>
        <w:t>e</w:t>
      </w:r>
      <w:r w:rsidRPr="00FF7434">
        <w:rPr>
          <w:lang w:eastAsia="fr-FR" w:bidi="fr-FR"/>
        </w:rPr>
        <w:t>ment notre propos.</w:t>
      </w:r>
    </w:p>
    <w:p w:rsidR="00767D11" w:rsidRPr="00FF7434" w:rsidRDefault="00767D11" w:rsidP="00767D11">
      <w:pPr>
        <w:spacing w:before="120" w:after="120"/>
        <w:jc w:val="both"/>
      </w:pPr>
      <w:r w:rsidRPr="00FF7434">
        <w:rPr>
          <w:lang w:eastAsia="fr-FR" w:bidi="fr-FR"/>
        </w:rPr>
        <w:t>Parmi les droits qui sont ignorés par la Charte, et qui ne bénéf</w:t>
      </w:r>
      <w:r w:rsidRPr="00FF7434">
        <w:rPr>
          <w:lang w:eastAsia="fr-FR" w:bidi="fr-FR"/>
        </w:rPr>
        <w:t>i</w:t>
      </w:r>
      <w:r w:rsidRPr="00FF7434">
        <w:rPr>
          <w:lang w:eastAsia="fr-FR" w:bidi="fr-FR"/>
        </w:rPr>
        <w:t>cient pas par conséquent de la garantie constitutionnelle, figurent les droits économiques, sociaux et culturels. Histor</w:t>
      </w:r>
      <w:r w:rsidRPr="00FF7434">
        <w:rPr>
          <w:lang w:eastAsia="fr-FR" w:bidi="fr-FR"/>
        </w:rPr>
        <w:t>i</w:t>
      </w:r>
      <w:r w:rsidRPr="00FF7434">
        <w:rPr>
          <w:lang w:eastAsia="fr-FR" w:bidi="fr-FR"/>
        </w:rPr>
        <w:t>quement, ceux-ci se sont ajoutés aux droits-limites, à la suite des pressions du mouvement o</w:t>
      </w:r>
      <w:r w:rsidRPr="00FF7434">
        <w:rPr>
          <w:lang w:eastAsia="fr-FR" w:bidi="fr-FR"/>
        </w:rPr>
        <w:t>u</w:t>
      </w:r>
      <w:r w:rsidRPr="00FF7434">
        <w:rPr>
          <w:lang w:eastAsia="fr-FR" w:bidi="fr-FR"/>
        </w:rPr>
        <w:t>vrier notamment, et ils ne traduisent pas la même méfiance à l'égard de l'intervention étatique, qu’ils postulent au contraire. De tels droits, comme le droit au travail, au logement,</w:t>
      </w:r>
      <w:r>
        <w:rPr>
          <w:lang w:eastAsia="fr-FR" w:bidi="fr-FR"/>
        </w:rPr>
        <w:t xml:space="preserve"> </w:t>
      </w:r>
      <w:r w:rsidRPr="00FF7434">
        <w:rPr>
          <w:lang w:eastAsia="fr-FR" w:bidi="fr-FR"/>
        </w:rPr>
        <w:t>à la santé, etc... supp</w:t>
      </w:r>
      <w:r w:rsidRPr="00FF7434">
        <w:rPr>
          <w:lang w:eastAsia="fr-FR" w:bidi="fr-FR"/>
        </w:rPr>
        <w:t>o</w:t>
      </w:r>
      <w:r w:rsidRPr="00FF7434">
        <w:rPr>
          <w:lang w:eastAsia="fr-FR" w:bidi="fr-FR"/>
        </w:rPr>
        <w:t>sent un État actif, ouvert aux demandes sociales, et tendent à réaliser un ce</w:t>
      </w:r>
      <w:r w:rsidRPr="00FF7434">
        <w:rPr>
          <w:lang w:eastAsia="fr-FR" w:bidi="fr-FR"/>
        </w:rPr>
        <w:t>r</w:t>
      </w:r>
      <w:r w:rsidRPr="00FF7434">
        <w:rPr>
          <w:lang w:eastAsia="fr-FR" w:bidi="fr-FR"/>
        </w:rPr>
        <w:t>tain équilibre entre elles, sur la base d'un consensus plus ou moins stable</w:t>
      </w:r>
      <w:r>
        <w:rPr>
          <w:lang w:eastAsia="fr-FR" w:bidi="fr-FR"/>
        </w:rPr>
        <w:t> </w:t>
      </w:r>
      <w:r>
        <w:rPr>
          <w:rStyle w:val="Appelnotedebasdep"/>
          <w:lang w:eastAsia="fr-FR" w:bidi="fr-FR"/>
        </w:rPr>
        <w:footnoteReference w:id="55"/>
      </w:r>
      <w:r w:rsidRPr="009C4E2A">
        <w:rPr>
          <w:lang w:eastAsia="fr-FR" w:bidi="fr-FR"/>
        </w:rPr>
        <w:t>.</w:t>
      </w:r>
      <w:r w:rsidRPr="00FF7434">
        <w:rPr>
          <w:lang w:eastAsia="fr-FR" w:bidi="fr-FR"/>
        </w:rPr>
        <w:t xml:space="preserve"> Par ailleurs la Charte ignore les droits de la personne de la troisième génération (droit à la paix, à l'environn</w:t>
      </w:r>
      <w:r w:rsidRPr="00FF7434">
        <w:rPr>
          <w:lang w:eastAsia="fr-FR" w:bidi="fr-FR"/>
        </w:rPr>
        <w:t>e</w:t>
      </w:r>
      <w:r w:rsidRPr="00FF7434">
        <w:rPr>
          <w:lang w:eastAsia="fr-FR" w:bidi="fr-FR"/>
        </w:rPr>
        <w:t>ment sain, etc...) et, si elle évoque bien les peuples</w:t>
      </w:r>
      <w:r>
        <w:rPr>
          <w:lang w:eastAsia="fr-FR" w:bidi="fr-FR"/>
        </w:rPr>
        <w:t xml:space="preserve"> </w:t>
      </w:r>
      <w:r>
        <w:t>[</w:t>
      </w:r>
      <w:r w:rsidRPr="00FF7434">
        <w:rPr>
          <w:lang w:eastAsia="fr-FR" w:bidi="fr-FR"/>
        </w:rPr>
        <w:t>162</w:t>
      </w:r>
      <w:r>
        <w:rPr>
          <w:lang w:eastAsia="fr-FR" w:bidi="fr-FR"/>
        </w:rPr>
        <w:t xml:space="preserve">] </w:t>
      </w:r>
      <w:r w:rsidRPr="00FF7434">
        <w:rPr>
          <w:lang w:eastAsia="fr-FR" w:bidi="fr-FR"/>
        </w:rPr>
        <w:t>autochtones et leurs différents droits spécifiques, dans l’article 25, elle ne fait aucunement allusion aux droits du peuple québécois, sous quelque forme que ce soit</w:t>
      </w:r>
      <w:r>
        <w:rPr>
          <w:lang w:eastAsia="fr-FR" w:bidi="fr-FR"/>
        </w:rPr>
        <w:t> </w:t>
      </w:r>
      <w:r>
        <w:rPr>
          <w:rStyle w:val="Appelnotedebasdep"/>
          <w:lang w:eastAsia="fr-FR" w:bidi="fr-FR"/>
        </w:rPr>
        <w:footnoteReference w:id="56"/>
      </w:r>
      <w:r w:rsidRPr="00FF7434">
        <w:rPr>
          <w:lang w:eastAsia="fr-FR" w:bidi="fr-FR"/>
        </w:rPr>
        <w:t>. Bref, dans sa conception même, la Charte relève d'une philosophie propre, qui la particularise ju</w:t>
      </w:r>
      <w:r w:rsidRPr="00FF7434">
        <w:rPr>
          <w:lang w:eastAsia="fr-FR" w:bidi="fr-FR"/>
        </w:rPr>
        <w:t>s</w:t>
      </w:r>
      <w:r w:rsidRPr="00FF7434">
        <w:rPr>
          <w:lang w:eastAsia="fr-FR" w:bidi="fr-FR"/>
        </w:rPr>
        <w:t>qu'à un certain point, spécialement en ce qui concerne l'absence des droits s</w:t>
      </w:r>
      <w:r w:rsidRPr="00FF7434">
        <w:rPr>
          <w:lang w:eastAsia="fr-FR" w:bidi="fr-FR"/>
        </w:rPr>
        <w:t>o</w:t>
      </w:r>
      <w:r w:rsidRPr="00FF7434">
        <w:rPr>
          <w:lang w:eastAsia="fr-FR" w:bidi="fr-FR"/>
        </w:rPr>
        <w:t>ciaux. Comment peut-on justifier le caractère tronqué de la Charte</w:t>
      </w:r>
      <w:r w:rsidRPr="00FF7434">
        <w:t> ?</w:t>
      </w:r>
    </w:p>
    <w:p w:rsidR="00767D11" w:rsidRDefault="00767D11" w:rsidP="00767D11">
      <w:pPr>
        <w:spacing w:before="120" w:after="120"/>
        <w:jc w:val="both"/>
        <w:rPr>
          <w:lang w:eastAsia="fr-FR" w:bidi="fr-FR"/>
        </w:rPr>
      </w:pPr>
    </w:p>
    <w:p w:rsidR="00767D11" w:rsidRPr="00FF7434" w:rsidRDefault="00767D11" w:rsidP="00767D11">
      <w:pPr>
        <w:pStyle w:val="a"/>
      </w:pPr>
      <w:r>
        <w:rPr>
          <w:lang w:eastAsia="fr-FR" w:bidi="fr-FR"/>
        </w:rPr>
        <w:t xml:space="preserve">II. </w:t>
      </w:r>
      <w:r w:rsidRPr="00FF7434">
        <w:rPr>
          <w:lang w:eastAsia="fr-FR" w:bidi="fr-FR"/>
        </w:rPr>
        <w:t>JUS</w:t>
      </w:r>
      <w:r>
        <w:rPr>
          <w:lang w:eastAsia="fr-FR" w:bidi="fr-FR"/>
        </w:rPr>
        <w:t>TIFICATION DE L'OMISSION</w:t>
      </w:r>
      <w:r>
        <w:rPr>
          <w:lang w:eastAsia="fr-FR" w:bidi="fr-FR"/>
        </w:rPr>
        <w:br/>
      </w:r>
      <w:r w:rsidRPr="00FF7434">
        <w:rPr>
          <w:lang w:eastAsia="fr-FR" w:bidi="fr-FR"/>
        </w:rPr>
        <w:t>DES DROITS-CRÉANCES</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Deux types d'arguments nous paraissent pouvoir être invoqués pour justifier l'absence des droits-créances dans la Charte. On peut soutenir d'abord que le contrôle judiciaire s'accommode mieux des droits-limites, puisque ceux-ci consistent en une interdiction d'inte</w:t>
      </w:r>
      <w:r w:rsidRPr="00FF7434">
        <w:rPr>
          <w:lang w:eastAsia="fr-FR" w:bidi="fr-FR"/>
        </w:rPr>
        <w:t>r</w:t>
      </w:r>
      <w:r w:rsidRPr="00FF7434">
        <w:rPr>
          <w:lang w:eastAsia="fr-FR" w:bidi="fr-FR"/>
        </w:rPr>
        <w:t>vention, au lieu de reposer sur des compromis politiques plus ou moins stables. On peut défendre l'idée, ensuite, que les droits et libe</w:t>
      </w:r>
      <w:r w:rsidRPr="00FF7434">
        <w:rPr>
          <w:lang w:eastAsia="fr-FR" w:bidi="fr-FR"/>
        </w:rPr>
        <w:t>r</w:t>
      </w:r>
      <w:r w:rsidRPr="00FF7434">
        <w:rPr>
          <w:lang w:eastAsia="fr-FR" w:bidi="fr-FR"/>
        </w:rPr>
        <w:t>tés proclamés dans les premières décl</w:t>
      </w:r>
      <w:r w:rsidRPr="00FF7434">
        <w:rPr>
          <w:lang w:eastAsia="fr-FR" w:bidi="fr-FR"/>
        </w:rPr>
        <w:t>a</w:t>
      </w:r>
      <w:r w:rsidRPr="00FF7434">
        <w:rPr>
          <w:lang w:eastAsia="fr-FR" w:bidi="fr-FR"/>
        </w:rPr>
        <w:t>rations sont la base même sur laquelle se sont édifiés tous les autres, qu'à ce titre ils sont plus fo</w:t>
      </w:r>
      <w:r w:rsidRPr="00FF7434">
        <w:rPr>
          <w:lang w:eastAsia="fr-FR" w:bidi="fr-FR"/>
        </w:rPr>
        <w:t>n</w:t>
      </w:r>
      <w:r w:rsidRPr="00FF7434">
        <w:rPr>
          <w:lang w:eastAsia="fr-FR" w:bidi="fr-FR"/>
        </w:rPr>
        <w:t>damentaux, et qu'ils forment d'ailleurs un ensemble cohérent dont l'harmonie serait tro</w:t>
      </w:r>
      <w:r w:rsidRPr="00FF7434">
        <w:rPr>
          <w:lang w:eastAsia="fr-FR" w:bidi="fr-FR"/>
        </w:rPr>
        <w:t>u</w:t>
      </w:r>
      <w:r w:rsidRPr="00FF7434">
        <w:rPr>
          <w:lang w:eastAsia="fr-FR" w:bidi="fr-FR"/>
        </w:rPr>
        <w:t>blée par l'inclusion des droits postérieurs. Or de tels arguments paraissent contestables, comme on essaiera de le mo</w:t>
      </w:r>
      <w:r w:rsidRPr="00FF7434">
        <w:rPr>
          <w:lang w:eastAsia="fr-FR" w:bidi="fr-FR"/>
        </w:rPr>
        <w:t>n</w:t>
      </w:r>
      <w:r w:rsidRPr="00FF7434">
        <w:rPr>
          <w:lang w:eastAsia="fr-FR" w:bidi="fr-FR"/>
        </w:rPr>
        <w:t>trer, et ils aboutissent à des conclusions auxquelles beaucoup refus</w:t>
      </w:r>
      <w:r w:rsidRPr="00FF7434">
        <w:rPr>
          <w:lang w:eastAsia="fr-FR" w:bidi="fr-FR"/>
        </w:rPr>
        <w:t>e</w:t>
      </w:r>
      <w:r w:rsidRPr="00FF7434">
        <w:rPr>
          <w:lang w:eastAsia="fr-FR" w:bidi="fr-FR"/>
        </w:rPr>
        <w:t>ront de souscrire.</w:t>
      </w:r>
    </w:p>
    <w:p w:rsidR="00767D11" w:rsidRDefault="00767D11" w:rsidP="00767D11">
      <w:pPr>
        <w:spacing w:before="120" w:after="120"/>
        <w:jc w:val="both"/>
        <w:rPr>
          <w:lang w:eastAsia="fr-FR" w:bidi="fr-FR"/>
        </w:rPr>
      </w:pPr>
    </w:p>
    <w:p w:rsidR="00767D11" w:rsidRPr="00FF7434" w:rsidRDefault="00767D11" w:rsidP="00767D11">
      <w:pPr>
        <w:pStyle w:val="b"/>
      </w:pPr>
      <w:r w:rsidRPr="00FF7434">
        <w:rPr>
          <w:lang w:eastAsia="fr-FR" w:bidi="fr-FR"/>
        </w:rPr>
        <w:t>A. L'argument de la pertinence</w:t>
      </w:r>
      <w:r>
        <w:rPr>
          <w:lang w:eastAsia="fr-FR" w:bidi="fr-FR"/>
        </w:rPr>
        <w:br/>
      </w:r>
      <w:r w:rsidRPr="00FF7434">
        <w:rPr>
          <w:lang w:eastAsia="fr-FR" w:bidi="fr-FR"/>
        </w:rPr>
        <w:t>du contrôle judiciaire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Des droits progressifs, analogues aux droits sociaux, il en existe dans la Charte, et ils requièrent une intervention active de l'État pour être exercés</w:t>
      </w:r>
      <w:r w:rsidRPr="00FF7434">
        <w:t> :</w:t>
      </w:r>
      <w:r w:rsidRPr="00FF7434">
        <w:rPr>
          <w:lang w:eastAsia="fr-FR" w:bidi="fr-FR"/>
        </w:rPr>
        <w:t xml:space="preserve"> c'est le cas des droits linguistiques, et notamment de l'a</w:t>
      </w:r>
      <w:r w:rsidRPr="00FF7434">
        <w:rPr>
          <w:lang w:eastAsia="fr-FR" w:bidi="fr-FR"/>
        </w:rPr>
        <w:t>r</w:t>
      </w:r>
      <w:r w:rsidRPr="00FF7434">
        <w:rPr>
          <w:lang w:eastAsia="fr-FR" w:bidi="fr-FR"/>
        </w:rPr>
        <w:t>ticle 23 qui reconnaît aux minorités de langue officielle le droit à l'e</w:t>
      </w:r>
      <w:r w:rsidRPr="00FF7434">
        <w:rPr>
          <w:lang w:eastAsia="fr-FR" w:bidi="fr-FR"/>
        </w:rPr>
        <w:t>n</w:t>
      </w:r>
      <w:r w:rsidRPr="00FF7434">
        <w:rPr>
          <w:lang w:eastAsia="fr-FR" w:bidi="fr-FR"/>
        </w:rPr>
        <w:t>seignement "dans des établissements d'enseignement</w:t>
      </w:r>
      <w:r>
        <w:rPr>
          <w:lang w:eastAsia="fr-FR" w:bidi="fr-FR"/>
        </w:rPr>
        <w:t xml:space="preserve"> </w:t>
      </w:r>
      <w:r w:rsidRPr="00FF7434">
        <w:rPr>
          <w:lang w:eastAsia="fr-FR" w:bidi="fr-FR"/>
        </w:rPr>
        <w:t>(...) financés sur les fonds publics", du moins là où le nombre le justifie (al. 23</w:t>
      </w:r>
      <w:r>
        <w:rPr>
          <w:lang w:eastAsia="fr-FR" w:bidi="fr-FR"/>
        </w:rPr>
        <w:t>  </w:t>
      </w:r>
      <w:r>
        <w:rPr>
          <w:rStyle w:val="Appelnotedebasdep"/>
          <w:lang w:eastAsia="fr-FR" w:bidi="fr-FR"/>
        </w:rPr>
        <w:footnoteReference w:id="57"/>
      </w:r>
      <w:r w:rsidRPr="00C9164D">
        <w:rPr>
          <w:lang w:eastAsia="fr-FR" w:bidi="fr-FR"/>
        </w:rPr>
        <w:t xml:space="preserve"> </w:t>
      </w:r>
      <w:r w:rsidRPr="00FF7434">
        <w:rPr>
          <w:lang w:eastAsia="fr-FR" w:bidi="fr-FR"/>
        </w:rPr>
        <w:t>a) et b). Et cette intervention sera d'autant plus essentielle que de tels ét</w:t>
      </w:r>
      <w:r w:rsidRPr="00FF7434">
        <w:rPr>
          <w:lang w:eastAsia="fr-FR" w:bidi="fr-FR"/>
        </w:rPr>
        <w:t>a</w:t>
      </w:r>
      <w:r w:rsidRPr="00FF7434">
        <w:rPr>
          <w:lang w:eastAsia="fr-FR" w:bidi="fr-FR"/>
        </w:rPr>
        <w:t>blissements sont loin d'exister toujours, en dehors du Québec. Par ai</w:t>
      </w:r>
      <w:r w:rsidRPr="00FF7434">
        <w:rPr>
          <w:lang w:eastAsia="fr-FR" w:bidi="fr-FR"/>
        </w:rPr>
        <w:t>l</w:t>
      </w:r>
      <w:r w:rsidRPr="00FF7434">
        <w:rPr>
          <w:lang w:eastAsia="fr-FR" w:bidi="fr-FR"/>
        </w:rPr>
        <w:t>leurs, dans son article 15, qui énonce les droits à l’égalité, la Charte légitime le principe d'une intervention active de l'État en f</w:t>
      </w:r>
      <w:r w:rsidRPr="00FF7434">
        <w:rPr>
          <w:lang w:eastAsia="fr-FR" w:bidi="fr-FR"/>
        </w:rPr>
        <w:t>a</w:t>
      </w:r>
      <w:r w:rsidRPr="00FF7434">
        <w:rPr>
          <w:lang w:eastAsia="fr-FR" w:bidi="fr-FR"/>
        </w:rPr>
        <w:t>veur de groupes défavorisés en raison de leur âge, sexe, race, handicap, etc</w:t>
      </w:r>
      <w:r>
        <w:rPr>
          <w:lang w:eastAsia="fr-FR" w:bidi="fr-FR"/>
        </w:rPr>
        <w:t xml:space="preserve">. </w:t>
      </w:r>
      <w:r w:rsidRPr="00FF7434">
        <w:rPr>
          <w:lang w:eastAsia="fr-FR" w:bidi="fr-FR"/>
        </w:rPr>
        <w:t>..., soit par rétablissement d'un traitement diff</w:t>
      </w:r>
      <w:r w:rsidRPr="00FF7434">
        <w:rPr>
          <w:lang w:eastAsia="fr-FR" w:bidi="fr-FR"/>
        </w:rPr>
        <w:t>é</w:t>
      </w:r>
      <w:r w:rsidRPr="00FF7434">
        <w:rPr>
          <w:lang w:eastAsia="fr-FR" w:bidi="fr-FR"/>
        </w:rPr>
        <w:t>rent dans la loi, soit même par des programmes d'accès à l'égalité.</w:t>
      </w:r>
    </w:p>
    <w:p w:rsidR="00767D11" w:rsidRPr="00FF7434" w:rsidRDefault="00767D11" w:rsidP="00767D11">
      <w:pPr>
        <w:spacing w:before="120" w:after="120"/>
        <w:jc w:val="both"/>
      </w:pPr>
      <w:r>
        <w:t>[</w:t>
      </w:r>
      <w:r w:rsidRPr="00FF7434">
        <w:rPr>
          <w:lang w:eastAsia="fr-FR" w:bidi="fr-FR"/>
        </w:rPr>
        <w:t>163</w:t>
      </w:r>
      <w:r>
        <w:rPr>
          <w:lang w:eastAsia="fr-FR" w:bidi="fr-FR"/>
        </w:rPr>
        <w:t>]</w:t>
      </w:r>
    </w:p>
    <w:p w:rsidR="00767D11" w:rsidRPr="00FF7434" w:rsidRDefault="00767D11" w:rsidP="00767D11">
      <w:pPr>
        <w:spacing w:before="120" w:after="120"/>
        <w:jc w:val="both"/>
      </w:pPr>
      <w:r w:rsidRPr="00FF7434">
        <w:rPr>
          <w:lang w:eastAsia="fr-FR" w:bidi="fr-FR"/>
        </w:rPr>
        <w:t>De ce point de vue, il ne semble pas y avoir d'obstacle infranchi</w:t>
      </w:r>
      <w:r w:rsidRPr="00FF7434">
        <w:rPr>
          <w:lang w:eastAsia="fr-FR" w:bidi="fr-FR"/>
        </w:rPr>
        <w:t>s</w:t>
      </w:r>
      <w:r w:rsidRPr="00FF7434">
        <w:rPr>
          <w:lang w:eastAsia="fr-FR" w:bidi="fr-FR"/>
        </w:rPr>
        <w:t>sable à la présence de droits économiques et sociaux dans la Charte canadienne. Tout au plus les juges pourraient-ils observer une ce</w:t>
      </w:r>
      <w:r w:rsidRPr="00FF7434">
        <w:rPr>
          <w:lang w:eastAsia="fr-FR" w:bidi="fr-FR"/>
        </w:rPr>
        <w:t>r</w:t>
      </w:r>
      <w:r w:rsidRPr="00FF7434">
        <w:rPr>
          <w:lang w:eastAsia="fr-FR" w:bidi="fr-FR"/>
        </w:rPr>
        <w:t>taine retenue dans l'interprétation de ces droits, comme ils ont parfois jugé utile de le faire à propos des droits linguistiques, afin de ne pas se substituer au législateur. Les juges établissent ainsi une distinction parmi les droits et libertés garantis par la Charte</w:t>
      </w:r>
      <w:r w:rsidRPr="00FF7434">
        <w:t> :</w:t>
      </w:r>
      <w:r w:rsidRPr="00FF7434">
        <w:rPr>
          <w:lang w:eastAsia="fr-FR" w:bidi="fr-FR"/>
        </w:rPr>
        <w:t xml:space="preserve"> il y aurait, d'une part, les droits (linguistiques) qui reposent sur un compromis pol</w:t>
      </w:r>
      <w:r w:rsidRPr="00FF7434">
        <w:rPr>
          <w:lang w:eastAsia="fr-FR" w:bidi="fr-FR"/>
        </w:rPr>
        <w:t>i</w:t>
      </w:r>
      <w:r w:rsidRPr="00FF7434">
        <w:rPr>
          <w:lang w:eastAsia="fr-FR" w:bidi="fr-FR"/>
        </w:rPr>
        <w:t>tique et, d'autre part, les libertés plus générales, qui se fondent sur des pri</w:t>
      </w:r>
      <w:r w:rsidRPr="00FF7434">
        <w:rPr>
          <w:lang w:eastAsia="fr-FR" w:bidi="fr-FR"/>
        </w:rPr>
        <w:t>n</w:t>
      </w:r>
      <w:r w:rsidRPr="00FF7434">
        <w:rPr>
          <w:lang w:eastAsia="fr-FR" w:bidi="fr-FR"/>
        </w:rPr>
        <w:t>cipes et qui doivent souvent être interprétées par les tribunaux en ra</w:t>
      </w:r>
      <w:r w:rsidRPr="00FF7434">
        <w:rPr>
          <w:lang w:eastAsia="fr-FR" w:bidi="fr-FR"/>
        </w:rPr>
        <w:t>i</w:t>
      </w:r>
      <w:r w:rsidRPr="00FF7434">
        <w:rPr>
          <w:lang w:eastAsia="fr-FR" w:bidi="fr-FR"/>
        </w:rPr>
        <w:t>son de leur formulation peu précise. Une i</w:t>
      </w:r>
      <w:r w:rsidRPr="00FF7434">
        <w:rPr>
          <w:lang w:eastAsia="fr-FR" w:bidi="fr-FR"/>
        </w:rPr>
        <w:t>n</w:t>
      </w:r>
      <w:r w:rsidRPr="00FF7434">
        <w:rPr>
          <w:lang w:eastAsia="fr-FR" w:bidi="fr-FR"/>
        </w:rPr>
        <w:t>terprétation qui sera "large et libérale" dans ce dernier cas, tandis que la prudence préva</w:t>
      </w:r>
      <w:r w:rsidRPr="00FF7434">
        <w:rPr>
          <w:lang w:eastAsia="fr-FR" w:bidi="fr-FR"/>
        </w:rPr>
        <w:t>u</w:t>
      </w:r>
      <w:r w:rsidRPr="00FF7434">
        <w:rPr>
          <w:lang w:eastAsia="fr-FR" w:bidi="fr-FR"/>
        </w:rPr>
        <w:t>dra, en principe du moins</w:t>
      </w:r>
      <w:r>
        <w:rPr>
          <w:lang w:eastAsia="fr-FR" w:bidi="fr-FR"/>
        </w:rPr>
        <w:t> </w:t>
      </w:r>
      <w:r>
        <w:rPr>
          <w:rStyle w:val="Appelnotedebasdep"/>
          <w:lang w:eastAsia="fr-FR" w:bidi="fr-FR"/>
        </w:rPr>
        <w:footnoteReference w:id="58"/>
      </w:r>
      <w:r w:rsidRPr="00473919">
        <w:rPr>
          <w:lang w:eastAsia="fr-FR" w:bidi="fr-FR"/>
        </w:rPr>
        <w:t>,</w:t>
      </w:r>
      <w:r w:rsidRPr="00FF7434">
        <w:rPr>
          <w:lang w:eastAsia="fr-FR" w:bidi="fr-FR"/>
        </w:rPr>
        <w:t xml:space="preserve"> pour les droits plus "politiques". Cette différe</w:t>
      </w:r>
      <w:r w:rsidRPr="00FF7434">
        <w:rPr>
          <w:lang w:eastAsia="fr-FR" w:bidi="fr-FR"/>
        </w:rPr>
        <w:t>n</w:t>
      </w:r>
      <w:r w:rsidRPr="00FF7434">
        <w:rPr>
          <w:lang w:eastAsia="fr-FR" w:bidi="fr-FR"/>
        </w:rPr>
        <w:t>ce de statut que les juges réservent aux droits et libertés trouve une ce</w:t>
      </w:r>
      <w:r w:rsidRPr="00FF7434">
        <w:rPr>
          <w:lang w:eastAsia="fr-FR" w:bidi="fr-FR"/>
        </w:rPr>
        <w:t>r</w:t>
      </w:r>
      <w:r w:rsidRPr="00FF7434">
        <w:rPr>
          <w:lang w:eastAsia="fr-FR" w:bidi="fr-FR"/>
        </w:rPr>
        <w:t>taine base dans la Charte elle-même, mais comme inversée</w:t>
      </w:r>
      <w:r w:rsidRPr="00FF7434">
        <w:t> :</w:t>
      </w:r>
      <w:r w:rsidRPr="00FF7434">
        <w:rPr>
          <w:lang w:eastAsia="fr-FR" w:bidi="fr-FR"/>
        </w:rPr>
        <w:t xml:space="preserve"> les pa</w:t>
      </w:r>
      <w:r w:rsidRPr="00FF7434">
        <w:rPr>
          <w:lang w:eastAsia="fr-FR" w:bidi="fr-FR"/>
        </w:rPr>
        <w:t>r</w:t>
      </w:r>
      <w:r w:rsidRPr="00FF7434">
        <w:rPr>
          <w:lang w:eastAsia="fr-FR" w:bidi="fr-FR"/>
        </w:rPr>
        <w:t>lements n'ont pas le droit d'invoquer la clause de dérogation, pr</w:t>
      </w:r>
      <w:r w:rsidRPr="00FF7434">
        <w:rPr>
          <w:lang w:eastAsia="fr-FR" w:bidi="fr-FR"/>
        </w:rPr>
        <w:t>é</w:t>
      </w:r>
      <w:r w:rsidRPr="00FF7434">
        <w:rPr>
          <w:lang w:eastAsia="fr-FR" w:bidi="fr-FR"/>
        </w:rPr>
        <w:t>vue à l'article 33, pour les droits les plus "politiques” alors qu’ils pe</w:t>
      </w:r>
      <w:r w:rsidRPr="00FF7434">
        <w:rPr>
          <w:lang w:eastAsia="fr-FR" w:bidi="fr-FR"/>
        </w:rPr>
        <w:t>u</w:t>
      </w:r>
      <w:r w:rsidRPr="00FF7434">
        <w:rPr>
          <w:lang w:eastAsia="fr-FR" w:bidi="fr-FR"/>
        </w:rPr>
        <w:t>vent le faire en ce qui concerne les grands principes</w:t>
      </w:r>
      <w:r>
        <w:rPr>
          <w:lang w:eastAsia="fr-FR" w:bidi="fr-FR"/>
        </w:rPr>
        <w:t> </w:t>
      </w:r>
      <w:r>
        <w:rPr>
          <w:rStyle w:val="Appelnotedebasdep"/>
          <w:lang w:eastAsia="fr-FR" w:bidi="fr-FR"/>
        </w:rPr>
        <w:footnoteReference w:id="59"/>
      </w:r>
      <w:r w:rsidRPr="00473919">
        <w:rPr>
          <w:lang w:eastAsia="fr-FR" w:bidi="fr-FR"/>
        </w:rPr>
        <w:t>.</w:t>
      </w:r>
      <w:r w:rsidRPr="00FF7434">
        <w:rPr>
          <w:lang w:eastAsia="fr-FR" w:bidi="fr-FR"/>
        </w:rPr>
        <w:t xml:space="preserve"> Bref on peut concl</w:t>
      </w:r>
      <w:r w:rsidRPr="00FF7434">
        <w:rPr>
          <w:lang w:eastAsia="fr-FR" w:bidi="fr-FR"/>
        </w:rPr>
        <w:t>u</w:t>
      </w:r>
      <w:r w:rsidRPr="00FF7434">
        <w:rPr>
          <w:lang w:eastAsia="fr-FR" w:bidi="fr-FR"/>
        </w:rPr>
        <w:t>re que non seulement l'inclusion de droits économiques et s</w:t>
      </w:r>
      <w:r w:rsidRPr="00FF7434">
        <w:rPr>
          <w:lang w:eastAsia="fr-FR" w:bidi="fr-FR"/>
        </w:rPr>
        <w:t>o</w:t>
      </w:r>
      <w:r w:rsidRPr="00FF7434">
        <w:rPr>
          <w:lang w:eastAsia="fr-FR" w:bidi="fr-FR"/>
        </w:rPr>
        <w:t>ciaux était possible dans la Charte, mais encore qu'il n'est pas impo</w:t>
      </w:r>
      <w:r w:rsidRPr="00FF7434">
        <w:rPr>
          <w:lang w:eastAsia="fr-FR" w:bidi="fr-FR"/>
        </w:rPr>
        <w:t>s</w:t>
      </w:r>
      <w:r w:rsidRPr="00FF7434">
        <w:rPr>
          <w:lang w:eastAsia="fr-FR" w:bidi="fr-FR"/>
        </w:rPr>
        <w:t>sible, en théorie, de leur conférer une garantie jur</w:t>
      </w:r>
      <w:r w:rsidRPr="00FF7434">
        <w:rPr>
          <w:lang w:eastAsia="fr-FR" w:bidi="fr-FR"/>
        </w:rPr>
        <w:t>i</w:t>
      </w:r>
      <w:r w:rsidRPr="00FF7434">
        <w:rPr>
          <w:lang w:eastAsia="fr-FR" w:bidi="fr-FR"/>
        </w:rPr>
        <w:t>dique maximale.</w:t>
      </w:r>
    </w:p>
    <w:p w:rsidR="00767D11" w:rsidRDefault="00767D11" w:rsidP="00767D11">
      <w:pPr>
        <w:spacing w:before="120" w:after="120"/>
        <w:jc w:val="both"/>
        <w:rPr>
          <w:lang w:eastAsia="fr-FR" w:bidi="fr-FR"/>
        </w:rPr>
      </w:pPr>
      <w:r w:rsidRPr="00FF7434">
        <w:rPr>
          <w:lang w:eastAsia="fr-FR" w:bidi="fr-FR"/>
        </w:rPr>
        <w:t>On peut aussi relever en passant la hiérarchisation des droits qui s'effectue par l'interprétation judiciaire de la Charte et le contenu m</w:t>
      </w:r>
      <w:r w:rsidRPr="00FF7434">
        <w:rPr>
          <w:lang w:eastAsia="fr-FR" w:bidi="fr-FR"/>
        </w:rPr>
        <w:t>ê</w:t>
      </w:r>
      <w:r w:rsidRPr="00FF7434">
        <w:rPr>
          <w:lang w:eastAsia="fr-FR" w:bidi="fr-FR"/>
        </w:rPr>
        <w:t>me de cette dernière. Au sommet de la pyramide figurent les droits individuels, ces grands principes qui justifient une interprét</w:t>
      </w:r>
      <w:r w:rsidRPr="00FF7434">
        <w:rPr>
          <w:lang w:eastAsia="fr-FR" w:bidi="fr-FR"/>
        </w:rPr>
        <w:t>a</w:t>
      </w:r>
      <w:r w:rsidRPr="00FF7434">
        <w:rPr>
          <w:lang w:eastAsia="fr-FR" w:bidi="fr-FR"/>
        </w:rPr>
        <w:t>tion large des tribunaux. Viennent ensuite des droits garantis, mais qui sont fo</w:t>
      </w:r>
      <w:r w:rsidRPr="00FF7434">
        <w:rPr>
          <w:lang w:eastAsia="fr-FR" w:bidi="fr-FR"/>
        </w:rPr>
        <w:t>n</w:t>
      </w:r>
      <w:r w:rsidRPr="00FF7434">
        <w:rPr>
          <w:lang w:eastAsia="fr-FR" w:bidi="fr-FR"/>
        </w:rPr>
        <w:t>dés sur un compromis polit</w:t>
      </w:r>
      <w:r w:rsidRPr="00FF7434">
        <w:rPr>
          <w:lang w:eastAsia="fr-FR" w:bidi="fr-FR"/>
        </w:rPr>
        <w:t>i</w:t>
      </w:r>
      <w:r w:rsidRPr="00FF7434">
        <w:rPr>
          <w:lang w:eastAsia="fr-FR" w:bidi="fr-FR"/>
        </w:rPr>
        <w:t>que. Enfin des droits qui ne sont pas, aux yeux du constituant, fondamentaux ou qui, en tout cas, ne bénéficient pas de la protection constitutionnelle. Ce sont des cré</w:t>
      </w:r>
      <w:r w:rsidRPr="00FF7434">
        <w:rPr>
          <w:lang w:eastAsia="fr-FR" w:bidi="fr-FR"/>
        </w:rPr>
        <w:t>a</w:t>
      </w:r>
      <w:r w:rsidRPr="00FF7434">
        <w:rPr>
          <w:lang w:eastAsia="fr-FR" w:bidi="fr-FR"/>
        </w:rPr>
        <w:t>tions de la loi, qui mettent en jeu un équilibre entre des intérêts opposés, dans un domaine qui exige une compétence spéciale</w:t>
      </w:r>
      <w:r w:rsidRPr="00FF7434">
        <w:t> :</w:t>
      </w:r>
      <w:r w:rsidRPr="00FF7434">
        <w:rPr>
          <w:lang w:eastAsia="fr-FR" w:bidi="fr-FR"/>
        </w:rPr>
        <w:t xml:space="preserve"> tel est le cas du droit à la négociation collective et à la grève</w:t>
      </w:r>
      <w:r>
        <w:rPr>
          <w:lang w:eastAsia="fr-FR" w:bidi="fr-FR"/>
        </w:rPr>
        <w:t> </w:t>
      </w:r>
      <w:r>
        <w:rPr>
          <w:rStyle w:val="Appelnotedebasdep"/>
          <w:lang w:eastAsia="fr-FR" w:bidi="fr-FR"/>
        </w:rPr>
        <w:footnoteReference w:id="60"/>
      </w:r>
      <w:r w:rsidRPr="00473919">
        <w:rPr>
          <w:lang w:eastAsia="fr-FR" w:bidi="fr-FR"/>
        </w:rPr>
        <w:t>.</w:t>
      </w:r>
    </w:p>
    <w:p w:rsidR="00767D11" w:rsidRDefault="00767D11" w:rsidP="00767D11">
      <w:pPr>
        <w:spacing w:before="120" w:after="120"/>
        <w:jc w:val="both"/>
      </w:pPr>
      <w:r>
        <w:t>[164]</w:t>
      </w:r>
    </w:p>
    <w:p w:rsidR="00767D11" w:rsidRDefault="00767D11" w:rsidP="00767D11">
      <w:pPr>
        <w:spacing w:before="120" w:after="120"/>
        <w:jc w:val="both"/>
      </w:pPr>
    </w:p>
    <w:p w:rsidR="00767D11" w:rsidRPr="00FF7434" w:rsidRDefault="00767D11" w:rsidP="00767D11">
      <w:pPr>
        <w:pStyle w:val="b"/>
      </w:pPr>
      <w:r w:rsidRPr="00FF7434">
        <w:rPr>
          <w:lang w:eastAsia="fr-FR" w:bidi="fr-FR"/>
        </w:rPr>
        <w:t>B. Pertinence de la distincti</w:t>
      </w:r>
      <w:r>
        <w:rPr>
          <w:lang w:eastAsia="fr-FR" w:bidi="fr-FR"/>
        </w:rPr>
        <w:t>on</w:t>
      </w:r>
      <w:r>
        <w:rPr>
          <w:lang w:eastAsia="fr-FR" w:bidi="fr-FR"/>
        </w:rPr>
        <w:br/>
      </w:r>
      <w:r w:rsidRPr="00FF7434">
        <w:rPr>
          <w:lang w:eastAsia="fr-FR" w:bidi="fr-FR"/>
        </w:rPr>
        <w:t>entre droits-limites et droits-créances</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On peut se demander jusqu'à quel point la distinction traditio</w:t>
      </w:r>
      <w:r w:rsidRPr="00FF7434">
        <w:rPr>
          <w:lang w:eastAsia="fr-FR" w:bidi="fr-FR"/>
        </w:rPr>
        <w:t>n</w:t>
      </w:r>
      <w:r w:rsidRPr="00FF7434">
        <w:rPr>
          <w:lang w:eastAsia="fr-FR" w:bidi="fr-FR"/>
        </w:rPr>
        <w:t>nelle entre les grandes libertés classiques et les droits économiques et s</w:t>
      </w:r>
      <w:r w:rsidRPr="00FF7434">
        <w:rPr>
          <w:lang w:eastAsia="fr-FR" w:bidi="fr-FR"/>
        </w:rPr>
        <w:t>o</w:t>
      </w:r>
      <w:r w:rsidRPr="00FF7434">
        <w:rPr>
          <w:lang w:eastAsia="fr-FR" w:bidi="fr-FR"/>
        </w:rPr>
        <w:t>ciaux conserve vraiment toute sa pertinence, au point de vue de l'ab</w:t>
      </w:r>
      <w:r w:rsidRPr="00FF7434">
        <w:rPr>
          <w:lang w:eastAsia="fr-FR" w:bidi="fr-FR"/>
        </w:rPr>
        <w:t>s</w:t>
      </w:r>
      <w:r w:rsidRPr="00FF7434">
        <w:rPr>
          <w:lang w:eastAsia="fr-FR" w:bidi="fr-FR"/>
        </w:rPr>
        <w:t>tention requise de l'État ou au contraire de son intervention a</w:t>
      </w:r>
      <w:r w:rsidRPr="00FF7434">
        <w:rPr>
          <w:lang w:eastAsia="fr-FR" w:bidi="fr-FR"/>
        </w:rPr>
        <w:t>c</w:t>
      </w:r>
      <w:r w:rsidRPr="00FF7434">
        <w:rPr>
          <w:lang w:eastAsia="fr-FR" w:bidi="fr-FR"/>
        </w:rPr>
        <w:t>tive en fonction de ses ressources. Il convient d'envisager la que</w:t>
      </w:r>
      <w:r w:rsidRPr="00FF7434">
        <w:rPr>
          <w:lang w:eastAsia="fr-FR" w:bidi="fr-FR"/>
        </w:rPr>
        <w:t>s</w:t>
      </w:r>
      <w:r w:rsidRPr="00FF7434">
        <w:rPr>
          <w:lang w:eastAsia="fr-FR" w:bidi="fr-FR"/>
        </w:rPr>
        <w:t>tion dans ce qu'on désignera comme une société de masse</w:t>
      </w:r>
      <w:r w:rsidRPr="00FF7434">
        <w:t> :</w:t>
      </w:r>
      <w:r w:rsidRPr="00FF7434">
        <w:rPr>
          <w:lang w:eastAsia="fr-FR" w:bidi="fr-FR"/>
        </w:rPr>
        <w:t xml:space="preserve"> présence importante de grandes organisations économiques, politiques et s</w:t>
      </w:r>
      <w:r w:rsidRPr="00FF7434">
        <w:rPr>
          <w:lang w:eastAsia="fr-FR" w:bidi="fr-FR"/>
        </w:rPr>
        <w:t>o</w:t>
      </w:r>
      <w:r w:rsidRPr="00FF7434">
        <w:rPr>
          <w:lang w:eastAsia="fr-FR" w:bidi="fr-FR"/>
        </w:rPr>
        <w:t>ciales, population soumise de façon continue aux messages des grands médias, interve</w:t>
      </w:r>
      <w:r w:rsidRPr="00FF7434">
        <w:rPr>
          <w:lang w:eastAsia="fr-FR" w:bidi="fr-FR"/>
        </w:rPr>
        <w:t>n</w:t>
      </w:r>
      <w:r w:rsidRPr="00FF7434">
        <w:rPr>
          <w:lang w:eastAsia="fr-FR" w:bidi="fr-FR"/>
        </w:rPr>
        <w:t>tionnisme étatique poussant ses ramifications jusqu'aux activités qu</w:t>
      </w:r>
      <w:r w:rsidRPr="00FF7434">
        <w:rPr>
          <w:lang w:eastAsia="fr-FR" w:bidi="fr-FR"/>
        </w:rPr>
        <w:t>o</w:t>
      </w:r>
      <w:r w:rsidRPr="00FF7434">
        <w:rPr>
          <w:lang w:eastAsia="fr-FR" w:bidi="fr-FR"/>
        </w:rPr>
        <w:t>tidiennes des citoyens</w:t>
      </w:r>
      <w:r>
        <w:rPr>
          <w:lang w:eastAsia="fr-FR" w:bidi="fr-FR"/>
        </w:rPr>
        <w:t> </w:t>
      </w:r>
      <w:r>
        <w:rPr>
          <w:rStyle w:val="Appelnotedebasdep"/>
          <w:lang w:eastAsia="fr-FR" w:bidi="fr-FR"/>
        </w:rPr>
        <w:footnoteReference w:id="61"/>
      </w:r>
      <w:r w:rsidRPr="00275636">
        <w:rPr>
          <w:lang w:eastAsia="fr-FR" w:bidi="fr-FR"/>
        </w:rPr>
        <w:t>.</w:t>
      </w:r>
      <w:r w:rsidRPr="00FF7434">
        <w:rPr>
          <w:lang w:eastAsia="fr-FR" w:bidi="fr-FR"/>
        </w:rPr>
        <w:t xml:space="preserve"> Que deviennent dans ce cadre, une l</w:t>
      </w:r>
      <w:r w:rsidRPr="00FF7434">
        <w:rPr>
          <w:lang w:eastAsia="fr-FR" w:bidi="fr-FR"/>
        </w:rPr>
        <w:t>i</w:t>
      </w:r>
      <w:r w:rsidRPr="00FF7434">
        <w:rPr>
          <w:lang w:eastAsia="fr-FR" w:bidi="fr-FR"/>
        </w:rPr>
        <w:t>berté comme celle de la presse et celles d'opinion et d'expre</w:t>
      </w:r>
      <w:r w:rsidRPr="00FF7434">
        <w:rPr>
          <w:lang w:eastAsia="fr-FR" w:bidi="fr-FR"/>
        </w:rPr>
        <w:t>s</w:t>
      </w:r>
      <w:r w:rsidRPr="00FF7434">
        <w:rPr>
          <w:lang w:eastAsia="fr-FR" w:bidi="fr-FR"/>
        </w:rPr>
        <w:t>sion auxquelles elle se rattache, toutes deux garanties par l'article 2 de la Charte</w:t>
      </w:r>
      <w:r w:rsidRPr="00FF7434">
        <w:t> ?</w:t>
      </w:r>
      <w:r w:rsidRPr="00FF7434">
        <w:rPr>
          <w:lang w:eastAsia="fr-FR" w:bidi="fr-FR"/>
        </w:rPr>
        <w:t xml:space="preserve"> Dans l'esprit des grandes l</w:t>
      </w:r>
      <w:r w:rsidRPr="00FF7434">
        <w:rPr>
          <w:lang w:eastAsia="fr-FR" w:bidi="fr-FR"/>
        </w:rPr>
        <w:t>i</w:t>
      </w:r>
      <w:r w:rsidRPr="00FF7434">
        <w:rPr>
          <w:lang w:eastAsia="fr-FR" w:bidi="fr-FR"/>
        </w:rPr>
        <w:t>bertés classiques, on aura tendance à mettre l'accent sur l'absence de censure, et en pa</w:t>
      </w:r>
      <w:r w:rsidRPr="00FF7434">
        <w:rPr>
          <w:lang w:eastAsia="fr-FR" w:bidi="fr-FR"/>
        </w:rPr>
        <w:t>r</w:t>
      </w:r>
      <w:r w:rsidRPr="00FF7434">
        <w:rPr>
          <w:lang w:eastAsia="fr-FR" w:bidi="fr-FR"/>
        </w:rPr>
        <w:t>ticulier sur la non-intervention de l'État. Quelle est la pertinence de cette problématique, lorsque l'on considère le développement technologique et les ressou</w:t>
      </w:r>
      <w:r w:rsidRPr="00FF7434">
        <w:rPr>
          <w:lang w:eastAsia="fr-FR" w:bidi="fr-FR"/>
        </w:rPr>
        <w:t>r</w:t>
      </w:r>
      <w:r w:rsidRPr="00FF7434">
        <w:rPr>
          <w:lang w:eastAsia="fr-FR" w:bidi="fr-FR"/>
        </w:rPr>
        <w:t>ces matérielles consid</w:t>
      </w:r>
      <w:r w:rsidRPr="00FF7434">
        <w:rPr>
          <w:lang w:eastAsia="fr-FR" w:bidi="fr-FR"/>
        </w:rPr>
        <w:t>é</w:t>
      </w:r>
      <w:r w:rsidRPr="00FF7434">
        <w:rPr>
          <w:lang w:eastAsia="fr-FR" w:bidi="fr-FR"/>
        </w:rPr>
        <w:t>rables nécessaires à la création ou même au maintien de ces médias</w:t>
      </w:r>
      <w:r w:rsidRPr="00FF7434">
        <w:t> ?</w:t>
      </w:r>
      <w:r w:rsidRPr="00FF7434">
        <w:rPr>
          <w:lang w:eastAsia="fr-FR" w:bidi="fr-FR"/>
        </w:rPr>
        <w:t xml:space="preserve"> Qu'arrive-t-il lorsque hommes d'affaires et commerçants boudent un journal qui s'écarte trop, à leurs yeux, de l'orthodoxie économique, sociale et politique, et lui refusent une sou</w:t>
      </w:r>
      <w:r w:rsidRPr="00FF7434">
        <w:rPr>
          <w:lang w:eastAsia="fr-FR" w:bidi="fr-FR"/>
        </w:rPr>
        <w:t>r</w:t>
      </w:r>
      <w:r w:rsidRPr="00FF7434">
        <w:rPr>
          <w:lang w:eastAsia="fr-FR" w:bidi="fr-FR"/>
        </w:rPr>
        <w:t>ce de financement aussi essentielle que la publ</w:t>
      </w:r>
      <w:r w:rsidRPr="00FF7434">
        <w:rPr>
          <w:lang w:eastAsia="fr-FR" w:bidi="fr-FR"/>
        </w:rPr>
        <w:t>i</w:t>
      </w:r>
      <w:r w:rsidRPr="00FF7434">
        <w:rPr>
          <w:lang w:eastAsia="fr-FR" w:bidi="fr-FR"/>
        </w:rPr>
        <w:t>cité</w:t>
      </w:r>
      <w:r w:rsidRPr="00FF7434">
        <w:t> ?</w:t>
      </w:r>
    </w:p>
    <w:p w:rsidR="00767D11" w:rsidRPr="00FF7434" w:rsidRDefault="00767D11" w:rsidP="00767D11">
      <w:pPr>
        <w:spacing w:before="120" w:after="120"/>
        <w:jc w:val="both"/>
      </w:pPr>
      <w:r w:rsidRPr="00FF7434">
        <w:rPr>
          <w:lang w:eastAsia="fr-FR" w:bidi="fr-FR"/>
        </w:rPr>
        <w:t>L’absence d'une presse diversifiée aux points de vue politique, s</w:t>
      </w:r>
      <w:r w:rsidRPr="00FF7434">
        <w:rPr>
          <w:lang w:eastAsia="fr-FR" w:bidi="fr-FR"/>
        </w:rPr>
        <w:t>o</w:t>
      </w:r>
      <w:r w:rsidRPr="00FF7434">
        <w:rPr>
          <w:lang w:eastAsia="fr-FR" w:bidi="fr-FR"/>
        </w:rPr>
        <w:t>cial et économique, a des répercussions sur la formation de l'op</w:t>
      </w:r>
      <w:r w:rsidRPr="00FF7434">
        <w:rPr>
          <w:lang w:eastAsia="fr-FR" w:bidi="fr-FR"/>
        </w:rPr>
        <w:t>i</w:t>
      </w:r>
      <w:r w:rsidRPr="00FF7434">
        <w:rPr>
          <w:lang w:eastAsia="fr-FR" w:bidi="fr-FR"/>
        </w:rPr>
        <w:t>nion publique, sur les sondages (qui eux-mêmes dépendent des op</w:t>
      </w:r>
      <w:r w:rsidRPr="00FF7434">
        <w:rPr>
          <w:lang w:eastAsia="fr-FR" w:bidi="fr-FR"/>
        </w:rPr>
        <w:t>i</w:t>
      </w:r>
      <w:r w:rsidRPr="00FF7434">
        <w:rPr>
          <w:lang w:eastAsia="fr-FR" w:bidi="fr-FR"/>
        </w:rPr>
        <w:t>nions et les influencent à la fois) et sur la profondeur du débat pol</w:t>
      </w:r>
      <w:r w:rsidRPr="00FF7434">
        <w:rPr>
          <w:lang w:eastAsia="fr-FR" w:bidi="fr-FR"/>
        </w:rPr>
        <w:t>i</w:t>
      </w:r>
      <w:r w:rsidRPr="00FF7434">
        <w:rPr>
          <w:lang w:eastAsia="fr-FR" w:bidi="fr-FR"/>
        </w:rPr>
        <w:t>tique. Face à la concentration de la presse aux mains de quelques magnats, la réa</w:t>
      </w:r>
      <w:r w:rsidRPr="00FF7434">
        <w:rPr>
          <w:lang w:eastAsia="fr-FR" w:bidi="fr-FR"/>
        </w:rPr>
        <w:t>c</w:t>
      </w:r>
      <w:r w:rsidRPr="00FF7434">
        <w:rPr>
          <w:lang w:eastAsia="fr-FR" w:bidi="fr-FR"/>
        </w:rPr>
        <w:t>tion au Québec a souvent été de considérer que, tant qu'il y avait une pluralité d'organes et de propriétaires, la liberté n'était pas men</w:t>
      </w:r>
      <w:r w:rsidRPr="00FF7434">
        <w:rPr>
          <w:lang w:eastAsia="fr-FR" w:bidi="fr-FR"/>
        </w:rPr>
        <w:t>a</w:t>
      </w:r>
      <w:r w:rsidRPr="00FF7434">
        <w:rPr>
          <w:lang w:eastAsia="fr-FR" w:bidi="fr-FR"/>
        </w:rPr>
        <w:t>cée. Or s'il existe sans doute certaines divergences entre ces grands p</w:t>
      </w:r>
      <w:r w:rsidRPr="00FF7434">
        <w:rPr>
          <w:lang w:eastAsia="fr-FR" w:bidi="fr-FR"/>
        </w:rPr>
        <w:t>a</w:t>
      </w:r>
      <w:r w:rsidRPr="00FF7434">
        <w:rPr>
          <w:lang w:eastAsia="fr-FR" w:bidi="fr-FR"/>
        </w:rPr>
        <w:t>trons, et si les journalistes jouissent d'une aut</w:t>
      </w:r>
      <w:r w:rsidRPr="00FF7434">
        <w:rPr>
          <w:lang w:eastAsia="fr-FR" w:bidi="fr-FR"/>
        </w:rPr>
        <w:t>o</w:t>
      </w:r>
      <w:r w:rsidRPr="00FF7434">
        <w:rPr>
          <w:lang w:eastAsia="fr-FR" w:bidi="fr-FR"/>
        </w:rPr>
        <w:t>nomie dans la façon dont ils couvrent l'événement, il reste que les idéologies, qui se man</w:t>
      </w:r>
      <w:r w:rsidRPr="00FF7434">
        <w:rPr>
          <w:lang w:eastAsia="fr-FR" w:bidi="fr-FR"/>
        </w:rPr>
        <w:t>i</w:t>
      </w:r>
      <w:r w:rsidRPr="00FF7434">
        <w:rPr>
          <w:lang w:eastAsia="fr-FR" w:bidi="fr-FR"/>
        </w:rPr>
        <w:t>festent particulièrement dans les éditoriaux, chroniques, titres, place et importance accordée à tel ou tel phénomène, ne sont nullement repr</w:t>
      </w:r>
      <w:r w:rsidRPr="00FF7434">
        <w:rPr>
          <w:lang w:eastAsia="fr-FR" w:bidi="fr-FR"/>
        </w:rPr>
        <w:t>é</w:t>
      </w:r>
      <w:r w:rsidRPr="00FF7434">
        <w:rPr>
          <w:lang w:eastAsia="fr-FR" w:bidi="fr-FR"/>
        </w:rPr>
        <w:t>sentatives de tous les grands courants qui parcourent nos soci</w:t>
      </w:r>
      <w:r w:rsidRPr="00FF7434">
        <w:rPr>
          <w:lang w:eastAsia="fr-FR" w:bidi="fr-FR"/>
        </w:rPr>
        <w:t>é</w:t>
      </w:r>
      <w:r w:rsidRPr="00FF7434">
        <w:rPr>
          <w:lang w:eastAsia="fr-FR" w:bidi="fr-FR"/>
        </w:rPr>
        <w:t>tés. Et la convergence et la répétition du message finissent par pr</w:t>
      </w:r>
      <w:r w:rsidRPr="00FF7434">
        <w:rPr>
          <w:lang w:eastAsia="fr-FR" w:bidi="fr-FR"/>
        </w:rPr>
        <w:t>o</w:t>
      </w:r>
      <w:r w:rsidRPr="00FF7434">
        <w:rPr>
          <w:lang w:eastAsia="fr-FR" w:bidi="fr-FR"/>
        </w:rPr>
        <w:t>duire un effet de propagande à partir de ce qui n’est au départ que relation d'événement, traitement et analyse de celui- ci dans une optique part</w:t>
      </w:r>
      <w:r w:rsidRPr="00FF7434">
        <w:rPr>
          <w:lang w:eastAsia="fr-FR" w:bidi="fr-FR"/>
        </w:rPr>
        <w:t>i</w:t>
      </w:r>
      <w:r w:rsidRPr="00FF7434">
        <w:rPr>
          <w:lang w:eastAsia="fr-FR" w:bidi="fr-FR"/>
        </w:rPr>
        <w:t>culière. De plus, comme les éditorialistes sont souvent invités à déba</w:t>
      </w:r>
      <w:r w:rsidRPr="00FF7434">
        <w:rPr>
          <w:lang w:eastAsia="fr-FR" w:bidi="fr-FR"/>
        </w:rPr>
        <w:t>t</w:t>
      </w:r>
      <w:r w:rsidRPr="00FF7434">
        <w:rPr>
          <w:lang w:eastAsia="fr-FR" w:bidi="fr-FR"/>
        </w:rPr>
        <w:t>tre d'un problème à la télév</w:t>
      </w:r>
      <w:r w:rsidRPr="00FF7434">
        <w:rPr>
          <w:lang w:eastAsia="fr-FR" w:bidi="fr-FR"/>
        </w:rPr>
        <w:t>i</w:t>
      </w:r>
      <w:r w:rsidRPr="00FF7434">
        <w:rPr>
          <w:lang w:eastAsia="fr-FR" w:bidi="fr-FR"/>
        </w:rPr>
        <w:t>sion, le phénomène tend à faire boule de neige.</w:t>
      </w:r>
    </w:p>
    <w:p w:rsidR="00767D11" w:rsidRPr="00FF7434" w:rsidRDefault="00767D11" w:rsidP="00767D11">
      <w:pPr>
        <w:spacing w:before="120" w:after="120"/>
        <w:jc w:val="both"/>
      </w:pPr>
      <w:r w:rsidRPr="00FF7434">
        <w:rPr>
          <w:lang w:eastAsia="fr-FR" w:bidi="fr-FR"/>
        </w:rPr>
        <w:t>Bref, vu les modes de financement de la presse, il semble bien que ni la pensée social-démocrate, ni le mouvement souverainiste, ni a fo</w:t>
      </w:r>
      <w:r w:rsidRPr="00FF7434">
        <w:rPr>
          <w:lang w:eastAsia="fr-FR" w:bidi="fr-FR"/>
        </w:rPr>
        <w:t>r</w:t>
      </w:r>
      <w:r w:rsidRPr="00FF7434">
        <w:rPr>
          <w:lang w:eastAsia="fr-FR" w:bidi="fr-FR"/>
        </w:rPr>
        <w:t>tiori les</w:t>
      </w:r>
      <w:r>
        <w:t xml:space="preserve"> [</w:t>
      </w:r>
      <w:r w:rsidRPr="00FF7434">
        <w:rPr>
          <w:lang w:eastAsia="fr-FR" w:bidi="fr-FR"/>
        </w:rPr>
        <w:t>165</w:t>
      </w:r>
      <w:r>
        <w:rPr>
          <w:lang w:eastAsia="fr-FR" w:bidi="fr-FR"/>
        </w:rPr>
        <w:t xml:space="preserve">] </w:t>
      </w:r>
      <w:r w:rsidRPr="00FF7434">
        <w:rPr>
          <w:lang w:eastAsia="fr-FR" w:bidi="fr-FR"/>
        </w:rPr>
        <w:t>groupes minoritaires prônant des "droits nouveaux", ne pourront jamais lutter à armes égales sur un marché de la presse purement concurrentiel. Dès lors l'analyse et l'interprétation, qui do</w:t>
      </w:r>
      <w:r w:rsidRPr="00FF7434">
        <w:rPr>
          <w:lang w:eastAsia="fr-FR" w:bidi="fr-FR"/>
        </w:rPr>
        <w:t>n</w:t>
      </w:r>
      <w:r w:rsidRPr="00FF7434">
        <w:rPr>
          <w:lang w:eastAsia="fr-FR" w:bidi="fr-FR"/>
        </w:rPr>
        <w:t>nent son sens à l'événement, sont abandonnées à l'adversaire, même s'il existe quelques soupapes bien fragiles dans la presse, comme les rubriques "Opinions" ou les lettres de lecteurs, voire quelques chron</w:t>
      </w:r>
      <w:r w:rsidRPr="00FF7434">
        <w:rPr>
          <w:lang w:eastAsia="fr-FR" w:bidi="fr-FR"/>
        </w:rPr>
        <w:t>i</w:t>
      </w:r>
      <w:r w:rsidRPr="00FF7434">
        <w:rPr>
          <w:lang w:eastAsia="fr-FR" w:bidi="fr-FR"/>
        </w:rPr>
        <w:t>ques.</w:t>
      </w:r>
    </w:p>
    <w:p w:rsidR="00767D11" w:rsidRPr="00FF7434" w:rsidRDefault="00767D11" w:rsidP="00767D11">
      <w:pPr>
        <w:spacing w:before="120" w:after="120"/>
        <w:jc w:val="both"/>
      </w:pPr>
      <w:r w:rsidRPr="00FF7434">
        <w:rPr>
          <w:lang w:eastAsia="fr-FR" w:bidi="fr-FR"/>
        </w:rPr>
        <w:t>On peut donc se demander si, dans nos sociétés, l'abstention sy</w:t>
      </w:r>
      <w:r w:rsidRPr="00FF7434">
        <w:rPr>
          <w:lang w:eastAsia="fr-FR" w:bidi="fr-FR"/>
        </w:rPr>
        <w:t>s</w:t>
      </w:r>
      <w:r w:rsidRPr="00FF7434">
        <w:rPr>
          <w:lang w:eastAsia="fr-FR" w:bidi="fr-FR"/>
        </w:rPr>
        <w:t>tématique de l'État est toujours la meilleure façon de garantir les libe</w:t>
      </w:r>
      <w:r w:rsidRPr="00FF7434">
        <w:rPr>
          <w:lang w:eastAsia="fr-FR" w:bidi="fr-FR"/>
        </w:rPr>
        <w:t>r</w:t>
      </w:r>
      <w:r w:rsidRPr="00FF7434">
        <w:rPr>
          <w:lang w:eastAsia="fr-FR" w:bidi="fr-FR"/>
        </w:rPr>
        <w:t>tés et notamment lesdits droits-limites. Car un raisonnement assez analogue peut être tenu en ce qui concerne le droit d'associ</w:t>
      </w:r>
      <w:r w:rsidRPr="00FF7434">
        <w:rPr>
          <w:lang w:eastAsia="fr-FR" w:bidi="fr-FR"/>
        </w:rPr>
        <w:t>a</w:t>
      </w:r>
      <w:r w:rsidRPr="00FF7434">
        <w:rPr>
          <w:lang w:eastAsia="fr-FR" w:bidi="fr-FR"/>
        </w:rPr>
        <w:t>tion qui, tout comme les libertés d'opinion, d'expre</w:t>
      </w:r>
      <w:r w:rsidRPr="00FF7434">
        <w:rPr>
          <w:lang w:eastAsia="fr-FR" w:bidi="fr-FR"/>
        </w:rPr>
        <w:t>s</w:t>
      </w:r>
      <w:r w:rsidRPr="00FF7434">
        <w:rPr>
          <w:lang w:eastAsia="fr-FR" w:bidi="fr-FR"/>
        </w:rPr>
        <w:t>sion et celle de la presse, touche directement à l'émergence de nouveaux droits. Evidemment l'intervention de l'État dans tous ces domaines reste une affaire extr</w:t>
      </w:r>
      <w:r w:rsidRPr="00FF7434">
        <w:rPr>
          <w:lang w:eastAsia="fr-FR" w:bidi="fr-FR"/>
        </w:rPr>
        <w:t>ê</w:t>
      </w:r>
      <w:r w:rsidRPr="00FF7434">
        <w:rPr>
          <w:lang w:eastAsia="fr-FR" w:bidi="fr-FR"/>
        </w:rPr>
        <w:t>mement délicate, notamment au plan du choix des moyens, et s</w:t>
      </w:r>
      <w:r w:rsidRPr="00FF7434">
        <w:rPr>
          <w:lang w:eastAsia="fr-FR" w:bidi="fr-FR"/>
        </w:rPr>
        <w:t>u</w:t>
      </w:r>
      <w:r w:rsidRPr="00FF7434">
        <w:rPr>
          <w:lang w:eastAsia="fr-FR" w:bidi="fr-FR"/>
        </w:rPr>
        <w:t>jette à la vigilance des citoyens. Cependant il existe déjà certains exemples d'inte</w:t>
      </w:r>
      <w:r w:rsidRPr="00FF7434">
        <w:rPr>
          <w:lang w:eastAsia="fr-FR" w:bidi="fr-FR"/>
        </w:rPr>
        <w:t>r</w:t>
      </w:r>
      <w:r w:rsidRPr="00FF7434">
        <w:rPr>
          <w:lang w:eastAsia="fr-FR" w:bidi="fr-FR"/>
        </w:rPr>
        <w:t>vention étatique dans ces domaines et ils n'ont pas eu pour effet de r</w:t>
      </w:r>
      <w:r w:rsidRPr="00FF7434">
        <w:rPr>
          <w:lang w:eastAsia="fr-FR" w:bidi="fr-FR"/>
        </w:rPr>
        <w:t>é</w:t>
      </w:r>
      <w:r w:rsidRPr="00FF7434">
        <w:rPr>
          <w:lang w:eastAsia="fr-FR" w:bidi="fr-FR"/>
        </w:rPr>
        <w:t xml:space="preserve">duire les libertés individuelles, bien au contraire. On peut citer la </w:t>
      </w:r>
      <w:r>
        <w:rPr>
          <w:lang w:eastAsia="fr-FR" w:bidi="fr-FR"/>
        </w:rPr>
        <w:t>radio et la télévision publique</w:t>
      </w:r>
      <w:r w:rsidRPr="00FF7434">
        <w:rPr>
          <w:lang w:eastAsia="fr-FR" w:bidi="fr-FR"/>
        </w:rPr>
        <w:t>, de même que le remboursement de ce</w:t>
      </w:r>
      <w:r w:rsidRPr="00FF7434">
        <w:rPr>
          <w:lang w:eastAsia="fr-FR" w:bidi="fr-FR"/>
        </w:rPr>
        <w:t>r</w:t>
      </w:r>
      <w:r w:rsidRPr="00FF7434">
        <w:rPr>
          <w:lang w:eastAsia="fr-FR" w:bidi="fr-FR"/>
        </w:rPr>
        <w:t>tains frais au candidat ayant obtenu un certain pource</w:t>
      </w:r>
      <w:r w:rsidRPr="00FF7434">
        <w:rPr>
          <w:lang w:eastAsia="fr-FR" w:bidi="fr-FR"/>
        </w:rPr>
        <w:t>n</w:t>
      </w:r>
      <w:r w:rsidRPr="00FF7434">
        <w:rPr>
          <w:lang w:eastAsia="fr-FR" w:bidi="fr-FR"/>
        </w:rPr>
        <w:t>tage de voix aux élections législatives du Québec</w:t>
      </w:r>
      <w:r>
        <w:rPr>
          <w:lang w:eastAsia="fr-FR" w:bidi="fr-FR"/>
        </w:rPr>
        <w:t> </w:t>
      </w:r>
      <w:r>
        <w:rPr>
          <w:rStyle w:val="Appelnotedebasdep"/>
          <w:lang w:eastAsia="fr-FR" w:bidi="fr-FR"/>
        </w:rPr>
        <w:footnoteReference w:id="62"/>
      </w:r>
      <w:r w:rsidRPr="00FF7434">
        <w:rPr>
          <w:lang w:eastAsia="fr-FR" w:bidi="fr-FR"/>
        </w:rPr>
        <w:t>, ou encore les subventions à l'e</w:t>
      </w:r>
      <w:r w:rsidRPr="00FF7434">
        <w:rPr>
          <w:lang w:eastAsia="fr-FR" w:bidi="fr-FR"/>
        </w:rPr>
        <w:t>x</w:t>
      </w:r>
      <w:r w:rsidRPr="00FF7434">
        <w:rPr>
          <w:lang w:eastAsia="fr-FR" w:bidi="fr-FR"/>
        </w:rPr>
        <w:t>pression artistique.</w:t>
      </w:r>
    </w:p>
    <w:p w:rsidR="00767D11" w:rsidRPr="00FF7434" w:rsidRDefault="00767D11" w:rsidP="00767D11">
      <w:pPr>
        <w:spacing w:before="120" w:after="120"/>
        <w:jc w:val="both"/>
      </w:pPr>
      <w:r>
        <w:rPr>
          <w:lang w:eastAsia="fr-FR" w:bidi="fr-FR"/>
        </w:rPr>
        <w:t>À</w:t>
      </w:r>
      <w:r w:rsidRPr="00FF7434">
        <w:rPr>
          <w:lang w:eastAsia="fr-FR" w:bidi="fr-FR"/>
        </w:rPr>
        <w:t xml:space="preserve"> l'inverse, des garanties trop strictes accordées à des libertés e</w:t>
      </w:r>
      <w:r w:rsidRPr="00FF7434">
        <w:rPr>
          <w:lang w:eastAsia="fr-FR" w:bidi="fr-FR"/>
        </w:rPr>
        <w:t>n</w:t>
      </w:r>
      <w:r w:rsidRPr="00FF7434">
        <w:rPr>
          <w:lang w:eastAsia="fr-FR" w:bidi="fr-FR"/>
        </w:rPr>
        <w:t>tendues dans leur acceptation la plus large peuvent nuire à l'aut</w:t>
      </w:r>
      <w:r w:rsidRPr="00FF7434">
        <w:rPr>
          <w:lang w:eastAsia="fr-FR" w:bidi="fr-FR"/>
        </w:rPr>
        <w:t>o</w:t>
      </w:r>
      <w:r w:rsidRPr="00FF7434">
        <w:rPr>
          <w:lang w:eastAsia="fr-FR" w:bidi="fr-FR"/>
        </w:rPr>
        <w:t>nomie réelle des individus, par l’utilisation qu'en font certains groupes pr</w:t>
      </w:r>
      <w:r w:rsidRPr="00FF7434">
        <w:rPr>
          <w:lang w:eastAsia="fr-FR" w:bidi="fr-FR"/>
        </w:rPr>
        <w:t>i</w:t>
      </w:r>
      <w:r w:rsidRPr="00FF7434">
        <w:rPr>
          <w:lang w:eastAsia="fr-FR" w:bidi="fr-FR"/>
        </w:rPr>
        <w:t>vés</w:t>
      </w:r>
      <w:r w:rsidRPr="00FF7434">
        <w:t> :</w:t>
      </w:r>
      <w:r w:rsidRPr="00FF7434">
        <w:rPr>
          <w:lang w:eastAsia="fr-FR" w:bidi="fr-FR"/>
        </w:rPr>
        <w:t xml:space="preserve"> publicité destinée aux enfants à la télévision, émi</w:t>
      </w:r>
      <w:r w:rsidRPr="00FF7434">
        <w:rPr>
          <w:lang w:eastAsia="fr-FR" w:bidi="fr-FR"/>
        </w:rPr>
        <w:t>s</w:t>
      </w:r>
      <w:r w:rsidRPr="00FF7434">
        <w:rPr>
          <w:lang w:eastAsia="fr-FR" w:bidi="fr-FR"/>
        </w:rPr>
        <w:t>sions pour les jeunes empreintes de violence, méthodes de recrut</w:t>
      </w:r>
      <w:r w:rsidRPr="00FF7434">
        <w:rPr>
          <w:lang w:eastAsia="fr-FR" w:bidi="fr-FR"/>
        </w:rPr>
        <w:t>e</w:t>
      </w:r>
      <w:r w:rsidRPr="00FF7434">
        <w:rPr>
          <w:lang w:eastAsia="fr-FR" w:bidi="fr-FR"/>
        </w:rPr>
        <w:t>ment et de contrôle employées par certaines sectes sous le couvert de religion, etc</w:t>
      </w:r>
      <w:r>
        <w:rPr>
          <w:lang w:eastAsia="fr-FR" w:bidi="fr-FR"/>
        </w:rPr>
        <w:t xml:space="preserve">. </w:t>
      </w:r>
      <w:r w:rsidRPr="00FF7434">
        <w:rPr>
          <w:lang w:eastAsia="fr-FR" w:bidi="fr-FR"/>
        </w:rPr>
        <w:t>... Comme on le verra plus loin, il n'est pas certain que l'article premier de la Charte apporte une réponse satisfaisante à ce problème, par les restrictions raisonnables qu'il permet d'apporter aux droits i</w:t>
      </w:r>
      <w:r w:rsidRPr="00FF7434">
        <w:rPr>
          <w:lang w:eastAsia="fr-FR" w:bidi="fr-FR"/>
        </w:rPr>
        <w:t>n</w:t>
      </w:r>
      <w:r w:rsidRPr="00FF7434">
        <w:rPr>
          <w:lang w:eastAsia="fr-FR" w:bidi="fr-FR"/>
        </w:rPr>
        <w:t>dividuels.</w:t>
      </w:r>
    </w:p>
    <w:p w:rsidR="00767D11" w:rsidRDefault="00767D11" w:rsidP="00767D11">
      <w:pPr>
        <w:spacing w:before="120" w:after="120"/>
        <w:jc w:val="both"/>
        <w:rPr>
          <w:lang w:eastAsia="fr-FR" w:bidi="fr-FR"/>
        </w:rPr>
      </w:pPr>
      <w:r>
        <w:rPr>
          <w:lang w:eastAsia="fr-FR" w:bidi="fr-FR"/>
        </w:rPr>
        <w:br w:type="page"/>
      </w:r>
    </w:p>
    <w:p w:rsidR="00767D11" w:rsidRDefault="00767D11" w:rsidP="00767D11">
      <w:pPr>
        <w:pStyle w:val="a"/>
        <w:rPr>
          <w:lang w:eastAsia="fr-FR" w:bidi="fr-FR"/>
        </w:rPr>
      </w:pPr>
      <w:r>
        <w:rPr>
          <w:lang w:eastAsia="fr-FR" w:bidi="fr-FR"/>
        </w:rPr>
        <w:t xml:space="preserve">III. </w:t>
      </w:r>
      <w:r w:rsidRPr="00FF7434">
        <w:rPr>
          <w:lang w:eastAsia="fr-FR" w:bidi="fr-FR"/>
        </w:rPr>
        <w:t>JUSTIFICATION FONDÉE</w:t>
      </w:r>
      <w:r>
        <w:rPr>
          <w:lang w:eastAsia="fr-FR" w:bidi="fr-FR"/>
        </w:rPr>
        <w:br/>
      </w:r>
      <w:r w:rsidRPr="00FF7434">
        <w:rPr>
          <w:lang w:eastAsia="fr-FR" w:bidi="fr-FR"/>
        </w:rPr>
        <w:t>SUR LA PRIMAUTÉ DES LIBE</w:t>
      </w:r>
      <w:r w:rsidRPr="00FF7434">
        <w:rPr>
          <w:lang w:eastAsia="fr-FR" w:bidi="fr-FR"/>
        </w:rPr>
        <w:t>R</w:t>
      </w:r>
      <w:r w:rsidRPr="00FF7434">
        <w:rPr>
          <w:lang w:eastAsia="fr-FR" w:bidi="fr-FR"/>
        </w:rPr>
        <w:t>TÉS</w:t>
      </w:r>
      <w:r>
        <w:rPr>
          <w:lang w:eastAsia="fr-FR" w:bidi="fr-FR"/>
        </w:rPr>
        <w:t xml:space="preserve"> </w:t>
      </w:r>
      <w:r w:rsidRPr="00FF7434">
        <w:rPr>
          <w:lang w:eastAsia="fr-FR" w:bidi="fr-FR"/>
        </w:rPr>
        <w:t>CLASSIQUES</w:t>
      </w:r>
    </w:p>
    <w:p w:rsidR="00767D11" w:rsidRPr="00FF7434" w:rsidRDefault="00767D11" w:rsidP="00767D11">
      <w:pPr>
        <w:spacing w:before="120" w:after="120"/>
        <w:jc w:val="both"/>
      </w:pPr>
    </w:p>
    <w:p w:rsidR="00767D11" w:rsidRPr="00FF7434" w:rsidRDefault="00767D11" w:rsidP="00767D11">
      <w:pPr>
        <w:spacing w:before="120" w:after="120"/>
        <w:jc w:val="both"/>
      </w:pPr>
      <w:r>
        <w:rPr>
          <w:lang w:eastAsia="fr-FR" w:bidi="fr-FR"/>
        </w:rPr>
        <w:t>À</w:t>
      </w:r>
      <w:r w:rsidRPr="00FF7434">
        <w:rPr>
          <w:lang w:eastAsia="fr-FR" w:bidi="fr-FR"/>
        </w:rPr>
        <w:t xml:space="preserve"> côté des arguments plutôt techniques invoqués précédemment, il est possible de proposer une vision plus philosophique de la pr</w:t>
      </w:r>
      <w:r w:rsidRPr="00FF7434">
        <w:rPr>
          <w:lang w:eastAsia="fr-FR" w:bidi="fr-FR"/>
        </w:rPr>
        <w:t>i</w:t>
      </w:r>
      <w:r w:rsidRPr="00FF7434">
        <w:rPr>
          <w:lang w:eastAsia="fr-FR" w:bidi="fr-FR"/>
        </w:rPr>
        <w:t>mauté des libertés individuelles. Certaines réflexions de Claude Lefort se</w:t>
      </w:r>
      <w:r w:rsidRPr="00FF7434">
        <w:rPr>
          <w:lang w:eastAsia="fr-FR" w:bidi="fr-FR"/>
        </w:rPr>
        <w:t>m</w:t>
      </w:r>
      <w:r w:rsidRPr="00FF7434">
        <w:rPr>
          <w:lang w:eastAsia="fr-FR" w:bidi="fr-FR"/>
        </w:rPr>
        <w:t>blent aller dans ce sens. Bien qu'il reconnaisse la continuité entre les libertés proclamées à la fin du XVIII</w:t>
      </w:r>
      <w:r w:rsidRPr="000043F3">
        <w:rPr>
          <w:vertAlign w:val="superscript"/>
          <w:lang w:eastAsia="fr-FR" w:bidi="fr-FR"/>
        </w:rPr>
        <w:t>e</w:t>
      </w:r>
      <w:r w:rsidRPr="00FF7434">
        <w:rPr>
          <w:lang w:eastAsia="fr-FR" w:bidi="fr-FR"/>
        </w:rPr>
        <w:t xml:space="preserve"> et les droits reconnus ultérie</w:t>
      </w:r>
      <w:r w:rsidRPr="00FF7434">
        <w:rPr>
          <w:lang w:eastAsia="fr-FR" w:bidi="fr-FR"/>
        </w:rPr>
        <w:t>u</w:t>
      </w:r>
      <w:r w:rsidRPr="00FF7434">
        <w:rPr>
          <w:lang w:eastAsia="fr-FR" w:bidi="fr-FR"/>
        </w:rPr>
        <w:t>rement, il considère en effet que sur les premières repose tout l'édifice démocratique</w:t>
      </w:r>
      <w:r w:rsidRPr="00FF7434">
        <w:t> :</w:t>
      </w:r>
      <w:r w:rsidRPr="00FF7434">
        <w:rPr>
          <w:lang w:eastAsia="fr-FR" w:bidi="fr-FR"/>
        </w:rPr>
        <w:t xml:space="preserve"> leur perte entraînerait un dommage i</w:t>
      </w:r>
      <w:r w:rsidRPr="00FF7434">
        <w:rPr>
          <w:lang w:eastAsia="fr-FR" w:bidi="fr-FR"/>
        </w:rPr>
        <w:t>r</w:t>
      </w:r>
      <w:r w:rsidRPr="00FF7434">
        <w:rPr>
          <w:lang w:eastAsia="fr-FR" w:bidi="fr-FR"/>
        </w:rPr>
        <w:t>réparable. Par contre la lésion ne serait pas mortelle, selon lui, lorsque les droits s</w:t>
      </w:r>
      <w:r w:rsidRPr="00FF7434">
        <w:rPr>
          <w:lang w:eastAsia="fr-FR" w:bidi="fr-FR"/>
        </w:rPr>
        <w:t>o</w:t>
      </w:r>
      <w:r w:rsidRPr="00FF7434">
        <w:rPr>
          <w:lang w:eastAsia="fr-FR" w:bidi="fr-FR"/>
        </w:rPr>
        <w:t>ciaux ne sont pas reconnus, car les conditions de la</w:t>
      </w:r>
      <w:r>
        <w:t xml:space="preserve"> [166] </w:t>
      </w:r>
      <w:r w:rsidRPr="00FF7434">
        <w:rPr>
          <w:lang w:eastAsia="fr-FR" w:bidi="fr-FR"/>
        </w:rPr>
        <w:t>protestation demeurent (droits de parole et d'association en partic</w:t>
      </w:r>
      <w:r w:rsidRPr="00FF7434">
        <w:rPr>
          <w:lang w:eastAsia="fr-FR" w:bidi="fr-FR"/>
        </w:rPr>
        <w:t>u</w:t>
      </w:r>
      <w:r w:rsidRPr="00FF7434">
        <w:rPr>
          <w:lang w:eastAsia="fr-FR" w:bidi="fr-FR"/>
        </w:rPr>
        <w:t>lier) et le tissu démocratique peut se refaire</w:t>
      </w:r>
      <w:r>
        <w:rPr>
          <w:lang w:eastAsia="fr-FR" w:bidi="fr-FR"/>
        </w:rPr>
        <w:t> </w:t>
      </w:r>
      <w:r>
        <w:rPr>
          <w:rStyle w:val="Appelnotedebasdep"/>
          <w:lang w:eastAsia="fr-FR" w:bidi="fr-FR"/>
        </w:rPr>
        <w:footnoteReference w:id="63"/>
      </w:r>
      <w:r w:rsidRPr="00C71E2E">
        <w:rPr>
          <w:lang w:eastAsia="fr-FR" w:bidi="fr-FR"/>
        </w:rPr>
        <w:t>.</w:t>
      </w:r>
    </w:p>
    <w:p w:rsidR="00767D11" w:rsidRPr="00FF7434" w:rsidRDefault="00767D11" w:rsidP="00767D11">
      <w:pPr>
        <w:spacing w:before="120" w:after="120"/>
        <w:jc w:val="both"/>
      </w:pPr>
      <w:r w:rsidRPr="00FF7434">
        <w:rPr>
          <w:lang w:eastAsia="fr-FR" w:bidi="fr-FR"/>
        </w:rPr>
        <w:t>Cette vision trouve une certaine confirmation dans l'histoire de nos sociétés. Rien ne prouve cependant que la reconnaissance de droits économiques et sociaux ne débouche pas à terme, elle aussi, sur la création d'un nouvel espace public, sur le droit d'avoir des droits et sur un débat sur ces derniers. Bref sur un élargissement et un approfondi</w:t>
      </w:r>
      <w:r w:rsidRPr="00FF7434">
        <w:rPr>
          <w:lang w:eastAsia="fr-FR" w:bidi="fr-FR"/>
        </w:rPr>
        <w:t>s</w:t>
      </w:r>
      <w:r w:rsidRPr="00FF7434">
        <w:rPr>
          <w:lang w:eastAsia="fr-FR" w:bidi="fr-FR"/>
        </w:rPr>
        <w:t>sement des droits initiaux. L'e</w:t>
      </w:r>
      <w:r w:rsidRPr="00FF7434">
        <w:rPr>
          <w:lang w:eastAsia="fr-FR" w:bidi="fr-FR"/>
        </w:rPr>
        <w:t>x</w:t>
      </w:r>
      <w:r w:rsidRPr="00FF7434">
        <w:rPr>
          <w:lang w:eastAsia="fr-FR" w:bidi="fr-FR"/>
        </w:rPr>
        <w:t>périence soviétique sera, à cet égard, intéressante à suivre. Par ailleurs on se rappellera que, dans les soci</w:t>
      </w:r>
      <w:r w:rsidRPr="00FF7434">
        <w:rPr>
          <w:lang w:eastAsia="fr-FR" w:bidi="fr-FR"/>
        </w:rPr>
        <w:t>é</w:t>
      </w:r>
      <w:r w:rsidRPr="00FF7434">
        <w:rPr>
          <w:lang w:eastAsia="fr-FR" w:bidi="fr-FR"/>
        </w:rPr>
        <w:t>tés libérales, le droit d'association et le suffrage universel, sur lesquels Lefort appuie son argumentation, ont connu bien des avatars avant de s'imp</w:t>
      </w:r>
      <w:r w:rsidRPr="00FF7434">
        <w:rPr>
          <w:lang w:eastAsia="fr-FR" w:bidi="fr-FR"/>
        </w:rPr>
        <w:t>o</w:t>
      </w:r>
      <w:r w:rsidRPr="00FF7434">
        <w:rPr>
          <w:lang w:eastAsia="fr-FR" w:bidi="fr-FR"/>
        </w:rPr>
        <w:t>ser pleinement.</w:t>
      </w:r>
    </w:p>
    <w:p w:rsidR="00767D11" w:rsidRPr="00FF7434" w:rsidRDefault="00767D11" w:rsidP="00767D11">
      <w:pPr>
        <w:spacing w:before="120" w:after="120"/>
        <w:jc w:val="both"/>
      </w:pPr>
      <w:r w:rsidRPr="00FF7434">
        <w:rPr>
          <w:lang w:eastAsia="fr-FR" w:bidi="fr-FR"/>
        </w:rPr>
        <w:t>Enfin on voit mal pourquoi il nous faudrait privilégier une liberté comme celle d'expression, en particulier dans sa dimension comme</w:t>
      </w:r>
      <w:r w:rsidRPr="00FF7434">
        <w:rPr>
          <w:lang w:eastAsia="fr-FR" w:bidi="fr-FR"/>
        </w:rPr>
        <w:t>r</w:t>
      </w:r>
      <w:r w:rsidRPr="00FF7434">
        <w:rPr>
          <w:lang w:eastAsia="fr-FR" w:bidi="fr-FR"/>
        </w:rPr>
        <w:t>ciale ou publicitaire, par rapport à des droits aussi vitaux que ceux qui concernent la santé ou le travail. S'il existe une hiérarchie à établir entre les droits, ce n'est pas sur cette base qu'on pourra l'asseoir et r</w:t>
      </w:r>
      <w:r w:rsidRPr="00FF7434">
        <w:rPr>
          <w:lang w:eastAsia="fr-FR" w:bidi="fr-FR"/>
        </w:rPr>
        <w:t>é</w:t>
      </w:r>
      <w:r w:rsidRPr="00FF7434">
        <w:rPr>
          <w:lang w:eastAsia="fr-FR" w:bidi="fr-FR"/>
        </w:rPr>
        <w:t>aliser un consensus. De toute façon ne convient-il pas, le plus souvent, d'établir des compromis e</w:t>
      </w:r>
      <w:r w:rsidRPr="00FF7434">
        <w:rPr>
          <w:lang w:eastAsia="fr-FR" w:bidi="fr-FR"/>
        </w:rPr>
        <w:t>n</w:t>
      </w:r>
      <w:r w:rsidRPr="00FF7434">
        <w:rPr>
          <w:lang w:eastAsia="fr-FR" w:bidi="fr-FR"/>
        </w:rPr>
        <w:t>tre différents droits et libertés, plutôt que d'assurer la supériorité des uns sur les autres et d'opérer des choix en conséquence</w:t>
      </w:r>
      <w:r w:rsidRPr="00FF7434">
        <w:t> ?</w:t>
      </w:r>
    </w:p>
    <w:p w:rsidR="00767D11" w:rsidRDefault="00767D11" w:rsidP="00767D11">
      <w:pPr>
        <w:spacing w:before="120" w:after="120"/>
        <w:jc w:val="both"/>
        <w:rPr>
          <w:lang w:eastAsia="fr-FR" w:bidi="fr-FR"/>
        </w:rPr>
      </w:pPr>
    </w:p>
    <w:p w:rsidR="00767D11" w:rsidRDefault="00767D11" w:rsidP="00767D11">
      <w:pPr>
        <w:pStyle w:val="a"/>
        <w:rPr>
          <w:lang w:eastAsia="fr-FR" w:bidi="fr-FR"/>
        </w:rPr>
      </w:pPr>
      <w:r>
        <w:rPr>
          <w:lang w:eastAsia="fr-FR" w:bidi="fr-FR"/>
        </w:rPr>
        <w:t xml:space="preserve">IV. </w:t>
      </w:r>
      <w:r w:rsidRPr="00FF7434">
        <w:rPr>
          <w:lang w:eastAsia="fr-FR" w:bidi="fr-FR"/>
        </w:rPr>
        <w:t>CONSÉQUENC</w:t>
      </w:r>
      <w:r>
        <w:rPr>
          <w:lang w:eastAsia="fr-FR" w:bidi="fr-FR"/>
        </w:rPr>
        <w:t>E</w:t>
      </w:r>
      <w:r>
        <w:rPr>
          <w:lang w:eastAsia="fr-FR" w:bidi="fr-FR"/>
        </w:rPr>
        <w:br/>
      </w:r>
      <w:r w:rsidRPr="00FF7434">
        <w:rPr>
          <w:lang w:eastAsia="fr-FR" w:bidi="fr-FR"/>
        </w:rPr>
        <w:t>DE LA CHARTE CONSTITUTION</w:t>
      </w:r>
      <w:r>
        <w:rPr>
          <w:lang w:eastAsia="fr-FR" w:bidi="fr-FR"/>
        </w:rPr>
        <w:t>NELLE</w:t>
      </w:r>
      <w:r>
        <w:rPr>
          <w:lang w:eastAsia="fr-FR" w:bidi="fr-FR"/>
        </w:rPr>
        <w:br/>
      </w:r>
      <w:r w:rsidRPr="00FF7434">
        <w:rPr>
          <w:lang w:eastAsia="fr-FR" w:bidi="fr-FR"/>
        </w:rPr>
        <w:t>POUR LES</w:t>
      </w:r>
      <w:r>
        <w:rPr>
          <w:lang w:eastAsia="fr-FR" w:bidi="fr-FR"/>
        </w:rPr>
        <w:t xml:space="preserve"> </w:t>
      </w:r>
      <w:r w:rsidRPr="00FF7434">
        <w:rPr>
          <w:lang w:eastAsia="fr-FR" w:bidi="fr-FR"/>
        </w:rPr>
        <w:t>MOUV</w:t>
      </w:r>
      <w:r w:rsidRPr="00FF7434">
        <w:rPr>
          <w:lang w:eastAsia="fr-FR" w:bidi="fr-FR"/>
        </w:rPr>
        <w:t>E</w:t>
      </w:r>
      <w:r w:rsidRPr="00FF7434">
        <w:rPr>
          <w:lang w:eastAsia="fr-FR" w:bidi="fr-FR"/>
        </w:rPr>
        <w:t>MENTS SOCIAUX</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L'inscription de certains droits de la personne dans la Charte au d</w:t>
      </w:r>
      <w:r w:rsidRPr="00FF7434">
        <w:rPr>
          <w:lang w:eastAsia="fr-FR" w:bidi="fr-FR"/>
        </w:rPr>
        <w:t>é</w:t>
      </w:r>
      <w:r w:rsidRPr="00FF7434">
        <w:rPr>
          <w:lang w:eastAsia="fr-FR" w:bidi="fr-FR"/>
        </w:rPr>
        <w:t>triment des autres repose donc sur un choix politique. On peut d'ai</w:t>
      </w:r>
      <w:r w:rsidRPr="00FF7434">
        <w:rPr>
          <w:lang w:eastAsia="fr-FR" w:bidi="fr-FR"/>
        </w:rPr>
        <w:t>l</w:t>
      </w:r>
      <w:r w:rsidRPr="00FF7434">
        <w:rPr>
          <w:lang w:eastAsia="fr-FR" w:bidi="fr-FR"/>
        </w:rPr>
        <w:t>leurs observer que la Charte québécoise des droits et libertés co</w:t>
      </w:r>
      <w:r w:rsidRPr="00FF7434">
        <w:rPr>
          <w:lang w:eastAsia="fr-FR" w:bidi="fr-FR"/>
        </w:rPr>
        <w:t>m</w:t>
      </w:r>
      <w:r w:rsidRPr="00FF7434">
        <w:rPr>
          <w:lang w:eastAsia="fr-FR" w:bidi="fr-FR"/>
        </w:rPr>
        <w:t>prend un certain nombre de droits économiques et sociaux. Quelles conséquences le fait de réserver la garantie constitutionnelle à une ce</w:t>
      </w:r>
      <w:r w:rsidRPr="00FF7434">
        <w:rPr>
          <w:lang w:eastAsia="fr-FR" w:bidi="fr-FR"/>
        </w:rPr>
        <w:t>r</w:t>
      </w:r>
      <w:r w:rsidRPr="00FF7434">
        <w:rPr>
          <w:lang w:eastAsia="fr-FR" w:bidi="fr-FR"/>
        </w:rPr>
        <w:t>taine catégorie de droits a-t-il pour les autres, qu'ils appa</w:t>
      </w:r>
      <w:r w:rsidRPr="00FF7434">
        <w:rPr>
          <w:lang w:eastAsia="fr-FR" w:bidi="fr-FR"/>
        </w:rPr>
        <w:t>r</w:t>
      </w:r>
      <w:r w:rsidRPr="00FF7434">
        <w:rPr>
          <w:lang w:eastAsia="fr-FR" w:bidi="fr-FR"/>
        </w:rPr>
        <w:t>tiennent aux droits de la personne ou non, qu'il s'agisse de droits établis ou en émergence</w:t>
      </w:r>
      <w:r w:rsidRPr="00FF7434">
        <w:t> ?</w:t>
      </w:r>
      <w:r w:rsidRPr="00FF7434">
        <w:rPr>
          <w:lang w:eastAsia="fr-FR" w:bidi="fr-FR"/>
        </w:rPr>
        <w:t xml:space="preserve"> L'article premier de la Charte pose le principe suivant</w:t>
      </w:r>
      <w:r w:rsidRPr="00FF7434">
        <w:t> :</w:t>
      </w:r>
      <w:r w:rsidRPr="00FF7434">
        <w:rPr>
          <w:lang w:eastAsia="fr-FR" w:bidi="fr-FR"/>
        </w:rPr>
        <w:t xml:space="preserve"> les droits garantis ”(...) ne peuvent être restreints que par une règle de droit, dans des limites qui soient raisonnables et dont la justification puisse se démontrer dans le cadre d'une soci</w:t>
      </w:r>
      <w:r w:rsidRPr="00FF7434">
        <w:rPr>
          <w:lang w:eastAsia="fr-FR" w:bidi="fr-FR"/>
        </w:rPr>
        <w:t>é</w:t>
      </w:r>
      <w:r w:rsidRPr="00FF7434">
        <w:rPr>
          <w:lang w:eastAsia="fr-FR" w:bidi="fr-FR"/>
        </w:rPr>
        <w:t xml:space="preserve">té libre et démocratique". La Cour suprême a précisé ces critères dans l'arrêt </w:t>
      </w:r>
      <w:r w:rsidRPr="00252391">
        <w:rPr>
          <w:i/>
        </w:rPr>
        <w:t>R.C. Edwards Books and Art Ltd</w:t>
      </w:r>
      <w:r w:rsidRPr="00FF7434">
        <w:t xml:space="preserve"> </w:t>
      </w:r>
      <w:r w:rsidRPr="00FF7434">
        <w:rPr>
          <w:lang w:eastAsia="fr-FR" w:bidi="fr-FR"/>
        </w:rPr>
        <w:t>(1986, 2R.C.S.</w:t>
      </w:r>
      <w:r w:rsidRPr="00FF7434">
        <w:t> :</w:t>
      </w:r>
      <w:r>
        <w:t xml:space="preserve"> </w:t>
      </w:r>
      <w:r w:rsidRPr="00FF7434">
        <w:rPr>
          <w:lang w:eastAsia="fr-FR" w:bidi="fr-FR"/>
        </w:rPr>
        <w:t>768-769). Sans entrer dans les d</w:t>
      </w:r>
      <w:r w:rsidRPr="00FF7434">
        <w:rPr>
          <w:lang w:eastAsia="fr-FR" w:bidi="fr-FR"/>
        </w:rPr>
        <w:t>é</w:t>
      </w:r>
      <w:r w:rsidRPr="00FF7434">
        <w:rPr>
          <w:lang w:eastAsia="fr-FR" w:bidi="fr-FR"/>
        </w:rPr>
        <w:t>tails techniques, on retiendra, d'une part, que l'o</w:t>
      </w:r>
      <w:r w:rsidRPr="00FF7434">
        <w:rPr>
          <w:lang w:eastAsia="fr-FR" w:bidi="fr-FR"/>
        </w:rPr>
        <w:t>b</w:t>
      </w:r>
      <w:r w:rsidRPr="00FF7434">
        <w:rPr>
          <w:lang w:eastAsia="fr-FR" w:bidi="fr-FR"/>
        </w:rPr>
        <w:t>jectif poursuivi par le législateur doit être</w:t>
      </w:r>
      <w:r>
        <w:t xml:space="preserve"> [</w:t>
      </w:r>
      <w:r w:rsidRPr="00FF7434">
        <w:rPr>
          <w:lang w:eastAsia="fr-FR" w:bidi="fr-FR"/>
        </w:rPr>
        <w:t>167</w:t>
      </w:r>
      <w:r>
        <w:rPr>
          <w:lang w:eastAsia="fr-FR" w:bidi="fr-FR"/>
        </w:rPr>
        <w:t xml:space="preserve">] </w:t>
      </w:r>
      <w:r w:rsidRPr="00FF7434">
        <w:rPr>
          <w:lang w:eastAsia="fr-FR" w:bidi="fr-FR"/>
        </w:rPr>
        <w:t>suffisamment important pour justifier les mesures restrictives et qu'il doit répondre à des préoccupations urge</w:t>
      </w:r>
      <w:r w:rsidRPr="00FF7434">
        <w:rPr>
          <w:lang w:eastAsia="fr-FR" w:bidi="fr-FR"/>
        </w:rPr>
        <w:t>n</w:t>
      </w:r>
      <w:r w:rsidRPr="00FF7434">
        <w:rPr>
          <w:lang w:eastAsia="fr-FR" w:bidi="fr-FR"/>
        </w:rPr>
        <w:t>tes. Il faut, d'autre part, que ces limitations apportées aux droits gara</w:t>
      </w:r>
      <w:r w:rsidRPr="00FF7434">
        <w:rPr>
          <w:lang w:eastAsia="fr-FR" w:bidi="fr-FR"/>
        </w:rPr>
        <w:t>n</w:t>
      </w:r>
      <w:r w:rsidRPr="00FF7434">
        <w:rPr>
          <w:lang w:eastAsia="fr-FR" w:bidi="fr-FR"/>
        </w:rPr>
        <w:t>tis par la Charte soient proportionnelles</w:t>
      </w:r>
      <w:r w:rsidRPr="00FF7434">
        <w:t> ;</w:t>
      </w:r>
      <w:r w:rsidRPr="00FF7434">
        <w:rPr>
          <w:lang w:eastAsia="fr-FR" w:bidi="fr-FR"/>
        </w:rPr>
        <w:t xml:space="preserve"> c'est-à-dire que non seul</w:t>
      </w:r>
      <w:r w:rsidRPr="00FF7434">
        <w:rPr>
          <w:lang w:eastAsia="fr-FR" w:bidi="fr-FR"/>
        </w:rPr>
        <w:t>e</w:t>
      </w:r>
      <w:r w:rsidRPr="00FF7434">
        <w:rPr>
          <w:lang w:eastAsia="fr-FR" w:bidi="fr-FR"/>
        </w:rPr>
        <w:t>ment elles do</w:t>
      </w:r>
      <w:r w:rsidRPr="00FF7434">
        <w:rPr>
          <w:lang w:eastAsia="fr-FR" w:bidi="fr-FR"/>
        </w:rPr>
        <w:t>i</w:t>
      </w:r>
      <w:r w:rsidRPr="00FF7434">
        <w:rPr>
          <w:lang w:eastAsia="fr-FR" w:bidi="fr-FR"/>
        </w:rPr>
        <w:t>vent avoir un lien rationnel avec l'objectif poursuivi, mais aussi qu'elles doivent porter le moins possible attei</w:t>
      </w:r>
      <w:r w:rsidRPr="00FF7434">
        <w:rPr>
          <w:lang w:eastAsia="fr-FR" w:bidi="fr-FR"/>
        </w:rPr>
        <w:t>n</w:t>
      </w:r>
      <w:r w:rsidRPr="00FF7434">
        <w:rPr>
          <w:lang w:eastAsia="fr-FR" w:bidi="fr-FR"/>
        </w:rPr>
        <w:t>te aux droits garantis, et que les effets sur ces derniers ne doivent pas être tels qu'ils l'emportent sur les m</w:t>
      </w:r>
      <w:r w:rsidRPr="00FF7434">
        <w:rPr>
          <w:lang w:eastAsia="fr-FR" w:bidi="fr-FR"/>
        </w:rPr>
        <w:t>é</w:t>
      </w:r>
      <w:r w:rsidRPr="00FF7434">
        <w:rPr>
          <w:lang w:eastAsia="fr-FR" w:bidi="fr-FR"/>
        </w:rPr>
        <w:t>rites de l'objectif du législateur.</w:t>
      </w:r>
    </w:p>
    <w:p w:rsidR="00767D11" w:rsidRPr="00FF7434" w:rsidRDefault="00767D11" w:rsidP="00767D11">
      <w:pPr>
        <w:spacing w:before="120" w:after="120"/>
        <w:jc w:val="both"/>
      </w:pPr>
      <w:r w:rsidRPr="00FF7434">
        <w:rPr>
          <w:lang w:eastAsia="fr-FR" w:bidi="fr-FR"/>
        </w:rPr>
        <w:t>Telles sont les conditions strictes que le gouvernement qui a adopté des mesures restrictives à un droit garanti en vue de réaliser un obje</w:t>
      </w:r>
      <w:r w:rsidRPr="00FF7434">
        <w:rPr>
          <w:lang w:eastAsia="fr-FR" w:bidi="fr-FR"/>
        </w:rPr>
        <w:t>c</w:t>
      </w:r>
      <w:r w:rsidRPr="00FF7434">
        <w:rPr>
          <w:lang w:eastAsia="fr-FR" w:bidi="fr-FR"/>
        </w:rPr>
        <w:t>tif légitime aura à démontrer qu'elles sont bien remplies. Ces critères établis par la Cour suprême accentuent la nette diff</w:t>
      </w:r>
      <w:r w:rsidRPr="00FF7434">
        <w:rPr>
          <w:lang w:eastAsia="fr-FR" w:bidi="fr-FR"/>
        </w:rPr>
        <w:t>é</w:t>
      </w:r>
      <w:r w:rsidRPr="00FF7434">
        <w:rPr>
          <w:lang w:eastAsia="fr-FR" w:bidi="fr-FR"/>
        </w:rPr>
        <w:t>rence de statut entre les droits constitutionnels et les autres, et lai</w:t>
      </w:r>
      <w:r w:rsidRPr="00FF7434">
        <w:rPr>
          <w:lang w:eastAsia="fr-FR" w:bidi="fr-FR"/>
        </w:rPr>
        <w:t>s</w:t>
      </w:r>
      <w:r w:rsidRPr="00FF7434">
        <w:rPr>
          <w:lang w:eastAsia="fr-FR" w:bidi="fr-FR"/>
        </w:rPr>
        <w:t>sent finalement à ces derniers assez peu de chances d'être reconnus, dès lors qu’ils e</w:t>
      </w:r>
      <w:r w:rsidRPr="00FF7434">
        <w:rPr>
          <w:lang w:eastAsia="fr-FR" w:bidi="fr-FR"/>
        </w:rPr>
        <w:t>n</w:t>
      </w:r>
      <w:r w:rsidRPr="00FF7434">
        <w:rPr>
          <w:lang w:eastAsia="fr-FR" w:bidi="fr-FR"/>
        </w:rPr>
        <w:t>trent en tension contradictoire avec les libertés classiques</w:t>
      </w:r>
      <w:r w:rsidRPr="00FF7434">
        <w:t> ;</w:t>
      </w:r>
      <w:r w:rsidRPr="00FF7434">
        <w:rPr>
          <w:lang w:eastAsia="fr-FR" w:bidi="fr-FR"/>
        </w:rPr>
        <w:t xml:space="preserve"> ce qui sera sans doute souvent le cas, notamment lor</w:t>
      </w:r>
      <w:r w:rsidRPr="00FF7434">
        <w:rPr>
          <w:lang w:eastAsia="fr-FR" w:bidi="fr-FR"/>
        </w:rPr>
        <w:t>s</w:t>
      </w:r>
      <w:r w:rsidRPr="00FF7434">
        <w:rPr>
          <w:lang w:eastAsia="fr-FR" w:bidi="fr-FR"/>
        </w:rPr>
        <w:t>que l'État aura à intervenir activement pour promouvoir des droits, sociaux ou autres. La Cour suprême a affirmé, par ailleurs, que la nature du critère de proportionn</w:t>
      </w:r>
      <w:r w:rsidRPr="00FF7434">
        <w:rPr>
          <w:lang w:eastAsia="fr-FR" w:bidi="fr-FR"/>
        </w:rPr>
        <w:t>a</w:t>
      </w:r>
      <w:r w:rsidRPr="00FF7434">
        <w:rPr>
          <w:lang w:eastAsia="fr-FR" w:bidi="fr-FR"/>
        </w:rPr>
        <w:t>lité pouvait varier en fonction des circonstances, qu'elle avait pris soin d'éviter des normes strictes et rigides (Ford C. Québec, Procureur général, 1988, A.C.S. no 88</w:t>
      </w:r>
      <w:r w:rsidRPr="00FF7434">
        <w:t> :</w:t>
      </w:r>
      <w:r w:rsidRPr="00FF7434">
        <w:rPr>
          <w:lang w:eastAsia="fr-FR" w:bidi="fr-FR"/>
        </w:rPr>
        <w:t>34). En théorie donc, plus le droit atteint sera important, plus les critères de propo</w:t>
      </w:r>
      <w:r w:rsidRPr="00FF7434">
        <w:rPr>
          <w:lang w:eastAsia="fr-FR" w:bidi="fr-FR"/>
        </w:rPr>
        <w:t>r</w:t>
      </w:r>
      <w:r w:rsidRPr="00FF7434">
        <w:rPr>
          <w:lang w:eastAsia="fr-FR" w:bidi="fr-FR"/>
        </w:rPr>
        <w:t>tionnalité seront exigeants</w:t>
      </w:r>
      <w:r w:rsidRPr="00FF7434">
        <w:t> ;</w:t>
      </w:r>
      <w:r w:rsidRPr="00FF7434">
        <w:rPr>
          <w:lang w:eastAsia="fr-FR" w:bidi="fr-FR"/>
        </w:rPr>
        <w:t xml:space="preserve"> cela n’a cependant pas empêché la Cour d'appliquer un critère extr</w:t>
      </w:r>
      <w:r w:rsidRPr="00FF7434">
        <w:rPr>
          <w:lang w:eastAsia="fr-FR" w:bidi="fr-FR"/>
        </w:rPr>
        <w:t>ê</w:t>
      </w:r>
      <w:r w:rsidRPr="00FF7434">
        <w:rPr>
          <w:lang w:eastAsia="fr-FR" w:bidi="fr-FR"/>
        </w:rPr>
        <w:t>mement rigoureux (celui de la nécessité) dans son évaluation des re</w:t>
      </w:r>
      <w:r w:rsidRPr="00FF7434">
        <w:rPr>
          <w:lang w:eastAsia="fr-FR" w:bidi="fr-FR"/>
        </w:rPr>
        <w:t>s</w:t>
      </w:r>
      <w:r w:rsidRPr="00FF7434">
        <w:rPr>
          <w:lang w:eastAsia="fr-FR" w:bidi="fr-FR"/>
        </w:rPr>
        <w:t>trictions apportées par la loi 101 à la liberté linguistique dans l'aff</w:t>
      </w:r>
      <w:r w:rsidRPr="00FF7434">
        <w:rPr>
          <w:lang w:eastAsia="fr-FR" w:bidi="fr-FR"/>
        </w:rPr>
        <w:t>i</w:t>
      </w:r>
      <w:r w:rsidRPr="00FF7434">
        <w:rPr>
          <w:lang w:eastAsia="fr-FR" w:bidi="fr-FR"/>
        </w:rPr>
        <w:t>chage commercial.</w:t>
      </w:r>
    </w:p>
    <w:p w:rsidR="00767D11" w:rsidRPr="00FF7434" w:rsidRDefault="00767D11" w:rsidP="00767D11">
      <w:pPr>
        <w:spacing w:before="120" w:after="120"/>
        <w:jc w:val="both"/>
      </w:pPr>
      <w:r w:rsidRPr="00FF7434">
        <w:rPr>
          <w:lang w:eastAsia="fr-FR" w:bidi="fr-FR"/>
        </w:rPr>
        <w:t>Bref la porte par laquelle les droits non garantis peuvent recevoir la consécration même s'ils touchent à une liberté protégée est étroite</w:t>
      </w:r>
      <w:r w:rsidRPr="00FF7434">
        <w:t> ;</w:t>
      </w:r>
      <w:r w:rsidRPr="00FF7434">
        <w:rPr>
          <w:lang w:eastAsia="fr-FR" w:bidi="fr-FR"/>
        </w:rPr>
        <w:t xml:space="preserve"> elle est aussi gardée par des juges qui peuvent l’obstruer ou la dég</w:t>
      </w:r>
      <w:r w:rsidRPr="00FF7434">
        <w:rPr>
          <w:lang w:eastAsia="fr-FR" w:bidi="fr-FR"/>
        </w:rPr>
        <w:t>a</w:t>
      </w:r>
      <w:r w:rsidRPr="00FF7434">
        <w:rPr>
          <w:lang w:eastAsia="fr-FR" w:bidi="fr-FR"/>
        </w:rPr>
        <w:t>ger en fonction de préférences idéologiques inévitables. C'est en fonction de ces dernières et du rapport de force politique que doivent être év</w:t>
      </w:r>
      <w:r w:rsidRPr="00FF7434">
        <w:rPr>
          <w:lang w:eastAsia="fr-FR" w:bidi="fr-FR"/>
        </w:rPr>
        <w:t>a</w:t>
      </w:r>
      <w:r w:rsidRPr="00FF7434">
        <w:rPr>
          <w:lang w:eastAsia="fr-FR" w:bidi="fr-FR"/>
        </w:rPr>
        <w:t>luées, en dernière analyse, les chances des droits non garantis d'être confirmés dans leur existence par les tribunaux. Cependant, quel que soit le contexte idéologique et politique, il ne faut pas perdre de vue que les adversaires des droits exclus de la Charte partent avec un ava</w:t>
      </w:r>
      <w:r w:rsidRPr="00FF7434">
        <w:rPr>
          <w:lang w:eastAsia="fr-FR" w:bidi="fr-FR"/>
        </w:rPr>
        <w:t>n</w:t>
      </w:r>
      <w:r w:rsidRPr="00FF7434">
        <w:rPr>
          <w:lang w:eastAsia="fr-FR" w:bidi="fr-FR"/>
        </w:rPr>
        <w:t>tage certain devant les tribunaux, dès lors qu'ils s'appuient sur un des droits protégés et invoquent les re</w:t>
      </w:r>
      <w:r w:rsidRPr="00FF7434">
        <w:rPr>
          <w:lang w:eastAsia="fr-FR" w:bidi="fr-FR"/>
        </w:rPr>
        <w:t>s</w:t>
      </w:r>
      <w:r w:rsidRPr="00FF7434">
        <w:rPr>
          <w:lang w:eastAsia="fr-FR" w:bidi="fr-FR"/>
        </w:rPr>
        <w:t>trictions qu'il subit. Parmi les droits constitutionnels, il en est c</w:t>
      </w:r>
      <w:r w:rsidRPr="00FF7434">
        <w:rPr>
          <w:lang w:eastAsia="fr-FR" w:bidi="fr-FR"/>
        </w:rPr>
        <w:t>e</w:t>
      </w:r>
      <w:r w:rsidRPr="00FF7434">
        <w:rPr>
          <w:lang w:eastAsia="fr-FR" w:bidi="fr-FR"/>
        </w:rPr>
        <w:t>pendant qui paraissent susceptibles d'être utilisés par les mouvements sociaux</w:t>
      </w:r>
      <w:r w:rsidRPr="00FF7434">
        <w:t> :</w:t>
      </w:r>
      <w:r w:rsidRPr="00FF7434">
        <w:rPr>
          <w:lang w:eastAsia="fr-FR" w:bidi="fr-FR"/>
        </w:rPr>
        <w:t xml:space="preserve"> les droits à l'égalité, pr</w:t>
      </w:r>
      <w:r w:rsidRPr="00FF7434">
        <w:rPr>
          <w:lang w:eastAsia="fr-FR" w:bidi="fr-FR"/>
        </w:rPr>
        <w:t>é</w:t>
      </w:r>
      <w:r w:rsidRPr="00FF7434">
        <w:rPr>
          <w:lang w:eastAsia="fr-FR" w:bidi="fr-FR"/>
        </w:rPr>
        <w:t>vus à l’article 15.</w:t>
      </w:r>
    </w:p>
    <w:p w:rsidR="00767D11" w:rsidRDefault="00767D11" w:rsidP="00767D11">
      <w:pPr>
        <w:spacing w:before="120" w:after="120"/>
        <w:jc w:val="both"/>
        <w:rPr>
          <w:lang w:eastAsia="fr-FR" w:bidi="fr-FR"/>
        </w:rPr>
      </w:pPr>
    </w:p>
    <w:p w:rsidR="00767D11" w:rsidRPr="00FF7434" w:rsidRDefault="00767D11" w:rsidP="00767D11">
      <w:pPr>
        <w:pStyle w:val="a"/>
      </w:pPr>
      <w:r>
        <w:rPr>
          <w:lang w:eastAsia="fr-FR" w:bidi="fr-FR"/>
        </w:rPr>
        <w:t xml:space="preserve">V- </w:t>
      </w:r>
      <w:r w:rsidRPr="00FF7434">
        <w:rPr>
          <w:lang w:eastAsia="fr-FR" w:bidi="fr-FR"/>
        </w:rPr>
        <w:t>LES DROITS À L'ÉGALITÉ</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FF7434">
        <w:rPr>
          <w:lang w:eastAsia="fr-FR" w:bidi="fr-FR"/>
        </w:rPr>
        <w:t>Dans quelle mesure l'article 15 de la Charte, et les droits à l’égalité qu'il énonce, échappent-ils à la conception individuali</w:t>
      </w:r>
      <w:r w:rsidRPr="00FF7434">
        <w:rPr>
          <w:lang w:eastAsia="fr-FR" w:bidi="fr-FR"/>
        </w:rPr>
        <w:t>s</w:t>
      </w:r>
      <w:r w:rsidRPr="00FF7434">
        <w:rPr>
          <w:lang w:eastAsia="fr-FR" w:bidi="fr-FR"/>
        </w:rPr>
        <w:t>te qui sous-tend la Charte</w:t>
      </w:r>
      <w:r w:rsidRPr="00FF7434">
        <w:t> ?</w:t>
      </w:r>
      <w:r w:rsidRPr="00FF7434">
        <w:rPr>
          <w:lang w:eastAsia="fr-FR" w:bidi="fr-FR"/>
        </w:rPr>
        <w:t xml:space="preserve"> Quelles sont les catégories d'individus qui sont le plus su</w:t>
      </w:r>
      <w:r w:rsidRPr="00FF7434">
        <w:rPr>
          <w:lang w:eastAsia="fr-FR" w:bidi="fr-FR"/>
        </w:rPr>
        <w:t>s</w:t>
      </w:r>
      <w:r w:rsidRPr="00FF7434">
        <w:rPr>
          <w:lang w:eastAsia="fr-FR" w:bidi="fr-FR"/>
        </w:rPr>
        <w:t>ceptibles de se prévaloir de ses dispos</w:t>
      </w:r>
      <w:r w:rsidRPr="00FF7434">
        <w:rPr>
          <w:lang w:eastAsia="fr-FR" w:bidi="fr-FR"/>
        </w:rPr>
        <w:t>i</w:t>
      </w:r>
      <w:r w:rsidRPr="00FF7434">
        <w:rPr>
          <w:lang w:eastAsia="fr-FR" w:bidi="fr-FR"/>
        </w:rPr>
        <w:t>tions</w:t>
      </w:r>
      <w:r w:rsidRPr="00FF7434">
        <w:t> ?</w:t>
      </w:r>
    </w:p>
    <w:p w:rsidR="00767D11" w:rsidRPr="00FF7434" w:rsidRDefault="00767D11" w:rsidP="00767D11">
      <w:pPr>
        <w:spacing w:before="120" w:after="120"/>
        <w:jc w:val="both"/>
      </w:pPr>
      <w:r>
        <w:br w:type="page"/>
        <w:t>[</w:t>
      </w:r>
      <w:r w:rsidRPr="00FF7434">
        <w:rPr>
          <w:lang w:eastAsia="fr-FR" w:bidi="fr-FR"/>
        </w:rPr>
        <w:t>168</w:t>
      </w:r>
      <w:r>
        <w:rPr>
          <w:lang w:eastAsia="fr-FR" w:bidi="fr-FR"/>
        </w:rPr>
        <w:t>]</w:t>
      </w:r>
    </w:p>
    <w:p w:rsidR="00767D11" w:rsidRPr="00FF7434" w:rsidRDefault="00767D11" w:rsidP="00767D11">
      <w:pPr>
        <w:spacing w:before="120" w:after="120"/>
        <w:jc w:val="both"/>
      </w:pPr>
      <w:r w:rsidRPr="00FF7434">
        <w:rPr>
          <w:lang w:eastAsia="fr-FR" w:bidi="fr-FR"/>
        </w:rPr>
        <w:t>Le concept d'égalité comporte des sens différents et il est bien ce</w:t>
      </w:r>
      <w:r w:rsidRPr="00FF7434">
        <w:rPr>
          <w:lang w:eastAsia="fr-FR" w:bidi="fr-FR"/>
        </w:rPr>
        <w:t>r</w:t>
      </w:r>
      <w:r w:rsidRPr="00FF7434">
        <w:rPr>
          <w:lang w:eastAsia="fr-FR" w:bidi="fr-FR"/>
        </w:rPr>
        <w:t>tain que l'égalité telle qu'elle est conçue dans le Code civil, qui opère le moins de distinctions possibles dans la loi, est très différente de ce</w:t>
      </w:r>
      <w:r w:rsidRPr="00FF7434">
        <w:rPr>
          <w:lang w:eastAsia="fr-FR" w:bidi="fr-FR"/>
        </w:rPr>
        <w:t>l</w:t>
      </w:r>
      <w:r w:rsidRPr="00FF7434">
        <w:rPr>
          <w:lang w:eastAsia="fr-FR" w:bidi="fr-FR"/>
        </w:rPr>
        <w:t>le qui s'est développée plus tard et qui trouve sa man</w:t>
      </w:r>
      <w:r w:rsidRPr="00FF7434">
        <w:rPr>
          <w:lang w:eastAsia="fr-FR" w:bidi="fr-FR"/>
        </w:rPr>
        <w:t>i</w:t>
      </w:r>
      <w:r w:rsidRPr="00FF7434">
        <w:rPr>
          <w:lang w:eastAsia="fr-FR" w:bidi="fr-FR"/>
        </w:rPr>
        <w:t>festation dans les diverses branches spécialisées de droit (législation sociale, droit du travail, droit commercial, etc</w:t>
      </w:r>
      <w:r>
        <w:rPr>
          <w:lang w:eastAsia="fr-FR" w:bidi="fr-FR"/>
        </w:rPr>
        <w:t xml:space="preserve">. </w:t>
      </w:r>
      <w:r w:rsidRPr="00FF7434">
        <w:rPr>
          <w:lang w:eastAsia="fr-FR" w:bidi="fr-FR"/>
        </w:rPr>
        <w:t>...). Dans un État-providence, en effet, la loi ne postule pas l'égalité a priori</w:t>
      </w:r>
      <w:r w:rsidRPr="00FF7434">
        <w:t> ;</w:t>
      </w:r>
      <w:r w:rsidRPr="00FF7434">
        <w:rPr>
          <w:lang w:eastAsia="fr-FR" w:bidi="fr-FR"/>
        </w:rPr>
        <w:t xml:space="preserve"> au co</w:t>
      </w:r>
      <w:r w:rsidRPr="00FF7434">
        <w:rPr>
          <w:lang w:eastAsia="fr-FR" w:bidi="fr-FR"/>
        </w:rPr>
        <w:t>n</w:t>
      </w:r>
      <w:r w:rsidRPr="00FF7434">
        <w:rPr>
          <w:lang w:eastAsia="fr-FR" w:bidi="fr-FR"/>
        </w:rPr>
        <w:t>traire, elle la vise comme résultat, entre des catégories d'acteurs pl</w:t>
      </w:r>
      <w:r w:rsidRPr="00FF7434">
        <w:rPr>
          <w:lang w:eastAsia="fr-FR" w:bidi="fr-FR"/>
        </w:rPr>
        <w:t>u</w:t>
      </w:r>
      <w:r w:rsidRPr="00FF7434">
        <w:rPr>
          <w:lang w:eastAsia="fr-FR" w:bidi="fr-FR"/>
        </w:rPr>
        <w:t>tôt qu'entre des individus abstraits, à partir d'une recherche d'équilibre entre les int</w:t>
      </w:r>
      <w:r w:rsidRPr="00FF7434">
        <w:rPr>
          <w:lang w:eastAsia="fr-FR" w:bidi="fr-FR"/>
        </w:rPr>
        <w:t>é</w:t>
      </w:r>
      <w:r w:rsidRPr="00FF7434">
        <w:rPr>
          <w:lang w:eastAsia="fr-FR" w:bidi="fr-FR"/>
        </w:rPr>
        <w:t>rêts et d'un consensus social. La classification et la distinction d</w:t>
      </w:r>
      <w:r w:rsidRPr="00FF7434">
        <w:rPr>
          <w:lang w:eastAsia="fr-FR" w:bidi="fr-FR"/>
        </w:rPr>
        <w:t>e</w:t>
      </w:r>
      <w:r w:rsidRPr="00FF7434">
        <w:rPr>
          <w:lang w:eastAsia="fr-FR" w:bidi="fr-FR"/>
        </w:rPr>
        <w:t>viennent la règle, l'égalité s'effectue par la loi.</w:t>
      </w:r>
    </w:p>
    <w:p w:rsidR="00767D11" w:rsidRPr="00FF7434" w:rsidRDefault="00767D11" w:rsidP="00767D11">
      <w:pPr>
        <w:spacing w:before="120" w:after="120"/>
        <w:jc w:val="both"/>
      </w:pPr>
      <w:r w:rsidRPr="00FF7434">
        <w:rPr>
          <w:lang w:eastAsia="fr-FR" w:bidi="fr-FR"/>
        </w:rPr>
        <w:t>Le texte de la Charte n'échappe pas à cette ambiguïté et sa form</w:t>
      </w:r>
      <w:r w:rsidRPr="00FF7434">
        <w:rPr>
          <w:lang w:eastAsia="fr-FR" w:bidi="fr-FR"/>
        </w:rPr>
        <w:t>u</w:t>
      </w:r>
      <w:r w:rsidRPr="00FF7434">
        <w:rPr>
          <w:lang w:eastAsia="fr-FR" w:bidi="fr-FR"/>
        </w:rPr>
        <w:t xml:space="preserve">lation n'ajoute pas à la clarté. Dans son arrêt du 2 février 1989, </w:t>
      </w:r>
      <w:r w:rsidRPr="00252391">
        <w:rPr>
          <w:i/>
        </w:rPr>
        <w:t>A</w:t>
      </w:r>
      <w:r w:rsidRPr="00252391">
        <w:rPr>
          <w:i/>
        </w:rPr>
        <w:t>n</w:t>
      </w:r>
      <w:r w:rsidRPr="00252391">
        <w:rPr>
          <w:i/>
        </w:rPr>
        <w:t>drews C. Law Society of British Columbia</w:t>
      </w:r>
      <w:r w:rsidRPr="00FF7434">
        <w:t>,</w:t>
      </w:r>
      <w:r w:rsidRPr="00FF7434">
        <w:rPr>
          <w:lang w:eastAsia="fr-FR" w:bidi="fr-FR"/>
        </w:rPr>
        <w:t xml:space="preserve"> la Cour suprême a cherché à pr</w:t>
      </w:r>
      <w:r w:rsidRPr="00FF7434">
        <w:rPr>
          <w:lang w:eastAsia="fr-FR" w:bidi="fr-FR"/>
        </w:rPr>
        <w:t>é</w:t>
      </w:r>
      <w:r w:rsidRPr="00FF7434">
        <w:rPr>
          <w:lang w:eastAsia="fr-FR" w:bidi="fr-FR"/>
        </w:rPr>
        <w:t>ciser le sens qu'elle entendait donner à l'article 15.</w:t>
      </w:r>
    </w:p>
    <w:p w:rsidR="00767D11" w:rsidRPr="00FF7434" w:rsidRDefault="00767D11" w:rsidP="00767D11">
      <w:pPr>
        <w:spacing w:before="120" w:after="120"/>
        <w:jc w:val="both"/>
      </w:pPr>
      <w:r w:rsidRPr="00FF7434">
        <w:rPr>
          <w:lang w:eastAsia="fr-FR" w:bidi="fr-FR"/>
        </w:rPr>
        <w:t>Sommairement dit</w:t>
      </w:r>
      <w:r>
        <w:rPr>
          <w:lang w:eastAsia="fr-FR" w:bidi="fr-FR"/>
        </w:rPr>
        <w:t> </w:t>
      </w:r>
      <w:r>
        <w:rPr>
          <w:rStyle w:val="Appelnotedebasdep"/>
          <w:lang w:eastAsia="fr-FR" w:bidi="fr-FR"/>
        </w:rPr>
        <w:footnoteReference w:id="64"/>
      </w:r>
      <w:r w:rsidRPr="00834FB4">
        <w:rPr>
          <w:lang w:eastAsia="fr-FR" w:bidi="fr-FR"/>
        </w:rPr>
        <w:t>,</w:t>
      </w:r>
      <w:r w:rsidRPr="00FF7434">
        <w:rPr>
          <w:lang w:eastAsia="fr-FR" w:bidi="fr-FR"/>
        </w:rPr>
        <w:t xml:space="preserve"> le Tribunal considère que le législateur doit, pour être efficace, traiter de façon différente des individus ou des groupes différents, car un traitement identique peut souvent e</w:t>
      </w:r>
      <w:r w:rsidRPr="00FF7434">
        <w:rPr>
          <w:lang w:eastAsia="fr-FR" w:bidi="fr-FR"/>
        </w:rPr>
        <w:t>n</w:t>
      </w:r>
      <w:r w:rsidRPr="00FF7434">
        <w:rPr>
          <w:lang w:eastAsia="fr-FR" w:bidi="fr-FR"/>
        </w:rPr>
        <w:t>gendrer de graves inégalités et nuire au respect des différences, qui est l'esse</w:t>
      </w:r>
      <w:r w:rsidRPr="00FF7434">
        <w:rPr>
          <w:lang w:eastAsia="fr-FR" w:bidi="fr-FR"/>
        </w:rPr>
        <w:t>n</w:t>
      </w:r>
      <w:r w:rsidRPr="00FF7434">
        <w:rPr>
          <w:lang w:eastAsia="fr-FR" w:bidi="fr-FR"/>
        </w:rPr>
        <w:t>ce d'une véritable égalité. Comme l'ont noté les juges, le paragraphe 15(2) de la Charte, qui ouvre la porte à certains pr</w:t>
      </w:r>
      <w:r w:rsidRPr="00FF7434">
        <w:rPr>
          <w:lang w:eastAsia="fr-FR" w:bidi="fr-FR"/>
        </w:rPr>
        <w:t>o</w:t>
      </w:r>
      <w:r w:rsidRPr="00FF7434">
        <w:rPr>
          <w:lang w:eastAsia="fr-FR" w:bidi="fr-FR"/>
        </w:rPr>
        <w:t>grammes d'action positive, va dans ce sens.</w:t>
      </w:r>
    </w:p>
    <w:p w:rsidR="00767D11" w:rsidRPr="00FF7434" w:rsidRDefault="00767D11" w:rsidP="00767D11">
      <w:pPr>
        <w:spacing w:before="120" w:after="120"/>
        <w:jc w:val="both"/>
      </w:pPr>
      <w:r w:rsidRPr="00FF7434">
        <w:rPr>
          <w:lang w:eastAsia="fr-FR" w:bidi="fr-FR"/>
        </w:rPr>
        <w:t>Se pose dès lors la question du critère qui permettra de reco</w:t>
      </w:r>
      <w:r w:rsidRPr="00FF7434">
        <w:rPr>
          <w:lang w:eastAsia="fr-FR" w:bidi="fr-FR"/>
        </w:rPr>
        <w:t>n</w:t>
      </w:r>
      <w:r w:rsidRPr="00FF7434">
        <w:rPr>
          <w:lang w:eastAsia="fr-FR" w:bidi="fr-FR"/>
        </w:rPr>
        <w:t>naître les distinctions légitimes de celles qui contreviennent au pri</w:t>
      </w:r>
      <w:r w:rsidRPr="00FF7434">
        <w:rPr>
          <w:lang w:eastAsia="fr-FR" w:bidi="fr-FR"/>
        </w:rPr>
        <w:t>n</w:t>
      </w:r>
      <w:r w:rsidRPr="00FF7434">
        <w:rPr>
          <w:lang w:eastAsia="fr-FR" w:bidi="fr-FR"/>
        </w:rPr>
        <w:t>cipe de l'égalité. A ce titre la Cour estime que s'il convient de traiter sembl</w:t>
      </w:r>
      <w:r w:rsidRPr="00FF7434">
        <w:rPr>
          <w:lang w:eastAsia="fr-FR" w:bidi="fr-FR"/>
        </w:rPr>
        <w:t>a</w:t>
      </w:r>
      <w:r w:rsidRPr="00FF7434">
        <w:rPr>
          <w:lang w:eastAsia="fr-FR" w:bidi="fr-FR"/>
        </w:rPr>
        <w:t>blement des individus qui sont dans une situation semblable, il faut aussi considérer le contenu et l'objet de la loi, de même que les effets de celle-ci sur les diff</w:t>
      </w:r>
      <w:r w:rsidRPr="00FF7434">
        <w:rPr>
          <w:lang w:eastAsia="fr-FR" w:bidi="fr-FR"/>
        </w:rPr>
        <w:t>é</w:t>
      </w:r>
      <w:r w:rsidRPr="00FF7434">
        <w:rPr>
          <w:lang w:eastAsia="fr-FR" w:bidi="fr-FR"/>
        </w:rPr>
        <w:t>rentes catégories d'individus, ceux qu'elle vise et les autres.</w:t>
      </w:r>
    </w:p>
    <w:p w:rsidR="00767D11" w:rsidRPr="00FF7434" w:rsidRDefault="00767D11" w:rsidP="00767D11">
      <w:pPr>
        <w:spacing w:before="120" w:after="120"/>
        <w:jc w:val="both"/>
      </w:pPr>
      <w:r w:rsidRPr="00FF7434">
        <w:rPr>
          <w:lang w:eastAsia="fr-FR" w:bidi="fr-FR"/>
        </w:rPr>
        <w:t>Aux termes du paragraphe 15(1), les droits à l'égalité doivent exi</w:t>
      </w:r>
      <w:r w:rsidRPr="00FF7434">
        <w:rPr>
          <w:lang w:eastAsia="fr-FR" w:bidi="fr-FR"/>
        </w:rPr>
        <w:t>s</w:t>
      </w:r>
      <w:r w:rsidRPr="00FF7434">
        <w:rPr>
          <w:lang w:eastAsia="fr-FR" w:bidi="fr-FR"/>
        </w:rPr>
        <w:t>ter indépendamment de toute discrimination. Celle-ci consiste selon les juges en une distinction, intentionnelle ou non, fondée sur des m</w:t>
      </w:r>
      <w:r w:rsidRPr="00FF7434">
        <w:rPr>
          <w:lang w:eastAsia="fr-FR" w:bidi="fr-FR"/>
        </w:rPr>
        <w:t>o</w:t>
      </w:r>
      <w:r w:rsidRPr="00FF7434">
        <w:rPr>
          <w:lang w:eastAsia="fr-FR" w:bidi="fr-FR"/>
        </w:rPr>
        <w:t>tifs relatifs à des caractéristiques perso</w:t>
      </w:r>
      <w:r w:rsidRPr="00FF7434">
        <w:rPr>
          <w:lang w:eastAsia="fr-FR" w:bidi="fr-FR"/>
        </w:rPr>
        <w:t>n</w:t>
      </w:r>
      <w:r w:rsidRPr="00FF7434">
        <w:rPr>
          <w:lang w:eastAsia="fr-FR" w:bidi="fr-FR"/>
        </w:rPr>
        <w:t>nelles d'un individu ou d'un groupe plutôt que sur des critères plus pertinents, comme le seront souvent le mérite ou la capacité, étant entendu que cette distin</w:t>
      </w:r>
      <w:r w:rsidRPr="00FF7434">
        <w:rPr>
          <w:lang w:eastAsia="fr-FR" w:bidi="fr-FR"/>
        </w:rPr>
        <w:t>c</w:t>
      </w:r>
      <w:r w:rsidRPr="00FF7434">
        <w:rPr>
          <w:lang w:eastAsia="fr-FR" w:bidi="fr-FR"/>
        </w:rPr>
        <w:t>tion entraîne, pour l'individu ou le groupe, des inconvénients ou des dés</w:t>
      </w:r>
      <w:r w:rsidRPr="00FF7434">
        <w:rPr>
          <w:lang w:eastAsia="fr-FR" w:bidi="fr-FR"/>
        </w:rPr>
        <w:t>a</w:t>
      </w:r>
      <w:r w:rsidRPr="00FF7434">
        <w:rPr>
          <w:lang w:eastAsia="fr-FR" w:bidi="fr-FR"/>
        </w:rPr>
        <w:t>vantages. L'article 15(1) énumère de façon non limitative les motifs les plus courants de discrimination</w:t>
      </w:r>
      <w:r w:rsidRPr="00FF7434">
        <w:t> :</w:t>
      </w:r>
      <w:r w:rsidRPr="00FF7434">
        <w:rPr>
          <w:lang w:eastAsia="fr-FR" w:bidi="fr-FR"/>
        </w:rPr>
        <w:t xml:space="preserve"> race, origine nationale ou ethn</w:t>
      </w:r>
      <w:r w:rsidRPr="00FF7434">
        <w:rPr>
          <w:lang w:eastAsia="fr-FR" w:bidi="fr-FR"/>
        </w:rPr>
        <w:t>i</w:t>
      </w:r>
      <w:r w:rsidRPr="00FF7434">
        <w:rPr>
          <w:lang w:eastAsia="fr-FR" w:bidi="fr-FR"/>
        </w:rPr>
        <w:t>que, couleur, religion, sexe, âge, déficiences mentales ou ph</w:t>
      </w:r>
      <w:r w:rsidRPr="00FF7434">
        <w:rPr>
          <w:lang w:eastAsia="fr-FR" w:bidi="fr-FR"/>
        </w:rPr>
        <w:t>y</w:t>
      </w:r>
      <w:r w:rsidRPr="00FF7434">
        <w:rPr>
          <w:lang w:eastAsia="fr-FR" w:bidi="fr-FR"/>
        </w:rPr>
        <w:t>siques</w:t>
      </w:r>
      <w:r w:rsidRPr="00FF7434">
        <w:t> ;</w:t>
      </w:r>
      <w:r w:rsidRPr="00FF7434">
        <w:rPr>
          <w:lang w:eastAsia="fr-FR" w:bidi="fr-FR"/>
        </w:rPr>
        <w:t xml:space="preserve"> il s'agit donc de catégories d'individus présentant des caractéristiques personnelles repérables et qui sont relativement défavor</w:t>
      </w:r>
      <w:r w:rsidRPr="00FF7434">
        <w:rPr>
          <w:lang w:eastAsia="fr-FR" w:bidi="fr-FR"/>
        </w:rPr>
        <w:t>i</w:t>
      </w:r>
      <w:r w:rsidRPr="00FF7434">
        <w:rPr>
          <w:lang w:eastAsia="fr-FR" w:bidi="fr-FR"/>
        </w:rPr>
        <w:t>sées sur les plans</w:t>
      </w:r>
      <w:r>
        <w:t xml:space="preserve"> [</w:t>
      </w:r>
      <w:r w:rsidRPr="00FF7434">
        <w:rPr>
          <w:lang w:eastAsia="fr-FR" w:bidi="fr-FR"/>
        </w:rPr>
        <w:t>169</w:t>
      </w:r>
      <w:r>
        <w:rPr>
          <w:lang w:eastAsia="fr-FR" w:bidi="fr-FR"/>
        </w:rPr>
        <w:t xml:space="preserve">] </w:t>
      </w:r>
      <w:r w:rsidRPr="00FF7434">
        <w:rPr>
          <w:lang w:eastAsia="fr-FR" w:bidi="fr-FR"/>
        </w:rPr>
        <w:t>social, politique et juridique, bref des minorités au sens sociol</w:t>
      </w:r>
      <w:r w:rsidRPr="00FF7434">
        <w:rPr>
          <w:lang w:eastAsia="fr-FR" w:bidi="fr-FR"/>
        </w:rPr>
        <w:t>o</w:t>
      </w:r>
      <w:r w:rsidRPr="00FF7434">
        <w:rPr>
          <w:lang w:eastAsia="fr-FR" w:bidi="fr-FR"/>
        </w:rPr>
        <w:t>gique du terme, (lequel renvoie au rapport au pouvoir).</w:t>
      </w:r>
    </w:p>
    <w:p w:rsidR="00767D11" w:rsidRPr="00FF7434" w:rsidRDefault="00767D11" w:rsidP="00767D11">
      <w:pPr>
        <w:spacing w:before="120" w:after="120"/>
        <w:jc w:val="both"/>
      </w:pPr>
      <w:r w:rsidRPr="00FF7434">
        <w:rPr>
          <w:lang w:eastAsia="fr-FR" w:bidi="fr-FR"/>
        </w:rPr>
        <w:t>Des individus présentant de telles caractéristiques et qui seraient discriminés soit directement dans la loi, soit indirectement par les e</w:t>
      </w:r>
      <w:r w:rsidRPr="00FF7434">
        <w:rPr>
          <w:lang w:eastAsia="fr-FR" w:bidi="fr-FR"/>
        </w:rPr>
        <w:t>f</w:t>
      </w:r>
      <w:r w:rsidRPr="00FF7434">
        <w:rPr>
          <w:lang w:eastAsia="fr-FR" w:bidi="fr-FR"/>
        </w:rPr>
        <w:t>fets de cette loi sur leur groupe, pourraient donc recourir aux trib</w:t>
      </w:r>
      <w:r w:rsidRPr="00FF7434">
        <w:rPr>
          <w:lang w:eastAsia="fr-FR" w:bidi="fr-FR"/>
        </w:rPr>
        <w:t>u</w:t>
      </w:r>
      <w:r w:rsidRPr="00FF7434">
        <w:rPr>
          <w:lang w:eastAsia="fr-FR" w:bidi="fr-FR"/>
        </w:rPr>
        <w:t>naux. Une fois l'atteinte au droit à l'égalité établie, le gouvern</w:t>
      </w:r>
      <w:r w:rsidRPr="00FF7434">
        <w:rPr>
          <w:lang w:eastAsia="fr-FR" w:bidi="fr-FR"/>
        </w:rPr>
        <w:t>e</w:t>
      </w:r>
      <w:r w:rsidRPr="00FF7434">
        <w:rPr>
          <w:lang w:eastAsia="fr-FR" w:bidi="fr-FR"/>
        </w:rPr>
        <w:t>ment mis en cause devrait recourir à l'article premier pour tenter de pro</w:t>
      </w:r>
      <w:r w:rsidRPr="00FF7434">
        <w:rPr>
          <w:lang w:eastAsia="fr-FR" w:bidi="fr-FR"/>
        </w:rPr>
        <w:t>u</w:t>
      </w:r>
      <w:r w:rsidRPr="00FF7434">
        <w:rPr>
          <w:lang w:eastAsia="fr-FR" w:bidi="fr-FR"/>
        </w:rPr>
        <w:t>ver que son objectif est légitime et que la distinction opérée est conforme au critère de la raisonnabilité</w:t>
      </w:r>
      <w:r w:rsidRPr="00FF7434">
        <w:t> :</w:t>
      </w:r>
      <w:r w:rsidRPr="00FF7434">
        <w:rPr>
          <w:lang w:eastAsia="fr-FR" w:bidi="fr-FR"/>
        </w:rPr>
        <w:t xml:space="preserve"> c'est ainsi qu'une dispos</w:t>
      </w:r>
      <w:r w:rsidRPr="00FF7434">
        <w:rPr>
          <w:lang w:eastAsia="fr-FR" w:bidi="fr-FR"/>
        </w:rPr>
        <w:t>i</w:t>
      </w:r>
      <w:r w:rsidRPr="00FF7434">
        <w:rPr>
          <w:lang w:eastAsia="fr-FR" w:bidi="fr-FR"/>
        </w:rPr>
        <w:t>tion législative écartant les non citoyens du Barreau a été jugée discrim</w:t>
      </w:r>
      <w:r w:rsidRPr="00FF7434">
        <w:rPr>
          <w:lang w:eastAsia="fr-FR" w:bidi="fr-FR"/>
        </w:rPr>
        <w:t>i</w:t>
      </w:r>
      <w:r w:rsidRPr="00FF7434">
        <w:rPr>
          <w:lang w:eastAsia="fr-FR" w:bidi="fr-FR"/>
        </w:rPr>
        <w:t>natoire parce que fondée sur des différences personnelles non pertinentes, dans l'a</w:t>
      </w:r>
      <w:r w:rsidRPr="00FF7434">
        <w:rPr>
          <w:lang w:eastAsia="fr-FR" w:bidi="fr-FR"/>
        </w:rPr>
        <w:t>f</w:t>
      </w:r>
      <w:r w:rsidRPr="00FF7434">
        <w:rPr>
          <w:lang w:eastAsia="fr-FR" w:bidi="fr-FR"/>
        </w:rPr>
        <w:t xml:space="preserve">faire </w:t>
      </w:r>
      <w:r w:rsidRPr="00FF7434">
        <w:t>Andrews,</w:t>
      </w:r>
      <w:r w:rsidRPr="00FF7434">
        <w:rPr>
          <w:lang w:eastAsia="fr-FR" w:bidi="fr-FR"/>
        </w:rPr>
        <w:t xml:space="preserve"> déjà citée.</w:t>
      </w:r>
    </w:p>
    <w:p w:rsidR="00767D11" w:rsidRDefault="00767D11" w:rsidP="00767D11">
      <w:pPr>
        <w:spacing w:before="120" w:after="120"/>
        <w:jc w:val="both"/>
        <w:rPr>
          <w:lang w:eastAsia="fr-FR" w:bidi="fr-FR"/>
        </w:rPr>
      </w:pPr>
    </w:p>
    <w:p w:rsidR="00767D11" w:rsidRPr="00FF7434" w:rsidRDefault="00767D11" w:rsidP="00767D11">
      <w:pPr>
        <w:pStyle w:val="a"/>
      </w:pPr>
      <w:r>
        <w:rPr>
          <w:lang w:eastAsia="fr-FR" w:bidi="fr-FR"/>
        </w:rPr>
        <w:t xml:space="preserve">VI. </w:t>
      </w:r>
      <w:r w:rsidRPr="00FF7434">
        <w:rPr>
          <w:lang w:eastAsia="fr-FR" w:bidi="fr-FR"/>
        </w:rPr>
        <w:t>UNE STRATÉGIE JUDICIAIRE</w:t>
      </w:r>
      <w:r>
        <w:rPr>
          <w:lang w:eastAsia="fr-FR" w:bidi="fr-FR"/>
        </w:rPr>
        <w:br/>
      </w:r>
      <w:r w:rsidRPr="00FF7434">
        <w:rPr>
          <w:lang w:eastAsia="fr-FR" w:bidi="fr-FR"/>
        </w:rPr>
        <w:t>POUR LES MOUV</w:t>
      </w:r>
      <w:r w:rsidRPr="00FF7434">
        <w:rPr>
          <w:lang w:eastAsia="fr-FR" w:bidi="fr-FR"/>
        </w:rPr>
        <w:t>E</w:t>
      </w:r>
      <w:r w:rsidRPr="00FF7434">
        <w:rPr>
          <w:lang w:eastAsia="fr-FR" w:bidi="fr-FR"/>
        </w:rPr>
        <w:t>MENTS SOCIAUX</w:t>
      </w:r>
      <w:r w:rsidRPr="00FF7434">
        <w:t> ?</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Le principe de l'égalité est d'un maniement très délicat et, plus que tout autre, il confère à ses interprètes un pouvoir discrétionnaire éte</w:t>
      </w:r>
      <w:r w:rsidRPr="00FF7434">
        <w:rPr>
          <w:lang w:eastAsia="fr-FR" w:bidi="fr-FR"/>
        </w:rPr>
        <w:t>n</w:t>
      </w:r>
      <w:r w:rsidRPr="00FF7434">
        <w:rPr>
          <w:lang w:eastAsia="fr-FR" w:bidi="fr-FR"/>
        </w:rPr>
        <w:t>du. C'est pourquoi les juges américains manifestent beaucoup de rét</w:t>
      </w:r>
      <w:r w:rsidRPr="00FF7434">
        <w:rPr>
          <w:lang w:eastAsia="fr-FR" w:bidi="fr-FR"/>
        </w:rPr>
        <w:t>i</w:t>
      </w:r>
      <w:r w:rsidRPr="00FF7434">
        <w:rPr>
          <w:lang w:eastAsia="fr-FR" w:bidi="fr-FR"/>
        </w:rPr>
        <w:t>cence à recourir à cet argument contre le législateur. Dans la conjon</w:t>
      </w:r>
      <w:r w:rsidRPr="00FF7434">
        <w:rPr>
          <w:lang w:eastAsia="fr-FR" w:bidi="fr-FR"/>
        </w:rPr>
        <w:t>c</w:t>
      </w:r>
      <w:r w:rsidRPr="00FF7434">
        <w:rPr>
          <w:lang w:eastAsia="fr-FR" w:bidi="fr-FR"/>
        </w:rPr>
        <w:t>ture d'activisme judiciaire que nous traversons, aucune h</w:t>
      </w:r>
      <w:r w:rsidRPr="00FF7434">
        <w:rPr>
          <w:lang w:eastAsia="fr-FR" w:bidi="fr-FR"/>
        </w:rPr>
        <w:t>y</w:t>
      </w:r>
      <w:r w:rsidRPr="00FF7434">
        <w:rPr>
          <w:lang w:eastAsia="fr-FR" w:bidi="fr-FR"/>
        </w:rPr>
        <w:t>pothèse n’est à exclure et l’on sait que la discrimination indirecte a été r</w:t>
      </w:r>
      <w:r w:rsidRPr="00FF7434">
        <w:rPr>
          <w:lang w:eastAsia="fr-FR" w:bidi="fr-FR"/>
        </w:rPr>
        <w:t>é</w:t>
      </w:r>
      <w:r w:rsidRPr="00FF7434">
        <w:rPr>
          <w:lang w:eastAsia="fr-FR" w:bidi="fr-FR"/>
        </w:rPr>
        <w:t>cemment un motif invoqué à l'encontre des dispositions de la loi 101 sur la langue dans l'aff</w:t>
      </w:r>
      <w:r w:rsidRPr="00FF7434">
        <w:rPr>
          <w:lang w:eastAsia="fr-FR" w:bidi="fr-FR"/>
        </w:rPr>
        <w:t>i</w:t>
      </w:r>
      <w:r w:rsidRPr="00FF7434">
        <w:rPr>
          <w:lang w:eastAsia="fr-FR" w:bidi="fr-FR"/>
        </w:rPr>
        <w:t>chage commercial, au profit de la "minorité" anglaise du Québec. Une minorité s'estimant discriminée par la loi pourrait donc choisir d'adopter une stratégie judiciaire, malgré la lo</w:t>
      </w:r>
      <w:r w:rsidRPr="00FF7434">
        <w:rPr>
          <w:lang w:eastAsia="fr-FR" w:bidi="fr-FR"/>
        </w:rPr>
        <w:t>n</w:t>
      </w:r>
      <w:r w:rsidRPr="00FF7434">
        <w:rPr>
          <w:lang w:eastAsia="fr-FR" w:bidi="fr-FR"/>
        </w:rPr>
        <w:t>gueur et le coût des procédures. Et il n'est pas impe</w:t>
      </w:r>
      <w:r w:rsidRPr="00FF7434">
        <w:rPr>
          <w:lang w:eastAsia="fr-FR" w:bidi="fr-FR"/>
        </w:rPr>
        <w:t>n</w:t>
      </w:r>
      <w:r w:rsidRPr="00FF7434">
        <w:rPr>
          <w:lang w:eastAsia="fr-FR" w:bidi="fr-FR"/>
        </w:rPr>
        <w:t>sable que, dans certains cas, ce soit une stratégie payante, nota</w:t>
      </w:r>
      <w:r w:rsidRPr="00FF7434">
        <w:rPr>
          <w:lang w:eastAsia="fr-FR" w:bidi="fr-FR"/>
        </w:rPr>
        <w:t>m</w:t>
      </w:r>
      <w:r w:rsidRPr="00FF7434">
        <w:rPr>
          <w:lang w:eastAsia="fr-FR" w:bidi="fr-FR"/>
        </w:rPr>
        <w:t>ment pour tout ce qui touche au pluralisme culturel</w:t>
      </w:r>
      <w:r>
        <w:rPr>
          <w:lang w:eastAsia="fr-FR" w:bidi="fr-FR"/>
        </w:rPr>
        <w:t> </w:t>
      </w:r>
      <w:r>
        <w:rPr>
          <w:rStyle w:val="Appelnotedebasdep"/>
          <w:lang w:eastAsia="fr-FR" w:bidi="fr-FR"/>
        </w:rPr>
        <w:footnoteReference w:id="65"/>
      </w:r>
      <w:r w:rsidRPr="00372A18">
        <w:rPr>
          <w:lang w:eastAsia="fr-FR" w:bidi="fr-FR"/>
        </w:rPr>
        <w:t>,</w:t>
      </w:r>
      <w:r w:rsidRPr="00FF7434">
        <w:rPr>
          <w:lang w:eastAsia="fr-FR" w:bidi="fr-FR"/>
        </w:rPr>
        <w:t xml:space="preserve"> le multicu</w:t>
      </w:r>
      <w:r w:rsidRPr="00FF7434">
        <w:rPr>
          <w:lang w:eastAsia="fr-FR" w:bidi="fr-FR"/>
        </w:rPr>
        <w:t>l</w:t>
      </w:r>
      <w:r w:rsidRPr="00FF7434">
        <w:rPr>
          <w:lang w:eastAsia="fr-FR" w:bidi="fr-FR"/>
        </w:rPr>
        <w:t>turalisme constituant une règle d'interprétation de la Charte (article 27).</w:t>
      </w:r>
    </w:p>
    <w:p w:rsidR="00767D11" w:rsidRPr="00FF7434" w:rsidRDefault="00767D11" w:rsidP="00767D11">
      <w:pPr>
        <w:spacing w:before="120" w:after="120"/>
        <w:jc w:val="both"/>
      </w:pPr>
      <w:r w:rsidRPr="00FF7434">
        <w:rPr>
          <w:lang w:eastAsia="fr-FR" w:bidi="fr-FR"/>
        </w:rPr>
        <w:t>Pour le reste, à part peut-être la question autochtone qui est év</w:t>
      </w:r>
      <w:r w:rsidRPr="00FF7434">
        <w:rPr>
          <w:lang w:eastAsia="fr-FR" w:bidi="fr-FR"/>
        </w:rPr>
        <w:t>o</w:t>
      </w:r>
      <w:r w:rsidRPr="00FF7434">
        <w:rPr>
          <w:lang w:eastAsia="fr-FR" w:bidi="fr-FR"/>
        </w:rPr>
        <w:t>quée à l'article 25, le texte constitutionnel offre peu de prise à la str</w:t>
      </w:r>
      <w:r w:rsidRPr="00FF7434">
        <w:rPr>
          <w:lang w:eastAsia="fr-FR" w:bidi="fr-FR"/>
        </w:rPr>
        <w:t>a</w:t>
      </w:r>
      <w:r w:rsidRPr="00FF7434">
        <w:rPr>
          <w:lang w:eastAsia="fr-FR" w:bidi="fr-FR"/>
        </w:rPr>
        <w:t>tégie de consécration de droits nouveaux par le judiciaire. Les synd</w:t>
      </w:r>
      <w:r w:rsidRPr="00FF7434">
        <w:rPr>
          <w:lang w:eastAsia="fr-FR" w:bidi="fr-FR"/>
        </w:rPr>
        <w:t>i</w:t>
      </w:r>
      <w:r w:rsidRPr="00FF7434">
        <w:rPr>
          <w:lang w:eastAsia="fr-FR" w:bidi="fr-FR"/>
        </w:rPr>
        <w:t>cats, qui ont tenté de rattacher les droits à la négociation co</w:t>
      </w:r>
      <w:r w:rsidRPr="00FF7434">
        <w:rPr>
          <w:lang w:eastAsia="fr-FR" w:bidi="fr-FR"/>
        </w:rPr>
        <w:t>l</w:t>
      </w:r>
      <w:r w:rsidRPr="00FF7434">
        <w:rPr>
          <w:lang w:eastAsia="fr-FR" w:bidi="fr-FR"/>
        </w:rPr>
        <w:t>lective et à la grève, à la liberté d'association et à la garantie dont jouit cette de</w:t>
      </w:r>
      <w:r w:rsidRPr="00FF7434">
        <w:rPr>
          <w:lang w:eastAsia="fr-FR" w:bidi="fr-FR"/>
        </w:rPr>
        <w:t>r</w:t>
      </w:r>
      <w:r w:rsidRPr="00FF7434">
        <w:rPr>
          <w:lang w:eastAsia="fr-FR" w:bidi="fr-FR"/>
        </w:rPr>
        <w:t>nière, se sont heurtés à une fin de non-recevoir</w:t>
      </w:r>
      <w:r w:rsidRPr="00FF7434">
        <w:t> :</w:t>
      </w:r>
      <w:r w:rsidRPr="00FF7434">
        <w:rPr>
          <w:lang w:eastAsia="fr-FR" w:bidi="fr-FR"/>
        </w:rPr>
        <w:t xml:space="preserve"> ce ne sont pas des droits fondamentaux, mais des créations de la loi.</w:t>
      </w:r>
    </w:p>
    <w:p w:rsidR="00767D11" w:rsidRPr="00FF7434" w:rsidRDefault="00767D11" w:rsidP="00767D11">
      <w:pPr>
        <w:spacing w:before="120" w:after="120"/>
        <w:jc w:val="both"/>
      </w:pPr>
      <w:r w:rsidRPr="00FF7434">
        <w:rPr>
          <w:lang w:eastAsia="fr-FR" w:bidi="fr-FR"/>
        </w:rPr>
        <w:t>On peut d’ailleurs se demander s'il est bien avisé pour un mouv</w:t>
      </w:r>
      <w:r w:rsidRPr="00FF7434">
        <w:rPr>
          <w:lang w:eastAsia="fr-FR" w:bidi="fr-FR"/>
        </w:rPr>
        <w:t>e</w:t>
      </w:r>
      <w:r w:rsidRPr="00FF7434">
        <w:rPr>
          <w:lang w:eastAsia="fr-FR" w:bidi="fr-FR"/>
        </w:rPr>
        <w:t>ment social de s'en remettre à l’appréciation des juges et de judiciar</w:t>
      </w:r>
      <w:r w:rsidRPr="00FF7434">
        <w:rPr>
          <w:lang w:eastAsia="fr-FR" w:bidi="fr-FR"/>
        </w:rPr>
        <w:t>i</w:t>
      </w:r>
      <w:r w:rsidRPr="00FF7434">
        <w:rPr>
          <w:lang w:eastAsia="fr-FR" w:bidi="fr-FR"/>
        </w:rPr>
        <w:t>ser des conflits dont la nature est essentiellement politique. Il n'est en tout cas pas difficile</w:t>
      </w:r>
      <w:r>
        <w:rPr>
          <w:lang w:eastAsia="fr-FR" w:bidi="fr-FR"/>
        </w:rPr>
        <w:t xml:space="preserve"> </w:t>
      </w:r>
      <w:r>
        <w:t xml:space="preserve">[170] </w:t>
      </w:r>
      <w:r w:rsidRPr="00FF7434">
        <w:rPr>
          <w:lang w:eastAsia="fr-FR" w:bidi="fr-FR"/>
        </w:rPr>
        <w:t>d'imaginer l'intérêt qu'une telle stratégie représente pour les déte</w:t>
      </w:r>
      <w:r w:rsidRPr="00FF7434">
        <w:rPr>
          <w:lang w:eastAsia="fr-FR" w:bidi="fr-FR"/>
        </w:rPr>
        <w:t>n</w:t>
      </w:r>
      <w:r w:rsidRPr="00FF7434">
        <w:rPr>
          <w:lang w:eastAsia="fr-FR" w:bidi="fr-FR"/>
        </w:rPr>
        <w:t>teurs du pouvoir</w:t>
      </w:r>
      <w:r w:rsidRPr="00FF7434">
        <w:t> :</w:t>
      </w:r>
      <w:r w:rsidRPr="00FF7434">
        <w:rPr>
          <w:lang w:eastAsia="fr-FR" w:bidi="fr-FR"/>
        </w:rPr>
        <w:t xml:space="preserve"> des demandes sociales, parfois difficiles à gérer, sont canalisées dans des voies institutionne</w:t>
      </w:r>
      <w:r w:rsidRPr="00FF7434">
        <w:rPr>
          <w:lang w:eastAsia="fr-FR" w:bidi="fr-FR"/>
        </w:rPr>
        <w:t>l</w:t>
      </w:r>
      <w:r w:rsidRPr="00FF7434">
        <w:rPr>
          <w:lang w:eastAsia="fr-FR" w:bidi="fr-FR"/>
        </w:rPr>
        <w:t>les rassurantes et à l'abri des pre</w:t>
      </w:r>
      <w:r w:rsidRPr="00FF7434">
        <w:rPr>
          <w:lang w:eastAsia="fr-FR" w:bidi="fr-FR"/>
        </w:rPr>
        <w:t>s</w:t>
      </w:r>
      <w:r w:rsidRPr="00FF7434">
        <w:rPr>
          <w:lang w:eastAsia="fr-FR" w:bidi="fr-FR"/>
        </w:rPr>
        <w:t>sions populaires, avec toute la perte de contenu qui affecte une visée globale lorsqu'elle est posée et mo</w:t>
      </w:r>
      <w:r w:rsidRPr="00FF7434">
        <w:rPr>
          <w:lang w:eastAsia="fr-FR" w:bidi="fr-FR"/>
        </w:rPr>
        <w:t>r</w:t>
      </w:r>
      <w:r w:rsidRPr="00FF7434">
        <w:rPr>
          <w:lang w:eastAsia="fr-FR" w:bidi="fr-FR"/>
        </w:rPr>
        <w:t>celée en termes jur</w:t>
      </w:r>
      <w:r w:rsidRPr="00FF7434">
        <w:rPr>
          <w:lang w:eastAsia="fr-FR" w:bidi="fr-FR"/>
        </w:rPr>
        <w:t>i</w:t>
      </w:r>
      <w:r w:rsidRPr="00FF7434">
        <w:rPr>
          <w:lang w:eastAsia="fr-FR" w:bidi="fr-FR"/>
        </w:rPr>
        <w:t>diques. Le mouvement tend alors à se réduire à un groupe de pression aux obje</w:t>
      </w:r>
      <w:r w:rsidRPr="00FF7434">
        <w:rPr>
          <w:lang w:eastAsia="fr-FR" w:bidi="fr-FR"/>
        </w:rPr>
        <w:t>c</w:t>
      </w:r>
      <w:r w:rsidRPr="00FF7434">
        <w:rPr>
          <w:lang w:eastAsia="fr-FR" w:bidi="fr-FR"/>
        </w:rPr>
        <w:t>tifs bien définis.</w:t>
      </w:r>
    </w:p>
    <w:p w:rsidR="00767D11" w:rsidRPr="00FF7434" w:rsidRDefault="00767D11" w:rsidP="00767D11">
      <w:pPr>
        <w:spacing w:before="120" w:after="120"/>
        <w:jc w:val="both"/>
      </w:pPr>
      <w:r w:rsidRPr="00FF7434">
        <w:rPr>
          <w:lang w:eastAsia="fr-FR" w:bidi="fr-FR"/>
        </w:rPr>
        <w:t>D'un point de vue plus défensif, la Charte peut avoir un certain r</w:t>
      </w:r>
      <w:r w:rsidRPr="00FF7434">
        <w:rPr>
          <w:lang w:eastAsia="fr-FR" w:bidi="fr-FR"/>
        </w:rPr>
        <w:t>ô</w:t>
      </w:r>
      <w:r w:rsidRPr="00FF7434">
        <w:rPr>
          <w:lang w:eastAsia="fr-FR" w:bidi="fr-FR"/>
        </w:rPr>
        <w:t>le, dans l'hypothèse où un gouvernement s'attaquerait à des organis</w:t>
      </w:r>
      <w:r w:rsidRPr="00FF7434">
        <w:rPr>
          <w:lang w:eastAsia="fr-FR" w:bidi="fr-FR"/>
        </w:rPr>
        <w:t>a</w:t>
      </w:r>
      <w:r w:rsidRPr="00FF7434">
        <w:rPr>
          <w:lang w:eastAsia="fr-FR" w:bidi="fr-FR"/>
        </w:rPr>
        <w:t>tions reliées à un mouvement social. La garantie constitutionnelle a</w:t>
      </w:r>
      <w:r w:rsidRPr="00FF7434">
        <w:rPr>
          <w:lang w:eastAsia="fr-FR" w:bidi="fr-FR"/>
        </w:rPr>
        <w:t>t</w:t>
      </w:r>
      <w:r w:rsidRPr="00FF7434">
        <w:rPr>
          <w:lang w:eastAsia="fr-FR" w:bidi="fr-FR"/>
        </w:rPr>
        <w:t>tachée à la liberté d'association et d'expression pourrait, en effet, se</w:t>
      </w:r>
      <w:r w:rsidRPr="00FF7434">
        <w:rPr>
          <w:lang w:eastAsia="fr-FR" w:bidi="fr-FR"/>
        </w:rPr>
        <w:t>r</w:t>
      </w:r>
      <w:r w:rsidRPr="00FF7434">
        <w:rPr>
          <w:lang w:eastAsia="fr-FR" w:bidi="fr-FR"/>
        </w:rPr>
        <w:t>vir de rempart, à condition que les restrictions n'apparaissent pas ra</w:t>
      </w:r>
      <w:r w:rsidRPr="00FF7434">
        <w:rPr>
          <w:lang w:eastAsia="fr-FR" w:bidi="fr-FR"/>
        </w:rPr>
        <w:t>i</w:t>
      </w:r>
      <w:r w:rsidRPr="00FF7434">
        <w:rPr>
          <w:lang w:eastAsia="fr-FR" w:bidi="fr-FR"/>
        </w:rPr>
        <w:t>sonnables aux juges, selon l'article premier. En dernier ressort, le go</w:t>
      </w:r>
      <w:r w:rsidRPr="00FF7434">
        <w:rPr>
          <w:lang w:eastAsia="fr-FR" w:bidi="fr-FR"/>
        </w:rPr>
        <w:t>u</w:t>
      </w:r>
      <w:r w:rsidRPr="00FF7434">
        <w:rPr>
          <w:lang w:eastAsia="fr-FR" w:bidi="fr-FR"/>
        </w:rPr>
        <w:t>ve</w:t>
      </w:r>
      <w:r w:rsidRPr="00FF7434">
        <w:rPr>
          <w:lang w:eastAsia="fr-FR" w:bidi="fr-FR"/>
        </w:rPr>
        <w:t>r</w:t>
      </w:r>
      <w:r w:rsidRPr="00FF7434">
        <w:rPr>
          <w:lang w:eastAsia="fr-FR" w:bidi="fr-FR"/>
        </w:rPr>
        <w:t>nement conserve cependant la capacité de faire invoquer la clause de dérogation, avec tout le risque de discrédit que comporte son util</w:t>
      </w:r>
      <w:r w:rsidRPr="00FF7434">
        <w:rPr>
          <w:lang w:eastAsia="fr-FR" w:bidi="fr-FR"/>
        </w:rPr>
        <w:t>i</w:t>
      </w:r>
      <w:r w:rsidRPr="00FF7434">
        <w:rPr>
          <w:lang w:eastAsia="fr-FR" w:bidi="fr-FR"/>
        </w:rPr>
        <w:t>sation.</w:t>
      </w:r>
    </w:p>
    <w:p w:rsidR="00767D11" w:rsidRPr="00FF7434" w:rsidRDefault="00767D11" w:rsidP="00767D11">
      <w:pPr>
        <w:spacing w:before="120" w:after="120"/>
        <w:jc w:val="both"/>
      </w:pPr>
      <w:r>
        <w:rPr>
          <w:lang w:eastAsia="fr-FR" w:bidi="fr-FR"/>
        </w:rPr>
        <w:t>À</w:t>
      </w:r>
      <w:r w:rsidRPr="00FF7434">
        <w:rPr>
          <w:lang w:eastAsia="fr-FR" w:bidi="fr-FR"/>
        </w:rPr>
        <w:t xml:space="preserve"> l'inverse certaines politiques de l'État visant à la reconnai</w:t>
      </w:r>
      <w:r w:rsidRPr="00FF7434">
        <w:rPr>
          <w:lang w:eastAsia="fr-FR" w:bidi="fr-FR"/>
        </w:rPr>
        <w:t>s</w:t>
      </w:r>
      <w:r w:rsidRPr="00FF7434">
        <w:rPr>
          <w:lang w:eastAsia="fr-FR" w:bidi="fr-FR"/>
        </w:rPr>
        <w:t>sance et à la promotion de droits nouveaux pourraient être conte</w:t>
      </w:r>
      <w:r w:rsidRPr="00FF7434">
        <w:rPr>
          <w:lang w:eastAsia="fr-FR" w:bidi="fr-FR"/>
        </w:rPr>
        <w:t>s</w:t>
      </w:r>
      <w:r w:rsidRPr="00FF7434">
        <w:rPr>
          <w:lang w:eastAsia="fr-FR" w:bidi="fr-FR"/>
        </w:rPr>
        <w:t>tées avec succès devant les tribunaux par des groupes conservateurs. Hypothèse qui nous ramène, comme les préc</w:t>
      </w:r>
      <w:r w:rsidRPr="00FF7434">
        <w:rPr>
          <w:lang w:eastAsia="fr-FR" w:bidi="fr-FR"/>
        </w:rPr>
        <w:t>é</w:t>
      </w:r>
      <w:r w:rsidRPr="00FF7434">
        <w:rPr>
          <w:lang w:eastAsia="fr-FR" w:bidi="fr-FR"/>
        </w:rPr>
        <w:t>dentes, à l'esprit de la Charte et à l'idéologie du judiciaire.</w:t>
      </w:r>
    </w:p>
    <w:p w:rsidR="00767D11" w:rsidRDefault="00767D11" w:rsidP="00767D11">
      <w:pPr>
        <w:spacing w:before="120" w:after="120"/>
        <w:jc w:val="both"/>
        <w:rPr>
          <w:lang w:eastAsia="fr-FR" w:bidi="fr-FR"/>
        </w:rPr>
      </w:pPr>
    </w:p>
    <w:p w:rsidR="00767D11" w:rsidRPr="00FF7434" w:rsidRDefault="00767D11" w:rsidP="00767D11">
      <w:pPr>
        <w:pStyle w:val="a"/>
      </w:pPr>
      <w:r>
        <w:rPr>
          <w:lang w:eastAsia="fr-FR" w:bidi="fr-FR"/>
        </w:rPr>
        <w:t xml:space="preserve">VII- </w:t>
      </w:r>
      <w:r w:rsidRPr="00FF7434">
        <w:rPr>
          <w:lang w:eastAsia="fr-FR" w:bidi="fr-FR"/>
        </w:rPr>
        <w:t>L'IDÉOLOGIE DE LA COUR SUPRÊME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En s’appuyant sur quelques causes récentes, particulièrement celles relatives aux droits linguistiques ou encore à des droits s</w:t>
      </w:r>
      <w:r w:rsidRPr="00FF7434">
        <w:rPr>
          <w:lang w:eastAsia="fr-FR" w:bidi="fr-FR"/>
        </w:rPr>
        <w:t>o</w:t>
      </w:r>
      <w:r w:rsidRPr="00FF7434">
        <w:rPr>
          <w:lang w:eastAsia="fr-FR" w:bidi="fr-FR"/>
        </w:rPr>
        <w:t>ciaux, on peut tenter de dégager le point de consensus chez les juges, ainsi que les conceptions socio-politiques sur lesquelles ils manifestent des d</w:t>
      </w:r>
      <w:r w:rsidRPr="00FF7434">
        <w:rPr>
          <w:lang w:eastAsia="fr-FR" w:bidi="fr-FR"/>
        </w:rPr>
        <w:t>i</w:t>
      </w:r>
      <w:r w:rsidRPr="00FF7434">
        <w:rPr>
          <w:lang w:eastAsia="fr-FR" w:bidi="fr-FR"/>
        </w:rPr>
        <w:t>vergences.</w:t>
      </w:r>
    </w:p>
    <w:p w:rsidR="00767D11" w:rsidRPr="00FF7434" w:rsidRDefault="00767D11" w:rsidP="00767D11">
      <w:pPr>
        <w:spacing w:before="120" w:after="120"/>
        <w:jc w:val="both"/>
      </w:pPr>
      <w:r w:rsidRPr="00FF7434">
        <w:rPr>
          <w:lang w:eastAsia="fr-FR" w:bidi="fr-FR"/>
        </w:rPr>
        <w:t>Le consensus porte sur la nécessité d'envisager les grandes libe</w:t>
      </w:r>
      <w:r w:rsidRPr="00FF7434">
        <w:rPr>
          <w:lang w:eastAsia="fr-FR" w:bidi="fr-FR"/>
        </w:rPr>
        <w:t>r</w:t>
      </w:r>
      <w:r w:rsidRPr="00FF7434">
        <w:rPr>
          <w:lang w:eastAsia="fr-FR" w:bidi="fr-FR"/>
        </w:rPr>
        <w:t>tés de la Charte de la façon la plus large, ce qui entraîne automat</w:t>
      </w:r>
      <w:r w:rsidRPr="00FF7434">
        <w:rPr>
          <w:lang w:eastAsia="fr-FR" w:bidi="fr-FR"/>
        </w:rPr>
        <w:t>i</w:t>
      </w:r>
      <w:r w:rsidRPr="00FF7434">
        <w:rPr>
          <w:lang w:eastAsia="fr-FR" w:bidi="fr-FR"/>
        </w:rPr>
        <w:t>quement un contrôle de la constitutionnalité étendu et un pouvoir judiciaire considérable dans notre système politique. Trois tendances apparai</w:t>
      </w:r>
      <w:r w:rsidRPr="00FF7434">
        <w:rPr>
          <w:lang w:eastAsia="fr-FR" w:bidi="fr-FR"/>
        </w:rPr>
        <w:t>s</w:t>
      </w:r>
      <w:r w:rsidRPr="00FF7434">
        <w:rPr>
          <w:lang w:eastAsia="fr-FR" w:bidi="fr-FR"/>
        </w:rPr>
        <w:t>sent à l'intérieur de cette conception. L'orientation majoritaire man</w:t>
      </w:r>
      <w:r w:rsidRPr="00FF7434">
        <w:rPr>
          <w:lang w:eastAsia="fr-FR" w:bidi="fr-FR"/>
        </w:rPr>
        <w:t>i</w:t>
      </w:r>
      <w:r w:rsidRPr="00FF7434">
        <w:rPr>
          <w:lang w:eastAsia="fr-FR" w:bidi="fr-FR"/>
        </w:rPr>
        <w:t>feste sa philosophie individualiste et sa méfiance envers l'État sous le couvert d'arguments à caractère plutôt technique, recourt v</w:t>
      </w:r>
      <w:r w:rsidRPr="00FF7434">
        <w:rPr>
          <w:lang w:eastAsia="fr-FR" w:bidi="fr-FR"/>
        </w:rPr>
        <w:t>o</w:t>
      </w:r>
      <w:r w:rsidRPr="00FF7434">
        <w:rPr>
          <w:lang w:eastAsia="fr-FR" w:bidi="fr-FR"/>
        </w:rPr>
        <w:t>lontiers à des paramètres procéduraux (comme sur la question de l'avortement)</w:t>
      </w:r>
      <w:r w:rsidRPr="00FF7434">
        <w:t> ;</w:t>
      </w:r>
      <w:r w:rsidRPr="00FF7434">
        <w:rPr>
          <w:lang w:eastAsia="fr-FR" w:bidi="fr-FR"/>
        </w:rPr>
        <w:t xml:space="preserve"> au sein de ce</w:t>
      </w:r>
      <w:r w:rsidRPr="00FF7434">
        <w:rPr>
          <w:lang w:eastAsia="fr-FR" w:bidi="fr-FR"/>
        </w:rPr>
        <w:t>t</w:t>
      </w:r>
      <w:r w:rsidRPr="00FF7434">
        <w:rPr>
          <w:lang w:eastAsia="fr-FR" w:bidi="fr-FR"/>
        </w:rPr>
        <w:t>te tendance, on préconise volontiers la retenue dans le domaine linguistique (avec des exce</w:t>
      </w:r>
      <w:r w:rsidRPr="00FF7434">
        <w:rPr>
          <w:lang w:eastAsia="fr-FR" w:bidi="fr-FR"/>
        </w:rPr>
        <w:t>p</w:t>
      </w:r>
      <w:r w:rsidRPr="00FF7434">
        <w:rPr>
          <w:lang w:eastAsia="fr-FR" w:bidi="fr-FR"/>
        </w:rPr>
        <w:t>tions notables) et on exclut les droits de négociation collective et de grève de la c</w:t>
      </w:r>
      <w:r w:rsidRPr="00FF7434">
        <w:rPr>
          <w:lang w:eastAsia="fr-FR" w:bidi="fr-FR"/>
        </w:rPr>
        <w:t>a</w:t>
      </w:r>
      <w:r w:rsidRPr="00FF7434">
        <w:rPr>
          <w:lang w:eastAsia="fr-FR" w:bidi="fr-FR"/>
        </w:rPr>
        <w:t>tégorie des droits fondamentaux.</w:t>
      </w:r>
    </w:p>
    <w:p w:rsidR="00767D11" w:rsidRPr="00FF7434" w:rsidRDefault="00767D11" w:rsidP="00767D11">
      <w:pPr>
        <w:spacing w:before="120" w:after="120"/>
        <w:jc w:val="both"/>
      </w:pPr>
      <w:r w:rsidRPr="00FF7434">
        <w:rPr>
          <w:lang w:eastAsia="fr-FR" w:bidi="fr-FR"/>
        </w:rPr>
        <w:t>Une tendance minoritaire, très voisine de la première et avec l</w:t>
      </w:r>
      <w:r w:rsidRPr="00FF7434">
        <w:rPr>
          <w:lang w:eastAsia="fr-FR" w:bidi="fr-FR"/>
        </w:rPr>
        <w:t>a</w:t>
      </w:r>
      <w:r w:rsidRPr="00FF7434">
        <w:rPr>
          <w:lang w:eastAsia="fr-FR" w:bidi="fr-FR"/>
        </w:rPr>
        <w:t>quelle elle fait souvent cause commune, considère elle aussi la s</w:t>
      </w:r>
      <w:r w:rsidRPr="00FF7434">
        <w:rPr>
          <w:lang w:eastAsia="fr-FR" w:bidi="fr-FR"/>
        </w:rPr>
        <w:t>o</w:t>
      </w:r>
      <w:r w:rsidRPr="00FF7434">
        <w:rPr>
          <w:lang w:eastAsia="fr-FR" w:bidi="fr-FR"/>
        </w:rPr>
        <w:t>ciété comme une collection d'individus, certains d'entre eux prése</w:t>
      </w:r>
      <w:r w:rsidRPr="00FF7434">
        <w:rPr>
          <w:lang w:eastAsia="fr-FR" w:bidi="fr-FR"/>
        </w:rPr>
        <w:t>n</w:t>
      </w:r>
      <w:r w:rsidRPr="00FF7434">
        <w:rPr>
          <w:lang w:eastAsia="fr-FR" w:bidi="fr-FR"/>
        </w:rPr>
        <w:t>tant des caractéristiques personnelles qui les constituent en catégories à prot</w:t>
      </w:r>
      <w:r w:rsidRPr="00FF7434">
        <w:rPr>
          <w:lang w:eastAsia="fr-FR" w:bidi="fr-FR"/>
        </w:rPr>
        <w:t>é</w:t>
      </w:r>
      <w:r w:rsidRPr="00FF7434">
        <w:rPr>
          <w:lang w:eastAsia="fr-FR" w:bidi="fr-FR"/>
        </w:rPr>
        <w:t>ger. Ce qui distingue ce courant du premier, c'est qu'il affiche très o</w:t>
      </w:r>
      <w:r w:rsidRPr="00FF7434">
        <w:rPr>
          <w:lang w:eastAsia="fr-FR" w:bidi="fr-FR"/>
        </w:rPr>
        <w:t>u</w:t>
      </w:r>
      <w:r w:rsidRPr="00FF7434">
        <w:rPr>
          <w:lang w:eastAsia="fr-FR" w:bidi="fr-FR"/>
        </w:rPr>
        <w:t>vertement sa philosophie</w:t>
      </w:r>
      <w:r>
        <w:t xml:space="preserve"> [</w:t>
      </w:r>
      <w:r w:rsidRPr="00FF7434">
        <w:rPr>
          <w:lang w:eastAsia="fr-FR" w:bidi="fr-FR"/>
        </w:rPr>
        <w:t>171</w:t>
      </w:r>
      <w:r>
        <w:rPr>
          <w:lang w:eastAsia="fr-FR" w:bidi="fr-FR"/>
        </w:rPr>
        <w:t xml:space="preserve">] </w:t>
      </w:r>
      <w:r w:rsidRPr="00FF7434">
        <w:rPr>
          <w:lang w:eastAsia="fr-FR" w:bidi="fr-FR"/>
        </w:rPr>
        <w:t>individualiste</w:t>
      </w:r>
      <w:r w:rsidRPr="00FF7434">
        <w:t> :</w:t>
      </w:r>
      <w:r w:rsidRPr="00FF7434">
        <w:rPr>
          <w:lang w:eastAsia="fr-FR" w:bidi="fr-FR"/>
        </w:rPr>
        <w:t xml:space="preserve"> la liberté d'association, par exemple, appartient à l'individu et ne confère aucun droit indépe</w:t>
      </w:r>
      <w:r w:rsidRPr="00FF7434">
        <w:rPr>
          <w:lang w:eastAsia="fr-FR" w:bidi="fr-FR"/>
        </w:rPr>
        <w:t>n</w:t>
      </w:r>
      <w:r w:rsidRPr="00FF7434">
        <w:rPr>
          <w:lang w:eastAsia="fr-FR" w:bidi="fr-FR"/>
        </w:rPr>
        <w:t>dant au gro</w:t>
      </w:r>
      <w:r w:rsidRPr="00FF7434">
        <w:rPr>
          <w:lang w:eastAsia="fr-FR" w:bidi="fr-FR"/>
        </w:rPr>
        <w:t>u</w:t>
      </w:r>
      <w:r w:rsidRPr="00FF7434">
        <w:rPr>
          <w:lang w:eastAsia="fr-FR" w:bidi="fr-FR"/>
        </w:rPr>
        <w:t>pe.</w:t>
      </w:r>
    </w:p>
    <w:p w:rsidR="00767D11" w:rsidRPr="00FF7434" w:rsidRDefault="00767D11" w:rsidP="00767D11">
      <w:pPr>
        <w:spacing w:before="120" w:after="120"/>
        <w:jc w:val="both"/>
      </w:pPr>
      <w:r w:rsidRPr="00FF7434">
        <w:rPr>
          <w:lang w:eastAsia="fr-FR" w:bidi="fr-FR"/>
        </w:rPr>
        <w:t>Le deuxième groupe minoritaire s'écarte sensiblement de la v</w:t>
      </w:r>
      <w:r w:rsidRPr="00FF7434">
        <w:rPr>
          <w:lang w:eastAsia="fr-FR" w:bidi="fr-FR"/>
        </w:rPr>
        <w:t>i</w:t>
      </w:r>
      <w:r w:rsidRPr="00FF7434">
        <w:rPr>
          <w:lang w:eastAsia="fr-FR" w:bidi="fr-FR"/>
        </w:rPr>
        <w:t>sion des autres juges. L'activisme judiciaire y est poussé à son e</w:t>
      </w:r>
      <w:r w:rsidRPr="00FF7434">
        <w:rPr>
          <w:lang w:eastAsia="fr-FR" w:bidi="fr-FR"/>
        </w:rPr>
        <w:t>x</w:t>
      </w:r>
      <w:r w:rsidRPr="00FF7434">
        <w:rPr>
          <w:lang w:eastAsia="fr-FR" w:bidi="fr-FR"/>
        </w:rPr>
        <w:t>trême, ce qui a au moins le mérite de la cohérence. L'ouverture au social est r</w:t>
      </w:r>
      <w:r w:rsidRPr="00FF7434">
        <w:rPr>
          <w:lang w:eastAsia="fr-FR" w:bidi="fr-FR"/>
        </w:rPr>
        <w:t>é</w:t>
      </w:r>
      <w:r w:rsidRPr="00FF7434">
        <w:rPr>
          <w:lang w:eastAsia="fr-FR" w:bidi="fr-FR"/>
        </w:rPr>
        <w:t>elle, notamment en ce qui concerne le droit de grève. L'avortement est considéré sous l'angle de la non-pertinence de la procédure pre</w:t>
      </w:r>
      <w:r w:rsidRPr="00FF7434">
        <w:rPr>
          <w:lang w:eastAsia="fr-FR" w:bidi="fr-FR"/>
        </w:rPr>
        <w:t>s</w:t>
      </w:r>
      <w:r w:rsidRPr="00FF7434">
        <w:rPr>
          <w:lang w:eastAsia="fr-FR" w:bidi="fr-FR"/>
        </w:rPr>
        <w:t>crite par le Code criminel, mais aussi du point de vue de l'ingérence externe à l'égard du corps de la femme, ou du droit à l'autonomie personnelle en cette m</w:t>
      </w:r>
      <w:r w:rsidRPr="00FF7434">
        <w:rPr>
          <w:lang w:eastAsia="fr-FR" w:bidi="fr-FR"/>
        </w:rPr>
        <w:t>a</w:t>
      </w:r>
      <w:r w:rsidRPr="00FF7434">
        <w:rPr>
          <w:lang w:eastAsia="fr-FR" w:bidi="fr-FR"/>
        </w:rPr>
        <w:t>tière privée.</w:t>
      </w:r>
    </w:p>
    <w:p w:rsidR="00767D11" w:rsidRPr="00FF7434" w:rsidRDefault="00767D11" w:rsidP="00767D11">
      <w:pPr>
        <w:spacing w:before="120" w:after="120"/>
        <w:jc w:val="both"/>
      </w:pPr>
      <w:r w:rsidRPr="00FF7434">
        <w:rPr>
          <w:lang w:eastAsia="fr-FR" w:bidi="fr-FR"/>
        </w:rPr>
        <w:t>Ces tendances ne sont pas cristallisées au point qu'un juge ne pui</w:t>
      </w:r>
      <w:r w:rsidRPr="00FF7434">
        <w:rPr>
          <w:lang w:eastAsia="fr-FR" w:bidi="fr-FR"/>
        </w:rPr>
        <w:t>s</w:t>
      </w:r>
      <w:r w:rsidRPr="00FF7434">
        <w:rPr>
          <w:lang w:eastAsia="fr-FR" w:bidi="fr-FR"/>
        </w:rPr>
        <w:t>se, à l'occasion, passer d'un camp à un autre, mais elles nous semblent manifester une certaine constance dans le temps. Cependant ces d</w:t>
      </w:r>
      <w:r w:rsidRPr="00FF7434">
        <w:rPr>
          <w:lang w:eastAsia="fr-FR" w:bidi="fr-FR"/>
        </w:rPr>
        <w:t>i</w:t>
      </w:r>
      <w:r w:rsidRPr="00FF7434">
        <w:rPr>
          <w:lang w:eastAsia="fr-FR" w:bidi="fr-FR"/>
        </w:rPr>
        <w:t>vergences ne doivent pas faire oublier la marque de la Cour comme entité, soit son activisme dans la protection des droits-limites énoncés dans la Charte qui se manifeste par l'interprétation large de ces libertés et par une très grande exigence en ce qui concerne le test de la raiso</w:t>
      </w:r>
      <w:r w:rsidRPr="00FF7434">
        <w:rPr>
          <w:lang w:eastAsia="fr-FR" w:bidi="fr-FR"/>
        </w:rPr>
        <w:t>n</w:t>
      </w:r>
      <w:r w:rsidRPr="00FF7434">
        <w:rPr>
          <w:lang w:eastAsia="fr-FR" w:bidi="fr-FR"/>
        </w:rPr>
        <w:t>nabilité. C'est à tel point que les restrictions apportées par l'État qu</w:t>
      </w:r>
      <w:r w:rsidRPr="00FF7434">
        <w:rPr>
          <w:lang w:eastAsia="fr-FR" w:bidi="fr-FR"/>
        </w:rPr>
        <w:t>é</w:t>
      </w:r>
      <w:r w:rsidRPr="00FF7434">
        <w:rPr>
          <w:lang w:eastAsia="fr-FR" w:bidi="fr-FR"/>
        </w:rPr>
        <w:t>bécois à la p</w:t>
      </w:r>
      <w:r w:rsidRPr="00FF7434">
        <w:rPr>
          <w:lang w:eastAsia="fr-FR" w:bidi="fr-FR"/>
        </w:rPr>
        <w:t>u</w:t>
      </w:r>
      <w:r w:rsidRPr="00FF7434">
        <w:rPr>
          <w:lang w:eastAsia="fr-FR" w:bidi="fr-FR"/>
        </w:rPr>
        <w:t>blicité adressée aux enfants à la télévision ont été jugées inacceptables par la Cour d'appel du Québec, au nom de la liberté d'expression, avant de passer de justesse le test de la raisonn</w:t>
      </w:r>
      <w:r w:rsidRPr="00FF7434">
        <w:rPr>
          <w:lang w:eastAsia="fr-FR" w:bidi="fr-FR"/>
        </w:rPr>
        <w:t>a</w:t>
      </w:r>
      <w:r w:rsidRPr="00FF7434">
        <w:rPr>
          <w:lang w:eastAsia="fr-FR" w:bidi="fr-FR"/>
        </w:rPr>
        <w:t>bilité, par trois juges sur cinq, devant la Cour suprême.</w:t>
      </w:r>
    </w:p>
    <w:p w:rsidR="00767D11" w:rsidRDefault="00767D11" w:rsidP="00767D11">
      <w:pPr>
        <w:spacing w:before="120" w:after="120"/>
        <w:jc w:val="both"/>
        <w:rPr>
          <w:lang w:eastAsia="fr-FR" w:bidi="fr-FR"/>
        </w:rPr>
      </w:pPr>
      <w:r w:rsidRPr="00FF7434">
        <w:rPr>
          <w:lang w:eastAsia="fr-FR" w:bidi="fr-FR"/>
        </w:rPr>
        <w:t>On mesure ici la méfiance des juges face à tout ce qui est interve</w:t>
      </w:r>
      <w:r w:rsidRPr="00FF7434">
        <w:rPr>
          <w:lang w:eastAsia="fr-FR" w:bidi="fr-FR"/>
        </w:rPr>
        <w:t>n</w:t>
      </w:r>
      <w:r w:rsidRPr="00FF7434">
        <w:rPr>
          <w:lang w:eastAsia="fr-FR" w:bidi="fr-FR"/>
        </w:rPr>
        <w:t>tion étatique, même libératrice et orientée vers l'autonomie de l'indiv</w:t>
      </w:r>
      <w:r w:rsidRPr="00FF7434">
        <w:rPr>
          <w:lang w:eastAsia="fr-FR" w:bidi="fr-FR"/>
        </w:rPr>
        <w:t>i</w:t>
      </w:r>
      <w:r w:rsidRPr="00FF7434">
        <w:rPr>
          <w:lang w:eastAsia="fr-FR" w:bidi="fr-FR"/>
        </w:rPr>
        <w:t>du, et on entrevoit leur conception des libertés fondamentales, lesque</w:t>
      </w:r>
      <w:r w:rsidRPr="00FF7434">
        <w:rPr>
          <w:lang w:eastAsia="fr-FR" w:bidi="fr-FR"/>
        </w:rPr>
        <w:t>l</w:t>
      </w:r>
      <w:r w:rsidRPr="00FF7434">
        <w:rPr>
          <w:lang w:eastAsia="fr-FR" w:bidi="fr-FR"/>
        </w:rPr>
        <w:t>les comprennent désormais la publicité. La Charte et l'interprétation qu'en font les juges présentent de la liberté une v</w:t>
      </w:r>
      <w:r w:rsidRPr="00FF7434">
        <w:rPr>
          <w:lang w:eastAsia="fr-FR" w:bidi="fr-FR"/>
        </w:rPr>
        <w:t>i</w:t>
      </w:r>
      <w:r w:rsidRPr="00FF7434">
        <w:rPr>
          <w:lang w:eastAsia="fr-FR" w:bidi="fr-FR"/>
        </w:rPr>
        <w:t>sion essentiellement négative -- le moins d'inte</w:t>
      </w:r>
      <w:r w:rsidRPr="00FF7434">
        <w:rPr>
          <w:lang w:eastAsia="fr-FR" w:bidi="fr-FR"/>
        </w:rPr>
        <w:t>r</w:t>
      </w:r>
      <w:r w:rsidRPr="00FF7434">
        <w:rPr>
          <w:lang w:eastAsia="fr-FR" w:bidi="fr-FR"/>
        </w:rPr>
        <w:t>vention possible - et toute orientée contre l'État. Les juges sont les gardiens d'une fort</w:t>
      </w:r>
      <w:r w:rsidRPr="00FF7434">
        <w:rPr>
          <w:lang w:eastAsia="fr-FR" w:bidi="fr-FR"/>
        </w:rPr>
        <w:t>e</w:t>
      </w:r>
      <w:r w:rsidRPr="00FF7434">
        <w:rPr>
          <w:lang w:eastAsia="fr-FR" w:bidi="fr-FR"/>
        </w:rPr>
        <w:t>resse assiégée par l'État, fût-il démocr</w:t>
      </w:r>
      <w:r w:rsidRPr="00FF7434">
        <w:rPr>
          <w:lang w:eastAsia="fr-FR" w:bidi="fr-FR"/>
        </w:rPr>
        <w:t>a</w:t>
      </w:r>
      <w:r w:rsidRPr="00FF7434">
        <w:rPr>
          <w:lang w:eastAsia="fr-FR" w:bidi="fr-FR"/>
        </w:rPr>
        <w:t>tique. Il semble qu'une fois celui-ci écarté, plus rien ne s'oppose à la liberté de choix parmi les altern</w:t>
      </w:r>
      <w:r w:rsidRPr="00FF7434">
        <w:rPr>
          <w:lang w:eastAsia="fr-FR" w:bidi="fr-FR"/>
        </w:rPr>
        <w:t>a</w:t>
      </w:r>
      <w:r w:rsidRPr="00FF7434">
        <w:rPr>
          <w:lang w:eastAsia="fr-FR" w:bidi="fr-FR"/>
        </w:rPr>
        <w:t>tives proposées par la société. L'individu est réputé autonome a pri</w:t>
      </w:r>
      <w:r w:rsidRPr="00FF7434">
        <w:rPr>
          <w:lang w:eastAsia="fr-FR" w:bidi="fr-FR"/>
        </w:rPr>
        <w:t>o</w:t>
      </w:r>
      <w:r w:rsidRPr="00FF7434">
        <w:rPr>
          <w:lang w:eastAsia="fr-FR" w:bidi="fr-FR"/>
        </w:rPr>
        <w:t>ri, la forteresse ne peut être vide.</w:t>
      </w:r>
    </w:p>
    <w:p w:rsidR="00767D11" w:rsidRPr="00FF7434" w:rsidRDefault="00767D11" w:rsidP="00767D11">
      <w:pPr>
        <w:spacing w:before="120" w:after="120"/>
        <w:jc w:val="both"/>
      </w:pPr>
    </w:p>
    <w:p w:rsidR="00767D11" w:rsidRDefault="00767D11" w:rsidP="00767D11">
      <w:pPr>
        <w:pStyle w:val="a"/>
        <w:rPr>
          <w:lang w:eastAsia="fr-FR" w:bidi="fr-FR"/>
        </w:rPr>
      </w:pPr>
      <w:r>
        <w:rPr>
          <w:lang w:eastAsia="fr-FR" w:bidi="fr-FR"/>
        </w:rPr>
        <w:t xml:space="preserve">VIII. </w:t>
      </w:r>
      <w:r w:rsidRPr="00FF7434">
        <w:rPr>
          <w:lang w:eastAsia="fr-FR" w:bidi="fr-FR"/>
        </w:rPr>
        <w:t>LIMITES DE L'IDÉOLOGIE ANTI-ÉTATIQUE</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On peut facilement a</w:t>
      </w:r>
      <w:r>
        <w:rPr>
          <w:lang w:eastAsia="fr-FR" w:bidi="fr-FR"/>
        </w:rPr>
        <w:t>dmettre que l'État-providence a</w:t>
      </w:r>
      <w:r w:rsidRPr="00FF7434">
        <w:rPr>
          <w:lang w:eastAsia="fr-FR" w:bidi="fr-FR"/>
        </w:rPr>
        <w:t xml:space="preserve"> en même temps qu’il établissait certaines conditions nécessaires ou favorables à l'exercice effectif des libertés, accru les régleme</w:t>
      </w:r>
      <w:r w:rsidRPr="00FF7434">
        <w:rPr>
          <w:lang w:eastAsia="fr-FR" w:bidi="fr-FR"/>
        </w:rPr>
        <w:t>n</w:t>
      </w:r>
      <w:r w:rsidRPr="00FF7434">
        <w:rPr>
          <w:lang w:eastAsia="fr-FR" w:bidi="fr-FR"/>
        </w:rPr>
        <w:t>tations et jusqu'à un certain point les surveillances qu'elles entraînent souvent. Les v</w:t>
      </w:r>
      <w:r w:rsidRPr="00FF7434">
        <w:rPr>
          <w:lang w:eastAsia="fr-FR" w:bidi="fr-FR"/>
        </w:rPr>
        <w:t>i</w:t>
      </w:r>
      <w:r w:rsidRPr="00FF7434">
        <w:rPr>
          <w:lang w:eastAsia="fr-FR" w:bidi="fr-FR"/>
        </w:rPr>
        <w:t>sites chez les assistés sociaux, et les abus auxquels elles semblent avoir donné lieu, en offrent un exemple frappant. Par ailleurs les lenteurs, l'irresponsabilité et parfois l'arbitraire des décisions bureaucr</w:t>
      </w:r>
      <w:r w:rsidRPr="00FF7434">
        <w:rPr>
          <w:lang w:eastAsia="fr-FR" w:bidi="fr-FR"/>
        </w:rPr>
        <w:t>a</w:t>
      </w:r>
      <w:r w:rsidRPr="00FF7434">
        <w:rPr>
          <w:lang w:eastAsia="fr-FR" w:bidi="fr-FR"/>
        </w:rPr>
        <w:t>tiques o</w:t>
      </w:r>
      <w:r>
        <w:rPr>
          <w:lang w:eastAsia="fr-FR" w:bidi="fr-FR"/>
        </w:rPr>
        <w:t>nt contribué à l'idéologie anti</w:t>
      </w:r>
      <w:r w:rsidRPr="00FF7434">
        <w:rPr>
          <w:lang w:eastAsia="fr-FR" w:bidi="fr-FR"/>
        </w:rPr>
        <w:t>étatique et à la mode de la dérégleme</w:t>
      </w:r>
      <w:r w:rsidRPr="00FF7434">
        <w:rPr>
          <w:lang w:eastAsia="fr-FR" w:bidi="fr-FR"/>
        </w:rPr>
        <w:t>n</w:t>
      </w:r>
      <w:r w:rsidRPr="00FF7434">
        <w:rPr>
          <w:lang w:eastAsia="fr-FR" w:bidi="fr-FR"/>
        </w:rPr>
        <w:t>tation. Cependant dans les démocraties modernes, avec l'énorme co</w:t>
      </w:r>
      <w:r w:rsidRPr="00FF7434">
        <w:rPr>
          <w:lang w:eastAsia="fr-FR" w:bidi="fr-FR"/>
        </w:rPr>
        <w:t>n</w:t>
      </w:r>
      <w:r w:rsidRPr="00FF7434">
        <w:rPr>
          <w:lang w:eastAsia="fr-FR" w:bidi="fr-FR"/>
        </w:rPr>
        <w:t>centration de moyens techniques et économiques aux mains</w:t>
      </w:r>
      <w:r>
        <w:rPr>
          <w:lang w:eastAsia="fr-FR" w:bidi="fr-FR"/>
        </w:rPr>
        <w:t xml:space="preserve"> </w:t>
      </w:r>
      <w:r>
        <w:t xml:space="preserve">[172] </w:t>
      </w:r>
      <w:r w:rsidRPr="00FF7434">
        <w:rPr>
          <w:lang w:eastAsia="fr-FR" w:bidi="fr-FR"/>
        </w:rPr>
        <w:t>d'intérêts privés, il existe bien d'autres pouvoirs que l'État, et bien d'autres moyens de contrôle social que celui de ses lois et règl</w:t>
      </w:r>
      <w:r w:rsidRPr="00FF7434">
        <w:rPr>
          <w:lang w:eastAsia="fr-FR" w:bidi="fr-FR"/>
        </w:rPr>
        <w:t>e</w:t>
      </w:r>
      <w:r w:rsidRPr="00FF7434">
        <w:rPr>
          <w:lang w:eastAsia="fr-FR" w:bidi="fr-FR"/>
        </w:rPr>
        <w:t>ments visés par la Charte.</w:t>
      </w:r>
    </w:p>
    <w:p w:rsidR="00767D11" w:rsidRPr="00FF7434" w:rsidRDefault="00767D11" w:rsidP="00767D11">
      <w:pPr>
        <w:spacing w:before="120" w:after="120"/>
        <w:jc w:val="both"/>
      </w:pPr>
      <w:r w:rsidRPr="00FF7434">
        <w:rPr>
          <w:lang w:eastAsia="fr-FR" w:bidi="fr-FR"/>
        </w:rPr>
        <w:t>De par son contenu la Charte constitutionnelle désigne un danger auquel le judiciaire est censé barrer la route</w:t>
      </w:r>
      <w:r w:rsidRPr="00FF7434">
        <w:t> :</w:t>
      </w:r>
      <w:r w:rsidRPr="00FF7434">
        <w:rPr>
          <w:lang w:eastAsia="fr-FR" w:bidi="fr-FR"/>
        </w:rPr>
        <w:t xml:space="preserve"> le pouvoir de la maj</w:t>
      </w:r>
      <w:r w:rsidRPr="00FF7434">
        <w:rPr>
          <w:lang w:eastAsia="fr-FR" w:bidi="fr-FR"/>
        </w:rPr>
        <w:t>o</w:t>
      </w:r>
      <w:r w:rsidRPr="00FF7434">
        <w:rPr>
          <w:lang w:eastAsia="fr-FR" w:bidi="fr-FR"/>
        </w:rPr>
        <w:t>rité dans les parlements, l'autonomie relative des gouvernements et des organes exerçant des pouvoirs délégués, l'emprise de l'admini</w:t>
      </w:r>
      <w:r w:rsidRPr="00FF7434">
        <w:rPr>
          <w:lang w:eastAsia="fr-FR" w:bidi="fr-FR"/>
        </w:rPr>
        <w:t>s</w:t>
      </w:r>
      <w:r w:rsidRPr="00FF7434">
        <w:rPr>
          <w:lang w:eastAsia="fr-FR" w:bidi="fr-FR"/>
        </w:rPr>
        <w:t>tration. Il y a là des risques d'abus qui ne sont pas illusoires, même si on laisse de côté l'épouvantail des régimes totalitaires (contre l'émergence de</w:t>
      </w:r>
      <w:r w:rsidRPr="00FF7434">
        <w:rPr>
          <w:lang w:eastAsia="fr-FR" w:bidi="fr-FR"/>
        </w:rPr>
        <w:t>s</w:t>
      </w:r>
      <w:r w:rsidRPr="00FF7434">
        <w:rPr>
          <w:lang w:eastAsia="fr-FR" w:bidi="fr-FR"/>
        </w:rPr>
        <w:t>quels le pouvoir judiciaire serait sans doute bien impui</w:t>
      </w:r>
      <w:r w:rsidRPr="00FF7434">
        <w:rPr>
          <w:lang w:eastAsia="fr-FR" w:bidi="fr-FR"/>
        </w:rPr>
        <w:t>s</w:t>
      </w:r>
      <w:r w:rsidRPr="00FF7434">
        <w:rPr>
          <w:lang w:eastAsia="fr-FR" w:bidi="fr-FR"/>
        </w:rPr>
        <w:t>sant).</w:t>
      </w:r>
    </w:p>
    <w:p w:rsidR="00767D11" w:rsidRPr="00FF7434" w:rsidRDefault="00767D11" w:rsidP="00767D11">
      <w:pPr>
        <w:spacing w:before="120" w:after="120"/>
        <w:jc w:val="both"/>
      </w:pPr>
      <w:r w:rsidRPr="00FF7434">
        <w:rPr>
          <w:lang w:eastAsia="fr-FR" w:bidi="fr-FR"/>
        </w:rPr>
        <w:t>Pourtant il est clair que dans nos sociétés l'État promeut sans doute au moins autant les droits qu'il ne les menace</w:t>
      </w:r>
      <w:r w:rsidRPr="00FF7434">
        <w:t> :</w:t>
      </w:r>
      <w:r w:rsidRPr="00FF7434">
        <w:rPr>
          <w:lang w:eastAsia="fr-FR" w:bidi="fr-FR"/>
        </w:rPr>
        <w:t xml:space="preserve"> protection du conso</w:t>
      </w:r>
      <w:r w:rsidRPr="00FF7434">
        <w:rPr>
          <w:lang w:eastAsia="fr-FR" w:bidi="fr-FR"/>
        </w:rPr>
        <w:t>m</w:t>
      </w:r>
      <w:r w:rsidRPr="00FF7434">
        <w:rPr>
          <w:lang w:eastAsia="fr-FR" w:bidi="fr-FR"/>
        </w:rPr>
        <w:t>mateur contre le pouvoir des commerçants et garagistes, aide juridique aux plus démunis, partage des biens en cas de d</w:t>
      </w:r>
      <w:r w:rsidRPr="00FF7434">
        <w:rPr>
          <w:lang w:eastAsia="fr-FR" w:bidi="fr-FR"/>
        </w:rPr>
        <w:t>i</w:t>
      </w:r>
      <w:r w:rsidRPr="00FF7434">
        <w:rPr>
          <w:lang w:eastAsia="fr-FR" w:bidi="fr-FR"/>
        </w:rPr>
        <w:t>vorce, protection des francophones dans leur identité, démocratisation des pr</w:t>
      </w:r>
      <w:r w:rsidRPr="00FF7434">
        <w:rPr>
          <w:lang w:eastAsia="fr-FR" w:bidi="fr-FR"/>
        </w:rPr>
        <w:t>o</w:t>
      </w:r>
      <w:r w:rsidRPr="00FF7434">
        <w:rPr>
          <w:lang w:eastAsia="fr-FR" w:bidi="fr-FR"/>
        </w:rPr>
        <w:t>cédures des organismes professionnels, etc</w:t>
      </w:r>
      <w:r>
        <w:rPr>
          <w:lang w:eastAsia="fr-FR" w:bidi="fr-FR"/>
        </w:rPr>
        <w:t xml:space="preserve">. </w:t>
      </w:r>
      <w:r w:rsidRPr="00FF7434">
        <w:rPr>
          <w:lang w:eastAsia="fr-FR" w:bidi="fr-FR"/>
        </w:rPr>
        <w:t>... Toutes mesures imparfaites et pr</w:t>
      </w:r>
      <w:r w:rsidRPr="00FF7434">
        <w:rPr>
          <w:lang w:eastAsia="fr-FR" w:bidi="fr-FR"/>
        </w:rPr>
        <w:t>o</w:t>
      </w:r>
      <w:r w:rsidRPr="00FF7434">
        <w:rPr>
          <w:lang w:eastAsia="fr-FR" w:bidi="fr-FR"/>
        </w:rPr>
        <w:t>gressives, mais qui nous permettent de mieux saisir l'enjeu</w:t>
      </w:r>
      <w:r w:rsidRPr="00FF7434">
        <w:t> :</w:t>
      </w:r>
      <w:r w:rsidRPr="00FF7434">
        <w:rPr>
          <w:lang w:eastAsia="fr-FR" w:bidi="fr-FR"/>
        </w:rPr>
        <w:t xml:space="preserve"> réduire le rôle de l'État, c'est aussi -- et peut-être avant tout - - s'en prendre à sa fonction sociale. De plus il est loin d'être assuré que les libertés en so</w:t>
      </w:r>
      <w:r w:rsidRPr="00FF7434">
        <w:rPr>
          <w:lang w:eastAsia="fr-FR" w:bidi="fr-FR"/>
        </w:rPr>
        <w:t>r</w:t>
      </w:r>
      <w:r w:rsidRPr="00FF7434">
        <w:rPr>
          <w:lang w:eastAsia="fr-FR" w:bidi="fr-FR"/>
        </w:rPr>
        <w:t>tent toujours indemnes.</w:t>
      </w:r>
    </w:p>
    <w:p w:rsidR="00767D11" w:rsidRPr="00FF7434" w:rsidRDefault="00767D11" w:rsidP="00767D11">
      <w:pPr>
        <w:spacing w:before="120" w:after="120"/>
        <w:jc w:val="both"/>
      </w:pPr>
      <w:r>
        <w:rPr>
          <w:lang w:eastAsia="fr-FR" w:bidi="fr-FR"/>
        </w:rPr>
        <w:t>La stratégie anti</w:t>
      </w:r>
      <w:r w:rsidRPr="00FF7434">
        <w:rPr>
          <w:lang w:eastAsia="fr-FR" w:bidi="fr-FR"/>
        </w:rPr>
        <w:t>étatique menée au nom des libertés individuelles repose en fait sur une vision réductrice du pouvoir. Sur ce point, M</w:t>
      </w:r>
      <w:r w:rsidRPr="00FF7434">
        <w:rPr>
          <w:lang w:eastAsia="fr-FR" w:bidi="fr-FR"/>
        </w:rPr>
        <w:t>i</w:t>
      </w:r>
      <w:r w:rsidRPr="00FF7434">
        <w:rPr>
          <w:lang w:eastAsia="fr-FR" w:bidi="fr-FR"/>
        </w:rPr>
        <w:t>chel Foucault ouvre des pistes intéressantes. Pour lui les relations de pouvoir ne sont pas "en position d'extériorité à l'égard d'autres types de rapports (processus économiques, rapports de connaissance, rel</w:t>
      </w:r>
      <w:r w:rsidRPr="00FF7434">
        <w:rPr>
          <w:lang w:eastAsia="fr-FR" w:bidi="fr-FR"/>
        </w:rPr>
        <w:t>a</w:t>
      </w:r>
      <w:r w:rsidRPr="00FF7434">
        <w:rPr>
          <w:lang w:eastAsia="fr-FR" w:bidi="fr-FR"/>
        </w:rPr>
        <w:t>tions sexuelles), mais (qu')</w:t>
      </w:r>
      <w:r>
        <w:rPr>
          <w:lang w:eastAsia="fr-FR" w:bidi="fr-FR"/>
        </w:rPr>
        <w:t xml:space="preserve"> </w:t>
      </w:r>
      <w:r w:rsidRPr="00FF7434">
        <w:rPr>
          <w:lang w:eastAsia="fr-FR" w:bidi="fr-FR"/>
        </w:rPr>
        <w:t>elles leur sont immanentes</w:t>
      </w:r>
      <w:r w:rsidRPr="00FF7434">
        <w:t> ;</w:t>
      </w:r>
      <w:r w:rsidRPr="00FF7434">
        <w:rPr>
          <w:lang w:eastAsia="fr-FR" w:bidi="fr-FR"/>
        </w:rPr>
        <w:t xml:space="preserve"> elles sont les effets immédiats des partages, inégalités et déséquilibres qui s'y pr</w:t>
      </w:r>
      <w:r w:rsidRPr="00FF7434">
        <w:rPr>
          <w:lang w:eastAsia="fr-FR" w:bidi="fr-FR"/>
        </w:rPr>
        <w:t>o</w:t>
      </w:r>
      <w:r w:rsidRPr="00FF7434">
        <w:rPr>
          <w:lang w:eastAsia="fr-FR" w:bidi="fr-FR"/>
        </w:rPr>
        <w:t>duisent, et elles sont réciproquement les conditions internes de ces différenci</w:t>
      </w:r>
      <w:r w:rsidRPr="00FF7434">
        <w:rPr>
          <w:lang w:eastAsia="fr-FR" w:bidi="fr-FR"/>
        </w:rPr>
        <w:t>a</w:t>
      </w:r>
      <w:r w:rsidRPr="00FF7434">
        <w:rPr>
          <w:lang w:eastAsia="fr-FR" w:bidi="fr-FR"/>
        </w:rPr>
        <w:t>tions (...)'' (Foucault, Michel, 1976</w:t>
      </w:r>
      <w:r w:rsidRPr="00FF7434">
        <w:t> :</w:t>
      </w:r>
      <w:r w:rsidRPr="00FF7434">
        <w:rPr>
          <w:lang w:eastAsia="fr-FR" w:bidi="fr-FR"/>
        </w:rPr>
        <w:t xml:space="preserve"> </w:t>
      </w:r>
      <w:r w:rsidRPr="00FF7434">
        <w:t>La volonté de savoir,</w:t>
      </w:r>
      <w:r w:rsidRPr="00FF7434">
        <w:rPr>
          <w:lang w:eastAsia="fr-FR" w:bidi="fr-FR"/>
        </w:rPr>
        <w:t xml:space="preserve"> Paris Gallimard</w:t>
      </w:r>
      <w:r w:rsidRPr="00FF7434">
        <w:t> :</w:t>
      </w:r>
      <w:r w:rsidRPr="00FF7434">
        <w:rPr>
          <w:lang w:eastAsia="fr-FR" w:bidi="fr-FR"/>
        </w:rPr>
        <w:t xml:space="preserve"> 123-124). Bref, "le pouvoir vient d'en bas" (ib</w:t>
      </w:r>
      <w:r w:rsidRPr="00FF7434">
        <w:rPr>
          <w:lang w:eastAsia="fr-FR" w:bidi="fr-FR"/>
        </w:rPr>
        <w:t>i</w:t>
      </w:r>
      <w:r w:rsidRPr="00FF7434">
        <w:rPr>
          <w:lang w:eastAsia="fr-FR" w:bidi="fr-FR"/>
        </w:rPr>
        <w:t>dem</w:t>
      </w:r>
      <w:r w:rsidRPr="00FF7434">
        <w:t> :</w:t>
      </w:r>
      <w:r>
        <w:t xml:space="preserve"> </w:t>
      </w:r>
      <w:r w:rsidRPr="00FF7434">
        <w:rPr>
          <w:lang w:eastAsia="fr-FR" w:bidi="fr-FR"/>
        </w:rPr>
        <w:t>24)</w:t>
      </w:r>
      <w:r w:rsidRPr="00FF7434">
        <w:t> ;</w:t>
      </w:r>
      <w:r w:rsidRPr="00FF7434">
        <w:rPr>
          <w:lang w:eastAsia="fr-FR" w:bidi="fr-FR"/>
        </w:rPr>
        <w:t xml:space="preserve"> par ailleurs il s'accompagne toujours de résistances, elles-mêmes multiples, hétérogènes et instables, "(...) jamais en position d'extérior</w:t>
      </w:r>
      <w:r w:rsidRPr="00FF7434">
        <w:rPr>
          <w:lang w:eastAsia="fr-FR" w:bidi="fr-FR"/>
        </w:rPr>
        <w:t>i</w:t>
      </w:r>
      <w:r w:rsidRPr="00FF7434">
        <w:rPr>
          <w:lang w:eastAsia="fr-FR" w:bidi="fr-FR"/>
        </w:rPr>
        <w:t>té par rapport au pouvoir" (idem</w:t>
      </w:r>
      <w:r w:rsidRPr="00FF7434">
        <w:t> :</w:t>
      </w:r>
      <w:r>
        <w:t xml:space="preserve"> </w:t>
      </w:r>
      <w:r w:rsidRPr="00FF7434">
        <w:rPr>
          <w:lang w:eastAsia="fr-FR" w:bidi="fr-FR"/>
        </w:rPr>
        <w:t>126), compte tenu du caractère stri</w:t>
      </w:r>
      <w:r w:rsidRPr="00FF7434">
        <w:rPr>
          <w:lang w:eastAsia="fr-FR" w:bidi="fr-FR"/>
        </w:rPr>
        <w:t>c</w:t>
      </w:r>
      <w:r w:rsidRPr="00FF7434">
        <w:rPr>
          <w:lang w:eastAsia="fr-FR" w:bidi="fr-FR"/>
        </w:rPr>
        <w:t>tement relationnel de celui- ci (idem</w:t>
      </w:r>
      <w:r w:rsidRPr="00FF7434">
        <w:t> :</w:t>
      </w:r>
      <w:r>
        <w:t xml:space="preserve"> </w:t>
      </w:r>
      <w:r w:rsidRPr="00FF7434">
        <w:rPr>
          <w:lang w:eastAsia="fr-FR" w:bidi="fr-FR"/>
        </w:rPr>
        <w:t>126). Donc, pour Foucault, l'appareil de pouvoir déborde très la</w:t>
      </w:r>
      <w:r w:rsidRPr="00FF7434">
        <w:rPr>
          <w:lang w:eastAsia="fr-FR" w:bidi="fr-FR"/>
        </w:rPr>
        <w:t>r</w:t>
      </w:r>
      <w:r w:rsidRPr="00FF7434">
        <w:rPr>
          <w:lang w:eastAsia="fr-FR" w:bidi="fr-FR"/>
        </w:rPr>
        <w:t>gement le cadre de l'État</w:t>
      </w:r>
      <w:r w:rsidRPr="00FF7434">
        <w:t> ;</w:t>
      </w:r>
      <w:r w:rsidRPr="00FF7434">
        <w:rPr>
          <w:lang w:eastAsia="fr-FR" w:bidi="fr-FR"/>
        </w:rPr>
        <w:t xml:space="preserve"> le pouvoir disciplinaire, qui consiste à normaliser des indiv</w:t>
      </w:r>
      <w:r w:rsidRPr="00FF7434">
        <w:rPr>
          <w:lang w:eastAsia="fr-FR" w:bidi="fr-FR"/>
        </w:rPr>
        <w:t>i</w:t>
      </w:r>
      <w:r w:rsidRPr="00FF7434">
        <w:rPr>
          <w:lang w:eastAsia="fr-FR" w:bidi="fr-FR"/>
        </w:rPr>
        <w:t>dus plutôt qu'à fixer des limites légales à leurs actes, se manifeste dans des inst</w:t>
      </w:r>
      <w:r w:rsidRPr="00FF7434">
        <w:rPr>
          <w:lang w:eastAsia="fr-FR" w:bidi="fr-FR"/>
        </w:rPr>
        <w:t>i</w:t>
      </w:r>
      <w:r w:rsidRPr="00FF7434">
        <w:rPr>
          <w:lang w:eastAsia="fr-FR" w:bidi="fr-FR"/>
        </w:rPr>
        <w:t>tutions comme les maisons d'éd</w:t>
      </w:r>
      <w:r w:rsidRPr="00FF7434">
        <w:rPr>
          <w:lang w:eastAsia="fr-FR" w:bidi="fr-FR"/>
        </w:rPr>
        <w:t>u</w:t>
      </w:r>
      <w:r w:rsidRPr="00FF7434">
        <w:rPr>
          <w:lang w:eastAsia="fr-FR" w:bidi="fr-FR"/>
        </w:rPr>
        <w:t>cation, les hôpitaux, la famille, etc</w:t>
      </w:r>
      <w:r>
        <w:rPr>
          <w:lang w:eastAsia="fr-FR" w:bidi="fr-FR"/>
        </w:rPr>
        <w:t xml:space="preserve">. </w:t>
      </w:r>
      <w:r w:rsidRPr="00FF7434">
        <w:rPr>
          <w:lang w:eastAsia="fr-FR" w:bidi="fr-FR"/>
        </w:rPr>
        <w:t>..., avant que d'exister dans des appareils étatiques. Si on accepte en gros cette conception des po</w:t>
      </w:r>
      <w:r w:rsidRPr="00FF7434">
        <w:rPr>
          <w:lang w:eastAsia="fr-FR" w:bidi="fr-FR"/>
        </w:rPr>
        <w:t>u</w:t>
      </w:r>
      <w:r w:rsidRPr="00FF7434">
        <w:rPr>
          <w:lang w:eastAsia="fr-FR" w:bidi="fr-FR"/>
        </w:rPr>
        <w:t>voirs, on doit conclure que la Charte manque sa cible</w:t>
      </w:r>
      <w:r w:rsidRPr="00FF7434">
        <w:t> ;</w:t>
      </w:r>
      <w:r w:rsidRPr="00FF7434">
        <w:rPr>
          <w:lang w:eastAsia="fr-FR" w:bidi="fr-FR"/>
        </w:rPr>
        <w:t xml:space="preserve"> l'État n'est pas le lieu d’où émane le po</w:t>
      </w:r>
      <w:r w:rsidRPr="00FF7434">
        <w:rPr>
          <w:lang w:eastAsia="fr-FR" w:bidi="fr-FR"/>
        </w:rPr>
        <w:t>u</w:t>
      </w:r>
      <w:r w:rsidRPr="00FF7434">
        <w:rPr>
          <w:lang w:eastAsia="fr-FR" w:bidi="fr-FR"/>
        </w:rPr>
        <w:t>voir.</w:t>
      </w:r>
    </w:p>
    <w:p w:rsidR="00767D11" w:rsidRPr="00FF7434" w:rsidRDefault="00767D11" w:rsidP="00767D11">
      <w:pPr>
        <w:spacing w:before="120" w:after="120"/>
        <w:jc w:val="both"/>
      </w:pPr>
      <w:r w:rsidRPr="00FF7434">
        <w:rPr>
          <w:lang w:eastAsia="fr-FR" w:bidi="fr-FR"/>
        </w:rPr>
        <w:t>Par ailleurs dans nos sociétés le contrôle social prend des formes multiples, parfois très éloignées de la contrainte directe. L'extension de la liberté d'expression à l'affichage commercial et à la publicité, dans deux arrêts récents, semble indiquer une sous-estimation des formes de contrôle qui s'exercent</w:t>
      </w:r>
      <w:r>
        <w:t xml:space="preserve"> [</w:t>
      </w:r>
      <w:r w:rsidRPr="00FF7434">
        <w:rPr>
          <w:lang w:eastAsia="fr-FR" w:bidi="fr-FR"/>
        </w:rPr>
        <w:t>173</w:t>
      </w:r>
      <w:r>
        <w:rPr>
          <w:lang w:eastAsia="fr-FR" w:bidi="fr-FR"/>
        </w:rPr>
        <w:t xml:space="preserve">] </w:t>
      </w:r>
      <w:r w:rsidRPr="00FF7434">
        <w:rPr>
          <w:lang w:eastAsia="fr-FR" w:bidi="fr-FR"/>
        </w:rPr>
        <w:t>assez souvent dans le secteur privé et qui ne sont pas réductibles à une imposition. Au contraire ces méthodes subtiles recherchent le conse</w:t>
      </w:r>
      <w:r w:rsidRPr="00FF7434">
        <w:rPr>
          <w:lang w:eastAsia="fr-FR" w:bidi="fr-FR"/>
        </w:rPr>
        <w:t>n</w:t>
      </w:r>
      <w:r w:rsidRPr="00FF7434">
        <w:rPr>
          <w:lang w:eastAsia="fr-FR" w:bidi="fr-FR"/>
        </w:rPr>
        <w:t>sus et se caractérisent par leur caractère dissimulé, préventif et axé sur la coopération des partic</w:t>
      </w:r>
      <w:r w:rsidRPr="00FF7434">
        <w:rPr>
          <w:lang w:eastAsia="fr-FR" w:bidi="fr-FR"/>
        </w:rPr>
        <w:t>i</w:t>
      </w:r>
      <w:r w:rsidRPr="00FF7434">
        <w:rPr>
          <w:lang w:eastAsia="fr-FR" w:bidi="fr-FR"/>
        </w:rPr>
        <w:t>pants, du moins aussi longtemps que l’on ne s'écarte pas de la condu</w:t>
      </w:r>
      <w:r w:rsidRPr="00FF7434">
        <w:rPr>
          <w:lang w:eastAsia="fr-FR" w:bidi="fr-FR"/>
        </w:rPr>
        <w:t>i</w:t>
      </w:r>
      <w:r w:rsidRPr="00FF7434">
        <w:rPr>
          <w:lang w:eastAsia="fr-FR" w:bidi="fr-FR"/>
        </w:rPr>
        <w:t xml:space="preserve">te proposée. </w:t>
      </w:r>
      <w:r w:rsidRPr="00FF7434">
        <w:t>Disneyworld</w:t>
      </w:r>
      <w:r w:rsidRPr="00FF7434">
        <w:rPr>
          <w:lang w:eastAsia="fr-FR" w:bidi="fr-FR"/>
        </w:rPr>
        <w:t xml:space="preserve"> offr</w:t>
      </w:r>
      <w:r w:rsidRPr="00FF7434">
        <w:rPr>
          <w:lang w:eastAsia="fr-FR" w:bidi="fr-FR"/>
        </w:rPr>
        <w:t>i</w:t>
      </w:r>
      <w:r w:rsidRPr="00FF7434">
        <w:rPr>
          <w:lang w:eastAsia="fr-FR" w:bidi="fr-FR"/>
        </w:rPr>
        <w:t>rait un exemple typique de l'utilisation de ce genre de procédés extrêmement efficaces de direction app</w:t>
      </w:r>
      <w:r w:rsidRPr="00FF7434">
        <w:rPr>
          <w:lang w:eastAsia="fr-FR" w:bidi="fr-FR"/>
        </w:rPr>
        <w:t>a</w:t>
      </w:r>
      <w:r w:rsidRPr="00FF7434">
        <w:rPr>
          <w:lang w:eastAsia="fr-FR" w:bidi="fr-FR"/>
        </w:rPr>
        <w:t>remment non coercitive des conduites, en vue de la réalisation de pr</w:t>
      </w:r>
      <w:r w:rsidRPr="00FF7434">
        <w:rPr>
          <w:lang w:eastAsia="fr-FR" w:bidi="fr-FR"/>
        </w:rPr>
        <w:t>o</w:t>
      </w:r>
      <w:r w:rsidRPr="00FF7434">
        <w:rPr>
          <w:lang w:eastAsia="fr-FR" w:bidi="fr-FR"/>
        </w:rPr>
        <w:t>fits. Et le choix consiste à jouer le jeu ou à se priver des satisfactions qu'offrent les grandes entreprises de cette d</w:t>
      </w:r>
      <w:r w:rsidRPr="00FF7434">
        <w:rPr>
          <w:lang w:eastAsia="fr-FR" w:bidi="fr-FR"/>
        </w:rPr>
        <w:t>i</w:t>
      </w:r>
      <w:r w:rsidRPr="00FF7434">
        <w:rPr>
          <w:lang w:eastAsia="fr-FR" w:bidi="fr-FR"/>
        </w:rPr>
        <w:t>mension</w:t>
      </w:r>
      <w:r>
        <w:rPr>
          <w:lang w:eastAsia="fr-FR" w:bidi="fr-FR"/>
        </w:rPr>
        <w:t> </w:t>
      </w:r>
      <w:r>
        <w:rPr>
          <w:rStyle w:val="Appelnotedebasdep"/>
          <w:lang w:eastAsia="fr-FR" w:bidi="fr-FR"/>
        </w:rPr>
        <w:footnoteReference w:id="66"/>
      </w:r>
      <w:r w:rsidRPr="00385837">
        <w:rPr>
          <w:lang w:eastAsia="fr-FR" w:bidi="fr-FR"/>
        </w:rPr>
        <w:t>.</w:t>
      </w:r>
    </w:p>
    <w:p w:rsidR="00767D11" w:rsidRPr="00FF7434" w:rsidRDefault="00767D11" w:rsidP="00767D11">
      <w:pPr>
        <w:spacing w:before="120" w:after="120"/>
        <w:jc w:val="both"/>
      </w:pPr>
      <w:r w:rsidRPr="00FF7434">
        <w:rPr>
          <w:lang w:eastAsia="fr-FR" w:bidi="fr-FR"/>
        </w:rPr>
        <w:t xml:space="preserve">D'autres techniques récentes sont nettement plus brutales. Ainsi le SLAPP </w:t>
      </w:r>
      <w:r w:rsidRPr="00FF7434">
        <w:t>(</w:t>
      </w:r>
      <w:r w:rsidRPr="005B3A5E">
        <w:rPr>
          <w:i/>
        </w:rPr>
        <w:t>Strategic Lawsuit Against Public Participation</w:t>
      </w:r>
      <w:r w:rsidRPr="00FF7434">
        <w:rPr>
          <w:lang w:eastAsia="fr-FR" w:bidi="fr-FR"/>
        </w:rPr>
        <w:t>), très en v</w:t>
      </w:r>
      <w:r w:rsidRPr="00FF7434">
        <w:rPr>
          <w:lang w:eastAsia="fr-FR" w:bidi="fr-FR"/>
        </w:rPr>
        <w:t>o</w:t>
      </w:r>
      <w:r w:rsidRPr="00FF7434">
        <w:rPr>
          <w:lang w:eastAsia="fr-FR" w:bidi="fr-FR"/>
        </w:rPr>
        <w:t>gue actuellement en Californie et à New York, et qui consiste à pou</w:t>
      </w:r>
      <w:r w:rsidRPr="00FF7434">
        <w:rPr>
          <w:lang w:eastAsia="fr-FR" w:bidi="fr-FR"/>
        </w:rPr>
        <w:t>r</w:t>
      </w:r>
      <w:r w:rsidRPr="00FF7434">
        <w:rPr>
          <w:lang w:eastAsia="fr-FR" w:bidi="fr-FR"/>
        </w:rPr>
        <w:t>suivre, pour des sommes considérables et sans guère de chance de l'emporter, des individus ou des gro</w:t>
      </w:r>
      <w:r w:rsidRPr="00FF7434">
        <w:rPr>
          <w:lang w:eastAsia="fr-FR" w:bidi="fr-FR"/>
        </w:rPr>
        <w:t>u</w:t>
      </w:r>
      <w:r w:rsidRPr="00FF7434">
        <w:rPr>
          <w:lang w:eastAsia="fr-FR" w:bidi="fr-FR"/>
        </w:rPr>
        <w:t>pes trop actifs</w:t>
      </w:r>
      <w:r w:rsidRPr="00FF7434">
        <w:t> :</w:t>
      </w:r>
      <w:r w:rsidRPr="00FF7434">
        <w:rPr>
          <w:lang w:eastAsia="fr-FR" w:bidi="fr-FR"/>
        </w:rPr>
        <w:t xml:space="preserve"> ceux-ci ont eu l'audace de s'opposer - en toute légalité -- au projet d’un org</w:t>
      </w:r>
      <w:r w:rsidRPr="00FF7434">
        <w:rPr>
          <w:lang w:eastAsia="fr-FR" w:bidi="fr-FR"/>
        </w:rPr>
        <w:t>a</w:t>
      </w:r>
      <w:r w:rsidRPr="00FF7434">
        <w:rPr>
          <w:lang w:eastAsia="fr-FR" w:bidi="fr-FR"/>
        </w:rPr>
        <w:t>nisme puissant, sur des questions comme l'environnement ou le développ</w:t>
      </w:r>
      <w:r w:rsidRPr="00FF7434">
        <w:rPr>
          <w:lang w:eastAsia="fr-FR" w:bidi="fr-FR"/>
        </w:rPr>
        <w:t>e</w:t>
      </w:r>
      <w:r w:rsidRPr="00FF7434">
        <w:rPr>
          <w:lang w:eastAsia="fr-FR" w:bidi="fr-FR"/>
        </w:rPr>
        <w:t>ment urbain. La pression sur la personne est évidemment énorme, sans compter les frais encourus pour la défense (Lisée, J.-F., 1989</w:t>
      </w:r>
      <w:r w:rsidRPr="00FF7434">
        <w:t> :</w:t>
      </w:r>
      <w:r w:rsidRPr="00FF7434">
        <w:rPr>
          <w:lang w:eastAsia="fr-FR" w:bidi="fr-FR"/>
        </w:rPr>
        <w:t xml:space="preserve"> "SLAP, une riposte à la contestation", </w:t>
      </w:r>
      <w:r w:rsidRPr="005B3A5E">
        <w:rPr>
          <w:i/>
        </w:rPr>
        <w:t>La Presse</w:t>
      </w:r>
      <w:r w:rsidRPr="00FF7434">
        <w:t>,</w:t>
      </w:r>
      <w:r w:rsidRPr="00FF7434">
        <w:rPr>
          <w:lang w:eastAsia="fr-FR" w:bidi="fr-FR"/>
        </w:rPr>
        <w:t xml:space="preserve"> 8 mai, cahier A</w:t>
      </w:r>
      <w:r w:rsidRPr="00FF7434">
        <w:t> :</w:t>
      </w:r>
      <w:r>
        <w:t xml:space="preserve"> </w:t>
      </w:r>
      <w:r w:rsidRPr="00FF7434">
        <w:rPr>
          <w:lang w:eastAsia="fr-FR" w:bidi="fr-FR"/>
        </w:rPr>
        <w:t>2).</w:t>
      </w:r>
    </w:p>
    <w:p w:rsidR="00767D11" w:rsidRPr="00FF7434" w:rsidRDefault="00767D11" w:rsidP="00767D11">
      <w:pPr>
        <w:spacing w:before="120" w:after="120"/>
        <w:jc w:val="both"/>
      </w:pPr>
      <w:r w:rsidRPr="00FF7434">
        <w:rPr>
          <w:lang w:eastAsia="fr-FR" w:bidi="fr-FR"/>
        </w:rPr>
        <w:t>Contre ce genre de mécanismes, la Charte est tout à fait inop</w:t>
      </w:r>
      <w:r w:rsidRPr="00FF7434">
        <w:rPr>
          <w:lang w:eastAsia="fr-FR" w:bidi="fr-FR"/>
        </w:rPr>
        <w:t>é</w:t>
      </w:r>
      <w:r w:rsidRPr="00FF7434">
        <w:rPr>
          <w:lang w:eastAsia="fr-FR" w:bidi="fr-FR"/>
        </w:rPr>
        <w:t>rante. De quel ordre seraient alors les garanties pour nos droits et l</w:t>
      </w:r>
      <w:r w:rsidRPr="00FF7434">
        <w:rPr>
          <w:lang w:eastAsia="fr-FR" w:bidi="fr-FR"/>
        </w:rPr>
        <w:t>i</w:t>
      </w:r>
      <w:r w:rsidRPr="00FF7434">
        <w:rPr>
          <w:lang w:eastAsia="fr-FR" w:bidi="fr-FR"/>
        </w:rPr>
        <w:t>bertés</w:t>
      </w:r>
      <w:r w:rsidRPr="00FF7434">
        <w:t> ?</w:t>
      </w:r>
    </w:p>
    <w:p w:rsidR="00767D11" w:rsidRDefault="00767D11" w:rsidP="00767D11">
      <w:pPr>
        <w:spacing w:before="120" w:after="120"/>
        <w:jc w:val="both"/>
        <w:rPr>
          <w:lang w:eastAsia="fr-FR" w:bidi="fr-FR"/>
        </w:rPr>
      </w:pPr>
      <w:r>
        <w:rPr>
          <w:lang w:eastAsia="fr-FR" w:bidi="fr-FR"/>
        </w:rPr>
        <w:br w:type="page"/>
      </w:r>
    </w:p>
    <w:p w:rsidR="00767D11" w:rsidRPr="00FF7434" w:rsidRDefault="00767D11" w:rsidP="00767D11">
      <w:pPr>
        <w:pStyle w:val="a"/>
      </w:pPr>
      <w:r>
        <w:rPr>
          <w:lang w:eastAsia="fr-FR" w:bidi="fr-FR"/>
        </w:rPr>
        <w:t xml:space="preserve">IX. </w:t>
      </w:r>
      <w:r w:rsidRPr="00FF7434">
        <w:rPr>
          <w:lang w:eastAsia="fr-FR" w:bidi="fr-FR"/>
        </w:rPr>
        <w:t>POUR</w:t>
      </w:r>
      <w:r>
        <w:rPr>
          <w:lang w:eastAsia="fr-FR" w:bidi="fr-FR"/>
        </w:rPr>
        <w:t xml:space="preserve"> UN MODÈLE ALTERNATIF</w:t>
      </w:r>
      <w:r>
        <w:rPr>
          <w:lang w:eastAsia="fr-FR" w:bidi="fr-FR"/>
        </w:rPr>
        <w:br/>
      </w:r>
      <w:r w:rsidRPr="00FF7434">
        <w:rPr>
          <w:lang w:eastAsia="fr-FR" w:bidi="fr-FR"/>
        </w:rPr>
        <w:t>DE GARANTIE DES DROITS</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Le modèle de garantie offert par la Charte peut être ramené à que</w:t>
      </w:r>
      <w:r w:rsidRPr="00FF7434">
        <w:rPr>
          <w:lang w:eastAsia="fr-FR" w:bidi="fr-FR"/>
        </w:rPr>
        <w:t>l</w:t>
      </w:r>
      <w:r w:rsidRPr="00FF7434">
        <w:rPr>
          <w:lang w:eastAsia="fr-FR" w:bidi="fr-FR"/>
        </w:rPr>
        <w:t>ques caractéristiques générales. Tout d'abord il y a codific</w:t>
      </w:r>
      <w:r w:rsidRPr="00FF7434">
        <w:rPr>
          <w:lang w:eastAsia="fr-FR" w:bidi="fr-FR"/>
        </w:rPr>
        <w:t>a</w:t>
      </w:r>
      <w:r w:rsidRPr="00FF7434">
        <w:rPr>
          <w:lang w:eastAsia="fr-FR" w:bidi="fr-FR"/>
        </w:rPr>
        <w:t>tion de droits, dont l'interprétation est confiée en dernier ressort - sauf dérog</w:t>
      </w:r>
      <w:r w:rsidRPr="00FF7434">
        <w:rPr>
          <w:lang w:eastAsia="fr-FR" w:bidi="fr-FR"/>
        </w:rPr>
        <w:t>a</w:t>
      </w:r>
      <w:r w:rsidRPr="00FF7434">
        <w:rPr>
          <w:lang w:eastAsia="fr-FR" w:bidi="fr-FR"/>
        </w:rPr>
        <w:t>tion - à la Cour suprême. Ensuite la primauté de certains droits fo</w:t>
      </w:r>
      <w:r w:rsidRPr="00FF7434">
        <w:rPr>
          <w:lang w:eastAsia="fr-FR" w:bidi="fr-FR"/>
        </w:rPr>
        <w:t>n</w:t>
      </w:r>
      <w:r w:rsidRPr="00FF7434">
        <w:rPr>
          <w:lang w:eastAsia="fr-FR" w:bidi="fr-FR"/>
        </w:rPr>
        <w:t>damentaux sur d'autres, non protégés par la constitution, entraîne une gestion des différents droits axée sur leur opposition plutôt que sur leur tension contradictoire et leur complémentarité et renforcement réciproque. Enfin l'activisme judiciaire pousse le sy</w:t>
      </w:r>
      <w:r w:rsidRPr="00FF7434">
        <w:rPr>
          <w:lang w:eastAsia="fr-FR" w:bidi="fr-FR"/>
        </w:rPr>
        <w:t>s</w:t>
      </w:r>
      <w:r w:rsidRPr="00FF7434">
        <w:rPr>
          <w:lang w:eastAsia="fr-FR" w:bidi="fr-FR"/>
        </w:rPr>
        <w:t>tème à sa limite au point de vue de la création des normes juridiques et de leur impos</w:t>
      </w:r>
      <w:r w:rsidRPr="00FF7434">
        <w:rPr>
          <w:lang w:eastAsia="fr-FR" w:bidi="fr-FR"/>
        </w:rPr>
        <w:t>i</w:t>
      </w:r>
      <w:r w:rsidRPr="00FF7434">
        <w:rPr>
          <w:lang w:eastAsia="fr-FR" w:bidi="fr-FR"/>
        </w:rPr>
        <w:t>tion par un o</w:t>
      </w:r>
      <w:r w:rsidRPr="00FF7434">
        <w:rPr>
          <w:lang w:eastAsia="fr-FR" w:bidi="fr-FR"/>
        </w:rPr>
        <w:t>r</w:t>
      </w:r>
      <w:r w:rsidRPr="00FF7434">
        <w:rPr>
          <w:lang w:eastAsia="fr-FR" w:bidi="fr-FR"/>
        </w:rPr>
        <w:t>gane non représentatif de l'État.</w:t>
      </w:r>
    </w:p>
    <w:p w:rsidR="00767D11" w:rsidRPr="00FF7434" w:rsidRDefault="00767D11" w:rsidP="00767D11">
      <w:pPr>
        <w:spacing w:before="120" w:after="120"/>
        <w:jc w:val="both"/>
      </w:pPr>
      <w:r w:rsidRPr="00FF7434">
        <w:rPr>
          <w:lang w:eastAsia="fr-FR" w:bidi="fr-FR"/>
        </w:rPr>
        <w:t>Toute alternative comporte aussi ses risques et ses limites. Nous sommes, pour notre part, enclins à penser que la codification des l</w:t>
      </w:r>
      <w:r w:rsidRPr="00FF7434">
        <w:rPr>
          <w:lang w:eastAsia="fr-FR" w:bidi="fr-FR"/>
        </w:rPr>
        <w:t>i</w:t>
      </w:r>
      <w:r w:rsidRPr="00FF7434">
        <w:rPr>
          <w:lang w:eastAsia="fr-FR" w:bidi="fr-FR"/>
        </w:rPr>
        <w:t>bertés peut se retourner contre elle-même</w:t>
      </w:r>
      <w:r w:rsidRPr="00FF7434">
        <w:t> :</w:t>
      </w:r>
      <w:r w:rsidRPr="00FF7434">
        <w:rPr>
          <w:lang w:eastAsia="fr-FR" w:bidi="fr-FR"/>
        </w:rPr>
        <w:t xml:space="preserve"> consécration peut être s</w:t>
      </w:r>
      <w:r w:rsidRPr="00FF7434">
        <w:rPr>
          <w:lang w:eastAsia="fr-FR" w:bidi="fr-FR"/>
        </w:rPr>
        <w:t>y</w:t>
      </w:r>
      <w:r w:rsidRPr="00FF7434">
        <w:rPr>
          <w:lang w:eastAsia="fr-FR" w:bidi="fr-FR"/>
        </w:rPr>
        <w:t>nonyme de rigidification,</w:t>
      </w:r>
      <w:r>
        <w:rPr>
          <w:lang w:eastAsia="fr-FR" w:bidi="fr-FR"/>
        </w:rPr>
        <w:t xml:space="preserve"> </w:t>
      </w:r>
      <w:r>
        <w:t>[</w:t>
      </w:r>
      <w:r w:rsidRPr="00FF7434">
        <w:rPr>
          <w:lang w:eastAsia="fr-FR" w:bidi="fr-FR"/>
        </w:rPr>
        <w:t>174</w:t>
      </w:r>
      <w:r>
        <w:rPr>
          <w:lang w:eastAsia="fr-FR" w:bidi="fr-FR"/>
        </w:rPr>
        <w:t xml:space="preserve">] </w:t>
      </w:r>
      <w:r w:rsidRPr="00FF7434">
        <w:rPr>
          <w:lang w:eastAsia="fr-FR" w:bidi="fr-FR"/>
        </w:rPr>
        <w:t xml:space="preserve">sans parler de </w:t>
      </w:r>
      <w:r w:rsidRPr="00262681">
        <w:rPr>
          <w:b/>
          <w:bCs/>
          <w:szCs w:val="28"/>
        </w:rPr>
        <w:t>l'usage</w:t>
      </w:r>
      <w:r>
        <w:rPr>
          <w:bCs/>
          <w:szCs w:val="28"/>
        </w:rPr>
        <w:t> </w:t>
      </w:r>
      <w:r>
        <w:rPr>
          <w:rStyle w:val="Appelnotedebasdep"/>
          <w:bCs/>
          <w:szCs w:val="28"/>
        </w:rPr>
        <w:footnoteReference w:id="67"/>
      </w:r>
      <w:r w:rsidRPr="00FF7434">
        <w:t xml:space="preserve"> </w:t>
      </w:r>
      <w:r w:rsidRPr="00FF7434">
        <w:rPr>
          <w:lang w:eastAsia="fr-FR" w:bidi="fr-FR"/>
        </w:rPr>
        <w:t>qui peut être fait des droits et libertés par l'organe qui en contrôle le contenu concret. Les libertés et les droits fondamentaux forment, toutes cat</w:t>
      </w:r>
      <w:r w:rsidRPr="00FF7434">
        <w:rPr>
          <w:lang w:eastAsia="fr-FR" w:bidi="fr-FR"/>
        </w:rPr>
        <w:t>é</w:t>
      </w:r>
      <w:r w:rsidRPr="00FF7434">
        <w:rPr>
          <w:lang w:eastAsia="fr-FR" w:bidi="fr-FR"/>
        </w:rPr>
        <w:t>gories confondues, le but et l'o</w:t>
      </w:r>
      <w:r w:rsidRPr="00FF7434">
        <w:rPr>
          <w:lang w:eastAsia="fr-FR" w:bidi="fr-FR"/>
        </w:rPr>
        <w:t>b</w:t>
      </w:r>
      <w:r w:rsidRPr="00FF7434">
        <w:rPr>
          <w:lang w:eastAsia="fr-FR" w:bidi="fr-FR"/>
        </w:rPr>
        <w:t>jet de nos débats sur les droits et les conditions de l'intersubjectivité dans nos différences d'opinion.</w:t>
      </w:r>
    </w:p>
    <w:p w:rsidR="00767D11" w:rsidRPr="00FF7434" w:rsidRDefault="00767D11" w:rsidP="00767D11">
      <w:pPr>
        <w:spacing w:before="120" w:after="120"/>
        <w:jc w:val="both"/>
      </w:pPr>
      <w:r w:rsidRPr="00FF7434">
        <w:rPr>
          <w:lang w:eastAsia="fr-FR" w:bidi="fr-FR"/>
        </w:rPr>
        <w:t>La vision pessimiste de la démocratie, au point de vue de la pr</w:t>
      </w:r>
      <w:r w:rsidRPr="00FF7434">
        <w:rPr>
          <w:lang w:eastAsia="fr-FR" w:bidi="fr-FR"/>
        </w:rPr>
        <w:t>o</w:t>
      </w:r>
      <w:r w:rsidRPr="00FF7434">
        <w:rPr>
          <w:lang w:eastAsia="fr-FR" w:bidi="fr-FR"/>
        </w:rPr>
        <w:t>motion de nos droits et libertés, la tentation de s'en remettre ultim</w:t>
      </w:r>
      <w:r w:rsidRPr="00FF7434">
        <w:rPr>
          <w:lang w:eastAsia="fr-FR" w:bidi="fr-FR"/>
        </w:rPr>
        <w:t>e</w:t>
      </w:r>
      <w:r w:rsidRPr="00FF7434">
        <w:rPr>
          <w:lang w:eastAsia="fr-FR" w:bidi="fr-FR"/>
        </w:rPr>
        <w:t>ment à un pouvoir incontrôlable (mais non exempt d'influences part</w:t>
      </w:r>
      <w:r w:rsidRPr="00FF7434">
        <w:rPr>
          <w:lang w:eastAsia="fr-FR" w:bidi="fr-FR"/>
        </w:rPr>
        <w:t>i</w:t>
      </w:r>
      <w:r w:rsidRPr="00FF7434">
        <w:rPr>
          <w:lang w:eastAsia="fr-FR" w:bidi="fr-FR"/>
        </w:rPr>
        <w:t xml:space="preserve">culières, sans doute), est la contrepartie d'une vision ultra-individualiste du libéralisme. </w:t>
      </w:r>
      <w:r>
        <w:rPr>
          <w:lang w:eastAsia="fr-FR" w:bidi="fr-FR"/>
        </w:rPr>
        <w:t>À</w:t>
      </w:r>
      <w:r w:rsidRPr="00FF7434">
        <w:rPr>
          <w:lang w:eastAsia="fr-FR" w:bidi="fr-FR"/>
        </w:rPr>
        <w:t xml:space="preserve"> cette conception, qui trouve son abo</w:t>
      </w:r>
      <w:r w:rsidRPr="00FF7434">
        <w:rPr>
          <w:lang w:eastAsia="fr-FR" w:bidi="fr-FR"/>
        </w:rPr>
        <w:t>u</w:t>
      </w:r>
      <w:r w:rsidRPr="00FF7434">
        <w:rPr>
          <w:lang w:eastAsia="fr-FR" w:bidi="fr-FR"/>
        </w:rPr>
        <w:t>tissement logique dans le rejet de la clause de dérogation, nous préf</w:t>
      </w:r>
      <w:r w:rsidRPr="00FF7434">
        <w:rPr>
          <w:lang w:eastAsia="fr-FR" w:bidi="fr-FR"/>
        </w:rPr>
        <w:t>é</w:t>
      </w:r>
      <w:r w:rsidRPr="00FF7434">
        <w:rPr>
          <w:lang w:eastAsia="fr-FR" w:bidi="fr-FR"/>
        </w:rPr>
        <w:t>rons celle de l'h</w:t>
      </w:r>
      <w:r w:rsidRPr="00FF7434">
        <w:rPr>
          <w:lang w:eastAsia="fr-FR" w:bidi="fr-FR"/>
        </w:rPr>
        <w:t>u</w:t>
      </w:r>
      <w:r w:rsidRPr="00FF7434">
        <w:rPr>
          <w:lang w:eastAsia="fr-FR" w:bidi="fr-FR"/>
        </w:rPr>
        <w:t>manisme républicain, et de l'importance qu'il accorde à la participation des citoyens à la direction des affaires p</w:t>
      </w:r>
      <w:r w:rsidRPr="00FF7434">
        <w:rPr>
          <w:lang w:eastAsia="fr-FR" w:bidi="fr-FR"/>
        </w:rPr>
        <w:t>u</w:t>
      </w:r>
      <w:r w:rsidRPr="00FF7434">
        <w:rPr>
          <w:lang w:eastAsia="fr-FR" w:bidi="fr-FR"/>
        </w:rPr>
        <w:t>bliques, laquelle rejaillit à son tour sur l'autonomie des acteurs s</w:t>
      </w:r>
      <w:r w:rsidRPr="00FF7434">
        <w:rPr>
          <w:lang w:eastAsia="fr-FR" w:bidi="fr-FR"/>
        </w:rPr>
        <w:t>o</w:t>
      </w:r>
      <w:r w:rsidRPr="00FF7434">
        <w:rPr>
          <w:lang w:eastAsia="fr-FR" w:bidi="fr-FR"/>
        </w:rPr>
        <w:t>ciaux et leur capacité de choisir</w:t>
      </w:r>
      <w:r>
        <w:rPr>
          <w:lang w:eastAsia="fr-FR" w:bidi="fr-FR"/>
        </w:rPr>
        <w:t> </w:t>
      </w:r>
      <w:r>
        <w:rPr>
          <w:rStyle w:val="Appelnotedebasdep"/>
          <w:lang w:eastAsia="fr-FR" w:bidi="fr-FR"/>
        </w:rPr>
        <w:footnoteReference w:id="68"/>
      </w:r>
      <w:r w:rsidRPr="00262681">
        <w:rPr>
          <w:lang w:eastAsia="fr-FR" w:bidi="fr-FR"/>
        </w:rPr>
        <w:t>.</w:t>
      </w:r>
    </w:p>
    <w:p w:rsidR="00767D11" w:rsidRPr="00FF7434" w:rsidRDefault="00767D11" w:rsidP="00767D11">
      <w:pPr>
        <w:spacing w:before="120" w:after="120"/>
        <w:jc w:val="both"/>
      </w:pPr>
      <w:r w:rsidRPr="00FF7434">
        <w:rPr>
          <w:lang w:eastAsia="fr-FR" w:bidi="fr-FR"/>
        </w:rPr>
        <w:t>La démocratie ne peut être réduite à un ordre juridique et constit</w:t>
      </w:r>
      <w:r w:rsidRPr="00FF7434">
        <w:rPr>
          <w:lang w:eastAsia="fr-FR" w:bidi="fr-FR"/>
        </w:rPr>
        <w:t>u</w:t>
      </w:r>
      <w:r w:rsidRPr="00FF7434">
        <w:rPr>
          <w:lang w:eastAsia="fr-FR" w:bidi="fr-FR"/>
        </w:rPr>
        <w:t>tionnel</w:t>
      </w:r>
      <w:r>
        <w:rPr>
          <w:lang w:eastAsia="fr-FR" w:bidi="fr-FR"/>
        </w:rPr>
        <w:t> </w:t>
      </w:r>
      <w:r>
        <w:rPr>
          <w:rStyle w:val="Appelnotedebasdep"/>
          <w:lang w:eastAsia="fr-FR" w:bidi="fr-FR"/>
        </w:rPr>
        <w:footnoteReference w:id="69"/>
      </w:r>
      <w:r w:rsidRPr="00FF7434">
        <w:rPr>
          <w:lang w:eastAsia="fr-FR" w:bidi="fr-FR"/>
        </w:rPr>
        <w:t>. Aucun mécanisme juridique, aucun organe de l'État ne pourra remplacer cette garantie suprême de nos libertés</w:t>
      </w:r>
      <w:r w:rsidRPr="00FF7434">
        <w:t> :</w:t>
      </w:r>
      <w:r w:rsidRPr="00FF7434">
        <w:rPr>
          <w:lang w:eastAsia="fr-FR" w:bidi="fr-FR"/>
        </w:rPr>
        <w:t xml:space="preserve"> la particip</w:t>
      </w:r>
      <w:r w:rsidRPr="00FF7434">
        <w:rPr>
          <w:lang w:eastAsia="fr-FR" w:bidi="fr-FR"/>
        </w:rPr>
        <w:t>a</w:t>
      </w:r>
      <w:r w:rsidRPr="00FF7434">
        <w:rPr>
          <w:lang w:eastAsia="fr-FR" w:bidi="fr-FR"/>
        </w:rPr>
        <w:t>tion active du plus grand nombre à la vie de la cité et à la défin</w:t>
      </w:r>
      <w:r w:rsidRPr="00FF7434">
        <w:rPr>
          <w:lang w:eastAsia="fr-FR" w:bidi="fr-FR"/>
        </w:rPr>
        <w:t>i</w:t>
      </w:r>
      <w:r w:rsidRPr="00FF7434">
        <w:rPr>
          <w:lang w:eastAsia="fr-FR" w:bidi="fr-FR"/>
        </w:rPr>
        <w:t>tion du bien commun.</w:t>
      </w:r>
    </w:p>
    <w:p w:rsidR="00767D11" w:rsidRDefault="00767D11" w:rsidP="00767D11">
      <w:pPr>
        <w:spacing w:before="120" w:after="120"/>
        <w:jc w:val="both"/>
      </w:pPr>
    </w:p>
    <w:p w:rsidR="00767D11" w:rsidRDefault="00767D11" w:rsidP="00767D11">
      <w:pPr>
        <w:pStyle w:val="p"/>
      </w:pPr>
      <w:r w:rsidRPr="00FF7434">
        <w:br w:type="page"/>
      </w:r>
      <w:r>
        <w:t>[175]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19" w:name="Colloque_89_pt_2_texte_12"/>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12</w:t>
      </w:r>
    </w:p>
    <w:p w:rsidR="00767D11" w:rsidRPr="00E07116" w:rsidRDefault="00767D11" w:rsidP="00767D11">
      <w:pPr>
        <w:jc w:val="both"/>
        <w:rPr>
          <w:szCs w:val="36"/>
        </w:rPr>
      </w:pPr>
    </w:p>
    <w:p w:rsidR="00767D11" w:rsidRDefault="00767D11" w:rsidP="00767D11">
      <w:pPr>
        <w:pStyle w:val="Titreniveau2"/>
      </w:pPr>
      <w:r>
        <w:t>“Droits des femmes</w:t>
      </w:r>
      <w:r>
        <w:br/>
        <w:t>et autonomie féministe.”</w:t>
      </w:r>
    </w:p>
    <w:bookmarkEnd w:id="19"/>
    <w:p w:rsidR="00767D11" w:rsidRPr="00E07116" w:rsidRDefault="00767D11" w:rsidP="00767D11">
      <w:pPr>
        <w:jc w:val="both"/>
        <w:rPr>
          <w:szCs w:val="36"/>
        </w:rPr>
      </w:pPr>
    </w:p>
    <w:p w:rsidR="00767D11" w:rsidRPr="00E07116" w:rsidRDefault="00767D11" w:rsidP="00767D11">
      <w:pPr>
        <w:pStyle w:val="suite"/>
      </w:pPr>
      <w:r>
        <w:t>Par Diane LAMOUREUX</w:t>
      </w:r>
    </w:p>
    <w:p w:rsidR="00767D11" w:rsidRPr="00E07116" w:rsidRDefault="00767D11" w:rsidP="00767D11">
      <w:pPr>
        <w:pStyle w:val="auteurst"/>
      </w:pPr>
      <w:r>
        <w:t>Science politique, Université Laval</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pPr>
      <w:r w:rsidRPr="00FF7434">
        <w:rPr>
          <w:lang w:eastAsia="fr-FR" w:bidi="fr-FR"/>
        </w:rPr>
        <w:t>Les revendications des femmes, à tout le moins depuis la révol</w:t>
      </w:r>
      <w:r w:rsidRPr="00FF7434">
        <w:rPr>
          <w:lang w:eastAsia="fr-FR" w:bidi="fr-FR"/>
        </w:rPr>
        <w:t>u</w:t>
      </w:r>
      <w:r w:rsidRPr="00FF7434">
        <w:rPr>
          <w:lang w:eastAsia="fr-FR" w:bidi="fr-FR"/>
        </w:rPr>
        <w:t>tion française, se sont généralement exprimées sous la forme des droits. On peut y voir une adhésion à l’État de droit, ou encore faire du fém</w:t>
      </w:r>
      <w:r w:rsidRPr="00FF7434">
        <w:rPr>
          <w:lang w:eastAsia="fr-FR" w:bidi="fr-FR"/>
        </w:rPr>
        <w:t>i</w:t>
      </w:r>
      <w:r w:rsidRPr="00FF7434">
        <w:rPr>
          <w:lang w:eastAsia="fr-FR" w:bidi="fr-FR"/>
        </w:rPr>
        <w:t>nisme une variante de la pensée libérale</w:t>
      </w:r>
      <w:r>
        <w:rPr>
          <w:lang w:eastAsia="fr-FR" w:bidi="fr-FR"/>
        </w:rPr>
        <w:t> </w:t>
      </w:r>
      <w:r>
        <w:rPr>
          <w:rStyle w:val="Appelnotedebasdep"/>
          <w:lang w:eastAsia="fr-FR" w:bidi="fr-FR"/>
        </w:rPr>
        <w:footnoteReference w:id="70"/>
      </w:r>
      <w:r w:rsidRPr="00994039">
        <w:rPr>
          <w:lang w:eastAsia="fr-FR" w:bidi="fr-FR"/>
        </w:rPr>
        <w:t>,</w:t>
      </w:r>
      <w:r w:rsidRPr="00FF7434">
        <w:rPr>
          <w:lang w:eastAsia="fr-FR" w:bidi="fr-FR"/>
        </w:rPr>
        <w:t xml:space="preserve"> il n'en reste pas moins qu'un des traits marquants de celui-ci, principalement dans sa composante égalitaire, a été de vouloir cod</w:t>
      </w:r>
      <w:r w:rsidRPr="00FF7434">
        <w:rPr>
          <w:lang w:eastAsia="fr-FR" w:bidi="fr-FR"/>
        </w:rPr>
        <w:t>i</w:t>
      </w:r>
      <w:r w:rsidRPr="00FF7434">
        <w:rPr>
          <w:lang w:eastAsia="fr-FR" w:bidi="fr-FR"/>
        </w:rPr>
        <w:t>fier par voie législative l'égalité entre les sexes.</w:t>
      </w:r>
    </w:p>
    <w:p w:rsidR="00767D11" w:rsidRPr="00FF7434" w:rsidRDefault="00767D11" w:rsidP="00767D11">
      <w:pPr>
        <w:spacing w:before="120" w:after="120"/>
        <w:jc w:val="both"/>
      </w:pPr>
      <w:r w:rsidRPr="00FF7434">
        <w:rPr>
          <w:lang w:eastAsia="fr-FR" w:bidi="fr-FR"/>
        </w:rPr>
        <w:t>Ainsi, sur le modèle de la Déclaration des droits de l'homme et du citoyen de 1789, Olympe de Gouges produisait-elle, dès 1791, une Déclaration des droits de la femme et de la citoyenne et reve</w:t>
      </w:r>
      <w:r w:rsidRPr="00FF7434">
        <w:rPr>
          <w:lang w:eastAsia="fr-FR" w:bidi="fr-FR"/>
        </w:rPr>
        <w:t>n</w:t>
      </w:r>
      <w:r w:rsidRPr="00FF7434">
        <w:rPr>
          <w:lang w:eastAsia="fr-FR" w:bidi="fr-FR"/>
        </w:rPr>
        <w:t>diquait-elle, à titre de "droits naturels et imprescriptibles de la Femme et de l'Homme, (...) la liberté, la propriété, la sûreté et su</w:t>
      </w:r>
      <w:r w:rsidRPr="00FF7434">
        <w:rPr>
          <w:lang w:eastAsia="fr-FR" w:bidi="fr-FR"/>
        </w:rPr>
        <w:t>r</w:t>
      </w:r>
      <w:r w:rsidRPr="00FF7434">
        <w:rPr>
          <w:lang w:eastAsia="fr-FR" w:bidi="fr-FR"/>
        </w:rPr>
        <w:t>tout la résistance à l'oppression" (article 2), ce qui constitue une r</w:t>
      </w:r>
      <w:r w:rsidRPr="00FF7434">
        <w:rPr>
          <w:lang w:eastAsia="fr-FR" w:bidi="fr-FR"/>
        </w:rPr>
        <w:t>e</w:t>
      </w:r>
      <w:r w:rsidRPr="00FF7434">
        <w:rPr>
          <w:lang w:eastAsia="fr-FR" w:bidi="fr-FR"/>
        </w:rPr>
        <w:t>prise pure et simple du texte de 1789 en y ajoutant "la Femme", i</w:t>
      </w:r>
      <w:r w:rsidRPr="00FF7434">
        <w:rPr>
          <w:lang w:eastAsia="fr-FR" w:bidi="fr-FR"/>
        </w:rPr>
        <w:t>n</w:t>
      </w:r>
      <w:r w:rsidRPr="00FF7434">
        <w:rPr>
          <w:lang w:eastAsia="fr-FR" w:bidi="fr-FR"/>
        </w:rPr>
        <w:t>troduisant donc un doute sur l'universalité de la notion d'Homme. La Déclaration des sent</w:t>
      </w:r>
      <w:r w:rsidRPr="00FF7434">
        <w:rPr>
          <w:lang w:eastAsia="fr-FR" w:bidi="fr-FR"/>
        </w:rPr>
        <w:t>i</w:t>
      </w:r>
      <w:r w:rsidRPr="00FF7434">
        <w:rPr>
          <w:lang w:eastAsia="fr-FR" w:bidi="fr-FR"/>
        </w:rPr>
        <w:t>ments, adoptée en 1848 à la conférence féministe de Seneca Falls, r</w:t>
      </w:r>
      <w:r w:rsidRPr="00FF7434">
        <w:rPr>
          <w:lang w:eastAsia="fr-FR" w:bidi="fr-FR"/>
        </w:rPr>
        <w:t>e</w:t>
      </w:r>
      <w:r w:rsidRPr="00FF7434">
        <w:rPr>
          <w:lang w:eastAsia="fr-FR" w:bidi="fr-FR"/>
        </w:rPr>
        <w:t>prenait pour sa part les termes de la D</w:t>
      </w:r>
      <w:r w:rsidRPr="00FF7434">
        <w:rPr>
          <w:lang w:eastAsia="fr-FR" w:bidi="fr-FR"/>
        </w:rPr>
        <w:t>é</w:t>
      </w:r>
      <w:r w:rsidRPr="00FF7434">
        <w:rPr>
          <w:lang w:eastAsia="fr-FR" w:bidi="fr-FR"/>
        </w:rPr>
        <w:t xml:space="preserve">claration d'indépendance des États-Unis. De plus, Mary Wollstonecraft, avant de publier une </w:t>
      </w:r>
      <w:r w:rsidRPr="00FF7434">
        <w:t>D</w:t>
      </w:r>
      <w:r w:rsidRPr="00FF7434">
        <w:t>é</w:t>
      </w:r>
      <w:r w:rsidRPr="00FF7434">
        <w:t>fense des droits de la femme,</w:t>
      </w:r>
      <w:r w:rsidRPr="00FF7434">
        <w:rPr>
          <w:lang w:eastAsia="fr-FR" w:bidi="fr-FR"/>
        </w:rPr>
        <w:t xml:space="preserve"> s'était fait connaître comme pamphléta</w:t>
      </w:r>
      <w:r w:rsidRPr="00FF7434">
        <w:rPr>
          <w:lang w:eastAsia="fr-FR" w:bidi="fr-FR"/>
        </w:rPr>
        <w:t>i</w:t>
      </w:r>
      <w:r w:rsidRPr="00FF7434">
        <w:rPr>
          <w:lang w:eastAsia="fr-FR" w:bidi="fr-FR"/>
        </w:rPr>
        <w:t>re en publ</w:t>
      </w:r>
      <w:r>
        <w:rPr>
          <w:lang w:eastAsia="fr-FR" w:bidi="fr-FR"/>
        </w:rPr>
        <w:t xml:space="preserve">iant une </w:t>
      </w:r>
      <w:r w:rsidRPr="005B3A5E">
        <w:rPr>
          <w:i/>
          <w:lang w:eastAsia="fr-FR" w:bidi="fr-FR"/>
        </w:rPr>
        <w:t>V</w:t>
      </w:r>
      <w:r w:rsidRPr="005B3A5E">
        <w:rPr>
          <w:i/>
        </w:rPr>
        <w:t>indication of the Rights of Men</w:t>
      </w:r>
      <w:r w:rsidRPr="00FF7434">
        <w:rPr>
          <w:lang w:eastAsia="fr-FR" w:bidi="fr-FR"/>
        </w:rPr>
        <w:t xml:space="preserve"> réfutant les crit</w:t>
      </w:r>
      <w:r w:rsidRPr="00FF7434">
        <w:rPr>
          <w:lang w:eastAsia="fr-FR" w:bidi="fr-FR"/>
        </w:rPr>
        <w:t>i</w:t>
      </w:r>
      <w:r w:rsidRPr="00FF7434">
        <w:rPr>
          <w:lang w:eastAsia="fr-FR" w:bidi="fr-FR"/>
        </w:rPr>
        <w:t>ques qu'Edmund Burke adressait à la révolution fra</w:t>
      </w:r>
      <w:r w:rsidRPr="00FF7434">
        <w:rPr>
          <w:lang w:eastAsia="fr-FR" w:bidi="fr-FR"/>
        </w:rPr>
        <w:t>n</w:t>
      </w:r>
      <w:r w:rsidRPr="00FF7434">
        <w:rPr>
          <w:lang w:eastAsia="fr-FR" w:bidi="fr-FR"/>
        </w:rPr>
        <w:t>çaise.</w:t>
      </w:r>
    </w:p>
    <w:p w:rsidR="00767D11" w:rsidRPr="00FF7434" w:rsidRDefault="00767D11" w:rsidP="00767D11">
      <w:pPr>
        <w:spacing w:before="120" w:after="120"/>
        <w:jc w:val="both"/>
      </w:pPr>
      <w:r w:rsidRPr="00FF7434">
        <w:rPr>
          <w:lang w:eastAsia="fr-FR" w:bidi="fr-FR"/>
        </w:rPr>
        <w:t>Il n'est donc pas farfelu de soutenir que le féminisme de la p</w:t>
      </w:r>
      <w:r w:rsidRPr="00FF7434">
        <w:rPr>
          <w:lang w:eastAsia="fr-FR" w:bidi="fr-FR"/>
        </w:rPr>
        <w:t>é</w:t>
      </w:r>
      <w:r w:rsidRPr="00FF7434">
        <w:rPr>
          <w:lang w:eastAsia="fr-FR" w:bidi="fr-FR"/>
        </w:rPr>
        <w:t>riode moderne, dès ses origines, se situe dans le cadre de la pensée libérale du droit naturel et place une partie non négl</w:t>
      </w:r>
      <w:r w:rsidRPr="00FF7434">
        <w:rPr>
          <w:lang w:eastAsia="fr-FR" w:bidi="fr-FR"/>
        </w:rPr>
        <w:t>i</w:t>
      </w:r>
      <w:r w:rsidRPr="00FF7434">
        <w:rPr>
          <w:lang w:eastAsia="fr-FR" w:bidi="fr-FR"/>
        </w:rPr>
        <w:t>geable de son action sous la bannière de la reconnaissance des droits des femmes. De façon plus générale, on pourrait qualifier la démarche féministe de chem</w:t>
      </w:r>
      <w:r w:rsidRPr="00FF7434">
        <w:rPr>
          <w:lang w:eastAsia="fr-FR" w:bidi="fr-FR"/>
        </w:rPr>
        <w:t>i</w:t>
      </w:r>
      <w:r w:rsidRPr="00FF7434">
        <w:rPr>
          <w:lang w:eastAsia="fr-FR" w:bidi="fr-FR"/>
        </w:rPr>
        <w:t>nement des femmes d'un statut d'objets de droit à celui de sujets de droit. C’est d'ailleurs le sens qu’on peut attribuer au mo</w:t>
      </w:r>
      <w:r w:rsidRPr="00FF7434">
        <w:rPr>
          <w:lang w:eastAsia="fr-FR" w:bidi="fr-FR"/>
        </w:rPr>
        <w:t>u</w:t>
      </w:r>
      <w:r w:rsidRPr="00FF7434">
        <w:rPr>
          <w:lang w:eastAsia="fr-FR" w:bidi="fr-FR"/>
        </w:rPr>
        <w:t>vement pour l</w:t>
      </w:r>
      <w:r w:rsidRPr="00FF7434">
        <w:t>'</w:t>
      </w:r>
      <w:r w:rsidRPr="005B3A5E">
        <w:rPr>
          <w:i/>
        </w:rPr>
        <w:t>Equal Right Amen</w:t>
      </w:r>
      <w:r w:rsidRPr="005B3A5E">
        <w:rPr>
          <w:i/>
        </w:rPr>
        <w:t>d</w:t>
      </w:r>
      <w:r w:rsidRPr="005B3A5E">
        <w:rPr>
          <w:i/>
        </w:rPr>
        <w:t>ment</w:t>
      </w:r>
      <w:r w:rsidRPr="005B3A5E">
        <w:rPr>
          <w:i/>
          <w:lang w:eastAsia="fr-FR" w:bidi="fr-FR"/>
        </w:rPr>
        <w:t xml:space="preserve"> </w:t>
      </w:r>
      <w:r w:rsidRPr="00FF7434">
        <w:rPr>
          <w:lang w:eastAsia="fr-FR" w:bidi="fr-FR"/>
        </w:rPr>
        <w:t>aux États-Unis ou encore aux démarches qui veulent enchâsser les droits des femmes dans la constitution can</w:t>
      </w:r>
      <w:r w:rsidRPr="00FF7434">
        <w:rPr>
          <w:lang w:eastAsia="fr-FR" w:bidi="fr-FR"/>
        </w:rPr>
        <w:t>a</w:t>
      </w:r>
      <w:r w:rsidRPr="00FF7434">
        <w:rPr>
          <w:lang w:eastAsia="fr-FR" w:bidi="fr-FR"/>
        </w:rPr>
        <w:t>dienne.</w:t>
      </w:r>
    </w:p>
    <w:p w:rsidR="00767D11" w:rsidRPr="00FF7434" w:rsidRDefault="00767D11" w:rsidP="00767D11">
      <w:pPr>
        <w:spacing w:before="120" w:after="120"/>
        <w:jc w:val="both"/>
      </w:pPr>
      <w:r w:rsidRPr="00FF7434">
        <w:rPr>
          <w:lang w:eastAsia="fr-FR" w:bidi="fr-FR"/>
        </w:rPr>
        <w:t>Dans une certaine mesure, ce qui est demandé à la loi c'est de r</w:t>
      </w:r>
      <w:r w:rsidRPr="00FF7434">
        <w:rPr>
          <w:lang w:eastAsia="fr-FR" w:bidi="fr-FR"/>
        </w:rPr>
        <w:t>e</w:t>
      </w:r>
      <w:r w:rsidRPr="00FF7434">
        <w:rPr>
          <w:lang w:eastAsia="fr-FR" w:bidi="fr-FR"/>
        </w:rPr>
        <w:t>connaître que les femmes constituent des individus. Pour ce faire, on procède</w:t>
      </w:r>
      <w:r>
        <w:rPr>
          <w:lang w:eastAsia="fr-FR" w:bidi="fr-FR"/>
        </w:rPr>
        <w:t xml:space="preserve"> </w:t>
      </w:r>
      <w:r>
        <w:t>[</w:t>
      </w:r>
      <w:r w:rsidRPr="00FF7434">
        <w:rPr>
          <w:lang w:eastAsia="fr-FR" w:bidi="fr-FR"/>
        </w:rPr>
        <w:t>176</w:t>
      </w:r>
      <w:r>
        <w:rPr>
          <w:lang w:eastAsia="fr-FR" w:bidi="fr-FR"/>
        </w:rPr>
        <w:t xml:space="preserve">] </w:t>
      </w:r>
      <w:r w:rsidRPr="00FF7434">
        <w:rPr>
          <w:lang w:eastAsia="fr-FR" w:bidi="fr-FR"/>
        </w:rPr>
        <w:t>principalement de deux manières</w:t>
      </w:r>
      <w:r w:rsidRPr="00FF7434">
        <w:t> :</w:t>
      </w:r>
      <w:r w:rsidRPr="00FF7434">
        <w:rPr>
          <w:lang w:eastAsia="fr-FR" w:bidi="fr-FR"/>
        </w:rPr>
        <w:t xml:space="preserve"> d'une part, on veut inclure les femmes dans l'universel, en les constituant en sujets de droit et en faisant en sorte que des droits inaliénables leur soient ratt</w:t>
      </w:r>
      <w:r w:rsidRPr="00FF7434">
        <w:rPr>
          <w:lang w:eastAsia="fr-FR" w:bidi="fr-FR"/>
        </w:rPr>
        <w:t>a</w:t>
      </w:r>
      <w:r w:rsidRPr="00FF7434">
        <w:rPr>
          <w:lang w:eastAsia="fr-FR" w:bidi="fr-FR"/>
        </w:rPr>
        <w:t>chés du fait de leur appartenance à l'humanité</w:t>
      </w:r>
      <w:r w:rsidRPr="00FF7434">
        <w:t> ;</w:t>
      </w:r>
      <w:r w:rsidRPr="00FF7434">
        <w:rPr>
          <w:lang w:eastAsia="fr-FR" w:bidi="fr-FR"/>
        </w:rPr>
        <w:t xml:space="preserve"> d'autre part, il y a une volonté d'amener la loi à intervenir de façon correctrice, i.e. de pr</w:t>
      </w:r>
      <w:r w:rsidRPr="00FF7434">
        <w:rPr>
          <w:lang w:eastAsia="fr-FR" w:bidi="fr-FR"/>
        </w:rPr>
        <w:t>o</w:t>
      </w:r>
      <w:r w:rsidRPr="00FF7434">
        <w:rPr>
          <w:lang w:eastAsia="fr-FR" w:bidi="fr-FR"/>
        </w:rPr>
        <w:t>mouvoir les int</w:t>
      </w:r>
      <w:r w:rsidRPr="00FF7434">
        <w:rPr>
          <w:lang w:eastAsia="fr-FR" w:bidi="fr-FR"/>
        </w:rPr>
        <w:t>é</w:t>
      </w:r>
      <w:r w:rsidRPr="00FF7434">
        <w:rPr>
          <w:lang w:eastAsia="fr-FR" w:bidi="fr-FR"/>
        </w:rPr>
        <w:t>rêts d'un groupe dans ce qu'il a de spécifique. Or cette deuxième procédure perpétue l'indifférenciation à l'intérieur de la c</w:t>
      </w:r>
      <w:r w:rsidRPr="00FF7434">
        <w:rPr>
          <w:lang w:eastAsia="fr-FR" w:bidi="fr-FR"/>
        </w:rPr>
        <w:t>a</w:t>
      </w:r>
      <w:r w:rsidRPr="00FF7434">
        <w:rPr>
          <w:lang w:eastAsia="fr-FR" w:bidi="fr-FR"/>
        </w:rPr>
        <w:t>tégorie et rend extrêmement probl</w:t>
      </w:r>
      <w:r>
        <w:rPr>
          <w:lang w:eastAsia="fr-FR" w:bidi="fr-FR"/>
        </w:rPr>
        <w:t>ématique l'émergence d'individu</w:t>
      </w:r>
      <w:r w:rsidRPr="00FF7434">
        <w:rPr>
          <w:lang w:eastAsia="fr-FR" w:bidi="fr-FR"/>
        </w:rPr>
        <w:t>s, puisque la di</w:t>
      </w:r>
      <w:r w:rsidRPr="00FF7434">
        <w:rPr>
          <w:lang w:eastAsia="fr-FR" w:bidi="fr-FR"/>
        </w:rPr>
        <w:t>s</w:t>
      </w:r>
      <w:r w:rsidRPr="00FF7434">
        <w:rPr>
          <w:lang w:eastAsia="fr-FR" w:bidi="fr-FR"/>
        </w:rPr>
        <w:t>tinction est la marque de l'individuation.</w:t>
      </w:r>
    </w:p>
    <w:p w:rsidR="00767D11" w:rsidRPr="00FF7434" w:rsidRDefault="00767D11" w:rsidP="00767D11">
      <w:pPr>
        <w:spacing w:before="120" w:after="120"/>
        <w:jc w:val="both"/>
      </w:pPr>
      <w:r w:rsidRPr="00FF7434">
        <w:rPr>
          <w:lang w:eastAsia="fr-FR" w:bidi="fr-FR"/>
        </w:rPr>
        <w:t>Ce que je me propose d'examiner dans cette communication, après avoir fait une brève remarque de méthode concernant la c</w:t>
      </w:r>
      <w:r w:rsidRPr="00FF7434">
        <w:rPr>
          <w:lang w:eastAsia="fr-FR" w:bidi="fr-FR"/>
        </w:rPr>
        <w:t>i</w:t>
      </w:r>
      <w:r w:rsidRPr="00FF7434">
        <w:rPr>
          <w:lang w:eastAsia="fr-FR" w:bidi="fr-FR"/>
        </w:rPr>
        <w:t>toyenneté, c'est d'abord l'œuvre législative de la récente vague fém</w:t>
      </w:r>
      <w:r w:rsidRPr="00FF7434">
        <w:rPr>
          <w:lang w:eastAsia="fr-FR" w:bidi="fr-FR"/>
        </w:rPr>
        <w:t>i</w:t>
      </w:r>
      <w:r w:rsidRPr="00FF7434">
        <w:rPr>
          <w:lang w:eastAsia="fr-FR" w:bidi="fr-FR"/>
        </w:rPr>
        <w:t>niste dans sa double dimension revendicative et effective. Cela me permettra ensu</w:t>
      </w:r>
      <w:r w:rsidRPr="00FF7434">
        <w:rPr>
          <w:lang w:eastAsia="fr-FR" w:bidi="fr-FR"/>
        </w:rPr>
        <w:t>i</w:t>
      </w:r>
      <w:r w:rsidRPr="00FF7434">
        <w:rPr>
          <w:lang w:eastAsia="fr-FR" w:bidi="fr-FR"/>
        </w:rPr>
        <w:t>te d'évaluer le recours à la loi comme moyen politique de transform</w:t>
      </w:r>
      <w:r w:rsidRPr="00FF7434">
        <w:rPr>
          <w:lang w:eastAsia="fr-FR" w:bidi="fr-FR"/>
        </w:rPr>
        <w:t>a</w:t>
      </w:r>
      <w:r w:rsidRPr="00FF7434">
        <w:rPr>
          <w:lang w:eastAsia="fr-FR" w:bidi="fr-FR"/>
        </w:rPr>
        <w:t>tion des rapports sociaux de sexes. Finalement je conclurai en te</w:t>
      </w:r>
      <w:r w:rsidRPr="00FF7434">
        <w:rPr>
          <w:lang w:eastAsia="fr-FR" w:bidi="fr-FR"/>
        </w:rPr>
        <w:t>n</w:t>
      </w:r>
      <w:r w:rsidRPr="00FF7434">
        <w:rPr>
          <w:lang w:eastAsia="fr-FR" w:bidi="fr-FR"/>
        </w:rPr>
        <w:t>tant de dégager la signification de ce recours à la loi par rapport à l'aut</w:t>
      </w:r>
      <w:r w:rsidRPr="00FF7434">
        <w:rPr>
          <w:lang w:eastAsia="fr-FR" w:bidi="fr-FR"/>
        </w:rPr>
        <w:t>o</w:t>
      </w:r>
      <w:r w:rsidRPr="00FF7434">
        <w:rPr>
          <w:lang w:eastAsia="fr-FR" w:bidi="fr-FR"/>
        </w:rPr>
        <w:t>nomie revendiquée par le mouvement des femmes à l'égard des inst</w:t>
      </w:r>
      <w:r w:rsidRPr="00FF7434">
        <w:rPr>
          <w:lang w:eastAsia="fr-FR" w:bidi="fr-FR"/>
        </w:rPr>
        <w:t>i</w:t>
      </w:r>
      <w:r w:rsidRPr="00FF7434">
        <w:rPr>
          <w:lang w:eastAsia="fr-FR" w:bidi="fr-FR"/>
        </w:rPr>
        <w:t>tutions.</w:t>
      </w:r>
    </w:p>
    <w:p w:rsidR="00767D11" w:rsidRPr="00FF7434" w:rsidRDefault="00767D11" w:rsidP="00767D11">
      <w:pPr>
        <w:spacing w:before="120" w:after="120"/>
        <w:jc w:val="both"/>
      </w:pPr>
      <w:r w:rsidRPr="00FF7434">
        <w:rPr>
          <w:lang w:eastAsia="fr-FR" w:bidi="fr-FR"/>
        </w:rPr>
        <w:t>Auparavant j'aimerais cependant préciser ce qu'ont été, histor</w:t>
      </w:r>
      <w:r w:rsidRPr="00FF7434">
        <w:rPr>
          <w:lang w:eastAsia="fr-FR" w:bidi="fr-FR"/>
        </w:rPr>
        <w:t>i</w:t>
      </w:r>
      <w:r w:rsidRPr="00FF7434">
        <w:rPr>
          <w:lang w:eastAsia="fr-FR" w:bidi="fr-FR"/>
        </w:rPr>
        <w:t>quement, les principaux champs d'application de la revendication f</w:t>
      </w:r>
      <w:r w:rsidRPr="00FF7434">
        <w:rPr>
          <w:lang w:eastAsia="fr-FR" w:bidi="fr-FR"/>
        </w:rPr>
        <w:t>é</w:t>
      </w:r>
      <w:r w:rsidRPr="00FF7434">
        <w:rPr>
          <w:lang w:eastAsia="fr-FR" w:bidi="fr-FR"/>
        </w:rPr>
        <w:t>ministe</w:t>
      </w:r>
      <w:r w:rsidRPr="00FF7434">
        <w:t> :</w:t>
      </w:r>
      <w:r w:rsidRPr="00FF7434">
        <w:rPr>
          <w:lang w:eastAsia="fr-FR" w:bidi="fr-FR"/>
        </w:rPr>
        <w:t xml:space="preserve"> les droits politiques, l'égalité dans le mariage et le droit au travail. Les droits politiques, qui constituent désormais un acquis dans les pays capitalistes avancés, ont longtemps fait figure de co</w:t>
      </w:r>
      <w:r w:rsidRPr="00FF7434">
        <w:rPr>
          <w:lang w:eastAsia="fr-FR" w:bidi="fr-FR"/>
        </w:rPr>
        <w:t>n</w:t>
      </w:r>
      <w:r w:rsidRPr="00FF7434">
        <w:rPr>
          <w:lang w:eastAsia="fr-FR" w:bidi="fr-FR"/>
        </w:rPr>
        <w:t>dition nécessaire à l'obtention d'autres droits. En effet, la capacité éle</w:t>
      </w:r>
      <w:r w:rsidRPr="00FF7434">
        <w:rPr>
          <w:lang w:eastAsia="fr-FR" w:bidi="fr-FR"/>
        </w:rPr>
        <w:t>c</w:t>
      </w:r>
      <w:r w:rsidRPr="00FF7434">
        <w:rPr>
          <w:lang w:eastAsia="fr-FR" w:bidi="fr-FR"/>
        </w:rPr>
        <w:t>torale des femmes ainsi que leur présence dans les parlements ont longtemps été considérées comme les seuls mécanismes permettant la modific</w:t>
      </w:r>
      <w:r w:rsidRPr="00FF7434">
        <w:rPr>
          <w:lang w:eastAsia="fr-FR" w:bidi="fr-FR"/>
        </w:rPr>
        <w:t>a</w:t>
      </w:r>
      <w:r w:rsidRPr="00FF7434">
        <w:rPr>
          <w:lang w:eastAsia="fr-FR" w:bidi="fr-FR"/>
        </w:rPr>
        <w:t>tion législ</w:t>
      </w:r>
      <w:r w:rsidRPr="00FF7434">
        <w:rPr>
          <w:lang w:eastAsia="fr-FR" w:bidi="fr-FR"/>
        </w:rPr>
        <w:t>a</w:t>
      </w:r>
      <w:r w:rsidRPr="00FF7434">
        <w:rPr>
          <w:lang w:eastAsia="fr-FR" w:bidi="fr-FR"/>
        </w:rPr>
        <w:t>tive de la "condition féminine".</w:t>
      </w:r>
    </w:p>
    <w:p w:rsidR="00767D11" w:rsidRPr="00FF7434" w:rsidRDefault="00767D11" w:rsidP="00767D11">
      <w:pPr>
        <w:spacing w:before="120" w:after="120"/>
        <w:jc w:val="both"/>
      </w:pPr>
      <w:r w:rsidRPr="00FF7434">
        <w:rPr>
          <w:lang w:eastAsia="fr-FR" w:bidi="fr-FR"/>
        </w:rPr>
        <w:t>L'égalité dans le mariage constitue, elle aussi, une revendication moderne et vient répondre à la codification législative napolé</w:t>
      </w:r>
      <w:r w:rsidRPr="00FF7434">
        <w:rPr>
          <w:lang w:eastAsia="fr-FR" w:bidi="fr-FR"/>
        </w:rPr>
        <w:t>o</w:t>
      </w:r>
      <w:r w:rsidRPr="00FF7434">
        <w:rPr>
          <w:lang w:eastAsia="fr-FR" w:bidi="fr-FR"/>
        </w:rPr>
        <w:t>nienne qui a largement influencé les pays d'Europe occ</w:t>
      </w:r>
      <w:r w:rsidRPr="00FF7434">
        <w:rPr>
          <w:lang w:eastAsia="fr-FR" w:bidi="fr-FR"/>
        </w:rPr>
        <w:t>i</w:t>
      </w:r>
      <w:r w:rsidRPr="00FF7434">
        <w:rPr>
          <w:lang w:eastAsia="fr-FR" w:bidi="fr-FR"/>
        </w:rPr>
        <w:t>dentale et le Québec. La consécration moderne de l'incapacité juridique de la femme m</w:t>
      </w:r>
      <w:r w:rsidRPr="00FF7434">
        <w:rPr>
          <w:lang w:eastAsia="fr-FR" w:bidi="fr-FR"/>
        </w:rPr>
        <w:t>a</w:t>
      </w:r>
      <w:r w:rsidRPr="00FF7434">
        <w:rPr>
          <w:lang w:eastAsia="fr-FR" w:bidi="fr-FR"/>
        </w:rPr>
        <w:t>riée a longtemps constitué la base qui justifiait le déni de ses droits polit</w:t>
      </w:r>
      <w:r w:rsidRPr="00FF7434">
        <w:rPr>
          <w:lang w:eastAsia="fr-FR" w:bidi="fr-FR"/>
        </w:rPr>
        <w:t>i</w:t>
      </w:r>
      <w:r w:rsidRPr="00FF7434">
        <w:rPr>
          <w:lang w:eastAsia="fr-FR" w:bidi="fr-FR"/>
        </w:rPr>
        <w:t>ques. De plus, elle a fait figure de cible des revendications f</w:t>
      </w:r>
      <w:r w:rsidRPr="00FF7434">
        <w:rPr>
          <w:lang w:eastAsia="fr-FR" w:bidi="fr-FR"/>
        </w:rPr>
        <w:t>é</w:t>
      </w:r>
      <w:r w:rsidRPr="00FF7434">
        <w:rPr>
          <w:lang w:eastAsia="fr-FR" w:bidi="fr-FR"/>
        </w:rPr>
        <w:t>ministes dans la mesure où la capacité juridique constitue un attribut essentiel des sujets de droit et une condition préalable à la suprématie du droit sur la force comme mode de régulation des différents s</w:t>
      </w:r>
      <w:r w:rsidRPr="00FF7434">
        <w:rPr>
          <w:lang w:eastAsia="fr-FR" w:bidi="fr-FR"/>
        </w:rPr>
        <w:t>o</w:t>
      </w:r>
      <w:r w:rsidRPr="00FF7434">
        <w:rPr>
          <w:lang w:eastAsia="fr-FR" w:bidi="fr-FR"/>
        </w:rPr>
        <w:t>ciaux.</w:t>
      </w:r>
    </w:p>
    <w:p w:rsidR="00767D11" w:rsidRPr="00FF7434" w:rsidRDefault="00767D11" w:rsidP="00767D11">
      <w:pPr>
        <w:spacing w:before="120" w:after="120"/>
        <w:jc w:val="both"/>
      </w:pPr>
      <w:r w:rsidRPr="00FF7434">
        <w:rPr>
          <w:lang w:eastAsia="fr-FR" w:bidi="fr-FR"/>
        </w:rPr>
        <w:t>Enfin, le droit au travail (et à la juste rémunération de ce travail) est central dans une économie de marché car il conditionne l'accès au revenu. Il faut classer comme ressortissant du droit au travail les r</w:t>
      </w:r>
      <w:r w:rsidRPr="00FF7434">
        <w:rPr>
          <w:lang w:eastAsia="fr-FR" w:bidi="fr-FR"/>
        </w:rPr>
        <w:t>e</w:t>
      </w:r>
      <w:r w:rsidRPr="00FF7434">
        <w:rPr>
          <w:lang w:eastAsia="fr-FR" w:bidi="fr-FR"/>
        </w:rPr>
        <w:t>vendications touchant l'accès aux professions, aux métiers ou à l'éd</w:t>
      </w:r>
      <w:r w:rsidRPr="00FF7434">
        <w:rPr>
          <w:lang w:eastAsia="fr-FR" w:bidi="fr-FR"/>
        </w:rPr>
        <w:t>u</w:t>
      </w:r>
      <w:r w:rsidRPr="00FF7434">
        <w:rPr>
          <w:lang w:eastAsia="fr-FR" w:bidi="fr-FR"/>
        </w:rPr>
        <w:t>cation et celles concernant l'égalité de rémunération. Ce thème du droit au travail figurait même dans les cahiers de doléances pr</w:t>
      </w:r>
      <w:r w:rsidRPr="00FF7434">
        <w:rPr>
          <w:lang w:eastAsia="fr-FR" w:bidi="fr-FR"/>
        </w:rPr>
        <w:t>é</w:t>
      </w:r>
      <w:r w:rsidRPr="00FF7434">
        <w:rPr>
          <w:lang w:eastAsia="fr-FR" w:bidi="fr-FR"/>
        </w:rPr>
        <w:t>parés pour les États généraux de 1789.</w:t>
      </w:r>
    </w:p>
    <w:p w:rsidR="00767D11" w:rsidRPr="00FF7434" w:rsidRDefault="00767D11" w:rsidP="00767D11">
      <w:pPr>
        <w:spacing w:before="120" w:after="120"/>
        <w:jc w:val="both"/>
      </w:pPr>
      <w:r w:rsidRPr="00FF7434">
        <w:rPr>
          <w:lang w:eastAsia="fr-FR" w:bidi="fr-FR"/>
        </w:rPr>
        <w:t>Tout cela pour soutenir l'hypothèse suivante, à savoir que les fe</w:t>
      </w:r>
      <w:r w:rsidRPr="00FF7434">
        <w:rPr>
          <w:lang w:eastAsia="fr-FR" w:bidi="fr-FR"/>
        </w:rPr>
        <w:t>m</w:t>
      </w:r>
      <w:r w:rsidRPr="00FF7434">
        <w:rPr>
          <w:lang w:eastAsia="fr-FR" w:bidi="fr-FR"/>
        </w:rPr>
        <w:t>mes ont dû revendiquer, au cours de la période qui s'ouvre avec la r</w:t>
      </w:r>
      <w:r w:rsidRPr="00FF7434">
        <w:rPr>
          <w:lang w:eastAsia="fr-FR" w:bidi="fr-FR"/>
        </w:rPr>
        <w:t>é</w:t>
      </w:r>
      <w:r w:rsidRPr="00FF7434">
        <w:rPr>
          <w:lang w:eastAsia="fr-FR" w:bidi="fr-FR"/>
        </w:rPr>
        <w:t>volution française,</w:t>
      </w:r>
      <w:r>
        <w:t xml:space="preserve"> [</w:t>
      </w:r>
      <w:r w:rsidRPr="00FF7434">
        <w:rPr>
          <w:lang w:eastAsia="fr-FR" w:bidi="fr-FR"/>
        </w:rPr>
        <w:t>177</w:t>
      </w:r>
      <w:r>
        <w:rPr>
          <w:lang w:eastAsia="fr-FR" w:bidi="fr-FR"/>
        </w:rPr>
        <w:t xml:space="preserve">] </w:t>
      </w:r>
      <w:r w:rsidRPr="00FF7434">
        <w:rPr>
          <w:lang w:eastAsia="fr-FR" w:bidi="fr-FR"/>
        </w:rPr>
        <w:t>un accès à l'individuation. C'est dans cette mesure qu'il peut être inte</w:t>
      </w:r>
      <w:r w:rsidRPr="00FF7434">
        <w:rPr>
          <w:lang w:eastAsia="fr-FR" w:bidi="fr-FR"/>
        </w:rPr>
        <w:t>r</w:t>
      </w:r>
      <w:r w:rsidRPr="00FF7434">
        <w:rPr>
          <w:lang w:eastAsia="fr-FR" w:bidi="fr-FR"/>
        </w:rPr>
        <w:t>prété comme un avatar du libéralisme.</w:t>
      </w:r>
    </w:p>
    <w:p w:rsidR="00767D11" w:rsidRDefault="00767D11" w:rsidP="00767D11">
      <w:pPr>
        <w:pStyle w:val="Grillecouleur-Accent1"/>
        <w:rPr>
          <w:lang w:eastAsia="fr-FR" w:bidi="fr-FR"/>
        </w:rPr>
      </w:pPr>
    </w:p>
    <w:p w:rsidR="00767D11" w:rsidRPr="00FF7434" w:rsidRDefault="00767D11" w:rsidP="00767D11">
      <w:pPr>
        <w:pStyle w:val="Grillecouleur-Accent1"/>
      </w:pPr>
      <w:r w:rsidRPr="00FF7434">
        <w:rPr>
          <w:lang w:eastAsia="fr-FR" w:bidi="fr-FR"/>
        </w:rPr>
        <w:t>"Le mouvement féministe, tourné vers l'expérimentation de no</w:t>
      </w:r>
      <w:r w:rsidRPr="00FF7434">
        <w:rPr>
          <w:lang w:eastAsia="fr-FR" w:bidi="fr-FR"/>
        </w:rPr>
        <w:t>u</w:t>
      </w:r>
      <w:r w:rsidRPr="00FF7434">
        <w:rPr>
          <w:lang w:eastAsia="fr-FR" w:bidi="fr-FR"/>
        </w:rPr>
        <w:t>velles fonctions, à la conquête d'un moi nouveau sur le plan social et politique, procède, en dépit des qualificatifs réducteurs dont le soci</w:t>
      </w:r>
      <w:r w:rsidRPr="00FF7434">
        <w:rPr>
          <w:lang w:eastAsia="fr-FR" w:bidi="fr-FR"/>
        </w:rPr>
        <w:t>a</w:t>
      </w:r>
      <w:r w:rsidRPr="00FF7434">
        <w:rPr>
          <w:lang w:eastAsia="fr-FR" w:bidi="fr-FR"/>
        </w:rPr>
        <w:t>lisme l'affubla, d'une conception libérale du changement. Ses deux principales thèses, L</w:t>
      </w:r>
      <w:r w:rsidRPr="00FF7434">
        <w:rPr>
          <w:lang w:eastAsia="fr-FR" w:bidi="fr-FR"/>
        </w:rPr>
        <w:t>i</w:t>
      </w:r>
      <w:r w:rsidRPr="00FF7434">
        <w:rPr>
          <w:lang w:eastAsia="fr-FR" w:bidi="fr-FR"/>
        </w:rPr>
        <w:t>berté et Egalité, renvoient à une philosophie politique qui repose sur la r</w:t>
      </w:r>
      <w:r w:rsidRPr="00FF7434">
        <w:rPr>
          <w:lang w:eastAsia="fr-FR" w:bidi="fr-FR"/>
        </w:rPr>
        <w:t>e</w:t>
      </w:r>
      <w:r w:rsidRPr="00FF7434">
        <w:rPr>
          <w:lang w:eastAsia="fr-FR" w:bidi="fr-FR"/>
        </w:rPr>
        <w:t>connaissance des droits que l'ind</w:t>
      </w:r>
      <w:r w:rsidRPr="00FF7434">
        <w:rPr>
          <w:lang w:eastAsia="fr-FR" w:bidi="fr-FR"/>
        </w:rPr>
        <w:t>i</w:t>
      </w:r>
      <w:r w:rsidRPr="00FF7434">
        <w:rPr>
          <w:lang w:eastAsia="fr-FR" w:bidi="fr-FR"/>
        </w:rPr>
        <w:t>vidu tient de son humanité" (Fauré, 1985</w:t>
      </w:r>
      <w:r w:rsidRPr="00FF7434">
        <w:t> :</w:t>
      </w:r>
      <w:r w:rsidRPr="00FF7434">
        <w:rPr>
          <w:lang w:eastAsia="fr-FR" w:bidi="fr-FR"/>
        </w:rPr>
        <w:t xml:space="preserve"> 23).</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Pr="00FF7434" w:rsidRDefault="00767D11" w:rsidP="00767D11">
      <w:pPr>
        <w:pStyle w:val="a"/>
      </w:pPr>
      <w:r w:rsidRPr="00FF7434">
        <w:rPr>
          <w:lang w:eastAsia="fr-FR" w:bidi="fr-FR"/>
        </w:rPr>
        <w:t>1 - LA CITOYENNETÉ DES FEMMES</w:t>
      </w:r>
      <w:r w:rsidRPr="00FF7434">
        <w:t> :</w:t>
      </w:r>
      <w:r>
        <w:rPr>
          <w:lang w:eastAsia="fr-FR" w:bidi="fr-FR"/>
        </w:rPr>
        <w:br/>
      </w:r>
      <w:r w:rsidRPr="00FF7434">
        <w:rPr>
          <w:lang w:eastAsia="fr-FR" w:bidi="fr-FR"/>
        </w:rPr>
        <w:t>QUELQUES REMA</w:t>
      </w:r>
      <w:r w:rsidRPr="00FF7434">
        <w:rPr>
          <w:lang w:eastAsia="fr-FR" w:bidi="fr-FR"/>
        </w:rPr>
        <w:t>R</w:t>
      </w:r>
      <w:r w:rsidRPr="00FF7434">
        <w:rPr>
          <w:lang w:eastAsia="fr-FR" w:bidi="fr-FR"/>
        </w:rPr>
        <w:t>QUES DE</w:t>
      </w:r>
      <w:r>
        <w:rPr>
          <w:lang w:eastAsia="fr-FR" w:bidi="fr-FR"/>
        </w:rPr>
        <w:t xml:space="preserve"> </w:t>
      </w:r>
      <w:r w:rsidRPr="00FF7434">
        <w:rPr>
          <w:lang w:eastAsia="fr-FR" w:bidi="fr-FR"/>
        </w:rPr>
        <w:t>MÉTHODE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La conquête de droits égaux par les femmes et plus particulièr</w:t>
      </w:r>
      <w:r w:rsidRPr="00FF7434">
        <w:rPr>
          <w:lang w:eastAsia="fr-FR" w:bidi="fr-FR"/>
        </w:rPr>
        <w:t>e</w:t>
      </w:r>
      <w:r w:rsidRPr="00FF7434">
        <w:rPr>
          <w:lang w:eastAsia="fr-FR" w:bidi="fr-FR"/>
        </w:rPr>
        <w:t>ment la conquête de ce qu’on nomme la citoyenneté mérite cepe</w:t>
      </w:r>
      <w:r w:rsidRPr="00FF7434">
        <w:rPr>
          <w:lang w:eastAsia="fr-FR" w:bidi="fr-FR"/>
        </w:rPr>
        <w:t>n</w:t>
      </w:r>
      <w:r w:rsidRPr="00FF7434">
        <w:rPr>
          <w:lang w:eastAsia="fr-FR" w:bidi="fr-FR"/>
        </w:rPr>
        <w:t>dant qu’on s'y attarde puisque cela a une influence sur les capacités d'inte</w:t>
      </w:r>
      <w:r w:rsidRPr="00FF7434">
        <w:rPr>
          <w:lang w:eastAsia="fr-FR" w:bidi="fr-FR"/>
        </w:rPr>
        <w:t>r</w:t>
      </w:r>
      <w:r w:rsidRPr="00FF7434">
        <w:rPr>
          <w:lang w:eastAsia="fr-FR" w:bidi="fr-FR"/>
        </w:rPr>
        <w:t>vention des femmes concernant la loi positive et le droit en général. Je m'appuierai donc sur les théories classiques de la citoyenn</w:t>
      </w:r>
      <w:r w:rsidRPr="00FF7434">
        <w:rPr>
          <w:lang w:eastAsia="fr-FR" w:bidi="fr-FR"/>
        </w:rPr>
        <w:t>e</w:t>
      </w:r>
      <w:r w:rsidRPr="00FF7434">
        <w:rPr>
          <w:lang w:eastAsia="fr-FR" w:bidi="fr-FR"/>
        </w:rPr>
        <w:t>té pour montrer en quoi l'accès des femmes à la citoyenneté déroge à ce qui a été un peu abusivement construit en modèle universel et les effets c</w:t>
      </w:r>
      <w:r w:rsidRPr="00FF7434">
        <w:rPr>
          <w:lang w:eastAsia="fr-FR" w:bidi="fr-FR"/>
        </w:rPr>
        <w:t>a</w:t>
      </w:r>
      <w:r w:rsidRPr="00FF7434">
        <w:rPr>
          <w:lang w:eastAsia="fr-FR" w:bidi="fr-FR"/>
        </w:rPr>
        <w:t>tégorisant que cela peut receler.</w:t>
      </w:r>
    </w:p>
    <w:p w:rsidR="00767D11" w:rsidRPr="00FF7434" w:rsidRDefault="00767D11" w:rsidP="00767D11">
      <w:pPr>
        <w:spacing w:before="120" w:after="120"/>
        <w:jc w:val="both"/>
      </w:pPr>
      <w:r w:rsidRPr="00FF7434">
        <w:rPr>
          <w:lang w:eastAsia="fr-FR" w:bidi="fr-FR"/>
        </w:rPr>
        <w:t>Les théories classiques de la citoyenneté s'appuient à peu près to</w:t>
      </w:r>
      <w:r w:rsidRPr="00FF7434">
        <w:rPr>
          <w:lang w:eastAsia="fr-FR" w:bidi="fr-FR"/>
        </w:rPr>
        <w:t>u</w:t>
      </w:r>
      <w:r w:rsidRPr="00FF7434">
        <w:rPr>
          <w:lang w:eastAsia="fr-FR" w:bidi="fr-FR"/>
        </w:rPr>
        <w:t>tes sur le schéma construit par Marshall (1977) pour justifier la cont</w:t>
      </w:r>
      <w:r w:rsidRPr="00FF7434">
        <w:rPr>
          <w:lang w:eastAsia="fr-FR" w:bidi="fr-FR"/>
        </w:rPr>
        <w:t>i</w:t>
      </w:r>
      <w:r w:rsidRPr="00FF7434">
        <w:rPr>
          <w:lang w:eastAsia="fr-FR" w:bidi="fr-FR"/>
        </w:rPr>
        <w:t>nuité entre État de droit et État-providence. Selon lui, il y a</w:t>
      </w:r>
      <w:r w:rsidRPr="00FF7434">
        <w:rPr>
          <w:lang w:eastAsia="fr-FR" w:bidi="fr-FR"/>
        </w:rPr>
        <w:t>u</w:t>
      </w:r>
      <w:r w:rsidRPr="00FF7434">
        <w:rPr>
          <w:lang w:eastAsia="fr-FR" w:bidi="fr-FR"/>
        </w:rPr>
        <w:t>rait une progression linéaire des droits civils aux droits sociaux en passant par les droits politiques et ce modèle serait valable pour l'ensemble des groupes sociaux des sociétés occidentales. En clair, cela veut dire que l'individu est protégé par la loi et reconnu comme sujet de droit, qu'ensuite il participe à la formation de la loi et qu'e</w:t>
      </w:r>
      <w:r w:rsidRPr="00FF7434">
        <w:rPr>
          <w:lang w:eastAsia="fr-FR" w:bidi="fr-FR"/>
        </w:rPr>
        <w:t>n</w:t>
      </w:r>
      <w:r w:rsidRPr="00FF7434">
        <w:rPr>
          <w:lang w:eastAsia="fr-FR" w:bidi="fr-FR"/>
        </w:rPr>
        <w:t>fin l'État établit des politiques sociales universelles.</w:t>
      </w:r>
    </w:p>
    <w:p w:rsidR="00767D11" w:rsidRPr="00FF7434" w:rsidRDefault="00767D11" w:rsidP="00767D11">
      <w:pPr>
        <w:spacing w:before="120" w:after="120"/>
        <w:jc w:val="both"/>
      </w:pPr>
      <w:r w:rsidRPr="00FF7434">
        <w:rPr>
          <w:lang w:eastAsia="fr-FR" w:bidi="fr-FR"/>
        </w:rPr>
        <w:t>Ce schéma est quelque peu déficient et on devrait même presque en opérer le renversement mécanique si on veut l'appliquer aux fe</w:t>
      </w:r>
      <w:r w:rsidRPr="00FF7434">
        <w:rPr>
          <w:lang w:eastAsia="fr-FR" w:bidi="fr-FR"/>
        </w:rPr>
        <w:t>m</w:t>
      </w:r>
      <w:r w:rsidRPr="00FF7434">
        <w:rPr>
          <w:lang w:eastAsia="fr-FR" w:bidi="fr-FR"/>
        </w:rPr>
        <w:t>mes. Disons tout d'abord que, dans la mesure où l'on a beaucoup hés</w:t>
      </w:r>
      <w:r w:rsidRPr="00FF7434">
        <w:rPr>
          <w:lang w:eastAsia="fr-FR" w:bidi="fr-FR"/>
        </w:rPr>
        <w:t>i</w:t>
      </w:r>
      <w:r w:rsidRPr="00FF7434">
        <w:rPr>
          <w:lang w:eastAsia="fr-FR" w:bidi="fr-FR"/>
        </w:rPr>
        <w:t>té à reconnaître les femmes comme "sujets”</w:t>
      </w:r>
      <w:r>
        <w:rPr>
          <w:lang w:eastAsia="fr-FR" w:bidi="fr-FR"/>
        </w:rPr>
        <w:t> </w:t>
      </w:r>
      <w:r>
        <w:rPr>
          <w:rStyle w:val="Appelnotedebasdep"/>
          <w:lang w:eastAsia="fr-FR" w:bidi="fr-FR"/>
        </w:rPr>
        <w:footnoteReference w:id="71"/>
      </w:r>
      <w:r w:rsidRPr="007973BE">
        <w:rPr>
          <w:lang w:eastAsia="fr-FR" w:bidi="fr-FR"/>
        </w:rPr>
        <w:t>,</w:t>
      </w:r>
      <w:r w:rsidRPr="00FF7434">
        <w:rPr>
          <w:lang w:eastAsia="fr-FR" w:bidi="fr-FR"/>
        </w:rPr>
        <w:t xml:space="preserve"> elles ont d'abord été l'objet d'attentions particulières destinées à sanctionner légal</w:t>
      </w:r>
      <w:r w:rsidRPr="00FF7434">
        <w:rPr>
          <w:lang w:eastAsia="fr-FR" w:bidi="fr-FR"/>
        </w:rPr>
        <w:t>e</w:t>
      </w:r>
      <w:r w:rsidRPr="00FF7434">
        <w:rPr>
          <w:lang w:eastAsia="fr-FR" w:bidi="fr-FR"/>
        </w:rPr>
        <w:t>ment leur statut d'infériorité</w:t>
      </w:r>
      <w:r w:rsidRPr="00FF7434">
        <w:t> :</w:t>
      </w:r>
      <w:r w:rsidRPr="00FF7434">
        <w:rPr>
          <w:lang w:eastAsia="fr-FR" w:bidi="fr-FR"/>
        </w:rPr>
        <w:t xml:space="preserve"> ainsi, des lois protectionnistes, ancêtres des lois sociales, sont venues sanctionner leur "faiblesse" socialement construite. Dans ce sens, on pourrait affirmer que les femmes ont d'abord eu des droits sociaux. Ensuite, les efforts du mouvement des femmes se sont concentrés sur l'obtention de droits politiques qui étaient vus comme la condition </w:t>
      </w:r>
      <w:r w:rsidRPr="00FF7434">
        <w:t>sine qua non</w:t>
      </w:r>
      <w:r w:rsidRPr="00FF7434">
        <w:rPr>
          <w:lang w:eastAsia="fr-FR" w:bidi="fr-FR"/>
        </w:rPr>
        <w:t xml:space="preserve"> perme</w:t>
      </w:r>
      <w:r w:rsidRPr="00FF7434">
        <w:rPr>
          <w:lang w:eastAsia="fr-FR" w:bidi="fr-FR"/>
        </w:rPr>
        <w:t>t</w:t>
      </w:r>
      <w:r w:rsidRPr="00FF7434">
        <w:rPr>
          <w:lang w:eastAsia="fr-FR" w:bidi="fr-FR"/>
        </w:rPr>
        <w:t>tant de conquérir d'autres droits</w:t>
      </w:r>
      <w:r w:rsidRPr="00FF7434">
        <w:t> ;</w:t>
      </w:r>
      <w:r w:rsidRPr="00FF7434">
        <w:rPr>
          <w:lang w:eastAsia="fr-FR" w:bidi="fr-FR"/>
        </w:rPr>
        <w:t xml:space="preserve"> là</w:t>
      </w:r>
      <w:r>
        <w:t xml:space="preserve"> [</w:t>
      </w:r>
      <w:r w:rsidRPr="00FF7434">
        <w:rPr>
          <w:lang w:eastAsia="fr-FR" w:bidi="fr-FR"/>
        </w:rPr>
        <w:t>178</w:t>
      </w:r>
      <w:r>
        <w:rPr>
          <w:lang w:eastAsia="fr-FR" w:bidi="fr-FR"/>
        </w:rPr>
        <w:t xml:space="preserve">] </w:t>
      </w:r>
      <w:r w:rsidRPr="00FF7434">
        <w:rPr>
          <w:lang w:eastAsia="fr-FR" w:bidi="fr-FR"/>
        </w:rPr>
        <w:t>encore, le processus s'apparente plus à une catégorisation qu’à une i</w:t>
      </w:r>
      <w:r w:rsidRPr="00FF7434">
        <w:rPr>
          <w:lang w:eastAsia="fr-FR" w:bidi="fr-FR"/>
        </w:rPr>
        <w:t>n</w:t>
      </w:r>
      <w:r w:rsidRPr="00FF7434">
        <w:rPr>
          <w:lang w:eastAsia="fr-FR" w:bidi="fr-FR"/>
        </w:rPr>
        <w:t>dividuation</w:t>
      </w:r>
      <w:r>
        <w:rPr>
          <w:lang w:eastAsia="fr-FR" w:bidi="fr-FR"/>
        </w:rPr>
        <w:t> </w:t>
      </w:r>
      <w:r>
        <w:rPr>
          <w:rStyle w:val="Appelnotedebasdep"/>
          <w:lang w:eastAsia="fr-FR" w:bidi="fr-FR"/>
        </w:rPr>
        <w:footnoteReference w:id="72"/>
      </w:r>
      <w:r w:rsidRPr="00482DE5">
        <w:rPr>
          <w:lang w:eastAsia="fr-FR" w:bidi="fr-FR"/>
        </w:rPr>
        <w:t>.</w:t>
      </w:r>
      <w:r w:rsidRPr="00FF7434">
        <w:rPr>
          <w:lang w:eastAsia="fr-FR" w:bidi="fr-FR"/>
        </w:rPr>
        <w:t xml:space="preserve"> Et ce n’est que récemment qu'on peut dire qu'elles ont conquis des droits civils, i.e. leur reco</w:t>
      </w:r>
      <w:r w:rsidRPr="00FF7434">
        <w:rPr>
          <w:lang w:eastAsia="fr-FR" w:bidi="fr-FR"/>
        </w:rPr>
        <w:t>n</w:t>
      </w:r>
      <w:r w:rsidRPr="00FF7434">
        <w:rPr>
          <w:lang w:eastAsia="fr-FR" w:bidi="fr-FR"/>
        </w:rPr>
        <w:t>naissance j</w:t>
      </w:r>
      <w:r>
        <w:rPr>
          <w:lang w:eastAsia="fr-FR" w:bidi="fr-FR"/>
        </w:rPr>
        <w:t>uridique comme individu</w:t>
      </w:r>
      <w:r w:rsidRPr="00FF7434">
        <w:rPr>
          <w:lang w:eastAsia="fr-FR" w:bidi="fr-FR"/>
        </w:rPr>
        <w:t>s et un certain droit à la sûreté y compris dans le m</w:t>
      </w:r>
      <w:r w:rsidRPr="00FF7434">
        <w:rPr>
          <w:lang w:eastAsia="fr-FR" w:bidi="fr-FR"/>
        </w:rPr>
        <w:t>a</w:t>
      </w:r>
      <w:r w:rsidRPr="00FF7434">
        <w:rPr>
          <w:lang w:eastAsia="fr-FR" w:bidi="fr-FR"/>
        </w:rPr>
        <w:t>riage.</w:t>
      </w:r>
    </w:p>
    <w:p w:rsidR="00767D11" w:rsidRPr="00FF7434" w:rsidRDefault="00767D11" w:rsidP="00767D11">
      <w:pPr>
        <w:spacing w:before="120" w:after="120"/>
        <w:jc w:val="both"/>
      </w:pPr>
      <w:r w:rsidRPr="00FF7434">
        <w:rPr>
          <w:lang w:eastAsia="fr-FR" w:bidi="fr-FR"/>
        </w:rPr>
        <w:t>Ceci me semble important à prendre en considération lorsqu'on traite de la dimension législatrice du féminisme contemporain. A ce</w:t>
      </w:r>
      <w:r w:rsidRPr="00FF7434">
        <w:rPr>
          <w:lang w:eastAsia="fr-FR" w:bidi="fr-FR"/>
        </w:rPr>
        <w:t>r</w:t>
      </w:r>
      <w:r w:rsidRPr="00FF7434">
        <w:rPr>
          <w:lang w:eastAsia="fr-FR" w:bidi="fr-FR"/>
        </w:rPr>
        <w:t>tains égards on peut affirmer qu'il y a une oscill</w:t>
      </w:r>
      <w:r w:rsidRPr="00FF7434">
        <w:rPr>
          <w:lang w:eastAsia="fr-FR" w:bidi="fr-FR"/>
        </w:rPr>
        <w:t>a</w:t>
      </w:r>
      <w:r w:rsidRPr="00FF7434">
        <w:rPr>
          <w:lang w:eastAsia="fr-FR" w:bidi="fr-FR"/>
        </w:rPr>
        <w:t>tion entre l'idée que tous les individus devraient être égaux en droit et devant la loi et que cette égalité devrait permettre la r</w:t>
      </w:r>
      <w:r w:rsidRPr="00FF7434">
        <w:rPr>
          <w:lang w:eastAsia="fr-FR" w:bidi="fr-FR"/>
        </w:rPr>
        <w:t>é</w:t>
      </w:r>
      <w:r w:rsidRPr="00FF7434">
        <w:rPr>
          <w:lang w:eastAsia="fr-FR" w:bidi="fr-FR"/>
        </w:rPr>
        <w:t>solution des différends sociaux par un recours à la loi plutôt qu'à la force, d'une part, et celle, d'autre part, que pour les groupes défavorisés, il faut d'abord instituer une pre</w:t>
      </w:r>
      <w:r w:rsidRPr="00FF7434">
        <w:rPr>
          <w:lang w:eastAsia="fr-FR" w:bidi="fr-FR"/>
        </w:rPr>
        <w:t>s</w:t>
      </w:r>
      <w:r w:rsidRPr="00FF7434">
        <w:rPr>
          <w:lang w:eastAsia="fr-FR" w:bidi="fr-FR"/>
        </w:rPr>
        <w:t>sion sociale qui permette de faire adopter des lois correctrices.</w:t>
      </w:r>
    </w:p>
    <w:p w:rsidR="00767D11" w:rsidRPr="00FF7434" w:rsidRDefault="00767D11" w:rsidP="00767D11">
      <w:pPr>
        <w:spacing w:before="120" w:after="120"/>
        <w:jc w:val="both"/>
      </w:pPr>
      <w:r w:rsidRPr="00FF7434">
        <w:rPr>
          <w:lang w:eastAsia="fr-FR" w:bidi="fr-FR"/>
        </w:rPr>
        <w:t>Cela introduit une contradiction entre la dimension prétendument universaliste de la loi et son application particulière, contradiction qui avait déjà été notée par Lefort dans son analyse de la prolifér</w:t>
      </w:r>
      <w:r w:rsidRPr="00FF7434">
        <w:rPr>
          <w:lang w:eastAsia="fr-FR" w:bidi="fr-FR"/>
        </w:rPr>
        <w:t>a</w:t>
      </w:r>
      <w:r w:rsidRPr="00FF7434">
        <w:rPr>
          <w:lang w:eastAsia="fr-FR" w:bidi="fr-FR"/>
        </w:rPr>
        <w:t>tion des mouvements pour les droits dans les sociétés contemp</w:t>
      </w:r>
      <w:r w:rsidRPr="00FF7434">
        <w:rPr>
          <w:lang w:eastAsia="fr-FR" w:bidi="fr-FR"/>
        </w:rPr>
        <w:t>o</w:t>
      </w:r>
      <w:r w:rsidRPr="00FF7434">
        <w:rPr>
          <w:lang w:eastAsia="fr-FR" w:bidi="fr-FR"/>
        </w:rPr>
        <w:t>raines alors qu'il soulignait que "les initiatives des minorités s'app</w:t>
      </w:r>
      <w:r w:rsidRPr="00FF7434">
        <w:rPr>
          <w:lang w:eastAsia="fr-FR" w:bidi="fr-FR"/>
        </w:rPr>
        <w:t>a</w:t>
      </w:r>
      <w:r w:rsidRPr="00FF7434">
        <w:rPr>
          <w:lang w:eastAsia="fr-FR" w:bidi="fr-FR"/>
        </w:rPr>
        <w:t>rentent en ceci qu'elles combinent, d'une manière qui semble par</w:t>
      </w:r>
      <w:r w:rsidRPr="00FF7434">
        <w:rPr>
          <w:lang w:eastAsia="fr-FR" w:bidi="fr-FR"/>
        </w:rPr>
        <w:t>a</w:t>
      </w:r>
      <w:r w:rsidRPr="00FF7434">
        <w:rPr>
          <w:lang w:eastAsia="fr-FR" w:bidi="fr-FR"/>
        </w:rPr>
        <w:t>doxale, l'idée d'une légitimité et la représentation d'une particular</w:t>
      </w:r>
      <w:r w:rsidRPr="00FF7434">
        <w:rPr>
          <w:lang w:eastAsia="fr-FR" w:bidi="fr-FR"/>
        </w:rPr>
        <w:t>i</w:t>
      </w:r>
      <w:r w:rsidRPr="00FF7434">
        <w:rPr>
          <w:lang w:eastAsia="fr-FR" w:bidi="fr-FR"/>
        </w:rPr>
        <w:t>té" (Lefort, 1980</w:t>
      </w:r>
      <w:r w:rsidRPr="00FF7434">
        <w:t> :</w:t>
      </w:r>
      <w:r w:rsidRPr="00FF7434">
        <w:rPr>
          <w:lang w:eastAsia="fr-FR" w:bidi="fr-FR"/>
        </w:rPr>
        <w:t xml:space="preserve"> 32). Nous y reviendrons d'ailleurs dans la tro</w:t>
      </w:r>
      <w:r w:rsidRPr="00FF7434">
        <w:rPr>
          <w:lang w:eastAsia="fr-FR" w:bidi="fr-FR"/>
        </w:rPr>
        <w:t>i</w:t>
      </w:r>
      <w:r w:rsidRPr="00FF7434">
        <w:rPr>
          <w:lang w:eastAsia="fr-FR" w:bidi="fr-FR"/>
        </w:rPr>
        <w:t>sième partie de ce texte.</w:t>
      </w:r>
    </w:p>
    <w:p w:rsidR="00767D11" w:rsidRDefault="00767D11" w:rsidP="00767D11">
      <w:pPr>
        <w:spacing w:before="120" w:after="120"/>
        <w:jc w:val="both"/>
        <w:rPr>
          <w:lang w:eastAsia="fr-FR" w:bidi="fr-FR"/>
        </w:rPr>
      </w:pPr>
    </w:p>
    <w:p w:rsidR="00767D11" w:rsidRPr="00FF7434" w:rsidRDefault="00767D11" w:rsidP="00767D11">
      <w:pPr>
        <w:pStyle w:val="a"/>
      </w:pPr>
      <w:r>
        <w:rPr>
          <w:lang w:eastAsia="fr-FR" w:bidi="fr-FR"/>
        </w:rPr>
        <w:t>2. LA RÉ</w:t>
      </w:r>
      <w:r w:rsidRPr="00FF7434">
        <w:rPr>
          <w:lang w:eastAsia="fr-FR" w:bidi="fr-FR"/>
        </w:rPr>
        <w:t>SURG</w:t>
      </w:r>
      <w:r>
        <w:rPr>
          <w:lang w:eastAsia="fr-FR" w:bidi="fr-FR"/>
        </w:rPr>
        <w:t>ENCE CONTEMPORAINE DU FÉMINISME</w:t>
      </w:r>
      <w:r>
        <w:rPr>
          <w:lang w:eastAsia="fr-FR" w:bidi="fr-FR"/>
        </w:rPr>
        <w:br/>
        <w:t>À</w:t>
      </w:r>
      <w:r w:rsidRPr="00FF7434">
        <w:rPr>
          <w:lang w:eastAsia="fr-FR" w:bidi="fr-FR"/>
        </w:rPr>
        <w:t xml:space="preserve"> L’ENSEIGNE DES DROITS</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Ce renversement du schéma dit universel explique en partie pou</w:t>
      </w:r>
      <w:r w:rsidRPr="00FF7434">
        <w:rPr>
          <w:lang w:eastAsia="fr-FR" w:bidi="fr-FR"/>
        </w:rPr>
        <w:t>r</w:t>
      </w:r>
      <w:r w:rsidRPr="00FF7434">
        <w:rPr>
          <w:lang w:eastAsia="fr-FR" w:bidi="fr-FR"/>
        </w:rPr>
        <w:t>quoi la conquête de droits égaux par les femmes a figuré au coeur du féminisme contemporain. On peut également y voir un pré-requis à l'autonomie personnelle sociale et politique des femmes. Cependant la thématique égalitaire n’est pas sans ambiguïtés et celles-ci sont pr</w:t>
      </w:r>
      <w:r w:rsidRPr="00FF7434">
        <w:rPr>
          <w:lang w:eastAsia="fr-FR" w:bidi="fr-FR"/>
        </w:rPr>
        <w:t>é</w:t>
      </w:r>
      <w:r w:rsidRPr="00FF7434">
        <w:rPr>
          <w:lang w:eastAsia="fr-FR" w:bidi="fr-FR"/>
        </w:rPr>
        <w:t>sentes dans les réflexions du fém</w:t>
      </w:r>
      <w:r w:rsidRPr="00FF7434">
        <w:rPr>
          <w:lang w:eastAsia="fr-FR" w:bidi="fr-FR"/>
        </w:rPr>
        <w:t>i</w:t>
      </w:r>
      <w:r w:rsidRPr="00FF7434">
        <w:rPr>
          <w:lang w:eastAsia="fr-FR" w:bidi="fr-FR"/>
        </w:rPr>
        <w:t>nisme contemporain sur lui-même. D'une part, il fallait que l'égalité soit principiellement admise pour que les femmes pui</w:t>
      </w:r>
      <w:r w:rsidRPr="00FF7434">
        <w:rPr>
          <w:lang w:eastAsia="fr-FR" w:bidi="fr-FR"/>
        </w:rPr>
        <w:t>s</w:t>
      </w:r>
      <w:r w:rsidRPr="00FF7434">
        <w:rPr>
          <w:lang w:eastAsia="fr-FR" w:bidi="fr-FR"/>
        </w:rPr>
        <w:t>sent dénoncer, au nom de ce principe, les inégalités qui étaient leur lot et puissent utiliser le principe égalitaire pour r</w:t>
      </w:r>
      <w:r w:rsidRPr="00FF7434">
        <w:rPr>
          <w:lang w:eastAsia="fr-FR" w:bidi="fr-FR"/>
        </w:rPr>
        <w:t>e</w:t>
      </w:r>
      <w:r w:rsidRPr="00FF7434">
        <w:rPr>
          <w:lang w:eastAsia="fr-FR" w:bidi="fr-FR"/>
        </w:rPr>
        <w:t>vendiquer des droits car</w:t>
      </w:r>
    </w:p>
    <w:p w:rsidR="00767D11" w:rsidRDefault="00767D11" w:rsidP="00767D11">
      <w:pPr>
        <w:pStyle w:val="Grillecouleur-Accent1"/>
      </w:pPr>
    </w:p>
    <w:p w:rsidR="00767D11" w:rsidRPr="00FF7434" w:rsidRDefault="00767D11" w:rsidP="00767D11">
      <w:pPr>
        <w:pStyle w:val="Grillecouleur-Accent1"/>
      </w:pPr>
      <w:r>
        <w:t>"</w:t>
      </w:r>
      <w:r w:rsidRPr="00FF7434">
        <w:rPr>
          <w:lang w:eastAsia="fr-FR" w:bidi="fr-FR"/>
        </w:rPr>
        <w:t>Within the ideology of equality, the overt discriminatory pra</w:t>
      </w:r>
      <w:r w:rsidRPr="00FF7434">
        <w:rPr>
          <w:lang w:eastAsia="fr-FR" w:bidi="fr-FR"/>
        </w:rPr>
        <w:t>c</w:t>
      </w:r>
      <w:r w:rsidRPr="00FF7434">
        <w:rPr>
          <w:lang w:eastAsia="fr-FR" w:bidi="fr-FR"/>
        </w:rPr>
        <w:t>tices corne as a shock. The egalitarian ideology does not make a gap be</w:t>
      </w:r>
      <w:r w:rsidRPr="00FF7434">
        <w:rPr>
          <w:lang w:eastAsia="fr-FR" w:bidi="fr-FR"/>
        </w:rPr>
        <w:t>t</w:t>
      </w:r>
      <w:r w:rsidRPr="00FF7434">
        <w:rPr>
          <w:lang w:eastAsia="fr-FR" w:bidi="fr-FR"/>
        </w:rPr>
        <w:t>ween the "reality" and the "illusion" offered but, on the contrary is the way in which both the discrimination and the opposition is to be lived. The belief in the rightness and the possibility of equality that women share has en</w:t>
      </w:r>
      <w:r w:rsidRPr="00FF7434">
        <w:rPr>
          <w:lang w:eastAsia="fr-FR" w:bidi="fr-FR"/>
        </w:rPr>
        <w:t>a</w:t>
      </w:r>
      <w:r w:rsidRPr="00FF7434">
        <w:rPr>
          <w:lang w:eastAsia="fr-FR" w:bidi="fr-FR"/>
        </w:rPr>
        <w:t>bled</w:t>
      </w:r>
      <w:r>
        <w:t xml:space="preserve"> [</w:t>
      </w:r>
      <w:r w:rsidRPr="00FF7434">
        <w:rPr>
          <w:lang w:eastAsia="fr-FR" w:bidi="fr-FR"/>
        </w:rPr>
        <w:t>179</w:t>
      </w:r>
      <w:r>
        <w:rPr>
          <w:lang w:eastAsia="fr-FR" w:bidi="fr-FR"/>
        </w:rPr>
        <w:t xml:space="preserve">] </w:t>
      </w:r>
      <w:r w:rsidRPr="00FF7434">
        <w:rPr>
          <w:lang w:eastAsia="fr-FR" w:bidi="fr-FR"/>
        </w:rPr>
        <w:t>them to feel "cheated" and then has acted as a precondition of their initial protest"</w:t>
      </w:r>
      <w:r w:rsidRPr="00FF7434">
        <w:t xml:space="preserve"> (Mitchell, 1973 : 40).</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D'autre part, c'est à partir du moment où un certain nombre de droits sont acquis qu'il semble possible de mesurer l’écart entre l'ég</w:t>
      </w:r>
      <w:r w:rsidRPr="00FF7434">
        <w:rPr>
          <w:lang w:eastAsia="fr-FR" w:bidi="fr-FR"/>
        </w:rPr>
        <w:t>a</w:t>
      </w:r>
      <w:r w:rsidRPr="00FF7434">
        <w:rPr>
          <w:lang w:eastAsia="fr-FR" w:bidi="fr-FR"/>
        </w:rPr>
        <w:t>lité formelle et l'inégalité réelle. Le choc était d'autant plus grand au Québec que les années 60, avec la révolution tranquille, avaient nourri l'espoir d’une modernisation sociale et d'une prom</w:t>
      </w:r>
      <w:r w:rsidRPr="00FF7434">
        <w:rPr>
          <w:lang w:eastAsia="fr-FR" w:bidi="fr-FR"/>
        </w:rPr>
        <w:t>o</w:t>
      </w:r>
      <w:r w:rsidRPr="00FF7434">
        <w:rPr>
          <w:lang w:eastAsia="fr-FR" w:bidi="fr-FR"/>
        </w:rPr>
        <w:t>tion des intérêts de certains groupes défavorisés et que Trudeau v</w:t>
      </w:r>
      <w:r w:rsidRPr="00FF7434">
        <w:rPr>
          <w:lang w:eastAsia="fr-FR" w:bidi="fr-FR"/>
        </w:rPr>
        <w:t>é</w:t>
      </w:r>
      <w:r w:rsidRPr="00FF7434">
        <w:rPr>
          <w:lang w:eastAsia="fr-FR" w:bidi="fr-FR"/>
        </w:rPr>
        <w:t>hiculait l'idée d'une "société juste". Aussi, dans leur étude sur le Front de libération des femmes et le Centre des femmes, Véronique O'Leary et Louise To</w:t>
      </w:r>
      <w:r w:rsidRPr="00FF7434">
        <w:rPr>
          <w:lang w:eastAsia="fr-FR" w:bidi="fr-FR"/>
        </w:rPr>
        <w:t>u</w:t>
      </w:r>
      <w:r w:rsidRPr="00FF7434">
        <w:rPr>
          <w:lang w:eastAsia="fr-FR" w:bidi="fr-FR"/>
        </w:rPr>
        <w:t>pin mettent-elles en évidence les motivations de certaines féministes lor</w:t>
      </w:r>
      <w:r w:rsidRPr="00FF7434">
        <w:rPr>
          <w:lang w:eastAsia="fr-FR" w:bidi="fr-FR"/>
        </w:rPr>
        <w:t>s</w:t>
      </w:r>
      <w:r w:rsidRPr="00FF7434">
        <w:rPr>
          <w:lang w:eastAsia="fr-FR" w:bidi="fr-FR"/>
        </w:rPr>
        <w:t>qu'elles soutiennent que</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FF7434">
        <w:rPr>
          <w:lang w:eastAsia="fr-FR" w:bidi="fr-FR"/>
        </w:rPr>
        <w:t>"...le contraste entre la théorie, le droit, et la réalité de faits dev</w:t>
      </w:r>
      <w:r w:rsidRPr="00FF7434">
        <w:rPr>
          <w:lang w:eastAsia="fr-FR" w:bidi="fr-FR"/>
        </w:rPr>
        <w:t>e</w:t>
      </w:r>
      <w:r w:rsidRPr="00FF7434">
        <w:rPr>
          <w:lang w:eastAsia="fr-FR" w:bidi="fr-FR"/>
        </w:rPr>
        <w:t>nait trop grand. Théoriquement nous étions les égales des hommes, mais prat</w:t>
      </w:r>
      <w:r w:rsidRPr="00FF7434">
        <w:rPr>
          <w:lang w:eastAsia="fr-FR" w:bidi="fr-FR"/>
        </w:rPr>
        <w:t>i</w:t>
      </w:r>
      <w:r w:rsidRPr="00FF7434">
        <w:rPr>
          <w:lang w:eastAsia="fr-FR" w:bidi="fr-FR"/>
        </w:rPr>
        <w:t>quement, nous demeurions toujours inf</w:t>
      </w:r>
      <w:r w:rsidRPr="00FF7434">
        <w:rPr>
          <w:lang w:eastAsia="fr-FR" w:bidi="fr-FR"/>
        </w:rPr>
        <w:t>é</w:t>
      </w:r>
      <w:r w:rsidRPr="00FF7434">
        <w:rPr>
          <w:lang w:eastAsia="fr-FR" w:bidi="fr-FR"/>
        </w:rPr>
        <w:t>rieures. Celles qui avaient eu la chance d'accéder à ces droits (droit au travail, droit à l'éducation, droit à une sexualité "sécuritaire") ont vu que tout cela n'était qu'illusion, voire, mystific</w:t>
      </w:r>
      <w:r w:rsidRPr="00FF7434">
        <w:rPr>
          <w:lang w:eastAsia="fr-FR" w:bidi="fr-FR"/>
        </w:rPr>
        <w:t>a</w:t>
      </w:r>
      <w:r w:rsidRPr="00FF7434">
        <w:rPr>
          <w:lang w:eastAsia="fr-FR" w:bidi="fr-FR"/>
        </w:rPr>
        <w:t>tion." (O'Leary et Toupin, 1982</w:t>
      </w:r>
      <w:r w:rsidRPr="00FF7434">
        <w:t> :</w:t>
      </w:r>
      <w:r w:rsidRPr="00FF7434">
        <w:rPr>
          <w:lang w:eastAsia="fr-FR" w:bidi="fr-FR"/>
        </w:rPr>
        <w:t xml:space="preserve"> 47)</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Il n'en reste pas moins que c'est dans la loi que les féministes ont le plus cherché à inscrire leurs attentes. C'est d’ailleurs ce qui amène plusieurs personnes à confondre mouvement féministe et mouvement pour l'égalité des droits. Cependant, nous ne devons pas nous arrêter à cette première lecture du féminisme contemporain mais plutôt nous en servir pour montrer en quoi la nouveauté sociale commence to</w:t>
      </w:r>
      <w:r w:rsidRPr="00FF7434">
        <w:rPr>
          <w:lang w:eastAsia="fr-FR" w:bidi="fr-FR"/>
        </w:rPr>
        <w:t>u</w:t>
      </w:r>
      <w:r w:rsidRPr="00FF7434">
        <w:rPr>
          <w:lang w:eastAsia="fr-FR" w:bidi="fr-FR"/>
        </w:rPr>
        <w:t>jours par s'exprimer dans le langage ancien.</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FF7434">
        <w:rPr>
          <w:lang w:eastAsia="fr-FR" w:bidi="fr-FR"/>
        </w:rPr>
        <w:t>"Le féminisme est le premier mouvement à poser la question pol</w:t>
      </w:r>
      <w:r w:rsidRPr="00FF7434">
        <w:rPr>
          <w:lang w:eastAsia="fr-FR" w:bidi="fr-FR"/>
        </w:rPr>
        <w:t>i</w:t>
      </w:r>
      <w:r w:rsidRPr="00FF7434">
        <w:rPr>
          <w:lang w:eastAsia="fr-FR" w:bidi="fr-FR"/>
        </w:rPr>
        <w:t>tique par excellence, celle de l'absence de droits dans un État de droit. Et c’est fondamentalement la notion de la liberté qui le tr</w:t>
      </w:r>
      <w:r w:rsidRPr="00FF7434">
        <w:rPr>
          <w:lang w:eastAsia="fr-FR" w:bidi="fr-FR"/>
        </w:rPr>
        <w:t>a</w:t>
      </w:r>
      <w:r w:rsidRPr="00FF7434">
        <w:rPr>
          <w:lang w:eastAsia="fr-FR" w:bidi="fr-FR"/>
        </w:rPr>
        <w:t>vaille, plus que celle de l'égalité comme égalisation." (Collin, 1986</w:t>
      </w:r>
      <w:r w:rsidRPr="00FF7434">
        <w:t> :</w:t>
      </w:r>
      <w:r w:rsidRPr="00FF7434">
        <w:rPr>
          <w:lang w:eastAsia="fr-FR" w:bidi="fr-FR"/>
        </w:rPr>
        <w:t xml:space="preserve"> 6)</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Mouvement pour des droits, le féminisme l'a été en ce sens que le droit à l'avortement, le droit au travail, l'égalité des droits civils, la protection légale contre la violence "privée" (viol, violence co</w:t>
      </w:r>
      <w:r w:rsidRPr="00FF7434">
        <w:rPr>
          <w:lang w:eastAsia="fr-FR" w:bidi="fr-FR"/>
        </w:rPr>
        <w:t>n</w:t>
      </w:r>
      <w:r w:rsidRPr="00FF7434">
        <w:rPr>
          <w:lang w:eastAsia="fr-FR" w:bidi="fr-FR"/>
        </w:rPr>
        <w:t>jugale, pornographie, harcèlement sexuel) ont été au coeur de sa résu</w:t>
      </w:r>
      <w:r w:rsidRPr="00FF7434">
        <w:rPr>
          <w:lang w:eastAsia="fr-FR" w:bidi="fr-FR"/>
        </w:rPr>
        <w:t>r</w:t>
      </w:r>
      <w:r w:rsidRPr="00FF7434">
        <w:rPr>
          <w:lang w:eastAsia="fr-FR" w:bidi="fr-FR"/>
        </w:rPr>
        <w:t>gence contemporaine. Mais peut-on le réduire pour autant à un mo</w:t>
      </w:r>
      <w:r w:rsidRPr="00FF7434">
        <w:rPr>
          <w:lang w:eastAsia="fr-FR" w:bidi="fr-FR"/>
        </w:rPr>
        <w:t>u</w:t>
      </w:r>
      <w:r w:rsidRPr="00FF7434">
        <w:rPr>
          <w:lang w:eastAsia="fr-FR" w:bidi="fr-FR"/>
        </w:rPr>
        <w:t>vement pour les droits</w:t>
      </w:r>
      <w:r w:rsidRPr="00FF7434">
        <w:t> ?</w:t>
      </w:r>
      <w:r w:rsidRPr="00FF7434">
        <w:rPr>
          <w:lang w:eastAsia="fr-FR" w:bidi="fr-FR"/>
        </w:rPr>
        <w:t xml:space="preserve"> Une autre lecture est aussi possible, celle qui ferait de ces revendications des moments (au sens hégélien du terme) d'un pr</w:t>
      </w:r>
      <w:r w:rsidRPr="00FF7434">
        <w:rPr>
          <w:lang w:eastAsia="fr-FR" w:bidi="fr-FR"/>
        </w:rPr>
        <w:t>o</w:t>
      </w:r>
      <w:r w:rsidRPr="00FF7434">
        <w:rPr>
          <w:lang w:eastAsia="fr-FR" w:bidi="fr-FR"/>
        </w:rPr>
        <w:t>cessus d'individuation au sens où Macpherson définissait l'individu libéral "</w:t>
      </w:r>
      <w:r w:rsidRPr="00C869B9">
        <w:rPr>
          <w:i/>
          <w:lang w:eastAsia="fr-FR" w:bidi="fr-FR"/>
        </w:rPr>
        <w:t xml:space="preserve">as </w:t>
      </w:r>
      <w:r w:rsidRPr="00C869B9">
        <w:rPr>
          <w:i/>
        </w:rPr>
        <w:t>an ownerof himself (...) The indiv</w:t>
      </w:r>
      <w:r w:rsidRPr="00C869B9">
        <w:rPr>
          <w:i/>
        </w:rPr>
        <w:t>i</w:t>
      </w:r>
      <w:r w:rsidRPr="00C869B9">
        <w:rPr>
          <w:i/>
        </w:rPr>
        <w:t>dual, it was thought, is free in as much as he is proprietor of his pe</w:t>
      </w:r>
      <w:r w:rsidRPr="00C869B9">
        <w:rPr>
          <w:i/>
        </w:rPr>
        <w:t>r</w:t>
      </w:r>
      <w:r w:rsidRPr="00C869B9">
        <w:rPr>
          <w:i/>
        </w:rPr>
        <w:t>son and capacities. The human essence is freedom from the depe</w:t>
      </w:r>
      <w:r w:rsidRPr="00C869B9">
        <w:rPr>
          <w:i/>
        </w:rPr>
        <w:t>n</w:t>
      </w:r>
      <w:r w:rsidRPr="00C869B9">
        <w:rPr>
          <w:i/>
        </w:rPr>
        <w:t>dance on the will of others</w:t>
      </w:r>
      <w:r w:rsidRPr="00FF7434">
        <w:t>"</w:t>
      </w:r>
      <w:r w:rsidRPr="00FF7434">
        <w:rPr>
          <w:lang w:eastAsia="fr-FR" w:bidi="fr-FR"/>
        </w:rPr>
        <w:t xml:space="preserve"> (Macpherson, 1962</w:t>
      </w:r>
      <w:r w:rsidRPr="00FF7434">
        <w:t> :</w:t>
      </w:r>
      <w:r>
        <w:t xml:space="preserve"> </w:t>
      </w:r>
      <w:r w:rsidRPr="00FF7434">
        <w:rPr>
          <w:lang w:eastAsia="fr-FR" w:bidi="fr-FR"/>
        </w:rPr>
        <w:t>3). Ainsi, on pourrait le concevoir comme contrôle de son corps, accès autonome aux ressources matérielles, lu</w:t>
      </w:r>
      <w:r w:rsidRPr="00FF7434">
        <w:rPr>
          <w:lang w:eastAsia="fr-FR" w:bidi="fr-FR"/>
        </w:rPr>
        <w:t>t</w:t>
      </w:r>
      <w:r w:rsidRPr="00FF7434">
        <w:rPr>
          <w:lang w:eastAsia="fr-FR" w:bidi="fr-FR"/>
        </w:rPr>
        <w:t>te contre la dépendance personnelle inst</w:t>
      </w:r>
      <w:r w:rsidRPr="00FF7434">
        <w:rPr>
          <w:lang w:eastAsia="fr-FR" w:bidi="fr-FR"/>
        </w:rPr>
        <w:t>i</w:t>
      </w:r>
      <w:r w:rsidRPr="00FF7434">
        <w:rPr>
          <w:lang w:eastAsia="fr-FR" w:bidi="fr-FR"/>
        </w:rPr>
        <w:t>tuée par le mariage, droit à la sûreté garantie par l'État. Dans ce sens, le fém</w:t>
      </w:r>
      <w:r w:rsidRPr="00FF7434">
        <w:rPr>
          <w:lang w:eastAsia="fr-FR" w:bidi="fr-FR"/>
        </w:rPr>
        <w:t>i</w:t>
      </w:r>
      <w:r w:rsidRPr="00FF7434">
        <w:rPr>
          <w:lang w:eastAsia="fr-FR" w:bidi="fr-FR"/>
        </w:rPr>
        <w:t>nisme</w:t>
      </w:r>
      <w:r>
        <w:t xml:space="preserve"> [</w:t>
      </w:r>
      <w:r w:rsidRPr="00FF7434">
        <w:rPr>
          <w:lang w:eastAsia="fr-FR" w:bidi="fr-FR"/>
        </w:rPr>
        <w:t>180</w:t>
      </w:r>
      <w:r>
        <w:rPr>
          <w:lang w:eastAsia="fr-FR" w:bidi="fr-FR"/>
        </w:rPr>
        <w:t xml:space="preserve">] </w:t>
      </w:r>
      <w:r w:rsidRPr="00FF7434">
        <w:rPr>
          <w:lang w:eastAsia="fr-FR" w:bidi="fr-FR"/>
        </w:rPr>
        <w:t>deviendrait un mouvement pour l'autonomie personnelle et colle</w:t>
      </w:r>
      <w:r w:rsidRPr="00FF7434">
        <w:rPr>
          <w:lang w:eastAsia="fr-FR" w:bidi="fr-FR"/>
        </w:rPr>
        <w:t>c</w:t>
      </w:r>
      <w:r w:rsidRPr="00FF7434">
        <w:rPr>
          <w:lang w:eastAsia="fr-FR" w:bidi="fr-FR"/>
        </w:rPr>
        <w:t xml:space="preserve">tive des </w:t>
      </w:r>
      <w:r>
        <w:rPr>
          <w:lang w:eastAsia="fr-FR" w:bidi="fr-FR"/>
        </w:rPr>
        <w:t>f</w:t>
      </w:r>
      <w:r w:rsidRPr="00FF7434">
        <w:rPr>
          <w:lang w:eastAsia="fr-FR" w:bidi="fr-FR"/>
        </w:rPr>
        <w:t>emmes.</w:t>
      </w:r>
    </w:p>
    <w:p w:rsidR="00767D11" w:rsidRPr="00FF7434" w:rsidRDefault="00767D11" w:rsidP="00767D11">
      <w:pPr>
        <w:spacing w:before="120" w:after="120"/>
        <w:jc w:val="both"/>
      </w:pPr>
      <w:r w:rsidRPr="00FF7434">
        <w:rPr>
          <w:lang w:eastAsia="fr-FR" w:bidi="fr-FR"/>
        </w:rPr>
        <w:t>On peut donc dire que le mouvement féministe contemporain a toujours oscillé entre un impact social, une modification des pr</w:t>
      </w:r>
      <w:r w:rsidRPr="00FF7434">
        <w:rPr>
          <w:lang w:eastAsia="fr-FR" w:bidi="fr-FR"/>
        </w:rPr>
        <w:t>a</w:t>
      </w:r>
      <w:r w:rsidRPr="00FF7434">
        <w:rPr>
          <w:lang w:eastAsia="fr-FR" w:bidi="fr-FR"/>
        </w:rPr>
        <w:t xml:space="preserve">tiques sociales, et une volonté de transcrire dans la loi positive la critique sociale qui accompagnait le mouvement. </w:t>
      </w:r>
      <w:r>
        <w:rPr>
          <w:lang w:eastAsia="fr-FR" w:bidi="fr-FR"/>
        </w:rPr>
        <w:t>À</w:t>
      </w:r>
      <w:r w:rsidRPr="00FF7434">
        <w:rPr>
          <w:lang w:eastAsia="fr-FR" w:bidi="fr-FR"/>
        </w:rPr>
        <w:t xml:space="preserve"> cet égard, le doc</w:t>
      </w:r>
      <w:r w:rsidRPr="00FF7434">
        <w:rPr>
          <w:lang w:eastAsia="fr-FR" w:bidi="fr-FR"/>
        </w:rPr>
        <w:t>u</w:t>
      </w:r>
      <w:r w:rsidRPr="00FF7434">
        <w:rPr>
          <w:lang w:eastAsia="fr-FR" w:bidi="fr-FR"/>
        </w:rPr>
        <w:t xml:space="preserve">ment </w:t>
      </w:r>
      <w:r w:rsidRPr="00FF7434">
        <w:t>Egalité et indépendance,</w:t>
      </w:r>
      <w:r w:rsidRPr="00FF7434">
        <w:rPr>
          <w:lang w:eastAsia="fr-FR" w:bidi="fr-FR"/>
        </w:rPr>
        <w:t xml:space="preserve"> malgré les critiques qu'ont peut lui faire, est assez emblématique. On peut y voir deux références. </w:t>
      </w:r>
      <w:r>
        <w:rPr>
          <w:lang w:eastAsia="fr-FR" w:bidi="fr-FR"/>
        </w:rPr>
        <w:t>Évide</w:t>
      </w:r>
      <w:r w:rsidRPr="00FF7434">
        <w:rPr>
          <w:lang w:eastAsia="fr-FR" w:bidi="fr-FR"/>
        </w:rPr>
        <w:t>mment, à l'époque où il est sorti, on a abordé le thème ind</w:t>
      </w:r>
      <w:r w:rsidRPr="00FF7434">
        <w:rPr>
          <w:lang w:eastAsia="fr-FR" w:bidi="fr-FR"/>
        </w:rPr>
        <w:t>é</w:t>
      </w:r>
      <w:r w:rsidRPr="00FF7434">
        <w:rPr>
          <w:lang w:eastAsia="fr-FR" w:bidi="fr-FR"/>
        </w:rPr>
        <w:t>pendance plus ou moins en référence avec le débat sur la question nati</w:t>
      </w:r>
      <w:r w:rsidRPr="00FF7434">
        <w:rPr>
          <w:lang w:eastAsia="fr-FR" w:bidi="fr-FR"/>
        </w:rPr>
        <w:t>o</w:t>
      </w:r>
      <w:r w:rsidRPr="00FF7434">
        <w:rPr>
          <w:lang w:eastAsia="fr-FR" w:bidi="fr-FR"/>
        </w:rPr>
        <w:t>nale québécoise et cela était une des intentions des auteures du ra</w:t>
      </w:r>
      <w:r w:rsidRPr="00FF7434">
        <w:rPr>
          <w:lang w:eastAsia="fr-FR" w:bidi="fr-FR"/>
        </w:rPr>
        <w:t>p</w:t>
      </w:r>
      <w:r w:rsidRPr="00FF7434">
        <w:rPr>
          <w:lang w:eastAsia="fr-FR" w:bidi="fr-FR"/>
        </w:rPr>
        <w:t>port mais on peut également l'analyser en matière de création des conditions de l'ind</w:t>
      </w:r>
      <w:r w:rsidRPr="00FF7434">
        <w:rPr>
          <w:lang w:eastAsia="fr-FR" w:bidi="fr-FR"/>
        </w:rPr>
        <w:t>é</w:t>
      </w:r>
      <w:r w:rsidRPr="00FF7434">
        <w:rPr>
          <w:lang w:eastAsia="fr-FR" w:bidi="fr-FR"/>
        </w:rPr>
        <w:t>pendance personnelle des femmes i.e. un mouvement de libération similaire à la libération nationale. Mais ce qui me semble le plus int</w:t>
      </w:r>
      <w:r w:rsidRPr="00FF7434">
        <w:rPr>
          <w:lang w:eastAsia="fr-FR" w:bidi="fr-FR"/>
        </w:rPr>
        <w:t>é</w:t>
      </w:r>
      <w:r>
        <w:rPr>
          <w:lang w:eastAsia="fr-FR" w:bidi="fr-FR"/>
        </w:rPr>
        <w:t>re</w:t>
      </w:r>
      <w:r>
        <w:rPr>
          <w:lang w:eastAsia="fr-FR" w:bidi="fr-FR"/>
        </w:rPr>
        <w:t>s</w:t>
      </w:r>
      <w:r>
        <w:rPr>
          <w:lang w:eastAsia="fr-FR" w:bidi="fr-FR"/>
        </w:rPr>
        <w:t>sant là-</w:t>
      </w:r>
      <w:r w:rsidRPr="00FF7434">
        <w:rPr>
          <w:lang w:eastAsia="fr-FR" w:bidi="fr-FR"/>
        </w:rPr>
        <w:t>dedans, c'est la démarche utilisée.</w:t>
      </w:r>
    </w:p>
    <w:p w:rsidR="00767D11" w:rsidRPr="00FF7434" w:rsidRDefault="00767D11" w:rsidP="00767D11">
      <w:pPr>
        <w:spacing w:before="120" w:after="120"/>
        <w:jc w:val="both"/>
      </w:pPr>
      <w:r w:rsidRPr="00FF7434">
        <w:rPr>
          <w:lang w:eastAsia="fr-FR" w:bidi="fr-FR"/>
        </w:rPr>
        <w:t>Celle-ci, sous toutes les rubriques, essaie de faire un constat d'in</w:t>
      </w:r>
      <w:r w:rsidRPr="00FF7434">
        <w:rPr>
          <w:lang w:eastAsia="fr-FR" w:bidi="fr-FR"/>
        </w:rPr>
        <w:t>é</w:t>
      </w:r>
      <w:r w:rsidRPr="00FF7434">
        <w:rPr>
          <w:lang w:eastAsia="fr-FR" w:bidi="fr-FR"/>
        </w:rPr>
        <w:t>galité sociale, d'en démonter les mécanismes et finalement d'aboutir à une solution, ou une gamme de solutions pour r</w:t>
      </w:r>
      <w:r w:rsidRPr="00FF7434">
        <w:rPr>
          <w:lang w:eastAsia="fr-FR" w:bidi="fr-FR"/>
        </w:rPr>
        <w:t>é</w:t>
      </w:r>
      <w:r w:rsidRPr="00FF7434">
        <w:rPr>
          <w:lang w:eastAsia="fr-FR" w:bidi="fr-FR"/>
        </w:rPr>
        <w:t>soudre le problème. Cette méthode est intéressante puisqu'on voit tout à fait le chemin</w:t>
      </w:r>
      <w:r w:rsidRPr="00FF7434">
        <w:rPr>
          <w:lang w:eastAsia="fr-FR" w:bidi="fr-FR"/>
        </w:rPr>
        <w:t>e</w:t>
      </w:r>
      <w:r w:rsidRPr="00FF7434">
        <w:rPr>
          <w:lang w:eastAsia="fr-FR" w:bidi="fr-FR"/>
        </w:rPr>
        <w:t>ment d'une critique sociale à une positivisation en matière de tradu</w:t>
      </w:r>
      <w:r w:rsidRPr="00FF7434">
        <w:rPr>
          <w:lang w:eastAsia="fr-FR" w:bidi="fr-FR"/>
        </w:rPr>
        <w:t>c</w:t>
      </w:r>
      <w:r w:rsidRPr="00FF7434">
        <w:rPr>
          <w:lang w:eastAsia="fr-FR" w:bidi="fr-FR"/>
        </w:rPr>
        <w:t>tion législative. Il s'agit donc d'une démarche, classique pour les pol</w:t>
      </w:r>
      <w:r w:rsidRPr="00FF7434">
        <w:rPr>
          <w:lang w:eastAsia="fr-FR" w:bidi="fr-FR"/>
        </w:rPr>
        <w:t>i</w:t>
      </w:r>
      <w:r w:rsidRPr="00FF7434">
        <w:rPr>
          <w:lang w:eastAsia="fr-FR" w:bidi="fr-FR"/>
        </w:rPr>
        <w:t>tologues, de critique sociale, donc de pensée n</w:t>
      </w:r>
      <w:r w:rsidRPr="00FF7434">
        <w:rPr>
          <w:lang w:eastAsia="fr-FR" w:bidi="fr-FR"/>
        </w:rPr>
        <w:t>é</w:t>
      </w:r>
      <w:r w:rsidRPr="00FF7434">
        <w:rPr>
          <w:lang w:eastAsia="fr-FR" w:bidi="fr-FR"/>
        </w:rPr>
        <w:t>gative, à une demande de législation, demande qui se traduit d'une part par une uni-dimensionnalisation de la critique et d'autre part par un appel à l’intervention étatique dans le sens un peu de "redresseur de torts”.</w:t>
      </w:r>
    </w:p>
    <w:p w:rsidR="00767D11" w:rsidRPr="00FF7434" w:rsidRDefault="00767D11" w:rsidP="00767D11">
      <w:pPr>
        <w:spacing w:before="120" w:after="120"/>
        <w:jc w:val="both"/>
      </w:pPr>
      <w:r w:rsidRPr="00FF7434">
        <w:rPr>
          <w:lang w:eastAsia="fr-FR" w:bidi="fr-FR"/>
        </w:rPr>
        <w:t>Sans prétendre faire une analyse exhaustive des transformations législatives qui découlent de l'action des féministes, je voudrais quand même faire état d'un certain nombre de tran</w:t>
      </w:r>
      <w:r w:rsidRPr="00FF7434">
        <w:rPr>
          <w:lang w:eastAsia="fr-FR" w:bidi="fr-FR"/>
        </w:rPr>
        <w:t>s</w:t>
      </w:r>
      <w:r w:rsidRPr="00FF7434">
        <w:rPr>
          <w:lang w:eastAsia="fr-FR" w:bidi="fr-FR"/>
        </w:rPr>
        <w:t>formations qui se sont avérées importantes pour les femmes au cours des dernières années. Mais il me semble également pert</w:t>
      </w:r>
      <w:r w:rsidRPr="00FF7434">
        <w:rPr>
          <w:lang w:eastAsia="fr-FR" w:bidi="fr-FR"/>
        </w:rPr>
        <w:t>i</w:t>
      </w:r>
      <w:r w:rsidRPr="00FF7434">
        <w:rPr>
          <w:lang w:eastAsia="fr-FR" w:bidi="fr-FR"/>
        </w:rPr>
        <w:t>nent de tenter de cerner le climat dans lequel se sont faites ces transformations d'ordre jur</w:t>
      </w:r>
      <w:r w:rsidRPr="00FF7434">
        <w:rPr>
          <w:lang w:eastAsia="fr-FR" w:bidi="fr-FR"/>
        </w:rPr>
        <w:t>i</w:t>
      </w:r>
      <w:r w:rsidRPr="00FF7434">
        <w:rPr>
          <w:lang w:eastAsia="fr-FR" w:bidi="fr-FR"/>
        </w:rPr>
        <w:t xml:space="preserve">dique. </w:t>
      </w:r>
      <w:r>
        <w:rPr>
          <w:lang w:eastAsia="fr-FR" w:bidi="fr-FR"/>
        </w:rPr>
        <w:t>À</w:t>
      </w:r>
      <w:r w:rsidRPr="00FF7434">
        <w:rPr>
          <w:lang w:eastAsia="fr-FR" w:bidi="fr-FR"/>
        </w:rPr>
        <w:t xml:space="preserve"> cet égard, l’analyse que fait Lise Payette de son optique alors qu'elle était ministre déléguée à la Condition féminine est r</w:t>
      </w:r>
      <w:r w:rsidRPr="00FF7434">
        <w:rPr>
          <w:lang w:eastAsia="fr-FR" w:bidi="fr-FR"/>
        </w:rPr>
        <w:t>é</w:t>
      </w:r>
      <w:r w:rsidRPr="00FF7434">
        <w:rPr>
          <w:lang w:eastAsia="fr-FR" w:bidi="fr-FR"/>
        </w:rPr>
        <w:t>vélatrice d'un certain état d'esprit présent dans la composante égal</w:t>
      </w:r>
      <w:r w:rsidRPr="00FF7434">
        <w:rPr>
          <w:lang w:eastAsia="fr-FR" w:bidi="fr-FR"/>
        </w:rPr>
        <w:t>i</w:t>
      </w:r>
      <w:r w:rsidRPr="00FF7434">
        <w:rPr>
          <w:lang w:eastAsia="fr-FR" w:bidi="fr-FR"/>
        </w:rPr>
        <w:t>taire du féminisme contemp</w:t>
      </w:r>
      <w:r w:rsidRPr="00FF7434">
        <w:rPr>
          <w:lang w:eastAsia="fr-FR" w:bidi="fr-FR"/>
        </w:rPr>
        <w:t>o</w:t>
      </w:r>
      <w:r w:rsidRPr="00FF7434">
        <w:rPr>
          <w:lang w:eastAsia="fr-FR" w:bidi="fr-FR"/>
        </w:rPr>
        <w:t>rain.</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FF7434">
        <w:rPr>
          <w:lang w:eastAsia="fr-FR" w:bidi="fr-FR"/>
        </w:rPr>
        <w:t>"Il y avait longtemps, en 1976, que j'avais constaté qu'en dehors de la crise profonde des mentalités, la solution à nombre de pr</w:t>
      </w:r>
      <w:r w:rsidRPr="00FF7434">
        <w:rPr>
          <w:lang w:eastAsia="fr-FR" w:bidi="fr-FR"/>
        </w:rPr>
        <w:t>o</w:t>
      </w:r>
      <w:r w:rsidRPr="00FF7434">
        <w:rPr>
          <w:lang w:eastAsia="fr-FR" w:bidi="fr-FR"/>
        </w:rPr>
        <w:t>blèmes identifiés par les femmes quant à leur statut inférieur se trouvait dans les parl</w:t>
      </w:r>
      <w:r w:rsidRPr="00FF7434">
        <w:rPr>
          <w:lang w:eastAsia="fr-FR" w:bidi="fr-FR"/>
        </w:rPr>
        <w:t>e</w:t>
      </w:r>
      <w:r w:rsidRPr="00FF7434">
        <w:rPr>
          <w:lang w:eastAsia="fr-FR" w:bidi="fr-FR"/>
        </w:rPr>
        <w:t>ments" (Payette, 1982</w:t>
      </w:r>
      <w:r w:rsidRPr="00FF7434">
        <w:t> :</w:t>
      </w:r>
      <w:r w:rsidRPr="00FF7434">
        <w:rPr>
          <w:lang w:eastAsia="fr-FR" w:bidi="fr-FR"/>
        </w:rPr>
        <w:t xml:space="preserve"> 60).</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C'est donc dans la loi que les féministes québécoises ont tenté d'inscrire leurs attentes. Cela se vérifie dans les quatre d</w:t>
      </w:r>
      <w:r w:rsidRPr="00FF7434">
        <w:rPr>
          <w:lang w:eastAsia="fr-FR" w:bidi="fr-FR"/>
        </w:rPr>
        <w:t>o</w:t>
      </w:r>
      <w:r w:rsidRPr="00FF7434">
        <w:rPr>
          <w:lang w:eastAsia="fr-FR" w:bidi="fr-FR"/>
        </w:rPr>
        <w:t>maines que j'aborderai, à savoir la reproduction, le travail, la famille et l'intégr</w:t>
      </w:r>
      <w:r w:rsidRPr="00FF7434">
        <w:rPr>
          <w:lang w:eastAsia="fr-FR" w:bidi="fr-FR"/>
        </w:rPr>
        <w:t>i</w:t>
      </w:r>
      <w:r w:rsidRPr="00FF7434">
        <w:rPr>
          <w:lang w:eastAsia="fr-FR" w:bidi="fr-FR"/>
        </w:rPr>
        <w:t>té physique. Dans tous ces domaines les tran</w:t>
      </w:r>
      <w:r w:rsidRPr="00FF7434">
        <w:rPr>
          <w:lang w:eastAsia="fr-FR" w:bidi="fr-FR"/>
        </w:rPr>
        <w:t>s</w:t>
      </w:r>
      <w:r w:rsidRPr="00FF7434">
        <w:rPr>
          <w:lang w:eastAsia="fr-FR" w:bidi="fr-FR"/>
        </w:rPr>
        <w:t>formations législatives ont été importantes et reflètent la</w:t>
      </w:r>
      <w:r>
        <w:t xml:space="preserve"> [</w:t>
      </w:r>
      <w:r w:rsidRPr="00FF7434">
        <w:rPr>
          <w:lang w:eastAsia="fr-FR" w:bidi="fr-FR"/>
        </w:rPr>
        <w:t>181</w:t>
      </w:r>
      <w:r>
        <w:rPr>
          <w:lang w:eastAsia="fr-FR" w:bidi="fr-FR"/>
        </w:rPr>
        <w:t xml:space="preserve">] </w:t>
      </w:r>
      <w:r w:rsidRPr="00FF7434">
        <w:rPr>
          <w:lang w:eastAsia="fr-FR" w:bidi="fr-FR"/>
        </w:rPr>
        <w:t>capacité du féminisme québécois d'insérer ses revendications dans le champ institutionnel.</w:t>
      </w:r>
    </w:p>
    <w:p w:rsidR="00767D11" w:rsidRPr="005E5B1B" w:rsidRDefault="00767D11" w:rsidP="00767D11">
      <w:pPr>
        <w:spacing w:before="120" w:after="120"/>
        <w:jc w:val="both"/>
      </w:pPr>
      <w:r w:rsidRPr="00FF7434">
        <w:rPr>
          <w:lang w:eastAsia="fr-FR" w:bidi="fr-FR"/>
        </w:rPr>
        <w:t>Dans le domaine de la reproduction, les transformations m</w:t>
      </w:r>
      <w:r w:rsidRPr="00FF7434">
        <w:rPr>
          <w:lang w:eastAsia="fr-FR" w:bidi="fr-FR"/>
        </w:rPr>
        <w:t>a</w:t>
      </w:r>
      <w:r w:rsidRPr="00FF7434">
        <w:rPr>
          <w:lang w:eastAsia="fr-FR" w:bidi="fr-FR"/>
        </w:rPr>
        <w:t>jeures concernent l'avortement et la contraception puisque, malgré les d</w:t>
      </w:r>
      <w:r w:rsidRPr="00FF7434">
        <w:rPr>
          <w:lang w:eastAsia="fr-FR" w:bidi="fr-FR"/>
        </w:rPr>
        <w:t>e</w:t>
      </w:r>
      <w:r w:rsidRPr="00FF7434">
        <w:rPr>
          <w:lang w:eastAsia="fr-FR" w:bidi="fr-FR"/>
        </w:rPr>
        <w:t>mandes répétées de certaines féministes, il n'y a enc</w:t>
      </w:r>
      <w:r w:rsidRPr="00FF7434">
        <w:rPr>
          <w:lang w:eastAsia="fr-FR" w:bidi="fr-FR"/>
        </w:rPr>
        <w:t>o</w:t>
      </w:r>
      <w:r w:rsidRPr="00FF7434">
        <w:rPr>
          <w:lang w:eastAsia="fr-FR" w:bidi="fr-FR"/>
        </w:rPr>
        <w:t>re aucun cadre légal pour baliser le phénomène des nouvelles technologies de repr</w:t>
      </w:r>
      <w:r w:rsidRPr="00FF7434">
        <w:rPr>
          <w:lang w:eastAsia="fr-FR" w:bidi="fr-FR"/>
        </w:rPr>
        <w:t>o</w:t>
      </w:r>
      <w:r w:rsidRPr="00FF7434">
        <w:rPr>
          <w:lang w:eastAsia="fr-FR" w:bidi="fr-FR"/>
        </w:rPr>
        <w:t>duction. Ces transformations vont dans le sens d'une dissoci</w:t>
      </w:r>
      <w:r w:rsidRPr="00FF7434">
        <w:rPr>
          <w:lang w:eastAsia="fr-FR" w:bidi="fr-FR"/>
        </w:rPr>
        <w:t>a</w:t>
      </w:r>
      <w:r w:rsidRPr="00FF7434">
        <w:rPr>
          <w:lang w:eastAsia="fr-FR" w:bidi="fr-FR"/>
        </w:rPr>
        <w:t>tion entre hétérosexualité et procréation, tendant à mettre hommes et femmes sur un pied d'égalité face aux conséquences des relations h</w:t>
      </w:r>
      <w:r w:rsidRPr="00FF7434">
        <w:rPr>
          <w:lang w:eastAsia="fr-FR" w:bidi="fr-FR"/>
        </w:rPr>
        <w:t>é</w:t>
      </w:r>
      <w:r w:rsidRPr="00FF7434">
        <w:rPr>
          <w:lang w:eastAsia="fr-FR" w:bidi="fr-FR"/>
        </w:rPr>
        <w:t>térosexuelles, même s'il faut bien constater que le prix à payer pour cette "égalis</w:t>
      </w:r>
      <w:r w:rsidRPr="00FF7434">
        <w:rPr>
          <w:lang w:eastAsia="fr-FR" w:bidi="fr-FR"/>
        </w:rPr>
        <w:t>a</w:t>
      </w:r>
      <w:r w:rsidRPr="00FF7434">
        <w:rPr>
          <w:lang w:eastAsia="fr-FR" w:bidi="fr-FR"/>
        </w:rPr>
        <w:t>tion" est sensiblement différent pour les deux sexes</w:t>
      </w:r>
      <w:r>
        <w:rPr>
          <w:lang w:eastAsia="fr-FR" w:bidi="fr-FR"/>
        </w:rPr>
        <w:t> </w:t>
      </w:r>
      <w:r>
        <w:rPr>
          <w:rStyle w:val="Appelnotedebasdep"/>
          <w:lang w:eastAsia="fr-FR" w:bidi="fr-FR"/>
        </w:rPr>
        <w:footnoteReference w:id="73"/>
      </w:r>
      <w:r w:rsidRPr="005E5B1B">
        <w:rPr>
          <w:lang w:eastAsia="fr-FR" w:bidi="fr-FR"/>
        </w:rPr>
        <w:t>.</w:t>
      </w:r>
    </w:p>
    <w:p w:rsidR="00767D11" w:rsidRPr="00FF7434" w:rsidRDefault="00767D11" w:rsidP="00767D11">
      <w:pPr>
        <w:spacing w:before="120" w:after="120"/>
        <w:jc w:val="both"/>
      </w:pPr>
      <w:r w:rsidRPr="00FF7434">
        <w:rPr>
          <w:lang w:eastAsia="fr-FR" w:bidi="fr-FR"/>
        </w:rPr>
        <w:t>Jusqu'en 1969, l'avortement était illégal au Canada. Ce n'est que dans le cadre des réformes législatives du bill "omnibus" qu'il dev</w:t>
      </w:r>
      <w:r w:rsidRPr="00FF7434">
        <w:rPr>
          <w:lang w:eastAsia="fr-FR" w:bidi="fr-FR"/>
        </w:rPr>
        <w:t>e</w:t>
      </w:r>
      <w:r w:rsidRPr="00FF7434">
        <w:rPr>
          <w:lang w:eastAsia="fr-FR" w:bidi="fr-FR"/>
        </w:rPr>
        <w:t>nait toléré dans certaines circonstances relativement restrictives. Si l'on met en parallèle la législation canadienne avec celle adoptée à la même époque par l'État de New York, on ne peut pas dire que le pa</w:t>
      </w:r>
      <w:r w:rsidRPr="00FF7434">
        <w:rPr>
          <w:lang w:eastAsia="fr-FR" w:bidi="fr-FR"/>
        </w:rPr>
        <w:t>r</w:t>
      </w:r>
      <w:r w:rsidRPr="00FF7434">
        <w:rPr>
          <w:lang w:eastAsia="fr-FR" w:bidi="fr-FR"/>
        </w:rPr>
        <w:t>lement canadien ait fait preuve de b</w:t>
      </w:r>
      <w:r>
        <w:rPr>
          <w:lang w:eastAsia="fr-FR" w:bidi="fr-FR"/>
        </w:rPr>
        <w:t>e</w:t>
      </w:r>
      <w:r w:rsidRPr="00FF7434">
        <w:rPr>
          <w:lang w:eastAsia="fr-FR" w:bidi="fr-FR"/>
        </w:rPr>
        <w:t>aucoup d’audace</w:t>
      </w:r>
      <w:r w:rsidRPr="00FF7434">
        <w:t> !</w:t>
      </w:r>
      <w:r w:rsidRPr="00FF7434">
        <w:rPr>
          <w:lang w:eastAsia="fr-FR" w:bidi="fr-FR"/>
        </w:rPr>
        <w:t xml:space="preserve"> Cependant, d</w:t>
      </w:r>
      <w:r w:rsidRPr="00FF7434">
        <w:rPr>
          <w:lang w:eastAsia="fr-FR" w:bidi="fr-FR"/>
        </w:rPr>
        <w:t>e</w:t>
      </w:r>
      <w:r w:rsidRPr="00FF7434">
        <w:rPr>
          <w:lang w:eastAsia="fr-FR" w:bidi="fr-FR"/>
        </w:rPr>
        <w:t>puis la décision de la Cour suprême d'invalider les articles du Code criminel concernant l'avortement du fait de leur caractère discrimin</w:t>
      </w:r>
      <w:r w:rsidRPr="00FF7434">
        <w:rPr>
          <w:lang w:eastAsia="fr-FR" w:bidi="fr-FR"/>
        </w:rPr>
        <w:t>a</w:t>
      </w:r>
      <w:r w:rsidRPr="00FF7434">
        <w:rPr>
          <w:lang w:eastAsia="fr-FR" w:bidi="fr-FR"/>
        </w:rPr>
        <w:t>toire et de l’incapacité subséquente du parlement de st</w:t>
      </w:r>
      <w:r w:rsidRPr="00FF7434">
        <w:rPr>
          <w:lang w:eastAsia="fr-FR" w:bidi="fr-FR"/>
        </w:rPr>
        <w:t>a</w:t>
      </w:r>
      <w:r w:rsidRPr="00FF7434">
        <w:rPr>
          <w:lang w:eastAsia="fr-FR" w:bidi="fr-FR"/>
        </w:rPr>
        <w:t>tuer sur une nouvelle loi, il n'y a plus de législation en la matière, ce qui équ</w:t>
      </w:r>
      <w:r w:rsidRPr="00FF7434">
        <w:rPr>
          <w:lang w:eastAsia="fr-FR" w:bidi="fr-FR"/>
        </w:rPr>
        <w:t>i</w:t>
      </w:r>
      <w:r w:rsidRPr="00FF7434">
        <w:rPr>
          <w:lang w:eastAsia="fr-FR" w:bidi="fr-FR"/>
        </w:rPr>
        <w:t>vaut à une légalisation complète de l'avortement puisqu'il n'est plus inte</w:t>
      </w:r>
      <w:r w:rsidRPr="00FF7434">
        <w:rPr>
          <w:lang w:eastAsia="fr-FR" w:bidi="fr-FR"/>
        </w:rPr>
        <w:t>r</w:t>
      </w:r>
      <w:r w:rsidRPr="00FF7434">
        <w:rPr>
          <w:lang w:eastAsia="fr-FR" w:bidi="fr-FR"/>
        </w:rPr>
        <w:t>dit. Ce qui rejoint la revendication des féministes qui réclamaient d</w:t>
      </w:r>
      <w:r w:rsidRPr="00FF7434">
        <w:rPr>
          <w:lang w:eastAsia="fr-FR" w:bidi="fr-FR"/>
        </w:rPr>
        <w:t>e</w:t>
      </w:r>
      <w:r w:rsidRPr="00FF7434">
        <w:rPr>
          <w:lang w:eastAsia="fr-FR" w:bidi="fr-FR"/>
        </w:rPr>
        <w:t>puis des années l'abrogation de la loi canadienne sur l'avortement</w:t>
      </w:r>
      <w:r>
        <w:rPr>
          <w:lang w:eastAsia="fr-FR" w:bidi="fr-FR"/>
        </w:rPr>
        <w:t> </w:t>
      </w:r>
      <w:r>
        <w:rPr>
          <w:rStyle w:val="Appelnotedebasdep"/>
          <w:lang w:eastAsia="fr-FR" w:bidi="fr-FR"/>
        </w:rPr>
        <w:footnoteReference w:id="74"/>
      </w:r>
      <w:r w:rsidRPr="005E5B1B">
        <w:rPr>
          <w:lang w:eastAsia="fr-FR" w:bidi="fr-FR"/>
        </w:rPr>
        <w:t>.</w:t>
      </w:r>
      <w:r w:rsidRPr="00FF7434">
        <w:rPr>
          <w:lang w:eastAsia="fr-FR" w:bidi="fr-FR"/>
        </w:rPr>
        <w:t xml:space="preserve"> Quant à la contraception, même si la loi ne l’a jamais interdite, il fa</w:t>
      </w:r>
      <w:r w:rsidRPr="00FF7434">
        <w:rPr>
          <w:lang w:eastAsia="fr-FR" w:bidi="fr-FR"/>
        </w:rPr>
        <w:t>u</w:t>
      </w:r>
      <w:r w:rsidRPr="00FF7434">
        <w:rPr>
          <w:lang w:eastAsia="fr-FR" w:bidi="fr-FR"/>
        </w:rPr>
        <w:t>dra là aussi attendre le bill omnibus pour que la publicité la conce</w:t>
      </w:r>
      <w:r w:rsidRPr="00FF7434">
        <w:rPr>
          <w:lang w:eastAsia="fr-FR" w:bidi="fr-FR"/>
        </w:rPr>
        <w:t>r</w:t>
      </w:r>
      <w:r w:rsidRPr="00FF7434">
        <w:rPr>
          <w:lang w:eastAsia="fr-FR" w:bidi="fr-FR"/>
        </w:rPr>
        <w:t>nant cesse d'être assimilée à de la pornographie et donc de faire l'objet d'une r</w:t>
      </w:r>
      <w:r w:rsidRPr="00FF7434">
        <w:rPr>
          <w:lang w:eastAsia="fr-FR" w:bidi="fr-FR"/>
        </w:rPr>
        <w:t>è</w:t>
      </w:r>
      <w:r w:rsidRPr="00FF7434">
        <w:rPr>
          <w:lang w:eastAsia="fr-FR" w:bidi="fr-FR"/>
        </w:rPr>
        <w:t>glementation très stri</w:t>
      </w:r>
      <w:r w:rsidRPr="00FF7434">
        <w:rPr>
          <w:lang w:eastAsia="fr-FR" w:bidi="fr-FR"/>
        </w:rPr>
        <w:t>c</w:t>
      </w:r>
      <w:r w:rsidRPr="00FF7434">
        <w:rPr>
          <w:lang w:eastAsia="fr-FR" w:bidi="fr-FR"/>
        </w:rPr>
        <w:t>te.</w:t>
      </w:r>
    </w:p>
    <w:p w:rsidR="00767D11" w:rsidRPr="00FF7434" w:rsidRDefault="00767D11" w:rsidP="00767D11">
      <w:pPr>
        <w:spacing w:before="120" w:after="120"/>
        <w:jc w:val="both"/>
      </w:pPr>
      <w:r w:rsidRPr="00FF7434">
        <w:rPr>
          <w:lang w:eastAsia="fr-FR" w:bidi="fr-FR"/>
        </w:rPr>
        <w:t>Si on aborde maintenant le domaine du travail, il faut mentionner que c'est dans ce domaine que l'intervention législative a le plus ta</w:t>
      </w:r>
      <w:r w:rsidRPr="00FF7434">
        <w:rPr>
          <w:lang w:eastAsia="fr-FR" w:bidi="fr-FR"/>
        </w:rPr>
        <w:t>r</w:t>
      </w:r>
      <w:r w:rsidRPr="00FF7434">
        <w:rPr>
          <w:lang w:eastAsia="fr-FR" w:bidi="fr-FR"/>
        </w:rPr>
        <w:t>dé à se manifester. On pourrait attribuer ce phénomène au fait qu'une ce</w:t>
      </w:r>
      <w:r w:rsidRPr="00FF7434">
        <w:rPr>
          <w:lang w:eastAsia="fr-FR" w:bidi="fr-FR"/>
        </w:rPr>
        <w:t>r</w:t>
      </w:r>
      <w:r w:rsidRPr="00FF7434">
        <w:rPr>
          <w:lang w:eastAsia="fr-FR" w:bidi="fr-FR"/>
        </w:rPr>
        <w:t>taine partie des relations de travail est régie par des contrats "pr</w:t>
      </w:r>
      <w:r w:rsidRPr="00FF7434">
        <w:rPr>
          <w:lang w:eastAsia="fr-FR" w:bidi="fr-FR"/>
        </w:rPr>
        <w:t>i</w:t>
      </w:r>
      <w:r w:rsidRPr="00FF7434">
        <w:rPr>
          <w:lang w:eastAsia="fr-FR" w:bidi="fr-FR"/>
        </w:rPr>
        <w:t>vés", les conventions collectives, et que les codes du travail opèrent peu de distinction entre hommes et femmes. Aussi dans ce domaine, ce qu'on a tenté de modifier, ce sont certaines pratiques discrimin</w:t>
      </w:r>
      <w:r w:rsidRPr="00FF7434">
        <w:rPr>
          <w:lang w:eastAsia="fr-FR" w:bidi="fr-FR"/>
        </w:rPr>
        <w:t>a</w:t>
      </w:r>
      <w:r w:rsidRPr="00FF7434">
        <w:rPr>
          <w:lang w:eastAsia="fr-FR" w:bidi="fr-FR"/>
        </w:rPr>
        <w:t>toires, que ce soit à travers une modification des normes minimales de travail (entre autres, l'inclusion d'un congé de matern</w:t>
      </w:r>
      <w:r w:rsidRPr="00FF7434">
        <w:rPr>
          <w:lang w:eastAsia="fr-FR" w:bidi="fr-FR"/>
        </w:rPr>
        <w:t>i</w:t>
      </w:r>
      <w:r w:rsidRPr="00FF7434">
        <w:rPr>
          <w:lang w:eastAsia="fr-FR" w:bidi="fr-FR"/>
        </w:rPr>
        <w:t>té dans ces normes) ou de règlementations concernant l'équité sal</w:t>
      </w:r>
      <w:r w:rsidRPr="00FF7434">
        <w:rPr>
          <w:lang w:eastAsia="fr-FR" w:bidi="fr-FR"/>
        </w:rPr>
        <w:t>a</w:t>
      </w:r>
      <w:r w:rsidRPr="00FF7434">
        <w:rPr>
          <w:lang w:eastAsia="fr-FR" w:bidi="fr-FR"/>
        </w:rPr>
        <w:t>riale, par exemple. On doit également mentionner dans ce contexte la légalisation des progra</w:t>
      </w:r>
      <w:r w:rsidRPr="00FF7434">
        <w:rPr>
          <w:lang w:eastAsia="fr-FR" w:bidi="fr-FR"/>
        </w:rPr>
        <w:t>m</w:t>
      </w:r>
      <w:r w:rsidRPr="00FF7434">
        <w:rPr>
          <w:lang w:eastAsia="fr-FR" w:bidi="fr-FR"/>
        </w:rPr>
        <w:t>mes d'action positive.</w:t>
      </w:r>
    </w:p>
    <w:p w:rsidR="00767D11" w:rsidRPr="00FF7434" w:rsidRDefault="00767D11" w:rsidP="00767D11">
      <w:pPr>
        <w:spacing w:before="120" w:after="120"/>
        <w:jc w:val="both"/>
      </w:pPr>
      <w:r w:rsidRPr="00FF7434">
        <w:rPr>
          <w:lang w:eastAsia="fr-FR" w:bidi="fr-FR"/>
        </w:rPr>
        <w:t>C'est indéniablement dans le domaine du droit de la famille que les changements les plus importants se produisent</w:t>
      </w:r>
      <w:r w:rsidRPr="00FF7434">
        <w:t> :</w:t>
      </w:r>
      <w:r w:rsidRPr="00FF7434">
        <w:rPr>
          <w:lang w:eastAsia="fr-FR" w:bidi="fr-FR"/>
        </w:rPr>
        <w:t xml:space="preserve"> en moins de 20 ans, celle-ci est</w:t>
      </w:r>
      <w:r>
        <w:rPr>
          <w:lang w:eastAsia="fr-FR" w:bidi="fr-FR"/>
        </w:rPr>
        <w:t xml:space="preserve"> </w:t>
      </w:r>
      <w:r>
        <w:t xml:space="preserve">[182] </w:t>
      </w:r>
      <w:r w:rsidRPr="00FF7434">
        <w:rPr>
          <w:lang w:eastAsia="fr-FR" w:bidi="fr-FR"/>
        </w:rPr>
        <w:t>passée d'un modèle hiérarchique à un modèle égal</w:t>
      </w:r>
      <w:r w:rsidRPr="00FF7434">
        <w:rPr>
          <w:lang w:eastAsia="fr-FR" w:bidi="fr-FR"/>
        </w:rPr>
        <w:t>i</w:t>
      </w:r>
      <w:r w:rsidRPr="00FF7434">
        <w:rPr>
          <w:lang w:eastAsia="fr-FR" w:bidi="fr-FR"/>
        </w:rPr>
        <w:t>taire. Car le Code civil québécois de 1866, qui avait connu peu de modifications à ce chapitre jusqu'en 1964, était tout entier fondé sur le principe de l'aut</w:t>
      </w:r>
      <w:r w:rsidRPr="00FF7434">
        <w:rPr>
          <w:lang w:eastAsia="fr-FR" w:bidi="fr-FR"/>
        </w:rPr>
        <w:t>o</w:t>
      </w:r>
      <w:r w:rsidRPr="00FF7434">
        <w:rPr>
          <w:lang w:eastAsia="fr-FR" w:bidi="fr-FR"/>
        </w:rPr>
        <w:t>rité maritale et paternelle. Poursuivant sur la lancée du bill 16, le bill 89 de 1980 consacre l'égalité entre les époux dans la mesure où les femmes gardent leur identité (leur nom), que le lieu de la r</w:t>
      </w:r>
      <w:r w:rsidRPr="00FF7434">
        <w:rPr>
          <w:lang w:eastAsia="fr-FR" w:bidi="fr-FR"/>
        </w:rPr>
        <w:t>é</w:t>
      </w:r>
      <w:r w:rsidRPr="00FF7434">
        <w:rPr>
          <w:lang w:eastAsia="fr-FR" w:bidi="fr-FR"/>
        </w:rPr>
        <w:t>sidence familiale est déterminé par les deux conjoints, qu'il doit y avoir une direction collégiale de la famille et une contribution part</w:t>
      </w:r>
      <w:r w:rsidRPr="00FF7434">
        <w:rPr>
          <w:lang w:eastAsia="fr-FR" w:bidi="fr-FR"/>
        </w:rPr>
        <w:t>a</w:t>
      </w:r>
      <w:r w:rsidRPr="00FF7434">
        <w:rPr>
          <w:lang w:eastAsia="fr-FR" w:bidi="fr-FR"/>
        </w:rPr>
        <w:t>gée aux charges du ménage.</w:t>
      </w:r>
    </w:p>
    <w:p w:rsidR="00767D11" w:rsidRPr="00FF7434" w:rsidRDefault="00767D11" w:rsidP="00767D11">
      <w:pPr>
        <w:spacing w:before="120" w:after="120"/>
        <w:jc w:val="both"/>
      </w:pPr>
      <w:r w:rsidRPr="00FF7434">
        <w:rPr>
          <w:lang w:eastAsia="fr-FR" w:bidi="fr-FR"/>
        </w:rPr>
        <w:t>Quant à l’intégrité physique, on peut dire que ce n’est que tout r</w:t>
      </w:r>
      <w:r w:rsidRPr="00FF7434">
        <w:rPr>
          <w:lang w:eastAsia="fr-FR" w:bidi="fr-FR"/>
        </w:rPr>
        <w:t>é</w:t>
      </w:r>
      <w:r w:rsidRPr="00FF7434">
        <w:rPr>
          <w:lang w:eastAsia="fr-FR" w:bidi="fr-FR"/>
        </w:rPr>
        <w:t>cemment que les femmes ont obtenu un certain droit à la sûreté, dans la mesure où la violence conjugale fait maintenant l'objet de san</w:t>
      </w:r>
      <w:r w:rsidRPr="00FF7434">
        <w:rPr>
          <w:lang w:eastAsia="fr-FR" w:bidi="fr-FR"/>
        </w:rPr>
        <w:t>c</w:t>
      </w:r>
      <w:r w:rsidRPr="00FF7434">
        <w:rPr>
          <w:lang w:eastAsia="fr-FR" w:bidi="fr-FR"/>
        </w:rPr>
        <w:t>tions légales y compris dans les cas où la femme n'en meurt pas, que le viol conjugal est désormais passible de sanctions pénales. Par ailleurs, d</w:t>
      </w:r>
      <w:r w:rsidRPr="00FF7434">
        <w:rPr>
          <w:lang w:eastAsia="fr-FR" w:bidi="fr-FR"/>
        </w:rPr>
        <w:t>e</w:t>
      </w:r>
      <w:r w:rsidRPr="00FF7434">
        <w:rPr>
          <w:lang w:eastAsia="fr-FR" w:bidi="fr-FR"/>
        </w:rPr>
        <w:t>puis quelques années, les féministes ont entrepris une activité règl</w:t>
      </w:r>
      <w:r w:rsidRPr="00FF7434">
        <w:rPr>
          <w:lang w:eastAsia="fr-FR" w:bidi="fr-FR"/>
        </w:rPr>
        <w:t>e</w:t>
      </w:r>
      <w:r w:rsidRPr="00FF7434">
        <w:rPr>
          <w:lang w:eastAsia="fr-FR" w:bidi="fr-FR"/>
        </w:rPr>
        <w:t>mentaire dans divers lieux publics (lieux de travail et institutions d'e</w:t>
      </w:r>
      <w:r w:rsidRPr="00FF7434">
        <w:rPr>
          <w:lang w:eastAsia="fr-FR" w:bidi="fr-FR"/>
        </w:rPr>
        <w:t>n</w:t>
      </w:r>
      <w:r w:rsidRPr="00FF7434">
        <w:rPr>
          <w:lang w:eastAsia="fr-FR" w:bidi="fr-FR"/>
        </w:rPr>
        <w:t>seignement, principalement) pour contrer le harcèlement sexuel.</w:t>
      </w:r>
    </w:p>
    <w:p w:rsidR="00767D11" w:rsidRPr="00FF7434" w:rsidRDefault="00767D11" w:rsidP="00767D11">
      <w:pPr>
        <w:spacing w:before="120" w:after="120"/>
        <w:jc w:val="both"/>
      </w:pPr>
      <w:r w:rsidRPr="00FF7434">
        <w:rPr>
          <w:lang w:eastAsia="fr-FR" w:bidi="fr-FR"/>
        </w:rPr>
        <w:t>Mais ces nouvelles lois ou règlementations posent autant de pr</w:t>
      </w:r>
      <w:r w:rsidRPr="00FF7434">
        <w:rPr>
          <w:lang w:eastAsia="fr-FR" w:bidi="fr-FR"/>
        </w:rPr>
        <w:t>o</w:t>
      </w:r>
      <w:r w:rsidRPr="00FF7434">
        <w:rPr>
          <w:lang w:eastAsia="fr-FR" w:bidi="fr-FR"/>
        </w:rPr>
        <w:t>blèmes qu'elles en résolvent. D'abord, parce que ces lois sont fo</w:t>
      </w:r>
      <w:r w:rsidRPr="00FF7434">
        <w:rPr>
          <w:lang w:eastAsia="fr-FR" w:bidi="fr-FR"/>
        </w:rPr>
        <w:t>n</w:t>
      </w:r>
      <w:r w:rsidRPr="00FF7434">
        <w:rPr>
          <w:lang w:eastAsia="fr-FR" w:bidi="fr-FR"/>
        </w:rPr>
        <w:t>dées sur une perspective égalitaire alors que socialement les femmes sont loin d'être dans la même position que les hommes pour faire respecter leurs droits. Les législations de type égalitaire qui se fo</w:t>
      </w:r>
      <w:r w:rsidRPr="00FF7434">
        <w:rPr>
          <w:lang w:eastAsia="fr-FR" w:bidi="fr-FR"/>
        </w:rPr>
        <w:t>n</w:t>
      </w:r>
      <w:r w:rsidRPr="00FF7434">
        <w:rPr>
          <w:lang w:eastAsia="fr-FR" w:bidi="fr-FR"/>
        </w:rPr>
        <w:t>dent sur une inégalité sociale sont toujours des armes à double tranchant. Je pre</w:t>
      </w:r>
      <w:r w:rsidRPr="00FF7434">
        <w:rPr>
          <w:lang w:eastAsia="fr-FR" w:bidi="fr-FR"/>
        </w:rPr>
        <w:t>n</w:t>
      </w:r>
      <w:r w:rsidRPr="00FF7434">
        <w:rPr>
          <w:lang w:eastAsia="fr-FR" w:bidi="fr-FR"/>
        </w:rPr>
        <w:t>drai comme exemple le cas des pensions alimentaires. Les femmes n'ont pas le même revenu que les hommes, y compris lorsqu'elles tr</w:t>
      </w:r>
      <w:r w:rsidRPr="00FF7434">
        <w:rPr>
          <w:lang w:eastAsia="fr-FR" w:bidi="fr-FR"/>
        </w:rPr>
        <w:t>a</w:t>
      </w:r>
      <w:r w:rsidRPr="00FF7434">
        <w:rPr>
          <w:lang w:eastAsia="fr-FR" w:bidi="fr-FR"/>
        </w:rPr>
        <w:t>vaillent à l'ext</w:t>
      </w:r>
      <w:r w:rsidRPr="00FF7434">
        <w:rPr>
          <w:lang w:eastAsia="fr-FR" w:bidi="fr-FR"/>
        </w:rPr>
        <w:t>é</w:t>
      </w:r>
      <w:r w:rsidRPr="00FF7434">
        <w:rPr>
          <w:lang w:eastAsia="fr-FR" w:bidi="fr-FR"/>
        </w:rPr>
        <w:t>rieur et de plus il y a encore beaucoup de femmes qui n</w:t>
      </w:r>
      <w:r>
        <w:rPr>
          <w:lang w:eastAsia="fr-FR" w:bidi="fr-FR"/>
        </w:rPr>
        <w:t>'ont pas de revenus propres. Or,</w:t>
      </w:r>
      <w:r w:rsidRPr="00FF7434">
        <w:rPr>
          <w:lang w:eastAsia="fr-FR" w:bidi="fr-FR"/>
        </w:rPr>
        <w:t xml:space="preserve"> sous prétexte d'égalité, la pension al</w:t>
      </w:r>
      <w:r w:rsidRPr="00FF7434">
        <w:rPr>
          <w:lang w:eastAsia="fr-FR" w:bidi="fr-FR"/>
        </w:rPr>
        <w:t>i</w:t>
      </w:r>
      <w:r w:rsidRPr="00FF7434">
        <w:rPr>
          <w:lang w:eastAsia="fr-FR" w:bidi="fr-FR"/>
        </w:rPr>
        <w:t>mentaire peut être accordé pour les enfants, mais seulement à titre d'exception pour les femmes, ce qui perpétue la pauvreté des femmes.</w:t>
      </w:r>
    </w:p>
    <w:p w:rsidR="00767D11" w:rsidRPr="00FF7434" w:rsidRDefault="00767D11" w:rsidP="00767D11">
      <w:pPr>
        <w:spacing w:before="120" w:after="120"/>
        <w:jc w:val="both"/>
      </w:pPr>
      <w:r w:rsidRPr="00FF7434">
        <w:rPr>
          <w:lang w:eastAsia="fr-FR" w:bidi="fr-FR"/>
        </w:rPr>
        <w:t>Assez paradoxalement, on peut dire que ce sont les lois qui reco</w:t>
      </w:r>
      <w:r w:rsidRPr="00FF7434">
        <w:rPr>
          <w:lang w:eastAsia="fr-FR" w:bidi="fr-FR"/>
        </w:rPr>
        <w:t>n</w:t>
      </w:r>
      <w:r w:rsidRPr="00FF7434">
        <w:rPr>
          <w:lang w:eastAsia="fr-FR" w:bidi="fr-FR"/>
        </w:rPr>
        <w:t>naissent l'inégalité sociale qui ont le plus d'effets en matière de tran</w:t>
      </w:r>
      <w:r w:rsidRPr="00FF7434">
        <w:rPr>
          <w:lang w:eastAsia="fr-FR" w:bidi="fr-FR"/>
        </w:rPr>
        <w:t>s</w:t>
      </w:r>
      <w:r w:rsidRPr="00FF7434">
        <w:rPr>
          <w:lang w:eastAsia="fr-FR" w:bidi="fr-FR"/>
        </w:rPr>
        <w:t>formation de la condition effective des femmes et que le recours jud</w:t>
      </w:r>
      <w:r w:rsidRPr="00FF7434">
        <w:rPr>
          <w:lang w:eastAsia="fr-FR" w:bidi="fr-FR"/>
        </w:rPr>
        <w:t>i</w:t>
      </w:r>
      <w:r w:rsidRPr="00FF7434">
        <w:rPr>
          <w:lang w:eastAsia="fr-FR" w:bidi="fr-FR"/>
        </w:rPr>
        <w:t>ciaire s'avère le plus intéressant. Je prendrai dans ce cas l'exemple de l'action positive et des recours que le groupe Action-travail des fe</w:t>
      </w:r>
      <w:r w:rsidRPr="00FF7434">
        <w:rPr>
          <w:lang w:eastAsia="fr-FR" w:bidi="fr-FR"/>
        </w:rPr>
        <w:t>m</w:t>
      </w:r>
      <w:r w:rsidRPr="00FF7434">
        <w:rPr>
          <w:lang w:eastAsia="fr-FR" w:bidi="fr-FR"/>
        </w:rPr>
        <w:t>mes (ATF) a entrepris contre le Canadien national. L'action positive se base sur le fait qu'un groupe ayant fait antérie</w:t>
      </w:r>
      <w:r w:rsidRPr="00FF7434">
        <w:rPr>
          <w:lang w:eastAsia="fr-FR" w:bidi="fr-FR"/>
        </w:rPr>
        <w:t>u</w:t>
      </w:r>
      <w:r w:rsidRPr="00FF7434">
        <w:rPr>
          <w:lang w:eastAsia="fr-FR" w:bidi="fr-FR"/>
        </w:rPr>
        <w:t>rement l'objet d’un traitement discriminatoire puisse nécessiter des mesures corre</w:t>
      </w:r>
      <w:r w:rsidRPr="00FF7434">
        <w:rPr>
          <w:lang w:eastAsia="fr-FR" w:bidi="fr-FR"/>
        </w:rPr>
        <w:t>c</w:t>
      </w:r>
      <w:r w:rsidRPr="00FF7434">
        <w:rPr>
          <w:lang w:eastAsia="fr-FR" w:bidi="fr-FR"/>
        </w:rPr>
        <w:t>tives afin d'arriver à lui assurer un statut d'égalité avec son groupe de réf</w:t>
      </w:r>
      <w:r w:rsidRPr="00FF7434">
        <w:rPr>
          <w:lang w:eastAsia="fr-FR" w:bidi="fr-FR"/>
        </w:rPr>
        <w:t>é</w:t>
      </w:r>
      <w:r w:rsidRPr="00FF7434">
        <w:rPr>
          <w:lang w:eastAsia="fr-FR" w:bidi="fr-FR"/>
        </w:rPr>
        <w:t>rence. Cela postule donc l'inégalité sociale et préconise un r</w:t>
      </w:r>
      <w:r w:rsidRPr="00FF7434">
        <w:rPr>
          <w:lang w:eastAsia="fr-FR" w:bidi="fr-FR"/>
        </w:rPr>
        <w:t>e</w:t>
      </w:r>
      <w:r w:rsidRPr="00FF7434">
        <w:rPr>
          <w:lang w:eastAsia="fr-FR" w:bidi="fr-FR"/>
        </w:rPr>
        <w:t>cours à la loi à des fins d’égalisation des chances au plan social. Dans le cas des recours judiciaires intentés par ATF contre le Canadien national, on a pu voir la possibilité d'utiliser e</w:t>
      </w:r>
      <w:r w:rsidRPr="00FF7434">
        <w:rPr>
          <w:lang w:eastAsia="fr-FR" w:bidi="fr-FR"/>
        </w:rPr>
        <w:t>f</w:t>
      </w:r>
      <w:r w:rsidRPr="00FF7434">
        <w:rPr>
          <w:lang w:eastAsia="fr-FR" w:bidi="fr-FR"/>
        </w:rPr>
        <w:t>fectivement les tribunaux et les lois à des fins de transformation égalitaire des pratiques sociales même si les résultats concrets n'ont pas été mirobolants.</w:t>
      </w:r>
    </w:p>
    <w:p w:rsidR="00767D11" w:rsidRDefault="00767D11" w:rsidP="00767D11">
      <w:pPr>
        <w:spacing w:before="120" w:after="120"/>
        <w:jc w:val="both"/>
        <w:rPr>
          <w:lang w:eastAsia="fr-FR" w:bidi="fr-FR"/>
        </w:rPr>
      </w:pPr>
      <w:r>
        <w:t>[</w:t>
      </w:r>
      <w:r w:rsidRPr="00FF7434">
        <w:rPr>
          <w:lang w:eastAsia="fr-FR" w:bidi="fr-FR"/>
        </w:rPr>
        <w:t>183</w:t>
      </w:r>
      <w:r>
        <w:rPr>
          <w:lang w:eastAsia="fr-FR" w:bidi="fr-FR"/>
        </w:rPr>
        <w:t>]</w:t>
      </w:r>
    </w:p>
    <w:p w:rsidR="00767D11" w:rsidRPr="00FF7434" w:rsidRDefault="00767D11" w:rsidP="00767D11">
      <w:pPr>
        <w:spacing w:before="120" w:after="120"/>
        <w:jc w:val="both"/>
      </w:pPr>
    </w:p>
    <w:p w:rsidR="00767D11" w:rsidRPr="00FF7434" w:rsidRDefault="00767D11" w:rsidP="00767D11">
      <w:pPr>
        <w:pStyle w:val="a"/>
      </w:pPr>
      <w:r>
        <w:rPr>
          <w:lang w:eastAsia="fr-FR" w:bidi="fr-FR"/>
        </w:rPr>
        <w:t>3. LES PROBLÈMES SOULEVÉS</w:t>
      </w:r>
      <w:r>
        <w:rPr>
          <w:lang w:eastAsia="fr-FR" w:bidi="fr-FR"/>
        </w:rPr>
        <w:br/>
      </w:r>
      <w:r w:rsidRPr="00FF7434">
        <w:rPr>
          <w:lang w:eastAsia="fr-FR" w:bidi="fr-FR"/>
        </w:rPr>
        <w:t>PAR LE RECOURS À LA LOI</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Si le rôle des lois et des règlementations est de donner des r</w:t>
      </w:r>
      <w:r w:rsidRPr="00FF7434">
        <w:rPr>
          <w:lang w:eastAsia="fr-FR" w:bidi="fr-FR"/>
        </w:rPr>
        <w:t>e</w:t>
      </w:r>
      <w:r w:rsidRPr="00FF7434">
        <w:rPr>
          <w:lang w:eastAsia="fr-FR" w:bidi="fr-FR"/>
        </w:rPr>
        <w:t>cours, cela entraîne également un déplacement des lieux d'interve</w:t>
      </w:r>
      <w:r w:rsidRPr="00FF7434">
        <w:rPr>
          <w:lang w:eastAsia="fr-FR" w:bidi="fr-FR"/>
        </w:rPr>
        <w:t>n</w:t>
      </w:r>
      <w:r w:rsidRPr="00FF7434">
        <w:rPr>
          <w:lang w:eastAsia="fr-FR" w:bidi="fr-FR"/>
        </w:rPr>
        <w:t>tion. Dans un sens, on peut dire que le recours à la loi r</w:t>
      </w:r>
      <w:r w:rsidRPr="00FF7434">
        <w:rPr>
          <w:lang w:eastAsia="fr-FR" w:bidi="fr-FR"/>
        </w:rPr>
        <w:t>e</w:t>
      </w:r>
      <w:r w:rsidRPr="00FF7434">
        <w:rPr>
          <w:lang w:eastAsia="fr-FR" w:bidi="fr-FR"/>
        </w:rPr>
        <w:t>couvre une tendance à délaisser la confrontation sociale pour lui préférer le cheminement à l'intérieur des institutions. Aussi pourrait-on penser que le recours à la loi fournit un second souffle à un mouvement en perte de vitesse s</w:t>
      </w:r>
      <w:r w:rsidRPr="00FF7434">
        <w:rPr>
          <w:lang w:eastAsia="fr-FR" w:bidi="fr-FR"/>
        </w:rPr>
        <w:t>o</w:t>
      </w:r>
      <w:r w:rsidRPr="00FF7434">
        <w:rPr>
          <w:lang w:eastAsia="fr-FR" w:bidi="fr-FR"/>
        </w:rPr>
        <w:t>ciale. Mais en même temps, cela pourrait s'in</w:t>
      </w:r>
      <w:r w:rsidRPr="00FF7434">
        <w:rPr>
          <w:lang w:eastAsia="fr-FR" w:bidi="fr-FR"/>
        </w:rPr>
        <w:t>s</w:t>
      </w:r>
      <w:r w:rsidRPr="00FF7434">
        <w:rPr>
          <w:lang w:eastAsia="fr-FR" w:bidi="fr-FR"/>
        </w:rPr>
        <w:t>crire dans une double stratégie de cod</w:t>
      </w:r>
      <w:r w:rsidRPr="00FF7434">
        <w:rPr>
          <w:lang w:eastAsia="fr-FR" w:bidi="fr-FR"/>
        </w:rPr>
        <w:t>i</w:t>
      </w:r>
      <w:r w:rsidRPr="00FF7434">
        <w:rPr>
          <w:lang w:eastAsia="fr-FR" w:bidi="fr-FR"/>
        </w:rPr>
        <w:t>fier des gains et de s'en servir comme tremplin pour développer de nouvelles pratiques. C'est un peu la nécessité de cette double dynamique que met en lumière Mackinnon lorsqu’elle soul</w:t>
      </w:r>
      <w:r w:rsidRPr="00FF7434">
        <w:rPr>
          <w:lang w:eastAsia="fr-FR" w:bidi="fr-FR"/>
        </w:rPr>
        <w:t>i</w:t>
      </w:r>
      <w:r w:rsidRPr="00FF7434">
        <w:rPr>
          <w:lang w:eastAsia="fr-FR" w:bidi="fr-FR"/>
        </w:rPr>
        <w:t>gne à la fois l'insuffisance de la loi en elle-même et la nécessité de pouvoir s'appuyer sur elle pour modifier et questionner les pr</w:t>
      </w:r>
      <w:r w:rsidRPr="00FF7434">
        <w:rPr>
          <w:lang w:eastAsia="fr-FR" w:bidi="fr-FR"/>
        </w:rPr>
        <w:t>a</w:t>
      </w:r>
      <w:r w:rsidRPr="00FF7434">
        <w:rPr>
          <w:lang w:eastAsia="fr-FR" w:bidi="fr-FR"/>
        </w:rPr>
        <w:t>tiques sociales</w:t>
      </w:r>
      <w:r w:rsidRPr="00FF7434">
        <w:t> :</w:t>
      </w:r>
    </w:p>
    <w:p w:rsidR="00767D11" w:rsidRDefault="00767D11" w:rsidP="00767D11">
      <w:pPr>
        <w:pStyle w:val="Grillecouleur-Accent1"/>
        <w:rPr>
          <w:lang w:eastAsia="fr-FR" w:bidi="fr-FR"/>
        </w:rPr>
      </w:pPr>
    </w:p>
    <w:p w:rsidR="00767D11" w:rsidRDefault="00767D11" w:rsidP="00767D11">
      <w:pPr>
        <w:pStyle w:val="Grillecouleur-Accent1"/>
      </w:pPr>
      <w:r w:rsidRPr="00FF7434">
        <w:rPr>
          <w:lang w:eastAsia="fr-FR" w:bidi="fr-FR"/>
        </w:rPr>
        <w:t>“The ERA is most positive when we remember what it is part of, when we remember what it would be like to h</w:t>
      </w:r>
      <w:r>
        <w:rPr>
          <w:lang w:eastAsia="fr-FR" w:bidi="fr-FR"/>
        </w:rPr>
        <w:t>ave rights worth h</w:t>
      </w:r>
      <w:r>
        <w:rPr>
          <w:lang w:eastAsia="fr-FR" w:bidi="fr-FR"/>
        </w:rPr>
        <w:t>a</w:t>
      </w:r>
      <w:r>
        <w:rPr>
          <w:lang w:eastAsia="fr-FR" w:bidi="fr-FR"/>
        </w:rPr>
        <w:t>ving. Not onl</w:t>
      </w:r>
      <w:r w:rsidRPr="00FF7434">
        <w:rPr>
          <w:lang w:eastAsia="fr-FR" w:bidi="fr-FR"/>
        </w:rPr>
        <w:t>y to be allowed to play with boys, but to question why the point and ethic of sports is comp</w:t>
      </w:r>
      <w:r>
        <w:rPr>
          <w:lang w:eastAsia="fr-FR" w:bidi="fr-FR"/>
        </w:rPr>
        <w:t>e</w:t>
      </w:r>
      <w:r w:rsidRPr="00FF7434">
        <w:rPr>
          <w:lang w:eastAsia="fr-FR" w:bidi="fr-FR"/>
        </w:rPr>
        <w:t xml:space="preserve">tition. Not just to be taken </w:t>
      </w:r>
      <w:r>
        <w:rPr>
          <w:lang w:eastAsia="fr-FR" w:bidi="fr-FR"/>
        </w:rPr>
        <w:t>seriously, but to ask why the d</w:t>
      </w:r>
      <w:r>
        <w:rPr>
          <w:lang w:eastAsia="fr-FR" w:bidi="fr-FR"/>
        </w:rPr>
        <w:t>e</w:t>
      </w:r>
      <w:r w:rsidRPr="00FF7434">
        <w:rPr>
          <w:lang w:eastAsia="fr-FR" w:bidi="fr-FR"/>
        </w:rPr>
        <w:t>finition of merit is membership in an elite. Not only to survive, with dign</w:t>
      </w:r>
      <w:r w:rsidRPr="00FF7434">
        <w:rPr>
          <w:lang w:eastAsia="fr-FR" w:bidi="fr-FR"/>
        </w:rPr>
        <w:t>i</w:t>
      </w:r>
      <w:r w:rsidRPr="00FF7434">
        <w:rPr>
          <w:lang w:eastAsia="fr-FR" w:bidi="fr-FR"/>
        </w:rPr>
        <w:t>ty and sexuality intact, but to be able to m</w:t>
      </w:r>
      <w:r w:rsidRPr="00FF7434">
        <w:rPr>
          <w:lang w:eastAsia="fr-FR" w:bidi="fr-FR"/>
        </w:rPr>
        <w:t>e</w:t>
      </w:r>
      <w:r w:rsidRPr="00FF7434">
        <w:rPr>
          <w:lang w:eastAsia="fr-FR" w:bidi="fr-FR"/>
        </w:rPr>
        <w:t>sure achievement in other than dollars and to inhabit our bodies and express our sexuality in ways that are not scripted out of scraps of st</w:t>
      </w:r>
      <w:r>
        <w:rPr>
          <w:lang w:eastAsia="fr-FR" w:bidi="fr-FR"/>
        </w:rPr>
        <w:t>e</w:t>
      </w:r>
      <w:r w:rsidRPr="00FF7434">
        <w:rPr>
          <w:lang w:eastAsia="fr-FR" w:bidi="fr-FR"/>
        </w:rPr>
        <w:t>r</w:t>
      </w:r>
      <w:r>
        <w:rPr>
          <w:lang w:eastAsia="fr-FR" w:bidi="fr-FR"/>
        </w:rPr>
        <w:t>e</w:t>
      </w:r>
      <w:r w:rsidRPr="00FF7434">
        <w:rPr>
          <w:lang w:eastAsia="fr-FR" w:bidi="fr-FR"/>
        </w:rPr>
        <w:t>otyp</w:t>
      </w:r>
      <w:r>
        <w:rPr>
          <w:lang w:eastAsia="fr-FR" w:bidi="fr-FR"/>
        </w:rPr>
        <w:t>e</w:t>
      </w:r>
      <w:r w:rsidRPr="00FF7434">
        <w:rPr>
          <w:lang w:eastAsia="fr-FR" w:bidi="fr-FR"/>
        </w:rPr>
        <w:t>s</w:t>
      </w:r>
      <w:r w:rsidRPr="00FF7434">
        <w:t>" (Mackinnon, 1987 : 28).</w:t>
      </w:r>
    </w:p>
    <w:p w:rsidR="00767D11" w:rsidRPr="00FF7434" w:rsidRDefault="00767D11" w:rsidP="00767D11">
      <w:pPr>
        <w:pStyle w:val="Grillecouleur-Accent1"/>
      </w:pPr>
    </w:p>
    <w:p w:rsidR="00767D11" w:rsidRPr="00FF7434" w:rsidRDefault="00767D11" w:rsidP="00767D11">
      <w:pPr>
        <w:spacing w:before="120" w:after="120"/>
        <w:jc w:val="both"/>
      </w:pPr>
      <w:r w:rsidRPr="00FF7434">
        <w:rPr>
          <w:lang w:eastAsia="fr-FR" w:bidi="fr-FR"/>
        </w:rPr>
        <w:t>Cela nous force également à réfléchir sur le rapport qu'entretient le mouvement des femmes avec l'État. Car une demande de loi, c'est au</w:t>
      </w:r>
      <w:r w:rsidRPr="00FF7434">
        <w:rPr>
          <w:lang w:eastAsia="fr-FR" w:bidi="fr-FR"/>
        </w:rPr>
        <w:t>s</w:t>
      </w:r>
      <w:r w:rsidRPr="00FF7434">
        <w:rPr>
          <w:lang w:eastAsia="fr-FR" w:bidi="fr-FR"/>
        </w:rPr>
        <w:t>si une demande d'intervention étatique dans la mesure où, dans nos sociétés, ce sont des institutions étatiques qui garantissent l'a</w:t>
      </w:r>
      <w:r w:rsidRPr="00FF7434">
        <w:rPr>
          <w:lang w:eastAsia="fr-FR" w:bidi="fr-FR"/>
        </w:rPr>
        <w:t>p</w:t>
      </w:r>
      <w:r w:rsidRPr="00FF7434">
        <w:rPr>
          <w:lang w:eastAsia="fr-FR" w:bidi="fr-FR"/>
        </w:rPr>
        <w:t>plication de la loi et non les simples c</w:t>
      </w:r>
      <w:r w:rsidRPr="00FF7434">
        <w:rPr>
          <w:lang w:eastAsia="fr-FR" w:bidi="fr-FR"/>
        </w:rPr>
        <w:t>i</w:t>
      </w:r>
      <w:r w:rsidRPr="00FF7434">
        <w:rPr>
          <w:lang w:eastAsia="fr-FR" w:bidi="fr-FR"/>
        </w:rPr>
        <w:t>toyens et citoyennes auxquels la loi ne laisse que l'alternative de la plainte. Or ce rapport à l’État constitue le grand impensé du mouvement féministe, comme de l’ensemble des nouveaux mouvements sociaux.</w:t>
      </w:r>
    </w:p>
    <w:p w:rsidR="00767D11" w:rsidRPr="00FF7434" w:rsidRDefault="00767D11" w:rsidP="00767D11">
      <w:pPr>
        <w:spacing w:before="120" w:after="120"/>
        <w:jc w:val="both"/>
      </w:pPr>
      <w:r w:rsidRPr="00FF7434">
        <w:rPr>
          <w:lang w:eastAsia="fr-FR" w:bidi="fr-FR"/>
        </w:rPr>
        <w:t>Il y a, à mon avis, trois types majeurs de problèmes qui surgi</w:t>
      </w:r>
      <w:r w:rsidRPr="00FF7434">
        <w:rPr>
          <w:lang w:eastAsia="fr-FR" w:bidi="fr-FR"/>
        </w:rPr>
        <w:t>s</w:t>
      </w:r>
      <w:r w:rsidRPr="00FF7434">
        <w:rPr>
          <w:lang w:eastAsia="fr-FR" w:bidi="fr-FR"/>
        </w:rPr>
        <w:t>sent lorsqu'un groupe socialement défavorisé choisit de recourir à la loi pour contrer la discrimination sociale dont il est victime. D'abord, c</w:t>
      </w:r>
      <w:r w:rsidRPr="00FF7434">
        <w:rPr>
          <w:lang w:eastAsia="fr-FR" w:bidi="fr-FR"/>
        </w:rPr>
        <w:t>e</w:t>
      </w:r>
      <w:r w:rsidRPr="00FF7434">
        <w:rPr>
          <w:lang w:eastAsia="fr-FR" w:bidi="fr-FR"/>
        </w:rPr>
        <w:t>lui des institutions judiciaires. Ensuite, celui de la différence à op</w:t>
      </w:r>
      <w:r w:rsidRPr="00FF7434">
        <w:rPr>
          <w:lang w:eastAsia="fr-FR" w:bidi="fr-FR"/>
        </w:rPr>
        <w:t>é</w:t>
      </w:r>
      <w:r w:rsidRPr="00FF7434">
        <w:rPr>
          <w:lang w:eastAsia="fr-FR" w:bidi="fr-FR"/>
        </w:rPr>
        <w:t>rer entre les droits et les intérêts. Enfin, celui du rapport plus général aux institutions, ce qui ramène encore une fois la question de la te</w:t>
      </w:r>
      <w:r w:rsidRPr="00FF7434">
        <w:rPr>
          <w:lang w:eastAsia="fr-FR" w:bidi="fr-FR"/>
        </w:rPr>
        <w:t>n</w:t>
      </w:r>
      <w:r w:rsidRPr="00FF7434">
        <w:rPr>
          <w:lang w:eastAsia="fr-FR" w:bidi="fr-FR"/>
        </w:rPr>
        <w:t>sion entre la revendication de la loi et la construction de l'autonomie des femmes.</w:t>
      </w:r>
    </w:p>
    <w:p w:rsidR="00767D11" w:rsidRPr="00FF7434" w:rsidRDefault="00767D11" w:rsidP="00767D11">
      <w:pPr>
        <w:spacing w:before="120" w:after="120"/>
        <w:jc w:val="both"/>
      </w:pPr>
      <w:r w:rsidRPr="00FF7434">
        <w:rPr>
          <w:lang w:eastAsia="fr-FR" w:bidi="fr-FR"/>
        </w:rPr>
        <w:t>La loi a une logique, la loi a ses institutions et celles-ci sont e</w:t>
      </w:r>
      <w:r w:rsidRPr="00FF7434">
        <w:rPr>
          <w:lang w:eastAsia="fr-FR" w:bidi="fr-FR"/>
        </w:rPr>
        <w:t>n</w:t>
      </w:r>
      <w:r w:rsidRPr="00FF7434">
        <w:rPr>
          <w:lang w:eastAsia="fr-FR" w:bidi="fr-FR"/>
        </w:rPr>
        <w:t>core sous la coupe du groupe qui se présente comme socialement majorita</w:t>
      </w:r>
      <w:r w:rsidRPr="00FF7434">
        <w:rPr>
          <w:lang w:eastAsia="fr-FR" w:bidi="fr-FR"/>
        </w:rPr>
        <w:t>i</w:t>
      </w:r>
      <w:r w:rsidRPr="00FF7434">
        <w:rPr>
          <w:lang w:eastAsia="fr-FR" w:bidi="fr-FR"/>
        </w:rPr>
        <w:t>re. Aussi, tant en ce qui concerne les tribunaux que la logique des d</w:t>
      </w:r>
      <w:r w:rsidRPr="00FF7434">
        <w:rPr>
          <w:lang w:eastAsia="fr-FR" w:bidi="fr-FR"/>
        </w:rPr>
        <w:t>é</w:t>
      </w:r>
      <w:r w:rsidRPr="00FF7434">
        <w:rPr>
          <w:lang w:eastAsia="fr-FR" w:bidi="fr-FR"/>
        </w:rPr>
        <w:t>cisions juridiques, beaucoup de problèmes se posent. Certes on ne peut que se réjouir du fait que la Cour suprême ait refusé de se subst</w:t>
      </w:r>
      <w:r w:rsidRPr="00FF7434">
        <w:rPr>
          <w:lang w:eastAsia="fr-FR" w:bidi="fr-FR"/>
        </w:rPr>
        <w:t>i</w:t>
      </w:r>
      <w:r w:rsidRPr="00FF7434">
        <w:rPr>
          <w:lang w:eastAsia="fr-FR" w:bidi="fr-FR"/>
        </w:rPr>
        <w:t xml:space="preserve">tuer au parlement en reportant </w:t>
      </w:r>
      <w:r w:rsidRPr="00FF7434">
        <w:t xml:space="preserve">sine die </w:t>
      </w:r>
      <w:r w:rsidRPr="00FF7434">
        <w:rPr>
          <w:lang w:eastAsia="fr-FR" w:bidi="fr-FR"/>
        </w:rPr>
        <w:t>une décision en ce qui conce</w:t>
      </w:r>
      <w:r w:rsidRPr="00FF7434">
        <w:rPr>
          <w:lang w:eastAsia="fr-FR" w:bidi="fr-FR"/>
        </w:rPr>
        <w:t>r</w:t>
      </w:r>
      <w:r w:rsidRPr="00FF7434">
        <w:rPr>
          <w:lang w:eastAsia="fr-FR" w:bidi="fr-FR"/>
        </w:rPr>
        <w:t>ne les droits du fœtus mais on doit admettre que</w:t>
      </w:r>
      <w:r>
        <w:t xml:space="preserve"> [184] </w:t>
      </w:r>
      <w:r w:rsidRPr="00FF7434">
        <w:rPr>
          <w:lang w:eastAsia="fr-FR" w:bidi="fr-FR"/>
        </w:rPr>
        <w:t>tec</w:t>
      </w:r>
      <w:r w:rsidRPr="00FF7434">
        <w:rPr>
          <w:lang w:eastAsia="fr-FR" w:bidi="fr-FR"/>
        </w:rPr>
        <w:t>h</w:t>
      </w:r>
      <w:r w:rsidRPr="00FF7434">
        <w:rPr>
          <w:lang w:eastAsia="fr-FR" w:bidi="fr-FR"/>
        </w:rPr>
        <w:t>niquement, elle aurait tout aussi bien pu décider qu'elle avait toute la compétence voulue pour se prononcer sur le sujet et on aurait assisté à une situ</w:t>
      </w:r>
      <w:r w:rsidRPr="00FF7434">
        <w:rPr>
          <w:lang w:eastAsia="fr-FR" w:bidi="fr-FR"/>
        </w:rPr>
        <w:t>a</w:t>
      </w:r>
      <w:r w:rsidRPr="00FF7434">
        <w:rPr>
          <w:lang w:eastAsia="fr-FR" w:bidi="fr-FR"/>
        </w:rPr>
        <w:t>tion où c’est l'institution politique la moins dém</w:t>
      </w:r>
      <w:r w:rsidRPr="00FF7434">
        <w:rPr>
          <w:lang w:eastAsia="fr-FR" w:bidi="fr-FR"/>
        </w:rPr>
        <w:t>o</w:t>
      </w:r>
      <w:r w:rsidRPr="00FF7434">
        <w:rPr>
          <w:lang w:eastAsia="fr-FR" w:bidi="fr-FR"/>
        </w:rPr>
        <w:t>cratique qui est à même de faire la loi et de régir nos vies. Il y a donc place pour un a</w:t>
      </w:r>
      <w:r w:rsidRPr="00FF7434">
        <w:rPr>
          <w:lang w:eastAsia="fr-FR" w:bidi="fr-FR"/>
        </w:rPr>
        <w:t>r</w:t>
      </w:r>
      <w:r w:rsidRPr="00FF7434">
        <w:rPr>
          <w:lang w:eastAsia="fr-FR" w:bidi="fr-FR"/>
        </w:rPr>
        <w:t>bitraire judiciaire.</w:t>
      </w:r>
    </w:p>
    <w:p w:rsidR="00767D11" w:rsidRPr="00FF7434" w:rsidRDefault="00767D11" w:rsidP="00767D11">
      <w:pPr>
        <w:spacing w:before="120" w:after="120"/>
        <w:jc w:val="both"/>
      </w:pPr>
      <w:r w:rsidRPr="00FF7434">
        <w:rPr>
          <w:lang w:eastAsia="fr-FR" w:bidi="fr-FR"/>
        </w:rPr>
        <w:t>Il faut également prendre en considération l'inégalité des citoye</w:t>
      </w:r>
      <w:r w:rsidRPr="00FF7434">
        <w:rPr>
          <w:lang w:eastAsia="fr-FR" w:bidi="fr-FR"/>
        </w:rPr>
        <w:t>n</w:t>
      </w:r>
      <w:r w:rsidRPr="00FF7434">
        <w:rPr>
          <w:lang w:eastAsia="fr-FR" w:bidi="fr-FR"/>
        </w:rPr>
        <w:t>nes et citoyens en ce qui concerne la garantie du respect des droits. Certes tous et toutes peuvent se prévaloir théoriqu</w:t>
      </w:r>
      <w:r w:rsidRPr="00FF7434">
        <w:rPr>
          <w:lang w:eastAsia="fr-FR" w:bidi="fr-FR"/>
        </w:rPr>
        <w:t>e</w:t>
      </w:r>
      <w:r w:rsidRPr="00FF7434">
        <w:rPr>
          <w:lang w:eastAsia="fr-FR" w:bidi="fr-FR"/>
        </w:rPr>
        <w:t>ment des divers recours prévus par la loi, mais nous savons très bien que ce n'est pas tout le monde qui peut supporter le fardeau financier que représente une procédure judiciaire qui se poursuit jusqu'en Cour suprême. Dans bien des cas, le recours est plus théorique que pr</w:t>
      </w:r>
      <w:r w:rsidRPr="00FF7434">
        <w:rPr>
          <w:lang w:eastAsia="fr-FR" w:bidi="fr-FR"/>
        </w:rPr>
        <w:t>a</w:t>
      </w:r>
      <w:r w:rsidRPr="00FF7434">
        <w:rPr>
          <w:lang w:eastAsia="fr-FR" w:bidi="fr-FR"/>
        </w:rPr>
        <w:t>tique.</w:t>
      </w:r>
    </w:p>
    <w:p w:rsidR="00767D11" w:rsidRPr="00FF7434" w:rsidRDefault="00767D11" w:rsidP="00767D11">
      <w:pPr>
        <w:spacing w:before="120" w:after="120"/>
        <w:jc w:val="both"/>
      </w:pPr>
      <w:r w:rsidRPr="00FF7434">
        <w:rPr>
          <w:lang w:eastAsia="fr-FR" w:bidi="fr-FR"/>
        </w:rPr>
        <w:t>Par ailleurs, il faut voir la difficulté qu'il y a à établir la preuve dans les cas de discrimination. Dans leur étude récente, Andrée C</w:t>
      </w:r>
      <w:r w:rsidRPr="00FF7434">
        <w:rPr>
          <w:lang w:eastAsia="fr-FR" w:bidi="fr-FR"/>
        </w:rPr>
        <w:t>ô</w:t>
      </w:r>
      <w:r w:rsidRPr="00FF7434">
        <w:rPr>
          <w:lang w:eastAsia="fr-FR" w:bidi="fr-FR"/>
        </w:rPr>
        <w:t>té et L</w:t>
      </w:r>
      <w:r w:rsidRPr="00FF7434">
        <w:rPr>
          <w:lang w:eastAsia="fr-FR" w:bidi="fr-FR"/>
        </w:rPr>
        <w:t>u</w:t>
      </w:r>
      <w:r w:rsidRPr="00FF7434">
        <w:rPr>
          <w:lang w:eastAsia="fr-FR" w:bidi="fr-FR"/>
        </w:rPr>
        <w:t>cie Lemonde interrogent toute l'approche de la Commission des droits de la personne du Québec en soulignant que celle-ci a une i</w:t>
      </w:r>
      <w:r w:rsidRPr="00FF7434">
        <w:rPr>
          <w:lang w:eastAsia="fr-FR" w:bidi="fr-FR"/>
        </w:rPr>
        <w:t>n</w:t>
      </w:r>
      <w:r w:rsidRPr="00FF7434">
        <w:rPr>
          <w:lang w:eastAsia="fr-FR" w:bidi="fr-FR"/>
        </w:rPr>
        <w:t>terprét</w:t>
      </w:r>
      <w:r w:rsidRPr="00FF7434">
        <w:rPr>
          <w:lang w:eastAsia="fr-FR" w:bidi="fr-FR"/>
        </w:rPr>
        <w:t>a</w:t>
      </w:r>
      <w:r w:rsidRPr="00FF7434">
        <w:rPr>
          <w:lang w:eastAsia="fr-FR" w:bidi="fr-FR"/>
        </w:rPr>
        <w:t>tion beaucoup moins libérale que celle de la Cour suprême du Canada concernant les droits de la personne et qu’en outre, la Co</w:t>
      </w:r>
      <w:r w:rsidRPr="00FF7434">
        <w:rPr>
          <w:lang w:eastAsia="fr-FR" w:bidi="fr-FR"/>
        </w:rPr>
        <w:t>m</w:t>
      </w:r>
      <w:r w:rsidRPr="00FF7434">
        <w:rPr>
          <w:lang w:eastAsia="fr-FR" w:bidi="fr-FR"/>
        </w:rPr>
        <w:t>mis</w:t>
      </w:r>
      <w:r>
        <w:rPr>
          <w:lang w:eastAsia="fr-FR" w:bidi="fr-FR"/>
        </w:rPr>
        <w:t>s</w:t>
      </w:r>
      <w:r w:rsidRPr="00FF7434">
        <w:rPr>
          <w:lang w:eastAsia="fr-FR" w:bidi="fr-FR"/>
        </w:rPr>
        <w:t>ion "exige une preuve fortement prépondérante de discrimin</w:t>
      </w:r>
      <w:r w:rsidRPr="00FF7434">
        <w:rPr>
          <w:lang w:eastAsia="fr-FR" w:bidi="fr-FR"/>
        </w:rPr>
        <w:t>a</w:t>
      </w:r>
      <w:r w:rsidRPr="00FF7434">
        <w:rPr>
          <w:lang w:eastAsia="fr-FR" w:bidi="fr-FR"/>
        </w:rPr>
        <w:t>tion, non seulement probable mais excluant pratiquement toute autre poss</w:t>
      </w:r>
      <w:r w:rsidRPr="00FF7434">
        <w:rPr>
          <w:lang w:eastAsia="fr-FR" w:bidi="fr-FR"/>
        </w:rPr>
        <w:t>i</w:t>
      </w:r>
      <w:r w:rsidRPr="00FF7434">
        <w:rPr>
          <w:lang w:eastAsia="fr-FR" w:bidi="fr-FR"/>
        </w:rPr>
        <w:t>bilité" (Côté et Lemonde, 1988</w:t>
      </w:r>
      <w:r w:rsidRPr="00FF7434">
        <w:t> :</w:t>
      </w:r>
      <w:r w:rsidRPr="00FF7434">
        <w:rPr>
          <w:lang w:eastAsia="fr-FR" w:bidi="fr-FR"/>
        </w:rPr>
        <w:t xml:space="preserve"> 92).</w:t>
      </w:r>
    </w:p>
    <w:p w:rsidR="00767D11" w:rsidRPr="00FF7434" w:rsidRDefault="00767D11" w:rsidP="00767D11">
      <w:pPr>
        <w:spacing w:before="120" w:after="120"/>
        <w:jc w:val="both"/>
      </w:pPr>
      <w:r w:rsidRPr="00FF7434">
        <w:rPr>
          <w:lang w:eastAsia="fr-FR" w:bidi="fr-FR"/>
        </w:rPr>
        <w:t>Ensuite, il reste qu'à priori le témoignage d'une femme semble avoir moins de poids que celui d'un homme. Cela est particulièr</w:t>
      </w:r>
      <w:r w:rsidRPr="00FF7434">
        <w:rPr>
          <w:lang w:eastAsia="fr-FR" w:bidi="fr-FR"/>
        </w:rPr>
        <w:t>e</w:t>
      </w:r>
      <w:r w:rsidRPr="00FF7434">
        <w:rPr>
          <w:lang w:eastAsia="fr-FR" w:bidi="fr-FR"/>
        </w:rPr>
        <w:t>ment évident dans les cas de viol alors qu'il s'agit d'un des crimes où les tr</w:t>
      </w:r>
      <w:r w:rsidRPr="00FF7434">
        <w:rPr>
          <w:lang w:eastAsia="fr-FR" w:bidi="fr-FR"/>
        </w:rPr>
        <w:t>i</w:t>
      </w:r>
      <w:r w:rsidRPr="00FF7434">
        <w:rPr>
          <w:lang w:eastAsia="fr-FR" w:bidi="fr-FR"/>
        </w:rPr>
        <w:t>bunaux ont plus tendance à juger la victime que l'inculpé. Cela tran</w:t>
      </w:r>
      <w:r w:rsidRPr="00FF7434">
        <w:rPr>
          <w:lang w:eastAsia="fr-FR" w:bidi="fr-FR"/>
        </w:rPr>
        <w:t>s</w:t>
      </w:r>
      <w:r w:rsidRPr="00FF7434">
        <w:rPr>
          <w:lang w:eastAsia="fr-FR" w:bidi="fr-FR"/>
        </w:rPr>
        <w:t>parait également dans les cas de violence conjugale où, peu importent les directives du ministère de la Justice, le souci de l’intégrité des f</w:t>
      </w:r>
      <w:r w:rsidRPr="00FF7434">
        <w:rPr>
          <w:lang w:eastAsia="fr-FR" w:bidi="fr-FR"/>
        </w:rPr>
        <w:t>a</w:t>
      </w:r>
      <w:r w:rsidRPr="00FF7434">
        <w:rPr>
          <w:lang w:eastAsia="fr-FR" w:bidi="fr-FR"/>
        </w:rPr>
        <w:t>milles semble primer sur celui de l'intégrité ph</w:t>
      </w:r>
      <w:r w:rsidRPr="00FF7434">
        <w:rPr>
          <w:lang w:eastAsia="fr-FR" w:bidi="fr-FR"/>
        </w:rPr>
        <w:t>y</w:t>
      </w:r>
      <w:r w:rsidRPr="00FF7434">
        <w:rPr>
          <w:lang w:eastAsia="fr-FR" w:bidi="fr-FR"/>
        </w:rPr>
        <w:t>sique des femmes.</w:t>
      </w:r>
    </w:p>
    <w:p w:rsidR="00767D11" w:rsidRPr="00FF7434" w:rsidRDefault="00767D11" w:rsidP="00767D11">
      <w:pPr>
        <w:spacing w:before="120" w:after="120"/>
        <w:jc w:val="both"/>
      </w:pPr>
      <w:r w:rsidRPr="00FF7434">
        <w:rPr>
          <w:lang w:eastAsia="fr-FR" w:bidi="fr-FR"/>
        </w:rPr>
        <w:t>Le deuxième problème, c'est la signification même de la notion de droit quand tout a tendance à être transformé en droit, i.e. quand on essaie de faire codifier des intérêts de groupes particuliers comme des principes de droit, avec une certaine prétention à l'un</w:t>
      </w:r>
      <w:r w:rsidRPr="00FF7434">
        <w:rPr>
          <w:lang w:eastAsia="fr-FR" w:bidi="fr-FR"/>
        </w:rPr>
        <w:t>i</w:t>
      </w:r>
      <w:r w:rsidRPr="00FF7434">
        <w:rPr>
          <w:lang w:eastAsia="fr-FR" w:bidi="fr-FR"/>
        </w:rPr>
        <w:t>versalité. Ceci soulève à la fois un questionnement éthique et une réflexion théor</w:t>
      </w:r>
      <w:r w:rsidRPr="00FF7434">
        <w:rPr>
          <w:lang w:eastAsia="fr-FR" w:bidi="fr-FR"/>
        </w:rPr>
        <w:t>i</w:t>
      </w:r>
      <w:r w:rsidRPr="00FF7434">
        <w:rPr>
          <w:lang w:eastAsia="fr-FR" w:bidi="fr-FR"/>
        </w:rPr>
        <w:t>que.</w:t>
      </w:r>
    </w:p>
    <w:p w:rsidR="00767D11" w:rsidRPr="00FF7434" w:rsidRDefault="00767D11" w:rsidP="00767D11">
      <w:pPr>
        <w:spacing w:before="120" w:after="120"/>
        <w:jc w:val="both"/>
      </w:pPr>
      <w:r w:rsidRPr="00FF7434">
        <w:rPr>
          <w:lang w:eastAsia="fr-FR" w:bidi="fr-FR"/>
        </w:rPr>
        <w:t>Sur le plan éthique, dans une société où règne un relativisme des valeurs et où l'inégalité sociale persiste, ne risque-t-on pas de débo</w:t>
      </w:r>
      <w:r w:rsidRPr="00FF7434">
        <w:rPr>
          <w:lang w:eastAsia="fr-FR" w:bidi="fr-FR"/>
        </w:rPr>
        <w:t>u</w:t>
      </w:r>
      <w:r w:rsidRPr="00FF7434">
        <w:rPr>
          <w:lang w:eastAsia="fr-FR" w:bidi="fr-FR"/>
        </w:rPr>
        <w:t>cher sur un mécanisme d'arbitrage entre les droits de différents gro</w:t>
      </w:r>
      <w:r w:rsidRPr="00FF7434">
        <w:rPr>
          <w:lang w:eastAsia="fr-FR" w:bidi="fr-FR"/>
        </w:rPr>
        <w:t>u</w:t>
      </w:r>
      <w:r w:rsidRPr="00FF7434">
        <w:rPr>
          <w:lang w:eastAsia="fr-FR" w:bidi="fr-FR"/>
        </w:rPr>
        <w:t>pes sur le mode du marché, i.e. selon le principe, qu'on a usue</w:t>
      </w:r>
      <w:r w:rsidRPr="00FF7434">
        <w:rPr>
          <w:lang w:eastAsia="fr-FR" w:bidi="fr-FR"/>
        </w:rPr>
        <w:t>l</w:t>
      </w:r>
      <w:r w:rsidRPr="00FF7434">
        <w:rPr>
          <w:lang w:eastAsia="fr-FR" w:bidi="fr-FR"/>
        </w:rPr>
        <w:t>lement opposé au droit, de la loi du plus fort</w:t>
      </w:r>
      <w:r w:rsidRPr="00FF7434">
        <w:t> ?</w:t>
      </w:r>
      <w:r w:rsidRPr="00FF7434">
        <w:rPr>
          <w:lang w:eastAsia="fr-FR" w:bidi="fr-FR"/>
        </w:rPr>
        <w:t xml:space="preserve"> Dans un tel cadre, un droit n'est-il qu'un intérêt avalisé par la sanction étatique</w:t>
      </w:r>
      <w:r w:rsidRPr="00FF7434">
        <w:t> ?</w:t>
      </w:r>
      <w:r w:rsidRPr="00FF7434">
        <w:rPr>
          <w:lang w:eastAsia="fr-FR" w:bidi="fr-FR"/>
        </w:rPr>
        <w:t xml:space="preserve"> Par ai</w:t>
      </w:r>
      <w:r w:rsidRPr="00FF7434">
        <w:rPr>
          <w:lang w:eastAsia="fr-FR" w:bidi="fr-FR"/>
        </w:rPr>
        <w:t>l</w:t>
      </w:r>
      <w:r w:rsidRPr="00FF7434">
        <w:rPr>
          <w:lang w:eastAsia="fr-FR" w:bidi="fr-FR"/>
        </w:rPr>
        <w:t>leurs, à multiplier les droits et la règlementation de ceux-ci, ne risque-t-on pas de n'aboutir qu'à une multiplication de la violation des droits</w:t>
      </w:r>
      <w:r w:rsidRPr="00FF7434">
        <w:t> ?</w:t>
      </w:r>
      <w:r w:rsidRPr="00FF7434">
        <w:rPr>
          <w:lang w:eastAsia="fr-FR" w:bidi="fr-FR"/>
        </w:rPr>
        <w:t xml:space="preserve"> Cette question est d’autant plus importante que la Charte c</w:t>
      </w:r>
      <w:r w:rsidRPr="00FF7434">
        <w:rPr>
          <w:lang w:eastAsia="fr-FR" w:bidi="fr-FR"/>
        </w:rPr>
        <w:t>a</w:t>
      </w:r>
      <w:r w:rsidRPr="00FF7434">
        <w:rPr>
          <w:lang w:eastAsia="fr-FR" w:bidi="fr-FR"/>
        </w:rPr>
        <w:t>nadienne des droits avec sa clause "nonobstant" introduit un relativisme conce</w:t>
      </w:r>
      <w:r w:rsidRPr="00FF7434">
        <w:rPr>
          <w:lang w:eastAsia="fr-FR" w:bidi="fr-FR"/>
        </w:rPr>
        <w:t>r</w:t>
      </w:r>
      <w:r w:rsidRPr="00FF7434">
        <w:rPr>
          <w:lang w:eastAsia="fr-FR" w:bidi="fr-FR"/>
        </w:rPr>
        <w:t>nant les droits fondamentaux.</w:t>
      </w:r>
    </w:p>
    <w:p w:rsidR="00767D11" w:rsidRPr="00FF7434" w:rsidRDefault="00767D11" w:rsidP="00767D11">
      <w:pPr>
        <w:spacing w:before="120" w:after="120"/>
        <w:jc w:val="both"/>
      </w:pPr>
      <w:r>
        <w:t>[</w:t>
      </w:r>
      <w:r w:rsidRPr="00FF7434">
        <w:rPr>
          <w:lang w:eastAsia="fr-FR" w:bidi="fr-FR"/>
        </w:rPr>
        <w:t>185</w:t>
      </w:r>
      <w:r>
        <w:rPr>
          <w:lang w:eastAsia="fr-FR" w:bidi="fr-FR"/>
        </w:rPr>
        <w:t>]</w:t>
      </w:r>
    </w:p>
    <w:p w:rsidR="00767D11" w:rsidRPr="00FF7434" w:rsidRDefault="00767D11" w:rsidP="00767D11">
      <w:pPr>
        <w:spacing w:before="120" w:after="120"/>
        <w:jc w:val="both"/>
      </w:pPr>
      <w:r w:rsidRPr="00FF7434">
        <w:rPr>
          <w:lang w:eastAsia="fr-FR" w:bidi="fr-FR"/>
        </w:rPr>
        <w:t>Sur le plan théorique, cette substitution concevable du recours l</w:t>
      </w:r>
      <w:r w:rsidRPr="00FF7434">
        <w:rPr>
          <w:lang w:eastAsia="fr-FR" w:bidi="fr-FR"/>
        </w:rPr>
        <w:t>é</w:t>
      </w:r>
      <w:r w:rsidRPr="00FF7434">
        <w:rPr>
          <w:lang w:eastAsia="fr-FR" w:bidi="fr-FR"/>
        </w:rPr>
        <w:t>gal par rapport à l'action sociale pose plusieurs problèmes. D'abord, il y a lieu de se demander si l'utilisation du droit comme forme privil</w:t>
      </w:r>
      <w:r w:rsidRPr="00FF7434">
        <w:rPr>
          <w:lang w:eastAsia="fr-FR" w:bidi="fr-FR"/>
        </w:rPr>
        <w:t>é</w:t>
      </w:r>
      <w:r w:rsidRPr="00FF7434">
        <w:rPr>
          <w:lang w:eastAsia="fr-FR" w:bidi="fr-FR"/>
        </w:rPr>
        <w:t>giée d'action politique ne renforce pas la tendance sociale à l'indiv</w:t>
      </w:r>
      <w:r w:rsidRPr="00FF7434">
        <w:rPr>
          <w:lang w:eastAsia="fr-FR" w:bidi="fr-FR"/>
        </w:rPr>
        <w:t>i</w:t>
      </w:r>
      <w:r w:rsidRPr="00FF7434">
        <w:rPr>
          <w:lang w:eastAsia="fr-FR" w:bidi="fr-FR"/>
        </w:rPr>
        <w:t>dualisme, i.e. la tendance à emmurer chaque individu dans sa spécif</w:t>
      </w:r>
      <w:r w:rsidRPr="00FF7434">
        <w:rPr>
          <w:lang w:eastAsia="fr-FR" w:bidi="fr-FR"/>
        </w:rPr>
        <w:t>i</w:t>
      </w:r>
      <w:r w:rsidRPr="00FF7434">
        <w:rPr>
          <w:lang w:eastAsia="fr-FR" w:bidi="fr-FR"/>
        </w:rPr>
        <w:t>cité, au détriment des solidarités sociales. Ensuite, elle pose le pr</w:t>
      </w:r>
      <w:r w:rsidRPr="00FF7434">
        <w:rPr>
          <w:lang w:eastAsia="fr-FR" w:bidi="fr-FR"/>
        </w:rPr>
        <w:t>o</w:t>
      </w:r>
      <w:r w:rsidRPr="00FF7434">
        <w:rPr>
          <w:lang w:eastAsia="fr-FR" w:bidi="fr-FR"/>
        </w:rPr>
        <w:t>blème de la démocratie puisque l'institution jud</w:t>
      </w:r>
      <w:r w:rsidRPr="00FF7434">
        <w:rPr>
          <w:lang w:eastAsia="fr-FR" w:bidi="fr-FR"/>
        </w:rPr>
        <w:t>i</w:t>
      </w:r>
      <w:r w:rsidRPr="00FF7434">
        <w:rPr>
          <w:lang w:eastAsia="fr-FR" w:bidi="fr-FR"/>
        </w:rPr>
        <w:t>ciaire fonctionne presque comme une corporation professionnelle et qu’elle n’est so</w:t>
      </w:r>
      <w:r w:rsidRPr="00FF7434">
        <w:rPr>
          <w:lang w:eastAsia="fr-FR" w:bidi="fr-FR"/>
        </w:rPr>
        <w:t>u</w:t>
      </w:r>
      <w:r w:rsidRPr="00FF7434">
        <w:rPr>
          <w:lang w:eastAsia="fr-FR" w:bidi="fr-FR"/>
        </w:rPr>
        <w:t>mise à a</w:t>
      </w:r>
      <w:r w:rsidRPr="00FF7434">
        <w:rPr>
          <w:lang w:eastAsia="fr-FR" w:bidi="fr-FR"/>
        </w:rPr>
        <w:t>u</w:t>
      </w:r>
      <w:r w:rsidRPr="00FF7434">
        <w:rPr>
          <w:lang w:eastAsia="fr-FR" w:bidi="fr-FR"/>
        </w:rPr>
        <w:t>cun contrôle public.</w:t>
      </w:r>
    </w:p>
    <w:p w:rsidR="00767D11" w:rsidRPr="00FF7434" w:rsidRDefault="00767D11" w:rsidP="00767D11">
      <w:pPr>
        <w:spacing w:before="120" w:after="120"/>
        <w:jc w:val="both"/>
      </w:pPr>
      <w:r w:rsidRPr="00FF7434">
        <w:rPr>
          <w:lang w:eastAsia="fr-FR" w:bidi="fr-FR"/>
        </w:rPr>
        <w:t>Finalement, quel rapport aux institutions cela induit-il</w:t>
      </w:r>
      <w:r w:rsidRPr="00FF7434">
        <w:t> ;</w:t>
      </w:r>
      <w:r w:rsidRPr="00FF7434">
        <w:rPr>
          <w:lang w:eastAsia="fr-FR" w:bidi="fr-FR"/>
        </w:rPr>
        <w:t xml:space="preserve"> comment maintenir la double dynamique de pression sociale et de transform</w:t>
      </w:r>
      <w:r w:rsidRPr="00FF7434">
        <w:rPr>
          <w:lang w:eastAsia="fr-FR" w:bidi="fr-FR"/>
        </w:rPr>
        <w:t>a</w:t>
      </w:r>
      <w:r w:rsidRPr="00FF7434">
        <w:rPr>
          <w:lang w:eastAsia="fr-FR" w:bidi="fr-FR"/>
        </w:rPr>
        <w:t>tion législative en restant présentes au sein des institutions</w:t>
      </w:r>
      <w:r w:rsidRPr="00FF7434">
        <w:t> ?</w:t>
      </w:r>
      <w:r w:rsidRPr="00FF7434">
        <w:rPr>
          <w:lang w:eastAsia="fr-FR" w:bidi="fr-FR"/>
        </w:rPr>
        <w:t xml:space="preserve"> Certes, les femmes ont tout à fait intérêt à modifier la loi. Mais le chang</w:t>
      </w:r>
      <w:r w:rsidRPr="00FF7434">
        <w:rPr>
          <w:lang w:eastAsia="fr-FR" w:bidi="fr-FR"/>
        </w:rPr>
        <w:t>e</w:t>
      </w:r>
      <w:r w:rsidRPr="00FF7434">
        <w:rPr>
          <w:lang w:eastAsia="fr-FR" w:bidi="fr-FR"/>
        </w:rPr>
        <w:t>ment social peut-il se vivre essentiellement à travers des transform</w:t>
      </w:r>
      <w:r w:rsidRPr="00FF7434">
        <w:rPr>
          <w:lang w:eastAsia="fr-FR" w:bidi="fr-FR"/>
        </w:rPr>
        <w:t>a</w:t>
      </w:r>
      <w:r w:rsidRPr="00FF7434">
        <w:rPr>
          <w:lang w:eastAsia="fr-FR" w:bidi="fr-FR"/>
        </w:rPr>
        <w:t>tions législatives</w:t>
      </w:r>
      <w:r w:rsidRPr="00FF7434">
        <w:t> ?</w:t>
      </w:r>
    </w:p>
    <w:p w:rsidR="00767D11" w:rsidRPr="00FF7434" w:rsidRDefault="00767D11" w:rsidP="00767D11">
      <w:pPr>
        <w:spacing w:before="120" w:after="120"/>
        <w:jc w:val="both"/>
      </w:pPr>
      <w:r w:rsidRPr="00FF7434">
        <w:rPr>
          <w:lang w:eastAsia="fr-FR" w:bidi="fr-FR"/>
        </w:rPr>
        <w:t>Tout cela montre la nécessité pour le féminisme de revenir à ce</w:t>
      </w:r>
      <w:r w:rsidRPr="00FF7434">
        <w:rPr>
          <w:lang w:eastAsia="fr-FR" w:bidi="fr-FR"/>
        </w:rPr>
        <w:t>r</w:t>
      </w:r>
      <w:r w:rsidRPr="00FF7434">
        <w:rPr>
          <w:lang w:eastAsia="fr-FR" w:bidi="fr-FR"/>
        </w:rPr>
        <w:t>taines de ses sources militantes et de réévaluer la signification du sl</w:t>
      </w:r>
      <w:r w:rsidRPr="00FF7434">
        <w:rPr>
          <w:lang w:eastAsia="fr-FR" w:bidi="fr-FR"/>
        </w:rPr>
        <w:t>o</w:t>
      </w:r>
      <w:r w:rsidRPr="00FF7434">
        <w:rPr>
          <w:lang w:eastAsia="fr-FR" w:bidi="fr-FR"/>
        </w:rPr>
        <w:t>gan "le personnel est politique". Ce passage à travers les recours jud</w:t>
      </w:r>
      <w:r w:rsidRPr="00FF7434">
        <w:rPr>
          <w:lang w:eastAsia="fr-FR" w:bidi="fr-FR"/>
        </w:rPr>
        <w:t>i</w:t>
      </w:r>
      <w:r w:rsidRPr="00FF7434">
        <w:rPr>
          <w:lang w:eastAsia="fr-FR" w:bidi="fr-FR"/>
        </w:rPr>
        <w:t>ciaires et les institutions amène à dépasser l'interprétation un peu pr</w:t>
      </w:r>
      <w:r w:rsidRPr="00FF7434">
        <w:rPr>
          <w:lang w:eastAsia="fr-FR" w:bidi="fr-FR"/>
        </w:rPr>
        <w:t>i</w:t>
      </w:r>
      <w:r w:rsidRPr="00FF7434">
        <w:rPr>
          <w:lang w:eastAsia="fr-FR" w:bidi="fr-FR"/>
        </w:rPr>
        <w:t>maire de ce slogan qui voulait qu'on n'y voie qu'une déno</w:t>
      </w:r>
      <w:r w:rsidRPr="00FF7434">
        <w:rPr>
          <w:lang w:eastAsia="fr-FR" w:bidi="fr-FR"/>
        </w:rPr>
        <w:t>n</w:t>
      </w:r>
      <w:r w:rsidRPr="00FF7434">
        <w:rPr>
          <w:lang w:eastAsia="fr-FR" w:bidi="fr-FR"/>
        </w:rPr>
        <w:t>ciation de la structuration étatique de la vie dite "privée" ou encore qu'une rédu</w:t>
      </w:r>
      <w:r w:rsidRPr="00FF7434">
        <w:rPr>
          <w:lang w:eastAsia="fr-FR" w:bidi="fr-FR"/>
        </w:rPr>
        <w:t>c</w:t>
      </w:r>
      <w:r w:rsidRPr="00FF7434">
        <w:rPr>
          <w:lang w:eastAsia="fr-FR" w:bidi="fr-FR"/>
        </w:rPr>
        <w:t>tion au fait que la mobilisation demande d'être directement co</w:t>
      </w:r>
      <w:r w:rsidRPr="00FF7434">
        <w:rPr>
          <w:lang w:eastAsia="fr-FR" w:bidi="fr-FR"/>
        </w:rPr>
        <w:t>n</w:t>
      </w:r>
      <w:r w:rsidRPr="00FF7434">
        <w:rPr>
          <w:lang w:eastAsia="fr-FR" w:bidi="fr-FR"/>
        </w:rPr>
        <w:t>cernée. Cela est certes vrai, mais insuffisant.</w:t>
      </w:r>
    </w:p>
    <w:p w:rsidR="00767D11" w:rsidRPr="00FF7434" w:rsidRDefault="00767D11" w:rsidP="00767D11">
      <w:pPr>
        <w:spacing w:before="120" w:after="120"/>
        <w:jc w:val="both"/>
      </w:pPr>
      <w:r w:rsidRPr="00FF7434">
        <w:rPr>
          <w:lang w:eastAsia="fr-FR" w:bidi="fr-FR"/>
        </w:rPr>
        <w:t xml:space="preserve">Ce qui reste maintenant à explorer, </w:t>
      </w:r>
      <w:r>
        <w:rPr>
          <w:lang w:eastAsia="fr-FR" w:bidi="fr-FR"/>
        </w:rPr>
        <w:t>c'est l'idée qu'il faut être un</w:t>
      </w:r>
      <w:r w:rsidRPr="00FF7434">
        <w:rPr>
          <w:lang w:eastAsia="fr-FR" w:bidi="fr-FR"/>
        </w:rPr>
        <w:t xml:space="preserve"> i</w:t>
      </w:r>
      <w:r w:rsidRPr="00FF7434">
        <w:rPr>
          <w:lang w:eastAsia="fr-FR" w:bidi="fr-FR"/>
        </w:rPr>
        <w:t>n</w:t>
      </w:r>
      <w:r>
        <w:rPr>
          <w:lang w:eastAsia="fr-FR" w:bidi="fr-FR"/>
        </w:rPr>
        <w:t>dividu</w:t>
      </w:r>
      <w:r w:rsidRPr="00FF7434">
        <w:rPr>
          <w:lang w:eastAsia="fr-FR" w:bidi="fr-FR"/>
        </w:rPr>
        <w:t>, au sens libéral du terme, qu'il faut pouvoir acquérir une st</w:t>
      </w:r>
      <w:r w:rsidRPr="00FF7434">
        <w:rPr>
          <w:lang w:eastAsia="fr-FR" w:bidi="fr-FR"/>
        </w:rPr>
        <w:t>a</w:t>
      </w:r>
      <w:r w:rsidRPr="00FF7434">
        <w:rPr>
          <w:lang w:eastAsia="fr-FR" w:bidi="fr-FR"/>
        </w:rPr>
        <w:t>ture personnelle sans devoir constamment en référer à soi comme membre d'une catégorie sociale, au sens où Françoise Collin so</w:t>
      </w:r>
      <w:r w:rsidRPr="00FF7434">
        <w:rPr>
          <w:lang w:eastAsia="fr-FR" w:bidi="fr-FR"/>
        </w:rPr>
        <w:t>u</w:t>
      </w:r>
      <w:r w:rsidRPr="00FF7434">
        <w:rPr>
          <w:lang w:eastAsia="fr-FR" w:bidi="fr-FR"/>
        </w:rPr>
        <w:t>tient que "Je suis une femme, mais je n'est pas une femme" (Collin, 1984) pour pouvoir penser et agir comme sujet politique.</w:t>
      </w:r>
    </w:p>
    <w:p w:rsidR="00767D11" w:rsidRDefault="00767D11" w:rsidP="00767D11">
      <w:pPr>
        <w:spacing w:before="120" w:after="120"/>
        <w:jc w:val="both"/>
        <w:rPr>
          <w:lang w:eastAsia="fr-FR" w:bidi="fr-FR"/>
        </w:rPr>
      </w:pPr>
      <w:r>
        <w:rPr>
          <w:lang w:eastAsia="fr-FR" w:bidi="fr-FR"/>
        </w:rPr>
        <w:t>À</w:t>
      </w:r>
      <w:r w:rsidRPr="00FF7434">
        <w:rPr>
          <w:lang w:eastAsia="fr-FR" w:bidi="fr-FR"/>
        </w:rPr>
        <w:t xml:space="preserve"> travers le féminisme les femmes prises dans leur ensemble, ont accédé à la parole publique, elles ont cessé de constituer ces êtres pr</w:t>
      </w:r>
      <w:r w:rsidRPr="00FF7434">
        <w:rPr>
          <w:lang w:eastAsia="fr-FR" w:bidi="fr-FR"/>
        </w:rPr>
        <w:t>i</w:t>
      </w:r>
      <w:r w:rsidRPr="00FF7434">
        <w:rPr>
          <w:lang w:eastAsia="fr-FR" w:bidi="fr-FR"/>
        </w:rPr>
        <w:t xml:space="preserve">vés de parole dont parlait Aristote. </w:t>
      </w:r>
      <w:r>
        <w:rPr>
          <w:lang w:eastAsia="fr-FR" w:bidi="fr-FR"/>
        </w:rPr>
        <w:t>À</w:t>
      </w:r>
      <w:r w:rsidRPr="00FF7434">
        <w:rPr>
          <w:lang w:eastAsia="fr-FR" w:bidi="fr-FR"/>
        </w:rPr>
        <w:t xml:space="preserve"> travers les transformations lég</w:t>
      </w:r>
      <w:r w:rsidRPr="00FF7434">
        <w:rPr>
          <w:lang w:eastAsia="fr-FR" w:bidi="fr-FR"/>
        </w:rPr>
        <w:t>i</w:t>
      </w:r>
      <w:r w:rsidRPr="00FF7434">
        <w:rPr>
          <w:lang w:eastAsia="fr-FR" w:bidi="fr-FR"/>
        </w:rPr>
        <w:t>slatives, elles commencent à accéder à l'individuation. Il reste à réa</w:t>
      </w:r>
      <w:r w:rsidRPr="00FF7434">
        <w:rPr>
          <w:lang w:eastAsia="fr-FR" w:bidi="fr-FR"/>
        </w:rPr>
        <w:t>p</w:t>
      </w:r>
      <w:r w:rsidRPr="00FF7434">
        <w:rPr>
          <w:lang w:eastAsia="fr-FR" w:bidi="fr-FR"/>
        </w:rPr>
        <w:t>prendre une solidarité qui tienne compte de cette individuation et r</w:t>
      </w:r>
      <w:r w:rsidRPr="00FF7434">
        <w:rPr>
          <w:lang w:eastAsia="fr-FR" w:bidi="fr-FR"/>
        </w:rPr>
        <w:t>e</w:t>
      </w:r>
      <w:r w:rsidRPr="00FF7434">
        <w:rPr>
          <w:lang w:eastAsia="fr-FR" w:bidi="fr-FR"/>
        </w:rPr>
        <w:t>pose plus sur le respect que sur l'amour.</w:t>
      </w:r>
    </w:p>
    <w:p w:rsidR="00767D11" w:rsidRDefault="00767D11" w:rsidP="00767D11">
      <w:pPr>
        <w:spacing w:before="120" w:after="120"/>
        <w:ind w:firstLine="0"/>
        <w:jc w:val="both"/>
        <w:rPr>
          <w:lang w:eastAsia="fr-FR" w:bidi="fr-FR"/>
        </w:rPr>
      </w:pPr>
      <w:r>
        <w:rPr>
          <w:lang w:eastAsia="fr-FR" w:bidi="fr-FR"/>
        </w:rPr>
        <w:t>[</w:t>
      </w:r>
      <w:r w:rsidRPr="00FF7434">
        <w:rPr>
          <w:lang w:eastAsia="fr-FR" w:bidi="fr-FR"/>
        </w:rPr>
        <w:t>186</w:t>
      </w:r>
      <w:r>
        <w:rPr>
          <w:lang w:eastAsia="fr-FR" w:bidi="fr-FR"/>
        </w:rPr>
        <w:t>]</w:t>
      </w:r>
    </w:p>
    <w:p w:rsidR="00767D11" w:rsidRPr="00FF7434" w:rsidRDefault="00767D11" w:rsidP="00767D11">
      <w:pPr>
        <w:spacing w:before="120" w:after="120"/>
        <w:jc w:val="both"/>
      </w:pPr>
    </w:p>
    <w:p w:rsidR="00767D11" w:rsidRDefault="00767D11" w:rsidP="00767D11">
      <w:pPr>
        <w:pStyle w:val="a"/>
        <w:rPr>
          <w:lang w:eastAsia="fr-FR" w:bidi="fr-FR"/>
        </w:rPr>
      </w:pPr>
      <w:r w:rsidRPr="00FF7434">
        <w:rPr>
          <w:lang w:eastAsia="fr-FR" w:bidi="fr-FR"/>
        </w:rPr>
        <w:t>BIBLIOGRAPHIE</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COLLIN, Françoise (1984)</w:t>
      </w:r>
      <w:r w:rsidRPr="00FF7434">
        <w:t> :</w:t>
      </w:r>
      <w:r w:rsidRPr="00FF7434">
        <w:rPr>
          <w:lang w:eastAsia="fr-FR" w:bidi="fr-FR"/>
        </w:rPr>
        <w:t xml:space="preserve"> "La même et les différences", </w:t>
      </w:r>
      <w:r w:rsidRPr="0085383D">
        <w:rPr>
          <w:i/>
        </w:rPr>
        <w:t>C</w:t>
      </w:r>
      <w:r w:rsidRPr="0085383D">
        <w:rPr>
          <w:i/>
        </w:rPr>
        <w:t>a</w:t>
      </w:r>
      <w:r w:rsidRPr="0085383D">
        <w:rPr>
          <w:i/>
        </w:rPr>
        <w:t>hiers du GRIF</w:t>
      </w:r>
      <w:r w:rsidRPr="00FF7434">
        <w:t>,</w:t>
      </w:r>
      <w:r w:rsidRPr="00FF7434">
        <w:rPr>
          <w:lang w:eastAsia="fr-FR" w:bidi="fr-FR"/>
        </w:rPr>
        <w:t xml:space="preserve"> 28.</w:t>
      </w:r>
    </w:p>
    <w:p w:rsidR="00767D11" w:rsidRPr="00FF7434" w:rsidRDefault="00767D11" w:rsidP="00767D11">
      <w:pPr>
        <w:spacing w:before="120" w:after="120"/>
        <w:jc w:val="both"/>
      </w:pPr>
      <w:r w:rsidRPr="00FF7434">
        <w:rPr>
          <w:lang w:eastAsia="fr-FR" w:bidi="fr-FR"/>
        </w:rPr>
        <w:t>COLLIN, Françoise (1986)</w:t>
      </w:r>
      <w:r w:rsidRPr="00FF7434">
        <w:t> :</w:t>
      </w:r>
      <w:r w:rsidRPr="00FF7434">
        <w:rPr>
          <w:lang w:eastAsia="fr-FR" w:bidi="fr-FR"/>
        </w:rPr>
        <w:t xml:space="preserve"> "Introduction"</w:t>
      </w:r>
      <w:r>
        <w:rPr>
          <w:lang w:eastAsia="fr-FR" w:bidi="fr-FR"/>
        </w:rPr>
        <w:t>,</w:t>
      </w:r>
      <w:r w:rsidRPr="00FF7434">
        <w:rPr>
          <w:lang w:eastAsia="fr-FR" w:bidi="fr-FR"/>
        </w:rPr>
        <w:t xml:space="preserve"> </w:t>
      </w:r>
      <w:r w:rsidRPr="0085383D">
        <w:rPr>
          <w:i/>
        </w:rPr>
        <w:t>Cahiers du GRIF</w:t>
      </w:r>
      <w:r w:rsidRPr="00FF7434">
        <w:t>,</w:t>
      </w:r>
      <w:r w:rsidRPr="00FF7434">
        <w:rPr>
          <w:lang w:eastAsia="fr-FR" w:bidi="fr-FR"/>
        </w:rPr>
        <w:t xml:space="preserve"> 33.</w:t>
      </w:r>
    </w:p>
    <w:p w:rsidR="00767D11" w:rsidRPr="00FF7434" w:rsidRDefault="00767D11" w:rsidP="00767D11">
      <w:pPr>
        <w:spacing w:before="120" w:after="120"/>
        <w:jc w:val="both"/>
      </w:pPr>
      <w:r>
        <w:rPr>
          <w:lang w:eastAsia="fr-FR" w:bidi="fr-FR"/>
        </w:rPr>
        <w:t>CÔTÉ</w:t>
      </w:r>
      <w:r w:rsidRPr="00FF7434">
        <w:rPr>
          <w:lang w:eastAsia="fr-FR" w:bidi="fr-FR"/>
        </w:rPr>
        <w:t>, Andrée et LEMONDE Lucie (1988)</w:t>
      </w:r>
      <w:r w:rsidRPr="00FF7434">
        <w:t> :</w:t>
      </w:r>
      <w:r w:rsidRPr="00FF7434">
        <w:rPr>
          <w:lang w:eastAsia="fr-FR" w:bidi="fr-FR"/>
        </w:rPr>
        <w:t xml:space="preserve"> </w:t>
      </w:r>
      <w:r w:rsidRPr="0085383D">
        <w:rPr>
          <w:i/>
        </w:rPr>
        <w:t>Discrimination et commission des droits de la personne</w:t>
      </w:r>
      <w:r w:rsidRPr="00FF7434">
        <w:t>,</w:t>
      </w:r>
      <w:r w:rsidRPr="00FF7434">
        <w:rPr>
          <w:lang w:eastAsia="fr-FR" w:bidi="fr-FR"/>
        </w:rPr>
        <w:t xml:space="preserve"> Albert Saint-Martin.</w:t>
      </w:r>
    </w:p>
    <w:p w:rsidR="00767D11" w:rsidRPr="00FF7434" w:rsidRDefault="00767D11" w:rsidP="00767D11">
      <w:pPr>
        <w:spacing w:before="120" w:after="120"/>
        <w:jc w:val="both"/>
      </w:pPr>
      <w:r w:rsidRPr="00FF7434">
        <w:rPr>
          <w:lang w:eastAsia="fr-FR" w:bidi="fr-FR"/>
        </w:rPr>
        <w:t>Conseil du statut de la femme (1978)</w:t>
      </w:r>
      <w:r w:rsidRPr="00FF7434">
        <w:t> :</w:t>
      </w:r>
      <w:r w:rsidRPr="00FF7434">
        <w:rPr>
          <w:lang w:eastAsia="fr-FR" w:bidi="fr-FR"/>
        </w:rPr>
        <w:t xml:space="preserve"> </w:t>
      </w:r>
      <w:r w:rsidRPr="0085383D">
        <w:rPr>
          <w:i/>
        </w:rPr>
        <w:t xml:space="preserve">Pour les Québécoises : </w:t>
      </w:r>
      <w:r>
        <w:rPr>
          <w:i/>
        </w:rPr>
        <w:t>É</w:t>
      </w:r>
      <w:r w:rsidRPr="0085383D">
        <w:rPr>
          <w:i/>
        </w:rPr>
        <w:t>galité et Indépendance</w:t>
      </w:r>
      <w:r w:rsidRPr="00FF7434">
        <w:t>,</w:t>
      </w:r>
      <w:r w:rsidRPr="00FF7434">
        <w:rPr>
          <w:lang w:eastAsia="fr-FR" w:bidi="fr-FR"/>
        </w:rPr>
        <w:t xml:space="preserve"> Éditeur officiel.</w:t>
      </w:r>
    </w:p>
    <w:p w:rsidR="00767D11" w:rsidRPr="00FF7434" w:rsidRDefault="00767D11" w:rsidP="00767D11">
      <w:pPr>
        <w:spacing w:before="120" w:after="120"/>
        <w:jc w:val="both"/>
      </w:pPr>
      <w:r w:rsidRPr="00FF7434">
        <w:rPr>
          <w:lang w:eastAsia="fr-FR" w:bidi="fr-FR"/>
        </w:rPr>
        <w:t>DAHLERUP, Drude (ed) (1986)</w:t>
      </w:r>
      <w:r w:rsidRPr="00FF7434">
        <w:t> :</w:t>
      </w:r>
      <w:r w:rsidRPr="00FF7434">
        <w:rPr>
          <w:lang w:eastAsia="fr-FR" w:bidi="fr-FR"/>
        </w:rPr>
        <w:t xml:space="preserve"> </w:t>
      </w:r>
      <w:r w:rsidRPr="0085383D">
        <w:rPr>
          <w:i/>
        </w:rPr>
        <w:t>The New Women's Movement</w:t>
      </w:r>
      <w:r w:rsidRPr="00FF7434">
        <w:t>,</w:t>
      </w:r>
      <w:r w:rsidRPr="00FF7434">
        <w:rPr>
          <w:lang w:eastAsia="fr-FR" w:bidi="fr-FR"/>
        </w:rPr>
        <w:t xml:space="preserve"> Sage.</w:t>
      </w:r>
    </w:p>
    <w:p w:rsidR="00767D11" w:rsidRPr="00FF7434" w:rsidRDefault="00767D11" w:rsidP="00767D11">
      <w:pPr>
        <w:spacing w:before="120" w:after="120"/>
        <w:jc w:val="both"/>
      </w:pPr>
      <w:r>
        <w:rPr>
          <w:lang w:eastAsia="fr-FR" w:bidi="fr-FR"/>
        </w:rPr>
        <w:t>DE SÈ</w:t>
      </w:r>
      <w:r w:rsidRPr="00FF7434">
        <w:rPr>
          <w:lang w:eastAsia="fr-FR" w:bidi="fr-FR"/>
        </w:rPr>
        <w:t xml:space="preserve">VE, Micheline (1985) </w:t>
      </w:r>
      <w:r w:rsidRPr="0085383D">
        <w:rPr>
          <w:i/>
        </w:rPr>
        <w:t>Pour un féminisme libertaire</w:t>
      </w:r>
      <w:r w:rsidRPr="00FF7434">
        <w:t>,</w:t>
      </w:r>
      <w:r w:rsidRPr="00FF7434">
        <w:rPr>
          <w:lang w:eastAsia="fr-FR" w:bidi="fr-FR"/>
        </w:rPr>
        <w:t xml:space="preserve"> B</w:t>
      </w:r>
      <w:r w:rsidRPr="00FF7434">
        <w:rPr>
          <w:lang w:eastAsia="fr-FR" w:bidi="fr-FR"/>
        </w:rPr>
        <w:t>o</w:t>
      </w:r>
      <w:r w:rsidRPr="00FF7434">
        <w:rPr>
          <w:lang w:eastAsia="fr-FR" w:bidi="fr-FR"/>
        </w:rPr>
        <w:t>réal Express.</w:t>
      </w:r>
    </w:p>
    <w:p w:rsidR="00767D11" w:rsidRPr="00FF7434" w:rsidRDefault="00767D11" w:rsidP="00767D11">
      <w:pPr>
        <w:spacing w:before="120" w:after="120"/>
        <w:jc w:val="both"/>
      </w:pPr>
      <w:r w:rsidRPr="00FF7434">
        <w:rPr>
          <w:lang w:eastAsia="fr-FR" w:bidi="fr-FR"/>
        </w:rPr>
        <w:t>EISENSTEIN, Zillah (1981)</w:t>
      </w:r>
      <w:r w:rsidRPr="00FF7434">
        <w:t> :</w:t>
      </w:r>
      <w:r w:rsidRPr="00FF7434">
        <w:rPr>
          <w:lang w:eastAsia="fr-FR" w:bidi="fr-FR"/>
        </w:rPr>
        <w:t xml:space="preserve"> </w:t>
      </w:r>
      <w:r w:rsidRPr="0085383D">
        <w:rPr>
          <w:i/>
        </w:rPr>
        <w:t>The Radical Future of Liberal F</w:t>
      </w:r>
      <w:r w:rsidRPr="0085383D">
        <w:rPr>
          <w:i/>
        </w:rPr>
        <w:t>e</w:t>
      </w:r>
      <w:r w:rsidRPr="0085383D">
        <w:rPr>
          <w:i/>
        </w:rPr>
        <w:t>minism</w:t>
      </w:r>
      <w:r w:rsidRPr="00FF7434">
        <w:t xml:space="preserve">, </w:t>
      </w:r>
      <w:r w:rsidRPr="00FF7434">
        <w:rPr>
          <w:lang w:eastAsia="fr-FR" w:bidi="fr-FR"/>
        </w:rPr>
        <w:t>Northeastern University Press.</w:t>
      </w:r>
    </w:p>
    <w:p w:rsidR="00767D11" w:rsidRPr="00FF7434" w:rsidRDefault="00767D11" w:rsidP="00767D11">
      <w:pPr>
        <w:spacing w:before="120" w:after="120"/>
        <w:jc w:val="both"/>
      </w:pPr>
      <w:r w:rsidRPr="00FF7434">
        <w:rPr>
          <w:lang w:eastAsia="fr-FR" w:bidi="fr-FR"/>
        </w:rPr>
        <w:t>FAURE, Christine (1985)</w:t>
      </w:r>
      <w:r w:rsidRPr="00FF7434">
        <w:t> :</w:t>
      </w:r>
      <w:r w:rsidRPr="00FF7434">
        <w:rPr>
          <w:lang w:eastAsia="fr-FR" w:bidi="fr-FR"/>
        </w:rPr>
        <w:t xml:space="preserve"> </w:t>
      </w:r>
      <w:r w:rsidRPr="0085383D">
        <w:rPr>
          <w:i/>
        </w:rPr>
        <w:t>La démocratie sans les femmes</w:t>
      </w:r>
      <w:r w:rsidRPr="00FF7434">
        <w:t>,</w:t>
      </w:r>
      <w:r w:rsidRPr="00FF7434">
        <w:rPr>
          <w:lang w:eastAsia="fr-FR" w:bidi="fr-FR"/>
        </w:rPr>
        <w:t xml:space="preserve"> PUF.</w:t>
      </w:r>
    </w:p>
    <w:p w:rsidR="00767D11" w:rsidRPr="00FF7434" w:rsidRDefault="00767D11" w:rsidP="00767D11">
      <w:pPr>
        <w:spacing w:before="120" w:after="120"/>
        <w:jc w:val="both"/>
      </w:pPr>
      <w:r w:rsidRPr="00FF7434">
        <w:t xml:space="preserve">GOUGES, Olympe de (1791) : </w:t>
      </w:r>
      <w:r w:rsidRPr="0085383D">
        <w:rPr>
          <w:i/>
          <w:lang w:eastAsia="fr-FR" w:bidi="fr-FR"/>
        </w:rPr>
        <w:t>Déclaration des droits de la femme et de la citoyenne</w:t>
      </w:r>
      <w:r w:rsidRPr="00FF7434">
        <w:rPr>
          <w:lang w:eastAsia="fr-FR" w:bidi="fr-FR"/>
        </w:rPr>
        <w:t>.</w:t>
      </w:r>
    </w:p>
    <w:p w:rsidR="00767D11" w:rsidRPr="00FF7434" w:rsidRDefault="00767D11" w:rsidP="00767D11">
      <w:pPr>
        <w:spacing w:before="120" w:after="120"/>
        <w:jc w:val="both"/>
      </w:pPr>
      <w:r w:rsidRPr="00FF7434">
        <w:rPr>
          <w:lang w:eastAsia="fr-FR" w:bidi="fr-FR"/>
        </w:rPr>
        <w:t>LEFORT, Claude (1980)</w:t>
      </w:r>
      <w:r w:rsidRPr="00FF7434">
        <w:t> :</w:t>
      </w:r>
      <w:r w:rsidRPr="00FF7434">
        <w:rPr>
          <w:lang w:eastAsia="fr-FR" w:bidi="fr-FR"/>
        </w:rPr>
        <w:t xml:space="preserve"> "Droits de l'homme et politique"</w:t>
      </w:r>
      <w:r>
        <w:rPr>
          <w:lang w:eastAsia="fr-FR" w:bidi="fr-FR"/>
        </w:rPr>
        <w:t>,</w:t>
      </w:r>
      <w:r w:rsidRPr="00FF7434">
        <w:rPr>
          <w:lang w:eastAsia="fr-FR" w:bidi="fr-FR"/>
        </w:rPr>
        <w:t xml:space="preserve"> </w:t>
      </w:r>
      <w:r w:rsidRPr="0085383D">
        <w:rPr>
          <w:i/>
        </w:rPr>
        <w:t>Libre</w:t>
      </w:r>
      <w:r w:rsidRPr="00FF7434">
        <w:t>,</w:t>
      </w:r>
      <w:r w:rsidRPr="00FF7434">
        <w:rPr>
          <w:lang w:eastAsia="fr-FR" w:bidi="fr-FR"/>
        </w:rPr>
        <w:t xml:space="preserve"> 7.</w:t>
      </w:r>
    </w:p>
    <w:p w:rsidR="00767D11" w:rsidRPr="00FF7434" w:rsidRDefault="00767D11" w:rsidP="00767D11">
      <w:pPr>
        <w:spacing w:before="120" w:after="120"/>
        <w:jc w:val="both"/>
      </w:pPr>
      <w:r w:rsidRPr="00FF7434">
        <w:rPr>
          <w:lang w:eastAsia="fr-FR" w:bidi="fr-FR"/>
        </w:rPr>
        <w:t>MACKINNON, Catherine (1987)</w:t>
      </w:r>
      <w:r w:rsidRPr="00FF7434">
        <w:t> :</w:t>
      </w:r>
      <w:r w:rsidRPr="00FF7434">
        <w:rPr>
          <w:lang w:eastAsia="fr-FR" w:bidi="fr-FR"/>
        </w:rPr>
        <w:t xml:space="preserve"> </w:t>
      </w:r>
      <w:r w:rsidRPr="0085383D">
        <w:rPr>
          <w:i/>
        </w:rPr>
        <w:t>Feminism Unmodified</w:t>
      </w:r>
      <w:r w:rsidRPr="00FF7434">
        <w:t>,</w:t>
      </w:r>
      <w:r w:rsidRPr="00FF7434">
        <w:rPr>
          <w:lang w:eastAsia="fr-FR" w:bidi="fr-FR"/>
        </w:rPr>
        <w:t xml:space="preserve"> Ha</w:t>
      </w:r>
      <w:r w:rsidRPr="00FF7434">
        <w:rPr>
          <w:lang w:eastAsia="fr-FR" w:bidi="fr-FR"/>
        </w:rPr>
        <w:t>r</w:t>
      </w:r>
      <w:r w:rsidRPr="00FF7434">
        <w:rPr>
          <w:lang w:eastAsia="fr-FR" w:bidi="fr-FR"/>
        </w:rPr>
        <w:t>vard University Press.</w:t>
      </w:r>
    </w:p>
    <w:p w:rsidR="00767D11" w:rsidRPr="00FF7434" w:rsidRDefault="00767D11" w:rsidP="00767D11">
      <w:pPr>
        <w:spacing w:before="120" w:after="120"/>
        <w:jc w:val="both"/>
      </w:pPr>
      <w:r w:rsidRPr="00FF7434">
        <w:t xml:space="preserve">MACPHERSON, C.B. (1985) : </w:t>
      </w:r>
      <w:r w:rsidRPr="0085383D">
        <w:rPr>
          <w:i/>
          <w:lang w:eastAsia="fr-FR" w:bidi="fr-FR"/>
        </w:rPr>
        <w:t>The Political Theory of Posse</w:t>
      </w:r>
      <w:r w:rsidRPr="0085383D">
        <w:rPr>
          <w:i/>
          <w:lang w:eastAsia="fr-FR" w:bidi="fr-FR"/>
        </w:rPr>
        <w:t>s</w:t>
      </w:r>
      <w:r w:rsidRPr="0085383D">
        <w:rPr>
          <w:i/>
          <w:lang w:eastAsia="fr-FR" w:bidi="fr-FR"/>
        </w:rPr>
        <w:t>sive Individualism</w:t>
      </w:r>
      <w:r w:rsidRPr="00FF7434">
        <w:rPr>
          <w:lang w:eastAsia="fr-FR" w:bidi="fr-FR"/>
        </w:rPr>
        <w:t xml:space="preserve">, </w:t>
      </w:r>
      <w:r w:rsidRPr="00FF7434">
        <w:t>Oxford University Press.</w:t>
      </w:r>
    </w:p>
    <w:p w:rsidR="00767D11" w:rsidRPr="00FF7434" w:rsidRDefault="00767D11" w:rsidP="00767D11">
      <w:pPr>
        <w:spacing w:before="120" w:after="120"/>
        <w:jc w:val="both"/>
      </w:pPr>
      <w:r w:rsidRPr="00FF7434">
        <w:rPr>
          <w:lang w:eastAsia="fr-FR" w:bidi="fr-FR"/>
        </w:rPr>
        <w:t>MARSCHALL, T.H. (1977)</w:t>
      </w:r>
      <w:r w:rsidRPr="00FF7434">
        <w:t> :</w:t>
      </w:r>
      <w:r w:rsidRPr="00FF7434">
        <w:rPr>
          <w:lang w:eastAsia="fr-FR" w:bidi="fr-FR"/>
        </w:rPr>
        <w:t xml:space="preserve"> </w:t>
      </w:r>
      <w:r w:rsidRPr="0085383D">
        <w:rPr>
          <w:i/>
        </w:rPr>
        <w:t>Class, Citizenship and Social Dev</w:t>
      </w:r>
      <w:r w:rsidRPr="0085383D">
        <w:rPr>
          <w:i/>
        </w:rPr>
        <w:t>e</w:t>
      </w:r>
      <w:r w:rsidRPr="0085383D">
        <w:rPr>
          <w:i/>
        </w:rPr>
        <w:t>lopment</w:t>
      </w:r>
      <w:r w:rsidRPr="00FF7434">
        <w:t xml:space="preserve">, </w:t>
      </w:r>
      <w:r w:rsidRPr="00FF7434">
        <w:rPr>
          <w:lang w:eastAsia="fr-FR" w:bidi="fr-FR"/>
        </w:rPr>
        <w:t>Chicago University Press.</w:t>
      </w:r>
    </w:p>
    <w:p w:rsidR="00767D11" w:rsidRPr="00FF7434" w:rsidRDefault="00767D11" w:rsidP="00767D11">
      <w:pPr>
        <w:spacing w:before="120" w:after="120"/>
        <w:jc w:val="both"/>
      </w:pPr>
      <w:r w:rsidRPr="00FF7434">
        <w:rPr>
          <w:lang w:eastAsia="fr-FR" w:bidi="fr-FR"/>
        </w:rPr>
        <w:t>MITCHELL, Juliet (1973)</w:t>
      </w:r>
      <w:r w:rsidRPr="00FF7434">
        <w:t> :</w:t>
      </w:r>
      <w:r w:rsidRPr="00FF7434">
        <w:rPr>
          <w:lang w:eastAsia="fr-FR" w:bidi="fr-FR"/>
        </w:rPr>
        <w:t xml:space="preserve"> </w:t>
      </w:r>
      <w:r w:rsidRPr="0085383D">
        <w:rPr>
          <w:i/>
        </w:rPr>
        <w:t>Women's Estate</w:t>
      </w:r>
      <w:r w:rsidRPr="00FF7434">
        <w:t>,</w:t>
      </w:r>
      <w:r w:rsidRPr="00FF7434">
        <w:rPr>
          <w:lang w:eastAsia="fr-FR" w:bidi="fr-FR"/>
        </w:rPr>
        <w:t xml:space="preserve"> Vintage Books.</w:t>
      </w:r>
    </w:p>
    <w:p w:rsidR="00767D11" w:rsidRPr="00FF7434" w:rsidRDefault="00767D11" w:rsidP="00767D11">
      <w:pPr>
        <w:spacing w:before="120" w:after="120"/>
        <w:jc w:val="both"/>
      </w:pPr>
      <w:r w:rsidRPr="00FF7434">
        <w:rPr>
          <w:lang w:eastAsia="fr-FR" w:bidi="fr-FR"/>
        </w:rPr>
        <w:t>PAYETTE, Lise (1982)</w:t>
      </w:r>
      <w:r w:rsidRPr="00FF7434">
        <w:t> :</w:t>
      </w:r>
      <w:r w:rsidRPr="00FF7434">
        <w:rPr>
          <w:lang w:eastAsia="fr-FR" w:bidi="fr-FR"/>
        </w:rPr>
        <w:t xml:space="preserve"> </w:t>
      </w:r>
      <w:r w:rsidRPr="0085383D">
        <w:rPr>
          <w:i/>
        </w:rPr>
        <w:t>Le pouvoir ? Connais pas !,</w:t>
      </w:r>
      <w:r w:rsidRPr="00FF7434">
        <w:rPr>
          <w:lang w:eastAsia="fr-FR" w:bidi="fr-FR"/>
        </w:rPr>
        <w:t xml:space="preserve"> Qu</w:t>
      </w:r>
      <w:r w:rsidRPr="00FF7434">
        <w:rPr>
          <w:lang w:eastAsia="fr-FR" w:bidi="fr-FR"/>
        </w:rPr>
        <w:t>é</w:t>
      </w:r>
      <w:r w:rsidRPr="00FF7434">
        <w:rPr>
          <w:lang w:eastAsia="fr-FR" w:bidi="fr-FR"/>
        </w:rPr>
        <w:t>bec-Amérique.</w:t>
      </w:r>
    </w:p>
    <w:p w:rsidR="00767D11" w:rsidRPr="00FF7434" w:rsidRDefault="00767D11" w:rsidP="00767D11">
      <w:pPr>
        <w:spacing w:before="120" w:after="120"/>
        <w:jc w:val="both"/>
      </w:pPr>
      <w:r w:rsidRPr="00FF7434">
        <w:rPr>
          <w:lang w:eastAsia="fr-FR" w:bidi="fr-FR"/>
        </w:rPr>
        <w:t>O'LEARY, Véronique et TOUPIN Louise (1982)</w:t>
      </w:r>
      <w:r w:rsidRPr="00FF7434">
        <w:t> :</w:t>
      </w:r>
      <w:r w:rsidRPr="00FF7434">
        <w:rPr>
          <w:lang w:eastAsia="fr-FR" w:bidi="fr-FR"/>
        </w:rPr>
        <w:t xml:space="preserve"> </w:t>
      </w:r>
      <w:r w:rsidRPr="0085383D">
        <w:rPr>
          <w:i/>
        </w:rPr>
        <w:t>Québécoises deboutte !,</w:t>
      </w:r>
      <w:r w:rsidRPr="00FF7434">
        <w:rPr>
          <w:lang w:eastAsia="fr-FR" w:bidi="fr-FR"/>
        </w:rPr>
        <w:t xml:space="preserve"> tome 1, Remue-ménage.</w:t>
      </w:r>
    </w:p>
    <w:p w:rsidR="00767D11" w:rsidRPr="00FF7434" w:rsidRDefault="00767D11" w:rsidP="00767D11">
      <w:pPr>
        <w:spacing w:before="120" w:after="120"/>
        <w:jc w:val="both"/>
      </w:pPr>
      <w:r w:rsidRPr="00FF7434">
        <w:rPr>
          <w:lang w:eastAsia="fr-FR" w:bidi="fr-FR"/>
        </w:rPr>
        <w:t>WOOLSTONECRAFT, Mary (1976)</w:t>
      </w:r>
      <w:r w:rsidRPr="00FF7434">
        <w:t> :</w:t>
      </w:r>
      <w:r w:rsidRPr="00FF7434">
        <w:rPr>
          <w:lang w:eastAsia="fr-FR" w:bidi="fr-FR"/>
        </w:rPr>
        <w:t xml:space="preserve"> </w:t>
      </w:r>
      <w:r w:rsidRPr="0085383D">
        <w:rPr>
          <w:i/>
        </w:rPr>
        <w:t>Défense des droits de la femme</w:t>
      </w:r>
      <w:r w:rsidRPr="00FF7434">
        <w:t>,</w:t>
      </w:r>
      <w:r w:rsidRPr="00FF7434">
        <w:rPr>
          <w:lang w:eastAsia="fr-FR" w:bidi="fr-FR"/>
        </w:rPr>
        <w:t xml:space="preserve"> Payot.</w:t>
      </w:r>
    </w:p>
    <w:p w:rsidR="00767D11" w:rsidRDefault="00767D11" w:rsidP="00767D11">
      <w:pPr>
        <w:pStyle w:val="p"/>
        <w:rPr>
          <w:lang w:eastAsia="fr-FR" w:bidi="fr-FR"/>
        </w:rPr>
      </w:pPr>
      <w:r w:rsidRPr="00FF7434">
        <w:br w:type="page"/>
      </w:r>
      <w:r>
        <w:t>[</w:t>
      </w:r>
      <w:r w:rsidRPr="00FF7434">
        <w:rPr>
          <w:lang w:eastAsia="fr-FR" w:bidi="fr-FR"/>
        </w:rPr>
        <w:t>18</w:t>
      </w:r>
      <w:r>
        <w:rPr>
          <w:lang w:eastAsia="fr-FR" w:bidi="fr-FR"/>
        </w:rPr>
        <w:t>7]</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0" w:name="Colloque_89_pt_2_texte_13"/>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13</w:t>
      </w:r>
    </w:p>
    <w:p w:rsidR="00767D11" w:rsidRPr="00E07116" w:rsidRDefault="00767D11" w:rsidP="00767D11">
      <w:pPr>
        <w:jc w:val="both"/>
        <w:rPr>
          <w:szCs w:val="36"/>
        </w:rPr>
      </w:pPr>
    </w:p>
    <w:p w:rsidR="00767D11" w:rsidRDefault="00767D11" w:rsidP="00767D11">
      <w:pPr>
        <w:pStyle w:val="Titreniveau2"/>
      </w:pPr>
      <w:r>
        <w:t>“La démocratie assistée par des sages.</w:t>
      </w:r>
      <w:r>
        <w:br/>
        <w:t>L’exemple du contrôle de</w:t>
      </w:r>
      <w:r>
        <w:br/>
        <w:t>l’informatisation.”</w:t>
      </w:r>
    </w:p>
    <w:bookmarkEnd w:id="20"/>
    <w:p w:rsidR="00767D11" w:rsidRPr="00E07116" w:rsidRDefault="00767D11" w:rsidP="00767D11">
      <w:pPr>
        <w:jc w:val="both"/>
        <w:rPr>
          <w:szCs w:val="36"/>
        </w:rPr>
      </w:pPr>
    </w:p>
    <w:p w:rsidR="00767D11" w:rsidRPr="00E07116" w:rsidRDefault="00767D11" w:rsidP="00767D11">
      <w:pPr>
        <w:pStyle w:val="suite"/>
      </w:pPr>
      <w:r>
        <w:t>Par André VITALIS et René LAPERRIÈRE</w:t>
      </w:r>
    </w:p>
    <w:p w:rsidR="00767D11" w:rsidRPr="00E07116" w:rsidRDefault="00767D11" w:rsidP="00767D11">
      <w:pPr>
        <w:pStyle w:val="auteurst"/>
      </w:pPr>
      <w:r>
        <w:t>Groupe de recherche informatique et droit, UQÀM</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FF7434" w:rsidRDefault="00767D11" w:rsidP="00767D11">
      <w:pPr>
        <w:spacing w:before="120" w:after="120"/>
        <w:jc w:val="both"/>
      </w:pPr>
      <w:r w:rsidRPr="00FF7434">
        <w:rPr>
          <w:lang w:eastAsia="fr-FR" w:bidi="fr-FR"/>
        </w:rPr>
        <w:t>Beaucoup de démocraties se sont déchargées sur des commi</w:t>
      </w:r>
      <w:r w:rsidRPr="00FF7434">
        <w:rPr>
          <w:lang w:eastAsia="fr-FR" w:bidi="fr-FR"/>
        </w:rPr>
        <w:t>s</w:t>
      </w:r>
      <w:r w:rsidRPr="00FF7434">
        <w:rPr>
          <w:lang w:eastAsia="fr-FR" w:bidi="fr-FR"/>
        </w:rPr>
        <w:t>sions spécialisées (composées d'experts, de scientifiques, de citoyens "écla</w:t>
      </w:r>
      <w:r w:rsidRPr="00FF7434">
        <w:rPr>
          <w:lang w:eastAsia="fr-FR" w:bidi="fr-FR"/>
        </w:rPr>
        <w:t>i</w:t>
      </w:r>
      <w:r w:rsidRPr="00FF7434">
        <w:rPr>
          <w:lang w:eastAsia="fr-FR" w:bidi="fr-FR"/>
        </w:rPr>
        <w:t>rés", ou de notables...), du soin de contrôler des développements tec</w:t>
      </w:r>
      <w:r w:rsidRPr="00FF7434">
        <w:rPr>
          <w:lang w:eastAsia="fr-FR" w:bidi="fr-FR"/>
        </w:rPr>
        <w:t>h</w:t>
      </w:r>
      <w:r w:rsidRPr="00FF7434">
        <w:rPr>
          <w:lang w:eastAsia="fr-FR" w:bidi="fr-FR"/>
        </w:rPr>
        <w:t>no-scientifiques aux conséquences dangereuses. Cela concerne tout particulièrement les secteurs du n</w:t>
      </w:r>
      <w:r w:rsidRPr="00FF7434">
        <w:rPr>
          <w:lang w:eastAsia="fr-FR" w:bidi="fr-FR"/>
        </w:rPr>
        <w:t>u</w:t>
      </w:r>
      <w:r w:rsidRPr="00FF7434">
        <w:rPr>
          <w:lang w:eastAsia="fr-FR" w:bidi="fr-FR"/>
        </w:rPr>
        <w:t>cléaire, des sciences de la vie, des bio-technologies et de l'informatique. Les commissions créées, relat</w:t>
      </w:r>
      <w:r w:rsidRPr="00FF7434">
        <w:rPr>
          <w:lang w:eastAsia="fr-FR" w:bidi="fr-FR"/>
        </w:rPr>
        <w:t>i</w:t>
      </w:r>
      <w:r w:rsidRPr="00FF7434">
        <w:rPr>
          <w:lang w:eastAsia="fr-FR" w:bidi="fr-FR"/>
        </w:rPr>
        <w:t>vement indépendantes des pouvoirs en place et aux prérogatives plus ou moins étendues et variées, constituent une nouvea</w:t>
      </w:r>
      <w:r w:rsidRPr="00FF7434">
        <w:rPr>
          <w:lang w:eastAsia="fr-FR" w:bidi="fr-FR"/>
        </w:rPr>
        <w:t>u</w:t>
      </w:r>
      <w:r w:rsidRPr="00FF7434">
        <w:rPr>
          <w:lang w:eastAsia="fr-FR" w:bidi="fr-FR"/>
        </w:rPr>
        <w:t>té dans un paysage politico-administratif marqué par la classique répartition tr</w:t>
      </w:r>
      <w:r w:rsidRPr="00FF7434">
        <w:rPr>
          <w:lang w:eastAsia="fr-FR" w:bidi="fr-FR"/>
        </w:rPr>
        <w:t>i</w:t>
      </w:r>
      <w:r w:rsidRPr="00FF7434">
        <w:rPr>
          <w:lang w:eastAsia="fr-FR" w:bidi="fr-FR"/>
        </w:rPr>
        <w:t>partite en législatif, exécutif et judiciaire. La question se pose de s</w:t>
      </w:r>
      <w:r w:rsidRPr="00FF7434">
        <w:rPr>
          <w:lang w:eastAsia="fr-FR" w:bidi="fr-FR"/>
        </w:rPr>
        <w:t>a</w:t>
      </w:r>
      <w:r w:rsidRPr="00FF7434">
        <w:rPr>
          <w:lang w:eastAsia="fr-FR" w:bidi="fr-FR"/>
        </w:rPr>
        <w:t>voir quelle peut être la contribution à la démocratie de ce nouveau t</w:t>
      </w:r>
      <w:r w:rsidRPr="00FF7434">
        <w:rPr>
          <w:lang w:eastAsia="fr-FR" w:bidi="fr-FR"/>
        </w:rPr>
        <w:t>y</w:t>
      </w:r>
      <w:r w:rsidRPr="00FF7434">
        <w:rPr>
          <w:lang w:eastAsia="fr-FR" w:bidi="fr-FR"/>
        </w:rPr>
        <w:t>pe d'institution composée de "sages” selon un voc</w:t>
      </w:r>
      <w:r w:rsidRPr="00FF7434">
        <w:rPr>
          <w:lang w:eastAsia="fr-FR" w:bidi="fr-FR"/>
        </w:rPr>
        <w:t>a</w:t>
      </w:r>
      <w:r w:rsidRPr="00FF7434">
        <w:rPr>
          <w:lang w:eastAsia="fr-FR" w:bidi="fr-FR"/>
        </w:rPr>
        <w:t>ble de plus en plus employé en Europe pour les qualifier</w:t>
      </w:r>
      <w:r>
        <w:rPr>
          <w:lang w:eastAsia="fr-FR" w:bidi="fr-FR"/>
        </w:rPr>
        <w:t> </w:t>
      </w:r>
      <w:r>
        <w:rPr>
          <w:rStyle w:val="Appelnotedebasdep"/>
          <w:lang w:eastAsia="fr-FR" w:bidi="fr-FR"/>
        </w:rPr>
        <w:footnoteReference w:id="75"/>
      </w:r>
      <w:r w:rsidRPr="00FF7434">
        <w:rPr>
          <w:lang w:eastAsia="fr-FR" w:bidi="fr-FR"/>
        </w:rPr>
        <w:t>. En d'autres termes, il s'agit de juger de la pertinence et de l’efficacité de leur i</w:t>
      </w:r>
      <w:r w:rsidRPr="00FF7434">
        <w:rPr>
          <w:lang w:eastAsia="fr-FR" w:bidi="fr-FR"/>
        </w:rPr>
        <w:t>n</w:t>
      </w:r>
      <w:r w:rsidRPr="00FF7434">
        <w:rPr>
          <w:lang w:eastAsia="fr-FR" w:bidi="fr-FR"/>
        </w:rPr>
        <w:t>tervention dans un domaine-clé de l'avenir des sociétés. Tout le monde est en effet con</w:t>
      </w:r>
      <w:r w:rsidRPr="00FF7434">
        <w:rPr>
          <w:lang w:eastAsia="fr-FR" w:bidi="fr-FR"/>
        </w:rPr>
        <w:t>s</w:t>
      </w:r>
      <w:r w:rsidRPr="00FF7434">
        <w:rPr>
          <w:lang w:eastAsia="fr-FR" w:bidi="fr-FR"/>
        </w:rPr>
        <w:t>cient aujourd'hui des ambivalences du dév</w:t>
      </w:r>
      <w:r w:rsidRPr="00FF7434">
        <w:rPr>
          <w:lang w:eastAsia="fr-FR" w:bidi="fr-FR"/>
        </w:rPr>
        <w:t>e</w:t>
      </w:r>
      <w:r w:rsidRPr="00FF7434">
        <w:rPr>
          <w:lang w:eastAsia="fr-FR" w:bidi="fr-FR"/>
        </w:rPr>
        <w:t>loppement des techniques et témoin des bouleversements survenus dans tous les domaines. Un dévelo</w:t>
      </w:r>
      <w:r w:rsidRPr="00FF7434">
        <w:rPr>
          <w:lang w:eastAsia="fr-FR" w:bidi="fr-FR"/>
        </w:rPr>
        <w:t>p</w:t>
      </w:r>
      <w:r w:rsidRPr="00FF7434">
        <w:rPr>
          <w:lang w:eastAsia="fr-FR" w:bidi="fr-FR"/>
        </w:rPr>
        <w:t>pement insuffisamment maîtrisé peut déboucher sur une forme sociale non désirée et gravement attentatoire aux libertés de la perso</w:t>
      </w:r>
      <w:r w:rsidRPr="00FF7434">
        <w:rPr>
          <w:lang w:eastAsia="fr-FR" w:bidi="fr-FR"/>
        </w:rPr>
        <w:t>n</w:t>
      </w:r>
      <w:r w:rsidRPr="00FF7434">
        <w:rPr>
          <w:lang w:eastAsia="fr-FR" w:bidi="fr-FR"/>
        </w:rPr>
        <w:t>ne.</w:t>
      </w:r>
    </w:p>
    <w:p w:rsidR="00767D11" w:rsidRPr="00FF7434" w:rsidRDefault="00767D11" w:rsidP="00767D11">
      <w:pPr>
        <w:spacing w:before="120" w:after="120"/>
        <w:jc w:val="both"/>
      </w:pPr>
      <w:r w:rsidRPr="00FF7434">
        <w:rPr>
          <w:lang w:eastAsia="fr-FR" w:bidi="fr-FR"/>
        </w:rPr>
        <w:t>L'informatisation pose clairement ce genre de problème. On peut considérer, à bon droit, que le surcroît de surveillance des individus qu'elle permet est aussi préoccupant que les questions relatives à la dégradation du milieu naturel ou à l'utilisation de l'énergie nucléa</w:t>
      </w:r>
      <w:r w:rsidRPr="00FF7434">
        <w:rPr>
          <w:lang w:eastAsia="fr-FR" w:bidi="fr-FR"/>
        </w:rPr>
        <w:t>i</w:t>
      </w:r>
      <w:r w:rsidRPr="00FF7434">
        <w:rPr>
          <w:lang w:eastAsia="fr-FR" w:bidi="fr-FR"/>
        </w:rPr>
        <w:t>re</w:t>
      </w:r>
      <w:r>
        <w:rPr>
          <w:lang w:eastAsia="fr-FR" w:bidi="fr-FR"/>
        </w:rPr>
        <w:t> </w:t>
      </w:r>
      <w:r>
        <w:rPr>
          <w:rStyle w:val="Appelnotedebasdep"/>
          <w:lang w:eastAsia="fr-FR" w:bidi="fr-FR"/>
        </w:rPr>
        <w:footnoteReference w:id="76"/>
      </w:r>
      <w:r w:rsidRPr="00FF7434">
        <w:rPr>
          <w:lang w:eastAsia="fr-FR" w:bidi="fr-FR"/>
        </w:rPr>
        <w:t>. Son contrôle sera pris à titre d'exemple à partir de l’expérience de la CNIL (Commission nationale de l'informatique et des libertés) en France, du Commissaire à la protection de la vie pr</w:t>
      </w:r>
      <w:r w:rsidRPr="00FF7434">
        <w:rPr>
          <w:lang w:eastAsia="fr-FR" w:bidi="fr-FR"/>
        </w:rPr>
        <w:t>i</w:t>
      </w:r>
      <w:r w:rsidRPr="00FF7434">
        <w:rPr>
          <w:lang w:eastAsia="fr-FR" w:bidi="fr-FR"/>
        </w:rPr>
        <w:t>vée au Canada et de la CAI (Commission d'accès à l'information) au Qu</w:t>
      </w:r>
      <w:r w:rsidRPr="00FF7434">
        <w:rPr>
          <w:lang w:eastAsia="fr-FR" w:bidi="fr-FR"/>
        </w:rPr>
        <w:t>é</w:t>
      </w:r>
      <w:r w:rsidRPr="00FF7434">
        <w:rPr>
          <w:lang w:eastAsia="fr-FR" w:bidi="fr-FR"/>
        </w:rPr>
        <w:t>bec.</w:t>
      </w:r>
    </w:p>
    <w:p w:rsidR="00767D11" w:rsidRPr="00FF7434" w:rsidRDefault="00767D11" w:rsidP="00767D11">
      <w:pPr>
        <w:spacing w:before="120" w:after="120"/>
        <w:jc w:val="both"/>
      </w:pPr>
      <w:r w:rsidRPr="00FF7434">
        <w:rPr>
          <w:lang w:eastAsia="fr-FR" w:bidi="fr-FR"/>
        </w:rPr>
        <w:t>Suite à la prise de conscience, dans les années 70, des dangers du stockage et du traitement informatiques des informations perso</w:t>
      </w:r>
      <w:r w:rsidRPr="00FF7434">
        <w:rPr>
          <w:lang w:eastAsia="fr-FR" w:bidi="fr-FR"/>
        </w:rPr>
        <w:t>n</w:t>
      </w:r>
      <w:r w:rsidRPr="00FF7434">
        <w:rPr>
          <w:lang w:eastAsia="fr-FR" w:bidi="fr-FR"/>
        </w:rPr>
        <w:t>nelles, on a</w:t>
      </w:r>
      <w:r>
        <w:rPr>
          <w:lang w:eastAsia="fr-FR" w:bidi="fr-FR"/>
        </w:rPr>
        <w:t xml:space="preserve"> </w:t>
      </w:r>
      <w:r>
        <w:t xml:space="preserve">[188] </w:t>
      </w:r>
      <w:r w:rsidRPr="00FF7434">
        <w:rPr>
          <w:lang w:eastAsia="fr-FR" w:bidi="fr-FR"/>
        </w:rPr>
        <w:t>confié à ces organismes le soin de veiller à l’application et à l'interprétation des règles protectrices définies par les lois</w:t>
      </w:r>
      <w:r w:rsidRPr="00FF7434">
        <w:t> :</w:t>
      </w:r>
      <w:r w:rsidRPr="00FF7434">
        <w:rPr>
          <w:lang w:eastAsia="fr-FR" w:bidi="fr-FR"/>
        </w:rPr>
        <w:t xml:space="preserve"> transp</w:t>
      </w:r>
      <w:r w:rsidRPr="00FF7434">
        <w:rPr>
          <w:lang w:eastAsia="fr-FR" w:bidi="fr-FR"/>
        </w:rPr>
        <w:t>a</w:t>
      </w:r>
      <w:r w:rsidRPr="00FF7434">
        <w:rPr>
          <w:lang w:eastAsia="fr-FR" w:bidi="fr-FR"/>
        </w:rPr>
        <w:t>rence et publicité des fichiers, interdiction de collecte de données se</w:t>
      </w:r>
      <w:r w:rsidRPr="00FF7434">
        <w:rPr>
          <w:lang w:eastAsia="fr-FR" w:bidi="fr-FR"/>
        </w:rPr>
        <w:t>n</w:t>
      </w:r>
      <w:r w:rsidRPr="00FF7434">
        <w:rPr>
          <w:lang w:eastAsia="fr-FR" w:bidi="fr-FR"/>
        </w:rPr>
        <w:t>sibles ou non pertinentes, détermination de la finalité des trait</w:t>
      </w:r>
      <w:r w:rsidRPr="00FF7434">
        <w:rPr>
          <w:lang w:eastAsia="fr-FR" w:bidi="fr-FR"/>
        </w:rPr>
        <w:t>e</w:t>
      </w:r>
      <w:r w:rsidRPr="00FF7434">
        <w:rPr>
          <w:lang w:eastAsia="fr-FR" w:bidi="fr-FR"/>
        </w:rPr>
        <w:t>ments, contrôle de leur accessibilité et de leur diffusion, garantie de sécur</w:t>
      </w:r>
      <w:r w:rsidRPr="00FF7434">
        <w:rPr>
          <w:lang w:eastAsia="fr-FR" w:bidi="fr-FR"/>
        </w:rPr>
        <w:t>i</w:t>
      </w:r>
      <w:r w:rsidRPr="00FF7434">
        <w:rPr>
          <w:lang w:eastAsia="fr-FR" w:bidi="fr-FR"/>
        </w:rPr>
        <w:t>té...etc. Avant d'entrer plus en détail dans l'analyse de la pertinence et de l'e</w:t>
      </w:r>
      <w:r w:rsidRPr="00FF7434">
        <w:rPr>
          <w:lang w:eastAsia="fr-FR" w:bidi="fr-FR"/>
        </w:rPr>
        <w:t>f</w:t>
      </w:r>
      <w:r w:rsidRPr="00FF7434">
        <w:rPr>
          <w:lang w:eastAsia="fr-FR" w:bidi="fr-FR"/>
        </w:rPr>
        <w:t>ficacité de leur intervention, il faut noter deux lourds handicaps qui, d'entrée de jeu, peuvent faire considérer la mission des commi</w:t>
      </w:r>
      <w:r w:rsidRPr="00FF7434">
        <w:rPr>
          <w:lang w:eastAsia="fr-FR" w:bidi="fr-FR"/>
        </w:rPr>
        <w:t>s</w:t>
      </w:r>
      <w:r w:rsidRPr="00FF7434">
        <w:rPr>
          <w:lang w:eastAsia="fr-FR" w:bidi="fr-FR"/>
        </w:rPr>
        <w:t>sions de "sages" comme une mission impossible.</w:t>
      </w:r>
    </w:p>
    <w:p w:rsidR="00767D11" w:rsidRPr="00FF7434" w:rsidRDefault="00767D11" w:rsidP="00767D11">
      <w:pPr>
        <w:spacing w:before="120" w:after="120"/>
        <w:jc w:val="both"/>
      </w:pPr>
      <w:r w:rsidRPr="00FF7434">
        <w:rPr>
          <w:lang w:eastAsia="fr-FR" w:bidi="fr-FR"/>
        </w:rPr>
        <w:t>La création de normes et d’institutions spécifiques qui fait suite à une identification très élitiste des énormes dangers de l'inform</w:t>
      </w:r>
      <w:r w:rsidRPr="00FF7434">
        <w:rPr>
          <w:lang w:eastAsia="fr-FR" w:bidi="fr-FR"/>
        </w:rPr>
        <w:t>a</w:t>
      </w:r>
      <w:r w:rsidRPr="00FF7434">
        <w:rPr>
          <w:lang w:eastAsia="fr-FR" w:bidi="fr-FR"/>
        </w:rPr>
        <w:t>tique, ne répond pas à une demande sociale profonde et explicite. Le public même si les sondages montrent qu'il att</w:t>
      </w:r>
      <w:r w:rsidRPr="00FF7434">
        <w:rPr>
          <w:lang w:eastAsia="fr-FR" w:bidi="fr-FR"/>
        </w:rPr>
        <w:t>a</w:t>
      </w:r>
      <w:r w:rsidRPr="00FF7434">
        <w:rPr>
          <w:lang w:eastAsia="fr-FR" w:bidi="fr-FR"/>
        </w:rPr>
        <w:t>che, au besoin, une grande importance au respect des secrets et de la confidentialité, est resté à l'écart et aucun véritable débat n’a permis de le sensibiliser. Tout se passe comme si une répo</w:t>
      </w:r>
      <w:r w:rsidRPr="00FF7434">
        <w:rPr>
          <w:lang w:eastAsia="fr-FR" w:bidi="fr-FR"/>
        </w:rPr>
        <w:t>n</w:t>
      </w:r>
      <w:r w:rsidRPr="00FF7434">
        <w:rPr>
          <w:lang w:eastAsia="fr-FR" w:bidi="fr-FR"/>
        </w:rPr>
        <w:t>se était apportée avant même que le plus grand nombre ait eu le temps de formuler la question. Cette création intervient et ce n'est certainement pas un hasard, au moment de l'e</w:t>
      </w:r>
      <w:r w:rsidRPr="00FF7434">
        <w:rPr>
          <w:lang w:eastAsia="fr-FR" w:bidi="fr-FR"/>
        </w:rPr>
        <w:t>s</w:t>
      </w:r>
      <w:r w:rsidRPr="00FF7434">
        <w:rPr>
          <w:lang w:eastAsia="fr-FR" w:bidi="fr-FR"/>
        </w:rPr>
        <w:t>soufflement des projets révolutionnaires militant pour l'édification d'une s</w:t>
      </w:r>
      <w:r w:rsidRPr="00FF7434">
        <w:rPr>
          <w:lang w:eastAsia="fr-FR" w:bidi="fr-FR"/>
        </w:rPr>
        <w:t>o</w:t>
      </w:r>
      <w:r w:rsidRPr="00FF7434">
        <w:rPr>
          <w:lang w:eastAsia="fr-FR" w:bidi="fr-FR"/>
        </w:rPr>
        <w:t>ciété future idéale.</w:t>
      </w:r>
    </w:p>
    <w:p w:rsidR="00767D11" w:rsidRPr="00FF7434" w:rsidRDefault="00767D11" w:rsidP="00767D11">
      <w:pPr>
        <w:spacing w:before="120" w:after="120"/>
        <w:jc w:val="both"/>
      </w:pPr>
      <w:r w:rsidRPr="00FF7434">
        <w:rPr>
          <w:lang w:eastAsia="fr-FR" w:bidi="fr-FR"/>
        </w:rPr>
        <w:t>Le respect des règles protectrices édictées nécessite un contrôle et parfois même une limitation du développement des applications i</w:t>
      </w:r>
      <w:r w:rsidRPr="00FF7434">
        <w:rPr>
          <w:lang w:eastAsia="fr-FR" w:bidi="fr-FR"/>
        </w:rPr>
        <w:t>n</w:t>
      </w:r>
      <w:r w:rsidRPr="00FF7434">
        <w:rPr>
          <w:lang w:eastAsia="fr-FR" w:bidi="fr-FR"/>
        </w:rPr>
        <w:t>formatiques. Or, il faut bien voir que cette nécessité va à l'e</w:t>
      </w:r>
      <w:r w:rsidRPr="00FF7434">
        <w:rPr>
          <w:lang w:eastAsia="fr-FR" w:bidi="fr-FR"/>
        </w:rPr>
        <w:t>n</w:t>
      </w:r>
      <w:r w:rsidRPr="00FF7434">
        <w:rPr>
          <w:lang w:eastAsia="fr-FR" w:bidi="fr-FR"/>
        </w:rPr>
        <w:t>contre de la logique d'une société technicienne, où l'idée de voir borner l'innov</w:t>
      </w:r>
      <w:r w:rsidRPr="00FF7434">
        <w:rPr>
          <w:lang w:eastAsia="fr-FR" w:bidi="fr-FR"/>
        </w:rPr>
        <w:t>a</w:t>
      </w:r>
      <w:r w:rsidRPr="00FF7434">
        <w:rPr>
          <w:lang w:eastAsia="fr-FR" w:bidi="fr-FR"/>
        </w:rPr>
        <w:t>tion et la recherche de l'innovation n'est pas encore véritablement a</w:t>
      </w:r>
      <w:r w:rsidRPr="00FF7434">
        <w:rPr>
          <w:lang w:eastAsia="fr-FR" w:bidi="fr-FR"/>
        </w:rPr>
        <w:t>c</w:t>
      </w:r>
      <w:r w:rsidRPr="00FF7434">
        <w:rPr>
          <w:lang w:eastAsia="fr-FR" w:bidi="fr-FR"/>
        </w:rPr>
        <w:t>ceptée. Certes, on estime de plus en plus que cette fuite en avant tec</w:t>
      </w:r>
      <w:r w:rsidRPr="00FF7434">
        <w:rPr>
          <w:lang w:eastAsia="fr-FR" w:bidi="fr-FR"/>
        </w:rPr>
        <w:t>h</w:t>
      </w:r>
      <w:r w:rsidRPr="00FF7434">
        <w:rPr>
          <w:lang w:eastAsia="fr-FR" w:bidi="fr-FR"/>
        </w:rPr>
        <w:t>nique présente d'éno</w:t>
      </w:r>
      <w:r w:rsidRPr="00FF7434">
        <w:rPr>
          <w:lang w:eastAsia="fr-FR" w:bidi="fr-FR"/>
        </w:rPr>
        <w:t>r</w:t>
      </w:r>
      <w:r w:rsidRPr="00FF7434">
        <w:rPr>
          <w:lang w:eastAsia="fr-FR" w:bidi="fr-FR"/>
        </w:rPr>
        <w:t>mes menaces, sans toutefois vouloir la remettre en cause. On reconnaît bien volontiers la réalité de ses inconvénients mais on ne veut pas se passer de ses avantages, bien réels eux aussi, il est vrai.</w:t>
      </w:r>
    </w:p>
    <w:p w:rsidR="00767D11" w:rsidRDefault="00767D11" w:rsidP="00767D11">
      <w:pPr>
        <w:spacing w:before="120" w:after="120"/>
        <w:jc w:val="both"/>
        <w:rPr>
          <w:lang w:eastAsia="fr-FR" w:bidi="fr-FR"/>
        </w:rPr>
      </w:pPr>
    </w:p>
    <w:p w:rsidR="00767D11" w:rsidRPr="00FF7434" w:rsidRDefault="00767D11" w:rsidP="00767D11">
      <w:pPr>
        <w:pStyle w:val="a"/>
      </w:pPr>
      <w:r w:rsidRPr="00FF7434">
        <w:rPr>
          <w:lang w:eastAsia="fr-FR" w:bidi="fr-FR"/>
        </w:rPr>
        <w:t>LE DO</w:t>
      </w:r>
      <w:r>
        <w:rPr>
          <w:lang w:eastAsia="fr-FR" w:bidi="fr-FR"/>
        </w:rPr>
        <w:t>UBLE PROCÈS</w:t>
      </w:r>
      <w:r>
        <w:rPr>
          <w:lang w:eastAsia="fr-FR" w:bidi="fr-FR"/>
        </w:rPr>
        <w:br/>
      </w:r>
      <w:r w:rsidRPr="00FF7434">
        <w:rPr>
          <w:lang w:eastAsia="fr-FR" w:bidi="fr-FR"/>
        </w:rPr>
        <w:t>FAIT AUX COMMISSIONS DE "S</w:t>
      </w:r>
      <w:r w:rsidRPr="00FF7434">
        <w:rPr>
          <w:lang w:eastAsia="fr-FR" w:bidi="fr-FR"/>
        </w:rPr>
        <w:t>A</w:t>
      </w:r>
      <w:r w:rsidRPr="00FF7434">
        <w:rPr>
          <w:lang w:eastAsia="fr-FR" w:bidi="fr-FR"/>
        </w:rPr>
        <w:t>GES"</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Les commissions, aussi bien la CNIL que la CAI ou le Commissa</w:t>
      </w:r>
      <w:r w:rsidRPr="00FF7434">
        <w:rPr>
          <w:lang w:eastAsia="fr-FR" w:bidi="fr-FR"/>
        </w:rPr>
        <w:t>i</w:t>
      </w:r>
      <w:r w:rsidRPr="00FF7434">
        <w:rPr>
          <w:lang w:eastAsia="fr-FR" w:bidi="fr-FR"/>
        </w:rPr>
        <w:t>re à la protection de la vie privée, se voient reconnaître, pour acco</w:t>
      </w:r>
      <w:r w:rsidRPr="00FF7434">
        <w:rPr>
          <w:lang w:eastAsia="fr-FR" w:bidi="fr-FR"/>
        </w:rPr>
        <w:t>m</w:t>
      </w:r>
      <w:r w:rsidRPr="00FF7434">
        <w:rPr>
          <w:lang w:eastAsia="fr-FR" w:bidi="fr-FR"/>
        </w:rPr>
        <w:t>plir leur mission de contrôle de l'informatisation des rense</w:t>
      </w:r>
      <w:r w:rsidRPr="00FF7434">
        <w:rPr>
          <w:lang w:eastAsia="fr-FR" w:bidi="fr-FR"/>
        </w:rPr>
        <w:t>i</w:t>
      </w:r>
      <w:r w:rsidRPr="00FF7434">
        <w:rPr>
          <w:lang w:eastAsia="fr-FR" w:bidi="fr-FR"/>
        </w:rPr>
        <w:t>gnements personnels, différentes prérogatives jurid</w:t>
      </w:r>
      <w:r w:rsidRPr="00FF7434">
        <w:rPr>
          <w:lang w:eastAsia="fr-FR" w:bidi="fr-FR"/>
        </w:rPr>
        <w:t>i</w:t>
      </w:r>
      <w:r w:rsidRPr="00FF7434">
        <w:rPr>
          <w:lang w:eastAsia="fr-FR" w:bidi="fr-FR"/>
        </w:rPr>
        <w:t>ques et extra-juridiques. Leur avis peut être requis lors de la création de certains traitements dans le secteur public, elles peuvent avoir comme la CAI une comp</w:t>
      </w:r>
      <w:r w:rsidRPr="00FF7434">
        <w:rPr>
          <w:lang w:eastAsia="fr-FR" w:bidi="fr-FR"/>
        </w:rPr>
        <w:t>é</w:t>
      </w:r>
      <w:r w:rsidRPr="00FF7434">
        <w:rPr>
          <w:lang w:eastAsia="fr-FR" w:bidi="fr-FR"/>
        </w:rPr>
        <w:t>tence juridictionnelle spécialisée et elles possèdent, dans tous les cas, un pouvoir g</w:t>
      </w:r>
      <w:r w:rsidRPr="00FF7434">
        <w:rPr>
          <w:lang w:eastAsia="fr-FR" w:bidi="fr-FR"/>
        </w:rPr>
        <w:t>é</w:t>
      </w:r>
      <w:r w:rsidRPr="00FF7434">
        <w:rPr>
          <w:lang w:eastAsia="fr-FR" w:bidi="fr-FR"/>
        </w:rPr>
        <w:t>néral de vérification, de proposition et de conseil. Le trait le plus important qui les caractérise est leur indépendance stat</w:t>
      </w:r>
      <w:r w:rsidRPr="00FF7434">
        <w:rPr>
          <w:lang w:eastAsia="fr-FR" w:bidi="fr-FR"/>
        </w:rPr>
        <w:t>u</w:t>
      </w:r>
      <w:r w:rsidRPr="00FF7434">
        <w:rPr>
          <w:lang w:eastAsia="fr-FR" w:bidi="fr-FR"/>
        </w:rPr>
        <w:t>taire par rapport aux pouvoirs en place.</w:t>
      </w:r>
    </w:p>
    <w:p w:rsidR="00767D11" w:rsidRPr="00FF7434" w:rsidRDefault="00767D11" w:rsidP="00767D11">
      <w:pPr>
        <w:spacing w:before="120" w:after="120"/>
        <w:jc w:val="both"/>
      </w:pPr>
      <w:r>
        <w:t>[</w:t>
      </w:r>
      <w:r w:rsidRPr="00FF7434">
        <w:rPr>
          <w:lang w:eastAsia="fr-FR" w:bidi="fr-FR"/>
        </w:rPr>
        <w:t>189</w:t>
      </w:r>
      <w:r>
        <w:rPr>
          <w:lang w:eastAsia="fr-FR" w:bidi="fr-FR"/>
        </w:rPr>
        <w:t>]</w:t>
      </w:r>
    </w:p>
    <w:p w:rsidR="00767D11" w:rsidRPr="00FF7434" w:rsidRDefault="00767D11" w:rsidP="00767D11">
      <w:pPr>
        <w:spacing w:before="120" w:after="120"/>
        <w:jc w:val="both"/>
      </w:pPr>
      <w:r w:rsidRPr="00FF7434">
        <w:rPr>
          <w:lang w:eastAsia="fr-FR" w:bidi="fr-FR"/>
        </w:rPr>
        <w:t>C'est précisément cette indépendance qui, pour les observateurs et les analystes, pose problème. Pour les uns</w:t>
      </w:r>
      <w:r>
        <w:rPr>
          <w:lang w:eastAsia="fr-FR" w:bidi="fr-FR"/>
        </w:rPr>
        <w:t> </w:t>
      </w:r>
      <w:r>
        <w:rPr>
          <w:rStyle w:val="Appelnotedebasdep"/>
          <w:lang w:eastAsia="fr-FR" w:bidi="fr-FR"/>
        </w:rPr>
        <w:footnoteReference w:id="77"/>
      </w:r>
      <w:r w:rsidRPr="00FF7434">
        <w:rPr>
          <w:lang w:eastAsia="fr-FR" w:bidi="fr-FR"/>
        </w:rPr>
        <w:t>, cette indépendance n'est pas véritable. On est devant une opération de manipulation et de c</w:t>
      </w:r>
      <w:r w:rsidRPr="00FF7434">
        <w:rPr>
          <w:lang w:eastAsia="fr-FR" w:bidi="fr-FR"/>
        </w:rPr>
        <w:t>a</w:t>
      </w:r>
      <w:r w:rsidRPr="00FF7434">
        <w:rPr>
          <w:lang w:eastAsia="fr-FR" w:bidi="fr-FR"/>
        </w:rPr>
        <w:t>mouflage qui procure de grands bénéfices symboliques mais qui n'i</w:t>
      </w:r>
      <w:r w:rsidRPr="00FF7434">
        <w:rPr>
          <w:lang w:eastAsia="fr-FR" w:bidi="fr-FR"/>
        </w:rPr>
        <w:t>n</w:t>
      </w:r>
      <w:r w:rsidRPr="00FF7434">
        <w:rPr>
          <w:lang w:eastAsia="fr-FR" w:bidi="fr-FR"/>
        </w:rPr>
        <w:t>fluence pas réellement le cours des événements. Les co</w:t>
      </w:r>
      <w:r w:rsidRPr="00FF7434">
        <w:rPr>
          <w:lang w:eastAsia="fr-FR" w:bidi="fr-FR"/>
        </w:rPr>
        <w:t>m</w:t>
      </w:r>
      <w:r w:rsidRPr="00FF7434">
        <w:rPr>
          <w:lang w:eastAsia="fr-FR" w:bidi="fr-FR"/>
        </w:rPr>
        <w:t>missions de "sages" ne constituent pas un contre-pouvoir mais représentent pl</w:t>
      </w:r>
      <w:r w:rsidRPr="00FF7434">
        <w:rPr>
          <w:lang w:eastAsia="fr-FR" w:bidi="fr-FR"/>
        </w:rPr>
        <w:t>u</w:t>
      </w:r>
      <w:r w:rsidRPr="00FF7434">
        <w:rPr>
          <w:lang w:eastAsia="fr-FR" w:bidi="fr-FR"/>
        </w:rPr>
        <w:t>tôt une diffraction des pouvoirs en place. Pour les autres</w:t>
      </w:r>
      <w:r>
        <w:rPr>
          <w:lang w:eastAsia="fr-FR" w:bidi="fr-FR"/>
        </w:rPr>
        <w:t> </w:t>
      </w:r>
      <w:r>
        <w:rPr>
          <w:rStyle w:val="Appelnotedebasdep"/>
          <w:lang w:eastAsia="fr-FR" w:bidi="fr-FR"/>
        </w:rPr>
        <w:footnoteReference w:id="78"/>
      </w:r>
      <w:r w:rsidRPr="00FF7434">
        <w:rPr>
          <w:lang w:eastAsia="fr-FR" w:bidi="fr-FR"/>
        </w:rPr>
        <w:t>, et en sens inverse, cette indépendance qui n'est pas mise en doute, n'est pas cons</w:t>
      </w:r>
      <w:r w:rsidRPr="00FF7434">
        <w:rPr>
          <w:lang w:eastAsia="fr-FR" w:bidi="fr-FR"/>
        </w:rPr>
        <w:t>i</w:t>
      </w:r>
      <w:r w:rsidRPr="00FF7434">
        <w:rPr>
          <w:lang w:eastAsia="fr-FR" w:bidi="fr-FR"/>
        </w:rPr>
        <w:t>dérée comme une bonne chose. Elle constitue une perversion insens</w:t>
      </w:r>
      <w:r w:rsidRPr="00FF7434">
        <w:rPr>
          <w:lang w:eastAsia="fr-FR" w:bidi="fr-FR"/>
        </w:rPr>
        <w:t>i</w:t>
      </w:r>
      <w:r w:rsidRPr="00FF7434">
        <w:rPr>
          <w:lang w:eastAsia="fr-FR" w:bidi="fr-FR"/>
        </w:rPr>
        <w:t>ble de la démocratie, une expression de la démission d'autorités plus légitimement fondées à intervenir. Ils s'inquiètent qu’un contre- pouvoir mal fondé puisse mettre en cause la logique unitaire de l'app</w:t>
      </w:r>
      <w:r w:rsidRPr="00FF7434">
        <w:rPr>
          <w:lang w:eastAsia="fr-FR" w:bidi="fr-FR"/>
        </w:rPr>
        <w:t>a</w:t>
      </w:r>
      <w:r w:rsidRPr="00FF7434">
        <w:rPr>
          <w:lang w:eastAsia="fr-FR" w:bidi="fr-FR"/>
        </w:rPr>
        <w:t>reil étatique et craignent, finalement, un "pouvoir des sages" et une dérive ploutocratique et aristocratique.</w:t>
      </w:r>
    </w:p>
    <w:p w:rsidR="00767D11" w:rsidRDefault="00767D11" w:rsidP="00767D11">
      <w:pPr>
        <w:spacing w:before="120" w:after="120"/>
        <w:jc w:val="both"/>
        <w:rPr>
          <w:lang w:eastAsia="fr-FR" w:bidi="fr-FR"/>
        </w:rPr>
      </w:pPr>
    </w:p>
    <w:p w:rsidR="00767D11" w:rsidRPr="00FF7434" w:rsidRDefault="00767D11" w:rsidP="00767D11">
      <w:pPr>
        <w:pStyle w:val="b"/>
      </w:pPr>
      <w:r w:rsidRPr="00FF7434">
        <w:rPr>
          <w:lang w:eastAsia="fr-FR" w:bidi="fr-FR"/>
        </w:rPr>
        <w:t>Un masque des pouvoirs</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Selon la première sensibilité, les commissions, qui sont prése</w:t>
      </w:r>
      <w:r w:rsidRPr="00FF7434">
        <w:rPr>
          <w:lang w:eastAsia="fr-FR" w:bidi="fr-FR"/>
        </w:rPr>
        <w:t>n</w:t>
      </w:r>
      <w:r w:rsidRPr="00FF7434">
        <w:rPr>
          <w:lang w:eastAsia="fr-FR" w:bidi="fr-FR"/>
        </w:rPr>
        <w:t>tées comme des mandataires des citoyens dans la défense de leur</w:t>
      </w:r>
      <w:r>
        <w:rPr>
          <w:lang w:eastAsia="fr-FR" w:bidi="fr-FR"/>
        </w:rPr>
        <w:t>s</w:t>
      </w:r>
      <w:r w:rsidRPr="00FF7434">
        <w:rPr>
          <w:lang w:eastAsia="fr-FR" w:bidi="fr-FR"/>
        </w:rPr>
        <w:t xml:space="preserve"> libertés face à l'inquisition informatique, sont plus sensibles en fait aux int</w:t>
      </w:r>
      <w:r w:rsidRPr="00FF7434">
        <w:rPr>
          <w:lang w:eastAsia="fr-FR" w:bidi="fr-FR"/>
        </w:rPr>
        <w:t>é</w:t>
      </w:r>
      <w:r w:rsidRPr="00FF7434">
        <w:rPr>
          <w:lang w:eastAsia="fr-FR" w:bidi="fr-FR"/>
        </w:rPr>
        <w:t>rêts de l'État et des pouvoirs en place qu’à ceux d</w:t>
      </w:r>
      <w:r>
        <w:rPr>
          <w:lang w:eastAsia="fr-FR" w:bidi="fr-FR"/>
        </w:rPr>
        <w:t>e l’individu. Elles ne sont pas des contre-</w:t>
      </w:r>
      <w:r w:rsidRPr="00FF7434">
        <w:rPr>
          <w:lang w:eastAsia="fr-FR" w:bidi="fr-FR"/>
        </w:rPr>
        <w:t>pouvoirs mais plutôt des r</w:t>
      </w:r>
      <w:r w:rsidRPr="00FF7434">
        <w:rPr>
          <w:lang w:eastAsia="fr-FR" w:bidi="fr-FR"/>
        </w:rPr>
        <w:t>e</w:t>
      </w:r>
      <w:r w:rsidRPr="00FF7434">
        <w:rPr>
          <w:lang w:eastAsia="fr-FR" w:bidi="fr-FR"/>
        </w:rPr>
        <w:t>lais des pouvoirs dans un domaine sensible. Dès lors, elles ne sauraient mettre en cause la logique dominante</w:t>
      </w:r>
      <w:r w:rsidRPr="00FF7434">
        <w:t> ;</w:t>
      </w:r>
      <w:r w:rsidRPr="00FF7434">
        <w:rPr>
          <w:lang w:eastAsia="fr-FR" w:bidi="fr-FR"/>
        </w:rPr>
        <w:t xml:space="preserve"> elles ne peuvent tout au plus, que proposer que</w:t>
      </w:r>
      <w:r w:rsidRPr="00FF7434">
        <w:rPr>
          <w:lang w:eastAsia="fr-FR" w:bidi="fr-FR"/>
        </w:rPr>
        <w:t>l</w:t>
      </w:r>
      <w:r w:rsidRPr="00FF7434">
        <w:rPr>
          <w:lang w:eastAsia="fr-FR" w:bidi="fr-FR"/>
        </w:rPr>
        <w:t>ques aménagements qui rendent cette l</w:t>
      </w:r>
      <w:r w:rsidRPr="00FF7434">
        <w:rPr>
          <w:lang w:eastAsia="fr-FR" w:bidi="fr-FR"/>
        </w:rPr>
        <w:t>o</w:t>
      </w:r>
      <w:r w:rsidRPr="00FF7434">
        <w:rPr>
          <w:lang w:eastAsia="fr-FR" w:bidi="fr-FR"/>
        </w:rPr>
        <w:t>gique moins répulsive et plus a</w:t>
      </w:r>
      <w:r w:rsidRPr="00FF7434">
        <w:rPr>
          <w:lang w:eastAsia="fr-FR" w:bidi="fr-FR"/>
        </w:rPr>
        <w:t>c</w:t>
      </w:r>
      <w:r w:rsidRPr="00FF7434">
        <w:rPr>
          <w:lang w:eastAsia="fr-FR" w:bidi="fr-FR"/>
        </w:rPr>
        <w:t>ceptable pour le public.</w:t>
      </w:r>
    </w:p>
    <w:p w:rsidR="00767D11" w:rsidRDefault="00767D11" w:rsidP="00767D11">
      <w:pPr>
        <w:spacing w:before="120" w:after="120"/>
        <w:jc w:val="both"/>
        <w:rPr>
          <w:lang w:eastAsia="fr-FR" w:bidi="fr-FR"/>
        </w:rPr>
      </w:pPr>
      <w:r w:rsidRPr="00FF7434">
        <w:rPr>
          <w:lang w:eastAsia="fr-FR" w:bidi="fr-FR"/>
        </w:rPr>
        <w:t>Leur créati</w:t>
      </w:r>
      <w:r>
        <w:rPr>
          <w:lang w:eastAsia="fr-FR" w:bidi="fr-FR"/>
        </w:rPr>
        <w:t>on manifeste une volonté d'auto</w:t>
      </w:r>
      <w:r w:rsidRPr="00FF7434">
        <w:rPr>
          <w:lang w:eastAsia="fr-FR" w:bidi="fr-FR"/>
        </w:rPr>
        <w:t>limitation de</w:t>
      </w:r>
      <w:r>
        <w:rPr>
          <w:lang w:eastAsia="fr-FR" w:bidi="fr-FR"/>
        </w:rPr>
        <w:t xml:space="preserve"> l'État par l'État lui-</w:t>
      </w:r>
      <w:r w:rsidRPr="00FF7434">
        <w:rPr>
          <w:lang w:eastAsia="fr-FR" w:bidi="fr-FR"/>
        </w:rPr>
        <w:t>même. Il y a dans cette auto-défiance, quelque chose d'assez surprenant. En fait, à y regarder de près, l'État n'avait pas le choix</w:t>
      </w:r>
      <w:r w:rsidRPr="00FF7434">
        <w:t> :</w:t>
      </w:r>
      <w:r w:rsidRPr="00FF7434">
        <w:rPr>
          <w:lang w:eastAsia="fr-FR" w:bidi="fr-FR"/>
        </w:rPr>
        <w:t xml:space="preserve"> c'est lui en effet qui est considéré comme le plus menaçant au travers des grands fichiers publics et on voit mal comment il pourrait en m</w:t>
      </w:r>
      <w:r w:rsidRPr="00FF7434">
        <w:rPr>
          <w:lang w:eastAsia="fr-FR" w:bidi="fr-FR"/>
        </w:rPr>
        <w:t>ê</w:t>
      </w:r>
      <w:r w:rsidRPr="00FF7434">
        <w:rPr>
          <w:lang w:eastAsia="fr-FR" w:bidi="fr-FR"/>
        </w:rPr>
        <w:t>me temps jouer le rôle de protecteur. Il fallait pour les rendre cr</w:t>
      </w:r>
      <w:r w:rsidRPr="00FF7434">
        <w:rPr>
          <w:lang w:eastAsia="fr-FR" w:bidi="fr-FR"/>
        </w:rPr>
        <w:t>é</w:t>
      </w:r>
      <w:r w:rsidRPr="00FF7434">
        <w:rPr>
          <w:lang w:eastAsia="fr-FR" w:bidi="fr-FR"/>
        </w:rPr>
        <w:t>dibles accorder un minimum d'autonomie aux organismes créés à cet effet. Il est symptomatique qu'en France, le gouvern</w:t>
      </w:r>
      <w:r w:rsidRPr="00FF7434">
        <w:rPr>
          <w:lang w:eastAsia="fr-FR" w:bidi="fr-FR"/>
        </w:rPr>
        <w:t>e</w:t>
      </w:r>
      <w:r w:rsidRPr="00FF7434">
        <w:rPr>
          <w:lang w:eastAsia="fr-FR" w:bidi="fr-FR"/>
        </w:rPr>
        <w:t>ment ait voulu garder la haute main sur les "sages" en les nommant directement et que leur indépendance ait été en quelque sorte arrachée, lors du débat parl</w:t>
      </w:r>
      <w:r w:rsidRPr="00FF7434">
        <w:rPr>
          <w:lang w:eastAsia="fr-FR" w:bidi="fr-FR"/>
        </w:rPr>
        <w:t>e</w:t>
      </w:r>
      <w:r w:rsidRPr="00FF7434">
        <w:rPr>
          <w:lang w:eastAsia="fr-FR" w:bidi="fr-FR"/>
        </w:rPr>
        <w:t>mentaire. Au Québec et au Canada, les commissaires sont nommés par les parlements et doivent leur faire rapport dire</w:t>
      </w:r>
      <w:r w:rsidRPr="00FF7434">
        <w:rPr>
          <w:lang w:eastAsia="fr-FR" w:bidi="fr-FR"/>
        </w:rPr>
        <w:t>c</w:t>
      </w:r>
      <w:r w:rsidRPr="00FF7434">
        <w:rPr>
          <w:lang w:eastAsia="fr-FR" w:bidi="fr-FR"/>
        </w:rPr>
        <w:t>tement.</w:t>
      </w:r>
    </w:p>
    <w:p w:rsidR="00767D11" w:rsidRDefault="00767D11" w:rsidP="00767D11">
      <w:pPr>
        <w:spacing w:before="120" w:after="120"/>
        <w:jc w:val="both"/>
      </w:pPr>
      <w:r>
        <w:t>[190]</w:t>
      </w:r>
    </w:p>
    <w:p w:rsidR="00767D11" w:rsidRPr="00FF7434" w:rsidRDefault="00767D11" w:rsidP="00767D11">
      <w:pPr>
        <w:spacing w:before="120" w:after="120"/>
        <w:jc w:val="both"/>
      </w:pPr>
      <w:r w:rsidRPr="00FF7434">
        <w:rPr>
          <w:lang w:eastAsia="fr-FR" w:bidi="fr-FR"/>
        </w:rPr>
        <w:t>Les administrations traditionnelles impuissantes à faire face à la nouveauté des problèmes soulevés, ne sont certainement pas m</w:t>
      </w:r>
      <w:r w:rsidRPr="00FF7434">
        <w:rPr>
          <w:lang w:eastAsia="fr-FR" w:bidi="fr-FR"/>
        </w:rPr>
        <w:t>é</w:t>
      </w:r>
      <w:r w:rsidRPr="00FF7434">
        <w:rPr>
          <w:lang w:eastAsia="fr-FR" w:bidi="fr-FR"/>
        </w:rPr>
        <w:t>contentes de ne pas être exposées en première ligne. Les commissions sont appelées à faire ce que les pouvoirs établis se montrent incap</w:t>
      </w:r>
      <w:r w:rsidRPr="00FF7434">
        <w:rPr>
          <w:lang w:eastAsia="fr-FR" w:bidi="fr-FR"/>
        </w:rPr>
        <w:t>a</w:t>
      </w:r>
      <w:r w:rsidRPr="00FF7434">
        <w:rPr>
          <w:lang w:eastAsia="fr-FR" w:bidi="fr-FR"/>
        </w:rPr>
        <w:t>bles de faire</w:t>
      </w:r>
      <w:r w:rsidRPr="00FF7434">
        <w:t> :</w:t>
      </w:r>
      <w:r w:rsidRPr="00FF7434">
        <w:rPr>
          <w:lang w:eastAsia="fr-FR" w:bidi="fr-FR"/>
        </w:rPr>
        <w:t xml:space="preserve"> trouver des règles du jeu, définir une déontologie, e</w:t>
      </w:r>
      <w:r w:rsidRPr="00FF7434">
        <w:rPr>
          <w:lang w:eastAsia="fr-FR" w:bidi="fr-FR"/>
        </w:rPr>
        <w:t>s</w:t>
      </w:r>
      <w:r w:rsidRPr="00FF7434">
        <w:rPr>
          <w:lang w:eastAsia="fr-FR" w:bidi="fr-FR"/>
        </w:rPr>
        <w:t>sayer de préserver des valeurs essentielles. Il s’agit de trouver des r</w:t>
      </w:r>
      <w:r w:rsidRPr="00FF7434">
        <w:rPr>
          <w:lang w:eastAsia="fr-FR" w:bidi="fr-FR"/>
        </w:rPr>
        <w:t>é</w:t>
      </w:r>
      <w:r w:rsidRPr="00FF7434">
        <w:rPr>
          <w:lang w:eastAsia="fr-FR" w:bidi="fr-FR"/>
        </w:rPr>
        <w:t>ponses souples et évolutives, de penser une adaptation, de mener une réflexion. Toutes choses qui prennent en défaut l'art traditionnel de go</w:t>
      </w:r>
      <w:r w:rsidRPr="00FF7434">
        <w:rPr>
          <w:lang w:eastAsia="fr-FR" w:bidi="fr-FR"/>
        </w:rPr>
        <w:t>u</w:t>
      </w:r>
      <w:r w:rsidRPr="00FF7434">
        <w:rPr>
          <w:lang w:eastAsia="fr-FR" w:bidi="fr-FR"/>
        </w:rPr>
        <w:t>verner.</w:t>
      </w:r>
    </w:p>
    <w:p w:rsidR="00767D11" w:rsidRPr="00FF7434" w:rsidRDefault="00767D11" w:rsidP="00767D11">
      <w:pPr>
        <w:spacing w:before="120" w:after="120"/>
        <w:jc w:val="both"/>
      </w:pPr>
      <w:r w:rsidRPr="00FF7434">
        <w:rPr>
          <w:lang w:eastAsia="fr-FR" w:bidi="fr-FR"/>
        </w:rPr>
        <w:t>Mais que l'on ne s'y laisse pas prendre</w:t>
      </w:r>
      <w:r w:rsidRPr="00FF7434">
        <w:t> !</w:t>
      </w:r>
      <w:r w:rsidRPr="00FF7434">
        <w:rPr>
          <w:lang w:eastAsia="fr-FR" w:bidi="fr-FR"/>
        </w:rPr>
        <w:t xml:space="preserve"> On crée des écrans forme</w:t>
      </w:r>
      <w:r w:rsidRPr="00FF7434">
        <w:rPr>
          <w:lang w:eastAsia="fr-FR" w:bidi="fr-FR"/>
        </w:rPr>
        <w:t>l</w:t>
      </w:r>
      <w:r w:rsidRPr="00FF7434">
        <w:rPr>
          <w:lang w:eastAsia="fr-FR" w:bidi="fr-FR"/>
        </w:rPr>
        <w:t>lement indépendants, on organise une mise en scène s</w:t>
      </w:r>
      <w:r w:rsidRPr="00FF7434">
        <w:rPr>
          <w:lang w:eastAsia="fr-FR" w:bidi="fr-FR"/>
        </w:rPr>
        <w:t>é</w:t>
      </w:r>
      <w:r w:rsidRPr="00FF7434">
        <w:rPr>
          <w:lang w:eastAsia="fr-FR" w:bidi="fr-FR"/>
        </w:rPr>
        <w:t>duisante pour persuader l'opinion de la réalité de cette indépendance</w:t>
      </w:r>
      <w:r w:rsidRPr="00FF7434">
        <w:t> :</w:t>
      </w:r>
      <w:r w:rsidRPr="00FF7434">
        <w:rPr>
          <w:lang w:eastAsia="fr-FR" w:bidi="fr-FR"/>
        </w:rPr>
        <w:t xml:space="preserve"> affi</w:t>
      </w:r>
      <w:r w:rsidRPr="00FF7434">
        <w:rPr>
          <w:lang w:eastAsia="fr-FR" w:bidi="fr-FR"/>
        </w:rPr>
        <w:t>r</w:t>
      </w:r>
      <w:r w:rsidRPr="00FF7434">
        <w:rPr>
          <w:lang w:eastAsia="fr-FR" w:bidi="fr-FR"/>
        </w:rPr>
        <w:t>mation de grands principes, exclusion de toute tutelle et subordination hiérarch</w:t>
      </w:r>
      <w:r w:rsidRPr="00FF7434">
        <w:rPr>
          <w:lang w:eastAsia="fr-FR" w:bidi="fr-FR"/>
        </w:rPr>
        <w:t>i</w:t>
      </w:r>
      <w:r w:rsidRPr="00FF7434">
        <w:rPr>
          <w:lang w:eastAsia="fr-FR" w:bidi="fr-FR"/>
        </w:rPr>
        <w:t>ques, modes de désignation originaux et pluralistes, inamovibilité des membres. En fait cependant les nouvelles institutions sont solid</w:t>
      </w:r>
      <w:r w:rsidRPr="00FF7434">
        <w:rPr>
          <w:lang w:eastAsia="fr-FR" w:bidi="fr-FR"/>
        </w:rPr>
        <w:t>e</w:t>
      </w:r>
      <w:r w:rsidRPr="00FF7434">
        <w:rPr>
          <w:lang w:eastAsia="fr-FR" w:bidi="fr-FR"/>
        </w:rPr>
        <w:t>ment tenues en main. Elles sont un mirage offert à l'opinion, un masque s</w:t>
      </w:r>
      <w:r w:rsidRPr="00FF7434">
        <w:rPr>
          <w:lang w:eastAsia="fr-FR" w:bidi="fr-FR"/>
        </w:rPr>
        <w:t>é</w:t>
      </w:r>
      <w:r w:rsidRPr="00FF7434">
        <w:rPr>
          <w:lang w:eastAsia="fr-FR" w:bidi="fr-FR"/>
        </w:rPr>
        <w:t>duisant mais un masque quand même. Si indépendance il y a, cette indépendance ne peut être que très relative. Leurs pouvoirs sont lim</w:t>
      </w:r>
      <w:r w:rsidRPr="00FF7434">
        <w:rPr>
          <w:lang w:eastAsia="fr-FR" w:bidi="fr-FR"/>
        </w:rPr>
        <w:t>i</w:t>
      </w:r>
      <w:r w:rsidRPr="00FF7434">
        <w:rPr>
          <w:lang w:eastAsia="fr-FR" w:bidi="fr-FR"/>
        </w:rPr>
        <w:t>tés</w:t>
      </w:r>
      <w:r w:rsidRPr="00FF7434">
        <w:t> ;</w:t>
      </w:r>
      <w:r w:rsidRPr="00FF7434">
        <w:rPr>
          <w:lang w:eastAsia="fr-FR" w:bidi="fr-FR"/>
        </w:rPr>
        <w:t xml:space="preserve"> sociologiquement, de par les procédures de nomin</w:t>
      </w:r>
      <w:r w:rsidRPr="00FF7434">
        <w:rPr>
          <w:lang w:eastAsia="fr-FR" w:bidi="fr-FR"/>
        </w:rPr>
        <w:t>a</w:t>
      </w:r>
      <w:r w:rsidRPr="00FF7434">
        <w:rPr>
          <w:lang w:eastAsia="fr-FR" w:bidi="fr-FR"/>
        </w:rPr>
        <w:t>tion, la plupart des membres des commissions participent d'une culture administrative classique</w:t>
      </w:r>
      <w:r w:rsidRPr="00FF7434">
        <w:t> ;</w:t>
      </w:r>
      <w:r w:rsidRPr="00FF7434">
        <w:rPr>
          <w:lang w:eastAsia="fr-FR" w:bidi="fr-FR"/>
        </w:rPr>
        <w:t xml:space="preserve"> à travers les problèmes d'intendance, de finances et de pe</w:t>
      </w:r>
      <w:r w:rsidRPr="00FF7434">
        <w:rPr>
          <w:lang w:eastAsia="fr-FR" w:bidi="fr-FR"/>
        </w:rPr>
        <w:t>r</w:t>
      </w:r>
      <w:r w:rsidRPr="00FF7434">
        <w:rPr>
          <w:lang w:eastAsia="fr-FR" w:bidi="fr-FR"/>
        </w:rPr>
        <w:t>sonnel, le cordon ombilical n'a d'ailleurs jamais été rompu avec l'app</w:t>
      </w:r>
      <w:r w:rsidRPr="00FF7434">
        <w:rPr>
          <w:lang w:eastAsia="fr-FR" w:bidi="fr-FR"/>
        </w:rPr>
        <w:t>a</w:t>
      </w:r>
      <w:r w:rsidRPr="00FF7434">
        <w:rPr>
          <w:lang w:eastAsia="fr-FR" w:bidi="fr-FR"/>
        </w:rPr>
        <w:t>reil étatique. Surtout</w:t>
      </w:r>
      <w:r w:rsidRPr="00FF7434">
        <w:t> :</w:t>
      </w:r>
      <w:r w:rsidRPr="00FF7434">
        <w:rPr>
          <w:lang w:eastAsia="fr-FR" w:bidi="fr-FR"/>
        </w:rPr>
        <w:t xml:space="preserve"> l’inexistence constitutionnelle des commissions les rend dépe</w:t>
      </w:r>
      <w:r w:rsidRPr="00FF7434">
        <w:rPr>
          <w:lang w:eastAsia="fr-FR" w:bidi="fr-FR"/>
        </w:rPr>
        <w:t>n</w:t>
      </w:r>
      <w:r w:rsidRPr="00FF7434">
        <w:rPr>
          <w:lang w:eastAsia="fr-FR" w:bidi="fr-FR"/>
        </w:rPr>
        <w:t>dantes du pouvoir politique qui reste maître du jeu. Ce que la loi a fait, elle peut l'amender, le mod</w:t>
      </w:r>
      <w:r w:rsidRPr="00FF7434">
        <w:rPr>
          <w:lang w:eastAsia="fr-FR" w:bidi="fr-FR"/>
        </w:rPr>
        <w:t>i</w:t>
      </w:r>
      <w:r w:rsidRPr="00FF7434">
        <w:rPr>
          <w:lang w:eastAsia="fr-FR" w:bidi="fr-FR"/>
        </w:rPr>
        <w:t>fier ou même le défaire.</w:t>
      </w:r>
    </w:p>
    <w:p w:rsidR="00767D11" w:rsidRPr="00FF7434" w:rsidRDefault="00767D11" w:rsidP="00767D11">
      <w:pPr>
        <w:spacing w:before="120" w:after="120"/>
        <w:jc w:val="both"/>
      </w:pPr>
      <w:r w:rsidRPr="00FF7434">
        <w:rPr>
          <w:lang w:eastAsia="fr-FR" w:bidi="fr-FR"/>
        </w:rPr>
        <w:t>Finalement on se trouve en présence de gadgets, d'alibis, de ca</w:t>
      </w:r>
      <w:r w:rsidRPr="00FF7434">
        <w:rPr>
          <w:lang w:eastAsia="fr-FR" w:bidi="fr-FR"/>
        </w:rPr>
        <w:t>u</w:t>
      </w:r>
      <w:r w:rsidRPr="00FF7434">
        <w:rPr>
          <w:lang w:eastAsia="fr-FR" w:bidi="fr-FR"/>
        </w:rPr>
        <w:t>tions qui ne peuvent pas changer fondamentalement les ch</w:t>
      </w:r>
      <w:r w:rsidRPr="00FF7434">
        <w:rPr>
          <w:lang w:eastAsia="fr-FR" w:bidi="fr-FR"/>
        </w:rPr>
        <w:t>o</w:t>
      </w:r>
      <w:r w:rsidRPr="00FF7434">
        <w:rPr>
          <w:lang w:eastAsia="fr-FR" w:bidi="fr-FR"/>
        </w:rPr>
        <w:t>ses mais qui permettent d'empocher de gros bénéfices symbol</w:t>
      </w:r>
      <w:r w:rsidRPr="00FF7434">
        <w:rPr>
          <w:lang w:eastAsia="fr-FR" w:bidi="fr-FR"/>
        </w:rPr>
        <w:t>i</w:t>
      </w:r>
      <w:r w:rsidRPr="00FF7434">
        <w:rPr>
          <w:lang w:eastAsia="fr-FR" w:bidi="fr-FR"/>
        </w:rPr>
        <w:t>ques. Ce sont des attrape-consensus qui sont aussi des attrape-nigauds. Il serait préfér</w:t>
      </w:r>
      <w:r w:rsidRPr="00FF7434">
        <w:rPr>
          <w:lang w:eastAsia="fr-FR" w:bidi="fr-FR"/>
        </w:rPr>
        <w:t>a</w:t>
      </w:r>
      <w:r w:rsidRPr="00FF7434">
        <w:rPr>
          <w:lang w:eastAsia="fr-FR" w:bidi="fr-FR"/>
        </w:rPr>
        <w:t>ble de ne pas les conserver et de confier leurs tâches à l'admini</w:t>
      </w:r>
      <w:r w:rsidRPr="00FF7434">
        <w:rPr>
          <w:lang w:eastAsia="fr-FR" w:bidi="fr-FR"/>
        </w:rPr>
        <w:t>s</w:t>
      </w:r>
      <w:r w:rsidRPr="00FF7434">
        <w:rPr>
          <w:lang w:eastAsia="fr-FR" w:bidi="fr-FR"/>
        </w:rPr>
        <w:t>tration traditionnelle et au juge, comme c'est le cas dans des pays comme les États-Unis qui n'ont pas jugé bon de créer, au niveau fédéral, des inst</w:t>
      </w:r>
      <w:r w:rsidRPr="00FF7434">
        <w:rPr>
          <w:lang w:eastAsia="fr-FR" w:bidi="fr-FR"/>
        </w:rPr>
        <w:t>i</w:t>
      </w:r>
      <w:r w:rsidRPr="00FF7434">
        <w:rPr>
          <w:lang w:eastAsia="fr-FR" w:bidi="fr-FR"/>
        </w:rPr>
        <w:t>tutions spécif</w:t>
      </w:r>
      <w:r w:rsidRPr="00FF7434">
        <w:rPr>
          <w:lang w:eastAsia="fr-FR" w:bidi="fr-FR"/>
        </w:rPr>
        <w:t>i</w:t>
      </w:r>
      <w:r w:rsidRPr="00FF7434">
        <w:rPr>
          <w:lang w:eastAsia="fr-FR" w:bidi="fr-FR"/>
        </w:rPr>
        <w:t>ques.</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Pr="00FF7434" w:rsidRDefault="00767D11" w:rsidP="00767D11">
      <w:pPr>
        <w:pStyle w:val="b"/>
      </w:pPr>
      <w:r w:rsidRPr="00FF7434">
        <w:rPr>
          <w:lang w:eastAsia="fr-FR" w:bidi="fr-FR"/>
        </w:rPr>
        <w:t>Un déficit de légitimité</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Un autre procès fait aux commissions de "sages" conteste moins leur indépendance que la légitimité de cette indépenda</w:t>
      </w:r>
      <w:r w:rsidRPr="00FF7434">
        <w:rPr>
          <w:lang w:eastAsia="fr-FR" w:bidi="fr-FR"/>
        </w:rPr>
        <w:t>n</w:t>
      </w:r>
      <w:r w:rsidRPr="00FF7434">
        <w:rPr>
          <w:lang w:eastAsia="fr-FR" w:bidi="fr-FR"/>
        </w:rPr>
        <w:t>ce. Même si c'est la loi qui les crée, ces commissions manifestent un dessaisiss</w:t>
      </w:r>
      <w:r w:rsidRPr="00FF7434">
        <w:rPr>
          <w:lang w:eastAsia="fr-FR" w:bidi="fr-FR"/>
        </w:rPr>
        <w:t>e</w:t>
      </w:r>
      <w:r w:rsidRPr="00FF7434">
        <w:rPr>
          <w:lang w:eastAsia="fr-FR" w:bidi="fr-FR"/>
        </w:rPr>
        <w:t>ment malsain des pouvoirs en place qui peuvent se réclamer d'une l</w:t>
      </w:r>
      <w:r w:rsidRPr="00FF7434">
        <w:rPr>
          <w:lang w:eastAsia="fr-FR" w:bidi="fr-FR"/>
        </w:rPr>
        <w:t>é</w:t>
      </w:r>
      <w:r w:rsidRPr="00FF7434">
        <w:rPr>
          <w:lang w:eastAsia="fr-FR" w:bidi="fr-FR"/>
        </w:rPr>
        <w:t>gitimité plus démocratiquement fo</w:t>
      </w:r>
      <w:r w:rsidRPr="00FF7434">
        <w:rPr>
          <w:lang w:eastAsia="fr-FR" w:bidi="fr-FR"/>
        </w:rPr>
        <w:t>n</w:t>
      </w:r>
      <w:r w:rsidRPr="00FF7434">
        <w:rPr>
          <w:lang w:eastAsia="fr-FR" w:bidi="fr-FR"/>
        </w:rPr>
        <w:t>dée. L'action unitaire de l'État peut également en souffrir. Est agité le spectre d'un possible "gouvern</w:t>
      </w:r>
      <w:r w:rsidRPr="00FF7434">
        <w:rPr>
          <w:lang w:eastAsia="fr-FR" w:bidi="fr-FR"/>
        </w:rPr>
        <w:t>e</w:t>
      </w:r>
      <w:r w:rsidRPr="00FF7434">
        <w:rPr>
          <w:lang w:eastAsia="fr-FR" w:bidi="fr-FR"/>
        </w:rPr>
        <w:t>ment des sages". On craint une dérive aristocratique, voire même, l'instaur</w:t>
      </w:r>
      <w:r w:rsidRPr="00FF7434">
        <w:rPr>
          <w:lang w:eastAsia="fr-FR" w:bidi="fr-FR"/>
        </w:rPr>
        <w:t>a</w:t>
      </w:r>
      <w:r w:rsidRPr="00FF7434">
        <w:rPr>
          <w:lang w:eastAsia="fr-FR" w:bidi="fr-FR"/>
        </w:rPr>
        <w:t>tion d'un ordre moral.</w:t>
      </w:r>
    </w:p>
    <w:p w:rsidR="00767D11" w:rsidRPr="00FF7434" w:rsidRDefault="00767D11" w:rsidP="00767D11">
      <w:pPr>
        <w:spacing w:before="120" w:after="120"/>
        <w:jc w:val="both"/>
      </w:pPr>
      <w:r w:rsidRPr="00FF7434">
        <w:rPr>
          <w:lang w:eastAsia="fr-FR" w:bidi="fr-FR"/>
        </w:rPr>
        <w:t>Cette critique est particulièrement articulée en France, pays où l'État est traditionnellement fort et où les intérêts régaliens sont so</w:t>
      </w:r>
      <w:r w:rsidRPr="00FF7434">
        <w:rPr>
          <w:lang w:eastAsia="fr-FR" w:bidi="fr-FR"/>
        </w:rPr>
        <w:t>u</w:t>
      </w:r>
      <w:r w:rsidRPr="00FF7434">
        <w:rPr>
          <w:lang w:eastAsia="fr-FR" w:bidi="fr-FR"/>
        </w:rPr>
        <w:t>vent considérés comme supérieurs à tous les autres. On connaît l'op</w:t>
      </w:r>
      <w:r w:rsidRPr="00FF7434">
        <w:rPr>
          <w:lang w:eastAsia="fr-FR" w:bidi="fr-FR"/>
        </w:rPr>
        <w:t>i</w:t>
      </w:r>
      <w:r w:rsidRPr="00FF7434">
        <w:rPr>
          <w:lang w:eastAsia="fr-FR" w:bidi="fr-FR"/>
        </w:rPr>
        <w:t>nion d'un récent ministre</w:t>
      </w:r>
      <w:r>
        <w:t xml:space="preserve"> [</w:t>
      </w:r>
      <w:r w:rsidRPr="00FF7434">
        <w:rPr>
          <w:lang w:eastAsia="fr-FR" w:bidi="fr-FR"/>
        </w:rPr>
        <w:t>191</w:t>
      </w:r>
      <w:r>
        <w:rPr>
          <w:lang w:eastAsia="fr-FR" w:bidi="fr-FR"/>
        </w:rPr>
        <w:t xml:space="preserve">] </w:t>
      </w:r>
      <w:r w:rsidRPr="00FF7434">
        <w:rPr>
          <w:lang w:eastAsia="fr-FR" w:bidi="fr-FR"/>
        </w:rPr>
        <w:t>de l'intérieur, très révélatrice à cet égard, pour qui "la démocratie s'a</w:t>
      </w:r>
      <w:r w:rsidRPr="00FF7434">
        <w:rPr>
          <w:lang w:eastAsia="fr-FR" w:bidi="fr-FR"/>
        </w:rPr>
        <w:t>r</w:t>
      </w:r>
      <w:r w:rsidRPr="00FF7434">
        <w:rPr>
          <w:lang w:eastAsia="fr-FR" w:bidi="fr-FR"/>
        </w:rPr>
        <w:t>rête où commence l'intérêt de l'État"</w:t>
      </w:r>
      <w:r w:rsidRPr="00FF7434">
        <w:t> !</w:t>
      </w:r>
      <w:r w:rsidRPr="00FF7434">
        <w:rPr>
          <w:lang w:eastAsia="fr-FR" w:bidi="fr-FR"/>
        </w:rPr>
        <w:t xml:space="preserve"> Plus fondamentalement, la pe</w:t>
      </w:r>
      <w:r w:rsidRPr="00FF7434">
        <w:rPr>
          <w:lang w:eastAsia="fr-FR" w:bidi="fr-FR"/>
        </w:rPr>
        <w:t>n</w:t>
      </w:r>
      <w:r w:rsidRPr="00FF7434">
        <w:rPr>
          <w:lang w:eastAsia="fr-FR" w:bidi="fr-FR"/>
        </w:rPr>
        <w:t>sée politique française a une conception de la démocratie qui majore les concepts de souveraineté populaire et de volonté gén</w:t>
      </w:r>
      <w:r w:rsidRPr="00FF7434">
        <w:rPr>
          <w:lang w:eastAsia="fr-FR" w:bidi="fr-FR"/>
        </w:rPr>
        <w:t>é</w:t>
      </w:r>
      <w:r w:rsidRPr="00FF7434">
        <w:rPr>
          <w:lang w:eastAsia="fr-FR" w:bidi="fr-FR"/>
        </w:rPr>
        <w:t>rale. Il en résulte une sacralisation de la légitimité élective et majoritaire qui se voit reconnaître une portée i</w:t>
      </w:r>
      <w:r w:rsidRPr="00FF7434">
        <w:rPr>
          <w:lang w:eastAsia="fr-FR" w:bidi="fr-FR"/>
        </w:rPr>
        <w:t>l</w:t>
      </w:r>
      <w:r w:rsidRPr="00FF7434">
        <w:rPr>
          <w:lang w:eastAsia="fr-FR" w:bidi="fr-FR"/>
        </w:rPr>
        <w:t>limitée. Aussi bien, l'élection au su</w:t>
      </w:r>
      <w:r w:rsidRPr="00FF7434">
        <w:rPr>
          <w:lang w:eastAsia="fr-FR" w:bidi="fr-FR"/>
        </w:rPr>
        <w:t>f</w:t>
      </w:r>
      <w:r w:rsidRPr="00FF7434">
        <w:rPr>
          <w:lang w:eastAsia="fr-FR" w:bidi="fr-FR"/>
        </w:rPr>
        <w:t>frage universel et l'appartenance à l'État traditionnel y sont les seuls fond</w:t>
      </w:r>
      <w:r w:rsidRPr="00FF7434">
        <w:rPr>
          <w:lang w:eastAsia="fr-FR" w:bidi="fr-FR"/>
        </w:rPr>
        <w:t>e</w:t>
      </w:r>
      <w:r w:rsidRPr="00FF7434">
        <w:rPr>
          <w:lang w:eastAsia="fr-FR" w:bidi="fr-FR"/>
        </w:rPr>
        <w:t>ments de la légitimité</w:t>
      </w:r>
      <w:r>
        <w:rPr>
          <w:lang w:eastAsia="fr-FR" w:bidi="fr-FR"/>
        </w:rPr>
        <w:t> </w:t>
      </w:r>
      <w:r>
        <w:rPr>
          <w:rStyle w:val="Appelnotedebasdep"/>
          <w:lang w:eastAsia="fr-FR" w:bidi="fr-FR"/>
        </w:rPr>
        <w:footnoteReference w:id="79"/>
      </w:r>
      <w:r w:rsidRPr="00FF7434">
        <w:rPr>
          <w:lang w:eastAsia="fr-FR" w:bidi="fr-FR"/>
        </w:rPr>
        <w:t>. On comprend dans ces conditions, les difficultés à accueillir d'autres fo</w:t>
      </w:r>
      <w:r w:rsidRPr="00FF7434">
        <w:rPr>
          <w:lang w:eastAsia="fr-FR" w:bidi="fr-FR"/>
        </w:rPr>
        <w:t>r</w:t>
      </w:r>
      <w:r w:rsidRPr="00FF7434">
        <w:rPr>
          <w:lang w:eastAsia="fr-FR" w:bidi="fr-FR"/>
        </w:rPr>
        <w:t>mes de légitimités et l'impossibilité m</w:t>
      </w:r>
      <w:r w:rsidRPr="00FF7434">
        <w:rPr>
          <w:lang w:eastAsia="fr-FR" w:bidi="fr-FR"/>
        </w:rPr>
        <w:t>ê</w:t>
      </w:r>
      <w:r w:rsidRPr="00FF7434">
        <w:rPr>
          <w:lang w:eastAsia="fr-FR" w:bidi="fr-FR"/>
        </w:rPr>
        <w:t>me de penser l'indépendance des "sages" à l'intérieur de cette tradition juridico-politique et de la partition tripartite en pouvoirs lég</w:t>
      </w:r>
      <w:r w:rsidRPr="00FF7434">
        <w:rPr>
          <w:lang w:eastAsia="fr-FR" w:bidi="fr-FR"/>
        </w:rPr>
        <w:t>i</w:t>
      </w:r>
      <w:r w:rsidRPr="00FF7434">
        <w:rPr>
          <w:lang w:eastAsia="fr-FR" w:bidi="fr-FR"/>
        </w:rPr>
        <w:t>slatif, exécutif et judiciaire. Selon ce mode de pensée, le caractère admini</w:t>
      </w:r>
      <w:r w:rsidRPr="00FF7434">
        <w:rPr>
          <w:lang w:eastAsia="fr-FR" w:bidi="fr-FR"/>
        </w:rPr>
        <w:t>s</w:t>
      </w:r>
      <w:r w:rsidRPr="00FF7434">
        <w:rPr>
          <w:lang w:eastAsia="fr-FR" w:bidi="fr-FR"/>
        </w:rPr>
        <w:t>tratif des commissions les soumet fatalement à l'autorité du pouvoir politique et le terme d'"autorités administratives indépendantes", employé pour les dés</w:t>
      </w:r>
      <w:r w:rsidRPr="00FF7434">
        <w:rPr>
          <w:lang w:eastAsia="fr-FR" w:bidi="fr-FR"/>
        </w:rPr>
        <w:t>i</w:t>
      </w:r>
      <w:r w:rsidRPr="00FF7434">
        <w:rPr>
          <w:lang w:eastAsia="fr-FR" w:bidi="fr-FR"/>
        </w:rPr>
        <w:t>gner en France, apparaît comme une contradiction dans les termes, une administration ne pouvant par nature qu'être s</w:t>
      </w:r>
      <w:r w:rsidRPr="00FF7434">
        <w:rPr>
          <w:lang w:eastAsia="fr-FR" w:bidi="fr-FR"/>
        </w:rPr>
        <w:t>u</w:t>
      </w:r>
      <w:r w:rsidRPr="00FF7434">
        <w:rPr>
          <w:lang w:eastAsia="fr-FR" w:bidi="fr-FR"/>
        </w:rPr>
        <w:t>bordonnée. À moins bien sûr de sortir de ce schéma classique trop étroit et de les envisager à l'intérieur d'un État polyce</w:t>
      </w:r>
      <w:r w:rsidRPr="00FF7434">
        <w:rPr>
          <w:lang w:eastAsia="fr-FR" w:bidi="fr-FR"/>
        </w:rPr>
        <w:t>n</w:t>
      </w:r>
      <w:r w:rsidRPr="00FF7434">
        <w:rPr>
          <w:lang w:eastAsia="fr-FR" w:bidi="fr-FR"/>
        </w:rPr>
        <w:t>trique qui, pour alléger et contrer un pouvoir de décision trop concentré et bureaucr</w:t>
      </w:r>
      <w:r w:rsidRPr="00FF7434">
        <w:rPr>
          <w:lang w:eastAsia="fr-FR" w:bidi="fr-FR"/>
        </w:rPr>
        <w:t>a</w:t>
      </w:r>
      <w:r w:rsidRPr="00FF7434">
        <w:rPr>
          <w:lang w:eastAsia="fr-FR" w:bidi="fr-FR"/>
        </w:rPr>
        <w:t>tique, aurait mis en place, à sa périphérie, des pôles de pouvoirs différenciés et i</w:t>
      </w:r>
      <w:r w:rsidRPr="00FF7434">
        <w:rPr>
          <w:lang w:eastAsia="fr-FR" w:bidi="fr-FR"/>
        </w:rPr>
        <w:t>n</w:t>
      </w:r>
      <w:r w:rsidRPr="00FF7434">
        <w:rPr>
          <w:lang w:eastAsia="fr-FR" w:bidi="fr-FR"/>
        </w:rPr>
        <w:t>d</w:t>
      </w:r>
      <w:r w:rsidRPr="00FF7434">
        <w:rPr>
          <w:lang w:eastAsia="fr-FR" w:bidi="fr-FR"/>
        </w:rPr>
        <w:t>é</w:t>
      </w:r>
      <w:r w:rsidRPr="00FF7434">
        <w:rPr>
          <w:lang w:eastAsia="fr-FR" w:bidi="fr-FR"/>
        </w:rPr>
        <w:t>pendants les uns des autres.</w:t>
      </w:r>
    </w:p>
    <w:p w:rsidR="00767D11" w:rsidRPr="00FF7434" w:rsidRDefault="00767D11" w:rsidP="00767D11">
      <w:pPr>
        <w:spacing w:before="120" w:after="120"/>
        <w:jc w:val="both"/>
      </w:pPr>
      <w:r w:rsidRPr="00FF7434">
        <w:rPr>
          <w:lang w:eastAsia="fr-FR" w:bidi="fr-FR"/>
        </w:rPr>
        <w:t>Au Québec et au Canada, l</w:t>
      </w:r>
      <w:r>
        <w:rPr>
          <w:lang w:eastAsia="fr-FR" w:bidi="fr-FR"/>
        </w:rPr>
        <w:t xml:space="preserve">a tradition administrative est </w:t>
      </w:r>
      <w:r w:rsidRPr="00FF7434">
        <w:rPr>
          <w:lang w:eastAsia="fr-FR" w:bidi="fr-FR"/>
        </w:rPr>
        <w:t>diff</w:t>
      </w:r>
      <w:r w:rsidRPr="00FF7434">
        <w:rPr>
          <w:lang w:eastAsia="fr-FR" w:bidi="fr-FR"/>
        </w:rPr>
        <w:t>é</w:t>
      </w:r>
      <w:r w:rsidRPr="00FF7434">
        <w:rPr>
          <w:lang w:eastAsia="fr-FR" w:bidi="fr-FR"/>
        </w:rPr>
        <w:t>rente et supporte que des institutions publiques soient i</w:t>
      </w:r>
      <w:r w:rsidRPr="00FF7434">
        <w:rPr>
          <w:lang w:eastAsia="fr-FR" w:bidi="fr-FR"/>
        </w:rPr>
        <w:t>n</w:t>
      </w:r>
      <w:r w:rsidRPr="00FF7434">
        <w:rPr>
          <w:lang w:eastAsia="fr-FR" w:bidi="fr-FR"/>
        </w:rPr>
        <w:t>vesties de pouvoirs qui les font échapper partiellement aux directives gouve</w:t>
      </w:r>
      <w:r w:rsidRPr="00FF7434">
        <w:rPr>
          <w:lang w:eastAsia="fr-FR" w:bidi="fr-FR"/>
        </w:rPr>
        <w:t>r</w:t>
      </w:r>
      <w:r w:rsidRPr="00FF7434">
        <w:rPr>
          <w:lang w:eastAsia="fr-FR" w:bidi="fr-FR"/>
        </w:rPr>
        <w:t>nementales, surtout dans l'exercice de leurs fonctions juridictio</w:t>
      </w:r>
      <w:r w:rsidRPr="00FF7434">
        <w:rPr>
          <w:lang w:eastAsia="fr-FR" w:bidi="fr-FR"/>
        </w:rPr>
        <w:t>n</w:t>
      </w:r>
      <w:r w:rsidRPr="00FF7434">
        <w:rPr>
          <w:lang w:eastAsia="fr-FR" w:bidi="fr-FR"/>
        </w:rPr>
        <w:t>nelles, et qui n'en font pas pour autant des trib</w:t>
      </w:r>
      <w:r w:rsidRPr="00FF7434">
        <w:rPr>
          <w:lang w:eastAsia="fr-FR" w:bidi="fr-FR"/>
        </w:rPr>
        <w:t>u</w:t>
      </w:r>
      <w:r w:rsidRPr="00FF7434">
        <w:rPr>
          <w:lang w:eastAsia="fr-FR" w:bidi="fr-FR"/>
        </w:rPr>
        <w:t>naux à part entière.</w:t>
      </w:r>
    </w:p>
    <w:p w:rsidR="00767D11" w:rsidRDefault="00767D11" w:rsidP="00767D11">
      <w:pPr>
        <w:spacing w:before="120" w:after="120"/>
        <w:jc w:val="both"/>
        <w:rPr>
          <w:lang w:eastAsia="fr-FR" w:bidi="fr-FR"/>
        </w:rPr>
      </w:pPr>
      <w:r w:rsidRPr="00FF7434">
        <w:rPr>
          <w:lang w:eastAsia="fr-FR" w:bidi="fr-FR"/>
        </w:rPr>
        <w:t>Toujours est-il qu'en face de légitimités bien établies et presque exclusives, une intervention des "sages" paraît bien fragile. Ils n’ont pas la légitimité démocratique d’un parlement élu au suffrage unive</w:t>
      </w:r>
      <w:r w:rsidRPr="00FF7434">
        <w:rPr>
          <w:lang w:eastAsia="fr-FR" w:bidi="fr-FR"/>
        </w:rPr>
        <w:t>r</w:t>
      </w:r>
      <w:r w:rsidRPr="00FF7434">
        <w:rPr>
          <w:lang w:eastAsia="fr-FR" w:bidi="fr-FR"/>
        </w:rPr>
        <w:t>sel et d'un gouvernement qui en procède lui aussi. Ils n'ont pas la lég</w:t>
      </w:r>
      <w:r w:rsidRPr="00FF7434">
        <w:rPr>
          <w:lang w:eastAsia="fr-FR" w:bidi="fr-FR"/>
        </w:rPr>
        <w:t>i</w:t>
      </w:r>
      <w:r w:rsidRPr="00FF7434">
        <w:rPr>
          <w:lang w:eastAsia="fr-FR" w:bidi="fr-FR"/>
        </w:rPr>
        <w:t>timité du juge à l’indépendance traditionnellement reconnue et san</w:t>
      </w:r>
      <w:r w:rsidRPr="00FF7434">
        <w:rPr>
          <w:lang w:eastAsia="fr-FR" w:bidi="fr-FR"/>
        </w:rPr>
        <w:t>c</w:t>
      </w:r>
      <w:r w:rsidRPr="00FF7434">
        <w:rPr>
          <w:lang w:eastAsia="fr-FR" w:bidi="fr-FR"/>
        </w:rPr>
        <w:t>tionnée constitutionnellement. Ils n'ont pas non plus la légitim</w:t>
      </w:r>
      <w:r w:rsidRPr="00FF7434">
        <w:rPr>
          <w:lang w:eastAsia="fr-FR" w:bidi="fr-FR"/>
        </w:rPr>
        <w:t>i</w:t>
      </w:r>
      <w:r w:rsidRPr="00FF7434">
        <w:rPr>
          <w:lang w:eastAsia="fr-FR" w:bidi="fr-FR"/>
        </w:rPr>
        <w:t>té de l'administration classique appliquant</w:t>
      </w:r>
      <w:r>
        <w:rPr>
          <w:lang w:eastAsia="fr-FR" w:bidi="fr-FR"/>
        </w:rPr>
        <w:t>,</w:t>
      </w:r>
      <w:r w:rsidRPr="00FF7434">
        <w:rPr>
          <w:lang w:eastAsia="fr-FR" w:bidi="fr-FR"/>
        </w:rPr>
        <w:t xml:space="preserve"> des règles imperso</w:t>
      </w:r>
      <w:r w:rsidRPr="00FF7434">
        <w:rPr>
          <w:lang w:eastAsia="fr-FR" w:bidi="fr-FR"/>
        </w:rPr>
        <w:t>n</w:t>
      </w:r>
      <w:r w:rsidRPr="00FF7434">
        <w:rPr>
          <w:lang w:eastAsia="fr-FR" w:bidi="fr-FR"/>
        </w:rPr>
        <w:t>nelles et soumise au pouvoir politique. Dès lors, si on veut bien concéder une véritable indépe</w:t>
      </w:r>
      <w:r w:rsidRPr="00FF7434">
        <w:rPr>
          <w:lang w:eastAsia="fr-FR" w:bidi="fr-FR"/>
        </w:rPr>
        <w:t>n</w:t>
      </w:r>
      <w:r w:rsidRPr="00FF7434">
        <w:rPr>
          <w:lang w:eastAsia="fr-FR" w:bidi="fr-FR"/>
        </w:rPr>
        <w:t>dance à ces commissions, c'est en leur enlevant tout pouvoir et en ne leur laissant qu'une possible i</w:t>
      </w:r>
      <w:r w:rsidRPr="00FF7434">
        <w:rPr>
          <w:lang w:eastAsia="fr-FR" w:bidi="fr-FR"/>
        </w:rPr>
        <w:t>n</w:t>
      </w:r>
      <w:r w:rsidRPr="00FF7434">
        <w:rPr>
          <w:lang w:eastAsia="fr-FR" w:bidi="fr-FR"/>
        </w:rPr>
        <w:t>fluence morale. On se montre disposé à reconnaître une légitimité à des "sages”, qui n'a</w:t>
      </w:r>
      <w:r w:rsidRPr="00FF7434">
        <w:rPr>
          <w:lang w:eastAsia="fr-FR" w:bidi="fr-FR"/>
        </w:rPr>
        <w:t>u</w:t>
      </w:r>
      <w:r w:rsidRPr="00FF7434">
        <w:rPr>
          <w:lang w:eastAsia="fr-FR" w:bidi="fr-FR"/>
        </w:rPr>
        <w:t>raient en définitive comme pouvoir que le poids de leur sagesse.</w:t>
      </w:r>
    </w:p>
    <w:p w:rsidR="00767D11" w:rsidRDefault="00767D11" w:rsidP="00767D11">
      <w:pPr>
        <w:spacing w:before="120" w:after="120"/>
        <w:jc w:val="both"/>
      </w:pPr>
      <w:r>
        <w:t>[192]</w:t>
      </w:r>
    </w:p>
    <w:p w:rsidR="00767D11" w:rsidRDefault="00767D11" w:rsidP="00767D11">
      <w:pPr>
        <w:spacing w:before="120" w:after="120"/>
        <w:jc w:val="both"/>
      </w:pPr>
    </w:p>
    <w:p w:rsidR="00767D11" w:rsidRPr="00FF7434" w:rsidRDefault="00767D11" w:rsidP="00767D11">
      <w:pPr>
        <w:pStyle w:val="a"/>
      </w:pPr>
      <w:r w:rsidRPr="00FF7434">
        <w:rPr>
          <w:lang w:eastAsia="fr-FR" w:bidi="fr-FR"/>
        </w:rPr>
        <w:t>DES COMMISSIONS SUR LE FIL DU RASOIR</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Le double procès fait aux "sages" permet de comprendre la pr</w:t>
      </w:r>
      <w:r w:rsidRPr="00FF7434">
        <w:rPr>
          <w:lang w:eastAsia="fr-FR" w:bidi="fr-FR"/>
        </w:rPr>
        <w:t>u</w:t>
      </w:r>
      <w:r w:rsidRPr="00FF7434">
        <w:rPr>
          <w:lang w:eastAsia="fr-FR" w:bidi="fr-FR"/>
        </w:rPr>
        <w:t>dence de leur intervention. Ils doivent certes s’affirmer, e</w:t>
      </w:r>
      <w:r w:rsidRPr="00FF7434">
        <w:rPr>
          <w:lang w:eastAsia="fr-FR" w:bidi="fr-FR"/>
        </w:rPr>
        <w:t>x</w:t>
      </w:r>
      <w:r w:rsidRPr="00FF7434">
        <w:rPr>
          <w:lang w:eastAsia="fr-FR" w:bidi="fr-FR"/>
        </w:rPr>
        <w:t>ercer les pouvoirs qui leur ont été conférés par la loi pour contrôler l'informat</w:t>
      </w:r>
      <w:r w:rsidRPr="00FF7434">
        <w:rPr>
          <w:lang w:eastAsia="fr-FR" w:bidi="fr-FR"/>
        </w:rPr>
        <w:t>i</w:t>
      </w:r>
      <w:r w:rsidRPr="00FF7434">
        <w:rPr>
          <w:lang w:eastAsia="fr-FR" w:bidi="fr-FR"/>
        </w:rPr>
        <w:t>sation et protéger les libertés qu'elle peut menacer. Ou alors, ils se condamnent, à plus ou moins long terme, à être jugés comme des ga</w:t>
      </w:r>
      <w:r w:rsidRPr="00FF7434">
        <w:rPr>
          <w:lang w:eastAsia="fr-FR" w:bidi="fr-FR"/>
        </w:rPr>
        <w:t>d</w:t>
      </w:r>
      <w:r w:rsidRPr="00FF7434">
        <w:rPr>
          <w:lang w:eastAsia="fr-FR" w:bidi="fr-FR"/>
        </w:rPr>
        <w:t>gets inutiles. Ils doivent cependant dans le même temps se faire acce</w:t>
      </w:r>
      <w:r w:rsidRPr="00FF7434">
        <w:rPr>
          <w:lang w:eastAsia="fr-FR" w:bidi="fr-FR"/>
        </w:rPr>
        <w:t>p</w:t>
      </w:r>
      <w:r w:rsidRPr="00FF7434">
        <w:rPr>
          <w:lang w:eastAsia="fr-FR" w:bidi="fr-FR"/>
        </w:rPr>
        <w:t>ter et faire reconnaître le bien-fondé de leur intervention dans un pa</w:t>
      </w:r>
      <w:r w:rsidRPr="00FF7434">
        <w:rPr>
          <w:lang w:eastAsia="fr-FR" w:bidi="fr-FR"/>
        </w:rPr>
        <w:t>y</w:t>
      </w:r>
      <w:r w:rsidRPr="00FF7434">
        <w:rPr>
          <w:lang w:eastAsia="fr-FR" w:bidi="fr-FR"/>
        </w:rPr>
        <w:t>sage politico-administratif où leur déficit de légitimité peut leur être fatal. En d'autres termes, dans les conflits qui peuvent les opposer aux administrations et aux promoteurs de systèmes, ils do</w:t>
      </w:r>
      <w:r w:rsidRPr="00FF7434">
        <w:rPr>
          <w:lang w:eastAsia="fr-FR" w:bidi="fr-FR"/>
        </w:rPr>
        <w:t>i</w:t>
      </w:r>
      <w:r w:rsidRPr="00FF7434">
        <w:rPr>
          <w:lang w:eastAsia="fr-FR" w:bidi="fr-FR"/>
        </w:rPr>
        <w:t>vent savoir ju</w:t>
      </w:r>
      <w:r w:rsidRPr="00FF7434">
        <w:rPr>
          <w:lang w:eastAsia="fr-FR" w:bidi="fr-FR"/>
        </w:rPr>
        <w:t>s</w:t>
      </w:r>
      <w:r w:rsidRPr="00FF7434">
        <w:rPr>
          <w:lang w:eastAsia="fr-FR" w:bidi="fr-FR"/>
        </w:rPr>
        <w:t>qu'où ils peuvent aller et ne pas aller trop loin s'ils ne veulent pas être sacrifiés. L'expérience de dix ans de la CNIL et l'expérience c</w:t>
      </w:r>
      <w:r w:rsidRPr="00FF7434">
        <w:rPr>
          <w:lang w:eastAsia="fr-FR" w:bidi="fr-FR"/>
        </w:rPr>
        <w:t>a</w:t>
      </w:r>
      <w:r w:rsidRPr="00FF7434">
        <w:rPr>
          <w:lang w:eastAsia="fr-FR" w:bidi="fr-FR"/>
        </w:rPr>
        <w:t>nadienne plus récente illustrent parfaitement les difficu</w:t>
      </w:r>
      <w:r w:rsidRPr="00FF7434">
        <w:rPr>
          <w:lang w:eastAsia="fr-FR" w:bidi="fr-FR"/>
        </w:rPr>
        <w:t>l</w:t>
      </w:r>
      <w:r w:rsidRPr="00FF7434">
        <w:rPr>
          <w:lang w:eastAsia="fr-FR" w:bidi="fr-FR"/>
        </w:rPr>
        <w:t>tés à répondre aux défis de cette double exigence</w:t>
      </w:r>
      <w:r>
        <w:rPr>
          <w:lang w:eastAsia="fr-FR" w:bidi="fr-FR"/>
        </w:rPr>
        <w:t> </w:t>
      </w:r>
      <w:r>
        <w:rPr>
          <w:rStyle w:val="Appelnotedebasdep"/>
          <w:lang w:eastAsia="fr-FR" w:bidi="fr-FR"/>
        </w:rPr>
        <w:footnoteReference w:id="80"/>
      </w:r>
      <w:r w:rsidRPr="002D64A7">
        <w:rPr>
          <w:lang w:eastAsia="fr-FR" w:bidi="fr-FR"/>
        </w:rPr>
        <w:t>.</w:t>
      </w:r>
    </w:p>
    <w:p w:rsidR="00767D11" w:rsidRDefault="00767D11" w:rsidP="00767D11">
      <w:pPr>
        <w:spacing w:before="120" w:after="120"/>
        <w:jc w:val="both"/>
        <w:rPr>
          <w:lang w:eastAsia="fr-FR" w:bidi="fr-FR"/>
        </w:rPr>
      </w:pPr>
    </w:p>
    <w:p w:rsidR="00767D11" w:rsidRPr="00FF7434" w:rsidRDefault="00767D11" w:rsidP="00767D11">
      <w:pPr>
        <w:pStyle w:val="b"/>
      </w:pPr>
      <w:r w:rsidRPr="00FF7434">
        <w:rPr>
          <w:lang w:eastAsia="fr-FR" w:bidi="fr-FR"/>
        </w:rPr>
        <w:t>Une difficile affirmation</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Dans l'accomplissement de leur mission de contrôle, les lois ont donné aux commissions toute une palette de pouvoirs. Ainsi, en Fra</w:t>
      </w:r>
      <w:r w:rsidRPr="00FF7434">
        <w:rPr>
          <w:lang w:eastAsia="fr-FR" w:bidi="fr-FR"/>
        </w:rPr>
        <w:t>n</w:t>
      </w:r>
      <w:r w:rsidRPr="00FF7434">
        <w:rPr>
          <w:lang w:eastAsia="fr-FR" w:bidi="fr-FR"/>
        </w:rPr>
        <w:t>ce, leur avis est obligatoire pour toute création de traitement inform</w:t>
      </w:r>
      <w:r w:rsidRPr="00FF7434">
        <w:rPr>
          <w:lang w:eastAsia="fr-FR" w:bidi="fr-FR"/>
        </w:rPr>
        <w:t>a</w:t>
      </w:r>
      <w:r w:rsidRPr="00FF7434">
        <w:rPr>
          <w:lang w:eastAsia="fr-FR" w:bidi="fr-FR"/>
        </w:rPr>
        <w:t>tique portant sur des données nominatives, dans le secteur public. Ce</w:t>
      </w:r>
      <w:r w:rsidRPr="00FF7434">
        <w:rPr>
          <w:lang w:eastAsia="fr-FR" w:bidi="fr-FR"/>
        </w:rPr>
        <w:t>t</w:t>
      </w:r>
      <w:r w:rsidRPr="00FF7434">
        <w:rPr>
          <w:lang w:eastAsia="fr-FR" w:bidi="fr-FR"/>
        </w:rPr>
        <w:t>te procédure consultative peut s'analyser parfois, où il n'existe aucune possibilité de passer outre à cet avis, comme un v</w:t>
      </w:r>
      <w:r w:rsidRPr="00FF7434">
        <w:rPr>
          <w:lang w:eastAsia="fr-FR" w:bidi="fr-FR"/>
        </w:rPr>
        <w:t>é</w:t>
      </w:r>
      <w:r w:rsidRPr="00FF7434">
        <w:rPr>
          <w:lang w:eastAsia="fr-FR" w:bidi="fr-FR"/>
        </w:rPr>
        <w:t>ritable pou</w:t>
      </w:r>
      <w:r>
        <w:rPr>
          <w:lang w:eastAsia="fr-FR" w:bidi="fr-FR"/>
        </w:rPr>
        <w:t>voir de co</w:t>
      </w:r>
      <w:r w:rsidRPr="00FF7434">
        <w:rPr>
          <w:lang w:eastAsia="fr-FR" w:bidi="fr-FR"/>
        </w:rPr>
        <w:t>décision. Au Canada et au Québec, les pouvoirs varient</w:t>
      </w:r>
      <w:r w:rsidRPr="00FF7434">
        <w:t> :</w:t>
      </w:r>
      <w:r w:rsidRPr="00FF7434">
        <w:rPr>
          <w:lang w:eastAsia="fr-FR" w:bidi="fr-FR"/>
        </w:rPr>
        <w:t xml:space="preserve"> le Co</w:t>
      </w:r>
      <w:r w:rsidRPr="00FF7434">
        <w:rPr>
          <w:lang w:eastAsia="fr-FR" w:bidi="fr-FR"/>
        </w:rPr>
        <w:t>m</w:t>
      </w:r>
      <w:r w:rsidRPr="00FF7434">
        <w:rPr>
          <w:lang w:eastAsia="fr-FR" w:bidi="fr-FR"/>
        </w:rPr>
        <w:t>missaire fédéral ne dispose que d'un pouvoir d'enquête et de reco</w:t>
      </w:r>
      <w:r w:rsidRPr="00FF7434">
        <w:rPr>
          <w:lang w:eastAsia="fr-FR" w:bidi="fr-FR"/>
        </w:rPr>
        <w:t>m</w:t>
      </w:r>
      <w:r w:rsidRPr="00FF7434">
        <w:rPr>
          <w:lang w:eastAsia="fr-FR" w:bidi="fr-FR"/>
        </w:rPr>
        <w:t>mandation, alors que la Commission québécoise peut en outre r</w:t>
      </w:r>
      <w:r w:rsidRPr="00FF7434">
        <w:rPr>
          <w:lang w:eastAsia="fr-FR" w:bidi="fr-FR"/>
        </w:rPr>
        <w:t>é</w:t>
      </w:r>
      <w:r w:rsidRPr="00FF7434">
        <w:rPr>
          <w:lang w:eastAsia="fr-FR" w:bidi="fr-FR"/>
        </w:rPr>
        <w:t>viser, sur plainte, les décisions administratives. Le secteur privé il est vrai, n'est assujetti en France qu'à une simple d</w:t>
      </w:r>
      <w:r w:rsidRPr="00FF7434">
        <w:rPr>
          <w:lang w:eastAsia="fr-FR" w:bidi="fr-FR"/>
        </w:rPr>
        <w:t>é</w:t>
      </w:r>
      <w:r w:rsidRPr="00FF7434">
        <w:rPr>
          <w:lang w:eastAsia="fr-FR" w:bidi="fr-FR"/>
        </w:rPr>
        <w:t>claration, ou même dans le cas du Canada et du Québec, exempté de tout contrôle. La CNIL di</w:t>
      </w:r>
      <w:r w:rsidRPr="00FF7434">
        <w:rPr>
          <w:lang w:eastAsia="fr-FR" w:bidi="fr-FR"/>
        </w:rPr>
        <w:t>s</w:t>
      </w:r>
      <w:r w:rsidRPr="00FF7434">
        <w:rPr>
          <w:lang w:eastAsia="fr-FR" w:bidi="fr-FR"/>
        </w:rPr>
        <w:t>pose, par ailleurs, d'un pouvoir réglementaire pour édicter des proc</w:t>
      </w:r>
      <w:r w:rsidRPr="00FF7434">
        <w:rPr>
          <w:lang w:eastAsia="fr-FR" w:bidi="fr-FR"/>
        </w:rPr>
        <w:t>é</w:t>
      </w:r>
      <w:r w:rsidRPr="00FF7434">
        <w:rPr>
          <w:lang w:eastAsia="fr-FR" w:bidi="fr-FR"/>
        </w:rPr>
        <w:t>dures types. Les commissaires pe</w:t>
      </w:r>
      <w:r w:rsidRPr="00FF7434">
        <w:rPr>
          <w:lang w:eastAsia="fr-FR" w:bidi="fr-FR"/>
        </w:rPr>
        <w:t>u</w:t>
      </w:r>
      <w:r w:rsidRPr="00FF7434">
        <w:rPr>
          <w:lang w:eastAsia="fr-FR" w:bidi="fr-FR"/>
        </w:rPr>
        <w:t>vent effectuer des contrôles et des vérifications sur place. Ils peuvent d</w:t>
      </w:r>
      <w:r w:rsidRPr="00FF7434">
        <w:rPr>
          <w:lang w:eastAsia="fr-FR" w:bidi="fr-FR"/>
        </w:rPr>
        <w:t>é</w:t>
      </w:r>
      <w:r w:rsidRPr="00FF7434">
        <w:rPr>
          <w:lang w:eastAsia="fr-FR" w:bidi="fr-FR"/>
        </w:rPr>
        <w:t>noncer au parquet les infractions dont ils ont connaissance, ou comme dans le cas de la CAI, entrepre</w:t>
      </w:r>
      <w:r w:rsidRPr="00FF7434">
        <w:rPr>
          <w:lang w:eastAsia="fr-FR" w:bidi="fr-FR"/>
        </w:rPr>
        <w:t>n</w:t>
      </w:r>
      <w:r w:rsidRPr="00FF7434">
        <w:rPr>
          <w:lang w:eastAsia="fr-FR" w:bidi="fr-FR"/>
        </w:rPr>
        <w:t>dre eux-mêmes des pou</w:t>
      </w:r>
      <w:r w:rsidRPr="00FF7434">
        <w:rPr>
          <w:lang w:eastAsia="fr-FR" w:bidi="fr-FR"/>
        </w:rPr>
        <w:t>r</w:t>
      </w:r>
      <w:r w:rsidRPr="00FF7434">
        <w:rPr>
          <w:lang w:eastAsia="fr-FR" w:bidi="fr-FR"/>
        </w:rPr>
        <w:t>suites. On le voit, ces pouvoirs, même s'ils sont présentés prudemment sur le registre consultatif, ne sont pas n</w:t>
      </w:r>
      <w:r w:rsidRPr="00FF7434">
        <w:rPr>
          <w:lang w:eastAsia="fr-FR" w:bidi="fr-FR"/>
        </w:rPr>
        <w:t>é</w:t>
      </w:r>
      <w:r w:rsidRPr="00FF7434">
        <w:rPr>
          <w:lang w:eastAsia="fr-FR" w:bidi="fr-FR"/>
        </w:rPr>
        <w:t>gligeables et donnent aux commissions la possibilité de s'imposer par des moyens jur</w:t>
      </w:r>
      <w:r w:rsidRPr="00FF7434">
        <w:rPr>
          <w:lang w:eastAsia="fr-FR" w:bidi="fr-FR"/>
        </w:rPr>
        <w:t>i</w:t>
      </w:r>
      <w:r w:rsidRPr="00FF7434">
        <w:rPr>
          <w:lang w:eastAsia="fr-FR" w:bidi="fr-FR"/>
        </w:rPr>
        <w:t>diques qui débordent le seul poids de leur sagesse.</w:t>
      </w:r>
    </w:p>
    <w:p w:rsidR="00767D11" w:rsidRPr="00FF7434" w:rsidRDefault="00767D11" w:rsidP="00767D11">
      <w:pPr>
        <w:spacing w:before="120" w:after="120"/>
        <w:jc w:val="both"/>
      </w:pPr>
      <w:r w:rsidRPr="00FF7434">
        <w:rPr>
          <w:lang w:eastAsia="fr-FR" w:bidi="fr-FR"/>
        </w:rPr>
        <w:t>En fait, cette affirmation va s'avérer particulièrement difficile compte tenu de la timidité des commissions mais aussi incontestabl</w:t>
      </w:r>
      <w:r w:rsidRPr="00FF7434">
        <w:rPr>
          <w:lang w:eastAsia="fr-FR" w:bidi="fr-FR"/>
        </w:rPr>
        <w:t>e</w:t>
      </w:r>
      <w:r w:rsidRPr="00FF7434">
        <w:rPr>
          <w:lang w:eastAsia="fr-FR" w:bidi="fr-FR"/>
        </w:rPr>
        <w:t>ment de la mauvaise volonté, ou même parfois de l'hostilité o</w:t>
      </w:r>
      <w:r w:rsidRPr="00FF7434">
        <w:rPr>
          <w:lang w:eastAsia="fr-FR" w:bidi="fr-FR"/>
        </w:rPr>
        <w:t>u</w:t>
      </w:r>
      <w:r w:rsidRPr="00FF7434">
        <w:rPr>
          <w:lang w:eastAsia="fr-FR" w:bidi="fr-FR"/>
        </w:rPr>
        <w:t>verte des milieux concernés. Plusieurs cas de figures peuvent ici être disti</w:t>
      </w:r>
      <w:r w:rsidRPr="00FF7434">
        <w:rPr>
          <w:lang w:eastAsia="fr-FR" w:bidi="fr-FR"/>
        </w:rPr>
        <w:t>n</w:t>
      </w:r>
      <w:r w:rsidRPr="00FF7434">
        <w:rPr>
          <w:lang w:eastAsia="fr-FR" w:bidi="fr-FR"/>
        </w:rPr>
        <w:t>gués.</w:t>
      </w:r>
    </w:p>
    <w:p w:rsidR="00767D11" w:rsidRPr="00FF7434" w:rsidRDefault="00767D11" w:rsidP="00767D11">
      <w:pPr>
        <w:spacing w:before="120" w:after="120"/>
        <w:jc w:val="both"/>
      </w:pPr>
      <w:r>
        <w:rPr>
          <w:lang w:eastAsia="fr-FR" w:bidi="fr-FR"/>
        </w:rPr>
        <w:br w:type="page"/>
        <w:t>[</w:t>
      </w:r>
      <w:r w:rsidRPr="00FF7434">
        <w:rPr>
          <w:lang w:eastAsia="fr-FR" w:bidi="fr-FR"/>
        </w:rPr>
        <w:t>193</w:t>
      </w:r>
      <w:r>
        <w:rPr>
          <w:lang w:eastAsia="fr-FR" w:bidi="fr-FR"/>
        </w:rPr>
        <w:t>]</w:t>
      </w:r>
    </w:p>
    <w:p w:rsidR="00767D11" w:rsidRPr="00FF7434" w:rsidRDefault="00767D11" w:rsidP="00767D11">
      <w:pPr>
        <w:spacing w:before="120" w:after="120"/>
        <w:jc w:val="both"/>
      </w:pPr>
      <w:r>
        <w:rPr>
          <w:lang w:eastAsia="fr-FR" w:bidi="fr-FR"/>
        </w:rPr>
        <w:t xml:space="preserve">- </w:t>
      </w:r>
      <w:r w:rsidRPr="00FF7434">
        <w:rPr>
          <w:lang w:eastAsia="fr-FR" w:bidi="fr-FR"/>
        </w:rPr>
        <w:t>Les cas d'opposition frontale à un projet ministériel important sont rares. Aussi bien, si on fait du conflit avec le gouve</w:t>
      </w:r>
      <w:r w:rsidRPr="00FF7434">
        <w:rPr>
          <w:lang w:eastAsia="fr-FR" w:bidi="fr-FR"/>
        </w:rPr>
        <w:t>r</w:t>
      </w:r>
      <w:r w:rsidRPr="00FF7434">
        <w:rPr>
          <w:lang w:eastAsia="fr-FR" w:bidi="fr-FR"/>
        </w:rPr>
        <w:t>nement un critère d'indépendance et d'efficacité, ce critère ne plaide guère en f</w:t>
      </w:r>
      <w:r w:rsidRPr="00FF7434">
        <w:rPr>
          <w:lang w:eastAsia="fr-FR" w:bidi="fr-FR"/>
        </w:rPr>
        <w:t>a</w:t>
      </w:r>
      <w:r w:rsidRPr="00FF7434">
        <w:rPr>
          <w:lang w:eastAsia="fr-FR" w:bidi="fr-FR"/>
        </w:rPr>
        <w:t>veur de l'utilité des commissions dans la protection des libertés</w:t>
      </w:r>
      <w:r>
        <w:rPr>
          <w:lang w:eastAsia="fr-FR" w:bidi="fr-FR"/>
        </w:rPr>
        <w:t> </w:t>
      </w:r>
      <w:r>
        <w:rPr>
          <w:rStyle w:val="Appelnotedebasdep"/>
          <w:lang w:eastAsia="fr-FR" w:bidi="fr-FR"/>
        </w:rPr>
        <w:footnoteReference w:id="81"/>
      </w:r>
      <w:r w:rsidRPr="00FF7434">
        <w:rPr>
          <w:lang w:eastAsia="fr-FR" w:bidi="fr-FR"/>
        </w:rPr>
        <w:t>. C’est se</w:t>
      </w:r>
      <w:r w:rsidRPr="00FF7434">
        <w:rPr>
          <w:lang w:eastAsia="fr-FR" w:bidi="fr-FR"/>
        </w:rPr>
        <w:t>u</w:t>
      </w:r>
      <w:r w:rsidRPr="00FF7434">
        <w:rPr>
          <w:lang w:eastAsia="fr-FR" w:bidi="fr-FR"/>
        </w:rPr>
        <w:t>lement en cas de conjoncture politique favorable, comme par exemple en France avec l'arrivée de la gauche au po</w:t>
      </w:r>
      <w:r w:rsidRPr="00FF7434">
        <w:rPr>
          <w:lang w:eastAsia="fr-FR" w:bidi="fr-FR"/>
        </w:rPr>
        <w:t>u</w:t>
      </w:r>
      <w:r w:rsidRPr="00FF7434">
        <w:rPr>
          <w:lang w:eastAsia="fr-FR" w:bidi="fr-FR"/>
        </w:rPr>
        <w:t>voir en 81, que la CNIL prend des positions fermes. Ainsi, elle donne alors un avis d</w:t>
      </w:r>
      <w:r w:rsidRPr="00FF7434">
        <w:rPr>
          <w:lang w:eastAsia="fr-FR" w:bidi="fr-FR"/>
        </w:rPr>
        <w:t>é</w:t>
      </w:r>
      <w:r w:rsidRPr="00FF7434">
        <w:rPr>
          <w:lang w:eastAsia="fr-FR" w:bidi="fr-FR"/>
        </w:rPr>
        <w:t>favorable à un projet GAMIN du ministère de la Santé, énorme sy</w:t>
      </w:r>
      <w:r w:rsidRPr="00FF7434">
        <w:rPr>
          <w:lang w:eastAsia="fr-FR" w:bidi="fr-FR"/>
        </w:rPr>
        <w:t>s</w:t>
      </w:r>
      <w:r w:rsidRPr="00FF7434">
        <w:rPr>
          <w:lang w:eastAsia="fr-FR" w:bidi="fr-FR"/>
        </w:rPr>
        <w:t>tème de f</w:t>
      </w:r>
      <w:r w:rsidRPr="00FF7434">
        <w:rPr>
          <w:lang w:eastAsia="fr-FR" w:bidi="fr-FR"/>
        </w:rPr>
        <w:t>i</w:t>
      </w:r>
      <w:r w:rsidRPr="00FF7434">
        <w:rPr>
          <w:lang w:eastAsia="fr-FR" w:bidi="fr-FR"/>
        </w:rPr>
        <w:t>chage concernant l'ensemble de la population infantile. Dans les autres cas de grands projets soutenus par une volonté gouvern</w:t>
      </w:r>
      <w:r w:rsidRPr="00FF7434">
        <w:rPr>
          <w:lang w:eastAsia="fr-FR" w:bidi="fr-FR"/>
        </w:rPr>
        <w:t>e</w:t>
      </w:r>
      <w:r w:rsidRPr="00FF7434">
        <w:rPr>
          <w:lang w:eastAsia="fr-FR" w:bidi="fr-FR"/>
        </w:rPr>
        <w:t>mentale, malgré des velléités d'opposition, la Commission s'est to</w:t>
      </w:r>
      <w:r w:rsidRPr="00FF7434">
        <w:rPr>
          <w:lang w:eastAsia="fr-FR" w:bidi="fr-FR"/>
        </w:rPr>
        <w:t>u</w:t>
      </w:r>
      <w:r w:rsidRPr="00FF7434">
        <w:rPr>
          <w:lang w:eastAsia="fr-FR" w:bidi="fr-FR"/>
        </w:rPr>
        <w:t>jours laissée convaincre de leur nécessité, après, il est vrai, l'o</w:t>
      </w:r>
      <w:r w:rsidRPr="00FF7434">
        <w:rPr>
          <w:lang w:eastAsia="fr-FR" w:bidi="fr-FR"/>
        </w:rPr>
        <w:t>b</w:t>
      </w:r>
      <w:r w:rsidRPr="00FF7434">
        <w:rPr>
          <w:lang w:eastAsia="fr-FR" w:bidi="fr-FR"/>
        </w:rPr>
        <w:t>tention de quelques garanties. La mise en place d'une carte d'identité inform</w:t>
      </w:r>
      <w:r w:rsidRPr="00FF7434">
        <w:rPr>
          <w:lang w:eastAsia="fr-FR" w:bidi="fr-FR"/>
        </w:rPr>
        <w:t>a</w:t>
      </w:r>
      <w:r w:rsidRPr="00FF7434">
        <w:rPr>
          <w:lang w:eastAsia="fr-FR" w:bidi="fr-FR"/>
        </w:rPr>
        <w:t>tisée est à cet égard exemplaire. La Commission, en 1980, malgré une volonté d'o</w:t>
      </w:r>
      <w:r w:rsidRPr="00FF7434">
        <w:rPr>
          <w:lang w:eastAsia="fr-FR" w:bidi="fr-FR"/>
        </w:rPr>
        <w:t>p</w:t>
      </w:r>
      <w:r w:rsidRPr="00FF7434">
        <w:rPr>
          <w:lang w:eastAsia="fr-FR" w:bidi="fr-FR"/>
        </w:rPr>
        <w:t>position au départ, accepte un premier projet de carte sous le bénéfice de quelques modifications. C'est en définitive les sociali</w:t>
      </w:r>
      <w:r w:rsidRPr="00FF7434">
        <w:rPr>
          <w:lang w:eastAsia="fr-FR" w:bidi="fr-FR"/>
        </w:rPr>
        <w:t>s</w:t>
      </w:r>
      <w:r w:rsidRPr="00FF7434">
        <w:rPr>
          <w:lang w:eastAsia="fr-FR" w:bidi="fr-FR"/>
        </w:rPr>
        <w:t>tes, arrivés au pouvoir en 81, qui mettent radicalement en cause ce projet qui commençait à être réalisé et y mettent un terme, parfait</w:t>
      </w:r>
      <w:r w:rsidRPr="00FF7434">
        <w:rPr>
          <w:lang w:eastAsia="fr-FR" w:bidi="fr-FR"/>
        </w:rPr>
        <w:t>e</w:t>
      </w:r>
      <w:r w:rsidRPr="00FF7434">
        <w:rPr>
          <w:lang w:eastAsia="fr-FR" w:bidi="fr-FR"/>
        </w:rPr>
        <w:t>ment logiques en cela avec la position qui était la leur dans l'oppos</w:t>
      </w:r>
      <w:r w:rsidRPr="00FF7434">
        <w:rPr>
          <w:lang w:eastAsia="fr-FR" w:bidi="fr-FR"/>
        </w:rPr>
        <w:t>i</w:t>
      </w:r>
      <w:r w:rsidRPr="00FF7434">
        <w:rPr>
          <w:lang w:eastAsia="fr-FR" w:bidi="fr-FR"/>
        </w:rPr>
        <w:t>tion. En 1986, après un nouveau changement politique, un deuxième projet de carte d'identité informatisée réapparaît, que la Commission, après l'expression de quelques réserves, acceptera e</w:t>
      </w:r>
      <w:r w:rsidRPr="00FF7434">
        <w:rPr>
          <w:lang w:eastAsia="fr-FR" w:bidi="fr-FR"/>
        </w:rPr>
        <w:t>n</w:t>
      </w:r>
      <w:r w:rsidRPr="00FF7434">
        <w:rPr>
          <w:lang w:eastAsia="fr-FR" w:bidi="fr-FR"/>
        </w:rPr>
        <w:t>core une fois...</w:t>
      </w:r>
      <w:r>
        <w:rPr>
          <w:lang w:eastAsia="fr-FR" w:bidi="fr-FR"/>
        </w:rPr>
        <w:t> </w:t>
      </w:r>
      <w:r>
        <w:rPr>
          <w:rStyle w:val="Appelnotedebasdep"/>
          <w:lang w:eastAsia="fr-FR" w:bidi="fr-FR"/>
        </w:rPr>
        <w:footnoteReference w:id="82"/>
      </w:r>
      <w:r w:rsidRPr="00A0559C">
        <w:rPr>
          <w:lang w:eastAsia="fr-FR" w:bidi="fr-FR"/>
        </w:rPr>
        <w:t>.</w:t>
      </w:r>
    </w:p>
    <w:p w:rsidR="00767D11" w:rsidRPr="00FF7434" w:rsidRDefault="00767D11" w:rsidP="00767D11">
      <w:pPr>
        <w:spacing w:before="120" w:after="120"/>
        <w:jc w:val="both"/>
      </w:pPr>
      <w:r>
        <w:rPr>
          <w:lang w:eastAsia="fr-FR" w:bidi="fr-FR"/>
        </w:rPr>
        <w:t xml:space="preserve">- </w:t>
      </w:r>
      <w:r w:rsidRPr="00FF7434">
        <w:rPr>
          <w:lang w:eastAsia="fr-FR" w:bidi="fr-FR"/>
        </w:rPr>
        <w:t>La loi, dans de nombreux cas, n'est pas respectée. Les formalités préalables à la création des traitements informatiques n</w:t>
      </w:r>
      <w:r w:rsidRPr="00FF7434">
        <w:rPr>
          <w:lang w:eastAsia="fr-FR" w:bidi="fr-FR"/>
        </w:rPr>
        <w:t>o</w:t>
      </w:r>
      <w:r w:rsidRPr="00FF7434">
        <w:rPr>
          <w:lang w:eastAsia="fr-FR" w:bidi="fr-FR"/>
        </w:rPr>
        <w:t>minatifs sont souvent négligées par le secteur privé mais égal</w:t>
      </w:r>
      <w:r w:rsidRPr="00FF7434">
        <w:rPr>
          <w:lang w:eastAsia="fr-FR" w:bidi="fr-FR"/>
        </w:rPr>
        <w:t>e</w:t>
      </w:r>
      <w:r w:rsidRPr="00FF7434">
        <w:rPr>
          <w:lang w:eastAsia="fr-FR" w:bidi="fr-FR"/>
        </w:rPr>
        <w:t>ment par le secteur public. On apprend par exemple dans la presse, que le m</w:t>
      </w:r>
      <w:r w:rsidRPr="00FF7434">
        <w:rPr>
          <w:lang w:eastAsia="fr-FR" w:bidi="fr-FR"/>
        </w:rPr>
        <w:t>i</w:t>
      </w:r>
      <w:r w:rsidRPr="00FF7434">
        <w:rPr>
          <w:lang w:eastAsia="fr-FR" w:bidi="fr-FR"/>
        </w:rPr>
        <w:t>nistère de l'Intérieur français s'apprête à mettre en place, à partir de 1990, un système de traitement de l’information criminelle baptisé STIC, sans avoir encore toutefois consulté la Commission...</w:t>
      </w:r>
      <w:r>
        <w:rPr>
          <w:lang w:eastAsia="fr-FR" w:bidi="fr-FR"/>
        </w:rPr>
        <w:t> </w:t>
      </w:r>
      <w:r>
        <w:rPr>
          <w:rStyle w:val="Appelnotedebasdep"/>
          <w:lang w:eastAsia="fr-FR" w:bidi="fr-FR"/>
        </w:rPr>
        <w:footnoteReference w:id="83"/>
      </w:r>
      <w:r w:rsidRPr="00A0559C">
        <w:rPr>
          <w:lang w:eastAsia="fr-FR" w:bidi="fr-FR"/>
        </w:rPr>
        <w:t xml:space="preserve">. </w:t>
      </w:r>
      <w:r w:rsidRPr="00FF7434">
        <w:rPr>
          <w:lang w:eastAsia="fr-FR" w:bidi="fr-FR"/>
        </w:rPr>
        <w:t>Les questionna</w:t>
      </w:r>
      <w:r w:rsidRPr="00FF7434">
        <w:rPr>
          <w:lang w:eastAsia="fr-FR" w:bidi="fr-FR"/>
        </w:rPr>
        <w:t>i</w:t>
      </w:r>
      <w:r w:rsidRPr="00FF7434">
        <w:rPr>
          <w:lang w:eastAsia="fr-FR" w:bidi="fr-FR"/>
        </w:rPr>
        <w:t>res dans la plupart des cas, ne portent toujours pas la mention pou</w:t>
      </w:r>
      <w:r w:rsidRPr="00FF7434">
        <w:rPr>
          <w:lang w:eastAsia="fr-FR" w:bidi="fr-FR"/>
        </w:rPr>
        <w:t>r</w:t>
      </w:r>
      <w:r w:rsidRPr="00FF7434">
        <w:rPr>
          <w:lang w:eastAsia="fr-FR" w:bidi="fr-FR"/>
        </w:rPr>
        <w:t>tant obligatoire, relative à l'information préalable de la personne app</w:t>
      </w:r>
      <w:r w:rsidRPr="00FF7434">
        <w:rPr>
          <w:lang w:eastAsia="fr-FR" w:bidi="fr-FR"/>
        </w:rPr>
        <w:t>e</w:t>
      </w:r>
      <w:r w:rsidRPr="00FF7434">
        <w:rPr>
          <w:lang w:eastAsia="fr-FR" w:bidi="fr-FR"/>
        </w:rPr>
        <w:t>lée à les remplir.</w:t>
      </w:r>
    </w:p>
    <w:p w:rsidR="00767D11" w:rsidRPr="00FF7434" w:rsidRDefault="00767D11" w:rsidP="00767D11">
      <w:pPr>
        <w:spacing w:before="120" w:after="120"/>
        <w:jc w:val="both"/>
      </w:pPr>
      <w:r>
        <w:rPr>
          <w:lang w:eastAsia="fr-FR" w:bidi="fr-FR"/>
        </w:rPr>
        <w:t xml:space="preserve">- </w:t>
      </w:r>
      <w:r w:rsidRPr="00FF7434">
        <w:rPr>
          <w:lang w:eastAsia="fr-FR" w:bidi="fr-FR"/>
        </w:rPr>
        <w:t>Parfois les décisions des commissions rencontrent une hostilité o</w:t>
      </w:r>
      <w:r w:rsidRPr="00FF7434">
        <w:rPr>
          <w:lang w:eastAsia="fr-FR" w:bidi="fr-FR"/>
        </w:rPr>
        <w:t>u</w:t>
      </w:r>
      <w:r w:rsidRPr="00FF7434">
        <w:rPr>
          <w:lang w:eastAsia="fr-FR" w:bidi="fr-FR"/>
        </w:rPr>
        <w:t>verte ou ne sont pas respectées. Ainsi, toujours en France, ce n’est qu'en 1986, soit plus de cinq ans après l’entrée en v</w:t>
      </w:r>
      <w:r w:rsidRPr="00FF7434">
        <w:rPr>
          <w:lang w:eastAsia="fr-FR" w:bidi="fr-FR"/>
        </w:rPr>
        <w:t>i</w:t>
      </w:r>
      <w:r w:rsidRPr="00FF7434">
        <w:rPr>
          <w:lang w:eastAsia="fr-FR" w:bidi="fr-FR"/>
        </w:rPr>
        <w:t>gueur de la loi, que les fichiers pourtant les plus dangereux pour les libertés, intére</w:t>
      </w:r>
      <w:r w:rsidRPr="00FF7434">
        <w:rPr>
          <w:lang w:eastAsia="fr-FR" w:bidi="fr-FR"/>
        </w:rPr>
        <w:t>s</w:t>
      </w:r>
      <w:r w:rsidRPr="00FF7434">
        <w:rPr>
          <w:lang w:eastAsia="fr-FR" w:bidi="fr-FR"/>
        </w:rPr>
        <w:t>sant la sûreté de l'État, la défense et la</w:t>
      </w:r>
      <w:r>
        <w:rPr>
          <w:lang w:eastAsia="fr-FR" w:bidi="fr-FR"/>
        </w:rPr>
        <w:t xml:space="preserve"> </w:t>
      </w:r>
      <w:r>
        <w:t>[</w:t>
      </w:r>
      <w:r w:rsidRPr="00FF7434">
        <w:rPr>
          <w:lang w:eastAsia="fr-FR" w:bidi="fr-FR"/>
        </w:rPr>
        <w:t>194</w:t>
      </w:r>
      <w:r>
        <w:rPr>
          <w:lang w:eastAsia="fr-FR" w:bidi="fr-FR"/>
        </w:rPr>
        <w:t xml:space="preserve">] </w:t>
      </w:r>
      <w:r w:rsidRPr="00FF7434">
        <w:rPr>
          <w:lang w:eastAsia="fr-FR" w:bidi="fr-FR"/>
        </w:rPr>
        <w:t>sécurité, ont été régular</w:t>
      </w:r>
      <w:r w:rsidRPr="00FF7434">
        <w:rPr>
          <w:lang w:eastAsia="fr-FR" w:bidi="fr-FR"/>
        </w:rPr>
        <w:t>i</w:t>
      </w:r>
      <w:r w:rsidRPr="00FF7434">
        <w:rPr>
          <w:lang w:eastAsia="fr-FR" w:bidi="fr-FR"/>
        </w:rPr>
        <w:t>sés. Dans ces domaines qui concernent la ra</w:t>
      </w:r>
      <w:r w:rsidRPr="00FF7434">
        <w:rPr>
          <w:lang w:eastAsia="fr-FR" w:bidi="fr-FR"/>
        </w:rPr>
        <w:t>i</w:t>
      </w:r>
      <w:r w:rsidRPr="00FF7434">
        <w:rPr>
          <w:lang w:eastAsia="fr-FR" w:bidi="fr-FR"/>
        </w:rPr>
        <w:t>son d'État, de nombreuses difficultés surgissent</w:t>
      </w:r>
      <w:r>
        <w:rPr>
          <w:lang w:eastAsia="fr-FR" w:bidi="fr-FR"/>
        </w:rPr>
        <w:t> </w:t>
      </w:r>
      <w:r>
        <w:rPr>
          <w:rStyle w:val="Appelnotedebasdep"/>
          <w:lang w:eastAsia="fr-FR" w:bidi="fr-FR"/>
        </w:rPr>
        <w:footnoteReference w:id="84"/>
      </w:r>
      <w:r w:rsidRPr="00FC34AE">
        <w:rPr>
          <w:lang w:eastAsia="fr-FR" w:bidi="fr-FR"/>
        </w:rPr>
        <w:t>.</w:t>
      </w:r>
      <w:r w:rsidRPr="00FF7434">
        <w:rPr>
          <w:lang w:eastAsia="fr-FR" w:bidi="fr-FR"/>
        </w:rPr>
        <w:t xml:space="preserve"> Les banques et les établissements de crédit résistent également vigoureusement à l'application de la loi et n'acce</w:t>
      </w:r>
      <w:r w:rsidRPr="00FF7434">
        <w:rPr>
          <w:lang w:eastAsia="fr-FR" w:bidi="fr-FR"/>
        </w:rPr>
        <w:t>p</w:t>
      </w:r>
      <w:r w:rsidRPr="00FF7434">
        <w:rPr>
          <w:lang w:eastAsia="fr-FR" w:bidi="fr-FR"/>
        </w:rPr>
        <w:t>tent pas les normes visant à poser des limites à la communication d'i</w:t>
      </w:r>
      <w:r w:rsidRPr="00FF7434">
        <w:rPr>
          <w:lang w:eastAsia="fr-FR" w:bidi="fr-FR"/>
        </w:rPr>
        <w:t>n</w:t>
      </w:r>
      <w:r w:rsidRPr="00FF7434">
        <w:rPr>
          <w:lang w:eastAsia="fr-FR" w:bidi="fr-FR"/>
        </w:rPr>
        <w:t>formations et à la technique de ge</w:t>
      </w:r>
      <w:r w:rsidRPr="00FF7434">
        <w:rPr>
          <w:lang w:eastAsia="fr-FR" w:bidi="fr-FR"/>
        </w:rPr>
        <w:t>s</w:t>
      </w:r>
      <w:r w:rsidRPr="00FF7434">
        <w:rPr>
          <w:lang w:eastAsia="fr-FR" w:bidi="fr-FR"/>
        </w:rPr>
        <w:t>tion par profil. Plus généralement, le secteur privé "exerce une pression soit pour retarder, soit pour m</w:t>
      </w:r>
      <w:r w:rsidRPr="00FF7434">
        <w:rPr>
          <w:lang w:eastAsia="fr-FR" w:bidi="fr-FR"/>
        </w:rPr>
        <w:t>o</w:t>
      </w:r>
      <w:r w:rsidRPr="00FF7434">
        <w:rPr>
          <w:lang w:eastAsia="fr-FR" w:bidi="fr-FR"/>
        </w:rPr>
        <w:t>difier les lois et la jurisprudence. L'arg</w:t>
      </w:r>
      <w:r w:rsidRPr="00FF7434">
        <w:rPr>
          <w:lang w:eastAsia="fr-FR" w:bidi="fr-FR"/>
        </w:rPr>
        <w:t>u</w:t>
      </w:r>
      <w:r w:rsidRPr="00FF7434">
        <w:rPr>
          <w:lang w:eastAsia="fr-FR" w:bidi="fr-FR"/>
        </w:rPr>
        <w:t>ment le plus couramment avancé est que les règles trop protectrices de la personne peuvent contrarier l'activité d'entreprises ou même de secteurs entiers de l'éc</w:t>
      </w:r>
      <w:r w:rsidRPr="00FF7434">
        <w:rPr>
          <w:lang w:eastAsia="fr-FR" w:bidi="fr-FR"/>
        </w:rPr>
        <w:t>o</w:t>
      </w:r>
      <w:r w:rsidRPr="00FF7434">
        <w:rPr>
          <w:lang w:eastAsia="fr-FR" w:bidi="fr-FR"/>
        </w:rPr>
        <w:t>nomie"</w:t>
      </w:r>
      <w:r>
        <w:rPr>
          <w:lang w:eastAsia="fr-FR" w:bidi="fr-FR"/>
        </w:rPr>
        <w:t> </w:t>
      </w:r>
      <w:r>
        <w:rPr>
          <w:rStyle w:val="Appelnotedebasdep"/>
          <w:lang w:eastAsia="fr-FR" w:bidi="fr-FR"/>
        </w:rPr>
        <w:footnoteReference w:id="85"/>
      </w:r>
      <w:r w:rsidRPr="00FC34AE">
        <w:rPr>
          <w:lang w:eastAsia="fr-FR" w:bidi="fr-FR"/>
        </w:rPr>
        <w:t>.</w:t>
      </w:r>
    </w:p>
    <w:p w:rsidR="00767D11" w:rsidRPr="00FF7434" w:rsidRDefault="00767D11" w:rsidP="00767D11">
      <w:pPr>
        <w:spacing w:before="120" w:after="120"/>
        <w:jc w:val="both"/>
      </w:pPr>
      <w:r w:rsidRPr="00FF7434">
        <w:rPr>
          <w:lang w:eastAsia="fr-FR" w:bidi="fr-FR"/>
        </w:rPr>
        <w:t>- L'intervention du juge, que l’on reproche à la CNIL de ne pas avoir suffisamment saisi, n’aide guère à prendre au sérieux le dispos</w:t>
      </w:r>
      <w:r w:rsidRPr="00FF7434">
        <w:rPr>
          <w:lang w:eastAsia="fr-FR" w:bidi="fr-FR"/>
        </w:rPr>
        <w:t>i</w:t>
      </w:r>
      <w:r w:rsidRPr="00FF7434">
        <w:rPr>
          <w:lang w:eastAsia="fr-FR" w:bidi="fr-FR"/>
        </w:rPr>
        <w:t>tif de protection. En effet, malgré les fortes sanctions pénales d</w:t>
      </w:r>
      <w:r w:rsidRPr="00FF7434">
        <w:rPr>
          <w:lang w:eastAsia="fr-FR" w:bidi="fr-FR"/>
        </w:rPr>
        <w:t>é</w:t>
      </w:r>
      <w:r w:rsidRPr="00FF7434">
        <w:rPr>
          <w:lang w:eastAsia="fr-FR" w:bidi="fr-FR"/>
        </w:rPr>
        <w:t>finies dans la loi, l'autorité judiciaire montre une grande et inco</w:t>
      </w:r>
      <w:r w:rsidRPr="00FF7434">
        <w:rPr>
          <w:lang w:eastAsia="fr-FR" w:bidi="fr-FR"/>
        </w:rPr>
        <w:t>m</w:t>
      </w:r>
      <w:r w:rsidRPr="00FF7434">
        <w:rPr>
          <w:lang w:eastAsia="fr-FR" w:bidi="fr-FR"/>
        </w:rPr>
        <w:t>préhensible indulgence envers les contrevenants. Parfois, l'interve</w:t>
      </w:r>
      <w:r w:rsidRPr="00FF7434">
        <w:rPr>
          <w:lang w:eastAsia="fr-FR" w:bidi="fr-FR"/>
        </w:rPr>
        <w:t>n</w:t>
      </w:r>
      <w:r w:rsidRPr="00FF7434">
        <w:rPr>
          <w:lang w:eastAsia="fr-FR" w:bidi="fr-FR"/>
        </w:rPr>
        <w:t>tion du juge administratif, dans les mêmes domaines que la CNIL vient contreca</w:t>
      </w:r>
      <w:r w:rsidRPr="00FF7434">
        <w:rPr>
          <w:lang w:eastAsia="fr-FR" w:bidi="fr-FR"/>
        </w:rPr>
        <w:t>r</w:t>
      </w:r>
      <w:r w:rsidRPr="00FF7434">
        <w:rPr>
          <w:lang w:eastAsia="fr-FR" w:bidi="fr-FR"/>
        </w:rPr>
        <w:t>rer des décisions visant à assurer une meilleure pr</w:t>
      </w:r>
      <w:r w:rsidRPr="00FF7434">
        <w:rPr>
          <w:lang w:eastAsia="fr-FR" w:bidi="fr-FR"/>
        </w:rPr>
        <w:t>o</w:t>
      </w:r>
      <w:r w:rsidRPr="00FF7434">
        <w:rPr>
          <w:lang w:eastAsia="fr-FR" w:bidi="fr-FR"/>
        </w:rPr>
        <w:t>tection des libertés. Par exemple, le conseil d'État, à l'inverse de la Commission, a cons</w:t>
      </w:r>
      <w:r w:rsidRPr="00FF7434">
        <w:rPr>
          <w:lang w:eastAsia="fr-FR" w:bidi="fr-FR"/>
        </w:rPr>
        <w:t>i</w:t>
      </w:r>
      <w:r w:rsidRPr="00FF7434">
        <w:rPr>
          <w:lang w:eastAsia="fr-FR" w:bidi="fr-FR"/>
        </w:rPr>
        <w:t>déré que la gendarmerie, malgré son rattachement au m</w:t>
      </w:r>
      <w:r w:rsidRPr="00FF7434">
        <w:rPr>
          <w:lang w:eastAsia="fr-FR" w:bidi="fr-FR"/>
        </w:rPr>
        <w:t>i</w:t>
      </w:r>
      <w:r w:rsidRPr="00FF7434">
        <w:rPr>
          <w:lang w:eastAsia="fr-FR" w:bidi="fr-FR"/>
        </w:rPr>
        <w:t>nistère des Armées, était habilitée à tenir des fichiers de condamn</w:t>
      </w:r>
      <w:r w:rsidRPr="00FF7434">
        <w:rPr>
          <w:lang w:eastAsia="fr-FR" w:bidi="fr-FR"/>
        </w:rPr>
        <w:t>a</w:t>
      </w:r>
      <w:r w:rsidRPr="00FF7434">
        <w:rPr>
          <w:lang w:eastAsia="fr-FR" w:bidi="fr-FR"/>
        </w:rPr>
        <w:t>tions pénales en tant que participante à une mission de police jud</w:t>
      </w:r>
      <w:r w:rsidRPr="00FF7434">
        <w:rPr>
          <w:lang w:eastAsia="fr-FR" w:bidi="fr-FR"/>
        </w:rPr>
        <w:t>i</w:t>
      </w:r>
      <w:r w:rsidRPr="00FF7434">
        <w:rPr>
          <w:lang w:eastAsia="fr-FR" w:bidi="fr-FR"/>
        </w:rPr>
        <w:t>ciaire.</w:t>
      </w:r>
    </w:p>
    <w:p w:rsidR="00767D11" w:rsidRDefault="00767D11" w:rsidP="00767D11">
      <w:pPr>
        <w:spacing w:before="120" w:after="120"/>
        <w:jc w:val="both"/>
        <w:rPr>
          <w:lang w:eastAsia="fr-FR" w:bidi="fr-FR"/>
        </w:rPr>
      </w:pPr>
      <w:r w:rsidRPr="00FF7434">
        <w:rPr>
          <w:lang w:eastAsia="fr-FR" w:bidi="fr-FR"/>
        </w:rPr>
        <w:t>Au Canada et au Québec, même si les interventions des commi</w:t>
      </w:r>
      <w:r w:rsidRPr="00FF7434">
        <w:rPr>
          <w:lang w:eastAsia="fr-FR" w:bidi="fr-FR"/>
        </w:rPr>
        <w:t>s</w:t>
      </w:r>
      <w:r w:rsidRPr="00FF7434">
        <w:rPr>
          <w:lang w:eastAsia="fr-FR" w:bidi="fr-FR"/>
        </w:rPr>
        <w:t>saires sont parfois remarquées (notamment celles du commissaire f</w:t>
      </w:r>
      <w:r w:rsidRPr="00FF7434">
        <w:rPr>
          <w:lang w:eastAsia="fr-FR" w:bidi="fr-FR"/>
        </w:rPr>
        <w:t>é</w:t>
      </w:r>
      <w:r w:rsidRPr="00FF7434">
        <w:rPr>
          <w:lang w:eastAsia="fr-FR" w:bidi="fr-FR"/>
        </w:rPr>
        <w:t>déral), l'application des lois, beaucoup plus r</w:t>
      </w:r>
      <w:r w:rsidRPr="00FF7434">
        <w:rPr>
          <w:lang w:eastAsia="fr-FR" w:bidi="fr-FR"/>
        </w:rPr>
        <w:t>é</w:t>
      </w:r>
      <w:r w:rsidRPr="00FF7434">
        <w:rPr>
          <w:lang w:eastAsia="fr-FR" w:bidi="fr-FR"/>
        </w:rPr>
        <w:t>cente, a été marquée par la prudence et n'a pas donné lieu encore à des confrontations décis</w:t>
      </w:r>
      <w:r w:rsidRPr="00FF7434">
        <w:rPr>
          <w:lang w:eastAsia="fr-FR" w:bidi="fr-FR"/>
        </w:rPr>
        <w:t>i</w:t>
      </w:r>
      <w:r w:rsidRPr="00FF7434">
        <w:rPr>
          <w:lang w:eastAsia="fr-FR" w:bidi="fr-FR"/>
        </w:rPr>
        <w:t>ves. Les lois étant susceptibles de réexamen après cinq ans, cet exe</w:t>
      </w:r>
      <w:r w:rsidRPr="00FF7434">
        <w:rPr>
          <w:lang w:eastAsia="fr-FR" w:bidi="fr-FR"/>
        </w:rPr>
        <w:t>r</w:t>
      </w:r>
      <w:r w:rsidRPr="00FF7434">
        <w:rPr>
          <w:lang w:eastAsia="fr-FR" w:bidi="fr-FR"/>
        </w:rPr>
        <w:t>cice a été fait dans un contexte où les commissaires se sont appliqués à valoriser leurs contributions et à suggérer des modifications mine</w:t>
      </w:r>
      <w:r w:rsidRPr="00FF7434">
        <w:rPr>
          <w:lang w:eastAsia="fr-FR" w:bidi="fr-FR"/>
        </w:rPr>
        <w:t>u</w:t>
      </w:r>
      <w:r w:rsidRPr="00FF7434">
        <w:rPr>
          <w:lang w:eastAsia="fr-FR" w:bidi="fr-FR"/>
        </w:rPr>
        <w:t>res aux lois, en mettant de l'avant des principes auxquels les admini</w:t>
      </w:r>
      <w:r w:rsidRPr="00FF7434">
        <w:rPr>
          <w:lang w:eastAsia="fr-FR" w:bidi="fr-FR"/>
        </w:rPr>
        <w:t>s</w:t>
      </w:r>
      <w:r w:rsidRPr="00FF7434">
        <w:rPr>
          <w:lang w:eastAsia="fr-FR" w:bidi="fr-FR"/>
        </w:rPr>
        <w:t>trations semblent encore souvent réfractaires sinon o</w:t>
      </w:r>
      <w:r w:rsidRPr="00FF7434">
        <w:rPr>
          <w:lang w:eastAsia="fr-FR" w:bidi="fr-FR"/>
        </w:rPr>
        <w:t>p</w:t>
      </w:r>
      <w:r w:rsidRPr="00FF7434">
        <w:rPr>
          <w:lang w:eastAsia="fr-FR" w:bidi="fr-FR"/>
        </w:rPr>
        <w:t>posées.</w:t>
      </w:r>
    </w:p>
    <w:p w:rsidR="00767D11" w:rsidRPr="00FF7434" w:rsidRDefault="00767D11" w:rsidP="00767D11">
      <w:pPr>
        <w:spacing w:before="120" w:after="120"/>
        <w:jc w:val="both"/>
      </w:pPr>
    </w:p>
    <w:p w:rsidR="00767D11" w:rsidRDefault="00767D11" w:rsidP="00767D11">
      <w:pPr>
        <w:pStyle w:val="b"/>
        <w:rPr>
          <w:lang w:eastAsia="fr-FR" w:bidi="fr-FR"/>
        </w:rPr>
      </w:pPr>
      <w:r w:rsidRPr="00FF7434">
        <w:rPr>
          <w:lang w:eastAsia="fr-FR" w:bidi="fr-FR"/>
        </w:rPr>
        <w:t>La recherche de compromis</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La voie de la négociation et du compromis est la voie la plus fr</w:t>
      </w:r>
      <w:r w:rsidRPr="00FF7434">
        <w:rPr>
          <w:lang w:eastAsia="fr-FR" w:bidi="fr-FR"/>
        </w:rPr>
        <w:t>é</w:t>
      </w:r>
      <w:r w:rsidRPr="00FF7434">
        <w:rPr>
          <w:lang w:eastAsia="fr-FR" w:bidi="fr-FR"/>
        </w:rPr>
        <w:t>quemment employée. Avant de se prononcer sur un dossier, la CNIL a souvent réussi à obtenir, par des négociations préalables, une révision des contenus les plus contestables. Peu d'avis défavorables sont do</w:t>
      </w:r>
      <w:r w:rsidRPr="00FF7434">
        <w:rPr>
          <w:lang w:eastAsia="fr-FR" w:bidi="fr-FR"/>
        </w:rPr>
        <w:t>n</w:t>
      </w:r>
      <w:r w:rsidRPr="00FF7434">
        <w:rPr>
          <w:lang w:eastAsia="fr-FR" w:bidi="fr-FR"/>
        </w:rPr>
        <w:t>nés mais la plupart sont assortis de nombreuses réserves. Cette attit</w:t>
      </w:r>
      <w:r w:rsidRPr="00FF7434">
        <w:rPr>
          <w:lang w:eastAsia="fr-FR" w:bidi="fr-FR"/>
        </w:rPr>
        <w:t>u</w:t>
      </w:r>
      <w:r w:rsidRPr="00FF7434">
        <w:rPr>
          <w:lang w:eastAsia="fr-FR" w:bidi="fr-FR"/>
        </w:rPr>
        <w:t>de souple et compréhensible n'est pas sans danger pour des instit</w:t>
      </w:r>
      <w:r w:rsidRPr="00FF7434">
        <w:rPr>
          <w:lang w:eastAsia="fr-FR" w:bidi="fr-FR"/>
        </w:rPr>
        <w:t>u</w:t>
      </w:r>
      <w:r w:rsidRPr="00FF7434">
        <w:rPr>
          <w:lang w:eastAsia="fr-FR" w:bidi="fr-FR"/>
        </w:rPr>
        <w:t>tions nouvelles qui peuvent perdre de vue avec le temps, leur mi</w:t>
      </w:r>
      <w:r w:rsidRPr="00FF7434">
        <w:rPr>
          <w:lang w:eastAsia="fr-FR" w:bidi="fr-FR"/>
        </w:rPr>
        <w:t>s</w:t>
      </w:r>
      <w:r w:rsidRPr="00FF7434">
        <w:rPr>
          <w:lang w:eastAsia="fr-FR" w:bidi="fr-FR"/>
        </w:rPr>
        <w:t>sion fondamentale de défense des droits de l'individu devant l’inquisition informaticienne. Dans de nombreuses affaires, le co</w:t>
      </w:r>
      <w:r w:rsidRPr="00FF7434">
        <w:rPr>
          <w:lang w:eastAsia="fr-FR" w:bidi="fr-FR"/>
        </w:rPr>
        <w:t>m</w:t>
      </w:r>
      <w:r w:rsidRPr="00FF7434">
        <w:rPr>
          <w:lang w:eastAsia="fr-FR" w:bidi="fr-FR"/>
        </w:rPr>
        <w:t>promis avantage les intérêts des ficheurs et des promoteurs de systèmes et</w:t>
      </w:r>
      <w:r>
        <w:t xml:space="preserve"> [</w:t>
      </w:r>
      <w:r w:rsidRPr="00FF7434">
        <w:rPr>
          <w:lang w:eastAsia="fr-FR" w:bidi="fr-FR"/>
        </w:rPr>
        <w:t>195</w:t>
      </w:r>
      <w:r>
        <w:rPr>
          <w:lang w:eastAsia="fr-FR" w:bidi="fr-FR"/>
        </w:rPr>
        <w:t xml:space="preserve">] </w:t>
      </w:r>
      <w:r w:rsidRPr="00FF7434">
        <w:rPr>
          <w:lang w:eastAsia="fr-FR" w:bidi="fr-FR"/>
        </w:rPr>
        <w:t>m</w:t>
      </w:r>
      <w:r w:rsidRPr="00FF7434">
        <w:rPr>
          <w:lang w:eastAsia="fr-FR" w:bidi="fr-FR"/>
        </w:rPr>
        <w:t>é</w:t>
      </w:r>
      <w:r w:rsidRPr="00FF7434">
        <w:rPr>
          <w:lang w:eastAsia="fr-FR" w:bidi="fr-FR"/>
        </w:rPr>
        <w:t xml:space="preserve">connaît le droit des personnes </w:t>
      </w:r>
      <w:r>
        <w:rPr>
          <w:lang w:eastAsia="fr-FR" w:bidi="fr-FR"/>
        </w:rPr>
        <w:t>f</w:t>
      </w:r>
      <w:r w:rsidRPr="00FF7434">
        <w:rPr>
          <w:lang w:eastAsia="fr-FR" w:bidi="fr-FR"/>
        </w:rPr>
        <w:t>ichées, ignorantes de la situation et a</w:t>
      </w:r>
      <w:r w:rsidRPr="00FF7434">
        <w:rPr>
          <w:lang w:eastAsia="fr-FR" w:bidi="fr-FR"/>
        </w:rPr>
        <w:t>b</w:t>
      </w:r>
      <w:r w:rsidRPr="00FF7434">
        <w:rPr>
          <w:lang w:eastAsia="fr-FR" w:bidi="fr-FR"/>
        </w:rPr>
        <w:t>sentes de la négociation.</w:t>
      </w:r>
    </w:p>
    <w:p w:rsidR="00767D11" w:rsidRDefault="00767D11" w:rsidP="00767D11">
      <w:pPr>
        <w:spacing w:before="120" w:after="120"/>
        <w:jc w:val="both"/>
        <w:rPr>
          <w:lang w:eastAsia="fr-FR" w:bidi="fr-FR"/>
        </w:rPr>
      </w:pPr>
      <w:r w:rsidRPr="00FF7434">
        <w:rPr>
          <w:lang w:eastAsia="fr-FR" w:bidi="fr-FR"/>
        </w:rPr>
        <w:t>Cette attitude, malgré cet énorme risque de dérive, peut app</w:t>
      </w:r>
      <w:r w:rsidRPr="00FF7434">
        <w:rPr>
          <w:lang w:eastAsia="fr-FR" w:bidi="fr-FR"/>
        </w:rPr>
        <w:t>a</w:t>
      </w:r>
      <w:r w:rsidRPr="00FF7434">
        <w:rPr>
          <w:lang w:eastAsia="fr-FR" w:bidi="fr-FR"/>
        </w:rPr>
        <w:t>raître justifiée pour des institutions qui sont, selon les vœux même du lég</w:t>
      </w:r>
      <w:r w:rsidRPr="00FF7434">
        <w:rPr>
          <w:lang w:eastAsia="fr-FR" w:bidi="fr-FR"/>
        </w:rPr>
        <w:t>i</w:t>
      </w:r>
      <w:r w:rsidRPr="00FF7434">
        <w:rPr>
          <w:lang w:eastAsia="fr-FR" w:bidi="fr-FR"/>
        </w:rPr>
        <w:t>slateur, autant des organismes d’information et de conseil, que des o</w:t>
      </w:r>
      <w:r w:rsidRPr="00FF7434">
        <w:rPr>
          <w:lang w:eastAsia="fr-FR" w:bidi="fr-FR"/>
        </w:rPr>
        <w:t>r</w:t>
      </w:r>
      <w:r w:rsidRPr="00FF7434">
        <w:rPr>
          <w:lang w:eastAsia="fr-FR" w:bidi="fr-FR"/>
        </w:rPr>
        <w:t>ganismes de contrôle. On parle à leur propos de magistère moral, de déontologie, de conscience sociale. On les voit comme "des centres d'information, de consultation, de confrontation, de réflexion et si possible, de concertation”</w:t>
      </w:r>
      <w:r>
        <w:rPr>
          <w:lang w:eastAsia="fr-FR" w:bidi="fr-FR"/>
        </w:rPr>
        <w:t> </w:t>
      </w:r>
      <w:r>
        <w:rPr>
          <w:rStyle w:val="Appelnotedebasdep"/>
          <w:lang w:eastAsia="fr-FR" w:bidi="fr-FR"/>
        </w:rPr>
        <w:footnoteReference w:id="86"/>
      </w:r>
      <w:r>
        <w:rPr>
          <w:lang w:eastAsia="fr-FR" w:bidi="fr-FR"/>
        </w:rPr>
        <w:t xml:space="preserve">. </w:t>
      </w:r>
      <w:r w:rsidRPr="00FF7434">
        <w:rPr>
          <w:lang w:eastAsia="fr-FR" w:bidi="fr-FR"/>
        </w:rPr>
        <w:t>Dans des domaines très évolutifs et aventureux, l'injonction et la contrainte sont inad</w:t>
      </w:r>
      <w:r w:rsidRPr="00FF7434">
        <w:rPr>
          <w:lang w:eastAsia="fr-FR" w:bidi="fr-FR"/>
        </w:rPr>
        <w:t>é</w:t>
      </w:r>
      <w:r w:rsidRPr="00FF7434">
        <w:rPr>
          <w:lang w:eastAsia="fr-FR" w:bidi="fr-FR"/>
        </w:rPr>
        <w:t>quates. C'est par les moyens extra-juridiques du conseil, de la recommandation, de la pe</w:t>
      </w:r>
      <w:r w:rsidRPr="00FF7434">
        <w:rPr>
          <w:lang w:eastAsia="fr-FR" w:bidi="fr-FR"/>
        </w:rPr>
        <w:t>r</w:t>
      </w:r>
      <w:r w:rsidRPr="00FF7434">
        <w:rPr>
          <w:lang w:eastAsia="fr-FR" w:bidi="fr-FR"/>
        </w:rPr>
        <w:t>suasion, de l'autorité morale que les co</w:t>
      </w:r>
      <w:r w:rsidRPr="00FF7434">
        <w:rPr>
          <w:lang w:eastAsia="fr-FR" w:bidi="fr-FR"/>
        </w:rPr>
        <w:t>m</w:t>
      </w:r>
      <w:r w:rsidRPr="00FF7434">
        <w:rPr>
          <w:lang w:eastAsia="fr-FR" w:bidi="fr-FR"/>
        </w:rPr>
        <w:t>missions obtiennent leurs meilleurs résultats et exercent la plus grande influence. Les formalités préalables à la création des systèmes ou aux échanges de renseign</w:t>
      </w:r>
      <w:r w:rsidRPr="00FF7434">
        <w:rPr>
          <w:lang w:eastAsia="fr-FR" w:bidi="fr-FR"/>
        </w:rPr>
        <w:t>e</w:t>
      </w:r>
      <w:r w:rsidRPr="00FF7434">
        <w:rPr>
          <w:lang w:eastAsia="fr-FR" w:bidi="fr-FR"/>
        </w:rPr>
        <w:t>ments, qui obligent à les consulter, présentent l'éno</w:t>
      </w:r>
      <w:r w:rsidRPr="00FF7434">
        <w:rPr>
          <w:lang w:eastAsia="fr-FR" w:bidi="fr-FR"/>
        </w:rPr>
        <w:t>r</w:t>
      </w:r>
      <w:r w:rsidRPr="00FF7434">
        <w:rPr>
          <w:lang w:eastAsia="fr-FR" w:bidi="fr-FR"/>
        </w:rPr>
        <w:t>me avantage de situer leur action à l’intérieur même de la logique technicienne. Un espace public de débat est ainsi créé m</w:t>
      </w:r>
      <w:r w:rsidRPr="00FF7434">
        <w:rPr>
          <w:lang w:eastAsia="fr-FR" w:bidi="fr-FR"/>
        </w:rPr>
        <w:t>ê</w:t>
      </w:r>
      <w:r w:rsidRPr="00FF7434">
        <w:rPr>
          <w:lang w:eastAsia="fr-FR" w:bidi="fr-FR"/>
        </w:rPr>
        <w:t>me s'il n'intéresse qu'un cercle très restreint de personnes. Cette manière d'agir souterraine est peu spectaculaire et on peut en méconnaître l'efficacité. "La CNIL dans des conditions parfois si difficiles qu'on s'étonne qu'elles n'aient pas entraîné sa disparition, a joué, plus qu'on ne le croit mais moins qu'e</w:t>
      </w:r>
      <w:r w:rsidRPr="00FF7434">
        <w:rPr>
          <w:lang w:eastAsia="fr-FR" w:bidi="fr-FR"/>
        </w:rPr>
        <w:t>l</w:t>
      </w:r>
      <w:r w:rsidRPr="00FF7434">
        <w:rPr>
          <w:lang w:eastAsia="fr-FR" w:bidi="fr-FR"/>
        </w:rPr>
        <w:t>le ne le dit, un rôle d'ange gardien des droits des individus et des c</w:t>
      </w:r>
      <w:r w:rsidRPr="00FF7434">
        <w:rPr>
          <w:lang w:eastAsia="fr-FR" w:bidi="fr-FR"/>
        </w:rPr>
        <w:t>i</w:t>
      </w:r>
      <w:r w:rsidRPr="00FF7434">
        <w:rPr>
          <w:lang w:eastAsia="fr-FR" w:bidi="fr-FR"/>
        </w:rPr>
        <w:t>toyens indifférents. Elle a forgé une œuvre doctrinale, une sorte de jurisprudence médiatrice, adaptée aux faits et aux techniques, dépa</w:t>
      </w:r>
      <w:r w:rsidRPr="00FF7434">
        <w:rPr>
          <w:lang w:eastAsia="fr-FR" w:bidi="fr-FR"/>
        </w:rPr>
        <w:t>s</w:t>
      </w:r>
      <w:r w:rsidRPr="00FF7434">
        <w:rPr>
          <w:lang w:eastAsia="fr-FR" w:bidi="fr-FR"/>
        </w:rPr>
        <w:t>sant l'approche juridique traditionnelle, complétant la loi. Malgré ce</w:t>
      </w:r>
      <w:r w:rsidRPr="00FF7434">
        <w:rPr>
          <w:lang w:eastAsia="fr-FR" w:bidi="fr-FR"/>
        </w:rPr>
        <w:t>r</w:t>
      </w:r>
      <w:r w:rsidRPr="00FF7434">
        <w:rPr>
          <w:lang w:eastAsia="fr-FR" w:bidi="fr-FR"/>
        </w:rPr>
        <w:t>taines insuffisances, le rapport coût-avantage de l'institution est la</w:t>
      </w:r>
      <w:r w:rsidRPr="00FF7434">
        <w:rPr>
          <w:lang w:eastAsia="fr-FR" w:bidi="fr-FR"/>
        </w:rPr>
        <w:t>r</w:t>
      </w:r>
      <w:r w:rsidRPr="00FF7434">
        <w:rPr>
          <w:lang w:eastAsia="fr-FR" w:bidi="fr-FR"/>
        </w:rPr>
        <w:t>gement pos</w:t>
      </w:r>
      <w:r w:rsidRPr="00FF7434">
        <w:rPr>
          <w:lang w:eastAsia="fr-FR" w:bidi="fr-FR"/>
        </w:rPr>
        <w:t>i</w:t>
      </w:r>
      <w:r w:rsidRPr="00FF7434">
        <w:rPr>
          <w:lang w:eastAsia="fr-FR" w:bidi="fr-FR"/>
        </w:rPr>
        <w:t>tif, mais méconnu"</w:t>
      </w:r>
      <w:r>
        <w:rPr>
          <w:lang w:eastAsia="fr-FR" w:bidi="fr-FR"/>
        </w:rPr>
        <w:t> </w:t>
      </w:r>
      <w:r>
        <w:rPr>
          <w:rStyle w:val="Appelnotedebasdep"/>
          <w:lang w:eastAsia="fr-FR" w:bidi="fr-FR"/>
        </w:rPr>
        <w:footnoteReference w:id="87"/>
      </w:r>
      <w:r w:rsidRPr="00DE44E3">
        <w:rPr>
          <w:lang w:eastAsia="fr-FR" w:bidi="fr-FR"/>
        </w:rPr>
        <w:t>.</w:t>
      </w:r>
      <w:r w:rsidRPr="00FF7434">
        <w:rPr>
          <w:lang w:eastAsia="fr-FR" w:bidi="fr-FR"/>
        </w:rPr>
        <w:t xml:space="preserve"> On peut estimer que l'action des commissions nous met en présence d'une no</w:t>
      </w:r>
      <w:r w:rsidRPr="00FF7434">
        <w:rPr>
          <w:lang w:eastAsia="fr-FR" w:bidi="fr-FR"/>
        </w:rPr>
        <w:t>u</w:t>
      </w:r>
      <w:r w:rsidRPr="00FF7434">
        <w:rPr>
          <w:lang w:eastAsia="fr-FR" w:bidi="fr-FR"/>
        </w:rPr>
        <w:t>velle façon de faire du droit où des moyens plus souples et diversifiés sont préférés à l'édi</w:t>
      </w:r>
      <w:r w:rsidRPr="00FF7434">
        <w:rPr>
          <w:lang w:eastAsia="fr-FR" w:bidi="fr-FR"/>
        </w:rPr>
        <w:t>c</w:t>
      </w:r>
      <w:r w:rsidRPr="00FF7434">
        <w:rPr>
          <w:lang w:eastAsia="fr-FR" w:bidi="fr-FR"/>
        </w:rPr>
        <w:t>tion classique de la norme et au pouvoir de contrainte (Maisl et Ti</w:t>
      </w:r>
      <w:r w:rsidRPr="00FF7434">
        <w:rPr>
          <w:lang w:eastAsia="fr-FR" w:bidi="fr-FR"/>
        </w:rPr>
        <w:t>m</w:t>
      </w:r>
      <w:r w:rsidRPr="00FF7434">
        <w:rPr>
          <w:lang w:eastAsia="fr-FR" w:bidi="fr-FR"/>
        </w:rPr>
        <w:t>sit, 1988).</w:t>
      </w:r>
    </w:p>
    <w:p w:rsidR="00767D11" w:rsidRPr="00FF7434" w:rsidRDefault="00767D11" w:rsidP="00767D11">
      <w:pPr>
        <w:spacing w:before="120" w:after="120"/>
        <w:jc w:val="both"/>
      </w:pPr>
    </w:p>
    <w:p w:rsidR="00767D11" w:rsidRDefault="00767D11" w:rsidP="00767D11">
      <w:pPr>
        <w:pStyle w:val="b"/>
        <w:rPr>
          <w:lang w:eastAsia="fr-FR" w:bidi="fr-FR"/>
        </w:rPr>
      </w:pPr>
      <w:r w:rsidRPr="00FF7434">
        <w:rPr>
          <w:lang w:eastAsia="fr-FR" w:bidi="fr-FR"/>
        </w:rPr>
        <w:t>Une politique de légitimation</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Même si elles ne les ont pas toujours exploités, les commissions de contrôle disposent de plusieurs moyens de s'imposer face à des instit</w:t>
      </w:r>
      <w:r w:rsidRPr="00FF7434">
        <w:rPr>
          <w:lang w:eastAsia="fr-FR" w:bidi="fr-FR"/>
        </w:rPr>
        <w:t>u</w:t>
      </w:r>
      <w:r w:rsidRPr="00FF7434">
        <w:rPr>
          <w:lang w:eastAsia="fr-FR" w:bidi="fr-FR"/>
        </w:rPr>
        <w:t>tions à la légitimité mieux établie, soit qu'elles émanent dire</w:t>
      </w:r>
      <w:r w:rsidRPr="00FF7434">
        <w:rPr>
          <w:lang w:eastAsia="fr-FR" w:bidi="fr-FR"/>
        </w:rPr>
        <w:t>c</w:t>
      </w:r>
      <w:r w:rsidRPr="00FF7434">
        <w:rPr>
          <w:lang w:eastAsia="fr-FR" w:bidi="fr-FR"/>
        </w:rPr>
        <w:t>tement du suffrage universel, soit que leur intégration à l'appareil ét</w:t>
      </w:r>
      <w:r w:rsidRPr="00FF7434">
        <w:rPr>
          <w:lang w:eastAsia="fr-FR" w:bidi="fr-FR"/>
        </w:rPr>
        <w:t>a</w:t>
      </w:r>
      <w:r w:rsidRPr="00FF7434">
        <w:rPr>
          <w:lang w:eastAsia="fr-FR" w:bidi="fr-FR"/>
        </w:rPr>
        <w:t>tique soit plus ancienne.</w:t>
      </w:r>
    </w:p>
    <w:p w:rsidR="00767D11" w:rsidRPr="00FF7434" w:rsidRDefault="00767D11" w:rsidP="00767D11">
      <w:pPr>
        <w:spacing w:before="120" w:after="120"/>
        <w:jc w:val="both"/>
      </w:pPr>
      <w:r w:rsidRPr="00FF7434">
        <w:rPr>
          <w:lang w:eastAsia="fr-FR" w:bidi="fr-FR"/>
        </w:rPr>
        <w:t>Un des premiers moyens, le plus évident, est de montrer son ut</w:t>
      </w:r>
      <w:r w:rsidRPr="00FF7434">
        <w:rPr>
          <w:lang w:eastAsia="fr-FR" w:bidi="fr-FR"/>
        </w:rPr>
        <w:t>i</w:t>
      </w:r>
      <w:r w:rsidRPr="00FF7434">
        <w:rPr>
          <w:lang w:eastAsia="fr-FR" w:bidi="fr-FR"/>
        </w:rPr>
        <w:t>lité et de rendre service aux différents pouvoirs. À cet égard, les textes français prévoient obligatoirement leur avis lors de la discussion, d</w:t>
      </w:r>
      <w:r w:rsidRPr="00FF7434">
        <w:rPr>
          <w:lang w:eastAsia="fr-FR" w:bidi="fr-FR"/>
        </w:rPr>
        <w:t>e</w:t>
      </w:r>
      <w:r w:rsidRPr="00FF7434">
        <w:rPr>
          <w:lang w:eastAsia="fr-FR" w:bidi="fr-FR"/>
        </w:rPr>
        <w:t>vant le parlement, d'un projet de loi relatif à un traitement d'inform</w:t>
      </w:r>
      <w:r w:rsidRPr="00FF7434">
        <w:rPr>
          <w:lang w:eastAsia="fr-FR" w:bidi="fr-FR"/>
        </w:rPr>
        <w:t>a</w:t>
      </w:r>
      <w:r w:rsidRPr="00FF7434">
        <w:rPr>
          <w:lang w:eastAsia="fr-FR" w:bidi="fr-FR"/>
        </w:rPr>
        <w:t>tions nominatives, ce qui est advenu à pl</w:t>
      </w:r>
      <w:r w:rsidRPr="00FF7434">
        <w:rPr>
          <w:lang w:eastAsia="fr-FR" w:bidi="fr-FR"/>
        </w:rPr>
        <w:t>u</w:t>
      </w:r>
      <w:r w:rsidRPr="00FF7434">
        <w:rPr>
          <w:lang w:eastAsia="fr-FR" w:bidi="fr-FR"/>
        </w:rPr>
        <w:t>sieurs reprises. De la même façon, ils doivent répondre à toute demande de</w:t>
      </w:r>
      <w:r>
        <w:rPr>
          <w:lang w:eastAsia="fr-FR" w:bidi="fr-FR"/>
        </w:rPr>
        <w:t xml:space="preserve"> </w:t>
      </w:r>
      <w:r>
        <w:t xml:space="preserve">[196] </w:t>
      </w:r>
      <w:r w:rsidRPr="00FF7434">
        <w:rPr>
          <w:lang w:eastAsia="fr-FR" w:bidi="fr-FR"/>
        </w:rPr>
        <w:t>conseil des po</w:t>
      </w:r>
      <w:r w:rsidRPr="00FF7434">
        <w:rPr>
          <w:lang w:eastAsia="fr-FR" w:bidi="fr-FR"/>
        </w:rPr>
        <w:t>u</w:t>
      </w:r>
      <w:r w:rsidRPr="00FF7434">
        <w:rPr>
          <w:lang w:eastAsia="fr-FR" w:bidi="fr-FR"/>
        </w:rPr>
        <w:t>voirs publics et des responsables des traitements. La CNIL doit ég</w:t>
      </w:r>
      <w:r w:rsidRPr="00FF7434">
        <w:rPr>
          <w:lang w:eastAsia="fr-FR" w:bidi="fr-FR"/>
        </w:rPr>
        <w:t>a</w:t>
      </w:r>
      <w:r w:rsidRPr="00FF7434">
        <w:rPr>
          <w:lang w:eastAsia="fr-FR" w:bidi="fr-FR"/>
        </w:rPr>
        <w:t>lement conseil au juge dérouté par la nouveauté des problèmes p</w:t>
      </w:r>
      <w:r w:rsidRPr="00FF7434">
        <w:rPr>
          <w:lang w:eastAsia="fr-FR" w:bidi="fr-FR"/>
        </w:rPr>
        <w:t>o</w:t>
      </w:r>
      <w:r w:rsidRPr="00FF7434">
        <w:rPr>
          <w:lang w:eastAsia="fr-FR" w:bidi="fr-FR"/>
        </w:rPr>
        <w:t>sés par l'informatisation. Il est clair que le développement d'une expe</w:t>
      </w:r>
      <w:r w:rsidRPr="00FF7434">
        <w:rPr>
          <w:lang w:eastAsia="fr-FR" w:bidi="fr-FR"/>
        </w:rPr>
        <w:t>r</w:t>
      </w:r>
      <w:r w:rsidRPr="00FF7434">
        <w:rPr>
          <w:lang w:eastAsia="fr-FR" w:bidi="fr-FR"/>
        </w:rPr>
        <w:t>tise en ce domaine sera d'autant plus appré</w:t>
      </w:r>
      <w:r>
        <w:rPr>
          <w:lang w:eastAsia="fr-FR" w:bidi="fr-FR"/>
        </w:rPr>
        <w:t>cié</w:t>
      </w:r>
      <w:r w:rsidRPr="00FF7434">
        <w:rPr>
          <w:lang w:eastAsia="fr-FR" w:bidi="fr-FR"/>
        </w:rPr>
        <w:t xml:space="preserve"> que les différents organi</w:t>
      </w:r>
      <w:r w:rsidRPr="00FF7434">
        <w:rPr>
          <w:lang w:eastAsia="fr-FR" w:bidi="fr-FR"/>
        </w:rPr>
        <w:t>s</w:t>
      </w:r>
      <w:r w:rsidRPr="00FF7434">
        <w:rPr>
          <w:lang w:eastAsia="fr-FR" w:bidi="fr-FR"/>
        </w:rPr>
        <w:t>mes appelés à y intervenir peuvent en bénéf</w:t>
      </w:r>
      <w:r w:rsidRPr="00FF7434">
        <w:rPr>
          <w:lang w:eastAsia="fr-FR" w:bidi="fr-FR"/>
        </w:rPr>
        <w:t>i</w:t>
      </w:r>
      <w:r w:rsidRPr="00FF7434">
        <w:rPr>
          <w:lang w:eastAsia="fr-FR" w:bidi="fr-FR"/>
        </w:rPr>
        <w:t>cier. Les commissaires canadiens et québécois possèdent des juridictions co</w:t>
      </w:r>
      <w:r w:rsidRPr="00FF7434">
        <w:rPr>
          <w:lang w:eastAsia="fr-FR" w:bidi="fr-FR"/>
        </w:rPr>
        <w:t>m</w:t>
      </w:r>
      <w:r w:rsidRPr="00FF7434">
        <w:rPr>
          <w:lang w:eastAsia="fr-FR" w:bidi="fr-FR"/>
        </w:rPr>
        <w:t>parables et adoptent des pratiques assez similaires.</w:t>
      </w:r>
    </w:p>
    <w:p w:rsidR="00767D11" w:rsidRPr="00FF7434" w:rsidRDefault="00767D11" w:rsidP="00767D11">
      <w:pPr>
        <w:spacing w:before="120" w:after="120"/>
        <w:jc w:val="both"/>
      </w:pPr>
      <w:r w:rsidRPr="00FF7434">
        <w:rPr>
          <w:lang w:eastAsia="fr-FR" w:bidi="fr-FR"/>
        </w:rPr>
        <w:t>L'adoption d'une position commune et unanime sur un dossier est une autre manière de conforter sa position. Ceci est d'autant plus eff</w:t>
      </w:r>
      <w:r w:rsidRPr="00FF7434">
        <w:rPr>
          <w:lang w:eastAsia="fr-FR" w:bidi="fr-FR"/>
        </w:rPr>
        <w:t>i</w:t>
      </w:r>
      <w:r w:rsidRPr="00FF7434">
        <w:rPr>
          <w:lang w:eastAsia="fr-FR" w:bidi="fr-FR"/>
        </w:rPr>
        <w:t>cace en France que la CNIL est composée de personnes repr</w:t>
      </w:r>
      <w:r w:rsidRPr="00FF7434">
        <w:rPr>
          <w:lang w:eastAsia="fr-FR" w:bidi="fr-FR"/>
        </w:rPr>
        <w:t>é</w:t>
      </w:r>
      <w:r w:rsidRPr="00FF7434">
        <w:rPr>
          <w:lang w:eastAsia="fr-FR" w:bidi="fr-FR"/>
        </w:rPr>
        <w:t>sentant différents milieux, sensibilités politiques ou familles de pe</w:t>
      </w:r>
      <w:r w:rsidRPr="00FF7434">
        <w:rPr>
          <w:lang w:eastAsia="fr-FR" w:bidi="fr-FR"/>
        </w:rPr>
        <w:t>n</w:t>
      </w:r>
      <w:r w:rsidRPr="00FF7434">
        <w:rPr>
          <w:lang w:eastAsia="fr-FR" w:bidi="fr-FR"/>
        </w:rPr>
        <w:t>sée. Il est naturel que cette composition facilite l'expression de pl</w:t>
      </w:r>
      <w:r w:rsidRPr="00FF7434">
        <w:rPr>
          <w:lang w:eastAsia="fr-FR" w:bidi="fr-FR"/>
        </w:rPr>
        <w:t>u</w:t>
      </w:r>
      <w:r w:rsidRPr="00FF7434">
        <w:rPr>
          <w:lang w:eastAsia="fr-FR" w:bidi="fr-FR"/>
        </w:rPr>
        <w:t>sieurs points de vue et qu'il soit difficile de déboucher sur une pos</w:t>
      </w:r>
      <w:r w:rsidRPr="00FF7434">
        <w:rPr>
          <w:lang w:eastAsia="fr-FR" w:bidi="fr-FR"/>
        </w:rPr>
        <w:t>i</w:t>
      </w:r>
      <w:r w:rsidRPr="00FF7434">
        <w:rPr>
          <w:lang w:eastAsia="fr-FR" w:bidi="fr-FR"/>
        </w:rPr>
        <w:t>tion commune. Un esprit commun d'in</w:t>
      </w:r>
      <w:r w:rsidRPr="00FF7434">
        <w:rPr>
          <w:lang w:eastAsia="fr-FR" w:bidi="fr-FR"/>
        </w:rPr>
        <w:t>s</w:t>
      </w:r>
      <w:r w:rsidRPr="00FF7434">
        <w:rPr>
          <w:lang w:eastAsia="fr-FR" w:bidi="fr-FR"/>
        </w:rPr>
        <w:t>titution peut cependant y aider. Parfois aussi les problèmes traités à la dimension plus morale et éthique que dire</w:t>
      </w:r>
      <w:r w:rsidRPr="00FF7434">
        <w:rPr>
          <w:lang w:eastAsia="fr-FR" w:bidi="fr-FR"/>
        </w:rPr>
        <w:t>c</w:t>
      </w:r>
      <w:r w:rsidRPr="00FF7434">
        <w:rPr>
          <w:lang w:eastAsia="fr-FR" w:bidi="fr-FR"/>
        </w:rPr>
        <w:t>tement politique peuvent faciliter, au-delà des divergences hab</w:t>
      </w:r>
      <w:r w:rsidRPr="00FF7434">
        <w:rPr>
          <w:lang w:eastAsia="fr-FR" w:bidi="fr-FR"/>
        </w:rPr>
        <w:t>i</w:t>
      </w:r>
      <w:r w:rsidRPr="00FF7434">
        <w:rPr>
          <w:lang w:eastAsia="fr-FR" w:bidi="fr-FR"/>
        </w:rPr>
        <w:t>tuelles, l’établissement d'un consensus. Certains projets de l'admini</w:t>
      </w:r>
      <w:r w:rsidRPr="00FF7434">
        <w:rPr>
          <w:lang w:eastAsia="fr-FR" w:bidi="fr-FR"/>
        </w:rPr>
        <w:t>s</w:t>
      </w:r>
      <w:r w:rsidRPr="00FF7434">
        <w:rPr>
          <w:lang w:eastAsia="fr-FR" w:bidi="fr-FR"/>
        </w:rPr>
        <w:t>tration des télécommunications particulièrement aventureux ont ainsi fait l'objet d'une désapprobation commune. Dans ce cas, il est clair que la position unanime et consensuelle d'une commission de "sages", pèse d'un grand poids même devant les impératifs gestionnaires et co</w:t>
      </w:r>
      <w:r w:rsidRPr="00FF7434">
        <w:rPr>
          <w:lang w:eastAsia="fr-FR" w:bidi="fr-FR"/>
        </w:rPr>
        <w:t>m</w:t>
      </w:r>
      <w:r w:rsidRPr="00FF7434">
        <w:rPr>
          <w:lang w:eastAsia="fr-FR" w:bidi="fr-FR"/>
        </w:rPr>
        <w:t>merciaux agités par une administr</w:t>
      </w:r>
      <w:r w:rsidRPr="00FF7434">
        <w:rPr>
          <w:lang w:eastAsia="fr-FR" w:bidi="fr-FR"/>
        </w:rPr>
        <w:t>a</w:t>
      </w:r>
      <w:r w:rsidRPr="00FF7434">
        <w:rPr>
          <w:lang w:eastAsia="fr-FR" w:bidi="fr-FR"/>
        </w:rPr>
        <w:t>tion.</w:t>
      </w:r>
    </w:p>
    <w:p w:rsidR="00767D11" w:rsidRPr="00FF7434" w:rsidRDefault="00767D11" w:rsidP="00767D11">
      <w:pPr>
        <w:spacing w:before="120" w:after="120"/>
        <w:jc w:val="both"/>
      </w:pPr>
      <w:r w:rsidRPr="00FF7434">
        <w:rPr>
          <w:lang w:eastAsia="fr-FR" w:bidi="fr-FR"/>
        </w:rPr>
        <w:t>Enfin, ces nouvelles institutions nouent avec la société civile des relations qui, en cas de conflit avec les autres pouvoirs, peuvent se r</w:t>
      </w:r>
      <w:r w:rsidRPr="00FF7434">
        <w:rPr>
          <w:lang w:eastAsia="fr-FR" w:bidi="fr-FR"/>
        </w:rPr>
        <w:t>é</w:t>
      </w:r>
      <w:r w:rsidRPr="00FF7434">
        <w:rPr>
          <w:lang w:eastAsia="fr-FR" w:bidi="fr-FR"/>
        </w:rPr>
        <w:t>véler être un apport inestimable. Il est dommage à cet égard que les possibilités de dialogue et d'interaction n'aient été que partiell</w:t>
      </w:r>
      <w:r w:rsidRPr="00FF7434">
        <w:rPr>
          <w:lang w:eastAsia="fr-FR" w:bidi="fr-FR"/>
        </w:rPr>
        <w:t>e</w:t>
      </w:r>
      <w:r w:rsidRPr="00FF7434">
        <w:rPr>
          <w:lang w:eastAsia="fr-FR" w:bidi="fr-FR"/>
        </w:rPr>
        <w:t>ment explorées. Les commissions assistent les individus dans la d</w:t>
      </w:r>
      <w:r w:rsidRPr="00FF7434">
        <w:rPr>
          <w:lang w:eastAsia="fr-FR" w:bidi="fr-FR"/>
        </w:rPr>
        <w:t>é</w:t>
      </w:r>
      <w:r w:rsidRPr="00FF7434">
        <w:rPr>
          <w:lang w:eastAsia="fr-FR" w:bidi="fr-FR"/>
        </w:rPr>
        <w:t>fense de leurs libertés</w:t>
      </w:r>
      <w:r w:rsidRPr="00FF7434">
        <w:t> :</w:t>
      </w:r>
      <w:r w:rsidRPr="00FF7434">
        <w:rPr>
          <w:lang w:eastAsia="fr-FR" w:bidi="fr-FR"/>
        </w:rPr>
        <w:t xml:space="preserve"> elles les informent de leur nouveaux droits et des moyens de les mettre en œuvre, elles mettent à leur dispos</w:t>
      </w:r>
      <w:r w:rsidRPr="00FF7434">
        <w:rPr>
          <w:lang w:eastAsia="fr-FR" w:bidi="fr-FR"/>
        </w:rPr>
        <w:t>i</w:t>
      </w:r>
      <w:r w:rsidRPr="00FF7434">
        <w:rPr>
          <w:lang w:eastAsia="fr-FR" w:bidi="fr-FR"/>
        </w:rPr>
        <w:t>tion la liste des traitements, elles facilitent l'exercice du droit d’accès et essayent de trouver des solutions dans les cas de réclam</w:t>
      </w:r>
      <w:r w:rsidRPr="00FF7434">
        <w:rPr>
          <w:lang w:eastAsia="fr-FR" w:bidi="fr-FR"/>
        </w:rPr>
        <w:t>a</w:t>
      </w:r>
      <w:r w:rsidRPr="00FF7434">
        <w:rPr>
          <w:lang w:eastAsia="fr-FR" w:bidi="fr-FR"/>
        </w:rPr>
        <w:t>tions et de plaintes. Elles interviennent également dans les affaires scabreuses qui leur sont signalées par voie de presse. Elles ont réu</w:t>
      </w:r>
      <w:r w:rsidRPr="00FF7434">
        <w:rPr>
          <w:lang w:eastAsia="fr-FR" w:bidi="fr-FR"/>
        </w:rPr>
        <w:t>s</w:t>
      </w:r>
      <w:r w:rsidRPr="00FF7434">
        <w:rPr>
          <w:lang w:eastAsia="fr-FR" w:bidi="fr-FR"/>
        </w:rPr>
        <w:t>si jusqu'ici avec un succès inégal à faire des conférences de presse et de la publication de rapports, des événements suffisamment spe</w:t>
      </w:r>
      <w:r w:rsidRPr="00FF7434">
        <w:rPr>
          <w:lang w:eastAsia="fr-FR" w:bidi="fr-FR"/>
        </w:rPr>
        <w:t>c</w:t>
      </w:r>
      <w:r w:rsidRPr="00FF7434">
        <w:rPr>
          <w:lang w:eastAsia="fr-FR" w:bidi="fr-FR"/>
        </w:rPr>
        <w:t>taculaires pour retenir l'atte</w:t>
      </w:r>
      <w:r w:rsidRPr="00FF7434">
        <w:rPr>
          <w:lang w:eastAsia="fr-FR" w:bidi="fr-FR"/>
        </w:rPr>
        <w:t>n</w:t>
      </w:r>
      <w:r w:rsidRPr="00FF7434">
        <w:rPr>
          <w:lang w:eastAsia="fr-FR" w:bidi="fr-FR"/>
        </w:rPr>
        <w:t>tion du public et par conséquent, s'en faire un allié.</w:t>
      </w:r>
    </w:p>
    <w:p w:rsidR="00767D11" w:rsidRDefault="00767D11" w:rsidP="00767D11">
      <w:pPr>
        <w:spacing w:before="120" w:after="120"/>
        <w:jc w:val="both"/>
        <w:rPr>
          <w:lang w:eastAsia="fr-FR" w:bidi="fr-FR"/>
        </w:rPr>
      </w:pPr>
      <w:r>
        <w:rPr>
          <w:lang w:eastAsia="fr-FR" w:bidi="fr-FR"/>
        </w:rPr>
        <w:br w:type="page"/>
      </w:r>
    </w:p>
    <w:p w:rsidR="00767D11" w:rsidRPr="00FF7434" w:rsidRDefault="00767D11" w:rsidP="00767D11">
      <w:pPr>
        <w:pStyle w:val="a"/>
      </w:pPr>
      <w:r w:rsidRPr="00FF7434">
        <w:rPr>
          <w:lang w:eastAsia="fr-FR" w:bidi="fr-FR"/>
        </w:rPr>
        <w:t>L'ÉVALUATION, LE DÉBAT</w:t>
      </w:r>
      <w:r>
        <w:rPr>
          <w:lang w:eastAsia="fr-FR" w:bidi="fr-FR"/>
        </w:rPr>
        <w:br/>
      </w:r>
      <w:r w:rsidRPr="00FF7434">
        <w:rPr>
          <w:lang w:eastAsia="fr-FR" w:bidi="fr-FR"/>
        </w:rPr>
        <w:t>MAIS AUSSI L'ÉTHIQUE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Le professeur Flaherty remarque à juste titre que les commi</w:t>
      </w:r>
      <w:r w:rsidRPr="00FF7434">
        <w:rPr>
          <w:lang w:eastAsia="fr-FR" w:bidi="fr-FR"/>
        </w:rPr>
        <w:t>s</w:t>
      </w:r>
      <w:r w:rsidRPr="00FF7434">
        <w:rPr>
          <w:lang w:eastAsia="fr-FR" w:bidi="fr-FR"/>
        </w:rPr>
        <w:t>sions de protection des données n'ont pas empêché l'éme</w:t>
      </w:r>
      <w:r w:rsidRPr="00FF7434">
        <w:rPr>
          <w:lang w:eastAsia="fr-FR" w:bidi="fr-FR"/>
        </w:rPr>
        <w:t>r</w:t>
      </w:r>
      <w:r w:rsidRPr="00FF7434">
        <w:rPr>
          <w:lang w:eastAsia="fr-FR" w:bidi="fr-FR"/>
        </w:rPr>
        <w:t>gence et surtout le développement de sociétés de surveillance qui mettent à nu tous les secrets</w:t>
      </w:r>
      <w:r>
        <w:t xml:space="preserve"> [</w:t>
      </w:r>
      <w:r w:rsidRPr="00FF7434">
        <w:rPr>
          <w:lang w:eastAsia="fr-FR" w:bidi="fr-FR"/>
        </w:rPr>
        <w:t>197</w:t>
      </w:r>
      <w:r>
        <w:rPr>
          <w:lang w:eastAsia="fr-FR" w:bidi="fr-FR"/>
        </w:rPr>
        <w:t xml:space="preserve">] </w:t>
      </w:r>
      <w:r w:rsidRPr="00FF7434">
        <w:rPr>
          <w:lang w:eastAsia="fr-FR" w:bidi="fr-FR"/>
        </w:rPr>
        <w:t>des individus afin de mieux les contrôler</w:t>
      </w:r>
      <w:r>
        <w:rPr>
          <w:lang w:eastAsia="fr-FR" w:bidi="fr-FR"/>
        </w:rPr>
        <w:t> </w:t>
      </w:r>
      <w:r>
        <w:rPr>
          <w:rStyle w:val="Appelnotedebasdep"/>
          <w:lang w:eastAsia="fr-FR" w:bidi="fr-FR"/>
        </w:rPr>
        <w:footnoteReference w:id="88"/>
      </w:r>
      <w:r w:rsidRPr="00FF7434">
        <w:rPr>
          <w:lang w:eastAsia="fr-FR" w:bidi="fr-FR"/>
        </w:rPr>
        <w:t>. Elles n'en ont gommé que les aspects les plus choquants sans s’être montrées c</w:t>
      </w:r>
      <w:r w:rsidRPr="00FF7434">
        <w:rPr>
          <w:lang w:eastAsia="fr-FR" w:bidi="fr-FR"/>
        </w:rPr>
        <w:t>a</w:t>
      </w:r>
      <w:r w:rsidRPr="00FF7434">
        <w:rPr>
          <w:lang w:eastAsia="fr-FR" w:bidi="fr-FR"/>
        </w:rPr>
        <w:t>pables de s'opposer efficacement à une indiscrétion sociale de plus en plus poussée. Les gains symboliques importants qu'elles proc</w:t>
      </w:r>
      <w:r w:rsidRPr="00FF7434">
        <w:rPr>
          <w:lang w:eastAsia="fr-FR" w:bidi="fr-FR"/>
        </w:rPr>
        <w:t>u</w:t>
      </w:r>
      <w:r w:rsidRPr="00FF7434">
        <w:rPr>
          <w:lang w:eastAsia="fr-FR" w:bidi="fr-FR"/>
        </w:rPr>
        <w:t>rent sont basés sur des résultats extrêmement ténus. On peut se demander si leur intervention n'est pas finalement nég</w:t>
      </w:r>
      <w:r w:rsidRPr="00FF7434">
        <w:rPr>
          <w:lang w:eastAsia="fr-FR" w:bidi="fr-FR"/>
        </w:rPr>
        <w:t>a</w:t>
      </w:r>
      <w:r w:rsidRPr="00FF7434">
        <w:rPr>
          <w:lang w:eastAsia="fr-FR" w:bidi="fr-FR"/>
        </w:rPr>
        <w:t>tive</w:t>
      </w:r>
      <w:r w:rsidRPr="00FF7434">
        <w:t> :</w:t>
      </w:r>
      <w:r w:rsidRPr="00FF7434">
        <w:rPr>
          <w:lang w:eastAsia="fr-FR" w:bidi="fr-FR"/>
        </w:rPr>
        <w:t xml:space="preserve"> elles font écran à une action directe de l'opinion, la sécurise faussement, l'e</w:t>
      </w:r>
      <w:r w:rsidRPr="00FF7434">
        <w:rPr>
          <w:lang w:eastAsia="fr-FR" w:bidi="fr-FR"/>
        </w:rPr>
        <w:t>m</w:t>
      </w:r>
      <w:r w:rsidRPr="00FF7434">
        <w:rPr>
          <w:lang w:eastAsia="fr-FR" w:bidi="fr-FR"/>
        </w:rPr>
        <w:t>pêche de prendre conscience de la situation et de réagir. Bref, nous sommes d</w:t>
      </w:r>
      <w:r w:rsidRPr="00FF7434">
        <w:rPr>
          <w:lang w:eastAsia="fr-FR" w:bidi="fr-FR"/>
        </w:rPr>
        <w:t>e</w:t>
      </w:r>
      <w:r w:rsidRPr="00FF7434">
        <w:rPr>
          <w:lang w:eastAsia="fr-FR" w:bidi="fr-FR"/>
        </w:rPr>
        <w:t>vant une sagesse trompe-l'oeil qui est aussi un trompe-citoyen. Dès lors, se pose la question de la suppression de ces institutions ineffic</w:t>
      </w:r>
      <w:r w:rsidRPr="00FF7434">
        <w:rPr>
          <w:lang w:eastAsia="fr-FR" w:bidi="fr-FR"/>
        </w:rPr>
        <w:t>a</w:t>
      </w:r>
      <w:r w:rsidRPr="00FF7434">
        <w:rPr>
          <w:lang w:eastAsia="fr-FR" w:bidi="fr-FR"/>
        </w:rPr>
        <w:t>ces et mystif</w:t>
      </w:r>
      <w:r w:rsidRPr="00FF7434">
        <w:rPr>
          <w:lang w:eastAsia="fr-FR" w:bidi="fr-FR"/>
        </w:rPr>
        <w:t>i</w:t>
      </w:r>
      <w:r w:rsidRPr="00FF7434">
        <w:rPr>
          <w:lang w:eastAsia="fr-FR" w:bidi="fr-FR"/>
        </w:rPr>
        <w:t>catrices.</w:t>
      </w:r>
    </w:p>
    <w:p w:rsidR="00767D11" w:rsidRPr="00FF7434" w:rsidRDefault="00767D11" w:rsidP="00767D11">
      <w:pPr>
        <w:spacing w:before="120" w:after="120"/>
        <w:jc w:val="both"/>
      </w:pPr>
      <w:r w:rsidRPr="00FF7434">
        <w:rPr>
          <w:lang w:eastAsia="fr-FR" w:bidi="fr-FR"/>
        </w:rPr>
        <w:t>Même si on peut en effet s’interroger sur leur efficacité, le bien-fondé des commissions ne fait aucun doute. À une époque où le dév</w:t>
      </w:r>
      <w:r w:rsidRPr="00FF7434">
        <w:rPr>
          <w:lang w:eastAsia="fr-FR" w:bidi="fr-FR"/>
        </w:rPr>
        <w:t>e</w:t>
      </w:r>
      <w:r w:rsidRPr="00FF7434">
        <w:rPr>
          <w:lang w:eastAsia="fr-FR" w:bidi="fr-FR"/>
        </w:rPr>
        <w:t>loppement techno-scientifique, en particulier inform</w:t>
      </w:r>
      <w:r w:rsidRPr="00FF7434">
        <w:rPr>
          <w:lang w:eastAsia="fr-FR" w:bidi="fr-FR"/>
        </w:rPr>
        <w:t>a</w:t>
      </w:r>
      <w:r w:rsidRPr="00FF7434">
        <w:rPr>
          <w:lang w:eastAsia="fr-FR" w:bidi="fr-FR"/>
        </w:rPr>
        <w:t>tique, pose des problèmes qui ont une dimension éthique et m</w:t>
      </w:r>
      <w:r w:rsidRPr="00FF7434">
        <w:rPr>
          <w:lang w:eastAsia="fr-FR" w:bidi="fr-FR"/>
        </w:rPr>
        <w:t>o</w:t>
      </w:r>
      <w:r w:rsidRPr="00FF7434">
        <w:rPr>
          <w:lang w:eastAsia="fr-FR" w:bidi="fr-FR"/>
        </w:rPr>
        <w:t>rale, l'institution de sagesse devient de plus en plus nécessaire</w:t>
      </w:r>
      <w:r>
        <w:rPr>
          <w:lang w:eastAsia="fr-FR" w:bidi="fr-FR"/>
        </w:rPr>
        <w:t> </w:t>
      </w:r>
      <w:r>
        <w:rPr>
          <w:rStyle w:val="Appelnotedebasdep"/>
          <w:lang w:eastAsia="fr-FR" w:bidi="fr-FR"/>
        </w:rPr>
        <w:footnoteReference w:id="89"/>
      </w:r>
      <w:r w:rsidRPr="00FF7434">
        <w:rPr>
          <w:lang w:eastAsia="fr-FR" w:bidi="fr-FR"/>
        </w:rPr>
        <w:t xml:space="preserve"> Ainsi, ce n'est pas le seul droit au respect de la vie privée que mettent en cause certaines appl</w:t>
      </w:r>
      <w:r w:rsidRPr="00FF7434">
        <w:rPr>
          <w:lang w:eastAsia="fr-FR" w:bidi="fr-FR"/>
        </w:rPr>
        <w:t>i</w:t>
      </w:r>
      <w:r w:rsidRPr="00FF7434">
        <w:rPr>
          <w:lang w:eastAsia="fr-FR" w:bidi="fr-FR"/>
        </w:rPr>
        <w:t>cations, c’est l'identité même de l'individu humain.</w:t>
      </w:r>
    </w:p>
    <w:p w:rsidR="00767D11" w:rsidRPr="00FF7434" w:rsidRDefault="00767D11" w:rsidP="00767D11">
      <w:pPr>
        <w:spacing w:before="120" w:after="120"/>
        <w:jc w:val="both"/>
      </w:pPr>
      <w:r w:rsidRPr="00FF7434">
        <w:rPr>
          <w:lang w:eastAsia="fr-FR" w:bidi="fr-FR"/>
        </w:rPr>
        <w:t>Il est évident que ce n'est pas quelques sages qui peuvent s'opp</w:t>
      </w:r>
      <w:r w:rsidRPr="00FF7434">
        <w:rPr>
          <w:lang w:eastAsia="fr-FR" w:bidi="fr-FR"/>
        </w:rPr>
        <w:t>o</w:t>
      </w:r>
      <w:r w:rsidRPr="00FF7434">
        <w:rPr>
          <w:lang w:eastAsia="fr-FR" w:bidi="fr-FR"/>
        </w:rPr>
        <w:t>ser de front à un mouvement de fond de mise en visibilité et de transp</w:t>
      </w:r>
      <w:r w:rsidRPr="00FF7434">
        <w:rPr>
          <w:lang w:eastAsia="fr-FR" w:bidi="fr-FR"/>
        </w:rPr>
        <w:t>a</w:t>
      </w:r>
      <w:r w:rsidRPr="00FF7434">
        <w:rPr>
          <w:lang w:eastAsia="fr-FR" w:bidi="fr-FR"/>
        </w:rPr>
        <w:t>rence des individus, où certains voient une modalité de restructuration de sociétés dites d'information et de co</w:t>
      </w:r>
      <w:r w:rsidRPr="00FF7434">
        <w:rPr>
          <w:lang w:eastAsia="fr-FR" w:bidi="fr-FR"/>
        </w:rPr>
        <w:t>m</w:t>
      </w:r>
      <w:r w:rsidRPr="00FF7434">
        <w:rPr>
          <w:lang w:eastAsia="fr-FR" w:bidi="fr-FR"/>
        </w:rPr>
        <w:t>munication. Si on ne veut pas confier une mission impossible à l'institution de sagesse, il convient de conforter son statut et de mieux cadrer son intervention.</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Pr="00FF7434" w:rsidRDefault="00767D11" w:rsidP="00767D11">
      <w:pPr>
        <w:pStyle w:val="b"/>
      </w:pPr>
      <w:r w:rsidRPr="00FF7434">
        <w:rPr>
          <w:lang w:eastAsia="fr-FR" w:bidi="fr-FR"/>
        </w:rPr>
        <w:t>Les préalables</w:t>
      </w:r>
      <w:r w:rsidRPr="00FF7434">
        <w:t> :</w:t>
      </w:r>
      <w:r>
        <w:rPr>
          <w:lang w:eastAsia="fr-FR" w:bidi="fr-FR"/>
        </w:rPr>
        <w:br/>
      </w:r>
      <w:r w:rsidRPr="00FF7434">
        <w:rPr>
          <w:lang w:eastAsia="fr-FR" w:bidi="fr-FR"/>
        </w:rPr>
        <w:t>l'évaluation sociale et le débat démocratique</w:t>
      </w:r>
    </w:p>
    <w:p w:rsidR="00767D11" w:rsidRDefault="00767D11" w:rsidP="00767D11">
      <w:pPr>
        <w:spacing w:before="120" w:after="120"/>
        <w:jc w:val="both"/>
        <w:rPr>
          <w:lang w:eastAsia="fr-FR" w:bidi="fr-FR"/>
        </w:rPr>
      </w:pPr>
    </w:p>
    <w:p w:rsidR="00767D11" w:rsidRPr="00FF7434" w:rsidRDefault="00767D11" w:rsidP="00767D11">
      <w:pPr>
        <w:spacing w:before="120" w:after="120"/>
        <w:jc w:val="both"/>
      </w:pPr>
      <w:r w:rsidRPr="00FF7434">
        <w:rPr>
          <w:lang w:eastAsia="fr-FR" w:bidi="fr-FR"/>
        </w:rPr>
        <w:t>L'intervention des commissions se situe souvent trop tard dans le processus décisionnel, pour pouvoir être véritablement efficace. Elles ne peuvent que demander des garanties et éme</w:t>
      </w:r>
      <w:r w:rsidRPr="00FF7434">
        <w:rPr>
          <w:lang w:eastAsia="fr-FR" w:bidi="fr-FR"/>
        </w:rPr>
        <w:t>t</w:t>
      </w:r>
      <w:r w:rsidRPr="00FF7434">
        <w:rPr>
          <w:lang w:eastAsia="fr-FR" w:bidi="fr-FR"/>
        </w:rPr>
        <w:t>tre des réserves sur les projets qui leur sont soumis sans avoir la légitimité suffisante pour les remettre radicalement en cause. Un exemple illustre parfa</w:t>
      </w:r>
      <w:r w:rsidRPr="00FF7434">
        <w:rPr>
          <w:lang w:eastAsia="fr-FR" w:bidi="fr-FR"/>
        </w:rPr>
        <w:t>i</w:t>
      </w:r>
      <w:r w:rsidRPr="00FF7434">
        <w:rPr>
          <w:lang w:eastAsia="fr-FR" w:bidi="fr-FR"/>
        </w:rPr>
        <w:t>tement cette situation. En 1984, l'administration des télécommunic</w:t>
      </w:r>
      <w:r w:rsidRPr="00FF7434">
        <w:rPr>
          <w:lang w:eastAsia="fr-FR" w:bidi="fr-FR"/>
        </w:rPr>
        <w:t>a</w:t>
      </w:r>
      <w:r w:rsidRPr="00FF7434">
        <w:rPr>
          <w:lang w:eastAsia="fr-FR" w:bidi="fr-FR"/>
        </w:rPr>
        <w:t>tions française décide de mettre en place un réseau multiservices en fibre optique à Biarritz. Elle choisit une architecture centralisée afin de permettre un pai</w:t>
      </w:r>
      <w:r w:rsidRPr="00FF7434">
        <w:rPr>
          <w:lang w:eastAsia="fr-FR" w:bidi="fr-FR"/>
        </w:rPr>
        <w:t>e</w:t>
      </w:r>
      <w:r w:rsidRPr="00FF7434">
        <w:rPr>
          <w:lang w:eastAsia="fr-FR" w:bidi="fr-FR"/>
        </w:rPr>
        <w:t>ment de l'abonné à l’émission, ce qui lui donne la possibilité de connaître et de mémoriser les choix des pr</w:t>
      </w:r>
      <w:r w:rsidRPr="00FF7434">
        <w:rPr>
          <w:lang w:eastAsia="fr-FR" w:bidi="fr-FR"/>
        </w:rPr>
        <w:t>o</w:t>
      </w:r>
      <w:r w:rsidRPr="00FF7434">
        <w:rPr>
          <w:lang w:eastAsia="fr-FR" w:bidi="fr-FR"/>
        </w:rPr>
        <w:t>grammes effectués par les différents abonnés. La CNIL, consultée en 1986 sur ce système, d</w:t>
      </w:r>
      <w:r w:rsidRPr="00FF7434">
        <w:rPr>
          <w:lang w:eastAsia="fr-FR" w:bidi="fr-FR"/>
        </w:rPr>
        <w:t>e</w:t>
      </w:r>
      <w:r w:rsidRPr="00FF7434">
        <w:rPr>
          <w:lang w:eastAsia="fr-FR" w:bidi="fr-FR"/>
        </w:rPr>
        <w:t>mande des garanties mais n’est pas en mesure de remettre en cause ce choix pourtant très inquiétant pour les l</w:t>
      </w:r>
      <w:r w:rsidRPr="00FF7434">
        <w:rPr>
          <w:lang w:eastAsia="fr-FR" w:bidi="fr-FR"/>
        </w:rPr>
        <w:t>i</w:t>
      </w:r>
      <w:r w:rsidRPr="00FF7434">
        <w:rPr>
          <w:lang w:eastAsia="fr-FR" w:bidi="fr-FR"/>
        </w:rPr>
        <w:t>bertés individuelles et alors</w:t>
      </w:r>
      <w:r>
        <w:rPr>
          <w:lang w:eastAsia="fr-FR" w:bidi="fr-FR"/>
        </w:rPr>
        <w:t xml:space="preserve"> </w:t>
      </w:r>
      <w:r>
        <w:t>[</w:t>
      </w:r>
      <w:r w:rsidRPr="00FF7434">
        <w:rPr>
          <w:lang w:eastAsia="fr-FR" w:bidi="fr-FR"/>
        </w:rPr>
        <w:t>198</w:t>
      </w:r>
      <w:r>
        <w:rPr>
          <w:lang w:eastAsia="fr-FR" w:bidi="fr-FR"/>
        </w:rPr>
        <w:t xml:space="preserve">] </w:t>
      </w:r>
      <w:r w:rsidRPr="00FF7434">
        <w:rPr>
          <w:lang w:eastAsia="fr-FR" w:bidi="fr-FR"/>
        </w:rPr>
        <w:t>même qu'existaient d'autres solutions techniques plus respe</w:t>
      </w:r>
      <w:r w:rsidRPr="00FF7434">
        <w:rPr>
          <w:lang w:eastAsia="fr-FR" w:bidi="fr-FR"/>
        </w:rPr>
        <w:t>c</w:t>
      </w:r>
      <w:r w:rsidRPr="00FF7434">
        <w:rPr>
          <w:lang w:eastAsia="fr-FR" w:bidi="fr-FR"/>
        </w:rPr>
        <w:t>tueuses de la confidentialité. Avant la consultation des "sages", une option fo</w:t>
      </w:r>
      <w:r w:rsidRPr="00FF7434">
        <w:rPr>
          <w:lang w:eastAsia="fr-FR" w:bidi="fr-FR"/>
        </w:rPr>
        <w:t>n</w:t>
      </w:r>
      <w:r w:rsidRPr="00FF7434">
        <w:rPr>
          <w:lang w:eastAsia="fr-FR" w:bidi="fr-FR"/>
        </w:rPr>
        <w:t>damentale avait été prise, ces derniers ne pouvant, si on peut dire, que limiter les dégâts</w:t>
      </w:r>
      <w:r w:rsidRPr="00FF7434">
        <w:t> !</w:t>
      </w:r>
      <w:r w:rsidRPr="00FF7434">
        <w:rPr>
          <w:lang w:eastAsia="fr-FR" w:bidi="fr-FR"/>
        </w:rPr>
        <w:t xml:space="preserve"> Aussi bien, pour éviter un pareil g</w:t>
      </w:r>
      <w:r w:rsidRPr="00FF7434">
        <w:rPr>
          <w:lang w:eastAsia="fr-FR" w:bidi="fr-FR"/>
        </w:rPr>
        <w:t>â</w:t>
      </w:r>
      <w:r w:rsidRPr="00FF7434">
        <w:rPr>
          <w:lang w:eastAsia="fr-FR" w:bidi="fr-FR"/>
        </w:rPr>
        <w:t>chis, au m</w:t>
      </w:r>
      <w:r w:rsidRPr="00FF7434">
        <w:rPr>
          <w:lang w:eastAsia="fr-FR" w:bidi="fr-FR"/>
        </w:rPr>
        <w:t>o</w:t>
      </w:r>
      <w:r w:rsidRPr="00FF7434">
        <w:rPr>
          <w:lang w:eastAsia="fr-FR" w:bidi="fr-FR"/>
        </w:rPr>
        <w:t>ment de la conception et avant toute décision définitive, il faudrait procéder à l’évaluation sociale de la solution technique pr</w:t>
      </w:r>
      <w:r w:rsidRPr="00FF7434">
        <w:rPr>
          <w:lang w:eastAsia="fr-FR" w:bidi="fr-FR"/>
        </w:rPr>
        <w:t>o</w:t>
      </w:r>
      <w:r w:rsidRPr="00FF7434">
        <w:rPr>
          <w:lang w:eastAsia="fr-FR" w:bidi="fr-FR"/>
        </w:rPr>
        <w:t>posée, faire apparaître les différents enjeux sociaux pas toujours app</w:t>
      </w:r>
      <w:r w:rsidRPr="00FF7434">
        <w:rPr>
          <w:lang w:eastAsia="fr-FR" w:bidi="fr-FR"/>
        </w:rPr>
        <w:t>a</w:t>
      </w:r>
      <w:r w:rsidRPr="00FF7434">
        <w:rPr>
          <w:lang w:eastAsia="fr-FR" w:bidi="fr-FR"/>
        </w:rPr>
        <w:t>rents et étudier les alternatives qui s'offrent. Cela su</w:t>
      </w:r>
      <w:r w:rsidRPr="00FF7434">
        <w:rPr>
          <w:lang w:eastAsia="fr-FR" w:bidi="fr-FR"/>
        </w:rPr>
        <w:t>p</w:t>
      </w:r>
      <w:r w:rsidRPr="00FF7434">
        <w:rPr>
          <w:lang w:eastAsia="fr-FR" w:bidi="fr-FR"/>
        </w:rPr>
        <w:t>pose de mettre sur pied une méthodologie et de développer des outils d'év</w:t>
      </w:r>
      <w:r w:rsidRPr="00FF7434">
        <w:rPr>
          <w:lang w:eastAsia="fr-FR" w:bidi="fr-FR"/>
        </w:rPr>
        <w:t>a</w:t>
      </w:r>
      <w:r w:rsidRPr="00FF7434">
        <w:rPr>
          <w:lang w:eastAsia="fr-FR" w:bidi="fr-FR"/>
        </w:rPr>
        <w:t>luation comme cela existe déjà en matière de protection de l'environn</w:t>
      </w:r>
      <w:r w:rsidRPr="00FF7434">
        <w:rPr>
          <w:lang w:eastAsia="fr-FR" w:bidi="fr-FR"/>
        </w:rPr>
        <w:t>e</w:t>
      </w:r>
      <w:r w:rsidRPr="00FF7434">
        <w:rPr>
          <w:lang w:eastAsia="fr-FR" w:bidi="fr-FR"/>
        </w:rPr>
        <w:t>ment</w:t>
      </w:r>
      <w:r>
        <w:rPr>
          <w:lang w:eastAsia="fr-FR" w:bidi="fr-FR"/>
        </w:rPr>
        <w:t> </w:t>
      </w:r>
      <w:r>
        <w:rPr>
          <w:rStyle w:val="Appelnotedebasdep"/>
          <w:lang w:eastAsia="fr-FR" w:bidi="fr-FR"/>
        </w:rPr>
        <w:footnoteReference w:id="90"/>
      </w:r>
      <w:r w:rsidRPr="00FF655F">
        <w:rPr>
          <w:lang w:eastAsia="fr-FR" w:bidi="fr-FR"/>
        </w:rPr>
        <w:t>.</w:t>
      </w:r>
      <w:r w:rsidRPr="00FF7434">
        <w:rPr>
          <w:lang w:eastAsia="fr-FR" w:bidi="fr-FR"/>
        </w:rPr>
        <w:t xml:space="preserve"> À cet égard, l'expertise acquise par les commi</w:t>
      </w:r>
      <w:r w:rsidRPr="00FF7434">
        <w:rPr>
          <w:lang w:eastAsia="fr-FR" w:bidi="fr-FR"/>
        </w:rPr>
        <w:t>s</w:t>
      </w:r>
      <w:r w:rsidRPr="00FF7434">
        <w:rPr>
          <w:lang w:eastAsia="fr-FR" w:bidi="fr-FR"/>
        </w:rPr>
        <w:t>sions pourrait être ut</w:t>
      </w:r>
      <w:r w:rsidRPr="00FF7434">
        <w:rPr>
          <w:lang w:eastAsia="fr-FR" w:bidi="fr-FR"/>
        </w:rPr>
        <w:t>i</w:t>
      </w:r>
      <w:r w:rsidRPr="00FF7434">
        <w:rPr>
          <w:lang w:eastAsia="fr-FR" w:bidi="fr-FR"/>
        </w:rPr>
        <w:t>lement mise à profit pour les aspects concernant le respect de la confidential</w:t>
      </w:r>
      <w:r w:rsidRPr="00FF7434">
        <w:rPr>
          <w:lang w:eastAsia="fr-FR" w:bidi="fr-FR"/>
        </w:rPr>
        <w:t>i</w:t>
      </w:r>
      <w:r w:rsidRPr="00FF7434">
        <w:rPr>
          <w:lang w:eastAsia="fr-FR" w:bidi="fr-FR"/>
        </w:rPr>
        <w:t>té.</w:t>
      </w:r>
    </w:p>
    <w:p w:rsidR="00767D11" w:rsidRPr="00FF7434" w:rsidRDefault="00767D11" w:rsidP="00767D11">
      <w:pPr>
        <w:spacing w:before="120" w:after="120"/>
        <w:jc w:val="both"/>
      </w:pPr>
      <w:r w:rsidRPr="00FF7434">
        <w:rPr>
          <w:lang w:eastAsia="fr-FR" w:bidi="fr-FR"/>
        </w:rPr>
        <w:t>Après cette politisation, en quelque sorte, du choix technol</w:t>
      </w:r>
      <w:r w:rsidRPr="00FF7434">
        <w:rPr>
          <w:lang w:eastAsia="fr-FR" w:bidi="fr-FR"/>
        </w:rPr>
        <w:t>o</w:t>
      </w:r>
      <w:r w:rsidRPr="00FF7434">
        <w:rPr>
          <w:lang w:eastAsia="fr-FR" w:bidi="fr-FR"/>
        </w:rPr>
        <w:t>gique, il conviendrait de ne pas laisser la décision finale aux seuls admini</w:t>
      </w:r>
      <w:r w:rsidRPr="00FF7434">
        <w:rPr>
          <w:lang w:eastAsia="fr-FR" w:bidi="fr-FR"/>
        </w:rPr>
        <w:t>s</w:t>
      </w:r>
      <w:r w:rsidRPr="00FF7434">
        <w:rPr>
          <w:lang w:eastAsia="fr-FR" w:bidi="fr-FR"/>
        </w:rPr>
        <w:t>trateurs et technocrates. Dans la mesure où ces choix affe</w:t>
      </w:r>
      <w:r w:rsidRPr="00FF7434">
        <w:rPr>
          <w:lang w:eastAsia="fr-FR" w:bidi="fr-FR"/>
        </w:rPr>
        <w:t>c</w:t>
      </w:r>
      <w:r w:rsidRPr="00FF7434">
        <w:rPr>
          <w:lang w:eastAsia="fr-FR" w:bidi="fr-FR"/>
        </w:rPr>
        <w:t>tent la vie quotidienne de chacun, le cercle des déc</w:t>
      </w:r>
      <w:r w:rsidRPr="00FF7434">
        <w:rPr>
          <w:lang w:eastAsia="fr-FR" w:bidi="fr-FR"/>
        </w:rPr>
        <w:t>i</w:t>
      </w:r>
      <w:r w:rsidRPr="00FF7434">
        <w:rPr>
          <w:lang w:eastAsia="fr-FR" w:bidi="fr-FR"/>
        </w:rPr>
        <w:t>deurs doit être élargi. Seul un large débat social et une représe</w:t>
      </w:r>
      <w:r w:rsidRPr="00FF7434">
        <w:rPr>
          <w:lang w:eastAsia="fr-FR" w:bidi="fr-FR"/>
        </w:rPr>
        <w:t>n</w:t>
      </w:r>
      <w:r w:rsidRPr="00FF7434">
        <w:rPr>
          <w:lang w:eastAsia="fr-FR" w:bidi="fr-FR"/>
        </w:rPr>
        <w:t>tation suffisamment large d'individus sont de nature à s'opposer à la logique sociale lourde du fichage et à l’instauration de sociétés de surveillance. Par exemple, pour des ra</w:t>
      </w:r>
      <w:r w:rsidRPr="00FF7434">
        <w:rPr>
          <w:lang w:eastAsia="fr-FR" w:bidi="fr-FR"/>
        </w:rPr>
        <w:t>i</w:t>
      </w:r>
      <w:r w:rsidRPr="00FF7434">
        <w:rPr>
          <w:lang w:eastAsia="fr-FR" w:bidi="fr-FR"/>
        </w:rPr>
        <w:t>sons de libertés individuelles, le parlement français consulté en 1970 avait ref</w:t>
      </w:r>
      <w:r w:rsidRPr="00FF7434">
        <w:rPr>
          <w:lang w:eastAsia="fr-FR" w:bidi="fr-FR"/>
        </w:rPr>
        <w:t>u</w:t>
      </w:r>
      <w:r w:rsidRPr="00FF7434">
        <w:rPr>
          <w:lang w:eastAsia="fr-FR" w:bidi="fr-FR"/>
        </w:rPr>
        <w:t>sé la création d'un fichier central de santé. Il est peu probable que si ce projet réapparaissait, la CNIL ait le poids suffisant pour le contrer....</w:t>
      </w:r>
    </w:p>
    <w:p w:rsidR="00767D11" w:rsidRPr="00FF655F" w:rsidRDefault="00767D11" w:rsidP="00767D11">
      <w:pPr>
        <w:spacing w:before="120" w:after="120"/>
        <w:jc w:val="both"/>
        <w:rPr>
          <w:lang w:eastAsia="fr-FR" w:bidi="fr-FR"/>
        </w:rPr>
      </w:pPr>
      <w:r w:rsidRPr="00FF7434">
        <w:rPr>
          <w:lang w:eastAsia="fr-FR" w:bidi="fr-FR"/>
        </w:rPr>
        <w:t>La profusion de l'offre technique et les divergences des experts à propos des conséquences et des impacts ouvrent aujourd'hui un e</w:t>
      </w:r>
      <w:r w:rsidRPr="00FF7434">
        <w:rPr>
          <w:lang w:eastAsia="fr-FR" w:bidi="fr-FR"/>
        </w:rPr>
        <w:t>s</w:t>
      </w:r>
      <w:r w:rsidRPr="00FF7434">
        <w:rPr>
          <w:lang w:eastAsia="fr-FR" w:bidi="fr-FR"/>
        </w:rPr>
        <w:t>pace public de débat où la politique, qui est faite pour trancher les que</w:t>
      </w:r>
      <w:r w:rsidRPr="00FF7434">
        <w:rPr>
          <w:lang w:eastAsia="fr-FR" w:bidi="fr-FR"/>
        </w:rPr>
        <w:t>s</w:t>
      </w:r>
      <w:r w:rsidRPr="00FF7434">
        <w:rPr>
          <w:lang w:eastAsia="fr-FR" w:bidi="fr-FR"/>
        </w:rPr>
        <w:t>tions douteuses et incertaines, doit intervenir. "Qui est capable aujou</w:t>
      </w:r>
      <w:r w:rsidRPr="00FF7434">
        <w:rPr>
          <w:lang w:eastAsia="fr-FR" w:bidi="fr-FR"/>
        </w:rPr>
        <w:t>r</w:t>
      </w:r>
      <w:r w:rsidRPr="00FF7434">
        <w:rPr>
          <w:lang w:eastAsia="fr-FR" w:bidi="fr-FR"/>
        </w:rPr>
        <w:t>d'hui de trancher entre les arguments des savants écologistes et ceux des technocrates avancés</w:t>
      </w:r>
      <w:r w:rsidRPr="00FF7434">
        <w:t> ?</w:t>
      </w:r>
      <w:r w:rsidRPr="00FF7434">
        <w:rPr>
          <w:lang w:eastAsia="fr-FR" w:bidi="fr-FR"/>
        </w:rPr>
        <w:t xml:space="preserve"> C'est alors que sur cet indécidable, la pol</w:t>
      </w:r>
      <w:r w:rsidRPr="00FF7434">
        <w:rPr>
          <w:lang w:eastAsia="fr-FR" w:bidi="fr-FR"/>
        </w:rPr>
        <w:t>i</w:t>
      </w:r>
      <w:r w:rsidRPr="00FF7434">
        <w:rPr>
          <w:lang w:eastAsia="fr-FR" w:bidi="fr-FR"/>
        </w:rPr>
        <w:t>tique reprend ses couleurs et le vote, ses droits"</w:t>
      </w:r>
      <w:r>
        <w:rPr>
          <w:lang w:eastAsia="fr-FR" w:bidi="fr-FR"/>
        </w:rPr>
        <w:t> </w:t>
      </w:r>
      <w:r>
        <w:rPr>
          <w:rStyle w:val="Appelnotedebasdep"/>
          <w:lang w:eastAsia="fr-FR" w:bidi="fr-FR"/>
        </w:rPr>
        <w:footnoteReference w:id="91"/>
      </w:r>
      <w:r w:rsidRPr="00FF655F">
        <w:rPr>
          <w:lang w:eastAsia="fr-FR" w:bidi="fr-FR"/>
        </w:rPr>
        <w:t>.</w:t>
      </w:r>
      <w:r w:rsidRPr="00FF7434">
        <w:rPr>
          <w:lang w:eastAsia="fr-FR" w:bidi="fr-FR"/>
        </w:rPr>
        <w:t xml:space="preserve"> Il est devenu u</w:t>
      </w:r>
      <w:r w:rsidRPr="00FF7434">
        <w:rPr>
          <w:lang w:eastAsia="fr-FR" w:bidi="fr-FR"/>
        </w:rPr>
        <w:t>r</w:t>
      </w:r>
      <w:r w:rsidRPr="00FF7434">
        <w:rPr>
          <w:lang w:eastAsia="fr-FR" w:bidi="fr-FR"/>
        </w:rPr>
        <w:t>gent que la démocratie mette au centre du débat social les questions tec</w:t>
      </w:r>
      <w:r w:rsidRPr="00FF7434">
        <w:rPr>
          <w:lang w:eastAsia="fr-FR" w:bidi="fr-FR"/>
        </w:rPr>
        <w:t>h</w:t>
      </w:r>
      <w:r w:rsidRPr="00FF7434">
        <w:rPr>
          <w:lang w:eastAsia="fr-FR" w:bidi="fr-FR"/>
        </w:rPr>
        <w:t>nologiques</w:t>
      </w:r>
      <w:r>
        <w:rPr>
          <w:lang w:eastAsia="fr-FR" w:bidi="fr-FR"/>
        </w:rPr>
        <w:t> </w:t>
      </w:r>
      <w:r>
        <w:rPr>
          <w:rStyle w:val="Appelnotedebasdep"/>
          <w:lang w:eastAsia="fr-FR" w:bidi="fr-FR"/>
        </w:rPr>
        <w:footnoteReference w:id="92"/>
      </w:r>
      <w:r w:rsidRPr="00FF655F">
        <w:rPr>
          <w:lang w:eastAsia="fr-FR" w:bidi="fr-FR"/>
        </w:rPr>
        <w:t>.</w:t>
      </w:r>
    </w:p>
    <w:p w:rsidR="00767D11" w:rsidRPr="00FF7434" w:rsidRDefault="00767D11" w:rsidP="00767D11">
      <w:pPr>
        <w:spacing w:before="120" w:after="120"/>
        <w:jc w:val="both"/>
      </w:pPr>
    </w:p>
    <w:p w:rsidR="00767D11" w:rsidRDefault="00767D11" w:rsidP="00767D11">
      <w:pPr>
        <w:pStyle w:val="b"/>
        <w:rPr>
          <w:lang w:eastAsia="fr-FR" w:bidi="fr-FR"/>
        </w:rPr>
      </w:pPr>
      <w:r w:rsidRPr="00FF7434">
        <w:rPr>
          <w:lang w:eastAsia="fr-FR" w:bidi="fr-FR"/>
        </w:rPr>
        <w:t>De la nécessité des sages</w:t>
      </w:r>
    </w:p>
    <w:p w:rsidR="00767D11" w:rsidRPr="00FF7434" w:rsidRDefault="00767D11" w:rsidP="00767D11">
      <w:pPr>
        <w:spacing w:before="120" w:after="120"/>
        <w:jc w:val="both"/>
      </w:pPr>
    </w:p>
    <w:p w:rsidR="00767D11" w:rsidRPr="00FF7434" w:rsidRDefault="00767D11" w:rsidP="00767D11">
      <w:pPr>
        <w:spacing w:before="120" w:after="120"/>
        <w:jc w:val="both"/>
      </w:pPr>
      <w:r w:rsidRPr="00FF7434">
        <w:rPr>
          <w:lang w:eastAsia="fr-FR" w:bidi="fr-FR"/>
        </w:rPr>
        <w:t>La démocratisation des choix en matière d'informatisation, si elle peut améliorer la situation, ne constitue pas un remède miracle, au r</w:t>
      </w:r>
      <w:r w:rsidRPr="00FF7434">
        <w:rPr>
          <w:lang w:eastAsia="fr-FR" w:bidi="fr-FR"/>
        </w:rPr>
        <w:t>e</w:t>
      </w:r>
      <w:r w:rsidRPr="00FF7434">
        <w:rPr>
          <w:lang w:eastAsia="fr-FR" w:bidi="fr-FR"/>
        </w:rPr>
        <w:t>gard de la préservation des droits de la personne. L'histoire a mo</w:t>
      </w:r>
      <w:r w:rsidRPr="00FF7434">
        <w:rPr>
          <w:lang w:eastAsia="fr-FR" w:bidi="fr-FR"/>
        </w:rPr>
        <w:t>n</w:t>
      </w:r>
      <w:r w:rsidRPr="00FF7434">
        <w:rPr>
          <w:lang w:eastAsia="fr-FR" w:bidi="fr-FR"/>
        </w:rPr>
        <w:t>tré les excès et les dérapages toujours possibles, des régimes démocrat</w:t>
      </w:r>
      <w:r w:rsidRPr="00FF7434">
        <w:rPr>
          <w:lang w:eastAsia="fr-FR" w:bidi="fr-FR"/>
        </w:rPr>
        <w:t>i</w:t>
      </w:r>
      <w:r w:rsidRPr="00FF7434">
        <w:rPr>
          <w:lang w:eastAsia="fr-FR" w:bidi="fr-FR"/>
        </w:rPr>
        <w:t>ques. On ne saurait oublier que la barb</w:t>
      </w:r>
      <w:r w:rsidRPr="00FF7434">
        <w:rPr>
          <w:lang w:eastAsia="fr-FR" w:bidi="fr-FR"/>
        </w:rPr>
        <w:t>a</w:t>
      </w:r>
      <w:r w:rsidRPr="00FF7434">
        <w:rPr>
          <w:lang w:eastAsia="fr-FR" w:bidi="fr-FR"/>
        </w:rPr>
        <w:t>rie nazie s'est installée dans le respect des règles de la</w:t>
      </w:r>
      <w:r>
        <w:rPr>
          <w:sz w:val="24"/>
        </w:rPr>
        <w:t xml:space="preserve"> </w:t>
      </w:r>
      <w:r>
        <w:t xml:space="preserve"> [</w:t>
      </w:r>
      <w:r w:rsidRPr="00FF7434">
        <w:rPr>
          <w:lang w:eastAsia="fr-FR" w:bidi="fr-FR"/>
        </w:rPr>
        <w:t>199</w:t>
      </w:r>
      <w:r>
        <w:rPr>
          <w:lang w:eastAsia="fr-FR" w:bidi="fr-FR"/>
        </w:rPr>
        <w:t xml:space="preserve">] </w:t>
      </w:r>
      <w:r w:rsidRPr="00FF7434">
        <w:rPr>
          <w:lang w:eastAsia="fr-FR" w:bidi="fr-FR"/>
        </w:rPr>
        <w:t>démocratie. Plus préoccupant encore est de constater que la n</w:t>
      </w:r>
      <w:r w:rsidRPr="00FF7434">
        <w:rPr>
          <w:lang w:eastAsia="fr-FR" w:bidi="fr-FR"/>
        </w:rPr>
        <w:t>a</w:t>
      </w:r>
      <w:r w:rsidRPr="00FF7434">
        <w:rPr>
          <w:lang w:eastAsia="fr-FR" w:bidi="fr-FR"/>
        </w:rPr>
        <w:t>ture profonde du régime démocratique le rend peu apte à faire face aux nouveaux problèmes posés par les applic</w:t>
      </w:r>
      <w:r w:rsidRPr="00FF7434">
        <w:rPr>
          <w:lang w:eastAsia="fr-FR" w:bidi="fr-FR"/>
        </w:rPr>
        <w:t>a</w:t>
      </w:r>
      <w:r w:rsidRPr="00FF7434">
        <w:rPr>
          <w:lang w:eastAsia="fr-FR" w:bidi="fr-FR"/>
        </w:rPr>
        <w:t>tions techno-scientifiques, dans la mesure où il n'offre aucun "point fixe", aucune valeur, hormis le recours à une procédure de choix co</w:t>
      </w:r>
      <w:r w:rsidRPr="00FF7434">
        <w:rPr>
          <w:lang w:eastAsia="fr-FR" w:bidi="fr-FR"/>
        </w:rPr>
        <w:t>l</w:t>
      </w:r>
      <w:r w:rsidRPr="00FF7434">
        <w:rPr>
          <w:lang w:eastAsia="fr-FR" w:bidi="fr-FR"/>
        </w:rPr>
        <w:t>lectif, qui permette de leur fixer des limites</w:t>
      </w:r>
      <w:r>
        <w:rPr>
          <w:lang w:eastAsia="fr-FR" w:bidi="fr-FR"/>
        </w:rPr>
        <w:t> </w:t>
      </w:r>
      <w:r>
        <w:rPr>
          <w:rStyle w:val="Appelnotedebasdep"/>
          <w:lang w:eastAsia="fr-FR" w:bidi="fr-FR"/>
        </w:rPr>
        <w:footnoteReference w:id="93"/>
      </w:r>
      <w:r w:rsidRPr="00FF7434">
        <w:rPr>
          <w:lang w:eastAsia="fr-FR" w:bidi="fr-FR"/>
        </w:rPr>
        <w:t>. Tout, finalement, est remis aux bons soins du débat public et de la clairvoyance de ses pa</w:t>
      </w:r>
      <w:r w:rsidRPr="00FF7434">
        <w:rPr>
          <w:lang w:eastAsia="fr-FR" w:bidi="fr-FR"/>
        </w:rPr>
        <w:t>r</w:t>
      </w:r>
      <w:r w:rsidRPr="00FF7434">
        <w:rPr>
          <w:lang w:eastAsia="fr-FR" w:bidi="fr-FR"/>
        </w:rPr>
        <w:t>ticipants. Rien ne protège contre les emballements de la décision co</w:t>
      </w:r>
      <w:r w:rsidRPr="00FF7434">
        <w:rPr>
          <w:lang w:eastAsia="fr-FR" w:bidi="fr-FR"/>
        </w:rPr>
        <w:t>l</w:t>
      </w:r>
      <w:r w:rsidRPr="00FF7434">
        <w:rPr>
          <w:lang w:eastAsia="fr-FR" w:bidi="fr-FR"/>
        </w:rPr>
        <w:t>lective.</w:t>
      </w:r>
    </w:p>
    <w:p w:rsidR="00767D11" w:rsidRPr="00FF7434" w:rsidRDefault="00767D11" w:rsidP="00767D11">
      <w:pPr>
        <w:spacing w:before="120" w:after="120"/>
        <w:jc w:val="both"/>
      </w:pPr>
      <w:r w:rsidRPr="00FF7434">
        <w:rPr>
          <w:lang w:eastAsia="fr-FR" w:bidi="fr-FR"/>
        </w:rPr>
        <w:t>Les applications techno-scientifiques nous placent aujourd'hui dans une situation totalement inédite. Le philosophe G. Hottois y voit l'e</w:t>
      </w:r>
      <w:r w:rsidRPr="00FF7434">
        <w:rPr>
          <w:lang w:eastAsia="fr-FR" w:bidi="fr-FR"/>
        </w:rPr>
        <w:t>x</w:t>
      </w:r>
      <w:r w:rsidRPr="00FF7434">
        <w:rPr>
          <w:lang w:eastAsia="fr-FR" w:bidi="fr-FR"/>
        </w:rPr>
        <w:t>pression d'une virulence ab-humaine et an-éthique de l'impératif tec</w:t>
      </w:r>
      <w:r w:rsidRPr="00FF7434">
        <w:rPr>
          <w:lang w:eastAsia="fr-FR" w:bidi="fr-FR"/>
        </w:rPr>
        <w:t>h</w:t>
      </w:r>
      <w:r w:rsidRPr="00FF7434">
        <w:rPr>
          <w:lang w:eastAsia="fr-FR" w:bidi="fr-FR"/>
        </w:rPr>
        <w:t>nicien</w:t>
      </w:r>
      <w:r>
        <w:rPr>
          <w:lang w:eastAsia="fr-FR" w:bidi="fr-FR"/>
        </w:rPr>
        <w:t> </w:t>
      </w:r>
      <w:r>
        <w:rPr>
          <w:rStyle w:val="Appelnotedebasdep"/>
          <w:lang w:eastAsia="fr-FR" w:bidi="fr-FR"/>
        </w:rPr>
        <w:footnoteReference w:id="94"/>
      </w:r>
      <w:r w:rsidRPr="0044543E">
        <w:rPr>
          <w:lang w:eastAsia="fr-FR" w:bidi="fr-FR"/>
        </w:rPr>
        <w:t>.</w:t>
      </w:r>
      <w:r w:rsidRPr="00FF7434">
        <w:rPr>
          <w:lang w:eastAsia="fr-FR" w:bidi="fr-FR"/>
        </w:rPr>
        <w:t xml:space="preserve"> Rien ne saurait limiter cette virulence et en borner les e</w:t>
      </w:r>
      <w:r w:rsidRPr="00FF7434">
        <w:rPr>
          <w:lang w:eastAsia="fr-FR" w:bidi="fr-FR"/>
        </w:rPr>
        <w:t>f</w:t>
      </w:r>
      <w:r w:rsidRPr="00FF7434">
        <w:rPr>
          <w:lang w:eastAsia="fr-FR" w:bidi="fr-FR"/>
        </w:rPr>
        <w:t>fets. Tout ce qui peut être essayé doit et sera essayé, sous la grande banni</w:t>
      </w:r>
      <w:r w:rsidRPr="00FF7434">
        <w:rPr>
          <w:lang w:eastAsia="fr-FR" w:bidi="fr-FR"/>
        </w:rPr>
        <w:t>è</w:t>
      </w:r>
      <w:r w:rsidRPr="00FF7434">
        <w:rPr>
          <w:lang w:eastAsia="fr-FR" w:bidi="fr-FR"/>
        </w:rPr>
        <w:t>re du progrès et du développement de la r</w:t>
      </w:r>
      <w:r w:rsidRPr="00FF7434">
        <w:rPr>
          <w:lang w:eastAsia="fr-FR" w:bidi="fr-FR"/>
        </w:rPr>
        <w:t>e</w:t>
      </w:r>
      <w:r w:rsidRPr="00FF7434">
        <w:rPr>
          <w:lang w:eastAsia="fr-FR" w:bidi="fr-FR"/>
        </w:rPr>
        <w:t>cherche et de la science. Placés aux avant-postes, les chercheurs et les spécialistes sont d'ai</w:t>
      </w:r>
      <w:r w:rsidRPr="00FF7434">
        <w:rPr>
          <w:lang w:eastAsia="fr-FR" w:bidi="fr-FR"/>
        </w:rPr>
        <w:t>l</w:t>
      </w:r>
      <w:r w:rsidRPr="00FF7434">
        <w:rPr>
          <w:lang w:eastAsia="fr-FR" w:bidi="fr-FR"/>
        </w:rPr>
        <w:t>leurs les premiers à manifester quelques inquiétudes. C'est en e</w:t>
      </w:r>
      <w:r w:rsidRPr="00FF7434">
        <w:rPr>
          <w:lang w:eastAsia="fr-FR" w:bidi="fr-FR"/>
        </w:rPr>
        <w:t>f</w:t>
      </w:r>
      <w:r w:rsidRPr="00FF7434">
        <w:rPr>
          <w:lang w:eastAsia="fr-FR" w:bidi="fr-FR"/>
        </w:rPr>
        <w:t>fet plus que les droits de la personne qui sont m</w:t>
      </w:r>
      <w:r w:rsidRPr="00FF7434">
        <w:rPr>
          <w:lang w:eastAsia="fr-FR" w:bidi="fr-FR"/>
        </w:rPr>
        <w:t>e</w:t>
      </w:r>
      <w:r w:rsidRPr="00FF7434">
        <w:rPr>
          <w:lang w:eastAsia="fr-FR" w:bidi="fr-FR"/>
        </w:rPr>
        <w:t>nacés par cette fuite en avant</w:t>
      </w:r>
      <w:r w:rsidRPr="00FF7434">
        <w:t> ;</w:t>
      </w:r>
      <w:r w:rsidRPr="00FF7434">
        <w:rPr>
          <w:lang w:eastAsia="fr-FR" w:bidi="fr-FR"/>
        </w:rPr>
        <w:t xml:space="preserve"> c'est l'identité même de l'individu humain. On ne peut plus considérer qu'il existe une nature humaine immuable face aux man</w:t>
      </w:r>
      <w:r w:rsidRPr="00FF7434">
        <w:rPr>
          <w:lang w:eastAsia="fr-FR" w:bidi="fr-FR"/>
        </w:rPr>
        <w:t>i</w:t>
      </w:r>
      <w:r w:rsidRPr="00FF7434">
        <w:rPr>
          <w:lang w:eastAsia="fr-FR" w:bidi="fr-FR"/>
        </w:rPr>
        <w:t>pulations de toutes sortes dont cette nature est l'objet. Manipulations génétiques certes, mais également man</w:t>
      </w:r>
      <w:r w:rsidRPr="00FF7434">
        <w:rPr>
          <w:lang w:eastAsia="fr-FR" w:bidi="fr-FR"/>
        </w:rPr>
        <w:t>i</w:t>
      </w:r>
      <w:r w:rsidRPr="00FF7434">
        <w:rPr>
          <w:lang w:eastAsia="fr-FR" w:bidi="fr-FR"/>
        </w:rPr>
        <w:t>pulations informatiques plus abstraites et plus sournoises mais tout aussi réelles</w:t>
      </w:r>
      <w:r w:rsidRPr="00FF7434">
        <w:t> :</w:t>
      </w:r>
      <w:r>
        <w:t> </w:t>
      </w:r>
      <w:r>
        <w:rPr>
          <w:rStyle w:val="Appelnotedebasdep"/>
        </w:rPr>
        <w:footnoteReference w:id="95"/>
      </w:r>
      <w:r w:rsidRPr="00FF7434">
        <w:rPr>
          <w:lang w:eastAsia="fr-FR" w:bidi="fr-FR"/>
        </w:rPr>
        <w:t xml:space="preserve"> désignation</w:t>
      </w:r>
      <w:r>
        <w:rPr>
          <w:lang w:eastAsia="fr-FR" w:bidi="fr-FR"/>
        </w:rPr>
        <w:t xml:space="preserve"> de l'individu par un numéro uni</w:t>
      </w:r>
      <w:r w:rsidRPr="00FF7434">
        <w:rPr>
          <w:lang w:eastAsia="fr-FR" w:bidi="fr-FR"/>
        </w:rPr>
        <w:t>que, gestion de "populations à risques" par la technique du profil statistique, dépistage de populations à ma</w:t>
      </w:r>
      <w:r w:rsidRPr="00FF7434">
        <w:rPr>
          <w:lang w:eastAsia="fr-FR" w:bidi="fr-FR"/>
        </w:rPr>
        <w:t>r</w:t>
      </w:r>
      <w:r w:rsidRPr="00FF7434">
        <w:rPr>
          <w:lang w:eastAsia="fr-FR" w:bidi="fr-FR"/>
        </w:rPr>
        <w:t>queurs génétiques rares, rep</w:t>
      </w:r>
      <w:r w:rsidRPr="00FF7434">
        <w:rPr>
          <w:lang w:eastAsia="fr-FR" w:bidi="fr-FR"/>
        </w:rPr>
        <w:t>é</w:t>
      </w:r>
      <w:r w:rsidRPr="00FF7434">
        <w:rPr>
          <w:lang w:eastAsia="fr-FR" w:bidi="fr-FR"/>
        </w:rPr>
        <w:t>rage permanent et à distance à partir de bracelets à puces... etc</w:t>
      </w:r>
      <w:r>
        <w:rPr>
          <w:lang w:eastAsia="fr-FR" w:bidi="fr-FR"/>
        </w:rPr>
        <w:t xml:space="preserve">. </w:t>
      </w:r>
      <w:r w:rsidRPr="00FF7434">
        <w:rPr>
          <w:lang w:eastAsia="fr-FR" w:bidi="fr-FR"/>
        </w:rPr>
        <w:t>... La question que pose cette poussée techn</w:t>
      </w:r>
      <w:r w:rsidRPr="00FF7434">
        <w:rPr>
          <w:lang w:eastAsia="fr-FR" w:bidi="fr-FR"/>
        </w:rPr>
        <w:t>i</w:t>
      </w:r>
      <w:r w:rsidRPr="00FF7434">
        <w:rPr>
          <w:lang w:eastAsia="fr-FR" w:bidi="fr-FR"/>
        </w:rPr>
        <w:t>que, qui peut changer le statut de l'humain et amoindrir sa capacité de jugement, est une question de valeur, de limite à poser</w:t>
      </w:r>
      <w:r w:rsidRPr="00FF7434">
        <w:t> ;</w:t>
      </w:r>
      <w:r w:rsidRPr="00FF7434">
        <w:rPr>
          <w:lang w:eastAsia="fr-FR" w:bidi="fr-FR"/>
        </w:rPr>
        <w:t xml:space="preserve"> plus une question de droits à l'identité humaine que de droits de la pe</w:t>
      </w:r>
      <w:r w:rsidRPr="00FF7434">
        <w:rPr>
          <w:lang w:eastAsia="fr-FR" w:bidi="fr-FR"/>
        </w:rPr>
        <w:t>r</w:t>
      </w:r>
      <w:r w:rsidRPr="00FF7434">
        <w:rPr>
          <w:lang w:eastAsia="fr-FR" w:bidi="fr-FR"/>
        </w:rPr>
        <w:t>sonne.</w:t>
      </w:r>
    </w:p>
    <w:p w:rsidR="00767D11" w:rsidRPr="00FF7434" w:rsidRDefault="00767D11" w:rsidP="00767D11">
      <w:pPr>
        <w:spacing w:before="120" w:after="120"/>
        <w:jc w:val="both"/>
      </w:pPr>
      <w:r w:rsidRPr="00FF7434">
        <w:rPr>
          <w:lang w:eastAsia="fr-FR" w:bidi="fr-FR"/>
        </w:rPr>
        <w:t>C'est là que la contribution de la démocratie peut s’avérer défai</w:t>
      </w:r>
      <w:r w:rsidRPr="00FF7434">
        <w:rPr>
          <w:lang w:eastAsia="fr-FR" w:bidi="fr-FR"/>
        </w:rPr>
        <w:t>l</w:t>
      </w:r>
      <w:r w:rsidRPr="00FF7434">
        <w:rPr>
          <w:lang w:eastAsia="fr-FR" w:bidi="fr-FR"/>
        </w:rPr>
        <w:t>lante, dans la mesure où ce qui précisément la caractérise est l'a</w:t>
      </w:r>
      <w:r w:rsidRPr="00FF7434">
        <w:rPr>
          <w:lang w:eastAsia="fr-FR" w:bidi="fr-FR"/>
        </w:rPr>
        <w:t>b</w:t>
      </w:r>
      <w:r w:rsidRPr="00FF7434">
        <w:rPr>
          <w:lang w:eastAsia="fr-FR" w:bidi="fr-FR"/>
        </w:rPr>
        <w:t>sence d'un fondement stable et de "points fixes", particulièrement sur la n</w:t>
      </w:r>
      <w:r w:rsidRPr="00FF7434">
        <w:rPr>
          <w:lang w:eastAsia="fr-FR" w:bidi="fr-FR"/>
        </w:rPr>
        <w:t>a</w:t>
      </w:r>
      <w:r w:rsidRPr="00FF7434">
        <w:rPr>
          <w:lang w:eastAsia="fr-FR" w:bidi="fr-FR"/>
        </w:rPr>
        <w:t>ture humaine</w:t>
      </w:r>
      <w:r>
        <w:rPr>
          <w:lang w:eastAsia="fr-FR" w:bidi="fr-FR"/>
        </w:rPr>
        <w:t> </w:t>
      </w:r>
      <w:r>
        <w:rPr>
          <w:rStyle w:val="Appelnotedebasdep"/>
          <w:lang w:eastAsia="fr-FR" w:bidi="fr-FR"/>
        </w:rPr>
        <w:footnoteReference w:id="96"/>
      </w:r>
      <w:r w:rsidRPr="0044543E">
        <w:rPr>
          <w:lang w:eastAsia="fr-FR" w:bidi="fr-FR"/>
        </w:rPr>
        <w:t>.</w:t>
      </w:r>
      <w:r w:rsidRPr="00FF7434">
        <w:rPr>
          <w:lang w:eastAsia="fr-FR" w:bidi="fr-FR"/>
        </w:rPr>
        <w:t xml:space="preserve"> Pour C. Lefort, ce flottement et cette ambiguïté con</w:t>
      </w:r>
      <w:r w:rsidRPr="00FF7434">
        <w:rPr>
          <w:lang w:eastAsia="fr-FR" w:bidi="fr-FR"/>
        </w:rPr>
        <w:t>s</w:t>
      </w:r>
      <w:r w:rsidRPr="00FF7434">
        <w:rPr>
          <w:lang w:eastAsia="fr-FR" w:bidi="fr-FR"/>
        </w:rPr>
        <w:t>tituent le miracle constitutif, ontologique même, de la démocratie. "L'essentiel à mes yeux est que la d</w:t>
      </w:r>
      <w:r w:rsidRPr="00FF7434">
        <w:rPr>
          <w:lang w:eastAsia="fr-FR" w:bidi="fr-FR"/>
        </w:rPr>
        <w:t>é</w:t>
      </w:r>
      <w:r w:rsidRPr="00FF7434">
        <w:rPr>
          <w:lang w:eastAsia="fr-FR" w:bidi="fr-FR"/>
        </w:rPr>
        <w:t>mocratie s'institue et se maintient dans la dissolution des repères de la certitude. Elle marque une histo</w:t>
      </w:r>
      <w:r w:rsidRPr="00FF7434">
        <w:rPr>
          <w:lang w:eastAsia="fr-FR" w:bidi="fr-FR"/>
        </w:rPr>
        <w:t>i</w:t>
      </w:r>
      <w:r w:rsidRPr="00FF7434">
        <w:rPr>
          <w:lang w:eastAsia="fr-FR" w:bidi="fr-FR"/>
        </w:rPr>
        <w:t>re dans laquelle les hommes font l'épreuve</w:t>
      </w:r>
      <w:r>
        <w:rPr>
          <w:lang w:eastAsia="fr-FR" w:bidi="fr-FR"/>
        </w:rPr>
        <w:t xml:space="preserve"> </w:t>
      </w:r>
      <w:r>
        <w:t xml:space="preserve">[200] </w:t>
      </w:r>
      <w:r w:rsidRPr="00FF7434">
        <w:rPr>
          <w:lang w:eastAsia="fr-FR" w:bidi="fr-FR"/>
        </w:rPr>
        <w:t>d'une indétermin</w:t>
      </w:r>
      <w:r w:rsidRPr="00FF7434">
        <w:rPr>
          <w:lang w:eastAsia="fr-FR" w:bidi="fr-FR"/>
        </w:rPr>
        <w:t>a</w:t>
      </w:r>
      <w:r w:rsidRPr="00FF7434">
        <w:rPr>
          <w:lang w:eastAsia="fr-FR" w:bidi="fr-FR"/>
        </w:rPr>
        <w:t>tion dernière, quant au fondement du pouvoir, de la loi et du savoir, et au fondement de la relation de l'un avec l'autre, sur tous les registres de la vie sociale"</w:t>
      </w:r>
      <w:r>
        <w:rPr>
          <w:lang w:eastAsia="fr-FR" w:bidi="fr-FR"/>
        </w:rPr>
        <w:t> </w:t>
      </w:r>
      <w:r>
        <w:rPr>
          <w:rStyle w:val="Appelnotedebasdep"/>
          <w:lang w:eastAsia="fr-FR" w:bidi="fr-FR"/>
        </w:rPr>
        <w:footnoteReference w:id="97"/>
      </w:r>
      <w:r w:rsidRPr="00405448">
        <w:rPr>
          <w:lang w:eastAsia="fr-FR" w:bidi="fr-FR"/>
        </w:rPr>
        <w:t>.</w:t>
      </w:r>
      <w:r w:rsidRPr="00FF7434">
        <w:rPr>
          <w:lang w:eastAsia="fr-FR" w:bidi="fr-FR"/>
        </w:rPr>
        <w:t xml:space="preserve"> Ce n'est pas un hasard si les sociétés démocrat</w:t>
      </w:r>
      <w:r w:rsidRPr="00FF7434">
        <w:rPr>
          <w:lang w:eastAsia="fr-FR" w:bidi="fr-FR"/>
        </w:rPr>
        <w:t>i</w:t>
      </w:r>
      <w:r w:rsidRPr="00FF7434">
        <w:rPr>
          <w:lang w:eastAsia="fr-FR" w:bidi="fr-FR"/>
        </w:rPr>
        <w:t>ques actuelles sont des "sociétés du vide", des "empires du non-sens" favorables aux autonomies individuelles ou tribales. Elles sont cepe</w:t>
      </w:r>
      <w:r w:rsidRPr="00FF7434">
        <w:rPr>
          <w:lang w:eastAsia="fr-FR" w:bidi="fr-FR"/>
        </w:rPr>
        <w:t>n</w:t>
      </w:r>
      <w:r w:rsidRPr="00FF7434">
        <w:rPr>
          <w:lang w:eastAsia="fr-FR" w:bidi="fr-FR"/>
        </w:rPr>
        <w:t>dant minées de l'intérieur par l'énorme béance ouverte par la carence déclarée des morales collectives nécessaires à toute société d</w:t>
      </w:r>
      <w:r w:rsidRPr="00FF7434">
        <w:rPr>
          <w:lang w:eastAsia="fr-FR" w:bidi="fr-FR"/>
        </w:rPr>
        <w:t>u</w:t>
      </w:r>
      <w:r w:rsidRPr="00FF7434">
        <w:rPr>
          <w:lang w:eastAsia="fr-FR" w:bidi="fr-FR"/>
        </w:rPr>
        <w:t>rable. Les frontières du bien et du mal, du juste et de l'injuste ne sont jamais définitivement fixées mais laissées à l'appréciation d'un débat public j</w:t>
      </w:r>
      <w:r w:rsidRPr="00FF7434">
        <w:rPr>
          <w:lang w:eastAsia="fr-FR" w:bidi="fr-FR"/>
        </w:rPr>
        <w:t>a</w:t>
      </w:r>
      <w:r w:rsidRPr="00FF7434">
        <w:rPr>
          <w:lang w:eastAsia="fr-FR" w:bidi="fr-FR"/>
        </w:rPr>
        <w:t>mais clos. Il n'existe pas de garant extérieur de la consistance de ces frontières mais seulement la croyance en la justesse d'une pr</w:t>
      </w:r>
      <w:r w:rsidRPr="00FF7434">
        <w:rPr>
          <w:lang w:eastAsia="fr-FR" w:bidi="fr-FR"/>
        </w:rPr>
        <w:t>o</w:t>
      </w:r>
      <w:r w:rsidRPr="00FF7434">
        <w:rPr>
          <w:lang w:eastAsia="fr-FR" w:bidi="fr-FR"/>
        </w:rPr>
        <w:t>cédure de décision pour les déterminer ou les d</w:t>
      </w:r>
      <w:r w:rsidRPr="00FF7434">
        <w:rPr>
          <w:lang w:eastAsia="fr-FR" w:bidi="fr-FR"/>
        </w:rPr>
        <w:t>é</w:t>
      </w:r>
      <w:r w:rsidRPr="00FF7434">
        <w:rPr>
          <w:lang w:eastAsia="fr-FR" w:bidi="fr-FR"/>
        </w:rPr>
        <w:t>faire.</w:t>
      </w:r>
    </w:p>
    <w:p w:rsidR="00767D11" w:rsidRPr="00FF7434" w:rsidRDefault="00767D11" w:rsidP="00767D11">
      <w:pPr>
        <w:spacing w:before="120" w:after="120"/>
        <w:jc w:val="both"/>
      </w:pPr>
      <w:r w:rsidRPr="00FF7434">
        <w:rPr>
          <w:lang w:eastAsia="fr-FR" w:bidi="fr-FR"/>
        </w:rPr>
        <w:t>La préservation des droits individuels n'est pas assurée a priori, dans un tel régime qui peut donner une trop grande place à une volo</w:t>
      </w:r>
      <w:r w:rsidRPr="00FF7434">
        <w:rPr>
          <w:lang w:eastAsia="fr-FR" w:bidi="fr-FR"/>
        </w:rPr>
        <w:t>n</w:t>
      </w:r>
      <w:r w:rsidRPr="00FF7434">
        <w:rPr>
          <w:lang w:eastAsia="fr-FR" w:bidi="fr-FR"/>
        </w:rPr>
        <w:t>té générale exprimée sous forme majoritaire, au détriment de la libe</w:t>
      </w:r>
      <w:r w:rsidRPr="00FF7434">
        <w:rPr>
          <w:lang w:eastAsia="fr-FR" w:bidi="fr-FR"/>
        </w:rPr>
        <w:t>r</w:t>
      </w:r>
      <w:r w:rsidRPr="00FF7434">
        <w:rPr>
          <w:lang w:eastAsia="fr-FR" w:bidi="fr-FR"/>
        </w:rPr>
        <w:t>té. Un ouvrage récent prétend que la révol</w:t>
      </w:r>
      <w:r w:rsidRPr="00FF7434">
        <w:rPr>
          <w:lang w:eastAsia="fr-FR" w:bidi="fr-FR"/>
        </w:rPr>
        <w:t>u</w:t>
      </w:r>
      <w:r w:rsidRPr="00FF7434">
        <w:rPr>
          <w:lang w:eastAsia="fr-FR" w:bidi="fr-FR"/>
        </w:rPr>
        <w:t>tion française ne serait pas parvenue à penser l’articulation entre "les droits de ch</w:t>
      </w:r>
      <w:r w:rsidRPr="00FF7434">
        <w:rPr>
          <w:lang w:eastAsia="fr-FR" w:bidi="fr-FR"/>
        </w:rPr>
        <w:t>a</w:t>
      </w:r>
      <w:r w:rsidRPr="00FF7434">
        <w:rPr>
          <w:lang w:eastAsia="fr-FR" w:bidi="fr-FR"/>
        </w:rPr>
        <w:t>cun contre tous" et "les droi</w:t>
      </w:r>
      <w:r>
        <w:rPr>
          <w:lang w:eastAsia="fr-FR" w:bidi="fr-FR"/>
        </w:rPr>
        <w:t>t</w:t>
      </w:r>
      <w:r w:rsidRPr="00FF7434">
        <w:rPr>
          <w:lang w:eastAsia="fr-FR" w:bidi="fr-FR"/>
        </w:rPr>
        <w:t>s de tous contre chacun". Sa dérive te</w:t>
      </w:r>
      <w:r w:rsidRPr="00FF7434">
        <w:rPr>
          <w:lang w:eastAsia="fr-FR" w:bidi="fr-FR"/>
        </w:rPr>
        <w:t>r</w:t>
      </w:r>
      <w:r w:rsidRPr="00FF7434">
        <w:rPr>
          <w:lang w:eastAsia="fr-FR" w:bidi="fr-FR"/>
        </w:rPr>
        <w:t>roriste serait contenue déjà en puissance dans la soumission des i</w:t>
      </w:r>
      <w:r w:rsidRPr="00FF7434">
        <w:rPr>
          <w:lang w:eastAsia="fr-FR" w:bidi="fr-FR"/>
        </w:rPr>
        <w:t>n</w:t>
      </w:r>
      <w:r w:rsidRPr="00FF7434">
        <w:rPr>
          <w:lang w:eastAsia="fr-FR" w:bidi="fr-FR"/>
        </w:rPr>
        <w:t>térêts individuels à la puissance collective, dans l’identification entre le peuple et ses représentants, dans le manque de dissociation entre l'État et la société civile</w:t>
      </w:r>
      <w:r>
        <w:rPr>
          <w:lang w:eastAsia="fr-FR" w:bidi="fr-FR"/>
        </w:rPr>
        <w:t> </w:t>
      </w:r>
      <w:r>
        <w:rPr>
          <w:rStyle w:val="Appelnotedebasdep"/>
          <w:lang w:eastAsia="fr-FR" w:bidi="fr-FR"/>
        </w:rPr>
        <w:footnoteReference w:id="98"/>
      </w:r>
      <w:r w:rsidRPr="00405448">
        <w:rPr>
          <w:lang w:eastAsia="fr-FR" w:bidi="fr-FR"/>
        </w:rPr>
        <w:t>.</w:t>
      </w:r>
      <w:r w:rsidRPr="00FF7434">
        <w:rPr>
          <w:lang w:eastAsia="fr-FR" w:bidi="fr-FR"/>
        </w:rPr>
        <w:t xml:space="preserve"> La démocratie américaine, m</w:t>
      </w:r>
      <w:r w:rsidRPr="00FF7434">
        <w:rPr>
          <w:lang w:eastAsia="fr-FR" w:bidi="fr-FR"/>
        </w:rPr>
        <w:t>é</w:t>
      </w:r>
      <w:r w:rsidRPr="00FF7434">
        <w:rPr>
          <w:lang w:eastAsia="fr-FR" w:bidi="fr-FR"/>
        </w:rPr>
        <w:t>fiante dès l'origine quant aux excès possibles de la logique majoritaire, aurait, par des accommod</w:t>
      </w:r>
      <w:r w:rsidRPr="00FF7434">
        <w:rPr>
          <w:lang w:eastAsia="fr-FR" w:bidi="fr-FR"/>
        </w:rPr>
        <w:t>e</w:t>
      </w:r>
      <w:r w:rsidRPr="00FF7434">
        <w:rPr>
          <w:lang w:eastAsia="fr-FR" w:bidi="fr-FR"/>
        </w:rPr>
        <w:t>ments à la pureté démocratique permis d'éviter les excès et les empo</w:t>
      </w:r>
      <w:r w:rsidRPr="00FF7434">
        <w:rPr>
          <w:lang w:eastAsia="fr-FR" w:bidi="fr-FR"/>
        </w:rPr>
        <w:t>r</w:t>
      </w:r>
      <w:r w:rsidRPr="00FF7434">
        <w:rPr>
          <w:lang w:eastAsia="fr-FR" w:bidi="fr-FR"/>
        </w:rPr>
        <w:t>tements de la volonté populaire</w:t>
      </w:r>
      <w:r>
        <w:rPr>
          <w:lang w:eastAsia="fr-FR" w:bidi="fr-FR"/>
        </w:rPr>
        <w:t> </w:t>
      </w:r>
      <w:r>
        <w:rPr>
          <w:rStyle w:val="Appelnotedebasdep"/>
          <w:lang w:eastAsia="fr-FR" w:bidi="fr-FR"/>
        </w:rPr>
        <w:footnoteReference w:id="99"/>
      </w:r>
      <w:r w:rsidRPr="00FF7434">
        <w:rPr>
          <w:lang w:eastAsia="fr-FR" w:bidi="fr-FR"/>
        </w:rPr>
        <w:t>. Ces accommodements qui pe</w:t>
      </w:r>
      <w:r w:rsidRPr="00FF7434">
        <w:rPr>
          <w:lang w:eastAsia="fr-FR" w:bidi="fr-FR"/>
        </w:rPr>
        <w:t>u</w:t>
      </w:r>
      <w:r w:rsidRPr="00FF7434">
        <w:rPr>
          <w:lang w:eastAsia="fr-FR" w:bidi="fr-FR"/>
        </w:rPr>
        <w:t>vent être jugés comme antidémocratiques et ouvrant la voie à un gouve</w:t>
      </w:r>
      <w:r w:rsidRPr="00FF7434">
        <w:rPr>
          <w:lang w:eastAsia="fr-FR" w:bidi="fr-FR"/>
        </w:rPr>
        <w:t>r</w:t>
      </w:r>
      <w:r w:rsidRPr="00FF7434">
        <w:rPr>
          <w:lang w:eastAsia="fr-FR" w:bidi="fr-FR"/>
        </w:rPr>
        <w:t>nement des juges, consistent à exiger de la majorité, le respect de ce</w:t>
      </w:r>
      <w:r w:rsidRPr="00FF7434">
        <w:rPr>
          <w:lang w:eastAsia="fr-FR" w:bidi="fr-FR"/>
        </w:rPr>
        <w:t>r</w:t>
      </w:r>
      <w:r w:rsidRPr="00FF7434">
        <w:rPr>
          <w:lang w:eastAsia="fr-FR" w:bidi="fr-FR"/>
        </w:rPr>
        <w:t>tains principes. La démocratie instituée à partir du choix d’une proc</w:t>
      </w:r>
      <w:r w:rsidRPr="00FF7434">
        <w:rPr>
          <w:lang w:eastAsia="fr-FR" w:bidi="fr-FR"/>
        </w:rPr>
        <w:t>é</w:t>
      </w:r>
      <w:r w:rsidRPr="00FF7434">
        <w:rPr>
          <w:lang w:eastAsia="fr-FR" w:bidi="fr-FR"/>
        </w:rPr>
        <w:t>dure de décision se voit dotée d'un contenu positif de principes et de valeurs qu'un pouvoir jud</w:t>
      </w:r>
      <w:r w:rsidRPr="00FF7434">
        <w:rPr>
          <w:lang w:eastAsia="fr-FR" w:bidi="fr-FR"/>
        </w:rPr>
        <w:t>i</w:t>
      </w:r>
      <w:r w:rsidRPr="00FF7434">
        <w:rPr>
          <w:lang w:eastAsia="fr-FR" w:bidi="fr-FR"/>
        </w:rPr>
        <w:t>ciaire fort et indépendant a mission de faire respecter. On serait finalement devant une conception de la démocr</w:t>
      </w:r>
      <w:r w:rsidRPr="00FF7434">
        <w:rPr>
          <w:lang w:eastAsia="fr-FR" w:bidi="fr-FR"/>
        </w:rPr>
        <w:t>a</w:t>
      </w:r>
      <w:r w:rsidRPr="00FF7434">
        <w:rPr>
          <w:lang w:eastAsia="fr-FR" w:bidi="fr-FR"/>
        </w:rPr>
        <w:t>tie où est affirmée, dans une charte des droits adjointe à la constit</w:t>
      </w:r>
      <w:r w:rsidRPr="00FF7434">
        <w:rPr>
          <w:lang w:eastAsia="fr-FR" w:bidi="fr-FR"/>
        </w:rPr>
        <w:t>u</w:t>
      </w:r>
      <w:r w:rsidRPr="00FF7434">
        <w:rPr>
          <w:lang w:eastAsia="fr-FR" w:bidi="fr-FR"/>
        </w:rPr>
        <w:t>tion, la primauté de certains principes fondamentaux relatifs à la pe</w:t>
      </w:r>
      <w:r w:rsidRPr="00FF7434">
        <w:rPr>
          <w:lang w:eastAsia="fr-FR" w:bidi="fr-FR"/>
        </w:rPr>
        <w:t>r</w:t>
      </w:r>
      <w:r w:rsidRPr="00FF7434">
        <w:rPr>
          <w:lang w:eastAsia="fr-FR" w:bidi="fr-FR"/>
        </w:rPr>
        <w:t>sonne et à la soci</w:t>
      </w:r>
      <w:r w:rsidRPr="00FF7434">
        <w:rPr>
          <w:lang w:eastAsia="fr-FR" w:bidi="fr-FR"/>
        </w:rPr>
        <w:t>é</w:t>
      </w:r>
      <w:r w:rsidRPr="00FF7434">
        <w:rPr>
          <w:lang w:eastAsia="fr-FR" w:bidi="fr-FR"/>
        </w:rPr>
        <w:t>té.</w:t>
      </w:r>
    </w:p>
    <w:p w:rsidR="00767D11" w:rsidRPr="00FF7434" w:rsidRDefault="00767D11" w:rsidP="00767D11">
      <w:pPr>
        <w:spacing w:before="120" w:after="120"/>
        <w:jc w:val="both"/>
      </w:pPr>
      <w:r w:rsidRPr="00FF7434">
        <w:rPr>
          <w:lang w:eastAsia="fr-FR" w:bidi="fr-FR"/>
        </w:rPr>
        <w:t>Les démocraties européennes se sont rapprochées ces dernières a</w:t>
      </w:r>
      <w:r w:rsidRPr="00FF7434">
        <w:rPr>
          <w:lang w:eastAsia="fr-FR" w:bidi="fr-FR"/>
        </w:rPr>
        <w:t>n</w:t>
      </w:r>
      <w:r w:rsidRPr="00FF7434">
        <w:rPr>
          <w:lang w:eastAsia="fr-FR" w:bidi="fr-FR"/>
        </w:rPr>
        <w:t>nées, de cette conception et notamment la France, qui a reconnu la valeur constitutionnelle de sa déclaration des droits de l'homme et in</w:t>
      </w:r>
      <w:r w:rsidRPr="00FF7434">
        <w:rPr>
          <w:lang w:eastAsia="fr-FR" w:bidi="fr-FR"/>
        </w:rPr>
        <w:t>s</w:t>
      </w:r>
      <w:r w:rsidRPr="00FF7434">
        <w:rPr>
          <w:lang w:eastAsia="fr-FR" w:bidi="fr-FR"/>
        </w:rPr>
        <w:t>titué un contrôle de la constitutionnalité des lois qui pose des l</w:t>
      </w:r>
      <w:r w:rsidRPr="00FF7434">
        <w:rPr>
          <w:lang w:eastAsia="fr-FR" w:bidi="fr-FR"/>
        </w:rPr>
        <w:t>i</w:t>
      </w:r>
      <w:r w:rsidRPr="00FF7434">
        <w:rPr>
          <w:lang w:eastAsia="fr-FR" w:bidi="fr-FR"/>
        </w:rPr>
        <w:t>mites au pouvoir de l'élection et de la major</w:t>
      </w:r>
      <w:r w:rsidRPr="00FF7434">
        <w:rPr>
          <w:lang w:eastAsia="fr-FR" w:bidi="fr-FR"/>
        </w:rPr>
        <w:t>i</w:t>
      </w:r>
      <w:r w:rsidRPr="00FF7434">
        <w:rPr>
          <w:lang w:eastAsia="fr-FR" w:bidi="fr-FR"/>
        </w:rPr>
        <w:t>té</w:t>
      </w:r>
      <w:r>
        <w:rPr>
          <w:lang w:eastAsia="fr-FR" w:bidi="fr-FR"/>
        </w:rPr>
        <w:t> </w:t>
      </w:r>
      <w:r>
        <w:rPr>
          <w:rStyle w:val="Appelnotedebasdep"/>
          <w:lang w:eastAsia="fr-FR" w:bidi="fr-FR"/>
        </w:rPr>
        <w:footnoteReference w:id="100"/>
      </w:r>
      <w:r w:rsidRPr="00405448">
        <w:rPr>
          <w:lang w:eastAsia="fr-FR" w:bidi="fr-FR"/>
        </w:rPr>
        <w:t>.</w:t>
      </w:r>
    </w:p>
    <w:p w:rsidR="00767D11" w:rsidRPr="00FF7434" w:rsidRDefault="00767D11" w:rsidP="00767D11">
      <w:pPr>
        <w:spacing w:before="120" w:after="120"/>
        <w:jc w:val="both"/>
      </w:pPr>
      <w:r>
        <w:t>[</w:t>
      </w:r>
      <w:r w:rsidRPr="00FF7434">
        <w:rPr>
          <w:lang w:eastAsia="fr-FR" w:bidi="fr-FR"/>
        </w:rPr>
        <w:t>201</w:t>
      </w:r>
      <w:r>
        <w:rPr>
          <w:lang w:eastAsia="fr-FR" w:bidi="fr-FR"/>
        </w:rPr>
        <w:t>]</w:t>
      </w:r>
    </w:p>
    <w:p w:rsidR="00767D11" w:rsidRPr="00FF7434" w:rsidRDefault="00767D11" w:rsidP="00767D11">
      <w:pPr>
        <w:spacing w:before="120" w:after="120"/>
        <w:jc w:val="both"/>
      </w:pPr>
      <w:r w:rsidRPr="00FF7434">
        <w:rPr>
          <w:lang w:eastAsia="fr-FR" w:bidi="fr-FR"/>
        </w:rPr>
        <w:t xml:space="preserve">Cette conception, si elle protège contre les </w:t>
      </w:r>
      <w:r w:rsidRPr="00FF7434">
        <w:t>diktats</w:t>
      </w:r>
      <w:r w:rsidRPr="00FF7434">
        <w:rPr>
          <w:lang w:eastAsia="fr-FR" w:bidi="fr-FR"/>
        </w:rPr>
        <w:t xml:space="preserve"> et les emball</w:t>
      </w:r>
      <w:r w:rsidRPr="00FF7434">
        <w:rPr>
          <w:lang w:eastAsia="fr-FR" w:bidi="fr-FR"/>
        </w:rPr>
        <w:t>e</w:t>
      </w:r>
      <w:r w:rsidRPr="00FF7434">
        <w:rPr>
          <w:lang w:eastAsia="fr-FR" w:bidi="fr-FR"/>
        </w:rPr>
        <w:t>ments de la volonté populaire, ne va pas toutefois sans quelques i</w:t>
      </w:r>
      <w:r w:rsidRPr="00FF7434">
        <w:rPr>
          <w:lang w:eastAsia="fr-FR" w:bidi="fr-FR"/>
        </w:rPr>
        <w:t>n</w:t>
      </w:r>
      <w:r w:rsidRPr="00FF7434">
        <w:rPr>
          <w:lang w:eastAsia="fr-FR" w:bidi="fr-FR"/>
        </w:rPr>
        <w:t>convénients, dans la mesure où elle peut se montrer oublieuse des i</w:t>
      </w:r>
      <w:r w:rsidRPr="00FF7434">
        <w:rPr>
          <w:lang w:eastAsia="fr-FR" w:bidi="fr-FR"/>
        </w:rPr>
        <w:t>n</w:t>
      </w:r>
      <w:r w:rsidRPr="00FF7434">
        <w:rPr>
          <w:lang w:eastAsia="fr-FR" w:bidi="fr-FR"/>
        </w:rPr>
        <w:t xml:space="preserve">térêts collectifs et communautaires. </w:t>
      </w:r>
      <w:r>
        <w:rPr>
          <w:lang w:eastAsia="fr-FR" w:bidi="fr-FR"/>
        </w:rPr>
        <w:t>À</w:t>
      </w:r>
      <w:r w:rsidRPr="00FF7434">
        <w:rPr>
          <w:lang w:eastAsia="fr-FR" w:bidi="fr-FR"/>
        </w:rPr>
        <w:t xml:space="preserve"> l'intérieur de la logique indiv</w:t>
      </w:r>
      <w:r w:rsidRPr="00FF7434">
        <w:rPr>
          <w:lang w:eastAsia="fr-FR" w:bidi="fr-FR"/>
        </w:rPr>
        <w:t>i</w:t>
      </w:r>
      <w:r w:rsidRPr="00FF7434">
        <w:rPr>
          <w:lang w:eastAsia="fr-FR" w:bidi="fr-FR"/>
        </w:rPr>
        <w:t>dualiste qui est la sienne, la politique est finalement subordo</w:t>
      </w:r>
      <w:r w:rsidRPr="00FF7434">
        <w:rPr>
          <w:lang w:eastAsia="fr-FR" w:bidi="fr-FR"/>
        </w:rPr>
        <w:t>n</w:t>
      </w:r>
      <w:r w:rsidRPr="00FF7434">
        <w:rPr>
          <w:lang w:eastAsia="fr-FR" w:bidi="fr-FR"/>
        </w:rPr>
        <w:t>née aux droits de l'individu. Pour certains analystes, la référence aujourd’hui obligée aux droits de l'homme, cache des intérêts politiques et écon</w:t>
      </w:r>
      <w:r w:rsidRPr="00FF7434">
        <w:rPr>
          <w:lang w:eastAsia="fr-FR" w:bidi="fr-FR"/>
        </w:rPr>
        <w:t>o</w:t>
      </w:r>
      <w:r w:rsidRPr="00FF7434">
        <w:rPr>
          <w:lang w:eastAsia="fr-FR" w:bidi="fr-FR"/>
        </w:rPr>
        <w:t>miques catégoriels. Ces fameux droits si souvent invoqués, particip</w:t>
      </w:r>
      <w:r w:rsidRPr="00FF7434">
        <w:rPr>
          <w:lang w:eastAsia="fr-FR" w:bidi="fr-FR"/>
        </w:rPr>
        <w:t>e</w:t>
      </w:r>
      <w:r w:rsidRPr="00FF7434">
        <w:rPr>
          <w:lang w:eastAsia="fr-FR" w:bidi="fr-FR"/>
        </w:rPr>
        <w:t>raient des m</w:t>
      </w:r>
      <w:r w:rsidRPr="00FF7434">
        <w:rPr>
          <w:lang w:eastAsia="fr-FR" w:bidi="fr-FR"/>
        </w:rPr>
        <w:t>é</w:t>
      </w:r>
      <w:r w:rsidRPr="00FF7434">
        <w:rPr>
          <w:lang w:eastAsia="fr-FR" w:bidi="fr-FR"/>
        </w:rPr>
        <w:t>canismes de domination et ne seraient finalement que des emballages de simples rapports de force</w:t>
      </w:r>
      <w:r>
        <w:rPr>
          <w:lang w:eastAsia="fr-FR" w:bidi="fr-FR"/>
        </w:rPr>
        <w:t> </w:t>
      </w:r>
      <w:r>
        <w:rPr>
          <w:rStyle w:val="Appelnotedebasdep"/>
          <w:lang w:eastAsia="fr-FR" w:bidi="fr-FR"/>
        </w:rPr>
        <w:footnoteReference w:id="101"/>
      </w:r>
      <w:r w:rsidRPr="00EE0D26">
        <w:rPr>
          <w:lang w:eastAsia="fr-FR" w:bidi="fr-FR"/>
        </w:rPr>
        <w:t>.</w:t>
      </w:r>
      <w:r w:rsidRPr="00FF7434">
        <w:rPr>
          <w:lang w:eastAsia="fr-FR" w:bidi="fr-FR"/>
        </w:rPr>
        <w:t xml:space="preserve"> Malgré ces inconv</w:t>
      </w:r>
      <w:r w:rsidRPr="00FF7434">
        <w:rPr>
          <w:lang w:eastAsia="fr-FR" w:bidi="fr-FR"/>
        </w:rPr>
        <w:t>é</w:t>
      </w:r>
      <w:r w:rsidRPr="00FF7434">
        <w:rPr>
          <w:lang w:eastAsia="fr-FR" w:bidi="fr-FR"/>
        </w:rPr>
        <w:t>nients bien réels, cette conception donne cepe</w:t>
      </w:r>
      <w:r w:rsidRPr="00FF7434">
        <w:rPr>
          <w:lang w:eastAsia="fr-FR" w:bidi="fr-FR"/>
        </w:rPr>
        <w:t>n</w:t>
      </w:r>
      <w:r w:rsidRPr="00FF7434">
        <w:rPr>
          <w:lang w:eastAsia="fr-FR" w:bidi="fr-FR"/>
        </w:rPr>
        <w:t>dant des moyens pour faire face aux énormes menaces d'une société de surveillance et d'i</w:t>
      </w:r>
      <w:r w:rsidRPr="00FF7434">
        <w:rPr>
          <w:lang w:eastAsia="fr-FR" w:bidi="fr-FR"/>
        </w:rPr>
        <w:t>n</w:t>
      </w:r>
      <w:r w:rsidRPr="00FF7434">
        <w:rPr>
          <w:lang w:eastAsia="fr-FR" w:bidi="fr-FR"/>
        </w:rPr>
        <w:t>quisition informatique. On peut penser que le droit à un minimum d'intimité et à la préservation de son identité est un préalable absol</w:t>
      </w:r>
      <w:r w:rsidRPr="00FF7434">
        <w:rPr>
          <w:lang w:eastAsia="fr-FR" w:bidi="fr-FR"/>
        </w:rPr>
        <w:t>u</w:t>
      </w:r>
      <w:r w:rsidRPr="00FF7434">
        <w:rPr>
          <w:lang w:eastAsia="fr-FR" w:bidi="fr-FR"/>
        </w:rPr>
        <w:t>ment indispensable à la citoyenneté et à la con</w:t>
      </w:r>
      <w:r w:rsidRPr="00FF7434">
        <w:rPr>
          <w:lang w:eastAsia="fr-FR" w:bidi="fr-FR"/>
        </w:rPr>
        <w:t>s</w:t>
      </w:r>
      <w:r w:rsidRPr="00FF7434">
        <w:rPr>
          <w:lang w:eastAsia="fr-FR" w:bidi="fr-FR"/>
        </w:rPr>
        <w:t>titution d'un espace public</w:t>
      </w:r>
      <w:r>
        <w:rPr>
          <w:lang w:eastAsia="fr-FR" w:bidi="fr-FR"/>
        </w:rPr>
        <w:t> </w:t>
      </w:r>
      <w:r>
        <w:rPr>
          <w:rStyle w:val="Appelnotedebasdep"/>
          <w:lang w:eastAsia="fr-FR" w:bidi="fr-FR"/>
        </w:rPr>
        <w:footnoteReference w:id="102"/>
      </w:r>
      <w:r w:rsidRPr="00EE0D26">
        <w:rPr>
          <w:lang w:eastAsia="fr-FR" w:bidi="fr-FR"/>
        </w:rPr>
        <w:t>.</w:t>
      </w:r>
      <w:r w:rsidRPr="00FF7434">
        <w:rPr>
          <w:lang w:eastAsia="fr-FR" w:bidi="fr-FR"/>
        </w:rPr>
        <w:t xml:space="preserve"> Devant la puissance illimitée des a</w:t>
      </w:r>
      <w:r w:rsidRPr="00FF7434">
        <w:rPr>
          <w:lang w:eastAsia="fr-FR" w:bidi="fr-FR"/>
        </w:rPr>
        <w:t>p</w:t>
      </w:r>
      <w:r w:rsidRPr="00FF7434">
        <w:rPr>
          <w:lang w:eastAsia="fr-FR" w:bidi="fr-FR"/>
        </w:rPr>
        <w:t>pareils bureaucratiques, des sciences et des techniques, l'ind</w:t>
      </w:r>
      <w:r w:rsidRPr="00FF7434">
        <w:rPr>
          <w:lang w:eastAsia="fr-FR" w:bidi="fr-FR"/>
        </w:rPr>
        <w:t>i</w:t>
      </w:r>
      <w:r w:rsidRPr="00FF7434">
        <w:rPr>
          <w:lang w:eastAsia="fr-FR" w:bidi="fr-FR"/>
        </w:rPr>
        <w:t>vidu, de nos jours, ne peut résister par ses propres moyens. Aussi bien, la demande de protection l'empo</w:t>
      </w:r>
      <w:r w:rsidRPr="00FF7434">
        <w:rPr>
          <w:lang w:eastAsia="fr-FR" w:bidi="fr-FR"/>
        </w:rPr>
        <w:t>r</w:t>
      </w:r>
      <w:r w:rsidRPr="00FF7434">
        <w:rPr>
          <w:lang w:eastAsia="fr-FR" w:bidi="fr-FR"/>
        </w:rPr>
        <w:t>te sur le désir de participation. Par ailleurs, la portée morale et unive</w:t>
      </w:r>
      <w:r w:rsidRPr="00FF7434">
        <w:rPr>
          <w:lang w:eastAsia="fr-FR" w:bidi="fr-FR"/>
        </w:rPr>
        <w:t>r</w:t>
      </w:r>
      <w:r w:rsidRPr="00FF7434">
        <w:rPr>
          <w:lang w:eastAsia="fr-FR" w:bidi="fr-FR"/>
        </w:rPr>
        <w:t>saliste de ses droits les préserve d'une dérive catégorielle.</w:t>
      </w:r>
    </w:p>
    <w:p w:rsidR="00767D11" w:rsidRDefault="00767D11" w:rsidP="00767D11">
      <w:pPr>
        <w:spacing w:before="120" w:after="120"/>
        <w:jc w:val="both"/>
        <w:rPr>
          <w:lang w:eastAsia="fr-FR" w:bidi="fr-FR"/>
        </w:rPr>
      </w:pPr>
      <w:r w:rsidRPr="00FF7434">
        <w:rPr>
          <w:lang w:eastAsia="fr-FR" w:bidi="fr-FR"/>
        </w:rPr>
        <w:t>Dans cette perspective, on pourrait attribuer une valeur constit</w:t>
      </w:r>
      <w:r w:rsidRPr="00FF7434">
        <w:rPr>
          <w:lang w:eastAsia="fr-FR" w:bidi="fr-FR"/>
        </w:rPr>
        <w:t>u</w:t>
      </w:r>
      <w:r w:rsidRPr="00FF7434">
        <w:rPr>
          <w:lang w:eastAsia="fr-FR" w:bidi="fr-FR"/>
        </w:rPr>
        <w:t>tionnelle aux nouveaux droits reconnus à l'individu de la société i</w:t>
      </w:r>
      <w:r w:rsidRPr="00FF7434">
        <w:rPr>
          <w:lang w:eastAsia="fr-FR" w:bidi="fr-FR"/>
        </w:rPr>
        <w:t>n</w:t>
      </w:r>
      <w:r w:rsidRPr="00FF7434">
        <w:rPr>
          <w:lang w:eastAsia="fr-FR" w:bidi="fr-FR"/>
        </w:rPr>
        <w:t>formatisée. On peut prendre l'exemple des trois premiers articles, tout à fait remarquables et uniques en leur genre, de la loi française de 1978 relative à l'informatique et aux libertés, qui proclament le néce</w:t>
      </w:r>
      <w:r w:rsidRPr="00FF7434">
        <w:rPr>
          <w:lang w:eastAsia="fr-FR" w:bidi="fr-FR"/>
        </w:rPr>
        <w:t>s</w:t>
      </w:r>
      <w:r w:rsidRPr="00FF7434">
        <w:rPr>
          <w:lang w:eastAsia="fr-FR" w:bidi="fr-FR"/>
        </w:rPr>
        <w:t>saire respect par l'informatique, des droits de l'homme, de la vie pr</w:t>
      </w:r>
      <w:r w:rsidRPr="00FF7434">
        <w:rPr>
          <w:lang w:eastAsia="fr-FR" w:bidi="fr-FR"/>
        </w:rPr>
        <w:t>i</w:t>
      </w:r>
      <w:r w:rsidRPr="00FF7434">
        <w:rPr>
          <w:lang w:eastAsia="fr-FR" w:bidi="fr-FR"/>
        </w:rPr>
        <w:t>vée, des libertés individuelles ou publiques, mais aussi de l'identité humaine</w:t>
      </w:r>
      <w:r w:rsidRPr="00FF7434">
        <w:t> ;</w:t>
      </w:r>
      <w:r w:rsidRPr="00FF7434">
        <w:rPr>
          <w:lang w:eastAsia="fr-FR" w:bidi="fr-FR"/>
        </w:rPr>
        <w:t xml:space="preserve"> l'interdiction abs</w:t>
      </w:r>
      <w:r w:rsidRPr="00FF7434">
        <w:rPr>
          <w:lang w:eastAsia="fr-FR" w:bidi="fr-FR"/>
        </w:rPr>
        <w:t>o</w:t>
      </w:r>
      <w:r w:rsidRPr="00FF7434">
        <w:rPr>
          <w:lang w:eastAsia="fr-FR" w:bidi="fr-FR"/>
        </w:rPr>
        <w:t>lue ou relative de la technique des profils pour toute décision judiciaire ou administrative impliquant l'appréci</w:t>
      </w:r>
      <w:r w:rsidRPr="00FF7434">
        <w:rPr>
          <w:lang w:eastAsia="fr-FR" w:bidi="fr-FR"/>
        </w:rPr>
        <w:t>a</w:t>
      </w:r>
      <w:r w:rsidRPr="00FF7434">
        <w:rPr>
          <w:lang w:eastAsia="fr-FR" w:bidi="fr-FR"/>
        </w:rPr>
        <w:t>tion sur un comportement humain</w:t>
      </w:r>
      <w:r w:rsidRPr="00FF7434">
        <w:t> ;</w:t>
      </w:r>
      <w:r w:rsidRPr="00FF7434">
        <w:rPr>
          <w:lang w:eastAsia="fr-FR" w:bidi="fr-FR"/>
        </w:rPr>
        <w:t xml:space="preserve"> le droit de connaître et de conte</w:t>
      </w:r>
      <w:r w:rsidRPr="00FF7434">
        <w:rPr>
          <w:lang w:eastAsia="fr-FR" w:bidi="fr-FR"/>
        </w:rPr>
        <w:t>s</w:t>
      </w:r>
      <w:r w:rsidRPr="00FF7434">
        <w:rPr>
          <w:lang w:eastAsia="fr-FR" w:bidi="fr-FR"/>
        </w:rPr>
        <w:t>ter les informations et les raisonnements à la base d'une décision a</w:t>
      </w:r>
      <w:r w:rsidRPr="00FF7434">
        <w:rPr>
          <w:lang w:eastAsia="fr-FR" w:bidi="fr-FR"/>
        </w:rPr>
        <w:t>u</w:t>
      </w:r>
      <w:r w:rsidRPr="00FF7434">
        <w:rPr>
          <w:lang w:eastAsia="fr-FR" w:bidi="fr-FR"/>
        </w:rPr>
        <w:t>tomatisée qui nous est opposée. L'interprétation de ces principes et de ces nouveaux droits revient naturellement à des commi</w:t>
      </w:r>
      <w:r w:rsidRPr="00FF7434">
        <w:rPr>
          <w:lang w:eastAsia="fr-FR" w:bidi="fr-FR"/>
        </w:rPr>
        <w:t>s</w:t>
      </w:r>
      <w:r w:rsidRPr="00FF7434">
        <w:rPr>
          <w:lang w:eastAsia="fr-FR" w:bidi="fr-FR"/>
        </w:rPr>
        <w:t>sions qui ont développé une expertise en la matière. Leur intervention serait confo</w:t>
      </w:r>
      <w:r w:rsidRPr="00FF7434">
        <w:rPr>
          <w:lang w:eastAsia="fr-FR" w:bidi="fr-FR"/>
        </w:rPr>
        <w:t>r</w:t>
      </w:r>
      <w:r w:rsidRPr="00FF7434">
        <w:rPr>
          <w:lang w:eastAsia="fr-FR" w:bidi="fr-FR"/>
        </w:rPr>
        <w:t>tée par la valeur constitutionnelle de ces nouvelles règles. Cela leur permettrait de s'affirmer et de protéger plus efficacement les droits de la personne devant les prétentions des entreprises privées, des autor</w:t>
      </w:r>
      <w:r w:rsidRPr="00FF7434">
        <w:rPr>
          <w:lang w:eastAsia="fr-FR" w:bidi="fr-FR"/>
        </w:rPr>
        <w:t>i</w:t>
      </w:r>
      <w:r w:rsidRPr="00FF7434">
        <w:rPr>
          <w:lang w:eastAsia="fr-FR" w:bidi="fr-FR"/>
        </w:rPr>
        <w:t>tés politiques ou a</w:t>
      </w:r>
      <w:r w:rsidRPr="00FF7434">
        <w:rPr>
          <w:lang w:eastAsia="fr-FR" w:bidi="fr-FR"/>
        </w:rPr>
        <w:t>d</w:t>
      </w:r>
      <w:r w:rsidRPr="00FF7434">
        <w:rPr>
          <w:lang w:eastAsia="fr-FR" w:bidi="fr-FR"/>
        </w:rPr>
        <w:t>ministratives. Au Québec, on a reconnu ce besoin particulier en donnant à la loi d'accès et de protection des renseign</w:t>
      </w:r>
      <w:r w:rsidRPr="00FF7434">
        <w:rPr>
          <w:lang w:eastAsia="fr-FR" w:bidi="fr-FR"/>
        </w:rPr>
        <w:t>e</w:t>
      </w:r>
      <w:r w:rsidRPr="00FF7434">
        <w:rPr>
          <w:lang w:eastAsia="fr-FR" w:bidi="fr-FR"/>
        </w:rPr>
        <w:t>ments personnels un effet pr</w:t>
      </w:r>
      <w:r w:rsidRPr="00FF7434">
        <w:rPr>
          <w:lang w:eastAsia="fr-FR" w:bidi="fr-FR"/>
        </w:rPr>
        <w:t>é</w:t>
      </w:r>
      <w:r w:rsidRPr="00FF7434">
        <w:rPr>
          <w:lang w:eastAsia="fr-FR" w:bidi="fr-FR"/>
        </w:rPr>
        <w:t>pondérant sur les autres lois du Québec (a</w:t>
      </w:r>
      <w:r w:rsidRPr="00FF7434">
        <w:rPr>
          <w:lang w:eastAsia="fr-FR" w:bidi="fr-FR"/>
        </w:rPr>
        <w:t>r</w:t>
      </w:r>
      <w:r w:rsidRPr="00FF7434">
        <w:rPr>
          <w:lang w:eastAsia="fr-FR" w:bidi="fr-FR"/>
        </w:rPr>
        <w:t>ticles 168 et 169).</w:t>
      </w:r>
    </w:p>
    <w:p w:rsidR="00767D11" w:rsidRPr="00FF7434" w:rsidRDefault="00767D11" w:rsidP="00767D11">
      <w:pPr>
        <w:spacing w:before="120" w:after="120"/>
        <w:jc w:val="both"/>
      </w:pPr>
      <w:r>
        <w:t>[</w:t>
      </w:r>
      <w:r w:rsidRPr="00FF7434">
        <w:rPr>
          <w:lang w:eastAsia="fr-FR" w:bidi="fr-FR"/>
        </w:rPr>
        <w:t>202</w:t>
      </w:r>
      <w:r>
        <w:rPr>
          <w:lang w:eastAsia="fr-FR" w:bidi="fr-FR"/>
        </w:rPr>
        <w:t>]</w:t>
      </w:r>
    </w:p>
    <w:p w:rsidR="00767D11" w:rsidRDefault="00767D11" w:rsidP="00767D11">
      <w:pPr>
        <w:spacing w:before="120" w:after="120"/>
        <w:jc w:val="both"/>
        <w:rPr>
          <w:lang w:eastAsia="fr-FR" w:bidi="fr-FR"/>
        </w:rPr>
      </w:pPr>
      <w:r w:rsidRPr="00FF7434">
        <w:rPr>
          <w:lang w:eastAsia="fr-FR" w:bidi="fr-FR"/>
        </w:rPr>
        <w:t>Mais édicter des normes et créer des institutions ne suffit pas. Il reste à espérer que la société civile reconnaisse le besoin et la pert</w:t>
      </w:r>
      <w:r w:rsidRPr="00FF7434">
        <w:rPr>
          <w:lang w:eastAsia="fr-FR" w:bidi="fr-FR"/>
        </w:rPr>
        <w:t>i</w:t>
      </w:r>
      <w:r w:rsidRPr="00FF7434">
        <w:rPr>
          <w:lang w:eastAsia="fr-FR" w:bidi="fr-FR"/>
        </w:rPr>
        <w:t>nence de l'institution de sagesse et se mobilise au besoin pour la so</w:t>
      </w:r>
      <w:r w:rsidRPr="00FF7434">
        <w:rPr>
          <w:lang w:eastAsia="fr-FR" w:bidi="fr-FR"/>
        </w:rPr>
        <w:t>u</w:t>
      </w:r>
      <w:r w:rsidRPr="00FF7434">
        <w:rPr>
          <w:lang w:eastAsia="fr-FR" w:bidi="fr-FR"/>
        </w:rPr>
        <w:t>tenir.</w:t>
      </w:r>
    </w:p>
    <w:p w:rsidR="00767D11" w:rsidRPr="00FF7434" w:rsidRDefault="00767D11" w:rsidP="00767D11">
      <w:pPr>
        <w:spacing w:before="120" w:after="120"/>
        <w:jc w:val="both"/>
      </w:pPr>
    </w:p>
    <w:p w:rsidR="00767D11" w:rsidRDefault="00767D11" w:rsidP="00767D11">
      <w:pPr>
        <w:pStyle w:val="p"/>
        <w:rPr>
          <w:lang w:eastAsia="fr-FR" w:bidi="fr-FR"/>
        </w:rPr>
      </w:pPr>
      <w:r>
        <w:br w:type="page"/>
      </w:r>
      <w:r>
        <w:rPr>
          <w:lang w:eastAsia="fr-FR" w:bidi="fr-FR"/>
        </w:rPr>
        <w:t>[203]</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1" w:name="Colloque_89_pt_2_texte_14"/>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14</w:t>
      </w:r>
    </w:p>
    <w:p w:rsidR="00767D11" w:rsidRPr="00E07116" w:rsidRDefault="00767D11" w:rsidP="00767D11">
      <w:pPr>
        <w:jc w:val="both"/>
        <w:rPr>
          <w:szCs w:val="36"/>
        </w:rPr>
      </w:pPr>
    </w:p>
    <w:p w:rsidR="00767D11" w:rsidRDefault="00767D11" w:rsidP="00767D11">
      <w:pPr>
        <w:pStyle w:val="Titreniveau2"/>
      </w:pPr>
      <w:r>
        <w:t>“Quand la biomédecine</w:t>
      </w:r>
      <w:r>
        <w:br/>
        <w:t>et les techno-sciences</w:t>
      </w:r>
      <w:r>
        <w:br/>
        <w:t>font la loi.” </w:t>
      </w:r>
      <w:r>
        <w:rPr>
          <w:rStyle w:val="Appelnotedebasdep"/>
        </w:rPr>
        <w:footnoteReference w:id="103"/>
      </w:r>
    </w:p>
    <w:bookmarkEnd w:id="21"/>
    <w:p w:rsidR="00767D11" w:rsidRPr="00E07116" w:rsidRDefault="00767D11" w:rsidP="00767D11">
      <w:pPr>
        <w:jc w:val="both"/>
        <w:rPr>
          <w:szCs w:val="36"/>
        </w:rPr>
      </w:pPr>
    </w:p>
    <w:p w:rsidR="00767D11" w:rsidRPr="00E07116" w:rsidRDefault="00767D11" w:rsidP="00767D11">
      <w:pPr>
        <w:pStyle w:val="suite"/>
      </w:pPr>
      <w:r>
        <w:t>Par Laurence GAVARINI</w:t>
      </w:r>
    </w:p>
    <w:p w:rsidR="00767D11" w:rsidRPr="00E07116" w:rsidRDefault="00767D11" w:rsidP="00767D11">
      <w:pPr>
        <w:pStyle w:val="auteurst"/>
      </w:pPr>
      <w:r>
        <w:t>Sciences de l’éducation, Université de Paris VIII</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Le gouvernement français pourrait bientôt présenter au Parlement un projet de loi dont l'avant-projet a été rédigé par une commission du Conseil d'</w:t>
      </w:r>
      <w:r>
        <w:rPr>
          <w:lang w:eastAsia="fr-FR" w:bidi="fr-FR"/>
        </w:rPr>
        <w:t>État</w:t>
      </w:r>
      <w:r w:rsidRPr="00712411">
        <w:rPr>
          <w:lang w:eastAsia="fr-FR" w:bidi="fr-FR"/>
        </w:rPr>
        <w:t xml:space="preserve"> intitulé "Les sciences de la vie et les Droits de l'Ho</w:t>
      </w:r>
      <w:r w:rsidRPr="00712411">
        <w:rPr>
          <w:lang w:eastAsia="fr-FR" w:bidi="fr-FR"/>
        </w:rPr>
        <w:t>m</w:t>
      </w:r>
      <w:r w:rsidRPr="00712411">
        <w:rPr>
          <w:lang w:eastAsia="fr-FR" w:bidi="fr-FR"/>
        </w:rPr>
        <w:t>me" et qui ent</w:t>
      </w:r>
      <w:r w:rsidRPr="00712411">
        <w:rPr>
          <w:lang w:eastAsia="fr-FR" w:bidi="fr-FR"/>
        </w:rPr>
        <w:t>é</w:t>
      </w:r>
      <w:r w:rsidRPr="00712411">
        <w:rPr>
          <w:lang w:eastAsia="fr-FR" w:bidi="fr-FR"/>
        </w:rPr>
        <w:t>rine les normes professionnelles et techniques de la biomédecine, passées progressivement du registre normatif au registre prescriptif. Le secteur biomédical de la Procréation médicalement a</w:t>
      </w:r>
      <w:r w:rsidRPr="00712411">
        <w:rPr>
          <w:lang w:eastAsia="fr-FR" w:bidi="fr-FR"/>
        </w:rPr>
        <w:t>s</w:t>
      </w:r>
      <w:r w:rsidRPr="00712411">
        <w:rPr>
          <w:lang w:eastAsia="fr-FR" w:bidi="fr-FR"/>
        </w:rPr>
        <w:t>sistée (PMA) est exemplaire du phénomène d'autolégitim</w:t>
      </w:r>
      <w:r w:rsidRPr="00712411">
        <w:rPr>
          <w:lang w:eastAsia="fr-FR" w:bidi="fr-FR"/>
        </w:rPr>
        <w:t>a</w:t>
      </w:r>
      <w:r w:rsidRPr="00712411">
        <w:rPr>
          <w:lang w:eastAsia="fr-FR" w:bidi="fr-FR"/>
        </w:rPr>
        <w:t>tion et d’autoprescription vidant en grande partie l'espace du débat parleme</w:t>
      </w:r>
      <w:r w:rsidRPr="00712411">
        <w:rPr>
          <w:lang w:eastAsia="fr-FR" w:bidi="fr-FR"/>
        </w:rPr>
        <w:t>n</w:t>
      </w:r>
      <w:r w:rsidRPr="00712411">
        <w:rPr>
          <w:lang w:eastAsia="fr-FR" w:bidi="fr-FR"/>
        </w:rPr>
        <w:t>taire de son sens, évacuant a priori, les tensions, polémiques et controverses, ou en faisant des affaires philosophiques, presque thé</w:t>
      </w:r>
      <w:r w:rsidRPr="00712411">
        <w:rPr>
          <w:lang w:eastAsia="fr-FR" w:bidi="fr-FR"/>
        </w:rPr>
        <w:t>o</w:t>
      </w:r>
      <w:r w:rsidRPr="00712411">
        <w:rPr>
          <w:lang w:eastAsia="fr-FR" w:bidi="fr-FR"/>
        </w:rPr>
        <w:t>logiques plutôt que politiques. Certes, l'invocation des droits de l'homme, de la liberté et de la dé</w:t>
      </w:r>
      <w:r>
        <w:rPr>
          <w:lang w:eastAsia="fr-FR" w:bidi="fr-FR"/>
        </w:rPr>
        <w:t>mocratie prétend pénétrer la loi</w:t>
      </w:r>
      <w:r w:rsidRPr="00712411">
        <w:rPr>
          <w:lang w:eastAsia="fr-FR" w:bidi="fr-FR"/>
        </w:rPr>
        <w:t xml:space="preserve"> des grands principes républicains, réaffirmer leur caractère de garde-fous face aux risques de dérive techno-scientifique. Mais cet enrobage idéolog</w:t>
      </w:r>
      <w:r w:rsidRPr="00712411">
        <w:rPr>
          <w:lang w:eastAsia="fr-FR" w:bidi="fr-FR"/>
        </w:rPr>
        <w:t>i</w:t>
      </w:r>
      <w:r w:rsidRPr="00712411">
        <w:rPr>
          <w:lang w:eastAsia="fr-FR" w:bidi="fr-FR"/>
        </w:rPr>
        <w:t>que ne sert qu'à camoufler l'opération de compromis que le texte réalise, une opération fort éloignée de la démocratie affichée et de la réflexion critique, de l'information de la société civile et du d</w:t>
      </w:r>
      <w:r w:rsidRPr="00712411">
        <w:rPr>
          <w:lang w:eastAsia="fr-FR" w:bidi="fr-FR"/>
        </w:rPr>
        <w:t>é</w:t>
      </w:r>
      <w:r w:rsidRPr="00712411">
        <w:rPr>
          <w:lang w:eastAsia="fr-FR" w:bidi="fr-FR"/>
        </w:rPr>
        <w:t>bat éclairé qu'aurait dû impliquer minimalement la mise en jeu des grands principes. A moins de considérer que la mobilisation des e</w:t>
      </w:r>
      <w:r w:rsidRPr="00712411">
        <w:rPr>
          <w:lang w:eastAsia="fr-FR" w:bidi="fr-FR"/>
        </w:rPr>
        <w:t>x</w:t>
      </w:r>
      <w:r w:rsidRPr="00712411">
        <w:rPr>
          <w:lang w:eastAsia="fr-FR" w:bidi="fr-FR"/>
        </w:rPr>
        <w:t>perts de toute qualité (biologistes et médecins, juristes, philosophes, anthrop</w:t>
      </w:r>
      <w:r w:rsidRPr="00712411">
        <w:rPr>
          <w:lang w:eastAsia="fr-FR" w:bidi="fr-FR"/>
        </w:rPr>
        <w:t>o</w:t>
      </w:r>
      <w:r w:rsidRPr="00712411">
        <w:rPr>
          <w:lang w:eastAsia="fr-FR" w:bidi="fr-FR"/>
        </w:rPr>
        <w:t>logues, religieux, psychanalystes et sociologues) ainsi que des corps constitués, comme le Conseil d'</w:t>
      </w:r>
      <w:r>
        <w:rPr>
          <w:lang w:eastAsia="fr-FR" w:bidi="fr-FR"/>
        </w:rPr>
        <w:t>État</w:t>
      </w:r>
      <w:r w:rsidRPr="00712411">
        <w:rPr>
          <w:lang w:eastAsia="fr-FR" w:bidi="fr-FR"/>
        </w:rPr>
        <w:t>, ne soit la nouvelle forme du d</w:t>
      </w:r>
      <w:r w:rsidRPr="00712411">
        <w:rPr>
          <w:lang w:eastAsia="fr-FR" w:bidi="fr-FR"/>
        </w:rPr>
        <w:t>é</w:t>
      </w:r>
      <w:r w:rsidRPr="00712411">
        <w:rPr>
          <w:lang w:eastAsia="fr-FR" w:bidi="fr-FR"/>
        </w:rPr>
        <w:t>bat politique et de la démocratie...</w:t>
      </w:r>
    </w:p>
    <w:p w:rsidR="00767D11" w:rsidRPr="00712411" w:rsidRDefault="00767D11" w:rsidP="00767D11">
      <w:pPr>
        <w:spacing w:before="120" w:after="120"/>
        <w:jc w:val="both"/>
      </w:pPr>
      <w:r w:rsidRPr="00712411">
        <w:rPr>
          <w:lang w:eastAsia="fr-FR" w:bidi="fr-FR"/>
        </w:rPr>
        <w:t>Le projet de loi a en effet pour toile de fond un dispositif d'expert</w:t>
      </w:r>
      <w:r w:rsidRPr="00712411">
        <w:rPr>
          <w:lang w:eastAsia="fr-FR" w:bidi="fr-FR"/>
        </w:rPr>
        <w:t>i</w:t>
      </w:r>
      <w:r w:rsidRPr="00712411">
        <w:rPr>
          <w:lang w:eastAsia="fr-FR" w:bidi="fr-FR"/>
        </w:rPr>
        <w:t>se spectaculaire</w:t>
      </w:r>
      <w:r>
        <w:rPr>
          <w:lang w:eastAsia="fr-FR" w:bidi="fr-FR"/>
        </w:rPr>
        <w:t> </w:t>
      </w:r>
      <w:r>
        <w:rPr>
          <w:rStyle w:val="Appelnotedebasdep"/>
          <w:lang w:eastAsia="fr-FR" w:bidi="fr-FR"/>
        </w:rPr>
        <w:footnoteReference w:id="104"/>
      </w:r>
      <w:r w:rsidRPr="001C4A3C">
        <w:rPr>
          <w:lang w:eastAsia="fr-FR" w:bidi="fr-FR"/>
        </w:rPr>
        <w:t>.</w:t>
      </w:r>
      <w:r w:rsidRPr="00712411">
        <w:rPr>
          <w:lang w:eastAsia="fr-FR" w:bidi="fr-FR"/>
        </w:rPr>
        <w:t xml:space="preserve"> Celui-ci a p</w:t>
      </w:r>
      <w:r>
        <w:rPr>
          <w:lang w:eastAsia="fr-FR" w:bidi="fr-FR"/>
        </w:rPr>
        <w:t>roduit une "bio</w:t>
      </w:r>
      <w:r w:rsidRPr="00712411">
        <w:rPr>
          <w:lang w:eastAsia="fr-FR" w:bidi="fr-FR"/>
        </w:rPr>
        <w:t>éthique", nouvelle di</w:t>
      </w:r>
      <w:r w:rsidRPr="00712411">
        <w:rPr>
          <w:lang w:eastAsia="fr-FR" w:bidi="fr-FR"/>
        </w:rPr>
        <w:t>s</w:t>
      </w:r>
      <w:r w:rsidRPr="00712411">
        <w:rPr>
          <w:lang w:eastAsia="fr-FR" w:bidi="fr-FR"/>
        </w:rPr>
        <w:t>cipline, articulant la pensée à la technique, aliénant l'une à l'autre, cherchant la congruence et l'aménagement des développements bi</w:t>
      </w:r>
      <w:r w:rsidRPr="00712411">
        <w:rPr>
          <w:lang w:eastAsia="fr-FR" w:bidi="fr-FR"/>
        </w:rPr>
        <w:t>o</w:t>
      </w:r>
      <w:r w:rsidRPr="00712411">
        <w:rPr>
          <w:lang w:eastAsia="fr-FR" w:bidi="fr-FR"/>
        </w:rPr>
        <w:t>méd</w:t>
      </w:r>
      <w:r w:rsidRPr="00712411">
        <w:rPr>
          <w:lang w:eastAsia="fr-FR" w:bidi="fr-FR"/>
        </w:rPr>
        <w:t>i</w:t>
      </w:r>
      <w:r w:rsidRPr="00712411">
        <w:rPr>
          <w:lang w:eastAsia="fr-FR" w:bidi="fr-FR"/>
        </w:rPr>
        <w:t>caux et des</w:t>
      </w:r>
      <w:r>
        <w:t xml:space="preserve"> [204] </w:t>
      </w:r>
      <w:r w:rsidRPr="00712411">
        <w:rPr>
          <w:lang w:eastAsia="fr-FR" w:bidi="fr-FR"/>
        </w:rPr>
        <w:t>moeurs sociales. La bioéthique est avant tout mise en forme discurs</w:t>
      </w:r>
      <w:r w:rsidRPr="00712411">
        <w:rPr>
          <w:lang w:eastAsia="fr-FR" w:bidi="fr-FR"/>
        </w:rPr>
        <w:t>i</w:t>
      </w:r>
      <w:r w:rsidRPr="00712411">
        <w:rPr>
          <w:lang w:eastAsia="fr-FR" w:bidi="fr-FR"/>
        </w:rPr>
        <w:t>ve et rhétorique.</w:t>
      </w:r>
    </w:p>
    <w:p w:rsidR="00767D11" w:rsidRPr="00712411" w:rsidRDefault="00767D11" w:rsidP="00767D11">
      <w:pPr>
        <w:spacing w:before="120" w:after="120"/>
        <w:jc w:val="both"/>
      </w:pPr>
      <w:r w:rsidRPr="00712411">
        <w:rPr>
          <w:lang w:eastAsia="fr-FR" w:bidi="fr-FR"/>
        </w:rPr>
        <w:t>D'ordinaire juge suprême, méta-expert, le droit s'est vu assigné une fonction relative en raison de la nécessité impérieuse du développ</w:t>
      </w:r>
      <w:r w:rsidRPr="00712411">
        <w:rPr>
          <w:lang w:eastAsia="fr-FR" w:bidi="fr-FR"/>
        </w:rPr>
        <w:t>e</w:t>
      </w:r>
      <w:r w:rsidRPr="00712411">
        <w:rPr>
          <w:lang w:eastAsia="fr-FR" w:bidi="fr-FR"/>
        </w:rPr>
        <w:t xml:space="preserve">ment technomédical, et progressivement réduit </w:t>
      </w:r>
      <w:r w:rsidRPr="006F348A">
        <w:rPr>
          <w:b/>
          <w:bCs/>
          <w:szCs w:val="28"/>
        </w:rPr>
        <w:t>à gérer les e</w:t>
      </w:r>
      <w:r w:rsidRPr="006F348A">
        <w:rPr>
          <w:b/>
          <w:bCs/>
          <w:szCs w:val="28"/>
        </w:rPr>
        <w:t>f</w:t>
      </w:r>
      <w:r w:rsidRPr="006F348A">
        <w:rPr>
          <w:b/>
          <w:bCs/>
          <w:szCs w:val="28"/>
        </w:rPr>
        <w:t>fets des techniques biomédicales</w:t>
      </w:r>
      <w:r w:rsidRPr="00712411">
        <w:t xml:space="preserve"> </w:t>
      </w:r>
      <w:r w:rsidRPr="00712411">
        <w:rPr>
          <w:lang w:eastAsia="fr-FR" w:bidi="fr-FR"/>
        </w:rPr>
        <w:t>au lieu de pouvoir donner à ces techniques leurs justes limites. De cette tâche gestionnaire, il s'est acquitté, co</w:t>
      </w:r>
      <w:r w:rsidRPr="00712411">
        <w:rPr>
          <w:lang w:eastAsia="fr-FR" w:bidi="fr-FR"/>
        </w:rPr>
        <w:t>m</w:t>
      </w:r>
      <w:r w:rsidRPr="00712411">
        <w:rPr>
          <w:lang w:eastAsia="fr-FR" w:bidi="fr-FR"/>
        </w:rPr>
        <w:t>me les autres disciplines convoquées, avec plus ou moins de doc</w:t>
      </w:r>
      <w:r w:rsidRPr="00712411">
        <w:rPr>
          <w:lang w:eastAsia="fr-FR" w:bidi="fr-FR"/>
        </w:rPr>
        <w:t>i</w:t>
      </w:r>
      <w:r w:rsidRPr="00712411">
        <w:rPr>
          <w:lang w:eastAsia="fr-FR" w:bidi="fr-FR"/>
        </w:rPr>
        <w:t>lité, ne doutant généralement pas du caractère sacré et d'évidence attaché au progrès scientifique. Adapter le droit à la technique et à la biom</w:t>
      </w:r>
      <w:r w:rsidRPr="00712411">
        <w:rPr>
          <w:lang w:eastAsia="fr-FR" w:bidi="fr-FR"/>
        </w:rPr>
        <w:t>é</w:t>
      </w:r>
      <w:r w:rsidRPr="00712411">
        <w:rPr>
          <w:lang w:eastAsia="fr-FR" w:bidi="fr-FR"/>
        </w:rPr>
        <w:t>decine, en évitant au prix de contorsions (comme l'anonymat des gén</w:t>
      </w:r>
      <w:r w:rsidRPr="00712411">
        <w:rPr>
          <w:lang w:eastAsia="fr-FR" w:bidi="fr-FR"/>
        </w:rPr>
        <w:t>i</w:t>
      </w:r>
      <w:r w:rsidRPr="00712411">
        <w:rPr>
          <w:lang w:eastAsia="fr-FR" w:bidi="fr-FR"/>
        </w:rPr>
        <w:t>teurs donneurs de spermes et donneuses d'ovoc</w:t>
      </w:r>
      <w:r w:rsidRPr="00712411">
        <w:rPr>
          <w:lang w:eastAsia="fr-FR" w:bidi="fr-FR"/>
        </w:rPr>
        <w:t>y</w:t>
      </w:r>
      <w:r w:rsidRPr="00712411">
        <w:rPr>
          <w:lang w:eastAsia="fr-FR" w:bidi="fr-FR"/>
        </w:rPr>
        <w:t>tes) que ces dernières rendent caduques les schèmes de pensée juridiques et les normes s</w:t>
      </w:r>
      <w:r w:rsidRPr="00712411">
        <w:rPr>
          <w:lang w:eastAsia="fr-FR" w:bidi="fr-FR"/>
        </w:rPr>
        <w:t>o</w:t>
      </w:r>
      <w:r w:rsidRPr="00712411">
        <w:rPr>
          <w:lang w:eastAsia="fr-FR" w:bidi="fr-FR"/>
        </w:rPr>
        <w:t>ciales et culturelles (par exemple les défin</w:t>
      </w:r>
      <w:r w:rsidRPr="00712411">
        <w:rPr>
          <w:lang w:eastAsia="fr-FR" w:bidi="fr-FR"/>
        </w:rPr>
        <w:t>i</w:t>
      </w:r>
      <w:r w:rsidRPr="00712411">
        <w:rPr>
          <w:lang w:eastAsia="fr-FR" w:bidi="fr-FR"/>
        </w:rPr>
        <w:t>tions de la maternité et de la paternité, de la personne, du sujet de droit) tel a été le mandat stri</w:t>
      </w:r>
      <w:r w:rsidRPr="00712411">
        <w:rPr>
          <w:lang w:eastAsia="fr-FR" w:bidi="fr-FR"/>
        </w:rPr>
        <w:t>c</w:t>
      </w:r>
      <w:r w:rsidRPr="00712411">
        <w:rPr>
          <w:lang w:eastAsia="fr-FR" w:bidi="fr-FR"/>
        </w:rPr>
        <w:t xml:space="preserve">tement respecté par des experts croyant débattre </w:t>
      </w:r>
      <w:r w:rsidRPr="006F348A">
        <w:rPr>
          <w:b/>
          <w:bCs/>
          <w:szCs w:val="28"/>
        </w:rPr>
        <w:t>au nom d'une pe</w:t>
      </w:r>
      <w:r w:rsidRPr="006F348A">
        <w:rPr>
          <w:b/>
          <w:bCs/>
          <w:szCs w:val="28"/>
        </w:rPr>
        <w:t>n</w:t>
      </w:r>
      <w:r w:rsidRPr="006F348A">
        <w:rPr>
          <w:b/>
          <w:bCs/>
          <w:szCs w:val="28"/>
        </w:rPr>
        <w:t>sée du progrès.</w:t>
      </w:r>
      <w:r w:rsidRPr="00712411">
        <w:t xml:space="preserve"> </w:t>
      </w:r>
      <w:r w:rsidRPr="00712411">
        <w:rPr>
          <w:lang w:eastAsia="fr-FR" w:bidi="fr-FR"/>
        </w:rPr>
        <w:t>Par quels mécanismes complexes les faits scientif</w:t>
      </w:r>
      <w:r w:rsidRPr="00712411">
        <w:rPr>
          <w:lang w:eastAsia="fr-FR" w:bidi="fr-FR"/>
        </w:rPr>
        <w:t>i</w:t>
      </w:r>
      <w:r w:rsidRPr="00712411">
        <w:rPr>
          <w:lang w:eastAsia="fr-FR" w:bidi="fr-FR"/>
        </w:rPr>
        <w:t>ques et techniques ont-ils eu force de loi, avant m</w:t>
      </w:r>
      <w:r w:rsidRPr="00712411">
        <w:rPr>
          <w:lang w:eastAsia="fr-FR" w:bidi="fr-FR"/>
        </w:rPr>
        <w:t>ê</w:t>
      </w:r>
      <w:r w:rsidRPr="00712411">
        <w:rPr>
          <w:lang w:eastAsia="fr-FR" w:bidi="fr-FR"/>
        </w:rPr>
        <w:t>me d'être soumis aux d</w:t>
      </w:r>
      <w:r w:rsidRPr="00712411">
        <w:rPr>
          <w:lang w:eastAsia="fr-FR" w:bidi="fr-FR"/>
        </w:rPr>
        <w:t>é</w:t>
      </w:r>
      <w:r w:rsidRPr="00712411">
        <w:rPr>
          <w:lang w:eastAsia="fr-FR" w:bidi="fr-FR"/>
        </w:rPr>
        <w:t>bats et au vote du parlement</w:t>
      </w:r>
      <w:r w:rsidRPr="00712411">
        <w:t> ?</w:t>
      </w:r>
      <w:r w:rsidRPr="00712411">
        <w:rPr>
          <w:lang w:eastAsia="fr-FR" w:bidi="fr-FR"/>
        </w:rPr>
        <w:t xml:space="preserve"> C'est ce que je voudrais explorer afin de montrer comment l'expertise, loin d'éclairer les données du problème et ses implications, a contribué à une opération de légitim</w:t>
      </w:r>
      <w:r w:rsidRPr="00712411">
        <w:rPr>
          <w:lang w:eastAsia="fr-FR" w:bidi="fr-FR"/>
        </w:rPr>
        <w:t>a</w:t>
      </w:r>
      <w:r w:rsidRPr="00712411">
        <w:rPr>
          <w:lang w:eastAsia="fr-FR" w:bidi="fr-FR"/>
        </w:rPr>
        <w:t>tion des pratiques scientifiques et méd</w:t>
      </w:r>
      <w:r w:rsidRPr="00712411">
        <w:rPr>
          <w:lang w:eastAsia="fr-FR" w:bidi="fr-FR"/>
        </w:rPr>
        <w:t>i</w:t>
      </w:r>
      <w:r w:rsidRPr="00712411">
        <w:rPr>
          <w:lang w:eastAsia="fr-FR" w:bidi="fr-FR"/>
        </w:rPr>
        <w:t>cales.</w:t>
      </w:r>
    </w:p>
    <w:p w:rsidR="00767D11" w:rsidRDefault="00767D11" w:rsidP="00767D11">
      <w:pPr>
        <w:spacing w:before="120" w:after="120"/>
        <w:jc w:val="both"/>
        <w:rPr>
          <w:lang w:eastAsia="fr-FR" w:bidi="fr-FR"/>
        </w:rPr>
      </w:pPr>
    </w:p>
    <w:p w:rsidR="00767D11" w:rsidRPr="00712411" w:rsidRDefault="00767D11" w:rsidP="00767D11">
      <w:pPr>
        <w:pStyle w:val="a"/>
      </w:pPr>
      <w:r w:rsidRPr="00712411">
        <w:rPr>
          <w:lang w:eastAsia="fr-FR" w:bidi="fr-FR"/>
        </w:rPr>
        <w:t>L'EXPERTISE ÉTHIQUE</w:t>
      </w:r>
      <w:r>
        <w:rPr>
          <w:lang w:eastAsia="fr-FR" w:bidi="fr-FR"/>
        </w:rPr>
        <w:br/>
      </w:r>
      <w:r w:rsidRPr="00712411">
        <w:rPr>
          <w:lang w:eastAsia="fr-FR" w:bidi="fr-FR"/>
        </w:rPr>
        <w:t>COMME DISPOSITIF DE NOMIN</w:t>
      </w:r>
      <w:r w:rsidRPr="00712411">
        <w:rPr>
          <w:lang w:eastAsia="fr-FR" w:bidi="fr-FR"/>
        </w:rPr>
        <w:t>A</w:t>
      </w:r>
      <w:r w:rsidRPr="00712411">
        <w:rPr>
          <w:lang w:eastAsia="fr-FR" w:bidi="fr-FR"/>
        </w:rPr>
        <w:t>TION</w:t>
      </w:r>
      <w:r>
        <w:rPr>
          <w:lang w:eastAsia="fr-FR" w:bidi="fr-FR"/>
        </w:rPr>
        <w:br/>
      </w:r>
      <w:r w:rsidRPr="00712411">
        <w:rPr>
          <w:lang w:eastAsia="fr-FR" w:bidi="fr-FR"/>
        </w:rPr>
        <w:t>ET D'ASSIGNATION DE LA RÉFLEXION</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Dans le secteur phare des biotechnologies appliquées à la procré</w:t>
      </w:r>
      <w:r w:rsidRPr="00712411">
        <w:rPr>
          <w:lang w:eastAsia="fr-FR" w:bidi="fr-FR"/>
        </w:rPr>
        <w:t>a</w:t>
      </w:r>
      <w:r w:rsidRPr="00712411">
        <w:rPr>
          <w:lang w:eastAsia="fr-FR" w:bidi="fr-FR"/>
        </w:rPr>
        <w:t>tion humaine, l'</w:t>
      </w:r>
      <w:r>
        <w:rPr>
          <w:lang w:eastAsia="fr-FR" w:bidi="fr-FR"/>
        </w:rPr>
        <w:t>État</w:t>
      </w:r>
      <w:r w:rsidRPr="00712411">
        <w:rPr>
          <w:lang w:eastAsia="fr-FR" w:bidi="fr-FR"/>
        </w:rPr>
        <w:t xml:space="preserve"> français s'est voulu précurseur d'un modèle de r</w:t>
      </w:r>
      <w:r w:rsidRPr="00712411">
        <w:rPr>
          <w:lang w:eastAsia="fr-FR" w:bidi="fr-FR"/>
        </w:rPr>
        <w:t>é</w:t>
      </w:r>
      <w:r w:rsidRPr="00712411">
        <w:rPr>
          <w:lang w:eastAsia="fr-FR" w:bidi="fr-FR"/>
        </w:rPr>
        <w:t>flexion sociale sur la science</w:t>
      </w:r>
      <w:r w:rsidRPr="00712411">
        <w:t> :</w:t>
      </w:r>
      <w:r w:rsidRPr="00712411">
        <w:rPr>
          <w:lang w:eastAsia="fr-FR" w:bidi="fr-FR"/>
        </w:rPr>
        <w:t xml:space="preserve"> pluri institutionnelle et disciplinaire, mais résol</w:t>
      </w:r>
      <w:r w:rsidRPr="00712411">
        <w:rPr>
          <w:lang w:eastAsia="fr-FR" w:bidi="fr-FR"/>
        </w:rPr>
        <w:t>u</w:t>
      </w:r>
      <w:r w:rsidRPr="00712411">
        <w:rPr>
          <w:lang w:eastAsia="fr-FR" w:bidi="fr-FR"/>
        </w:rPr>
        <w:t>ment éthique. La France possède, depuis 1983, un Comité national d'éthique, institué par le président de la République, qui a émis à ce jour une douzaine d'avis fort appréciés</w:t>
      </w:r>
      <w:r w:rsidRPr="00712411">
        <w:t> ;</w:t>
      </w:r>
      <w:r w:rsidRPr="00712411">
        <w:rPr>
          <w:lang w:eastAsia="fr-FR" w:bidi="fr-FR"/>
        </w:rPr>
        <w:t xml:space="preserve"> plusieurs comités attachés aux hôpitaux complètent localement l'activité de cette instit</w:t>
      </w:r>
      <w:r w:rsidRPr="00712411">
        <w:rPr>
          <w:lang w:eastAsia="fr-FR" w:bidi="fr-FR"/>
        </w:rPr>
        <w:t>u</w:t>
      </w:r>
      <w:r w:rsidRPr="00712411">
        <w:rPr>
          <w:lang w:eastAsia="fr-FR" w:bidi="fr-FR"/>
        </w:rPr>
        <w:t>tion nationale. Ensuite, de nombreux experts ont été consultés, des rapports officiels ont été rédigés, émanant d'une Commission des s</w:t>
      </w:r>
      <w:r w:rsidRPr="00712411">
        <w:rPr>
          <w:lang w:eastAsia="fr-FR" w:bidi="fr-FR"/>
        </w:rPr>
        <w:t>a</w:t>
      </w:r>
      <w:r w:rsidRPr="00712411">
        <w:rPr>
          <w:lang w:eastAsia="fr-FR" w:bidi="fr-FR"/>
        </w:rPr>
        <w:t>ges nommée par le gouvernement</w:t>
      </w:r>
      <w:r>
        <w:rPr>
          <w:lang w:eastAsia="fr-FR" w:bidi="fr-FR"/>
        </w:rPr>
        <w:t> </w:t>
      </w:r>
      <w:r>
        <w:rPr>
          <w:rStyle w:val="Appelnotedebasdep"/>
          <w:lang w:eastAsia="fr-FR" w:bidi="fr-FR"/>
        </w:rPr>
        <w:footnoteReference w:id="105"/>
      </w:r>
      <w:r w:rsidRPr="00712411">
        <w:rPr>
          <w:lang w:eastAsia="fr-FR" w:bidi="fr-FR"/>
        </w:rPr>
        <w:t>, du prestigieux Conseil d'</w:t>
      </w:r>
      <w:r>
        <w:rPr>
          <w:lang w:eastAsia="fr-FR" w:bidi="fr-FR"/>
        </w:rPr>
        <w:t>État </w:t>
      </w:r>
      <w:r>
        <w:rPr>
          <w:rStyle w:val="Appelnotedebasdep"/>
          <w:lang w:eastAsia="fr-FR" w:bidi="fr-FR"/>
        </w:rPr>
        <w:footnoteReference w:id="106"/>
      </w:r>
      <w:r w:rsidRPr="004212D3">
        <w:rPr>
          <w:lang w:eastAsia="fr-FR" w:bidi="fr-FR"/>
        </w:rPr>
        <w:t>,</w:t>
      </w:r>
      <w:r w:rsidRPr="00712411">
        <w:rPr>
          <w:lang w:eastAsia="fr-FR" w:bidi="fr-FR"/>
        </w:rPr>
        <w:t xml:space="preserve"> du Haut Conseil à la population et à la famille</w:t>
      </w:r>
      <w:r>
        <w:rPr>
          <w:lang w:eastAsia="fr-FR" w:bidi="fr-FR"/>
        </w:rPr>
        <w:t> </w:t>
      </w:r>
      <w:r>
        <w:rPr>
          <w:rStyle w:val="Appelnotedebasdep"/>
          <w:lang w:eastAsia="fr-FR" w:bidi="fr-FR"/>
        </w:rPr>
        <w:footnoteReference w:id="107"/>
      </w:r>
      <w:r w:rsidRPr="004212D3">
        <w:rPr>
          <w:lang w:eastAsia="fr-FR" w:bidi="fr-FR"/>
        </w:rPr>
        <w:t>,</w:t>
      </w:r>
      <w:r w:rsidRPr="00712411">
        <w:rPr>
          <w:lang w:eastAsia="fr-FR" w:bidi="fr-FR"/>
        </w:rPr>
        <w:t xml:space="preserve"> pl</w:t>
      </w:r>
      <w:r w:rsidRPr="00712411">
        <w:rPr>
          <w:lang w:eastAsia="fr-FR" w:bidi="fr-FR"/>
        </w:rPr>
        <w:t>u</w:t>
      </w:r>
      <w:r w:rsidRPr="00712411">
        <w:rPr>
          <w:lang w:eastAsia="fr-FR" w:bidi="fr-FR"/>
        </w:rPr>
        <w:t>sieurs dizaines de colloques</w:t>
      </w:r>
      <w:r>
        <w:t xml:space="preserve"> [</w:t>
      </w:r>
      <w:r w:rsidRPr="00712411">
        <w:rPr>
          <w:lang w:eastAsia="fr-FR" w:bidi="fr-FR"/>
        </w:rPr>
        <w:t>205</w:t>
      </w:r>
      <w:r>
        <w:rPr>
          <w:lang w:eastAsia="fr-FR" w:bidi="fr-FR"/>
        </w:rPr>
        <w:t xml:space="preserve">] </w:t>
      </w:r>
      <w:r w:rsidRPr="00712411">
        <w:rPr>
          <w:lang w:eastAsia="fr-FR" w:bidi="fr-FR"/>
        </w:rPr>
        <w:t xml:space="preserve">pluridisciplinaires se sont tenus, dont un, </w:t>
      </w:r>
      <w:r w:rsidRPr="0060298D">
        <w:rPr>
          <w:i/>
        </w:rPr>
        <w:t>Génétique, Procréation et Droit</w:t>
      </w:r>
      <w:r>
        <w:t> </w:t>
      </w:r>
      <w:r>
        <w:rPr>
          <w:rStyle w:val="Appelnotedebasdep"/>
        </w:rPr>
        <w:footnoteReference w:id="108"/>
      </w:r>
      <w:r w:rsidRPr="00154969">
        <w:t>,</w:t>
      </w:r>
      <w:r w:rsidRPr="00712411">
        <w:rPr>
          <w:lang w:eastAsia="fr-FR" w:bidi="fr-FR"/>
        </w:rPr>
        <w:t xml:space="preserve"> à l'initiative du gouvernement. Les ministres n'ont pas hés</w:t>
      </w:r>
      <w:r w:rsidRPr="00712411">
        <w:rPr>
          <w:lang w:eastAsia="fr-FR" w:bidi="fr-FR"/>
        </w:rPr>
        <w:t>i</w:t>
      </w:r>
      <w:r w:rsidRPr="00712411">
        <w:rPr>
          <w:lang w:eastAsia="fr-FR" w:bidi="fr-FR"/>
        </w:rPr>
        <w:t>té à descendre dans l'arène, pour y risquer leurs points de vue sur la pr</w:t>
      </w:r>
      <w:r w:rsidRPr="00712411">
        <w:rPr>
          <w:lang w:eastAsia="fr-FR" w:bidi="fr-FR"/>
        </w:rPr>
        <w:t>o</w:t>
      </w:r>
      <w:r w:rsidRPr="00712411">
        <w:rPr>
          <w:lang w:eastAsia="fr-FR" w:bidi="fr-FR"/>
        </w:rPr>
        <w:t>création artificielle, sur ses ayants droit, sur les mères porteuses ou encore sur l'insémination artificielle co</w:t>
      </w:r>
      <w:r w:rsidRPr="00712411">
        <w:rPr>
          <w:lang w:eastAsia="fr-FR" w:bidi="fr-FR"/>
        </w:rPr>
        <w:t>m</w:t>
      </w:r>
      <w:r w:rsidRPr="00712411">
        <w:rPr>
          <w:lang w:eastAsia="fr-FR" w:bidi="fr-FR"/>
        </w:rPr>
        <w:t>me nouvelle méthode de pr</w:t>
      </w:r>
      <w:r w:rsidRPr="00712411">
        <w:rPr>
          <w:lang w:eastAsia="fr-FR" w:bidi="fr-FR"/>
        </w:rPr>
        <w:t>o</w:t>
      </w:r>
      <w:r w:rsidRPr="00712411">
        <w:rPr>
          <w:lang w:eastAsia="fr-FR" w:bidi="fr-FR"/>
        </w:rPr>
        <w:t>création, ou sur la nécessité de légiférer ou non...</w:t>
      </w:r>
      <w:r w:rsidRPr="00712411">
        <w:t> :</w:t>
      </w:r>
      <w:r w:rsidRPr="00712411">
        <w:rPr>
          <w:lang w:eastAsia="fr-FR" w:bidi="fr-FR"/>
        </w:rPr>
        <w:t xml:space="preserve"> R. Badinter, mini</w:t>
      </w:r>
      <w:r w:rsidRPr="00712411">
        <w:rPr>
          <w:lang w:eastAsia="fr-FR" w:bidi="fr-FR"/>
        </w:rPr>
        <w:t>s</w:t>
      </w:r>
      <w:r w:rsidRPr="00712411">
        <w:rPr>
          <w:lang w:eastAsia="fr-FR" w:bidi="fr-FR"/>
        </w:rPr>
        <w:t>tre de la Justice, Y. Roudy, ministre du Droit des femmes, E. He</w:t>
      </w:r>
      <w:r w:rsidRPr="00712411">
        <w:rPr>
          <w:lang w:eastAsia="fr-FR" w:bidi="fr-FR"/>
        </w:rPr>
        <w:t>r</w:t>
      </w:r>
      <w:r w:rsidRPr="00712411">
        <w:rPr>
          <w:lang w:eastAsia="fr-FR" w:bidi="fr-FR"/>
        </w:rPr>
        <w:t>vé, secrétaire d'</w:t>
      </w:r>
      <w:r>
        <w:rPr>
          <w:lang w:eastAsia="fr-FR" w:bidi="fr-FR"/>
        </w:rPr>
        <w:t>État</w:t>
      </w:r>
      <w:r w:rsidRPr="00712411">
        <w:rPr>
          <w:lang w:eastAsia="fr-FR" w:bidi="fr-FR"/>
        </w:rPr>
        <w:t xml:space="preserve"> à la Santé, M. Barzach, ministre de la Santé et a</w:t>
      </w:r>
      <w:r w:rsidRPr="00712411">
        <w:rPr>
          <w:lang w:eastAsia="fr-FR" w:bidi="fr-FR"/>
        </w:rPr>
        <w:t>u</w:t>
      </w:r>
      <w:r w:rsidRPr="00712411">
        <w:rPr>
          <w:lang w:eastAsia="fr-FR" w:bidi="fr-FR"/>
        </w:rPr>
        <w:t>jourd'hui, C. Evin, ministre de la Santé ont fait savoir et valoir leurs positions. Bref, une hyperactivité largement médiatisée caract</w:t>
      </w:r>
      <w:r w:rsidRPr="00712411">
        <w:rPr>
          <w:lang w:eastAsia="fr-FR" w:bidi="fr-FR"/>
        </w:rPr>
        <w:t>é</w:t>
      </w:r>
      <w:r w:rsidRPr="00712411">
        <w:rPr>
          <w:lang w:eastAsia="fr-FR" w:bidi="fr-FR"/>
        </w:rPr>
        <w:t xml:space="preserve">rise les cinq années (1984-1989) durant lesquelles se mettait au point le </w:t>
      </w:r>
      <w:r w:rsidRPr="00154969">
        <w:rPr>
          <w:b/>
          <w:bCs/>
          <w:szCs w:val="28"/>
        </w:rPr>
        <w:t>di</w:t>
      </w:r>
      <w:r w:rsidRPr="00154969">
        <w:rPr>
          <w:b/>
          <w:bCs/>
          <w:szCs w:val="28"/>
        </w:rPr>
        <w:t>s</w:t>
      </w:r>
      <w:r w:rsidRPr="00154969">
        <w:rPr>
          <w:b/>
          <w:bCs/>
          <w:szCs w:val="28"/>
        </w:rPr>
        <w:t xml:space="preserve">cours "éthique" national ; </w:t>
      </w:r>
      <w:r w:rsidRPr="00712411">
        <w:rPr>
          <w:lang w:eastAsia="fr-FR" w:bidi="fr-FR"/>
        </w:rPr>
        <w:t>l’expertise était livrée au public quas</w:t>
      </w:r>
      <w:r w:rsidRPr="00712411">
        <w:rPr>
          <w:lang w:eastAsia="fr-FR" w:bidi="fr-FR"/>
        </w:rPr>
        <w:t>i</w:t>
      </w:r>
      <w:r w:rsidRPr="00712411">
        <w:rPr>
          <w:lang w:eastAsia="fr-FR" w:bidi="fr-FR"/>
        </w:rPr>
        <w:t>ment en direct depuis ses lieux d'élaboration. Mais les gouve</w:t>
      </w:r>
      <w:r w:rsidRPr="00712411">
        <w:rPr>
          <w:lang w:eastAsia="fr-FR" w:bidi="fr-FR"/>
        </w:rPr>
        <w:t>r</w:t>
      </w:r>
      <w:r w:rsidRPr="00712411">
        <w:rPr>
          <w:lang w:eastAsia="fr-FR" w:bidi="fr-FR"/>
        </w:rPr>
        <w:t>nements qui se sont succédés durant cette période et l'ensemble des experts impliqués ont un peu vite assimilé cette agit</w:t>
      </w:r>
      <w:r w:rsidRPr="00712411">
        <w:rPr>
          <w:lang w:eastAsia="fr-FR" w:bidi="fr-FR"/>
        </w:rPr>
        <w:t>a</w:t>
      </w:r>
      <w:r w:rsidRPr="00712411">
        <w:rPr>
          <w:lang w:eastAsia="fr-FR" w:bidi="fr-FR"/>
        </w:rPr>
        <w:t>tion à l'exercice de la d</w:t>
      </w:r>
      <w:r w:rsidRPr="00712411">
        <w:rPr>
          <w:lang w:eastAsia="fr-FR" w:bidi="fr-FR"/>
        </w:rPr>
        <w:t>é</w:t>
      </w:r>
      <w:r w:rsidRPr="00712411">
        <w:rPr>
          <w:lang w:eastAsia="fr-FR" w:bidi="fr-FR"/>
        </w:rPr>
        <w:t>mocratie directe sur les choix scientifiques et médicaux, confondant les avis d'experts avec l'expression des indiv</w:t>
      </w:r>
      <w:r w:rsidRPr="00712411">
        <w:rPr>
          <w:lang w:eastAsia="fr-FR" w:bidi="fr-FR"/>
        </w:rPr>
        <w:t>i</w:t>
      </w:r>
      <w:r w:rsidRPr="00712411">
        <w:rPr>
          <w:lang w:eastAsia="fr-FR" w:bidi="fr-FR"/>
        </w:rPr>
        <w:t>dus et des forces soci</w:t>
      </w:r>
      <w:r w:rsidRPr="00712411">
        <w:rPr>
          <w:lang w:eastAsia="fr-FR" w:bidi="fr-FR"/>
        </w:rPr>
        <w:t>a</w:t>
      </w:r>
      <w:r w:rsidRPr="00712411">
        <w:rPr>
          <w:lang w:eastAsia="fr-FR" w:bidi="fr-FR"/>
        </w:rPr>
        <w:t>les. Ce débat interminable où lesdits experts étaient censés représenter (défendre</w:t>
      </w:r>
      <w:r w:rsidRPr="00712411">
        <w:t> ?</w:t>
      </w:r>
      <w:r w:rsidRPr="00712411">
        <w:rPr>
          <w:lang w:eastAsia="fr-FR" w:bidi="fr-FR"/>
        </w:rPr>
        <w:t>) l'opinion publique et ses int</w:t>
      </w:r>
      <w:r w:rsidRPr="00712411">
        <w:rPr>
          <w:lang w:eastAsia="fr-FR" w:bidi="fr-FR"/>
        </w:rPr>
        <w:t>é</w:t>
      </w:r>
      <w:r w:rsidRPr="00712411">
        <w:rPr>
          <w:lang w:eastAsia="fr-FR" w:bidi="fr-FR"/>
        </w:rPr>
        <w:t>rêts divers et contradictoires, a fait office de consultation sociale rée</w:t>
      </w:r>
      <w:r w:rsidRPr="00712411">
        <w:rPr>
          <w:lang w:eastAsia="fr-FR" w:bidi="fr-FR"/>
        </w:rPr>
        <w:t>l</w:t>
      </w:r>
      <w:r w:rsidRPr="00712411">
        <w:rPr>
          <w:lang w:eastAsia="fr-FR" w:bidi="fr-FR"/>
        </w:rPr>
        <w:t>le, en l'abse</w:t>
      </w:r>
      <w:r w:rsidRPr="00712411">
        <w:rPr>
          <w:lang w:eastAsia="fr-FR" w:bidi="fr-FR"/>
        </w:rPr>
        <w:t>n</w:t>
      </w:r>
      <w:r w:rsidRPr="00712411">
        <w:rPr>
          <w:lang w:eastAsia="fr-FR" w:bidi="fr-FR"/>
        </w:rPr>
        <w:t>ce, est-il besoin de le souligner, d'un mouvement social suffisamment explicite et v</w:t>
      </w:r>
      <w:r w:rsidRPr="00712411">
        <w:rPr>
          <w:lang w:eastAsia="fr-FR" w:bidi="fr-FR"/>
        </w:rPr>
        <w:t>i</w:t>
      </w:r>
      <w:r w:rsidRPr="00712411">
        <w:rPr>
          <w:lang w:eastAsia="fr-FR" w:bidi="fr-FR"/>
        </w:rPr>
        <w:t>goureux qui aurait permis à la société de trancher, en faisant l'écon</w:t>
      </w:r>
      <w:r w:rsidRPr="00712411">
        <w:rPr>
          <w:lang w:eastAsia="fr-FR" w:bidi="fr-FR"/>
        </w:rPr>
        <w:t>o</w:t>
      </w:r>
      <w:r w:rsidRPr="00712411">
        <w:rPr>
          <w:lang w:eastAsia="fr-FR" w:bidi="fr-FR"/>
        </w:rPr>
        <w:t>mie de ce simulacre.</w:t>
      </w:r>
    </w:p>
    <w:p w:rsidR="00767D11" w:rsidRPr="00712411" w:rsidRDefault="00767D11" w:rsidP="00767D11">
      <w:pPr>
        <w:spacing w:before="120" w:after="120"/>
        <w:jc w:val="both"/>
      </w:pPr>
      <w:r w:rsidRPr="00712411">
        <w:rPr>
          <w:lang w:eastAsia="fr-FR" w:bidi="fr-FR"/>
        </w:rPr>
        <w:t xml:space="preserve">Le projet plus ou moins intentionnel sous-jacent à ce dispositif de débat public entre experts était à la fois pédagogique et politique. Il s'agissait de </w:t>
      </w:r>
      <w:r w:rsidRPr="00154969">
        <w:rPr>
          <w:b/>
          <w:bCs/>
          <w:szCs w:val="28"/>
          <w:lang w:eastAsia="fr-FR" w:bidi="fr-FR"/>
        </w:rPr>
        <w:t>construire un consensus</w:t>
      </w:r>
      <w:r w:rsidRPr="0060298D">
        <w:rPr>
          <w:lang w:eastAsia="fr-FR" w:bidi="fr-FR"/>
        </w:rPr>
        <w:t xml:space="preserve"> par un double effet </w:t>
      </w:r>
      <w:r w:rsidRPr="00154969">
        <w:rPr>
          <w:b/>
          <w:bCs/>
          <w:szCs w:val="28"/>
        </w:rPr>
        <w:t>d'exempl</w:t>
      </w:r>
      <w:r w:rsidRPr="00154969">
        <w:rPr>
          <w:b/>
          <w:bCs/>
          <w:szCs w:val="28"/>
        </w:rPr>
        <w:t>a</w:t>
      </w:r>
      <w:r w:rsidRPr="00154969">
        <w:rPr>
          <w:b/>
          <w:bCs/>
          <w:szCs w:val="28"/>
        </w:rPr>
        <w:t xml:space="preserve">rité </w:t>
      </w:r>
      <w:r w:rsidRPr="00154969">
        <w:rPr>
          <w:b/>
          <w:bCs/>
          <w:szCs w:val="28"/>
          <w:lang w:eastAsia="fr-FR" w:bidi="fr-FR"/>
        </w:rPr>
        <w:t>spectaculaire et de</w:t>
      </w:r>
      <w:r w:rsidRPr="00154969">
        <w:rPr>
          <w:b/>
          <w:bCs/>
          <w:szCs w:val="28"/>
        </w:rPr>
        <w:t xml:space="preserve"> capillarité.</w:t>
      </w:r>
      <w:r w:rsidRPr="00712411">
        <w:t xml:space="preserve"> </w:t>
      </w:r>
      <w:r w:rsidRPr="00712411">
        <w:rPr>
          <w:lang w:eastAsia="fr-FR" w:bidi="fr-FR"/>
        </w:rPr>
        <w:t>En procédant de proche en pr</w:t>
      </w:r>
      <w:r w:rsidRPr="00712411">
        <w:rPr>
          <w:lang w:eastAsia="fr-FR" w:bidi="fr-FR"/>
        </w:rPr>
        <w:t>o</w:t>
      </w:r>
      <w:r w:rsidRPr="00712411">
        <w:rPr>
          <w:lang w:eastAsia="fr-FR" w:bidi="fr-FR"/>
        </w:rPr>
        <w:t>che à partir des opérateurs les plus directs de la PMA (techniciens, médecins et biologistes), jusqu'à l'op</w:t>
      </w:r>
      <w:r w:rsidRPr="00712411">
        <w:rPr>
          <w:lang w:eastAsia="fr-FR" w:bidi="fr-FR"/>
        </w:rPr>
        <w:t>i</w:t>
      </w:r>
      <w:r w:rsidRPr="00712411">
        <w:rPr>
          <w:lang w:eastAsia="fr-FR" w:bidi="fr-FR"/>
        </w:rPr>
        <w:t xml:space="preserve">nion publique, en passant par le relais des divers experts, on a produit une adhésion collective au cours d'un processus qui, les médias aidant, fut fortement théâtralisé. Une rhétorique de l'évidence technoscientifique s’élabora peu à peu au point de devenir parfois une vulgate, distillée dans le public selon une méthode que n'aurait pas désavoué monsieur Coué. </w:t>
      </w:r>
      <w:r>
        <w:rPr>
          <w:lang w:eastAsia="fr-FR" w:bidi="fr-FR"/>
        </w:rPr>
        <w:t>À</w:t>
      </w:r>
      <w:r w:rsidRPr="00712411">
        <w:rPr>
          <w:lang w:eastAsia="fr-FR" w:bidi="fr-FR"/>
        </w:rPr>
        <w:t xml:space="preserve"> cet exerc</w:t>
      </w:r>
      <w:r w:rsidRPr="00712411">
        <w:rPr>
          <w:lang w:eastAsia="fr-FR" w:bidi="fr-FR"/>
        </w:rPr>
        <w:t>i</w:t>
      </w:r>
      <w:r w:rsidRPr="00712411">
        <w:rPr>
          <w:lang w:eastAsia="fr-FR" w:bidi="fr-FR"/>
        </w:rPr>
        <w:t>ce non dénué d'effets de manches et de tribune</w:t>
      </w:r>
      <w:r>
        <w:rPr>
          <w:lang w:eastAsia="fr-FR" w:bidi="fr-FR"/>
        </w:rPr>
        <w:t> </w:t>
      </w:r>
      <w:r>
        <w:rPr>
          <w:rStyle w:val="Appelnotedebasdep"/>
          <w:lang w:eastAsia="fr-FR" w:bidi="fr-FR"/>
        </w:rPr>
        <w:footnoteReference w:id="109"/>
      </w:r>
      <w:r w:rsidRPr="00154969">
        <w:rPr>
          <w:lang w:eastAsia="fr-FR" w:bidi="fr-FR"/>
        </w:rPr>
        <w:t>,</w:t>
      </w:r>
      <w:r w:rsidRPr="00712411">
        <w:rPr>
          <w:lang w:eastAsia="fr-FR" w:bidi="fr-FR"/>
        </w:rPr>
        <w:t xml:space="preserve"> il a manqué une dime</w:t>
      </w:r>
      <w:r w:rsidRPr="00712411">
        <w:rPr>
          <w:lang w:eastAsia="fr-FR" w:bidi="fr-FR"/>
        </w:rPr>
        <w:t>n</w:t>
      </w:r>
      <w:r w:rsidRPr="00712411">
        <w:rPr>
          <w:lang w:eastAsia="fr-FR" w:bidi="fr-FR"/>
        </w:rPr>
        <w:t>s</w:t>
      </w:r>
      <w:r>
        <w:rPr>
          <w:lang w:eastAsia="fr-FR" w:bidi="fr-FR"/>
        </w:rPr>
        <w:t>i</w:t>
      </w:r>
      <w:r w:rsidRPr="00712411">
        <w:rPr>
          <w:lang w:eastAsia="fr-FR" w:bidi="fr-FR"/>
        </w:rPr>
        <w:t xml:space="preserve">on </w:t>
      </w:r>
      <w:r w:rsidRPr="00712411">
        <w:t xml:space="preserve">d'évaluation. </w:t>
      </w:r>
      <w:r w:rsidRPr="00712411">
        <w:rPr>
          <w:lang w:eastAsia="fr-FR" w:bidi="fr-FR"/>
        </w:rPr>
        <w:t>Le caractère fortement expérimental de la PMA, les risques que font courir des techniques comme la fécond</w:t>
      </w:r>
      <w:r w:rsidRPr="00712411">
        <w:rPr>
          <w:lang w:eastAsia="fr-FR" w:bidi="fr-FR"/>
        </w:rPr>
        <w:t>a</w:t>
      </w:r>
      <w:r w:rsidRPr="00712411">
        <w:rPr>
          <w:lang w:eastAsia="fr-FR" w:bidi="fr-FR"/>
        </w:rPr>
        <w:t>tion in vitro aux patientes furent ignorés, tout comme les coûts sanitaires et s</w:t>
      </w:r>
      <w:r w:rsidRPr="00712411">
        <w:rPr>
          <w:lang w:eastAsia="fr-FR" w:bidi="fr-FR"/>
        </w:rPr>
        <w:t>o</w:t>
      </w:r>
      <w:r w:rsidRPr="00712411">
        <w:rPr>
          <w:lang w:eastAsia="fr-FR" w:bidi="fr-FR"/>
        </w:rPr>
        <w:t>ciaux, les taux de succès, l’extension permanente des a</w:t>
      </w:r>
      <w:r w:rsidRPr="00712411">
        <w:rPr>
          <w:lang w:eastAsia="fr-FR" w:bidi="fr-FR"/>
        </w:rPr>
        <w:t>p</w:t>
      </w:r>
      <w:r w:rsidRPr="00712411">
        <w:rPr>
          <w:lang w:eastAsia="fr-FR" w:bidi="fr-FR"/>
        </w:rPr>
        <w:t>plications de ces techniques à</w:t>
      </w:r>
      <w:r>
        <w:rPr>
          <w:sz w:val="24"/>
          <w:lang w:val="fr-FR" w:eastAsia="fr-FR" w:bidi="fr-FR"/>
        </w:rPr>
        <w:t xml:space="preserve"> </w:t>
      </w:r>
      <w:r>
        <w:t xml:space="preserve">[206] </w:t>
      </w:r>
      <w:r w:rsidRPr="00712411">
        <w:rPr>
          <w:lang w:eastAsia="fr-FR" w:bidi="fr-FR"/>
        </w:rPr>
        <w:t>des personnes non stériles</w:t>
      </w:r>
      <w:r>
        <w:rPr>
          <w:lang w:eastAsia="fr-FR" w:bidi="fr-FR"/>
        </w:rPr>
        <w:t> </w:t>
      </w:r>
      <w:r>
        <w:rPr>
          <w:rStyle w:val="Appelnotedebasdep"/>
          <w:lang w:eastAsia="fr-FR" w:bidi="fr-FR"/>
        </w:rPr>
        <w:footnoteReference w:id="110"/>
      </w:r>
      <w:r w:rsidRPr="0064436B">
        <w:rPr>
          <w:lang w:eastAsia="fr-FR" w:bidi="fr-FR"/>
        </w:rPr>
        <w:t>.</w:t>
      </w:r>
      <w:r w:rsidRPr="00712411">
        <w:rPr>
          <w:lang w:eastAsia="fr-FR" w:bidi="fr-FR"/>
        </w:rPr>
        <w:t xml:space="preserve"> On se garda au</w:t>
      </w:r>
      <w:r w:rsidRPr="00712411">
        <w:rPr>
          <w:lang w:eastAsia="fr-FR" w:bidi="fr-FR"/>
        </w:rPr>
        <w:t>s</w:t>
      </w:r>
      <w:r w:rsidRPr="00712411">
        <w:rPr>
          <w:lang w:eastAsia="fr-FR" w:bidi="fr-FR"/>
        </w:rPr>
        <w:t>si d'interroger l'origine vétérinaire des techniques actuellement appl</w:t>
      </w:r>
      <w:r w:rsidRPr="00712411">
        <w:rPr>
          <w:lang w:eastAsia="fr-FR" w:bidi="fr-FR"/>
        </w:rPr>
        <w:t>i</w:t>
      </w:r>
      <w:r w:rsidRPr="00712411">
        <w:rPr>
          <w:lang w:eastAsia="fr-FR" w:bidi="fr-FR"/>
        </w:rPr>
        <w:t>quées au corps des femmes, co</w:t>
      </w:r>
      <w:r w:rsidRPr="00712411">
        <w:rPr>
          <w:lang w:eastAsia="fr-FR" w:bidi="fr-FR"/>
        </w:rPr>
        <w:t>m</w:t>
      </w:r>
      <w:r w:rsidRPr="00712411">
        <w:rPr>
          <w:lang w:eastAsia="fr-FR" w:bidi="fr-FR"/>
        </w:rPr>
        <w:t>me la stimulation ovarienne, infligées pour "accroître les chances de réussite”, de critiquer les modèles pr</w:t>
      </w:r>
      <w:r w:rsidRPr="00712411">
        <w:rPr>
          <w:lang w:eastAsia="fr-FR" w:bidi="fr-FR"/>
        </w:rPr>
        <w:t>o</w:t>
      </w:r>
      <w:r w:rsidRPr="00712411">
        <w:rPr>
          <w:lang w:eastAsia="fr-FR" w:bidi="fr-FR"/>
        </w:rPr>
        <w:t>ductivistes dont elles découlent et leur incidence et effets iatrogènes sur la procréation humaine</w:t>
      </w:r>
      <w:r w:rsidRPr="00712411">
        <w:t> :</w:t>
      </w:r>
      <w:r w:rsidRPr="00712411">
        <w:rPr>
          <w:lang w:eastAsia="fr-FR" w:bidi="fr-FR"/>
        </w:rPr>
        <w:t xml:space="preserve"> sur-ovulations, stock "d'embryons su</w:t>
      </w:r>
      <w:r w:rsidRPr="00712411">
        <w:rPr>
          <w:lang w:eastAsia="fr-FR" w:bidi="fr-FR"/>
        </w:rPr>
        <w:t>r</w:t>
      </w:r>
      <w:r w:rsidRPr="00712411">
        <w:rPr>
          <w:lang w:eastAsia="fr-FR" w:bidi="fr-FR"/>
        </w:rPr>
        <w:t>numéraires", "réductions embryonnaires"</w:t>
      </w:r>
      <w:r>
        <w:rPr>
          <w:lang w:eastAsia="fr-FR" w:bidi="fr-FR"/>
        </w:rPr>
        <w:t> </w:t>
      </w:r>
      <w:r>
        <w:rPr>
          <w:rStyle w:val="Appelnotedebasdep"/>
          <w:lang w:eastAsia="fr-FR" w:bidi="fr-FR"/>
        </w:rPr>
        <w:footnoteReference w:id="111"/>
      </w:r>
      <w:r w:rsidRPr="00712411">
        <w:rPr>
          <w:lang w:eastAsia="fr-FR" w:bidi="fr-FR"/>
        </w:rPr>
        <w:t>. Certes, on n'a pas ma</w:t>
      </w:r>
      <w:r w:rsidRPr="00712411">
        <w:rPr>
          <w:lang w:eastAsia="fr-FR" w:bidi="fr-FR"/>
        </w:rPr>
        <w:t>n</w:t>
      </w:r>
      <w:r w:rsidRPr="00712411">
        <w:rPr>
          <w:lang w:eastAsia="fr-FR" w:bidi="fr-FR"/>
        </w:rPr>
        <w:t>qué de réfléchir à un statut de l'embryon humain</w:t>
      </w:r>
      <w:r w:rsidRPr="00712411">
        <w:t> :</w:t>
      </w:r>
      <w:r w:rsidRPr="00712411">
        <w:rPr>
          <w:lang w:eastAsia="fr-FR" w:bidi="fr-FR"/>
        </w:rPr>
        <w:t xml:space="preserve"> "personne humaine potentielle” a tranché, en 1986, le Comité consultatif national d'éth</w:t>
      </w:r>
      <w:r w:rsidRPr="00712411">
        <w:rPr>
          <w:lang w:eastAsia="fr-FR" w:bidi="fr-FR"/>
        </w:rPr>
        <w:t>i</w:t>
      </w:r>
      <w:r w:rsidRPr="00712411">
        <w:rPr>
          <w:lang w:eastAsia="fr-FR" w:bidi="fr-FR"/>
        </w:rPr>
        <w:t>que, refusant de définir les seuils d'humanité, comme l'ont fait ceux qui, à l'instar du Royaume-Uni, ont parlé de "prée</w:t>
      </w:r>
      <w:r w:rsidRPr="00712411">
        <w:rPr>
          <w:lang w:eastAsia="fr-FR" w:bidi="fr-FR"/>
        </w:rPr>
        <w:t>m</w:t>
      </w:r>
      <w:r w:rsidRPr="00712411">
        <w:rPr>
          <w:lang w:eastAsia="fr-FR" w:bidi="fr-FR"/>
        </w:rPr>
        <w:t>bryon". Mais en se polarisant sur la morale et la philosophie, certes nécessaires, la r</w:t>
      </w:r>
      <w:r w:rsidRPr="00712411">
        <w:rPr>
          <w:lang w:eastAsia="fr-FR" w:bidi="fr-FR"/>
        </w:rPr>
        <w:t>é</w:t>
      </w:r>
      <w:r w:rsidRPr="00712411">
        <w:rPr>
          <w:lang w:eastAsia="fr-FR" w:bidi="fr-FR"/>
        </w:rPr>
        <w:t>flexion s'est sign</w:t>
      </w:r>
      <w:r w:rsidRPr="00712411">
        <w:rPr>
          <w:lang w:eastAsia="fr-FR" w:bidi="fr-FR"/>
        </w:rPr>
        <w:t>i</w:t>
      </w:r>
      <w:r w:rsidRPr="00712411">
        <w:rPr>
          <w:lang w:eastAsia="fr-FR" w:bidi="fr-FR"/>
        </w:rPr>
        <w:t>ficativement déplacée de l'évaluation vers la gestion des effets tec</w:t>
      </w:r>
      <w:r w:rsidRPr="00712411">
        <w:rPr>
          <w:lang w:eastAsia="fr-FR" w:bidi="fr-FR"/>
        </w:rPr>
        <w:t>h</w:t>
      </w:r>
      <w:r w:rsidRPr="00712411">
        <w:rPr>
          <w:lang w:eastAsia="fr-FR" w:bidi="fr-FR"/>
        </w:rPr>
        <w:t>no-scientifiques et s'est interdit de limiter l’activité scientifique, y compris dans ses échecs comme la production de ces embryons "e</w:t>
      </w:r>
      <w:r w:rsidRPr="00712411">
        <w:rPr>
          <w:lang w:eastAsia="fr-FR" w:bidi="fr-FR"/>
        </w:rPr>
        <w:t>n</w:t>
      </w:r>
      <w:r w:rsidRPr="00712411">
        <w:rPr>
          <w:lang w:eastAsia="fr-FR" w:bidi="fr-FR"/>
        </w:rPr>
        <w:t>combrants".</w:t>
      </w:r>
    </w:p>
    <w:p w:rsidR="00767D11" w:rsidRPr="00712411" w:rsidRDefault="00767D11" w:rsidP="00767D11">
      <w:pPr>
        <w:spacing w:before="120" w:after="120"/>
        <w:jc w:val="both"/>
      </w:pPr>
      <w:r w:rsidRPr="00712411">
        <w:rPr>
          <w:lang w:eastAsia="fr-FR" w:bidi="fr-FR"/>
        </w:rPr>
        <w:t>Le champ et les objets de l’expertise furent balisés, limités à l'ét</w:t>
      </w:r>
      <w:r w:rsidRPr="00712411">
        <w:rPr>
          <w:lang w:eastAsia="fr-FR" w:bidi="fr-FR"/>
        </w:rPr>
        <w:t>u</w:t>
      </w:r>
      <w:r w:rsidRPr="00712411">
        <w:rPr>
          <w:lang w:eastAsia="fr-FR" w:bidi="fr-FR"/>
        </w:rPr>
        <w:t>de des incidences morales et juridiques des techniques de PMA, et non pas à leur évaluation qui pouvait remettre en question les choix scientifiques et techniques. Les objections des experts se cantonn</w:t>
      </w:r>
      <w:r w:rsidRPr="00712411">
        <w:rPr>
          <w:lang w:eastAsia="fr-FR" w:bidi="fr-FR"/>
        </w:rPr>
        <w:t>è</w:t>
      </w:r>
      <w:r w:rsidRPr="00712411">
        <w:rPr>
          <w:lang w:eastAsia="fr-FR" w:bidi="fr-FR"/>
        </w:rPr>
        <w:t>rent à répertorier les risques de dérapage et de débordement par des d</w:t>
      </w:r>
      <w:r w:rsidRPr="00712411">
        <w:rPr>
          <w:lang w:eastAsia="fr-FR" w:bidi="fr-FR"/>
        </w:rPr>
        <w:t>e</w:t>
      </w:r>
      <w:r w:rsidRPr="00712411">
        <w:rPr>
          <w:lang w:eastAsia="fr-FR" w:bidi="fr-FR"/>
        </w:rPr>
        <w:t xml:space="preserve">mandes sociales excessives. </w:t>
      </w:r>
      <w:r>
        <w:rPr>
          <w:lang w:eastAsia="fr-FR" w:bidi="fr-FR"/>
        </w:rPr>
        <w:t>À</w:t>
      </w:r>
      <w:r w:rsidRPr="00712411">
        <w:rPr>
          <w:lang w:eastAsia="fr-FR" w:bidi="fr-FR"/>
        </w:rPr>
        <w:t xml:space="preserve"> l'exception de l'</w:t>
      </w:r>
      <w:r>
        <w:rPr>
          <w:lang w:eastAsia="fr-FR" w:bidi="fr-FR"/>
        </w:rPr>
        <w:t>Église</w:t>
      </w:r>
      <w:r w:rsidRPr="00712411">
        <w:rPr>
          <w:lang w:eastAsia="fr-FR" w:bidi="fr-FR"/>
        </w:rPr>
        <w:t xml:space="preserve"> cath</w:t>
      </w:r>
      <w:r w:rsidRPr="00712411">
        <w:rPr>
          <w:lang w:eastAsia="fr-FR" w:bidi="fr-FR"/>
        </w:rPr>
        <w:t>o</w:t>
      </w:r>
      <w:r w:rsidRPr="00712411">
        <w:rPr>
          <w:lang w:eastAsia="fr-FR" w:bidi="fr-FR"/>
        </w:rPr>
        <w:t>lique, peu des intervenants dans le débat s’arrêtèrent à des conje</w:t>
      </w:r>
      <w:r w:rsidRPr="00712411">
        <w:rPr>
          <w:lang w:eastAsia="fr-FR" w:bidi="fr-FR"/>
        </w:rPr>
        <w:t>c</w:t>
      </w:r>
      <w:r w:rsidRPr="00712411">
        <w:rPr>
          <w:lang w:eastAsia="fr-FR" w:bidi="fr-FR"/>
        </w:rPr>
        <w:t xml:space="preserve">tures sur les risques scientifiques et techniques, même si le spectre du </w:t>
      </w:r>
      <w:r w:rsidRPr="00712411">
        <w:t>Meilleur des mondes</w:t>
      </w:r>
      <w:r w:rsidRPr="00712411">
        <w:rPr>
          <w:lang w:eastAsia="fr-FR" w:bidi="fr-FR"/>
        </w:rPr>
        <w:t xml:space="preserve"> et de l'eugénisme hanta les pr</w:t>
      </w:r>
      <w:r w:rsidRPr="00712411">
        <w:rPr>
          <w:lang w:eastAsia="fr-FR" w:bidi="fr-FR"/>
        </w:rPr>
        <w:t>o</w:t>
      </w:r>
      <w:r w:rsidRPr="00712411">
        <w:rPr>
          <w:lang w:eastAsia="fr-FR" w:bidi="fr-FR"/>
        </w:rPr>
        <w:t>pos. La dérive eugénique fut évoquée et repoussée aussitôt, comme pour l'exorciser ou pour acco</w:t>
      </w:r>
      <w:r w:rsidRPr="00712411">
        <w:rPr>
          <w:lang w:eastAsia="fr-FR" w:bidi="fr-FR"/>
        </w:rPr>
        <w:t>r</w:t>
      </w:r>
      <w:r w:rsidRPr="00712411">
        <w:rPr>
          <w:lang w:eastAsia="fr-FR" w:bidi="fr-FR"/>
        </w:rPr>
        <w:t>der à la biomédecine prédictive qu'elle ne faisait que permettre, grâce aux techniques de diagnostic précoce sur l'embryon ou le fœtus, d'év</w:t>
      </w:r>
      <w:r w:rsidRPr="00712411">
        <w:rPr>
          <w:lang w:eastAsia="fr-FR" w:bidi="fr-FR"/>
        </w:rPr>
        <w:t>i</w:t>
      </w:r>
      <w:r w:rsidRPr="00712411">
        <w:rPr>
          <w:lang w:eastAsia="fr-FR" w:bidi="fr-FR"/>
        </w:rPr>
        <w:t>ter la souffrance de la naissance d'un enfant anormal. Ce sont les us</w:t>
      </w:r>
      <w:r w:rsidRPr="00712411">
        <w:rPr>
          <w:lang w:eastAsia="fr-FR" w:bidi="fr-FR"/>
        </w:rPr>
        <w:t>a</w:t>
      </w:r>
      <w:r w:rsidRPr="00712411">
        <w:rPr>
          <w:lang w:eastAsia="fr-FR" w:bidi="fr-FR"/>
        </w:rPr>
        <w:t>ges sociaux de la procréation artificielle qui furent const</w:t>
      </w:r>
      <w:r w:rsidRPr="00712411">
        <w:rPr>
          <w:lang w:eastAsia="fr-FR" w:bidi="fr-FR"/>
        </w:rPr>
        <w:t>i</w:t>
      </w:r>
      <w:r w:rsidRPr="00712411">
        <w:rPr>
          <w:lang w:eastAsia="fr-FR" w:bidi="fr-FR"/>
        </w:rPr>
        <w:t>tués comme facteurs de risque. Progressivement s'est profilé une so</w:t>
      </w:r>
      <w:r w:rsidRPr="00712411">
        <w:rPr>
          <w:lang w:eastAsia="fr-FR" w:bidi="fr-FR"/>
        </w:rPr>
        <w:t>r</w:t>
      </w:r>
      <w:r w:rsidRPr="00712411">
        <w:rPr>
          <w:lang w:eastAsia="fr-FR" w:bidi="fr-FR"/>
        </w:rPr>
        <w:t>te de bestiaire des més-usages potentiels de la PMA, largement al</w:t>
      </w:r>
      <w:r w:rsidRPr="00712411">
        <w:rPr>
          <w:lang w:eastAsia="fr-FR" w:bidi="fr-FR"/>
        </w:rPr>
        <w:t>i</w:t>
      </w:r>
      <w:r w:rsidRPr="00712411">
        <w:rPr>
          <w:lang w:eastAsia="fr-FR" w:bidi="fr-FR"/>
        </w:rPr>
        <w:t>menté par les dires d'équipes biomédicales se présentant comme au contact permanent avec la "demande sociale". La sociologie spont</w:t>
      </w:r>
      <w:r w:rsidRPr="00712411">
        <w:rPr>
          <w:lang w:eastAsia="fr-FR" w:bidi="fr-FR"/>
        </w:rPr>
        <w:t>a</w:t>
      </w:r>
      <w:r w:rsidRPr="00712411">
        <w:rPr>
          <w:lang w:eastAsia="fr-FR" w:bidi="fr-FR"/>
        </w:rPr>
        <w:t>née (pour ne pas dire sauvage) véhic</w:t>
      </w:r>
      <w:r w:rsidRPr="00712411">
        <w:rPr>
          <w:lang w:eastAsia="fr-FR" w:bidi="fr-FR"/>
        </w:rPr>
        <w:t>u</w:t>
      </w:r>
      <w:r w:rsidRPr="00712411">
        <w:rPr>
          <w:lang w:eastAsia="fr-FR" w:bidi="fr-FR"/>
        </w:rPr>
        <w:t>lée par ces</w:t>
      </w:r>
      <w:r>
        <w:t xml:space="preserve">  [</w:t>
      </w:r>
      <w:r w:rsidRPr="00712411">
        <w:rPr>
          <w:lang w:eastAsia="fr-FR" w:bidi="fr-FR"/>
        </w:rPr>
        <w:t>207</w:t>
      </w:r>
      <w:r>
        <w:rPr>
          <w:lang w:eastAsia="fr-FR" w:bidi="fr-FR"/>
        </w:rPr>
        <w:t xml:space="preserve">] </w:t>
      </w:r>
      <w:r w:rsidRPr="00973163">
        <w:rPr>
          <w:b/>
          <w:bCs/>
          <w:szCs w:val="28"/>
        </w:rPr>
        <w:t>experts improvisés de la demande sociale</w:t>
      </w:r>
      <w:r w:rsidRPr="00712411">
        <w:t xml:space="preserve"> </w:t>
      </w:r>
      <w:r w:rsidRPr="00712411">
        <w:rPr>
          <w:lang w:eastAsia="fr-FR" w:bidi="fr-FR"/>
        </w:rPr>
        <w:t>ne manque pas de repr</w:t>
      </w:r>
      <w:r w:rsidRPr="00712411">
        <w:rPr>
          <w:lang w:eastAsia="fr-FR" w:bidi="fr-FR"/>
        </w:rPr>
        <w:t>é</w:t>
      </w:r>
      <w:r w:rsidRPr="00712411">
        <w:rPr>
          <w:lang w:eastAsia="fr-FR" w:bidi="fr-FR"/>
        </w:rPr>
        <w:t>sentations piquantes sur les moeurs populaires. Le levier du sens</w:t>
      </w:r>
      <w:r w:rsidRPr="00712411">
        <w:rPr>
          <w:lang w:eastAsia="fr-FR" w:bidi="fr-FR"/>
        </w:rPr>
        <w:t>a</w:t>
      </w:r>
      <w:r w:rsidRPr="00712411">
        <w:rPr>
          <w:lang w:eastAsia="fr-FR" w:bidi="fr-FR"/>
        </w:rPr>
        <w:t>tionnalisme fut utilisé. Les</w:t>
      </w:r>
      <w:r>
        <w:rPr>
          <w:lang w:eastAsia="fr-FR" w:bidi="fr-FR"/>
        </w:rPr>
        <w:t xml:space="preserve"> "</w:t>
      </w:r>
      <w:r w:rsidRPr="00712411">
        <w:rPr>
          <w:lang w:eastAsia="fr-FR" w:bidi="fr-FR"/>
        </w:rPr>
        <w:t>x nouvelles façons de faire un enfant" auraient déjà leurs adeptes parmi la popul</w:t>
      </w:r>
      <w:r w:rsidRPr="00712411">
        <w:rPr>
          <w:lang w:eastAsia="fr-FR" w:bidi="fr-FR"/>
        </w:rPr>
        <w:t>a</w:t>
      </w:r>
      <w:r w:rsidRPr="00712411">
        <w:rPr>
          <w:lang w:eastAsia="fr-FR" w:bidi="fr-FR"/>
        </w:rPr>
        <w:t>tion, si l'éthique ne vei</w:t>
      </w:r>
      <w:r w:rsidRPr="00712411">
        <w:rPr>
          <w:lang w:eastAsia="fr-FR" w:bidi="fr-FR"/>
        </w:rPr>
        <w:t>l</w:t>
      </w:r>
      <w:r w:rsidRPr="00712411">
        <w:rPr>
          <w:lang w:eastAsia="fr-FR" w:bidi="fr-FR"/>
        </w:rPr>
        <w:t>lait. La presse grand public s'est agitée sur les "nouveaux scénarios de la parentalité" dont elle tint un compte précis, à chaque nouvelle inve</w:t>
      </w:r>
      <w:r w:rsidRPr="00712411">
        <w:rPr>
          <w:lang w:eastAsia="fr-FR" w:bidi="fr-FR"/>
        </w:rPr>
        <w:t>n</w:t>
      </w:r>
      <w:r w:rsidRPr="00712411">
        <w:rPr>
          <w:lang w:eastAsia="fr-FR" w:bidi="fr-FR"/>
        </w:rPr>
        <w:t>tion technique. Les experts l'ont rejointe dans cet inventaire du légèrement scandaleux et dans l'intention de moral</w:t>
      </w:r>
      <w:r w:rsidRPr="00712411">
        <w:rPr>
          <w:lang w:eastAsia="fr-FR" w:bidi="fr-FR"/>
        </w:rPr>
        <w:t>i</w:t>
      </w:r>
      <w:r w:rsidRPr="00712411">
        <w:rPr>
          <w:lang w:eastAsia="fr-FR" w:bidi="fr-FR"/>
        </w:rPr>
        <w:t>ser les pratiques des "mères porteuses", ou de la "demande" d'insém</w:t>
      </w:r>
      <w:r w:rsidRPr="00712411">
        <w:rPr>
          <w:lang w:eastAsia="fr-FR" w:bidi="fr-FR"/>
        </w:rPr>
        <w:t>i</w:t>
      </w:r>
      <w:r w:rsidRPr="00712411">
        <w:rPr>
          <w:lang w:eastAsia="fr-FR" w:bidi="fr-FR"/>
        </w:rPr>
        <w:t>nation artificielle avec donneur émanant des femmes lesbiennes ou seules. Cette soi-disant demande (jamais précise dans la bouche de l'expert) fut utilisée co</w:t>
      </w:r>
      <w:r w:rsidRPr="00712411">
        <w:rPr>
          <w:lang w:eastAsia="fr-FR" w:bidi="fr-FR"/>
        </w:rPr>
        <w:t>m</w:t>
      </w:r>
      <w:r w:rsidRPr="00712411">
        <w:rPr>
          <w:lang w:eastAsia="fr-FR" w:bidi="fr-FR"/>
        </w:rPr>
        <w:t>me repoussoir, comme limite à l'intervention médicale. La méd</w:t>
      </w:r>
      <w:r w:rsidRPr="00712411">
        <w:rPr>
          <w:lang w:eastAsia="fr-FR" w:bidi="fr-FR"/>
        </w:rPr>
        <w:t>e</w:t>
      </w:r>
      <w:r w:rsidRPr="00712411">
        <w:rPr>
          <w:lang w:eastAsia="fr-FR" w:bidi="fr-FR"/>
        </w:rPr>
        <w:t>cine, le droit et la société se sont trouvés d'accord pour condamner cette pratique, au nom d'un moralisme et d'un conj</w:t>
      </w:r>
      <w:r w:rsidRPr="00712411">
        <w:rPr>
          <w:lang w:eastAsia="fr-FR" w:bidi="fr-FR"/>
        </w:rPr>
        <w:t>u</w:t>
      </w:r>
      <w:r w:rsidRPr="00712411">
        <w:rPr>
          <w:lang w:eastAsia="fr-FR" w:bidi="fr-FR"/>
        </w:rPr>
        <w:t>galisme quasi désuets, marginalisant les femmes, supposées (fanta</w:t>
      </w:r>
      <w:r w:rsidRPr="00712411">
        <w:rPr>
          <w:lang w:eastAsia="fr-FR" w:bidi="fr-FR"/>
        </w:rPr>
        <w:t>s</w:t>
      </w:r>
      <w:r w:rsidRPr="00712411">
        <w:rPr>
          <w:lang w:eastAsia="fr-FR" w:bidi="fr-FR"/>
        </w:rPr>
        <w:t>mées</w:t>
      </w:r>
      <w:r w:rsidRPr="00712411">
        <w:t> ?</w:t>
      </w:r>
      <w:r w:rsidRPr="00712411">
        <w:rPr>
          <w:lang w:eastAsia="fr-FR" w:bidi="fr-FR"/>
        </w:rPr>
        <w:t>) candidates, par rapport à l'ensemble des autres patientes des techniques de procréation, constituant comme légitime a priori la d</w:t>
      </w:r>
      <w:r w:rsidRPr="00712411">
        <w:rPr>
          <w:lang w:eastAsia="fr-FR" w:bidi="fr-FR"/>
        </w:rPr>
        <w:t>e</w:t>
      </w:r>
      <w:r w:rsidRPr="00712411">
        <w:rPr>
          <w:lang w:eastAsia="fr-FR" w:bidi="fr-FR"/>
        </w:rPr>
        <w:t>mande "thérapeutique" de ces dernières, par opposition à la "d</w:t>
      </w:r>
      <w:r w:rsidRPr="00712411">
        <w:rPr>
          <w:lang w:eastAsia="fr-FR" w:bidi="fr-FR"/>
        </w:rPr>
        <w:t>e</w:t>
      </w:r>
      <w:r w:rsidRPr="00712411">
        <w:rPr>
          <w:lang w:eastAsia="fr-FR" w:bidi="fr-FR"/>
        </w:rPr>
        <w:t>mande de convenance" des femmes seules.</w:t>
      </w:r>
    </w:p>
    <w:p w:rsidR="00767D11" w:rsidRPr="00712411" w:rsidRDefault="00767D11" w:rsidP="00767D11">
      <w:pPr>
        <w:spacing w:before="120" w:after="120"/>
        <w:jc w:val="both"/>
      </w:pPr>
      <w:r w:rsidRPr="00712411">
        <w:rPr>
          <w:lang w:eastAsia="fr-FR" w:bidi="fr-FR"/>
        </w:rPr>
        <w:t>Pris à témoin du jeu d'interrogations et de dénégations que se l</w:t>
      </w:r>
      <w:r w:rsidRPr="00712411">
        <w:rPr>
          <w:lang w:eastAsia="fr-FR" w:bidi="fr-FR"/>
        </w:rPr>
        <w:t>i</w:t>
      </w:r>
      <w:r w:rsidRPr="00712411">
        <w:rPr>
          <w:lang w:eastAsia="fr-FR" w:bidi="fr-FR"/>
        </w:rPr>
        <w:t>vraient sous ses yeux, experts et techniciens, le public des profanes allait permettre d'avaliser l'expertise de la PMA, participant, à son i</w:t>
      </w:r>
      <w:r w:rsidRPr="00712411">
        <w:rPr>
          <w:lang w:eastAsia="fr-FR" w:bidi="fr-FR"/>
        </w:rPr>
        <w:t>n</w:t>
      </w:r>
      <w:r w:rsidRPr="00712411">
        <w:rPr>
          <w:lang w:eastAsia="fr-FR" w:bidi="fr-FR"/>
        </w:rPr>
        <w:t>su, à sa propre disqualification. Le dispositif scénique des grands d</w:t>
      </w:r>
      <w:r w:rsidRPr="00712411">
        <w:rPr>
          <w:lang w:eastAsia="fr-FR" w:bidi="fr-FR"/>
        </w:rPr>
        <w:t>é</w:t>
      </w:r>
      <w:r w:rsidRPr="00712411">
        <w:rPr>
          <w:lang w:eastAsia="fr-FR" w:bidi="fr-FR"/>
        </w:rPr>
        <w:t>bats publics sur la PMA (tant les Journées annuelles du Comité nati</w:t>
      </w:r>
      <w:r w:rsidRPr="00712411">
        <w:rPr>
          <w:lang w:eastAsia="fr-FR" w:bidi="fr-FR"/>
        </w:rPr>
        <w:t>o</w:t>
      </w:r>
      <w:r>
        <w:rPr>
          <w:lang w:eastAsia="fr-FR" w:bidi="fr-FR"/>
        </w:rPr>
        <w:t>nal d'é</w:t>
      </w:r>
      <w:r w:rsidRPr="00712411">
        <w:rPr>
          <w:lang w:eastAsia="fr-FR" w:bidi="fr-FR"/>
        </w:rPr>
        <w:t xml:space="preserve">thique, que le colloque </w:t>
      </w:r>
      <w:r w:rsidRPr="00712411">
        <w:t>Génétique, Procréation et Droit),</w:t>
      </w:r>
      <w:r w:rsidRPr="00712411">
        <w:rPr>
          <w:lang w:eastAsia="fr-FR" w:bidi="fr-FR"/>
        </w:rPr>
        <w:t xml:space="preserve"> est passé à côté de sa visée pédagogiqu</w:t>
      </w:r>
      <w:r>
        <w:rPr>
          <w:lang w:eastAsia="fr-FR" w:bidi="fr-FR"/>
        </w:rPr>
        <w:t>e, produisant un saisissant téle</w:t>
      </w:r>
      <w:r w:rsidRPr="00712411">
        <w:rPr>
          <w:lang w:eastAsia="fr-FR" w:bidi="fr-FR"/>
        </w:rPr>
        <w:t>sc</w:t>
      </w:r>
      <w:r w:rsidRPr="00712411">
        <w:rPr>
          <w:lang w:eastAsia="fr-FR" w:bidi="fr-FR"/>
        </w:rPr>
        <w:t>o</w:t>
      </w:r>
      <w:r w:rsidRPr="00712411">
        <w:rPr>
          <w:lang w:eastAsia="fr-FR" w:bidi="fr-FR"/>
        </w:rPr>
        <w:t>page entre savants/experts/décideurs. Cette mise à distance des c</w:t>
      </w:r>
      <w:r w:rsidRPr="00712411">
        <w:rPr>
          <w:lang w:eastAsia="fr-FR" w:bidi="fr-FR"/>
        </w:rPr>
        <w:t>i</w:t>
      </w:r>
      <w:r w:rsidRPr="00712411">
        <w:rPr>
          <w:lang w:eastAsia="fr-FR" w:bidi="fr-FR"/>
        </w:rPr>
        <w:t>toyens et citoyennes, constitué-e-s profanes par le dispositif magi</w:t>
      </w:r>
      <w:r w:rsidRPr="00712411">
        <w:rPr>
          <w:lang w:eastAsia="fr-FR" w:bidi="fr-FR"/>
        </w:rPr>
        <w:t>s</w:t>
      </w:r>
      <w:r w:rsidRPr="00712411">
        <w:rPr>
          <w:lang w:eastAsia="fr-FR" w:bidi="fr-FR"/>
        </w:rPr>
        <w:t>tral et grandiloquent, fut d'autant plus aisée qu</w:t>
      </w:r>
      <w:r>
        <w:rPr>
          <w:lang w:eastAsia="fr-FR" w:bidi="fr-FR"/>
        </w:rPr>
        <w:t>e les experts, représe</w:t>
      </w:r>
      <w:r>
        <w:rPr>
          <w:lang w:eastAsia="fr-FR" w:bidi="fr-FR"/>
        </w:rPr>
        <w:t>n</w:t>
      </w:r>
      <w:r>
        <w:rPr>
          <w:lang w:eastAsia="fr-FR" w:bidi="fr-FR"/>
        </w:rPr>
        <w:t>taient "l’</w:t>
      </w:r>
      <w:r w:rsidRPr="00DF3783">
        <w:rPr>
          <w:i/>
        </w:rPr>
        <w:t>establishment</w:t>
      </w:r>
      <w:r w:rsidRPr="00712411">
        <w:rPr>
          <w:lang w:eastAsia="fr-FR" w:bidi="fr-FR"/>
        </w:rPr>
        <w:t>" social et occupaient les positions de po</w:t>
      </w:r>
      <w:r w:rsidRPr="00712411">
        <w:rPr>
          <w:lang w:eastAsia="fr-FR" w:bidi="fr-FR"/>
        </w:rPr>
        <w:t>u</w:t>
      </w:r>
      <w:r w:rsidRPr="00712411">
        <w:rPr>
          <w:lang w:eastAsia="fr-FR" w:bidi="fr-FR"/>
        </w:rPr>
        <w:t>voir dans leurs disciplines respectives. L’espace d'un exercice de la d</w:t>
      </w:r>
      <w:r w:rsidRPr="00712411">
        <w:rPr>
          <w:lang w:eastAsia="fr-FR" w:bidi="fr-FR"/>
        </w:rPr>
        <w:t>é</w:t>
      </w:r>
      <w:r w:rsidRPr="00712411">
        <w:rPr>
          <w:lang w:eastAsia="fr-FR" w:bidi="fr-FR"/>
        </w:rPr>
        <w:t>mocratie en matière de contrôle de la science et des techniques s'est refermé simultanément à l'accaparement du débat par les autorités sociales et morales. Un exemple parmi de multiples</w:t>
      </w:r>
      <w:r w:rsidRPr="00712411">
        <w:t> :</w:t>
      </w:r>
      <w:r w:rsidRPr="00712411">
        <w:rPr>
          <w:lang w:eastAsia="fr-FR" w:bidi="fr-FR"/>
        </w:rPr>
        <w:t xml:space="preserve"> lors des de</w:t>
      </w:r>
      <w:r w:rsidRPr="00712411">
        <w:rPr>
          <w:lang w:eastAsia="fr-FR" w:bidi="fr-FR"/>
        </w:rPr>
        <w:t>r</w:t>
      </w:r>
      <w:r w:rsidRPr="00712411">
        <w:rPr>
          <w:lang w:eastAsia="fr-FR" w:bidi="fr-FR"/>
        </w:rPr>
        <w:t>nières Journées annuelles du Comité national d'éthique ouvertes comme de coutume au public, le professeur Jean Bernard interpellé par la salle, prit co</w:t>
      </w:r>
      <w:r w:rsidRPr="00712411">
        <w:rPr>
          <w:lang w:eastAsia="fr-FR" w:bidi="fr-FR"/>
        </w:rPr>
        <w:t>m</w:t>
      </w:r>
      <w:r w:rsidRPr="00712411">
        <w:rPr>
          <w:lang w:eastAsia="fr-FR" w:bidi="fr-FR"/>
        </w:rPr>
        <w:t>me garantie de la représentation de la société dans l'instance qu'il pr</w:t>
      </w:r>
      <w:r w:rsidRPr="00712411">
        <w:rPr>
          <w:lang w:eastAsia="fr-FR" w:bidi="fr-FR"/>
        </w:rPr>
        <w:t>é</w:t>
      </w:r>
      <w:r w:rsidRPr="00712411">
        <w:rPr>
          <w:lang w:eastAsia="fr-FR" w:bidi="fr-FR"/>
        </w:rPr>
        <w:t>side, la présence d'élus (d</w:t>
      </w:r>
      <w:r w:rsidRPr="00712411">
        <w:rPr>
          <w:lang w:eastAsia="fr-FR" w:bidi="fr-FR"/>
        </w:rPr>
        <w:t>é</w:t>
      </w:r>
      <w:r w:rsidRPr="00712411">
        <w:rPr>
          <w:lang w:eastAsia="fr-FR" w:bidi="fr-FR"/>
        </w:rPr>
        <w:t xml:space="preserve">putés ou sénateurs) au sein du Comité. Dans la logique d'un </w:t>
      </w:r>
      <w:r>
        <w:rPr>
          <w:lang w:eastAsia="fr-FR" w:bidi="fr-FR"/>
        </w:rPr>
        <w:t>État</w:t>
      </w:r>
      <w:r w:rsidRPr="00712411">
        <w:rPr>
          <w:lang w:eastAsia="fr-FR" w:bidi="fr-FR"/>
        </w:rPr>
        <w:t xml:space="preserve"> de droit, la confusion entretenue ici sur les mandats est parfaite. Comment en effet parler de délégation ou de r</w:t>
      </w:r>
      <w:r w:rsidRPr="00712411">
        <w:rPr>
          <w:lang w:eastAsia="fr-FR" w:bidi="fr-FR"/>
        </w:rPr>
        <w:t>e</w:t>
      </w:r>
      <w:r w:rsidRPr="00712411">
        <w:rPr>
          <w:lang w:eastAsia="fr-FR" w:bidi="fr-FR"/>
        </w:rPr>
        <w:t>présentation populaire à propos de la particip</w:t>
      </w:r>
      <w:r w:rsidRPr="00712411">
        <w:rPr>
          <w:lang w:eastAsia="fr-FR" w:bidi="fr-FR"/>
        </w:rPr>
        <w:t>a</w:t>
      </w:r>
      <w:r w:rsidRPr="00712411">
        <w:rPr>
          <w:lang w:eastAsia="fr-FR" w:bidi="fr-FR"/>
        </w:rPr>
        <w:t>tion à une instance comme celle-ci dont les membres sont désignés et non pas élus</w:t>
      </w:r>
      <w:r w:rsidRPr="00712411">
        <w:t> ?</w:t>
      </w:r>
      <w:r w:rsidRPr="00712411">
        <w:rPr>
          <w:lang w:eastAsia="fr-FR" w:bidi="fr-FR"/>
        </w:rPr>
        <w:t xml:space="preserve"> La représentation politique au sein du Comité d'éthique vise à échanti</w:t>
      </w:r>
      <w:r w:rsidRPr="00712411">
        <w:rPr>
          <w:lang w:eastAsia="fr-FR" w:bidi="fr-FR"/>
        </w:rPr>
        <w:t>l</w:t>
      </w:r>
      <w:r w:rsidRPr="00712411">
        <w:rPr>
          <w:lang w:eastAsia="fr-FR" w:bidi="fr-FR"/>
        </w:rPr>
        <w:t>lonner et équilibrer les familles de pensée, et non pas à arbitrer ou à exe</w:t>
      </w:r>
      <w:r w:rsidRPr="00712411">
        <w:rPr>
          <w:lang w:eastAsia="fr-FR" w:bidi="fr-FR"/>
        </w:rPr>
        <w:t>r</w:t>
      </w:r>
      <w:r w:rsidRPr="00712411">
        <w:rPr>
          <w:lang w:eastAsia="fr-FR" w:bidi="fr-FR"/>
        </w:rPr>
        <w:t>cer un quelconque pouvoir de juridiction. Aucun élu français n'a d'ailleurs de mandat électoral pour siéger dans cette instance. L'amb</w:t>
      </w:r>
      <w:r w:rsidRPr="00712411">
        <w:rPr>
          <w:lang w:eastAsia="fr-FR" w:bidi="fr-FR"/>
        </w:rPr>
        <w:t>i</w:t>
      </w:r>
      <w:r w:rsidRPr="00712411">
        <w:rPr>
          <w:lang w:eastAsia="fr-FR" w:bidi="fr-FR"/>
        </w:rPr>
        <w:t>guïté du propos met bien en lumière le pr</w:t>
      </w:r>
      <w:r w:rsidRPr="00712411">
        <w:rPr>
          <w:lang w:eastAsia="fr-FR" w:bidi="fr-FR"/>
        </w:rPr>
        <w:t>o</w:t>
      </w:r>
      <w:r w:rsidRPr="00712411">
        <w:rPr>
          <w:lang w:eastAsia="fr-FR" w:bidi="fr-FR"/>
        </w:rPr>
        <w:t>blème de la composition et du mandat d’une institution comme le Comité d'éthique. Si transp</w:t>
      </w:r>
      <w:r w:rsidRPr="00712411">
        <w:rPr>
          <w:lang w:eastAsia="fr-FR" w:bidi="fr-FR"/>
        </w:rPr>
        <w:t>a</w:t>
      </w:r>
      <w:r w:rsidRPr="00712411">
        <w:rPr>
          <w:lang w:eastAsia="fr-FR" w:bidi="fr-FR"/>
        </w:rPr>
        <w:t>rence des composantes il y a, les proc</w:t>
      </w:r>
      <w:r w:rsidRPr="00712411">
        <w:rPr>
          <w:lang w:eastAsia="fr-FR" w:bidi="fr-FR"/>
        </w:rPr>
        <w:t>é</w:t>
      </w:r>
      <w:r w:rsidRPr="00712411">
        <w:rPr>
          <w:lang w:eastAsia="fr-FR" w:bidi="fr-FR"/>
        </w:rPr>
        <w:t>dures de leur nomination sont totalement opaques, laissées à la discrétion des autorités</w:t>
      </w:r>
      <w:r>
        <w:t xml:space="preserve"> [</w:t>
      </w:r>
      <w:r w:rsidRPr="00712411">
        <w:rPr>
          <w:lang w:eastAsia="fr-FR" w:bidi="fr-FR"/>
        </w:rPr>
        <w:t>208</w:t>
      </w:r>
      <w:r>
        <w:rPr>
          <w:lang w:eastAsia="fr-FR" w:bidi="fr-FR"/>
        </w:rPr>
        <w:t xml:space="preserve">] </w:t>
      </w:r>
      <w:r w:rsidRPr="00712411">
        <w:rPr>
          <w:lang w:eastAsia="fr-FR" w:bidi="fr-FR"/>
        </w:rPr>
        <w:t>polit</w:t>
      </w:r>
      <w:r w:rsidRPr="00712411">
        <w:rPr>
          <w:lang w:eastAsia="fr-FR" w:bidi="fr-FR"/>
        </w:rPr>
        <w:t>i</w:t>
      </w:r>
      <w:r w:rsidRPr="00712411">
        <w:rPr>
          <w:lang w:eastAsia="fr-FR" w:bidi="fr-FR"/>
        </w:rPr>
        <w:t>ques (ministres concernés) et de la tutelle institutionnelle des org</w:t>
      </w:r>
      <w:r w:rsidRPr="00712411">
        <w:rPr>
          <w:lang w:eastAsia="fr-FR" w:bidi="fr-FR"/>
        </w:rPr>
        <w:t>a</w:t>
      </w:r>
      <w:r w:rsidRPr="00712411">
        <w:rPr>
          <w:lang w:eastAsia="fr-FR" w:bidi="fr-FR"/>
        </w:rPr>
        <w:t>nismes de recherche et d'enseignement.</w:t>
      </w:r>
    </w:p>
    <w:p w:rsidR="00767D11" w:rsidRDefault="00767D11" w:rsidP="00767D11">
      <w:pPr>
        <w:spacing w:before="120" w:after="120"/>
        <w:jc w:val="both"/>
        <w:rPr>
          <w:lang w:eastAsia="fr-FR" w:bidi="fr-FR"/>
        </w:rPr>
      </w:pPr>
    </w:p>
    <w:p w:rsidR="00767D11" w:rsidRPr="00712411" w:rsidRDefault="00767D11" w:rsidP="00767D11">
      <w:pPr>
        <w:pStyle w:val="a"/>
      </w:pPr>
      <w:r w:rsidRPr="00712411">
        <w:rPr>
          <w:lang w:eastAsia="fr-FR" w:bidi="fr-FR"/>
        </w:rPr>
        <w:t>LES MANOEUVRES DE L'OMBRE,</w:t>
      </w:r>
      <w:r>
        <w:rPr>
          <w:lang w:eastAsia="fr-FR" w:bidi="fr-FR"/>
        </w:rPr>
        <w:br/>
      </w:r>
      <w:r w:rsidRPr="00712411">
        <w:rPr>
          <w:lang w:eastAsia="fr-FR" w:bidi="fr-FR"/>
        </w:rPr>
        <w:t>L'EXPERTISE LÉGITIMA</w:t>
      </w:r>
      <w:r w:rsidRPr="00712411">
        <w:rPr>
          <w:lang w:eastAsia="fr-FR" w:bidi="fr-FR"/>
        </w:rPr>
        <w:t>N</w:t>
      </w:r>
      <w:r w:rsidRPr="00712411">
        <w:rPr>
          <w:lang w:eastAsia="fr-FR" w:bidi="fr-FR"/>
        </w:rPr>
        <w:t>TE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L'hyperactivité d'expertise de la PMA ne fut pas que discursive, publique et bioéthique</w:t>
      </w:r>
      <w:r w:rsidRPr="00712411">
        <w:t> ;</w:t>
      </w:r>
      <w:r w:rsidRPr="00712411">
        <w:rPr>
          <w:lang w:eastAsia="fr-FR" w:bidi="fr-FR"/>
        </w:rPr>
        <w:t xml:space="preserve"> alors que les autorités soulignaient la nécess</w:t>
      </w:r>
      <w:r w:rsidRPr="00712411">
        <w:rPr>
          <w:lang w:eastAsia="fr-FR" w:bidi="fr-FR"/>
        </w:rPr>
        <w:t>i</w:t>
      </w:r>
      <w:r w:rsidRPr="00712411">
        <w:rPr>
          <w:lang w:eastAsia="fr-FR" w:bidi="fr-FR"/>
        </w:rPr>
        <w:t>té de ne point trop se hâter de légiférer, des décisions exécutives en apparence pragmatiques, mais au fond profondément stratégiques, ont été prises durant cette période où tout était censé rester en débat... Ainsi, un décret m</w:t>
      </w:r>
      <w:r w:rsidRPr="00712411">
        <w:rPr>
          <w:lang w:eastAsia="fr-FR" w:bidi="fr-FR"/>
        </w:rPr>
        <w:t>i</w:t>
      </w:r>
      <w:r w:rsidRPr="00712411">
        <w:rPr>
          <w:lang w:eastAsia="fr-FR" w:bidi="fr-FR"/>
        </w:rPr>
        <w:t>nistériel, en date du 28/9/1988 précise "l'indice de besoin relatif aux activ</w:t>
      </w:r>
      <w:r w:rsidRPr="00712411">
        <w:rPr>
          <w:lang w:eastAsia="fr-FR" w:bidi="fr-FR"/>
        </w:rPr>
        <w:t>i</w:t>
      </w:r>
      <w:r w:rsidRPr="00712411">
        <w:rPr>
          <w:lang w:eastAsia="fr-FR" w:bidi="fr-FR"/>
        </w:rPr>
        <w:t>tés de procréation médicalement assistée"</w:t>
      </w:r>
      <w:r w:rsidRPr="00712411">
        <w:t> :</w:t>
      </w:r>
      <w:r w:rsidRPr="00712411">
        <w:rPr>
          <w:lang w:eastAsia="fr-FR" w:bidi="fr-FR"/>
        </w:rPr>
        <w:t xml:space="preserve"> un centre de PMA pour une population "entre cent mille et cent-vingt-cinq mille femmes âgées de vingt à quarante ans" (si l'on considère qu'il y a cinq millions neuf cent mille femmes dans cette tranche d'âge, cela porte l'indice de besoin à une ci</w:t>
      </w:r>
      <w:r w:rsidRPr="00712411">
        <w:rPr>
          <w:lang w:eastAsia="fr-FR" w:bidi="fr-FR"/>
        </w:rPr>
        <w:t>n</w:t>
      </w:r>
      <w:r w:rsidRPr="00712411">
        <w:rPr>
          <w:lang w:eastAsia="fr-FR" w:bidi="fr-FR"/>
        </w:rPr>
        <w:t>quantaine de centres, un chiffre arbitraire et administratif qui ne tient certes pas compte de la répartition géographique et sanitaire de cette population de femmes).</w:t>
      </w:r>
    </w:p>
    <w:p w:rsidR="00767D11" w:rsidRPr="007B61BE" w:rsidRDefault="00767D11" w:rsidP="00767D11">
      <w:pPr>
        <w:spacing w:before="120" w:after="120"/>
        <w:jc w:val="both"/>
      </w:pPr>
      <w:r w:rsidRPr="00712411">
        <w:rPr>
          <w:lang w:eastAsia="fr-FR" w:bidi="fr-FR"/>
        </w:rPr>
        <w:t xml:space="preserve">La volonté affichée de contrôler le développement du secteur de la PMA en commençant par évaluer les besoins pourrait apparaître comme la sagesse même. Sauf qu'elle a eu avant tout une fonction de </w:t>
      </w:r>
      <w:r w:rsidRPr="007B61BE">
        <w:rPr>
          <w:b/>
          <w:bCs/>
          <w:szCs w:val="28"/>
        </w:rPr>
        <w:t>légitimation des pratiques existantes par l'activité d'expertise.</w:t>
      </w:r>
      <w:r w:rsidRPr="00712411">
        <w:t xml:space="preserve"> </w:t>
      </w:r>
      <w:r w:rsidRPr="00712411">
        <w:rPr>
          <w:lang w:eastAsia="fr-FR" w:bidi="fr-FR"/>
        </w:rPr>
        <w:t>Les experts ministériels ont formulé cet "indice de besoin" in abstra</w:t>
      </w:r>
      <w:r w:rsidRPr="00712411">
        <w:rPr>
          <w:lang w:eastAsia="fr-FR" w:bidi="fr-FR"/>
        </w:rPr>
        <w:t>c</w:t>
      </w:r>
      <w:r w:rsidRPr="00712411">
        <w:rPr>
          <w:lang w:eastAsia="fr-FR" w:bidi="fr-FR"/>
        </w:rPr>
        <w:t>to, sur la base de calculs obscurs puisqu'aucune étude sérieuse et r</w:t>
      </w:r>
      <w:r w:rsidRPr="00712411">
        <w:rPr>
          <w:lang w:eastAsia="fr-FR" w:bidi="fr-FR"/>
        </w:rPr>
        <w:t>é</w:t>
      </w:r>
      <w:r w:rsidRPr="00712411">
        <w:rPr>
          <w:lang w:eastAsia="fr-FR" w:bidi="fr-FR"/>
        </w:rPr>
        <w:t>cente de la stérilité n'a été effectuée en France et alors qu'au plan internati</w:t>
      </w:r>
      <w:r w:rsidRPr="00712411">
        <w:rPr>
          <w:lang w:eastAsia="fr-FR" w:bidi="fr-FR"/>
        </w:rPr>
        <w:t>o</w:t>
      </w:r>
      <w:r w:rsidRPr="00712411">
        <w:rPr>
          <w:lang w:eastAsia="fr-FR" w:bidi="fr-FR"/>
        </w:rPr>
        <w:t>nal la PMA est objet de controverses</w:t>
      </w:r>
      <w:r>
        <w:rPr>
          <w:lang w:eastAsia="fr-FR" w:bidi="fr-FR"/>
        </w:rPr>
        <w:t> </w:t>
      </w:r>
      <w:r>
        <w:rPr>
          <w:rStyle w:val="Appelnotedebasdep"/>
          <w:lang w:eastAsia="fr-FR" w:bidi="fr-FR"/>
        </w:rPr>
        <w:footnoteReference w:id="112"/>
      </w:r>
      <w:r w:rsidRPr="007B61BE">
        <w:rPr>
          <w:lang w:eastAsia="fr-FR" w:bidi="fr-FR"/>
        </w:rPr>
        <w:t>.</w:t>
      </w:r>
    </w:p>
    <w:p w:rsidR="00767D11" w:rsidRPr="00712411" w:rsidRDefault="00767D11" w:rsidP="00767D11">
      <w:pPr>
        <w:spacing w:before="120" w:after="120"/>
        <w:jc w:val="both"/>
      </w:pPr>
      <w:r w:rsidRPr="00712411">
        <w:rPr>
          <w:lang w:eastAsia="fr-FR" w:bidi="fr-FR"/>
        </w:rPr>
        <w:t>La fixation des besoins a précédé de quelques semaines les résu</w:t>
      </w:r>
      <w:r w:rsidRPr="00712411">
        <w:rPr>
          <w:lang w:eastAsia="fr-FR" w:bidi="fr-FR"/>
        </w:rPr>
        <w:t>l</w:t>
      </w:r>
      <w:r w:rsidRPr="00712411">
        <w:rPr>
          <w:lang w:eastAsia="fr-FR" w:bidi="fr-FR"/>
        </w:rPr>
        <w:t>tats des travaux d'une Commission ad hoc instituée par le gouvern</w:t>
      </w:r>
      <w:r w:rsidRPr="00712411">
        <w:rPr>
          <w:lang w:eastAsia="fr-FR" w:bidi="fr-FR"/>
        </w:rPr>
        <w:t>e</w:t>
      </w:r>
      <w:r w:rsidRPr="00712411">
        <w:rPr>
          <w:lang w:eastAsia="fr-FR" w:bidi="fr-FR"/>
        </w:rPr>
        <w:t>ment pour étudier les moyens existants en matière de PMA et l'écla</w:t>
      </w:r>
      <w:r w:rsidRPr="00712411">
        <w:rPr>
          <w:lang w:eastAsia="fr-FR" w:bidi="fr-FR"/>
        </w:rPr>
        <w:t>i</w:t>
      </w:r>
      <w:r w:rsidRPr="00712411">
        <w:rPr>
          <w:lang w:eastAsia="fr-FR" w:bidi="fr-FR"/>
        </w:rPr>
        <w:t>rer sur ses choix. La création, libre de tout contrôle administratif et scientifique, de centres de fécondation in vitro et d'insémination artif</w:t>
      </w:r>
      <w:r w:rsidRPr="00712411">
        <w:rPr>
          <w:lang w:eastAsia="fr-FR" w:bidi="fr-FR"/>
        </w:rPr>
        <w:t>i</w:t>
      </w:r>
      <w:r w:rsidRPr="00712411">
        <w:rPr>
          <w:lang w:eastAsia="fr-FR" w:bidi="fr-FR"/>
        </w:rPr>
        <w:t>cielle, de banques de sperme et d'embryons était apparue préocc</w:t>
      </w:r>
      <w:r w:rsidRPr="00712411">
        <w:rPr>
          <w:lang w:eastAsia="fr-FR" w:bidi="fr-FR"/>
        </w:rPr>
        <w:t>u</w:t>
      </w:r>
      <w:r w:rsidRPr="00712411">
        <w:rPr>
          <w:lang w:eastAsia="fr-FR" w:bidi="fr-FR"/>
        </w:rPr>
        <w:t>pante aux pouvoirs publics, ainsi qu'aux équipes biomédicales les plus en pointe. Il fut donc décidé sous le ministre de M. Barzach de créer cette "Commission nationale de médecine de la reproduction" (dont l'intit</w:t>
      </w:r>
      <w:r w:rsidRPr="00712411">
        <w:rPr>
          <w:lang w:eastAsia="fr-FR" w:bidi="fr-FR"/>
        </w:rPr>
        <w:t>u</w:t>
      </w:r>
      <w:r w:rsidRPr="00712411">
        <w:rPr>
          <w:lang w:eastAsia="fr-FR" w:bidi="fr-FR"/>
        </w:rPr>
        <w:t>lé maladroit évoquait à la fois la zootechnie et l'eugénisme) pour me</w:t>
      </w:r>
      <w:r w:rsidRPr="00712411">
        <w:rPr>
          <w:lang w:eastAsia="fr-FR" w:bidi="fr-FR"/>
        </w:rPr>
        <w:t>t</w:t>
      </w:r>
      <w:r w:rsidRPr="00712411">
        <w:rPr>
          <w:lang w:eastAsia="fr-FR" w:bidi="fr-FR"/>
        </w:rPr>
        <w:t>tre de l'ordre dans la profession, procéder à l'étude de l'habilitation administrative de l'ensemble des centres de PMA, évaluer leurs pe</w:t>
      </w:r>
      <w:r w:rsidRPr="00712411">
        <w:rPr>
          <w:lang w:eastAsia="fr-FR" w:bidi="fr-FR"/>
        </w:rPr>
        <w:t>r</w:t>
      </w:r>
      <w:r w:rsidRPr="00712411">
        <w:rPr>
          <w:lang w:eastAsia="fr-FR" w:bidi="fr-FR"/>
        </w:rPr>
        <w:t>formances techniques et la</w:t>
      </w:r>
      <w:r>
        <w:t xml:space="preserve"> [</w:t>
      </w:r>
      <w:r w:rsidRPr="00712411">
        <w:rPr>
          <w:lang w:eastAsia="fr-FR" w:bidi="fr-FR"/>
        </w:rPr>
        <w:t>209</w:t>
      </w:r>
      <w:r>
        <w:rPr>
          <w:lang w:eastAsia="fr-FR" w:bidi="fr-FR"/>
        </w:rPr>
        <w:t xml:space="preserve">] </w:t>
      </w:r>
      <w:r w:rsidRPr="00712411">
        <w:rPr>
          <w:lang w:eastAsia="fr-FR" w:bidi="fr-FR"/>
        </w:rPr>
        <w:t>demande thérapeutique à laquelle ils répondaient. Une mission très i</w:t>
      </w:r>
      <w:r w:rsidRPr="00712411">
        <w:rPr>
          <w:lang w:eastAsia="fr-FR" w:bidi="fr-FR"/>
        </w:rPr>
        <w:t>m</w:t>
      </w:r>
      <w:r w:rsidRPr="00712411">
        <w:rPr>
          <w:lang w:eastAsia="fr-FR" w:bidi="fr-FR"/>
        </w:rPr>
        <w:t>portante donc, puisqu'elle présiderait à des choix. On la confia en grande partie à la profession elle-même</w:t>
      </w:r>
      <w:r w:rsidRPr="00712411">
        <w:t> :</w:t>
      </w:r>
      <w:r w:rsidRPr="00712411">
        <w:rPr>
          <w:lang w:eastAsia="fr-FR" w:bidi="fr-FR"/>
        </w:rPr>
        <w:t xml:space="preserve"> les praticiens se firent juges, à huis clos, de leur propre secteur d'act</w:t>
      </w:r>
      <w:r w:rsidRPr="00712411">
        <w:rPr>
          <w:lang w:eastAsia="fr-FR" w:bidi="fr-FR"/>
        </w:rPr>
        <w:t>i</w:t>
      </w:r>
      <w:r w:rsidRPr="00712411">
        <w:rPr>
          <w:lang w:eastAsia="fr-FR" w:bidi="fr-FR"/>
        </w:rPr>
        <w:t>vité. C'est dans une quasi clandestinité qu'elle fonctionna en effet, s</w:t>
      </w:r>
      <w:r w:rsidRPr="00712411">
        <w:rPr>
          <w:lang w:eastAsia="fr-FR" w:bidi="fr-FR"/>
        </w:rPr>
        <w:t>e</w:t>
      </w:r>
      <w:r w:rsidRPr="00712411">
        <w:rPr>
          <w:lang w:eastAsia="fr-FR" w:bidi="fr-FR"/>
        </w:rPr>
        <w:t>crète tant au plan de sa composition que de ses critères de travail et de ses modalités de fon</w:t>
      </w:r>
      <w:r w:rsidRPr="00712411">
        <w:rPr>
          <w:lang w:eastAsia="fr-FR" w:bidi="fr-FR"/>
        </w:rPr>
        <w:t>c</w:t>
      </w:r>
      <w:r w:rsidRPr="00712411">
        <w:rPr>
          <w:lang w:eastAsia="fr-FR" w:bidi="fr-FR"/>
        </w:rPr>
        <w:t>tionnement. Les résultats de ses travaux et ses propositions d'habilitation des centres de PMA ayant obtenu des résu</w:t>
      </w:r>
      <w:r w:rsidRPr="00712411">
        <w:rPr>
          <w:lang w:eastAsia="fr-FR" w:bidi="fr-FR"/>
        </w:rPr>
        <w:t>l</w:t>
      </w:r>
      <w:r w:rsidRPr="00712411">
        <w:rPr>
          <w:lang w:eastAsia="fr-FR" w:bidi="fr-FR"/>
        </w:rPr>
        <w:t>tats positifs sérieux ont (coïncidence</w:t>
      </w:r>
      <w:r w:rsidRPr="00712411">
        <w:t> ?</w:t>
      </w:r>
      <w:r w:rsidRPr="00712411">
        <w:rPr>
          <w:lang w:eastAsia="fr-FR" w:bidi="fr-FR"/>
        </w:rPr>
        <w:t>) rejoint l'évaluation des besoins par les experts du Ministère. Comme si l'on voulait constater que l'o</w:t>
      </w:r>
      <w:r w:rsidRPr="00712411">
        <w:rPr>
          <w:lang w:eastAsia="fr-FR" w:bidi="fr-FR"/>
        </w:rPr>
        <w:t>f</w:t>
      </w:r>
      <w:r w:rsidRPr="00712411">
        <w:rPr>
          <w:lang w:eastAsia="fr-FR" w:bidi="fr-FR"/>
        </w:rPr>
        <w:t>fre de PMA, ét</w:t>
      </w:r>
      <w:r w:rsidRPr="00712411">
        <w:rPr>
          <w:lang w:eastAsia="fr-FR" w:bidi="fr-FR"/>
        </w:rPr>
        <w:t>u</w:t>
      </w:r>
      <w:r w:rsidRPr="00712411">
        <w:rPr>
          <w:lang w:eastAsia="fr-FR" w:bidi="fr-FR"/>
        </w:rPr>
        <w:t>diée par la dite Commission, s'était naturellement ajustée aux besoins. Au terme d'arbitrages géographiques et admini</w:t>
      </w:r>
      <w:r w:rsidRPr="00712411">
        <w:rPr>
          <w:lang w:eastAsia="fr-FR" w:bidi="fr-FR"/>
        </w:rPr>
        <w:t>s</w:t>
      </w:r>
      <w:r w:rsidRPr="00712411">
        <w:rPr>
          <w:lang w:eastAsia="fr-FR" w:bidi="fr-FR"/>
        </w:rPr>
        <w:t>tratifs tenant compte des aléas de la carte sanitaire française, soixante-dix centres de fécond</w:t>
      </w:r>
      <w:r w:rsidRPr="00712411">
        <w:rPr>
          <w:lang w:eastAsia="fr-FR" w:bidi="fr-FR"/>
        </w:rPr>
        <w:t>a</w:t>
      </w:r>
      <w:r w:rsidRPr="00712411">
        <w:rPr>
          <w:lang w:eastAsia="fr-FR" w:bidi="fr-FR"/>
        </w:rPr>
        <w:t>tion in vitro seraient habilités par le ministère de tutelle. Mais la pr</w:t>
      </w:r>
      <w:r w:rsidRPr="00712411">
        <w:rPr>
          <w:lang w:eastAsia="fr-FR" w:bidi="fr-FR"/>
        </w:rPr>
        <w:t>o</w:t>
      </w:r>
      <w:r w:rsidRPr="00712411">
        <w:rPr>
          <w:lang w:eastAsia="fr-FR" w:bidi="fr-FR"/>
        </w:rPr>
        <w:t>fession est loin d'être d'accord, s’estimant lésée. Une vaste campagne du lobby biomédical est en cours pour infléchir les choix ministériels.</w:t>
      </w:r>
    </w:p>
    <w:p w:rsidR="00767D11" w:rsidRPr="00712411" w:rsidRDefault="00767D11" w:rsidP="00767D11">
      <w:pPr>
        <w:spacing w:before="120" w:after="120"/>
        <w:jc w:val="both"/>
      </w:pPr>
      <w:r w:rsidRPr="00712411">
        <w:rPr>
          <w:lang w:eastAsia="fr-FR" w:bidi="fr-FR"/>
        </w:rPr>
        <w:t>Un partage du travail est advenu entre les instances tournées a</w:t>
      </w:r>
      <w:r w:rsidRPr="00712411">
        <w:rPr>
          <w:lang w:eastAsia="fr-FR" w:bidi="fr-FR"/>
        </w:rPr>
        <w:t>u</w:t>
      </w:r>
      <w:r w:rsidRPr="00712411">
        <w:rPr>
          <w:lang w:eastAsia="fr-FR" w:bidi="fr-FR"/>
        </w:rPr>
        <w:t>tant vers l'opinion que vers les professionnels (comme le Comité d'éth</w:t>
      </w:r>
      <w:r w:rsidRPr="00712411">
        <w:rPr>
          <w:lang w:eastAsia="fr-FR" w:bidi="fr-FR"/>
        </w:rPr>
        <w:t>i</w:t>
      </w:r>
      <w:r w:rsidRPr="00712411">
        <w:rPr>
          <w:lang w:eastAsia="fr-FR" w:bidi="fr-FR"/>
        </w:rPr>
        <w:t>que) et les instances de l'ombre, agissant au nom de l'urgence de la gestion, et du principe de réalité. Le progrès scientifique devait se pa</w:t>
      </w:r>
      <w:r w:rsidRPr="00712411">
        <w:rPr>
          <w:lang w:eastAsia="fr-FR" w:bidi="fr-FR"/>
        </w:rPr>
        <w:t>r</w:t>
      </w:r>
      <w:r w:rsidRPr="00712411">
        <w:rPr>
          <w:lang w:eastAsia="fr-FR" w:bidi="fr-FR"/>
        </w:rPr>
        <w:t>ler dans le social, mais il fallait également gérer, organiser, et légit</w:t>
      </w:r>
      <w:r w:rsidRPr="00712411">
        <w:rPr>
          <w:lang w:eastAsia="fr-FR" w:bidi="fr-FR"/>
        </w:rPr>
        <w:t>i</w:t>
      </w:r>
      <w:r w:rsidRPr="00712411">
        <w:rPr>
          <w:lang w:eastAsia="fr-FR" w:bidi="fr-FR"/>
        </w:rPr>
        <w:t>mer ce secteur. Transparence et ombre, exhibition et invisibilité ont caractérisé, depuis sa fondation, le débat sur la procréation artif</w:t>
      </w:r>
      <w:r w:rsidRPr="00712411">
        <w:rPr>
          <w:lang w:eastAsia="fr-FR" w:bidi="fr-FR"/>
        </w:rPr>
        <w:t>i</w:t>
      </w:r>
      <w:r w:rsidRPr="00712411">
        <w:rPr>
          <w:lang w:eastAsia="fr-FR" w:bidi="fr-FR"/>
        </w:rPr>
        <w:t>cielle. D'ailleurs, la place exagérément accordée à l'éthique, au détr</w:t>
      </w:r>
      <w:r w:rsidRPr="00712411">
        <w:rPr>
          <w:lang w:eastAsia="fr-FR" w:bidi="fr-FR"/>
        </w:rPr>
        <w:t>i</w:t>
      </w:r>
      <w:r w:rsidRPr="00712411">
        <w:rPr>
          <w:lang w:eastAsia="fr-FR" w:bidi="fr-FR"/>
        </w:rPr>
        <w:t>ment du politique ou du social, correspond au renoncement à un co</w:t>
      </w:r>
      <w:r w:rsidRPr="00712411">
        <w:rPr>
          <w:lang w:eastAsia="fr-FR" w:bidi="fr-FR"/>
        </w:rPr>
        <w:t>n</w:t>
      </w:r>
      <w:r w:rsidRPr="00712411">
        <w:rPr>
          <w:lang w:eastAsia="fr-FR" w:bidi="fr-FR"/>
        </w:rPr>
        <w:t>trôle a priori de l'activité médicale et scientifique</w:t>
      </w:r>
      <w:r w:rsidRPr="00712411">
        <w:t> :</w:t>
      </w:r>
      <w:r w:rsidRPr="00712411">
        <w:rPr>
          <w:lang w:eastAsia="fr-FR" w:bidi="fr-FR"/>
        </w:rPr>
        <w:t xml:space="preserve"> l'éthique réfléchit, mét</w:t>
      </w:r>
      <w:r w:rsidRPr="00712411">
        <w:rPr>
          <w:lang w:eastAsia="fr-FR" w:bidi="fr-FR"/>
        </w:rPr>
        <w:t>a</w:t>
      </w:r>
      <w:r w:rsidRPr="00712411">
        <w:rPr>
          <w:lang w:eastAsia="fr-FR" w:bidi="fr-FR"/>
        </w:rPr>
        <w:t>bolise, mais ne limite pas plus qu'elle ne tranche. La situation d'expe</w:t>
      </w:r>
      <w:r w:rsidRPr="00712411">
        <w:rPr>
          <w:lang w:eastAsia="fr-FR" w:bidi="fr-FR"/>
        </w:rPr>
        <w:t>r</w:t>
      </w:r>
      <w:r w:rsidRPr="00712411">
        <w:rPr>
          <w:lang w:eastAsia="fr-FR" w:bidi="fr-FR"/>
        </w:rPr>
        <w:t>tise et son projet éthique allaient de façon plus ou moins délibérée d</w:t>
      </w:r>
      <w:r w:rsidRPr="00712411">
        <w:rPr>
          <w:lang w:eastAsia="fr-FR" w:bidi="fr-FR"/>
        </w:rPr>
        <w:t>é</w:t>
      </w:r>
      <w:r w:rsidRPr="00712411">
        <w:rPr>
          <w:lang w:eastAsia="fr-FR" w:bidi="fr-FR"/>
        </w:rPr>
        <w:t>rober spectaculairement à la discussion des questions fond</w:t>
      </w:r>
      <w:r w:rsidRPr="00712411">
        <w:rPr>
          <w:lang w:eastAsia="fr-FR" w:bidi="fr-FR"/>
        </w:rPr>
        <w:t>a</w:t>
      </w:r>
      <w:r w:rsidRPr="00712411">
        <w:rPr>
          <w:lang w:eastAsia="fr-FR" w:bidi="fr-FR"/>
        </w:rPr>
        <w:t>mentales.</w:t>
      </w:r>
    </w:p>
    <w:p w:rsidR="00767D11" w:rsidRDefault="00767D11" w:rsidP="00767D11">
      <w:pPr>
        <w:spacing w:before="120" w:after="120"/>
        <w:jc w:val="both"/>
        <w:rPr>
          <w:lang w:eastAsia="fr-FR" w:bidi="fr-FR"/>
        </w:rPr>
      </w:pPr>
    </w:p>
    <w:p w:rsidR="00767D11" w:rsidRPr="00712411" w:rsidRDefault="00767D11" w:rsidP="00767D11">
      <w:pPr>
        <w:pStyle w:val="a"/>
      </w:pPr>
      <w:r w:rsidRPr="00712411">
        <w:rPr>
          <w:lang w:eastAsia="fr-FR" w:bidi="fr-FR"/>
        </w:rPr>
        <w:t>ÉDIFICATION D'UN CHAMP D'IMPRESCRIPTIBLE</w:t>
      </w:r>
      <w:r w:rsidRPr="00712411">
        <w:t> :</w:t>
      </w:r>
      <w:r>
        <w:rPr>
          <w:lang w:eastAsia="fr-FR" w:bidi="fr-FR"/>
        </w:rPr>
        <w:br/>
        <w:t>"UN PRINCIPE DE LIBERTÉ</w:t>
      </w:r>
      <w:r>
        <w:rPr>
          <w:lang w:eastAsia="fr-FR" w:bidi="fr-FR"/>
        </w:rPr>
        <w:br/>
      </w:r>
      <w:r w:rsidRPr="00712411">
        <w:rPr>
          <w:lang w:eastAsia="fr-FR" w:bidi="fr-FR"/>
        </w:rPr>
        <w:t>AVEC L'ORGANISATION D'UN CO</w:t>
      </w:r>
      <w:r w:rsidRPr="00712411">
        <w:rPr>
          <w:lang w:eastAsia="fr-FR" w:bidi="fr-FR"/>
        </w:rPr>
        <w:t>N</w:t>
      </w:r>
      <w:r w:rsidRPr="00712411">
        <w:rPr>
          <w:lang w:eastAsia="fr-FR" w:bidi="fr-FR"/>
        </w:rPr>
        <w:t>TRÔLE"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Limité à travailler sur l'aval de la recherche, sur les applications et non pas sur les orientations des techno-sciences, concentré entre les mains d'experts faisant autorité, le débat impulsé par le gouvern</w:t>
      </w:r>
      <w:r w:rsidRPr="00712411">
        <w:rPr>
          <w:lang w:eastAsia="fr-FR" w:bidi="fr-FR"/>
        </w:rPr>
        <w:t>e</w:t>
      </w:r>
      <w:r w:rsidRPr="00712411">
        <w:rPr>
          <w:lang w:eastAsia="fr-FR" w:bidi="fr-FR"/>
        </w:rPr>
        <w:t>ment en 1985 a e</w:t>
      </w:r>
      <w:r w:rsidRPr="00712411">
        <w:rPr>
          <w:lang w:eastAsia="fr-FR" w:bidi="fr-FR"/>
        </w:rPr>
        <w:t>n</w:t>
      </w:r>
      <w:r w:rsidRPr="00712411">
        <w:rPr>
          <w:lang w:eastAsia="fr-FR" w:bidi="fr-FR"/>
        </w:rPr>
        <w:t>tretenu une confusion dans l'esprit du public entre science et techniques, entre projet cognitif et projet technique, entre progrès technologique et progrès social, entre activité médiatique et démocr</w:t>
      </w:r>
      <w:r w:rsidRPr="00712411">
        <w:rPr>
          <w:lang w:eastAsia="fr-FR" w:bidi="fr-FR"/>
        </w:rPr>
        <w:t>a</w:t>
      </w:r>
      <w:r w:rsidRPr="00712411">
        <w:rPr>
          <w:lang w:eastAsia="fr-FR" w:bidi="fr-FR"/>
        </w:rPr>
        <w:t>tie. Le politique s'est ainsi vidé de son sens et de sa fonction au profit d'une République des experts de la science. Soulignant l'i</w:t>
      </w:r>
      <w:r w:rsidRPr="00712411">
        <w:rPr>
          <w:lang w:eastAsia="fr-FR" w:bidi="fr-FR"/>
        </w:rPr>
        <w:t>m</w:t>
      </w:r>
      <w:r w:rsidRPr="00712411">
        <w:rPr>
          <w:lang w:eastAsia="fr-FR" w:bidi="fr-FR"/>
        </w:rPr>
        <w:t>portance de l'activité scientifique et son caractère irrépressible, la n</w:t>
      </w:r>
      <w:r w:rsidRPr="00712411">
        <w:rPr>
          <w:lang w:eastAsia="fr-FR" w:bidi="fr-FR"/>
        </w:rPr>
        <w:t>o</w:t>
      </w:r>
      <w:r w:rsidRPr="00712411">
        <w:rPr>
          <w:lang w:eastAsia="fr-FR" w:bidi="fr-FR"/>
        </w:rPr>
        <w:t>tion "d'éthique de finalité” fut promue par un juriste de renom, le doyen J. Carbonnier</w:t>
      </w:r>
      <w:r>
        <w:rPr>
          <w:lang w:eastAsia="fr-FR" w:bidi="fr-FR"/>
        </w:rPr>
        <w:t> </w:t>
      </w:r>
      <w:r>
        <w:rPr>
          <w:rStyle w:val="Appelnotedebasdep"/>
          <w:lang w:eastAsia="fr-FR" w:bidi="fr-FR"/>
        </w:rPr>
        <w:footnoteReference w:id="113"/>
      </w:r>
      <w:r w:rsidRPr="00AE1170">
        <w:rPr>
          <w:lang w:eastAsia="fr-FR" w:bidi="fr-FR"/>
        </w:rPr>
        <w:t>.</w:t>
      </w:r>
      <w:r w:rsidRPr="00712411">
        <w:rPr>
          <w:lang w:eastAsia="fr-FR" w:bidi="fr-FR"/>
        </w:rPr>
        <w:t xml:space="preserve"> Dans le propos de cet auteur, la place de cette notion d'"éthique</w:t>
      </w:r>
      <w:r>
        <w:rPr>
          <w:lang w:eastAsia="fr-FR" w:bidi="fr-FR"/>
        </w:rPr>
        <w:t xml:space="preserve"> </w:t>
      </w:r>
      <w:r>
        <w:t>[</w:t>
      </w:r>
      <w:r w:rsidRPr="00712411">
        <w:rPr>
          <w:lang w:eastAsia="fr-FR" w:bidi="fr-FR"/>
        </w:rPr>
        <w:t>210</w:t>
      </w:r>
      <w:r>
        <w:rPr>
          <w:lang w:eastAsia="fr-FR" w:bidi="fr-FR"/>
        </w:rPr>
        <w:t xml:space="preserve">] </w:t>
      </w:r>
      <w:r w:rsidRPr="00712411">
        <w:rPr>
          <w:lang w:eastAsia="fr-FR" w:bidi="fr-FR"/>
        </w:rPr>
        <w:t>de finalité" est importante</w:t>
      </w:r>
      <w:r w:rsidRPr="00712411">
        <w:t> :</w:t>
      </w:r>
      <w:r w:rsidRPr="00712411">
        <w:rPr>
          <w:lang w:eastAsia="fr-FR" w:bidi="fr-FR"/>
        </w:rPr>
        <w:t xml:space="preserve"> elle apparaît entre deux questions, p</w:t>
      </w:r>
      <w:r w:rsidRPr="00712411">
        <w:rPr>
          <w:lang w:eastAsia="fr-FR" w:bidi="fr-FR"/>
        </w:rPr>
        <w:t>o</w:t>
      </w:r>
      <w:r w:rsidRPr="00712411">
        <w:rPr>
          <w:lang w:eastAsia="fr-FR" w:bidi="fr-FR"/>
        </w:rPr>
        <w:t>sées dans l’ordre suivant</w:t>
      </w:r>
      <w:r w:rsidRPr="00712411">
        <w:t> :</w:t>
      </w:r>
      <w:r w:rsidRPr="00712411">
        <w:rPr>
          <w:lang w:eastAsia="fr-FR" w:bidi="fr-FR"/>
        </w:rPr>
        <w:t xml:space="preserve"> "Comment légiférer</w:t>
      </w:r>
      <w:r w:rsidRPr="00712411">
        <w:t> ?</w:t>
      </w:r>
      <w:r w:rsidRPr="00712411">
        <w:rPr>
          <w:lang w:eastAsia="fr-FR" w:bidi="fr-FR"/>
        </w:rPr>
        <w:t>" et "Faut-il légif</w:t>
      </w:r>
      <w:r w:rsidRPr="00712411">
        <w:rPr>
          <w:lang w:eastAsia="fr-FR" w:bidi="fr-FR"/>
        </w:rPr>
        <w:t>é</w:t>
      </w:r>
      <w:r w:rsidRPr="00712411">
        <w:rPr>
          <w:lang w:eastAsia="fr-FR" w:bidi="fr-FR"/>
        </w:rPr>
        <w:t>rer</w:t>
      </w:r>
      <w:r w:rsidRPr="00712411">
        <w:t> ?</w:t>
      </w:r>
      <w:r w:rsidRPr="00712411">
        <w:rPr>
          <w:lang w:eastAsia="fr-FR" w:bidi="fr-FR"/>
        </w:rPr>
        <w:t xml:space="preserve">”. </w:t>
      </w:r>
      <w:r>
        <w:rPr>
          <w:lang w:eastAsia="fr-FR" w:bidi="fr-FR"/>
        </w:rPr>
        <w:t>À</w:t>
      </w:r>
      <w:r w:rsidRPr="00712411">
        <w:rPr>
          <w:lang w:eastAsia="fr-FR" w:bidi="fr-FR"/>
        </w:rPr>
        <w:t xml:space="preserve"> la première question, Carbonnier répond par une démonstr</w:t>
      </w:r>
      <w:r w:rsidRPr="00712411">
        <w:rPr>
          <w:lang w:eastAsia="fr-FR" w:bidi="fr-FR"/>
        </w:rPr>
        <w:t>a</w:t>
      </w:r>
      <w:r w:rsidRPr="00712411">
        <w:rPr>
          <w:lang w:eastAsia="fr-FR" w:bidi="fr-FR"/>
        </w:rPr>
        <w:t>tion de l’impossibilité de concilier les consciences des scientifiques et celles de la population. Il voit encore volontiers le joug de l'</w:t>
      </w:r>
      <w:r>
        <w:rPr>
          <w:lang w:eastAsia="fr-FR" w:bidi="fr-FR"/>
        </w:rPr>
        <w:t>Église</w:t>
      </w:r>
      <w:r w:rsidRPr="00712411">
        <w:rPr>
          <w:lang w:eastAsia="fr-FR" w:bidi="fr-FR"/>
        </w:rPr>
        <w:t xml:space="preserve"> et de l'obscurantisme. Cette impossible conciliation étant assenée, il conseille au législateur une solution molle</w:t>
      </w:r>
      <w:r w:rsidRPr="00712411">
        <w:t> :</w:t>
      </w:r>
      <w:r w:rsidRPr="00712411">
        <w:rPr>
          <w:lang w:eastAsia="fr-FR" w:bidi="fr-FR"/>
        </w:rPr>
        <w:t xml:space="preserve"> rester s</w:t>
      </w:r>
      <w:r w:rsidRPr="00712411">
        <w:rPr>
          <w:lang w:eastAsia="fr-FR" w:bidi="fr-FR"/>
        </w:rPr>
        <w:t>i</w:t>
      </w:r>
      <w:r w:rsidRPr="00712411">
        <w:rPr>
          <w:lang w:eastAsia="fr-FR" w:bidi="fr-FR"/>
        </w:rPr>
        <w:t>lencieux</w:t>
      </w:r>
      <w:r w:rsidRPr="00712411">
        <w:t> :</w:t>
      </w:r>
      <w:r w:rsidRPr="00712411">
        <w:rPr>
          <w:lang w:eastAsia="fr-FR" w:bidi="fr-FR"/>
        </w:rPr>
        <w:t xml:space="preserve"> "Par son silence il accorderait à la science la liberté de la recherche, sauf à demander aux scientifiques de s'auto-limiter, d'ét</w:t>
      </w:r>
      <w:r w:rsidRPr="00712411">
        <w:rPr>
          <w:lang w:eastAsia="fr-FR" w:bidi="fr-FR"/>
        </w:rPr>
        <w:t>a</w:t>
      </w:r>
      <w:r w:rsidRPr="00712411">
        <w:rPr>
          <w:lang w:eastAsia="fr-FR" w:bidi="fr-FR"/>
        </w:rPr>
        <w:t xml:space="preserve">blir entre eux un code de bonne conduite, mettant en </w:t>
      </w:r>
      <w:r>
        <w:rPr>
          <w:lang w:eastAsia="fr-FR" w:bidi="fr-FR"/>
        </w:rPr>
        <w:t>œuvre</w:t>
      </w:r>
      <w:r w:rsidRPr="00712411">
        <w:rPr>
          <w:lang w:eastAsia="fr-FR" w:bidi="fr-FR"/>
        </w:rPr>
        <w:t xml:space="preserve"> leur éth</w:t>
      </w:r>
      <w:r w:rsidRPr="00712411">
        <w:rPr>
          <w:lang w:eastAsia="fr-FR" w:bidi="fr-FR"/>
        </w:rPr>
        <w:t>i</w:t>
      </w:r>
      <w:r w:rsidRPr="00712411">
        <w:rPr>
          <w:lang w:eastAsia="fr-FR" w:bidi="fr-FR"/>
        </w:rPr>
        <w:t>que de finalité". Pour les questions les plus épineuses - qu'il appelle "le surplus" - Carbonnier préconise "un moratoire, non pas de la r</w:t>
      </w:r>
      <w:r w:rsidRPr="00712411">
        <w:rPr>
          <w:lang w:eastAsia="fr-FR" w:bidi="fr-FR"/>
        </w:rPr>
        <w:t>e</w:t>
      </w:r>
      <w:r w:rsidRPr="00712411">
        <w:rPr>
          <w:lang w:eastAsia="fr-FR" w:bidi="fr-FR"/>
        </w:rPr>
        <w:t>cherche, mais de législ</w:t>
      </w:r>
      <w:r w:rsidRPr="00712411">
        <w:rPr>
          <w:lang w:eastAsia="fr-FR" w:bidi="fr-FR"/>
        </w:rPr>
        <w:t>a</w:t>
      </w:r>
      <w:r w:rsidRPr="00712411">
        <w:rPr>
          <w:lang w:eastAsia="fr-FR" w:bidi="fr-FR"/>
        </w:rPr>
        <w:t>tion sur la recherche".</w:t>
      </w:r>
    </w:p>
    <w:p w:rsidR="00767D11" w:rsidRPr="00712411" w:rsidRDefault="00767D11" w:rsidP="00767D11">
      <w:pPr>
        <w:spacing w:before="120" w:after="120"/>
        <w:jc w:val="both"/>
      </w:pPr>
      <w:r w:rsidRPr="00712411">
        <w:rPr>
          <w:lang w:eastAsia="fr-FR" w:bidi="fr-FR"/>
        </w:rPr>
        <w:t>Les scientifiques et les médecins, se devraient d'être leurs propres éth</w:t>
      </w:r>
      <w:r w:rsidRPr="00712411">
        <w:rPr>
          <w:lang w:eastAsia="fr-FR" w:bidi="fr-FR"/>
        </w:rPr>
        <w:t>i</w:t>
      </w:r>
      <w:r w:rsidRPr="00712411">
        <w:rPr>
          <w:lang w:eastAsia="fr-FR" w:bidi="fr-FR"/>
        </w:rPr>
        <w:t>ciens, en fonction des buts qu'ils poursuivent... Cette auto-légiti</w:t>
      </w:r>
      <w:r>
        <w:rPr>
          <w:lang w:eastAsia="fr-FR" w:bidi="fr-FR"/>
        </w:rPr>
        <w:t>mation du scientifique ontologi</w:t>
      </w:r>
      <w:r w:rsidRPr="00712411">
        <w:rPr>
          <w:lang w:eastAsia="fr-FR" w:bidi="fr-FR"/>
        </w:rPr>
        <w:t>e quasiment son activité. L’actuel avant-projet de loi du Conseil d'</w:t>
      </w:r>
      <w:r>
        <w:rPr>
          <w:lang w:eastAsia="fr-FR" w:bidi="fr-FR"/>
        </w:rPr>
        <w:t>État</w:t>
      </w:r>
      <w:r w:rsidRPr="00712411">
        <w:rPr>
          <w:lang w:eastAsia="fr-FR" w:bidi="fr-FR"/>
        </w:rPr>
        <w:t>, confirme cette place accordée à la science. La recherche apparaît comme sujet de droit dès la première page du rapport, qu'on en juge</w:t>
      </w:r>
      <w:r w:rsidRPr="00712411">
        <w:t> :</w:t>
      </w:r>
      <w:r w:rsidRPr="00712411">
        <w:rPr>
          <w:lang w:eastAsia="fr-FR" w:bidi="fr-FR"/>
        </w:rPr>
        <w:t xml:space="preserve"> "Il s'agit de tracer au praticien la lim</w:t>
      </w:r>
      <w:r w:rsidRPr="00712411">
        <w:rPr>
          <w:lang w:eastAsia="fr-FR" w:bidi="fr-FR"/>
        </w:rPr>
        <w:t>i</w:t>
      </w:r>
      <w:r w:rsidRPr="00712411">
        <w:rPr>
          <w:lang w:eastAsia="fr-FR" w:bidi="fr-FR"/>
        </w:rPr>
        <w:t>te de ses pouvoirs sur ses se</w:t>
      </w:r>
      <w:r w:rsidRPr="00712411">
        <w:rPr>
          <w:lang w:eastAsia="fr-FR" w:bidi="fr-FR"/>
        </w:rPr>
        <w:t>m</w:t>
      </w:r>
      <w:r w:rsidRPr="00712411">
        <w:rPr>
          <w:lang w:eastAsia="fr-FR" w:bidi="fr-FR"/>
        </w:rPr>
        <w:t>blables, tout en consacrant les droits fondamentaux de la recherche et en réservant toutes les possibilités bienfaisantes du progrès scientifique en la matière”.</w:t>
      </w:r>
    </w:p>
    <w:p w:rsidR="00767D11" w:rsidRPr="00712411" w:rsidRDefault="00767D11" w:rsidP="00767D11">
      <w:pPr>
        <w:spacing w:before="120" w:after="120"/>
        <w:jc w:val="both"/>
      </w:pPr>
      <w:r w:rsidRPr="00712411">
        <w:rPr>
          <w:lang w:eastAsia="fr-FR" w:bidi="fr-FR"/>
        </w:rPr>
        <w:t>Après cinq ans de débat, d’expertise et de fonctionnement à plein des comités d'éthique, à la veille de la promulgation de la loi, la rhét</w:t>
      </w:r>
      <w:r w:rsidRPr="00712411">
        <w:rPr>
          <w:lang w:eastAsia="fr-FR" w:bidi="fr-FR"/>
        </w:rPr>
        <w:t>o</w:t>
      </w:r>
      <w:r w:rsidRPr="00712411">
        <w:rPr>
          <w:lang w:eastAsia="fr-FR" w:bidi="fr-FR"/>
        </w:rPr>
        <w:t>rique est en place, scientisme oblige.</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a"/>
      </w:pPr>
      <w:r>
        <w:rPr>
          <w:lang w:eastAsia="fr-FR" w:bidi="fr-FR"/>
        </w:rPr>
        <w:t>LES DROITS DE L’HOMME,</w:t>
      </w:r>
      <w:r>
        <w:rPr>
          <w:lang w:eastAsia="fr-FR" w:bidi="fr-FR"/>
        </w:rPr>
        <w:br/>
      </w:r>
      <w:r w:rsidRPr="00712411">
        <w:rPr>
          <w:lang w:eastAsia="fr-FR" w:bidi="fr-FR"/>
        </w:rPr>
        <w:t>UNE TRADITION COMMODE</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712411">
        <w:rPr>
          <w:lang w:eastAsia="fr-FR" w:bidi="fr-FR"/>
        </w:rPr>
        <w:t>C'est sous l'égide des droits de l'homme, des lumières et de la d</w:t>
      </w:r>
      <w:r w:rsidRPr="00712411">
        <w:rPr>
          <w:lang w:eastAsia="fr-FR" w:bidi="fr-FR"/>
        </w:rPr>
        <w:t>é</w:t>
      </w:r>
      <w:r w:rsidRPr="00712411">
        <w:rPr>
          <w:lang w:eastAsia="fr-FR" w:bidi="fr-FR"/>
        </w:rPr>
        <w:t>mocr</w:t>
      </w:r>
      <w:r w:rsidRPr="00712411">
        <w:rPr>
          <w:lang w:eastAsia="fr-FR" w:bidi="fr-FR"/>
        </w:rPr>
        <w:t>a</w:t>
      </w:r>
      <w:r w:rsidRPr="00712411">
        <w:rPr>
          <w:lang w:eastAsia="fr-FR" w:bidi="fr-FR"/>
        </w:rPr>
        <w:t>tie que furent d'emblée placées les affaires d'éthique, comme celles de l'expertise. Le message du président de la République au co</w:t>
      </w:r>
      <w:r w:rsidRPr="00712411">
        <w:rPr>
          <w:lang w:eastAsia="fr-FR" w:bidi="fr-FR"/>
        </w:rPr>
        <w:t>l</w:t>
      </w:r>
      <w:r w:rsidRPr="00712411">
        <w:rPr>
          <w:lang w:eastAsia="fr-FR" w:bidi="fr-FR"/>
        </w:rPr>
        <w:t xml:space="preserve">loque </w:t>
      </w:r>
      <w:r w:rsidRPr="00712411">
        <w:t>Génétique, Procréation et Droit</w:t>
      </w:r>
      <w:r w:rsidRPr="00712411">
        <w:rPr>
          <w:lang w:eastAsia="fr-FR" w:bidi="fr-FR"/>
        </w:rPr>
        <w:t xml:space="preserve"> donne le ton</w:t>
      </w:r>
      <w:r w:rsidRPr="00712411">
        <w:t> :</w:t>
      </w:r>
      <w:r w:rsidRPr="00712411">
        <w:rPr>
          <w:lang w:eastAsia="fr-FR" w:bidi="fr-FR"/>
        </w:rPr>
        <w:t xml:space="preserve"> "En ces d</w:t>
      </w:r>
      <w:r w:rsidRPr="00712411">
        <w:rPr>
          <w:lang w:eastAsia="fr-FR" w:bidi="fr-FR"/>
        </w:rPr>
        <w:t>o</w:t>
      </w:r>
      <w:r w:rsidRPr="00712411">
        <w:rPr>
          <w:lang w:eastAsia="fr-FR" w:bidi="fr-FR"/>
        </w:rPr>
        <w:t>maines nouveaux, la France peut rejouer le rôle qui fut le sien, lor</w:t>
      </w:r>
      <w:r w:rsidRPr="00712411">
        <w:rPr>
          <w:lang w:eastAsia="fr-FR" w:bidi="fr-FR"/>
        </w:rPr>
        <w:t>s</w:t>
      </w:r>
      <w:r w:rsidRPr="00712411">
        <w:rPr>
          <w:lang w:eastAsia="fr-FR" w:bidi="fr-FR"/>
        </w:rPr>
        <w:t>qu'il fallait inventer la liberté et la démocratie". C'est en '89, année du bicentena</w:t>
      </w:r>
      <w:r w:rsidRPr="00712411">
        <w:rPr>
          <w:lang w:eastAsia="fr-FR" w:bidi="fr-FR"/>
        </w:rPr>
        <w:t>i</w:t>
      </w:r>
      <w:r w:rsidRPr="00712411">
        <w:rPr>
          <w:lang w:eastAsia="fr-FR" w:bidi="fr-FR"/>
        </w:rPr>
        <w:t>re, que l'</w:t>
      </w:r>
      <w:r>
        <w:rPr>
          <w:lang w:eastAsia="fr-FR" w:bidi="fr-FR"/>
        </w:rPr>
        <w:t>État</w:t>
      </w:r>
      <w:r w:rsidRPr="00712411">
        <w:rPr>
          <w:lang w:eastAsia="fr-FR" w:bidi="fr-FR"/>
        </w:rPr>
        <w:t xml:space="preserve"> se décide de proposer un projet de loi au pa</w:t>
      </w:r>
      <w:r w:rsidRPr="00712411">
        <w:rPr>
          <w:lang w:eastAsia="fr-FR" w:bidi="fr-FR"/>
        </w:rPr>
        <w:t>r</w:t>
      </w:r>
      <w:r w:rsidRPr="00712411">
        <w:rPr>
          <w:lang w:eastAsia="fr-FR" w:bidi="fr-FR"/>
        </w:rPr>
        <w:t>lement, comptant renforcer l'effet symbolique, en référant explicit</w:t>
      </w:r>
      <w:r w:rsidRPr="00712411">
        <w:rPr>
          <w:lang w:eastAsia="fr-FR" w:bidi="fr-FR"/>
        </w:rPr>
        <w:t>e</w:t>
      </w:r>
      <w:r w:rsidRPr="00712411">
        <w:rPr>
          <w:lang w:eastAsia="fr-FR" w:bidi="fr-FR"/>
        </w:rPr>
        <w:t>ment le texte aux</w:t>
      </w:r>
      <w:r w:rsidRPr="00712411">
        <w:t> :</w:t>
      </w:r>
      <w:r w:rsidRPr="00712411">
        <w:rPr>
          <w:lang w:eastAsia="fr-FR" w:bidi="fr-FR"/>
        </w:rPr>
        <w:t xml:space="preserve"> "déclarations des droits de l'Homme", aux "recommand</w:t>
      </w:r>
      <w:r w:rsidRPr="00712411">
        <w:rPr>
          <w:lang w:eastAsia="fr-FR" w:bidi="fr-FR"/>
        </w:rPr>
        <w:t>a</w:t>
      </w:r>
      <w:r w:rsidRPr="00712411">
        <w:rPr>
          <w:lang w:eastAsia="fr-FR" w:bidi="fr-FR"/>
        </w:rPr>
        <w:t>tions issues des grands procès" (Code de N</w:t>
      </w:r>
      <w:r w:rsidRPr="00712411">
        <w:rPr>
          <w:lang w:eastAsia="fr-FR" w:bidi="fr-FR"/>
        </w:rPr>
        <w:t>u</w:t>
      </w:r>
      <w:r w:rsidRPr="00712411">
        <w:rPr>
          <w:lang w:eastAsia="fr-FR" w:bidi="fr-FR"/>
        </w:rPr>
        <w:t>remberg), des "grands colloques éthiques (déclaration d'Helsinki et de Manille). L'assise in</w:t>
      </w:r>
      <w:r w:rsidRPr="00712411">
        <w:rPr>
          <w:lang w:eastAsia="fr-FR" w:bidi="fr-FR"/>
        </w:rPr>
        <w:t>s</w:t>
      </w:r>
      <w:r w:rsidRPr="00712411">
        <w:rPr>
          <w:lang w:eastAsia="fr-FR" w:bidi="fr-FR"/>
        </w:rPr>
        <w:t>titutionnelle qui lui est donnée est également rema</w:t>
      </w:r>
      <w:r w:rsidRPr="00712411">
        <w:rPr>
          <w:lang w:eastAsia="fr-FR" w:bidi="fr-FR"/>
        </w:rPr>
        <w:t>r</w:t>
      </w:r>
      <w:r w:rsidRPr="00712411">
        <w:rPr>
          <w:lang w:eastAsia="fr-FR" w:bidi="fr-FR"/>
        </w:rPr>
        <w:t>quable</w:t>
      </w:r>
      <w:r w:rsidRPr="00712411">
        <w:t> :</w:t>
      </w:r>
      <w:r w:rsidRPr="00712411">
        <w:rPr>
          <w:lang w:eastAsia="fr-FR" w:bidi="fr-FR"/>
        </w:rPr>
        <w:t xml:space="preserve"> les travaux du Conseil de l'Europe et ceux du Conseil d'</w:t>
      </w:r>
      <w:r>
        <w:rPr>
          <w:lang w:eastAsia="fr-FR" w:bidi="fr-FR"/>
        </w:rPr>
        <w:t>État</w:t>
      </w:r>
      <w:r w:rsidRPr="00712411">
        <w:rPr>
          <w:lang w:eastAsia="fr-FR" w:bidi="fr-FR"/>
        </w:rPr>
        <w:t>... Le contenu même de la loi est vaste, elle comprend</w:t>
      </w:r>
      <w:r w:rsidRPr="00712411">
        <w:t> :</w:t>
      </w:r>
      <w:r w:rsidRPr="00712411">
        <w:rPr>
          <w:lang w:eastAsia="fr-FR" w:bidi="fr-FR"/>
        </w:rPr>
        <w:t xml:space="preserve"> le statut civil du corps humain</w:t>
      </w:r>
      <w:r w:rsidRPr="00712411">
        <w:t> ;</w:t>
      </w:r>
      <w:r w:rsidRPr="00712411">
        <w:rPr>
          <w:lang w:eastAsia="fr-FR" w:bidi="fr-FR"/>
        </w:rPr>
        <w:t xml:space="preserve"> le diagnostic prénatal</w:t>
      </w:r>
      <w:r w:rsidRPr="00712411">
        <w:t> ;</w:t>
      </w:r>
      <w:r w:rsidRPr="00712411">
        <w:rPr>
          <w:lang w:eastAsia="fr-FR" w:bidi="fr-FR"/>
        </w:rPr>
        <w:t xml:space="preserve"> les comités d'éthique</w:t>
      </w:r>
      <w:r w:rsidRPr="00712411">
        <w:t> ;</w:t>
      </w:r>
      <w:r w:rsidRPr="00712411">
        <w:rPr>
          <w:lang w:eastAsia="fr-FR" w:bidi="fr-FR"/>
        </w:rPr>
        <w:t xml:space="preserve"> les prélèvements, recueil et utilisation des organes et produits du corps humain</w:t>
      </w:r>
      <w:r w:rsidRPr="00712411">
        <w:t> ;</w:t>
      </w:r>
      <w:r w:rsidRPr="00712411">
        <w:rPr>
          <w:lang w:eastAsia="fr-FR" w:bidi="fr-FR"/>
        </w:rPr>
        <w:t xml:space="preserve"> la procré</w:t>
      </w:r>
      <w:r w:rsidRPr="00712411">
        <w:rPr>
          <w:lang w:eastAsia="fr-FR" w:bidi="fr-FR"/>
        </w:rPr>
        <w:t>a</w:t>
      </w:r>
      <w:r w:rsidRPr="00712411">
        <w:rPr>
          <w:lang w:eastAsia="fr-FR" w:bidi="fr-FR"/>
        </w:rPr>
        <w:t>tion médicalement assistée</w:t>
      </w:r>
      <w:r w:rsidRPr="00712411">
        <w:t> ;</w:t>
      </w:r>
      <w:r w:rsidRPr="00712411">
        <w:rPr>
          <w:lang w:eastAsia="fr-FR" w:bidi="fr-FR"/>
        </w:rPr>
        <w:t xml:space="preserve"> les traitements de données nominatives ayant pour fins la connaissance, la protection ou l'amélioration de la santé</w:t>
      </w:r>
      <w:r w:rsidRPr="00712411">
        <w:t> ;</w:t>
      </w:r>
      <w:r w:rsidRPr="00712411">
        <w:rPr>
          <w:lang w:eastAsia="fr-FR" w:bidi="fr-FR"/>
        </w:rPr>
        <w:t xml:space="preserve"> le transsexualisme.</w:t>
      </w:r>
    </w:p>
    <w:p w:rsidR="00767D11" w:rsidRPr="00712411" w:rsidRDefault="00767D11" w:rsidP="00767D11">
      <w:pPr>
        <w:spacing w:before="120" w:after="120"/>
        <w:jc w:val="both"/>
      </w:pPr>
      <w:r>
        <w:t>[</w:t>
      </w:r>
      <w:r w:rsidRPr="00712411">
        <w:rPr>
          <w:lang w:eastAsia="fr-FR" w:bidi="fr-FR"/>
        </w:rPr>
        <w:t>211</w:t>
      </w:r>
      <w:r>
        <w:rPr>
          <w:lang w:eastAsia="fr-FR" w:bidi="fr-FR"/>
        </w:rPr>
        <w:t>]</w:t>
      </w:r>
    </w:p>
    <w:p w:rsidR="00767D11" w:rsidRPr="00712411" w:rsidRDefault="00767D11" w:rsidP="00767D11">
      <w:pPr>
        <w:spacing w:before="120" w:after="120"/>
        <w:jc w:val="both"/>
      </w:pPr>
      <w:r w:rsidRPr="00712411">
        <w:rPr>
          <w:lang w:eastAsia="fr-FR" w:bidi="fr-FR"/>
        </w:rPr>
        <w:t>L'intention de légiférer sur ces questions biomédicales s'accomp</w:t>
      </w:r>
      <w:r w:rsidRPr="00712411">
        <w:rPr>
          <w:lang w:eastAsia="fr-FR" w:bidi="fr-FR"/>
        </w:rPr>
        <w:t>a</w:t>
      </w:r>
      <w:r w:rsidRPr="00712411">
        <w:rPr>
          <w:lang w:eastAsia="fr-FR" w:bidi="fr-FR"/>
        </w:rPr>
        <w:t>gne donc d'un appareil de garanties idéologiques, politiques et jurid</w:t>
      </w:r>
      <w:r w:rsidRPr="00712411">
        <w:rPr>
          <w:lang w:eastAsia="fr-FR" w:bidi="fr-FR"/>
        </w:rPr>
        <w:t>i</w:t>
      </w:r>
      <w:r w:rsidRPr="00712411">
        <w:rPr>
          <w:lang w:eastAsia="fr-FR" w:bidi="fr-FR"/>
        </w:rPr>
        <w:t>ques.</w:t>
      </w:r>
    </w:p>
    <w:p w:rsidR="00767D11" w:rsidRPr="00712411" w:rsidRDefault="00767D11" w:rsidP="00767D11">
      <w:pPr>
        <w:spacing w:before="120" w:after="120"/>
        <w:jc w:val="both"/>
      </w:pPr>
      <w:r w:rsidRPr="00712411">
        <w:rPr>
          <w:lang w:eastAsia="fr-FR" w:bidi="fr-FR"/>
        </w:rPr>
        <w:t>Reste que l'avant projet de loi "Sciences de la vie et droits de l'Homme" repose sur une ligne ambiguë, n'optant pas franchement pour le droit qu'il prétend défendre, prisonnier d'une vision gestionna</w:t>
      </w:r>
      <w:r w:rsidRPr="00712411">
        <w:rPr>
          <w:lang w:eastAsia="fr-FR" w:bidi="fr-FR"/>
        </w:rPr>
        <w:t>i</w:t>
      </w:r>
      <w:r w:rsidRPr="00712411">
        <w:rPr>
          <w:lang w:eastAsia="fr-FR" w:bidi="fr-FR"/>
        </w:rPr>
        <w:t xml:space="preserve">re et utilitariste de la biomédecine, prisonnier peut-être aussi d'une vision consumériste des droits de l'homme. </w:t>
      </w:r>
      <w:r>
        <w:rPr>
          <w:lang w:eastAsia="fr-FR" w:bidi="fr-FR"/>
        </w:rPr>
        <w:t>À</w:t>
      </w:r>
      <w:r w:rsidRPr="00712411">
        <w:rPr>
          <w:lang w:eastAsia="fr-FR" w:bidi="fr-FR"/>
        </w:rPr>
        <w:t xml:space="preserve"> défendre l'intégrité de l'homme générique, on perd de vue que des hommes et des femmes, bien concrets et réels, subissent, par exemple, pour une procréation médicalement assistée, des traitements la</w:t>
      </w:r>
      <w:r w:rsidRPr="00712411">
        <w:rPr>
          <w:lang w:eastAsia="fr-FR" w:bidi="fr-FR"/>
        </w:rPr>
        <w:t>r</w:t>
      </w:r>
      <w:r w:rsidRPr="00712411">
        <w:rPr>
          <w:lang w:eastAsia="fr-FR" w:bidi="fr-FR"/>
        </w:rPr>
        <w:t>gement expérimentaux, que le texte de loi ignore. Cela aboutit à perdre de vue aussi que le stock</w:t>
      </w:r>
      <w:r w:rsidRPr="00712411">
        <w:rPr>
          <w:lang w:eastAsia="fr-FR" w:bidi="fr-FR"/>
        </w:rPr>
        <w:t>a</w:t>
      </w:r>
      <w:r w:rsidRPr="00712411">
        <w:rPr>
          <w:lang w:eastAsia="fr-FR" w:bidi="fr-FR"/>
        </w:rPr>
        <w:t>ge d'embryons n’est pas une thérapeutique et que, même référé au couple géniteur et contrôlé dans sa mise en application, il ouvre la voie à l'industrialisation de la procréation humaine, à sa contractual</w:t>
      </w:r>
      <w:r w:rsidRPr="00712411">
        <w:rPr>
          <w:lang w:eastAsia="fr-FR" w:bidi="fr-FR"/>
        </w:rPr>
        <w:t>i</w:t>
      </w:r>
      <w:r w:rsidRPr="00712411">
        <w:rPr>
          <w:lang w:eastAsia="fr-FR" w:bidi="fr-FR"/>
        </w:rPr>
        <w:t>sation</w:t>
      </w:r>
      <w:r w:rsidRPr="00712411">
        <w:t> :</w:t>
      </w:r>
      <w:r w:rsidRPr="00712411">
        <w:rPr>
          <w:lang w:eastAsia="fr-FR" w:bidi="fr-FR"/>
        </w:rPr>
        <w:t xml:space="preserve"> "Les auteurs des embryons in vitro sont fondés à en exiger la conservation pour la réalisation de leur propre projet parental de pr</w:t>
      </w:r>
      <w:r w:rsidRPr="00712411">
        <w:rPr>
          <w:lang w:eastAsia="fr-FR" w:bidi="fr-FR"/>
        </w:rPr>
        <w:t>o</w:t>
      </w:r>
      <w:r w:rsidRPr="00712411">
        <w:rPr>
          <w:lang w:eastAsia="fr-FR" w:bidi="fr-FR"/>
        </w:rPr>
        <w:t>cré</w:t>
      </w:r>
      <w:r w:rsidRPr="00712411">
        <w:rPr>
          <w:lang w:eastAsia="fr-FR" w:bidi="fr-FR"/>
        </w:rPr>
        <w:t>a</w:t>
      </w:r>
      <w:r w:rsidRPr="00712411">
        <w:rPr>
          <w:lang w:eastAsia="fr-FR" w:bidi="fr-FR"/>
        </w:rPr>
        <w:t>tion", "pour un délai de cinq ans", "le décès de l'un des membres du couple met obstacle à la réalisation de ce projet", idem "du d</w:t>
      </w:r>
      <w:r w:rsidRPr="00712411">
        <w:rPr>
          <w:lang w:eastAsia="fr-FR" w:bidi="fr-FR"/>
        </w:rPr>
        <w:t>i</w:t>
      </w:r>
      <w:r w:rsidRPr="00712411">
        <w:rPr>
          <w:lang w:eastAsia="fr-FR" w:bidi="fr-FR"/>
        </w:rPr>
        <w:t>vorce et de la séparation", "les auteurs de l'embryon in vitro peuvent expre</w:t>
      </w:r>
      <w:r w:rsidRPr="00712411">
        <w:rPr>
          <w:lang w:eastAsia="fr-FR" w:bidi="fr-FR"/>
        </w:rPr>
        <w:t>s</w:t>
      </w:r>
      <w:r w:rsidRPr="00712411">
        <w:rPr>
          <w:lang w:eastAsia="fr-FR" w:bidi="fr-FR"/>
        </w:rPr>
        <w:t>sément faire don d'un de ces embryons pour la réalisation du projet parental d'autrui. La contribution au projet parental d'autrui par don d'embryon in vitro est subsidiaire relativement à la réalisation du pr</w:t>
      </w:r>
      <w:r w:rsidRPr="00712411">
        <w:rPr>
          <w:lang w:eastAsia="fr-FR" w:bidi="fr-FR"/>
        </w:rPr>
        <w:t>o</w:t>
      </w:r>
      <w:r w:rsidRPr="00712411">
        <w:rPr>
          <w:lang w:eastAsia="fr-FR" w:bidi="fr-FR"/>
        </w:rPr>
        <w:t>jet parental des auteurs de l'e</w:t>
      </w:r>
      <w:r w:rsidRPr="00712411">
        <w:rPr>
          <w:lang w:eastAsia="fr-FR" w:bidi="fr-FR"/>
        </w:rPr>
        <w:t>m</w:t>
      </w:r>
      <w:r w:rsidRPr="00712411">
        <w:rPr>
          <w:lang w:eastAsia="fr-FR" w:bidi="fr-FR"/>
        </w:rPr>
        <w:t>bryon. Elle ne peut porter que sur des embryons excédentaires" (articles 670-671) de l'avant-projet de loi). Tels sont les nouveaux termes juridiques par lesquels on prétend régir désormais la filiation et la procréation, à la manière des propriétés i</w:t>
      </w:r>
      <w:r w:rsidRPr="00712411">
        <w:rPr>
          <w:lang w:eastAsia="fr-FR" w:bidi="fr-FR"/>
        </w:rPr>
        <w:t>n</w:t>
      </w:r>
      <w:r w:rsidRPr="00712411">
        <w:rPr>
          <w:lang w:eastAsia="fr-FR" w:bidi="fr-FR"/>
        </w:rPr>
        <w:t>dustrielles. Parce que le texte autorise - en les limitant certes - les e</w:t>
      </w:r>
      <w:r w:rsidRPr="00712411">
        <w:rPr>
          <w:lang w:eastAsia="fr-FR" w:bidi="fr-FR"/>
        </w:rPr>
        <w:t>x</w:t>
      </w:r>
      <w:r w:rsidRPr="00712411">
        <w:rPr>
          <w:lang w:eastAsia="fr-FR" w:bidi="fr-FR"/>
        </w:rPr>
        <w:t>périmentations scientifiques sur l'embryon, leur développement in v</w:t>
      </w:r>
      <w:r w:rsidRPr="00712411">
        <w:rPr>
          <w:lang w:eastAsia="fr-FR" w:bidi="fr-FR"/>
        </w:rPr>
        <w:t>i</w:t>
      </w:r>
      <w:r w:rsidRPr="00712411">
        <w:rPr>
          <w:lang w:eastAsia="fr-FR" w:bidi="fr-FR"/>
        </w:rPr>
        <w:t>tro jusqu'à 14 jours, leur congélation et stockage pendant pl</w:t>
      </w:r>
      <w:r w:rsidRPr="00712411">
        <w:rPr>
          <w:lang w:eastAsia="fr-FR" w:bidi="fr-FR"/>
        </w:rPr>
        <w:t>u</w:t>
      </w:r>
      <w:r w:rsidRPr="00712411">
        <w:rPr>
          <w:lang w:eastAsia="fr-FR" w:bidi="fr-FR"/>
        </w:rPr>
        <w:t>sieurs années, parce qu'il permet aussi leur circulation, dans l'anonymat, e</w:t>
      </w:r>
      <w:r w:rsidRPr="00712411">
        <w:rPr>
          <w:lang w:eastAsia="fr-FR" w:bidi="fr-FR"/>
        </w:rPr>
        <w:t>n</w:t>
      </w:r>
      <w:r w:rsidRPr="00712411">
        <w:rPr>
          <w:lang w:eastAsia="fr-FR" w:bidi="fr-FR"/>
        </w:rPr>
        <w:t>tre leurs géniteurs et des "couples receveurs", il leur donne un statut de produits tout en prétendant le contraire. Le texte néglige aussi que la parentalité sous contrat, liant un couple à des embryons "surnum</w:t>
      </w:r>
      <w:r w:rsidRPr="00712411">
        <w:rPr>
          <w:lang w:eastAsia="fr-FR" w:bidi="fr-FR"/>
        </w:rPr>
        <w:t>é</w:t>
      </w:r>
      <w:r w:rsidRPr="00712411">
        <w:rPr>
          <w:lang w:eastAsia="fr-FR" w:bidi="fr-FR"/>
        </w:rPr>
        <w:t>raires" et congelés puisse toucher à l'intégrité de la géné</w:t>
      </w:r>
      <w:r w:rsidRPr="00712411">
        <w:rPr>
          <w:lang w:eastAsia="fr-FR" w:bidi="fr-FR"/>
        </w:rPr>
        <w:t>a</w:t>
      </w:r>
      <w:r w:rsidRPr="00712411">
        <w:rPr>
          <w:lang w:eastAsia="fr-FR" w:bidi="fr-FR"/>
        </w:rPr>
        <w:t>logie ou aux représentations du corps humain, de la procréation et de l'entrée dans la vie. Il oublie enfin qu'au-delà des personnes stériles l'humanité est collectivement engagée par les développements bi</w:t>
      </w:r>
      <w:r w:rsidRPr="00712411">
        <w:rPr>
          <w:lang w:eastAsia="fr-FR" w:bidi="fr-FR"/>
        </w:rPr>
        <w:t>o</w:t>
      </w:r>
      <w:r w:rsidRPr="00712411">
        <w:rPr>
          <w:lang w:eastAsia="fr-FR" w:bidi="fr-FR"/>
        </w:rPr>
        <w:t xml:space="preserve">technologiques. Lorsqu'elle est nommée, c'est de façon totalement allusive et abstraite, quand le texte se préoccupe de la "protection de l'espèce humaine". Les manipulations </w:t>
      </w:r>
      <w:r w:rsidRPr="00DF3783">
        <w:rPr>
          <w:i/>
        </w:rPr>
        <w:t>high tech</w:t>
      </w:r>
      <w:r w:rsidRPr="00712411">
        <w:rPr>
          <w:lang w:eastAsia="fr-FR" w:bidi="fr-FR"/>
        </w:rPr>
        <w:t xml:space="preserve"> du génome humain qui pointent à l'hor</w:t>
      </w:r>
      <w:r w:rsidRPr="00712411">
        <w:rPr>
          <w:lang w:eastAsia="fr-FR" w:bidi="fr-FR"/>
        </w:rPr>
        <w:t>i</w:t>
      </w:r>
      <w:r w:rsidRPr="00712411">
        <w:rPr>
          <w:lang w:eastAsia="fr-FR" w:bidi="fr-FR"/>
        </w:rPr>
        <w:t>zon seraient le danger à éviter. Cependant, le texte reste muet sur ce qui aujourd'hui, dans l'exercice de la biomédecine, peut menacer l'i</w:t>
      </w:r>
      <w:r w:rsidRPr="00712411">
        <w:rPr>
          <w:lang w:eastAsia="fr-FR" w:bidi="fr-FR"/>
        </w:rPr>
        <w:t>n</w:t>
      </w:r>
      <w:r w:rsidRPr="00712411">
        <w:rPr>
          <w:lang w:eastAsia="fr-FR" w:bidi="fr-FR"/>
        </w:rPr>
        <w:t>tégrité de la personne et de l'identité humaine, troubler sa faculté d'identification à l'humanité.</w:t>
      </w:r>
    </w:p>
    <w:p w:rsidR="00767D11" w:rsidRPr="00712411" w:rsidRDefault="00767D11" w:rsidP="00767D11">
      <w:pPr>
        <w:spacing w:before="120" w:after="120"/>
        <w:jc w:val="both"/>
      </w:pPr>
      <w:r w:rsidRPr="00712411">
        <w:rPr>
          <w:lang w:eastAsia="fr-FR" w:bidi="fr-FR"/>
        </w:rPr>
        <w:t>L'ultime garde-fou proposé par la loi, le dernier rempart, est la n</w:t>
      </w:r>
      <w:r w:rsidRPr="00712411">
        <w:rPr>
          <w:lang w:eastAsia="fr-FR" w:bidi="fr-FR"/>
        </w:rPr>
        <w:t>é</w:t>
      </w:r>
      <w:r w:rsidRPr="00712411">
        <w:rPr>
          <w:lang w:eastAsia="fr-FR" w:bidi="fr-FR"/>
        </w:rPr>
        <w:t>cessité du consentement du patient... Libre et consentant aux trait</w:t>
      </w:r>
      <w:r w:rsidRPr="00712411">
        <w:rPr>
          <w:lang w:eastAsia="fr-FR" w:bidi="fr-FR"/>
        </w:rPr>
        <w:t>e</w:t>
      </w:r>
      <w:r w:rsidRPr="00712411">
        <w:rPr>
          <w:lang w:eastAsia="fr-FR" w:bidi="fr-FR"/>
        </w:rPr>
        <w:t>ments, qui tro</w:t>
      </w:r>
      <w:r w:rsidRPr="00712411">
        <w:rPr>
          <w:lang w:eastAsia="fr-FR" w:bidi="fr-FR"/>
        </w:rPr>
        <w:t>u</w:t>
      </w:r>
      <w:r w:rsidRPr="00712411">
        <w:rPr>
          <w:lang w:eastAsia="fr-FR" w:bidi="fr-FR"/>
        </w:rPr>
        <w:t>verait à y redire</w:t>
      </w:r>
      <w:r w:rsidRPr="00712411">
        <w:t> ?</w:t>
      </w:r>
      <w:r w:rsidRPr="00712411">
        <w:rPr>
          <w:lang w:eastAsia="fr-FR" w:bidi="fr-FR"/>
        </w:rPr>
        <w:t xml:space="preserve"> L'intégrité de la </w:t>
      </w:r>
      <w:r>
        <w:rPr>
          <w:lang w:eastAsia="fr-FR" w:bidi="fr-FR"/>
        </w:rPr>
        <w:t>personne et de son corps serai</w:t>
      </w:r>
      <w:r w:rsidRPr="00712411">
        <w:rPr>
          <w:lang w:eastAsia="fr-FR" w:bidi="fr-FR"/>
        </w:rPr>
        <w:t>t prot</w:t>
      </w:r>
      <w:r w:rsidRPr="00712411">
        <w:rPr>
          <w:lang w:eastAsia="fr-FR" w:bidi="fr-FR"/>
        </w:rPr>
        <w:t>é</w:t>
      </w:r>
      <w:r>
        <w:rPr>
          <w:lang w:eastAsia="fr-FR" w:bidi="fr-FR"/>
        </w:rPr>
        <w:t>gés</w:t>
      </w:r>
      <w:r w:rsidRPr="00712411">
        <w:rPr>
          <w:lang w:eastAsia="fr-FR" w:bidi="fr-FR"/>
        </w:rPr>
        <w:t xml:space="preserve"> par son consentement dont on fait une sorte de permis (un médecin, le docteur</w:t>
      </w:r>
      <w:r>
        <w:rPr>
          <w:lang w:eastAsia="fr-FR" w:bidi="fr-FR"/>
        </w:rPr>
        <w:t xml:space="preserve"> </w:t>
      </w:r>
      <w:r>
        <w:t>[</w:t>
      </w:r>
      <w:r w:rsidRPr="00712411">
        <w:rPr>
          <w:lang w:eastAsia="fr-FR" w:bidi="fr-FR"/>
        </w:rPr>
        <w:t>212</w:t>
      </w:r>
      <w:r>
        <w:rPr>
          <w:lang w:eastAsia="fr-FR" w:bidi="fr-FR"/>
        </w:rPr>
        <w:t xml:space="preserve">] </w:t>
      </w:r>
      <w:r w:rsidRPr="00712411">
        <w:rPr>
          <w:lang w:eastAsia="fr-FR" w:bidi="fr-FR"/>
        </w:rPr>
        <w:t>Milhaud, va ju</w:t>
      </w:r>
      <w:r>
        <w:rPr>
          <w:lang w:eastAsia="fr-FR" w:bidi="fr-FR"/>
        </w:rPr>
        <w:t>s</w:t>
      </w:r>
      <w:r w:rsidRPr="00712411">
        <w:rPr>
          <w:lang w:eastAsia="fr-FR" w:bidi="fr-FR"/>
        </w:rPr>
        <w:t>qu'à prôner un "testament de vie") délivré par le sujet et autorisant la médecine à to</w:t>
      </w:r>
      <w:r w:rsidRPr="00712411">
        <w:rPr>
          <w:lang w:eastAsia="fr-FR" w:bidi="fr-FR"/>
        </w:rPr>
        <w:t>u</w:t>
      </w:r>
      <w:r w:rsidRPr="00712411">
        <w:rPr>
          <w:lang w:eastAsia="fr-FR" w:bidi="fr-FR"/>
        </w:rPr>
        <w:t>te opération sur son corps. C'est là une conception formelle de la libe</w:t>
      </w:r>
      <w:r w:rsidRPr="00712411">
        <w:rPr>
          <w:lang w:eastAsia="fr-FR" w:bidi="fr-FR"/>
        </w:rPr>
        <w:t>r</w:t>
      </w:r>
      <w:r w:rsidRPr="00712411">
        <w:rPr>
          <w:lang w:eastAsia="fr-FR" w:bidi="fr-FR"/>
        </w:rPr>
        <w:t>té, contractuelle et consumériste, qui évoque plus le libéralisme éc</w:t>
      </w:r>
      <w:r w:rsidRPr="00712411">
        <w:rPr>
          <w:lang w:eastAsia="fr-FR" w:bidi="fr-FR"/>
        </w:rPr>
        <w:t>o</w:t>
      </w:r>
      <w:r w:rsidRPr="00712411">
        <w:rPr>
          <w:lang w:eastAsia="fr-FR" w:bidi="fr-FR"/>
        </w:rPr>
        <w:t>nomique que la défense des droits des patients de la biomédecine. Certes, le texte souligne aussi que "le consentement n'est pas toujours suffisant". Mais, il retourne alors sa propre logique comme un gant</w:t>
      </w:r>
      <w:r w:rsidRPr="00712411">
        <w:t> ;</w:t>
      </w:r>
      <w:r w:rsidRPr="00712411">
        <w:rPr>
          <w:lang w:eastAsia="fr-FR" w:bidi="fr-FR"/>
        </w:rPr>
        <w:t xml:space="preserve"> la liberté n'est plus le fondement de son éthique, mais une valeur s</w:t>
      </w:r>
      <w:r w:rsidRPr="00712411">
        <w:rPr>
          <w:lang w:eastAsia="fr-FR" w:bidi="fr-FR"/>
        </w:rPr>
        <w:t>e</w:t>
      </w:r>
      <w:r w:rsidRPr="00712411">
        <w:rPr>
          <w:lang w:eastAsia="fr-FR" w:bidi="fr-FR"/>
        </w:rPr>
        <w:t>conda</w:t>
      </w:r>
      <w:r w:rsidRPr="00712411">
        <w:rPr>
          <w:lang w:eastAsia="fr-FR" w:bidi="fr-FR"/>
        </w:rPr>
        <w:t>i</w:t>
      </w:r>
      <w:r w:rsidRPr="00712411">
        <w:rPr>
          <w:lang w:eastAsia="fr-FR" w:bidi="fr-FR"/>
        </w:rPr>
        <w:t>re, parce qu'au-dessus d'elle, "se situe le principe primordial du respect dû au corps humain". Tiraillés entre deux logiques, les réda</w:t>
      </w:r>
      <w:r w:rsidRPr="00712411">
        <w:rPr>
          <w:lang w:eastAsia="fr-FR" w:bidi="fr-FR"/>
        </w:rPr>
        <w:t>c</w:t>
      </w:r>
      <w:r w:rsidRPr="00712411">
        <w:rPr>
          <w:lang w:eastAsia="fr-FR" w:bidi="fr-FR"/>
        </w:rPr>
        <w:t>teurs du texte font cependant un ultime retournement en ajoutant que "seul un intérêt légitime peut fonder une atteinte librement consentie à l'intégrité du corps humain".</w:t>
      </w:r>
    </w:p>
    <w:p w:rsidR="00767D11" w:rsidRPr="009D5702" w:rsidRDefault="00767D11" w:rsidP="00767D11">
      <w:pPr>
        <w:spacing w:before="120" w:after="120"/>
        <w:jc w:val="both"/>
        <w:rPr>
          <w:b/>
          <w:bCs/>
          <w:szCs w:val="28"/>
        </w:rPr>
      </w:pPr>
      <w:r w:rsidRPr="00712411">
        <w:rPr>
          <w:lang w:eastAsia="fr-FR" w:bidi="fr-FR"/>
        </w:rPr>
        <w:t>Libres, dans la conjugalité, de se faire inséminer artificiellement, de r</w:t>
      </w:r>
      <w:r w:rsidRPr="00712411">
        <w:rPr>
          <w:lang w:eastAsia="fr-FR" w:bidi="fr-FR"/>
        </w:rPr>
        <w:t>e</w:t>
      </w:r>
      <w:r w:rsidRPr="00712411">
        <w:rPr>
          <w:lang w:eastAsia="fr-FR" w:bidi="fr-FR"/>
        </w:rPr>
        <w:t>courir à une fécondation in vitro, de faire stocker leurs gamètes ou e</w:t>
      </w:r>
      <w:r w:rsidRPr="00712411">
        <w:rPr>
          <w:lang w:eastAsia="fr-FR" w:bidi="fr-FR"/>
        </w:rPr>
        <w:t>m</w:t>
      </w:r>
      <w:r w:rsidRPr="00712411">
        <w:rPr>
          <w:lang w:eastAsia="fr-FR" w:bidi="fr-FR"/>
        </w:rPr>
        <w:t>bryons, de les donner à autrui ou à la science, libres aussi de prêter leur corps à l'expérimentation médicale, de changer de sexe, le citoyen et la citoyenne promu-e-s par la loi n'ont pourtant aucun no</w:t>
      </w:r>
      <w:r w:rsidRPr="00712411">
        <w:rPr>
          <w:lang w:eastAsia="fr-FR" w:bidi="fr-FR"/>
        </w:rPr>
        <w:t>u</w:t>
      </w:r>
      <w:r w:rsidRPr="00712411">
        <w:rPr>
          <w:lang w:eastAsia="fr-FR" w:bidi="fr-FR"/>
        </w:rPr>
        <w:t>veau pouvoir en matière de santé... La référence aux droits de l'ho</w:t>
      </w:r>
      <w:r w:rsidRPr="00712411">
        <w:rPr>
          <w:lang w:eastAsia="fr-FR" w:bidi="fr-FR"/>
        </w:rPr>
        <w:t>m</w:t>
      </w:r>
      <w:r w:rsidRPr="00712411">
        <w:rPr>
          <w:lang w:eastAsia="fr-FR" w:bidi="fr-FR"/>
        </w:rPr>
        <w:t xml:space="preserve">me, plutôt qu'un </w:t>
      </w:r>
      <w:r>
        <w:rPr>
          <w:lang w:eastAsia="fr-FR" w:bidi="fr-FR"/>
        </w:rPr>
        <w:t>simple retour rhétorique à 1789,</w:t>
      </w:r>
      <w:r w:rsidRPr="00712411">
        <w:rPr>
          <w:lang w:eastAsia="fr-FR" w:bidi="fr-FR"/>
        </w:rPr>
        <w:t xml:space="preserve"> complété par 1948, n'aurait-elle pas dû être actualisée et </w:t>
      </w:r>
      <w:r w:rsidRPr="009D5702">
        <w:rPr>
          <w:b/>
          <w:bCs/>
          <w:szCs w:val="28"/>
        </w:rPr>
        <w:t>consacrer le pouvoir des ind</w:t>
      </w:r>
      <w:r w:rsidRPr="009D5702">
        <w:rPr>
          <w:b/>
          <w:bCs/>
          <w:szCs w:val="28"/>
        </w:rPr>
        <w:t>i</w:t>
      </w:r>
      <w:r w:rsidRPr="009D5702">
        <w:rPr>
          <w:b/>
          <w:bCs/>
          <w:szCs w:val="28"/>
        </w:rPr>
        <w:t>vidus face aux institutions biomédic</w:t>
      </w:r>
      <w:r w:rsidRPr="009D5702">
        <w:rPr>
          <w:b/>
          <w:bCs/>
          <w:szCs w:val="28"/>
        </w:rPr>
        <w:t>a</w:t>
      </w:r>
      <w:r w:rsidRPr="009D5702">
        <w:rPr>
          <w:b/>
          <w:bCs/>
          <w:szCs w:val="28"/>
        </w:rPr>
        <w:t>les ?</w:t>
      </w:r>
    </w:p>
    <w:p w:rsidR="00767D11" w:rsidRDefault="00767D11" w:rsidP="00767D11">
      <w:pPr>
        <w:pStyle w:val="p"/>
      </w:pPr>
    </w:p>
    <w:p w:rsidR="00767D11" w:rsidRDefault="00767D11" w:rsidP="00767D11">
      <w:pPr>
        <w:pStyle w:val="p"/>
      </w:pPr>
      <w:r>
        <w:br w:type="page"/>
        <w:t>[213]</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2" w:name="Colloque_89_pt_2_texte_15"/>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15</w:t>
      </w:r>
    </w:p>
    <w:p w:rsidR="00767D11" w:rsidRPr="00E07116" w:rsidRDefault="00767D11" w:rsidP="00767D11">
      <w:pPr>
        <w:jc w:val="both"/>
        <w:rPr>
          <w:szCs w:val="36"/>
        </w:rPr>
      </w:pPr>
    </w:p>
    <w:p w:rsidR="00767D11" w:rsidRDefault="00767D11" w:rsidP="00767D11">
      <w:pPr>
        <w:pStyle w:val="Titreniveau2"/>
      </w:pPr>
      <w:r>
        <w:t>“Les Indiens d’Amérique latine :</w:t>
      </w:r>
      <w:r>
        <w:br/>
        <w:t>quelle sorte de droits ?”</w:t>
      </w:r>
    </w:p>
    <w:bookmarkEnd w:id="22"/>
    <w:p w:rsidR="00767D11" w:rsidRPr="00E07116" w:rsidRDefault="00767D11" w:rsidP="00767D11">
      <w:pPr>
        <w:jc w:val="both"/>
        <w:rPr>
          <w:szCs w:val="36"/>
        </w:rPr>
      </w:pPr>
    </w:p>
    <w:p w:rsidR="00767D11" w:rsidRPr="00E07116" w:rsidRDefault="00767D11" w:rsidP="00767D11">
      <w:pPr>
        <w:pStyle w:val="suite"/>
      </w:pPr>
      <w:r>
        <w:t>Par Pierre BEAUCAGE</w:t>
      </w:r>
    </w:p>
    <w:p w:rsidR="00767D11" w:rsidRPr="00E07116" w:rsidRDefault="00767D11" w:rsidP="00767D11">
      <w:pPr>
        <w:pStyle w:val="auteurst"/>
      </w:pPr>
      <w:r>
        <w:t>Anthropologie, Université de Montréal</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La "défense des droits des Indiens" est devenue une cause à la m</w:t>
      </w:r>
      <w:r w:rsidRPr="00712411">
        <w:rPr>
          <w:lang w:eastAsia="fr-FR" w:bidi="fr-FR"/>
        </w:rPr>
        <w:t>o</w:t>
      </w:r>
      <w:r w:rsidRPr="00712411">
        <w:rPr>
          <w:lang w:eastAsia="fr-FR" w:bidi="fr-FR"/>
        </w:rPr>
        <w:t>de - liée d'ailleurs de très près à celle de la "défense de l'environn</w:t>
      </w:r>
      <w:r w:rsidRPr="00712411">
        <w:rPr>
          <w:lang w:eastAsia="fr-FR" w:bidi="fr-FR"/>
        </w:rPr>
        <w:t>e</w:t>
      </w:r>
      <w:r w:rsidRPr="00712411">
        <w:rPr>
          <w:lang w:eastAsia="fr-FR" w:bidi="fr-FR"/>
        </w:rPr>
        <w:t>ment" - et il existe peu de gouvernements dans les deux Amériques qui ne souscrivent, du moins en paroles, à l'une comme à l'autre. En même temps, dans la pl</w:t>
      </w:r>
      <w:r w:rsidRPr="00712411">
        <w:rPr>
          <w:lang w:eastAsia="fr-FR" w:bidi="fr-FR"/>
        </w:rPr>
        <w:t>u</w:t>
      </w:r>
      <w:r w:rsidRPr="00712411">
        <w:rPr>
          <w:lang w:eastAsia="fr-FR" w:bidi="fr-FR"/>
        </w:rPr>
        <w:t xml:space="preserve">part des </w:t>
      </w:r>
      <w:r>
        <w:rPr>
          <w:lang w:eastAsia="fr-FR" w:bidi="fr-FR"/>
        </w:rPr>
        <w:t>État</w:t>
      </w:r>
      <w:r w:rsidRPr="00712411">
        <w:rPr>
          <w:lang w:eastAsia="fr-FR" w:bidi="fr-FR"/>
        </w:rPr>
        <w:t>s latino-américains - du moins ceux qui ne sont pas des dict</w:t>
      </w:r>
      <w:r w:rsidRPr="00712411">
        <w:rPr>
          <w:lang w:eastAsia="fr-FR" w:bidi="fr-FR"/>
        </w:rPr>
        <w:t>a</w:t>
      </w:r>
      <w:r w:rsidRPr="00712411">
        <w:rPr>
          <w:lang w:eastAsia="fr-FR" w:bidi="fr-FR"/>
        </w:rPr>
        <w:t>tures militaires - s'est amorcé un débat sur l’inclusion de clauses concernant spécifiquement les droits des autochtones dans les constitutions (Stavenh</w:t>
      </w:r>
      <w:r w:rsidRPr="00712411">
        <w:rPr>
          <w:lang w:eastAsia="fr-FR" w:bidi="fr-FR"/>
        </w:rPr>
        <w:t>a</w:t>
      </w:r>
      <w:r w:rsidRPr="00712411">
        <w:rPr>
          <w:lang w:eastAsia="fr-FR" w:bidi="fr-FR"/>
        </w:rPr>
        <w:t>gen, 1988</w:t>
      </w:r>
      <w:r w:rsidRPr="00712411">
        <w:t> :</w:t>
      </w:r>
      <w:r w:rsidRPr="00712411">
        <w:rPr>
          <w:lang w:eastAsia="fr-FR" w:bidi="fr-FR"/>
        </w:rPr>
        <w:t xml:space="preserve"> 47-104, 243- 336). Cependant, quand il s'agit de traduire en pratiques les discours, de nombreuses contradictions apparaissent. Car le fait de plaquer nos propres conceptions du droit et des droits sur la diversité des situ</w:t>
      </w:r>
      <w:r w:rsidRPr="00712411">
        <w:rPr>
          <w:lang w:eastAsia="fr-FR" w:bidi="fr-FR"/>
        </w:rPr>
        <w:t>a</w:t>
      </w:r>
      <w:r w:rsidRPr="00712411">
        <w:rPr>
          <w:lang w:eastAsia="fr-FR" w:bidi="fr-FR"/>
        </w:rPr>
        <w:t>tions indiennes peut conduire à des formes d'oppression similaires à celles qui sont dénoncées, ou pires.</w:t>
      </w:r>
    </w:p>
    <w:p w:rsidR="00767D11" w:rsidRPr="00712411" w:rsidRDefault="00767D11" w:rsidP="00767D11">
      <w:pPr>
        <w:spacing w:before="120" w:after="120"/>
        <w:jc w:val="both"/>
      </w:pPr>
      <w:r w:rsidRPr="00712411">
        <w:rPr>
          <w:lang w:eastAsia="fr-FR" w:bidi="fr-FR"/>
        </w:rPr>
        <w:t>En effet, la définition de ce qu'on appelle les "droits humains", les "droits et libertés", s'est faite dans le contexte historique particulier des s</w:t>
      </w:r>
      <w:r w:rsidRPr="00712411">
        <w:rPr>
          <w:lang w:eastAsia="fr-FR" w:bidi="fr-FR"/>
        </w:rPr>
        <w:t>o</w:t>
      </w:r>
      <w:r w:rsidRPr="00712411">
        <w:rPr>
          <w:lang w:eastAsia="fr-FR" w:bidi="fr-FR"/>
        </w:rPr>
        <w:t>ciétés occidentales au cours des derniers siècles. Cette période a vu également ces sociétés connaître une expansion qui devait les co</w:t>
      </w:r>
      <w:r w:rsidRPr="00712411">
        <w:rPr>
          <w:lang w:eastAsia="fr-FR" w:bidi="fr-FR"/>
        </w:rPr>
        <w:t>n</w:t>
      </w:r>
      <w:r w:rsidRPr="00712411">
        <w:rPr>
          <w:lang w:eastAsia="fr-FR" w:bidi="fr-FR"/>
        </w:rPr>
        <w:t>duire à une hégémonie mondiale. Est-il nécessaire de le préciser, une telle hégémonie ne fut pas que politique et économique, mais elle s'est étendue au domaine des idées</w:t>
      </w:r>
      <w:r w:rsidRPr="00712411">
        <w:t> :</w:t>
      </w:r>
      <w:r w:rsidRPr="00712411">
        <w:rPr>
          <w:lang w:eastAsia="fr-FR" w:bidi="fr-FR"/>
        </w:rPr>
        <w:t xml:space="preserve"> religion, droit, science. Par contraste, ce qui a caractérisé l'histoire des sociétés autochtones d</w:t>
      </w:r>
      <w:r w:rsidRPr="00712411">
        <w:rPr>
          <w:lang w:eastAsia="fr-FR" w:bidi="fr-FR"/>
        </w:rPr>
        <w:t>e</w:t>
      </w:r>
      <w:r w:rsidRPr="00712411">
        <w:rPr>
          <w:lang w:eastAsia="fr-FR" w:bidi="fr-FR"/>
        </w:rPr>
        <w:t>puis la colonisation, c'est qu'on leur a imposé de l'extérieur, en les d</w:t>
      </w:r>
      <w:r w:rsidRPr="00712411">
        <w:rPr>
          <w:lang w:eastAsia="fr-FR" w:bidi="fr-FR"/>
        </w:rPr>
        <w:t>é</w:t>
      </w:r>
      <w:r w:rsidRPr="00712411">
        <w:rPr>
          <w:lang w:eastAsia="fr-FR" w:bidi="fr-FR"/>
        </w:rPr>
        <w:t>fini</w:t>
      </w:r>
      <w:r w:rsidRPr="00712411">
        <w:rPr>
          <w:lang w:eastAsia="fr-FR" w:bidi="fr-FR"/>
        </w:rPr>
        <w:t>s</w:t>
      </w:r>
      <w:r w:rsidRPr="00712411">
        <w:rPr>
          <w:lang w:eastAsia="fr-FR" w:bidi="fr-FR"/>
        </w:rPr>
        <w:t>sant pour elles, des pratiques, des règles et des concepts qui n'avaient rien à voir, ou si peu, avec leurs modes de vie et de pensée.</w:t>
      </w:r>
    </w:p>
    <w:p w:rsidR="00767D11" w:rsidRPr="00712411" w:rsidRDefault="00767D11" w:rsidP="00767D11">
      <w:pPr>
        <w:spacing w:before="120" w:after="120"/>
        <w:jc w:val="both"/>
      </w:pPr>
      <w:r w:rsidRPr="00712411">
        <w:rPr>
          <w:lang w:eastAsia="fr-FR" w:bidi="fr-FR"/>
        </w:rPr>
        <w:t>L'actuel débat autour des droits autochtones, débat auquel partic</w:t>
      </w:r>
      <w:r w:rsidRPr="00712411">
        <w:rPr>
          <w:lang w:eastAsia="fr-FR" w:bidi="fr-FR"/>
        </w:rPr>
        <w:t>i</w:t>
      </w:r>
      <w:r w:rsidRPr="00712411">
        <w:rPr>
          <w:lang w:eastAsia="fr-FR" w:bidi="fr-FR"/>
        </w:rPr>
        <w:t>pent de plus en plus directement les Indiens eux-mêmes (id.</w:t>
      </w:r>
      <w:r w:rsidRPr="00712411">
        <w:t> :</w:t>
      </w:r>
      <w:r w:rsidRPr="00712411">
        <w:rPr>
          <w:lang w:eastAsia="fr-FR" w:bidi="fr-FR"/>
        </w:rPr>
        <w:t xml:space="preserve"> 145-206</w:t>
      </w:r>
      <w:r w:rsidRPr="00712411">
        <w:t> ;</w:t>
      </w:r>
      <w:r w:rsidRPr="00712411">
        <w:rPr>
          <w:lang w:eastAsia="fr-FR" w:bidi="fr-FR"/>
        </w:rPr>
        <w:t xml:space="preserve"> Bonfil-Batalla,</w:t>
      </w:r>
      <w:r>
        <w:rPr>
          <w:lang w:eastAsia="fr-FR" w:bidi="fr-FR"/>
        </w:rPr>
        <w:t xml:space="preserve"> </w:t>
      </w:r>
      <w:r w:rsidRPr="00712411">
        <w:rPr>
          <w:lang w:eastAsia="fr-FR" w:bidi="fr-FR"/>
        </w:rPr>
        <w:t>1981) constitue un enjeu crucial pour leur dev</w:t>
      </w:r>
      <w:r w:rsidRPr="00712411">
        <w:rPr>
          <w:lang w:eastAsia="fr-FR" w:bidi="fr-FR"/>
        </w:rPr>
        <w:t>e</w:t>
      </w:r>
      <w:r w:rsidRPr="00712411">
        <w:rPr>
          <w:lang w:eastAsia="fr-FR" w:bidi="fr-FR"/>
        </w:rPr>
        <w:t>nir, dans la dialect</w:t>
      </w:r>
      <w:r w:rsidRPr="00712411">
        <w:rPr>
          <w:lang w:eastAsia="fr-FR" w:bidi="fr-FR"/>
        </w:rPr>
        <w:t>i</w:t>
      </w:r>
      <w:r w:rsidRPr="00712411">
        <w:rPr>
          <w:lang w:eastAsia="fr-FR" w:bidi="fr-FR"/>
        </w:rPr>
        <w:t>que complexe qui les lie désormais aux sociétés nationales (ou plurinati</w:t>
      </w:r>
      <w:r w:rsidRPr="00712411">
        <w:rPr>
          <w:lang w:eastAsia="fr-FR" w:bidi="fr-FR"/>
        </w:rPr>
        <w:t>o</w:t>
      </w:r>
      <w:r w:rsidRPr="00712411">
        <w:rPr>
          <w:lang w:eastAsia="fr-FR" w:bidi="fr-FR"/>
        </w:rPr>
        <w:t>nales) héritières de la conquête européenne. En effet, la pénétration capitaliste atteint rapidement les derniers ref</w:t>
      </w:r>
      <w:r w:rsidRPr="00712411">
        <w:rPr>
          <w:lang w:eastAsia="fr-FR" w:bidi="fr-FR"/>
        </w:rPr>
        <w:t>u</w:t>
      </w:r>
      <w:r w:rsidRPr="00712411">
        <w:rPr>
          <w:lang w:eastAsia="fr-FR" w:bidi="fr-FR"/>
        </w:rPr>
        <w:t>ges des ethnies de la forêt amazonienne en même temps que sont red</w:t>
      </w:r>
      <w:r w:rsidRPr="00712411">
        <w:rPr>
          <w:lang w:eastAsia="fr-FR" w:bidi="fr-FR"/>
        </w:rPr>
        <w:t>é</w:t>
      </w:r>
      <w:r w:rsidRPr="00712411">
        <w:rPr>
          <w:lang w:eastAsia="fr-FR" w:bidi="fr-FR"/>
        </w:rPr>
        <w:t>finies les formes d'articulation des paysanneries indiennes des Andes et de Mésoamérique aux sociétés nati</w:t>
      </w:r>
      <w:r w:rsidRPr="00712411">
        <w:rPr>
          <w:lang w:eastAsia="fr-FR" w:bidi="fr-FR"/>
        </w:rPr>
        <w:t>o</w:t>
      </w:r>
      <w:r w:rsidRPr="00712411">
        <w:rPr>
          <w:lang w:eastAsia="fr-FR" w:bidi="fr-FR"/>
        </w:rPr>
        <w:t>nales. Une définition claire du problème exige la reconnaissance d'une situation divers</w:t>
      </w:r>
      <w:r w:rsidRPr="00712411">
        <w:rPr>
          <w:lang w:eastAsia="fr-FR" w:bidi="fr-FR"/>
        </w:rPr>
        <w:t>i</w:t>
      </w:r>
      <w:r w:rsidRPr="00712411">
        <w:rPr>
          <w:lang w:eastAsia="fr-FR" w:bidi="fr-FR"/>
        </w:rPr>
        <w:t>fiée, que je propose de saisir selon un axe double</w:t>
      </w:r>
      <w:r w:rsidRPr="00712411">
        <w:t> :</w:t>
      </w:r>
      <w:r w:rsidRPr="00712411">
        <w:rPr>
          <w:lang w:eastAsia="fr-FR" w:bidi="fr-FR"/>
        </w:rPr>
        <w:t xml:space="preserve"> </w:t>
      </w:r>
      <w:r w:rsidRPr="00712411">
        <w:t xml:space="preserve">géoculturel, </w:t>
      </w:r>
      <w:r w:rsidRPr="00712411">
        <w:rPr>
          <w:lang w:eastAsia="fr-FR" w:bidi="fr-FR"/>
        </w:rPr>
        <w:t>d'abord, vu l'irr</w:t>
      </w:r>
      <w:r w:rsidRPr="00712411">
        <w:rPr>
          <w:lang w:eastAsia="fr-FR" w:bidi="fr-FR"/>
        </w:rPr>
        <w:t>é</w:t>
      </w:r>
      <w:r w:rsidRPr="00712411">
        <w:rPr>
          <w:lang w:eastAsia="fr-FR" w:bidi="fr-FR"/>
        </w:rPr>
        <w:t>ductibilité des situations que l'on rencontre dans les diverses r</w:t>
      </w:r>
      <w:r w:rsidRPr="00712411">
        <w:rPr>
          <w:lang w:eastAsia="fr-FR" w:bidi="fr-FR"/>
        </w:rPr>
        <w:t>é</w:t>
      </w:r>
      <w:r w:rsidRPr="00712411">
        <w:rPr>
          <w:lang w:eastAsia="fr-FR" w:bidi="fr-FR"/>
        </w:rPr>
        <w:t>gions de l'Amérique latine</w:t>
      </w:r>
      <w:r w:rsidRPr="00712411">
        <w:t> ;</w:t>
      </w:r>
      <w:r w:rsidRPr="00712411">
        <w:rPr>
          <w:lang w:eastAsia="fr-FR" w:bidi="fr-FR"/>
        </w:rPr>
        <w:t xml:space="preserve"> </w:t>
      </w:r>
      <w:r w:rsidRPr="00712411">
        <w:t xml:space="preserve">dynamique, </w:t>
      </w:r>
      <w:r w:rsidRPr="00712411">
        <w:rPr>
          <w:lang w:eastAsia="fr-FR" w:bidi="fr-FR"/>
        </w:rPr>
        <w:t>ensuite, pour tenir compte des transformations rapides dans lesquelles sont présentement e</w:t>
      </w:r>
      <w:r w:rsidRPr="00712411">
        <w:rPr>
          <w:lang w:eastAsia="fr-FR" w:bidi="fr-FR"/>
        </w:rPr>
        <w:t>n</w:t>
      </w:r>
      <w:r w:rsidRPr="00712411">
        <w:rPr>
          <w:lang w:eastAsia="fr-FR" w:bidi="fr-FR"/>
        </w:rPr>
        <w:t>gagés les divers peuples autochtones,</w:t>
      </w:r>
      <w:r>
        <w:rPr>
          <w:lang w:eastAsia="fr-FR" w:bidi="fr-FR"/>
        </w:rPr>
        <w:t xml:space="preserve"> </w:t>
      </w:r>
      <w:r>
        <w:t>[</w:t>
      </w:r>
      <w:r w:rsidRPr="00712411">
        <w:rPr>
          <w:lang w:eastAsia="fr-FR" w:bidi="fr-FR"/>
        </w:rPr>
        <w:t>214</w:t>
      </w:r>
      <w:r>
        <w:rPr>
          <w:lang w:eastAsia="fr-FR" w:bidi="fr-FR"/>
        </w:rPr>
        <w:t xml:space="preserve">] </w:t>
      </w:r>
      <w:r w:rsidRPr="00712411">
        <w:rPr>
          <w:lang w:eastAsia="fr-FR" w:bidi="fr-FR"/>
        </w:rPr>
        <w:t>transformations qui ont un impact certain sur la définition et la prat</w:t>
      </w:r>
      <w:r w:rsidRPr="00712411">
        <w:rPr>
          <w:lang w:eastAsia="fr-FR" w:bidi="fr-FR"/>
        </w:rPr>
        <w:t>i</w:t>
      </w:r>
      <w:r w:rsidRPr="00712411">
        <w:rPr>
          <w:lang w:eastAsia="fr-FR" w:bidi="fr-FR"/>
        </w:rPr>
        <w:t>que des droits.</w:t>
      </w:r>
    </w:p>
    <w:p w:rsidR="00767D11" w:rsidRDefault="00767D11" w:rsidP="00767D11">
      <w:pPr>
        <w:spacing w:before="120" w:after="120"/>
        <w:jc w:val="both"/>
        <w:rPr>
          <w:lang w:eastAsia="fr-FR" w:bidi="fr-FR"/>
        </w:rPr>
      </w:pPr>
    </w:p>
    <w:p w:rsidR="00767D11" w:rsidRPr="00712411" w:rsidRDefault="00767D11" w:rsidP="00767D11">
      <w:pPr>
        <w:pStyle w:val="a"/>
      </w:pPr>
      <w:r w:rsidRPr="00712411">
        <w:rPr>
          <w:lang w:eastAsia="fr-FR" w:bidi="fr-FR"/>
        </w:rPr>
        <w:t>DROITS INDIVIDUELS ET COLLECTIFS</w:t>
      </w:r>
      <w:r w:rsidRPr="00712411">
        <w:t> :</w:t>
      </w:r>
      <w:r>
        <w:br/>
      </w:r>
      <w:r w:rsidRPr="00712411">
        <w:rPr>
          <w:lang w:eastAsia="fr-FR" w:bidi="fr-FR"/>
        </w:rPr>
        <w:t>DES VISIONS CO</w:t>
      </w:r>
      <w:r w:rsidRPr="00712411">
        <w:rPr>
          <w:lang w:eastAsia="fr-FR" w:bidi="fr-FR"/>
        </w:rPr>
        <w:t>N</w:t>
      </w:r>
      <w:r w:rsidRPr="00712411">
        <w:rPr>
          <w:lang w:eastAsia="fr-FR" w:bidi="fr-FR"/>
        </w:rPr>
        <w:t>TRASTÉES</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La définition de notions comme "personne" et "droits de l'homme", je l'ai rappelé plus haut, a été le fruit d'un long mûriss</w:t>
      </w:r>
      <w:r w:rsidRPr="00712411">
        <w:rPr>
          <w:lang w:eastAsia="fr-FR" w:bidi="fr-FR"/>
        </w:rPr>
        <w:t>e</w:t>
      </w:r>
      <w:r w:rsidRPr="00712411">
        <w:rPr>
          <w:lang w:eastAsia="fr-FR" w:bidi="fr-FR"/>
        </w:rPr>
        <w:t>ment au sein des sociétés occidentales. Y ont contribué à la fois les réflexions thé</w:t>
      </w:r>
      <w:r w:rsidRPr="00712411">
        <w:rPr>
          <w:lang w:eastAsia="fr-FR" w:bidi="fr-FR"/>
        </w:rPr>
        <w:t>o</w:t>
      </w:r>
      <w:r w:rsidRPr="00712411">
        <w:rPr>
          <w:lang w:eastAsia="fr-FR" w:bidi="fr-FR"/>
        </w:rPr>
        <w:t>logiques médiévales sur la notion de "péché" et de "libre arbitre”, les débats philosophiques du Siècle des lumières sur la "raison" et la "r</w:t>
      </w:r>
      <w:r w:rsidRPr="00712411">
        <w:rPr>
          <w:lang w:eastAsia="fr-FR" w:bidi="fr-FR"/>
        </w:rPr>
        <w:t>é</w:t>
      </w:r>
      <w:r w:rsidRPr="00712411">
        <w:rPr>
          <w:lang w:eastAsia="fr-FR" w:bidi="fr-FR"/>
        </w:rPr>
        <w:t>publique" et, bien sûr, le développement puis la dominance des ra</w:t>
      </w:r>
      <w:r w:rsidRPr="00712411">
        <w:rPr>
          <w:lang w:eastAsia="fr-FR" w:bidi="fr-FR"/>
        </w:rPr>
        <w:t>p</w:t>
      </w:r>
      <w:r w:rsidRPr="00712411">
        <w:rPr>
          <w:lang w:eastAsia="fr-FR" w:bidi="fr-FR"/>
        </w:rPr>
        <w:t>ports marchands au sein de ces sociétés</w:t>
      </w:r>
      <w:r w:rsidRPr="00712411">
        <w:t> :</w:t>
      </w:r>
      <w:r w:rsidRPr="00712411">
        <w:rPr>
          <w:lang w:eastAsia="fr-FR" w:bidi="fr-FR"/>
        </w:rPr>
        <w:t xml:space="preserve"> le </w:t>
      </w:r>
      <w:r w:rsidRPr="00712411">
        <w:t>do ut des,</w:t>
      </w:r>
      <w:r w:rsidRPr="00712411">
        <w:rPr>
          <w:lang w:eastAsia="fr-FR" w:bidi="fr-FR"/>
        </w:rPr>
        <w:t xml:space="preserve"> prémisse du droit contractuel, ne peut se concevoir qu'après l'appar</w:t>
      </w:r>
      <w:r w:rsidRPr="00712411">
        <w:rPr>
          <w:lang w:eastAsia="fr-FR" w:bidi="fr-FR"/>
        </w:rPr>
        <w:t>i</w:t>
      </w:r>
      <w:r w:rsidRPr="00712411">
        <w:rPr>
          <w:lang w:eastAsia="fr-FR" w:bidi="fr-FR"/>
        </w:rPr>
        <w:t xml:space="preserve">tion de l'agent économique "libre", tout comme le </w:t>
      </w:r>
      <w:r w:rsidRPr="0068027C">
        <w:rPr>
          <w:i/>
        </w:rPr>
        <w:t>do ut facias</w:t>
      </w:r>
      <w:r w:rsidRPr="00712411">
        <w:t xml:space="preserve">, </w:t>
      </w:r>
      <w:r w:rsidRPr="00712411">
        <w:rPr>
          <w:lang w:eastAsia="fr-FR" w:bidi="fr-FR"/>
        </w:rPr>
        <w:t>qui fonde le droit du travail, suppose lui aussi l'apparition du "travailleur libre”.</w:t>
      </w:r>
    </w:p>
    <w:p w:rsidR="00767D11" w:rsidRPr="00712411" w:rsidRDefault="00767D11" w:rsidP="00767D11">
      <w:pPr>
        <w:spacing w:before="120" w:after="120"/>
        <w:jc w:val="both"/>
      </w:pPr>
      <w:r w:rsidRPr="00712411">
        <w:rPr>
          <w:lang w:eastAsia="fr-FR" w:bidi="fr-FR"/>
        </w:rPr>
        <w:t>Les premiers droits modernes à apparaître ont donc été des droits ind</w:t>
      </w:r>
      <w:r w:rsidRPr="00712411">
        <w:rPr>
          <w:lang w:eastAsia="fr-FR" w:bidi="fr-FR"/>
        </w:rPr>
        <w:t>i</w:t>
      </w:r>
      <w:r w:rsidRPr="00712411">
        <w:rPr>
          <w:lang w:eastAsia="fr-FR" w:bidi="fr-FR"/>
        </w:rPr>
        <w:t>viduels, et ils ont dû s’affirmer, dans les révolutions qui marquent le début du capitalisme, contre des droits collectifs antérieurs</w:t>
      </w:r>
      <w:r w:rsidRPr="00712411">
        <w:t> :</w:t>
      </w:r>
      <w:r w:rsidRPr="00712411">
        <w:rPr>
          <w:lang w:eastAsia="fr-FR" w:bidi="fr-FR"/>
        </w:rPr>
        <w:t xml:space="preserve"> le pr</w:t>
      </w:r>
      <w:r w:rsidRPr="00712411">
        <w:rPr>
          <w:lang w:eastAsia="fr-FR" w:bidi="fr-FR"/>
        </w:rPr>
        <w:t>o</w:t>
      </w:r>
      <w:r w:rsidRPr="00712411">
        <w:rPr>
          <w:lang w:eastAsia="fr-FR" w:bidi="fr-FR"/>
        </w:rPr>
        <w:t>ducteur individuel contre la corporation, le bourgeois in</w:t>
      </w:r>
      <w:r>
        <w:rPr>
          <w:lang w:eastAsia="fr-FR" w:bidi="fr-FR"/>
        </w:rPr>
        <w:t>dividuel contre l'ordre féodal-</w:t>
      </w:r>
      <w:r w:rsidRPr="00712411">
        <w:rPr>
          <w:lang w:eastAsia="fr-FR" w:bidi="fr-FR"/>
        </w:rPr>
        <w:t>ecclésiastique qui régissait les affaires de la ville et de l'</w:t>
      </w:r>
      <w:r>
        <w:rPr>
          <w:lang w:eastAsia="fr-FR" w:bidi="fr-FR"/>
        </w:rPr>
        <w:t>État</w:t>
      </w:r>
      <w:r w:rsidRPr="00712411">
        <w:rPr>
          <w:lang w:eastAsia="fr-FR" w:bidi="fr-FR"/>
        </w:rPr>
        <w:t>. Ce n'est qu'au XIXe siècle, à l'apogée du capitalisme en Europe occidentale, qu'on voit apparaître la revendication d'un no</w:t>
      </w:r>
      <w:r w:rsidRPr="00712411">
        <w:rPr>
          <w:lang w:eastAsia="fr-FR" w:bidi="fr-FR"/>
        </w:rPr>
        <w:t>u</w:t>
      </w:r>
      <w:r w:rsidRPr="00712411">
        <w:rPr>
          <w:lang w:eastAsia="fr-FR" w:bidi="fr-FR"/>
        </w:rPr>
        <w:t>veau type de droits collectifs, dit "s</w:t>
      </w:r>
      <w:r w:rsidRPr="00712411">
        <w:rPr>
          <w:lang w:eastAsia="fr-FR" w:bidi="fr-FR"/>
        </w:rPr>
        <w:t>o</w:t>
      </w:r>
      <w:r w:rsidRPr="00712411">
        <w:rPr>
          <w:lang w:eastAsia="fr-FR" w:bidi="fr-FR"/>
        </w:rPr>
        <w:t>ciaux". Les producteurs directs qui s'unissent ici ne sont plus les détenteurs exclusifs d'un patrimoine et d'un savoir-faire, comme les corporations m</w:t>
      </w:r>
      <w:r w:rsidRPr="00712411">
        <w:rPr>
          <w:lang w:eastAsia="fr-FR" w:bidi="fr-FR"/>
        </w:rPr>
        <w:t>é</w:t>
      </w:r>
      <w:r w:rsidRPr="00712411">
        <w:rPr>
          <w:lang w:eastAsia="fr-FR" w:bidi="fr-FR"/>
        </w:rPr>
        <w:t>diévales, mais bien les dépossédés, les ouvriers d'usine qui ne disposent plus que de leur fo</w:t>
      </w:r>
      <w:r w:rsidRPr="00712411">
        <w:rPr>
          <w:lang w:eastAsia="fr-FR" w:bidi="fr-FR"/>
        </w:rPr>
        <w:t>r</w:t>
      </w:r>
      <w:r w:rsidRPr="00712411">
        <w:rPr>
          <w:lang w:eastAsia="fr-FR" w:bidi="fr-FR"/>
        </w:rPr>
        <w:t>ce de travail, facteur de production essentiel, certes, mais combien surabondant. La bourgeoisie de l'époque devra accepter, après une résistance farouche, l'institutionnalisation de ces droits, dont elle crie bien haut l'incompatibilité avec la "liberté de contrat" et la "liberté de travail". Les forces montantes, ouvriers et intellectuels, anarchistes et s</w:t>
      </w:r>
      <w:r w:rsidRPr="00712411">
        <w:rPr>
          <w:lang w:eastAsia="fr-FR" w:bidi="fr-FR"/>
        </w:rPr>
        <w:t>o</w:t>
      </w:r>
      <w:r w:rsidRPr="00712411">
        <w:rPr>
          <w:lang w:eastAsia="fr-FR" w:bidi="fr-FR"/>
        </w:rPr>
        <w:t>cialistes, lutteront pour la généralisation à l'ensemble du peuple des droits individuels acquis par la bourgeoisie (tel le suffrage universel) et tenteront quant à elles de faire coexister dans leurs programmes le respect de ces droits et l'affirmation de la priorité des intérêts de cla</w:t>
      </w:r>
      <w:r w:rsidRPr="00712411">
        <w:rPr>
          <w:lang w:eastAsia="fr-FR" w:bidi="fr-FR"/>
        </w:rPr>
        <w:t>s</w:t>
      </w:r>
      <w:r w:rsidRPr="00712411">
        <w:rPr>
          <w:lang w:eastAsia="fr-FR" w:bidi="fr-FR"/>
        </w:rPr>
        <w:t>se. Dans les deux camps, la lutte pour les droits était marquée au sceau de l’universalisme</w:t>
      </w:r>
      <w:r w:rsidRPr="00712411">
        <w:t> :</w:t>
      </w:r>
      <w:r w:rsidRPr="00712411">
        <w:rPr>
          <w:lang w:eastAsia="fr-FR" w:bidi="fr-FR"/>
        </w:rPr>
        <w:t xml:space="preserve"> le sujet en était une création abstraite, le "citoyen”, effaçant en son sein tous les particularismes (de condition, de sexe,...) si soigneusement distingués par le droit féodal antérieur.</w:t>
      </w:r>
    </w:p>
    <w:p w:rsidR="00767D11" w:rsidRPr="00712411" w:rsidRDefault="00767D11" w:rsidP="00767D11">
      <w:pPr>
        <w:spacing w:before="120" w:after="120"/>
        <w:jc w:val="both"/>
      </w:pPr>
      <w:r w:rsidRPr="00712411">
        <w:rPr>
          <w:lang w:eastAsia="fr-FR" w:bidi="fr-FR"/>
        </w:rPr>
        <w:t>En même temps que s'affirmait la primauté de l'individu, la soci</w:t>
      </w:r>
      <w:r w:rsidRPr="00712411">
        <w:rPr>
          <w:lang w:eastAsia="fr-FR" w:bidi="fr-FR"/>
        </w:rPr>
        <w:t>é</w:t>
      </w:r>
      <w:r w:rsidRPr="00712411">
        <w:rPr>
          <w:lang w:eastAsia="fr-FR" w:bidi="fr-FR"/>
        </w:rPr>
        <w:t>té cap</w:t>
      </w:r>
      <w:r w:rsidRPr="00712411">
        <w:rPr>
          <w:lang w:eastAsia="fr-FR" w:bidi="fr-FR"/>
        </w:rPr>
        <w:t>i</w:t>
      </w:r>
      <w:r w:rsidRPr="00712411">
        <w:rPr>
          <w:lang w:eastAsia="fr-FR" w:bidi="fr-FR"/>
        </w:rPr>
        <w:t>taliste classique élaborait un complexe idéologique relevant d'une rational</w:t>
      </w:r>
      <w:r w:rsidRPr="00712411">
        <w:rPr>
          <w:lang w:eastAsia="fr-FR" w:bidi="fr-FR"/>
        </w:rPr>
        <w:t>i</w:t>
      </w:r>
      <w:r w:rsidRPr="00712411">
        <w:rPr>
          <w:lang w:eastAsia="fr-FR" w:bidi="fr-FR"/>
        </w:rPr>
        <w:t>té essentiellement di</w:t>
      </w:r>
      <w:r>
        <w:rPr>
          <w:lang w:eastAsia="fr-FR" w:bidi="fr-FR"/>
        </w:rPr>
        <w:t>f</w:t>
      </w:r>
      <w:r w:rsidRPr="00712411">
        <w:rPr>
          <w:lang w:eastAsia="fr-FR" w:bidi="fr-FR"/>
        </w:rPr>
        <w:t>férente</w:t>
      </w:r>
      <w:r w:rsidRPr="00712411">
        <w:t> :</w:t>
      </w:r>
      <w:r w:rsidRPr="00712411">
        <w:rPr>
          <w:lang w:eastAsia="fr-FR" w:bidi="fr-FR"/>
        </w:rPr>
        <w:t xml:space="preserve"> </w:t>
      </w:r>
      <w:r w:rsidRPr="00520E59">
        <w:rPr>
          <w:b/>
          <w:bCs/>
          <w:szCs w:val="28"/>
          <w:lang w:eastAsia="fr-FR" w:bidi="fr-FR"/>
        </w:rPr>
        <w:t xml:space="preserve">la </w:t>
      </w:r>
      <w:r w:rsidRPr="00520E59">
        <w:rPr>
          <w:b/>
          <w:bCs/>
          <w:szCs w:val="28"/>
        </w:rPr>
        <w:t>nation.</w:t>
      </w:r>
      <w:r w:rsidRPr="00712411">
        <w:t xml:space="preserve"> </w:t>
      </w:r>
      <w:r w:rsidRPr="00712411">
        <w:rPr>
          <w:lang w:eastAsia="fr-FR" w:bidi="fr-FR"/>
        </w:rPr>
        <w:t>Loin d'être un simple reflet de la configuration historique des premières sociétés capitali</w:t>
      </w:r>
      <w:r w:rsidRPr="00712411">
        <w:rPr>
          <w:lang w:eastAsia="fr-FR" w:bidi="fr-FR"/>
        </w:rPr>
        <w:t>s</w:t>
      </w:r>
      <w:r w:rsidRPr="00712411">
        <w:rPr>
          <w:lang w:eastAsia="fr-FR" w:bidi="fr-FR"/>
        </w:rPr>
        <w:t>tes, l'idée de nation introduisait une hétérogéné</w:t>
      </w:r>
      <w:r>
        <w:rPr>
          <w:lang w:eastAsia="fr-FR" w:bidi="fr-FR"/>
        </w:rPr>
        <w:t>i</w:t>
      </w:r>
      <w:r w:rsidRPr="00712411">
        <w:rPr>
          <w:lang w:eastAsia="fr-FR" w:bidi="fr-FR"/>
        </w:rPr>
        <w:t>té au sein de l'idéol</w:t>
      </w:r>
      <w:r w:rsidRPr="00712411">
        <w:rPr>
          <w:lang w:eastAsia="fr-FR" w:bidi="fr-FR"/>
        </w:rPr>
        <w:t>o</w:t>
      </w:r>
      <w:r w:rsidRPr="00712411">
        <w:rPr>
          <w:lang w:eastAsia="fr-FR" w:bidi="fr-FR"/>
        </w:rPr>
        <w:t>gique. Car si le marché mondial soudait entre elles les économies co</w:t>
      </w:r>
      <w:r w:rsidRPr="00712411">
        <w:rPr>
          <w:lang w:eastAsia="fr-FR" w:bidi="fr-FR"/>
        </w:rPr>
        <w:t>m</w:t>
      </w:r>
      <w:r w:rsidRPr="00712411">
        <w:rPr>
          <w:lang w:eastAsia="fr-FR" w:bidi="fr-FR"/>
        </w:rPr>
        <w:t>me le marché local avait soudé les individus, l'espèce humaine demeurait divisée en collectivités irréductibles,</w:t>
      </w:r>
      <w:r>
        <w:t xml:space="preserve"> [215] </w:t>
      </w:r>
      <w:r w:rsidRPr="00712411">
        <w:rPr>
          <w:lang w:eastAsia="fr-FR" w:bidi="fr-FR"/>
        </w:rPr>
        <w:t>dotées non se</w:t>
      </w:r>
      <w:r w:rsidRPr="00712411">
        <w:rPr>
          <w:lang w:eastAsia="fr-FR" w:bidi="fr-FR"/>
        </w:rPr>
        <w:t>u</w:t>
      </w:r>
      <w:r w:rsidRPr="00712411">
        <w:rPr>
          <w:lang w:eastAsia="fr-FR" w:bidi="fr-FR"/>
        </w:rPr>
        <w:t>lement de territoires et d'appareils d'</w:t>
      </w:r>
      <w:r>
        <w:rPr>
          <w:lang w:eastAsia="fr-FR" w:bidi="fr-FR"/>
        </w:rPr>
        <w:t>État</w:t>
      </w:r>
      <w:r w:rsidRPr="00712411">
        <w:rPr>
          <w:lang w:eastAsia="fr-FR" w:bidi="fr-FR"/>
        </w:rPr>
        <w:t xml:space="preserve"> distincts, mais de caractères, d"’âmes" uniques et disposant conséquemment du "droit à disposer d'elles-mêmes". A la différence des autres droits énoncés par la soci</w:t>
      </w:r>
      <w:r w:rsidRPr="00712411">
        <w:rPr>
          <w:lang w:eastAsia="fr-FR" w:bidi="fr-FR"/>
        </w:rPr>
        <w:t>é</w:t>
      </w:r>
      <w:r w:rsidRPr="00712411">
        <w:rPr>
          <w:lang w:eastAsia="fr-FR" w:bidi="fr-FR"/>
        </w:rPr>
        <w:t>té moderne, les droits nationaux se veulent donc essentiellement part</w:t>
      </w:r>
      <w:r w:rsidRPr="00712411">
        <w:rPr>
          <w:lang w:eastAsia="fr-FR" w:bidi="fr-FR"/>
        </w:rPr>
        <w:t>i</w:t>
      </w:r>
      <w:r w:rsidRPr="00712411">
        <w:rPr>
          <w:lang w:eastAsia="fr-FR" w:bidi="fr-FR"/>
        </w:rPr>
        <w:t>cularistes. Ce qui ne les empêcha pas de servir admirablement la bo</w:t>
      </w:r>
      <w:r w:rsidRPr="00712411">
        <w:rPr>
          <w:lang w:eastAsia="fr-FR" w:bidi="fr-FR"/>
        </w:rPr>
        <w:t>n</w:t>
      </w:r>
      <w:r w:rsidRPr="00712411">
        <w:rPr>
          <w:lang w:eastAsia="fr-FR" w:bidi="fr-FR"/>
        </w:rPr>
        <w:t>ne ma</w:t>
      </w:r>
      <w:r w:rsidRPr="00712411">
        <w:rPr>
          <w:lang w:eastAsia="fr-FR" w:bidi="fr-FR"/>
        </w:rPr>
        <w:t>r</w:t>
      </w:r>
      <w:r w:rsidRPr="00712411">
        <w:rPr>
          <w:lang w:eastAsia="fr-FR" w:bidi="fr-FR"/>
        </w:rPr>
        <w:t>che du système</w:t>
      </w:r>
      <w:r w:rsidRPr="00712411">
        <w:t> :</w:t>
      </w:r>
      <w:r w:rsidRPr="00712411">
        <w:rPr>
          <w:lang w:eastAsia="fr-FR" w:bidi="fr-FR"/>
        </w:rPr>
        <w:t xml:space="preserve"> après les avoir utilisés contre l'ancien ordre socio-politique, dans la France de 1793, l’Allemagne et l'Italie du XIX</w:t>
      </w:r>
      <w:r w:rsidRPr="00DF3783">
        <w:rPr>
          <w:highlight w:val="green"/>
          <w:vertAlign w:val="superscript"/>
          <w:lang w:eastAsia="fr-FR" w:bidi="fr-FR"/>
        </w:rPr>
        <w:t>e</w:t>
      </w:r>
      <w:r w:rsidRPr="00712411">
        <w:rPr>
          <w:lang w:eastAsia="fr-FR" w:bidi="fr-FR"/>
        </w:rPr>
        <w:t xml:space="preserve"> siècle, on réutilisa l'intérêt national contre les soulèvements o</w:t>
      </w:r>
      <w:r w:rsidRPr="00712411">
        <w:rPr>
          <w:lang w:eastAsia="fr-FR" w:bidi="fr-FR"/>
        </w:rPr>
        <w:t>u</w:t>
      </w:r>
      <w:r w:rsidRPr="00712411">
        <w:rPr>
          <w:lang w:eastAsia="fr-FR" w:bidi="fr-FR"/>
        </w:rPr>
        <w:t>vriers, et enfin dans les luttes pour le partage du monde qui ont ma</w:t>
      </w:r>
      <w:r w:rsidRPr="00712411">
        <w:rPr>
          <w:lang w:eastAsia="fr-FR" w:bidi="fr-FR"/>
        </w:rPr>
        <w:t>r</w:t>
      </w:r>
      <w:r w:rsidRPr="00712411">
        <w:rPr>
          <w:lang w:eastAsia="fr-FR" w:bidi="fr-FR"/>
        </w:rPr>
        <w:t xml:space="preserve">qué les rapports entre grands </w:t>
      </w:r>
      <w:r>
        <w:rPr>
          <w:lang w:eastAsia="fr-FR" w:bidi="fr-FR"/>
        </w:rPr>
        <w:t>État</w:t>
      </w:r>
      <w:r w:rsidRPr="00712411">
        <w:rPr>
          <w:lang w:eastAsia="fr-FR" w:bidi="fr-FR"/>
        </w:rPr>
        <w:t>s occidentaux tout au long de ce si</w:t>
      </w:r>
      <w:r w:rsidRPr="00712411">
        <w:rPr>
          <w:lang w:eastAsia="fr-FR" w:bidi="fr-FR"/>
        </w:rPr>
        <w:t>è</w:t>
      </w:r>
      <w:r w:rsidRPr="00712411">
        <w:rPr>
          <w:lang w:eastAsia="fr-FR" w:bidi="fr-FR"/>
        </w:rPr>
        <w:t>cle.</w:t>
      </w:r>
    </w:p>
    <w:p w:rsidR="00767D11" w:rsidRPr="00712411" w:rsidRDefault="00767D11" w:rsidP="00767D11">
      <w:pPr>
        <w:spacing w:before="120" w:after="120"/>
        <w:jc w:val="both"/>
      </w:pPr>
      <w:r w:rsidRPr="00712411">
        <w:rPr>
          <w:lang w:eastAsia="fr-FR" w:bidi="fr-FR"/>
        </w:rPr>
        <w:t>Les organisations révolutionnaires répudièrent d'abord ce nation</w:t>
      </w:r>
      <w:r w:rsidRPr="00712411">
        <w:rPr>
          <w:lang w:eastAsia="fr-FR" w:bidi="fr-FR"/>
        </w:rPr>
        <w:t>a</w:t>
      </w:r>
      <w:r w:rsidRPr="00712411">
        <w:rPr>
          <w:lang w:eastAsia="fr-FR" w:bidi="fr-FR"/>
        </w:rPr>
        <w:t>lisme qui était d'un tel secours pour la défense du pouvoir bourgeois. Puis, à partir du XX</w:t>
      </w:r>
      <w:r w:rsidRPr="00DF3783">
        <w:rPr>
          <w:vertAlign w:val="superscript"/>
          <w:lang w:eastAsia="fr-FR" w:bidi="fr-FR"/>
        </w:rPr>
        <w:t>e</w:t>
      </w:r>
      <w:r w:rsidRPr="00712411">
        <w:rPr>
          <w:lang w:eastAsia="fr-FR" w:bidi="fr-FR"/>
        </w:rPr>
        <w:t xml:space="preserve"> siècle, la théorie de l'impérialisme permit de r</w:t>
      </w:r>
      <w:r w:rsidRPr="00712411">
        <w:rPr>
          <w:lang w:eastAsia="fr-FR" w:bidi="fr-FR"/>
        </w:rPr>
        <w:t>é</w:t>
      </w:r>
      <w:r w:rsidRPr="00712411">
        <w:rPr>
          <w:lang w:eastAsia="fr-FR" w:bidi="fr-FR"/>
        </w:rPr>
        <w:t>accom</w:t>
      </w:r>
      <w:r>
        <w:rPr>
          <w:lang w:eastAsia="fr-FR" w:bidi="fr-FR"/>
        </w:rPr>
        <w:t>m</w:t>
      </w:r>
      <w:r w:rsidRPr="00712411">
        <w:rPr>
          <w:lang w:eastAsia="fr-FR" w:bidi="fr-FR"/>
        </w:rPr>
        <w:t>oder lutte révolutio</w:t>
      </w:r>
      <w:r>
        <w:rPr>
          <w:lang w:eastAsia="fr-FR" w:bidi="fr-FR"/>
        </w:rPr>
        <w:t>n</w:t>
      </w:r>
      <w:r w:rsidRPr="00712411">
        <w:rPr>
          <w:lang w:eastAsia="fr-FR" w:bidi="fr-FR"/>
        </w:rPr>
        <w:t>naire et lutte nationale, tout au moins à l'intérieur des formations sociales capitalistes (</w:t>
      </w:r>
      <w:r>
        <w:rPr>
          <w:lang w:eastAsia="fr-FR" w:bidi="fr-FR"/>
        </w:rPr>
        <w:t>État</w:t>
      </w:r>
      <w:r w:rsidRPr="00712411">
        <w:rPr>
          <w:lang w:eastAsia="fr-FR" w:bidi="fr-FR"/>
        </w:rPr>
        <w:t>s-nations ou emp</w:t>
      </w:r>
      <w:r w:rsidRPr="00712411">
        <w:rPr>
          <w:lang w:eastAsia="fr-FR" w:bidi="fr-FR"/>
        </w:rPr>
        <w:t>i</w:t>
      </w:r>
      <w:r w:rsidRPr="00712411">
        <w:rPr>
          <w:lang w:eastAsia="fr-FR" w:bidi="fr-FR"/>
        </w:rPr>
        <w:t>res), lorsque la lutte des "nati</w:t>
      </w:r>
      <w:r w:rsidRPr="00712411">
        <w:rPr>
          <w:lang w:eastAsia="fr-FR" w:bidi="fr-FR"/>
        </w:rPr>
        <w:t>o</w:t>
      </w:r>
      <w:r w:rsidRPr="00712411">
        <w:rPr>
          <w:lang w:eastAsia="fr-FR" w:bidi="fr-FR"/>
        </w:rPr>
        <w:t xml:space="preserve">nalités opprimées" se faisait contre la classe dominante et son </w:t>
      </w:r>
      <w:r>
        <w:rPr>
          <w:lang w:eastAsia="fr-FR" w:bidi="fr-FR"/>
        </w:rPr>
        <w:t>État</w:t>
      </w:r>
      <w:r w:rsidRPr="00712411">
        <w:rPr>
          <w:lang w:eastAsia="fr-FR" w:bidi="fr-FR"/>
        </w:rPr>
        <w:t>.</w:t>
      </w:r>
    </w:p>
    <w:p w:rsidR="00767D11" w:rsidRPr="00712411" w:rsidRDefault="00767D11" w:rsidP="00767D11">
      <w:pPr>
        <w:spacing w:before="120" w:after="120"/>
        <w:jc w:val="both"/>
      </w:pPr>
      <w:r w:rsidRPr="00712411">
        <w:rPr>
          <w:lang w:eastAsia="fr-FR" w:bidi="fr-FR"/>
        </w:rPr>
        <w:t>L'idéologie occidentale fait coexister, à ce jour, l'énoncé de droits ind</w:t>
      </w:r>
      <w:r w:rsidRPr="00712411">
        <w:rPr>
          <w:lang w:eastAsia="fr-FR" w:bidi="fr-FR"/>
        </w:rPr>
        <w:t>i</w:t>
      </w:r>
      <w:r w:rsidRPr="00712411">
        <w:rPr>
          <w:lang w:eastAsia="fr-FR" w:bidi="fr-FR"/>
        </w:rPr>
        <w:t>viduels et collectifs, universalistes et particularistes</w:t>
      </w:r>
      <w:r w:rsidRPr="00712411">
        <w:t> ;</w:t>
      </w:r>
      <w:r w:rsidRPr="00712411">
        <w:rPr>
          <w:lang w:eastAsia="fr-FR" w:bidi="fr-FR"/>
        </w:rPr>
        <w:t xml:space="preserve"> mais, de par la logique même du système, fondé sur le marché et le contrat, les premie</w:t>
      </w:r>
      <w:r>
        <w:rPr>
          <w:lang w:eastAsia="fr-FR" w:bidi="fr-FR"/>
        </w:rPr>
        <w:t>r</w:t>
      </w:r>
      <w:r w:rsidRPr="00712411">
        <w:rPr>
          <w:lang w:eastAsia="fr-FR" w:bidi="fr-FR"/>
        </w:rPr>
        <w:t>s conservent toujours la priorité, malgré l'affirmation accrue des droits sociaux - et des politiques redistributives - qui accomp</w:t>
      </w:r>
      <w:r w:rsidRPr="00712411">
        <w:rPr>
          <w:lang w:eastAsia="fr-FR" w:bidi="fr-FR"/>
        </w:rPr>
        <w:t>a</w:t>
      </w:r>
      <w:r w:rsidRPr="00712411">
        <w:rPr>
          <w:lang w:eastAsia="fr-FR" w:bidi="fr-FR"/>
        </w:rPr>
        <w:t>gnent les périodes d'expansion économique comme celle de l'après-guerre.</w:t>
      </w:r>
    </w:p>
    <w:p w:rsidR="00767D11" w:rsidRDefault="00767D11" w:rsidP="00767D11">
      <w:pPr>
        <w:spacing w:before="120" w:after="120"/>
        <w:jc w:val="both"/>
        <w:rPr>
          <w:lang w:eastAsia="fr-FR" w:bidi="fr-FR"/>
        </w:rPr>
      </w:pPr>
      <w:r w:rsidRPr="00712411">
        <w:rPr>
          <w:lang w:eastAsia="fr-FR" w:bidi="fr-FR"/>
        </w:rPr>
        <w:t>Face à cette structure (nécessairement simplifiée), si nous consid</w:t>
      </w:r>
      <w:r w:rsidRPr="00712411">
        <w:rPr>
          <w:lang w:eastAsia="fr-FR" w:bidi="fr-FR"/>
        </w:rPr>
        <w:t>é</w:t>
      </w:r>
      <w:r w:rsidRPr="00712411">
        <w:rPr>
          <w:lang w:eastAsia="fr-FR" w:bidi="fr-FR"/>
        </w:rPr>
        <w:t>rons globalement les sociétés autochtones d’Amérique, nous ne po</w:t>
      </w:r>
      <w:r w:rsidRPr="00712411">
        <w:rPr>
          <w:lang w:eastAsia="fr-FR" w:bidi="fr-FR"/>
        </w:rPr>
        <w:t>u</w:t>
      </w:r>
      <w:r w:rsidRPr="00712411">
        <w:rPr>
          <w:lang w:eastAsia="fr-FR" w:bidi="fr-FR"/>
        </w:rPr>
        <w:t>vons que constater que c'est le groupe, et non l'individu qui y est le sujet de droit. Qu’il s'agisse des communautés paysannes denses de Mésoamérique et des Andes, ou des petits groupes de chasseurs-cueilleurs et d'horticulteurs des forêts tropicales, nous trouvons des collectivités qui soumettent le comportement individuel à un e</w:t>
      </w:r>
      <w:r w:rsidRPr="00712411">
        <w:rPr>
          <w:lang w:eastAsia="fr-FR" w:bidi="fr-FR"/>
        </w:rPr>
        <w:t>n</w:t>
      </w:r>
      <w:r w:rsidRPr="00712411">
        <w:rPr>
          <w:lang w:eastAsia="fr-FR" w:bidi="fr-FR"/>
        </w:rPr>
        <w:t>semble très précis de règles et de normes. Au modèle de "droit min</w:t>
      </w:r>
      <w:r w:rsidRPr="00712411">
        <w:rPr>
          <w:lang w:eastAsia="fr-FR" w:bidi="fr-FR"/>
        </w:rPr>
        <w:t>i</w:t>
      </w:r>
      <w:r w:rsidRPr="00712411">
        <w:rPr>
          <w:lang w:eastAsia="fr-FR" w:bidi="fr-FR"/>
        </w:rPr>
        <w:t>mal" de la société occidentale moderne, qui pose idé</w:t>
      </w:r>
      <w:r w:rsidRPr="00712411">
        <w:rPr>
          <w:lang w:eastAsia="fr-FR" w:bidi="fr-FR"/>
        </w:rPr>
        <w:t>a</w:t>
      </w:r>
      <w:r w:rsidRPr="00712411">
        <w:rPr>
          <w:lang w:eastAsia="fr-FR" w:bidi="fr-FR"/>
        </w:rPr>
        <w:t>lement comme seule limite à la liberté individuelle le droit des autres, co</w:t>
      </w:r>
      <w:r w:rsidRPr="00712411">
        <w:rPr>
          <w:lang w:eastAsia="fr-FR" w:bidi="fr-FR"/>
        </w:rPr>
        <w:t>r</w:t>
      </w:r>
      <w:r w:rsidRPr="00712411">
        <w:rPr>
          <w:lang w:eastAsia="fr-FR" w:bidi="fr-FR"/>
        </w:rPr>
        <w:t>respond ici un "modèle de la bonne vie" dans lequel l'ensemble des conduites doit se confo</w:t>
      </w:r>
      <w:r w:rsidRPr="00712411">
        <w:rPr>
          <w:lang w:eastAsia="fr-FR" w:bidi="fr-FR"/>
        </w:rPr>
        <w:t>r</w:t>
      </w:r>
      <w:r w:rsidRPr="00712411">
        <w:rPr>
          <w:lang w:eastAsia="fr-FR" w:bidi="fr-FR"/>
        </w:rPr>
        <w:t>mer à des normes définies, avec bien sûr des marges de variations a</w:t>
      </w:r>
      <w:r w:rsidRPr="00712411">
        <w:rPr>
          <w:lang w:eastAsia="fr-FR" w:bidi="fr-FR"/>
        </w:rPr>
        <w:t>c</w:t>
      </w:r>
      <w:r w:rsidRPr="00712411">
        <w:rPr>
          <w:lang w:eastAsia="fr-FR" w:bidi="fr-FR"/>
        </w:rPr>
        <w:t>ceptables</w:t>
      </w:r>
      <w:r w:rsidRPr="00712411">
        <w:t> :</w:t>
      </w:r>
      <w:r w:rsidRPr="00712411">
        <w:rPr>
          <w:lang w:eastAsia="fr-FR" w:bidi="fr-FR"/>
        </w:rPr>
        <w:t xml:space="preserve"> Qui doit-on épouser de préférence</w:t>
      </w:r>
      <w:r w:rsidRPr="00712411">
        <w:t> ?</w:t>
      </w:r>
      <w:r w:rsidRPr="00712411">
        <w:rPr>
          <w:lang w:eastAsia="fr-FR" w:bidi="fr-FR"/>
        </w:rPr>
        <w:t xml:space="preserve"> Qu’est-ce qu'on doit cultiver ou manger</w:t>
      </w:r>
      <w:r w:rsidRPr="00712411">
        <w:t> ?</w:t>
      </w:r>
      <w:r w:rsidRPr="00712411">
        <w:rPr>
          <w:lang w:eastAsia="fr-FR" w:bidi="fr-FR"/>
        </w:rPr>
        <w:t xml:space="preserve"> etc. L'étendue de ce droit de la co</w:t>
      </w:r>
      <w:r w:rsidRPr="00712411">
        <w:rPr>
          <w:lang w:eastAsia="fr-FR" w:bidi="fr-FR"/>
        </w:rPr>
        <w:t>l</w:t>
      </w:r>
      <w:r w:rsidRPr="00712411">
        <w:rPr>
          <w:lang w:eastAsia="fr-FR" w:bidi="fr-FR"/>
        </w:rPr>
        <w:t xml:space="preserve">lectivité est telle qu'elle équivaut souvent </w:t>
      </w:r>
      <w:r w:rsidRPr="00A6350D">
        <w:rPr>
          <w:b/>
          <w:bCs/>
          <w:szCs w:val="28"/>
        </w:rPr>
        <w:t>pour nous</w:t>
      </w:r>
      <w:r w:rsidRPr="00712411">
        <w:t xml:space="preserve"> </w:t>
      </w:r>
      <w:r w:rsidRPr="00712411">
        <w:rPr>
          <w:lang w:eastAsia="fr-FR" w:bidi="fr-FR"/>
        </w:rPr>
        <w:t>à la contrainte extrême, voire à une absence de droits individuels. En outre, les règles y définissent un droit essentiellement particulariste</w:t>
      </w:r>
      <w:r w:rsidRPr="00712411">
        <w:t> :</w:t>
      </w:r>
      <w:r w:rsidRPr="00712411">
        <w:rPr>
          <w:lang w:eastAsia="fr-FR" w:bidi="fr-FR"/>
        </w:rPr>
        <w:t xml:space="preserve"> il y a ceux qui appartiennent au groupe (et</w:t>
      </w:r>
      <w:r w:rsidRPr="00712411">
        <w:rPr>
          <w:lang w:eastAsia="fr-FR" w:bidi="fr-FR"/>
        </w:rPr>
        <w:t>h</w:t>
      </w:r>
      <w:r w:rsidRPr="00712411">
        <w:rPr>
          <w:lang w:eastAsia="fr-FR" w:bidi="fr-FR"/>
        </w:rPr>
        <w:t>nie, région, communauté villageoise) et ceux qui n’en sont pas</w:t>
      </w:r>
      <w:r w:rsidRPr="00712411">
        <w:t> :</w:t>
      </w:r>
      <w:r w:rsidRPr="00712411">
        <w:rPr>
          <w:lang w:eastAsia="fr-FR" w:bidi="fr-FR"/>
        </w:rPr>
        <w:t xml:space="preserve"> les règles de comportement face aux uns et aux autres pe</w:t>
      </w:r>
      <w:r w:rsidRPr="00712411">
        <w:rPr>
          <w:lang w:eastAsia="fr-FR" w:bidi="fr-FR"/>
        </w:rPr>
        <w:t>u</w:t>
      </w:r>
      <w:r w:rsidRPr="00712411">
        <w:rPr>
          <w:lang w:eastAsia="fr-FR" w:bidi="fr-FR"/>
        </w:rPr>
        <w:t>vent varier de la solidarité extrême à l'antagonisme le plus irréduct</w:t>
      </w:r>
      <w:r w:rsidRPr="00712411">
        <w:rPr>
          <w:lang w:eastAsia="fr-FR" w:bidi="fr-FR"/>
        </w:rPr>
        <w:t>i</w:t>
      </w:r>
      <w:r w:rsidRPr="00712411">
        <w:rPr>
          <w:lang w:eastAsia="fr-FR" w:bidi="fr-FR"/>
        </w:rPr>
        <w:t>ble.</w:t>
      </w:r>
    </w:p>
    <w:p w:rsidR="00767D11" w:rsidRPr="00712411" w:rsidRDefault="00B1326E" w:rsidP="00767D11">
      <w:pPr>
        <w:spacing w:before="120" w:after="120"/>
        <w:jc w:val="both"/>
      </w:pPr>
      <w:r w:rsidRPr="00712411">
        <w:rPr>
          <w:noProof/>
          <w:lang w:bidi="fr-FR"/>
        </w:rPr>
        <mc:AlternateContent>
          <mc:Choice Requires="wps">
            <w:drawing>
              <wp:anchor distT="0" distB="0" distL="63500" distR="63500" simplePos="0" relativeHeight="251659264" behindDoc="1" locked="0" layoutInCell="1" allowOverlap="1">
                <wp:simplePos x="0" y="0"/>
                <wp:positionH relativeFrom="margin">
                  <wp:posOffset>5248275</wp:posOffset>
                </wp:positionH>
                <wp:positionV relativeFrom="margin">
                  <wp:posOffset>-18415</wp:posOffset>
                </wp:positionV>
                <wp:extent cx="45720" cy="57150"/>
                <wp:effectExtent l="0" t="0" r="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pPr>
                              <w:spacing w:line="9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13.25pt;margin-top:-1.45pt;width:3.6pt;height:4.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" filled="f" stroked="f">
                <v:path arrowok="t"/>
                <v:textbox style="mso-fit-shape-to-text:t" inset="0,0,0,0">
                  <w:txbxContent>
                    <w:p w:rsidR="00767D11" w:rsidRDefault="00767D11" w:rsidP="00767D11">
                      <w:pPr>
                        <w:spacing w:line="90" w:lineRule="exact"/>
                      </w:pPr>
                      <w:r>
                        <w:rPr>
                          <w:color w:val="000000"/>
                          <w:lang w:val="fr-FR" w:eastAsia="fr-FR" w:bidi="fr-FR"/>
                        </w:rPr>
                        <w:t>'</w:t>
                      </w:r>
                    </w:p>
                  </w:txbxContent>
                </v:textbox>
                <w10:wrap type="topAndBottom" anchorx="margin" anchory="margin"/>
              </v:shape>
            </w:pict>
          </mc:Fallback>
        </mc:AlternateContent>
      </w:r>
      <w:r w:rsidRPr="00712411">
        <w:rPr>
          <w:noProof/>
          <w:lang w:bidi="fr-FR"/>
        </w:rPr>
        <mc:AlternateContent>
          <mc:Choice Requires="wps">
            <w:drawing>
              <wp:anchor distT="0" distB="0" distL="63500" distR="63500" simplePos="0" relativeHeight="251660288" behindDoc="1" locked="0" layoutInCell="1" allowOverlap="1">
                <wp:simplePos x="0" y="0"/>
                <wp:positionH relativeFrom="margin">
                  <wp:posOffset>5199380</wp:posOffset>
                </wp:positionH>
                <wp:positionV relativeFrom="margin">
                  <wp:posOffset>8066405</wp:posOffset>
                </wp:positionV>
                <wp:extent cx="67310" cy="50800"/>
                <wp:effectExtent l="0" t="0" r="0" b="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1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pPr>
                              <w:spacing w:line="80" w:lineRule="exact"/>
                            </w:pPr>
                            <w:r>
                              <w:rPr>
                                <w:color w:val="000000"/>
                                <w:lang w:val="fr-FR" w:eastAsia="fr-FR" w:bidi="fr-FR"/>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409.4pt;margin-top:635.15pt;width:5.3pt;height:4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" filled="f" stroked="f">
                <v:path arrowok="t"/>
                <v:textbox style="mso-fit-shape-to-text:t" inset="0,0,0,0">
                  <w:txbxContent>
                    <w:p w:rsidR="00767D11" w:rsidRDefault="00767D11" w:rsidP="00767D11">
                      <w:pPr>
                        <w:spacing w:line="80" w:lineRule="exact"/>
                      </w:pPr>
                      <w:r>
                        <w:rPr>
                          <w:color w:val="000000"/>
                          <w:lang w:val="fr-FR" w:eastAsia="fr-FR" w:bidi="fr-FR"/>
                        </w:rPr>
                        <w:t>i</w:t>
                      </w:r>
                    </w:p>
                  </w:txbxContent>
                </v:textbox>
                <w10:wrap type="topAndBottom" anchorx="margin" anchory="margin"/>
              </v:shape>
            </w:pict>
          </mc:Fallback>
        </mc:AlternateContent>
      </w:r>
      <w:r w:rsidR="00767D11">
        <w:t>[</w:t>
      </w:r>
      <w:r w:rsidR="00767D11" w:rsidRPr="00712411">
        <w:rPr>
          <w:lang w:eastAsia="fr-FR" w:bidi="fr-FR"/>
        </w:rPr>
        <w:t>216</w:t>
      </w:r>
      <w:r w:rsidR="00767D11">
        <w:rPr>
          <w:lang w:eastAsia="fr-FR" w:bidi="fr-FR"/>
        </w:rPr>
        <w:t>]</w:t>
      </w:r>
    </w:p>
    <w:p w:rsidR="00767D11" w:rsidRPr="00712411" w:rsidRDefault="00767D11" w:rsidP="00767D11">
      <w:pPr>
        <w:spacing w:before="120" w:after="120"/>
        <w:jc w:val="both"/>
      </w:pPr>
      <w:r w:rsidRPr="00712411">
        <w:rPr>
          <w:lang w:eastAsia="fr-FR" w:bidi="fr-FR"/>
        </w:rPr>
        <w:t>En même temps, les sociétés indiennes définissent des droits qui n'ont pas d'équivalent chez nous</w:t>
      </w:r>
      <w:r w:rsidRPr="00712411">
        <w:t> :</w:t>
      </w:r>
      <w:r w:rsidRPr="00712411">
        <w:rPr>
          <w:lang w:eastAsia="fr-FR" w:bidi="fr-FR"/>
        </w:rPr>
        <w:t xml:space="preserve"> la nécessité du travail aliéné [sal</w:t>
      </w:r>
      <w:r w:rsidRPr="00712411">
        <w:rPr>
          <w:lang w:eastAsia="fr-FR" w:bidi="fr-FR"/>
        </w:rPr>
        <w:t>a</w:t>
      </w:r>
      <w:r w:rsidRPr="00712411">
        <w:rPr>
          <w:lang w:eastAsia="fr-FR" w:bidi="fr-FR"/>
        </w:rPr>
        <w:t>rié] à laque</w:t>
      </w:r>
      <w:r w:rsidRPr="00712411">
        <w:rPr>
          <w:lang w:eastAsia="fr-FR" w:bidi="fr-FR"/>
        </w:rPr>
        <w:t>l</w:t>
      </w:r>
      <w:r w:rsidRPr="00712411">
        <w:rPr>
          <w:lang w:eastAsia="fr-FR" w:bidi="fr-FR"/>
        </w:rPr>
        <w:t>le est soumise l'immense majorité de la population dans les pays industrialisés, par exemple, apparaît aux sociétés autoc</w:t>
      </w:r>
      <w:r w:rsidRPr="00712411">
        <w:rPr>
          <w:lang w:eastAsia="fr-FR" w:bidi="fr-FR"/>
        </w:rPr>
        <w:t>h</w:t>
      </w:r>
      <w:r w:rsidRPr="00712411">
        <w:rPr>
          <w:lang w:eastAsia="fr-FR" w:bidi="fr-FR"/>
        </w:rPr>
        <w:t>tones une contrainte intol</w:t>
      </w:r>
      <w:r w:rsidRPr="00712411">
        <w:rPr>
          <w:lang w:eastAsia="fr-FR" w:bidi="fr-FR"/>
        </w:rPr>
        <w:t>é</w:t>
      </w:r>
      <w:r w:rsidRPr="00712411">
        <w:rPr>
          <w:lang w:eastAsia="fr-FR" w:bidi="fr-FR"/>
        </w:rPr>
        <w:t xml:space="preserve">rable. Et ce, parce que tous ont </w:t>
      </w:r>
      <w:r w:rsidRPr="00EE0F1F">
        <w:rPr>
          <w:b/>
          <w:bCs/>
          <w:szCs w:val="28"/>
        </w:rPr>
        <w:t>droit à la terre</w:t>
      </w:r>
      <w:r w:rsidRPr="00712411">
        <w:t xml:space="preserve">, </w:t>
      </w:r>
      <w:r w:rsidRPr="00712411">
        <w:rPr>
          <w:lang w:eastAsia="fr-FR" w:bidi="fr-FR"/>
        </w:rPr>
        <w:t>au sens le plus large, c'est-à-dire à l'usufruit de toutes les re</w:t>
      </w:r>
      <w:r w:rsidRPr="00712411">
        <w:rPr>
          <w:lang w:eastAsia="fr-FR" w:bidi="fr-FR"/>
        </w:rPr>
        <w:t>s</w:t>
      </w:r>
      <w:r w:rsidRPr="00712411">
        <w:rPr>
          <w:lang w:eastAsia="fr-FR" w:bidi="fr-FR"/>
        </w:rPr>
        <w:t>sources naturelles disponibles, droit qui est médiatisé par leur appa</w:t>
      </w:r>
      <w:r w:rsidRPr="00712411">
        <w:rPr>
          <w:lang w:eastAsia="fr-FR" w:bidi="fr-FR"/>
        </w:rPr>
        <w:t>r</w:t>
      </w:r>
      <w:r w:rsidRPr="00712411">
        <w:rPr>
          <w:lang w:eastAsia="fr-FR" w:bidi="fr-FR"/>
        </w:rPr>
        <w:t>tenance à une communauté. Un tel droit est fondamentalement inco</w:t>
      </w:r>
      <w:r w:rsidRPr="00712411">
        <w:rPr>
          <w:lang w:eastAsia="fr-FR" w:bidi="fr-FR"/>
        </w:rPr>
        <w:t>n</w:t>
      </w:r>
      <w:r w:rsidRPr="00712411">
        <w:rPr>
          <w:lang w:eastAsia="fr-FR" w:bidi="fr-FR"/>
        </w:rPr>
        <w:t>ciliable avec nos conceptions juridiques, qui sont les mêmes que celles qui prévalent dans l'ensemble des sociétés latino-américaines, et qui ét</w:t>
      </w:r>
      <w:r w:rsidRPr="00712411">
        <w:rPr>
          <w:lang w:eastAsia="fr-FR" w:bidi="fr-FR"/>
        </w:rPr>
        <w:t>a</w:t>
      </w:r>
      <w:r w:rsidRPr="00712411">
        <w:rPr>
          <w:lang w:eastAsia="fr-FR" w:bidi="fr-FR"/>
        </w:rPr>
        <w:t>blissent que la propriété - droit d'user et d'abuser - est un attribut pr</w:t>
      </w:r>
      <w:r w:rsidRPr="00712411">
        <w:rPr>
          <w:lang w:eastAsia="fr-FR" w:bidi="fr-FR"/>
        </w:rPr>
        <w:t>e</w:t>
      </w:r>
      <w:r w:rsidRPr="00712411">
        <w:rPr>
          <w:lang w:eastAsia="fr-FR" w:bidi="fr-FR"/>
        </w:rPr>
        <w:t>mier de l'individu. D'autres droits collectifs, particul</w:t>
      </w:r>
      <w:r w:rsidRPr="00712411">
        <w:rPr>
          <w:lang w:eastAsia="fr-FR" w:bidi="fr-FR"/>
        </w:rPr>
        <w:t>a</w:t>
      </w:r>
      <w:r w:rsidRPr="00712411">
        <w:rPr>
          <w:lang w:eastAsia="fr-FR" w:bidi="fr-FR"/>
        </w:rPr>
        <w:t>ristes, des petites communautés de la forêt, comme le droit à la guerre, ou à la vengea</w:t>
      </w:r>
      <w:r w:rsidRPr="00712411">
        <w:rPr>
          <w:lang w:eastAsia="fr-FR" w:bidi="fr-FR"/>
        </w:rPr>
        <w:t>n</w:t>
      </w:r>
      <w:r w:rsidRPr="00712411">
        <w:rPr>
          <w:lang w:eastAsia="fr-FR" w:bidi="fr-FR"/>
        </w:rPr>
        <w:t>ce par les armes, heurtent également de front les conceptions occide</w:t>
      </w:r>
      <w:r w:rsidRPr="00712411">
        <w:rPr>
          <w:lang w:eastAsia="fr-FR" w:bidi="fr-FR"/>
        </w:rPr>
        <w:t>n</w:t>
      </w:r>
      <w:r w:rsidRPr="00712411">
        <w:rPr>
          <w:lang w:eastAsia="fr-FR" w:bidi="fr-FR"/>
        </w:rPr>
        <w:t>tales actuelles.</w:t>
      </w:r>
    </w:p>
    <w:p w:rsidR="00767D11" w:rsidRPr="00712411" w:rsidRDefault="00767D11" w:rsidP="00767D11">
      <w:pPr>
        <w:spacing w:before="120" w:after="120"/>
        <w:jc w:val="both"/>
      </w:pPr>
      <w:r w:rsidRPr="00712411">
        <w:rPr>
          <w:lang w:eastAsia="fr-FR" w:bidi="fr-FR"/>
        </w:rPr>
        <w:t>Dès qu'on quitte le niveau des principes fondamentaux, par ai</w:t>
      </w:r>
      <w:r w:rsidRPr="00712411">
        <w:rPr>
          <w:lang w:eastAsia="fr-FR" w:bidi="fr-FR"/>
        </w:rPr>
        <w:t>l</w:t>
      </w:r>
      <w:r w:rsidRPr="00712411">
        <w:rPr>
          <w:lang w:eastAsia="fr-FR" w:bidi="fr-FR"/>
        </w:rPr>
        <w:t xml:space="preserve">leurs, il est évident que les collectivités indiennes d'Amérique latine ne possèdent pas </w:t>
      </w:r>
      <w:r w:rsidRPr="00712411">
        <w:t xml:space="preserve">un, </w:t>
      </w:r>
      <w:r w:rsidRPr="00712411">
        <w:rPr>
          <w:lang w:eastAsia="fr-FR" w:bidi="fr-FR"/>
        </w:rPr>
        <w:t xml:space="preserve">mais bien </w:t>
      </w:r>
      <w:r w:rsidRPr="00712411">
        <w:t xml:space="preserve">des </w:t>
      </w:r>
      <w:r w:rsidRPr="00712411">
        <w:rPr>
          <w:lang w:eastAsia="fr-FR" w:bidi="fr-FR"/>
        </w:rPr>
        <w:t>systèmes juridiques, très diff</w:t>
      </w:r>
      <w:r w:rsidRPr="00712411">
        <w:rPr>
          <w:lang w:eastAsia="fr-FR" w:bidi="fr-FR"/>
        </w:rPr>
        <w:t>é</w:t>
      </w:r>
      <w:r w:rsidRPr="00712411">
        <w:rPr>
          <w:lang w:eastAsia="fr-FR" w:bidi="fr-FR"/>
        </w:rPr>
        <w:t>rents entre eux. C'est ici que les deux axes de distinction dont j'ai pa</w:t>
      </w:r>
      <w:r w:rsidRPr="00712411">
        <w:rPr>
          <w:lang w:eastAsia="fr-FR" w:bidi="fr-FR"/>
        </w:rPr>
        <w:t>r</w:t>
      </w:r>
      <w:r w:rsidRPr="00712411">
        <w:rPr>
          <w:lang w:eastAsia="fr-FR" w:bidi="fr-FR"/>
        </w:rPr>
        <w:t>lé plus haut peuvent nous aider. Le premier axe, que j'appellerai "géoculturel” oppose les macro-ethnies d'agriculteurs sédentaires de Mésoamérique et des Andes, qui co</w:t>
      </w:r>
      <w:r w:rsidRPr="00712411">
        <w:rPr>
          <w:lang w:eastAsia="fr-FR" w:bidi="fr-FR"/>
        </w:rPr>
        <w:t>r</w:t>
      </w:r>
      <w:r w:rsidRPr="00712411">
        <w:rPr>
          <w:lang w:eastAsia="fr-FR" w:bidi="fr-FR"/>
        </w:rPr>
        <w:t>respondent en gros à l'ancien empire espagnol, et les micro-ethnies de la forêt et de la savane trop</w:t>
      </w:r>
      <w:r w:rsidRPr="00712411">
        <w:rPr>
          <w:lang w:eastAsia="fr-FR" w:bidi="fr-FR"/>
        </w:rPr>
        <w:t>i</w:t>
      </w:r>
      <w:r w:rsidRPr="00712411">
        <w:rPr>
          <w:lang w:eastAsia="fr-FR" w:bidi="fr-FR"/>
        </w:rPr>
        <w:t>cales, dont la majorité sont présentement sous j</w:t>
      </w:r>
      <w:r w:rsidRPr="00712411">
        <w:rPr>
          <w:lang w:eastAsia="fr-FR" w:bidi="fr-FR"/>
        </w:rPr>
        <w:t>u</w:t>
      </w:r>
      <w:r w:rsidRPr="00712411">
        <w:rPr>
          <w:lang w:eastAsia="fr-FR" w:bidi="fr-FR"/>
        </w:rPr>
        <w:t>ridiction brésilienne (avec des débordements dans les régions orientales des pays andins et jusqu'en Amérique ce</w:t>
      </w:r>
      <w:r w:rsidRPr="00712411">
        <w:rPr>
          <w:lang w:eastAsia="fr-FR" w:bidi="fr-FR"/>
        </w:rPr>
        <w:t>n</w:t>
      </w:r>
      <w:r w:rsidRPr="00712411">
        <w:rPr>
          <w:lang w:eastAsia="fr-FR" w:bidi="fr-FR"/>
        </w:rPr>
        <w:t>trale). Le second, que j’appellerai "dyn</w:t>
      </w:r>
      <w:r w:rsidRPr="00712411">
        <w:rPr>
          <w:lang w:eastAsia="fr-FR" w:bidi="fr-FR"/>
        </w:rPr>
        <w:t>a</w:t>
      </w:r>
      <w:r w:rsidRPr="00712411">
        <w:rPr>
          <w:lang w:eastAsia="fr-FR" w:bidi="fr-FR"/>
        </w:rPr>
        <w:t>mique", essaie de dégager la logique inhérente à l'histoire des ra</w:t>
      </w:r>
      <w:r w:rsidRPr="00712411">
        <w:rPr>
          <w:lang w:eastAsia="fr-FR" w:bidi="fr-FR"/>
        </w:rPr>
        <w:t>p</w:t>
      </w:r>
      <w:r w:rsidRPr="00712411">
        <w:rPr>
          <w:lang w:eastAsia="fr-FR" w:bidi="fr-FR"/>
        </w:rPr>
        <w:t>ports Indiens / non-indiens dans chacune des deux grandes r</w:t>
      </w:r>
      <w:r w:rsidRPr="00712411">
        <w:rPr>
          <w:lang w:eastAsia="fr-FR" w:bidi="fr-FR"/>
        </w:rPr>
        <w:t>é</w:t>
      </w:r>
      <w:r w:rsidRPr="00712411">
        <w:rPr>
          <w:lang w:eastAsia="fr-FR" w:bidi="fr-FR"/>
        </w:rPr>
        <w:t>gions</w:t>
      </w:r>
      <w:r>
        <w:rPr>
          <w:lang w:eastAsia="fr-FR" w:bidi="fr-FR"/>
        </w:rPr>
        <w:t> </w:t>
      </w:r>
      <w:r>
        <w:rPr>
          <w:rStyle w:val="Appelnotedebasdep"/>
          <w:lang w:eastAsia="fr-FR" w:bidi="fr-FR"/>
        </w:rPr>
        <w:footnoteReference w:id="114"/>
      </w:r>
      <w:r w:rsidRPr="00EE0F1F">
        <w:rPr>
          <w:lang w:eastAsia="fr-FR" w:bidi="fr-FR"/>
        </w:rPr>
        <w:t>.</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a"/>
      </w:pPr>
      <w:r w:rsidRPr="00712411">
        <w:rPr>
          <w:lang w:eastAsia="fr-FR" w:bidi="fr-FR"/>
        </w:rPr>
        <w:t>LES DROITS INDIENS</w:t>
      </w:r>
      <w:r w:rsidRPr="00712411">
        <w:t> :</w:t>
      </w:r>
      <w:r>
        <w:rPr>
          <w:lang w:eastAsia="fr-FR" w:bidi="fr-FR"/>
        </w:rPr>
        <w:br/>
      </w:r>
      <w:r w:rsidRPr="00712411">
        <w:rPr>
          <w:lang w:eastAsia="fr-FR" w:bidi="fr-FR"/>
        </w:rPr>
        <w:t>LES BASSES TERRES TROPICALES</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Pour les premiers colons portugais qui débarquèrent sur la côte du Brésil au XVI</w:t>
      </w:r>
      <w:r w:rsidRPr="002F5BB5">
        <w:rPr>
          <w:vertAlign w:val="superscript"/>
          <w:lang w:eastAsia="fr-FR" w:bidi="fr-FR"/>
        </w:rPr>
        <w:t>e</w:t>
      </w:r>
      <w:r w:rsidRPr="00712411">
        <w:rPr>
          <w:lang w:eastAsia="fr-FR" w:bidi="fr-FR"/>
        </w:rPr>
        <w:t xml:space="preserve"> siècle comme pour leurs descendants, les Indiens r</w:t>
      </w:r>
      <w:r w:rsidRPr="00712411">
        <w:rPr>
          <w:lang w:eastAsia="fr-FR" w:bidi="fr-FR"/>
        </w:rPr>
        <w:t>e</w:t>
      </w:r>
      <w:r w:rsidRPr="00712411">
        <w:rPr>
          <w:lang w:eastAsia="fr-FR" w:bidi="fr-FR"/>
        </w:rPr>
        <w:t>présent</w:t>
      </w:r>
      <w:r w:rsidRPr="00712411">
        <w:rPr>
          <w:lang w:eastAsia="fr-FR" w:bidi="fr-FR"/>
        </w:rPr>
        <w:t>è</w:t>
      </w:r>
      <w:r w:rsidRPr="00712411">
        <w:rPr>
          <w:lang w:eastAsia="fr-FR" w:bidi="fr-FR"/>
        </w:rPr>
        <w:t>rent soit une menace, soit un poids inutile. Les peuples des basses terres trop</w:t>
      </w:r>
      <w:r w:rsidRPr="00712411">
        <w:rPr>
          <w:lang w:eastAsia="fr-FR" w:bidi="fr-FR"/>
        </w:rPr>
        <w:t>i</w:t>
      </w:r>
      <w:r w:rsidRPr="00712411">
        <w:rPr>
          <w:lang w:eastAsia="fr-FR" w:bidi="fr-FR"/>
        </w:rPr>
        <w:t>cales ne connaissaient ni l'agriculture intensive, ni la métallurgie</w:t>
      </w:r>
      <w:r w:rsidRPr="00712411">
        <w:t> ;</w:t>
      </w:r>
      <w:r w:rsidRPr="00712411">
        <w:rPr>
          <w:lang w:eastAsia="fr-FR" w:bidi="fr-FR"/>
        </w:rPr>
        <w:t xml:space="preserve"> guerriers et dispersés en d'innombrables villages aut</w:t>
      </w:r>
      <w:r w:rsidRPr="00712411">
        <w:rPr>
          <w:lang w:eastAsia="fr-FR" w:bidi="fr-FR"/>
        </w:rPr>
        <w:t>o</w:t>
      </w:r>
      <w:r w:rsidRPr="00712411">
        <w:rPr>
          <w:lang w:eastAsia="fr-FR" w:bidi="fr-FR"/>
        </w:rPr>
        <w:t>nomes, ils pouvaient être so</w:t>
      </w:r>
      <w:r w:rsidRPr="00712411">
        <w:rPr>
          <w:lang w:eastAsia="fr-FR" w:bidi="fr-FR"/>
        </w:rPr>
        <w:t>u</w:t>
      </w:r>
      <w:r w:rsidRPr="00712411">
        <w:rPr>
          <w:lang w:eastAsia="fr-FR" w:bidi="fr-FR"/>
        </w:rPr>
        <w:t>mis par une conquête éclair comme les empires mexicain et péruvien. De plus, les Portugais s'installaient, porteurs d’un projet économique co</w:t>
      </w:r>
      <w:r w:rsidRPr="00712411">
        <w:rPr>
          <w:lang w:eastAsia="fr-FR" w:bidi="fr-FR"/>
        </w:rPr>
        <w:t>m</w:t>
      </w:r>
      <w:r w:rsidRPr="00712411">
        <w:rPr>
          <w:lang w:eastAsia="fr-FR" w:bidi="fr-FR"/>
        </w:rPr>
        <w:t>plexe</w:t>
      </w:r>
      <w:r w:rsidRPr="00712411">
        <w:t> :</w:t>
      </w:r>
      <w:r w:rsidRPr="00712411">
        <w:rPr>
          <w:lang w:eastAsia="fr-FR" w:bidi="fr-FR"/>
        </w:rPr>
        <w:t xml:space="preserve"> la plantation de la canne et surtout sa mouture et le raffinage du sucre exigeaient une organis</w:t>
      </w:r>
      <w:r w:rsidRPr="00712411">
        <w:rPr>
          <w:lang w:eastAsia="fr-FR" w:bidi="fr-FR"/>
        </w:rPr>
        <w:t>a</w:t>
      </w:r>
      <w:r w:rsidRPr="00712411">
        <w:rPr>
          <w:lang w:eastAsia="fr-FR" w:bidi="fr-FR"/>
        </w:rPr>
        <w:t>tion centralisée du travail. On tenta d'abord d’y intégrer les autocht</w:t>
      </w:r>
      <w:r w:rsidRPr="00712411">
        <w:rPr>
          <w:lang w:eastAsia="fr-FR" w:bidi="fr-FR"/>
        </w:rPr>
        <w:t>o</w:t>
      </w:r>
      <w:r w:rsidRPr="00712411">
        <w:rPr>
          <w:lang w:eastAsia="fr-FR" w:bidi="fr-FR"/>
        </w:rPr>
        <w:t>nes comme esclaves</w:t>
      </w:r>
      <w:r w:rsidRPr="00712411">
        <w:t> :</w:t>
      </w:r>
      <w:r w:rsidRPr="00712411">
        <w:rPr>
          <w:lang w:eastAsia="fr-FR" w:bidi="fr-FR"/>
        </w:rPr>
        <w:t xml:space="preserve"> leur faible résistance phys</w:t>
      </w:r>
      <w:r w:rsidRPr="00712411">
        <w:rPr>
          <w:lang w:eastAsia="fr-FR" w:bidi="fr-FR"/>
        </w:rPr>
        <w:t>i</w:t>
      </w:r>
      <w:r w:rsidRPr="00712411">
        <w:rPr>
          <w:lang w:eastAsia="fr-FR" w:bidi="fr-FR"/>
        </w:rPr>
        <w:t>que face au travail intense et aux nouvelles maladies fit échouer cette tent</w:t>
      </w:r>
      <w:r w:rsidRPr="00712411">
        <w:rPr>
          <w:lang w:eastAsia="fr-FR" w:bidi="fr-FR"/>
        </w:rPr>
        <w:t>a</w:t>
      </w:r>
      <w:r w:rsidRPr="00712411">
        <w:rPr>
          <w:lang w:eastAsia="fr-FR" w:bidi="fr-FR"/>
        </w:rPr>
        <w:t>tive. On leur substitua donc la main-d'</w:t>
      </w:r>
      <w:r>
        <w:rPr>
          <w:lang w:eastAsia="fr-FR" w:bidi="fr-FR"/>
        </w:rPr>
        <w:t>œuvre</w:t>
      </w:r>
      <w:r>
        <w:t xml:space="preserve"> [</w:t>
      </w:r>
      <w:r w:rsidRPr="00712411">
        <w:rPr>
          <w:lang w:eastAsia="fr-FR" w:bidi="fr-FR"/>
        </w:rPr>
        <w:t>217</w:t>
      </w:r>
      <w:r>
        <w:rPr>
          <w:lang w:eastAsia="fr-FR" w:bidi="fr-FR"/>
        </w:rPr>
        <w:t xml:space="preserve">] </w:t>
      </w:r>
      <w:r w:rsidRPr="00712411">
        <w:rPr>
          <w:lang w:eastAsia="fr-FR" w:bidi="fr-FR"/>
        </w:rPr>
        <w:t>africaine (sauf chez les planteurs moins nantis de la région de São Paulo qui poursuivirent la chasse aux Indiens jusqu'au XVIII</w:t>
      </w:r>
      <w:r w:rsidRPr="0068027C">
        <w:rPr>
          <w:vertAlign w:val="superscript"/>
          <w:lang w:eastAsia="fr-FR" w:bidi="fr-FR"/>
        </w:rPr>
        <w:t>e</w:t>
      </w:r>
      <w:r w:rsidRPr="00712411">
        <w:rPr>
          <w:lang w:eastAsia="fr-FR" w:bidi="fr-FR"/>
        </w:rPr>
        <w:t xml:space="preserve"> siècle).</w:t>
      </w:r>
    </w:p>
    <w:p w:rsidR="00767D11" w:rsidRPr="00712411" w:rsidRDefault="00767D11" w:rsidP="00767D11">
      <w:pPr>
        <w:spacing w:before="120" w:after="120"/>
        <w:jc w:val="both"/>
      </w:pPr>
      <w:r w:rsidRPr="00712411">
        <w:rPr>
          <w:lang w:eastAsia="fr-FR" w:bidi="fr-FR"/>
        </w:rPr>
        <w:t>Si la main-d’oeuvre autochtone avait peu de valeur pour les colon</w:t>
      </w:r>
      <w:r w:rsidRPr="00712411">
        <w:rPr>
          <w:lang w:eastAsia="fr-FR" w:bidi="fr-FR"/>
        </w:rPr>
        <w:t>i</w:t>
      </w:r>
      <w:r w:rsidRPr="00712411">
        <w:rPr>
          <w:lang w:eastAsia="fr-FR" w:bidi="fr-FR"/>
        </w:rPr>
        <w:t>sateurs, la terre, elle, en avait beaucoup, surtout en raison de sa proximité r</w:t>
      </w:r>
      <w:r w:rsidRPr="00712411">
        <w:rPr>
          <w:lang w:eastAsia="fr-FR" w:bidi="fr-FR"/>
        </w:rPr>
        <w:t>e</w:t>
      </w:r>
      <w:r w:rsidRPr="00712411">
        <w:rPr>
          <w:lang w:eastAsia="fr-FR" w:bidi="fr-FR"/>
        </w:rPr>
        <w:t>lative par rapport au marché européen</w:t>
      </w:r>
      <w:r>
        <w:rPr>
          <w:lang w:eastAsia="fr-FR" w:bidi="fr-FR"/>
        </w:rPr>
        <w:t> </w:t>
      </w:r>
      <w:r>
        <w:rPr>
          <w:rStyle w:val="Appelnotedebasdep"/>
          <w:lang w:eastAsia="fr-FR" w:bidi="fr-FR"/>
        </w:rPr>
        <w:footnoteReference w:id="115"/>
      </w:r>
      <w:r w:rsidRPr="009853FB">
        <w:rPr>
          <w:lang w:eastAsia="fr-FR" w:bidi="fr-FR"/>
        </w:rPr>
        <w:t>.</w:t>
      </w:r>
      <w:r w:rsidRPr="00712411">
        <w:rPr>
          <w:lang w:eastAsia="fr-FR" w:bidi="fr-FR"/>
        </w:rPr>
        <w:t xml:space="preserve"> </w:t>
      </w:r>
      <w:r>
        <w:rPr>
          <w:lang w:eastAsia="fr-FR" w:bidi="fr-FR"/>
        </w:rPr>
        <w:t>À</w:t>
      </w:r>
      <w:r w:rsidRPr="00712411">
        <w:rPr>
          <w:lang w:eastAsia="fr-FR" w:bidi="fr-FR"/>
        </w:rPr>
        <w:t xml:space="preserve"> la réduction de l'Indien en esclavage, succéda donc son élimination pure et simple. </w:t>
      </w:r>
      <w:r>
        <w:rPr>
          <w:lang w:eastAsia="fr-FR" w:bidi="fr-FR"/>
        </w:rPr>
        <w:t>À</w:t>
      </w:r>
      <w:r w:rsidRPr="00712411">
        <w:rPr>
          <w:lang w:eastAsia="fr-FR" w:bidi="fr-FR"/>
        </w:rPr>
        <w:t xml:space="preserve"> la différence de la couronne espagnole, pour qui l'évangél</w:t>
      </w:r>
      <w:r w:rsidRPr="00712411">
        <w:rPr>
          <w:lang w:eastAsia="fr-FR" w:bidi="fr-FR"/>
        </w:rPr>
        <w:t>i</w:t>
      </w:r>
      <w:r w:rsidRPr="00712411">
        <w:rPr>
          <w:lang w:eastAsia="fr-FR" w:bidi="fr-FR"/>
        </w:rPr>
        <w:t>sation et la préservation des Indiens constituait une condition essentielle à la pe</w:t>
      </w:r>
      <w:r w:rsidRPr="00712411">
        <w:rPr>
          <w:lang w:eastAsia="fr-FR" w:bidi="fr-FR"/>
        </w:rPr>
        <w:t>r</w:t>
      </w:r>
      <w:r w:rsidRPr="00712411">
        <w:rPr>
          <w:lang w:eastAsia="fr-FR" w:bidi="fr-FR"/>
        </w:rPr>
        <w:t>pétuation du projet colonial, la couronne portugaise ne permettait que le baptême des quelques autochtones déjà captifs sur les plant</w:t>
      </w:r>
      <w:r w:rsidRPr="00712411">
        <w:rPr>
          <w:lang w:eastAsia="fr-FR" w:bidi="fr-FR"/>
        </w:rPr>
        <w:t>a</w:t>
      </w:r>
      <w:r w:rsidRPr="00712411">
        <w:rPr>
          <w:lang w:eastAsia="fr-FR" w:bidi="fr-FR"/>
        </w:rPr>
        <w:t>tions</w:t>
      </w:r>
      <w:r w:rsidRPr="00712411">
        <w:t> ;</w:t>
      </w:r>
      <w:r w:rsidRPr="00712411">
        <w:rPr>
          <w:lang w:eastAsia="fr-FR" w:bidi="fr-FR"/>
        </w:rPr>
        <w:t xml:space="preserve"> d'où un conflit permanent qui se matérialisa autour de la que</w:t>
      </w:r>
      <w:r w:rsidRPr="00712411">
        <w:rPr>
          <w:lang w:eastAsia="fr-FR" w:bidi="fr-FR"/>
        </w:rPr>
        <w:t>s</w:t>
      </w:r>
      <w:r w:rsidRPr="00712411">
        <w:rPr>
          <w:lang w:eastAsia="fr-FR" w:bidi="fr-FR"/>
        </w:rPr>
        <w:t>tion des réductions des jésuites au Paraguay, aux confins des deux empires.</w:t>
      </w:r>
    </w:p>
    <w:p w:rsidR="00767D11" w:rsidRPr="00712411" w:rsidRDefault="00767D11" w:rsidP="00767D11">
      <w:pPr>
        <w:spacing w:before="120" w:after="120"/>
        <w:jc w:val="both"/>
      </w:pPr>
      <w:r w:rsidRPr="00712411">
        <w:rPr>
          <w:lang w:eastAsia="fr-FR" w:bidi="fr-FR"/>
        </w:rPr>
        <w:t>La société coloniale esclavagiste se consolida pendant plus de trois siècles sur une étroite bande côtière, éliminant et refoulant vers l'int</w:t>
      </w:r>
      <w:r w:rsidRPr="00712411">
        <w:rPr>
          <w:lang w:eastAsia="fr-FR" w:bidi="fr-FR"/>
        </w:rPr>
        <w:t>é</w:t>
      </w:r>
      <w:r w:rsidRPr="00712411">
        <w:rPr>
          <w:lang w:eastAsia="fr-FR" w:bidi="fr-FR"/>
        </w:rPr>
        <w:t>rieur les sociétés autochtones, avant de se lancer à l’assaut de son hi</w:t>
      </w:r>
      <w:r w:rsidRPr="00712411">
        <w:rPr>
          <w:lang w:eastAsia="fr-FR" w:bidi="fr-FR"/>
        </w:rPr>
        <w:t>n</w:t>
      </w:r>
      <w:r w:rsidRPr="00712411">
        <w:rPr>
          <w:lang w:eastAsia="fr-FR" w:bidi="fr-FR"/>
        </w:rPr>
        <w:t>terland, par vagues discontinues, à partir de la fin du XIX</w:t>
      </w:r>
      <w:r w:rsidRPr="002F5BB5">
        <w:rPr>
          <w:vertAlign w:val="superscript"/>
          <w:lang w:eastAsia="fr-FR" w:bidi="fr-FR"/>
        </w:rPr>
        <w:t>e</w:t>
      </w:r>
      <w:r w:rsidRPr="00712411">
        <w:rPr>
          <w:lang w:eastAsia="fr-FR" w:bidi="fr-FR"/>
        </w:rPr>
        <w:t xml:space="preserve"> siècle. Les rapports d'exclusion entre autochtones sont demeurés e</w:t>
      </w:r>
      <w:r w:rsidRPr="00712411">
        <w:rPr>
          <w:lang w:eastAsia="fr-FR" w:bidi="fr-FR"/>
        </w:rPr>
        <w:t>s</w:t>
      </w:r>
      <w:r w:rsidRPr="00712411">
        <w:rPr>
          <w:lang w:eastAsia="fr-FR" w:bidi="fr-FR"/>
        </w:rPr>
        <w:t>sentiellement les mêmes. Comme l'affirme l'ethnologue brésilien Darcy Ribeiro, concluant une étude d'ensemble sur les rapports I</w:t>
      </w:r>
      <w:r w:rsidRPr="00712411">
        <w:rPr>
          <w:lang w:eastAsia="fr-FR" w:bidi="fr-FR"/>
        </w:rPr>
        <w:t>n</w:t>
      </w:r>
      <w:r w:rsidRPr="00712411">
        <w:rPr>
          <w:lang w:eastAsia="fr-FR" w:bidi="fr-FR"/>
        </w:rPr>
        <w:t>diens / non-indiens</w:t>
      </w:r>
      <w:r w:rsidRPr="00712411">
        <w:t> :</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712411">
        <w:rPr>
          <w:lang w:eastAsia="fr-FR" w:bidi="fr-FR"/>
        </w:rPr>
        <w:t>"</w:t>
      </w:r>
      <w:r>
        <w:rPr>
          <w:lang w:eastAsia="fr-FR" w:bidi="fr-FR"/>
        </w:rPr>
        <w:t>À</w:t>
      </w:r>
      <w:r w:rsidRPr="00712411">
        <w:rPr>
          <w:lang w:eastAsia="fr-FR" w:bidi="fr-FR"/>
        </w:rPr>
        <w:t xml:space="preserve"> l'heure actuelle, comme par le passé, ce sont toujours les mêmes entités qui s'affrontent</w:t>
      </w:r>
      <w:r w:rsidRPr="00712411">
        <w:t> :</w:t>
      </w:r>
      <w:r w:rsidRPr="00712411">
        <w:rPr>
          <w:lang w:eastAsia="fr-FR" w:bidi="fr-FR"/>
        </w:rPr>
        <w:t xml:space="preserve"> une ethnie nationale en expansion et les multiples ethnies tribales qui se trouvent sur son chemin. [...] Les groupes indigènes n'ont pas été assimilés à la société nationale [...] mais la majeure partie d'entre eux a été exterminée, les survivants co</w:t>
      </w:r>
      <w:r w:rsidRPr="00712411">
        <w:rPr>
          <w:lang w:eastAsia="fr-FR" w:bidi="fr-FR"/>
        </w:rPr>
        <w:t>n</w:t>
      </w:r>
      <w:r w:rsidRPr="00712411">
        <w:rPr>
          <w:lang w:eastAsia="fr-FR" w:bidi="fr-FR"/>
        </w:rPr>
        <w:t>tinuant d'être des indigènes non plus dans leurs us et coutumes, mais bien dans l'auto-identification comme peuple distinct du peuple brés</w:t>
      </w:r>
      <w:r w:rsidRPr="00712411">
        <w:rPr>
          <w:lang w:eastAsia="fr-FR" w:bidi="fr-FR"/>
        </w:rPr>
        <w:t>i</w:t>
      </w:r>
      <w:r w:rsidRPr="00712411">
        <w:rPr>
          <w:lang w:eastAsia="fr-FR" w:bidi="fr-FR"/>
        </w:rPr>
        <w:t>lien et victime de son oppression" (Ribeiro 1979</w:t>
      </w:r>
      <w:r w:rsidRPr="00712411">
        <w:t> :</w:t>
      </w:r>
      <w:r w:rsidRPr="00712411">
        <w:rPr>
          <w:lang w:eastAsia="fr-FR" w:bidi="fr-FR"/>
        </w:rPr>
        <w:t xml:space="preserve"> 40).</w:t>
      </w:r>
    </w:p>
    <w:p w:rsidR="00767D11" w:rsidRPr="00712411" w:rsidRDefault="00767D11" w:rsidP="00767D11">
      <w:pPr>
        <w:pStyle w:val="Grillecouleur-Accent1"/>
      </w:pPr>
    </w:p>
    <w:p w:rsidR="00767D11" w:rsidRPr="00712411" w:rsidRDefault="00767D11" w:rsidP="00767D11">
      <w:pPr>
        <w:spacing w:before="120" w:after="120"/>
        <w:jc w:val="both"/>
      </w:pPr>
      <w:r w:rsidRPr="00712411">
        <w:rPr>
          <w:lang w:eastAsia="fr-FR" w:bidi="fr-FR"/>
        </w:rPr>
        <w:t xml:space="preserve">Il est important de noter que le même type de rapports a prévalu dans le cas des </w:t>
      </w:r>
      <w:r>
        <w:rPr>
          <w:lang w:eastAsia="fr-FR" w:bidi="fr-FR"/>
        </w:rPr>
        <w:t>État</w:t>
      </w:r>
      <w:r w:rsidRPr="00712411">
        <w:rPr>
          <w:lang w:eastAsia="fr-FR" w:bidi="fr-FR"/>
        </w:rPr>
        <w:t>s héritiers de l'empire espagnol lorsque, se détou</w:t>
      </w:r>
      <w:r w:rsidRPr="00712411">
        <w:rPr>
          <w:lang w:eastAsia="fr-FR" w:bidi="fr-FR"/>
        </w:rPr>
        <w:t>r</w:t>
      </w:r>
      <w:r w:rsidRPr="00712411">
        <w:rPr>
          <w:lang w:eastAsia="fr-FR" w:bidi="fr-FR"/>
        </w:rPr>
        <w:t>nant de l'économie agraire et minière des hautes terres, ils décid</w:t>
      </w:r>
      <w:r w:rsidRPr="00712411">
        <w:rPr>
          <w:lang w:eastAsia="fr-FR" w:bidi="fr-FR"/>
        </w:rPr>
        <w:t>è</w:t>
      </w:r>
      <w:r w:rsidRPr="00712411">
        <w:rPr>
          <w:lang w:eastAsia="fr-FR" w:bidi="fr-FR"/>
        </w:rPr>
        <w:t>rent (également à partir de la fin du XIX</w:t>
      </w:r>
      <w:r w:rsidRPr="002F5BB5">
        <w:rPr>
          <w:vertAlign w:val="superscript"/>
          <w:lang w:eastAsia="fr-FR" w:bidi="fr-FR"/>
        </w:rPr>
        <w:t>e</w:t>
      </w:r>
      <w:r w:rsidRPr="00712411">
        <w:rPr>
          <w:lang w:eastAsia="fr-FR" w:bidi="fr-FR"/>
        </w:rPr>
        <w:t xml:space="preserve"> siècle) d'étendre le peupl</w:t>
      </w:r>
      <w:r w:rsidRPr="00712411">
        <w:rPr>
          <w:lang w:eastAsia="fr-FR" w:bidi="fr-FR"/>
        </w:rPr>
        <w:t>e</w:t>
      </w:r>
      <w:r w:rsidRPr="00712411">
        <w:rPr>
          <w:lang w:eastAsia="fr-FR" w:bidi="fr-FR"/>
        </w:rPr>
        <w:t>ment réel jusqu'aux fronti</w:t>
      </w:r>
      <w:r w:rsidRPr="00712411">
        <w:rPr>
          <w:lang w:eastAsia="fr-FR" w:bidi="fr-FR"/>
        </w:rPr>
        <w:t>è</w:t>
      </w:r>
      <w:r w:rsidRPr="00712411">
        <w:rPr>
          <w:lang w:eastAsia="fr-FR" w:bidi="fr-FR"/>
        </w:rPr>
        <w:t>res politiques</w:t>
      </w:r>
      <w:r w:rsidRPr="00712411">
        <w:t> :</w:t>
      </w:r>
      <w:r w:rsidRPr="00712411">
        <w:rPr>
          <w:lang w:eastAsia="fr-FR" w:bidi="fr-FR"/>
        </w:rPr>
        <w:t xml:space="preserve"> le Mexique vers le nord, le Chili et l'Argentine vers le sud, les pays andins et centre-américains vers l'est. Ici encore, les colons se heurtèrent aux Indiens nomades ou semi-nomades</w:t>
      </w:r>
      <w:r w:rsidRPr="00712411">
        <w:t> :</w:t>
      </w:r>
      <w:r w:rsidRPr="00712411">
        <w:rPr>
          <w:lang w:eastAsia="fr-FR" w:bidi="fr-FR"/>
        </w:rPr>
        <w:t xml:space="preserve"> les </w:t>
      </w:r>
      <w:r w:rsidRPr="0068027C">
        <w:rPr>
          <w:i/>
        </w:rPr>
        <w:t>indios bravos</w:t>
      </w:r>
      <w:r w:rsidRPr="00712411">
        <w:t>,</w:t>
      </w:r>
      <w:r w:rsidRPr="00712411">
        <w:rPr>
          <w:lang w:eastAsia="fr-FR" w:bidi="fr-FR"/>
        </w:rPr>
        <w:t xml:space="preserve"> (indiens sauvages) qui avaient su</w:t>
      </w:r>
      <w:r w:rsidRPr="00712411">
        <w:rPr>
          <w:lang w:eastAsia="fr-FR" w:bidi="fr-FR"/>
        </w:rPr>
        <w:t>r</w:t>
      </w:r>
      <w:r w:rsidRPr="00712411">
        <w:rPr>
          <w:lang w:eastAsia="fr-FR" w:bidi="fr-FR"/>
        </w:rPr>
        <w:t>vécu hors des limites du contrôle politique impérial. Et devant l'i</w:t>
      </w:r>
      <w:r w:rsidRPr="00712411">
        <w:rPr>
          <w:lang w:eastAsia="fr-FR" w:bidi="fr-FR"/>
        </w:rPr>
        <w:t>m</w:t>
      </w:r>
      <w:r w:rsidRPr="00712411">
        <w:rPr>
          <w:lang w:eastAsia="fr-FR" w:bidi="fr-FR"/>
        </w:rPr>
        <w:t>possibilité de les asservir, ils optèrent pour l'exte</w:t>
      </w:r>
      <w:r w:rsidRPr="00712411">
        <w:rPr>
          <w:lang w:eastAsia="fr-FR" w:bidi="fr-FR"/>
        </w:rPr>
        <w:t>r</w:t>
      </w:r>
      <w:r w:rsidRPr="00712411">
        <w:rPr>
          <w:lang w:eastAsia="fr-FR" w:bidi="fr-FR"/>
        </w:rPr>
        <w:t>mination.</w:t>
      </w:r>
    </w:p>
    <w:p w:rsidR="00767D11" w:rsidRPr="00712411" w:rsidRDefault="00767D11" w:rsidP="00767D11">
      <w:pPr>
        <w:spacing w:before="120" w:after="120"/>
        <w:jc w:val="both"/>
        <w:rPr>
          <w:lang w:eastAsia="fr-FR" w:bidi="fr-FR"/>
        </w:rPr>
      </w:pPr>
      <w:r w:rsidRPr="00712411">
        <w:rPr>
          <w:lang w:eastAsia="fr-FR" w:bidi="fr-FR"/>
        </w:rPr>
        <w:t>La question des droits humains chez les autochtones des basses te</w:t>
      </w:r>
      <w:r w:rsidRPr="00712411">
        <w:rPr>
          <w:lang w:eastAsia="fr-FR" w:bidi="fr-FR"/>
        </w:rPr>
        <w:t>r</w:t>
      </w:r>
      <w:r w:rsidRPr="00712411">
        <w:rPr>
          <w:lang w:eastAsia="fr-FR" w:bidi="fr-FR"/>
        </w:rPr>
        <w:t xml:space="preserve">res est donc étroitement liée au </w:t>
      </w:r>
      <w:r w:rsidRPr="009853FB">
        <w:rPr>
          <w:b/>
          <w:bCs/>
          <w:szCs w:val="28"/>
        </w:rPr>
        <w:t>type d'agent économique</w:t>
      </w:r>
      <w:r w:rsidRPr="00712411">
        <w:t xml:space="preserve"> </w:t>
      </w:r>
      <w:r w:rsidRPr="00712411">
        <w:rPr>
          <w:lang w:eastAsia="fr-FR" w:bidi="fr-FR"/>
        </w:rPr>
        <w:t xml:space="preserve">à l'œuvre sur le front de colonisation, et à la </w:t>
      </w:r>
      <w:r w:rsidRPr="009853FB">
        <w:rPr>
          <w:b/>
          <w:bCs/>
          <w:szCs w:val="28"/>
        </w:rPr>
        <w:t>phase de contact</w:t>
      </w:r>
      <w:r w:rsidRPr="00712411">
        <w:t xml:space="preserve">. </w:t>
      </w:r>
      <w:r w:rsidRPr="00712411">
        <w:rPr>
          <w:lang w:eastAsia="fr-FR" w:bidi="fr-FR"/>
        </w:rPr>
        <w:t>Suivant les pi</w:t>
      </w:r>
      <w:r w:rsidRPr="00712411">
        <w:rPr>
          <w:lang w:eastAsia="fr-FR" w:bidi="fr-FR"/>
        </w:rPr>
        <w:t>s</w:t>
      </w:r>
      <w:r w:rsidRPr="00712411">
        <w:rPr>
          <w:lang w:eastAsia="fr-FR" w:bidi="fr-FR"/>
        </w:rPr>
        <w:t>tes tracées par</w:t>
      </w:r>
      <w:r>
        <w:t xml:space="preserve"> [218] </w:t>
      </w:r>
      <w:r w:rsidRPr="00712411">
        <w:rPr>
          <w:lang w:eastAsia="fr-FR" w:bidi="fr-FR"/>
        </w:rPr>
        <w:t>Ribeiro, la plupart des auteurs distinguent actue</w:t>
      </w:r>
      <w:r w:rsidRPr="00712411">
        <w:rPr>
          <w:lang w:eastAsia="fr-FR" w:bidi="fr-FR"/>
        </w:rPr>
        <w:t>l</w:t>
      </w:r>
      <w:r w:rsidRPr="00712411">
        <w:rPr>
          <w:lang w:eastAsia="fr-FR" w:bidi="fr-FR"/>
        </w:rPr>
        <w:t>lement quatre types d'agents</w:t>
      </w:r>
      <w:r w:rsidRPr="00712411">
        <w:t> :</w:t>
      </w:r>
      <w:r w:rsidRPr="00712411">
        <w:rPr>
          <w:lang w:eastAsia="fr-FR" w:bidi="fr-FR"/>
        </w:rPr>
        <w:t xml:space="preserve"> les forestiers-collecteurs, les mineurs, les éleveurs et les c</w:t>
      </w:r>
      <w:r w:rsidRPr="00712411">
        <w:rPr>
          <w:lang w:eastAsia="fr-FR" w:bidi="fr-FR"/>
        </w:rPr>
        <w:t>o</w:t>
      </w:r>
      <w:r w:rsidRPr="00712411">
        <w:rPr>
          <w:lang w:eastAsia="fr-FR" w:bidi="fr-FR"/>
        </w:rPr>
        <w:t xml:space="preserve">lons-agriculteurs. J'y ajouterai les </w:t>
      </w:r>
      <w:r>
        <w:rPr>
          <w:lang w:eastAsia="fr-FR" w:bidi="fr-FR"/>
        </w:rPr>
        <w:t>Église</w:t>
      </w:r>
      <w:r w:rsidRPr="00712411">
        <w:rPr>
          <w:lang w:eastAsia="fr-FR" w:bidi="fr-FR"/>
        </w:rPr>
        <w:t>s et l'</w:t>
      </w:r>
      <w:r>
        <w:rPr>
          <w:lang w:eastAsia="fr-FR" w:bidi="fr-FR"/>
        </w:rPr>
        <w:t>État</w:t>
      </w:r>
      <w:r w:rsidRPr="00712411">
        <w:rPr>
          <w:lang w:eastAsia="fr-FR" w:bidi="fr-FR"/>
        </w:rPr>
        <w:t xml:space="preserve"> (lorsqu'ils établissent directement le contact avec des groupes pas e</w:t>
      </w:r>
      <w:r w:rsidRPr="00712411">
        <w:rPr>
          <w:lang w:eastAsia="fr-FR" w:bidi="fr-FR"/>
        </w:rPr>
        <w:t>n</w:t>
      </w:r>
      <w:r w:rsidRPr="00712411">
        <w:rPr>
          <w:lang w:eastAsia="fr-FR" w:bidi="fr-FR"/>
        </w:rPr>
        <w:t>core ou peu touchés par les autres agents). De même, au plan diachr</w:t>
      </w:r>
      <w:r w:rsidRPr="00712411">
        <w:rPr>
          <w:lang w:eastAsia="fr-FR" w:bidi="fr-FR"/>
        </w:rPr>
        <w:t>o</w:t>
      </w:r>
      <w:r w:rsidRPr="00712411">
        <w:rPr>
          <w:lang w:eastAsia="fr-FR" w:bidi="fr-FR"/>
        </w:rPr>
        <w:t>nique, il est i</w:t>
      </w:r>
      <w:r w:rsidRPr="00712411">
        <w:rPr>
          <w:lang w:eastAsia="fr-FR" w:bidi="fr-FR"/>
        </w:rPr>
        <w:t>m</w:t>
      </w:r>
      <w:r w:rsidRPr="00712411">
        <w:rPr>
          <w:lang w:eastAsia="fr-FR" w:bidi="fr-FR"/>
        </w:rPr>
        <w:t>portant de distinguer la phase du premier contact et des rapports intermittents, celle des rapports réguliers et celle d'une éve</w:t>
      </w:r>
      <w:r w:rsidRPr="00712411">
        <w:rPr>
          <w:lang w:eastAsia="fr-FR" w:bidi="fr-FR"/>
        </w:rPr>
        <w:t>n</w:t>
      </w:r>
      <w:r w:rsidRPr="00712411">
        <w:rPr>
          <w:lang w:eastAsia="fr-FR" w:bidi="fr-FR"/>
        </w:rPr>
        <w:t>tuelle intégration. (Nous fonderons cette brève esquisse sur la comp</w:t>
      </w:r>
      <w:r w:rsidRPr="00712411">
        <w:rPr>
          <w:lang w:eastAsia="fr-FR" w:bidi="fr-FR"/>
        </w:rPr>
        <w:t>i</w:t>
      </w:r>
      <w:r w:rsidRPr="00712411">
        <w:rPr>
          <w:lang w:eastAsia="fr-FR" w:bidi="fr-FR"/>
        </w:rPr>
        <w:t>lation des violations aux droits autochtones effectuée par R. Stave</w:t>
      </w:r>
      <w:r w:rsidRPr="00712411">
        <w:rPr>
          <w:lang w:eastAsia="fr-FR" w:bidi="fr-FR"/>
        </w:rPr>
        <w:t>n</w:t>
      </w:r>
      <w:r w:rsidRPr="00712411">
        <w:rPr>
          <w:lang w:eastAsia="fr-FR" w:bidi="fr-FR"/>
        </w:rPr>
        <w:t xml:space="preserve">hagen et son équipe - </w:t>
      </w:r>
      <w:r w:rsidRPr="0068027C">
        <w:rPr>
          <w:bCs/>
        </w:rPr>
        <w:t>1988 : 207-242)</w:t>
      </w:r>
      <w:r>
        <w:rPr>
          <w:bCs/>
        </w:rPr>
        <w:t>.</w:t>
      </w:r>
    </w:p>
    <w:p w:rsidR="00767D11" w:rsidRPr="00712411" w:rsidRDefault="00767D11" w:rsidP="00767D11">
      <w:pPr>
        <w:spacing w:before="120" w:after="120"/>
        <w:jc w:val="both"/>
      </w:pPr>
      <w:r w:rsidRPr="00712411">
        <w:rPr>
          <w:lang w:eastAsia="fr-FR" w:bidi="fr-FR"/>
        </w:rPr>
        <w:t xml:space="preserve">La phase des premiers contacts est souvent décisive pour l'avenir du groupe. On peut l'appeler la </w:t>
      </w:r>
      <w:r w:rsidRPr="00EC6CDD">
        <w:rPr>
          <w:b/>
          <w:bCs/>
          <w:szCs w:val="28"/>
          <w:lang w:eastAsia="fr-FR" w:bidi="fr-FR"/>
        </w:rPr>
        <w:t xml:space="preserve">phase </w:t>
      </w:r>
      <w:r w:rsidRPr="00EC6CDD">
        <w:rPr>
          <w:b/>
          <w:bCs/>
          <w:szCs w:val="28"/>
        </w:rPr>
        <w:t>du génocide probable,</w:t>
      </w:r>
      <w:r w:rsidRPr="00712411">
        <w:t xml:space="preserve"> </w:t>
      </w:r>
      <w:r w:rsidRPr="00712411">
        <w:rPr>
          <w:lang w:eastAsia="fr-FR" w:bidi="fr-FR"/>
        </w:rPr>
        <w:t>étant donné l'extrême fragilité démographique et immunologique des soci</w:t>
      </w:r>
      <w:r w:rsidRPr="00712411">
        <w:rPr>
          <w:lang w:eastAsia="fr-FR" w:bidi="fr-FR"/>
        </w:rPr>
        <w:t>é</w:t>
      </w:r>
      <w:r w:rsidRPr="00712411">
        <w:rPr>
          <w:lang w:eastAsia="fr-FR" w:bidi="fr-FR"/>
        </w:rPr>
        <w:t>tés indiennes de la forêt. Ce contact est très souvent belliqueux, en raison de la nature même de ces sociétés et de la volonté d'acquisition rapide des ressources qui an</w:t>
      </w:r>
      <w:r w:rsidRPr="00712411">
        <w:rPr>
          <w:lang w:eastAsia="fr-FR" w:bidi="fr-FR"/>
        </w:rPr>
        <w:t>i</w:t>
      </w:r>
      <w:r w:rsidRPr="00712411">
        <w:rPr>
          <w:lang w:eastAsia="fr-FR" w:bidi="fr-FR"/>
        </w:rPr>
        <w:t>me les nouveaux venus. Dans le cas des forestiers et des collecteurs (caoutchouc, noix oléagineuses par exe</w:t>
      </w:r>
      <w:r w:rsidRPr="00712411">
        <w:rPr>
          <w:lang w:eastAsia="fr-FR" w:bidi="fr-FR"/>
        </w:rPr>
        <w:t>m</w:t>
      </w:r>
      <w:r w:rsidRPr="00712411">
        <w:rPr>
          <w:lang w:eastAsia="fr-FR" w:bidi="fr-FR"/>
        </w:rPr>
        <w:t>ple). Lorsque des dénonciations parviennent jusqu'à l'opinion publ</w:t>
      </w:r>
      <w:r w:rsidRPr="00712411">
        <w:rPr>
          <w:lang w:eastAsia="fr-FR" w:bidi="fr-FR"/>
        </w:rPr>
        <w:t>i</w:t>
      </w:r>
      <w:r w:rsidRPr="00712411">
        <w:rPr>
          <w:lang w:eastAsia="fr-FR" w:bidi="fr-FR"/>
        </w:rPr>
        <w:t>que, elles concernent les attaques armées et l’incendie des camp</w:t>
      </w:r>
      <w:r w:rsidRPr="00712411">
        <w:rPr>
          <w:lang w:eastAsia="fr-FR" w:bidi="fr-FR"/>
        </w:rPr>
        <w:t>e</w:t>
      </w:r>
      <w:r w:rsidRPr="00712411">
        <w:rPr>
          <w:lang w:eastAsia="fr-FR" w:bidi="fr-FR"/>
        </w:rPr>
        <w:t>ments (Amazonie brésilienne), les viols, les meurtres, individuels ou collectifs (Vénézuéla, Guatémala), et les épidémies transm</w:t>
      </w:r>
      <w:r w:rsidRPr="00712411">
        <w:rPr>
          <w:lang w:eastAsia="fr-FR" w:bidi="fr-FR"/>
        </w:rPr>
        <w:t>i</w:t>
      </w:r>
      <w:r w:rsidRPr="00712411">
        <w:rPr>
          <w:lang w:eastAsia="fr-FR" w:bidi="fr-FR"/>
        </w:rPr>
        <w:t>ses par le passage des exploitants forestiers.</w:t>
      </w:r>
    </w:p>
    <w:p w:rsidR="00767D11" w:rsidRPr="00712411" w:rsidRDefault="00767D11" w:rsidP="00767D11">
      <w:pPr>
        <w:spacing w:before="120" w:after="120"/>
        <w:jc w:val="both"/>
      </w:pPr>
      <w:r w:rsidRPr="00712411">
        <w:rPr>
          <w:lang w:eastAsia="fr-FR" w:bidi="fr-FR"/>
        </w:rPr>
        <w:t>S'il s'agit d'entreprises minières et pétrolières, outre de nombreux accrochages avec les prospecteurs, les autochtones dénoncent l'appr</w:t>
      </w:r>
      <w:r w:rsidRPr="00712411">
        <w:rPr>
          <w:lang w:eastAsia="fr-FR" w:bidi="fr-FR"/>
        </w:rPr>
        <w:t>o</w:t>
      </w:r>
      <w:r w:rsidRPr="00712411">
        <w:rPr>
          <w:lang w:eastAsia="fr-FR" w:bidi="fr-FR"/>
        </w:rPr>
        <w:t>priation permanente des terres et la contamination de vastes éte</w:t>
      </w:r>
      <w:r w:rsidRPr="00712411">
        <w:rPr>
          <w:lang w:eastAsia="fr-FR" w:bidi="fr-FR"/>
        </w:rPr>
        <w:t>n</w:t>
      </w:r>
      <w:r w:rsidRPr="00712411">
        <w:rPr>
          <w:lang w:eastAsia="fr-FR" w:bidi="fr-FR"/>
        </w:rPr>
        <w:t>dues (Equateur). Dans le cas des éleveurs, malgré la faible population i</w:t>
      </w:r>
      <w:r w:rsidRPr="00712411">
        <w:rPr>
          <w:lang w:eastAsia="fr-FR" w:bidi="fr-FR"/>
        </w:rPr>
        <w:t>m</w:t>
      </w:r>
      <w:r w:rsidRPr="00712411">
        <w:rPr>
          <w:lang w:eastAsia="fr-FR" w:bidi="fr-FR"/>
        </w:rPr>
        <w:t>migrante impl</w:t>
      </w:r>
      <w:r w:rsidRPr="00712411">
        <w:rPr>
          <w:lang w:eastAsia="fr-FR" w:bidi="fr-FR"/>
        </w:rPr>
        <w:t>i</w:t>
      </w:r>
      <w:r w:rsidRPr="00712411">
        <w:rPr>
          <w:lang w:eastAsia="fr-FR" w:bidi="fr-FR"/>
        </w:rPr>
        <w:t>quée, la destruction du milieu est plus systématique. En outre, comme il s'agit d'élevage extensif de grandes quantités de b</w:t>
      </w:r>
      <w:r w:rsidRPr="00712411">
        <w:rPr>
          <w:lang w:eastAsia="fr-FR" w:bidi="fr-FR"/>
        </w:rPr>
        <w:t>o</w:t>
      </w:r>
      <w:r w:rsidRPr="00712411">
        <w:rPr>
          <w:lang w:eastAsia="fr-FR" w:bidi="fr-FR"/>
        </w:rPr>
        <w:t>vins demi-sauvages, des bêtes errent dans les cultures sur brûlis des Indiens qui les abattent. S'e</w:t>
      </w:r>
      <w:r w:rsidRPr="00712411">
        <w:rPr>
          <w:lang w:eastAsia="fr-FR" w:bidi="fr-FR"/>
        </w:rPr>
        <w:t>n</w:t>
      </w:r>
      <w:r w:rsidRPr="00712411">
        <w:rPr>
          <w:lang w:eastAsia="fr-FR" w:bidi="fr-FR"/>
        </w:rPr>
        <w:t>suivent des expéditions punitives où des tueurs à gages éliminent des vill</w:t>
      </w:r>
      <w:r w:rsidRPr="00712411">
        <w:rPr>
          <w:lang w:eastAsia="fr-FR" w:bidi="fr-FR"/>
        </w:rPr>
        <w:t>a</w:t>
      </w:r>
      <w:r w:rsidRPr="00712411">
        <w:rPr>
          <w:lang w:eastAsia="fr-FR" w:bidi="fr-FR"/>
        </w:rPr>
        <w:t>ges entiers (Brésil, Colombie). Quant aux colons-agriculteurs, ils proviennent des campagnes su</w:t>
      </w:r>
      <w:r w:rsidRPr="00712411">
        <w:rPr>
          <w:lang w:eastAsia="fr-FR" w:bidi="fr-FR"/>
        </w:rPr>
        <w:t>r</w:t>
      </w:r>
      <w:r w:rsidRPr="00712411">
        <w:rPr>
          <w:lang w:eastAsia="fr-FR" w:bidi="fr-FR"/>
        </w:rPr>
        <w:t>peuplées des Andes ou de la côte. Les agences gouvernementales de colonis</w:t>
      </w:r>
      <w:r w:rsidRPr="00712411">
        <w:rPr>
          <w:lang w:eastAsia="fr-FR" w:bidi="fr-FR"/>
        </w:rPr>
        <w:t>a</w:t>
      </w:r>
      <w:r w:rsidRPr="00712411">
        <w:rPr>
          <w:lang w:eastAsia="fr-FR" w:bidi="fr-FR"/>
        </w:rPr>
        <w:t>tion leur offrent des lopins de terre découpés sur la carte, sans égards pour les autochtones qui pourraient s'y trouver. Les heurts sont vi</w:t>
      </w:r>
      <w:r w:rsidRPr="00712411">
        <w:rPr>
          <w:lang w:eastAsia="fr-FR" w:bidi="fr-FR"/>
        </w:rPr>
        <w:t>o</w:t>
      </w:r>
      <w:r w:rsidRPr="00712411">
        <w:rPr>
          <w:lang w:eastAsia="fr-FR" w:bidi="fr-FR"/>
        </w:rPr>
        <w:t>lents et l'importance actuelle de ce flux démographique exclut l'hist</w:t>
      </w:r>
      <w:r w:rsidRPr="00712411">
        <w:rPr>
          <w:lang w:eastAsia="fr-FR" w:bidi="fr-FR"/>
        </w:rPr>
        <w:t>o</w:t>
      </w:r>
      <w:r w:rsidRPr="00712411">
        <w:rPr>
          <w:lang w:eastAsia="fr-FR" w:bidi="fr-FR"/>
        </w:rPr>
        <w:t>rique solution du repli vers la forêt, encore possible dans les t</w:t>
      </w:r>
      <w:r w:rsidRPr="00712411">
        <w:rPr>
          <w:lang w:eastAsia="fr-FR" w:bidi="fr-FR"/>
        </w:rPr>
        <w:t>y</w:t>
      </w:r>
      <w:r w:rsidRPr="00712411">
        <w:rPr>
          <w:lang w:eastAsia="fr-FR" w:bidi="fr-FR"/>
        </w:rPr>
        <w:t>pes de contacts précédents. L'implantation de colons, comme celle des él</w:t>
      </w:r>
      <w:r w:rsidRPr="00712411">
        <w:rPr>
          <w:lang w:eastAsia="fr-FR" w:bidi="fr-FR"/>
        </w:rPr>
        <w:t>e</w:t>
      </w:r>
      <w:r w:rsidRPr="00712411">
        <w:rPr>
          <w:lang w:eastAsia="fr-FR" w:bidi="fr-FR"/>
        </w:rPr>
        <w:t>veurs, se faisait traditionnellement longtemps après que les premiers contacts aient été pris avec des prospecteurs ou des forestiers. Depuis vingt-cinq ans, cependant, l'accélération du processus est telle qu'un groupe isolé peut se trouver en l'espace de quelques mois confronté avec une véritable invasion de son territoire par des dizaines de mi</w:t>
      </w:r>
      <w:r w:rsidRPr="00712411">
        <w:rPr>
          <w:lang w:eastAsia="fr-FR" w:bidi="fr-FR"/>
        </w:rPr>
        <w:t>l</w:t>
      </w:r>
      <w:r w:rsidRPr="00712411">
        <w:rPr>
          <w:lang w:eastAsia="fr-FR" w:bidi="fr-FR"/>
        </w:rPr>
        <w:t>liers de planteurs et d'éleveurs, comme c'est présentement le cas en moyenne et haute Amaz</w:t>
      </w:r>
      <w:r w:rsidRPr="00712411">
        <w:rPr>
          <w:lang w:eastAsia="fr-FR" w:bidi="fr-FR"/>
        </w:rPr>
        <w:t>o</w:t>
      </w:r>
      <w:r w:rsidRPr="00712411">
        <w:rPr>
          <w:lang w:eastAsia="fr-FR" w:bidi="fr-FR"/>
        </w:rPr>
        <w:t>nie.</w:t>
      </w:r>
    </w:p>
    <w:p w:rsidR="00767D11" w:rsidRPr="00712411" w:rsidRDefault="00767D11" w:rsidP="00767D11">
      <w:pPr>
        <w:spacing w:before="120" w:after="120"/>
        <w:jc w:val="both"/>
      </w:pPr>
      <w:r w:rsidRPr="00712411">
        <w:rPr>
          <w:lang w:eastAsia="fr-FR" w:bidi="fr-FR"/>
        </w:rPr>
        <w:t>L'</w:t>
      </w:r>
      <w:r>
        <w:rPr>
          <w:lang w:eastAsia="fr-FR" w:bidi="fr-FR"/>
        </w:rPr>
        <w:t>État</w:t>
      </w:r>
      <w:r w:rsidRPr="00712411">
        <w:rPr>
          <w:lang w:eastAsia="fr-FR" w:bidi="fr-FR"/>
        </w:rPr>
        <w:t xml:space="preserve"> et les </w:t>
      </w:r>
      <w:r>
        <w:rPr>
          <w:lang w:eastAsia="fr-FR" w:bidi="fr-FR"/>
        </w:rPr>
        <w:t>Église</w:t>
      </w:r>
      <w:r w:rsidRPr="00712411">
        <w:rPr>
          <w:lang w:eastAsia="fr-FR" w:bidi="fr-FR"/>
        </w:rPr>
        <w:t>s, pour leur part, jouent un rôle autonome de plus en plus important dans la dynamique des premiers contacts. L'</w:t>
      </w:r>
      <w:r>
        <w:rPr>
          <w:lang w:eastAsia="fr-FR" w:bidi="fr-FR"/>
        </w:rPr>
        <w:t>État</w:t>
      </w:r>
      <w:r w:rsidRPr="00712411">
        <w:rPr>
          <w:lang w:eastAsia="fr-FR" w:bidi="fr-FR"/>
        </w:rPr>
        <w:t>, entre autres,</w:t>
      </w:r>
      <w:r>
        <w:t xml:space="preserve"> [</w:t>
      </w:r>
      <w:r w:rsidRPr="00712411">
        <w:rPr>
          <w:lang w:eastAsia="fr-FR" w:bidi="fr-FR"/>
        </w:rPr>
        <w:t>219</w:t>
      </w:r>
      <w:r>
        <w:rPr>
          <w:lang w:eastAsia="fr-FR" w:bidi="fr-FR"/>
        </w:rPr>
        <w:t xml:space="preserve">] </w:t>
      </w:r>
      <w:r w:rsidRPr="00712411">
        <w:rPr>
          <w:lang w:eastAsia="fr-FR" w:bidi="fr-FR"/>
        </w:rPr>
        <w:t>par la construction de vastes ouvrages d'i</w:t>
      </w:r>
      <w:r w:rsidRPr="00712411">
        <w:rPr>
          <w:lang w:eastAsia="fr-FR" w:bidi="fr-FR"/>
        </w:rPr>
        <w:t>n</w:t>
      </w:r>
      <w:r w:rsidRPr="00712411">
        <w:rPr>
          <w:lang w:eastAsia="fr-FR" w:bidi="fr-FR"/>
        </w:rPr>
        <w:t>frastructure qui bouleversent l'habitat naturel des régions périphér</w:t>
      </w:r>
      <w:r w:rsidRPr="00712411">
        <w:rPr>
          <w:lang w:eastAsia="fr-FR" w:bidi="fr-FR"/>
        </w:rPr>
        <w:t>i</w:t>
      </w:r>
      <w:r w:rsidRPr="00712411">
        <w:rPr>
          <w:lang w:eastAsia="fr-FR" w:bidi="fr-FR"/>
        </w:rPr>
        <w:t>ques (routes, barrages) avec les conséquences connues sur la survie des groupes autochtones. Cette présence lourde de l'</w:t>
      </w:r>
      <w:r>
        <w:rPr>
          <w:lang w:eastAsia="fr-FR" w:bidi="fr-FR"/>
        </w:rPr>
        <w:t>État</w:t>
      </w:r>
      <w:r w:rsidRPr="00712411">
        <w:rPr>
          <w:lang w:eastAsia="fr-FR" w:bidi="fr-FR"/>
        </w:rPr>
        <w:t xml:space="preserve"> peut s'a</w:t>
      </w:r>
      <w:r w:rsidRPr="00712411">
        <w:rPr>
          <w:lang w:eastAsia="fr-FR" w:bidi="fr-FR"/>
        </w:rPr>
        <w:t>c</w:t>
      </w:r>
      <w:r w:rsidRPr="00712411">
        <w:rPr>
          <w:lang w:eastAsia="fr-FR" w:bidi="fr-FR"/>
        </w:rPr>
        <w:t>compagner de déplacements forcés (Brésil, Equateur), voire du ma</w:t>
      </w:r>
      <w:r w:rsidRPr="00712411">
        <w:rPr>
          <w:lang w:eastAsia="fr-FR" w:bidi="fr-FR"/>
        </w:rPr>
        <w:t>s</w:t>
      </w:r>
      <w:r w:rsidRPr="00712411">
        <w:rPr>
          <w:lang w:eastAsia="fr-FR" w:bidi="fr-FR"/>
        </w:rPr>
        <w:t>sacre de ceux qui résistent (Guatém</w:t>
      </w:r>
      <w:r w:rsidRPr="00712411">
        <w:rPr>
          <w:lang w:eastAsia="fr-FR" w:bidi="fr-FR"/>
        </w:rPr>
        <w:t>a</w:t>
      </w:r>
      <w:r w:rsidRPr="00712411">
        <w:rPr>
          <w:lang w:eastAsia="fr-FR" w:bidi="fr-FR"/>
        </w:rPr>
        <w:t>la), et déboucher sur le génocide aussi sûrement que l'action des m</w:t>
      </w:r>
      <w:r w:rsidRPr="00712411">
        <w:rPr>
          <w:lang w:eastAsia="fr-FR" w:bidi="fr-FR"/>
        </w:rPr>
        <w:t>i</w:t>
      </w:r>
      <w:r w:rsidRPr="00712411">
        <w:rPr>
          <w:lang w:eastAsia="fr-FR" w:bidi="fr-FR"/>
        </w:rPr>
        <w:t xml:space="preserve">neurs, éleveurs et planteurs. Quant aux </w:t>
      </w:r>
      <w:r>
        <w:rPr>
          <w:lang w:eastAsia="fr-FR" w:bidi="fr-FR"/>
        </w:rPr>
        <w:t>Église</w:t>
      </w:r>
      <w:r w:rsidRPr="00712411">
        <w:rPr>
          <w:lang w:eastAsia="fr-FR" w:bidi="fr-FR"/>
        </w:rPr>
        <w:t>s, catholique et protestantes, elles se présentent comme des défenderesses des I</w:t>
      </w:r>
      <w:r w:rsidRPr="00712411">
        <w:rPr>
          <w:lang w:eastAsia="fr-FR" w:bidi="fr-FR"/>
        </w:rPr>
        <w:t>n</w:t>
      </w:r>
      <w:r w:rsidRPr="00712411">
        <w:rPr>
          <w:lang w:eastAsia="fr-FR" w:bidi="fr-FR"/>
        </w:rPr>
        <w:t>diens et sont souvent intervenues pour dénoncer les abus dont ils sont victimes. Cependant, aux dires de nombreux o</w:t>
      </w:r>
      <w:r w:rsidRPr="00712411">
        <w:rPr>
          <w:lang w:eastAsia="fr-FR" w:bidi="fr-FR"/>
        </w:rPr>
        <w:t>b</w:t>
      </w:r>
      <w:r w:rsidRPr="00712411">
        <w:rPr>
          <w:lang w:eastAsia="fr-FR" w:bidi="fr-FR"/>
        </w:rPr>
        <w:t>servateurs et d'organis</w:t>
      </w:r>
      <w:r w:rsidRPr="00712411">
        <w:rPr>
          <w:lang w:eastAsia="fr-FR" w:bidi="fr-FR"/>
        </w:rPr>
        <w:t>a</w:t>
      </w:r>
      <w:r w:rsidRPr="00712411">
        <w:rPr>
          <w:lang w:eastAsia="fr-FR" w:bidi="fr-FR"/>
        </w:rPr>
        <w:t>tions autochtones, leurs propres méthodes d'évangélisation-acculturation, où la persuasion se mêle souvent à la contrainte, constit</w:t>
      </w:r>
      <w:r>
        <w:rPr>
          <w:lang w:eastAsia="fr-FR" w:bidi="fr-FR"/>
        </w:rPr>
        <w:t>uent un ethnocide, c'est-à-</w:t>
      </w:r>
      <w:r w:rsidRPr="00712411">
        <w:rPr>
          <w:lang w:eastAsia="fr-FR" w:bidi="fr-FR"/>
        </w:rPr>
        <w:t>dire une destruction sy</w:t>
      </w:r>
      <w:r w:rsidRPr="00712411">
        <w:rPr>
          <w:lang w:eastAsia="fr-FR" w:bidi="fr-FR"/>
        </w:rPr>
        <w:t>s</w:t>
      </w:r>
      <w:r w:rsidRPr="00712411">
        <w:rPr>
          <w:lang w:eastAsia="fr-FR" w:bidi="fr-FR"/>
        </w:rPr>
        <w:t>tématique du mode de vie et des valeurs indiennes. Ces accusations visent tout particuli</w:t>
      </w:r>
      <w:r w:rsidRPr="00712411">
        <w:rPr>
          <w:lang w:eastAsia="fr-FR" w:bidi="fr-FR"/>
        </w:rPr>
        <w:t>è</w:t>
      </w:r>
      <w:r w:rsidRPr="00712411">
        <w:rPr>
          <w:lang w:eastAsia="fr-FR" w:bidi="fr-FR"/>
        </w:rPr>
        <w:t xml:space="preserve">rement les sectes fondamentalistes américaines, d'implantation récente, dont le fameux </w:t>
      </w:r>
      <w:r w:rsidRPr="0068027C">
        <w:rPr>
          <w:i/>
        </w:rPr>
        <w:t>Summer Institute of Lingui</w:t>
      </w:r>
      <w:r w:rsidRPr="0068027C">
        <w:rPr>
          <w:i/>
        </w:rPr>
        <w:t>s</w:t>
      </w:r>
      <w:r w:rsidRPr="0068027C">
        <w:rPr>
          <w:i/>
        </w:rPr>
        <w:t>tics</w:t>
      </w:r>
      <w:r w:rsidRPr="00712411">
        <w:rPr>
          <w:lang w:eastAsia="fr-FR" w:bidi="fr-FR"/>
        </w:rPr>
        <w:t xml:space="preserve"> (Hvalkof et Aaby, 1981).</w:t>
      </w:r>
    </w:p>
    <w:p w:rsidR="00767D11" w:rsidRPr="00712411" w:rsidRDefault="00767D11" w:rsidP="00767D11">
      <w:pPr>
        <w:spacing w:before="120" w:after="120"/>
        <w:jc w:val="both"/>
      </w:pPr>
      <w:r w:rsidRPr="00712411">
        <w:rPr>
          <w:lang w:eastAsia="fr-FR" w:bidi="fr-FR"/>
        </w:rPr>
        <w:t>On peut résumer la situation lors des premiers contacts d'un groupe d’indiens des basses terres avec le monde extérieur en disant que c'est e</w:t>
      </w:r>
      <w:r w:rsidRPr="00712411">
        <w:rPr>
          <w:lang w:eastAsia="fr-FR" w:bidi="fr-FR"/>
        </w:rPr>
        <w:t>s</w:t>
      </w:r>
      <w:r w:rsidRPr="00712411">
        <w:rPr>
          <w:lang w:eastAsia="fr-FR" w:bidi="fr-FR"/>
        </w:rPr>
        <w:t xml:space="preserve">sentiellement leur </w:t>
      </w:r>
      <w:r w:rsidRPr="00712411">
        <w:t xml:space="preserve">droit à la survie </w:t>
      </w:r>
      <w:r w:rsidRPr="00712411">
        <w:rPr>
          <w:lang w:eastAsia="fr-FR" w:bidi="fr-FR"/>
        </w:rPr>
        <w:t>même qui est en jeu, droit qui n'était pas historiquement reconnu, ni par les puissances c</w:t>
      </w:r>
      <w:r w:rsidRPr="00712411">
        <w:rPr>
          <w:lang w:eastAsia="fr-FR" w:bidi="fr-FR"/>
        </w:rPr>
        <w:t>o</w:t>
      </w:r>
      <w:r w:rsidRPr="00712411">
        <w:rPr>
          <w:lang w:eastAsia="fr-FR" w:bidi="fr-FR"/>
        </w:rPr>
        <w:t>loniales, ni par les républiques qui leur succédèrent, en ce qui touchait les "I</w:t>
      </w:r>
      <w:r w:rsidRPr="00712411">
        <w:rPr>
          <w:lang w:eastAsia="fr-FR" w:bidi="fr-FR"/>
        </w:rPr>
        <w:t>n</w:t>
      </w:r>
      <w:r w:rsidRPr="00712411">
        <w:rPr>
          <w:lang w:eastAsia="fr-FR" w:bidi="fr-FR"/>
        </w:rPr>
        <w:t>diens sauvages".</w:t>
      </w:r>
    </w:p>
    <w:p w:rsidR="00767D11" w:rsidRPr="00712411" w:rsidRDefault="00767D11" w:rsidP="00767D11">
      <w:pPr>
        <w:spacing w:before="120" w:after="120"/>
        <w:jc w:val="both"/>
      </w:pPr>
      <w:r w:rsidRPr="00712411">
        <w:rPr>
          <w:lang w:eastAsia="fr-FR" w:bidi="fr-FR"/>
        </w:rPr>
        <w:t>Même les groupes indiens qui réussissent à survivre aux pr</w:t>
      </w:r>
      <w:r w:rsidRPr="00712411">
        <w:rPr>
          <w:lang w:eastAsia="fr-FR" w:bidi="fr-FR"/>
        </w:rPr>
        <w:t>e</w:t>
      </w:r>
      <w:r w:rsidRPr="00712411">
        <w:rPr>
          <w:lang w:eastAsia="fr-FR" w:bidi="fr-FR"/>
        </w:rPr>
        <w:t>mières années de contact avec les Européens ne sont pas au bout de leurs pe</w:t>
      </w:r>
      <w:r w:rsidRPr="00712411">
        <w:rPr>
          <w:lang w:eastAsia="fr-FR" w:bidi="fr-FR"/>
        </w:rPr>
        <w:t>i</w:t>
      </w:r>
      <w:r w:rsidRPr="00712411">
        <w:rPr>
          <w:lang w:eastAsia="fr-FR" w:bidi="fr-FR"/>
        </w:rPr>
        <w:t xml:space="preserve">nes. Dans cette seconde phase, </w:t>
      </w:r>
      <w:r w:rsidRPr="00C16ECF">
        <w:rPr>
          <w:b/>
          <w:bCs/>
          <w:szCs w:val="28"/>
        </w:rPr>
        <w:t>de contact permanent avec un front de colonisation,</w:t>
      </w:r>
      <w:r w:rsidRPr="00712411">
        <w:t xml:space="preserve"> </w:t>
      </w:r>
      <w:r w:rsidRPr="00712411">
        <w:rPr>
          <w:lang w:eastAsia="fr-FR" w:bidi="fr-FR"/>
        </w:rPr>
        <w:t>le problème immédiat est celui de la reconnai</w:t>
      </w:r>
      <w:r w:rsidRPr="00712411">
        <w:rPr>
          <w:lang w:eastAsia="fr-FR" w:bidi="fr-FR"/>
        </w:rPr>
        <w:t>s</w:t>
      </w:r>
      <w:r w:rsidRPr="00712411">
        <w:rPr>
          <w:lang w:eastAsia="fr-FR" w:bidi="fr-FR"/>
        </w:rPr>
        <w:t>sance de leurs droits sur des territoires suffisants pour leur subsi</w:t>
      </w:r>
      <w:r w:rsidRPr="00712411">
        <w:rPr>
          <w:lang w:eastAsia="fr-FR" w:bidi="fr-FR"/>
        </w:rPr>
        <w:t>s</w:t>
      </w:r>
      <w:r w:rsidRPr="00712411">
        <w:rPr>
          <w:lang w:eastAsia="fr-FR" w:bidi="fr-FR"/>
        </w:rPr>
        <w:t>tance. Ces sociétés combinent en effet l'agriculture, la chasse, la pêche et la cueillette des produits forestiers</w:t>
      </w:r>
      <w:r w:rsidRPr="00712411">
        <w:t> :</w:t>
      </w:r>
      <w:r w:rsidRPr="00712411">
        <w:rPr>
          <w:lang w:eastAsia="fr-FR" w:bidi="fr-FR"/>
        </w:rPr>
        <w:t xml:space="preserve"> la réduction de leur terroir à des "l</w:t>
      </w:r>
      <w:r w:rsidRPr="00712411">
        <w:rPr>
          <w:lang w:eastAsia="fr-FR" w:bidi="fr-FR"/>
        </w:rPr>
        <w:t>o</w:t>
      </w:r>
      <w:r w:rsidRPr="00712411">
        <w:rPr>
          <w:lang w:eastAsia="fr-FR" w:bidi="fr-FR"/>
        </w:rPr>
        <w:t>pins agricoles" est incompatible avec la perpétuation de leur mode de vie et de leur culture. La lutte pour la démarcation des terres i</w:t>
      </w:r>
      <w:r w:rsidRPr="00712411">
        <w:rPr>
          <w:lang w:eastAsia="fr-FR" w:bidi="fr-FR"/>
        </w:rPr>
        <w:t>n</w:t>
      </w:r>
      <w:r w:rsidRPr="00712411">
        <w:rPr>
          <w:lang w:eastAsia="fr-FR" w:bidi="fr-FR"/>
        </w:rPr>
        <w:t>diennes (présentement très importante au Brésil) peut mobiliser les énergies pendant des années et nécessiter des alliances avec des lobbies i</w:t>
      </w:r>
      <w:r w:rsidRPr="00712411">
        <w:rPr>
          <w:lang w:eastAsia="fr-FR" w:bidi="fr-FR"/>
        </w:rPr>
        <w:t>n</w:t>
      </w:r>
      <w:r w:rsidRPr="00712411">
        <w:rPr>
          <w:lang w:eastAsia="fr-FR" w:bidi="fr-FR"/>
        </w:rPr>
        <w:t>fluents au plan national et même international</w:t>
      </w:r>
      <w:r>
        <w:rPr>
          <w:lang w:eastAsia="fr-FR" w:bidi="fr-FR"/>
        </w:rPr>
        <w:t> </w:t>
      </w:r>
      <w:r>
        <w:rPr>
          <w:rStyle w:val="Appelnotedebasdep"/>
          <w:lang w:eastAsia="fr-FR" w:bidi="fr-FR"/>
        </w:rPr>
        <w:footnoteReference w:id="116"/>
      </w:r>
      <w:r w:rsidRPr="00C16ECF">
        <w:rPr>
          <w:lang w:eastAsia="fr-FR" w:bidi="fr-FR"/>
        </w:rPr>
        <w:t>.</w:t>
      </w:r>
      <w:r w:rsidRPr="00712411">
        <w:rPr>
          <w:lang w:eastAsia="fr-FR" w:bidi="fr-FR"/>
        </w:rPr>
        <w:t xml:space="preserve"> En outre, la "prise en charge" des groupes par des agences gouve</w:t>
      </w:r>
      <w:r w:rsidRPr="00712411">
        <w:rPr>
          <w:lang w:eastAsia="fr-FR" w:bidi="fr-FR"/>
        </w:rPr>
        <w:t>r</w:t>
      </w:r>
      <w:r w:rsidRPr="00712411">
        <w:rPr>
          <w:lang w:eastAsia="fr-FR" w:bidi="fr-FR"/>
        </w:rPr>
        <w:t>nementales, telle la célèbre FUNAI brésilienne leur enlève toute capacité de décision concernant</w:t>
      </w:r>
      <w:r>
        <w:t xml:space="preserve"> [220] </w:t>
      </w:r>
      <w:r w:rsidRPr="00712411">
        <w:rPr>
          <w:lang w:eastAsia="fr-FR" w:bidi="fr-FR"/>
        </w:rPr>
        <w:t>l'utilisation des ressources. Les agents gouverneme</w:t>
      </w:r>
      <w:r w:rsidRPr="00712411">
        <w:rPr>
          <w:lang w:eastAsia="fr-FR" w:bidi="fr-FR"/>
        </w:rPr>
        <w:t>n</w:t>
      </w:r>
      <w:r w:rsidRPr="00712411">
        <w:rPr>
          <w:lang w:eastAsia="fr-FR" w:bidi="fr-FR"/>
        </w:rPr>
        <w:t>taux ont dans le passé loué ou aliéné en permanence des terres à des éleveurs et à des entreprises minières ou fermé les yeux sur leurs inv</w:t>
      </w:r>
      <w:r w:rsidRPr="00712411">
        <w:rPr>
          <w:lang w:eastAsia="fr-FR" w:bidi="fr-FR"/>
        </w:rPr>
        <w:t>a</w:t>
      </w:r>
      <w:r w:rsidRPr="00712411">
        <w:rPr>
          <w:lang w:eastAsia="fr-FR" w:bidi="fr-FR"/>
        </w:rPr>
        <w:t>sions (Pérou, A</w:t>
      </w:r>
      <w:r w:rsidRPr="00712411">
        <w:rPr>
          <w:lang w:eastAsia="fr-FR" w:bidi="fr-FR"/>
        </w:rPr>
        <w:t>r</w:t>
      </w:r>
      <w:r w:rsidRPr="00712411">
        <w:rPr>
          <w:lang w:eastAsia="fr-FR" w:bidi="fr-FR"/>
        </w:rPr>
        <w:t>gentine, Brésil, Bolivie). Les éleveurs poursuivent leur politique de vengeance</w:t>
      </w:r>
      <w:r w:rsidRPr="00712411">
        <w:t> :</w:t>
      </w:r>
      <w:r w:rsidRPr="00712411">
        <w:rPr>
          <w:lang w:eastAsia="fr-FR" w:bidi="fr-FR"/>
        </w:rPr>
        <w:t xml:space="preserve"> si du bétail disparaît, des Indiens sont tués, des </w:t>
      </w:r>
      <w:r w:rsidRPr="00712411">
        <w:t>mal</w:t>
      </w:r>
      <w:r w:rsidRPr="00712411">
        <w:t>o</w:t>
      </w:r>
      <w:r w:rsidRPr="00712411">
        <w:t>cas</w:t>
      </w:r>
      <w:r w:rsidRPr="00712411">
        <w:rPr>
          <w:lang w:eastAsia="fr-FR" w:bidi="fr-FR"/>
        </w:rPr>
        <w:t xml:space="preserve"> (huttes collectives) brûlées (Colombie, Brésil). Les grands propriéta</w:t>
      </w:r>
      <w:r w:rsidRPr="00712411">
        <w:rPr>
          <w:lang w:eastAsia="fr-FR" w:bidi="fr-FR"/>
        </w:rPr>
        <w:t>i</w:t>
      </w:r>
      <w:r w:rsidRPr="00712411">
        <w:rPr>
          <w:lang w:eastAsia="fr-FR" w:bidi="fr-FR"/>
        </w:rPr>
        <w:t>res paraguayens font encore la chasse aux Achés nomades et rédu</w:t>
      </w:r>
      <w:r w:rsidRPr="00712411">
        <w:rPr>
          <w:lang w:eastAsia="fr-FR" w:bidi="fr-FR"/>
        </w:rPr>
        <w:t>i</w:t>
      </w:r>
      <w:r w:rsidRPr="00712411">
        <w:rPr>
          <w:lang w:eastAsia="fr-FR" w:bidi="fr-FR"/>
        </w:rPr>
        <w:t>sent les survivants à l'esclavage, pratique également dénoncée dans la B</w:t>
      </w:r>
      <w:r w:rsidRPr="00712411">
        <w:rPr>
          <w:lang w:eastAsia="fr-FR" w:bidi="fr-FR"/>
        </w:rPr>
        <w:t>o</w:t>
      </w:r>
      <w:r w:rsidRPr="00712411">
        <w:rPr>
          <w:lang w:eastAsia="fr-FR" w:bidi="fr-FR"/>
        </w:rPr>
        <w:t>livie voisine.</w:t>
      </w:r>
    </w:p>
    <w:p w:rsidR="00767D11" w:rsidRPr="00712411" w:rsidRDefault="00767D11" w:rsidP="00767D11">
      <w:pPr>
        <w:spacing w:before="120" w:after="120"/>
        <w:jc w:val="both"/>
      </w:pPr>
      <w:r w:rsidRPr="00712411">
        <w:rPr>
          <w:lang w:eastAsia="fr-FR" w:bidi="fr-FR"/>
        </w:rPr>
        <w:t>L’</w:t>
      </w:r>
      <w:r>
        <w:rPr>
          <w:lang w:eastAsia="fr-FR" w:bidi="fr-FR"/>
        </w:rPr>
        <w:t>État</w:t>
      </w:r>
      <w:r w:rsidRPr="00712411">
        <w:rPr>
          <w:lang w:eastAsia="fr-FR" w:bidi="fr-FR"/>
        </w:rPr>
        <w:t xml:space="preserve"> est désormais représenté par l'armée et la police, envoyées pour "rétablir l'ordre"</w:t>
      </w:r>
      <w:r w:rsidRPr="00712411">
        <w:t> :</w:t>
      </w:r>
      <w:r w:rsidRPr="00712411">
        <w:rPr>
          <w:lang w:eastAsia="fr-FR" w:bidi="fr-FR"/>
        </w:rPr>
        <w:t xml:space="preserve"> en fait, leur présence occasionne de nouvelles violations de droits</w:t>
      </w:r>
      <w:r w:rsidRPr="00712411">
        <w:t> :</w:t>
      </w:r>
      <w:r w:rsidRPr="00712411">
        <w:rPr>
          <w:lang w:eastAsia="fr-FR" w:bidi="fr-FR"/>
        </w:rPr>
        <w:t xml:space="preserve"> assassinats de dirigeants, viols, brutalités contre les autochtones qui veulent faire respecter leurs titres de propriété. Dans les régions pio</w:t>
      </w:r>
      <w:r w:rsidRPr="00712411">
        <w:rPr>
          <w:lang w:eastAsia="fr-FR" w:bidi="fr-FR"/>
        </w:rPr>
        <w:t>n</w:t>
      </w:r>
      <w:r w:rsidRPr="00712411">
        <w:rPr>
          <w:lang w:eastAsia="fr-FR" w:bidi="fr-FR"/>
        </w:rPr>
        <w:t>nières, le racisme devient un des piliers de la vie sociale, tandis que les maladies continuent de sévir et que des fléaux nouveaux, l'alcoolisme et la prostitution, font leur apparition. Face à la dégradation des conditions de vie, l'enseignement moralis</w:t>
      </w:r>
      <w:r w:rsidRPr="00712411">
        <w:rPr>
          <w:lang w:eastAsia="fr-FR" w:bidi="fr-FR"/>
        </w:rPr>
        <w:t>a</w:t>
      </w:r>
      <w:r w:rsidRPr="00712411">
        <w:rPr>
          <w:lang w:eastAsia="fr-FR" w:bidi="fr-FR"/>
        </w:rPr>
        <w:t>teur de l'</w:t>
      </w:r>
      <w:r>
        <w:rPr>
          <w:lang w:eastAsia="fr-FR" w:bidi="fr-FR"/>
        </w:rPr>
        <w:t>Église</w:t>
      </w:r>
      <w:r w:rsidRPr="00712411">
        <w:rPr>
          <w:lang w:eastAsia="fr-FR" w:bidi="fr-FR"/>
        </w:rPr>
        <w:t xml:space="preserve"> n'a que peu d'impact</w:t>
      </w:r>
      <w:r w:rsidRPr="00712411">
        <w:t> :</w:t>
      </w:r>
      <w:r w:rsidRPr="00712411">
        <w:rPr>
          <w:lang w:eastAsia="fr-FR" w:bidi="fr-FR"/>
        </w:rPr>
        <w:t xml:space="preserve"> son rôle de déculturation continue c</w:t>
      </w:r>
      <w:r w:rsidRPr="00712411">
        <w:rPr>
          <w:lang w:eastAsia="fr-FR" w:bidi="fr-FR"/>
        </w:rPr>
        <w:t>e</w:t>
      </w:r>
      <w:r w:rsidRPr="00712411">
        <w:rPr>
          <w:lang w:eastAsia="fr-FR" w:bidi="fr-FR"/>
        </w:rPr>
        <w:t>pendant d'être important (Vénézuéla, Brésil).</w:t>
      </w:r>
    </w:p>
    <w:p w:rsidR="00767D11" w:rsidRPr="00712411" w:rsidRDefault="00767D11" w:rsidP="00767D11">
      <w:pPr>
        <w:spacing w:before="120" w:after="120"/>
        <w:jc w:val="both"/>
      </w:pPr>
      <w:r w:rsidRPr="00712411">
        <w:rPr>
          <w:lang w:eastAsia="fr-FR" w:bidi="fr-FR"/>
        </w:rPr>
        <w:t xml:space="preserve">La troisième phase, enfin, est celle de </w:t>
      </w:r>
      <w:r w:rsidRPr="00425AAC">
        <w:rPr>
          <w:b/>
          <w:bCs/>
          <w:szCs w:val="28"/>
        </w:rPr>
        <w:t>l'intégration à la société nationale </w:t>
      </w:r>
      <w:r w:rsidRPr="00712411">
        <w:t xml:space="preserve">: </w:t>
      </w:r>
      <w:r w:rsidRPr="00712411">
        <w:rPr>
          <w:lang w:eastAsia="fr-FR" w:bidi="fr-FR"/>
        </w:rPr>
        <w:t>tel que mentionné plus haut, le groupe se considère et est considéré comme "indien" (même si sa culture s'est "transfigurée", selon l'expression de Ribeiro). Elle ne caractérise qu'une faible pr</w:t>
      </w:r>
      <w:r w:rsidRPr="00712411">
        <w:rPr>
          <w:lang w:eastAsia="fr-FR" w:bidi="fr-FR"/>
        </w:rPr>
        <w:t>o</w:t>
      </w:r>
      <w:r w:rsidRPr="00712411">
        <w:rPr>
          <w:lang w:eastAsia="fr-FR" w:bidi="fr-FR"/>
        </w:rPr>
        <w:t>portion de la population indienne originelle</w:t>
      </w:r>
      <w:r w:rsidRPr="00712411">
        <w:t> :</w:t>
      </w:r>
      <w:r w:rsidRPr="00712411">
        <w:rPr>
          <w:lang w:eastAsia="fr-FR" w:bidi="fr-FR"/>
        </w:rPr>
        <w:t xml:space="preserve"> au Brésil, sur 230 gro</w:t>
      </w:r>
      <w:r w:rsidRPr="00712411">
        <w:rPr>
          <w:lang w:eastAsia="fr-FR" w:bidi="fr-FR"/>
        </w:rPr>
        <w:t>u</w:t>
      </w:r>
      <w:r w:rsidRPr="00712411">
        <w:rPr>
          <w:lang w:eastAsia="fr-FR" w:bidi="fr-FR"/>
        </w:rPr>
        <w:t>pes repérés en 1900, à peine 38 étaient considérés comme "int</w:t>
      </w:r>
      <w:r w:rsidRPr="00712411">
        <w:rPr>
          <w:lang w:eastAsia="fr-FR" w:bidi="fr-FR"/>
        </w:rPr>
        <w:t>é</w:t>
      </w:r>
      <w:r w:rsidRPr="00712411">
        <w:rPr>
          <w:lang w:eastAsia="fr-FR" w:bidi="fr-FR"/>
        </w:rPr>
        <w:t>grés" en 1957 ... tandis que plus du double (87) s'étaient éteints (R</w:t>
      </w:r>
      <w:r w:rsidRPr="00712411">
        <w:rPr>
          <w:lang w:eastAsia="fr-FR" w:bidi="fr-FR"/>
        </w:rPr>
        <w:t>i</w:t>
      </w:r>
      <w:r w:rsidRPr="00712411">
        <w:rPr>
          <w:lang w:eastAsia="fr-FR" w:bidi="fr-FR"/>
        </w:rPr>
        <w:t>beiro, 1979</w:t>
      </w:r>
      <w:r w:rsidRPr="00712411">
        <w:t> :</w:t>
      </w:r>
      <w:r w:rsidRPr="00712411">
        <w:rPr>
          <w:lang w:eastAsia="fr-FR" w:bidi="fr-FR"/>
        </w:rPr>
        <w:t>102). L'intégration ne garantit cepe</w:t>
      </w:r>
      <w:r w:rsidRPr="00712411">
        <w:rPr>
          <w:lang w:eastAsia="fr-FR" w:bidi="fr-FR"/>
        </w:rPr>
        <w:t>n</w:t>
      </w:r>
      <w:r w:rsidRPr="00712411">
        <w:rPr>
          <w:lang w:eastAsia="fr-FR" w:bidi="fr-FR"/>
        </w:rPr>
        <w:t>dant pas encore les droits individuels et collectifs</w:t>
      </w:r>
      <w:r w:rsidRPr="00712411">
        <w:t> :</w:t>
      </w:r>
      <w:r w:rsidRPr="00712411">
        <w:rPr>
          <w:lang w:eastAsia="fr-FR" w:bidi="fr-FR"/>
        </w:rPr>
        <w:t xml:space="preserve"> les violations changent simplement de forme. En tant que fournis</w:t>
      </w:r>
      <w:r>
        <w:rPr>
          <w:lang w:eastAsia="fr-FR" w:bidi="fr-FR"/>
        </w:rPr>
        <w:t>s</w:t>
      </w:r>
      <w:r w:rsidRPr="00712411">
        <w:rPr>
          <w:lang w:eastAsia="fr-FR" w:bidi="fr-FR"/>
        </w:rPr>
        <w:t>eurs de produits forestiers, agricoles ou d'artis</w:t>
      </w:r>
      <w:r w:rsidRPr="00712411">
        <w:rPr>
          <w:lang w:eastAsia="fr-FR" w:bidi="fr-FR"/>
        </w:rPr>
        <w:t>a</w:t>
      </w:r>
      <w:r w:rsidRPr="00712411">
        <w:rPr>
          <w:lang w:eastAsia="fr-FR" w:bidi="fr-FR"/>
        </w:rPr>
        <w:t>nat, les Indiens sont durement exploités par des intermédiaires (pa</w:t>
      </w:r>
      <w:r w:rsidRPr="00712411">
        <w:rPr>
          <w:lang w:eastAsia="fr-FR" w:bidi="fr-FR"/>
        </w:rPr>
        <w:t>r</w:t>
      </w:r>
      <w:r w:rsidRPr="00712411">
        <w:rPr>
          <w:lang w:eastAsia="fr-FR" w:bidi="fr-FR"/>
        </w:rPr>
        <w:t>fois, les employés des agences gouvernementales eux-mêmes) qui monopolisent les rapports avec la société nationale (Pérou, Br</w:t>
      </w:r>
      <w:r w:rsidRPr="00712411">
        <w:rPr>
          <w:lang w:eastAsia="fr-FR" w:bidi="fr-FR"/>
        </w:rPr>
        <w:t>é</w:t>
      </w:r>
      <w:r w:rsidRPr="00712411">
        <w:rPr>
          <w:lang w:eastAsia="fr-FR" w:bidi="fr-FR"/>
        </w:rPr>
        <w:t>sil). Comme salariés migratoires, ils reçoivent des salaires nettement inf</w:t>
      </w:r>
      <w:r w:rsidRPr="00712411">
        <w:rPr>
          <w:lang w:eastAsia="fr-FR" w:bidi="fr-FR"/>
        </w:rPr>
        <w:t>é</w:t>
      </w:r>
      <w:r w:rsidRPr="00712411">
        <w:rPr>
          <w:lang w:eastAsia="fr-FR" w:bidi="fr-FR"/>
        </w:rPr>
        <w:t>rieurs à ceux des travailleurs non indiens (Panama, Colombie). Parfois même, entassés dans des bidonvilles, il ne leur reste qu'à chercher leur pitance dans les décharges publiques (Argentine).</w:t>
      </w:r>
    </w:p>
    <w:p w:rsidR="00767D11" w:rsidRPr="00712411" w:rsidRDefault="00767D11" w:rsidP="00767D11">
      <w:pPr>
        <w:spacing w:before="120" w:after="120"/>
        <w:jc w:val="both"/>
      </w:pPr>
      <w:r w:rsidRPr="00712411">
        <w:rPr>
          <w:lang w:eastAsia="fr-FR" w:bidi="fr-FR"/>
        </w:rPr>
        <w:t xml:space="preserve">Les </w:t>
      </w:r>
      <w:r>
        <w:rPr>
          <w:lang w:eastAsia="fr-FR" w:bidi="fr-FR"/>
        </w:rPr>
        <w:t>Église</w:t>
      </w:r>
      <w:r w:rsidRPr="00712411">
        <w:rPr>
          <w:lang w:eastAsia="fr-FR" w:bidi="fr-FR"/>
        </w:rPr>
        <w:t>s poursuivent leur tâche assimilatrice, à laquelle ce</w:t>
      </w:r>
      <w:r w:rsidRPr="00712411">
        <w:rPr>
          <w:lang w:eastAsia="fr-FR" w:bidi="fr-FR"/>
        </w:rPr>
        <w:t>r</w:t>
      </w:r>
      <w:r w:rsidRPr="00712411">
        <w:rPr>
          <w:lang w:eastAsia="fr-FR" w:bidi="fr-FR"/>
        </w:rPr>
        <w:t>tains pasteurs ajoutent le trafic d'enfants et de jeunes femmes (Vén</w:t>
      </w:r>
      <w:r w:rsidRPr="00712411">
        <w:rPr>
          <w:lang w:eastAsia="fr-FR" w:bidi="fr-FR"/>
        </w:rPr>
        <w:t>é</w:t>
      </w:r>
      <w:r w:rsidRPr="00712411">
        <w:rPr>
          <w:lang w:eastAsia="fr-FR" w:bidi="fr-FR"/>
        </w:rPr>
        <w:t>zuéla, Pérou) "placés" chez des familles aisées des villes.</w:t>
      </w:r>
    </w:p>
    <w:p w:rsidR="00767D11" w:rsidRPr="00712411" w:rsidRDefault="00767D11" w:rsidP="00767D11">
      <w:pPr>
        <w:spacing w:before="120" w:after="120"/>
        <w:jc w:val="both"/>
      </w:pPr>
      <w:r w:rsidRPr="00712411">
        <w:rPr>
          <w:lang w:eastAsia="fr-FR" w:bidi="fr-FR"/>
        </w:rPr>
        <w:t>Mais c'est l'</w:t>
      </w:r>
      <w:r>
        <w:rPr>
          <w:lang w:eastAsia="fr-FR" w:bidi="fr-FR"/>
        </w:rPr>
        <w:t>État</w:t>
      </w:r>
      <w:r w:rsidRPr="00712411">
        <w:rPr>
          <w:lang w:eastAsia="fr-FR" w:bidi="fr-FR"/>
        </w:rPr>
        <w:t xml:space="preserve"> qui devient omniprésent, plus particulièrement à travers ses organes d'assimilation (école) et de répression. Cette de</w:t>
      </w:r>
      <w:r w:rsidRPr="00712411">
        <w:rPr>
          <w:lang w:eastAsia="fr-FR" w:bidi="fr-FR"/>
        </w:rPr>
        <w:t>r</w:t>
      </w:r>
      <w:r w:rsidRPr="00712411">
        <w:rPr>
          <w:lang w:eastAsia="fr-FR" w:bidi="fr-FR"/>
        </w:rPr>
        <w:t>nière prend un caractère particulier du fait que c'est à la phase d'int</w:t>
      </w:r>
      <w:r w:rsidRPr="00712411">
        <w:rPr>
          <w:lang w:eastAsia="fr-FR" w:bidi="fr-FR"/>
        </w:rPr>
        <w:t>é</w:t>
      </w:r>
      <w:r w:rsidRPr="00712411">
        <w:rPr>
          <w:lang w:eastAsia="fr-FR" w:bidi="fr-FR"/>
        </w:rPr>
        <w:t>gration qu'on voit a</w:t>
      </w:r>
      <w:r w:rsidRPr="00712411">
        <w:rPr>
          <w:lang w:eastAsia="fr-FR" w:bidi="fr-FR"/>
        </w:rPr>
        <w:t>p</w:t>
      </w:r>
      <w:r w:rsidRPr="00712411">
        <w:rPr>
          <w:lang w:eastAsia="fr-FR" w:bidi="fr-FR"/>
        </w:rPr>
        <w:t>paraître dans les basses terres les organisations indiennes, fondées souvent avec l'appui des organisations autoc</w:t>
      </w:r>
      <w:r w:rsidRPr="00712411">
        <w:rPr>
          <w:lang w:eastAsia="fr-FR" w:bidi="fr-FR"/>
        </w:rPr>
        <w:t>h</w:t>
      </w:r>
      <w:r w:rsidRPr="00712411">
        <w:rPr>
          <w:lang w:eastAsia="fr-FR" w:bidi="fr-FR"/>
        </w:rPr>
        <w:t>tones nationales ou internationales, qui avaient vu le jour plus tôt à l'initiat</w:t>
      </w:r>
      <w:r w:rsidRPr="00712411">
        <w:rPr>
          <w:lang w:eastAsia="fr-FR" w:bidi="fr-FR"/>
        </w:rPr>
        <w:t>i</w:t>
      </w:r>
      <w:r w:rsidRPr="00712411">
        <w:rPr>
          <w:lang w:eastAsia="fr-FR" w:bidi="fr-FR"/>
        </w:rPr>
        <w:t>ve des groupes plus nombreux des Andes et</w:t>
      </w:r>
      <w:r>
        <w:t xml:space="preserve"> [</w:t>
      </w:r>
      <w:r w:rsidRPr="00712411">
        <w:rPr>
          <w:lang w:eastAsia="fr-FR" w:bidi="fr-FR"/>
        </w:rPr>
        <w:t>221</w:t>
      </w:r>
      <w:r>
        <w:rPr>
          <w:lang w:eastAsia="fr-FR" w:bidi="fr-FR"/>
        </w:rPr>
        <w:t xml:space="preserve">] </w:t>
      </w:r>
      <w:r w:rsidRPr="00712411">
        <w:rPr>
          <w:lang w:eastAsia="fr-FR" w:bidi="fr-FR"/>
        </w:rPr>
        <w:t>du Mexique. En Colombie, les ethnies indiennes de la forêt s'uni</w:t>
      </w:r>
      <w:r w:rsidRPr="00712411">
        <w:rPr>
          <w:lang w:eastAsia="fr-FR" w:bidi="fr-FR"/>
        </w:rPr>
        <w:t>s</w:t>
      </w:r>
      <w:r w:rsidRPr="00712411">
        <w:rPr>
          <w:lang w:eastAsia="fr-FR" w:bidi="fr-FR"/>
        </w:rPr>
        <w:t>sent aux groupes des hautes terres (Paez, Huambianos) pour former en 1982 l'Organisation nationale des Indiens de Colombie (ONIC). En 1983 apparaît l'Ass</w:t>
      </w:r>
      <w:r w:rsidRPr="00712411">
        <w:rPr>
          <w:lang w:eastAsia="fr-FR" w:bidi="fr-FR"/>
        </w:rPr>
        <w:t>o</w:t>
      </w:r>
      <w:r w:rsidRPr="00712411">
        <w:rPr>
          <w:lang w:eastAsia="fr-FR" w:bidi="fr-FR"/>
        </w:rPr>
        <w:t>ciation des Indiens du Brésil. Alors que précédemment leurs lu</w:t>
      </w:r>
      <w:r w:rsidRPr="00712411">
        <w:rPr>
          <w:lang w:eastAsia="fr-FR" w:bidi="fr-FR"/>
        </w:rPr>
        <w:t>t</w:t>
      </w:r>
      <w:r w:rsidRPr="00712411">
        <w:rPr>
          <w:lang w:eastAsia="fr-FR" w:bidi="fr-FR"/>
        </w:rPr>
        <w:t>tes étaient de caractère spontané et demandaient de compter sur des alliés, désormais, leur expérience du monde extérieur leur permet de s'org</w:t>
      </w:r>
      <w:r w:rsidRPr="00712411">
        <w:rPr>
          <w:lang w:eastAsia="fr-FR" w:bidi="fr-FR"/>
        </w:rPr>
        <w:t>a</w:t>
      </w:r>
      <w:r>
        <w:rPr>
          <w:lang w:eastAsia="fr-FR" w:bidi="fr-FR"/>
        </w:rPr>
        <w:t>niser eux-mêmes pour la défense</w:t>
      </w:r>
      <w:r w:rsidRPr="00712411">
        <w:rPr>
          <w:lang w:eastAsia="fr-FR" w:bidi="fr-FR"/>
        </w:rPr>
        <w:t xml:space="preserve"> de leurs droits.</w:t>
      </w:r>
    </w:p>
    <w:p w:rsidR="00767D11" w:rsidRPr="00712411" w:rsidRDefault="00767D11" w:rsidP="00767D11">
      <w:pPr>
        <w:spacing w:before="120" w:after="120"/>
        <w:jc w:val="both"/>
      </w:pPr>
      <w:r w:rsidRPr="00712411">
        <w:rPr>
          <w:lang w:eastAsia="fr-FR" w:bidi="fr-FR"/>
        </w:rPr>
        <w:t>L'un des plus importants à ce stade, est le droit à la continuation du m</w:t>
      </w:r>
      <w:r w:rsidRPr="00712411">
        <w:rPr>
          <w:lang w:eastAsia="fr-FR" w:bidi="fr-FR"/>
        </w:rPr>
        <w:t>o</w:t>
      </w:r>
      <w:r w:rsidRPr="00712411">
        <w:rPr>
          <w:lang w:eastAsia="fr-FR" w:bidi="fr-FR"/>
        </w:rPr>
        <w:t>de de vie face à la misère et aux pressions assimilatrices</w:t>
      </w:r>
      <w:r w:rsidRPr="00712411">
        <w:t> :</w:t>
      </w:r>
      <w:r>
        <w:rPr>
          <w:lang w:eastAsia="fr-FR" w:bidi="fr-FR"/>
        </w:rPr>
        <w:t xml:space="preserve"> car la culture sync</w:t>
      </w:r>
      <w:r w:rsidRPr="00712411">
        <w:rPr>
          <w:lang w:eastAsia="fr-FR" w:bidi="fr-FR"/>
        </w:rPr>
        <w:t>rétique qui résulte de la fusion d'éléments amérindiens et européens constitue la base de l'identité autochtone. Ensuite, et to</w:t>
      </w:r>
      <w:r w:rsidRPr="00712411">
        <w:rPr>
          <w:lang w:eastAsia="fr-FR" w:bidi="fr-FR"/>
        </w:rPr>
        <w:t>u</w:t>
      </w:r>
      <w:r w:rsidRPr="00712411">
        <w:rPr>
          <w:lang w:eastAsia="fr-FR" w:bidi="fr-FR"/>
        </w:rPr>
        <w:t>jours, le droit à la terre</w:t>
      </w:r>
      <w:r w:rsidRPr="00712411">
        <w:t> :</w:t>
      </w:r>
      <w:r w:rsidRPr="00712411">
        <w:rPr>
          <w:lang w:eastAsia="fr-FR" w:bidi="fr-FR"/>
        </w:rPr>
        <w:t xml:space="preserve"> parqués sur des réserves minuscules, ils red</w:t>
      </w:r>
      <w:r w:rsidRPr="00712411">
        <w:rPr>
          <w:lang w:eastAsia="fr-FR" w:bidi="fr-FR"/>
        </w:rPr>
        <w:t>é</w:t>
      </w:r>
      <w:r w:rsidRPr="00712411">
        <w:rPr>
          <w:lang w:eastAsia="fr-FR" w:bidi="fr-FR"/>
        </w:rPr>
        <w:t>couvrent les territoires dont ils ont été spoliés et entreprennent des démarches pour les récupérer, d'autant plus que leur population est désormais en croissance. Tel est le cas des Indiens du sud du Brésil (Kaingang, Xokleng, Guaranis, Manguerinhas), de l'Argentine (Ch</w:t>
      </w:r>
      <w:r w:rsidRPr="00712411">
        <w:rPr>
          <w:lang w:eastAsia="fr-FR" w:bidi="fr-FR"/>
        </w:rPr>
        <w:t>i</w:t>
      </w:r>
      <w:r w:rsidRPr="00712411">
        <w:rPr>
          <w:lang w:eastAsia="fr-FR" w:bidi="fr-FR"/>
        </w:rPr>
        <w:t>quitanos, Tehuelches, Tobas), d’Amérique centrale (Guaymis, Kuna). Devant l'insuccès des recours légaux, ils manifestent et occupent les terres. La riposte de l'</w:t>
      </w:r>
      <w:r>
        <w:rPr>
          <w:lang w:eastAsia="fr-FR" w:bidi="fr-FR"/>
        </w:rPr>
        <w:t>État</w:t>
      </w:r>
      <w:r w:rsidRPr="00712411">
        <w:rPr>
          <w:lang w:eastAsia="fr-FR" w:bidi="fr-FR"/>
        </w:rPr>
        <w:t xml:space="preserve"> - surtout des gouvernements milita</w:t>
      </w:r>
      <w:r w:rsidRPr="00712411">
        <w:rPr>
          <w:lang w:eastAsia="fr-FR" w:bidi="fr-FR"/>
        </w:rPr>
        <w:t>i</w:t>
      </w:r>
      <w:r w:rsidRPr="00712411">
        <w:rPr>
          <w:lang w:eastAsia="fr-FR" w:bidi="fr-FR"/>
        </w:rPr>
        <w:t>res du Cône Sud - ne se fait pas attendre</w:t>
      </w:r>
      <w:r w:rsidRPr="00712411">
        <w:t> :</w:t>
      </w:r>
      <w:r w:rsidRPr="00712411">
        <w:rPr>
          <w:lang w:eastAsia="fr-FR" w:bidi="fr-FR"/>
        </w:rPr>
        <w:t xml:space="preserve"> arrestations, emprisonnements, souvent tortures et exécutions des dirigeants (Argentine, Brésil, Chili, P</w:t>
      </w:r>
      <w:r w:rsidRPr="00712411">
        <w:rPr>
          <w:lang w:eastAsia="fr-FR" w:bidi="fr-FR"/>
        </w:rPr>
        <w:t>a</w:t>
      </w:r>
      <w:r w:rsidRPr="00712411">
        <w:rPr>
          <w:lang w:eastAsia="fr-FR" w:bidi="fr-FR"/>
        </w:rPr>
        <w:t>raguay). Des technique^ plus subtiles impliquent la stérilisation non volo</w:t>
      </w:r>
      <w:r w:rsidRPr="00712411">
        <w:rPr>
          <w:lang w:eastAsia="fr-FR" w:bidi="fr-FR"/>
        </w:rPr>
        <w:t>n</w:t>
      </w:r>
      <w:r w:rsidRPr="00712411">
        <w:rPr>
          <w:lang w:eastAsia="fr-FR" w:bidi="fr-FR"/>
        </w:rPr>
        <w:t>taire des jeunes femmes dans des ethnies trop prolifiques, tels les Arhuacos de Colombie. Les opérations de groupes de guérilla dans des zones proches des groupes indiens donnent aux militaires le pr</w:t>
      </w:r>
      <w:r w:rsidRPr="00712411">
        <w:rPr>
          <w:lang w:eastAsia="fr-FR" w:bidi="fr-FR"/>
        </w:rPr>
        <w:t>é</w:t>
      </w:r>
      <w:r w:rsidRPr="00712411">
        <w:rPr>
          <w:lang w:eastAsia="fr-FR" w:bidi="fr-FR"/>
        </w:rPr>
        <w:t>texte voulu pour accentuer la répression (Colombie).</w:t>
      </w:r>
    </w:p>
    <w:p w:rsidR="00767D11" w:rsidRDefault="00767D11" w:rsidP="00767D11">
      <w:pPr>
        <w:spacing w:before="120" w:after="120"/>
        <w:jc w:val="both"/>
        <w:rPr>
          <w:lang w:eastAsia="fr-FR" w:bidi="fr-FR"/>
        </w:rPr>
      </w:pPr>
      <w:r w:rsidRPr="00712411">
        <w:rPr>
          <w:lang w:eastAsia="fr-FR" w:bidi="fr-FR"/>
        </w:rPr>
        <w:t>La dynamique des droits autochtones dans les basses terres pou</w:t>
      </w:r>
      <w:r w:rsidRPr="00712411">
        <w:rPr>
          <w:lang w:eastAsia="fr-FR" w:bidi="fr-FR"/>
        </w:rPr>
        <w:t>r</w:t>
      </w:r>
      <w:r w:rsidRPr="00712411">
        <w:rPr>
          <w:lang w:eastAsia="fr-FR" w:bidi="fr-FR"/>
        </w:rPr>
        <w:t>rait être schématisée de la façon suivante. Dans la période qui suit les premiers contacts, le droit à la survie physique et à la survie ethnique se cristallise autour de la reconnaissance d'un territoire suffisamment vaste pour perme</w:t>
      </w:r>
      <w:r w:rsidRPr="00712411">
        <w:rPr>
          <w:lang w:eastAsia="fr-FR" w:bidi="fr-FR"/>
        </w:rPr>
        <w:t>t</w:t>
      </w:r>
      <w:r w:rsidRPr="00712411">
        <w:rPr>
          <w:lang w:eastAsia="fr-FR" w:bidi="fr-FR"/>
        </w:rPr>
        <w:t>tre la subsistance du groupe et atténuer la pression des nouveaux arrivants. Sur place, les Indiens luttent spontanément - et inégalement - pour ces droits mais ils dépendent d'appuis ext</w:t>
      </w:r>
      <w:r w:rsidRPr="00712411">
        <w:rPr>
          <w:lang w:eastAsia="fr-FR" w:bidi="fr-FR"/>
        </w:rPr>
        <w:t>é</w:t>
      </w:r>
      <w:r w:rsidRPr="00712411">
        <w:rPr>
          <w:lang w:eastAsia="fr-FR" w:bidi="fr-FR"/>
        </w:rPr>
        <w:t>rieurs pour défendre leur cause au niveau national et international. Cette lu</w:t>
      </w:r>
      <w:r w:rsidRPr="00712411">
        <w:rPr>
          <w:lang w:eastAsia="fr-FR" w:bidi="fr-FR"/>
        </w:rPr>
        <w:t>t</w:t>
      </w:r>
      <w:r w:rsidRPr="00712411">
        <w:rPr>
          <w:lang w:eastAsia="fr-FR" w:bidi="fr-FR"/>
        </w:rPr>
        <w:t>te se poursuit tandis que se déploie le front de colonisation et que les Indiens - ceux qui survivent - établissent des liens économiques no</w:t>
      </w:r>
      <w:r w:rsidRPr="00712411">
        <w:rPr>
          <w:lang w:eastAsia="fr-FR" w:bidi="fr-FR"/>
        </w:rPr>
        <w:t>u</w:t>
      </w:r>
      <w:r w:rsidRPr="00712411">
        <w:rPr>
          <w:lang w:eastAsia="fr-FR" w:bidi="fr-FR"/>
        </w:rPr>
        <w:t>veaux avec les grands centres économiques et politiques nationaux à travers des intermédiaires non indiens. La lutte contre l'exploitation et la spoliation foncière occupe l'avant-scène. Enfin, à la phase d'intégr</w:t>
      </w:r>
      <w:r w:rsidRPr="00712411">
        <w:rPr>
          <w:lang w:eastAsia="fr-FR" w:bidi="fr-FR"/>
        </w:rPr>
        <w:t>a</w:t>
      </w:r>
      <w:r w:rsidRPr="00712411">
        <w:rPr>
          <w:lang w:eastAsia="fr-FR" w:bidi="fr-FR"/>
        </w:rPr>
        <w:t>tion, les autochtones dénoncent la discrimination dans le co</w:t>
      </w:r>
      <w:r w:rsidRPr="00712411">
        <w:rPr>
          <w:lang w:eastAsia="fr-FR" w:bidi="fr-FR"/>
        </w:rPr>
        <w:t>m</w:t>
      </w:r>
      <w:r w:rsidRPr="00712411">
        <w:rPr>
          <w:lang w:eastAsia="fr-FR" w:bidi="fr-FR"/>
        </w:rPr>
        <w:t>merce et l’emploi et s'organisent pour redresser les torts qui leur ont été faits. Cette mobilisation se traduit souvent par une répression a</w:t>
      </w:r>
      <w:r w:rsidRPr="00712411">
        <w:rPr>
          <w:lang w:eastAsia="fr-FR" w:bidi="fr-FR"/>
        </w:rPr>
        <w:t>c</w:t>
      </w:r>
      <w:r w:rsidRPr="00712411">
        <w:rPr>
          <w:lang w:eastAsia="fr-FR" w:bidi="fr-FR"/>
        </w:rPr>
        <w:t>crue qui remet le droit à la vie au premier plan, à côté du droit à la terre et à la différence culturelle et du respect de la liberté d'associ</w:t>
      </w:r>
      <w:r w:rsidRPr="00712411">
        <w:rPr>
          <w:lang w:eastAsia="fr-FR" w:bidi="fr-FR"/>
        </w:rPr>
        <w:t>a</w:t>
      </w:r>
      <w:r w:rsidRPr="00712411">
        <w:rPr>
          <w:lang w:eastAsia="fr-FR" w:bidi="fr-FR"/>
        </w:rPr>
        <w:t>tion.</w:t>
      </w:r>
    </w:p>
    <w:p w:rsidR="00767D11" w:rsidRDefault="00767D11" w:rsidP="00767D11">
      <w:pPr>
        <w:spacing w:before="120" w:after="120"/>
        <w:jc w:val="both"/>
        <w:rPr>
          <w:lang w:eastAsia="fr-FR" w:bidi="fr-FR"/>
        </w:rPr>
      </w:pPr>
      <w:r>
        <w:t>[</w:t>
      </w:r>
      <w:r w:rsidRPr="00712411">
        <w:rPr>
          <w:lang w:eastAsia="fr-FR" w:bidi="fr-FR"/>
        </w:rPr>
        <w:t>222</w:t>
      </w:r>
      <w:r>
        <w:rPr>
          <w:lang w:eastAsia="fr-FR" w:bidi="fr-FR"/>
        </w:rPr>
        <w:t>]</w:t>
      </w:r>
    </w:p>
    <w:p w:rsidR="00767D11" w:rsidRPr="00712411" w:rsidRDefault="00767D11" w:rsidP="00767D11">
      <w:pPr>
        <w:spacing w:before="120" w:after="120"/>
        <w:jc w:val="both"/>
      </w:pPr>
    </w:p>
    <w:p w:rsidR="00767D11" w:rsidRPr="00712411" w:rsidRDefault="00767D11" w:rsidP="00767D11">
      <w:pPr>
        <w:pStyle w:val="a"/>
      </w:pPr>
      <w:r w:rsidRPr="00712411">
        <w:rPr>
          <w:lang w:eastAsia="fr-FR" w:bidi="fr-FR"/>
        </w:rPr>
        <w:t>LES DROITS INDIENS</w:t>
      </w:r>
      <w:r w:rsidRPr="00712411">
        <w:t> :</w:t>
      </w:r>
      <w:r>
        <w:rPr>
          <w:lang w:eastAsia="fr-FR" w:bidi="fr-FR"/>
        </w:rPr>
        <w:br/>
      </w:r>
      <w:r w:rsidRPr="00712411">
        <w:rPr>
          <w:lang w:eastAsia="fr-FR" w:bidi="fr-FR"/>
        </w:rPr>
        <w:t>ANDES ET MÉSOAMÉRIQUE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Concernant le rôle des Espagnols dans la colonisation de l'Amér</w:t>
      </w:r>
      <w:r w:rsidRPr="00712411">
        <w:rPr>
          <w:lang w:eastAsia="fr-FR" w:bidi="fr-FR"/>
        </w:rPr>
        <w:t>i</w:t>
      </w:r>
      <w:r w:rsidRPr="00712411">
        <w:rPr>
          <w:lang w:eastAsia="fr-FR" w:bidi="fr-FR"/>
        </w:rPr>
        <w:t>que, il est courant d'opposer la "légende noire" et la "légende d</w:t>
      </w:r>
      <w:r w:rsidRPr="00712411">
        <w:rPr>
          <w:lang w:eastAsia="fr-FR" w:bidi="fr-FR"/>
        </w:rPr>
        <w:t>o</w:t>
      </w:r>
      <w:r w:rsidRPr="00712411">
        <w:rPr>
          <w:lang w:eastAsia="fr-FR" w:bidi="fr-FR"/>
        </w:rPr>
        <w:t>rée". Le débat a d'ailleurs pris une acuité nouvelle à l'occasion de la "Cél</w:t>
      </w:r>
      <w:r w:rsidRPr="00712411">
        <w:rPr>
          <w:lang w:eastAsia="fr-FR" w:bidi="fr-FR"/>
        </w:rPr>
        <w:t>é</w:t>
      </w:r>
      <w:r w:rsidRPr="00712411">
        <w:rPr>
          <w:lang w:eastAsia="fr-FR" w:bidi="fr-FR"/>
        </w:rPr>
        <w:t>bration de 1992"</w:t>
      </w:r>
      <w:r w:rsidRPr="00712411">
        <w:t> :</w:t>
      </w:r>
      <w:r w:rsidRPr="00712411">
        <w:rPr>
          <w:lang w:eastAsia="fr-FR" w:bidi="fr-FR"/>
        </w:rPr>
        <w:t xml:space="preserve"> "rencontre de civilisations" pour les uns, "début de l'exploitation, de l'oppression, de l'ethnocide, de la discr</w:t>
      </w:r>
      <w:r w:rsidRPr="00712411">
        <w:rPr>
          <w:lang w:eastAsia="fr-FR" w:bidi="fr-FR"/>
        </w:rPr>
        <w:t>i</w:t>
      </w:r>
      <w:r w:rsidRPr="00712411">
        <w:rPr>
          <w:lang w:eastAsia="fr-FR" w:bidi="fr-FR"/>
        </w:rPr>
        <w:t xml:space="preserve">mination, de l'écrasement de la culture et du pillage des ressources" pour les autres </w:t>
      </w:r>
      <w:r w:rsidRPr="00712411">
        <w:t>(Campaba continental...,</w:t>
      </w:r>
      <w:r w:rsidRPr="00712411">
        <w:rPr>
          <w:lang w:eastAsia="fr-FR" w:bidi="fr-FR"/>
        </w:rPr>
        <w:t xml:space="preserve"> 1989</w:t>
      </w:r>
      <w:r w:rsidRPr="00712411">
        <w:t> :</w:t>
      </w:r>
      <w:r w:rsidRPr="00712411">
        <w:rPr>
          <w:lang w:eastAsia="fr-FR" w:bidi="fr-FR"/>
        </w:rPr>
        <w:t xml:space="preserve"> 20).</w:t>
      </w:r>
    </w:p>
    <w:p w:rsidR="00767D11" w:rsidRPr="00712411" w:rsidRDefault="00767D11" w:rsidP="00767D11">
      <w:pPr>
        <w:spacing w:before="120" w:after="120"/>
        <w:jc w:val="both"/>
      </w:pPr>
      <w:r w:rsidRPr="00712411">
        <w:rPr>
          <w:lang w:eastAsia="fr-FR" w:bidi="fr-FR"/>
        </w:rPr>
        <w:t>Il est acquis que les conquérants espagnols ont tenté de modeler les sociétés indiennes en fonction de leurs intérêts, détruisant leurs rel</w:t>
      </w:r>
      <w:r w:rsidRPr="00712411">
        <w:rPr>
          <w:lang w:eastAsia="fr-FR" w:bidi="fr-FR"/>
        </w:rPr>
        <w:t>i</w:t>
      </w:r>
      <w:r w:rsidRPr="00712411">
        <w:rPr>
          <w:lang w:eastAsia="fr-FR" w:bidi="fr-FR"/>
        </w:rPr>
        <w:t>gions au profit du catholicisme, décapitant leurs sociétés, mais prése</w:t>
      </w:r>
      <w:r w:rsidRPr="00712411">
        <w:rPr>
          <w:lang w:eastAsia="fr-FR" w:bidi="fr-FR"/>
        </w:rPr>
        <w:t>r</w:t>
      </w:r>
      <w:r w:rsidRPr="00712411">
        <w:rPr>
          <w:lang w:eastAsia="fr-FR" w:bidi="fr-FR"/>
        </w:rPr>
        <w:t>vant les se</w:t>
      </w:r>
      <w:r w:rsidRPr="00712411">
        <w:rPr>
          <w:lang w:eastAsia="fr-FR" w:bidi="fr-FR"/>
        </w:rPr>
        <w:t>c</w:t>
      </w:r>
      <w:r w:rsidRPr="00712411">
        <w:rPr>
          <w:lang w:eastAsia="fr-FR" w:bidi="fr-FR"/>
        </w:rPr>
        <w:t>teurs de la culture et de la vie sociale qui pouvaient être refonctionnalisés dans le nouveau contexte colonial</w:t>
      </w:r>
      <w:r w:rsidRPr="00712411">
        <w:t> :</w:t>
      </w:r>
      <w:r w:rsidRPr="00712411">
        <w:rPr>
          <w:lang w:eastAsia="fr-FR" w:bidi="fr-FR"/>
        </w:rPr>
        <w:t xml:space="preserve"> tels l'organis</w:t>
      </w:r>
      <w:r w:rsidRPr="00712411">
        <w:rPr>
          <w:lang w:eastAsia="fr-FR" w:bidi="fr-FR"/>
        </w:rPr>
        <w:t>a</w:t>
      </w:r>
      <w:r w:rsidRPr="00712411">
        <w:rPr>
          <w:lang w:eastAsia="fr-FR" w:bidi="fr-FR"/>
        </w:rPr>
        <w:t>tion communautaire, le système tributaire... On réfléchit moins so</w:t>
      </w:r>
      <w:r w:rsidRPr="00712411">
        <w:rPr>
          <w:lang w:eastAsia="fr-FR" w:bidi="fr-FR"/>
        </w:rPr>
        <w:t>u</w:t>
      </w:r>
      <w:r w:rsidRPr="00712411">
        <w:rPr>
          <w:lang w:eastAsia="fr-FR" w:bidi="fr-FR"/>
        </w:rPr>
        <w:t>vent au fait que les colonis</w:t>
      </w:r>
      <w:r w:rsidRPr="00712411">
        <w:rPr>
          <w:lang w:eastAsia="fr-FR" w:bidi="fr-FR"/>
        </w:rPr>
        <w:t>a</w:t>
      </w:r>
      <w:r w:rsidRPr="00712411">
        <w:rPr>
          <w:lang w:eastAsia="fr-FR" w:bidi="fr-FR"/>
        </w:rPr>
        <w:t>teurs subissaient aussi la contrainte de leur propre système idéologique et juridique, lequel ne correspondait pas nécessairement avec leurs intérêts immédiats. Ainsi en est-il du "droit à l'évangélisation", dont jouissaient les autochtones, aux dires des théologiens et de la couronne espagnole. Si un tel droit servait très bien la cause des envahisseurs, puisqu'il légitimait la conquête, il i</w:t>
      </w:r>
      <w:r w:rsidRPr="00712411">
        <w:rPr>
          <w:lang w:eastAsia="fr-FR" w:bidi="fr-FR"/>
        </w:rPr>
        <w:t>m</w:t>
      </w:r>
      <w:r w:rsidRPr="00712411">
        <w:rPr>
          <w:lang w:eastAsia="fr-FR" w:bidi="fr-FR"/>
        </w:rPr>
        <w:t>posait également des limites quant aux modalités de l'explo</w:t>
      </w:r>
      <w:r w:rsidRPr="00712411">
        <w:rPr>
          <w:lang w:eastAsia="fr-FR" w:bidi="fr-FR"/>
        </w:rPr>
        <w:t>i</w:t>
      </w:r>
      <w:r w:rsidRPr="00712411">
        <w:rPr>
          <w:lang w:eastAsia="fr-FR" w:bidi="fr-FR"/>
        </w:rPr>
        <w:t>tation des Indiens</w:t>
      </w:r>
      <w:r w:rsidRPr="00712411">
        <w:t> :</w:t>
      </w:r>
      <w:r w:rsidRPr="00712411">
        <w:rPr>
          <w:lang w:eastAsia="fr-FR" w:bidi="fr-FR"/>
        </w:rPr>
        <w:t xml:space="preserve"> tant l'esclavage que le pouvoir abusif des </w:t>
      </w:r>
      <w:r w:rsidRPr="000D5A37">
        <w:rPr>
          <w:i/>
        </w:rPr>
        <w:t>encomenderos</w:t>
      </w:r>
      <w:r w:rsidRPr="00712411">
        <w:rPr>
          <w:lang w:eastAsia="fr-FR" w:bidi="fr-FR"/>
        </w:rPr>
        <w:t xml:space="preserve"> s'avérèrent dès le début incompatibles avec l'enseignement et la prat</w:t>
      </w:r>
      <w:r w:rsidRPr="00712411">
        <w:rPr>
          <w:lang w:eastAsia="fr-FR" w:bidi="fr-FR"/>
        </w:rPr>
        <w:t>i</w:t>
      </w:r>
      <w:r w:rsidRPr="00712411">
        <w:rPr>
          <w:lang w:eastAsia="fr-FR" w:bidi="fr-FR"/>
        </w:rPr>
        <w:t>que de la foi chrétienne. Les autochtones trouvèrent d'abord des a</w:t>
      </w:r>
      <w:r w:rsidRPr="00712411">
        <w:rPr>
          <w:lang w:eastAsia="fr-FR" w:bidi="fr-FR"/>
        </w:rPr>
        <w:t>l</w:t>
      </w:r>
      <w:r w:rsidRPr="00712411">
        <w:rPr>
          <w:lang w:eastAsia="fr-FR" w:bidi="fr-FR"/>
        </w:rPr>
        <w:t>liés dans l'</w:t>
      </w:r>
      <w:r>
        <w:rPr>
          <w:lang w:eastAsia="fr-FR" w:bidi="fr-FR"/>
        </w:rPr>
        <w:t>Église</w:t>
      </w:r>
      <w:r w:rsidRPr="00712411">
        <w:rPr>
          <w:lang w:eastAsia="fr-FR" w:bidi="fr-FR"/>
        </w:rPr>
        <w:t xml:space="preserve"> (alliés dont le plus célèbre fut Las Casas) puis dans la couronne espagnole elle-même, lorsqu'elle fut convaincue que le r</w:t>
      </w:r>
      <w:r w:rsidRPr="00712411">
        <w:rPr>
          <w:lang w:eastAsia="fr-FR" w:bidi="fr-FR"/>
        </w:rPr>
        <w:t>é</w:t>
      </w:r>
      <w:r w:rsidRPr="00712411">
        <w:rPr>
          <w:lang w:eastAsia="fr-FR" w:bidi="fr-FR"/>
        </w:rPr>
        <w:t>gime de l</w:t>
      </w:r>
      <w:r w:rsidRPr="00712411">
        <w:t>'encomienda</w:t>
      </w:r>
      <w:r w:rsidRPr="00712411">
        <w:rPr>
          <w:lang w:eastAsia="fr-FR" w:bidi="fr-FR"/>
        </w:rPr>
        <w:t xml:space="preserve"> e</w:t>
      </w:r>
      <w:r w:rsidRPr="00712411">
        <w:rPr>
          <w:lang w:eastAsia="fr-FR" w:bidi="fr-FR"/>
        </w:rPr>
        <w:t>n</w:t>
      </w:r>
      <w:r w:rsidRPr="00712411">
        <w:rPr>
          <w:lang w:eastAsia="fr-FR" w:bidi="fr-FR"/>
        </w:rPr>
        <w:t>traînerait à court terme leur extermination.</w:t>
      </w:r>
    </w:p>
    <w:p w:rsidR="00767D11" w:rsidRDefault="00767D11" w:rsidP="00767D11">
      <w:pPr>
        <w:spacing w:before="120" w:after="120"/>
        <w:jc w:val="both"/>
      </w:pPr>
      <w:r w:rsidRPr="00712411">
        <w:rPr>
          <w:lang w:eastAsia="fr-FR" w:bidi="fr-FR"/>
        </w:rPr>
        <w:t xml:space="preserve">La reconnaissance par la plus haute instance politique des titres fonciers communautaires </w:t>
      </w:r>
      <w:r w:rsidRPr="00712411">
        <w:t>(</w:t>
      </w:r>
      <w:r w:rsidRPr="000D5A37">
        <w:rPr>
          <w:i/>
        </w:rPr>
        <w:t>comunidades, ejidos, resguardos</w:t>
      </w:r>
      <w:r w:rsidRPr="00712411">
        <w:t>...)</w:t>
      </w:r>
      <w:r w:rsidRPr="00712411">
        <w:rPr>
          <w:lang w:eastAsia="fr-FR" w:bidi="fr-FR"/>
        </w:rPr>
        <w:t xml:space="preserve"> et de l'existence d'une organisation politique locale </w:t>
      </w:r>
      <w:r>
        <w:t>(</w:t>
      </w:r>
      <w:r w:rsidRPr="000D5A37">
        <w:rPr>
          <w:i/>
        </w:rPr>
        <w:t>repúbticas</w:t>
      </w:r>
      <w:r w:rsidRPr="00712411">
        <w:t xml:space="preserve"> </w:t>
      </w:r>
      <w:r w:rsidRPr="000D5A37">
        <w:rPr>
          <w:i/>
        </w:rPr>
        <w:t>de indios</w:t>
      </w:r>
      <w:r w:rsidRPr="00712411">
        <w:t xml:space="preserve">, </w:t>
      </w:r>
      <w:r w:rsidRPr="000D5A37">
        <w:rPr>
          <w:i/>
        </w:rPr>
        <w:t>cabildos</w:t>
      </w:r>
      <w:r w:rsidRPr="00712411">
        <w:t>)</w:t>
      </w:r>
      <w:r w:rsidRPr="00712411">
        <w:rPr>
          <w:lang w:eastAsia="fr-FR" w:bidi="fr-FR"/>
        </w:rPr>
        <w:t xml:space="preserve"> correspondait donc aux intérêts de la métropole</w:t>
      </w:r>
      <w:r w:rsidRPr="00712411">
        <w:t> :</w:t>
      </w:r>
      <w:r w:rsidRPr="00712411">
        <w:rPr>
          <w:lang w:eastAsia="fr-FR" w:bidi="fr-FR"/>
        </w:rPr>
        <w:t xml:space="preserve"> sur les te</w:t>
      </w:r>
      <w:r w:rsidRPr="00712411">
        <w:rPr>
          <w:lang w:eastAsia="fr-FR" w:bidi="fr-FR"/>
        </w:rPr>
        <w:t>r</w:t>
      </w:r>
      <w:r w:rsidRPr="00712411">
        <w:rPr>
          <w:lang w:eastAsia="fr-FR" w:bidi="fr-FR"/>
        </w:rPr>
        <w:t xml:space="preserve">res des villages, les paysans pouvaient subvenir d'eux-mêmes à leur subsistance et payer un tribut... en attendant que le </w:t>
      </w:r>
      <w:r w:rsidRPr="000D5A37">
        <w:rPr>
          <w:i/>
        </w:rPr>
        <w:t>repartimiento</w:t>
      </w:r>
      <w:r w:rsidRPr="00712411">
        <w:rPr>
          <w:lang w:eastAsia="fr-FR" w:bidi="fr-FR"/>
        </w:rPr>
        <w:t xml:space="preserve"> les alloue aux mines ou aux plantations qui avaient besoin de main-d'oeuvre. Mais, ce faisant, le système impérial leur reconnaissait des droits, précaires certes, à partir desquels ils pouvaient r</w:t>
      </w:r>
      <w:r w:rsidRPr="00712411">
        <w:rPr>
          <w:lang w:eastAsia="fr-FR" w:bidi="fr-FR"/>
        </w:rPr>
        <w:t>é</w:t>
      </w:r>
      <w:r w:rsidRPr="00712411">
        <w:rPr>
          <w:lang w:eastAsia="fr-FR" w:bidi="fr-FR"/>
        </w:rPr>
        <w:t>clamer contre les abus. C'est dans l’espace réel - et restreint - de ces droits que les Indiens qui survécurent à la baisse dramatique de la population entr</w:t>
      </w:r>
      <w:r w:rsidRPr="00712411">
        <w:rPr>
          <w:lang w:eastAsia="fr-FR" w:bidi="fr-FR"/>
        </w:rPr>
        <w:t>e</w:t>
      </w:r>
      <w:r w:rsidRPr="00712411">
        <w:rPr>
          <w:lang w:eastAsia="fr-FR" w:bidi="fr-FR"/>
        </w:rPr>
        <w:t>prirent la construction d'une nouvelle culture autochtone, dont le contenu et la structure reflètent à la fois la subordination au pouvoir c</w:t>
      </w:r>
      <w:r w:rsidRPr="00712411">
        <w:rPr>
          <w:lang w:eastAsia="fr-FR" w:bidi="fr-FR"/>
        </w:rPr>
        <w:t>o</w:t>
      </w:r>
      <w:r w:rsidRPr="00712411">
        <w:rPr>
          <w:lang w:eastAsia="fr-FR" w:bidi="fr-FR"/>
        </w:rPr>
        <w:t xml:space="preserve">lonial et la résistance à ce pouvoir. De même, la stricte séparation de la société hispano-américaine en deux castes (Espagnols et </w:t>
      </w:r>
      <w:r w:rsidRPr="000D5A37">
        <w:rPr>
          <w:i/>
        </w:rPr>
        <w:t>criollos</w:t>
      </w:r>
      <w:r w:rsidRPr="00712411">
        <w:t>,</w:t>
      </w:r>
      <w:r w:rsidRPr="00712411">
        <w:rPr>
          <w:lang w:eastAsia="fr-FR" w:bidi="fr-FR"/>
        </w:rPr>
        <w:t xml:space="preserve"> d'une part, Indiens de l'autre) si elle obéissait à la logique particulari</w:t>
      </w:r>
      <w:r w:rsidRPr="00712411">
        <w:rPr>
          <w:lang w:eastAsia="fr-FR" w:bidi="fr-FR"/>
        </w:rPr>
        <w:t>s</w:t>
      </w:r>
      <w:r w:rsidRPr="00712411">
        <w:rPr>
          <w:lang w:eastAsia="fr-FR" w:bidi="fr-FR"/>
        </w:rPr>
        <w:t xml:space="preserve">te d'un </w:t>
      </w:r>
      <w:r>
        <w:rPr>
          <w:lang w:eastAsia="fr-FR" w:bidi="fr-FR"/>
        </w:rPr>
        <w:t>État multi</w:t>
      </w:r>
      <w:r w:rsidRPr="00712411">
        <w:rPr>
          <w:lang w:eastAsia="fr-FR" w:bidi="fr-FR"/>
        </w:rPr>
        <w:t>ethnique et féodalisant comme l'Espagne, cons</w:t>
      </w:r>
      <w:r w:rsidRPr="00712411">
        <w:rPr>
          <w:lang w:eastAsia="fr-FR" w:bidi="fr-FR"/>
        </w:rPr>
        <w:t>a</w:t>
      </w:r>
      <w:r w:rsidRPr="00712411">
        <w:rPr>
          <w:lang w:eastAsia="fr-FR" w:bidi="fr-FR"/>
        </w:rPr>
        <w:t>crait du même coup le "droit à la différence" qui permit la reprodu</w:t>
      </w:r>
      <w:r w:rsidRPr="00712411">
        <w:rPr>
          <w:lang w:eastAsia="fr-FR" w:bidi="fr-FR"/>
        </w:rPr>
        <w:t>c</w:t>
      </w:r>
      <w:r w:rsidRPr="00712411">
        <w:rPr>
          <w:lang w:eastAsia="fr-FR" w:bidi="fr-FR"/>
        </w:rPr>
        <w:t>tion des cultures et des peuples améri</w:t>
      </w:r>
      <w:r w:rsidRPr="00712411">
        <w:rPr>
          <w:lang w:eastAsia="fr-FR" w:bidi="fr-FR"/>
        </w:rPr>
        <w:t>n</w:t>
      </w:r>
      <w:r w:rsidRPr="00712411">
        <w:rPr>
          <w:lang w:eastAsia="fr-FR" w:bidi="fr-FR"/>
        </w:rPr>
        <w:t xml:space="preserve">diens pendant trois </w:t>
      </w:r>
      <w:r>
        <w:rPr>
          <w:lang w:eastAsia="fr-FR" w:bidi="fr-FR"/>
        </w:rPr>
        <w:t>siècles à l’intérieur des vice-</w:t>
      </w:r>
      <w:r w:rsidRPr="00712411">
        <w:rPr>
          <w:lang w:eastAsia="fr-FR" w:bidi="fr-FR"/>
        </w:rPr>
        <w:t>royaumes de Nouvelle-Espagne et du Pérou.</w:t>
      </w:r>
    </w:p>
    <w:p w:rsidR="00767D11" w:rsidRPr="00712411" w:rsidRDefault="00767D11" w:rsidP="00767D11">
      <w:pPr>
        <w:spacing w:before="120" w:after="120"/>
        <w:jc w:val="both"/>
      </w:pPr>
      <w:r>
        <w:t>[</w:t>
      </w:r>
      <w:r w:rsidRPr="00712411">
        <w:rPr>
          <w:lang w:eastAsia="fr-FR" w:bidi="fr-FR"/>
        </w:rPr>
        <w:t>223</w:t>
      </w:r>
      <w:r>
        <w:rPr>
          <w:lang w:eastAsia="fr-FR" w:bidi="fr-FR"/>
        </w:rPr>
        <w:t>]</w:t>
      </w:r>
    </w:p>
    <w:p w:rsidR="00767D11" w:rsidRPr="00712411" w:rsidRDefault="00767D11" w:rsidP="00767D11">
      <w:pPr>
        <w:spacing w:before="120" w:after="120"/>
        <w:jc w:val="both"/>
      </w:pPr>
      <w:r w:rsidRPr="00712411">
        <w:rPr>
          <w:lang w:eastAsia="fr-FR" w:bidi="fr-FR"/>
        </w:rPr>
        <w:t>Mais les sociétés indiennes ne se maintenaient qu'à condition de se trans</w:t>
      </w:r>
      <w:r>
        <w:rPr>
          <w:lang w:eastAsia="fr-FR" w:bidi="fr-FR"/>
        </w:rPr>
        <w:t>f</w:t>
      </w:r>
      <w:r w:rsidRPr="00712411">
        <w:rPr>
          <w:lang w:eastAsia="fr-FR" w:bidi="fr-FR"/>
        </w:rPr>
        <w:t>ormer. L'économie de marché pénétrait les communautés les plus rapprochées des centres urbains, concurrençant les réseaux de subsistance et de tribut. Dès la fin du XVI</w:t>
      </w:r>
      <w:r w:rsidRPr="00E9094D">
        <w:rPr>
          <w:vertAlign w:val="superscript"/>
          <w:lang w:eastAsia="fr-FR" w:bidi="fr-FR"/>
        </w:rPr>
        <w:t>e</w:t>
      </w:r>
      <w:r w:rsidRPr="00712411">
        <w:rPr>
          <w:lang w:eastAsia="fr-FR" w:bidi="fr-FR"/>
        </w:rPr>
        <w:t xml:space="preserve"> siècle, désireux de prof</w:t>
      </w:r>
      <w:r w:rsidRPr="00712411">
        <w:rPr>
          <w:lang w:eastAsia="fr-FR" w:bidi="fr-FR"/>
        </w:rPr>
        <w:t>i</w:t>
      </w:r>
      <w:r w:rsidRPr="00712411">
        <w:rPr>
          <w:lang w:eastAsia="fr-FR" w:bidi="fr-FR"/>
        </w:rPr>
        <w:t>ter des nouvelles possibilités, les Indiens du haut plateau mexicain d</w:t>
      </w:r>
      <w:r w:rsidRPr="00712411">
        <w:rPr>
          <w:lang w:eastAsia="fr-FR" w:bidi="fr-FR"/>
        </w:rPr>
        <w:t>e</w:t>
      </w:r>
      <w:r w:rsidRPr="00712411">
        <w:rPr>
          <w:lang w:eastAsia="fr-FR" w:bidi="fr-FR"/>
        </w:rPr>
        <w:t>mandent eux-mêmes à payer les redevances en argent plutôt qu’en nature et en services. Ils adoptent les cultures nouvelles et les no</w:t>
      </w:r>
      <w:r w:rsidRPr="00712411">
        <w:rPr>
          <w:lang w:eastAsia="fr-FR" w:bidi="fr-FR"/>
        </w:rPr>
        <w:t>u</w:t>
      </w:r>
      <w:r w:rsidRPr="00712411">
        <w:rPr>
          <w:lang w:eastAsia="fr-FR" w:bidi="fr-FR"/>
        </w:rPr>
        <w:t>veaux élevages et utilisent les canaux légaux pour se plaindre des fonctionnaires véreux, des curés et des grands propriétaires rapaces.</w:t>
      </w:r>
    </w:p>
    <w:p w:rsidR="00767D11" w:rsidRPr="00712411" w:rsidRDefault="00767D11" w:rsidP="00767D11">
      <w:pPr>
        <w:spacing w:before="120" w:after="120"/>
        <w:jc w:val="both"/>
      </w:pPr>
      <w:r w:rsidRPr="00712411">
        <w:rPr>
          <w:lang w:eastAsia="fr-FR" w:bidi="fr-FR"/>
        </w:rPr>
        <w:t>Si les indépendances (1810-1821) changèrent relativement peu de choses aux conditions matérielles dans lesquelles vivaient les autoc</w:t>
      </w:r>
      <w:r w:rsidRPr="00712411">
        <w:rPr>
          <w:lang w:eastAsia="fr-FR" w:bidi="fr-FR"/>
        </w:rPr>
        <w:t>h</w:t>
      </w:r>
      <w:r w:rsidRPr="00712411">
        <w:rPr>
          <w:lang w:eastAsia="fr-FR" w:bidi="fr-FR"/>
        </w:rPr>
        <w:t>tones, les innombrables luttes de factions qui opposèrent libéraux et conservateurs, aussi bien dans les pays andins qu'au Mexique et en Amérique centrale e</w:t>
      </w:r>
      <w:r w:rsidRPr="00712411">
        <w:rPr>
          <w:lang w:eastAsia="fr-FR" w:bidi="fr-FR"/>
        </w:rPr>
        <w:t>u</w:t>
      </w:r>
      <w:r w:rsidRPr="00712411">
        <w:rPr>
          <w:lang w:eastAsia="fr-FR" w:bidi="fr-FR"/>
        </w:rPr>
        <w:t>rent comme conséquence de miner la légitimité du pouvoir politique ju</w:t>
      </w:r>
      <w:r w:rsidRPr="00712411">
        <w:rPr>
          <w:lang w:eastAsia="fr-FR" w:bidi="fr-FR"/>
        </w:rPr>
        <w:t>s</w:t>
      </w:r>
      <w:r w:rsidRPr="00712411">
        <w:rPr>
          <w:lang w:eastAsia="fr-FR" w:bidi="fr-FR"/>
        </w:rPr>
        <w:t>qu'alors solidement assis sur la force militaire et l'appui de l'</w:t>
      </w:r>
      <w:r>
        <w:rPr>
          <w:lang w:eastAsia="fr-FR" w:bidi="fr-FR"/>
        </w:rPr>
        <w:t>Église</w:t>
      </w:r>
      <w:r w:rsidRPr="00712411">
        <w:rPr>
          <w:lang w:eastAsia="fr-FR" w:bidi="fr-FR"/>
        </w:rPr>
        <w:t>. Avec la décadence de l'appareil d'</w:t>
      </w:r>
      <w:r>
        <w:rPr>
          <w:lang w:eastAsia="fr-FR" w:bidi="fr-FR"/>
        </w:rPr>
        <w:t>État</w:t>
      </w:r>
      <w:r w:rsidRPr="00712411">
        <w:rPr>
          <w:lang w:eastAsia="fr-FR" w:bidi="fr-FR"/>
        </w:rPr>
        <w:t>, les révo</w:t>
      </w:r>
      <w:r w:rsidRPr="00712411">
        <w:rPr>
          <w:lang w:eastAsia="fr-FR" w:bidi="fr-FR"/>
        </w:rPr>
        <w:t>l</w:t>
      </w:r>
      <w:r w:rsidRPr="00712411">
        <w:rPr>
          <w:lang w:eastAsia="fr-FR" w:bidi="fr-FR"/>
        </w:rPr>
        <w:t>tes, sporadiques pendant la colonie, se multiplièrent pendant le demi-siècle d'anarchie qui suivit l'instauration des républiques. Elles deme</w:t>
      </w:r>
      <w:r w:rsidRPr="00712411">
        <w:rPr>
          <w:lang w:eastAsia="fr-FR" w:bidi="fr-FR"/>
        </w:rPr>
        <w:t>u</w:t>
      </w:r>
      <w:r w:rsidRPr="00712411">
        <w:rPr>
          <w:lang w:eastAsia="fr-FR" w:bidi="fr-FR"/>
        </w:rPr>
        <w:t>rèrent essentiellement le fait de communautés indiennes - le niveau premier d'identité après la disparition des structures régionales et et</w:t>
      </w:r>
      <w:r w:rsidRPr="00712411">
        <w:rPr>
          <w:lang w:eastAsia="fr-FR" w:bidi="fr-FR"/>
        </w:rPr>
        <w:t>h</w:t>
      </w:r>
      <w:r w:rsidRPr="00712411">
        <w:rPr>
          <w:lang w:eastAsia="fr-FR" w:bidi="fr-FR"/>
        </w:rPr>
        <w:t>niques.</w:t>
      </w:r>
    </w:p>
    <w:p w:rsidR="00767D11" w:rsidRPr="00712411" w:rsidRDefault="00767D11" w:rsidP="00767D11">
      <w:pPr>
        <w:spacing w:before="120" w:after="120"/>
        <w:jc w:val="both"/>
      </w:pPr>
      <w:r w:rsidRPr="00712411">
        <w:rPr>
          <w:lang w:eastAsia="fr-FR" w:bidi="fr-FR"/>
        </w:rPr>
        <w:t>Le triomphe généralisé des libéraux, à la fin du XIX</w:t>
      </w:r>
      <w:r w:rsidRPr="00E9094D">
        <w:rPr>
          <w:vertAlign w:val="superscript"/>
          <w:lang w:eastAsia="fr-FR" w:bidi="fr-FR"/>
        </w:rPr>
        <w:t>e</w:t>
      </w:r>
      <w:r>
        <w:rPr>
          <w:lang w:eastAsia="fr-FR" w:bidi="fr-FR"/>
        </w:rPr>
        <w:t xml:space="preserve"> siècl</w:t>
      </w:r>
      <w:r w:rsidRPr="00712411">
        <w:rPr>
          <w:lang w:eastAsia="fr-FR" w:bidi="fr-FR"/>
        </w:rPr>
        <w:t>e ma</w:t>
      </w:r>
      <w:r w:rsidRPr="00712411">
        <w:rPr>
          <w:lang w:eastAsia="fr-FR" w:bidi="fr-FR"/>
        </w:rPr>
        <w:t>r</w:t>
      </w:r>
      <w:r w:rsidRPr="00712411">
        <w:rPr>
          <w:lang w:eastAsia="fr-FR" w:bidi="fr-FR"/>
        </w:rPr>
        <w:t>quera l'avènement d'un nouveau type de droit. Apôtres du progrès et avides d'articuler les économies languissantes à la nouvelle métr</w:t>
      </w:r>
      <w:r w:rsidRPr="00712411">
        <w:rPr>
          <w:lang w:eastAsia="fr-FR" w:bidi="fr-FR"/>
        </w:rPr>
        <w:t>o</w:t>
      </w:r>
      <w:r w:rsidRPr="00712411">
        <w:rPr>
          <w:lang w:eastAsia="fr-FR" w:bidi="fr-FR"/>
        </w:rPr>
        <w:t>pole économique mondiale, la Grande-Bretagne, les gouvernements lib</w:t>
      </w:r>
      <w:r w:rsidRPr="00712411">
        <w:rPr>
          <w:lang w:eastAsia="fr-FR" w:bidi="fr-FR"/>
        </w:rPr>
        <w:t>é</w:t>
      </w:r>
      <w:r w:rsidRPr="00712411">
        <w:rPr>
          <w:lang w:eastAsia="fr-FR" w:bidi="fr-FR"/>
        </w:rPr>
        <w:t>raux décrètent l'ég</w:t>
      </w:r>
      <w:r w:rsidRPr="00712411">
        <w:rPr>
          <w:lang w:eastAsia="fr-FR" w:bidi="fr-FR"/>
        </w:rPr>
        <w:t>a</w:t>
      </w:r>
      <w:r w:rsidRPr="00712411">
        <w:rPr>
          <w:lang w:eastAsia="fr-FR" w:bidi="fr-FR"/>
        </w:rPr>
        <w:t>lité de tous les citoyens, l'universalisation de la propriété privée et la su</w:t>
      </w:r>
      <w:r w:rsidRPr="00712411">
        <w:rPr>
          <w:lang w:eastAsia="fr-FR" w:bidi="fr-FR"/>
        </w:rPr>
        <w:t>p</w:t>
      </w:r>
      <w:r w:rsidRPr="00712411">
        <w:rPr>
          <w:lang w:eastAsia="fr-FR" w:bidi="fr-FR"/>
        </w:rPr>
        <w:t xml:space="preserve">pression des titres de mainmorte. Laissant intacts les grands domaines conservateurs, les lois de </w:t>
      </w:r>
      <w:r w:rsidRPr="00E9094D">
        <w:rPr>
          <w:i/>
        </w:rPr>
        <w:t>desamo</w:t>
      </w:r>
      <w:r w:rsidRPr="00E9094D">
        <w:rPr>
          <w:i/>
        </w:rPr>
        <w:t>r</w:t>
      </w:r>
      <w:r w:rsidRPr="00E9094D">
        <w:rPr>
          <w:i/>
        </w:rPr>
        <w:t>tización</w:t>
      </w:r>
      <w:r w:rsidRPr="00712411">
        <w:rPr>
          <w:lang w:eastAsia="fr-FR" w:bidi="fr-FR"/>
        </w:rPr>
        <w:t xml:space="preserve"> visent essentiellement les biens du clergé et les terres des communa</w:t>
      </w:r>
      <w:r w:rsidRPr="00712411">
        <w:rPr>
          <w:lang w:eastAsia="fr-FR" w:bidi="fr-FR"/>
        </w:rPr>
        <w:t>u</w:t>
      </w:r>
      <w:r w:rsidRPr="00712411">
        <w:rPr>
          <w:lang w:eastAsia="fr-FR" w:bidi="fr-FR"/>
        </w:rPr>
        <w:t>tés indiennes. Si les lois nouvelles autorisent les usufru</w:t>
      </w:r>
      <w:r w:rsidRPr="00712411">
        <w:rPr>
          <w:lang w:eastAsia="fr-FR" w:bidi="fr-FR"/>
        </w:rPr>
        <w:t>i</w:t>
      </w:r>
      <w:r w:rsidRPr="00712411">
        <w:rPr>
          <w:lang w:eastAsia="fr-FR" w:bidi="fr-FR"/>
        </w:rPr>
        <w:t>tiers des terres communales à s'en porter acquéreurs, les Indiens n'ont ni les connai</w:t>
      </w:r>
      <w:r w:rsidRPr="00712411">
        <w:rPr>
          <w:lang w:eastAsia="fr-FR" w:bidi="fr-FR"/>
        </w:rPr>
        <w:t>s</w:t>
      </w:r>
      <w:r w:rsidRPr="00712411">
        <w:rPr>
          <w:lang w:eastAsia="fr-FR" w:bidi="fr-FR"/>
        </w:rPr>
        <w:t>sances, ni les ressources pour pouvoir exercer ces droits individuels qu'on leur accorde et qui sont censés les libérer... Par contre, ils subi</w:t>
      </w:r>
      <w:r w:rsidRPr="00712411">
        <w:rPr>
          <w:lang w:eastAsia="fr-FR" w:bidi="fr-FR"/>
        </w:rPr>
        <w:t>s</w:t>
      </w:r>
      <w:r w:rsidRPr="00712411">
        <w:rPr>
          <w:lang w:eastAsia="fr-FR" w:bidi="fr-FR"/>
        </w:rPr>
        <w:t>sent directement l’impact du retrait de leurs droits collectifs ant</w:t>
      </w:r>
      <w:r w:rsidRPr="00712411">
        <w:rPr>
          <w:lang w:eastAsia="fr-FR" w:bidi="fr-FR"/>
        </w:rPr>
        <w:t>é</w:t>
      </w:r>
      <w:r w:rsidRPr="00712411">
        <w:rPr>
          <w:lang w:eastAsia="fr-FR" w:bidi="fr-FR"/>
        </w:rPr>
        <w:t>rieurs</w:t>
      </w:r>
      <w:r w:rsidRPr="00712411">
        <w:t> :</w:t>
      </w:r>
      <w:r w:rsidRPr="00712411">
        <w:rPr>
          <w:lang w:eastAsia="fr-FR" w:bidi="fr-FR"/>
        </w:rPr>
        <w:t xml:space="preserve"> de nouveaux propriétaires s'amènent, munis de titres en règles pour des terres réputées vacantes... Rien d'étonnant à ce que de no</w:t>
      </w:r>
      <w:r w:rsidRPr="00712411">
        <w:rPr>
          <w:lang w:eastAsia="fr-FR" w:bidi="fr-FR"/>
        </w:rPr>
        <w:t>m</w:t>
      </w:r>
      <w:r w:rsidRPr="00712411">
        <w:rPr>
          <w:lang w:eastAsia="fr-FR" w:bidi="fr-FR"/>
        </w:rPr>
        <w:t>breuses communautés indiennes se soient jointes aux troupes levées par les conservateurs et le clergé</w:t>
      </w:r>
      <w:r w:rsidRPr="00712411">
        <w:t> !</w:t>
      </w:r>
      <w:r w:rsidRPr="00712411">
        <w:rPr>
          <w:lang w:eastAsia="fr-FR" w:bidi="fr-FR"/>
        </w:rPr>
        <w:t xml:space="preserve"> Ces rébellions indiennes ne disp</w:t>
      </w:r>
      <w:r w:rsidRPr="00712411">
        <w:rPr>
          <w:lang w:eastAsia="fr-FR" w:bidi="fr-FR"/>
        </w:rPr>
        <w:t>o</w:t>
      </w:r>
      <w:r w:rsidRPr="00712411">
        <w:rPr>
          <w:lang w:eastAsia="fr-FR" w:bidi="fr-FR"/>
        </w:rPr>
        <w:t>saient souvent d'aucune autonomie organisationnelle et juridique, c</w:t>
      </w:r>
      <w:r w:rsidRPr="00712411">
        <w:rPr>
          <w:lang w:eastAsia="fr-FR" w:bidi="fr-FR"/>
        </w:rPr>
        <w:t>e</w:t>
      </w:r>
      <w:r w:rsidRPr="00712411">
        <w:rPr>
          <w:lang w:eastAsia="fr-FR" w:bidi="fr-FR"/>
        </w:rPr>
        <w:t>pendant, et cessaient lor</w:t>
      </w:r>
      <w:r w:rsidRPr="00712411">
        <w:rPr>
          <w:lang w:eastAsia="fr-FR" w:bidi="fr-FR"/>
        </w:rPr>
        <w:t>s</w:t>
      </w:r>
      <w:r w:rsidRPr="00712411">
        <w:rPr>
          <w:lang w:eastAsia="fr-FR" w:bidi="fr-FR"/>
        </w:rPr>
        <w:t xml:space="preserve">que les dirigeants </w:t>
      </w:r>
      <w:r w:rsidRPr="00712411">
        <w:t>(</w:t>
      </w:r>
      <w:r w:rsidRPr="000D5A37">
        <w:rPr>
          <w:i/>
        </w:rPr>
        <w:t>criollos</w:t>
      </w:r>
      <w:r w:rsidRPr="00712411">
        <w:t>)</w:t>
      </w:r>
      <w:r w:rsidRPr="00712411">
        <w:rPr>
          <w:lang w:eastAsia="fr-FR" w:bidi="fr-FR"/>
        </w:rPr>
        <w:t xml:space="preserve"> faisaient la paix avec le nouveau groupe au pouvoir.</w:t>
      </w:r>
    </w:p>
    <w:p w:rsidR="00767D11" w:rsidRPr="00712411" w:rsidRDefault="00767D11" w:rsidP="00767D11">
      <w:pPr>
        <w:spacing w:before="120" w:after="120"/>
        <w:jc w:val="both"/>
      </w:pPr>
      <w:r w:rsidRPr="00712411">
        <w:rPr>
          <w:lang w:eastAsia="fr-FR" w:bidi="fr-FR"/>
        </w:rPr>
        <w:t>La "libération juridique" des Indiens sédentaires se traduisit donc par leur expropriation et la réduction d'un grand nombre d'entre eux au statut d'ouvriers agricoles itinérants. Mais les réformes légales et la modernis</w:t>
      </w:r>
      <w:r w:rsidRPr="00712411">
        <w:rPr>
          <w:lang w:eastAsia="fr-FR" w:bidi="fr-FR"/>
        </w:rPr>
        <w:t>a</w:t>
      </w:r>
      <w:r w:rsidRPr="00712411">
        <w:rPr>
          <w:lang w:eastAsia="fr-FR" w:bidi="fr-FR"/>
        </w:rPr>
        <w:t>tion partielle de l'infrastructure (ports et chemins de fer) n'entraînèrent pas le décollage économique tant souhaité. Les écon</w:t>
      </w:r>
      <w:r w:rsidRPr="00712411">
        <w:rPr>
          <w:lang w:eastAsia="fr-FR" w:bidi="fr-FR"/>
        </w:rPr>
        <w:t>o</w:t>
      </w:r>
      <w:r w:rsidRPr="00712411">
        <w:rPr>
          <w:lang w:eastAsia="fr-FR" w:bidi="fr-FR"/>
        </w:rPr>
        <w:t>mies s'orientèrent vers l'exportation d'un ou de quelques produits agr</w:t>
      </w:r>
      <w:r w:rsidRPr="00712411">
        <w:rPr>
          <w:lang w:eastAsia="fr-FR" w:bidi="fr-FR"/>
        </w:rPr>
        <w:t>i</w:t>
      </w:r>
      <w:r w:rsidRPr="00712411">
        <w:rPr>
          <w:lang w:eastAsia="fr-FR" w:bidi="fr-FR"/>
        </w:rPr>
        <w:t>coles et miniers tandis que les nouvelles classes</w:t>
      </w:r>
      <w:r>
        <w:rPr>
          <w:lang w:eastAsia="fr-FR" w:bidi="fr-FR"/>
        </w:rPr>
        <w:t xml:space="preserve"> </w:t>
      </w:r>
      <w:r>
        <w:t>[</w:t>
      </w:r>
      <w:r w:rsidRPr="00712411">
        <w:rPr>
          <w:lang w:eastAsia="fr-FR" w:bidi="fr-FR"/>
        </w:rPr>
        <w:t>224</w:t>
      </w:r>
      <w:r>
        <w:rPr>
          <w:lang w:eastAsia="fr-FR" w:bidi="fr-FR"/>
        </w:rPr>
        <w:t xml:space="preserve">] </w:t>
      </w:r>
      <w:r w:rsidRPr="00712411">
        <w:rPr>
          <w:lang w:eastAsia="fr-FR" w:bidi="fr-FR"/>
        </w:rPr>
        <w:t>dirigeantes, qui pouvaient compter sur une main-d’oeuvre abo</w:t>
      </w:r>
      <w:r w:rsidRPr="00712411">
        <w:rPr>
          <w:lang w:eastAsia="fr-FR" w:bidi="fr-FR"/>
        </w:rPr>
        <w:t>n</w:t>
      </w:r>
      <w:r w:rsidRPr="00712411">
        <w:rPr>
          <w:lang w:eastAsia="fr-FR" w:bidi="fr-FR"/>
        </w:rPr>
        <w:t>dante et à bon marché, se limitaient le plus souvent à dépenser dans l’importation de produits de luxe les fruits de la rente agricole et min</w:t>
      </w:r>
      <w:r w:rsidRPr="00712411">
        <w:rPr>
          <w:lang w:eastAsia="fr-FR" w:bidi="fr-FR"/>
        </w:rPr>
        <w:t>i</w:t>
      </w:r>
      <w:r w:rsidRPr="00712411">
        <w:rPr>
          <w:lang w:eastAsia="fr-FR" w:bidi="fr-FR"/>
        </w:rPr>
        <w:t>ère. Malgré son abolition officielle, le quasi-servage des masses paysannes et indiennes ne cessa jamais vraiment, remplacé par le m</w:t>
      </w:r>
      <w:r w:rsidRPr="00712411">
        <w:rPr>
          <w:lang w:eastAsia="fr-FR" w:bidi="fr-FR"/>
        </w:rPr>
        <w:t>é</w:t>
      </w:r>
      <w:r w:rsidRPr="00712411">
        <w:rPr>
          <w:lang w:eastAsia="fr-FR" w:bidi="fr-FR"/>
        </w:rPr>
        <w:t xml:space="preserve">canisme de l'endettement auprès de la boutique du patron </w:t>
      </w:r>
      <w:r w:rsidRPr="00712411">
        <w:t>(</w:t>
      </w:r>
      <w:r w:rsidRPr="001B7AD7">
        <w:rPr>
          <w:i/>
        </w:rPr>
        <w:t>tienda de raya, pulperia</w:t>
      </w:r>
      <w:r w:rsidRPr="00712411">
        <w:t>)</w:t>
      </w:r>
      <w:r w:rsidRPr="00712411">
        <w:rPr>
          <w:lang w:eastAsia="fr-FR" w:bidi="fr-FR"/>
        </w:rPr>
        <w:t xml:space="preserve"> ou du magasin de la m</w:t>
      </w:r>
      <w:r w:rsidRPr="00712411">
        <w:rPr>
          <w:lang w:eastAsia="fr-FR" w:bidi="fr-FR"/>
        </w:rPr>
        <w:t>i</w:t>
      </w:r>
      <w:r w:rsidRPr="00712411">
        <w:rPr>
          <w:lang w:eastAsia="fr-FR" w:bidi="fr-FR"/>
        </w:rPr>
        <w:t>ne.</w:t>
      </w:r>
    </w:p>
    <w:p w:rsidR="00767D11" w:rsidRPr="00712411" w:rsidRDefault="00767D11" w:rsidP="00767D11">
      <w:pPr>
        <w:spacing w:before="120" w:after="120"/>
        <w:jc w:val="both"/>
      </w:pPr>
      <w:r w:rsidRPr="00712411">
        <w:rPr>
          <w:lang w:eastAsia="fr-FR" w:bidi="fr-FR"/>
        </w:rPr>
        <w:t>L'usure de ce modèle économique et social qu'on a appelé la "r</w:t>
      </w:r>
      <w:r w:rsidRPr="00712411">
        <w:rPr>
          <w:lang w:eastAsia="fr-FR" w:bidi="fr-FR"/>
        </w:rPr>
        <w:t>é</w:t>
      </w:r>
      <w:r w:rsidRPr="00712411">
        <w:rPr>
          <w:lang w:eastAsia="fr-FR" w:bidi="fr-FR"/>
        </w:rPr>
        <w:t>publ</w:t>
      </w:r>
      <w:r w:rsidRPr="00712411">
        <w:rPr>
          <w:lang w:eastAsia="fr-FR" w:bidi="fr-FR"/>
        </w:rPr>
        <w:t>i</w:t>
      </w:r>
      <w:r w:rsidRPr="00712411">
        <w:rPr>
          <w:lang w:eastAsia="fr-FR" w:bidi="fr-FR"/>
        </w:rPr>
        <w:t>que oligarchique" latino-américaine se manifeste tout au long du XXe siècle, plus particulièrement lors des crises mondiales</w:t>
      </w:r>
      <w:r w:rsidRPr="00712411">
        <w:t> :</w:t>
      </w:r>
      <w:r w:rsidRPr="00712411">
        <w:rPr>
          <w:lang w:eastAsia="fr-FR" w:bidi="fr-FR"/>
        </w:rPr>
        <w:t xml:space="preserve"> au Mex</w:t>
      </w:r>
      <w:r w:rsidRPr="00712411">
        <w:rPr>
          <w:lang w:eastAsia="fr-FR" w:bidi="fr-FR"/>
        </w:rPr>
        <w:t>i</w:t>
      </w:r>
      <w:r w:rsidRPr="00712411">
        <w:rPr>
          <w:lang w:eastAsia="fr-FR" w:bidi="fr-FR"/>
        </w:rPr>
        <w:t>que, en 1910 puis de 1930 à 1940, en même temps qu'en Arge</w:t>
      </w:r>
      <w:r w:rsidRPr="00712411">
        <w:rPr>
          <w:lang w:eastAsia="fr-FR" w:bidi="fr-FR"/>
        </w:rPr>
        <w:t>n</w:t>
      </w:r>
      <w:r w:rsidRPr="00712411">
        <w:rPr>
          <w:lang w:eastAsia="fr-FR" w:bidi="fr-FR"/>
        </w:rPr>
        <w:t>tine et au Chili</w:t>
      </w:r>
      <w:r w:rsidRPr="00712411">
        <w:t> ;</w:t>
      </w:r>
      <w:r w:rsidRPr="00712411">
        <w:rPr>
          <w:lang w:eastAsia="fr-FR" w:bidi="fr-FR"/>
        </w:rPr>
        <w:t xml:space="preserve"> en Bol</w:t>
      </w:r>
      <w:r w:rsidRPr="00712411">
        <w:rPr>
          <w:lang w:eastAsia="fr-FR" w:bidi="fr-FR"/>
        </w:rPr>
        <w:t>i</w:t>
      </w:r>
      <w:r w:rsidRPr="00712411">
        <w:rPr>
          <w:lang w:eastAsia="fr-FR" w:bidi="fr-FR"/>
        </w:rPr>
        <w:t>vie en 1952, au Pérou en 1968</w:t>
      </w:r>
      <w:r w:rsidRPr="00712411">
        <w:t> ;</w:t>
      </w:r>
      <w:r w:rsidRPr="00712411">
        <w:rPr>
          <w:lang w:eastAsia="fr-FR" w:bidi="fr-FR"/>
        </w:rPr>
        <w:t xml:space="preserve"> dans les pays d'Amérique centrale, dans les années 30 puis après 1975. Alors que les révolutions libérales du XIXe si</w:t>
      </w:r>
      <w:r w:rsidRPr="00712411">
        <w:rPr>
          <w:lang w:eastAsia="fr-FR" w:bidi="fr-FR"/>
        </w:rPr>
        <w:t>è</w:t>
      </w:r>
      <w:r w:rsidRPr="00712411">
        <w:rPr>
          <w:lang w:eastAsia="fr-FR" w:bidi="fr-FR"/>
        </w:rPr>
        <w:t>cle avaient signifié l'avènement des droits individuels, réels ou formels, les mouvements révolutio</w:t>
      </w:r>
      <w:r w:rsidRPr="00712411">
        <w:rPr>
          <w:lang w:eastAsia="fr-FR" w:bidi="fr-FR"/>
        </w:rPr>
        <w:t>n</w:t>
      </w:r>
      <w:r w:rsidRPr="00712411">
        <w:rPr>
          <w:lang w:eastAsia="fr-FR" w:bidi="fr-FR"/>
        </w:rPr>
        <w:t>naires du XXe siècle peuvent être caractérisés par la prépondérance d'idéologies nationalistes et des droits sociaux</w:t>
      </w:r>
      <w:r w:rsidRPr="00712411">
        <w:t> :</w:t>
      </w:r>
      <w:r w:rsidRPr="00712411">
        <w:rPr>
          <w:lang w:eastAsia="fr-FR" w:bidi="fr-FR"/>
        </w:rPr>
        <w:t xml:space="preserve"> réforme agraire, r</w:t>
      </w:r>
      <w:r w:rsidRPr="00712411">
        <w:rPr>
          <w:lang w:eastAsia="fr-FR" w:bidi="fr-FR"/>
        </w:rPr>
        <w:t>e</w:t>
      </w:r>
      <w:r w:rsidRPr="00712411">
        <w:rPr>
          <w:lang w:eastAsia="fr-FR" w:bidi="fr-FR"/>
        </w:rPr>
        <w:t>connaissance des syndicats, généralisation de l’éducation prima</w:t>
      </w:r>
      <w:r w:rsidRPr="00712411">
        <w:rPr>
          <w:lang w:eastAsia="fr-FR" w:bidi="fr-FR"/>
        </w:rPr>
        <w:t>i</w:t>
      </w:r>
      <w:r w:rsidRPr="00712411">
        <w:rPr>
          <w:lang w:eastAsia="fr-FR" w:bidi="fr-FR"/>
        </w:rPr>
        <w:t>re, législation sociale. L'évolution sociale de l'Amérique latine suit ici de près celle de l'Europe, qui continue d'inspirer partis politiques et lég</w:t>
      </w:r>
      <w:r w:rsidRPr="00712411">
        <w:rPr>
          <w:lang w:eastAsia="fr-FR" w:bidi="fr-FR"/>
        </w:rPr>
        <w:t>i</w:t>
      </w:r>
      <w:r w:rsidRPr="00712411">
        <w:rPr>
          <w:lang w:eastAsia="fr-FR" w:bidi="fr-FR"/>
        </w:rPr>
        <w:t>slateurs.</w:t>
      </w:r>
    </w:p>
    <w:p w:rsidR="00767D11" w:rsidRPr="00712411" w:rsidRDefault="00767D11" w:rsidP="00767D11">
      <w:pPr>
        <w:spacing w:before="120" w:after="120"/>
        <w:jc w:val="both"/>
      </w:pPr>
      <w:r w:rsidRPr="00712411">
        <w:rPr>
          <w:lang w:eastAsia="fr-FR" w:bidi="fr-FR"/>
        </w:rPr>
        <w:t>La paysannerie indienne participa à ces mouvements en ordre di</w:t>
      </w:r>
      <w:r w:rsidRPr="00712411">
        <w:rPr>
          <w:lang w:eastAsia="fr-FR" w:bidi="fr-FR"/>
        </w:rPr>
        <w:t>s</w:t>
      </w:r>
      <w:r w:rsidRPr="00712411">
        <w:rPr>
          <w:lang w:eastAsia="fr-FR" w:bidi="fr-FR"/>
        </w:rPr>
        <w:t xml:space="preserve">persé, appuyant tel ou tel </w:t>
      </w:r>
      <w:r w:rsidRPr="00712411">
        <w:t>caudillo</w:t>
      </w:r>
      <w:r w:rsidRPr="00712411">
        <w:rPr>
          <w:lang w:eastAsia="fr-FR" w:bidi="fr-FR"/>
        </w:rPr>
        <w:t xml:space="preserve"> régional ou national. Le cas du Mexique est ici exemplaire. Tant que l'opposition à la dictature de Porfirio Dfaz se cantonne sur le plan politique, les paysans deme</w:t>
      </w:r>
      <w:r w:rsidRPr="00712411">
        <w:rPr>
          <w:lang w:eastAsia="fr-FR" w:bidi="fr-FR"/>
        </w:rPr>
        <w:t>u</w:t>
      </w:r>
      <w:r w:rsidRPr="00712411">
        <w:rPr>
          <w:lang w:eastAsia="fr-FR" w:bidi="fr-FR"/>
        </w:rPr>
        <w:t>rent à l'écart, ce qui permettra le renversement ultérieur de Madero. Il fa</w:t>
      </w:r>
      <w:r w:rsidRPr="00712411">
        <w:rPr>
          <w:lang w:eastAsia="fr-FR" w:bidi="fr-FR"/>
        </w:rPr>
        <w:t>u</w:t>
      </w:r>
      <w:r w:rsidRPr="00712411">
        <w:rPr>
          <w:lang w:eastAsia="fr-FR" w:bidi="fr-FR"/>
        </w:rPr>
        <w:t>dra que l'un des chefs de file de la bourgeoisie démocrate, Carra</w:t>
      </w:r>
      <w:r w:rsidRPr="00712411">
        <w:rPr>
          <w:lang w:eastAsia="fr-FR" w:bidi="fr-FR"/>
        </w:rPr>
        <w:t>n</w:t>
      </w:r>
      <w:r w:rsidRPr="00712411">
        <w:rPr>
          <w:lang w:eastAsia="fr-FR" w:bidi="fr-FR"/>
        </w:rPr>
        <w:t>za, incorpore la réforme agraire à son programme pour qu’il puisse se ra</w:t>
      </w:r>
      <w:r w:rsidRPr="00712411">
        <w:rPr>
          <w:lang w:eastAsia="fr-FR" w:bidi="fr-FR"/>
        </w:rPr>
        <w:t>l</w:t>
      </w:r>
      <w:r w:rsidRPr="00712411">
        <w:rPr>
          <w:lang w:eastAsia="fr-FR" w:bidi="fr-FR"/>
        </w:rPr>
        <w:t>lier les deux grands mouvements révolutionnaires paysans</w:t>
      </w:r>
      <w:r w:rsidRPr="00712411">
        <w:t> :</w:t>
      </w:r>
      <w:r w:rsidRPr="00712411">
        <w:rPr>
          <w:lang w:eastAsia="fr-FR" w:bidi="fr-FR"/>
        </w:rPr>
        <w:t xml:space="preserve"> ils s</w:t>
      </w:r>
      <w:r w:rsidRPr="00712411">
        <w:rPr>
          <w:lang w:eastAsia="fr-FR" w:bidi="fr-FR"/>
        </w:rPr>
        <w:t>e</w:t>
      </w:r>
      <w:r w:rsidRPr="00712411">
        <w:rPr>
          <w:lang w:eastAsia="fr-FR" w:bidi="fr-FR"/>
        </w:rPr>
        <w:t xml:space="preserve">ront par la suite démantelés et leurs chefs, Villa et Zapata, assassinés. C'est un mouvement paysan plus organisé et plus autonome, les </w:t>
      </w:r>
      <w:r w:rsidRPr="00712411">
        <w:t>Ligas agr</w:t>
      </w:r>
      <w:r w:rsidRPr="00712411">
        <w:t>a</w:t>
      </w:r>
      <w:r w:rsidRPr="00712411">
        <w:t>rias</w:t>
      </w:r>
      <w:r w:rsidRPr="00712411">
        <w:rPr>
          <w:lang w:eastAsia="fr-FR" w:bidi="fr-FR"/>
        </w:rPr>
        <w:t>, qui occupe spontanément les grands domaines, dans les a</w:t>
      </w:r>
      <w:r w:rsidRPr="00712411">
        <w:rPr>
          <w:lang w:eastAsia="fr-FR" w:bidi="fr-FR"/>
        </w:rPr>
        <w:t>n</w:t>
      </w:r>
      <w:r w:rsidRPr="00712411">
        <w:rPr>
          <w:lang w:eastAsia="fr-FR" w:bidi="fr-FR"/>
        </w:rPr>
        <w:t>nées 30, pour exiger la distribution effective des terres</w:t>
      </w:r>
      <w:r w:rsidRPr="00712411">
        <w:t> :</w:t>
      </w:r>
      <w:r w:rsidRPr="00712411">
        <w:rPr>
          <w:lang w:eastAsia="fr-FR" w:bidi="fr-FR"/>
        </w:rPr>
        <w:t xml:space="preserve"> il l'o</w:t>
      </w:r>
      <w:r w:rsidRPr="00712411">
        <w:rPr>
          <w:lang w:eastAsia="fr-FR" w:bidi="fr-FR"/>
        </w:rPr>
        <w:t>b</w:t>
      </w:r>
      <w:r w:rsidRPr="00712411">
        <w:rPr>
          <w:lang w:eastAsia="fr-FR" w:bidi="fr-FR"/>
        </w:rPr>
        <w:t>tiendra, mais au prix d'une incorporation dans le Parti officiel qui paralys</w:t>
      </w:r>
      <w:r w:rsidRPr="00712411">
        <w:rPr>
          <w:lang w:eastAsia="fr-FR" w:bidi="fr-FR"/>
        </w:rPr>
        <w:t>e</w:t>
      </w:r>
      <w:r w:rsidRPr="00712411">
        <w:rPr>
          <w:lang w:eastAsia="fr-FR" w:bidi="fr-FR"/>
        </w:rPr>
        <w:t xml:space="preserve">ra par la suite l'action de la </w:t>
      </w:r>
      <w:r w:rsidRPr="00712411">
        <w:t>Confédération Nacional Campesina.</w:t>
      </w:r>
    </w:p>
    <w:p w:rsidR="00767D11" w:rsidRDefault="00767D11" w:rsidP="00767D11">
      <w:pPr>
        <w:spacing w:before="120" w:after="120"/>
        <w:jc w:val="both"/>
      </w:pPr>
      <w:r w:rsidRPr="00712411">
        <w:rPr>
          <w:lang w:eastAsia="fr-FR" w:bidi="fr-FR"/>
        </w:rPr>
        <w:t>La crise agricole et alimentaire des années 70 agite de nouveau les ca</w:t>
      </w:r>
      <w:r w:rsidRPr="00712411">
        <w:rPr>
          <w:lang w:eastAsia="fr-FR" w:bidi="fr-FR"/>
        </w:rPr>
        <w:t>m</w:t>
      </w:r>
      <w:r w:rsidRPr="00712411">
        <w:rPr>
          <w:lang w:eastAsia="fr-FR" w:bidi="fr-FR"/>
        </w:rPr>
        <w:t>pagnes et les organisations paysannes spontanées débordent le mouvement officiel. La forme d'action la plus fréquente est l'occup</w:t>
      </w:r>
      <w:r w:rsidRPr="00712411">
        <w:rPr>
          <w:lang w:eastAsia="fr-FR" w:bidi="fr-FR"/>
        </w:rPr>
        <w:t>a</w:t>
      </w:r>
      <w:r w:rsidRPr="00712411">
        <w:rPr>
          <w:lang w:eastAsia="fr-FR" w:bidi="fr-FR"/>
        </w:rPr>
        <w:t>tion de terres</w:t>
      </w:r>
      <w:r w:rsidRPr="00712411">
        <w:t> ;</w:t>
      </w:r>
      <w:r w:rsidRPr="00712411">
        <w:rPr>
          <w:lang w:eastAsia="fr-FR" w:bidi="fr-FR"/>
        </w:rPr>
        <w:t xml:space="preserve"> en plusieurs endroits du Mexique central et dans le nord-ouest (Sinaloa), les paysans obtiennent ainsi des titres fonciers sous forme </w:t>
      </w:r>
      <w:r>
        <w:t>d</w:t>
      </w:r>
      <w:r w:rsidRPr="00712411">
        <w:t xml:space="preserve">'ejidos </w:t>
      </w:r>
      <w:r w:rsidRPr="00712411">
        <w:rPr>
          <w:lang w:eastAsia="fr-FR" w:bidi="fr-FR"/>
        </w:rPr>
        <w:t>(concessions communautaires). Mais, surtout dans les régions périphériques du sud et du sud-est (Guerrero, Oax</w:t>
      </w:r>
      <w:r w:rsidRPr="00712411">
        <w:rPr>
          <w:lang w:eastAsia="fr-FR" w:bidi="fr-FR"/>
        </w:rPr>
        <w:t>a</w:t>
      </w:r>
      <w:r w:rsidRPr="00712411">
        <w:rPr>
          <w:lang w:eastAsia="fr-FR" w:bidi="fr-FR"/>
        </w:rPr>
        <w:t>ca, Chiapas), le mouvement déclenche la r</w:t>
      </w:r>
      <w:r w:rsidRPr="00712411">
        <w:rPr>
          <w:lang w:eastAsia="fr-FR" w:bidi="fr-FR"/>
        </w:rPr>
        <w:t>é</w:t>
      </w:r>
      <w:r w:rsidRPr="00712411">
        <w:rPr>
          <w:lang w:eastAsia="fr-FR" w:bidi="fr-FR"/>
        </w:rPr>
        <w:t>pression, par l'armée ou par les hommes de main des grands propriétaires. Devant l'immob</w:t>
      </w:r>
      <w:r w:rsidRPr="00712411">
        <w:rPr>
          <w:lang w:eastAsia="fr-FR" w:bidi="fr-FR"/>
        </w:rPr>
        <w:t>i</w:t>
      </w:r>
      <w:r w:rsidRPr="00712411">
        <w:rPr>
          <w:lang w:eastAsia="fr-FR" w:bidi="fr-FR"/>
        </w:rPr>
        <w:t>lisme des organisations officielles, de plus en plus d'organisations indépe</w:t>
      </w:r>
      <w:r w:rsidRPr="00712411">
        <w:rPr>
          <w:lang w:eastAsia="fr-FR" w:bidi="fr-FR"/>
        </w:rPr>
        <w:t>n</w:t>
      </w:r>
      <w:r w:rsidRPr="00712411">
        <w:rPr>
          <w:lang w:eastAsia="fr-FR" w:bidi="fr-FR"/>
        </w:rPr>
        <w:t>dantes voient le jour.</w:t>
      </w:r>
    </w:p>
    <w:p w:rsidR="00767D11" w:rsidRPr="00712411" w:rsidRDefault="00767D11" w:rsidP="00767D11">
      <w:pPr>
        <w:spacing w:before="120" w:after="120"/>
        <w:jc w:val="both"/>
      </w:pPr>
      <w:r>
        <w:t>[</w:t>
      </w:r>
      <w:r w:rsidRPr="00712411">
        <w:rPr>
          <w:lang w:eastAsia="fr-FR" w:bidi="fr-FR"/>
        </w:rPr>
        <w:t>225</w:t>
      </w:r>
      <w:r>
        <w:rPr>
          <w:lang w:eastAsia="fr-FR" w:bidi="fr-FR"/>
        </w:rPr>
        <w:t>]</w:t>
      </w:r>
    </w:p>
    <w:p w:rsidR="00767D11" w:rsidRPr="00712411" w:rsidRDefault="00767D11" w:rsidP="00767D11">
      <w:pPr>
        <w:spacing w:before="120" w:after="120"/>
        <w:jc w:val="both"/>
      </w:pPr>
      <w:r w:rsidRPr="00712411">
        <w:rPr>
          <w:lang w:eastAsia="fr-FR" w:bidi="fr-FR"/>
        </w:rPr>
        <w:t>Même si une grande partie de leurs membres sont Indiens, ces o</w:t>
      </w:r>
      <w:r w:rsidRPr="00712411">
        <w:rPr>
          <w:lang w:eastAsia="fr-FR" w:bidi="fr-FR"/>
        </w:rPr>
        <w:t>r</w:t>
      </w:r>
      <w:r w:rsidRPr="00712411">
        <w:rPr>
          <w:lang w:eastAsia="fr-FR" w:bidi="fr-FR"/>
        </w:rPr>
        <w:t>ganis</w:t>
      </w:r>
      <w:r w:rsidRPr="00712411">
        <w:rPr>
          <w:lang w:eastAsia="fr-FR" w:bidi="fr-FR"/>
        </w:rPr>
        <w:t>a</w:t>
      </w:r>
      <w:r w:rsidRPr="00712411">
        <w:rPr>
          <w:lang w:eastAsia="fr-FR" w:bidi="fr-FR"/>
        </w:rPr>
        <w:t>tions paysannes indépendantes expriment leurs revendications en termes de droits collectifs universalistes</w:t>
      </w:r>
      <w:r w:rsidRPr="00712411">
        <w:t> :</w:t>
      </w:r>
      <w:r w:rsidRPr="00712411">
        <w:rPr>
          <w:lang w:eastAsia="fr-FR" w:bidi="fr-FR"/>
        </w:rPr>
        <w:t xml:space="preserve"> droit à la terre, droit à la liberté d'associ</w:t>
      </w:r>
      <w:r w:rsidRPr="00712411">
        <w:rPr>
          <w:lang w:eastAsia="fr-FR" w:bidi="fr-FR"/>
        </w:rPr>
        <w:t>a</w:t>
      </w:r>
      <w:r w:rsidRPr="00712411">
        <w:rPr>
          <w:lang w:eastAsia="fr-FR" w:bidi="fr-FR"/>
        </w:rPr>
        <w:t>tion, droit à des autorités locales démocratiquement élues...Par exemple, dans l'état d'Oaxaca, le COCEI, formé essentie</w:t>
      </w:r>
      <w:r w:rsidRPr="00712411">
        <w:rPr>
          <w:lang w:eastAsia="fr-FR" w:bidi="fr-FR"/>
        </w:rPr>
        <w:t>l</w:t>
      </w:r>
      <w:r w:rsidRPr="00712411">
        <w:rPr>
          <w:lang w:eastAsia="fr-FR" w:bidi="fr-FR"/>
        </w:rPr>
        <w:t>lement d'indiens zapotèques, s'oriente vers la conquête du pouvoir municipal sans que la dimension ethnique soit explicitement mentio</w:t>
      </w:r>
      <w:r w:rsidRPr="00712411">
        <w:rPr>
          <w:lang w:eastAsia="fr-FR" w:bidi="fr-FR"/>
        </w:rPr>
        <w:t>n</w:t>
      </w:r>
      <w:r w:rsidRPr="00712411">
        <w:rPr>
          <w:lang w:eastAsia="fr-FR" w:bidi="fr-FR"/>
        </w:rPr>
        <w:t>née (ALAI 1979</w:t>
      </w:r>
      <w:r w:rsidRPr="00712411">
        <w:t> :</w:t>
      </w:r>
      <w:r w:rsidRPr="00712411">
        <w:rPr>
          <w:lang w:eastAsia="fr-FR" w:bidi="fr-FR"/>
        </w:rPr>
        <w:t xml:space="preserve"> 15-19). De la même manière, les Mayas Tzotzils de Venustiano-Carranza, au Chiapas, se fixent comme objectif la récup</w:t>
      </w:r>
      <w:r w:rsidRPr="00712411">
        <w:rPr>
          <w:lang w:eastAsia="fr-FR" w:bidi="fr-FR"/>
        </w:rPr>
        <w:t>é</w:t>
      </w:r>
      <w:r w:rsidRPr="00712411">
        <w:rPr>
          <w:lang w:eastAsia="fr-FR" w:bidi="fr-FR"/>
        </w:rPr>
        <w:t>ration des terres communales en se fondant sur leurs droits constit</w:t>
      </w:r>
      <w:r w:rsidRPr="00712411">
        <w:rPr>
          <w:lang w:eastAsia="fr-FR" w:bidi="fr-FR"/>
        </w:rPr>
        <w:t>u</w:t>
      </w:r>
      <w:r w:rsidRPr="00712411">
        <w:rPr>
          <w:lang w:eastAsia="fr-FR" w:bidi="fr-FR"/>
        </w:rPr>
        <w:t xml:space="preserve">tionnels et un décret présidentiel </w:t>
      </w:r>
      <w:r w:rsidRPr="00712411">
        <w:t>(Comunidad...</w:t>
      </w:r>
      <w:r w:rsidRPr="00712411">
        <w:rPr>
          <w:lang w:eastAsia="fr-FR" w:bidi="fr-FR"/>
        </w:rPr>
        <w:t xml:space="preserve"> 1981). Il en est de même des fédérations indépendantes qui commencent à apparaître comme la </w:t>
      </w:r>
      <w:r w:rsidRPr="00712411">
        <w:t>Confederaci</w:t>
      </w:r>
      <w:r>
        <w:t>ó</w:t>
      </w:r>
      <w:r w:rsidRPr="00712411">
        <w:t>n Nacional "Plan de Ayala</w:t>
      </w:r>
      <w:r w:rsidRPr="00712411">
        <w:rPr>
          <w:lang w:eastAsia="fr-FR" w:bidi="fr-FR"/>
        </w:rPr>
        <w:t xml:space="preserve"> CNPA. On reco</w:t>
      </w:r>
      <w:r w:rsidRPr="00712411">
        <w:rPr>
          <w:lang w:eastAsia="fr-FR" w:bidi="fr-FR"/>
        </w:rPr>
        <w:t>n</w:t>
      </w:r>
      <w:r w:rsidRPr="00712411">
        <w:rPr>
          <w:lang w:eastAsia="fr-FR" w:bidi="fr-FR"/>
        </w:rPr>
        <w:t>naît volontiers le militantisme des autochtones, d'ailleurs majoritaires, mais sans que cel</w:t>
      </w:r>
      <w:r>
        <w:rPr>
          <w:lang w:eastAsia="fr-FR" w:bidi="fr-FR"/>
        </w:rPr>
        <w:t>a</w:t>
      </w:r>
      <w:r w:rsidRPr="00712411">
        <w:rPr>
          <w:lang w:eastAsia="fr-FR" w:bidi="fr-FR"/>
        </w:rPr>
        <w:t xml:space="preserve"> se traduise au plan du discours, qui demeure un</w:t>
      </w:r>
      <w:r w:rsidRPr="00712411">
        <w:rPr>
          <w:lang w:eastAsia="fr-FR" w:bidi="fr-FR"/>
        </w:rPr>
        <w:t>i</w:t>
      </w:r>
      <w:r w:rsidRPr="00712411">
        <w:rPr>
          <w:lang w:eastAsia="fr-FR" w:bidi="fr-FR"/>
        </w:rPr>
        <w:t>versaliste</w:t>
      </w:r>
      <w:r w:rsidRPr="00712411">
        <w:t> :</w:t>
      </w:r>
      <w:r w:rsidRPr="00712411">
        <w:rPr>
          <w:lang w:eastAsia="fr-FR" w:bidi="fr-FR"/>
        </w:rPr>
        <w:t xml:space="preserve"> économique et politique (Voir CNPA, 1981</w:t>
      </w:r>
      <w:r w:rsidRPr="00712411">
        <w:t> ;</w:t>
      </w:r>
      <w:r w:rsidRPr="00712411">
        <w:rPr>
          <w:lang w:eastAsia="fr-FR" w:bidi="fr-FR"/>
        </w:rPr>
        <w:t xml:space="preserve"> ALAI, 1982).</w:t>
      </w:r>
    </w:p>
    <w:p w:rsidR="00767D11" w:rsidRPr="00712411" w:rsidRDefault="00767D11" w:rsidP="00767D11">
      <w:pPr>
        <w:spacing w:before="120" w:after="120"/>
        <w:jc w:val="both"/>
      </w:pPr>
      <w:r w:rsidRPr="00712411">
        <w:rPr>
          <w:lang w:eastAsia="fr-FR" w:bidi="fr-FR"/>
        </w:rPr>
        <w:t>La même caractéristique se retrouve en Amérique centrale et dans les pays andins. Au Guatémala, le Comité d'unité paysanne (CUC), qui regroupe principalement les travailleurs itinérants indiens de l'ouest et du sud du pays, se veut l'organisation du "secteur paysan, et, à l'intérieur de celui-ci, du secteur indien, largement majoritaire" (ALAI, 1981</w:t>
      </w:r>
      <w:r w:rsidRPr="00712411">
        <w:t> :</w:t>
      </w:r>
      <w:r w:rsidRPr="00712411">
        <w:rPr>
          <w:lang w:eastAsia="fr-FR" w:bidi="fr-FR"/>
        </w:rPr>
        <w:t xml:space="preserve"> 11). Et tout de suite après on insiste sur la particip</w:t>
      </w:r>
      <w:r w:rsidRPr="00712411">
        <w:rPr>
          <w:lang w:eastAsia="fr-FR" w:bidi="fr-FR"/>
        </w:rPr>
        <w:t>a</w:t>
      </w:r>
      <w:r w:rsidRPr="00712411">
        <w:rPr>
          <w:lang w:eastAsia="fr-FR" w:bidi="fr-FR"/>
        </w:rPr>
        <w:t xml:space="preserve">tion de Métis </w:t>
      </w:r>
      <w:r w:rsidRPr="00712411">
        <w:t>(ladinos)</w:t>
      </w:r>
      <w:r w:rsidRPr="00712411">
        <w:rPr>
          <w:lang w:eastAsia="fr-FR" w:bidi="fr-FR"/>
        </w:rPr>
        <w:t xml:space="preserve"> pourtant très minoritaires. Les référents de base (la "guerre populaire révolutionnaire”, le "peuple guatémaltèque dans son ensemble”) sont dépourvus de toute connotation ethnique explicite, tout comme les trois revendications de base</w:t>
      </w:r>
      <w:r w:rsidRPr="00712411">
        <w:t> :</w:t>
      </w:r>
      <w:r w:rsidRPr="00712411">
        <w:rPr>
          <w:lang w:eastAsia="fr-FR" w:bidi="fr-FR"/>
        </w:rPr>
        <w:t xml:space="preserve"> "droit à la terre, droit à la vie, augmentations salariales". La "situation de l'Indien" y est traitée en fin de discours, significativement placée avec celle des femmes, aussi appelées à jouer "un rôle très important"...</w:t>
      </w:r>
      <w:r>
        <w:rPr>
          <w:lang w:eastAsia="fr-FR" w:bidi="fr-FR"/>
        </w:rPr>
        <w:t xml:space="preserve"> </w:t>
      </w:r>
      <w:r w:rsidRPr="00712411">
        <w:rPr>
          <w:lang w:eastAsia="fr-FR" w:bidi="fr-FR"/>
        </w:rPr>
        <w:t>(idem</w:t>
      </w:r>
      <w:r w:rsidRPr="00712411">
        <w:t> :</w:t>
      </w:r>
      <w:r w:rsidRPr="00712411">
        <w:rPr>
          <w:lang w:eastAsia="fr-FR" w:bidi="fr-FR"/>
        </w:rPr>
        <w:t xml:space="preserve"> 12).</w:t>
      </w:r>
    </w:p>
    <w:p w:rsidR="00767D11" w:rsidRPr="00712411" w:rsidRDefault="00767D11" w:rsidP="00767D11">
      <w:pPr>
        <w:spacing w:before="120" w:after="120"/>
        <w:jc w:val="both"/>
      </w:pPr>
      <w:r w:rsidRPr="00712411">
        <w:rPr>
          <w:lang w:eastAsia="fr-FR" w:bidi="fr-FR"/>
        </w:rPr>
        <w:t>La même conception prévaut dans le mouvement de guérilla</w:t>
      </w:r>
      <w:r w:rsidRPr="00712411">
        <w:t> :</w:t>
      </w:r>
      <w:r w:rsidRPr="00712411">
        <w:rPr>
          <w:lang w:eastAsia="fr-FR" w:bidi="fr-FR"/>
        </w:rPr>
        <w:t xml:space="preserve"> l'O</w:t>
      </w:r>
      <w:r w:rsidRPr="00712411">
        <w:rPr>
          <w:lang w:eastAsia="fr-FR" w:bidi="fr-FR"/>
        </w:rPr>
        <w:t>r</w:t>
      </w:r>
      <w:r w:rsidRPr="00712411">
        <w:rPr>
          <w:lang w:eastAsia="fr-FR" w:bidi="fr-FR"/>
        </w:rPr>
        <w:t>ganisation révolutionnaire du peuple en armes (ORPA), très la</w:t>
      </w:r>
      <w:r w:rsidRPr="00712411">
        <w:rPr>
          <w:lang w:eastAsia="fr-FR" w:bidi="fr-FR"/>
        </w:rPr>
        <w:t>r</w:t>
      </w:r>
      <w:r w:rsidRPr="00712411">
        <w:rPr>
          <w:lang w:eastAsia="fr-FR" w:bidi="fr-FR"/>
        </w:rPr>
        <w:t>gement formée et dirigée par des Indiens, définit la situation guat</w:t>
      </w:r>
      <w:r w:rsidRPr="00712411">
        <w:rPr>
          <w:lang w:eastAsia="fr-FR" w:bidi="fr-FR"/>
        </w:rPr>
        <w:t>é</w:t>
      </w:r>
      <w:r w:rsidRPr="00712411">
        <w:rPr>
          <w:lang w:eastAsia="fr-FR" w:bidi="fr-FR"/>
        </w:rPr>
        <w:t>maltèque comme une guerre entre "un petit groupe de riches de la campagne et de la ville" et le "peuple", "paysans et ouvriers". Quant à la différence ethnique, elle provient de ce que "les maîtres des r</w:t>
      </w:r>
      <w:r w:rsidRPr="00712411">
        <w:rPr>
          <w:lang w:eastAsia="fr-FR" w:bidi="fr-FR"/>
        </w:rPr>
        <w:t>i</w:t>
      </w:r>
      <w:r w:rsidRPr="00712411">
        <w:rPr>
          <w:lang w:eastAsia="fr-FR" w:bidi="fr-FR"/>
        </w:rPr>
        <w:t>chesses ont divisé le peuple travailleur [...] pour l'exploiter plus fac</w:t>
      </w:r>
      <w:r w:rsidRPr="00712411">
        <w:rPr>
          <w:lang w:eastAsia="fr-FR" w:bidi="fr-FR"/>
        </w:rPr>
        <w:t>i</w:t>
      </w:r>
      <w:r w:rsidRPr="00712411">
        <w:rPr>
          <w:lang w:eastAsia="fr-FR" w:bidi="fr-FR"/>
        </w:rPr>
        <w:t>lement" (ASAL, 1981</w:t>
      </w:r>
      <w:r w:rsidRPr="00712411">
        <w:t> :</w:t>
      </w:r>
      <w:r w:rsidRPr="00712411">
        <w:rPr>
          <w:lang w:eastAsia="fr-FR" w:bidi="fr-FR"/>
        </w:rPr>
        <w:t xml:space="preserve"> 58-61).</w:t>
      </w:r>
    </w:p>
    <w:p w:rsidR="00767D11" w:rsidRPr="00712411" w:rsidRDefault="00767D11" w:rsidP="00767D11">
      <w:pPr>
        <w:spacing w:before="120" w:after="120"/>
        <w:jc w:val="both"/>
      </w:pPr>
      <w:r w:rsidRPr="00712411">
        <w:rPr>
          <w:lang w:eastAsia="fr-FR" w:bidi="fr-FR"/>
        </w:rPr>
        <w:t>En Bolivie, au P</w:t>
      </w:r>
      <w:r>
        <w:rPr>
          <w:lang w:eastAsia="fr-FR" w:bidi="fr-FR"/>
        </w:rPr>
        <w:t>érou, en É</w:t>
      </w:r>
      <w:r w:rsidRPr="00712411">
        <w:rPr>
          <w:lang w:eastAsia="fr-FR" w:bidi="fr-FR"/>
        </w:rPr>
        <w:t>quateur, les vastes mouvements de paysans indiens qui paveront la voie aux révolutions démocratiques récentes, et y participeront activement, débouchent sur des organis</w:t>
      </w:r>
      <w:r w:rsidRPr="00712411">
        <w:rPr>
          <w:lang w:eastAsia="fr-FR" w:bidi="fr-FR"/>
        </w:rPr>
        <w:t>a</w:t>
      </w:r>
      <w:r w:rsidRPr="00712411">
        <w:rPr>
          <w:lang w:eastAsia="fr-FR" w:bidi="fr-FR"/>
        </w:rPr>
        <w:t>tions revendicatives dont le discours et la pratique s'inspirent esse</w:t>
      </w:r>
      <w:r w:rsidRPr="00712411">
        <w:rPr>
          <w:lang w:eastAsia="fr-FR" w:bidi="fr-FR"/>
        </w:rPr>
        <w:t>n</w:t>
      </w:r>
      <w:r w:rsidRPr="00712411">
        <w:rPr>
          <w:lang w:eastAsia="fr-FR" w:bidi="fr-FR"/>
        </w:rPr>
        <w:t>tiell</w:t>
      </w:r>
      <w:r w:rsidRPr="00712411">
        <w:rPr>
          <w:lang w:eastAsia="fr-FR" w:bidi="fr-FR"/>
        </w:rPr>
        <w:t>e</w:t>
      </w:r>
      <w:r w:rsidRPr="00712411">
        <w:rPr>
          <w:lang w:eastAsia="fr-FR" w:bidi="fr-FR"/>
        </w:rPr>
        <w:t>ment de l'idéologie de classes et du droit à la terre et à la justice face aux abus des grands propriétaires et de l'</w:t>
      </w:r>
      <w:r>
        <w:rPr>
          <w:lang w:eastAsia="fr-FR" w:bidi="fr-FR"/>
        </w:rPr>
        <w:t>État</w:t>
      </w:r>
      <w:r w:rsidRPr="00712411">
        <w:rPr>
          <w:lang w:eastAsia="fr-FR" w:bidi="fr-FR"/>
        </w:rPr>
        <w:t xml:space="preserve"> (Huizer, 1973</w:t>
      </w:r>
      <w:r w:rsidRPr="00712411">
        <w:t> :</w:t>
      </w:r>
      <w:r w:rsidRPr="00712411">
        <w:rPr>
          <w:lang w:eastAsia="fr-FR" w:bidi="fr-FR"/>
        </w:rPr>
        <w:t xml:space="preserve"> 159-189</w:t>
      </w:r>
      <w:r w:rsidRPr="00712411">
        <w:t> ;</w:t>
      </w:r>
      <w:r w:rsidRPr="00712411">
        <w:rPr>
          <w:lang w:eastAsia="fr-FR" w:bidi="fr-FR"/>
        </w:rPr>
        <w:t xml:space="preserve"> Labrousse, 1985</w:t>
      </w:r>
      <w:r w:rsidRPr="00712411">
        <w:t> :</w:t>
      </w:r>
      <w:r w:rsidRPr="00712411">
        <w:rPr>
          <w:lang w:eastAsia="fr-FR" w:bidi="fr-FR"/>
        </w:rPr>
        <w:t xml:space="preserve"> 87-104).</w:t>
      </w:r>
    </w:p>
    <w:p w:rsidR="00767D11" w:rsidRPr="00712411" w:rsidRDefault="00767D11" w:rsidP="00767D11">
      <w:pPr>
        <w:spacing w:before="120" w:after="120"/>
        <w:jc w:val="both"/>
      </w:pPr>
      <w:r w:rsidRPr="00712411">
        <w:rPr>
          <w:lang w:eastAsia="fr-FR" w:bidi="fr-FR"/>
        </w:rPr>
        <w:t>Dans une dynamique de la revendication de leurs droits par les o</w:t>
      </w:r>
      <w:r w:rsidRPr="00712411">
        <w:rPr>
          <w:lang w:eastAsia="fr-FR" w:bidi="fr-FR"/>
        </w:rPr>
        <w:t>r</w:t>
      </w:r>
      <w:r w:rsidRPr="00712411">
        <w:rPr>
          <w:lang w:eastAsia="fr-FR" w:bidi="fr-FR"/>
        </w:rPr>
        <w:t>ganisations indiennes elles-mêmes, on peut caractériser cette pr</w:t>
      </w:r>
      <w:r w:rsidRPr="00712411">
        <w:rPr>
          <w:lang w:eastAsia="fr-FR" w:bidi="fr-FR"/>
        </w:rPr>
        <w:t>e</w:t>
      </w:r>
      <w:r w:rsidRPr="00712411">
        <w:rPr>
          <w:lang w:eastAsia="fr-FR" w:bidi="fr-FR"/>
        </w:rPr>
        <w:t>mière</w:t>
      </w:r>
      <w:r>
        <w:rPr>
          <w:lang w:eastAsia="fr-FR" w:bidi="fr-FR"/>
        </w:rPr>
        <w:t xml:space="preserve"> </w:t>
      </w:r>
      <w:r>
        <w:t xml:space="preserve">[226] </w:t>
      </w:r>
      <w:r w:rsidRPr="00712411">
        <w:rPr>
          <w:lang w:eastAsia="fr-FR" w:bidi="fr-FR"/>
        </w:rPr>
        <w:t xml:space="preserve">phase, la plus prolongée, comme celle de </w:t>
      </w:r>
      <w:r w:rsidRPr="00736404">
        <w:rPr>
          <w:b/>
          <w:bCs/>
          <w:szCs w:val="28"/>
        </w:rPr>
        <w:t>l'ethnicité implicite </w:t>
      </w:r>
      <w:r w:rsidRPr="00712411">
        <w:t xml:space="preserve">: </w:t>
      </w:r>
      <w:r w:rsidRPr="00712411">
        <w:rPr>
          <w:lang w:eastAsia="fr-FR" w:bidi="fr-FR"/>
        </w:rPr>
        <w:t>les contradictions vécues par les autochtones sont traduites, par eux et leurs dir</w:t>
      </w:r>
      <w:r w:rsidRPr="00712411">
        <w:rPr>
          <w:lang w:eastAsia="fr-FR" w:bidi="fr-FR"/>
        </w:rPr>
        <w:t>i</w:t>
      </w:r>
      <w:r w:rsidRPr="00712411">
        <w:rPr>
          <w:lang w:eastAsia="fr-FR" w:bidi="fr-FR"/>
        </w:rPr>
        <w:t xml:space="preserve">geants en termes de droits collectifs universalistes reconnus par les </w:t>
      </w:r>
      <w:r>
        <w:rPr>
          <w:lang w:eastAsia="fr-FR" w:bidi="fr-FR"/>
        </w:rPr>
        <w:t>État</w:t>
      </w:r>
      <w:r w:rsidRPr="00712411">
        <w:rPr>
          <w:lang w:eastAsia="fr-FR" w:bidi="fr-FR"/>
        </w:rPr>
        <w:t>s et/ou partis réformistes et révolutionnaires latino-américains. Cette traduction apparaît de plus en plus évidente à mes</w:t>
      </w:r>
      <w:r w:rsidRPr="00712411">
        <w:rPr>
          <w:lang w:eastAsia="fr-FR" w:bidi="fr-FR"/>
        </w:rPr>
        <w:t>u</w:t>
      </w:r>
      <w:r w:rsidRPr="00712411">
        <w:rPr>
          <w:lang w:eastAsia="fr-FR" w:bidi="fr-FR"/>
        </w:rPr>
        <w:t>re qu'on s'écarte du n</w:t>
      </w:r>
      <w:r w:rsidRPr="00712411">
        <w:rPr>
          <w:lang w:eastAsia="fr-FR" w:bidi="fr-FR"/>
        </w:rPr>
        <w:t>i</w:t>
      </w:r>
      <w:r w:rsidRPr="00712411">
        <w:rPr>
          <w:lang w:eastAsia="fr-FR" w:bidi="fr-FR"/>
        </w:rPr>
        <w:t>veau local. En effet, à la différence de ce qui s’était produit durant les siècles précédents, le mouvement paysan i</w:t>
      </w:r>
      <w:r w:rsidRPr="00712411">
        <w:rPr>
          <w:lang w:eastAsia="fr-FR" w:bidi="fr-FR"/>
        </w:rPr>
        <w:t>n</w:t>
      </w:r>
      <w:r w:rsidRPr="00712411">
        <w:rPr>
          <w:lang w:eastAsia="fr-FR" w:bidi="fr-FR"/>
        </w:rPr>
        <w:t>digène actuel déborde presque inévit</w:t>
      </w:r>
      <w:r w:rsidRPr="00712411">
        <w:rPr>
          <w:lang w:eastAsia="fr-FR" w:bidi="fr-FR"/>
        </w:rPr>
        <w:t>a</w:t>
      </w:r>
      <w:r w:rsidRPr="00712411">
        <w:rPr>
          <w:lang w:eastAsia="fr-FR" w:bidi="fr-FR"/>
        </w:rPr>
        <w:t>blement la communauté, à cause de la similitude des situations et de la plus grande facilité de comm</w:t>
      </w:r>
      <w:r w:rsidRPr="00712411">
        <w:rPr>
          <w:lang w:eastAsia="fr-FR" w:bidi="fr-FR"/>
        </w:rPr>
        <w:t>u</w:t>
      </w:r>
      <w:r w:rsidRPr="00712411">
        <w:rPr>
          <w:lang w:eastAsia="fr-FR" w:bidi="fr-FR"/>
        </w:rPr>
        <w:t>nications. Au plan régional et national, il doit alors négocier son art</w:t>
      </w:r>
      <w:r w:rsidRPr="00712411">
        <w:rPr>
          <w:lang w:eastAsia="fr-FR" w:bidi="fr-FR"/>
        </w:rPr>
        <w:t>i</w:t>
      </w:r>
      <w:r w:rsidRPr="00712411">
        <w:rPr>
          <w:lang w:eastAsia="fr-FR" w:bidi="fr-FR"/>
        </w:rPr>
        <w:t>culation avec des organisations et des partis non indiens</w:t>
      </w:r>
      <w:r w:rsidRPr="00712411">
        <w:t> :</w:t>
      </w:r>
      <w:r w:rsidRPr="00712411">
        <w:rPr>
          <w:lang w:eastAsia="fr-FR" w:bidi="fr-FR"/>
        </w:rPr>
        <w:t xml:space="preserve"> f</w:t>
      </w:r>
      <w:r w:rsidRPr="00712411">
        <w:rPr>
          <w:lang w:eastAsia="fr-FR" w:bidi="fr-FR"/>
        </w:rPr>
        <w:t>é</w:t>
      </w:r>
      <w:r w:rsidRPr="00712411">
        <w:rPr>
          <w:lang w:eastAsia="fr-FR" w:bidi="fr-FR"/>
        </w:rPr>
        <w:t>dérations paysannes, syndicats, partis de gauche ou groupes de gu</w:t>
      </w:r>
      <w:r w:rsidRPr="00712411">
        <w:rPr>
          <w:lang w:eastAsia="fr-FR" w:bidi="fr-FR"/>
        </w:rPr>
        <w:t>é</w:t>
      </w:r>
      <w:r w:rsidRPr="00712411">
        <w:rPr>
          <w:lang w:eastAsia="fr-FR" w:bidi="fr-FR"/>
        </w:rPr>
        <w:t>rilla.</w:t>
      </w:r>
    </w:p>
    <w:p w:rsidR="00767D11" w:rsidRPr="00712411" w:rsidRDefault="00767D11" w:rsidP="00767D11">
      <w:pPr>
        <w:spacing w:before="120" w:after="120"/>
        <w:jc w:val="both"/>
      </w:pPr>
      <w:r w:rsidRPr="00712411">
        <w:rPr>
          <w:lang w:eastAsia="fr-FR" w:bidi="fr-FR"/>
        </w:rPr>
        <w:t xml:space="preserve">Progressivement on voit cependant émerger et un discours et une pratique </w:t>
      </w:r>
      <w:r w:rsidRPr="009E143C">
        <w:rPr>
          <w:b/>
          <w:bCs/>
          <w:szCs w:val="28"/>
        </w:rPr>
        <w:t>explicitement ethniques</w:t>
      </w:r>
      <w:r w:rsidRPr="00712411">
        <w:t xml:space="preserve"> </w:t>
      </w:r>
      <w:r w:rsidRPr="00712411">
        <w:rPr>
          <w:lang w:eastAsia="fr-FR" w:bidi="fr-FR"/>
        </w:rPr>
        <w:t>c'est-à-dire dans lesquels une réf</w:t>
      </w:r>
      <w:r w:rsidRPr="00712411">
        <w:rPr>
          <w:lang w:eastAsia="fr-FR" w:bidi="fr-FR"/>
        </w:rPr>
        <w:t>é</w:t>
      </w:r>
      <w:r w:rsidRPr="00712411">
        <w:rPr>
          <w:lang w:eastAsia="fr-FR" w:bidi="fr-FR"/>
        </w:rPr>
        <w:t>rence de plus en plus marquée sera faite à des droits spécifiques et à la mobilisation autonome des Indiens. Même au niveau strictement communautaire, le di</w:t>
      </w:r>
      <w:r w:rsidRPr="00712411">
        <w:rPr>
          <w:lang w:eastAsia="fr-FR" w:bidi="fr-FR"/>
        </w:rPr>
        <w:t>s</w:t>
      </w:r>
      <w:r w:rsidRPr="00712411">
        <w:rPr>
          <w:lang w:eastAsia="fr-FR" w:bidi="fr-FR"/>
        </w:rPr>
        <w:t xml:space="preserve">cours établit un rapport privilégié à l'histoire. Pour fonder la légitimité de ses réclamations foncières, la commune </w:t>
      </w:r>
      <w:r w:rsidRPr="000D5A37">
        <w:rPr>
          <w:i/>
        </w:rPr>
        <w:t>purépécha</w:t>
      </w:r>
      <w:r w:rsidRPr="00712411">
        <w:rPr>
          <w:lang w:eastAsia="fr-FR" w:bidi="fr-FR"/>
        </w:rPr>
        <w:t xml:space="preserve"> (tarasque) de Santa Fé de la Laguna (Michoacan, Mexique) établit d'abord son lien avec un village précolombien</w:t>
      </w:r>
      <w:r w:rsidRPr="00712411">
        <w:t> ;</w:t>
      </w:r>
      <w:r w:rsidRPr="00712411">
        <w:rPr>
          <w:lang w:eastAsia="fr-FR" w:bidi="fr-FR"/>
        </w:rPr>
        <w:t xml:space="preserve"> puis elle ra</w:t>
      </w:r>
      <w:r w:rsidRPr="00712411">
        <w:rPr>
          <w:lang w:eastAsia="fr-FR" w:bidi="fr-FR"/>
        </w:rPr>
        <w:t>p</w:t>
      </w:r>
      <w:r w:rsidRPr="00712411">
        <w:rPr>
          <w:lang w:eastAsia="fr-FR" w:bidi="fr-FR"/>
        </w:rPr>
        <w:t xml:space="preserve">pelle que les </w:t>
      </w:r>
      <w:r w:rsidRPr="000D5A37">
        <w:rPr>
          <w:i/>
        </w:rPr>
        <w:t>comuneros</w:t>
      </w:r>
      <w:r w:rsidRPr="00712411">
        <w:rPr>
          <w:lang w:eastAsia="fr-FR" w:bidi="fr-FR"/>
        </w:rPr>
        <w:t xml:space="preserve"> d'alors "possédaient de grandes éte</w:t>
      </w:r>
      <w:r w:rsidRPr="00712411">
        <w:rPr>
          <w:lang w:eastAsia="fr-FR" w:bidi="fr-FR"/>
        </w:rPr>
        <w:t>n</w:t>
      </w:r>
      <w:r w:rsidRPr="00712411">
        <w:rPr>
          <w:lang w:eastAsia="fr-FR" w:bidi="fr-FR"/>
        </w:rPr>
        <w:t>dues de terres et toutes sortes de ressources naturelles". Après avoir fait un récit détaillé de ses luttes récentes, elle annonce son intégr</w:t>
      </w:r>
      <w:r w:rsidRPr="00712411">
        <w:rPr>
          <w:lang w:eastAsia="fr-FR" w:bidi="fr-FR"/>
        </w:rPr>
        <w:t>a</w:t>
      </w:r>
      <w:r w:rsidRPr="00712411">
        <w:rPr>
          <w:lang w:eastAsia="fr-FR" w:bidi="fr-FR"/>
        </w:rPr>
        <w:t xml:space="preserve">tion à </w:t>
      </w:r>
      <w:r w:rsidRPr="00712411">
        <w:t>l'</w:t>
      </w:r>
      <w:r w:rsidRPr="000D5A37">
        <w:rPr>
          <w:i/>
        </w:rPr>
        <w:t xml:space="preserve">Uniόn de Comuneros </w:t>
      </w:r>
      <w:r w:rsidRPr="00712411">
        <w:t>'Emiliano Zapata</w:t>
      </w:r>
      <w:r w:rsidRPr="00712411">
        <w:rPr>
          <w:lang w:eastAsia="fr-FR" w:bidi="fr-FR"/>
        </w:rPr>
        <w:t>', elle-même affiliée à la CNPA...Pour déclarer en terminant</w:t>
      </w:r>
      <w:r w:rsidRPr="00712411">
        <w:t> :</w:t>
      </w:r>
      <w:r>
        <w:rPr>
          <w:lang w:eastAsia="fr-FR" w:bidi="fr-FR"/>
        </w:rPr>
        <w:t>"Il</w:t>
      </w:r>
      <w:r w:rsidRPr="00712411">
        <w:rPr>
          <w:lang w:eastAsia="fr-FR" w:bidi="fr-FR"/>
        </w:rPr>
        <w:t xml:space="preserve"> ne sera pas dit que nous, qui avons été les maîtres de la Grande Terre, devenions les mendiants de la grande ville</w:t>
      </w:r>
      <w:r w:rsidRPr="00712411">
        <w:t> !</w:t>
      </w:r>
      <w:r>
        <w:rPr>
          <w:lang w:eastAsia="fr-FR" w:bidi="fr-FR"/>
        </w:rPr>
        <w:t>” (Comité de lutte.,</w:t>
      </w:r>
      <w:r>
        <w:t xml:space="preserve"> : </w:t>
      </w:r>
      <w:r w:rsidRPr="00712411">
        <w:rPr>
          <w:lang w:eastAsia="fr-FR" w:bidi="fr-FR"/>
        </w:rPr>
        <w:t>1981). Fondée sur le passé, la revendication de l'appartenance indienne se fait dans le présent, c</w:t>
      </w:r>
      <w:r w:rsidRPr="00712411">
        <w:rPr>
          <w:lang w:eastAsia="fr-FR" w:bidi="fr-FR"/>
        </w:rPr>
        <w:t>e</w:t>
      </w:r>
      <w:r w:rsidRPr="00712411">
        <w:rPr>
          <w:lang w:eastAsia="fr-FR" w:bidi="fr-FR"/>
        </w:rPr>
        <w:t>pendant, et en deux directions</w:t>
      </w:r>
      <w:r w:rsidRPr="00712411">
        <w:t> :</w:t>
      </w:r>
      <w:r w:rsidRPr="00712411">
        <w:rPr>
          <w:lang w:eastAsia="fr-FR" w:bidi="fr-FR"/>
        </w:rPr>
        <w:t xml:space="preserve"> face aux </w:t>
      </w:r>
      <w:r w:rsidRPr="00712411">
        <w:t xml:space="preserve">mestizos, </w:t>
      </w:r>
      <w:r w:rsidRPr="00712411">
        <w:rPr>
          <w:lang w:eastAsia="fr-FR" w:bidi="fr-FR"/>
        </w:rPr>
        <w:t>d'une part, pour sign</w:t>
      </w:r>
      <w:r w:rsidRPr="00712411">
        <w:rPr>
          <w:lang w:eastAsia="fr-FR" w:bidi="fr-FR"/>
        </w:rPr>
        <w:t>i</w:t>
      </w:r>
      <w:r w:rsidRPr="00712411">
        <w:rPr>
          <w:lang w:eastAsia="fr-FR" w:bidi="fr-FR"/>
        </w:rPr>
        <w:t>fier l'antériorité des droits fonciers et sociaux des autochtones, et face aux membres mêmes du groupe, d'autre part, pour revaloriser une identité ethnique jusqu'alors surtout vécue comme un stigmate.</w:t>
      </w:r>
    </w:p>
    <w:p w:rsidR="00767D11" w:rsidRPr="00712411" w:rsidRDefault="00767D11" w:rsidP="00767D11">
      <w:pPr>
        <w:spacing w:before="120" w:after="120"/>
        <w:jc w:val="both"/>
      </w:pPr>
      <w:r w:rsidRPr="00712411">
        <w:rPr>
          <w:lang w:eastAsia="fr-FR" w:bidi="fr-FR"/>
        </w:rPr>
        <w:t>Les premiers regroupements régionaux datent des années 70</w:t>
      </w:r>
      <w:r w:rsidRPr="00712411">
        <w:t> :</w:t>
      </w:r>
      <w:r w:rsidRPr="00712411">
        <w:rPr>
          <w:lang w:eastAsia="fr-FR" w:bidi="fr-FR"/>
        </w:rPr>
        <w:t xml:space="preserve"> le Conseil régional indigène du Cauca (CRIC), en Colombie en 1971 (Montejo 1981), le "Premier Congrès indigène" des Mayas du sud mexicain, en 1974, la F</w:t>
      </w:r>
      <w:r w:rsidRPr="00712411">
        <w:rPr>
          <w:lang w:eastAsia="fr-FR" w:bidi="fr-FR"/>
        </w:rPr>
        <w:t>é</w:t>
      </w:r>
      <w:r w:rsidRPr="00712411">
        <w:rPr>
          <w:lang w:eastAsia="fr-FR" w:bidi="fr-FR"/>
        </w:rPr>
        <w:t>dération paysanne Tupac Katari (FCTK), en Bolivie en 1975. Dans le cas des Mayas (Tzotzils, Tzeltals, Toj</w:t>
      </w:r>
      <w:r w:rsidRPr="00712411">
        <w:rPr>
          <w:lang w:eastAsia="fr-FR" w:bidi="fr-FR"/>
        </w:rPr>
        <w:t>o</w:t>
      </w:r>
      <w:r w:rsidRPr="00712411">
        <w:rPr>
          <w:lang w:eastAsia="fr-FR" w:bidi="fr-FR"/>
        </w:rPr>
        <w:t>labals et Chois), il s'agit essentiellement de mettre en commun des revend</w:t>
      </w:r>
      <w:r w:rsidRPr="00712411">
        <w:rPr>
          <w:lang w:eastAsia="fr-FR" w:bidi="fr-FR"/>
        </w:rPr>
        <w:t>i</w:t>
      </w:r>
      <w:r w:rsidRPr="00712411">
        <w:rPr>
          <w:lang w:eastAsia="fr-FR" w:bidi="fr-FR"/>
        </w:rPr>
        <w:t>cations locales portant sur les problèmes fonciers, le commerce, l'éd</w:t>
      </w:r>
      <w:r w:rsidRPr="00712411">
        <w:rPr>
          <w:lang w:eastAsia="fr-FR" w:bidi="fr-FR"/>
        </w:rPr>
        <w:t>u</w:t>
      </w:r>
      <w:r w:rsidRPr="00712411">
        <w:rPr>
          <w:lang w:eastAsia="fr-FR" w:bidi="fr-FR"/>
        </w:rPr>
        <w:t>cation et la santé</w:t>
      </w:r>
      <w:r w:rsidRPr="00712411">
        <w:t> :</w:t>
      </w:r>
      <w:r w:rsidRPr="00712411">
        <w:rPr>
          <w:lang w:eastAsia="fr-FR" w:bidi="fr-FR"/>
        </w:rPr>
        <w:t xml:space="preserve"> aucun projet d'organisation unique ne se dégage (Premier Congrès...1981). Ailleurs au Mexique, divers fronts régi</w:t>
      </w:r>
      <w:r w:rsidRPr="00712411">
        <w:rPr>
          <w:lang w:eastAsia="fr-FR" w:bidi="fr-FR"/>
        </w:rPr>
        <w:t>o</w:t>
      </w:r>
      <w:r w:rsidRPr="00712411">
        <w:rPr>
          <w:lang w:eastAsia="fr-FR" w:bidi="fr-FR"/>
        </w:rPr>
        <w:t>naux - généralement uni-ethniques - surgissent autour de que</w:t>
      </w:r>
      <w:r w:rsidRPr="00712411">
        <w:rPr>
          <w:lang w:eastAsia="fr-FR" w:bidi="fr-FR"/>
        </w:rPr>
        <w:t>s</w:t>
      </w:r>
      <w:r w:rsidRPr="00712411">
        <w:rPr>
          <w:lang w:eastAsia="fr-FR" w:bidi="fr-FR"/>
        </w:rPr>
        <w:t>tions agraires, écologiques, éducatives (le rôle des associations d'instit</w:t>
      </w:r>
      <w:r w:rsidRPr="00712411">
        <w:rPr>
          <w:lang w:eastAsia="fr-FR" w:bidi="fr-FR"/>
        </w:rPr>
        <w:t>u</w:t>
      </w:r>
      <w:r w:rsidRPr="00712411">
        <w:rPr>
          <w:lang w:eastAsia="fr-FR" w:bidi="fr-FR"/>
        </w:rPr>
        <w:t>teurs indigènes y est particulièrement significatif - Mejia-Pifieros et Sa</w:t>
      </w:r>
      <w:r w:rsidRPr="00712411">
        <w:rPr>
          <w:lang w:eastAsia="fr-FR" w:bidi="fr-FR"/>
        </w:rPr>
        <w:t>r</w:t>
      </w:r>
      <w:r w:rsidRPr="00712411">
        <w:rPr>
          <w:lang w:eastAsia="fr-FR" w:bidi="fr-FR"/>
        </w:rPr>
        <w:t>miento-Silva 1987</w:t>
      </w:r>
      <w:r w:rsidRPr="00712411">
        <w:t> :</w:t>
      </w:r>
      <w:r w:rsidRPr="00712411">
        <w:rPr>
          <w:lang w:eastAsia="fr-FR" w:bidi="fr-FR"/>
        </w:rPr>
        <w:t xml:space="preserve"> 83-153).</w:t>
      </w:r>
    </w:p>
    <w:p w:rsidR="00767D11" w:rsidRPr="00712411" w:rsidRDefault="00767D11" w:rsidP="00767D11">
      <w:pPr>
        <w:spacing w:before="120" w:after="120"/>
        <w:jc w:val="both"/>
      </w:pPr>
      <w:r w:rsidRPr="00712411">
        <w:rPr>
          <w:lang w:eastAsia="fr-FR" w:bidi="fr-FR"/>
        </w:rPr>
        <w:t>Dans les mouvements guatémaltèques du début de cette décennie, on r</w:t>
      </w:r>
      <w:r w:rsidRPr="00712411">
        <w:rPr>
          <w:lang w:eastAsia="fr-FR" w:bidi="fr-FR"/>
        </w:rPr>
        <w:t>e</w:t>
      </w:r>
      <w:r w:rsidRPr="00712411">
        <w:rPr>
          <w:lang w:eastAsia="fr-FR" w:bidi="fr-FR"/>
        </w:rPr>
        <w:t>trouve la même volonté de revalorisation de l'indianité, à cette différence près que le débat prend place au sein même du mouvement révolutionnaire armé,</w:t>
      </w:r>
      <w:r>
        <w:t xml:space="preserve"> [</w:t>
      </w:r>
      <w:r w:rsidRPr="00712411">
        <w:rPr>
          <w:lang w:eastAsia="fr-FR" w:bidi="fr-FR"/>
        </w:rPr>
        <w:t>227</w:t>
      </w:r>
      <w:r>
        <w:rPr>
          <w:lang w:eastAsia="fr-FR" w:bidi="fr-FR"/>
        </w:rPr>
        <w:t xml:space="preserve">] </w:t>
      </w:r>
      <w:r w:rsidRPr="00712411">
        <w:rPr>
          <w:lang w:eastAsia="fr-FR" w:bidi="fr-FR"/>
        </w:rPr>
        <w:t>auquel participent massivement les ind</w:t>
      </w:r>
      <w:r w:rsidRPr="00712411">
        <w:rPr>
          <w:lang w:eastAsia="fr-FR" w:bidi="fr-FR"/>
        </w:rPr>
        <w:t>i</w:t>
      </w:r>
      <w:r w:rsidRPr="00712411">
        <w:rPr>
          <w:lang w:eastAsia="fr-FR" w:bidi="fr-FR"/>
        </w:rPr>
        <w:t>gènes, et oppose les nouveaux dirigeants indiens aux marxistes orth</w:t>
      </w:r>
      <w:r w:rsidRPr="00712411">
        <w:rPr>
          <w:lang w:eastAsia="fr-FR" w:bidi="fr-FR"/>
        </w:rPr>
        <w:t>o</w:t>
      </w:r>
      <w:r w:rsidRPr="00712411">
        <w:rPr>
          <w:lang w:eastAsia="fr-FR" w:bidi="fr-FR"/>
        </w:rPr>
        <w:t>doxes. Dans son "Manifeste", publié après plusieurs années de cla</w:t>
      </w:r>
      <w:r w:rsidRPr="00712411">
        <w:rPr>
          <w:lang w:eastAsia="fr-FR" w:bidi="fr-FR"/>
        </w:rPr>
        <w:t>n</w:t>
      </w:r>
      <w:r w:rsidRPr="00712411">
        <w:rPr>
          <w:lang w:eastAsia="fr-FR" w:bidi="fr-FR"/>
        </w:rPr>
        <w:t>destinité, l'Armée guerrière des pauvres (EGP, une des deux princip</w:t>
      </w:r>
      <w:r w:rsidRPr="00712411">
        <w:rPr>
          <w:lang w:eastAsia="fr-FR" w:bidi="fr-FR"/>
        </w:rPr>
        <w:t>a</w:t>
      </w:r>
      <w:r w:rsidRPr="00712411">
        <w:rPr>
          <w:lang w:eastAsia="fr-FR" w:bidi="fr-FR"/>
        </w:rPr>
        <w:t>les forces de la guérilla) affirme qu'il y a un "facteur" qui, bien que</w:t>
      </w:r>
    </w:p>
    <w:p w:rsidR="00767D11" w:rsidRDefault="00767D11" w:rsidP="00767D11">
      <w:pPr>
        <w:pStyle w:val="Citation0"/>
        <w:rPr>
          <w:lang w:eastAsia="fr-FR" w:bidi="fr-FR"/>
        </w:rPr>
      </w:pPr>
    </w:p>
    <w:p w:rsidR="00767D11" w:rsidRDefault="00767D11" w:rsidP="00767D11">
      <w:pPr>
        <w:pStyle w:val="Citation0"/>
        <w:rPr>
          <w:lang w:eastAsia="fr-FR" w:bidi="fr-FR"/>
        </w:rPr>
      </w:pPr>
      <w:r w:rsidRPr="00712411">
        <w:rPr>
          <w:lang w:eastAsia="fr-FR" w:bidi="fr-FR"/>
        </w:rPr>
        <w:t>"n'étant pas déterminant au niveau de la dynamique sociale de classes et de la lutte révolutionnaire[...] constitue une raison supplémentaire pour e</w:t>
      </w:r>
      <w:r w:rsidRPr="00712411">
        <w:rPr>
          <w:lang w:eastAsia="fr-FR" w:bidi="fr-FR"/>
        </w:rPr>
        <w:t>f</w:t>
      </w:r>
      <w:r w:rsidRPr="00712411">
        <w:rPr>
          <w:lang w:eastAsia="fr-FR" w:bidi="fr-FR"/>
        </w:rPr>
        <w:t>fectuer des transformations révolutionnaires" [...]</w:t>
      </w:r>
      <w:r w:rsidRPr="00712411">
        <w:t> :</w:t>
      </w:r>
      <w:r>
        <w:rPr>
          <w:lang w:eastAsia="fr-FR" w:bidi="fr-FR"/>
        </w:rPr>
        <w:t xml:space="preserve"> la question ethnico-</w:t>
      </w:r>
      <w:r w:rsidRPr="00712411">
        <w:rPr>
          <w:lang w:eastAsia="fr-FR" w:bidi="fr-FR"/>
        </w:rPr>
        <w:t>n</w:t>
      </w:r>
      <w:r w:rsidRPr="00712411">
        <w:rPr>
          <w:lang w:eastAsia="fr-FR" w:bidi="fr-FR"/>
        </w:rPr>
        <w:t>a</w:t>
      </w:r>
      <w:r w:rsidRPr="00712411">
        <w:rPr>
          <w:lang w:eastAsia="fr-FR" w:bidi="fr-FR"/>
        </w:rPr>
        <w:t>tionale. Les 22 groupes ethniques minoritaires [...] ensemble forment la majorité de la population guatémaltèque, une m</w:t>
      </w:r>
      <w:r w:rsidRPr="00712411">
        <w:rPr>
          <w:lang w:eastAsia="fr-FR" w:bidi="fr-FR"/>
        </w:rPr>
        <w:t>a</w:t>
      </w:r>
      <w:r w:rsidRPr="00712411">
        <w:rPr>
          <w:lang w:eastAsia="fr-FR" w:bidi="fr-FR"/>
        </w:rPr>
        <w:t>jorité qui a des droits sur ce pays. Cette majorité a été marg</w:t>
      </w:r>
      <w:r w:rsidRPr="00712411">
        <w:rPr>
          <w:lang w:eastAsia="fr-FR" w:bidi="fr-FR"/>
        </w:rPr>
        <w:t>i</w:t>
      </w:r>
      <w:r w:rsidRPr="00712411">
        <w:rPr>
          <w:lang w:eastAsia="fr-FR" w:bidi="fr-FR"/>
        </w:rPr>
        <w:t>nalisée, victime de discrimination et opprimée depuis l'époque col</w:t>
      </w:r>
      <w:r w:rsidRPr="00712411">
        <w:rPr>
          <w:lang w:eastAsia="fr-FR" w:bidi="fr-FR"/>
        </w:rPr>
        <w:t>o</w:t>
      </w:r>
      <w:r w:rsidRPr="00712411">
        <w:rPr>
          <w:lang w:eastAsia="fr-FR" w:bidi="fr-FR"/>
        </w:rPr>
        <w:t>niale [...] Les oppresseurs présents et passés des indigènes guatéma</w:t>
      </w:r>
      <w:r w:rsidRPr="00712411">
        <w:rPr>
          <w:lang w:eastAsia="fr-FR" w:bidi="fr-FR"/>
        </w:rPr>
        <w:t>l</w:t>
      </w:r>
      <w:r w:rsidRPr="00712411">
        <w:rPr>
          <w:lang w:eastAsia="fr-FR" w:bidi="fr-FR"/>
        </w:rPr>
        <w:t>tèques se sont trompés en croyant qu'à travers la servitude, l'exploitation et la marginalisation, ils seraient capables de br</w:t>
      </w:r>
      <w:r w:rsidRPr="00712411">
        <w:rPr>
          <w:lang w:eastAsia="fr-FR" w:bidi="fr-FR"/>
        </w:rPr>
        <w:t>i</w:t>
      </w:r>
      <w:r w:rsidRPr="00712411">
        <w:rPr>
          <w:lang w:eastAsia="fr-FR" w:bidi="fr-FR"/>
        </w:rPr>
        <w:t>ser la résistance des peuples maya-quiché et que leurs caractéristiques s</w:t>
      </w:r>
      <w:r w:rsidRPr="00712411">
        <w:rPr>
          <w:lang w:eastAsia="fr-FR" w:bidi="fr-FR"/>
        </w:rPr>
        <w:t>o</w:t>
      </w:r>
      <w:r w:rsidRPr="00712411">
        <w:rPr>
          <w:lang w:eastAsia="fr-FR" w:bidi="fr-FR"/>
        </w:rPr>
        <w:t>ciales et cu</w:t>
      </w:r>
      <w:r w:rsidRPr="00712411">
        <w:rPr>
          <w:lang w:eastAsia="fr-FR" w:bidi="fr-FR"/>
        </w:rPr>
        <w:t>l</w:t>
      </w:r>
      <w:r w:rsidRPr="00712411">
        <w:rPr>
          <w:lang w:eastAsia="fr-FR" w:bidi="fr-FR"/>
        </w:rPr>
        <w:t>turelles disparaîtraient avec le temps [...]. Ces conditions, au contraire, ont fortifié l'identité des peuples indigènes. Cette rébellion d</w:t>
      </w:r>
      <w:r w:rsidRPr="00712411">
        <w:rPr>
          <w:lang w:eastAsia="fr-FR" w:bidi="fr-FR"/>
        </w:rPr>
        <w:t>e</w:t>
      </w:r>
      <w:r w:rsidRPr="00712411">
        <w:rPr>
          <w:lang w:eastAsia="fr-FR" w:bidi="fr-FR"/>
        </w:rPr>
        <w:t>vient rap</w:t>
      </w:r>
      <w:r w:rsidRPr="00712411">
        <w:rPr>
          <w:lang w:eastAsia="fr-FR" w:bidi="fr-FR"/>
        </w:rPr>
        <w:t>i</w:t>
      </w:r>
      <w:r w:rsidRPr="00712411">
        <w:rPr>
          <w:lang w:eastAsia="fr-FR" w:bidi="fr-FR"/>
        </w:rPr>
        <w:t>dement un facteur décisif pour l'avenir de notre pays.” (EGP, 1981</w:t>
      </w:r>
      <w:r w:rsidRPr="00712411">
        <w:t> :</w:t>
      </w:r>
      <w:r w:rsidRPr="00712411">
        <w:rPr>
          <w:lang w:eastAsia="fr-FR" w:bidi="fr-FR"/>
        </w:rPr>
        <w:t xml:space="preserve"> 55).</w:t>
      </w:r>
    </w:p>
    <w:p w:rsidR="00767D11" w:rsidRPr="00712411" w:rsidRDefault="00767D11" w:rsidP="00767D11">
      <w:pPr>
        <w:pStyle w:val="Citation0"/>
      </w:pPr>
    </w:p>
    <w:p w:rsidR="00767D11" w:rsidRPr="00712411" w:rsidRDefault="00767D11" w:rsidP="00767D11">
      <w:pPr>
        <w:spacing w:before="120" w:after="120"/>
        <w:jc w:val="both"/>
      </w:pPr>
      <w:r w:rsidRPr="00712411">
        <w:rPr>
          <w:lang w:eastAsia="fr-FR" w:bidi="fr-FR"/>
        </w:rPr>
        <w:t>L'axe fondamental du discours, et de l'analyse, on le voit, s'est d</w:t>
      </w:r>
      <w:r w:rsidRPr="00712411">
        <w:rPr>
          <w:lang w:eastAsia="fr-FR" w:bidi="fr-FR"/>
        </w:rPr>
        <w:t>é</w:t>
      </w:r>
      <w:r w:rsidRPr="00712411">
        <w:rPr>
          <w:lang w:eastAsia="fr-FR" w:bidi="fr-FR"/>
        </w:rPr>
        <w:t>placé</w:t>
      </w:r>
      <w:r w:rsidRPr="00712411">
        <w:t> :</w:t>
      </w:r>
      <w:r w:rsidRPr="00712411">
        <w:rPr>
          <w:lang w:eastAsia="fr-FR" w:bidi="fr-FR"/>
        </w:rPr>
        <w:t xml:space="preserve"> de "secteur" de la paysannerie, les Indiens sont devenus la principale force sociale, tandis que le maintien de l'identité ethnique, naguère considéré comme résultant d'une stratégie des groupes dom</w:t>
      </w:r>
      <w:r w:rsidRPr="00712411">
        <w:rPr>
          <w:lang w:eastAsia="fr-FR" w:bidi="fr-FR"/>
        </w:rPr>
        <w:t>i</w:t>
      </w:r>
      <w:r w:rsidRPr="00712411">
        <w:rPr>
          <w:lang w:eastAsia="fr-FR" w:bidi="fr-FR"/>
        </w:rPr>
        <w:t xml:space="preserve">nants (voir ORPA, </w:t>
      </w:r>
      <w:r w:rsidRPr="000D5A37">
        <w:rPr>
          <w:i/>
          <w:lang w:eastAsia="fr-FR" w:bidi="fr-FR"/>
        </w:rPr>
        <w:t>op. cit</w:t>
      </w:r>
      <w:r w:rsidRPr="00712411">
        <w:rPr>
          <w:lang w:eastAsia="fr-FR" w:bidi="fr-FR"/>
        </w:rPr>
        <w:t>.) devient le signe de la résistance pop</w:t>
      </w:r>
      <w:r w:rsidRPr="00712411">
        <w:rPr>
          <w:lang w:eastAsia="fr-FR" w:bidi="fr-FR"/>
        </w:rPr>
        <w:t>u</w:t>
      </w:r>
      <w:r w:rsidRPr="00712411">
        <w:rPr>
          <w:lang w:eastAsia="fr-FR" w:bidi="fr-FR"/>
        </w:rPr>
        <w:t>laire. En fait, c'est la réalité sociale elle-même qui change</w:t>
      </w:r>
      <w:r w:rsidRPr="00712411">
        <w:t> :</w:t>
      </w:r>
      <w:r w:rsidRPr="00712411">
        <w:rPr>
          <w:lang w:eastAsia="fr-FR" w:bidi="fr-FR"/>
        </w:rPr>
        <w:t xml:space="preserve"> les a</w:t>
      </w:r>
      <w:r w:rsidRPr="00712411">
        <w:rPr>
          <w:lang w:eastAsia="fr-FR" w:bidi="fr-FR"/>
        </w:rPr>
        <w:t>u</w:t>
      </w:r>
      <w:r w:rsidRPr="00712411">
        <w:rPr>
          <w:lang w:eastAsia="fr-FR" w:bidi="fr-FR"/>
        </w:rPr>
        <w:t>tochtones des hauts plateaux occidentaux constituent la principale force d'opp</w:t>
      </w:r>
      <w:r w:rsidRPr="00712411">
        <w:rPr>
          <w:lang w:eastAsia="fr-FR" w:bidi="fr-FR"/>
        </w:rPr>
        <w:t>o</w:t>
      </w:r>
      <w:r w:rsidRPr="00712411">
        <w:rPr>
          <w:lang w:eastAsia="fr-FR" w:bidi="fr-FR"/>
        </w:rPr>
        <w:t>sition armée à la dictature militaire à partir de 1977, et l'ampleur de la répression déclenchée à leur endroit discréditera finalement les mil</w:t>
      </w:r>
      <w:r w:rsidRPr="00712411">
        <w:rPr>
          <w:lang w:eastAsia="fr-FR" w:bidi="fr-FR"/>
        </w:rPr>
        <w:t>i</w:t>
      </w:r>
      <w:r w:rsidRPr="00712411">
        <w:rPr>
          <w:lang w:eastAsia="fr-FR" w:bidi="fr-FR"/>
        </w:rPr>
        <w:t>taires au plan international, pavant la voie à la dém</w:t>
      </w:r>
      <w:r w:rsidRPr="00712411">
        <w:rPr>
          <w:lang w:eastAsia="fr-FR" w:bidi="fr-FR"/>
        </w:rPr>
        <w:t>o</w:t>
      </w:r>
      <w:r w:rsidRPr="00712411">
        <w:rPr>
          <w:lang w:eastAsia="fr-FR" w:bidi="fr-FR"/>
        </w:rPr>
        <w:t>cratisation en cours. Les trois composantes du mouvement révol</w:t>
      </w:r>
      <w:r w:rsidRPr="00712411">
        <w:rPr>
          <w:lang w:eastAsia="fr-FR" w:bidi="fr-FR"/>
        </w:rPr>
        <w:t>u</w:t>
      </w:r>
      <w:r w:rsidRPr="00712411">
        <w:rPr>
          <w:lang w:eastAsia="fr-FR" w:bidi="fr-FR"/>
        </w:rPr>
        <w:t>tionnaire durent reconsidérer leurs positions concernant la place des Indiens dans le processus de changement social au Guatémala (O</w:t>
      </w:r>
      <w:r w:rsidRPr="00712411">
        <w:rPr>
          <w:lang w:eastAsia="fr-FR" w:bidi="fr-FR"/>
        </w:rPr>
        <w:t>R</w:t>
      </w:r>
      <w:r w:rsidRPr="00712411">
        <w:rPr>
          <w:lang w:eastAsia="fr-FR" w:bidi="fr-FR"/>
        </w:rPr>
        <w:t>PA, 1982</w:t>
      </w:r>
      <w:r w:rsidRPr="00712411">
        <w:t> ;</w:t>
      </w:r>
      <w:r w:rsidRPr="00712411">
        <w:rPr>
          <w:lang w:eastAsia="fr-FR" w:bidi="fr-FR"/>
        </w:rPr>
        <w:t xml:space="preserve"> EGP, 1982</w:t>
      </w:r>
      <w:r w:rsidRPr="00712411">
        <w:t> ;</w:t>
      </w:r>
      <w:r w:rsidRPr="00712411">
        <w:rPr>
          <w:lang w:eastAsia="fr-FR" w:bidi="fr-FR"/>
        </w:rPr>
        <w:t xml:space="preserve"> PGT, 1982).</w:t>
      </w:r>
    </w:p>
    <w:p w:rsidR="00767D11" w:rsidRDefault="00767D11" w:rsidP="00767D11">
      <w:pPr>
        <w:spacing w:before="120" w:after="120"/>
        <w:jc w:val="both"/>
        <w:rPr>
          <w:lang w:eastAsia="fr-FR" w:bidi="fr-FR"/>
        </w:rPr>
      </w:pPr>
      <w:r w:rsidRPr="00712411">
        <w:rPr>
          <w:lang w:eastAsia="fr-FR" w:bidi="fr-FR"/>
        </w:rPr>
        <w:t>L'histoire mouvementée du Guatémala, au cours des dernières d</w:t>
      </w:r>
      <w:r w:rsidRPr="00712411">
        <w:rPr>
          <w:lang w:eastAsia="fr-FR" w:bidi="fr-FR"/>
        </w:rPr>
        <w:t>é</w:t>
      </w:r>
      <w:r w:rsidRPr="00712411">
        <w:rPr>
          <w:lang w:eastAsia="fr-FR" w:bidi="fr-FR"/>
        </w:rPr>
        <w:t>cennies, propulsa d'emblée les organisations indiennes au niveau n</w:t>
      </w:r>
      <w:r w:rsidRPr="00712411">
        <w:rPr>
          <w:lang w:eastAsia="fr-FR" w:bidi="fr-FR"/>
        </w:rPr>
        <w:t>a</w:t>
      </w:r>
      <w:r w:rsidRPr="00712411">
        <w:rPr>
          <w:lang w:eastAsia="fr-FR" w:bidi="fr-FR"/>
        </w:rPr>
        <w:t>tional, sans qu'elles soient passées par un long développement au plan local ou régi</w:t>
      </w:r>
      <w:r w:rsidRPr="00712411">
        <w:rPr>
          <w:lang w:eastAsia="fr-FR" w:bidi="fr-FR"/>
        </w:rPr>
        <w:t>o</w:t>
      </w:r>
      <w:r w:rsidRPr="00712411">
        <w:rPr>
          <w:lang w:eastAsia="fr-FR" w:bidi="fr-FR"/>
        </w:rPr>
        <w:t>nal. D'emblée, elles posent le problème des droits des Indiens, plutôt que ceux de telle communauté, ou même de telle et</w:t>
      </w:r>
      <w:r w:rsidRPr="00712411">
        <w:rPr>
          <w:lang w:eastAsia="fr-FR" w:bidi="fr-FR"/>
        </w:rPr>
        <w:t>h</w:t>
      </w:r>
      <w:r w:rsidRPr="00712411">
        <w:rPr>
          <w:lang w:eastAsia="fr-FR" w:bidi="fr-FR"/>
        </w:rPr>
        <w:t>nie. Au Mexique, c'est l'</w:t>
      </w:r>
      <w:r>
        <w:rPr>
          <w:lang w:eastAsia="fr-FR" w:bidi="fr-FR"/>
        </w:rPr>
        <w:t>État</w:t>
      </w:r>
      <w:r w:rsidRPr="00712411">
        <w:rPr>
          <w:lang w:eastAsia="fr-FR" w:bidi="fr-FR"/>
        </w:rPr>
        <w:t xml:space="preserve"> qui prend l'initiative et pour court-circuiter le processus de formation d'une entité nationale indépenda</w:t>
      </w:r>
      <w:r w:rsidRPr="00712411">
        <w:rPr>
          <w:lang w:eastAsia="fr-FR" w:bidi="fr-FR"/>
        </w:rPr>
        <w:t>n</w:t>
      </w:r>
      <w:r w:rsidRPr="00712411">
        <w:rPr>
          <w:lang w:eastAsia="fr-FR" w:bidi="fr-FR"/>
        </w:rPr>
        <w:t>te, crée la Confédération nationale des peuples indigènes (CNPI) dont il modèle les bases sur les structures de l'Institut national ind</w:t>
      </w:r>
      <w:r w:rsidRPr="00712411">
        <w:rPr>
          <w:lang w:eastAsia="fr-FR" w:bidi="fr-FR"/>
        </w:rPr>
        <w:t>i</w:t>
      </w:r>
      <w:r w:rsidRPr="00712411">
        <w:rPr>
          <w:lang w:eastAsia="fr-FR" w:bidi="fr-FR"/>
        </w:rPr>
        <w:t>géniste (l'agence officielle) et qu'il inféode à la Confédération nati</w:t>
      </w:r>
      <w:r w:rsidRPr="00712411">
        <w:rPr>
          <w:lang w:eastAsia="fr-FR" w:bidi="fr-FR"/>
        </w:rPr>
        <w:t>o</w:t>
      </w:r>
      <w:r w:rsidRPr="00712411">
        <w:rPr>
          <w:lang w:eastAsia="fr-FR" w:bidi="fr-FR"/>
        </w:rPr>
        <w:t>nale paysanne (CNC) sous son contrôle... C'est à travers des organ</w:t>
      </w:r>
      <w:r w:rsidRPr="00712411">
        <w:rPr>
          <w:lang w:eastAsia="fr-FR" w:bidi="fr-FR"/>
        </w:rPr>
        <w:t>i</w:t>
      </w:r>
      <w:r w:rsidRPr="00712411">
        <w:rPr>
          <w:lang w:eastAsia="fr-FR" w:bidi="fr-FR"/>
        </w:rPr>
        <w:t>sations paysannes à "ethnicité implicite" comme la CNPA, que les autocht</w:t>
      </w:r>
      <w:r w:rsidRPr="00712411">
        <w:rPr>
          <w:lang w:eastAsia="fr-FR" w:bidi="fr-FR"/>
        </w:rPr>
        <w:t>o</w:t>
      </w:r>
      <w:r w:rsidRPr="00712411">
        <w:rPr>
          <w:lang w:eastAsia="fr-FR" w:bidi="fr-FR"/>
        </w:rPr>
        <w:t>nes acheminent leurs revendications.</w:t>
      </w:r>
    </w:p>
    <w:p w:rsidR="00767D11" w:rsidRPr="00712411" w:rsidRDefault="00767D11" w:rsidP="00767D11">
      <w:pPr>
        <w:spacing w:before="120" w:after="120"/>
        <w:jc w:val="both"/>
      </w:pPr>
      <w:r>
        <w:t>[</w:t>
      </w:r>
      <w:r w:rsidRPr="00712411">
        <w:rPr>
          <w:lang w:eastAsia="fr-FR" w:bidi="fr-FR"/>
        </w:rPr>
        <w:t>228</w:t>
      </w:r>
      <w:r>
        <w:rPr>
          <w:lang w:eastAsia="fr-FR" w:bidi="fr-FR"/>
        </w:rPr>
        <w:t>]</w:t>
      </w:r>
    </w:p>
    <w:p w:rsidR="00767D11" w:rsidRPr="00712411" w:rsidRDefault="00767D11" w:rsidP="00767D11">
      <w:pPr>
        <w:spacing w:before="120" w:after="120"/>
        <w:jc w:val="both"/>
      </w:pPr>
      <w:r w:rsidRPr="00712411">
        <w:rPr>
          <w:lang w:eastAsia="fr-FR" w:bidi="fr-FR"/>
        </w:rPr>
        <w:t>En Bolivie, la Confédération syndicale unique des travailleurs paysans de Bolivie (CSUTCB), créée en 1975</w:t>
      </w:r>
      <w:r>
        <w:rPr>
          <w:lang w:eastAsia="fr-FR" w:bidi="fr-FR"/>
        </w:rPr>
        <w:t> </w:t>
      </w:r>
      <w:r>
        <w:rPr>
          <w:rStyle w:val="Appelnotedebasdep"/>
          <w:lang w:eastAsia="fr-FR" w:bidi="fr-FR"/>
        </w:rPr>
        <w:footnoteReference w:id="117"/>
      </w:r>
      <w:r w:rsidRPr="00712411">
        <w:rPr>
          <w:lang w:eastAsia="fr-FR" w:bidi="fr-FR"/>
        </w:rPr>
        <w:t xml:space="preserve"> et affiliée depuis 1979 à la Centrale ouvrière bolivienne (COB) récuse les analyses marxistes traditionnelles en vigueur dans le milieu syndical qui "nous qualifient de petits bourgeois par le simple fait que nous sommes pr</w:t>
      </w:r>
      <w:r w:rsidRPr="00712411">
        <w:rPr>
          <w:lang w:eastAsia="fr-FR" w:bidi="fr-FR"/>
        </w:rPr>
        <w:t>o</w:t>
      </w:r>
      <w:r w:rsidRPr="00712411">
        <w:rPr>
          <w:lang w:eastAsia="fr-FR" w:bidi="fr-FR"/>
        </w:rPr>
        <w:t>priétaires de nos parcelles, [qui] établissent des différences de classes entre nous" tout comme celles des groupes dominants "qui ont tenté de nous faire oublier nos véritables origines et</w:t>
      </w:r>
      <w:r>
        <w:rPr>
          <w:lang w:eastAsia="fr-FR" w:bidi="fr-FR"/>
        </w:rPr>
        <w:t xml:space="preserve"> </w:t>
      </w:r>
      <w:r w:rsidRPr="00712411">
        <w:rPr>
          <w:lang w:eastAsia="fr-FR" w:bidi="fr-FR"/>
        </w:rPr>
        <w:t>[...] ont voulu nous r</w:t>
      </w:r>
      <w:r w:rsidRPr="00712411">
        <w:rPr>
          <w:lang w:eastAsia="fr-FR" w:bidi="fr-FR"/>
        </w:rPr>
        <w:t>é</w:t>
      </w:r>
      <w:r w:rsidRPr="00712411">
        <w:rPr>
          <w:lang w:eastAsia="fr-FR" w:bidi="fr-FR"/>
        </w:rPr>
        <w:t>duire à être de simples paysans, sans personnalité, sans hi</w:t>
      </w:r>
      <w:r w:rsidRPr="00712411">
        <w:rPr>
          <w:lang w:eastAsia="fr-FR" w:bidi="fr-FR"/>
        </w:rPr>
        <w:t>s</w:t>
      </w:r>
      <w:r w:rsidRPr="00712411">
        <w:rPr>
          <w:lang w:eastAsia="fr-FR" w:bidi="fr-FR"/>
        </w:rPr>
        <w:t>toire et sans ident</w:t>
      </w:r>
      <w:r w:rsidRPr="00712411">
        <w:rPr>
          <w:lang w:eastAsia="fr-FR" w:bidi="fr-FR"/>
        </w:rPr>
        <w:t>i</w:t>
      </w:r>
      <w:r w:rsidRPr="00712411">
        <w:rPr>
          <w:lang w:eastAsia="fr-FR" w:bidi="fr-FR"/>
        </w:rPr>
        <w:t>té" (Labrousse, 1985</w:t>
      </w:r>
      <w:r w:rsidRPr="00712411">
        <w:t> :</w:t>
      </w:r>
      <w:r w:rsidRPr="00712411">
        <w:rPr>
          <w:lang w:eastAsia="fr-FR" w:bidi="fr-FR"/>
        </w:rPr>
        <w:t xml:space="preserve"> 168, 174).</w:t>
      </w:r>
    </w:p>
    <w:p w:rsidR="00767D11" w:rsidRPr="00712411" w:rsidRDefault="00767D11" w:rsidP="00767D11">
      <w:pPr>
        <w:spacing w:before="120" w:after="120"/>
        <w:jc w:val="both"/>
      </w:pPr>
      <w:r w:rsidRPr="00712411">
        <w:rPr>
          <w:lang w:eastAsia="fr-FR" w:bidi="fr-FR"/>
        </w:rPr>
        <w:t>Le débat qui se déroule depuis plus de dix ans au sein de l’ensemble de la gauche du Mexique, d'Amérique centrale et des A</w:t>
      </w:r>
      <w:r w:rsidRPr="00712411">
        <w:rPr>
          <w:lang w:eastAsia="fr-FR" w:bidi="fr-FR"/>
        </w:rPr>
        <w:t>n</w:t>
      </w:r>
      <w:r w:rsidRPr="00712411">
        <w:rPr>
          <w:lang w:eastAsia="fr-FR" w:bidi="fr-FR"/>
        </w:rPr>
        <w:t>des à propos des Indiens ne concerne pas les droits universalistes, i</w:t>
      </w:r>
      <w:r w:rsidRPr="00712411">
        <w:rPr>
          <w:lang w:eastAsia="fr-FR" w:bidi="fr-FR"/>
        </w:rPr>
        <w:t>n</w:t>
      </w:r>
      <w:r w:rsidRPr="00712411">
        <w:rPr>
          <w:lang w:eastAsia="fr-FR" w:bidi="fr-FR"/>
        </w:rPr>
        <w:t>dividuels ou collectifs. Toutes les parties sont d'accord concernant la réforme agraire, le droit à l’éducation, à la santé. Il s'agit d'un droit beaucoup plus profond</w:t>
      </w:r>
      <w:r w:rsidRPr="00712411">
        <w:t> :</w:t>
      </w:r>
      <w:r w:rsidRPr="00712411">
        <w:rPr>
          <w:lang w:eastAsia="fr-FR" w:bidi="fr-FR"/>
        </w:rPr>
        <w:t xml:space="preserve"> celui qu’ont ou non les membres d'ethnies précolombiennes de définir des no</w:t>
      </w:r>
      <w:r w:rsidRPr="00712411">
        <w:rPr>
          <w:lang w:eastAsia="fr-FR" w:bidi="fr-FR"/>
        </w:rPr>
        <w:t>r</w:t>
      </w:r>
      <w:r w:rsidRPr="00712411">
        <w:rPr>
          <w:lang w:eastAsia="fr-FR" w:bidi="fr-FR"/>
        </w:rPr>
        <w:t>mes de vie sociale et culturelle qui s'écartent des traditions occidentales véhiculées par les élites depuis bientôt cinq siècles, traditions partagées - au delà des divergences p</w:t>
      </w:r>
      <w:r w:rsidRPr="00712411">
        <w:rPr>
          <w:lang w:eastAsia="fr-FR" w:bidi="fr-FR"/>
        </w:rPr>
        <w:t>o</w:t>
      </w:r>
      <w:r w:rsidRPr="00712411">
        <w:rPr>
          <w:lang w:eastAsia="fr-FR" w:bidi="fr-FR"/>
        </w:rPr>
        <w:t>litiques - par les actuelles classes dirigeantes et, de façon générale, par les populations urbaines.</w:t>
      </w:r>
    </w:p>
    <w:p w:rsidR="00767D11" w:rsidRDefault="00767D11" w:rsidP="00767D11">
      <w:pPr>
        <w:spacing w:before="120" w:after="120"/>
        <w:jc w:val="both"/>
      </w:pPr>
      <w:r w:rsidRPr="00712411">
        <w:rPr>
          <w:lang w:eastAsia="fr-FR" w:bidi="fr-FR"/>
        </w:rPr>
        <w:t>Car la culture et le pouvoir dominants en Amérique latine ont déf</w:t>
      </w:r>
      <w:r w:rsidRPr="00712411">
        <w:rPr>
          <w:lang w:eastAsia="fr-FR" w:bidi="fr-FR"/>
        </w:rPr>
        <w:t>i</w:t>
      </w:r>
      <w:r w:rsidRPr="00712411">
        <w:rPr>
          <w:lang w:eastAsia="fr-FR" w:bidi="fr-FR"/>
        </w:rPr>
        <w:t>ni une place pour les Indiens</w:t>
      </w:r>
      <w:r w:rsidRPr="00712411">
        <w:t> :</w:t>
      </w:r>
      <w:r w:rsidRPr="00712411">
        <w:rPr>
          <w:lang w:eastAsia="fr-FR" w:bidi="fr-FR"/>
        </w:rPr>
        <w:t xml:space="preserve"> l'artisanat, la musique, la danse... Dans le pire des cas (et le plus fréquent) on les utilise comme ressource to</w:t>
      </w:r>
      <w:r w:rsidRPr="00712411">
        <w:rPr>
          <w:lang w:eastAsia="fr-FR" w:bidi="fr-FR"/>
        </w:rPr>
        <w:t>u</w:t>
      </w:r>
      <w:r w:rsidRPr="00712411">
        <w:rPr>
          <w:lang w:eastAsia="fr-FR" w:bidi="fr-FR"/>
        </w:rPr>
        <w:t>ristique</w:t>
      </w:r>
      <w:r w:rsidRPr="00712411">
        <w:t> :</w:t>
      </w:r>
      <w:r w:rsidRPr="00712411">
        <w:rPr>
          <w:lang w:eastAsia="fr-FR" w:bidi="fr-FR"/>
        </w:rPr>
        <w:t xml:space="preserve"> dans le meilleur des cas, pour redonner aux hab</w:t>
      </w:r>
      <w:r w:rsidRPr="00712411">
        <w:rPr>
          <w:lang w:eastAsia="fr-FR" w:bidi="fr-FR"/>
        </w:rPr>
        <w:t>i</w:t>
      </w:r>
      <w:r w:rsidRPr="00712411">
        <w:rPr>
          <w:lang w:eastAsia="fr-FR" w:bidi="fr-FR"/>
        </w:rPr>
        <w:t>tants des villes un "sentiment d'appartenance", un lien aux "glorieuses civilis</w:t>
      </w:r>
      <w:r w:rsidRPr="00712411">
        <w:rPr>
          <w:lang w:eastAsia="fr-FR" w:bidi="fr-FR"/>
        </w:rPr>
        <w:t>a</w:t>
      </w:r>
      <w:r w:rsidRPr="00712411">
        <w:rPr>
          <w:lang w:eastAsia="fr-FR" w:bidi="fr-FR"/>
        </w:rPr>
        <w:t>tions passées" que les divers nationalismes se font fort d’utiliser en temps opportun. Sortir de cette place prédéfinie, c'est ce qu'ont fait les Indiens depuis vingt ans, en divers points du continent, avec des o</w:t>
      </w:r>
      <w:r w:rsidRPr="00712411">
        <w:rPr>
          <w:lang w:eastAsia="fr-FR" w:bidi="fr-FR"/>
        </w:rPr>
        <w:t>b</w:t>
      </w:r>
      <w:r w:rsidRPr="00712411">
        <w:rPr>
          <w:lang w:eastAsia="fr-FR" w:bidi="fr-FR"/>
        </w:rPr>
        <w:t>jectifs et des rythmes fort divers. Cel</w:t>
      </w:r>
      <w:r>
        <w:rPr>
          <w:lang w:eastAsia="fr-FR" w:bidi="fr-FR"/>
        </w:rPr>
        <w:t>a</w:t>
      </w:r>
      <w:r w:rsidRPr="00712411">
        <w:rPr>
          <w:lang w:eastAsia="fr-FR" w:bidi="fr-FR"/>
        </w:rPr>
        <w:t xml:space="preserve"> veut dire pour eux à la fois la réaffirmation des droits ancestraux (à la terre, à une langue, à une rel</w:t>
      </w:r>
      <w:r w:rsidRPr="00712411">
        <w:rPr>
          <w:lang w:eastAsia="fr-FR" w:bidi="fr-FR"/>
        </w:rPr>
        <w:t>i</w:t>
      </w:r>
      <w:r w:rsidRPr="00712411">
        <w:rPr>
          <w:lang w:eastAsia="fr-FR" w:bidi="fr-FR"/>
        </w:rPr>
        <w:t>gion, à une médecine...) et l'affirmation du droit à la m</w:t>
      </w:r>
      <w:r w:rsidRPr="00712411">
        <w:rPr>
          <w:lang w:eastAsia="fr-FR" w:bidi="fr-FR"/>
        </w:rPr>
        <w:t>o</w:t>
      </w:r>
      <w:r w:rsidRPr="00712411">
        <w:rPr>
          <w:lang w:eastAsia="fr-FR" w:bidi="fr-FR"/>
        </w:rPr>
        <w:t>dernité</w:t>
      </w:r>
      <w:r w:rsidRPr="00712411">
        <w:t> :</w:t>
      </w:r>
      <w:r w:rsidRPr="00712411">
        <w:rPr>
          <w:lang w:eastAsia="fr-FR" w:bidi="fr-FR"/>
        </w:rPr>
        <w:t xml:space="preserve"> en même temps que leur terre, ils réclament les crédits et l'expertise tec</w:t>
      </w:r>
      <w:r w:rsidRPr="00712411">
        <w:rPr>
          <w:lang w:eastAsia="fr-FR" w:bidi="fr-FR"/>
        </w:rPr>
        <w:t>h</w:t>
      </w:r>
      <w:r w:rsidRPr="00712411">
        <w:rPr>
          <w:lang w:eastAsia="fr-FR" w:bidi="fr-FR"/>
        </w:rPr>
        <w:t>nique</w:t>
      </w:r>
      <w:r w:rsidRPr="00712411">
        <w:t> ;</w:t>
      </w:r>
      <w:r w:rsidRPr="00712411">
        <w:rPr>
          <w:lang w:eastAsia="fr-FR" w:bidi="fr-FR"/>
        </w:rPr>
        <w:t xml:space="preserve"> en même temps que leur langue, le droit à l’alphabétisation et à une éducation moderne</w:t>
      </w:r>
      <w:r w:rsidRPr="00712411">
        <w:t> ;</w:t>
      </w:r>
      <w:r w:rsidRPr="00712411">
        <w:rPr>
          <w:lang w:eastAsia="fr-FR" w:bidi="fr-FR"/>
        </w:rPr>
        <w:t xml:space="preserve"> en même temps que le droit à leurs croya</w:t>
      </w:r>
      <w:r w:rsidRPr="00712411">
        <w:rPr>
          <w:lang w:eastAsia="fr-FR" w:bidi="fr-FR"/>
        </w:rPr>
        <w:t>n</w:t>
      </w:r>
      <w:r w:rsidRPr="00712411">
        <w:rPr>
          <w:lang w:eastAsia="fr-FR" w:bidi="fr-FR"/>
        </w:rPr>
        <w:t>ces, celui à la liberté de culte</w:t>
      </w:r>
      <w:r w:rsidRPr="00712411">
        <w:t> ;</w:t>
      </w:r>
      <w:r w:rsidRPr="00712411">
        <w:rPr>
          <w:lang w:eastAsia="fr-FR" w:bidi="fr-FR"/>
        </w:rPr>
        <w:t xml:space="preserve"> en même temps que le droit de recourir aux guérisseurs et aux chamans, celui de ne pas être canto</w:t>
      </w:r>
      <w:r w:rsidRPr="00712411">
        <w:rPr>
          <w:lang w:eastAsia="fr-FR" w:bidi="fr-FR"/>
        </w:rPr>
        <w:t>n</w:t>
      </w:r>
      <w:r w:rsidRPr="00712411">
        <w:rPr>
          <w:lang w:eastAsia="fr-FR" w:bidi="fr-FR"/>
        </w:rPr>
        <w:t>nés dans une médecine du pauvre, d'autant plus tolérée qu'elle est bon marché. Et, au delà de tous ces droits, celui de les revendiquer et de les nég</w:t>
      </w:r>
      <w:r w:rsidRPr="00712411">
        <w:rPr>
          <w:lang w:eastAsia="fr-FR" w:bidi="fr-FR"/>
        </w:rPr>
        <w:t>o</w:t>
      </w:r>
      <w:r w:rsidRPr="00712411">
        <w:rPr>
          <w:lang w:eastAsia="fr-FR" w:bidi="fr-FR"/>
        </w:rPr>
        <w:t>cier eux-mêmes en choisissant ceux qui co</w:t>
      </w:r>
      <w:r w:rsidRPr="00712411">
        <w:rPr>
          <w:lang w:eastAsia="fr-FR" w:bidi="fr-FR"/>
        </w:rPr>
        <w:t>r</w:t>
      </w:r>
      <w:r w:rsidRPr="00712411">
        <w:rPr>
          <w:lang w:eastAsia="fr-FR" w:bidi="fr-FR"/>
        </w:rPr>
        <w:t>respondent le mieux à leurs projets, individuels et co</w:t>
      </w:r>
      <w:r w:rsidRPr="00712411">
        <w:rPr>
          <w:lang w:eastAsia="fr-FR" w:bidi="fr-FR"/>
        </w:rPr>
        <w:t>l</w:t>
      </w:r>
      <w:r w:rsidRPr="00712411">
        <w:rPr>
          <w:lang w:eastAsia="fr-FR" w:bidi="fr-FR"/>
        </w:rPr>
        <w:t>lectifs.</w:t>
      </w:r>
    </w:p>
    <w:p w:rsidR="00767D11" w:rsidRDefault="00767D11" w:rsidP="00767D11">
      <w:pPr>
        <w:spacing w:before="120" w:after="120"/>
        <w:jc w:val="both"/>
      </w:pPr>
      <w:r>
        <w:t>[229]</w:t>
      </w:r>
    </w:p>
    <w:p w:rsidR="00767D11" w:rsidRDefault="00767D11" w:rsidP="00767D11">
      <w:pPr>
        <w:spacing w:before="120" w:after="120"/>
        <w:jc w:val="both"/>
      </w:pPr>
    </w:p>
    <w:p w:rsidR="00767D11" w:rsidRDefault="00767D11" w:rsidP="00767D11">
      <w:pPr>
        <w:pStyle w:val="a"/>
        <w:rPr>
          <w:lang w:eastAsia="fr-FR" w:bidi="fr-FR"/>
        </w:rPr>
      </w:pPr>
      <w:r w:rsidRPr="00712411">
        <w:rPr>
          <w:lang w:eastAsia="fr-FR" w:bidi="fr-FR"/>
        </w:rPr>
        <w:t>BIBLIOGRAPHIE</w:t>
      </w:r>
    </w:p>
    <w:p w:rsidR="00767D11" w:rsidRPr="00712411" w:rsidRDefault="00767D11" w:rsidP="00767D11">
      <w:pPr>
        <w:spacing w:before="120" w:after="120"/>
        <w:jc w:val="both"/>
      </w:pPr>
    </w:p>
    <w:p w:rsidR="00767D11" w:rsidRPr="00712411" w:rsidRDefault="00767D11" w:rsidP="00767D11">
      <w:pPr>
        <w:spacing w:before="120" w:after="120"/>
        <w:jc w:val="both"/>
      </w:pPr>
      <w:r w:rsidRPr="00712411">
        <w:t xml:space="preserve">ALAI </w:t>
      </w:r>
      <w:r w:rsidRPr="00712411">
        <w:rPr>
          <w:lang w:eastAsia="fr-FR" w:bidi="fr-FR"/>
        </w:rPr>
        <w:t>(Agenda Latinoamericana de Informaci</w:t>
      </w:r>
      <w:r>
        <w:rPr>
          <w:lang w:eastAsia="fr-FR" w:bidi="fr-FR"/>
        </w:rPr>
        <w:t>ó</w:t>
      </w:r>
      <w:r w:rsidRPr="00712411">
        <w:rPr>
          <w:lang w:eastAsia="fr-FR" w:bidi="fr-FR"/>
        </w:rPr>
        <w:t>n)</w:t>
      </w:r>
      <w:r w:rsidRPr="00712411">
        <w:t xml:space="preserve"> (1981) : "Le Comité d'unité paysanne (CUC)" in </w:t>
      </w:r>
      <w:r w:rsidRPr="00094D76">
        <w:rPr>
          <w:i/>
          <w:lang w:eastAsia="fr-FR" w:bidi="fr-FR"/>
        </w:rPr>
        <w:t>Guatémala Honduras</w:t>
      </w:r>
      <w:r w:rsidRPr="00094D76">
        <w:rPr>
          <w:i/>
        </w:rPr>
        <w:t> :</w:t>
      </w:r>
      <w:r w:rsidRPr="00094D76">
        <w:rPr>
          <w:i/>
          <w:lang w:eastAsia="fr-FR" w:bidi="fr-FR"/>
        </w:rPr>
        <w:t xml:space="preserve"> les org</w:t>
      </w:r>
      <w:r w:rsidRPr="00094D76">
        <w:rPr>
          <w:i/>
          <w:lang w:eastAsia="fr-FR" w:bidi="fr-FR"/>
        </w:rPr>
        <w:t>a</w:t>
      </w:r>
      <w:r w:rsidRPr="00094D76">
        <w:rPr>
          <w:i/>
          <w:lang w:eastAsia="fr-FR" w:bidi="fr-FR"/>
        </w:rPr>
        <w:t>nisations pop</w:t>
      </w:r>
      <w:r w:rsidRPr="00094D76">
        <w:rPr>
          <w:i/>
          <w:lang w:eastAsia="fr-FR" w:bidi="fr-FR"/>
        </w:rPr>
        <w:t>u</w:t>
      </w:r>
      <w:r w:rsidRPr="00094D76">
        <w:rPr>
          <w:i/>
          <w:lang w:eastAsia="fr-FR" w:bidi="fr-FR"/>
        </w:rPr>
        <w:t>laires</w:t>
      </w:r>
      <w:r w:rsidRPr="00712411">
        <w:rPr>
          <w:lang w:eastAsia="fr-FR" w:bidi="fr-FR"/>
        </w:rPr>
        <w:t xml:space="preserve">, </w:t>
      </w:r>
      <w:r w:rsidRPr="00712411">
        <w:t>Montréal, ALAI : 11-12.</w:t>
      </w:r>
    </w:p>
    <w:p w:rsidR="00767D11" w:rsidRPr="00712411" w:rsidRDefault="00767D11" w:rsidP="00767D11">
      <w:pPr>
        <w:spacing w:before="120" w:after="120"/>
        <w:jc w:val="both"/>
      </w:pPr>
      <w:r w:rsidRPr="00712411">
        <w:rPr>
          <w:lang w:eastAsia="fr-FR" w:bidi="fr-FR"/>
        </w:rPr>
        <w:t xml:space="preserve">ALAI </w:t>
      </w:r>
      <w:r w:rsidRPr="00712411">
        <w:t>(Agenda Latinoamericana de Informaci</w:t>
      </w:r>
      <w:r>
        <w:t>ó</w:t>
      </w:r>
      <w:r w:rsidRPr="00712411">
        <w:t>n)</w:t>
      </w:r>
      <w:r w:rsidRPr="00712411">
        <w:rPr>
          <w:lang w:eastAsia="fr-FR" w:bidi="fr-FR"/>
        </w:rPr>
        <w:t xml:space="preserve"> (1982)</w:t>
      </w:r>
      <w:r w:rsidRPr="00712411">
        <w:t> :</w:t>
      </w:r>
      <w:r w:rsidRPr="00712411">
        <w:rPr>
          <w:lang w:eastAsia="fr-FR" w:bidi="fr-FR"/>
        </w:rPr>
        <w:t xml:space="preserve"> "Méx</w:t>
      </w:r>
      <w:r w:rsidRPr="00712411">
        <w:rPr>
          <w:lang w:eastAsia="fr-FR" w:bidi="fr-FR"/>
        </w:rPr>
        <w:t>i</w:t>
      </w:r>
      <w:r w:rsidRPr="00712411">
        <w:rPr>
          <w:lang w:eastAsia="fr-FR" w:bidi="fr-FR"/>
        </w:rPr>
        <w:t>co</w:t>
      </w:r>
      <w:r w:rsidRPr="00712411">
        <w:t> :</w:t>
      </w:r>
      <w:r w:rsidRPr="00712411">
        <w:rPr>
          <w:lang w:eastAsia="fr-FR" w:bidi="fr-FR"/>
        </w:rPr>
        <w:t xml:space="preserve"> el movimiento popular”, in </w:t>
      </w:r>
      <w:r w:rsidRPr="00094D76">
        <w:rPr>
          <w:i/>
        </w:rPr>
        <w:t>Servicio informativo</w:t>
      </w:r>
      <w:r>
        <w:t>,</w:t>
      </w:r>
      <w:r w:rsidRPr="00712411">
        <w:rPr>
          <w:lang w:eastAsia="fr-FR" w:bidi="fr-FR"/>
        </w:rPr>
        <w:t xml:space="preserve"> 6 (27), separ</w:t>
      </w:r>
      <w:r w:rsidRPr="00712411">
        <w:rPr>
          <w:lang w:eastAsia="fr-FR" w:bidi="fr-FR"/>
        </w:rPr>
        <w:t>a</w:t>
      </w:r>
      <w:r w:rsidRPr="00712411">
        <w:rPr>
          <w:lang w:eastAsia="fr-FR" w:bidi="fr-FR"/>
        </w:rPr>
        <w:t>ta</w:t>
      </w:r>
      <w:r w:rsidRPr="00712411">
        <w:t> :</w:t>
      </w:r>
      <w:r w:rsidRPr="00712411">
        <w:rPr>
          <w:lang w:eastAsia="fr-FR" w:bidi="fr-FR"/>
        </w:rPr>
        <w:t xml:space="preserve"> 1.</w:t>
      </w:r>
    </w:p>
    <w:p w:rsidR="00767D11" w:rsidRPr="00712411" w:rsidRDefault="00767D11" w:rsidP="00767D11">
      <w:pPr>
        <w:spacing w:before="120" w:after="120"/>
        <w:jc w:val="both"/>
      </w:pPr>
      <w:r w:rsidRPr="00712411">
        <w:t xml:space="preserve">BONFIL-BATALLA, Guillermo (dir. de pub.) (1981) : </w:t>
      </w:r>
      <w:r w:rsidRPr="00712411">
        <w:rPr>
          <w:lang w:eastAsia="fr-FR" w:bidi="fr-FR"/>
        </w:rPr>
        <w:t>Utopia y rev</w:t>
      </w:r>
      <w:r w:rsidRPr="00712411">
        <w:rPr>
          <w:lang w:eastAsia="fr-FR" w:bidi="fr-FR"/>
        </w:rPr>
        <w:t>o</w:t>
      </w:r>
      <w:r w:rsidRPr="00712411">
        <w:rPr>
          <w:lang w:eastAsia="fr-FR" w:bidi="fr-FR"/>
        </w:rPr>
        <w:t>luci</w:t>
      </w:r>
      <w:r>
        <w:rPr>
          <w:lang w:eastAsia="fr-FR" w:bidi="fr-FR"/>
        </w:rPr>
        <w:t>ón. El pensamiento poli</w:t>
      </w:r>
      <w:r w:rsidRPr="00712411">
        <w:rPr>
          <w:lang w:eastAsia="fr-FR" w:bidi="fr-FR"/>
        </w:rPr>
        <w:t>tico contempor</w:t>
      </w:r>
      <w:r>
        <w:rPr>
          <w:lang w:eastAsia="fr-FR" w:bidi="fr-FR"/>
        </w:rPr>
        <w:t>á</w:t>
      </w:r>
      <w:r w:rsidRPr="00712411">
        <w:rPr>
          <w:lang w:eastAsia="fr-FR" w:bidi="fr-FR"/>
        </w:rPr>
        <w:t>neo de los indios de América latina,</w:t>
      </w:r>
      <w:r w:rsidRPr="00712411">
        <w:t xml:space="preserve"> Mexico, Nueva Imagen.</w:t>
      </w:r>
    </w:p>
    <w:p w:rsidR="00767D11" w:rsidRPr="00712411" w:rsidRDefault="00767D11" w:rsidP="00767D11">
      <w:pPr>
        <w:spacing w:before="120" w:after="120"/>
        <w:jc w:val="both"/>
      </w:pPr>
      <w:r w:rsidRPr="00712411">
        <w:rPr>
          <w:lang w:eastAsia="fr-FR" w:bidi="fr-FR"/>
        </w:rPr>
        <w:t>BONFIL-BATALLA, Guillermo et al. (1982)</w:t>
      </w:r>
      <w:r w:rsidRPr="00712411">
        <w:t> :</w:t>
      </w:r>
      <w:r w:rsidRPr="00712411">
        <w:rPr>
          <w:lang w:eastAsia="fr-FR" w:bidi="fr-FR"/>
        </w:rPr>
        <w:t xml:space="preserve"> </w:t>
      </w:r>
      <w:r w:rsidRPr="00094D76">
        <w:rPr>
          <w:i/>
        </w:rPr>
        <w:t>América latina : etnod</w:t>
      </w:r>
      <w:r w:rsidRPr="00094D76">
        <w:rPr>
          <w:i/>
        </w:rPr>
        <w:t>e</w:t>
      </w:r>
      <w:r w:rsidRPr="00094D76">
        <w:rPr>
          <w:i/>
        </w:rPr>
        <w:t>sarrollo y etnocidio</w:t>
      </w:r>
      <w:r w:rsidRPr="00712411">
        <w:t>,</w:t>
      </w:r>
      <w:r w:rsidRPr="00712411">
        <w:rPr>
          <w:lang w:eastAsia="fr-FR" w:bidi="fr-FR"/>
        </w:rPr>
        <w:t xml:space="preserve"> San José (C.-R.), Ed. FLACSO.</w:t>
      </w:r>
    </w:p>
    <w:p w:rsidR="00767D11" w:rsidRPr="00712411" w:rsidRDefault="00767D11" w:rsidP="00767D11">
      <w:pPr>
        <w:spacing w:before="120" w:after="120"/>
        <w:jc w:val="both"/>
      </w:pPr>
      <w:r w:rsidRPr="00712411">
        <w:rPr>
          <w:lang w:eastAsia="fr-FR" w:bidi="fr-FR"/>
        </w:rPr>
        <w:t>CARNEIRO-DA CUNHA, Manuela (1988)</w:t>
      </w:r>
      <w:r w:rsidRPr="00712411">
        <w:t> :</w:t>
      </w:r>
      <w:r w:rsidRPr="00712411">
        <w:rPr>
          <w:lang w:eastAsia="fr-FR" w:bidi="fr-FR"/>
        </w:rPr>
        <w:t xml:space="preserve"> </w:t>
      </w:r>
      <w:r w:rsidRPr="00094D76">
        <w:rPr>
          <w:i/>
        </w:rPr>
        <w:t>L'État brésilien, les Indiens, la nouvelle constitution</w:t>
      </w:r>
      <w:r w:rsidRPr="00712411">
        <w:t>,</w:t>
      </w:r>
      <w:r w:rsidRPr="00712411">
        <w:rPr>
          <w:lang w:eastAsia="fr-FR" w:bidi="fr-FR"/>
        </w:rPr>
        <w:t xml:space="preserve"> (Communication présentée au coll</w:t>
      </w:r>
      <w:r w:rsidRPr="00712411">
        <w:rPr>
          <w:lang w:eastAsia="fr-FR" w:bidi="fr-FR"/>
        </w:rPr>
        <w:t>o</w:t>
      </w:r>
      <w:r w:rsidRPr="00712411">
        <w:rPr>
          <w:lang w:eastAsia="fr-FR" w:bidi="fr-FR"/>
        </w:rPr>
        <w:t>que de l'Association canadienne des études latino-américaines et c</w:t>
      </w:r>
      <w:r w:rsidRPr="00712411">
        <w:rPr>
          <w:lang w:eastAsia="fr-FR" w:bidi="fr-FR"/>
        </w:rPr>
        <w:t>a</w:t>
      </w:r>
      <w:r w:rsidRPr="00712411">
        <w:rPr>
          <w:lang w:eastAsia="fr-FR" w:bidi="fr-FR"/>
        </w:rPr>
        <w:t>raïbéennes, Québec, octobre).</w:t>
      </w:r>
    </w:p>
    <w:p w:rsidR="00767D11" w:rsidRPr="00712411" w:rsidRDefault="00767D11" w:rsidP="00767D11">
      <w:pPr>
        <w:spacing w:before="120" w:after="120"/>
        <w:jc w:val="both"/>
      </w:pPr>
      <w:r w:rsidRPr="00712411">
        <w:rPr>
          <w:lang w:eastAsia="fr-FR" w:bidi="fr-FR"/>
        </w:rPr>
        <w:t>CHAUNU, Pierre (1964)</w:t>
      </w:r>
      <w:r w:rsidRPr="00712411">
        <w:t> :</w:t>
      </w:r>
      <w:r w:rsidRPr="00712411">
        <w:rPr>
          <w:lang w:eastAsia="fr-FR" w:bidi="fr-FR"/>
        </w:rPr>
        <w:t xml:space="preserve"> </w:t>
      </w:r>
      <w:r w:rsidRPr="00094D76">
        <w:rPr>
          <w:i/>
        </w:rPr>
        <w:t>L'Amérique et les Amériques</w:t>
      </w:r>
      <w:r w:rsidRPr="00712411">
        <w:t>,</w:t>
      </w:r>
      <w:r w:rsidRPr="00712411">
        <w:rPr>
          <w:lang w:eastAsia="fr-FR" w:bidi="fr-FR"/>
        </w:rPr>
        <w:t xml:space="preserve"> Paris, C</w:t>
      </w:r>
      <w:r w:rsidRPr="00712411">
        <w:rPr>
          <w:lang w:eastAsia="fr-FR" w:bidi="fr-FR"/>
        </w:rPr>
        <w:t>o</w:t>
      </w:r>
      <w:r w:rsidRPr="00712411">
        <w:rPr>
          <w:lang w:eastAsia="fr-FR" w:bidi="fr-FR"/>
        </w:rPr>
        <w:t>lin..</w:t>
      </w:r>
    </w:p>
    <w:p w:rsidR="00767D11" w:rsidRPr="00712411" w:rsidRDefault="00767D11" w:rsidP="00767D11">
      <w:pPr>
        <w:spacing w:before="120" w:after="120"/>
        <w:jc w:val="both"/>
      </w:pPr>
      <w:r w:rsidRPr="00712411">
        <w:t xml:space="preserve">CISA </w:t>
      </w:r>
      <w:r w:rsidRPr="00712411">
        <w:rPr>
          <w:lang w:eastAsia="fr-FR" w:bidi="fr-FR"/>
        </w:rPr>
        <w:t>(Consejo Indio de Sud-América)</w:t>
      </w:r>
      <w:r w:rsidRPr="00712411">
        <w:t xml:space="preserve"> (1987) : </w:t>
      </w:r>
      <w:r w:rsidRPr="00712411">
        <w:rPr>
          <w:lang w:eastAsia="fr-FR" w:bidi="fr-FR"/>
        </w:rPr>
        <w:t>"El CISA y la pol</w:t>
      </w:r>
      <w:r w:rsidRPr="00712411">
        <w:rPr>
          <w:lang w:eastAsia="fr-FR" w:bidi="fr-FR"/>
        </w:rPr>
        <w:t>i</w:t>
      </w:r>
      <w:r w:rsidRPr="00712411">
        <w:rPr>
          <w:lang w:eastAsia="fr-FR" w:bidi="fr-FR"/>
        </w:rPr>
        <w:t>tica de la indianidad"</w:t>
      </w:r>
      <w:r w:rsidRPr="00712411">
        <w:t xml:space="preserve"> in </w:t>
      </w:r>
      <w:r w:rsidRPr="00712411">
        <w:rPr>
          <w:lang w:eastAsia="fr-FR" w:bidi="fr-FR"/>
        </w:rPr>
        <w:t>ALAI</w:t>
      </w:r>
      <w:r w:rsidRPr="00712411">
        <w:t xml:space="preserve"> - </w:t>
      </w:r>
      <w:r w:rsidRPr="00094D76">
        <w:rPr>
          <w:i/>
          <w:lang w:eastAsia="fr-FR" w:bidi="fr-FR"/>
        </w:rPr>
        <w:t>Servicio mensual de información y document</w:t>
      </w:r>
      <w:r w:rsidRPr="00094D76">
        <w:rPr>
          <w:i/>
          <w:lang w:eastAsia="fr-FR" w:bidi="fr-FR"/>
        </w:rPr>
        <w:t>a</w:t>
      </w:r>
      <w:r w:rsidRPr="00094D76">
        <w:rPr>
          <w:i/>
          <w:lang w:eastAsia="fr-FR" w:bidi="fr-FR"/>
        </w:rPr>
        <w:t>ci</w:t>
      </w:r>
      <w:r>
        <w:rPr>
          <w:i/>
          <w:lang w:eastAsia="fr-FR" w:bidi="fr-FR"/>
        </w:rPr>
        <w:t>ó</w:t>
      </w:r>
      <w:r w:rsidRPr="00094D76">
        <w:rPr>
          <w:i/>
          <w:lang w:eastAsia="fr-FR" w:bidi="fr-FR"/>
        </w:rPr>
        <w:t>n</w:t>
      </w:r>
      <w:r w:rsidRPr="00712411">
        <w:t xml:space="preserve"> (no</w:t>
      </w:r>
      <w:r>
        <w:t> </w:t>
      </w:r>
      <w:r w:rsidRPr="00712411">
        <w:t>88 : 3-4).</w:t>
      </w:r>
    </w:p>
    <w:p w:rsidR="00767D11" w:rsidRPr="00712411" w:rsidRDefault="00767D11" w:rsidP="00767D11">
      <w:pPr>
        <w:spacing w:before="120" w:after="120"/>
        <w:jc w:val="both"/>
      </w:pPr>
      <w:r w:rsidRPr="00712411">
        <w:t xml:space="preserve">CISA </w:t>
      </w:r>
      <w:r w:rsidRPr="00712411">
        <w:rPr>
          <w:lang w:eastAsia="fr-FR" w:bidi="fr-FR"/>
        </w:rPr>
        <w:t>(Consejo Indio de Sud-América)</w:t>
      </w:r>
      <w:r w:rsidRPr="00712411">
        <w:t xml:space="preserve"> (1981a) : </w:t>
      </w:r>
      <w:r w:rsidRPr="00712411">
        <w:rPr>
          <w:lang w:eastAsia="fr-FR" w:bidi="fr-FR"/>
        </w:rPr>
        <w:t>"</w:t>
      </w:r>
      <w:r w:rsidRPr="00094D76">
        <w:rPr>
          <w:i/>
          <w:lang w:eastAsia="fr-FR" w:bidi="fr-FR"/>
        </w:rPr>
        <w:t>Manifiesto de la CNPA</w:t>
      </w:r>
      <w:r w:rsidRPr="00712411">
        <w:rPr>
          <w:lang w:eastAsia="fr-FR" w:bidi="fr-FR"/>
        </w:rPr>
        <w:t>"</w:t>
      </w:r>
      <w:r w:rsidRPr="00712411">
        <w:t xml:space="preserve"> idem 3 (14) : 2.</w:t>
      </w:r>
    </w:p>
    <w:p w:rsidR="00767D11" w:rsidRPr="00712411" w:rsidRDefault="00767D11" w:rsidP="00767D11">
      <w:pPr>
        <w:spacing w:before="120" w:after="120"/>
        <w:jc w:val="both"/>
      </w:pPr>
      <w:r w:rsidRPr="00712411">
        <w:rPr>
          <w:lang w:eastAsia="fr-FR" w:bidi="fr-FR"/>
        </w:rPr>
        <w:t xml:space="preserve">CNPA </w:t>
      </w:r>
      <w:r w:rsidRPr="00712411">
        <w:t>(Coordi</w:t>
      </w:r>
      <w:r>
        <w:t>nadora Nacional "Plan de Ayala"</w:t>
      </w:r>
      <w:r w:rsidRPr="00712411">
        <w:t>)</w:t>
      </w:r>
      <w:r w:rsidRPr="00712411">
        <w:rPr>
          <w:lang w:eastAsia="fr-FR" w:bidi="fr-FR"/>
        </w:rPr>
        <w:t xml:space="preserve"> (1981b)</w:t>
      </w:r>
      <w:r w:rsidRPr="00712411">
        <w:t> :</w:t>
      </w:r>
      <w:r w:rsidRPr="00712411">
        <w:rPr>
          <w:lang w:eastAsia="fr-FR" w:bidi="fr-FR"/>
        </w:rPr>
        <w:t xml:space="preserve"> "IV Encue</w:t>
      </w:r>
      <w:r w:rsidRPr="00712411">
        <w:rPr>
          <w:lang w:eastAsia="fr-FR" w:bidi="fr-FR"/>
        </w:rPr>
        <w:t>n</w:t>
      </w:r>
      <w:r w:rsidRPr="00712411">
        <w:rPr>
          <w:lang w:eastAsia="fr-FR" w:bidi="fr-FR"/>
        </w:rPr>
        <w:t xml:space="preserve">tro Nacional Campesino", in </w:t>
      </w:r>
      <w:r w:rsidRPr="00094D76">
        <w:rPr>
          <w:i/>
          <w:lang w:eastAsia="fr-FR" w:bidi="fr-FR"/>
        </w:rPr>
        <w:t>Voces del Campo</w:t>
      </w:r>
      <w:r>
        <w:rPr>
          <w:i/>
          <w:lang w:eastAsia="fr-FR" w:bidi="fr-FR"/>
        </w:rPr>
        <w:t>,</w:t>
      </w:r>
      <w:r w:rsidRPr="00712411">
        <w:rPr>
          <w:lang w:eastAsia="fr-FR" w:bidi="fr-FR"/>
        </w:rPr>
        <w:t xml:space="preserve"> 3 (17)</w:t>
      </w:r>
      <w:r w:rsidRPr="00712411">
        <w:t> :</w:t>
      </w:r>
      <w:r w:rsidRPr="00712411">
        <w:rPr>
          <w:lang w:eastAsia="fr-FR" w:bidi="fr-FR"/>
        </w:rPr>
        <w:t xml:space="preserve"> 1.</w:t>
      </w:r>
    </w:p>
    <w:p w:rsidR="00767D11" w:rsidRPr="00712411" w:rsidRDefault="00767D11" w:rsidP="00767D11">
      <w:pPr>
        <w:spacing w:before="120" w:after="120"/>
        <w:jc w:val="both"/>
      </w:pPr>
      <w:r w:rsidRPr="00712411">
        <w:rPr>
          <w:lang w:eastAsia="fr-FR" w:bidi="fr-FR"/>
        </w:rPr>
        <w:t>Comunidad Indigena de Venustiano-Carranza (1980-81)</w:t>
      </w:r>
      <w:r w:rsidRPr="00712411">
        <w:t> :</w:t>
      </w:r>
      <w:r w:rsidRPr="00712411">
        <w:rPr>
          <w:lang w:eastAsia="fr-FR" w:bidi="fr-FR"/>
        </w:rPr>
        <w:t xml:space="preserve"> "Breve historia de la Comunidad Venustiano-Carranza", in </w:t>
      </w:r>
      <w:r w:rsidRPr="00094D76">
        <w:rPr>
          <w:i/>
        </w:rPr>
        <w:t>Voces del Ca</w:t>
      </w:r>
      <w:r w:rsidRPr="00094D76">
        <w:rPr>
          <w:i/>
        </w:rPr>
        <w:t>m</w:t>
      </w:r>
      <w:r w:rsidRPr="00094D76">
        <w:rPr>
          <w:i/>
        </w:rPr>
        <w:t>po</w:t>
      </w:r>
      <w:r>
        <w:rPr>
          <w:i/>
        </w:rPr>
        <w:t>,</w:t>
      </w:r>
      <w:r w:rsidRPr="00712411">
        <w:rPr>
          <w:lang w:eastAsia="fr-FR" w:bidi="fr-FR"/>
        </w:rPr>
        <w:t xml:space="preserve"> 2 (12) et 3 (13).</w:t>
      </w:r>
    </w:p>
    <w:p w:rsidR="00767D11" w:rsidRPr="00712411" w:rsidRDefault="00767D11" w:rsidP="00767D11">
      <w:pPr>
        <w:spacing w:before="120" w:after="120"/>
        <w:jc w:val="both"/>
      </w:pPr>
      <w:r w:rsidRPr="00712411">
        <w:rPr>
          <w:lang w:eastAsia="fr-FR" w:bidi="fr-FR"/>
        </w:rPr>
        <w:t>COMITÉ DE LUTTE INDIGENE D'ETHNOLINGUISTIQUE (1981)</w:t>
      </w:r>
      <w:r w:rsidRPr="00712411">
        <w:t> :</w:t>
      </w:r>
      <w:r w:rsidRPr="00712411">
        <w:rPr>
          <w:lang w:eastAsia="fr-FR" w:bidi="fr-FR"/>
        </w:rPr>
        <w:t xml:space="preserve"> "Juchari Uinapikua (notre force)".Témoignage de la lutte de Santa Fé de la Laguna (extraits)" in </w:t>
      </w:r>
      <w:r w:rsidRPr="00712411">
        <w:t>Recherches amérindiennes au Québec</w:t>
      </w:r>
      <w:r>
        <w:t>,</w:t>
      </w:r>
      <w:r w:rsidRPr="00712411">
        <w:rPr>
          <w:lang w:eastAsia="fr-FR" w:bidi="fr-FR"/>
        </w:rPr>
        <w:t xml:space="preserve"> 11 (1)</w:t>
      </w:r>
      <w:r w:rsidRPr="00712411">
        <w:t> :</w:t>
      </w:r>
      <w:r w:rsidRPr="00712411">
        <w:rPr>
          <w:lang w:eastAsia="fr-FR" w:bidi="fr-FR"/>
        </w:rPr>
        <w:t xml:space="preserve"> 13-17.</w:t>
      </w:r>
    </w:p>
    <w:p w:rsidR="00767D11" w:rsidRPr="00712411" w:rsidRDefault="00767D11" w:rsidP="00767D11">
      <w:pPr>
        <w:spacing w:before="120" w:after="120"/>
        <w:jc w:val="both"/>
      </w:pPr>
      <w:r w:rsidRPr="00712411">
        <w:rPr>
          <w:lang w:eastAsia="fr-FR" w:bidi="fr-FR"/>
        </w:rPr>
        <w:t xml:space="preserve">EGP </w:t>
      </w:r>
      <w:r w:rsidRPr="00712411">
        <w:t>(Ejercito Guérillero de los Pobres</w:t>
      </w:r>
      <w:r w:rsidRPr="00712411">
        <w:rPr>
          <w:lang w:eastAsia="fr-FR" w:bidi="fr-FR"/>
        </w:rPr>
        <w:t xml:space="preserve"> ) (1981)</w:t>
      </w:r>
      <w:r w:rsidRPr="00712411">
        <w:t> :</w:t>
      </w:r>
      <w:r w:rsidRPr="00712411">
        <w:rPr>
          <w:lang w:eastAsia="fr-FR" w:bidi="fr-FR"/>
        </w:rPr>
        <w:t xml:space="preserve"> "Manifeste" (r</w:t>
      </w:r>
      <w:r w:rsidRPr="00712411">
        <w:rPr>
          <w:lang w:eastAsia="fr-FR" w:bidi="fr-FR"/>
        </w:rPr>
        <w:t>e</w:t>
      </w:r>
      <w:r w:rsidRPr="00712411">
        <w:rPr>
          <w:lang w:eastAsia="fr-FR" w:bidi="fr-FR"/>
        </w:rPr>
        <w:t>produit dans ASAL</w:t>
      </w:r>
      <w:r w:rsidRPr="00712411">
        <w:t> :</w:t>
      </w:r>
      <w:r w:rsidRPr="00712411">
        <w:rPr>
          <w:lang w:eastAsia="fr-FR" w:bidi="fr-FR"/>
        </w:rPr>
        <w:t xml:space="preserve"> 54-57)</w:t>
      </w:r>
    </w:p>
    <w:p w:rsidR="00767D11" w:rsidRDefault="00767D11" w:rsidP="00767D11">
      <w:pPr>
        <w:spacing w:before="120" w:after="120"/>
        <w:jc w:val="both"/>
      </w:pPr>
      <w:r w:rsidRPr="00712411">
        <w:t xml:space="preserve">EGP </w:t>
      </w:r>
      <w:r w:rsidRPr="00712411">
        <w:rPr>
          <w:lang w:eastAsia="fr-FR" w:bidi="fr-FR"/>
        </w:rPr>
        <w:t>(</w:t>
      </w:r>
      <w:r w:rsidRPr="00094D76">
        <w:rPr>
          <w:i/>
          <w:lang w:eastAsia="fr-FR" w:bidi="fr-FR"/>
        </w:rPr>
        <w:t>Ejercito Guérillero de los Pobres</w:t>
      </w:r>
      <w:r w:rsidRPr="00712411">
        <w:t>)</w:t>
      </w:r>
      <w:r>
        <w:t xml:space="preserve"> </w:t>
      </w:r>
      <w:r w:rsidRPr="00712411">
        <w:t>(1982)</w:t>
      </w:r>
      <w:r w:rsidRPr="00712411">
        <w:rPr>
          <w:i/>
          <w:iCs/>
        </w:rPr>
        <w:t> :</w:t>
      </w:r>
      <w:r w:rsidRPr="00712411">
        <w:t xml:space="preserve"> </w:t>
      </w:r>
      <w:r w:rsidRPr="00712411">
        <w:rPr>
          <w:lang w:eastAsia="fr-FR" w:bidi="fr-FR"/>
        </w:rPr>
        <w:t>"Los pueblos i</w:t>
      </w:r>
      <w:r w:rsidRPr="00712411">
        <w:rPr>
          <w:lang w:eastAsia="fr-FR" w:bidi="fr-FR"/>
        </w:rPr>
        <w:t>n</w:t>
      </w:r>
      <w:r w:rsidRPr="00712411">
        <w:rPr>
          <w:lang w:eastAsia="fr-FR" w:bidi="fr-FR"/>
        </w:rPr>
        <w:t>digenas y la revoluci</w:t>
      </w:r>
      <w:r>
        <w:rPr>
          <w:lang w:eastAsia="fr-FR" w:bidi="fr-FR"/>
        </w:rPr>
        <w:t>ó</w:t>
      </w:r>
      <w:r w:rsidRPr="00712411">
        <w:rPr>
          <w:lang w:eastAsia="fr-FR" w:bidi="fr-FR"/>
        </w:rPr>
        <w:t>n guatemalteca"</w:t>
      </w:r>
      <w:r w:rsidRPr="00712411">
        <w:t xml:space="preserve"> in </w:t>
      </w:r>
      <w:r w:rsidRPr="00712411">
        <w:rPr>
          <w:lang w:eastAsia="fr-FR" w:bidi="fr-FR"/>
        </w:rPr>
        <w:t>ALAI</w:t>
      </w:r>
      <w:r w:rsidRPr="00712411">
        <w:t xml:space="preserve"> - </w:t>
      </w:r>
      <w:r w:rsidRPr="00094D76">
        <w:rPr>
          <w:i/>
          <w:lang w:eastAsia="fr-FR" w:bidi="fr-FR"/>
        </w:rPr>
        <w:t>Servicio Especial</w:t>
      </w:r>
      <w:r w:rsidRPr="00712411">
        <w:rPr>
          <w:lang w:eastAsia="fr-FR" w:bidi="fr-FR"/>
        </w:rPr>
        <w:t>,</w:t>
      </w:r>
      <w:r w:rsidRPr="00712411">
        <w:t xml:space="preserve"> 5/11</w:t>
      </w:r>
      <w:r w:rsidRPr="00712411">
        <w:rPr>
          <w:i/>
          <w:iCs/>
        </w:rPr>
        <w:t> :</w:t>
      </w:r>
      <w:r w:rsidRPr="00712411">
        <w:t xml:space="preserve"> 8-13.</w:t>
      </w:r>
    </w:p>
    <w:p w:rsidR="00767D11" w:rsidRPr="00712411" w:rsidRDefault="00767D11" w:rsidP="00767D11">
      <w:pPr>
        <w:spacing w:before="120" w:after="120"/>
        <w:ind w:firstLine="0"/>
        <w:jc w:val="both"/>
      </w:pPr>
      <w:r>
        <w:t>[</w:t>
      </w:r>
      <w:r w:rsidRPr="00712411">
        <w:rPr>
          <w:lang w:eastAsia="fr-FR" w:bidi="fr-FR"/>
        </w:rPr>
        <w:t>230</w:t>
      </w:r>
      <w:r>
        <w:rPr>
          <w:lang w:eastAsia="fr-FR" w:bidi="fr-FR"/>
        </w:rPr>
        <w:t>]</w:t>
      </w:r>
    </w:p>
    <w:p w:rsidR="00767D11" w:rsidRPr="00712411" w:rsidRDefault="00767D11" w:rsidP="00767D11">
      <w:pPr>
        <w:spacing w:before="120" w:after="120"/>
        <w:jc w:val="both"/>
      </w:pPr>
      <w:r w:rsidRPr="00712411">
        <w:t xml:space="preserve">HUIZER, Gerrit (1973) : </w:t>
      </w:r>
      <w:r w:rsidRPr="00094D76">
        <w:rPr>
          <w:i/>
          <w:lang w:eastAsia="fr-FR" w:bidi="fr-FR"/>
        </w:rPr>
        <w:t>El potencial revolucionario del campes</w:t>
      </w:r>
      <w:r w:rsidRPr="00094D76">
        <w:rPr>
          <w:i/>
          <w:lang w:eastAsia="fr-FR" w:bidi="fr-FR"/>
        </w:rPr>
        <w:t>i</w:t>
      </w:r>
      <w:r w:rsidRPr="00094D76">
        <w:rPr>
          <w:i/>
          <w:lang w:eastAsia="fr-FR" w:bidi="fr-FR"/>
        </w:rPr>
        <w:t>no en América latina</w:t>
      </w:r>
      <w:r w:rsidRPr="00712411">
        <w:rPr>
          <w:lang w:eastAsia="fr-FR" w:bidi="fr-FR"/>
        </w:rPr>
        <w:t>,</w:t>
      </w:r>
      <w:r w:rsidRPr="00712411">
        <w:t xml:space="preserve"> Mexico, Siglo XXI.</w:t>
      </w:r>
    </w:p>
    <w:p w:rsidR="00767D11" w:rsidRPr="00712411" w:rsidRDefault="00767D11" w:rsidP="00767D11">
      <w:pPr>
        <w:spacing w:before="120" w:after="120"/>
        <w:jc w:val="both"/>
      </w:pPr>
      <w:r>
        <w:t>HVALKOF, So</w:t>
      </w:r>
      <w:r w:rsidRPr="00712411">
        <w:t xml:space="preserve">ren et AABY Peter (dir. de pub.) (1981) : </w:t>
      </w:r>
      <w:r w:rsidRPr="00094D76">
        <w:rPr>
          <w:i/>
          <w:lang w:eastAsia="fr-FR" w:bidi="fr-FR"/>
        </w:rPr>
        <w:t>Is G</w:t>
      </w:r>
      <w:r w:rsidRPr="00094D76">
        <w:rPr>
          <w:i/>
          <w:lang w:eastAsia="fr-FR" w:bidi="fr-FR"/>
        </w:rPr>
        <w:t>o</w:t>
      </w:r>
      <w:r w:rsidRPr="00094D76">
        <w:rPr>
          <w:i/>
          <w:lang w:eastAsia="fr-FR" w:bidi="fr-FR"/>
        </w:rPr>
        <w:t>dan American</w:t>
      </w:r>
      <w:r w:rsidRPr="00094D76">
        <w:rPr>
          <w:i/>
        </w:rPr>
        <w:t> ?</w:t>
      </w:r>
      <w:r w:rsidRPr="00094D76">
        <w:rPr>
          <w:i/>
          <w:lang w:eastAsia="fr-FR" w:bidi="fr-FR"/>
        </w:rPr>
        <w:t xml:space="preserve"> An anthropological perspective on the missionary work of the Summer Institute of Linguistics</w:t>
      </w:r>
      <w:r w:rsidRPr="00712411">
        <w:rPr>
          <w:lang w:eastAsia="fr-FR" w:bidi="fr-FR"/>
        </w:rPr>
        <w:t>.</w:t>
      </w:r>
      <w:r w:rsidRPr="00712411">
        <w:t xml:space="preserve"> Copenhague, </w:t>
      </w:r>
      <w:r w:rsidRPr="00712411">
        <w:rPr>
          <w:lang w:eastAsia="fr-FR" w:bidi="fr-FR"/>
        </w:rPr>
        <w:t>International Wo</w:t>
      </w:r>
      <w:r w:rsidRPr="00712411">
        <w:rPr>
          <w:lang w:eastAsia="fr-FR" w:bidi="fr-FR"/>
        </w:rPr>
        <w:t>r</w:t>
      </w:r>
      <w:r w:rsidRPr="00712411">
        <w:rPr>
          <w:lang w:eastAsia="fr-FR" w:bidi="fr-FR"/>
        </w:rPr>
        <w:t>king Group on Indigenous Affairs.</w:t>
      </w:r>
    </w:p>
    <w:p w:rsidR="00767D11" w:rsidRPr="00712411" w:rsidRDefault="00767D11" w:rsidP="00767D11">
      <w:pPr>
        <w:spacing w:before="120" w:after="120"/>
        <w:jc w:val="both"/>
      </w:pPr>
      <w:r w:rsidRPr="00712411">
        <w:rPr>
          <w:lang w:eastAsia="fr-FR" w:bidi="fr-FR"/>
        </w:rPr>
        <w:t>LABROUSSE, Alain (1985)</w:t>
      </w:r>
      <w:r w:rsidRPr="00712411">
        <w:t> :</w:t>
      </w:r>
      <w:r w:rsidRPr="00712411">
        <w:rPr>
          <w:lang w:eastAsia="fr-FR" w:bidi="fr-FR"/>
        </w:rPr>
        <w:t xml:space="preserve"> </w:t>
      </w:r>
      <w:r w:rsidRPr="00094D76">
        <w:rPr>
          <w:i/>
        </w:rPr>
        <w:t>Le réveil indien en Amérique latine</w:t>
      </w:r>
      <w:r w:rsidRPr="00712411">
        <w:t>.</w:t>
      </w:r>
      <w:r w:rsidRPr="00712411">
        <w:rPr>
          <w:lang w:eastAsia="fr-FR" w:bidi="fr-FR"/>
        </w:rPr>
        <w:t xml:space="preserve"> P</w:t>
      </w:r>
      <w:r w:rsidRPr="00712411">
        <w:rPr>
          <w:lang w:eastAsia="fr-FR" w:bidi="fr-FR"/>
        </w:rPr>
        <w:t>a</w:t>
      </w:r>
      <w:r w:rsidRPr="00712411">
        <w:rPr>
          <w:lang w:eastAsia="fr-FR" w:bidi="fr-FR"/>
        </w:rPr>
        <w:t>ris, Ed. Pierre-Marcel Favre.</w:t>
      </w:r>
    </w:p>
    <w:p w:rsidR="00767D11" w:rsidRPr="00712411" w:rsidRDefault="00767D11" w:rsidP="00767D11">
      <w:pPr>
        <w:spacing w:before="120" w:after="120"/>
        <w:jc w:val="both"/>
      </w:pPr>
      <w:r w:rsidRPr="00712411">
        <w:rPr>
          <w:lang w:eastAsia="fr-FR" w:bidi="fr-FR"/>
        </w:rPr>
        <w:t>LOPES-SIMONIAN, Ligia T. (1989)</w:t>
      </w:r>
      <w:r w:rsidRPr="00712411">
        <w:t> :</w:t>
      </w:r>
      <w:r w:rsidRPr="00712411">
        <w:rPr>
          <w:lang w:eastAsia="fr-FR" w:bidi="fr-FR"/>
        </w:rPr>
        <w:t xml:space="preserve"> </w:t>
      </w:r>
      <w:r w:rsidRPr="00094D76">
        <w:rPr>
          <w:i/>
        </w:rPr>
        <w:t>The native policy of Braz</w:t>
      </w:r>
      <w:r w:rsidRPr="00094D76">
        <w:rPr>
          <w:i/>
        </w:rPr>
        <w:t>i</w:t>
      </w:r>
      <w:r w:rsidRPr="00094D76">
        <w:rPr>
          <w:i/>
        </w:rPr>
        <w:t>l's "New Republic".</w:t>
      </w:r>
      <w:r w:rsidRPr="00712411">
        <w:t xml:space="preserve"> </w:t>
      </w:r>
      <w:r w:rsidRPr="00712411">
        <w:rPr>
          <w:lang w:eastAsia="fr-FR" w:bidi="fr-FR"/>
        </w:rPr>
        <w:t>Communication présentée au colloque de la No</w:t>
      </w:r>
      <w:r w:rsidRPr="00712411">
        <w:rPr>
          <w:lang w:eastAsia="fr-FR" w:bidi="fr-FR"/>
        </w:rPr>
        <w:t>r</w:t>
      </w:r>
      <w:r w:rsidRPr="00712411">
        <w:rPr>
          <w:lang w:eastAsia="fr-FR" w:bidi="fr-FR"/>
        </w:rPr>
        <w:t>theastern Anthropological Association, Montréal, février.</w:t>
      </w:r>
    </w:p>
    <w:p w:rsidR="00767D11" w:rsidRPr="00712411" w:rsidRDefault="00767D11" w:rsidP="00767D11">
      <w:pPr>
        <w:spacing w:before="120" w:after="120"/>
        <w:jc w:val="both"/>
      </w:pPr>
      <w:r>
        <w:rPr>
          <w:lang w:eastAsia="fr-FR" w:bidi="fr-FR"/>
        </w:rPr>
        <w:t>MEJIA-PIN</w:t>
      </w:r>
      <w:r w:rsidRPr="00712411">
        <w:rPr>
          <w:lang w:eastAsia="fr-FR" w:bidi="fr-FR"/>
        </w:rPr>
        <w:t>EROS, Consuelo et SARMIENTO-SILVA, Sergio (1987)</w:t>
      </w:r>
      <w:r w:rsidRPr="00712411">
        <w:t> :</w:t>
      </w:r>
      <w:r w:rsidRPr="00712411">
        <w:rPr>
          <w:lang w:eastAsia="fr-FR" w:bidi="fr-FR"/>
        </w:rPr>
        <w:t xml:space="preserve"> </w:t>
      </w:r>
      <w:r w:rsidRPr="00712411">
        <w:t xml:space="preserve">La </w:t>
      </w:r>
      <w:r w:rsidRPr="00094D76">
        <w:rPr>
          <w:i/>
        </w:rPr>
        <w:t>lucha indigena : un reto a la ortodox</w:t>
      </w:r>
      <w:r>
        <w:rPr>
          <w:i/>
        </w:rPr>
        <w:t>ί</w:t>
      </w:r>
      <w:r w:rsidRPr="00094D76">
        <w:rPr>
          <w:i/>
        </w:rPr>
        <w:t>a</w:t>
      </w:r>
      <w:r w:rsidRPr="00712411">
        <w:t>,</w:t>
      </w:r>
      <w:r w:rsidRPr="00712411">
        <w:rPr>
          <w:lang w:eastAsia="fr-FR" w:bidi="fr-FR"/>
        </w:rPr>
        <w:t xml:space="preserve"> Mexico, Siglo XXI.</w:t>
      </w:r>
    </w:p>
    <w:p w:rsidR="00767D11" w:rsidRPr="00712411" w:rsidRDefault="00767D11" w:rsidP="00767D11">
      <w:pPr>
        <w:spacing w:before="120" w:after="120"/>
        <w:jc w:val="both"/>
      </w:pPr>
      <w:r w:rsidRPr="00712411">
        <w:rPr>
          <w:lang w:eastAsia="fr-FR" w:bidi="fr-FR"/>
        </w:rPr>
        <w:t xml:space="preserve">ORPA </w:t>
      </w:r>
      <w:r w:rsidRPr="00712411">
        <w:t>(Organization Revolucionaria del Pueblo en Armas</w:t>
      </w:r>
      <w:r w:rsidRPr="00712411">
        <w:rPr>
          <w:lang w:eastAsia="fr-FR" w:bidi="fr-FR"/>
        </w:rPr>
        <w:t xml:space="preserve"> (1981)</w:t>
      </w:r>
      <w:r w:rsidRPr="00712411">
        <w:t> :</w:t>
      </w:r>
      <w:r w:rsidRPr="00712411">
        <w:rPr>
          <w:lang w:eastAsia="fr-FR" w:bidi="fr-FR"/>
        </w:rPr>
        <w:t xml:space="preserve"> "ORPA</w:t>
      </w:r>
      <w:r w:rsidRPr="00712411">
        <w:t> :</w:t>
      </w:r>
      <w:r w:rsidRPr="00712411">
        <w:rPr>
          <w:lang w:eastAsia="fr-FR" w:bidi="fr-FR"/>
        </w:rPr>
        <w:t xml:space="preserve"> ce que nous sommes. Manifeste à l'opinion p</w:t>
      </w:r>
      <w:r w:rsidRPr="00712411">
        <w:rPr>
          <w:lang w:eastAsia="fr-FR" w:bidi="fr-FR"/>
        </w:rPr>
        <w:t>u</w:t>
      </w:r>
      <w:r w:rsidRPr="00712411">
        <w:rPr>
          <w:lang w:eastAsia="fr-FR" w:bidi="fr-FR"/>
        </w:rPr>
        <w:t xml:space="preserve">blique du Guatémala et du monde" in </w:t>
      </w:r>
      <w:r w:rsidRPr="00094D76">
        <w:rPr>
          <w:i/>
        </w:rPr>
        <w:t>Guatémala, dossier d'information</w:t>
      </w:r>
      <w:r w:rsidRPr="00712411">
        <w:t>.</w:t>
      </w:r>
      <w:r w:rsidRPr="00712411">
        <w:rPr>
          <w:lang w:eastAsia="fr-FR" w:bidi="fr-FR"/>
        </w:rPr>
        <w:t xml:space="preserve"> Mo</w:t>
      </w:r>
      <w:r w:rsidRPr="00712411">
        <w:rPr>
          <w:lang w:eastAsia="fr-FR" w:bidi="fr-FR"/>
        </w:rPr>
        <w:t>n</w:t>
      </w:r>
      <w:r w:rsidRPr="00712411">
        <w:rPr>
          <w:lang w:eastAsia="fr-FR" w:bidi="fr-FR"/>
        </w:rPr>
        <w:t>tréal, ASAL (A</w:t>
      </w:r>
      <w:r w:rsidRPr="00712411">
        <w:rPr>
          <w:lang w:eastAsia="fr-FR" w:bidi="fr-FR"/>
        </w:rPr>
        <w:t>s</w:t>
      </w:r>
      <w:r w:rsidRPr="00712411">
        <w:rPr>
          <w:lang w:eastAsia="fr-FR" w:bidi="fr-FR"/>
        </w:rPr>
        <w:t>sociation de Solidarité avec l'Amérique Latine)</w:t>
      </w:r>
      <w:r w:rsidRPr="00712411">
        <w:t> :</w:t>
      </w:r>
      <w:r w:rsidRPr="00712411">
        <w:rPr>
          <w:lang w:eastAsia="fr-FR" w:bidi="fr-FR"/>
        </w:rPr>
        <w:t xml:space="preserve"> 58-60.</w:t>
      </w:r>
    </w:p>
    <w:p w:rsidR="00767D11" w:rsidRPr="00712411" w:rsidRDefault="00767D11" w:rsidP="00767D11">
      <w:pPr>
        <w:spacing w:before="120" w:after="120"/>
        <w:jc w:val="both"/>
      </w:pPr>
      <w:r w:rsidRPr="00712411">
        <w:t xml:space="preserve">ORPA </w:t>
      </w:r>
      <w:r w:rsidRPr="00712411">
        <w:rPr>
          <w:lang w:eastAsia="fr-FR" w:bidi="fr-FR"/>
        </w:rPr>
        <w:t>(</w:t>
      </w:r>
      <w:r w:rsidRPr="00094D76">
        <w:rPr>
          <w:i/>
          <w:lang w:eastAsia="fr-FR" w:bidi="fr-FR"/>
        </w:rPr>
        <w:t>Organization Revolucionaria del Pueblo en Armas</w:t>
      </w:r>
      <w:r w:rsidRPr="00712411">
        <w:t xml:space="preserve"> (1982) : </w:t>
      </w:r>
      <w:r w:rsidRPr="00712411">
        <w:rPr>
          <w:lang w:eastAsia="fr-FR" w:bidi="fr-FR"/>
        </w:rPr>
        <w:t>"Acerca del racismo"</w:t>
      </w:r>
      <w:r w:rsidRPr="00712411">
        <w:t xml:space="preserve"> in </w:t>
      </w:r>
      <w:r w:rsidRPr="00712411">
        <w:rPr>
          <w:lang w:eastAsia="fr-FR" w:bidi="fr-FR"/>
        </w:rPr>
        <w:t xml:space="preserve">ALAI - </w:t>
      </w:r>
      <w:r w:rsidRPr="00094D76">
        <w:rPr>
          <w:i/>
          <w:lang w:eastAsia="fr-FR" w:bidi="fr-FR"/>
        </w:rPr>
        <w:t>Servicio Especial</w:t>
      </w:r>
      <w:r w:rsidRPr="00712411">
        <w:rPr>
          <w:lang w:eastAsia="fr-FR" w:bidi="fr-FR"/>
        </w:rPr>
        <w:t>,</w:t>
      </w:r>
      <w:r w:rsidRPr="00712411">
        <w:t xml:space="preserve"> 5/11 :1-7.</w:t>
      </w:r>
    </w:p>
    <w:p w:rsidR="00767D11" w:rsidRPr="00712411" w:rsidRDefault="00767D11" w:rsidP="00767D11">
      <w:pPr>
        <w:spacing w:before="120" w:after="120"/>
        <w:jc w:val="both"/>
      </w:pPr>
      <w:r w:rsidRPr="00712411">
        <w:t xml:space="preserve">PGT </w:t>
      </w:r>
      <w:r w:rsidRPr="00712411">
        <w:rPr>
          <w:lang w:eastAsia="fr-FR" w:bidi="fr-FR"/>
        </w:rPr>
        <w:t>(</w:t>
      </w:r>
      <w:r w:rsidRPr="00094D76">
        <w:rPr>
          <w:i/>
          <w:lang w:eastAsia="fr-FR" w:bidi="fr-FR"/>
        </w:rPr>
        <w:t>Partido Guatemalteco del Trabajo</w:t>
      </w:r>
      <w:r w:rsidRPr="00712411">
        <w:rPr>
          <w:lang w:eastAsia="fr-FR" w:bidi="fr-FR"/>
        </w:rPr>
        <w:t>)</w:t>
      </w:r>
      <w:r w:rsidRPr="00712411">
        <w:t xml:space="preserve"> (1982) : </w:t>
      </w:r>
      <w:r w:rsidRPr="00712411">
        <w:rPr>
          <w:lang w:eastAsia="fr-FR" w:bidi="fr-FR"/>
        </w:rPr>
        <w:t>"La cuesti</w:t>
      </w:r>
      <w:r>
        <w:rPr>
          <w:lang w:eastAsia="fr-FR" w:bidi="fr-FR"/>
        </w:rPr>
        <w:t>ó</w:t>
      </w:r>
      <w:r w:rsidRPr="00712411">
        <w:rPr>
          <w:lang w:eastAsia="fr-FR" w:bidi="fr-FR"/>
        </w:rPr>
        <w:t>n i</w:t>
      </w:r>
      <w:r w:rsidRPr="00712411">
        <w:rPr>
          <w:lang w:eastAsia="fr-FR" w:bidi="fr-FR"/>
        </w:rPr>
        <w:t>n</w:t>
      </w:r>
      <w:r w:rsidRPr="00712411">
        <w:rPr>
          <w:lang w:eastAsia="fr-FR" w:bidi="fr-FR"/>
        </w:rPr>
        <w:t>dig</w:t>
      </w:r>
      <w:r w:rsidRPr="00712411">
        <w:rPr>
          <w:lang w:eastAsia="fr-FR" w:bidi="fr-FR"/>
        </w:rPr>
        <w:t>e</w:t>
      </w:r>
      <w:r w:rsidRPr="00712411">
        <w:rPr>
          <w:lang w:eastAsia="fr-FR" w:bidi="fr-FR"/>
        </w:rPr>
        <w:t>na ",</w:t>
      </w:r>
      <w:r w:rsidRPr="00712411">
        <w:t xml:space="preserve"> in </w:t>
      </w:r>
      <w:r w:rsidRPr="00712411">
        <w:rPr>
          <w:lang w:eastAsia="fr-FR" w:bidi="fr-FR"/>
        </w:rPr>
        <w:t xml:space="preserve">ALAI - </w:t>
      </w:r>
      <w:r w:rsidRPr="00094D76">
        <w:rPr>
          <w:i/>
          <w:lang w:eastAsia="fr-FR" w:bidi="fr-FR"/>
        </w:rPr>
        <w:t>Servicio especial</w:t>
      </w:r>
      <w:r w:rsidRPr="00712411">
        <w:t xml:space="preserve"> 5/11 :14-16.</w:t>
      </w:r>
    </w:p>
    <w:p w:rsidR="00767D11" w:rsidRPr="00712411" w:rsidRDefault="00767D11" w:rsidP="00767D11">
      <w:pPr>
        <w:spacing w:before="120" w:after="120"/>
        <w:jc w:val="both"/>
      </w:pPr>
      <w:r w:rsidRPr="00712411">
        <w:rPr>
          <w:lang w:eastAsia="fr-FR" w:bidi="fr-FR"/>
        </w:rPr>
        <w:t>RIBEIRO, Darcy (1979)</w:t>
      </w:r>
      <w:r w:rsidRPr="00712411">
        <w:t> :</w:t>
      </w:r>
      <w:r w:rsidRPr="00712411">
        <w:rPr>
          <w:lang w:eastAsia="fr-FR" w:bidi="fr-FR"/>
        </w:rPr>
        <w:t xml:space="preserve"> </w:t>
      </w:r>
      <w:r w:rsidRPr="00094D76">
        <w:rPr>
          <w:i/>
        </w:rPr>
        <w:t>Frontières indigènes de la civilisation</w:t>
      </w:r>
      <w:r w:rsidRPr="00712411">
        <w:t>.</w:t>
      </w:r>
      <w:r w:rsidRPr="00712411">
        <w:rPr>
          <w:lang w:eastAsia="fr-FR" w:bidi="fr-FR"/>
        </w:rPr>
        <w:t xml:space="preserve"> Paris, Union générale d'éditions.</w:t>
      </w:r>
    </w:p>
    <w:p w:rsidR="00767D11" w:rsidRDefault="00767D11" w:rsidP="00767D11">
      <w:pPr>
        <w:spacing w:before="120" w:after="120"/>
        <w:jc w:val="both"/>
      </w:pPr>
      <w:r w:rsidRPr="00712411">
        <w:rPr>
          <w:lang w:eastAsia="fr-FR" w:bidi="fr-FR"/>
        </w:rPr>
        <w:t>STAVENHAGEN, Rodolfo (1988)</w:t>
      </w:r>
      <w:r w:rsidRPr="00712411">
        <w:t> :</w:t>
      </w:r>
      <w:r w:rsidRPr="00712411">
        <w:rPr>
          <w:lang w:eastAsia="fr-FR" w:bidi="fr-FR"/>
        </w:rPr>
        <w:t xml:space="preserve"> </w:t>
      </w:r>
      <w:r w:rsidRPr="00094D76">
        <w:rPr>
          <w:i/>
        </w:rPr>
        <w:t>Derecho indigena y der</w:t>
      </w:r>
      <w:r w:rsidRPr="00094D76">
        <w:rPr>
          <w:i/>
        </w:rPr>
        <w:t>e</w:t>
      </w:r>
      <w:r w:rsidRPr="00094D76">
        <w:rPr>
          <w:i/>
        </w:rPr>
        <w:t>chos h</w:t>
      </w:r>
      <w:r w:rsidRPr="00094D76">
        <w:rPr>
          <w:i/>
        </w:rPr>
        <w:t>u</w:t>
      </w:r>
      <w:r w:rsidRPr="00094D76">
        <w:rPr>
          <w:i/>
        </w:rPr>
        <w:t>manos en América latina</w:t>
      </w:r>
      <w:r w:rsidRPr="00712411">
        <w:t>.</w:t>
      </w:r>
      <w:r w:rsidRPr="00712411">
        <w:rPr>
          <w:lang w:eastAsia="fr-FR" w:bidi="fr-FR"/>
        </w:rPr>
        <w:t xml:space="preserve"> Mexico, El Colégio de México / Instituto Int</w:t>
      </w:r>
      <w:r w:rsidRPr="00712411">
        <w:rPr>
          <w:lang w:eastAsia="fr-FR" w:bidi="fr-FR"/>
        </w:rPr>
        <w:t>e</w:t>
      </w:r>
      <w:r w:rsidRPr="00712411">
        <w:rPr>
          <w:lang w:eastAsia="fr-FR" w:bidi="fr-FR"/>
        </w:rPr>
        <w:t>ramericano de Derechos Humanos.</w:t>
      </w:r>
    </w:p>
    <w:p w:rsidR="00767D11" w:rsidRDefault="00767D11" w:rsidP="00767D11">
      <w:pPr>
        <w:pStyle w:val="p"/>
        <w:rPr>
          <w:lang w:eastAsia="fr-FR" w:bidi="fr-FR"/>
        </w:rPr>
      </w:pPr>
      <w:r>
        <w:br w:type="page"/>
      </w:r>
      <w:r>
        <w:rPr>
          <w:lang w:eastAsia="fr-FR" w:bidi="fr-FR"/>
        </w:rPr>
        <w:t>[231]</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3" w:name="Colloque_89_pt_2_texte_16"/>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16</w:t>
      </w:r>
    </w:p>
    <w:p w:rsidR="00767D11" w:rsidRPr="00E07116" w:rsidRDefault="00767D11" w:rsidP="00767D11">
      <w:pPr>
        <w:jc w:val="both"/>
        <w:rPr>
          <w:szCs w:val="36"/>
        </w:rPr>
      </w:pPr>
    </w:p>
    <w:p w:rsidR="00767D11" w:rsidRDefault="00767D11" w:rsidP="00767D11">
      <w:pPr>
        <w:pStyle w:val="Titreniveau2"/>
      </w:pPr>
      <w:r>
        <w:t>“Culture nationale et</w:t>
      </w:r>
      <w:r>
        <w:br/>
        <w:t>répression des droits démocratiques</w:t>
      </w:r>
      <w:r>
        <w:br/>
        <w:t>au Japon.”</w:t>
      </w:r>
    </w:p>
    <w:bookmarkEnd w:id="23"/>
    <w:p w:rsidR="00767D11" w:rsidRPr="00E07116" w:rsidRDefault="00767D11" w:rsidP="00767D11">
      <w:pPr>
        <w:jc w:val="both"/>
        <w:rPr>
          <w:szCs w:val="36"/>
        </w:rPr>
      </w:pPr>
    </w:p>
    <w:p w:rsidR="00767D11" w:rsidRPr="00E07116" w:rsidRDefault="00767D11" w:rsidP="00767D11">
      <w:pPr>
        <w:pStyle w:val="suite"/>
      </w:pPr>
      <w:r>
        <w:t>Par Bernard BERNIER</w:t>
      </w:r>
    </w:p>
    <w:p w:rsidR="00767D11" w:rsidRPr="00E07116" w:rsidRDefault="00767D11" w:rsidP="00767D11">
      <w:pPr>
        <w:pStyle w:val="auteurst"/>
      </w:pPr>
      <w:r>
        <w:t>Anthropologie, Université de Montréal</w:t>
      </w:r>
    </w:p>
    <w:p w:rsidR="00767D11" w:rsidRPr="00E07116" w:rsidRDefault="00767D11" w:rsidP="00767D11">
      <w:pPr>
        <w:jc w:val="both"/>
      </w:pPr>
    </w:p>
    <w:p w:rsidR="00767D11" w:rsidRDefault="00767D11" w:rsidP="00767D11">
      <w:pPr>
        <w:jc w:val="both"/>
      </w:pPr>
    </w:p>
    <w:p w:rsidR="00767D11" w:rsidRPr="00E07116" w:rsidRDefault="00767D11" w:rsidP="00767D11">
      <w:pPr>
        <w:jc w:val="both"/>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L'affirmation nationale et la promotion de la culture nationale sont souvent considérées maintenant comme des droits démocratiques a</w:t>
      </w:r>
      <w:r w:rsidRPr="00712411">
        <w:rPr>
          <w:lang w:eastAsia="fr-FR" w:bidi="fr-FR"/>
        </w:rPr>
        <w:t>c</w:t>
      </w:r>
      <w:r w:rsidRPr="00712411">
        <w:rPr>
          <w:lang w:eastAsia="fr-FR" w:bidi="fr-FR"/>
        </w:rPr>
        <w:t>quis. Mais la culture nationale peut servir de moyen d'oppression ou, tout au moins, de moyen pour limiter les droits fondamentaux. L'A</w:t>
      </w:r>
      <w:r w:rsidRPr="00712411">
        <w:rPr>
          <w:lang w:eastAsia="fr-FR" w:bidi="fr-FR"/>
        </w:rPr>
        <w:t>l</w:t>
      </w:r>
      <w:r w:rsidRPr="00712411">
        <w:rPr>
          <w:lang w:eastAsia="fr-FR" w:bidi="fr-FR"/>
        </w:rPr>
        <w:t>lemagne nazie, où les droits des Juifs et des Tziganes ont été total</w:t>
      </w:r>
      <w:r w:rsidRPr="00712411">
        <w:rPr>
          <w:lang w:eastAsia="fr-FR" w:bidi="fr-FR"/>
        </w:rPr>
        <w:t>e</w:t>
      </w:r>
      <w:r w:rsidRPr="00712411">
        <w:rPr>
          <w:lang w:eastAsia="fr-FR" w:bidi="fr-FR"/>
        </w:rPr>
        <w:t>ment éliminés sous prétexte que ces groupes étaient racialement et culturellement différents des Aryens, donc, sous prétexte qu'ils étaient d'une nature inférieure, est peut-être un cas limite. Cependant, l'All</w:t>
      </w:r>
      <w:r w:rsidRPr="00712411">
        <w:rPr>
          <w:lang w:eastAsia="fr-FR" w:bidi="fr-FR"/>
        </w:rPr>
        <w:t>e</w:t>
      </w:r>
      <w:r w:rsidRPr="00712411">
        <w:rPr>
          <w:lang w:eastAsia="fr-FR" w:bidi="fr-FR"/>
        </w:rPr>
        <w:t>magne nazie n'est pas la seule à avoir utilisé la culture nationale co</w:t>
      </w:r>
      <w:r w:rsidRPr="00712411">
        <w:rPr>
          <w:lang w:eastAsia="fr-FR" w:bidi="fr-FR"/>
        </w:rPr>
        <w:t>m</w:t>
      </w:r>
      <w:r w:rsidRPr="00712411">
        <w:rPr>
          <w:lang w:eastAsia="fr-FR" w:bidi="fr-FR"/>
        </w:rPr>
        <w:t>me outil d'oppression (menant dans ce cas précis au génocide) ou comme moyen de limiter les droits et libertés démocratiques. Il existe plusieurs autres cas, moins extrêmes, où la promotion de la culture nationale, associée à d'autres thèmes idéologiques et à la répression polit</w:t>
      </w:r>
      <w:r w:rsidRPr="00712411">
        <w:rPr>
          <w:lang w:eastAsia="fr-FR" w:bidi="fr-FR"/>
        </w:rPr>
        <w:t>i</w:t>
      </w:r>
      <w:r w:rsidRPr="00712411">
        <w:rPr>
          <w:lang w:eastAsia="fr-FR" w:bidi="fr-FR"/>
        </w:rPr>
        <w:t>que, a servi aux mêmes fins. Je voudrais aujourd'hui prendre le cas du J</w:t>
      </w:r>
      <w:r w:rsidRPr="00712411">
        <w:rPr>
          <w:lang w:eastAsia="fr-FR" w:bidi="fr-FR"/>
        </w:rPr>
        <w:t>a</w:t>
      </w:r>
      <w:r w:rsidRPr="00712411">
        <w:rPr>
          <w:lang w:eastAsia="fr-FR" w:bidi="fr-FR"/>
        </w:rPr>
        <w:t>pon pour illustrer comment la culture nationale peut devenir un élément crucial dans une stratégie plus globale ayant pour objectif la restriction des libertés fondamentales</w:t>
      </w:r>
    </w:p>
    <w:p w:rsidR="00767D11" w:rsidRDefault="00767D11" w:rsidP="00767D11">
      <w:pPr>
        <w:spacing w:before="120" w:after="120"/>
        <w:jc w:val="both"/>
        <w:rPr>
          <w:lang w:eastAsia="fr-FR" w:bidi="fr-FR"/>
        </w:rPr>
      </w:pPr>
      <w:r w:rsidRPr="00712411">
        <w:rPr>
          <w:lang w:eastAsia="fr-FR" w:bidi="fr-FR"/>
        </w:rPr>
        <w:t>L'histoire du Japon, où la démocratie a été extrêmement limitée jusqu'à la défaite de 1945, nous fournit plusieurs exemples d'utilis</w:t>
      </w:r>
      <w:r w:rsidRPr="00712411">
        <w:rPr>
          <w:lang w:eastAsia="fr-FR" w:bidi="fr-FR"/>
        </w:rPr>
        <w:t>a</w:t>
      </w:r>
      <w:r w:rsidRPr="00712411">
        <w:rPr>
          <w:lang w:eastAsia="fr-FR" w:bidi="fr-FR"/>
        </w:rPr>
        <w:t>tion de la culture nationale comme moyen de répression de l'e</w:t>
      </w:r>
      <w:r w:rsidRPr="00712411">
        <w:rPr>
          <w:lang w:eastAsia="fr-FR" w:bidi="fr-FR"/>
        </w:rPr>
        <w:t>n</w:t>
      </w:r>
      <w:r w:rsidRPr="00712411">
        <w:rPr>
          <w:lang w:eastAsia="fr-FR" w:bidi="fr-FR"/>
        </w:rPr>
        <w:t>semble du peuple, de certaines classes (en particulier les ouvriers et les pa</w:t>
      </w:r>
      <w:r w:rsidRPr="00712411">
        <w:rPr>
          <w:lang w:eastAsia="fr-FR" w:bidi="fr-FR"/>
        </w:rPr>
        <w:t>y</w:t>
      </w:r>
      <w:r w:rsidRPr="00712411">
        <w:rPr>
          <w:lang w:eastAsia="fr-FR" w:bidi="fr-FR"/>
        </w:rPr>
        <w:t>sans), ou des immigrants. Pour illustrer ce point, je prendrai trois moments historiques</w:t>
      </w:r>
      <w:r w:rsidRPr="00712411">
        <w:t> :</w:t>
      </w:r>
      <w:r w:rsidRPr="00712411">
        <w:rPr>
          <w:lang w:eastAsia="fr-FR" w:bidi="fr-FR"/>
        </w:rPr>
        <w:t xml:space="preserve"> le Japon impérial, surtout de 1885 à 1945, m</w:t>
      </w:r>
      <w:r w:rsidRPr="00712411">
        <w:rPr>
          <w:lang w:eastAsia="fr-FR" w:bidi="fr-FR"/>
        </w:rPr>
        <w:t>o</w:t>
      </w:r>
      <w:r w:rsidRPr="00712411">
        <w:rPr>
          <w:lang w:eastAsia="fr-FR" w:bidi="fr-FR"/>
        </w:rPr>
        <w:t>ment où l'affirmation de la culture nationale a servi à rejeter pl</w:t>
      </w:r>
      <w:r w:rsidRPr="00712411">
        <w:rPr>
          <w:lang w:eastAsia="fr-FR" w:bidi="fr-FR"/>
        </w:rPr>
        <w:t>u</w:t>
      </w:r>
      <w:r w:rsidRPr="00712411">
        <w:rPr>
          <w:lang w:eastAsia="fr-FR" w:bidi="fr-FR"/>
        </w:rPr>
        <w:t>sieurs doctrines "étrangères" (marxi</w:t>
      </w:r>
      <w:r w:rsidRPr="00712411">
        <w:rPr>
          <w:lang w:eastAsia="fr-FR" w:bidi="fr-FR"/>
        </w:rPr>
        <w:t>s</w:t>
      </w:r>
      <w:r w:rsidRPr="00712411">
        <w:rPr>
          <w:lang w:eastAsia="fr-FR" w:bidi="fr-FR"/>
        </w:rPr>
        <w:t>me, socialisme, libéralisme) et à contrer la montée des mouvements pour les droits démocratiques et le progrès des mouvements ouvriers</w:t>
      </w:r>
      <w:r w:rsidRPr="00712411">
        <w:t> ;</w:t>
      </w:r>
      <w:r w:rsidRPr="00712411">
        <w:rPr>
          <w:lang w:eastAsia="fr-FR" w:bidi="fr-FR"/>
        </w:rPr>
        <w:t xml:space="preserve"> le Japon de l'après-guerre, de 1945 à 1954, où la culture nationale est devenue encore une fois un des moyens ut</w:t>
      </w:r>
      <w:r w:rsidRPr="00712411">
        <w:rPr>
          <w:lang w:eastAsia="fr-FR" w:bidi="fr-FR"/>
        </w:rPr>
        <w:t>i</w:t>
      </w:r>
      <w:r w:rsidRPr="00712411">
        <w:rPr>
          <w:lang w:eastAsia="fr-FR" w:bidi="fr-FR"/>
        </w:rPr>
        <w:t>lisés pour briser le mouvement ouvrier qui s'était d</w:t>
      </w:r>
      <w:r w:rsidRPr="00712411">
        <w:rPr>
          <w:lang w:eastAsia="fr-FR" w:bidi="fr-FR"/>
        </w:rPr>
        <w:t>é</w:t>
      </w:r>
      <w:r w:rsidRPr="00712411">
        <w:rPr>
          <w:lang w:eastAsia="fr-FR" w:bidi="fr-FR"/>
        </w:rPr>
        <w:t>veloppé à la suite des réformes imposées par l'administration de l'o</w:t>
      </w:r>
      <w:r w:rsidRPr="00712411">
        <w:rPr>
          <w:lang w:eastAsia="fr-FR" w:bidi="fr-FR"/>
        </w:rPr>
        <w:t>c</w:t>
      </w:r>
      <w:r w:rsidRPr="00712411">
        <w:rPr>
          <w:lang w:eastAsia="fr-FR" w:bidi="fr-FR"/>
        </w:rPr>
        <w:t>cupation militaire américaine</w:t>
      </w:r>
      <w:r w:rsidRPr="00712411">
        <w:t> ;</w:t>
      </w:r>
      <w:r w:rsidRPr="00712411">
        <w:rPr>
          <w:lang w:eastAsia="fr-FR" w:bidi="fr-FR"/>
        </w:rPr>
        <w:t xml:space="preserve"> enfin le Japon actuel où l'État a imposé des lois très stri</w:t>
      </w:r>
      <w:r w:rsidRPr="00712411">
        <w:rPr>
          <w:lang w:eastAsia="fr-FR" w:bidi="fr-FR"/>
        </w:rPr>
        <w:t>c</w:t>
      </w:r>
      <w:r w:rsidRPr="00712411">
        <w:rPr>
          <w:lang w:eastAsia="fr-FR" w:bidi="fr-FR"/>
        </w:rPr>
        <w:t>tes au sujet de l'immigration et de la citoyenneté, dans le but de prot</w:t>
      </w:r>
      <w:r w:rsidRPr="00712411">
        <w:rPr>
          <w:lang w:eastAsia="fr-FR" w:bidi="fr-FR"/>
        </w:rPr>
        <w:t>é</w:t>
      </w:r>
      <w:r w:rsidRPr="00712411">
        <w:rPr>
          <w:lang w:eastAsia="fr-FR" w:bidi="fr-FR"/>
        </w:rPr>
        <w:t>ger la culture nationale et la pureté raciale. Je conclurai par quelques réflexions sur le problème de la culture nationale et des droits dém</w:t>
      </w:r>
      <w:r w:rsidRPr="00712411">
        <w:rPr>
          <w:lang w:eastAsia="fr-FR" w:bidi="fr-FR"/>
        </w:rPr>
        <w:t>o</w:t>
      </w:r>
      <w:r w:rsidRPr="00712411">
        <w:rPr>
          <w:lang w:eastAsia="fr-FR" w:bidi="fr-FR"/>
        </w:rPr>
        <w:t>cratiques.</w:t>
      </w:r>
    </w:p>
    <w:p w:rsidR="00767D11" w:rsidRDefault="00767D11" w:rsidP="00767D11">
      <w:pPr>
        <w:spacing w:before="120" w:after="120"/>
        <w:jc w:val="both"/>
      </w:pPr>
      <w:r>
        <w:t>[232]</w:t>
      </w:r>
    </w:p>
    <w:p w:rsidR="00767D11" w:rsidRDefault="00767D11" w:rsidP="00767D11">
      <w:pPr>
        <w:spacing w:before="120" w:after="120"/>
        <w:jc w:val="both"/>
      </w:pPr>
    </w:p>
    <w:p w:rsidR="00767D11" w:rsidRPr="009971DD" w:rsidRDefault="00767D11" w:rsidP="00767D11">
      <w:pPr>
        <w:pStyle w:val="a"/>
      </w:pPr>
      <w:r>
        <w:rPr>
          <w:lang w:eastAsia="fr-FR" w:bidi="fr-FR"/>
        </w:rPr>
        <w:t xml:space="preserve">1. </w:t>
      </w:r>
      <w:r w:rsidRPr="00712411">
        <w:rPr>
          <w:lang w:eastAsia="fr-FR" w:bidi="fr-FR"/>
        </w:rPr>
        <w:t>LE JAPON IMPÉRIAL</w:t>
      </w:r>
      <w:r w:rsidRPr="00712411">
        <w:t> :</w:t>
      </w:r>
      <w:r>
        <w:rPr>
          <w:lang w:eastAsia="fr-FR" w:bidi="fr-FR"/>
        </w:rPr>
        <w:br/>
      </w:r>
      <w:r w:rsidRPr="00712411">
        <w:rPr>
          <w:lang w:eastAsia="fr-FR" w:bidi="fr-FR"/>
        </w:rPr>
        <w:t>AFFIRMATION CULTURELLE ET OPPRE</w:t>
      </w:r>
      <w:r w:rsidRPr="00712411">
        <w:rPr>
          <w:lang w:eastAsia="fr-FR" w:bidi="fr-FR"/>
        </w:rPr>
        <w:t>S</w:t>
      </w:r>
      <w:r w:rsidRPr="00712411">
        <w:rPr>
          <w:lang w:eastAsia="fr-FR" w:bidi="fr-FR"/>
        </w:rPr>
        <w:t>SION</w:t>
      </w:r>
      <w:r>
        <w:rPr>
          <w:b w:val="0"/>
          <w:i w:val="0"/>
          <w:lang w:eastAsia="fr-FR" w:bidi="fr-FR"/>
        </w:rPr>
        <w:t> </w:t>
      </w:r>
      <w:r>
        <w:rPr>
          <w:rStyle w:val="Appelnotedebasdep"/>
          <w:b w:val="0"/>
          <w:i w:val="0"/>
          <w:lang w:eastAsia="fr-FR" w:bidi="fr-FR"/>
        </w:rPr>
        <w:footnoteReference w:id="118"/>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En 1854, le Japon, isolé du reste du monde depuis plus de deux siècles, doit ouvrir ses portes aux puissances occidentales, ce qui pr</w:t>
      </w:r>
      <w:r w:rsidRPr="00712411">
        <w:rPr>
          <w:lang w:eastAsia="fr-FR" w:bidi="fr-FR"/>
        </w:rPr>
        <w:t>o</w:t>
      </w:r>
      <w:r w:rsidRPr="00712411">
        <w:rPr>
          <w:lang w:eastAsia="fr-FR" w:bidi="fr-FR"/>
        </w:rPr>
        <w:t>voque une crise économique, politique et sociale qui mène au cha</w:t>
      </w:r>
      <w:r w:rsidRPr="00712411">
        <w:rPr>
          <w:lang w:eastAsia="fr-FR" w:bidi="fr-FR"/>
        </w:rPr>
        <w:t>n</w:t>
      </w:r>
      <w:r w:rsidRPr="00712411">
        <w:rPr>
          <w:lang w:eastAsia="fr-FR" w:bidi="fr-FR"/>
        </w:rPr>
        <w:t>gement de régime p</w:t>
      </w:r>
      <w:r w:rsidRPr="00712411">
        <w:rPr>
          <w:lang w:eastAsia="fr-FR" w:bidi="fr-FR"/>
        </w:rPr>
        <w:t>o</w:t>
      </w:r>
      <w:r w:rsidRPr="00712411">
        <w:rPr>
          <w:lang w:eastAsia="fr-FR" w:bidi="fr-FR"/>
        </w:rPr>
        <w:t>litique de 1868. Ce changement de régime, que l'on connaît sous le nom de "restauration de Meiji”, est présenté idé</w:t>
      </w:r>
      <w:r w:rsidRPr="00712411">
        <w:rPr>
          <w:lang w:eastAsia="fr-FR" w:bidi="fr-FR"/>
        </w:rPr>
        <w:t>o</w:t>
      </w:r>
      <w:r w:rsidRPr="00712411">
        <w:rPr>
          <w:lang w:eastAsia="fr-FR" w:bidi="fr-FR"/>
        </w:rPr>
        <w:t>logiquement par les dirigeants du nouvel État comme un retour au pouvoir impérial direct tel qu’il a existé plusieurs siècles aupar</w:t>
      </w:r>
      <w:r w:rsidRPr="00712411">
        <w:rPr>
          <w:lang w:eastAsia="fr-FR" w:bidi="fr-FR"/>
        </w:rPr>
        <w:t>a</w:t>
      </w:r>
      <w:r w:rsidRPr="00712411">
        <w:rPr>
          <w:lang w:eastAsia="fr-FR" w:bidi="fr-FR"/>
        </w:rPr>
        <w:t>vant, avant que les militaires ne s'emparent du po</w:t>
      </w:r>
      <w:r w:rsidRPr="00712411">
        <w:rPr>
          <w:lang w:eastAsia="fr-FR" w:bidi="fr-FR"/>
        </w:rPr>
        <w:t>u</w:t>
      </w:r>
      <w:r w:rsidRPr="00712411">
        <w:rPr>
          <w:lang w:eastAsia="fr-FR" w:bidi="fr-FR"/>
        </w:rPr>
        <w:t>voir en 1185. Mais en fait, le changement de régime signifie la fin du Japon féodal et l'entrée du pays dans la concurrence économique, politique et militaire inte</w:t>
      </w:r>
      <w:r w:rsidRPr="00712411">
        <w:rPr>
          <w:lang w:eastAsia="fr-FR" w:bidi="fr-FR"/>
        </w:rPr>
        <w:t>r</w:t>
      </w:r>
      <w:r w:rsidRPr="00712411">
        <w:rPr>
          <w:lang w:eastAsia="fr-FR" w:bidi="fr-FR"/>
        </w:rPr>
        <w:t>nationale et dans la course aux colonies.</w:t>
      </w:r>
    </w:p>
    <w:p w:rsidR="00767D11" w:rsidRPr="00712411" w:rsidRDefault="00767D11" w:rsidP="00767D11">
      <w:pPr>
        <w:spacing w:before="120" w:after="120"/>
        <w:jc w:val="both"/>
      </w:pPr>
      <w:r w:rsidRPr="00712411">
        <w:rPr>
          <w:lang w:eastAsia="fr-FR" w:bidi="fr-FR"/>
        </w:rPr>
        <w:t>Le nouveau gouvernement impérial de 1868 se donne pour obje</w:t>
      </w:r>
      <w:r w:rsidRPr="00712411">
        <w:rPr>
          <w:lang w:eastAsia="fr-FR" w:bidi="fr-FR"/>
        </w:rPr>
        <w:t>c</w:t>
      </w:r>
      <w:r w:rsidRPr="00712411">
        <w:rPr>
          <w:lang w:eastAsia="fr-FR" w:bidi="fr-FR"/>
        </w:rPr>
        <w:t>tif premier le maintien de l'indépendance politique du pays face à la m</w:t>
      </w:r>
      <w:r w:rsidRPr="00712411">
        <w:rPr>
          <w:lang w:eastAsia="fr-FR" w:bidi="fr-FR"/>
        </w:rPr>
        <w:t>e</w:t>
      </w:r>
      <w:r w:rsidRPr="00712411">
        <w:rPr>
          <w:lang w:eastAsia="fr-FR" w:bidi="fr-FR"/>
        </w:rPr>
        <w:t xml:space="preserve">nace coloniale occidentale. Pour atteindre cet objectif, le nouveau gouvernement, sous la conduite d'anciens </w:t>
      </w:r>
      <w:r w:rsidRPr="00684B3C">
        <w:rPr>
          <w:b/>
        </w:rPr>
        <w:t>samouraïs</w:t>
      </w:r>
      <w:r w:rsidRPr="00712411">
        <w:t xml:space="preserve">, </w:t>
      </w:r>
      <w:r w:rsidRPr="00712411">
        <w:rPr>
          <w:lang w:eastAsia="fr-FR" w:bidi="fr-FR"/>
        </w:rPr>
        <w:t>élimine les in</w:t>
      </w:r>
      <w:r w:rsidRPr="00712411">
        <w:rPr>
          <w:lang w:eastAsia="fr-FR" w:bidi="fr-FR"/>
        </w:rPr>
        <w:t>s</w:t>
      </w:r>
      <w:r w:rsidRPr="00712411">
        <w:rPr>
          <w:lang w:eastAsia="fr-FR" w:bidi="fr-FR"/>
        </w:rPr>
        <w:t>titutions féodales, crée une armée moderne et établit les bases du d</w:t>
      </w:r>
      <w:r w:rsidRPr="00712411">
        <w:rPr>
          <w:lang w:eastAsia="fr-FR" w:bidi="fr-FR"/>
        </w:rPr>
        <w:t>é</w:t>
      </w:r>
      <w:r w:rsidRPr="00712411">
        <w:rPr>
          <w:lang w:eastAsia="fr-FR" w:bidi="fr-FR"/>
        </w:rPr>
        <w:t>veloppement industriel. Jusque dans les années 1880, le gouvern</w:t>
      </w:r>
      <w:r w:rsidRPr="00712411">
        <w:rPr>
          <w:lang w:eastAsia="fr-FR" w:bidi="fr-FR"/>
        </w:rPr>
        <w:t>e</w:t>
      </w:r>
      <w:r w:rsidRPr="00712411">
        <w:rPr>
          <w:lang w:eastAsia="fr-FR" w:bidi="fr-FR"/>
        </w:rPr>
        <w:t>ment se concentre sur ces tâches immédiates, tout en laissant le d</w:t>
      </w:r>
      <w:r w:rsidRPr="00712411">
        <w:rPr>
          <w:lang w:eastAsia="fr-FR" w:bidi="fr-FR"/>
        </w:rPr>
        <w:t>o</w:t>
      </w:r>
      <w:r w:rsidRPr="00712411">
        <w:rPr>
          <w:lang w:eastAsia="fr-FR" w:bidi="fr-FR"/>
        </w:rPr>
        <w:t>maine idéologique se développer plus librement. À cette époque, les idées libérales occidentales se répandent lentement et les gens éduqués s'i</w:t>
      </w:r>
      <w:r w:rsidRPr="00712411">
        <w:rPr>
          <w:lang w:eastAsia="fr-FR" w:bidi="fr-FR"/>
        </w:rPr>
        <w:t>n</w:t>
      </w:r>
      <w:r w:rsidRPr="00712411">
        <w:rPr>
          <w:lang w:eastAsia="fr-FR" w:bidi="fr-FR"/>
        </w:rPr>
        <w:t>téressent à des auteurs comme John Stuart Mill, John Locke, Jean-Jacques Rousseau, et aussi aux auteurs socialistes et aux utilit</w:t>
      </w:r>
      <w:r w:rsidRPr="00712411">
        <w:rPr>
          <w:lang w:eastAsia="fr-FR" w:bidi="fr-FR"/>
        </w:rPr>
        <w:t>a</w:t>
      </w:r>
      <w:r w:rsidRPr="00712411">
        <w:rPr>
          <w:lang w:eastAsia="fr-FR" w:bidi="fr-FR"/>
        </w:rPr>
        <w:t>ristes américains. Le premier système national d'instruction oblig</w:t>
      </w:r>
      <w:r w:rsidRPr="00712411">
        <w:rPr>
          <w:lang w:eastAsia="fr-FR" w:bidi="fr-FR"/>
        </w:rPr>
        <w:t>a</w:t>
      </w:r>
      <w:r w:rsidRPr="00712411">
        <w:rPr>
          <w:lang w:eastAsia="fr-FR" w:bidi="fr-FR"/>
        </w:rPr>
        <w:t>toire est d'ailleurs fondé sur les idées libérales occidentales, à la suite d'un d</w:t>
      </w:r>
      <w:r w:rsidRPr="00712411">
        <w:rPr>
          <w:lang w:eastAsia="fr-FR" w:bidi="fr-FR"/>
        </w:rPr>
        <w:t>é</w:t>
      </w:r>
      <w:r w:rsidRPr="00712411">
        <w:rPr>
          <w:lang w:eastAsia="fr-FR" w:bidi="fr-FR"/>
        </w:rPr>
        <w:t>bat houleux avec les tenants de l'ancienne éducation confuci</w:t>
      </w:r>
      <w:r w:rsidRPr="00712411">
        <w:rPr>
          <w:lang w:eastAsia="fr-FR" w:bidi="fr-FR"/>
        </w:rPr>
        <w:t>a</w:t>
      </w:r>
      <w:r w:rsidRPr="00712411">
        <w:rPr>
          <w:lang w:eastAsia="fr-FR" w:bidi="fr-FR"/>
        </w:rPr>
        <w:t>niste et ceux d'une éducation nationaliste fondée sur les mythes d'or</w:t>
      </w:r>
      <w:r w:rsidRPr="00712411">
        <w:rPr>
          <w:lang w:eastAsia="fr-FR" w:bidi="fr-FR"/>
        </w:rPr>
        <w:t>i</w:t>
      </w:r>
      <w:r w:rsidRPr="00712411">
        <w:rPr>
          <w:lang w:eastAsia="fr-FR" w:bidi="fr-FR"/>
        </w:rPr>
        <w:t>gine de la famille impériale. Malgré la tendance au libéralisme dans le contenu de l'éducation, les nouveaux dirigeants mettent sur pied un gouvern</w:t>
      </w:r>
      <w:r w:rsidRPr="00712411">
        <w:rPr>
          <w:lang w:eastAsia="fr-FR" w:bidi="fr-FR"/>
        </w:rPr>
        <w:t>e</w:t>
      </w:r>
      <w:r w:rsidRPr="00712411">
        <w:rPr>
          <w:lang w:eastAsia="fr-FR" w:bidi="fr-FR"/>
        </w:rPr>
        <w:t>ment très centralisé et despotique, sans institutions dém</w:t>
      </w:r>
      <w:r w:rsidRPr="00712411">
        <w:rPr>
          <w:lang w:eastAsia="fr-FR" w:bidi="fr-FR"/>
        </w:rPr>
        <w:t>o</w:t>
      </w:r>
      <w:r w:rsidRPr="00712411">
        <w:rPr>
          <w:lang w:eastAsia="fr-FR" w:bidi="fr-FR"/>
        </w:rPr>
        <w:t>cratiques (sauf des asse</w:t>
      </w:r>
      <w:r w:rsidRPr="00712411">
        <w:rPr>
          <w:lang w:eastAsia="fr-FR" w:bidi="fr-FR"/>
        </w:rPr>
        <w:t>m</w:t>
      </w:r>
      <w:r w:rsidRPr="00712411">
        <w:rPr>
          <w:lang w:eastAsia="fr-FR" w:bidi="fr-FR"/>
        </w:rPr>
        <w:t>blées sans pouvoir réel, dont les membres sont élus au suffrage restreint, dans chacune des 72 préfectures que le gouvern</w:t>
      </w:r>
      <w:r w:rsidRPr="00712411">
        <w:rPr>
          <w:lang w:eastAsia="fr-FR" w:bidi="fr-FR"/>
        </w:rPr>
        <w:t>e</w:t>
      </w:r>
      <w:r w:rsidRPr="00712411">
        <w:rPr>
          <w:lang w:eastAsia="fr-FR" w:bidi="fr-FR"/>
        </w:rPr>
        <w:t>ment crée comme division administrative régionale pour remplacer les anciens domaines féodaux).</w:t>
      </w:r>
    </w:p>
    <w:p w:rsidR="00767D11" w:rsidRDefault="00767D11" w:rsidP="00767D11">
      <w:pPr>
        <w:spacing w:before="120" w:after="120"/>
        <w:jc w:val="both"/>
      </w:pPr>
      <w:r w:rsidRPr="00712411">
        <w:rPr>
          <w:lang w:eastAsia="fr-FR" w:bidi="fr-FR"/>
        </w:rPr>
        <w:t>Mais vers 1885, et surtout à partir de 1900, le gouvernement co</w:t>
      </w:r>
      <w:r w:rsidRPr="00712411">
        <w:rPr>
          <w:lang w:eastAsia="fr-FR" w:bidi="fr-FR"/>
        </w:rPr>
        <w:t>m</w:t>
      </w:r>
      <w:r w:rsidRPr="00712411">
        <w:rPr>
          <w:lang w:eastAsia="fr-FR" w:bidi="fr-FR"/>
        </w:rPr>
        <w:t>mence à définir le contenu de la culture japonaise et les idéol</w:t>
      </w:r>
      <w:r w:rsidRPr="00712411">
        <w:rPr>
          <w:lang w:eastAsia="fr-FR" w:bidi="fr-FR"/>
        </w:rPr>
        <w:t>o</w:t>
      </w:r>
      <w:r w:rsidRPr="00712411">
        <w:rPr>
          <w:lang w:eastAsia="fr-FR" w:bidi="fr-FR"/>
        </w:rPr>
        <w:t>gies nationales acceptables. Cette définition plus stricte de ce qui est vér</w:t>
      </w:r>
      <w:r w:rsidRPr="00712411">
        <w:rPr>
          <w:lang w:eastAsia="fr-FR" w:bidi="fr-FR"/>
        </w:rPr>
        <w:t>i</w:t>
      </w:r>
      <w:r w:rsidRPr="00712411">
        <w:rPr>
          <w:lang w:eastAsia="fr-FR" w:bidi="fr-FR"/>
        </w:rPr>
        <w:t>tablement japonais s'inscrit dans une stratégie dont le but est de contrer plusieurs mouvements sociaux que les dirigeants du gouve</w:t>
      </w:r>
      <w:r w:rsidRPr="00712411">
        <w:rPr>
          <w:lang w:eastAsia="fr-FR" w:bidi="fr-FR"/>
        </w:rPr>
        <w:t>r</w:t>
      </w:r>
      <w:r w:rsidRPr="00712411">
        <w:rPr>
          <w:lang w:eastAsia="fr-FR" w:bidi="fr-FR"/>
        </w:rPr>
        <w:t>nement jugent dangereux pour la survie du pays lui-même et pour sa cu</w:t>
      </w:r>
      <w:r w:rsidRPr="00712411">
        <w:rPr>
          <w:lang w:eastAsia="fr-FR" w:bidi="fr-FR"/>
        </w:rPr>
        <w:t>l</w:t>
      </w:r>
      <w:r w:rsidRPr="00712411">
        <w:rPr>
          <w:lang w:eastAsia="fr-FR" w:bidi="fr-FR"/>
        </w:rPr>
        <w:t>ture.</w:t>
      </w:r>
    </w:p>
    <w:p w:rsidR="00767D11" w:rsidRPr="00712411" w:rsidRDefault="00767D11" w:rsidP="00767D11">
      <w:pPr>
        <w:spacing w:before="120" w:after="120"/>
        <w:jc w:val="both"/>
      </w:pPr>
      <w:r>
        <w:t>[</w:t>
      </w:r>
      <w:r w:rsidRPr="00712411">
        <w:rPr>
          <w:lang w:eastAsia="fr-FR" w:bidi="fr-FR"/>
        </w:rPr>
        <w:t>233</w:t>
      </w:r>
      <w:r>
        <w:rPr>
          <w:lang w:eastAsia="fr-FR" w:bidi="fr-FR"/>
        </w:rPr>
        <w:t>]</w:t>
      </w:r>
    </w:p>
    <w:p w:rsidR="00767D11" w:rsidRPr="00712411" w:rsidRDefault="00767D11" w:rsidP="00767D11">
      <w:pPr>
        <w:spacing w:before="120" w:after="120"/>
        <w:jc w:val="both"/>
      </w:pPr>
      <w:r w:rsidRPr="00712411">
        <w:rPr>
          <w:lang w:eastAsia="fr-FR" w:bidi="fr-FR"/>
        </w:rPr>
        <w:t xml:space="preserve">Le premier mouvement vise l'obtention des droits démocratiques. Il s'organise dès les années 1870 sous la conduite d'anciens </w:t>
      </w:r>
      <w:r w:rsidRPr="00C72B0D">
        <w:rPr>
          <w:b/>
          <w:bCs/>
          <w:szCs w:val="28"/>
        </w:rPr>
        <w:t>samo</w:t>
      </w:r>
      <w:r w:rsidRPr="00C72B0D">
        <w:rPr>
          <w:b/>
          <w:bCs/>
          <w:szCs w:val="28"/>
        </w:rPr>
        <w:t>u</w:t>
      </w:r>
      <w:r w:rsidRPr="00C72B0D">
        <w:rPr>
          <w:b/>
          <w:bCs/>
          <w:szCs w:val="28"/>
        </w:rPr>
        <w:t xml:space="preserve">raïs </w:t>
      </w:r>
      <w:r w:rsidRPr="00712411">
        <w:rPr>
          <w:lang w:eastAsia="fr-FR" w:bidi="fr-FR"/>
        </w:rPr>
        <w:t>ayant participé auparavant au gouvernement. Le motif premier des organisateurs du mouvement pour les droits et libertés est d'obt</w:t>
      </w:r>
      <w:r w:rsidRPr="00712411">
        <w:rPr>
          <w:lang w:eastAsia="fr-FR" w:bidi="fr-FR"/>
        </w:rPr>
        <w:t>e</w:t>
      </w:r>
      <w:r w:rsidRPr="00712411">
        <w:rPr>
          <w:lang w:eastAsia="fr-FR" w:bidi="fr-FR"/>
        </w:rPr>
        <w:t>nir pour eux-mêmes une meilleure place au gouvernement. Mais le mo</w:t>
      </w:r>
      <w:r w:rsidRPr="00712411">
        <w:rPr>
          <w:lang w:eastAsia="fr-FR" w:bidi="fr-FR"/>
        </w:rPr>
        <w:t>u</w:t>
      </w:r>
      <w:r w:rsidRPr="00712411">
        <w:rPr>
          <w:lang w:eastAsia="fr-FR" w:bidi="fr-FR"/>
        </w:rPr>
        <w:t>vement n'en préconise pas moins la création d'un parlement élu (au suffrage censitaire). Peu à peu, le mouvement fait des adeptes parmi les intellectuels et les journalistes et même parmi les paysans. Le mouvement pour les droits démocratiques attire en particulier les membres des assemblées de préfecture qui veulent élargir leurs prér</w:t>
      </w:r>
      <w:r w:rsidRPr="00712411">
        <w:rPr>
          <w:lang w:eastAsia="fr-FR" w:bidi="fr-FR"/>
        </w:rPr>
        <w:t>o</w:t>
      </w:r>
      <w:r w:rsidRPr="00712411">
        <w:rPr>
          <w:lang w:eastAsia="fr-FR" w:bidi="fr-FR"/>
        </w:rPr>
        <w:t>gatives. Or, dans l'esprit des dirigeants du gouvernement, les asse</w:t>
      </w:r>
      <w:r w:rsidRPr="00712411">
        <w:rPr>
          <w:lang w:eastAsia="fr-FR" w:bidi="fr-FR"/>
        </w:rPr>
        <w:t>m</w:t>
      </w:r>
      <w:r w:rsidRPr="00712411">
        <w:rPr>
          <w:lang w:eastAsia="fr-FR" w:bidi="fr-FR"/>
        </w:rPr>
        <w:t>blées n'ont pas de pouvoir, sauf celui d'accepter le budget soumis par le gouverneur de la préfecture</w:t>
      </w:r>
      <w:r>
        <w:rPr>
          <w:lang w:eastAsia="fr-FR" w:bidi="fr-FR"/>
        </w:rPr>
        <w:t> </w:t>
      </w:r>
      <w:r>
        <w:rPr>
          <w:rStyle w:val="Appelnotedebasdep"/>
          <w:lang w:eastAsia="fr-FR" w:bidi="fr-FR"/>
        </w:rPr>
        <w:footnoteReference w:id="119"/>
      </w:r>
      <w:r w:rsidRPr="00C72B0D">
        <w:rPr>
          <w:lang w:eastAsia="fr-FR" w:bidi="fr-FR"/>
        </w:rPr>
        <w:t>.</w:t>
      </w:r>
      <w:r w:rsidRPr="00712411">
        <w:rPr>
          <w:lang w:eastAsia="fr-FR" w:bidi="fr-FR"/>
        </w:rPr>
        <w:t xml:space="preserve"> Selon eux, les élus devraient se soumettre aux directives du gouvernement central et de son représe</w:t>
      </w:r>
      <w:r w:rsidRPr="00712411">
        <w:rPr>
          <w:lang w:eastAsia="fr-FR" w:bidi="fr-FR"/>
        </w:rPr>
        <w:t>n</w:t>
      </w:r>
      <w:r w:rsidRPr="00712411">
        <w:rPr>
          <w:lang w:eastAsia="fr-FR" w:bidi="fr-FR"/>
        </w:rPr>
        <w:t>tant local. Dans cet esprit, toute tentative d'augmentation de leurs pouvoirs de la part des assemblées et toute demande de création d'un parlement national sont jugées irrecevables. C'est pourquoi, à partir de 1879, le gouvernement met des entraves juridiques au développ</w:t>
      </w:r>
      <w:r w:rsidRPr="00712411">
        <w:rPr>
          <w:lang w:eastAsia="fr-FR" w:bidi="fr-FR"/>
        </w:rPr>
        <w:t>e</w:t>
      </w:r>
      <w:r w:rsidRPr="00712411">
        <w:rPr>
          <w:lang w:eastAsia="fr-FR" w:bidi="fr-FR"/>
        </w:rPr>
        <w:t>ment du mouvement pour les droits civils et à l'organisation des membres des a</w:t>
      </w:r>
      <w:r w:rsidRPr="00712411">
        <w:rPr>
          <w:lang w:eastAsia="fr-FR" w:bidi="fr-FR"/>
        </w:rPr>
        <w:t>s</w:t>
      </w:r>
      <w:r w:rsidRPr="00712411">
        <w:rPr>
          <w:lang w:eastAsia="fr-FR" w:bidi="fr-FR"/>
        </w:rPr>
        <w:t>semblées préfectorales.</w:t>
      </w:r>
    </w:p>
    <w:p w:rsidR="00767D11" w:rsidRPr="00712411" w:rsidRDefault="00767D11" w:rsidP="00767D11">
      <w:pPr>
        <w:spacing w:before="120" w:after="120"/>
        <w:jc w:val="both"/>
      </w:pPr>
      <w:r w:rsidRPr="00712411">
        <w:rPr>
          <w:lang w:eastAsia="fr-FR" w:bidi="fr-FR"/>
        </w:rPr>
        <w:t>Le second mouvement social est celui qui se développe parmi les paysans. Plusieurs paysans contestent les nouveaux impôts fonciers créés par l'État et s'opposent à l'endettement et à la perte de la propri</w:t>
      </w:r>
      <w:r w:rsidRPr="00712411">
        <w:rPr>
          <w:lang w:eastAsia="fr-FR" w:bidi="fr-FR"/>
        </w:rPr>
        <w:t>é</w:t>
      </w:r>
      <w:r w:rsidRPr="00712411">
        <w:rPr>
          <w:lang w:eastAsia="fr-FR" w:bidi="fr-FR"/>
        </w:rPr>
        <w:t>té de la terre. Pour ce faire, les paysans de certaines régions util</w:t>
      </w:r>
      <w:r w:rsidRPr="00712411">
        <w:rPr>
          <w:lang w:eastAsia="fr-FR" w:bidi="fr-FR"/>
        </w:rPr>
        <w:t>i</w:t>
      </w:r>
      <w:r w:rsidRPr="00712411">
        <w:rPr>
          <w:lang w:eastAsia="fr-FR" w:bidi="fr-FR"/>
        </w:rPr>
        <w:t>sent le mouvement pour les droits démocratiques. Les organisations paysa</w:t>
      </w:r>
      <w:r w:rsidRPr="00712411">
        <w:rPr>
          <w:lang w:eastAsia="fr-FR" w:bidi="fr-FR"/>
        </w:rPr>
        <w:t>n</w:t>
      </w:r>
      <w:r w:rsidRPr="00712411">
        <w:rPr>
          <w:lang w:eastAsia="fr-FR" w:bidi="fr-FR"/>
        </w:rPr>
        <w:t>nes en viennent à s'opposer violemment au gouvernement et à ses r</w:t>
      </w:r>
      <w:r w:rsidRPr="00712411">
        <w:rPr>
          <w:lang w:eastAsia="fr-FR" w:bidi="fr-FR"/>
        </w:rPr>
        <w:t>e</w:t>
      </w:r>
      <w:r w:rsidRPr="00712411">
        <w:rPr>
          <w:lang w:eastAsia="fr-FR" w:bidi="fr-FR"/>
        </w:rPr>
        <w:t>présentants locaux, les gouverneurs de préfecture. Le gouve</w:t>
      </w:r>
      <w:r w:rsidRPr="00712411">
        <w:rPr>
          <w:lang w:eastAsia="fr-FR" w:bidi="fr-FR"/>
        </w:rPr>
        <w:t>r</w:t>
      </w:r>
      <w:r w:rsidRPr="00712411">
        <w:rPr>
          <w:lang w:eastAsia="fr-FR" w:bidi="fr-FR"/>
        </w:rPr>
        <w:t>nement matera cette opposition par les armes, les emprisonnements et les ex</w:t>
      </w:r>
      <w:r w:rsidRPr="00712411">
        <w:rPr>
          <w:lang w:eastAsia="fr-FR" w:bidi="fr-FR"/>
        </w:rPr>
        <w:t>é</w:t>
      </w:r>
      <w:r w:rsidRPr="00712411">
        <w:rPr>
          <w:lang w:eastAsia="fr-FR" w:bidi="fr-FR"/>
        </w:rPr>
        <w:t>cutions.</w:t>
      </w:r>
    </w:p>
    <w:p w:rsidR="00767D11" w:rsidRPr="00712411" w:rsidRDefault="00767D11" w:rsidP="00767D11">
      <w:pPr>
        <w:spacing w:before="120" w:after="120"/>
        <w:jc w:val="both"/>
      </w:pPr>
      <w:r w:rsidRPr="00712411">
        <w:rPr>
          <w:lang w:eastAsia="fr-FR" w:bidi="fr-FR"/>
        </w:rPr>
        <w:t>Le troisième mouvement est de tendance idéologique</w:t>
      </w:r>
      <w:r w:rsidRPr="00712411">
        <w:t> :</w:t>
      </w:r>
      <w:r w:rsidRPr="00712411">
        <w:rPr>
          <w:lang w:eastAsia="fr-FR" w:bidi="fr-FR"/>
        </w:rPr>
        <w:t xml:space="preserve"> c'est la di</w:t>
      </w:r>
      <w:r w:rsidRPr="00712411">
        <w:rPr>
          <w:lang w:eastAsia="fr-FR" w:bidi="fr-FR"/>
        </w:rPr>
        <w:t>f</w:t>
      </w:r>
      <w:r w:rsidRPr="00712411">
        <w:rPr>
          <w:lang w:eastAsia="fr-FR" w:bidi="fr-FR"/>
        </w:rPr>
        <w:t>fusion de ce que les dirigeants appellent les "idées dangereuses" v</w:t>
      </w:r>
      <w:r w:rsidRPr="00712411">
        <w:rPr>
          <w:lang w:eastAsia="fr-FR" w:bidi="fr-FR"/>
        </w:rPr>
        <w:t>e</w:t>
      </w:r>
      <w:r w:rsidRPr="00712411">
        <w:rPr>
          <w:lang w:eastAsia="fr-FR" w:bidi="fr-FR"/>
        </w:rPr>
        <w:t>nant de l'étranger, en particulier les idéologies socialistes et anarchi</w:t>
      </w:r>
      <w:r w:rsidRPr="00712411">
        <w:rPr>
          <w:lang w:eastAsia="fr-FR" w:bidi="fr-FR"/>
        </w:rPr>
        <w:t>s</w:t>
      </w:r>
      <w:r w:rsidRPr="00712411">
        <w:rPr>
          <w:lang w:eastAsia="fr-FR" w:bidi="fr-FR"/>
        </w:rPr>
        <w:t>tes, qui se développent dès la fin du XIX</w:t>
      </w:r>
      <w:r w:rsidRPr="00712411">
        <w:rPr>
          <w:vertAlign w:val="superscript"/>
          <w:lang w:eastAsia="fr-FR" w:bidi="fr-FR"/>
        </w:rPr>
        <w:t>e</w:t>
      </w:r>
      <w:r w:rsidRPr="00712411">
        <w:rPr>
          <w:lang w:eastAsia="fr-FR" w:bidi="fr-FR"/>
        </w:rPr>
        <w:t xml:space="preserve"> siècle. Pour contrer ce da</w:t>
      </w:r>
      <w:r w:rsidRPr="00712411">
        <w:rPr>
          <w:lang w:eastAsia="fr-FR" w:bidi="fr-FR"/>
        </w:rPr>
        <w:t>n</w:t>
      </w:r>
      <w:r w:rsidRPr="00712411">
        <w:rPr>
          <w:lang w:eastAsia="fr-FR" w:bidi="fr-FR"/>
        </w:rPr>
        <w:t>ger, le gouvernement passe toutes sortes de lois restreignant les droits de la presse et le droit d'a</w:t>
      </w:r>
      <w:r w:rsidRPr="00712411">
        <w:rPr>
          <w:lang w:eastAsia="fr-FR" w:bidi="fr-FR"/>
        </w:rPr>
        <w:t>s</w:t>
      </w:r>
      <w:r w:rsidRPr="00712411">
        <w:rPr>
          <w:lang w:eastAsia="fr-FR" w:bidi="fr-FR"/>
        </w:rPr>
        <w:t>sociation et d'assemblée.</w:t>
      </w:r>
    </w:p>
    <w:p w:rsidR="00767D11" w:rsidRDefault="00767D11" w:rsidP="00767D11">
      <w:pPr>
        <w:spacing w:before="120" w:after="120"/>
        <w:jc w:val="both"/>
        <w:rPr>
          <w:lang w:eastAsia="fr-FR" w:bidi="fr-FR"/>
        </w:rPr>
      </w:pPr>
      <w:r w:rsidRPr="00712411">
        <w:rPr>
          <w:lang w:eastAsia="fr-FR" w:bidi="fr-FR"/>
        </w:rPr>
        <w:t>Le quatrième est le mouvement ouvrier dont je fais ici une analyse plus élaborée. Les conditions de travail étant très mauvaises dans les premières phases de l'industrialisation, les ouvriers font la grève, en particulier dans les secteurs nécessaires à l'industrie naissante de l'a</w:t>
      </w:r>
      <w:r w:rsidRPr="00712411">
        <w:rPr>
          <w:lang w:eastAsia="fr-FR" w:bidi="fr-FR"/>
        </w:rPr>
        <w:t>r</w:t>
      </w:r>
      <w:r w:rsidRPr="00712411">
        <w:rPr>
          <w:lang w:eastAsia="fr-FR" w:bidi="fr-FR"/>
        </w:rPr>
        <w:t>mement. Dans les m</w:t>
      </w:r>
      <w:r w:rsidRPr="00712411">
        <w:rPr>
          <w:lang w:eastAsia="fr-FR" w:bidi="fr-FR"/>
        </w:rPr>
        <w:t>i</w:t>
      </w:r>
      <w:r w:rsidRPr="00712411">
        <w:rPr>
          <w:lang w:eastAsia="fr-FR" w:bidi="fr-FR"/>
        </w:rPr>
        <w:t>nes, les grèves débutent en 1870. Entre 1897 et 1907, des grèves sont org</w:t>
      </w:r>
      <w:r w:rsidRPr="00712411">
        <w:rPr>
          <w:lang w:eastAsia="fr-FR" w:bidi="fr-FR"/>
        </w:rPr>
        <w:t>a</w:t>
      </w:r>
      <w:r w:rsidRPr="00712411">
        <w:rPr>
          <w:lang w:eastAsia="fr-FR" w:bidi="fr-FR"/>
        </w:rPr>
        <w:t>nisées dans tous les secteurs industriels, y compris les mines et la constru</w:t>
      </w:r>
      <w:r w:rsidRPr="00712411">
        <w:rPr>
          <w:lang w:eastAsia="fr-FR" w:bidi="fr-FR"/>
        </w:rPr>
        <w:t>c</w:t>
      </w:r>
      <w:r w:rsidRPr="00712411">
        <w:rPr>
          <w:lang w:eastAsia="fr-FR" w:bidi="fr-FR"/>
        </w:rPr>
        <w:t>tion navale. Les premiers syndicats sont créés à la fin du XIX</w:t>
      </w:r>
      <w:r w:rsidRPr="00712411">
        <w:rPr>
          <w:vertAlign w:val="superscript"/>
          <w:lang w:eastAsia="fr-FR" w:bidi="fr-FR"/>
        </w:rPr>
        <w:t>e</w:t>
      </w:r>
      <w:r w:rsidRPr="00712411">
        <w:rPr>
          <w:lang w:eastAsia="fr-FR" w:bidi="fr-FR"/>
        </w:rPr>
        <w:t xml:space="preserve"> siècle.</w:t>
      </w:r>
    </w:p>
    <w:p w:rsidR="00767D11" w:rsidRPr="00712411" w:rsidRDefault="00767D11" w:rsidP="00767D11">
      <w:pPr>
        <w:spacing w:before="120" w:after="120"/>
        <w:jc w:val="both"/>
      </w:pPr>
      <w:r>
        <w:t>[</w:t>
      </w:r>
      <w:r w:rsidRPr="00712411">
        <w:rPr>
          <w:lang w:eastAsia="fr-FR" w:bidi="fr-FR"/>
        </w:rPr>
        <w:t>234</w:t>
      </w:r>
      <w:r>
        <w:rPr>
          <w:lang w:eastAsia="fr-FR" w:bidi="fr-FR"/>
        </w:rPr>
        <w:t>]</w:t>
      </w:r>
    </w:p>
    <w:p w:rsidR="00767D11" w:rsidRPr="00712411" w:rsidRDefault="00767D11" w:rsidP="00767D11">
      <w:pPr>
        <w:spacing w:before="120" w:after="120"/>
        <w:jc w:val="both"/>
      </w:pPr>
      <w:r w:rsidRPr="00712411">
        <w:rPr>
          <w:lang w:eastAsia="fr-FR" w:bidi="fr-FR"/>
        </w:rPr>
        <w:t>L'industrie doit aussi faire face à un problème aigu de recrutement de la main-d'œuvre, les paysans surnuméraires refusant de plus en plus de tr</w:t>
      </w:r>
      <w:r w:rsidRPr="00712411">
        <w:rPr>
          <w:lang w:eastAsia="fr-FR" w:bidi="fr-FR"/>
        </w:rPr>
        <w:t>a</w:t>
      </w:r>
      <w:r w:rsidRPr="00712411">
        <w:rPr>
          <w:lang w:eastAsia="fr-FR" w:bidi="fr-FR"/>
        </w:rPr>
        <w:t>vailler dans les usines à cause des mauvaises conditions de travail. Par ai</w:t>
      </w:r>
      <w:r w:rsidRPr="00712411">
        <w:rPr>
          <w:lang w:eastAsia="fr-FR" w:bidi="fr-FR"/>
        </w:rPr>
        <w:t>l</w:t>
      </w:r>
      <w:r w:rsidRPr="00712411">
        <w:rPr>
          <w:lang w:eastAsia="fr-FR" w:bidi="fr-FR"/>
        </w:rPr>
        <w:t>leurs, les ouvriers spécialisés changent d'employeurs dès qu'ils sont qualifiés. Pour résoudre ces problèmes, à partir de 1900, les plus grandes entr</w:t>
      </w:r>
      <w:r w:rsidRPr="00712411">
        <w:rPr>
          <w:lang w:eastAsia="fr-FR" w:bidi="fr-FR"/>
        </w:rPr>
        <w:t>e</w:t>
      </w:r>
      <w:r w:rsidRPr="00712411">
        <w:rPr>
          <w:lang w:eastAsia="fr-FR" w:bidi="fr-FR"/>
        </w:rPr>
        <w:t>prises décident d'améliorer les conditions de travail, en particulier en mettant sur pied le système dit paternaliste (log</w:t>
      </w:r>
      <w:r w:rsidRPr="00712411">
        <w:rPr>
          <w:lang w:eastAsia="fr-FR" w:bidi="fr-FR"/>
        </w:rPr>
        <w:t>e</w:t>
      </w:r>
      <w:r w:rsidRPr="00712411">
        <w:rPr>
          <w:lang w:eastAsia="fr-FR" w:bidi="fr-FR"/>
        </w:rPr>
        <w:t>ments d'entreprise, pensions pour les travailleurs qui restent dans l'e</w:t>
      </w:r>
      <w:r w:rsidRPr="00712411">
        <w:rPr>
          <w:lang w:eastAsia="fr-FR" w:bidi="fr-FR"/>
        </w:rPr>
        <w:t>n</w:t>
      </w:r>
      <w:r w:rsidRPr="00712411">
        <w:rPr>
          <w:lang w:eastAsia="fr-FR" w:bidi="fr-FR"/>
        </w:rPr>
        <w:t>treprise plus de dix ans, systèmes d'assurance, etc.). Mais surtout, à partir du début du siècle, les associations d'employeurs, s'opposant à toute législation sur le travail, développent une idéologie de valoris</w:t>
      </w:r>
      <w:r w:rsidRPr="00712411">
        <w:rPr>
          <w:lang w:eastAsia="fr-FR" w:bidi="fr-FR"/>
        </w:rPr>
        <w:t>a</w:t>
      </w:r>
      <w:r w:rsidRPr="00712411">
        <w:rPr>
          <w:lang w:eastAsia="fr-FR" w:bidi="fr-FR"/>
        </w:rPr>
        <w:t>tion de la culture nationale</w:t>
      </w:r>
      <w:r>
        <w:rPr>
          <w:lang w:eastAsia="fr-FR" w:bidi="fr-FR"/>
        </w:rPr>
        <w:t> </w:t>
      </w:r>
      <w:r>
        <w:rPr>
          <w:rStyle w:val="Appelnotedebasdep"/>
          <w:lang w:eastAsia="fr-FR" w:bidi="fr-FR"/>
        </w:rPr>
        <w:footnoteReference w:id="120"/>
      </w:r>
      <w:r w:rsidRPr="00D31D25">
        <w:rPr>
          <w:lang w:eastAsia="fr-FR" w:bidi="fr-FR"/>
        </w:rPr>
        <w:t>.</w:t>
      </w:r>
    </w:p>
    <w:p w:rsidR="00767D11" w:rsidRPr="00712411" w:rsidRDefault="00767D11" w:rsidP="00767D11">
      <w:pPr>
        <w:spacing w:before="120" w:after="120"/>
        <w:jc w:val="both"/>
      </w:pPr>
      <w:r w:rsidRPr="00712411">
        <w:rPr>
          <w:lang w:eastAsia="fr-FR" w:bidi="fr-FR"/>
        </w:rPr>
        <w:t>En effet, ils affirment qu'une loi du travail, sans doute nécessaire en Occident, entraînerait au Japon la destruction de la relation harm</w:t>
      </w:r>
      <w:r w:rsidRPr="00712411">
        <w:rPr>
          <w:lang w:eastAsia="fr-FR" w:bidi="fr-FR"/>
        </w:rPr>
        <w:t>o</w:t>
      </w:r>
      <w:r w:rsidRPr="00712411">
        <w:rPr>
          <w:lang w:eastAsia="fr-FR" w:bidi="fr-FR"/>
        </w:rPr>
        <w:t>nieuse qui a toujours existé entre le capital et le travail. Selon eux, si, en Occident, l'a</w:t>
      </w:r>
      <w:r w:rsidRPr="00712411">
        <w:rPr>
          <w:lang w:eastAsia="fr-FR" w:bidi="fr-FR"/>
        </w:rPr>
        <w:t>p</w:t>
      </w:r>
      <w:r w:rsidRPr="00712411">
        <w:rPr>
          <w:lang w:eastAsia="fr-FR" w:bidi="fr-FR"/>
        </w:rPr>
        <w:t>pât du gain (c'est-à-dire la volonté de faire des profits pour les patrons et celle d'obtenir des salaires décents pour les o</w:t>
      </w:r>
      <w:r w:rsidRPr="00712411">
        <w:rPr>
          <w:lang w:eastAsia="fr-FR" w:bidi="fr-FR"/>
        </w:rPr>
        <w:t>u</w:t>
      </w:r>
      <w:r w:rsidRPr="00712411">
        <w:rPr>
          <w:lang w:eastAsia="fr-FR" w:bidi="fr-FR"/>
        </w:rPr>
        <w:t>vriers) est fondamental, au Japon, la situation est différente</w:t>
      </w:r>
      <w:r w:rsidRPr="00712411">
        <w:t> :</w:t>
      </w:r>
      <w:r w:rsidRPr="00712411">
        <w:rPr>
          <w:lang w:eastAsia="fr-FR" w:bidi="fr-FR"/>
        </w:rPr>
        <w:t xml:space="preserve"> les p</w:t>
      </w:r>
      <w:r w:rsidRPr="00712411">
        <w:rPr>
          <w:lang w:eastAsia="fr-FR" w:bidi="fr-FR"/>
        </w:rPr>
        <w:t>a</w:t>
      </w:r>
      <w:r w:rsidRPr="00712411">
        <w:rPr>
          <w:lang w:eastAsia="fr-FR" w:bidi="fr-FR"/>
        </w:rPr>
        <w:t>trons y sont pleins de compassion pour leurs salariés qui leur sont loyaux. Toujours selon le même discours, il existe au Japon un sent</w:t>
      </w:r>
      <w:r w:rsidRPr="00712411">
        <w:rPr>
          <w:lang w:eastAsia="fr-FR" w:bidi="fr-FR"/>
        </w:rPr>
        <w:t>i</w:t>
      </w:r>
      <w:r w:rsidRPr="00712411">
        <w:rPr>
          <w:lang w:eastAsia="fr-FR" w:bidi="fr-FR"/>
        </w:rPr>
        <w:t>ment spécial d'affection du patron envers ses employés et vice ve</w:t>
      </w:r>
      <w:r w:rsidRPr="00712411">
        <w:rPr>
          <w:lang w:eastAsia="fr-FR" w:bidi="fr-FR"/>
        </w:rPr>
        <w:t>r</w:t>
      </w:r>
      <w:r w:rsidRPr="00712411">
        <w:rPr>
          <w:lang w:eastAsia="fr-FR" w:bidi="fr-FR"/>
        </w:rPr>
        <w:t>sa, sentiment qui, traditionnellement, a toujours prévalu dans les rel</w:t>
      </w:r>
      <w:r w:rsidRPr="00712411">
        <w:rPr>
          <w:lang w:eastAsia="fr-FR" w:bidi="fr-FR"/>
        </w:rPr>
        <w:t>a</w:t>
      </w:r>
      <w:r w:rsidRPr="00712411">
        <w:rPr>
          <w:lang w:eastAsia="fr-FR" w:bidi="fr-FR"/>
        </w:rPr>
        <w:t>tions de travail. De là viendrait l’harmonie des entreprises j</w:t>
      </w:r>
      <w:r w:rsidRPr="00712411">
        <w:rPr>
          <w:lang w:eastAsia="fr-FR" w:bidi="fr-FR"/>
        </w:rPr>
        <w:t>a</w:t>
      </w:r>
      <w:r w:rsidRPr="00712411">
        <w:rPr>
          <w:lang w:eastAsia="fr-FR" w:bidi="fr-FR"/>
        </w:rPr>
        <w:t>ponaises.</w:t>
      </w:r>
    </w:p>
    <w:p w:rsidR="00767D11" w:rsidRPr="00712411" w:rsidRDefault="00767D11" w:rsidP="00767D11">
      <w:pPr>
        <w:spacing w:before="120" w:after="120"/>
        <w:jc w:val="both"/>
      </w:pPr>
      <w:r w:rsidRPr="00712411">
        <w:rPr>
          <w:lang w:eastAsia="fr-FR" w:bidi="fr-FR"/>
        </w:rPr>
        <w:t>Pour illustrer la teneur de ce discours, voici deux citations tirées de Marshall (1967) et qui reproduisent textuellement les paroles d'entr</w:t>
      </w:r>
      <w:r w:rsidRPr="00712411">
        <w:rPr>
          <w:lang w:eastAsia="fr-FR" w:bidi="fr-FR"/>
        </w:rPr>
        <w:t>e</w:t>
      </w:r>
      <w:r w:rsidRPr="00712411">
        <w:rPr>
          <w:lang w:eastAsia="fr-FR" w:bidi="fr-FR"/>
        </w:rPr>
        <w:t>preneurs de l'époque.</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Citation0"/>
      </w:pPr>
      <w:r w:rsidRPr="00712411">
        <w:rPr>
          <w:lang w:eastAsia="fr-FR" w:bidi="fr-FR"/>
        </w:rPr>
        <w:t>Le maître - le capitaliste - aime ses inférieurs et s'en occupe avec bea</w:t>
      </w:r>
      <w:r w:rsidRPr="00712411">
        <w:rPr>
          <w:lang w:eastAsia="fr-FR" w:bidi="fr-FR"/>
        </w:rPr>
        <w:t>u</w:t>
      </w:r>
      <w:r w:rsidRPr="00712411">
        <w:rPr>
          <w:lang w:eastAsia="fr-FR" w:bidi="fr-FR"/>
        </w:rPr>
        <w:t>coup d'attention</w:t>
      </w:r>
      <w:r w:rsidRPr="00712411">
        <w:t> ;</w:t>
      </w:r>
      <w:r w:rsidRPr="00712411">
        <w:rPr>
          <w:lang w:eastAsia="fr-FR" w:bidi="fr-FR"/>
        </w:rPr>
        <w:t xml:space="preserve"> l'employé respecte son supérieur et est prêt à tout sacr</w:t>
      </w:r>
      <w:r w:rsidRPr="00712411">
        <w:rPr>
          <w:lang w:eastAsia="fr-FR" w:bidi="fr-FR"/>
        </w:rPr>
        <w:t>i</w:t>
      </w:r>
      <w:r w:rsidRPr="00712411">
        <w:rPr>
          <w:lang w:eastAsia="fr-FR" w:bidi="fr-FR"/>
        </w:rPr>
        <w:t>fier pour son travail. L'esprit de loyauté et d'amour de la p</w:t>
      </w:r>
      <w:r w:rsidRPr="00712411">
        <w:rPr>
          <w:lang w:eastAsia="fr-FR" w:bidi="fr-FR"/>
        </w:rPr>
        <w:t>a</w:t>
      </w:r>
      <w:r w:rsidRPr="00712411">
        <w:rPr>
          <w:lang w:eastAsia="fr-FR" w:bidi="fr-FR"/>
        </w:rPr>
        <w:t>trie n'est pas limité à la relation souverain-sujet.</w:t>
      </w:r>
    </w:p>
    <w:p w:rsidR="00767D11" w:rsidRPr="00684B3C" w:rsidRDefault="00767D11" w:rsidP="00767D11">
      <w:pPr>
        <w:spacing w:before="120" w:after="120"/>
        <w:jc w:val="right"/>
        <w:rPr>
          <w:sz w:val="24"/>
          <w:lang w:eastAsia="fr-FR" w:bidi="fr-FR"/>
        </w:rPr>
      </w:pPr>
      <w:r w:rsidRPr="00684B3C">
        <w:rPr>
          <w:sz w:val="24"/>
          <w:lang w:eastAsia="fr-FR" w:bidi="fr-FR"/>
        </w:rPr>
        <w:t>(Marshall, 1967 : 58 ; notre traduction de l’anglais)</w:t>
      </w:r>
    </w:p>
    <w:p w:rsidR="00767D11" w:rsidRDefault="00767D11" w:rsidP="00767D11">
      <w:pPr>
        <w:pStyle w:val="Citation0"/>
        <w:rPr>
          <w:lang w:eastAsia="fr-FR" w:bidi="fr-FR"/>
        </w:rPr>
      </w:pPr>
    </w:p>
    <w:p w:rsidR="00767D11" w:rsidRPr="00712411" w:rsidRDefault="00767D11" w:rsidP="00767D11">
      <w:pPr>
        <w:pStyle w:val="Citation0"/>
      </w:pPr>
      <w:r w:rsidRPr="00712411">
        <w:rPr>
          <w:lang w:eastAsia="fr-FR" w:bidi="fr-FR"/>
        </w:rPr>
        <w:t>La relation [entre patron et ouvrier] est harmonieuse, accompagnée de se</w:t>
      </w:r>
      <w:r w:rsidRPr="00712411">
        <w:rPr>
          <w:lang w:eastAsia="fr-FR" w:bidi="fr-FR"/>
        </w:rPr>
        <w:t>n</w:t>
      </w:r>
      <w:r w:rsidRPr="00712411">
        <w:rPr>
          <w:lang w:eastAsia="fr-FR" w:bidi="fr-FR"/>
        </w:rPr>
        <w:t>timents chaleureux de part et d'autre, comme la relation entre le maître et son serviteur ou celle entre le professeur et l'élève.</w:t>
      </w:r>
    </w:p>
    <w:p w:rsidR="00767D11" w:rsidRPr="00684B3C" w:rsidRDefault="00767D11" w:rsidP="00767D11">
      <w:pPr>
        <w:spacing w:before="120" w:after="120"/>
        <w:jc w:val="right"/>
        <w:rPr>
          <w:sz w:val="24"/>
        </w:rPr>
      </w:pPr>
      <w:r w:rsidRPr="00684B3C">
        <w:rPr>
          <w:sz w:val="24"/>
          <w:lang w:eastAsia="fr-FR" w:bidi="fr-FR"/>
        </w:rPr>
        <w:t>(Ibid.)</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 discours des hommes d'affaires reprend toujours le même r</w:t>
      </w:r>
      <w:r w:rsidRPr="00712411">
        <w:rPr>
          <w:lang w:eastAsia="fr-FR" w:bidi="fr-FR"/>
        </w:rPr>
        <w:t>e</w:t>
      </w:r>
      <w:r w:rsidRPr="00712411">
        <w:rPr>
          <w:lang w:eastAsia="fr-FR" w:bidi="fr-FR"/>
        </w:rPr>
        <w:t>frain</w:t>
      </w:r>
      <w:r w:rsidRPr="00712411">
        <w:t> :</w:t>
      </w:r>
      <w:r w:rsidRPr="00712411">
        <w:rPr>
          <w:lang w:eastAsia="fr-FR" w:bidi="fr-FR"/>
        </w:rPr>
        <w:t xml:space="preserve"> sentiments chaleureux entre patrons et ouvriers, affection, ha</w:t>
      </w:r>
      <w:r w:rsidRPr="00712411">
        <w:rPr>
          <w:lang w:eastAsia="fr-FR" w:bidi="fr-FR"/>
        </w:rPr>
        <w:t>r</w:t>
      </w:r>
      <w:r w:rsidRPr="00712411">
        <w:rPr>
          <w:lang w:eastAsia="fr-FR" w:bidi="fr-FR"/>
        </w:rPr>
        <w:t>monie, loyauté, attention, compassion, humanité. Souvent, on comp</w:t>
      </w:r>
      <w:r w:rsidRPr="00712411">
        <w:rPr>
          <w:lang w:eastAsia="fr-FR" w:bidi="fr-FR"/>
        </w:rPr>
        <w:t>a</w:t>
      </w:r>
      <w:r w:rsidRPr="00712411">
        <w:rPr>
          <w:lang w:eastAsia="fr-FR" w:bidi="fr-FR"/>
        </w:rPr>
        <w:t>re la relation entre le patron et l'employé à celle entre seigneur et sujet dans la période Edo. On affirme ainsi la différence essentielle entre le Japon et l'Occident, car, en</w:t>
      </w:r>
      <w:r>
        <w:t xml:space="preserve"> [235] </w:t>
      </w:r>
      <w:r w:rsidRPr="00712411">
        <w:rPr>
          <w:lang w:eastAsia="fr-FR" w:bidi="fr-FR"/>
        </w:rPr>
        <w:t>Occident, selon un député japonais de la Diète, on traite les o</w:t>
      </w:r>
      <w:r w:rsidRPr="00712411">
        <w:rPr>
          <w:lang w:eastAsia="fr-FR" w:bidi="fr-FR"/>
        </w:rPr>
        <w:t>u</w:t>
      </w:r>
      <w:r w:rsidRPr="00712411">
        <w:rPr>
          <w:lang w:eastAsia="fr-FR" w:bidi="fr-FR"/>
        </w:rPr>
        <w:t>vriers comme des animaux (Marshall, 1967</w:t>
      </w:r>
      <w:r w:rsidRPr="00712411">
        <w:t> :</w:t>
      </w:r>
      <w:r w:rsidRPr="00712411">
        <w:rPr>
          <w:lang w:eastAsia="fr-FR" w:bidi="fr-FR"/>
        </w:rPr>
        <w:t>59). À partir de 1900, un autre thème s'ajoute aux autres</w:t>
      </w:r>
      <w:r w:rsidRPr="00712411">
        <w:t> :</w:t>
      </w:r>
      <w:r w:rsidRPr="00712411">
        <w:rPr>
          <w:lang w:eastAsia="fr-FR" w:bidi="fr-FR"/>
        </w:rPr>
        <w:t xml:space="preserve"> l’entreprise devient une grande famille (Gordon, 1985</w:t>
      </w:r>
      <w:r w:rsidRPr="00712411">
        <w:t> :</w:t>
      </w:r>
      <w:r w:rsidRPr="00712411">
        <w:rPr>
          <w:lang w:eastAsia="fr-FR" w:bidi="fr-FR"/>
        </w:rPr>
        <w:t>66-67). Selon ce nouveau thème idéologique, il existerait dans les entreprises jap</w:t>
      </w:r>
      <w:r w:rsidRPr="00712411">
        <w:rPr>
          <w:lang w:eastAsia="fr-FR" w:bidi="fr-FR"/>
        </w:rPr>
        <w:t>o</w:t>
      </w:r>
      <w:r w:rsidRPr="00712411">
        <w:rPr>
          <w:lang w:eastAsia="fr-FR" w:bidi="fr-FR"/>
        </w:rPr>
        <w:t>naises des sentiments personnels et affe</w:t>
      </w:r>
      <w:r w:rsidRPr="00712411">
        <w:rPr>
          <w:lang w:eastAsia="fr-FR" w:bidi="fr-FR"/>
        </w:rPr>
        <w:t>c</w:t>
      </w:r>
      <w:r w:rsidRPr="00712411">
        <w:rPr>
          <w:lang w:eastAsia="fr-FR" w:bidi="fr-FR"/>
        </w:rPr>
        <w:t>tifs, analogues à ceux qui sont présents dans les relations familiales, et ce même dans les entr</w:t>
      </w:r>
      <w:r w:rsidRPr="00712411">
        <w:rPr>
          <w:lang w:eastAsia="fr-FR" w:bidi="fr-FR"/>
        </w:rPr>
        <w:t>e</w:t>
      </w:r>
      <w:r w:rsidRPr="00712411">
        <w:rPr>
          <w:lang w:eastAsia="fr-FR" w:bidi="fr-FR"/>
        </w:rPr>
        <w:t>prises de plusieurs centaines de pe</w:t>
      </w:r>
      <w:r w:rsidRPr="00712411">
        <w:rPr>
          <w:lang w:eastAsia="fr-FR" w:bidi="fr-FR"/>
        </w:rPr>
        <w:t>r</w:t>
      </w:r>
      <w:r w:rsidRPr="00712411">
        <w:rPr>
          <w:lang w:eastAsia="fr-FR" w:bidi="fr-FR"/>
        </w:rPr>
        <w:t>sonnes.</w:t>
      </w:r>
    </w:p>
    <w:p w:rsidR="00767D11" w:rsidRPr="00712411" w:rsidRDefault="00767D11" w:rsidP="00767D11">
      <w:pPr>
        <w:spacing w:before="120" w:after="120"/>
        <w:jc w:val="both"/>
      </w:pPr>
      <w:r w:rsidRPr="00712411">
        <w:rPr>
          <w:lang w:eastAsia="fr-FR" w:bidi="fr-FR"/>
        </w:rPr>
        <w:t>Ce discours, qui se veut une justification du refus de la législation sur le travail que, par ailleurs, on a rejetée au départ pour des raisons économ</w:t>
      </w:r>
      <w:r w:rsidRPr="00712411">
        <w:rPr>
          <w:lang w:eastAsia="fr-FR" w:bidi="fr-FR"/>
        </w:rPr>
        <w:t>i</w:t>
      </w:r>
      <w:r w:rsidRPr="00712411">
        <w:rPr>
          <w:lang w:eastAsia="fr-FR" w:bidi="fr-FR"/>
        </w:rPr>
        <w:t>ques (son coût étant jugé trop élevé, ce qui aurait diminué les profits), fait partie du courant idéologique de revalorisation du patr</w:t>
      </w:r>
      <w:r w:rsidRPr="00712411">
        <w:rPr>
          <w:lang w:eastAsia="fr-FR" w:bidi="fr-FR"/>
        </w:rPr>
        <w:t>i</w:t>
      </w:r>
      <w:r w:rsidRPr="00712411">
        <w:rPr>
          <w:lang w:eastAsia="fr-FR" w:bidi="fr-FR"/>
        </w:rPr>
        <w:t>moine national et de réaction antioccidentale qui s'amorce à partir de 1885. Fait intéressant, tout en proclamant l'harmonie des relations de travail qui, selon eux, caractér</w:t>
      </w:r>
      <w:r w:rsidRPr="00712411">
        <w:rPr>
          <w:lang w:eastAsia="fr-FR" w:bidi="fr-FR"/>
        </w:rPr>
        <w:t>i</w:t>
      </w:r>
      <w:r w:rsidRPr="00712411">
        <w:rPr>
          <w:lang w:eastAsia="fr-FR" w:bidi="fr-FR"/>
        </w:rPr>
        <w:t>serait le Japon, les hommes d'affaires dénoncent l'égoïsme des ouvriers qui, en réclamant des hausses de salaire et de meilleures conditions de travail, ne feraient que penser à eux-mêmes, oubliant qu'ils doivent aussi, comme les patrons, se sacr</w:t>
      </w:r>
      <w:r w:rsidRPr="00712411">
        <w:rPr>
          <w:lang w:eastAsia="fr-FR" w:bidi="fr-FR"/>
        </w:rPr>
        <w:t>i</w:t>
      </w:r>
      <w:r w:rsidRPr="00712411">
        <w:rPr>
          <w:lang w:eastAsia="fr-FR" w:bidi="fr-FR"/>
        </w:rPr>
        <w:t>fier pour la patrie. Si, par hasard, les patrons s'enrichi</w:t>
      </w:r>
      <w:r w:rsidRPr="00712411">
        <w:rPr>
          <w:lang w:eastAsia="fr-FR" w:bidi="fr-FR"/>
        </w:rPr>
        <w:t>s</w:t>
      </w:r>
      <w:r w:rsidRPr="00712411">
        <w:rPr>
          <w:lang w:eastAsia="fr-FR" w:bidi="fr-FR"/>
        </w:rPr>
        <w:t>sent, ce n'est pas, selon ce discours, parce qu'ils recherchent la fortune pour eux-mêmes. La fortune est un aspect secondaire du sacrifice que les indu</w:t>
      </w:r>
      <w:r w:rsidRPr="00712411">
        <w:rPr>
          <w:lang w:eastAsia="fr-FR" w:bidi="fr-FR"/>
        </w:rPr>
        <w:t>s</w:t>
      </w:r>
      <w:r w:rsidRPr="00712411">
        <w:rPr>
          <w:lang w:eastAsia="fr-FR" w:bidi="fr-FR"/>
        </w:rPr>
        <w:t>triels et les financiers font pour la grandeur de la nation. Selon l'idé</w:t>
      </w:r>
      <w:r w:rsidRPr="00712411">
        <w:rPr>
          <w:lang w:eastAsia="fr-FR" w:bidi="fr-FR"/>
        </w:rPr>
        <w:t>o</w:t>
      </w:r>
      <w:r w:rsidRPr="00712411">
        <w:rPr>
          <w:lang w:eastAsia="fr-FR" w:bidi="fr-FR"/>
        </w:rPr>
        <w:t>logie des milieux d'affaires, les ouvriers, tout comme les patrons, do</w:t>
      </w:r>
      <w:r w:rsidRPr="00712411">
        <w:rPr>
          <w:lang w:eastAsia="fr-FR" w:bidi="fr-FR"/>
        </w:rPr>
        <w:t>i</w:t>
      </w:r>
      <w:r w:rsidRPr="00712411">
        <w:rPr>
          <w:lang w:eastAsia="fr-FR" w:bidi="fr-FR"/>
        </w:rPr>
        <w:t>vent repayer leur dette envers la nation. Pour cela, il faut qu'ils se soumettent à leur patron, qu'ils travaillent le plus possible et qu'ils a</w:t>
      </w:r>
      <w:r w:rsidRPr="00712411">
        <w:rPr>
          <w:lang w:eastAsia="fr-FR" w:bidi="fr-FR"/>
        </w:rPr>
        <w:t>c</w:t>
      </w:r>
      <w:r w:rsidRPr="00712411">
        <w:rPr>
          <w:lang w:eastAsia="fr-FR" w:bidi="fr-FR"/>
        </w:rPr>
        <w:t>ceptent des salaires bas.</w:t>
      </w:r>
    </w:p>
    <w:p w:rsidR="00767D11" w:rsidRPr="00712411" w:rsidRDefault="00767D11" w:rsidP="00767D11">
      <w:pPr>
        <w:spacing w:before="120" w:after="120"/>
        <w:jc w:val="both"/>
      </w:pPr>
      <w:r w:rsidRPr="00712411">
        <w:rPr>
          <w:lang w:eastAsia="fr-FR" w:bidi="fr-FR"/>
        </w:rPr>
        <w:t>Le refus patronal de la législation sur le travail est donc fondé, d'une part (mais on tente de ne pas trop insister), sur les coûts, et d'a</w:t>
      </w:r>
      <w:r w:rsidRPr="00712411">
        <w:rPr>
          <w:lang w:eastAsia="fr-FR" w:bidi="fr-FR"/>
        </w:rPr>
        <w:t>u</w:t>
      </w:r>
      <w:r w:rsidRPr="00712411">
        <w:rPr>
          <w:lang w:eastAsia="fr-FR" w:bidi="fr-FR"/>
        </w:rPr>
        <w:t>tre part, sur le patriotisme et sur l'exaltation des "belles co</w:t>
      </w:r>
      <w:r w:rsidRPr="00712411">
        <w:rPr>
          <w:lang w:eastAsia="fr-FR" w:bidi="fr-FR"/>
        </w:rPr>
        <w:t>u</w:t>
      </w:r>
      <w:r w:rsidRPr="00712411">
        <w:rPr>
          <w:lang w:eastAsia="fr-FR" w:bidi="fr-FR"/>
        </w:rPr>
        <w:t>tumes” nationales (Gordon, 1985</w:t>
      </w:r>
      <w:r w:rsidRPr="00712411">
        <w:t> :</w:t>
      </w:r>
      <w:r>
        <w:t xml:space="preserve"> </w:t>
      </w:r>
      <w:r w:rsidRPr="00712411">
        <w:rPr>
          <w:lang w:eastAsia="fr-FR" w:bidi="fr-FR"/>
        </w:rPr>
        <w:t>66). On peut douter de l'affection des p</w:t>
      </w:r>
      <w:r w:rsidRPr="00712411">
        <w:rPr>
          <w:lang w:eastAsia="fr-FR" w:bidi="fr-FR"/>
        </w:rPr>
        <w:t>a</w:t>
      </w:r>
      <w:r w:rsidRPr="00712411">
        <w:rPr>
          <w:lang w:eastAsia="fr-FR" w:bidi="fr-FR"/>
        </w:rPr>
        <w:t>trons pour leurs ouvriers, qui serait une partie importante de ces co</w:t>
      </w:r>
      <w:r w:rsidRPr="00712411">
        <w:rPr>
          <w:lang w:eastAsia="fr-FR" w:bidi="fr-FR"/>
        </w:rPr>
        <w:t>u</w:t>
      </w:r>
      <w:r w:rsidRPr="00712411">
        <w:rPr>
          <w:lang w:eastAsia="fr-FR" w:bidi="fr-FR"/>
        </w:rPr>
        <w:t>tumes, lorsqu'on regarde l'état des relations de travail dans les premi</w:t>
      </w:r>
      <w:r w:rsidRPr="00712411">
        <w:rPr>
          <w:lang w:eastAsia="fr-FR" w:bidi="fr-FR"/>
        </w:rPr>
        <w:t>è</w:t>
      </w:r>
      <w:r w:rsidRPr="00712411">
        <w:rPr>
          <w:lang w:eastAsia="fr-FR" w:bidi="fr-FR"/>
        </w:rPr>
        <w:t>res phases de l'industrialisation (Gordon, 1985</w:t>
      </w:r>
      <w:r w:rsidRPr="00712411">
        <w:t> :</w:t>
      </w:r>
      <w:r>
        <w:t xml:space="preserve"> </w:t>
      </w:r>
      <w:r w:rsidRPr="00712411">
        <w:rPr>
          <w:lang w:eastAsia="fr-FR" w:bidi="fr-FR"/>
        </w:rPr>
        <w:t>chap. 1</w:t>
      </w:r>
      <w:r w:rsidRPr="00712411">
        <w:t> ;</w:t>
      </w:r>
      <w:r w:rsidRPr="00712411">
        <w:rPr>
          <w:lang w:eastAsia="fr-FR" w:bidi="fr-FR"/>
        </w:rPr>
        <w:t xml:space="preserve"> Marshall, 1967</w:t>
      </w:r>
      <w:r w:rsidRPr="00712411">
        <w:t> ;</w:t>
      </w:r>
      <w:r w:rsidRPr="00712411">
        <w:rPr>
          <w:lang w:eastAsia="fr-FR" w:bidi="fr-FR"/>
        </w:rPr>
        <w:t xml:space="preserve"> Sumiya, 1955</w:t>
      </w:r>
      <w:r w:rsidRPr="00712411">
        <w:t> ;</w:t>
      </w:r>
      <w:r w:rsidRPr="00712411">
        <w:rPr>
          <w:lang w:eastAsia="fr-FR" w:bidi="fr-FR"/>
        </w:rPr>
        <w:t xml:space="preserve"> Taira, 1970</w:t>
      </w:r>
      <w:r w:rsidRPr="00712411">
        <w:t> :</w:t>
      </w:r>
      <w:r w:rsidRPr="00712411">
        <w:rPr>
          <w:lang w:eastAsia="fr-FR" w:bidi="fr-FR"/>
        </w:rPr>
        <w:t>chap. 5).</w:t>
      </w:r>
    </w:p>
    <w:p w:rsidR="00767D11" w:rsidRPr="00712411" w:rsidRDefault="00767D11" w:rsidP="00767D11">
      <w:pPr>
        <w:spacing w:before="120" w:after="120"/>
        <w:jc w:val="both"/>
      </w:pPr>
      <w:r w:rsidRPr="00712411">
        <w:rPr>
          <w:lang w:eastAsia="fr-FR" w:bidi="fr-FR"/>
        </w:rPr>
        <w:t>L'idéologie de valorisation de la culture nationale dont nous v</w:t>
      </w:r>
      <w:r w:rsidRPr="00712411">
        <w:rPr>
          <w:lang w:eastAsia="fr-FR" w:bidi="fr-FR"/>
        </w:rPr>
        <w:t>e</w:t>
      </w:r>
      <w:r w:rsidRPr="00712411">
        <w:rPr>
          <w:lang w:eastAsia="fr-FR" w:bidi="fr-FR"/>
        </w:rPr>
        <w:t>nons de voir les développements dans le domaine des relations de tr</w:t>
      </w:r>
      <w:r w:rsidRPr="00712411">
        <w:rPr>
          <w:lang w:eastAsia="fr-FR" w:bidi="fr-FR"/>
        </w:rPr>
        <w:t>a</w:t>
      </w:r>
      <w:r w:rsidRPr="00712411">
        <w:rPr>
          <w:lang w:eastAsia="fr-FR" w:bidi="fr-FR"/>
        </w:rPr>
        <w:t>vail comporte d'autres aspects qu'il nous faut maintenant examiner. En effet, cette idéologie que les dirigeants de l'État et des entreprises d</w:t>
      </w:r>
      <w:r w:rsidRPr="00712411">
        <w:rPr>
          <w:lang w:eastAsia="fr-FR" w:bidi="fr-FR"/>
        </w:rPr>
        <w:t>é</w:t>
      </w:r>
      <w:r w:rsidRPr="00712411">
        <w:rPr>
          <w:lang w:eastAsia="fr-FR" w:bidi="fr-FR"/>
        </w:rPr>
        <w:t>finissent alors répond aux quatre mouvements sociaux dans leur e</w:t>
      </w:r>
      <w:r w:rsidRPr="00712411">
        <w:rPr>
          <w:lang w:eastAsia="fr-FR" w:bidi="fr-FR"/>
        </w:rPr>
        <w:t>n</w:t>
      </w:r>
      <w:r w:rsidRPr="00712411">
        <w:rPr>
          <w:lang w:eastAsia="fr-FR" w:bidi="fr-FR"/>
        </w:rPr>
        <w:t>semble et se développe dans plusieurs directions.</w:t>
      </w:r>
    </w:p>
    <w:p w:rsidR="00767D11" w:rsidRPr="00712411" w:rsidRDefault="00767D11" w:rsidP="00767D11">
      <w:pPr>
        <w:spacing w:before="120" w:after="120"/>
        <w:jc w:val="both"/>
      </w:pPr>
      <w:r w:rsidRPr="00712411">
        <w:rPr>
          <w:lang w:eastAsia="fr-FR" w:bidi="fr-FR"/>
        </w:rPr>
        <w:t>Premièrement, les dirigeants définissent les structures de l'État j</w:t>
      </w:r>
      <w:r w:rsidRPr="00712411">
        <w:rPr>
          <w:lang w:eastAsia="fr-FR" w:bidi="fr-FR"/>
        </w:rPr>
        <w:t>a</w:t>
      </w:r>
      <w:r w:rsidRPr="00712411">
        <w:rPr>
          <w:lang w:eastAsia="fr-FR" w:bidi="fr-FR"/>
        </w:rPr>
        <w:t>ponais, structures que l'on dit uniques, car fondées sur la descendance supposément divine de la lignée impériale. La constitution de, 1889 présente l'empereur comme étant au-dessus de l'État et source de l'État. Dans les années qui suivent, on insiste de plus en plus sur le caractère sacré de l'empereur, sur son rôle comme source de la moral</w:t>
      </w:r>
      <w:r w:rsidRPr="00712411">
        <w:rPr>
          <w:lang w:eastAsia="fr-FR" w:bidi="fr-FR"/>
        </w:rPr>
        <w:t>i</w:t>
      </w:r>
      <w:r w:rsidRPr="00712411">
        <w:rPr>
          <w:lang w:eastAsia="fr-FR" w:bidi="fr-FR"/>
        </w:rPr>
        <w:t>té spécifiquement japonaise. L'insistance sur</w:t>
      </w:r>
      <w:r>
        <w:rPr>
          <w:lang w:eastAsia="fr-FR" w:bidi="fr-FR"/>
        </w:rPr>
        <w:t xml:space="preserve"> </w:t>
      </w:r>
      <w:r>
        <w:t>[</w:t>
      </w:r>
      <w:r w:rsidRPr="00712411">
        <w:rPr>
          <w:lang w:eastAsia="fr-FR" w:bidi="fr-FR"/>
        </w:rPr>
        <w:t>236</w:t>
      </w:r>
      <w:r>
        <w:rPr>
          <w:lang w:eastAsia="fr-FR" w:bidi="fr-FR"/>
        </w:rPr>
        <w:t xml:space="preserve">] </w:t>
      </w:r>
      <w:r w:rsidRPr="00712411">
        <w:rPr>
          <w:lang w:eastAsia="fr-FR" w:bidi="fr-FR"/>
        </w:rPr>
        <w:t>ces points, qui se</w:t>
      </w:r>
      <w:r w:rsidRPr="00712411">
        <w:rPr>
          <w:lang w:eastAsia="fr-FR" w:bidi="fr-FR"/>
        </w:rPr>
        <w:t>r</w:t>
      </w:r>
      <w:r w:rsidRPr="00712411">
        <w:rPr>
          <w:lang w:eastAsia="fr-FR" w:bidi="fr-FR"/>
        </w:rPr>
        <w:t>vent aussi de justification à l'expansion impéri</w:t>
      </w:r>
      <w:r w:rsidRPr="00712411">
        <w:rPr>
          <w:lang w:eastAsia="fr-FR" w:bidi="fr-FR"/>
        </w:rPr>
        <w:t>a</w:t>
      </w:r>
      <w:r w:rsidRPr="00712411">
        <w:rPr>
          <w:lang w:eastAsia="fr-FR" w:bidi="fr-FR"/>
        </w:rPr>
        <w:t>liste en Asie de l'Est, ira en augmentant jusqu'à la défaite de 1945.</w:t>
      </w:r>
    </w:p>
    <w:p w:rsidR="00767D11" w:rsidRPr="00712411" w:rsidRDefault="00767D11" w:rsidP="00767D11">
      <w:pPr>
        <w:spacing w:before="120" w:after="120"/>
        <w:jc w:val="both"/>
      </w:pPr>
      <w:r w:rsidRPr="00712411">
        <w:rPr>
          <w:lang w:eastAsia="fr-FR" w:bidi="fr-FR"/>
        </w:rPr>
        <w:t>Deuxièmement, on définit de plus en plus les Japonais comme formant une grande famille, avec l'empereur à sa tête. Cette grande famille nationale, qui n'inclut que les japonais de naissance, serait an</w:t>
      </w:r>
      <w:r w:rsidRPr="00712411">
        <w:rPr>
          <w:lang w:eastAsia="fr-FR" w:bidi="fr-FR"/>
        </w:rPr>
        <w:t>a</w:t>
      </w:r>
      <w:r w:rsidRPr="00712411">
        <w:rPr>
          <w:lang w:eastAsia="fr-FR" w:bidi="fr-FR"/>
        </w:rPr>
        <w:t xml:space="preserve">logue au </w:t>
      </w:r>
      <w:r w:rsidRPr="00684B3C">
        <w:rPr>
          <w:i/>
        </w:rPr>
        <w:t>ie</w:t>
      </w:r>
      <w:r w:rsidRPr="00712411">
        <w:t>,</w:t>
      </w:r>
      <w:r w:rsidRPr="00712411">
        <w:rPr>
          <w:lang w:eastAsia="fr-FR" w:bidi="fr-FR"/>
        </w:rPr>
        <w:t xml:space="preserve"> c'est-à-dire à la "maisonnée” présentée comme spécif</w:t>
      </w:r>
      <w:r w:rsidRPr="00712411">
        <w:rPr>
          <w:lang w:eastAsia="fr-FR" w:bidi="fr-FR"/>
        </w:rPr>
        <w:t>i</w:t>
      </w:r>
      <w:r w:rsidRPr="00712411">
        <w:rPr>
          <w:lang w:eastAsia="fr-FR" w:bidi="fr-FR"/>
        </w:rPr>
        <w:t>quement japonaise. La ma</w:t>
      </w:r>
      <w:r w:rsidRPr="00712411">
        <w:rPr>
          <w:lang w:eastAsia="fr-FR" w:bidi="fr-FR"/>
        </w:rPr>
        <w:t>i</w:t>
      </w:r>
      <w:r w:rsidRPr="00712411">
        <w:rPr>
          <w:lang w:eastAsia="fr-FR" w:bidi="fr-FR"/>
        </w:rPr>
        <w:t>sonnée, structure hiérarchique, devient le modèle de toutes les structures du même type (y compris les indu</w:t>
      </w:r>
      <w:r w:rsidRPr="00712411">
        <w:rPr>
          <w:lang w:eastAsia="fr-FR" w:bidi="fr-FR"/>
        </w:rPr>
        <w:t>s</w:t>
      </w:r>
      <w:r w:rsidRPr="00712411">
        <w:rPr>
          <w:lang w:eastAsia="fr-FR" w:bidi="fr-FR"/>
        </w:rPr>
        <w:t>tries, comme on l'a vu plus haut).</w:t>
      </w:r>
    </w:p>
    <w:p w:rsidR="00767D11" w:rsidRPr="00712411" w:rsidRDefault="00767D11" w:rsidP="00767D11">
      <w:pPr>
        <w:spacing w:before="120" w:after="120"/>
        <w:jc w:val="both"/>
      </w:pPr>
      <w:r w:rsidRPr="00712411">
        <w:rPr>
          <w:lang w:eastAsia="fr-FR" w:bidi="fr-FR"/>
        </w:rPr>
        <w:t>Troisièmement, les dirigeants définissent les normes de la culture japonaise (voir Gluck, 1985). D'une part, ils élaborent une morale "strictement japonaise", fondée paradoxalement sur les vertus de loyauté et de piété f</w:t>
      </w:r>
      <w:r w:rsidRPr="00712411">
        <w:rPr>
          <w:lang w:eastAsia="fr-FR" w:bidi="fr-FR"/>
        </w:rPr>
        <w:t>i</w:t>
      </w:r>
      <w:r w:rsidRPr="00712411">
        <w:rPr>
          <w:lang w:eastAsia="fr-FR" w:bidi="fr-FR"/>
        </w:rPr>
        <w:t>liale tirées du confucianisme, d'origine chinoise. Cette morale devient le pivot de l'enseignement primaire et de la fo</w:t>
      </w:r>
      <w:r w:rsidRPr="00712411">
        <w:rPr>
          <w:lang w:eastAsia="fr-FR" w:bidi="fr-FR"/>
        </w:rPr>
        <w:t>r</w:t>
      </w:r>
      <w:r w:rsidRPr="00712411">
        <w:rPr>
          <w:lang w:eastAsia="fr-FR" w:bidi="fr-FR"/>
        </w:rPr>
        <w:t>mation des conscrits dans les forces armées. Dans les années 1900-1945, la morale deviendra de plus en plus étroite et exclusive et ses effets se feront sentir dans les comportements des militaires d</w:t>
      </w:r>
      <w:r w:rsidRPr="00712411">
        <w:rPr>
          <w:lang w:eastAsia="fr-FR" w:bidi="fr-FR"/>
        </w:rPr>
        <w:t>u</w:t>
      </w:r>
      <w:r w:rsidRPr="00712411">
        <w:rPr>
          <w:lang w:eastAsia="fr-FR" w:bidi="fr-FR"/>
        </w:rPr>
        <w:t>rant la guerre du Pacifique. D'autre part, certains fonctionnaires du ministère de l'Éducation établissent une langue nationale standard, fondée sur l'ancien dialecte des guerriers de la région de Tokyo, ils sélectionnent les éléments que l'on juge dignes de faire partie de la culture officielle (peinture à l'encre de Chine, jardins, différentes formes de théâtre, etc.), et ils codifient les façons de penser, en standardisant complèt</w:t>
      </w:r>
      <w:r w:rsidRPr="00712411">
        <w:rPr>
          <w:lang w:eastAsia="fr-FR" w:bidi="fr-FR"/>
        </w:rPr>
        <w:t>e</w:t>
      </w:r>
      <w:r w:rsidRPr="00712411">
        <w:rPr>
          <w:lang w:eastAsia="fr-FR" w:bidi="fr-FR"/>
        </w:rPr>
        <w:t>ment le contenu du système scolaire. Par exemple, on utilise dans les écoles une interprétation standard de la poésie j</w:t>
      </w:r>
      <w:r w:rsidRPr="00712411">
        <w:rPr>
          <w:lang w:eastAsia="fr-FR" w:bidi="fr-FR"/>
        </w:rPr>
        <w:t>a</w:t>
      </w:r>
      <w:r w:rsidRPr="00712411">
        <w:rPr>
          <w:lang w:eastAsia="fr-FR" w:bidi="fr-FR"/>
        </w:rPr>
        <w:t>ponaise ancienne, pour s'assurer que tous comprendront les métaphores de la même f</w:t>
      </w:r>
      <w:r w:rsidRPr="00712411">
        <w:rPr>
          <w:lang w:eastAsia="fr-FR" w:bidi="fr-FR"/>
        </w:rPr>
        <w:t>a</w:t>
      </w:r>
      <w:r w:rsidRPr="00712411">
        <w:rPr>
          <w:lang w:eastAsia="fr-FR" w:bidi="fr-FR"/>
        </w:rPr>
        <w:t>çon.</w:t>
      </w:r>
    </w:p>
    <w:p w:rsidR="00767D11" w:rsidRPr="00712411" w:rsidRDefault="00767D11" w:rsidP="00767D11">
      <w:pPr>
        <w:spacing w:before="120" w:after="120"/>
        <w:jc w:val="both"/>
      </w:pPr>
      <w:r w:rsidRPr="00712411">
        <w:rPr>
          <w:lang w:eastAsia="fr-FR" w:bidi="fr-FR"/>
        </w:rPr>
        <w:t>Dans les années qui vont de 1900 à 1945, le contrôle du gouve</w:t>
      </w:r>
      <w:r w:rsidRPr="00712411">
        <w:rPr>
          <w:lang w:eastAsia="fr-FR" w:bidi="fr-FR"/>
        </w:rPr>
        <w:t>r</w:t>
      </w:r>
      <w:r w:rsidRPr="00712411">
        <w:rPr>
          <w:lang w:eastAsia="fr-FR" w:bidi="fr-FR"/>
        </w:rPr>
        <w:t>nement sur la pensée deviendra de plus en plus fort, sauf pour une courte période plus libérale entre 1918 et 1927. La période allant de l'incident de Man</w:t>
      </w:r>
      <w:r w:rsidRPr="00712411">
        <w:rPr>
          <w:lang w:eastAsia="fr-FR" w:bidi="fr-FR"/>
        </w:rPr>
        <w:t>d</w:t>
      </w:r>
      <w:r w:rsidRPr="00712411">
        <w:rPr>
          <w:lang w:eastAsia="fr-FR" w:bidi="fr-FR"/>
        </w:rPr>
        <w:t>chourie en 1931 à la fin de la guerre du Pacifique sera celle de la plus forte insistance sur la culture nationale, qui d</w:t>
      </w:r>
      <w:r w:rsidRPr="00712411">
        <w:rPr>
          <w:lang w:eastAsia="fr-FR" w:bidi="fr-FR"/>
        </w:rPr>
        <w:t>e</w:t>
      </w:r>
      <w:r w:rsidRPr="00712411">
        <w:rPr>
          <w:lang w:eastAsia="fr-FR" w:bidi="fr-FR"/>
        </w:rPr>
        <w:t>vient, sous l'influence des milita</w:t>
      </w:r>
      <w:r w:rsidRPr="00712411">
        <w:rPr>
          <w:lang w:eastAsia="fr-FR" w:bidi="fr-FR"/>
        </w:rPr>
        <w:t>i</w:t>
      </w:r>
      <w:r w:rsidRPr="00712411">
        <w:rPr>
          <w:lang w:eastAsia="fr-FR" w:bidi="fr-FR"/>
        </w:rPr>
        <w:t>res et des militants d'extrême-droite, moyen de juger toute forme de doctrine et, donc, moyen de répre</w:t>
      </w:r>
      <w:r w:rsidRPr="00712411">
        <w:rPr>
          <w:lang w:eastAsia="fr-FR" w:bidi="fr-FR"/>
        </w:rPr>
        <w:t>s</w:t>
      </w:r>
      <w:r w:rsidRPr="00712411">
        <w:rPr>
          <w:lang w:eastAsia="fr-FR" w:bidi="fr-FR"/>
        </w:rPr>
        <w:t>sion. Dans ce cas, la culture nationale ne sert pas de moyen de faire valoir des droits. Elle fait plutôt partie d'une stratégie globale d'e</w:t>
      </w:r>
      <w:r w:rsidRPr="00712411">
        <w:rPr>
          <w:lang w:eastAsia="fr-FR" w:bidi="fr-FR"/>
        </w:rPr>
        <w:t>x</w:t>
      </w:r>
      <w:r w:rsidRPr="00712411">
        <w:rPr>
          <w:lang w:eastAsia="fr-FR" w:bidi="fr-FR"/>
        </w:rPr>
        <w:t>pansion impérialiste à l'extérieur et de répression contre toute pensée et tout mouvement jugé dangereux à l'intérieur.</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a"/>
      </w:pPr>
      <w:r>
        <w:rPr>
          <w:lang w:eastAsia="fr-FR" w:bidi="fr-FR"/>
        </w:rPr>
        <w:t xml:space="preserve">2. </w:t>
      </w:r>
      <w:r w:rsidRPr="00712411">
        <w:rPr>
          <w:lang w:eastAsia="fr-FR" w:bidi="fr-FR"/>
        </w:rPr>
        <w:t>LA CULTURE</w:t>
      </w:r>
      <w:r>
        <w:rPr>
          <w:lang w:eastAsia="fr-FR" w:bidi="fr-FR"/>
        </w:rPr>
        <w:br/>
      </w:r>
      <w:r w:rsidRPr="00712411">
        <w:rPr>
          <w:lang w:eastAsia="fr-FR" w:bidi="fr-FR"/>
        </w:rPr>
        <w:t>CONTRE LES MOUVEMENTS OUVRIERS, 1945-1954</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La défaite de 1945 est suivie par la période d'occupation militaire am</w:t>
      </w:r>
      <w:r w:rsidRPr="00712411">
        <w:rPr>
          <w:lang w:eastAsia="fr-FR" w:bidi="fr-FR"/>
        </w:rPr>
        <w:t>é</w:t>
      </w:r>
      <w:r w:rsidRPr="00712411">
        <w:rPr>
          <w:lang w:eastAsia="fr-FR" w:bidi="fr-FR"/>
        </w:rPr>
        <w:t>ricaine</w:t>
      </w:r>
      <w:r>
        <w:rPr>
          <w:lang w:eastAsia="fr-FR" w:bidi="fr-FR"/>
        </w:rPr>
        <w:t> </w:t>
      </w:r>
      <w:r>
        <w:rPr>
          <w:rStyle w:val="Appelnotedebasdep"/>
          <w:lang w:eastAsia="fr-FR" w:bidi="fr-FR"/>
        </w:rPr>
        <w:footnoteReference w:id="121"/>
      </w:r>
      <w:r w:rsidRPr="00C1649E">
        <w:rPr>
          <w:lang w:eastAsia="fr-FR" w:bidi="fr-FR"/>
        </w:rPr>
        <w:t>.</w:t>
      </w:r>
      <w:r w:rsidRPr="00712411">
        <w:rPr>
          <w:lang w:eastAsia="fr-FR" w:bidi="fr-FR"/>
        </w:rPr>
        <w:t xml:space="preserve"> L'administration de l'occupation impose rapidement des modifications majeures au système politique japonais et à la soci</w:t>
      </w:r>
      <w:r w:rsidRPr="00712411">
        <w:rPr>
          <w:lang w:eastAsia="fr-FR" w:bidi="fr-FR"/>
        </w:rPr>
        <w:t>é</w:t>
      </w:r>
      <w:r w:rsidRPr="00712411">
        <w:rPr>
          <w:lang w:eastAsia="fr-FR" w:bidi="fr-FR"/>
        </w:rPr>
        <w:t>té civile.</w:t>
      </w:r>
      <w:r>
        <w:rPr>
          <w:lang w:eastAsia="fr-FR" w:bidi="fr-FR"/>
        </w:rPr>
        <w:t xml:space="preserve"> </w:t>
      </w:r>
      <w:r>
        <w:t>[</w:t>
      </w:r>
      <w:r w:rsidRPr="00712411">
        <w:rPr>
          <w:lang w:eastAsia="fr-FR" w:bidi="fr-FR"/>
        </w:rPr>
        <w:t>237</w:t>
      </w:r>
      <w:r>
        <w:rPr>
          <w:lang w:eastAsia="fr-FR" w:bidi="fr-FR"/>
        </w:rPr>
        <w:t xml:space="preserve">] </w:t>
      </w:r>
      <w:r w:rsidRPr="00712411">
        <w:rPr>
          <w:lang w:eastAsia="fr-FR" w:bidi="fr-FR"/>
        </w:rPr>
        <w:t>L'objectif des Américains est d'éliminer toutes les in</w:t>
      </w:r>
      <w:r w:rsidRPr="00712411">
        <w:rPr>
          <w:lang w:eastAsia="fr-FR" w:bidi="fr-FR"/>
        </w:rPr>
        <w:t>s</w:t>
      </w:r>
      <w:r w:rsidRPr="00712411">
        <w:rPr>
          <w:lang w:eastAsia="fr-FR" w:bidi="fr-FR"/>
        </w:rPr>
        <w:t>titutions et toutes les personnes qui, selon eux, ont favorisé le dév</w:t>
      </w:r>
      <w:r w:rsidRPr="00712411">
        <w:rPr>
          <w:lang w:eastAsia="fr-FR" w:bidi="fr-FR"/>
        </w:rPr>
        <w:t>e</w:t>
      </w:r>
      <w:r w:rsidRPr="00712411">
        <w:rPr>
          <w:lang w:eastAsia="fr-FR" w:bidi="fr-FR"/>
        </w:rPr>
        <w:t>loppement de la dictature, du fascisme et de l'impérialisme. Premi</w:t>
      </w:r>
      <w:r w:rsidRPr="00712411">
        <w:rPr>
          <w:lang w:eastAsia="fr-FR" w:bidi="fr-FR"/>
        </w:rPr>
        <w:t>è</w:t>
      </w:r>
      <w:r w:rsidRPr="00712411">
        <w:rPr>
          <w:lang w:eastAsia="fr-FR" w:bidi="fr-FR"/>
        </w:rPr>
        <w:t>rement, les Américains veulent neutraliser les forces armées. Ils pr</w:t>
      </w:r>
      <w:r w:rsidRPr="00712411">
        <w:rPr>
          <w:lang w:eastAsia="fr-FR" w:bidi="fr-FR"/>
        </w:rPr>
        <w:t>o</w:t>
      </w:r>
      <w:r w:rsidRPr="00712411">
        <w:rPr>
          <w:lang w:eastAsia="fr-FR" w:bidi="fr-FR"/>
        </w:rPr>
        <w:t>clament la démobilisation générale de tous les militaires. Puis, ils fo</w:t>
      </w:r>
      <w:r w:rsidRPr="00712411">
        <w:rPr>
          <w:lang w:eastAsia="fr-FR" w:bidi="fr-FR"/>
        </w:rPr>
        <w:t>r</w:t>
      </w:r>
      <w:r w:rsidRPr="00712411">
        <w:rPr>
          <w:lang w:eastAsia="fr-FR" w:bidi="fr-FR"/>
        </w:rPr>
        <w:t>cent le gouvernement jap</w:t>
      </w:r>
      <w:r w:rsidRPr="00712411">
        <w:rPr>
          <w:lang w:eastAsia="fr-FR" w:bidi="fr-FR"/>
        </w:rPr>
        <w:t>o</w:t>
      </w:r>
      <w:r w:rsidRPr="00712411">
        <w:rPr>
          <w:lang w:eastAsia="fr-FR" w:bidi="fr-FR"/>
        </w:rPr>
        <w:t>nais à adopter une nouvelle constitution dans l</w:t>
      </w:r>
      <w:r w:rsidRPr="00712411">
        <w:rPr>
          <w:lang w:eastAsia="fr-FR" w:bidi="fr-FR"/>
        </w:rPr>
        <w:t>a</w:t>
      </w:r>
      <w:r w:rsidRPr="00712411">
        <w:rPr>
          <w:lang w:eastAsia="fr-FR" w:bidi="fr-FR"/>
        </w:rPr>
        <w:t>quelle le pays renonce à la guerre comme moyen de résoudre les conflits inte</w:t>
      </w:r>
      <w:r w:rsidRPr="00712411">
        <w:rPr>
          <w:lang w:eastAsia="fr-FR" w:bidi="fr-FR"/>
        </w:rPr>
        <w:t>r</w:t>
      </w:r>
      <w:r w:rsidRPr="00712411">
        <w:rPr>
          <w:lang w:eastAsia="fr-FR" w:bidi="fr-FR"/>
        </w:rPr>
        <w:t>nationaux et, pour cela, renonce à reconstituer son armée. Deuxièmement, les Am</w:t>
      </w:r>
      <w:r w:rsidRPr="00712411">
        <w:rPr>
          <w:lang w:eastAsia="fr-FR" w:bidi="fr-FR"/>
        </w:rPr>
        <w:t>é</w:t>
      </w:r>
      <w:r w:rsidRPr="00712411">
        <w:rPr>
          <w:lang w:eastAsia="fr-FR" w:bidi="fr-FR"/>
        </w:rPr>
        <w:t>ricains donnent aux Japonais tous les droits et toutes les libertés qui existent aux États-Unis</w:t>
      </w:r>
      <w:r w:rsidRPr="00712411">
        <w:t> :</w:t>
      </w:r>
      <w:r w:rsidRPr="00712411">
        <w:rPr>
          <w:lang w:eastAsia="fr-FR" w:bidi="fr-FR"/>
        </w:rPr>
        <w:t xml:space="preserve"> droit d'asse</w:t>
      </w:r>
      <w:r w:rsidRPr="00712411">
        <w:rPr>
          <w:lang w:eastAsia="fr-FR" w:bidi="fr-FR"/>
        </w:rPr>
        <w:t>m</w:t>
      </w:r>
      <w:r w:rsidRPr="00712411">
        <w:rPr>
          <w:lang w:eastAsia="fr-FR" w:bidi="fr-FR"/>
        </w:rPr>
        <w:t>blée, droit d'association, liberté de parole, liberté de presse, liberté de rel</w:t>
      </w:r>
      <w:r w:rsidRPr="00712411">
        <w:rPr>
          <w:lang w:eastAsia="fr-FR" w:bidi="fr-FR"/>
        </w:rPr>
        <w:t>i</w:t>
      </w:r>
      <w:r w:rsidRPr="00712411">
        <w:rPr>
          <w:lang w:eastAsia="fr-FR" w:bidi="fr-FR"/>
        </w:rPr>
        <w:t>gion, etc. Troisièmement, ils modifient la structure étatique</w:t>
      </w:r>
      <w:r w:rsidRPr="00712411">
        <w:t> :</w:t>
      </w:r>
      <w:r w:rsidRPr="00712411">
        <w:rPr>
          <w:lang w:eastAsia="fr-FR" w:bidi="fr-FR"/>
        </w:rPr>
        <w:t xml:space="preserve"> le peuple devient souverain, l'emp</w:t>
      </w:r>
      <w:r w:rsidRPr="00712411">
        <w:rPr>
          <w:lang w:eastAsia="fr-FR" w:bidi="fr-FR"/>
        </w:rPr>
        <w:t>e</w:t>
      </w:r>
      <w:r w:rsidRPr="00712411">
        <w:rPr>
          <w:lang w:eastAsia="fr-FR" w:bidi="fr-FR"/>
        </w:rPr>
        <w:t>reur répudie publiquement la théorie de sa nature divine et, dans la nouvelle constitution, il perd ses a</w:t>
      </w:r>
      <w:r w:rsidRPr="00712411">
        <w:rPr>
          <w:lang w:eastAsia="fr-FR" w:bidi="fr-FR"/>
        </w:rPr>
        <w:t>n</w:t>
      </w:r>
      <w:r w:rsidRPr="00712411">
        <w:rPr>
          <w:lang w:eastAsia="fr-FR" w:bidi="fr-FR"/>
        </w:rPr>
        <w:t>ciennes attributions (chef de l'État, source de la morale) pour ne dev</w:t>
      </w:r>
      <w:r w:rsidRPr="00712411">
        <w:rPr>
          <w:lang w:eastAsia="fr-FR" w:bidi="fr-FR"/>
        </w:rPr>
        <w:t>e</w:t>
      </w:r>
      <w:r w:rsidRPr="00712411">
        <w:rPr>
          <w:lang w:eastAsia="fr-FR" w:bidi="fr-FR"/>
        </w:rPr>
        <w:t>nir que le symbole de l'unité de la nation. Quatrièmement, un nouveau code civil est adopté. Cinqui</w:t>
      </w:r>
      <w:r w:rsidRPr="00712411">
        <w:rPr>
          <w:lang w:eastAsia="fr-FR" w:bidi="fr-FR"/>
        </w:rPr>
        <w:t>è</w:t>
      </w:r>
      <w:r w:rsidRPr="00712411">
        <w:rPr>
          <w:lang w:eastAsia="fr-FR" w:bidi="fr-FR"/>
        </w:rPr>
        <w:t>mement, les Américains imposent une réforme agraire qui met effectivement fin au système de propriété te</w:t>
      </w:r>
      <w:r w:rsidRPr="00712411">
        <w:rPr>
          <w:lang w:eastAsia="fr-FR" w:bidi="fr-FR"/>
        </w:rPr>
        <w:t>r</w:t>
      </w:r>
      <w:r w:rsidRPr="00712411">
        <w:rPr>
          <w:lang w:eastAsia="fr-FR" w:bidi="fr-FR"/>
        </w:rPr>
        <w:t>rienne qui avait mené à l'appauvri</w:t>
      </w:r>
      <w:r w:rsidRPr="00712411">
        <w:rPr>
          <w:lang w:eastAsia="fr-FR" w:bidi="fr-FR"/>
        </w:rPr>
        <w:t>s</w:t>
      </w:r>
      <w:r w:rsidRPr="00712411">
        <w:rPr>
          <w:lang w:eastAsia="fr-FR" w:bidi="fr-FR"/>
        </w:rPr>
        <w:t>sement d'une bonne partie de la paysannerie. Sixièmement, l'armée d'occupation impose des r</w:t>
      </w:r>
      <w:r w:rsidRPr="00712411">
        <w:rPr>
          <w:lang w:eastAsia="fr-FR" w:bidi="fr-FR"/>
        </w:rPr>
        <w:t>é</w:t>
      </w:r>
      <w:r w:rsidRPr="00712411">
        <w:rPr>
          <w:lang w:eastAsia="fr-FR" w:bidi="fr-FR"/>
        </w:rPr>
        <w:t>formes économiques</w:t>
      </w:r>
      <w:r w:rsidRPr="00712411">
        <w:t> :</w:t>
      </w:r>
      <w:r w:rsidRPr="00712411">
        <w:rPr>
          <w:lang w:eastAsia="fr-FR" w:bidi="fr-FR"/>
        </w:rPr>
        <w:t xml:space="preserve"> division des entreprises géantes, démantèl</w:t>
      </w:r>
      <w:r w:rsidRPr="00712411">
        <w:rPr>
          <w:lang w:eastAsia="fr-FR" w:bidi="fr-FR"/>
        </w:rPr>
        <w:t>e</w:t>
      </w:r>
      <w:r w:rsidRPr="00712411">
        <w:rPr>
          <w:lang w:eastAsia="fr-FR" w:bidi="fr-FR"/>
        </w:rPr>
        <w:t xml:space="preserve">ment des quatre grands holdings (les </w:t>
      </w:r>
      <w:r w:rsidRPr="00712411">
        <w:t>zaibatsu :</w:t>
      </w:r>
      <w:r w:rsidRPr="00712411">
        <w:rPr>
          <w:lang w:eastAsia="fr-FR" w:bidi="fr-FR"/>
        </w:rPr>
        <w:t xml:space="preserve"> Mitsui, Mitsubishi, Sumitomo, Yasuda), transfert de techn</w:t>
      </w:r>
      <w:r w:rsidRPr="00712411">
        <w:rPr>
          <w:lang w:eastAsia="fr-FR" w:bidi="fr-FR"/>
        </w:rPr>
        <w:t>o</w:t>
      </w:r>
      <w:r w:rsidRPr="00712411">
        <w:rPr>
          <w:lang w:eastAsia="fr-FR" w:bidi="fr-FR"/>
        </w:rPr>
        <w:t>logie vers les pays occupés par le Japon pendant la gu</w:t>
      </w:r>
      <w:r>
        <w:rPr>
          <w:lang w:eastAsia="fr-FR" w:bidi="fr-FR"/>
        </w:rPr>
        <w:t>e</w:t>
      </w:r>
      <w:r w:rsidRPr="00712411">
        <w:rPr>
          <w:lang w:eastAsia="fr-FR" w:bidi="fr-FR"/>
        </w:rPr>
        <w:t>rre. Enfin, septièmement, plusieurs centaines de milita</w:t>
      </w:r>
      <w:r w:rsidRPr="00712411">
        <w:rPr>
          <w:lang w:eastAsia="fr-FR" w:bidi="fr-FR"/>
        </w:rPr>
        <w:t>i</w:t>
      </w:r>
      <w:r w:rsidRPr="00712411">
        <w:rPr>
          <w:lang w:eastAsia="fr-FR" w:bidi="fr-FR"/>
        </w:rPr>
        <w:t>res, fonctionnaires, politiciens et dirigeants d'entreprise sont reco</w:t>
      </w:r>
      <w:r w:rsidRPr="00712411">
        <w:rPr>
          <w:lang w:eastAsia="fr-FR" w:bidi="fr-FR"/>
        </w:rPr>
        <w:t>n</w:t>
      </w:r>
      <w:r w:rsidRPr="00712411">
        <w:rPr>
          <w:lang w:eastAsia="fr-FR" w:bidi="fr-FR"/>
        </w:rPr>
        <w:t>nues coupables de crimes de guerre par les Amér</w:t>
      </w:r>
      <w:r w:rsidRPr="00712411">
        <w:rPr>
          <w:lang w:eastAsia="fr-FR" w:bidi="fr-FR"/>
        </w:rPr>
        <w:t>i</w:t>
      </w:r>
      <w:r w:rsidRPr="00712411">
        <w:rPr>
          <w:lang w:eastAsia="fr-FR" w:bidi="fr-FR"/>
        </w:rPr>
        <w:t>cains</w:t>
      </w:r>
      <w:r w:rsidRPr="00712411">
        <w:t> :</w:t>
      </w:r>
      <w:r w:rsidRPr="00712411">
        <w:rPr>
          <w:lang w:eastAsia="fr-FR" w:bidi="fr-FR"/>
        </w:rPr>
        <w:t xml:space="preserve"> quelques-uns sont exécutés, les autres sont emprisonnés ou simplement exclus de postes de responsabilité au gouvernement ou dans les affaires.</w:t>
      </w:r>
    </w:p>
    <w:p w:rsidR="00767D11" w:rsidRPr="00712411" w:rsidRDefault="00767D11" w:rsidP="00767D11">
      <w:pPr>
        <w:spacing w:before="120" w:after="120"/>
        <w:jc w:val="both"/>
      </w:pPr>
      <w:r w:rsidRPr="00712411">
        <w:rPr>
          <w:lang w:eastAsia="fr-FR" w:bidi="fr-FR"/>
        </w:rPr>
        <w:t>Le but premier des Américains est de faire du Japon une société dém</w:t>
      </w:r>
      <w:r w:rsidRPr="00712411">
        <w:rPr>
          <w:lang w:eastAsia="fr-FR" w:bidi="fr-FR"/>
        </w:rPr>
        <w:t>o</w:t>
      </w:r>
      <w:r w:rsidRPr="00712411">
        <w:rPr>
          <w:lang w:eastAsia="fr-FR" w:bidi="fr-FR"/>
        </w:rPr>
        <w:t>cratique. Mais dans leur esprit, en 1945, démocratie ne signifie pas pour le Japon développement rapide de l'industrie. En effet, les Américains croient que l'impérialisme japonais qui a mené à la d</w:t>
      </w:r>
      <w:r w:rsidRPr="00712411">
        <w:rPr>
          <w:lang w:eastAsia="fr-FR" w:bidi="fr-FR"/>
        </w:rPr>
        <w:t>é</w:t>
      </w:r>
      <w:r w:rsidRPr="00712411">
        <w:rPr>
          <w:lang w:eastAsia="fr-FR" w:bidi="fr-FR"/>
        </w:rPr>
        <w:t>faite en 1945 était fondé sur la disparité économique entre le Japon et ses voisins. C'est pourquoi les administrateurs de la section écon</w:t>
      </w:r>
      <w:r w:rsidRPr="00712411">
        <w:rPr>
          <w:lang w:eastAsia="fr-FR" w:bidi="fr-FR"/>
        </w:rPr>
        <w:t>o</w:t>
      </w:r>
      <w:r w:rsidRPr="00712411">
        <w:rPr>
          <w:lang w:eastAsia="fr-FR" w:bidi="fr-FR"/>
        </w:rPr>
        <w:t>mique de l'armée d'occupation veulent réduire le développement i</w:t>
      </w:r>
      <w:r w:rsidRPr="00712411">
        <w:rPr>
          <w:lang w:eastAsia="fr-FR" w:bidi="fr-FR"/>
        </w:rPr>
        <w:t>n</w:t>
      </w:r>
      <w:r w:rsidRPr="00712411">
        <w:rPr>
          <w:lang w:eastAsia="fr-FR" w:bidi="fr-FR"/>
        </w:rPr>
        <w:t>dustriel du pays à un niveau inférieur à celui de l'avant-guerre, car ils jugent que le Japon ne doit pas se distinguer des a</w:t>
      </w:r>
      <w:r w:rsidRPr="00712411">
        <w:rPr>
          <w:lang w:eastAsia="fr-FR" w:bidi="fr-FR"/>
        </w:rPr>
        <w:t>u</w:t>
      </w:r>
      <w:r w:rsidRPr="00712411">
        <w:rPr>
          <w:lang w:eastAsia="fr-FR" w:bidi="fr-FR"/>
        </w:rPr>
        <w:t>tres pays d'Asie du point de vue économique. Une des raisons de cette pol</w:t>
      </w:r>
      <w:r w:rsidRPr="00712411">
        <w:rPr>
          <w:lang w:eastAsia="fr-FR" w:bidi="fr-FR"/>
        </w:rPr>
        <w:t>i</w:t>
      </w:r>
      <w:r w:rsidRPr="00712411">
        <w:rPr>
          <w:lang w:eastAsia="fr-FR" w:bidi="fr-FR"/>
        </w:rPr>
        <w:t>tique, c'est que, à l'époque, le grand allié des États-Unis en Asie est la Ch</w:t>
      </w:r>
      <w:r w:rsidRPr="00712411">
        <w:rPr>
          <w:lang w:eastAsia="fr-FR" w:bidi="fr-FR"/>
        </w:rPr>
        <w:t>i</w:t>
      </w:r>
      <w:r w:rsidRPr="00712411">
        <w:rPr>
          <w:lang w:eastAsia="fr-FR" w:bidi="fr-FR"/>
        </w:rPr>
        <w:t>ne, qui souffre toujours du sous-développement.</w:t>
      </w:r>
    </w:p>
    <w:p w:rsidR="00767D11" w:rsidRPr="00712411" w:rsidRDefault="00767D11" w:rsidP="00767D11">
      <w:pPr>
        <w:spacing w:before="120" w:after="120"/>
        <w:jc w:val="both"/>
      </w:pPr>
      <w:r w:rsidRPr="00712411">
        <w:rPr>
          <w:lang w:eastAsia="fr-FR" w:bidi="fr-FR"/>
        </w:rPr>
        <w:t>Les événements de l'après-guerre ont tôt fait de modifier la pos</w:t>
      </w:r>
      <w:r w:rsidRPr="00712411">
        <w:rPr>
          <w:lang w:eastAsia="fr-FR" w:bidi="fr-FR"/>
        </w:rPr>
        <w:t>i</w:t>
      </w:r>
      <w:r w:rsidRPr="00712411">
        <w:rPr>
          <w:lang w:eastAsia="fr-FR" w:bidi="fr-FR"/>
        </w:rPr>
        <w:t>tion américaine. Les succès militaires de l'armée rouge en Chine et la pr</w:t>
      </w:r>
      <w:r>
        <w:rPr>
          <w:lang w:eastAsia="fr-FR" w:bidi="fr-FR"/>
        </w:rPr>
        <w:t>ise du pouvoir par le parti com</w:t>
      </w:r>
      <w:r w:rsidRPr="00712411">
        <w:rPr>
          <w:lang w:eastAsia="fr-FR" w:bidi="fr-FR"/>
        </w:rPr>
        <w:t>muniste chinois en 1949 amènent les États-Unis à considérer le Japon comme leur allié principal face à la montée du communisme en Asie. Pour les Américains, le développ</w:t>
      </w:r>
      <w:r w:rsidRPr="00712411">
        <w:rPr>
          <w:lang w:eastAsia="fr-FR" w:bidi="fr-FR"/>
        </w:rPr>
        <w:t>e</w:t>
      </w:r>
      <w:r w:rsidRPr="00712411">
        <w:rPr>
          <w:lang w:eastAsia="fr-FR" w:bidi="fr-FR"/>
        </w:rPr>
        <w:t>ment industriel de leur nouvel allié devient essentiel. Dès 1948, et su</w:t>
      </w:r>
      <w:r w:rsidRPr="00712411">
        <w:rPr>
          <w:lang w:eastAsia="fr-FR" w:bidi="fr-FR"/>
        </w:rPr>
        <w:t>r</w:t>
      </w:r>
      <w:r w:rsidRPr="00712411">
        <w:rPr>
          <w:lang w:eastAsia="fr-FR" w:bidi="fr-FR"/>
        </w:rPr>
        <w:t>tout après 1949, l'administration de l'occupation prend des m</w:t>
      </w:r>
      <w:r w:rsidRPr="00712411">
        <w:rPr>
          <w:lang w:eastAsia="fr-FR" w:bidi="fr-FR"/>
        </w:rPr>
        <w:t>e</w:t>
      </w:r>
      <w:r w:rsidRPr="00712411">
        <w:rPr>
          <w:lang w:eastAsia="fr-FR" w:bidi="fr-FR"/>
        </w:rPr>
        <w:t>sures qui favorisent la croissance économique. Les</w:t>
      </w:r>
      <w:r>
        <w:rPr>
          <w:lang w:eastAsia="fr-FR" w:bidi="fr-FR"/>
        </w:rPr>
        <w:t xml:space="preserve"> </w:t>
      </w:r>
      <w:r>
        <w:t xml:space="preserve">[238]  </w:t>
      </w:r>
      <w:r w:rsidRPr="00712411">
        <w:rPr>
          <w:lang w:eastAsia="fr-FR" w:bidi="fr-FR"/>
        </w:rPr>
        <w:t>Américains pe</w:t>
      </w:r>
      <w:r w:rsidRPr="00712411">
        <w:rPr>
          <w:lang w:eastAsia="fr-FR" w:bidi="fr-FR"/>
        </w:rPr>
        <w:t>r</w:t>
      </w:r>
      <w:r w:rsidRPr="00712411">
        <w:rPr>
          <w:lang w:eastAsia="fr-FR" w:bidi="fr-FR"/>
        </w:rPr>
        <w:t>mettent la réorganisation des monopoles et ils amni</w:t>
      </w:r>
      <w:r w:rsidRPr="00712411">
        <w:rPr>
          <w:lang w:eastAsia="fr-FR" w:bidi="fr-FR"/>
        </w:rPr>
        <w:t>s</w:t>
      </w:r>
      <w:r w:rsidRPr="00712411">
        <w:rPr>
          <w:lang w:eastAsia="fr-FR" w:bidi="fr-FR"/>
        </w:rPr>
        <w:t>tient plusieurs personnes condamnées comme criminels de guerre. Le déclenchement de la guerre de Corée en 1950 encourage les Américains à pou</w:t>
      </w:r>
      <w:r w:rsidRPr="00712411">
        <w:rPr>
          <w:lang w:eastAsia="fr-FR" w:bidi="fr-FR"/>
        </w:rPr>
        <w:t>r</w:t>
      </w:r>
      <w:r w:rsidRPr="00712411">
        <w:rPr>
          <w:lang w:eastAsia="fr-FR" w:bidi="fr-FR"/>
        </w:rPr>
        <w:t>suivre dans la même voie.</w:t>
      </w:r>
    </w:p>
    <w:p w:rsidR="00767D11" w:rsidRPr="00712411" w:rsidRDefault="00767D11" w:rsidP="00767D11">
      <w:pPr>
        <w:spacing w:before="120" w:after="120"/>
        <w:jc w:val="both"/>
      </w:pPr>
      <w:r w:rsidRPr="00712411">
        <w:rPr>
          <w:lang w:eastAsia="fr-FR" w:bidi="fr-FR"/>
        </w:rPr>
        <w:t>C'est dans ce contexte politique qu'il faut comprendre l'évolution des organisations ouvrières (Gordon, 1985</w:t>
      </w:r>
      <w:r w:rsidRPr="00712411">
        <w:t> :</w:t>
      </w:r>
      <w:r w:rsidRPr="00712411">
        <w:rPr>
          <w:lang w:eastAsia="fr-FR" w:bidi="fr-FR"/>
        </w:rPr>
        <w:t>4e partie) entre 1945 et 1954. Dès 1945, les syndicats s'organisent. En février 1946, seul</w:t>
      </w:r>
      <w:r w:rsidRPr="00712411">
        <w:rPr>
          <w:lang w:eastAsia="fr-FR" w:bidi="fr-FR"/>
        </w:rPr>
        <w:t>e</w:t>
      </w:r>
      <w:r w:rsidRPr="00712411">
        <w:rPr>
          <w:lang w:eastAsia="fr-FR" w:bidi="fr-FR"/>
        </w:rPr>
        <w:t>ment deux mois après la promulgation d'une nouvelle loi sur les organis</w:t>
      </w:r>
      <w:r w:rsidRPr="00712411">
        <w:rPr>
          <w:lang w:eastAsia="fr-FR" w:bidi="fr-FR"/>
        </w:rPr>
        <w:t>a</w:t>
      </w:r>
      <w:r w:rsidRPr="00712411">
        <w:rPr>
          <w:lang w:eastAsia="fr-FR" w:bidi="fr-FR"/>
        </w:rPr>
        <w:t>tions ouvrières, les syndicats comptent déjà près d'un million de membres. À la fin de 1946, ce nombre est passé à 5 millions. Dès ce moment, sous l'influence du parti communiste japonais, des synd</w:t>
      </w:r>
      <w:r w:rsidRPr="00712411">
        <w:rPr>
          <w:lang w:eastAsia="fr-FR" w:bidi="fr-FR"/>
        </w:rPr>
        <w:t>i</w:t>
      </w:r>
      <w:r w:rsidRPr="00712411">
        <w:rPr>
          <w:lang w:eastAsia="fr-FR" w:bidi="fr-FR"/>
        </w:rPr>
        <w:t>cats militants apparaissent.</w:t>
      </w:r>
    </w:p>
    <w:p w:rsidR="00767D11" w:rsidRPr="00712411" w:rsidRDefault="00767D11" w:rsidP="00767D11">
      <w:pPr>
        <w:spacing w:before="120" w:after="120"/>
        <w:jc w:val="both"/>
      </w:pPr>
      <w:r w:rsidRPr="00712411">
        <w:rPr>
          <w:lang w:eastAsia="fr-FR" w:bidi="fr-FR"/>
        </w:rPr>
        <w:t>Ce que les syndicats demandent, c'est, tout d'abord, la reconnai</w:t>
      </w:r>
      <w:r w:rsidRPr="00712411">
        <w:rPr>
          <w:lang w:eastAsia="fr-FR" w:bidi="fr-FR"/>
        </w:rPr>
        <w:t>s</w:t>
      </w:r>
      <w:r w:rsidRPr="00712411">
        <w:rPr>
          <w:lang w:eastAsia="fr-FR" w:bidi="fr-FR"/>
        </w:rPr>
        <w:t>sance syndicale, qui leur permettrait de négocier avec les patrons au sujet des conditions de travail. Cette reconnaissance est obtenue dès 1946 dans les secteurs de la machinerie électrique et de la métallu</w:t>
      </w:r>
      <w:r w:rsidRPr="00712411">
        <w:rPr>
          <w:lang w:eastAsia="fr-FR" w:bidi="fr-FR"/>
        </w:rPr>
        <w:t>r</w:t>
      </w:r>
      <w:r w:rsidRPr="00712411">
        <w:rPr>
          <w:lang w:eastAsia="fr-FR" w:bidi="fr-FR"/>
        </w:rPr>
        <w:t>gie. Pour l'obtenir, plusieurs syndicats doivent pendant un certain temps instaurer ce que l'on a appelé "le contrôle ouvrier”</w:t>
      </w:r>
      <w:r w:rsidRPr="00712411">
        <w:t> :</w:t>
      </w:r>
      <w:r w:rsidRPr="00712411">
        <w:rPr>
          <w:lang w:eastAsia="fr-FR" w:bidi="fr-FR"/>
        </w:rPr>
        <w:t xml:space="preserve"> devant le refus des directions de discuter avec eux, les syndiqués s'emparent de l'us</w:t>
      </w:r>
      <w:r w:rsidRPr="00712411">
        <w:rPr>
          <w:lang w:eastAsia="fr-FR" w:bidi="fr-FR"/>
        </w:rPr>
        <w:t>i</w:t>
      </w:r>
      <w:r w:rsidRPr="00712411">
        <w:rPr>
          <w:lang w:eastAsia="fr-FR" w:bidi="fr-FR"/>
        </w:rPr>
        <w:t>ne, expulsent la direction et organisent efficacement la produ</w:t>
      </w:r>
      <w:r w:rsidRPr="00712411">
        <w:rPr>
          <w:lang w:eastAsia="fr-FR" w:bidi="fr-FR"/>
        </w:rPr>
        <w:t>c</w:t>
      </w:r>
      <w:r w:rsidRPr="00712411">
        <w:rPr>
          <w:lang w:eastAsia="fr-FR" w:bidi="fr-FR"/>
        </w:rPr>
        <w:t>tion. En général, après quelques jours ou quelques semaines de contrôle o</w:t>
      </w:r>
      <w:r w:rsidRPr="00712411">
        <w:rPr>
          <w:lang w:eastAsia="fr-FR" w:bidi="fr-FR"/>
        </w:rPr>
        <w:t>u</w:t>
      </w:r>
      <w:r w:rsidRPr="00712411">
        <w:rPr>
          <w:lang w:eastAsia="fr-FR" w:bidi="fr-FR"/>
        </w:rPr>
        <w:t>vrier, les directions finissent par accepter les demandes des synd</w:t>
      </w:r>
      <w:r w:rsidRPr="00712411">
        <w:rPr>
          <w:lang w:eastAsia="fr-FR" w:bidi="fr-FR"/>
        </w:rPr>
        <w:t>i</w:t>
      </w:r>
      <w:r w:rsidRPr="00712411">
        <w:rPr>
          <w:lang w:eastAsia="fr-FR" w:bidi="fr-FR"/>
        </w:rPr>
        <w:t>qués. Souvent, les directions sont forcées d'accepter la création de comités paritaires patronat-syndicat qui discutent de toutes les questions en litige, y compris celles qui sont habituellement du ressort de la dire</w:t>
      </w:r>
      <w:r w:rsidRPr="00712411">
        <w:rPr>
          <w:lang w:eastAsia="fr-FR" w:bidi="fr-FR"/>
        </w:rPr>
        <w:t>c</w:t>
      </w:r>
      <w:r w:rsidRPr="00712411">
        <w:rPr>
          <w:lang w:eastAsia="fr-FR" w:bidi="fr-FR"/>
        </w:rPr>
        <w:t>tion</w:t>
      </w:r>
      <w:r w:rsidRPr="00712411">
        <w:t> :</w:t>
      </w:r>
      <w:r w:rsidRPr="00712411">
        <w:rPr>
          <w:lang w:eastAsia="fr-FR" w:bidi="fr-FR"/>
        </w:rPr>
        <w:t xml:space="preserve"> affectation du personnel, salaires, division du travail, technol</w:t>
      </w:r>
      <w:r w:rsidRPr="00712411">
        <w:rPr>
          <w:lang w:eastAsia="fr-FR" w:bidi="fr-FR"/>
        </w:rPr>
        <w:t>o</w:t>
      </w:r>
      <w:r w:rsidRPr="00712411">
        <w:rPr>
          <w:lang w:eastAsia="fr-FR" w:bidi="fr-FR"/>
        </w:rPr>
        <w:t>gie, etc. Les syndicats négocient aussi la constitution d'une seule structure pour toute l'entreprise, regroupant les ouvriers et les e</w:t>
      </w:r>
      <w:r w:rsidRPr="00712411">
        <w:rPr>
          <w:lang w:eastAsia="fr-FR" w:bidi="fr-FR"/>
        </w:rPr>
        <w:t>m</w:t>
      </w:r>
      <w:r w:rsidRPr="00712411">
        <w:rPr>
          <w:lang w:eastAsia="fr-FR" w:bidi="fr-FR"/>
        </w:rPr>
        <w:t>ployés, avec la possibilité pour tous, y compris les ouvriers, d'obt</w:t>
      </w:r>
      <w:r w:rsidRPr="00712411">
        <w:rPr>
          <w:lang w:eastAsia="fr-FR" w:bidi="fr-FR"/>
        </w:rPr>
        <w:t>e</w:t>
      </w:r>
      <w:r w:rsidRPr="00712411">
        <w:rPr>
          <w:lang w:eastAsia="fr-FR" w:bidi="fr-FR"/>
        </w:rPr>
        <w:t>nir des promotions et de devenir cadres. Par cette mesure, les synd</w:t>
      </w:r>
      <w:r w:rsidRPr="00712411">
        <w:rPr>
          <w:lang w:eastAsia="fr-FR" w:bidi="fr-FR"/>
        </w:rPr>
        <w:t>i</w:t>
      </w:r>
      <w:r w:rsidRPr="00712411">
        <w:rPr>
          <w:lang w:eastAsia="fr-FR" w:bidi="fr-FR"/>
        </w:rPr>
        <w:t>cats espèrent obtenir une amélioration du statut des ouvriers de la produ</w:t>
      </w:r>
      <w:r w:rsidRPr="00712411">
        <w:rPr>
          <w:lang w:eastAsia="fr-FR" w:bidi="fr-FR"/>
        </w:rPr>
        <w:t>c</w:t>
      </w:r>
      <w:r w:rsidRPr="00712411">
        <w:rPr>
          <w:lang w:eastAsia="fr-FR" w:bidi="fr-FR"/>
        </w:rPr>
        <w:t>tion, auparavant nettement inférieur à celui du personnel de b</w:t>
      </w:r>
      <w:r w:rsidRPr="00712411">
        <w:rPr>
          <w:lang w:eastAsia="fr-FR" w:bidi="fr-FR"/>
        </w:rPr>
        <w:t>u</w:t>
      </w:r>
      <w:r w:rsidRPr="00712411">
        <w:rPr>
          <w:lang w:eastAsia="fr-FR" w:bidi="fr-FR"/>
        </w:rPr>
        <w:t>reau.</w:t>
      </w:r>
    </w:p>
    <w:p w:rsidR="00767D11" w:rsidRPr="00712411" w:rsidRDefault="00767D11" w:rsidP="00767D11">
      <w:pPr>
        <w:spacing w:before="120" w:after="120"/>
        <w:jc w:val="both"/>
      </w:pPr>
      <w:r w:rsidRPr="00712411">
        <w:rPr>
          <w:lang w:eastAsia="fr-FR" w:bidi="fr-FR"/>
        </w:rPr>
        <w:t>Les syndicats négocient aussi une nouvelle base de calcul des s</w:t>
      </w:r>
      <w:r w:rsidRPr="00712411">
        <w:rPr>
          <w:lang w:eastAsia="fr-FR" w:bidi="fr-FR"/>
        </w:rPr>
        <w:t>a</w:t>
      </w:r>
      <w:r w:rsidRPr="00712411">
        <w:rPr>
          <w:lang w:eastAsia="fr-FR" w:bidi="fr-FR"/>
        </w:rPr>
        <w:t>laires. Ils exigent que les salaires ne soient octroyés ni sur la base du poste o</w:t>
      </w:r>
      <w:r w:rsidRPr="00712411">
        <w:rPr>
          <w:lang w:eastAsia="fr-FR" w:bidi="fr-FR"/>
        </w:rPr>
        <w:t>c</w:t>
      </w:r>
      <w:r w:rsidRPr="00712411">
        <w:rPr>
          <w:lang w:eastAsia="fr-FR" w:bidi="fr-FR"/>
        </w:rPr>
        <w:t>cupé, ni sur la base de la productivité, mais en fonction des besoins indiv</w:t>
      </w:r>
      <w:r w:rsidRPr="00712411">
        <w:rPr>
          <w:lang w:eastAsia="fr-FR" w:bidi="fr-FR"/>
        </w:rPr>
        <w:t>i</w:t>
      </w:r>
      <w:r w:rsidRPr="00712411">
        <w:rPr>
          <w:lang w:eastAsia="fr-FR" w:bidi="fr-FR"/>
        </w:rPr>
        <w:t>duels des ouvriers et employés. Mais, devant le refus catégorique des directions, les syndicats en viennent à accepter le s</w:t>
      </w:r>
      <w:r w:rsidRPr="00712411">
        <w:rPr>
          <w:lang w:eastAsia="fr-FR" w:bidi="fr-FR"/>
        </w:rPr>
        <w:t>a</w:t>
      </w:r>
      <w:r w:rsidRPr="00712411">
        <w:rPr>
          <w:lang w:eastAsia="fr-FR" w:bidi="fr-FR"/>
        </w:rPr>
        <w:t>laire de base calculé selon l'âge et l'ancienneté avec des primes s</w:t>
      </w:r>
      <w:r w:rsidRPr="00712411">
        <w:rPr>
          <w:lang w:eastAsia="fr-FR" w:bidi="fr-FR"/>
        </w:rPr>
        <w:t>e</w:t>
      </w:r>
      <w:r w:rsidRPr="00712411">
        <w:rPr>
          <w:lang w:eastAsia="fr-FR" w:bidi="fr-FR"/>
        </w:rPr>
        <w:t>lon le poste et la productivité. Enfin, les syndicats négocient la séc</w:t>
      </w:r>
      <w:r w:rsidRPr="00712411">
        <w:rPr>
          <w:lang w:eastAsia="fr-FR" w:bidi="fr-FR"/>
        </w:rPr>
        <w:t>u</w:t>
      </w:r>
      <w:r w:rsidRPr="00712411">
        <w:rPr>
          <w:lang w:eastAsia="fr-FR" w:bidi="fr-FR"/>
        </w:rPr>
        <w:t>rité d'emploi pour les salariés dits réguliers. Les entreprises s'eng</w:t>
      </w:r>
      <w:r w:rsidRPr="00712411">
        <w:rPr>
          <w:lang w:eastAsia="fr-FR" w:bidi="fr-FR"/>
        </w:rPr>
        <w:t>a</w:t>
      </w:r>
      <w:r w:rsidRPr="00712411">
        <w:rPr>
          <w:lang w:eastAsia="fr-FR" w:bidi="fr-FR"/>
        </w:rPr>
        <w:t>gent à ne pas mettre ces salariés à pied en cas de récession ou de crise.</w:t>
      </w:r>
    </w:p>
    <w:p w:rsidR="00767D11" w:rsidRPr="00712411" w:rsidRDefault="00767D11" w:rsidP="00767D11">
      <w:pPr>
        <w:spacing w:before="120" w:after="120"/>
        <w:jc w:val="both"/>
      </w:pPr>
      <w:r w:rsidRPr="00712411">
        <w:rPr>
          <w:lang w:eastAsia="fr-FR" w:bidi="fr-FR"/>
        </w:rPr>
        <w:t>Le revirement de la politique américaine autour de 1948 entraîne des difficultés pour les syndicats. En effet, les autorités de l'occup</w:t>
      </w:r>
      <w:r w:rsidRPr="00712411">
        <w:rPr>
          <w:lang w:eastAsia="fr-FR" w:bidi="fr-FR"/>
        </w:rPr>
        <w:t>a</w:t>
      </w:r>
      <w:r w:rsidRPr="00712411">
        <w:rPr>
          <w:lang w:eastAsia="fr-FR" w:bidi="fr-FR"/>
        </w:rPr>
        <w:t>tion, qui veulent diminuer les dépenses américaines au Japon et qui tentent de rela</w:t>
      </w:r>
      <w:r w:rsidRPr="00712411">
        <w:rPr>
          <w:lang w:eastAsia="fr-FR" w:bidi="fr-FR"/>
        </w:rPr>
        <w:t>n</w:t>
      </w:r>
      <w:r w:rsidRPr="00712411">
        <w:rPr>
          <w:lang w:eastAsia="fr-FR" w:bidi="fr-FR"/>
        </w:rPr>
        <w:t>cer</w:t>
      </w:r>
      <w:r>
        <w:t xml:space="preserve"> [</w:t>
      </w:r>
      <w:r w:rsidRPr="00712411">
        <w:rPr>
          <w:lang w:eastAsia="fr-FR" w:bidi="fr-FR"/>
        </w:rPr>
        <w:t>239</w:t>
      </w:r>
      <w:r>
        <w:rPr>
          <w:lang w:eastAsia="fr-FR" w:bidi="fr-FR"/>
        </w:rPr>
        <w:t xml:space="preserve">] </w:t>
      </w:r>
      <w:r w:rsidRPr="00712411">
        <w:rPr>
          <w:lang w:eastAsia="fr-FR" w:bidi="fr-FR"/>
        </w:rPr>
        <w:t xml:space="preserve">l'économie, voient d'un mauvais </w:t>
      </w:r>
      <w:r>
        <w:rPr>
          <w:lang w:eastAsia="fr-FR" w:bidi="fr-FR"/>
        </w:rPr>
        <w:t>œil</w:t>
      </w:r>
      <w:r w:rsidRPr="00712411">
        <w:rPr>
          <w:lang w:eastAsia="fr-FR" w:bidi="fr-FR"/>
        </w:rPr>
        <w:t xml:space="preserve"> les droits acquis par les synd</w:t>
      </w:r>
      <w:r w:rsidRPr="00712411">
        <w:rPr>
          <w:lang w:eastAsia="fr-FR" w:bidi="fr-FR"/>
        </w:rPr>
        <w:t>i</w:t>
      </w:r>
      <w:r w:rsidRPr="00712411">
        <w:rPr>
          <w:lang w:eastAsia="fr-FR" w:bidi="fr-FR"/>
        </w:rPr>
        <w:t>cats, en particulier par ceux d’allégeance communiste. Plusieurs a</w:t>
      </w:r>
      <w:r w:rsidRPr="00712411">
        <w:rPr>
          <w:lang w:eastAsia="fr-FR" w:bidi="fr-FR"/>
        </w:rPr>
        <w:t>n</w:t>
      </w:r>
      <w:r w:rsidRPr="00712411">
        <w:rPr>
          <w:lang w:eastAsia="fr-FR" w:bidi="fr-FR"/>
        </w:rPr>
        <w:t>ciens ministres et dirigeants d'entreprise, exclus en 1945, reçoivent la pe</w:t>
      </w:r>
      <w:r w:rsidRPr="00712411">
        <w:rPr>
          <w:lang w:eastAsia="fr-FR" w:bidi="fr-FR"/>
        </w:rPr>
        <w:t>r</w:t>
      </w:r>
      <w:r w:rsidRPr="00712411">
        <w:rPr>
          <w:lang w:eastAsia="fr-FR" w:bidi="fr-FR"/>
        </w:rPr>
        <w:t>mission de reprendre leurs fonctions. Ces mesures des Américains renforcent le gouvernement et les dire</w:t>
      </w:r>
      <w:r w:rsidRPr="00712411">
        <w:rPr>
          <w:lang w:eastAsia="fr-FR" w:bidi="fr-FR"/>
        </w:rPr>
        <w:t>c</w:t>
      </w:r>
      <w:r w:rsidRPr="00712411">
        <w:rPr>
          <w:lang w:eastAsia="fr-FR" w:bidi="fr-FR"/>
        </w:rPr>
        <w:t>tions des entreprises vis-à-vis des syndicats, qui voient leurs activités réglementées plus étroit</w:t>
      </w:r>
      <w:r w:rsidRPr="00712411">
        <w:rPr>
          <w:lang w:eastAsia="fr-FR" w:bidi="fr-FR"/>
        </w:rPr>
        <w:t>e</w:t>
      </w:r>
      <w:r w:rsidRPr="00712411">
        <w:rPr>
          <w:lang w:eastAsia="fr-FR" w:bidi="fr-FR"/>
        </w:rPr>
        <w:t>ment. Les directions des entreprises, qui se sont toujours proposé d'éliminer les gains des syndicats et de rétablir les pleins droits de gérance si e</w:t>
      </w:r>
      <w:r w:rsidRPr="00712411">
        <w:rPr>
          <w:lang w:eastAsia="fr-FR" w:bidi="fr-FR"/>
        </w:rPr>
        <w:t>l</w:t>
      </w:r>
      <w:r w:rsidRPr="00712411">
        <w:rPr>
          <w:lang w:eastAsia="fr-FR" w:bidi="fr-FR"/>
        </w:rPr>
        <w:t>les en avaient l'occasion, en profitent. Par ailleurs, le gouvernement japonais, le patronat et les autorités de l'occupation américaine, avec l'aide de l'American Fédération of Labor (AFL), favorisent la mise sur pied de syndicats dits démocratiques, qui s’opposent aux syndicats militants et qui négocient des ententes favorables aux patrons. De ce</w:t>
      </w:r>
      <w:r w:rsidRPr="00712411">
        <w:rPr>
          <w:lang w:eastAsia="fr-FR" w:bidi="fr-FR"/>
        </w:rPr>
        <w:t>t</w:t>
      </w:r>
      <w:r w:rsidRPr="00712411">
        <w:rPr>
          <w:lang w:eastAsia="fr-FR" w:bidi="fr-FR"/>
        </w:rPr>
        <w:t>te façon, les gains de l'après-guerre sont peu à peu éliminés ou mod</w:t>
      </w:r>
      <w:r w:rsidRPr="00712411">
        <w:rPr>
          <w:lang w:eastAsia="fr-FR" w:bidi="fr-FR"/>
        </w:rPr>
        <w:t>i</w:t>
      </w:r>
      <w:r w:rsidRPr="00712411">
        <w:rPr>
          <w:lang w:eastAsia="fr-FR" w:bidi="fr-FR"/>
        </w:rPr>
        <w:t>fiés pour qu'ils s'accordent mieux avec les visées patronales.</w:t>
      </w:r>
    </w:p>
    <w:p w:rsidR="00767D11" w:rsidRPr="00712411" w:rsidRDefault="00767D11" w:rsidP="00767D11">
      <w:pPr>
        <w:spacing w:before="120" w:after="120"/>
        <w:jc w:val="both"/>
      </w:pPr>
      <w:r w:rsidRPr="00712411">
        <w:rPr>
          <w:lang w:eastAsia="fr-FR" w:bidi="fr-FR"/>
        </w:rPr>
        <w:t>L'offensive gouvernementale et patronale s'étend aussi au d</w:t>
      </w:r>
      <w:r w:rsidRPr="00712411">
        <w:rPr>
          <w:lang w:eastAsia="fr-FR" w:bidi="fr-FR"/>
        </w:rPr>
        <w:t>o</w:t>
      </w:r>
      <w:r w:rsidRPr="00712411">
        <w:rPr>
          <w:lang w:eastAsia="fr-FR" w:bidi="fr-FR"/>
        </w:rPr>
        <w:t>maine idéologique. Dans le discours officiel, l'objectif premier du gouve</w:t>
      </w:r>
      <w:r w:rsidRPr="00712411">
        <w:rPr>
          <w:lang w:eastAsia="fr-FR" w:bidi="fr-FR"/>
        </w:rPr>
        <w:t>r</w:t>
      </w:r>
      <w:r w:rsidRPr="00712411">
        <w:rPr>
          <w:lang w:eastAsia="fr-FR" w:bidi="fr-FR"/>
        </w:rPr>
        <w:t>nement d</w:t>
      </w:r>
      <w:r w:rsidRPr="00712411">
        <w:rPr>
          <w:lang w:eastAsia="fr-FR" w:bidi="fr-FR"/>
        </w:rPr>
        <w:t>e</w:t>
      </w:r>
      <w:r w:rsidRPr="00712411">
        <w:rPr>
          <w:lang w:eastAsia="fr-FR" w:bidi="fr-FR"/>
        </w:rPr>
        <w:t>meure sensiblement le même que dans l'avant-guerre, soit le rétablissement du pays dans une position internationale digne de lui. Mais, rejetant le mil</w:t>
      </w:r>
      <w:r w:rsidRPr="00712411">
        <w:rPr>
          <w:lang w:eastAsia="fr-FR" w:bidi="fr-FR"/>
        </w:rPr>
        <w:t>i</w:t>
      </w:r>
      <w:r w:rsidRPr="00712411">
        <w:rPr>
          <w:lang w:eastAsia="fr-FR" w:bidi="fr-FR"/>
        </w:rPr>
        <w:t>tarisme discrédité par la défaite, les dirigeants du gouvernement présentent le développement industriel comme moyen essentiel pour atteindre cet o</w:t>
      </w:r>
      <w:r w:rsidRPr="00712411">
        <w:rPr>
          <w:lang w:eastAsia="fr-FR" w:bidi="fr-FR"/>
        </w:rPr>
        <w:t>b</w:t>
      </w:r>
      <w:r w:rsidRPr="00712411">
        <w:rPr>
          <w:lang w:eastAsia="fr-FR" w:bidi="fr-FR"/>
        </w:rPr>
        <w:t>jectif et les entreprises comme outils majeurs du développement. Le gouvernement et les idéologues patr</w:t>
      </w:r>
      <w:r w:rsidRPr="00712411">
        <w:rPr>
          <w:lang w:eastAsia="fr-FR" w:bidi="fr-FR"/>
        </w:rPr>
        <w:t>o</w:t>
      </w:r>
      <w:r w:rsidRPr="00712411">
        <w:rPr>
          <w:lang w:eastAsia="fr-FR" w:bidi="fr-FR"/>
        </w:rPr>
        <w:t>naux insistent donc sur la nécessité de favoriser la croissance des e</w:t>
      </w:r>
      <w:r w:rsidRPr="00712411">
        <w:rPr>
          <w:lang w:eastAsia="fr-FR" w:bidi="fr-FR"/>
        </w:rPr>
        <w:t>n</w:t>
      </w:r>
      <w:r w:rsidRPr="00712411">
        <w:rPr>
          <w:lang w:eastAsia="fr-FR" w:bidi="fr-FR"/>
        </w:rPr>
        <w:t>treprises.</w:t>
      </w:r>
    </w:p>
    <w:p w:rsidR="00767D11" w:rsidRPr="00712411" w:rsidRDefault="00767D11" w:rsidP="00767D11">
      <w:pPr>
        <w:spacing w:before="120" w:after="120"/>
        <w:jc w:val="both"/>
      </w:pPr>
      <w:r w:rsidRPr="00712411">
        <w:rPr>
          <w:lang w:eastAsia="fr-FR" w:bidi="fr-FR"/>
        </w:rPr>
        <w:t xml:space="preserve">En même temps, ils font revivre certains </w:t>
      </w:r>
      <w:r>
        <w:rPr>
          <w:lang w:eastAsia="fr-FR" w:bidi="fr-FR"/>
        </w:rPr>
        <w:t>thèmes idéologiques de l'avant-</w:t>
      </w:r>
      <w:r w:rsidRPr="00712411">
        <w:rPr>
          <w:lang w:eastAsia="fr-FR" w:bidi="fr-FR"/>
        </w:rPr>
        <w:t>guerre, dont l'obligation morale pour tous de se sacrifier pour la nation et la doctrine de l'entreprise comme grande famille. Les idé</w:t>
      </w:r>
      <w:r w:rsidRPr="00712411">
        <w:rPr>
          <w:lang w:eastAsia="fr-FR" w:bidi="fr-FR"/>
        </w:rPr>
        <w:t>o</w:t>
      </w:r>
      <w:r w:rsidRPr="00712411">
        <w:rPr>
          <w:lang w:eastAsia="fr-FR" w:bidi="fr-FR"/>
        </w:rPr>
        <w:t>logues qui développent ce dernier thème font valoir que les p</w:t>
      </w:r>
      <w:r w:rsidRPr="00712411">
        <w:rPr>
          <w:lang w:eastAsia="fr-FR" w:bidi="fr-FR"/>
        </w:rPr>
        <w:t>a</w:t>
      </w:r>
      <w:r w:rsidRPr="00712411">
        <w:rPr>
          <w:lang w:eastAsia="fr-FR" w:bidi="fr-FR"/>
        </w:rPr>
        <w:t>trons, comme les parents dans la famille, doivent assurer la direction de leur entreprise, tout en assurant le bien-être de leurs employés. Ils insistent aussi sur la hiérarchie interne des entreprises et sur les ve</w:t>
      </w:r>
      <w:r w:rsidRPr="00712411">
        <w:rPr>
          <w:lang w:eastAsia="fr-FR" w:bidi="fr-FR"/>
        </w:rPr>
        <w:t>r</w:t>
      </w:r>
      <w:r w:rsidRPr="00712411">
        <w:rPr>
          <w:lang w:eastAsia="fr-FR" w:bidi="fr-FR"/>
        </w:rPr>
        <w:t>tus qui sont liées à son bon fon</w:t>
      </w:r>
      <w:r w:rsidRPr="00712411">
        <w:rPr>
          <w:lang w:eastAsia="fr-FR" w:bidi="fr-FR"/>
        </w:rPr>
        <w:t>c</w:t>
      </w:r>
      <w:r w:rsidRPr="00712411">
        <w:rPr>
          <w:lang w:eastAsia="fr-FR" w:bidi="fr-FR"/>
        </w:rPr>
        <w:t>tionnement, c'est-à-dire l'obéissance, la loyauté et l’esprit de groupe. Ces éléments moraux "spécifiqu</w:t>
      </w:r>
      <w:r w:rsidRPr="00712411">
        <w:rPr>
          <w:lang w:eastAsia="fr-FR" w:bidi="fr-FR"/>
        </w:rPr>
        <w:t>e</w:t>
      </w:r>
      <w:r w:rsidRPr="00712411">
        <w:rPr>
          <w:lang w:eastAsia="fr-FR" w:bidi="fr-FR"/>
        </w:rPr>
        <w:t>ment japonais" sont présentés comme inco</w:t>
      </w:r>
      <w:r w:rsidRPr="00712411">
        <w:rPr>
          <w:lang w:eastAsia="fr-FR" w:bidi="fr-FR"/>
        </w:rPr>
        <w:t>m</w:t>
      </w:r>
      <w:r w:rsidRPr="00712411">
        <w:rPr>
          <w:lang w:eastAsia="fr-FR" w:bidi="fr-FR"/>
        </w:rPr>
        <w:t>patibles avec le contrôle ouvrier, mais comme justifiant la reprise en main de l'État et des e</w:t>
      </w:r>
      <w:r w:rsidRPr="00712411">
        <w:rPr>
          <w:lang w:eastAsia="fr-FR" w:bidi="fr-FR"/>
        </w:rPr>
        <w:t>n</w:t>
      </w:r>
      <w:r w:rsidRPr="00712411">
        <w:rPr>
          <w:lang w:eastAsia="fr-FR" w:bidi="fr-FR"/>
        </w:rPr>
        <w:t>treprises par les anciennes classes dominantes. Comme on peut le voir, l'insistance idéologique sur la morale typiquement japonaise est fortement liée à la volonté des anciens dirigeants de rétablir leur contr</w:t>
      </w:r>
      <w:r w:rsidRPr="00712411">
        <w:rPr>
          <w:lang w:eastAsia="fr-FR" w:bidi="fr-FR"/>
        </w:rPr>
        <w:t>ô</w:t>
      </w:r>
      <w:r w:rsidRPr="00712411">
        <w:rPr>
          <w:lang w:eastAsia="fr-FR" w:bidi="fr-FR"/>
        </w:rPr>
        <w:t>le complet sur les appareils d'État et sur les entreprises.</w:t>
      </w:r>
    </w:p>
    <w:p w:rsidR="00767D11" w:rsidRPr="00712411" w:rsidRDefault="00767D11" w:rsidP="00767D11">
      <w:pPr>
        <w:spacing w:before="120" w:after="120"/>
        <w:jc w:val="both"/>
      </w:pPr>
      <w:r w:rsidRPr="00712411">
        <w:rPr>
          <w:lang w:eastAsia="fr-FR" w:bidi="fr-FR"/>
        </w:rPr>
        <w:t>C'est dans ce contexte idéologique et politique qu'il faut analyser l'app</w:t>
      </w:r>
      <w:r w:rsidRPr="00712411">
        <w:rPr>
          <w:lang w:eastAsia="fr-FR" w:bidi="fr-FR"/>
        </w:rPr>
        <w:t>a</w:t>
      </w:r>
      <w:r w:rsidRPr="00712411">
        <w:rPr>
          <w:lang w:eastAsia="fr-FR" w:bidi="fr-FR"/>
        </w:rPr>
        <w:t>rition du système "japonais" d'emploi et de relations de travail. Le terme "apparition” est plus juste que "rétablissement", car le sy</w:t>
      </w:r>
      <w:r w:rsidRPr="00712411">
        <w:rPr>
          <w:lang w:eastAsia="fr-FR" w:bidi="fr-FR"/>
        </w:rPr>
        <w:t>s</w:t>
      </w:r>
      <w:r>
        <w:rPr>
          <w:lang w:eastAsia="fr-FR" w:bidi="fr-FR"/>
        </w:rPr>
        <w:t>tème de l'après-</w:t>
      </w:r>
      <w:r w:rsidRPr="00712411">
        <w:rPr>
          <w:lang w:eastAsia="fr-FR" w:bidi="fr-FR"/>
        </w:rPr>
        <w:t>guerre est en bonne partie nouveau. Il reprend ce</w:t>
      </w:r>
      <w:r w:rsidRPr="00712411">
        <w:rPr>
          <w:lang w:eastAsia="fr-FR" w:bidi="fr-FR"/>
        </w:rPr>
        <w:t>r</w:t>
      </w:r>
      <w:r w:rsidRPr="00712411">
        <w:rPr>
          <w:lang w:eastAsia="fr-FR" w:bidi="fr-FR"/>
        </w:rPr>
        <w:t>tains aspects des relations de travail de l'avant-guerre, comme la s</w:t>
      </w:r>
      <w:r w:rsidRPr="00712411">
        <w:rPr>
          <w:lang w:eastAsia="fr-FR" w:bidi="fr-FR"/>
        </w:rPr>
        <w:t>é</w:t>
      </w:r>
      <w:r w:rsidRPr="00712411">
        <w:rPr>
          <w:lang w:eastAsia="fr-FR" w:bidi="fr-FR"/>
        </w:rPr>
        <w:t>curité d'emploi (limitée jusqu'en 1945 aux cadres et aux ouvriers de que</w:t>
      </w:r>
      <w:r w:rsidRPr="00712411">
        <w:rPr>
          <w:lang w:eastAsia="fr-FR" w:bidi="fr-FR"/>
        </w:rPr>
        <w:t>l</w:t>
      </w:r>
      <w:r w:rsidRPr="00712411">
        <w:rPr>
          <w:lang w:eastAsia="fr-FR" w:bidi="fr-FR"/>
        </w:rPr>
        <w:t>ques grandes entreprises) et la formation en usine. Mais, il en étend la portée à un plus grand nombre d'e</w:t>
      </w:r>
      <w:r w:rsidRPr="00712411">
        <w:rPr>
          <w:lang w:eastAsia="fr-FR" w:bidi="fr-FR"/>
        </w:rPr>
        <w:t>n</w:t>
      </w:r>
      <w:r w:rsidRPr="00712411">
        <w:rPr>
          <w:lang w:eastAsia="fr-FR" w:bidi="fr-FR"/>
        </w:rPr>
        <w:t>treprises et à de</w:t>
      </w:r>
      <w:r>
        <w:rPr>
          <w:lang w:eastAsia="fr-FR" w:bidi="fr-FR"/>
        </w:rPr>
        <w:t xml:space="preserve"> </w:t>
      </w:r>
      <w:r>
        <w:t>[</w:t>
      </w:r>
      <w:r w:rsidRPr="00712411">
        <w:rPr>
          <w:lang w:eastAsia="fr-FR" w:bidi="fr-FR"/>
        </w:rPr>
        <w:t>240</w:t>
      </w:r>
      <w:r>
        <w:rPr>
          <w:lang w:eastAsia="fr-FR" w:bidi="fr-FR"/>
        </w:rPr>
        <w:t xml:space="preserve">] </w:t>
      </w:r>
      <w:r w:rsidRPr="00712411">
        <w:rPr>
          <w:lang w:eastAsia="fr-FR" w:bidi="fr-FR"/>
        </w:rPr>
        <w:t xml:space="preserve">nouvelles catégories de salariés. De plus, de nouvelles pratiques et de nouveaux modes d’organisation se </w:t>
      </w:r>
      <w:r>
        <w:rPr>
          <w:lang w:eastAsia="fr-FR" w:bidi="fr-FR"/>
        </w:rPr>
        <w:t>f</w:t>
      </w:r>
      <w:r w:rsidRPr="00712411">
        <w:rPr>
          <w:lang w:eastAsia="fr-FR" w:bidi="fr-FR"/>
        </w:rPr>
        <w:t>ont jour</w:t>
      </w:r>
      <w:r w:rsidRPr="00712411">
        <w:t> :</w:t>
      </w:r>
      <w:r w:rsidRPr="00712411">
        <w:rPr>
          <w:lang w:eastAsia="fr-FR" w:bidi="fr-FR"/>
        </w:rPr>
        <w:t xml:space="preserve"> le salaire à l'ancie</w:t>
      </w:r>
      <w:r w:rsidRPr="00712411">
        <w:rPr>
          <w:lang w:eastAsia="fr-FR" w:bidi="fr-FR"/>
        </w:rPr>
        <w:t>n</w:t>
      </w:r>
      <w:r w:rsidRPr="00712411">
        <w:rPr>
          <w:lang w:eastAsia="fr-FR" w:bidi="fr-FR"/>
        </w:rPr>
        <w:t>neté (qui vient des acquis des syndicats dans les années 1946-1948)</w:t>
      </w:r>
      <w:r w:rsidRPr="00712411">
        <w:t> ;</w:t>
      </w:r>
      <w:r w:rsidRPr="00712411">
        <w:rPr>
          <w:lang w:eastAsia="fr-FR" w:bidi="fr-FR"/>
        </w:rPr>
        <w:t xml:space="preserve"> la structure unique des entreprises regroupant ouvriers, employés et c</w:t>
      </w:r>
      <w:r w:rsidRPr="00712411">
        <w:rPr>
          <w:lang w:eastAsia="fr-FR" w:bidi="fr-FR"/>
        </w:rPr>
        <w:t>a</w:t>
      </w:r>
      <w:r w:rsidRPr="00712411">
        <w:rPr>
          <w:lang w:eastAsia="fr-FR" w:bidi="fr-FR"/>
        </w:rPr>
        <w:t>dres, avec possibilité de promotion pour tous</w:t>
      </w:r>
      <w:r w:rsidRPr="00712411">
        <w:t> ;</w:t>
      </w:r>
      <w:r w:rsidRPr="00712411">
        <w:rPr>
          <w:lang w:eastAsia="fr-FR" w:bidi="fr-FR"/>
        </w:rPr>
        <w:t xml:space="preserve"> la définition de tâches collectives et la m</w:t>
      </w:r>
      <w:r w:rsidRPr="00712411">
        <w:rPr>
          <w:lang w:eastAsia="fr-FR" w:bidi="fr-FR"/>
        </w:rPr>
        <w:t>o</w:t>
      </w:r>
      <w:r w:rsidRPr="00712411">
        <w:rPr>
          <w:lang w:eastAsia="fr-FR" w:bidi="fr-FR"/>
        </w:rPr>
        <w:t>bilité interne à l’entreprise (Bernier, 1979 et 1985).</w:t>
      </w:r>
    </w:p>
    <w:p w:rsidR="00767D11" w:rsidRPr="00712411" w:rsidRDefault="00767D11" w:rsidP="00767D11">
      <w:pPr>
        <w:spacing w:before="120" w:after="120"/>
        <w:jc w:val="both"/>
      </w:pPr>
      <w:r w:rsidRPr="00712411">
        <w:rPr>
          <w:lang w:eastAsia="fr-FR" w:bidi="fr-FR"/>
        </w:rPr>
        <w:t>Ce système fait partie des stratégies gouvernementales et patron</w:t>
      </w:r>
      <w:r w:rsidRPr="00712411">
        <w:rPr>
          <w:lang w:eastAsia="fr-FR" w:bidi="fr-FR"/>
        </w:rPr>
        <w:t>a</w:t>
      </w:r>
      <w:r w:rsidRPr="00712411">
        <w:rPr>
          <w:lang w:eastAsia="fr-FR" w:bidi="fr-FR"/>
        </w:rPr>
        <w:t>les ut</w:t>
      </w:r>
      <w:r w:rsidRPr="00712411">
        <w:rPr>
          <w:lang w:eastAsia="fr-FR" w:bidi="fr-FR"/>
        </w:rPr>
        <w:t>i</w:t>
      </w:r>
      <w:r w:rsidRPr="00712411">
        <w:rPr>
          <w:lang w:eastAsia="fr-FR" w:bidi="fr-FR"/>
        </w:rPr>
        <w:t>lisées pour rétablir, sous une forme modifiée, la hiérarchie et la morale de l'avant-guerre et pour les utiliser contre les organisations ouvrières. Ces stratégies portent fruit. Elles permettent, avec l'accord des nouveaux synd</w:t>
      </w:r>
      <w:r w:rsidRPr="00712411">
        <w:rPr>
          <w:lang w:eastAsia="fr-FR" w:bidi="fr-FR"/>
        </w:rPr>
        <w:t>i</w:t>
      </w:r>
      <w:r w:rsidRPr="00712411">
        <w:rPr>
          <w:lang w:eastAsia="fr-FR" w:bidi="fr-FR"/>
        </w:rPr>
        <w:t>cats "modérés", de maintenir des salaires faibles pendant la période cruci</w:t>
      </w:r>
      <w:r w:rsidRPr="00712411">
        <w:rPr>
          <w:lang w:eastAsia="fr-FR" w:bidi="fr-FR"/>
        </w:rPr>
        <w:t>a</w:t>
      </w:r>
      <w:r w:rsidRPr="00712411">
        <w:rPr>
          <w:lang w:eastAsia="fr-FR" w:bidi="fr-FR"/>
        </w:rPr>
        <w:t>le des années 1954-1965 et elles mènent au système</w:t>
      </w:r>
      <w:r>
        <w:rPr>
          <w:lang w:eastAsia="fr-FR" w:bidi="fr-FR"/>
        </w:rPr>
        <w:t xml:space="preserve"> de contrôle poussé de la main-</w:t>
      </w:r>
      <w:r w:rsidRPr="00712411">
        <w:rPr>
          <w:lang w:eastAsia="fr-FR" w:bidi="fr-FR"/>
        </w:rPr>
        <w:t>d'œuvre qui existe encore de nos jours. Dans ce cas, la culture n</w:t>
      </w:r>
      <w:r w:rsidRPr="00712411">
        <w:rPr>
          <w:lang w:eastAsia="fr-FR" w:bidi="fr-FR"/>
        </w:rPr>
        <w:t>a</w:t>
      </w:r>
      <w:r w:rsidRPr="00712411">
        <w:rPr>
          <w:lang w:eastAsia="fr-FR" w:bidi="fr-FR"/>
        </w:rPr>
        <w:t>tionale fait partie d'un ensemble de mesures politiques et idéologiques visant à assurer le rétabliss</w:t>
      </w:r>
      <w:r w:rsidRPr="00712411">
        <w:rPr>
          <w:lang w:eastAsia="fr-FR" w:bidi="fr-FR"/>
        </w:rPr>
        <w:t>e</w:t>
      </w:r>
      <w:r w:rsidRPr="00712411">
        <w:rPr>
          <w:lang w:eastAsia="fr-FR" w:bidi="fr-FR"/>
        </w:rPr>
        <w:t>ment des privilèges des dirigeants (du gouvernement et des entr</w:t>
      </w:r>
      <w:r w:rsidRPr="00712411">
        <w:rPr>
          <w:lang w:eastAsia="fr-FR" w:bidi="fr-FR"/>
        </w:rPr>
        <w:t>e</w:t>
      </w:r>
      <w:r w:rsidRPr="00712411">
        <w:rPr>
          <w:lang w:eastAsia="fr-FR" w:bidi="fr-FR"/>
        </w:rPr>
        <w:t>prises) contre le pouvoir syndical.</w:t>
      </w:r>
    </w:p>
    <w:p w:rsidR="00767D11" w:rsidRDefault="00767D11" w:rsidP="00767D11">
      <w:pPr>
        <w:spacing w:before="120" w:after="120"/>
        <w:jc w:val="both"/>
        <w:rPr>
          <w:lang w:eastAsia="fr-FR" w:bidi="fr-FR"/>
        </w:rPr>
      </w:pPr>
    </w:p>
    <w:p w:rsidR="00767D11" w:rsidRPr="00712411" w:rsidRDefault="00767D11" w:rsidP="00767D11">
      <w:pPr>
        <w:pStyle w:val="a"/>
      </w:pPr>
      <w:r>
        <w:rPr>
          <w:lang w:eastAsia="fr-FR" w:bidi="fr-FR"/>
        </w:rPr>
        <w:t xml:space="preserve">3. </w:t>
      </w:r>
      <w:r w:rsidRPr="00712411">
        <w:rPr>
          <w:lang w:eastAsia="fr-FR" w:bidi="fr-FR"/>
        </w:rPr>
        <w:t>LA CULTURE ET LA DESC</w:t>
      </w:r>
      <w:r>
        <w:rPr>
          <w:lang w:eastAsia="fr-FR" w:bidi="fr-FR"/>
        </w:rPr>
        <w:t>ENDANCE</w:t>
      </w:r>
      <w:r>
        <w:rPr>
          <w:lang w:eastAsia="fr-FR" w:bidi="fr-FR"/>
        </w:rPr>
        <w:br/>
      </w:r>
      <w:r w:rsidRPr="00712411">
        <w:rPr>
          <w:lang w:eastAsia="fr-FR" w:bidi="fr-FR"/>
        </w:rPr>
        <w:t>COMME CRITÈRES</w:t>
      </w:r>
      <w:r>
        <w:rPr>
          <w:lang w:eastAsia="fr-FR" w:bidi="fr-FR"/>
        </w:rPr>
        <w:t xml:space="preserve"> </w:t>
      </w:r>
      <w:r w:rsidRPr="00712411">
        <w:rPr>
          <w:lang w:eastAsia="fr-FR" w:bidi="fr-FR"/>
        </w:rPr>
        <w:t>D'A</w:t>
      </w:r>
      <w:r w:rsidRPr="00712411">
        <w:rPr>
          <w:lang w:eastAsia="fr-FR" w:bidi="fr-FR"/>
        </w:rPr>
        <w:t>P</w:t>
      </w:r>
      <w:r>
        <w:rPr>
          <w:lang w:eastAsia="fr-FR" w:bidi="fr-FR"/>
        </w:rPr>
        <w:t>PARTENANCE</w:t>
      </w:r>
      <w:r>
        <w:rPr>
          <w:lang w:eastAsia="fr-FR" w:bidi="fr-FR"/>
        </w:rPr>
        <w:br/>
      </w:r>
      <w:r w:rsidRPr="00712411">
        <w:rPr>
          <w:lang w:eastAsia="fr-FR" w:bidi="fr-FR"/>
        </w:rPr>
        <w:t>DANS LES ANNÉES 1970-1980</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 troisième exemple, qui est celui du traitement des minorités dans les années 1970 et 1980, nous montre une interrelation intére</w:t>
      </w:r>
      <w:r w:rsidRPr="00712411">
        <w:rPr>
          <w:lang w:eastAsia="fr-FR" w:bidi="fr-FR"/>
        </w:rPr>
        <w:t>s</w:t>
      </w:r>
      <w:r w:rsidRPr="00712411">
        <w:rPr>
          <w:lang w:eastAsia="fr-FR" w:bidi="fr-FR"/>
        </w:rPr>
        <w:t>sante, mais quelquefois confuse et partiellement contradictoire, entre la culture nationale et la descendance biologique comme critères n</w:t>
      </w:r>
      <w:r w:rsidRPr="00712411">
        <w:rPr>
          <w:lang w:eastAsia="fr-FR" w:bidi="fr-FR"/>
        </w:rPr>
        <w:t>é</w:t>
      </w:r>
      <w:r w:rsidRPr="00712411">
        <w:rPr>
          <w:lang w:eastAsia="fr-FR" w:bidi="fr-FR"/>
        </w:rPr>
        <w:t>cessaires, mais chacun non suffisant, de l'appartenance réelle à la n</w:t>
      </w:r>
      <w:r w:rsidRPr="00712411">
        <w:rPr>
          <w:lang w:eastAsia="fr-FR" w:bidi="fr-FR"/>
        </w:rPr>
        <w:t>a</w:t>
      </w:r>
      <w:r w:rsidRPr="00712411">
        <w:rPr>
          <w:lang w:eastAsia="fr-FR" w:bidi="fr-FR"/>
        </w:rPr>
        <w:t>tion.</w:t>
      </w:r>
    </w:p>
    <w:p w:rsidR="00767D11" w:rsidRPr="00712411" w:rsidRDefault="00767D11" w:rsidP="00767D11">
      <w:pPr>
        <w:spacing w:before="120" w:after="120"/>
        <w:jc w:val="both"/>
      </w:pPr>
      <w:r w:rsidRPr="00712411">
        <w:rPr>
          <w:lang w:eastAsia="fr-FR" w:bidi="fr-FR"/>
        </w:rPr>
        <w:t>Jusque dans les années 1970, il y avait impossibilité presque abs</w:t>
      </w:r>
      <w:r w:rsidRPr="00712411">
        <w:rPr>
          <w:lang w:eastAsia="fr-FR" w:bidi="fr-FR"/>
        </w:rPr>
        <w:t>o</w:t>
      </w:r>
      <w:r w:rsidRPr="00712411">
        <w:rPr>
          <w:lang w:eastAsia="fr-FR" w:bidi="fr-FR"/>
        </w:rPr>
        <w:t>lue pour des personnes nées à l'extérieur du Japon (sauf de parents japonais) d'obtenir la citoyenneté japonaise. C'est que la citoyenneté au Japon était (et est encore, mais il y a eu quelques ajustements) d</w:t>
      </w:r>
      <w:r w:rsidRPr="00712411">
        <w:rPr>
          <w:lang w:eastAsia="fr-FR" w:bidi="fr-FR"/>
        </w:rPr>
        <w:t>é</w:t>
      </w:r>
      <w:r w:rsidRPr="00712411">
        <w:rPr>
          <w:lang w:eastAsia="fr-FR" w:bidi="fr-FR"/>
        </w:rPr>
        <w:t>finie par la descendance. Il s'agit donc en quelque sorte d'une défin</w:t>
      </w:r>
      <w:r w:rsidRPr="00712411">
        <w:rPr>
          <w:lang w:eastAsia="fr-FR" w:bidi="fr-FR"/>
        </w:rPr>
        <w:t>i</w:t>
      </w:r>
      <w:r w:rsidRPr="00712411">
        <w:rPr>
          <w:lang w:eastAsia="fr-FR" w:bidi="fr-FR"/>
        </w:rPr>
        <w:t>tion raciale de l'appart</w:t>
      </w:r>
      <w:r w:rsidRPr="00712411">
        <w:rPr>
          <w:lang w:eastAsia="fr-FR" w:bidi="fr-FR"/>
        </w:rPr>
        <w:t>e</w:t>
      </w:r>
      <w:r w:rsidRPr="00712411">
        <w:rPr>
          <w:lang w:eastAsia="fr-FR" w:bidi="fr-FR"/>
        </w:rPr>
        <w:t>nance. Les Coréens, au nombre de presque un million, n'avaient pas la po</w:t>
      </w:r>
      <w:r w:rsidRPr="00712411">
        <w:rPr>
          <w:lang w:eastAsia="fr-FR" w:bidi="fr-FR"/>
        </w:rPr>
        <w:t>s</w:t>
      </w:r>
      <w:r w:rsidRPr="00712411">
        <w:rPr>
          <w:lang w:eastAsia="fr-FR" w:bidi="fr-FR"/>
        </w:rPr>
        <w:t>sibilité d'obtenir la citoyenneté, même si leur famille vivait au Japon depuis trois générations.</w:t>
      </w:r>
    </w:p>
    <w:p w:rsidR="00767D11" w:rsidRPr="00712411" w:rsidRDefault="00767D11" w:rsidP="00767D11">
      <w:pPr>
        <w:spacing w:before="120" w:after="120"/>
        <w:jc w:val="both"/>
      </w:pPr>
      <w:r w:rsidRPr="00712411">
        <w:rPr>
          <w:lang w:eastAsia="fr-FR" w:bidi="fr-FR"/>
        </w:rPr>
        <w:t>La définition raciale de l'appartenance joue donc au Japon un rôle majeur. En fait, il ne s'agit pas d’une définition s'appliquant seul</w:t>
      </w:r>
      <w:r w:rsidRPr="00712411">
        <w:rPr>
          <w:lang w:eastAsia="fr-FR" w:bidi="fr-FR"/>
        </w:rPr>
        <w:t>e</w:t>
      </w:r>
      <w:r w:rsidRPr="00712411">
        <w:rPr>
          <w:lang w:eastAsia="fr-FR" w:bidi="fr-FR"/>
        </w:rPr>
        <w:t>ment aux immigrants coréens (ou chinois)</w:t>
      </w:r>
      <w:r w:rsidRPr="00712411">
        <w:t> ;</w:t>
      </w:r>
      <w:r w:rsidRPr="00712411">
        <w:rPr>
          <w:lang w:eastAsia="fr-FR" w:bidi="fr-FR"/>
        </w:rPr>
        <w:t xml:space="preserve"> les </w:t>
      </w:r>
      <w:r w:rsidRPr="00684B3C">
        <w:rPr>
          <w:i/>
        </w:rPr>
        <w:t>burakumin</w:t>
      </w:r>
      <w:r w:rsidRPr="00712411">
        <w:t>,</w:t>
      </w:r>
      <w:r w:rsidRPr="00712411">
        <w:rPr>
          <w:lang w:eastAsia="fr-FR" w:bidi="fr-FR"/>
        </w:rPr>
        <w:t xml:space="preserve"> c'est-à-dire les intouchables, minorité de deux ou trois millions de pe</w:t>
      </w:r>
      <w:r w:rsidRPr="00712411">
        <w:rPr>
          <w:lang w:eastAsia="fr-FR" w:bidi="fr-FR"/>
        </w:rPr>
        <w:t>r</w:t>
      </w:r>
      <w:r w:rsidRPr="00712411">
        <w:rPr>
          <w:lang w:eastAsia="fr-FR" w:bidi="fr-FR"/>
        </w:rPr>
        <w:t>sonnes, est bien d'origine japonaise, mais selon l'idéologie de la m</w:t>
      </w:r>
      <w:r w:rsidRPr="00712411">
        <w:rPr>
          <w:lang w:eastAsia="fr-FR" w:bidi="fr-FR"/>
        </w:rPr>
        <w:t>a</w:t>
      </w:r>
      <w:r w:rsidRPr="00712411">
        <w:rPr>
          <w:lang w:eastAsia="fr-FR" w:bidi="fr-FR"/>
        </w:rPr>
        <w:t>jorité des Japonais, les membres de cette minorité forment une "race" à part, différente physiquement des "vrais" Japonais. Les intouchables sont les desce</w:t>
      </w:r>
      <w:r w:rsidRPr="00712411">
        <w:rPr>
          <w:lang w:eastAsia="fr-FR" w:bidi="fr-FR"/>
        </w:rPr>
        <w:t>n</w:t>
      </w:r>
      <w:r w:rsidRPr="00712411">
        <w:rPr>
          <w:lang w:eastAsia="fr-FR" w:bidi="fr-FR"/>
        </w:rPr>
        <w:t>dants de personnes ayant eu dans le passé des métiers jugés impurs par le bouddhisme ou le shintoïsme, en partic</w:t>
      </w:r>
      <w:r w:rsidRPr="00712411">
        <w:rPr>
          <w:lang w:eastAsia="fr-FR" w:bidi="fr-FR"/>
        </w:rPr>
        <w:t>u</w:t>
      </w:r>
      <w:r w:rsidRPr="00712411">
        <w:rPr>
          <w:lang w:eastAsia="fr-FR" w:bidi="fr-FR"/>
        </w:rPr>
        <w:t>lier les métiers touchant à la mort (des personnes ou des animaux)</w:t>
      </w:r>
      <w:r w:rsidRPr="00712411">
        <w:t> :</w:t>
      </w:r>
      <w:r w:rsidRPr="00712411">
        <w:rPr>
          <w:lang w:eastAsia="fr-FR" w:bidi="fr-FR"/>
        </w:rPr>
        <w:t xml:space="preserve"> bouchers, tanneurs, bou</w:t>
      </w:r>
      <w:r w:rsidRPr="00712411">
        <w:rPr>
          <w:lang w:eastAsia="fr-FR" w:bidi="fr-FR"/>
        </w:rPr>
        <w:t>r</w:t>
      </w:r>
      <w:r w:rsidRPr="00712411">
        <w:rPr>
          <w:lang w:eastAsia="fr-FR" w:bidi="fr-FR"/>
        </w:rPr>
        <w:t>reaux, fossoyeurs. Les intouchables ont maintenant, en théorie,</w:t>
      </w:r>
      <w:r>
        <w:rPr>
          <w:lang w:eastAsia="fr-FR" w:bidi="fr-FR"/>
        </w:rPr>
        <w:t xml:space="preserve"> </w:t>
      </w:r>
      <w:r>
        <w:t>[</w:t>
      </w:r>
      <w:r w:rsidRPr="00712411">
        <w:rPr>
          <w:lang w:eastAsia="fr-FR" w:bidi="fr-FR"/>
        </w:rPr>
        <w:t>241</w:t>
      </w:r>
      <w:r>
        <w:rPr>
          <w:lang w:eastAsia="fr-FR" w:bidi="fr-FR"/>
        </w:rPr>
        <w:t xml:space="preserve">] </w:t>
      </w:r>
    </w:p>
    <w:p w:rsidR="00767D11" w:rsidRPr="00712411" w:rsidRDefault="00767D11" w:rsidP="00767D11">
      <w:pPr>
        <w:spacing w:before="120" w:after="120"/>
        <w:ind w:firstLine="0"/>
        <w:jc w:val="both"/>
      </w:pPr>
      <w:r w:rsidRPr="00712411">
        <w:rPr>
          <w:lang w:eastAsia="fr-FR" w:bidi="fr-FR"/>
        </w:rPr>
        <w:t>les mêmes droits que tous les Japonais, mais, en réalité, ils subi</w:t>
      </w:r>
      <w:r w:rsidRPr="00712411">
        <w:rPr>
          <w:lang w:eastAsia="fr-FR" w:bidi="fr-FR"/>
        </w:rPr>
        <w:t>s</w:t>
      </w:r>
      <w:r w:rsidRPr="00712411">
        <w:rPr>
          <w:lang w:eastAsia="fr-FR" w:bidi="fr-FR"/>
        </w:rPr>
        <w:t>sent encore une forte discrimination (en matière d'emploi, pour le log</w:t>
      </w:r>
      <w:r w:rsidRPr="00712411">
        <w:rPr>
          <w:lang w:eastAsia="fr-FR" w:bidi="fr-FR"/>
        </w:rPr>
        <w:t>e</w:t>
      </w:r>
      <w:r w:rsidRPr="00712411">
        <w:rPr>
          <w:lang w:eastAsia="fr-FR" w:bidi="fr-FR"/>
        </w:rPr>
        <w:t>ment et le mariage), car la majorité des Japonais croient qu'ils sont racial</w:t>
      </w:r>
      <w:r w:rsidRPr="00712411">
        <w:rPr>
          <w:lang w:eastAsia="fr-FR" w:bidi="fr-FR"/>
        </w:rPr>
        <w:t>e</w:t>
      </w:r>
      <w:r w:rsidRPr="00712411">
        <w:rPr>
          <w:lang w:eastAsia="fr-FR" w:bidi="fr-FR"/>
        </w:rPr>
        <w:t>ment diff</w:t>
      </w:r>
      <w:r w:rsidRPr="00712411">
        <w:rPr>
          <w:lang w:eastAsia="fr-FR" w:bidi="fr-FR"/>
        </w:rPr>
        <w:t>é</w:t>
      </w:r>
      <w:r w:rsidRPr="00712411">
        <w:rPr>
          <w:lang w:eastAsia="fr-FR" w:bidi="fr-FR"/>
        </w:rPr>
        <w:t>rents (voir Sabouret, 1983).</w:t>
      </w:r>
    </w:p>
    <w:p w:rsidR="00767D11" w:rsidRPr="00712411" w:rsidRDefault="00767D11" w:rsidP="00767D11">
      <w:pPr>
        <w:spacing w:before="120" w:after="120"/>
        <w:jc w:val="both"/>
      </w:pPr>
      <w:r w:rsidRPr="00712411">
        <w:rPr>
          <w:lang w:eastAsia="fr-FR" w:bidi="fr-FR"/>
        </w:rPr>
        <w:t>Mais revenons à la définition très restrictive de la citoyenneté lor</w:t>
      </w:r>
      <w:r w:rsidRPr="00712411">
        <w:rPr>
          <w:lang w:eastAsia="fr-FR" w:bidi="fr-FR"/>
        </w:rPr>
        <w:t>s</w:t>
      </w:r>
      <w:r w:rsidRPr="00712411">
        <w:rPr>
          <w:lang w:eastAsia="fr-FR" w:bidi="fr-FR"/>
        </w:rPr>
        <w:t>qu'il s’agit des immigrants. Cette définition s'explique partiell</w:t>
      </w:r>
      <w:r w:rsidRPr="00712411">
        <w:rPr>
          <w:lang w:eastAsia="fr-FR" w:bidi="fr-FR"/>
        </w:rPr>
        <w:t>e</w:t>
      </w:r>
      <w:r w:rsidRPr="00712411">
        <w:rPr>
          <w:lang w:eastAsia="fr-FR" w:bidi="fr-FR"/>
        </w:rPr>
        <w:t>ment par l'idée que l'appartenance est fonction de la descendance biolog</w:t>
      </w:r>
      <w:r w:rsidRPr="00712411">
        <w:rPr>
          <w:lang w:eastAsia="fr-FR" w:bidi="fr-FR"/>
        </w:rPr>
        <w:t>i</w:t>
      </w:r>
      <w:r w:rsidRPr="00712411">
        <w:rPr>
          <w:lang w:eastAsia="fr-FR" w:bidi="fr-FR"/>
        </w:rPr>
        <w:t>que, mais elle s'explique aussi par la conception que les dirigeants j</w:t>
      </w:r>
      <w:r w:rsidRPr="00712411">
        <w:rPr>
          <w:lang w:eastAsia="fr-FR" w:bidi="fr-FR"/>
        </w:rPr>
        <w:t>a</w:t>
      </w:r>
      <w:r w:rsidRPr="00712411">
        <w:rPr>
          <w:lang w:eastAsia="fr-FR" w:bidi="fr-FR"/>
        </w:rPr>
        <w:t>ponais (et, semble-t-il, la majorité des Japonais) ont de leur pays. En effet, les Japonais pensent qu’ils ont une façon tout à fait particulière et unique de penser, que la pensée au Japon est hom</w:t>
      </w:r>
      <w:r w:rsidRPr="00712411">
        <w:rPr>
          <w:lang w:eastAsia="fr-FR" w:bidi="fr-FR"/>
        </w:rPr>
        <w:t>o</w:t>
      </w:r>
      <w:r w:rsidRPr="00712411">
        <w:rPr>
          <w:lang w:eastAsia="fr-FR" w:bidi="fr-FR"/>
        </w:rPr>
        <w:t>gène, que cette homogénéité, qui est en fait une homogénéité culturelle, est le fond</w:t>
      </w:r>
      <w:r w:rsidRPr="00712411">
        <w:rPr>
          <w:lang w:eastAsia="fr-FR" w:bidi="fr-FR"/>
        </w:rPr>
        <w:t>e</w:t>
      </w:r>
      <w:r w:rsidRPr="00712411">
        <w:rPr>
          <w:lang w:eastAsia="fr-FR" w:bidi="fr-FR"/>
        </w:rPr>
        <w:t>ment de la paix sociale, et que les étrangers ne pe</w:t>
      </w:r>
      <w:r w:rsidRPr="00712411">
        <w:rPr>
          <w:lang w:eastAsia="fr-FR" w:bidi="fr-FR"/>
        </w:rPr>
        <w:t>u</w:t>
      </w:r>
      <w:r w:rsidRPr="00712411">
        <w:rPr>
          <w:lang w:eastAsia="fr-FR" w:bidi="fr-FR"/>
        </w:rPr>
        <w:t>vent que détruire l'homogénéité et donc l'ordre social. C'est cette conception qui expl</w:t>
      </w:r>
      <w:r w:rsidRPr="00712411">
        <w:rPr>
          <w:lang w:eastAsia="fr-FR" w:bidi="fr-FR"/>
        </w:rPr>
        <w:t>i</w:t>
      </w:r>
      <w:r w:rsidRPr="00712411">
        <w:rPr>
          <w:lang w:eastAsia="fr-FR" w:bidi="fr-FR"/>
        </w:rPr>
        <w:t>que le refus du Japon d'accepter plus qu'une poignée de réfugiés vie</w:t>
      </w:r>
      <w:r w:rsidRPr="00712411">
        <w:rPr>
          <w:lang w:eastAsia="fr-FR" w:bidi="fr-FR"/>
        </w:rPr>
        <w:t>t</w:t>
      </w:r>
      <w:r w:rsidRPr="00712411">
        <w:rPr>
          <w:lang w:eastAsia="fr-FR" w:bidi="fr-FR"/>
        </w:rPr>
        <w:t xml:space="preserve">namiens </w:t>
      </w:r>
      <w:r w:rsidRPr="00712411">
        <w:t>(boat people</w:t>
      </w:r>
      <w:r w:rsidRPr="00712411">
        <w:rPr>
          <w:lang w:eastAsia="fr-FR" w:bidi="fr-FR"/>
        </w:rPr>
        <w:t xml:space="preserve"> ) dans les années 1970. C'est aussi cette conce</w:t>
      </w:r>
      <w:r w:rsidRPr="00712411">
        <w:rPr>
          <w:lang w:eastAsia="fr-FR" w:bidi="fr-FR"/>
        </w:rPr>
        <w:t>p</w:t>
      </w:r>
      <w:r w:rsidRPr="00712411">
        <w:rPr>
          <w:lang w:eastAsia="fr-FR" w:bidi="fr-FR"/>
        </w:rPr>
        <w:t>tion qui justifie la pratique, condamnée par les Nations Unies, de fo</w:t>
      </w:r>
      <w:r w:rsidRPr="00712411">
        <w:rPr>
          <w:lang w:eastAsia="fr-FR" w:bidi="fr-FR"/>
        </w:rPr>
        <w:t>r</w:t>
      </w:r>
      <w:r w:rsidRPr="00712411">
        <w:rPr>
          <w:lang w:eastAsia="fr-FR" w:bidi="fr-FR"/>
        </w:rPr>
        <w:t>cer tous les étrangers résidant plus de six mois au Japon à donner leurs empreintes digitales. Dans l'esprit des dirigeants du ministère de la Justice, cette pratique se justifie par la nécessité de contrôler les étra</w:t>
      </w:r>
      <w:r w:rsidRPr="00712411">
        <w:rPr>
          <w:lang w:eastAsia="fr-FR" w:bidi="fr-FR"/>
        </w:rPr>
        <w:t>n</w:t>
      </w:r>
      <w:r w:rsidRPr="00712411">
        <w:rPr>
          <w:lang w:eastAsia="fr-FR" w:bidi="fr-FR"/>
        </w:rPr>
        <w:t>gers, qui sont vus par eux et par la majorité des Japonais c</w:t>
      </w:r>
      <w:r>
        <w:rPr>
          <w:lang w:eastAsia="fr-FR" w:bidi="fr-FR"/>
        </w:rPr>
        <w:t>omme i</w:t>
      </w:r>
      <w:r>
        <w:rPr>
          <w:lang w:eastAsia="fr-FR" w:bidi="fr-FR"/>
        </w:rPr>
        <w:t>n</w:t>
      </w:r>
      <w:r>
        <w:rPr>
          <w:lang w:eastAsia="fr-FR" w:bidi="fr-FR"/>
        </w:rPr>
        <w:t>troduisant dans le pays u</w:t>
      </w:r>
      <w:r w:rsidRPr="00712411">
        <w:rPr>
          <w:lang w:eastAsia="fr-FR" w:bidi="fr-FR"/>
        </w:rPr>
        <w:t>n élément perturbateur et même potentiell</w:t>
      </w:r>
      <w:r w:rsidRPr="00712411">
        <w:rPr>
          <w:lang w:eastAsia="fr-FR" w:bidi="fr-FR"/>
        </w:rPr>
        <w:t>e</w:t>
      </w:r>
      <w:r w:rsidRPr="00712411">
        <w:rPr>
          <w:lang w:eastAsia="fr-FR" w:bidi="fr-FR"/>
        </w:rPr>
        <w:t>ment criminel.</w:t>
      </w:r>
    </w:p>
    <w:p w:rsidR="00767D11" w:rsidRPr="00712411" w:rsidRDefault="00767D11" w:rsidP="00767D11">
      <w:pPr>
        <w:spacing w:before="120" w:after="120"/>
        <w:jc w:val="both"/>
      </w:pPr>
      <w:r w:rsidRPr="00712411">
        <w:rPr>
          <w:lang w:eastAsia="fr-FR" w:bidi="fr-FR"/>
        </w:rPr>
        <w:t>L'exclusion pour des motifs culturels s'étend même à des Japonais "de race”, comme le démontre l'exemple de professeurs des écoles secondaires et élémentaires qui s'acharnent contre les jeunes Japonais qui ont vécu à l'étranger. Ces professeurs, en particulier ceux d'a</w:t>
      </w:r>
      <w:r w:rsidRPr="00712411">
        <w:rPr>
          <w:lang w:eastAsia="fr-FR" w:bidi="fr-FR"/>
        </w:rPr>
        <w:t>n</w:t>
      </w:r>
      <w:r w:rsidRPr="00712411">
        <w:rPr>
          <w:lang w:eastAsia="fr-FR" w:bidi="fr-FR"/>
        </w:rPr>
        <w:t>glais qui n'aiment pas que leurs étudiants soient meilleurs qu'eux, se sentent menacés par ces jeunes qui posent des questions et qui do</w:t>
      </w:r>
      <w:r w:rsidRPr="00712411">
        <w:rPr>
          <w:lang w:eastAsia="fr-FR" w:bidi="fr-FR"/>
        </w:rPr>
        <w:t>n</w:t>
      </w:r>
      <w:r w:rsidRPr="00712411">
        <w:rPr>
          <w:lang w:eastAsia="fr-FR" w:bidi="fr-FR"/>
        </w:rPr>
        <w:t>nent leur opinion. Ce genre de comportements, que les professeurs jugent comme étant non japonais, les ébranle profondément dans leur statut et dans leur personne, car ils le ressentent comme une remise en que</w:t>
      </w:r>
      <w:r w:rsidRPr="00712411">
        <w:rPr>
          <w:lang w:eastAsia="fr-FR" w:bidi="fr-FR"/>
        </w:rPr>
        <w:t>s</w:t>
      </w:r>
      <w:r w:rsidRPr="00712411">
        <w:rPr>
          <w:lang w:eastAsia="fr-FR" w:bidi="fr-FR"/>
        </w:rPr>
        <w:t xml:space="preserve">tion de l'autorité, de </w:t>
      </w:r>
      <w:r w:rsidRPr="00712411">
        <w:t>leur</w:t>
      </w:r>
      <w:r w:rsidRPr="00712411">
        <w:rPr>
          <w:lang w:eastAsia="fr-FR" w:bidi="fr-FR"/>
        </w:rPr>
        <w:t xml:space="preserve"> autorité. Or, selon la morale off</w:t>
      </w:r>
      <w:r w:rsidRPr="00712411">
        <w:rPr>
          <w:lang w:eastAsia="fr-FR" w:bidi="fr-FR"/>
        </w:rPr>
        <w:t>i</w:t>
      </w:r>
      <w:r w:rsidRPr="00712411">
        <w:rPr>
          <w:lang w:eastAsia="fr-FR" w:bidi="fr-FR"/>
        </w:rPr>
        <w:t>cielle, tout Japonais doit apprendre à respecter l'autorité. Ces professeurs prat</w:t>
      </w:r>
      <w:r w:rsidRPr="00712411">
        <w:rPr>
          <w:lang w:eastAsia="fr-FR" w:bidi="fr-FR"/>
        </w:rPr>
        <w:t>i</w:t>
      </w:r>
      <w:r w:rsidRPr="00712411">
        <w:rPr>
          <w:lang w:eastAsia="fr-FR" w:bidi="fr-FR"/>
        </w:rPr>
        <w:t>quent alors diverses formes de harcèlement contre les jeunes rapatriés et encouragent les élèves à faire de même. Ces ma</w:t>
      </w:r>
      <w:r w:rsidRPr="00712411">
        <w:rPr>
          <w:lang w:eastAsia="fr-FR" w:bidi="fr-FR"/>
        </w:rPr>
        <w:t>u</w:t>
      </w:r>
      <w:r w:rsidRPr="00712411">
        <w:rPr>
          <w:lang w:eastAsia="fr-FR" w:bidi="fr-FR"/>
        </w:rPr>
        <w:t>vais traitements, qui peuvent aller jusqu'à des châtiments corporels, ne cessent que lorsque les étudiants visés se conforment aux usages japonais.</w:t>
      </w:r>
    </w:p>
    <w:p w:rsidR="00767D11" w:rsidRPr="00712411" w:rsidRDefault="00767D11" w:rsidP="00767D11">
      <w:pPr>
        <w:spacing w:before="120" w:after="120"/>
        <w:jc w:val="both"/>
      </w:pPr>
      <w:r w:rsidRPr="00712411">
        <w:rPr>
          <w:lang w:eastAsia="fr-FR" w:bidi="fr-FR"/>
        </w:rPr>
        <w:t>Le problème récent des descendants de Japonais rapatriés de Mandchourie nous permet de comprendre un peu mieux la façon dont la culture est perçue comme critère d'appartenance au Japon. Ce pr</w:t>
      </w:r>
      <w:r w:rsidRPr="00712411">
        <w:rPr>
          <w:lang w:eastAsia="fr-FR" w:bidi="fr-FR"/>
        </w:rPr>
        <w:t>o</w:t>
      </w:r>
      <w:r w:rsidRPr="00712411">
        <w:rPr>
          <w:lang w:eastAsia="fr-FR" w:bidi="fr-FR"/>
        </w:rPr>
        <w:t>blème demande quelques explications. De 1905 à 1945, les Japonais ont transformé la Mandchourie en semi-colonie. Dans le cadre de la politique de contrôle de cette région de la Chine, le gouvernement du Japon a envoyé sur place des militaires, des fonctionnaires et des c</w:t>
      </w:r>
      <w:r w:rsidRPr="00712411">
        <w:rPr>
          <w:lang w:eastAsia="fr-FR" w:bidi="fr-FR"/>
        </w:rPr>
        <w:t>o</w:t>
      </w:r>
      <w:r w:rsidRPr="00712411">
        <w:rPr>
          <w:lang w:eastAsia="fr-FR" w:bidi="fr-FR"/>
        </w:rPr>
        <w:t>lons. De plus, bon nombre d'entrepr</w:t>
      </w:r>
      <w:r w:rsidRPr="00712411">
        <w:rPr>
          <w:lang w:eastAsia="fr-FR" w:bidi="fr-FR"/>
        </w:rPr>
        <w:t>i</w:t>
      </w:r>
      <w:r w:rsidRPr="00712411">
        <w:rPr>
          <w:lang w:eastAsia="fr-FR" w:bidi="fr-FR"/>
        </w:rPr>
        <w:t>ses y ont ouvert des usines et ont dépêché sur place des administrateurs, des</w:t>
      </w:r>
      <w:r>
        <w:rPr>
          <w:lang w:eastAsia="fr-FR" w:bidi="fr-FR"/>
        </w:rPr>
        <w:t xml:space="preserve"> </w:t>
      </w:r>
      <w:r>
        <w:t>[</w:t>
      </w:r>
      <w:r w:rsidRPr="00712411">
        <w:rPr>
          <w:lang w:eastAsia="fr-FR" w:bidi="fr-FR"/>
        </w:rPr>
        <w:t>242</w:t>
      </w:r>
      <w:r>
        <w:rPr>
          <w:lang w:eastAsia="fr-FR" w:bidi="fr-FR"/>
        </w:rPr>
        <w:t xml:space="preserve">] </w:t>
      </w:r>
      <w:r w:rsidRPr="00712411">
        <w:rPr>
          <w:lang w:eastAsia="fr-FR" w:bidi="fr-FR"/>
        </w:rPr>
        <w:t>ingénieurs et des o</w:t>
      </w:r>
      <w:r w:rsidRPr="00712411">
        <w:rPr>
          <w:lang w:eastAsia="fr-FR" w:bidi="fr-FR"/>
        </w:rPr>
        <w:t>u</w:t>
      </w:r>
      <w:r w:rsidRPr="00712411">
        <w:rPr>
          <w:lang w:eastAsia="fr-FR" w:bidi="fr-FR"/>
        </w:rPr>
        <w:t>vriers. La défaite de 1945 a entraîné la mort de nombreux Japonais de Mandchourie. En outre, dans le chaos de la défaite, des enfants jap</w:t>
      </w:r>
      <w:r w:rsidRPr="00712411">
        <w:rPr>
          <w:lang w:eastAsia="fr-FR" w:bidi="fr-FR"/>
        </w:rPr>
        <w:t>o</w:t>
      </w:r>
      <w:r w:rsidRPr="00712411">
        <w:rPr>
          <w:lang w:eastAsia="fr-FR" w:bidi="fr-FR"/>
        </w:rPr>
        <w:t>nais se sont perdus. Les orphelins et les e</w:t>
      </w:r>
      <w:r w:rsidRPr="00712411">
        <w:rPr>
          <w:lang w:eastAsia="fr-FR" w:bidi="fr-FR"/>
        </w:rPr>
        <w:t>n</w:t>
      </w:r>
      <w:r w:rsidRPr="00712411">
        <w:rPr>
          <w:lang w:eastAsia="fr-FR" w:bidi="fr-FR"/>
        </w:rPr>
        <w:t>fants perdus ont été placés dans des orphelinats en Chine et élevés comme des Chinois. Ce</w:t>
      </w:r>
      <w:r w:rsidRPr="00712411">
        <w:rPr>
          <w:lang w:eastAsia="fr-FR" w:bidi="fr-FR"/>
        </w:rPr>
        <w:t>r</w:t>
      </w:r>
      <w:r w:rsidRPr="00712411">
        <w:rPr>
          <w:lang w:eastAsia="fr-FR" w:bidi="fr-FR"/>
        </w:rPr>
        <w:t>tains d'entre eux, se souvenant vaguement de leurs parents, ont commencé à faire des recherches sur leurs origines. En même temps, des Japonais au Japon ont commencé à s'interroger sur leurs parents restés en Mandchourie. À la suite de nombreuses déma</w:t>
      </w:r>
      <w:r w:rsidRPr="00712411">
        <w:rPr>
          <w:lang w:eastAsia="fr-FR" w:bidi="fr-FR"/>
        </w:rPr>
        <w:t>r</w:t>
      </w:r>
      <w:r w:rsidRPr="00712411">
        <w:rPr>
          <w:lang w:eastAsia="fr-FR" w:bidi="fr-FR"/>
        </w:rPr>
        <w:t>ches, des rencontres ont été organisées entre les descendants de Japonais vivant en Mandcho</w:t>
      </w:r>
      <w:r w:rsidRPr="00712411">
        <w:rPr>
          <w:lang w:eastAsia="fr-FR" w:bidi="fr-FR"/>
        </w:rPr>
        <w:t>u</w:t>
      </w:r>
      <w:r w:rsidRPr="00712411">
        <w:rPr>
          <w:lang w:eastAsia="fr-FR" w:bidi="fr-FR"/>
        </w:rPr>
        <w:t>rie et leur parenté japonaise. Dans certains cas, ces rencontres ont m</w:t>
      </w:r>
      <w:r w:rsidRPr="00712411">
        <w:rPr>
          <w:lang w:eastAsia="fr-FR" w:bidi="fr-FR"/>
        </w:rPr>
        <w:t>e</w:t>
      </w:r>
      <w:r w:rsidRPr="00712411">
        <w:rPr>
          <w:lang w:eastAsia="fr-FR" w:bidi="fr-FR"/>
        </w:rPr>
        <w:t>né au retour de ces orphelins au Japon. Dans d'autres cas, ils sont v</w:t>
      </w:r>
      <w:r w:rsidRPr="00712411">
        <w:rPr>
          <w:lang w:eastAsia="fr-FR" w:bidi="fr-FR"/>
        </w:rPr>
        <w:t>e</w:t>
      </w:r>
      <w:r w:rsidRPr="00712411">
        <w:rPr>
          <w:lang w:eastAsia="fr-FR" w:bidi="fr-FR"/>
        </w:rPr>
        <w:t>nus d'eux-mêmes au Japon, à la recherche de leur famille, mais so</w:t>
      </w:r>
      <w:r w:rsidRPr="00712411">
        <w:rPr>
          <w:lang w:eastAsia="fr-FR" w:bidi="fr-FR"/>
        </w:rPr>
        <w:t>u</w:t>
      </w:r>
      <w:r w:rsidRPr="00712411">
        <w:rPr>
          <w:lang w:eastAsia="fr-FR" w:bidi="fr-FR"/>
        </w:rPr>
        <w:t>vent sans succès</w:t>
      </w:r>
      <w:r w:rsidRPr="00712411">
        <w:t> :</w:t>
      </w:r>
      <w:r w:rsidRPr="00712411">
        <w:rPr>
          <w:lang w:eastAsia="fr-FR" w:bidi="fr-FR"/>
        </w:rPr>
        <w:t xml:space="preserve"> il est probable que plusieurs Japonais voulaient év</w:t>
      </w:r>
      <w:r w:rsidRPr="00712411">
        <w:rPr>
          <w:lang w:eastAsia="fr-FR" w:bidi="fr-FR"/>
        </w:rPr>
        <w:t>i</w:t>
      </w:r>
      <w:r w:rsidRPr="00712411">
        <w:rPr>
          <w:lang w:eastAsia="fr-FR" w:bidi="fr-FR"/>
        </w:rPr>
        <w:t>ter de revoir ces parents élevés à la ch</w:t>
      </w:r>
      <w:r w:rsidRPr="00712411">
        <w:rPr>
          <w:lang w:eastAsia="fr-FR" w:bidi="fr-FR"/>
        </w:rPr>
        <w:t>i</w:t>
      </w:r>
      <w:r w:rsidRPr="00712411">
        <w:rPr>
          <w:lang w:eastAsia="fr-FR" w:bidi="fr-FR"/>
        </w:rPr>
        <w:t>noise. Ce qui est intéressant, c'est que ces rapatriés, dans bien des cas, ont préf</w:t>
      </w:r>
      <w:r w:rsidRPr="00712411">
        <w:rPr>
          <w:lang w:eastAsia="fr-FR" w:bidi="fr-FR"/>
        </w:rPr>
        <w:t>é</w:t>
      </w:r>
      <w:r w:rsidRPr="00712411">
        <w:rPr>
          <w:lang w:eastAsia="fr-FR" w:bidi="fr-FR"/>
        </w:rPr>
        <w:t>ré vivre dans le quartier chinois de Yokohama, travai</w:t>
      </w:r>
      <w:r w:rsidRPr="00712411">
        <w:rPr>
          <w:lang w:eastAsia="fr-FR" w:bidi="fr-FR"/>
        </w:rPr>
        <w:t>l</w:t>
      </w:r>
      <w:r w:rsidRPr="00712411">
        <w:rPr>
          <w:lang w:eastAsia="fr-FR" w:bidi="fr-FR"/>
        </w:rPr>
        <w:t>lant dans des restaurants ou dans des industries alimentaires du qua</w:t>
      </w:r>
      <w:r w:rsidRPr="00712411">
        <w:rPr>
          <w:lang w:eastAsia="fr-FR" w:bidi="fr-FR"/>
        </w:rPr>
        <w:t>r</w:t>
      </w:r>
      <w:r w:rsidRPr="00712411">
        <w:rPr>
          <w:lang w:eastAsia="fr-FR" w:bidi="fr-FR"/>
        </w:rPr>
        <w:t>tier, plutôt que de vivre avec leur famille japonaise. La raison de ce choix se trouvent sans doute partie</w:t>
      </w:r>
      <w:r w:rsidRPr="00712411">
        <w:rPr>
          <w:lang w:eastAsia="fr-FR" w:bidi="fr-FR"/>
        </w:rPr>
        <w:t>l</w:t>
      </w:r>
      <w:r w:rsidRPr="00712411">
        <w:rPr>
          <w:lang w:eastAsia="fr-FR" w:bidi="fr-FR"/>
        </w:rPr>
        <w:t>lement dans le fait que ces nouveaux immigrants ne parlaient pas j</w:t>
      </w:r>
      <w:r w:rsidRPr="00712411">
        <w:rPr>
          <w:lang w:eastAsia="fr-FR" w:bidi="fr-FR"/>
        </w:rPr>
        <w:t>a</w:t>
      </w:r>
      <w:r w:rsidRPr="00712411">
        <w:rPr>
          <w:lang w:eastAsia="fr-FR" w:bidi="fr-FR"/>
        </w:rPr>
        <w:t>ponais et qu'ils n'avaient pas de qualifications appr</w:t>
      </w:r>
      <w:r w:rsidRPr="00712411">
        <w:rPr>
          <w:lang w:eastAsia="fr-FR" w:bidi="fr-FR"/>
        </w:rPr>
        <w:t>o</w:t>
      </w:r>
      <w:r w:rsidRPr="00712411">
        <w:rPr>
          <w:lang w:eastAsia="fr-FR" w:bidi="fr-FR"/>
        </w:rPr>
        <w:t>priées au marché actuel du travail au Japon. Mais plusieurs rapatriés ont dit qu'ils se sentaient étrangers au Japon et qu'on leur faisait sentir qu'ils étaient étrangers.</w:t>
      </w:r>
    </w:p>
    <w:p w:rsidR="00767D11" w:rsidRPr="00712411" w:rsidRDefault="00767D11" w:rsidP="00767D11">
      <w:pPr>
        <w:spacing w:before="120" w:after="120"/>
        <w:jc w:val="both"/>
      </w:pPr>
      <w:r w:rsidRPr="00712411">
        <w:rPr>
          <w:lang w:eastAsia="fr-FR" w:bidi="fr-FR"/>
        </w:rPr>
        <w:t>Le problème des rapatriés de Mandchourie ne se pose pas en te</w:t>
      </w:r>
      <w:r w:rsidRPr="00712411">
        <w:rPr>
          <w:lang w:eastAsia="fr-FR" w:bidi="fr-FR"/>
        </w:rPr>
        <w:t>r</w:t>
      </w:r>
      <w:r w:rsidRPr="00712411">
        <w:rPr>
          <w:lang w:eastAsia="fr-FR" w:bidi="fr-FR"/>
        </w:rPr>
        <w:t>mes "raciaux" mais, du moins partiellement, en termes culturels, comme celui des jeunes Japonais ayant vécu à l'étranger. En général, les Japonais se se</w:t>
      </w:r>
      <w:r w:rsidRPr="00712411">
        <w:rPr>
          <w:lang w:eastAsia="fr-FR" w:bidi="fr-FR"/>
        </w:rPr>
        <w:t>n</w:t>
      </w:r>
      <w:r w:rsidRPr="00712411">
        <w:rPr>
          <w:lang w:eastAsia="fr-FR" w:bidi="fr-FR"/>
        </w:rPr>
        <w:t>tent gênés en face des étrangers. Or, les rapatriés sont des Japonais, mais qui se comportent comme des étrangers. Cette situation perturbe profondément la plupart des Japonais, car elle sign</w:t>
      </w:r>
      <w:r w:rsidRPr="00712411">
        <w:rPr>
          <w:lang w:eastAsia="fr-FR" w:bidi="fr-FR"/>
        </w:rPr>
        <w:t>i</w:t>
      </w:r>
      <w:r w:rsidRPr="00712411">
        <w:rPr>
          <w:lang w:eastAsia="fr-FR" w:bidi="fr-FR"/>
        </w:rPr>
        <w:t>fie l'entrée dans un ensemble de relations sociales très cod</w:t>
      </w:r>
      <w:r w:rsidRPr="00712411">
        <w:rPr>
          <w:lang w:eastAsia="fr-FR" w:bidi="fr-FR"/>
        </w:rPr>
        <w:t>i</w:t>
      </w:r>
      <w:r w:rsidRPr="00712411">
        <w:rPr>
          <w:lang w:eastAsia="fr-FR" w:bidi="fr-FR"/>
        </w:rPr>
        <w:t>fiées de personnes qui</w:t>
      </w:r>
      <w:r>
        <w:rPr>
          <w:lang w:eastAsia="fr-FR" w:bidi="fr-FR"/>
        </w:rPr>
        <w:t xml:space="preserve"> n’ont pas appris les usages ap</w:t>
      </w:r>
      <w:r w:rsidRPr="00712411">
        <w:rPr>
          <w:lang w:eastAsia="fr-FR" w:bidi="fr-FR"/>
        </w:rPr>
        <w:t>propriés à ces relations. Lorsque des rapatriés sont liés par la p</w:t>
      </w:r>
      <w:r w:rsidRPr="00712411">
        <w:rPr>
          <w:lang w:eastAsia="fr-FR" w:bidi="fr-FR"/>
        </w:rPr>
        <w:t>a</w:t>
      </w:r>
      <w:r w:rsidRPr="00712411">
        <w:rPr>
          <w:lang w:eastAsia="fr-FR" w:bidi="fr-FR"/>
        </w:rPr>
        <w:t>renté, la plupart des Japonais se sentent personnellement gênés, parce qu'ils savent que ces comp</w:t>
      </w:r>
      <w:r w:rsidRPr="00712411">
        <w:rPr>
          <w:lang w:eastAsia="fr-FR" w:bidi="fr-FR"/>
        </w:rPr>
        <w:t>a</w:t>
      </w:r>
      <w:r w:rsidRPr="00712411">
        <w:rPr>
          <w:lang w:eastAsia="fr-FR" w:bidi="fr-FR"/>
        </w:rPr>
        <w:t>triotes "étrangers" ne sauront se comporter comme l'étiquette, fond</w:t>
      </w:r>
      <w:r w:rsidRPr="00712411">
        <w:rPr>
          <w:lang w:eastAsia="fr-FR" w:bidi="fr-FR"/>
        </w:rPr>
        <w:t>a</w:t>
      </w:r>
      <w:r w:rsidRPr="00712411">
        <w:rPr>
          <w:lang w:eastAsia="fr-FR" w:bidi="fr-FR"/>
        </w:rPr>
        <w:t>mentalement importante au Japon, le dicte.</w:t>
      </w:r>
    </w:p>
    <w:p w:rsidR="00767D11" w:rsidRDefault="00767D11" w:rsidP="00767D11">
      <w:pPr>
        <w:spacing w:before="120" w:after="120"/>
        <w:jc w:val="both"/>
        <w:rPr>
          <w:lang w:eastAsia="fr-FR" w:bidi="fr-FR"/>
        </w:rPr>
      </w:pPr>
      <w:r w:rsidRPr="00712411">
        <w:rPr>
          <w:lang w:eastAsia="fr-FR" w:bidi="fr-FR"/>
        </w:rPr>
        <w:t>On voit donc en fait que, dans le cas du Japon, l'appartenance rée</w:t>
      </w:r>
      <w:r w:rsidRPr="00712411">
        <w:rPr>
          <w:lang w:eastAsia="fr-FR" w:bidi="fr-FR"/>
        </w:rPr>
        <w:t>l</w:t>
      </w:r>
      <w:r w:rsidRPr="00712411">
        <w:rPr>
          <w:lang w:eastAsia="fr-FR" w:bidi="fr-FR"/>
        </w:rPr>
        <w:t>le n'est pas tout à fait équivalente à la citoyenneté</w:t>
      </w:r>
      <w:r w:rsidRPr="00712411">
        <w:t> :</w:t>
      </w:r>
      <w:r w:rsidRPr="00712411">
        <w:rPr>
          <w:lang w:eastAsia="fr-FR" w:bidi="fr-FR"/>
        </w:rPr>
        <w:t xml:space="preserve"> des citoyens jap</w:t>
      </w:r>
      <w:r w:rsidRPr="00712411">
        <w:rPr>
          <w:lang w:eastAsia="fr-FR" w:bidi="fr-FR"/>
        </w:rPr>
        <w:t>o</w:t>
      </w:r>
      <w:r w:rsidRPr="00712411">
        <w:rPr>
          <w:lang w:eastAsia="fr-FR" w:bidi="fr-FR"/>
        </w:rPr>
        <w:t>nais, au sens restreint du terme (c’est-à-dire en excluant les desce</w:t>
      </w:r>
      <w:r w:rsidRPr="00712411">
        <w:rPr>
          <w:lang w:eastAsia="fr-FR" w:bidi="fr-FR"/>
        </w:rPr>
        <w:t>n</w:t>
      </w:r>
      <w:r w:rsidRPr="00712411">
        <w:rPr>
          <w:lang w:eastAsia="fr-FR" w:bidi="fr-FR"/>
        </w:rPr>
        <w:t>dants de Coréens, ce qui était le cas jusque dans les années 1980), d</w:t>
      </w:r>
      <w:r w:rsidRPr="00712411">
        <w:rPr>
          <w:lang w:eastAsia="fr-FR" w:bidi="fr-FR"/>
        </w:rPr>
        <w:t>e</w:t>
      </w:r>
      <w:r w:rsidRPr="00712411">
        <w:rPr>
          <w:lang w:eastAsia="fr-FR" w:bidi="fr-FR"/>
        </w:rPr>
        <w:t>viennent victimes de discrimination s'ils semblent (ou menacent de) s'éloigner de la norme culturelle japonaise, pensée comme norme un</w:t>
      </w:r>
      <w:r w:rsidRPr="00712411">
        <w:rPr>
          <w:lang w:eastAsia="fr-FR" w:bidi="fr-FR"/>
        </w:rPr>
        <w:t>i</w:t>
      </w:r>
      <w:r w:rsidRPr="00712411">
        <w:rPr>
          <w:lang w:eastAsia="fr-FR" w:bidi="fr-FR"/>
        </w:rPr>
        <w:t>que et obligatoire. Dans ce cas, la culture s'ajoute à la desce</w:t>
      </w:r>
      <w:r w:rsidRPr="00712411">
        <w:rPr>
          <w:lang w:eastAsia="fr-FR" w:bidi="fr-FR"/>
        </w:rPr>
        <w:t>n</w:t>
      </w:r>
      <w:r w:rsidRPr="00712411">
        <w:rPr>
          <w:lang w:eastAsia="fr-FR" w:bidi="fr-FR"/>
        </w:rPr>
        <w:t>dance dans la définition réelle (sinon off</w:t>
      </w:r>
      <w:r w:rsidRPr="00712411">
        <w:rPr>
          <w:lang w:eastAsia="fr-FR" w:bidi="fr-FR"/>
        </w:rPr>
        <w:t>i</w:t>
      </w:r>
      <w:r w:rsidRPr="00712411">
        <w:rPr>
          <w:lang w:eastAsia="fr-FR" w:bidi="fr-FR"/>
        </w:rPr>
        <w:t>cielle) de l'appartenance. Dans le cas des Coréens, la descendance se conjugue aux différences culture</w:t>
      </w:r>
      <w:r w:rsidRPr="00712411">
        <w:rPr>
          <w:lang w:eastAsia="fr-FR" w:bidi="fr-FR"/>
        </w:rPr>
        <w:t>l</w:t>
      </w:r>
      <w:r w:rsidRPr="00712411">
        <w:rPr>
          <w:lang w:eastAsia="fr-FR" w:bidi="fr-FR"/>
        </w:rPr>
        <w:t>les réelles ou supposées pour justifier leur exclusion. On voit donc, dans le cas du Japon, le cumul de la descendance et de la cu</w:t>
      </w:r>
      <w:r w:rsidRPr="00712411">
        <w:rPr>
          <w:lang w:eastAsia="fr-FR" w:bidi="fr-FR"/>
        </w:rPr>
        <w:t>l</w:t>
      </w:r>
      <w:r w:rsidRPr="00712411">
        <w:rPr>
          <w:lang w:eastAsia="fr-FR" w:bidi="fr-FR"/>
        </w:rPr>
        <w:t>ture comme moyens d'exclusion de ceux qui sont jugés différents. Les théories mises de l'avant pour justifier l'exclusion partent souvent de différences</w:t>
      </w:r>
      <w:r>
        <w:t xml:space="preserve"> [</w:t>
      </w:r>
      <w:r w:rsidRPr="00712411">
        <w:rPr>
          <w:lang w:eastAsia="fr-FR" w:bidi="fr-FR"/>
        </w:rPr>
        <w:t>243</w:t>
      </w:r>
      <w:r>
        <w:rPr>
          <w:lang w:eastAsia="fr-FR" w:bidi="fr-FR"/>
        </w:rPr>
        <w:t xml:space="preserve">] </w:t>
      </w:r>
      <w:r w:rsidRPr="00712411">
        <w:rPr>
          <w:lang w:eastAsia="fr-FR" w:bidi="fr-FR"/>
        </w:rPr>
        <w:t>culturelles auxquelles on trouve quelquefois des causes biologiques</w:t>
      </w:r>
      <w:r w:rsidRPr="00712411">
        <w:t> :</w:t>
      </w:r>
      <w:r w:rsidRPr="00712411">
        <w:rPr>
          <w:lang w:eastAsia="fr-FR" w:bidi="fr-FR"/>
        </w:rPr>
        <w:t xml:space="preserve"> telle cette étude d'un biologiste japonais (Tsun</w:t>
      </w:r>
      <w:r w:rsidRPr="00712411">
        <w:rPr>
          <w:lang w:eastAsia="fr-FR" w:bidi="fr-FR"/>
        </w:rPr>
        <w:t>o</w:t>
      </w:r>
      <w:r w:rsidRPr="00712411">
        <w:rPr>
          <w:lang w:eastAsia="fr-FR" w:bidi="fr-FR"/>
        </w:rPr>
        <w:t>da, 1985) qui veut prouver que le cerveau des Japonais fonctionne tout à fait différe</w:t>
      </w:r>
      <w:r w:rsidRPr="00712411">
        <w:rPr>
          <w:lang w:eastAsia="fr-FR" w:bidi="fr-FR"/>
        </w:rPr>
        <w:t>m</w:t>
      </w:r>
      <w:r w:rsidRPr="00712411">
        <w:rPr>
          <w:lang w:eastAsia="fr-FR" w:bidi="fr-FR"/>
        </w:rPr>
        <w:t>ment de celui des autres, des Occidentaux en particulier.</w:t>
      </w:r>
    </w:p>
    <w:p w:rsidR="00767D11" w:rsidRPr="00712411" w:rsidRDefault="00767D11" w:rsidP="00767D11">
      <w:pPr>
        <w:spacing w:before="120" w:after="120"/>
        <w:jc w:val="both"/>
      </w:pPr>
      <w:r>
        <w:br w:type="page"/>
      </w:r>
    </w:p>
    <w:p w:rsidR="00767D11" w:rsidRPr="00712411" w:rsidRDefault="00767D11" w:rsidP="00767D11">
      <w:pPr>
        <w:pStyle w:val="a"/>
      </w:pPr>
      <w:r w:rsidRPr="00712411">
        <w:rPr>
          <w:lang w:eastAsia="fr-FR" w:bidi="fr-FR"/>
        </w:rPr>
        <w:t>CONCLUSION</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712411">
        <w:rPr>
          <w:lang w:eastAsia="fr-FR" w:bidi="fr-FR"/>
        </w:rPr>
        <w:t>Les exemples que je viens de tirer de l'histoire du Japon industriel portent tous, à des degrés divers, sur l'utilisation de la culture nation</w:t>
      </w:r>
      <w:r w:rsidRPr="00712411">
        <w:rPr>
          <w:lang w:eastAsia="fr-FR" w:bidi="fr-FR"/>
        </w:rPr>
        <w:t>a</w:t>
      </w:r>
      <w:r w:rsidRPr="00712411">
        <w:rPr>
          <w:lang w:eastAsia="fr-FR" w:bidi="fr-FR"/>
        </w:rPr>
        <w:t>le à des fins d'exclusion ou à des fins de restriction de droits démocr</w:t>
      </w:r>
      <w:r w:rsidRPr="00712411">
        <w:rPr>
          <w:lang w:eastAsia="fr-FR" w:bidi="fr-FR"/>
        </w:rPr>
        <w:t>a</w:t>
      </w:r>
      <w:r w:rsidRPr="00712411">
        <w:rPr>
          <w:lang w:eastAsia="fr-FR" w:bidi="fr-FR"/>
        </w:rPr>
        <w:t>tiques. Ils se situent à la jonction de la définition de l'appart</w:t>
      </w:r>
      <w:r w:rsidRPr="00712411">
        <w:rPr>
          <w:lang w:eastAsia="fr-FR" w:bidi="fr-FR"/>
        </w:rPr>
        <w:t>e</w:t>
      </w:r>
      <w:r w:rsidRPr="00712411">
        <w:rPr>
          <w:lang w:eastAsia="fr-FR" w:bidi="fr-FR"/>
        </w:rPr>
        <w:t>nance, de la culture, de la reconnaissance (ou non) des droits indiv</w:t>
      </w:r>
      <w:r w:rsidRPr="00712411">
        <w:rPr>
          <w:lang w:eastAsia="fr-FR" w:bidi="fr-FR"/>
        </w:rPr>
        <w:t>i</w:t>
      </w:r>
      <w:r w:rsidRPr="00712411">
        <w:rPr>
          <w:lang w:eastAsia="fr-FR" w:bidi="fr-FR"/>
        </w:rPr>
        <w:t>duels et de la définition des prérogatives de l'État fondée sur une conception restri</w:t>
      </w:r>
      <w:r w:rsidRPr="00712411">
        <w:rPr>
          <w:lang w:eastAsia="fr-FR" w:bidi="fr-FR"/>
        </w:rPr>
        <w:t>c</w:t>
      </w:r>
      <w:r w:rsidRPr="00712411">
        <w:rPr>
          <w:lang w:eastAsia="fr-FR" w:bidi="fr-FR"/>
        </w:rPr>
        <w:t>tive de la nation. Dans deux cas, c'est-à-dire au tournant du siècle et dans la décennie qui a suivi la défaite, la culture nationale a été util</w:t>
      </w:r>
      <w:r w:rsidRPr="00712411">
        <w:rPr>
          <w:lang w:eastAsia="fr-FR" w:bidi="fr-FR"/>
        </w:rPr>
        <w:t>i</w:t>
      </w:r>
      <w:r w:rsidRPr="00712411">
        <w:rPr>
          <w:lang w:eastAsia="fr-FR" w:bidi="fr-FR"/>
        </w:rPr>
        <w:t>sée pour mater le mouvement ouvrier, donc pour limiter les droits et les acquis d'une partie de la classe ouvrière. Dans le Japon autoritaire de l'avant-guerre, la culture nationale a servi de moyen pour éliminer des doctrines "étrangères’’ jugées dangereuses. Les idéologues nati</w:t>
      </w:r>
      <w:r w:rsidRPr="00712411">
        <w:rPr>
          <w:lang w:eastAsia="fr-FR" w:bidi="fr-FR"/>
        </w:rPr>
        <w:t>o</w:t>
      </w:r>
      <w:r w:rsidRPr="00712411">
        <w:rPr>
          <w:lang w:eastAsia="fr-FR" w:bidi="fr-FR"/>
        </w:rPr>
        <w:t>nalistes ont aussi utilisé le fait que ces doctrines avaient vu le jour en Occident pour les définir comme anti-japonaises. Dans la période r</w:t>
      </w:r>
      <w:r w:rsidRPr="00712411">
        <w:rPr>
          <w:lang w:eastAsia="fr-FR" w:bidi="fr-FR"/>
        </w:rPr>
        <w:t>é</w:t>
      </w:r>
      <w:r w:rsidRPr="00712411">
        <w:rPr>
          <w:lang w:eastAsia="fr-FR" w:bidi="fr-FR"/>
        </w:rPr>
        <w:t>cente, l'insistance sur l'unité culturelle a mené non seulement à l'e</w:t>
      </w:r>
      <w:r w:rsidRPr="00712411">
        <w:rPr>
          <w:lang w:eastAsia="fr-FR" w:bidi="fr-FR"/>
        </w:rPr>
        <w:t>x</w:t>
      </w:r>
      <w:r w:rsidRPr="00712411">
        <w:rPr>
          <w:lang w:eastAsia="fr-FR" w:bidi="fr-FR"/>
        </w:rPr>
        <w:t>clusion et à la négation des droits des i</w:t>
      </w:r>
      <w:r w:rsidRPr="00712411">
        <w:rPr>
          <w:lang w:eastAsia="fr-FR" w:bidi="fr-FR"/>
        </w:rPr>
        <w:t>m</w:t>
      </w:r>
      <w:r w:rsidRPr="00712411">
        <w:rPr>
          <w:lang w:eastAsia="fr-FR" w:bidi="fr-FR"/>
        </w:rPr>
        <w:t>migrants, mais encore à la discrimination contre des Japonais de naissance, sous prétexte qu'ils étaient de race différente (cas des intouchables) ou qu'ils ne respe</w:t>
      </w:r>
      <w:r w:rsidRPr="00712411">
        <w:rPr>
          <w:lang w:eastAsia="fr-FR" w:bidi="fr-FR"/>
        </w:rPr>
        <w:t>c</w:t>
      </w:r>
      <w:r w:rsidRPr="00712411">
        <w:rPr>
          <w:lang w:eastAsia="fr-FR" w:bidi="fr-FR"/>
        </w:rPr>
        <w:t>taient pas les usages culturels nati</w:t>
      </w:r>
      <w:r w:rsidRPr="00712411">
        <w:rPr>
          <w:lang w:eastAsia="fr-FR" w:bidi="fr-FR"/>
        </w:rPr>
        <w:t>o</w:t>
      </w:r>
      <w:r w:rsidRPr="00712411">
        <w:rPr>
          <w:lang w:eastAsia="fr-FR" w:bidi="fr-FR"/>
        </w:rPr>
        <w:t>naux (dans le cas des rapatriés). Dans tous ces cas, la prom</w:t>
      </w:r>
      <w:r w:rsidRPr="00712411">
        <w:rPr>
          <w:lang w:eastAsia="fr-FR" w:bidi="fr-FR"/>
        </w:rPr>
        <w:t>o</w:t>
      </w:r>
      <w:r w:rsidRPr="00712411">
        <w:rPr>
          <w:lang w:eastAsia="fr-FR" w:bidi="fr-FR"/>
        </w:rPr>
        <w:t>tion de la culture nationale n'est jamais le seul outil utilisé pour restreindre les droits</w:t>
      </w:r>
      <w:r w:rsidRPr="00712411">
        <w:t> :</w:t>
      </w:r>
      <w:r w:rsidRPr="00712411">
        <w:rPr>
          <w:lang w:eastAsia="fr-FR" w:bidi="fr-FR"/>
        </w:rPr>
        <w:t xml:space="preserve"> on se sert aussi d'autres arguments idéologiques (par exemple, la théorie raciale) ou des mes</w:t>
      </w:r>
      <w:r w:rsidRPr="00712411">
        <w:rPr>
          <w:lang w:eastAsia="fr-FR" w:bidi="fr-FR"/>
        </w:rPr>
        <w:t>u</w:t>
      </w:r>
      <w:r w:rsidRPr="00712411">
        <w:rPr>
          <w:lang w:eastAsia="fr-FR" w:bidi="fr-FR"/>
        </w:rPr>
        <w:t>res de répression politique (arrestations, empr</w:t>
      </w:r>
      <w:r w:rsidRPr="00712411">
        <w:rPr>
          <w:lang w:eastAsia="fr-FR" w:bidi="fr-FR"/>
        </w:rPr>
        <w:t>i</w:t>
      </w:r>
      <w:r w:rsidRPr="00712411">
        <w:rPr>
          <w:lang w:eastAsia="fr-FR" w:bidi="fr-FR"/>
        </w:rPr>
        <w:t>sonnement, exécutions, comme dans les années 1885-1945). Mais il n'en demeure pas moins que la défense de la culture nationale, qui est une en soi acceptable, peut devenir un moyen d'oppression et de négation des droits et libe</w:t>
      </w:r>
      <w:r w:rsidRPr="00712411">
        <w:rPr>
          <w:lang w:eastAsia="fr-FR" w:bidi="fr-FR"/>
        </w:rPr>
        <w:t>r</w:t>
      </w:r>
      <w:r w:rsidRPr="00712411">
        <w:rPr>
          <w:lang w:eastAsia="fr-FR" w:bidi="fr-FR"/>
        </w:rPr>
        <w:t>tés démocratiques.</w:t>
      </w:r>
    </w:p>
    <w:p w:rsidR="00767D11" w:rsidRDefault="00767D11" w:rsidP="00767D11">
      <w:pPr>
        <w:spacing w:before="120" w:after="120"/>
        <w:ind w:firstLine="0"/>
        <w:jc w:val="both"/>
        <w:rPr>
          <w:lang w:eastAsia="fr-FR" w:bidi="fr-FR"/>
        </w:rPr>
      </w:pPr>
      <w:r>
        <w:br w:type="page"/>
        <w:t>[</w:t>
      </w:r>
      <w:r w:rsidRPr="00712411">
        <w:rPr>
          <w:lang w:eastAsia="fr-FR" w:bidi="fr-FR"/>
        </w:rPr>
        <w:t>244</w:t>
      </w:r>
      <w:r>
        <w:rPr>
          <w:lang w:eastAsia="fr-FR" w:bidi="fr-FR"/>
        </w:rPr>
        <w:t>]</w:t>
      </w:r>
    </w:p>
    <w:p w:rsidR="00767D11" w:rsidRPr="00712411" w:rsidRDefault="00767D11" w:rsidP="00767D11">
      <w:pPr>
        <w:spacing w:before="120" w:after="120"/>
        <w:jc w:val="both"/>
      </w:pPr>
    </w:p>
    <w:p w:rsidR="00767D11" w:rsidRDefault="00767D11" w:rsidP="00767D11">
      <w:pPr>
        <w:pStyle w:val="a"/>
        <w:rPr>
          <w:lang w:eastAsia="fr-FR" w:bidi="fr-FR"/>
        </w:rPr>
      </w:pPr>
      <w:r w:rsidRPr="00712411">
        <w:rPr>
          <w:lang w:eastAsia="fr-FR" w:bidi="fr-FR"/>
        </w:rPr>
        <w:t>BIBLIOGRAPHIE</w:t>
      </w:r>
    </w:p>
    <w:p w:rsidR="00767D11" w:rsidRPr="00712411" w:rsidRDefault="00767D11" w:rsidP="00767D11">
      <w:pPr>
        <w:spacing w:before="120" w:after="120"/>
        <w:jc w:val="both"/>
      </w:pPr>
    </w:p>
    <w:p w:rsidR="00767D11" w:rsidRPr="00712411" w:rsidRDefault="00767D11" w:rsidP="00767D11">
      <w:pPr>
        <w:spacing w:before="120" w:after="120"/>
        <w:jc w:val="both"/>
      </w:pPr>
      <w:r w:rsidRPr="00712411">
        <w:rPr>
          <w:lang w:eastAsia="fr-FR" w:bidi="fr-FR"/>
        </w:rPr>
        <w:t>BERNIER, Bernard (1979)</w:t>
      </w:r>
      <w:r w:rsidRPr="00712411">
        <w:t> :</w:t>
      </w:r>
      <w:r w:rsidRPr="00712411">
        <w:rPr>
          <w:lang w:eastAsia="fr-FR" w:bidi="fr-FR"/>
        </w:rPr>
        <w:t xml:space="preserve"> "</w:t>
      </w:r>
      <w:hyperlink r:id="rId32" w:history="1">
        <w:r w:rsidRPr="00684B3C">
          <w:rPr>
            <w:rStyle w:val="Lienhypertexte"/>
            <w:lang w:eastAsia="fr-FR" w:bidi="fr-FR"/>
          </w:rPr>
          <w:t>Le système d'emploi à vie au Japon</w:t>
        </w:r>
        <w:r w:rsidRPr="00684B3C">
          <w:rPr>
            <w:rStyle w:val="Lienhypertexte"/>
          </w:rPr>
          <w:t> :</w:t>
        </w:r>
        <w:r w:rsidRPr="00684B3C">
          <w:rPr>
            <w:rStyle w:val="Lienhypertexte"/>
            <w:lang w:eastAsia="fr-FR" w:bidi="fr-FR"/>
          </w:rPr>
          <w:t xml:space="preserve"> réexamen et interprétation</w:t>
        </w:r>
      </w:hyperlink>
      <w:r w:rsidRPr="00712411">
        <w:rPr>
          <w:lang w:eastAsia="fr-FR" w:bidi="fr-FR"/>
        </w:rPr>
        <w:t xml:space="preserve">", in </w:t>
      </w:r>
      <w:r w:rsidRPr="006D3624">
        <w:rPr>
          <w:i/>
        </w:rPr>
        <w:t>Anthropologie et sociétés</w:t>
      </w:r>
      <w:r w:rsidRPr="00712411">
        <w:t>, 3.3.</w:t>
      </w:r>
    </w:p>
    <w:p w:rsidR="00767D11" w:rsidRPr="00712411" w:rsidRDefault="00767D11" w:rsidP="00767D11">
      <w:pPr>
        <w:spacing w:before="120" w:after="120"/>
        <w:jc w:val="both"/>
      </w:pPr>
      <w:r w:rsidRPr="00712411">
        <w:rPr>
          <w:lang w:eastAsia="fr-FR" w:bidi="fr-FR"/>
        </w:rPr>
        <w:t>BERNIER, Bernard</w:t>
      </w:r>
      <w:r w:rsidRPr="00712411">
        <w:t> :</w:t>
      </w:r>
      <w:r w:rsidRPr="00712411">
        <w:rPr>
          <w:lang w:eastAsia="fr-FR" w:bidi="fr-FR"/>
        </w:rPr>
        <w:t xml:space="preserve"> "Croissance économique et relations de tr</w:t>
      </w:r>
      <w:r w:rsidRPr="00712411">
        <w:rPr>
          <w:lang w:eastAsia="fr-FR" w:bidi="fr-FR"/>
        </w:rPr>
        <w:t>a</w:t>
      </w:r>
      <w:r w:rsidRPr="00712411">
        <w:rPr>
          <w:lang w:eastAsia="fr-FR" w:bidi="fr-FR"/>
        </w:rPr>
        <w:t xml:space="preserve">vail au Japon", in </w:t>
      </w:r>
      <w:r w:rsidRPr="006D3624">
        <w:rPr>
          <w:i/>
        </w:rPr>
        <w:t>Cahiers du Centre d'Études de l'Asie de l'Est</w:t>
      </w:r>
      <w:r w:rsidRPr="00712411">
        <w:t>,</w:t>
      </w:r>
      <w:r w:rsidRPr="00712411">
        <w:rPr>
          <w:lang w:eastAsia="fr-FR" w:bidi="fr-FR"/>
        </w:rPr>
        <w:t xml:space="preserve"> Un</w:t>
      </w:r>
      <w:r w:rsidRPr="00712411">
        <w:rPr>
          <w:lang w:eastAsia="fr-FR" w:bidi="fr-FR"/>
        </w:rPr>
        <w:t>i</w:t>
      </w:r>
      <w:r w:rsidRPr="00712411">
        <w:rPr>
          <w:lang w:eastAsia="fr-FR" w:bidi="fr-FR"/>
        </w:rPr>
        <w:t>versité de Montréal, 3.</w:t>
      </w:r>
    </w:p>
    <w:p w:rsidR="00767D11" w:rsidRPr="00712411" w:rsidRDefault="00767D11" w:rsidP="00767D11">
      <w:pPr>
        <w:spacing w:before="120" w:after="120"/>
        <w:jc w:val="both"/>
      </w:pPr>
      <w:r w:rsidRPr="00712411">
        <w:rPr>
          <w:lang w:eastAsia="fr-FR" w:bidi="fr-FR"/>
        </w:rPr>
        <w:t>BERNIER, Bernard (1988)</w:t>
      </w:r>
      <w:r w:rsidRPr="00712411">
        <w:t> :</w:t>
      </w:r>
      <w:r w:rsidRPr="00712411">
        <w:rPr>
          <w:lang w:eastAsia="fr-FR" w:bidi="fr-FR"/>
        </w:rPr>
        <w:t xml:space="preserve"> </w:t>
      </w:r>
      <w:r w:rsidRPr="00EA2370">
        <w:rPr>
          <w:i/>
        </w:rPr>
        <w:t>Capitalisme, société et culture au J</w:t>
      </w:r>
      <w:r w:rsidRPr="00EA2370">
        <w:rPr>
          <w:i/>
        </w:rPr>
        <w:t>a</w:t>
      </w:r>
      <w:r w:rsidRPr="00EA2370">
        <w:rPr>
          <w:i/>
        </w:rPr>
        <w:t>pon : Aux origines de l'industrialisation</w:t>
      </w:r>
      <w:r w:rsidRPr="00712411">
        <w:t>,</w:t>
      </w:r>
      <w:r w:rsidRPr="00712411">
        <w:rPr>
          <w:lang w:eastAsia="fr-FR" w:bidi="fr-FR"/>
        </w:rPr>
        <w:t xml:space="preserve"> Montréal, Les Presses de l'Université de Montréal, Paris, Les Publications orientalistes de Fra</w:t>
      </w:r>
      <w:r w:rsidRPr="00712411">
        <w:rPr>
          <w:lang w:eastAsia="fr-FR" w:bidi="fr-FR"/>
        </w:rPr>
        <w:t>n</w:t>
      </w:r>
      <w:r w:rsidRPr="00712411">
        <w:rPr>
          <w:lang w:eastAsia="fr-FR" w:bidi="fr-FR"/>
        </w:rPr>
        <w:t>ce.</w:t>
      </w:r>
    </w:p>
    <w:p w:rsidR="00767D11" w:rsidRPr="00712411" w:rsidRDefault="00767D11" w:rsidP="00767D11">
      <w:pPr>
        <w:spacing w:before="120" w:after="120"/>
        <w:jc w:val="both"/>
      </w:pPr>
      <w:r w:rsidRPr="00712411">
        <w:rPr>
          <w:lang w:eastAsia="fr-FR" w:bidi="fr-FR"/>
        </w:rPr>
        <w:t>GLUCK, Carol (1985)</w:t>
      </w:r>
      <w:r w:rsidRPr="00712411">
        <w:t> :</w:t>
      </w:r>
      <w:r w:rsidRPr="00712411">
        <w:rPr>
          <w:lang w:eastAsia="fr-FR" w:bidi="fr-FR"/>
        </w:rPr>
        <w:t xml:space="preserve"> </w:t>
      </w:r>
      <w:r w:rsidRPr="00EA2370">
        <w:rPr>
          <w:i/>
        </w:rPr>
        <w:t>Japan's Modern Myths : Ideology in the Late Meiji Period</w:t>
      </w:r>
      <w:r w:rsidRPr="00712411">
        <w:t xml:space="preserve">, </w:t>
      </w:r>
      <w:r w:rsidRPr="00712411">
        <w:rPr>
          <w:lang w:eastAsia="fr-FR" w:bidi="fr-FR"/>
        </w:rPr>
        <w:t>Princeton, Princeton University Press.</w:t>
      </w:r>
    </w:p>
    <w:p w:rsidR="00767D11" w:rsidRPr="00712411" w:rsidRDefault="00767D11" w:rsidP="00767D11">
      <w:pPr>
        <w:spacing w:before="120" w:after="120"/>
        <w:jc w:val="both"/>
      </w:pPr>
      <w:r w:rsidRPr="00712411">
        <w:rPr>
          <w:lang w:eastAsia="fr-FR" w:bidi="fr-FR"/>
        </w:rPr>
        <w:t>GORDON, Andrew (1985)</w:t>
      </w:r>
      <w:r w:rsidRPr="00712411">
        <w:t> :</w:t>
      </w:r>
      <w:r w:rsidRPr="00712411">
        <w:rPr>
          <w:lang w:eastAsia="fr-FR" w:bidi="fr-FR"/>
        </w:rPr>
        <w:t xml:space="preserve"> </w:t>
      </w:r>
      <w:r w:rsidRPr="00EA2370">
        <w:rPr>
          <w:i/>
        </w:rPr>
        <w:t>The Evolution of Labor Relations in Japan : Heavy Industry, 1853-1955</w:t>
      </w:r>
      <w:r w:rsidRPr="00712411">
        <w:t>,</w:t>
      </w:r>
      <w:r w:rsidRPr="00712411">
        <w:rPr>
          <w:lang w:eastAsia="fr-FR" w:bidi="fr-FR"/>
        </w:rPr>
        <w:t xml:space="preserve"> Cambridge, Mass., Harvard Un</w:t>
      </w:r>
      <w:r w:rsidRPr="00712411">
        <w:rPr>
          <w:lang w:eastAsia="fr-FR" w:bidi="fr-FR"/>
        </w:rPr>
        <w:t>i</w:t>
      </w:r>
      <w:r w:rsidRPr="00712411">
        <w:rPr>
          <w:lang w:eastAsia="fr-FR" w:bidi="fr-FR"/>
        </w:rPr>
        <w:t>versity, Council on East Asian Studies.</w:t>
      </w:r>
    </w:p>
    <w:p w:rsidR="00767D11" w:rsidRPr="00712411" w:rsidRDefault="00767D11" w:rsidP="00767D11">
      <w:pPr>
        <w:spacing w:before="120" w:after="120"/>
        <w:jc w:val="both"/>
      </w:pPr>
      <w:r w:rsidRPr="00712411">
        <w:rPr>
          <w:lang w:eastAsia="fr-FR" w:bidi="fr-FR"/>
        </w:rPr>
        <w:t>MARSHALL, Byron K. (1967)</w:t>
      </w:r>
      <w:r w:rsidRPr="00712411">
        <w:t> :</w:t>
      </w:r>
      <w:r w:rsidRPr="00712411">
        <w:rPr>
          <w:lang w:eastAsia="fr-FR" w:bidi="fr-FR"/>
        </w:rPr>
        <w:t xml:space="preserve"> </w:t>
      </w:r>
      <w:r w:rsidRPr="00EA2370">
        <w:rPr>
          <w:i/>
        </w:rPr>
        <w:t>Capitalism and Nationalism in Prewar Japan</w:t>
      </w:r>
      <w:r w:rsidRPr="00712411">
        <w:t xml:space="preserve">, </w:t>
      </w:r>
      <w:r w:rsidRPr="00712411">
        <w:rPr>
          <w:lang w:eastAsia="fr-FR" w:bidi="fr-FR"/>
        </w:rPr>
        <w:t>Stanford, Stanford University Press,.</w:t>
      </w:r>
    </w:p>
    <w:p w:rsidR="00767D11" w:rsidRPr="00712411" w:rsidRDefault="00767D11" w:rsidP="00767D11">
      <w:pPr>
        <w:spacing w:before="120" w:after="120"/>
        <w:jc w:val="both"/>
      </w:pPr>
      <w:r w:rsidRPr="00712411">
        <w:rPr>
          <w:lang w:eastAsia="fr-FR" w:bidi="fr-FR"/>
        </w:rPr>
        <w:t>SABOURET, Jean-François (1983)</w:t>
      </w:r>
      <w:r w:rsidRPr="00712411">
        <w:t> :</w:t>
      </w:r>
      <w:r w:rsidRPr="00712411">
        <w:rPr>
          <w:lang w:eastAsia="fr-FR" w:bidi="fr-FR"/>
        </w:rPr>
        <w:t xml:space="preserve"> </w:t>
      </w:r>
      <w:r w:rsidRPr="00EA2370">
        <w:rPr>
          <w:i/>
        </w:rPr>
        <w:t>L'Autre Japon : les burak</w:t>
      </w:r>
      <w:r w:rsidRPr="00EA2370">
        <w:rPr>
          <w:i/>
        </w:rPr>
        <w:t>u</w:t>
      </w:r>
      <w:r w:rsidRPr="00EA2370">
        <w:rPr>
          <w:i/>
        </w:rPr>
        <w:t>min</w:t>
      </w:r>
      <w:r w:rsidRPr="00712411">
        <w:t>,</w:t>
      </w:r>
      <w:r w:rsidRPr="00712411">
        <w:rPr>
          <w:lang w:eastAsia="fr-FR" w:bidi="fr-FR"/>
        </w:rPr>
        <w:t xml:space="preserve"> Paris, La Découverte-Maspéro.</w:t>
      </w:r>
    </w:p>
    <w:p w:rsidR="00767D11" w:rsidRPr="00712411" w:rsidRDefault="00767D11" w:rsidP="00767D11">
      <w:pPr>
        <w:spacing w:before="120" w:after="120"/>
        <w:jc w:val="both"/>
      </w:pPr>
      <w:r w:rsidRPr="00712411">
        <w:rPr>
          <w:lang w:eastAsia="fr-FR" w:bidi="fr-FR"/>
        </w:rPr>
        <w:t>SUMIYA Mikio (1955)</w:t>
      </w:r>
      <w:r w:rsidRPr="00712411">
        <w:t> :</w:t>
      </w:r>
      <w:r w:rsidRPr="00712411">
        <w:rPr>
          <w:lang w:eastAsia="fr-FR" w:bidi="fr-FR"/>
        </w:rPr>
        <w:t xml:space="preserve"> </w:t>
      </w:r>
      <w:r w:rsidRPr="00EA2370">
        <w:rPr>
          <w:i/>
        </w:rPr>
        <w:t>Nihon Chinrôdôshi</w:t>
      </w:r>
      <w:r w:rsidRPr="00712411">
        <w:t xml:space="preserve"> Ron,</w:t>
      </w:r>
      <w:r w:rsidRPr="00712411">
        <w:rPr>
          <w:lang w:eastAsia="fr-FR" w:bidi="fr-FR"/>
        </w:rPr>
        <w:t xml:space="preserve"> Tokyo, Tokyo Da</w:t>
      </w:r>
      <w:r w:rsidRPr="00712411">
        <w:rPr>
          <w:lang w:eastAsia="fr-FR" w:bidi="fr-FR"/>
        </w:rPr>
        <w:t>i</w:t>
      </w:r>
      <w:r w:rsidRPr="00712411">
        <w:rPr>
          <w:lang w:eastAsia="fr-FR" w:bidi="fr-FR"/>
        </w:rPr>
        <w:t>gaku Shuppankai.</w:t>
      </w:r>
    </w:p>
    <w:p w:rsidR="00767D11" w:rsidRPr="00712411" w:rsidRDefault="00767D11" w:rsidP="00767D11">
      <w:pPr>
        <w:spacing w:before="120" w:after="120"/>
        <w:jc w:val="both"/>
      </w:pPr>
      <w:r>
        <w:rPr>
          <w:lang w:eastAsia="fr-FR" w:bidi="fr-FR"/>
        </w:rPr>
        <w:t>TAIRA Kôji (</w:t>
      </w:r>
      <w:r w:rsidRPr="00712411">
        <w:rPr>
          <w:lang w:eastAsia="fr-FR" w:bidi="fr-FR"/>
        </w:rPr>
        <w:t>1970)</w:t>
      </w:r>
      <w:r w:rsidRPr="00712411">
        <w:t> :</w:t>
      </w:r>
      <w:r w:rsidRPr="00712411">
        <w:rPr>
          <w:lang w:eastAsia="fr-FR" w:bidi="fr-FR"/>
        </w:rPr>
        <w:t xml:space="preserve"> </w:t>
      </w:r>
      <w:r w:rsidRPr="00EA2370">
        <w:rPr>
          <w:i/>
        </w:rPr>
        <w:t>Economic Development and the Labor Ma</w:t>
      </w:r>
      <w:r w:rsidRPr="00EA2370">
        <w:rPr>
          <w:i/>
        </w:rPr>
        <w:t>r</w:t>
      </w:r>
      <w:r w:rsidRPr="00EA2370">
        <w:rPr>
          <w:i/>
        </w:rPr>
        <w:t>ket in Japan</w:t>
      </w:r>
      <w:r w:rsidRPr="00712411">
        <w:t>,</w:t>
      </w:r>
      <w:r w:rsidRPr="00712411">
        <w:rPr>
          <w:lang w:eastAsia="fr-FR" w:bidi="fr-FR"/>
        </w:rPr>
        <w:t xml:space="preserve"> New York, Columbia University Press.</w:t>
      </w:r>
    </w:p>
    <w:p w:rsidR="00767D11" w:rsidRDefault="00767D11" w:rsidP="00767D11">
      <w:pPr>
        <w:spacing w:before="120" w:after="120"/>
        <w:jc w:val="both"/>
      </w:pPr>
      <w:r w:rsidRPr="00712411">
        <w:rPr>
          <w:lang w:eastAsia="fr-FR" w:bidi="fr-FR"/>
        </w:rPr>
        <w:t>TSUNODA Tadanobu (1985)</w:t>
      </w:r>
      <w:r w:rsidRPr="00712411">
        <w:t> :</w:t>
      </w:r>
      <w:r w:rsidRPr="00712411">
        <w:rPr>
          <w:lang w:eastAsia="fr-FR" w:bidi="fr-FR"/>
        </w:rPr>
        <w:t xml:space="preserve"> </w:t>
      </w:r>
      <w:r w:rsidRPr="00EA2370">
        <w:rPr>
          <w:i/>
        </w:rPr>
        <w:t>The Japanese Brain : Uniqueness and Universality</w:t>
      </w:r>
      <w:r w:rsidRPr="00712411">
        <w:t>,</w:t>
      </w:r>
      <w:r w:rsidRPr="00712411">
        <w:rPr>
          <w:lang w:eastAsia="fr-FR" w:bidi="fr-FR"/>
        </w:rPr>
        <w:t xml:space="preserve"> Tokyo, Taishukan Publishing.</w:t>
      </w:r>
    </w:p>
    <w:p w:rsidR="00767D11" w:rsidRDefault="00767D11" w:rsidP="00767D11">
      <w:pPr>
        <w:pStyle w:val="p"/>
        <w:rPr>
          <w:lang w:eastAsia="fr-FR" w:bidi="fr-FR"/>
        </w:rPr>
      </w:pPr>
      <w:r>
        <w:br w:type="page"/>
      </w:r>
      <w:r>
        <w:rPr>
          <w:lang w:eastAsia="fr-FR" w:bidi="fr-FR"/>
        </w:rPr>
        <w:t>[245]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4" w:name="Colloque_89_pt_2_texte_17"/>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17</w:t>
      </w:r>
    </w:p>
    <w:p w:rsidR="00767D11" w:rsidRPr="00E07116" w:rsidRDefault="00767D11" w:rsidP="00767D11">
      <w:pPr>
        <w:jc w:val="both"/>
        <w:rPr>
          <w:szCs w:val="36"/>
        </w:rPr>
      </w:pPr>
    </w:p>
    <w:p w:rsidR="00767D11" w:rsidRDefault="00767D11" w:rsidP="00767D11">
      <w:pPr>
        <w:pStyle w:val="Titreniveau2"/>
      </w:pPr>
      <w:r>
        <w:t>“Droits des peuples</w:t>
      </w:r>
      <w:r>
        <w:br/>
        <w:t>et droits individuels :</w:t>
      </w:r>
    </w:p>
    <w:p w:rsidR="00767D11" w:rsidRDefault="00767D11" w:rsidP="00767D11">
      <w:pPr>
        <w:pStyle w:val="Titreniveau2"/>
      </w:pPr>
      <w:r>
        <w:t>le cas du Québec.”</w:t>
      </w:r>
    </w:p>
    <w:bookmarkEnd w:id="24"/>
    <w:p w:rsidR="00767D11" w:rsidRPr="00E07116" w:rsidRDefault="00767D11" w:rsidP="00767D11">
      <w:pPr>
        <w:jc w:val="both"/>
        <w:rPr>
          <w:szCs w:val="36"/>
        </w:rPr>
      </w:pPr>
    </w:p>
    <w:p w:rsidR="00767D11" w:rsidRPr="00E07116" w:rsidRDefault="00767D11" w:rsidP="00767D11">
      <w:pPr>
        <w:pStyle w:val="suite"/>
      </w:pPr>
      <w:r>
        <w:t>Par Jean DORION</w:t>
      </w:r>
    </w:p>
    <w:p w:rsidR="00767D11" w:rsidRPr="00E07116" w:rsidRDefault="00767D11" w:rsidP="00767D11">
      <w:pPr>
        <w:pStyle w:val="auteurst"/>
      </w:pPr>
      <w:r>
        <w:t>Président, Société Saint-Jean-Baptiste de Montréal</w:t>
      </w:r>
    </w:p>
    <w:p w:rsidR="00767D11" w:rsidRPr="00E07116" w:rsidRDefault="00767D11" w:rsidP="00767D11">
      <w:pPr>
        <w:jc w:val="both"/>
      </w:pPr>
    </w:p>
    <w:p w:rsidR="00767D11" w:rsidRPr="00D60B98" w:rsidRDefault="00767D11" w:rsidP="00767D11">
      <w:pPr>
        <w:spacing w:before="120" w:after="120"/>
        <w:ind w:left="2160"/>
        <w:jc w:val="both"/>
        <w:rPr>
          <w:sz w:val="24"/>
        </w:rPr>
      </w:pPr>
      <w:r w:rsidRPr="00D60B98">
        <w:rPr>
          <w:sz w:val="24"/>
          <w:lang w:eastAsia="fr-FR" w:bidi="fr-FR"/>
        </w:rPr>
        <w:t>"</w:t>
      </w:r>
      <w:r w:rsidRPr="00D60B98">
        <w:rPr>
          <w:color w:val="000090"/>
          <w:sz w:val="24"/>
          <w:lang w:eastAsia="fr-FR" w:bidi="fr-FR"/>
        </w:rPr>
        <w:t>Je ne puis être libre que dans la mesure où autrui est empêché de mettre à profit la supériorité physique, écon</w:t>
      </w:r>
      <w:r w:rsidRPr="00D60B98">
        <w:rPr>
          <w:color w:val="000090"/>
          <w:sz w:val="24"/>
          <w:lang w:eastAsia="fr-FR" w:bidi="fr-FR"/>
        </w:rPr>
        <w:t>o</w:t>
      </w:r>
      <w:r w:rsidRPr="00D60B98">
        <w:rPr>
          <w:color w:val="000090"/>
          <w:sz w:val="24"/>
          <w:lang w:eastAsia="fr-FR" w:bidi="fr-FR"/>
        </w:rPr>
        <w:t>mique ou autre dont il dispose pour asservir ma liberté, et seule la règle sociale peut mettre obstacle à cet abus de pouvoir</w:t>
      </w:r>
      <w:r w:rsidRPr="00D60B98">
        <w:rPr>
          <w:sz w:val="24"/>
          <w:lang w:eastAsia="fr-FR" w:bidi="fr-FR"/>
        </w:rPr>
        <w:t>."</w:t>
      </w:r>
    </w:p>
    <w:p w:rsidR="00767D11" w:rsidRPr="00D60B98" w:rsidRDefault="00767D11" w:rsidP="00767D11">
      <w:pPr>
        <w:spacing w:before="120" w:after="120"/>
        <w:ind w:left="2160"/>
        <w:jc w:val="center"/>
        <w:rPr>
          <w:sz w:val="24"/>
        </w:rPr>
      </w:pPr>
      <w:r w:rsidRPr="00D60B98">
        <w:rPr>
          <w:sz w:val="24"/>
          <w:lang w:eastAsia="fr-FR" w:bidi="fr-FR"/>
        </w:rPr>
        <w:t>Émile Durkheim</w:t>
      </w:r>
    </w:p>
    <w:p w:rsidR="00767D11"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On a déjà maintes fois souligné que la question des droits indiv</w:t>
      </w:r>
      <w:r w:rsidRPr="00712411">
        <w:rPr>
          <w:lang w:eastAsia="fr-FR" w:bidi="fr-FR"/>
        </w:rPr>
        <w:t>i</w:t>
      </w:r>
      <w:r w:rsidRPr="00712411">
        <w:rPr>
          <w:lang w:eastAsia="fr-FR" w:bidi="fr-FR"/>
        </w:rPr>
        <w:t>duels, en matière linguistique, comme dans d'autres domaines, ne sa</w:t>
      </w:r>
      <w:r w:rsidRPr="00712411">
        <w:rPr>
          <w:lang w:eastAsia="fr-FR" w:bidi="fr-FR"/>
        </w:rPr>
        <w:t>u</w:t>
      </w:r>
      <w:r w:rsidRPr="00712411">
        <w:rPr>
          <w:lang w:eastAsia="fr-FR" w:bidi="fr-FR"/>
        </w:rPr>
        <w:t>rait être posée dans l'abstrait. On ne peut en effet ignorer le co</w:t>
      </w:r>
      <w:r w:rsidRPr="00712411">
        <w:rPr>
          <w:lang w:eastAsia="fr-FR" w:bidi="fr-FR"/>
        </w:rPr>
        <w:t>n</w:t>
      </w:r>
      <w:r w:rsidRPr="00712411">
        <w:rPr>
          <w:lang w:eastAsia="fr-FR" w:bidi="fr-FR"/>
        </w:rPr>
        <w:t>texte historique, social, économique, psychologique etc., dans lequel les "droits" proclamés seront exercés. On ne peut pas non plus faire ab</w:t>
      </w:r>
      <w:r w:rsidRPr="00712411">
        <w:rPr>
          <w:lang w:eastAsia="fr-FR" w:bidi="fr-FR"/>
        </w:rPr>
        <w:t>s</w:t>
      </w:r>
      <w:r w:rsidRPr="00712411">
        <w:rPr>
          <w:lang w:eastAsia="fr-FR" w:bidi="fr-FR"/>
        </w:rPr>
        <w:t>traction de l'impact de l'exercice de ces "droits", dans un contexte donné, sur l'exercice de droits concu</w:t>
      </w:r>
      <w:r w:rsidRPr="00712411">
        <w:rPr>
          <w:lang w:eastAsia="fr-FR" w:bidi="fr-FR"/>
        </w:rPr>
        <w:t>r</w:t>
      </w:r>
      <w:r w:rsidRPr="00712411">
        <w:rPr>
          <w:lang w:eastAsia="fr-FR" w:bidi="fr-FR"/>
        </w:rPr>
        <w:t>rents.</w:t>
      </w:r>
    </w:p>
    <w:p w:rsidR="00767D11" w:rsidRPr="00712411" w:rsidRDefault="00767D11" w:rsidP="00767D11">
      <w:pPr>
        <w:spacing w:before="120" w:after="120"/>
        <w:jc w:val="both"/>
      </w:pPr>
      <w:r w:rsidRPr="00712411">
        <w:rPr>
          <w:lang w:eastAsia="fr-FR" w:bidi="fr-FR"/>
        </w:rPr>
        <w:t>Au Québec ce contexte en est un de subordination linguistique de la majorité</w:t>
      </w:r>
      <w:r w:rsidRPr="00712411">
        <w:t> :</w:t>
      </w:r>
      <w:r w:rsidRPr="00712411">
        <w:rPr>
          <w:lang w:eastAsia="fr-FR" w:bidi="fr-FR"/>
        </w:rPr>
        <w:t xml:space="preserve"> l'anglais, langue maternelle d'une minorité d'environ 10%, demeure en effet chez nous la langue dominante</w:t>
      </w:r>
      <w:r w:rsidRPr="00712411">
        <w:t> :</w:t>
      </w:r>
      <w:r w:rsidRPr="00712411">
        <w:rPr>
          <w:lang w:eastAsia="fr-FR" w:bidi="fr-FR"/>
        </w:rPr>
        <w:t xml:space="preserve"> divers sond</w:t>
      </w:r>
      <w:r w:rsidRPr="00712411">
        <w:rPr>
          <w:lang w:eastAsia="fr-FR" w:bidi="fr-FR"/>
        </w:rPr>
        <w:t>a</w:t>
      </w:r>
      <w:r w:rsidRPr="00712411">
        <w:rPr>
          <w:lang w:eastAsia="fr-FR" w:bidi="fr-FR"/>
        </w:rPr>
        <w:t>ges et enquêtes mo</w:t>
      </w:r>
      <w:r w:rsidRPr="00712411">
        <w:rPr>
          <w:lang w:eastAsia="fr-FR" w:bidi="fr-FR"/>
        </w:rPr>
        <w:t>n</w:t>
      </w:r>
      <w:r w:rsidRPr="00712411">
        <w:rPr>
          <w:lang w:eastAsia="fr-FR" w:bidi="fr-FR"/>
        </w:rPr>
        <w:t>trent que c'est la langue la plus fréquente des échanges entre francophones et anglophones, entre anglophones et allophones et entre allophones de langues différentes.</w:t>
      </w:r>
    </w:p>
    <w:p w:rsidR="00767D11" w:rsidRPr="00712411" w:rsidRDefault="00767D11" w:rsidP="00767D11">
      <w:pPr>
        <w:spacing w:before="120" w:after="120"/>
        <w:jc w:val="both"/>
      </w:pPr>
      <w:r w:rsidRPr="00712411">
        <w:rPr>
          <w:lang w:eastAsia="fr-FR" w:bidi="fr-FR"/>
        </w:rPr>
        <w:t>Chez les allophones adultes, l'abandon de la langue d'origine se fait majoritairement en faveur de l'anglais. Lorsqu'on parle de ce phén</w:t>
      </w:r>
      <w:r w:rsidRPr="00712411">
        <w:rPr>
          <w:lang w:eastAsia="fr-FR" w:bidi="fr-FR"/>
        </w:rPr>
        <w:t>o</w:t>
      </w:r>
      <w:r w:rsidRPr="00712411">
        <w:rPr>
          <w:lang w:eastAsia="fr-FR" w:bidi="fr-FR"/>
        </w:rPr>
        <w:t>mène, on souligne surtout le danger qu'il représente pour l'av</w:t>
      </w:r>
      <w:r w:rsidRPr="00712411">
        <w:rPr>
          <w:lang w:eastAsia="fr-FR" w:bidi="fr-FR"/>
        </w:rPr>
        <w:t>e</w:t>
      </w:r>
      <w:r w:rsidRPr="00712411">
        <w:rPr>
          <w:lang w:eastAsia="fr-FR" w:bidi="fr-FR"/>
        </w:rPr>
        <w:t>nir du français, au point qu'on en oublie un autre aspect</w:t>
      </w:r>
      <w:r w:rsidRPr="00712411">
        <w:t> :</w:t>
      </w:r>
      <w:r w:rsidRPr="00712411">
        <w:rPr>
          <w:lang w:eastAsia="fr-FR" w:bidi="fr-FR"/>
        </w:rPr>
        <w:t xml:space="preserve"> ce choix de l'a</w:t>
      </w:r>
      <w:r w:rsidRPr="00712411">
        <w:rPr>
          <w:lang w:eastAsia="fr-FR" w:bidi="fr-FR"/>
        </w:rPr>
        <w:t>n</w:t>
      </w:r>
      <w:r w:rsidRPr="00712411">
        <w:rPr>
          <w:lang w:eastAsia="fr-FR" w:bidi="fr-FR"/>
        </w:rPr>
        <w:t>glais réfute clairement les prétentions de certains à l'effet que le fra</w:t>
      </w:r>
      <w:r w:rsidRPr="00712411">
        <w:rPr>
          <w:lang w:eastAsia="fr-FR" w:bidi="fr-FR"/>
        </w:rPr>
        <w:t>n</w:t>
      </w:r>
      <w:r w:rsidRPr="00712411">
        <w:rPr>
          <w:lang w:eastAsia="fr-FR" w:bidi="fr-FR"/>
        </w:rPr>
        <w:t>çais est maintenant en position dominante au Québec. Car si tel était le cas, on imagine mal alors pourquoi la plupart des immigrants le d</w:t>
      </w:r>
      <w:r w:rsidRPr="00712411">
        <w:rPr>
          <w:lang w:eastAsia="fr-FR" w:bidi="fr-FR"/>
        </w:rPr>
        <w:t>é</w:t>
      </w:r>
      <w:r w:rsidRPr="00712411">
        <w:rPr>
          <w:lang w:eastAsia="fr-FR" w:bidi="fr-FR"/>
        </w:rPr>
        <w:t>daigneraient pour adhérer plutôt à une minorité qui serait, à en croire certains, linguistiquement défavorisée.</w:t>
      </w:r>
    </w:p>
    <w:p w:rsidR="00767D11" w:rsidRPr="00712411" w:rsidRDefault="00767D11" w:rsidP="00767D11">
      <w:pPr>
        <w:spacing w:before="120" w:after="120"/>
        <w:jc w:val="both"/>
      </w:pPr>
      <w:r w:rsidRPr="00712411">
        <w:rPr>
          <w:lang w:eastAsia="fr-FR" w:bidi="fr-FR"/>
        </w:rPr>
        <w:t>Ce déclassement de la majorité linguistique québécoise, illustré par le choix linguistique des immigrants, constitue une anomalie si on compare notre situation à celle des autres peuples créés par la colon</w:t>
      </w:r>
      <w:r w:rsidRPr="00712411">
        <w:rPr>
          <w:lang w:eastAsia="fr-FR" w:bidi="fr-FR"/>
        </w:rPr>
        <w:t>i</w:t>
      </w:r>
      <w:r w:rsidRPr="00712411">
        <w:rPr>
          <w:lang w:eastAsia="fr-FR" w:bidi="fr-FR"/>
        </w:rPr>
        <w:t>sation eur</w:t>
      </w:r>
      <w:r w:rsidRPr="00712411">
        <w:rPr>
          <w:lang w:eastAsia="fr-FR" w:bidi="fr-FR"/>
        </w:rPr>
        <w:t>o</w:t>
      </w:r>
      <w:r w:rsidRPr="00712411">
        <w:rPr>
          <w:lang w:eastAsia="fr-FR" w:bidi="fr-FR"/>
        </w:rPr>
        <w:t>péenne sur notre continent</w:t>
      </w:r>
      <w:r w:rsidRPr="00712411">
        <w:t> :</w:t>
      </w:r>
      <w:r w:rsidRPr="00712411">
        <w:rPr>
          <w:lang w:eastAsia="fr-FR" w:bidi="fr-FR"/>
        </w:rPr>
        <w:t xml:space="preserve"> en Argentine, au Brésil, aux États-Unis ou en Colombie- britannique, par exemple, le groupe li</w:t>
      </w:r>
      <w:r w:rsidRPr="00712411">
        <w:rPr>
          <w:lang w:eastAsia="fr-FR" w:bidi="fr-FR"/>
        </w:rPr>
        <w:t>n</w:t>
      </w:r>
      <w:r w:rsidRPr="00712411">
        <w:rPr>
          <w:lang w:eastAsia="fr-FR" w:bidi="fr-FR"/>
        </w:rPr>
        <w:t>guistique européen original a réussi à imposer sa langue aux vagues d'immigration allophones successives qu’il a accueillies, augmentant ainsi, à chaque génération, le nombre de locuteurs de</w:t>
      </w:r>
      <w:r>
        <w:rPr>
          <w:lang w:eastAsia="fr-FR" w:bidi="fr-FR"/>
        </w:rPr>
        <w:t xml:space="preserve"> </w:t>
      </w:r>
      <w:r>
        <w:t>[</w:t>
      </w:r>
      <w:r w:rsidRPr="00712411">
        <w:rPr>
          <w:lang w:eastAsia="fr-FR" w:bidi="fr-FR"/>
        </w:rPr>
        <w:t>246</w:t>
      </w:r>
      <w:r>
        <w:rPr>
          <w:lang w:eastAsia="fr-FR" w:bidi="fr-FR"/>
        </w:rPr>
        <w:t xml:space="preserve">] </w:t>
      </w:r>
      <w:r w:rsidRPr="00712411">
        <w:rPr>
          <w:lang w:eastAsia="fr-FR" w:bidi="fr-FR"/>
        </w:rPr>
        <w:t>cette la</w:t>
      </w:r>
      <w:r w:rsidRPr="00712411">
        <w:rPr>
          <w:lang w:eastAsia="fr-FR" w:bidi="fr-FR"/>
        </w:rPr>
        <w:t>n</w:t>
      </w:r>
      <w:r w:rsidRPr="00712411">
        <w:rPr>
          <w:lang w:eastAsia="fr-FR" w:bidi="fr-FR"/>
        </w:rPr>
        <w:t>gue. L'immigration, au lieu de jouer contre lui, a donc joué en sa f</w:t>
      </w:r>
      <w:r w:rsidRPr="00712411">
        <w:rPr>
          <w:lang w:eastAsia="fr-FR" w:bidi="fr-FR"/>
        </w:rPr>
        <w:t>a</w:t>
      </w:r>
      <w:r w:rsidRPr="00712411">
        <w:rPr>
          <w:lang w:eastAsia="fr-FR" w:bidi="fr-FR"/>
        </w:rPr>
        <w:t>veur. Il faut donc se demander pourquoi, au Québec, il en est allé tout autrement.</w:t>
      </w:r>
    </w:p>
    <w:p w:rsidR="00767D11" w:rsidRPr="00712411" w:rsidRDefault="00767D11" w:rsidP="00767D11">
      <w:pPr>
        <w:spacing w:before="120" w:after="120"/>
        <w:jc w:val="both"/>
      </w:pPr>
      <w:r w:rsidRPr="00712411">
        <w:rPr>
          <w:lang w:eastAsia="fr-FR" w:bidi="fr-FR"/>
        </w:rPr>
        <w:t>Contrairement à ce qu'on affirme souvent, la situation anormale que nous vivons ici ne résulte pas en premier lieu de la prédominance de l'anglais en Amérique du Nord</w:t>
      </w:r>
      <w:r w:rsidRPr="00712411">
        <w:t> ;</w:t>
      </w:r>
      <w:r w:rsidRPr="00712411">
        <w:rPr>
          <w:lang w:eastAsia="fr-FR" w:bidi="fr-FR"/>
        </w:rPr>
        <w:t xml:space="preserve"> </w:t>
      </w:r>
      <w:r w:rsidRPr="00A52787">
        <w:rPr>
          <w:b/>
          <w:bCs/>
          <w:szCs w:val="28"/>
        </w:rPr>
        <w:t>elle dérive essentiellement du bilinguisme de nos propres institutions,</w:t>
      </w:r>
      <w:r w:rsidRPr="00712411">
        <w:t xml:space="preserve"> </w:t>
      </w:r>
      <w:r w:rsidRPr="00712411">
        <w:rPr>
          <w:lang w:eastAsia="fr-FR" w:bidi="fr-FR"/>
        </w:rPr>
        <w:t>qui a permis aux angloph</w:t>
      </w:r>
      <w:r w:rsidRPr="00712411">
        <w:rPr>
          <w:lang w:eastAsia="fr-FR" w:bidi="fr-FR"/>
        </w:rPr>
        <w:t>o</w:t>
      </w:r>
      <w:r w:rsidRPr="00712411">
        <w:rPr>
          <w:lang w:eastAsia="fr-FR" w:bidi="fr-FR"/>
        </w:rPr>
        <w:t>nes de ne pas s'intégrer et qui a pour effet d'offrir aux autres imm</w:t>
      </w:r>
      <w:r w:rsidRPr="00712411">
        <w:rPr>
          <w:lang w:eastAsia="fr-FR" w:bidi="fr-FR"/>
        </w:rPr>
        <w:t>i</w:t>
      </w:r>
      <w:r w:rsidRPr="00712411">
        <w:rPr>
          <w:lang w:eastAsia="fr-FR" w:bidi="fr-FR"/>
        </w:rPr>
        <w:t>grants un choix qu'ils n'auraient pas ailleurs. C'est à partir de là seul</w:t>
      </w:r>
      <w:r w:rsidRPr="00712411">
        <w:rPr>
          <w:lang w:eastAsia="fr-FR" w:bidi="fr-FR"/>
        </w:rPr>
        <w:t>e</w:t>
      </w:r>
      <w:r w:rsidRPr="00712411">
        <w:rPr>
          <w:lang w:eastAsia="fr-FR" w:bidi="fr-FR"/>
        </w:rPr>
        <w:t>ment que le poids linguistique du reste du continent joue ple</w:t>
      </w:r>
      <w:r w:rsidRPr="00712411">
        <w:rPr>
          <w:lang w:eastAsia="fr-FR" w:bidi="fr-FR"/>
        </w:rPr>
        <w:t>i</w:t>
      </w:r>
      <w:r w:rsidRPr="00712411">
        <w:rPr>
          <w:lang w:eastAsia="fr-FR" w:bidi="fr-FR"/>
        </w:rPr>
        <w:t>nement contre le français. Cette présence obligatoire de l'anglais dans les in</w:t>
      </w:r>
      <w:r w:rsidRPr="00712411">
        <w:rPr>
          <w:lang w:eastAsia="fr-FR" w:bidi="fr-FR"/>
        </w:rPr>
        <w:t>s</w:t>
      </w:r>
      <w:r w:rsidRPr="00712411">
        <w:rPr>
          <w:lang w:eastAsia="fr-FR" w:bidi="fr-FR"/>
        </w:rPr>
        <w:t>titutions québécoises, garantie par la constitution canadienne, résulte de la conquête de 1760</w:t>
      </w:r>
      <w:r w:rsidRPr="00712411">
        <w:t> ;</w:t>
      </w:r>
      <w:r w:rsidRPr="00712411">
        <w:rPr>
          <w:lang w:eastAsia="fr-FR" w:bidi="fr-FR"/>
        </w:rPr>
        <w:t xml:space="preserve"> elle n’est que la traduction dans l'ordre li</w:t>
      </w:r>
      <w:r w:rsidRPr="00712411">
        <w:rPr>
          <w:lang w:eastAsia="fr-FR" w:bidi="fr-FR"/>
        </w:rPr>
        <w:t>n</w:t>
      </w:r>
      <w:r w:rsidRPr="00712411">
        <w:rPr>
          <w:lang w:eastAsia="fr-FR" w:bidi="fr-FR"/>
        </w:rPr>
        <w:t>guistique d'une situation de subordination militaire, écon</w:t>
      </w:r>
      <w:r w:rsidRPr="00712411">
        <w:rPr>
          <w:lang w:eastAsia="fr-FR" w:bidi="fr-FR"/>
        </w:rPr>
        <w:t>o</w:t>
      </w:r>
      <w:r w:rsidRPr="00712411">
        <w:rPr>
          <w:lang w:eastAsia="fr-FR" w:bidi="fr-FR"/>
        </w:rPr>
        <w:t>mique et politique qui a débuté avec cette conquête. Depuis lors, toutes les r</w:t>
      </w:r>
      <w:r w:rsidRPr="00712411">
        <w:rPr>
          <w:lang w:eastAsia="fr-FR" w:bidi="fr-FR"/>
        </w:rPr>
        <w:t>é</w:t>
      </w:r>
      <w:r w:rsidRPr="00712411">
        <w:rPr>
          <w:lang w:eastAsia="fr-FR" w:bidi="fr-FR"/>
        </w:rPr>
        <w:t>formes constitutionnelles ont compté parmi leurs princ</w:t>
      </w:r>
      <w:r w:rsidRPr="00712411">
        <w:rPr>
          <w:lang w:eastAsia="fr-FR" w:bidi="fr-FR"/>
        </w:rPr>
        <w:t>i</w:t>
      </w:r>
      <w:r w:rsidRPr="00712411">
        <w:rPr>
          <w:lang w:eastAsia="fr-FR" w:bidi="fr-FR"/>
        </w:rPr>
        <w:t>paux objectifs non seulement le maintien, dans toute la mesure du possible, de cette s</w:t>
      </w:r>
      <w:r w:rsidRPr="00712411">
        <w:rPr>
          <w:lang w:eastAsia="fr-FR" w:bidi="fr-FR"/>
        </w:rPr>
        <w:t>i</w:t>
      </w:r>
      <w:r w:rsidRPr="00712411">
        <w:rPr>
          <w:lang w:eastAsia="fr-FR" w:bidi="fr-FR"/>
        </w:rPr>
        <w:t xml:space="preserve">tuation de subordination, </w:t>
      </w:r>
      <w:r w:rsidRPr="00A52787">
        <w:rPr>
          <w:b/>
          <w:bCs/>
          <w:szCs w:val="28"/>
        </w:rPr>
        <w:t>mais aussi l'occultation de sa nature et de ses orig</w:t>
      </w:r>
      <w:r w:rsidRPr="00A52787">
        <w:rPr>
          <w:b/>
          <w:bCs/>
          <w:szCs w:val="28"/>
        </w:rPr>
        <w:t>i</w:t>
      </w:r>
      <w:r w:rsidRPr="00A52787">
        <w:rPr>
          <w:b/>
          <w:bCs/>
          <w:szCs w:val="28"/>
        </w:rPr>
        <w:t>nes,</w:t>
      </w:r>
      <w:r w:rsidRPr="00712411">
        <w:t xml:space="preserve"> </w:t>
      </w:r>
      <w:r w:rsidRPr="00712411">
        <w:rPr>
          <w:lang w:eastAsia="fr-FR" w:bidi="fr-FR"/>
        </w:rPr>
        <w:t>en prétendant donner aux p</w:t>
      </w:r>
      <w:r>
        <w:rPr>
          <w:lang w:eastAsia="fr-FR" w:bidi="fr-FR"/>
        </w:rPr>
        <w:t>rivilèges de la minorité anglo-</w:t>
      </w:r>
      <w:r w:rsidRPr="00712411">
        <w:rPr>
          <w:lang w:eastAsia="fr-FR" w:bidi="fr-FR"/>
        </w:rPr>
        <w:t>québécoise une apparence de caractère démocr</w:t>
      </w:r>
      <w:r w:rsidRPr="00712411">
        <w:rPr>
          <w:lang w:eastAsia="fr-FR" w:bidi="fr-FR"/>
        </w:rPr>
        <w:t>a</w:t>
      </w:r>
      <w:r w:rsidRPr="00712411">
        <w:rPr>
          <w:lang w:eastAsia="fr-FR" w:bidi="fr-FR"/>
        </w:rPr>
        <w:t>tique. Bien plus</w:t>
      </w:r>
      <w:r w:rsidRPr="00712411">
        <w:t> :</w:t>
      </w:r>
      <w:r w:rsidRPr="00712411">
        <w:rPr>
          <w:lang w:eastAsia="fr-FR" w:bidi="fr-FR"/>
        </w:rPr>
        <w:t xml:space="preserve"> en les présentant comme faisant partie de l'essence même de la démocr</w:t>
      </w:r>
      <w:r w:rsidRPr="00712411">
        <w:rPr>
          <w:lang w:eastAsia="fr-FR" w:bidi="fr-FR"/>
        </w:rPr>
        <w:t>a</w:t>
      </w:r>
      <w:r w:rsidRPr="00712411">
        <w:rPr>
          <w:lang w:eastAsia="fr-FR" w:bidi="fr-FR"/>
        </w:rPr>
        <w:t>tie.</w:t>
      </w:r>
    </w:p>
    <w:p w:rsidR="00767D11" w:rsidRPr="00712411" w:rsidRDefault="00767D11" w:rsidP="00767D11">
      <w:pPr>
        <w:spacing w:before="120" w:after="120"/>
        <w:jc w:val="both"/>
      </w:pPr>
      <w:r w:rsidRPr="00712411">
        <w:rPr>
          <w:lang w:eastAsia="fr-FR" w:bidi="fr-FR"/>
        </w:rPr>
        <w:t>Depuis deux siècles, et surtout depuis deux décennies, les Québ</w:t>
      </w:r>
      <w:r w:rsidRPr="00712411">
        <w:rPr>
          <w:lang w:eastAsia="fr-FR" w:bidi="fr-FR"/>
        </w:rPr>
        <w:t>é</w:t>
      </w:r>
      <w:r w:rsidRPr="00712411">
        <w:rPr>
          <w:lang w:eastAsia="fr-FR" w:bidi="fr-FR"/>
        </w:rPr>
        <w:t>cois ont tenté de réinstaurer la normalité linguistique au Québec, c'est-à-dire d'y rétablir les conditions permettant l'exercice de leur droit, comme peuple, de vivre dans leur langue. Dans notre contexte, l'a</w:t>
      </w:r>
      <w:r w:rsidRPr="00712411">
        <w:rPr>
          <w:lang w:eastAsia="fr-FR" w:bidi="fr-FR"/>
        </w:rPr>
        <w:t>t</w:t>
      </w:r>
      <w:r w:rsidRPr="00712411">
        <w:rPr>
          <w:lang w:eastAsia="fr-FR" w:bidi="fr-FR"/>
        </w:rPr>
        <w:t>teinte d'un tel objectif passe par le retour à l'unilinguisme français des institutions publiques, aboli depuis 1760. Il a bien fallu en co</w:t>
      </w:r>
      <w:r w:rsidRPr="00712411">
        <w:rPr>
          <w:lang w:eastAsia="fr-FR" w:bidi="fr-FR"/>
        </w:rPr>
        <w:t>n</w:t>
      </w:r>
      <w:r w:rsidRPr="00712411">
        <w:rPr>
          <w:lang w:eastAsia="fr-FR" w:bidi="fr-FR"/>
        </w:rPr>
        <w:t>venir après l'échec de plusieurs tentatives de solution plus "mod</w:t>
      </w:r>
      <w:r w:rsidRPr="00712411">
        <w:rPr>
          <w:lang w:eastAsia="fr-FR" w:bidi="fr-FR"/>
        </w:rPr>
        <w:t>é</w:t>
      </w:r>
      <w:r w:rsidRPr="00712411">
        <w:rPr>
          <w:lang w:eastAsia="fr-FR" w:bidi="fr-FR"/>
        </w:rPr>
        <w:t>rées”. Comme la constitution de 1867 faisait obst</w:t>
      </w:r>
      <w:r w:rsidRPr="00712411">
        <w:rPr>
          <w:lang w:eastAsia="fr-FR" w:bidi="fr-FR"/>
        </w:rPr>
        <w:t>a</w:t>
      </w:r>
      <w:r>
        <w:rPr>
          <w:lang w:eastAsia="fr-FR" w:bidi="fr-FR"/>
        </w:rPr>
        <w:t>cle à la dé-</w:t>
      </w:r>
      <w:r w:rsidRPr="00712411">
        <w:rPr>
          <w:lang w:eastAsia="fr-FR" w:bidi="fr-FR"/>
        </w:rPr>
        <w:t>bilinguisation des institutions publiques les plus importantes, le gouvernement qu</w:t>
      </w:r>
      <w:r w:rsidRPr="00712411">
        <w:rPr>
          <w:lang w:eastAsia="fr-FR" w:bidi="fr-FR"/>
        </w:rPr>
        <w:t>é</w:t>
      </w:r>
      <w:r w:rsidRPr="00712411">
        <w:rPr>
          <w:lang w:eastAsia="fr-FR" w:bidi="fr-FR"/>
        </w:rPr>
        <w:t>bécois a finalement cherché à créer dans d'autres champs (comme ceux du travail et de l'affichage) des zones d'unilinguisme fra</w:t>
      </w:r>
      <w:r w:rsidRPr="00712411">
        <w:rPr>
          <w:lang w:eastAsia="fr-FR" w:bidi="fr-FR"/>
        </w:rPr>
        <w:t>n</w:t>
      </w:r>
      <w:r w:rsidRPr="00712411">
        <w:rPr>
          <w:lang w:eastAsia="fr-FR" w:bidi="fr-FR"/>
        </w:rPr>
        <w:t>çais.</w:t>
      </w:r>
    </w:p>
    <w:p w:rsidR="00767D11" w:rsidRPr="00712411" w:rsidRDefault="00767D11" w:rsidP="00767D11">
      <w:pPr>
        <w:spacing w:before="120" w:after="120"/>
        <w:jc w:val="both"/>
      </w:pPr>
      <w:r>
        <w:rPr>
          <w:lang w:eastAsia="fr-FR" w:bidi="fr-FR"/>
        </w:rPr>
        <w:t>À l'effort bi</w:t>
      </w:r>
      <w:r w:rsidRPr="00712411">
        <w:rPr>
          <w:lang w:eastAsia="fr-FR" w:bidi="fr-FR"/>
        </w:rPr>
        <w:t>centenaire d'émancipation linguistique des Québécois, les groupes de pression anglo-québécois et le gouvernement canadien ont o</w:t>
      </w:r>
      <w:r w:rsidRPr="00712411">
        <w:rPr>
          <w:lang w:eastAsia="fr-FR" w:bidi="fr-FR"/>
        </w:rPr>
        <w:t>p</w:t>
      </w:r>
      <w:r w:rsidRPr="00712411">
        <w:rPr>
          <w:lang w:eastAsia="fr-FR" w:bidi="fr-FR"/>
        </w:rPr>
        <w:t>posé, pour défendre les privilèges de l'anglais, des tactiques qui ont changé au gré de l'évolution des sociétés canadienne et québéco</w:t>
      </w:r>
      <w:r w:rsidRPr="00712411">
        <w:rPr>
          <w:lang w:eastAsia="fr-FR" w:bidi="fr-FR"/>
        </w:rPr>
        <w:t>i</w:t>
      </w:r>
      <w:r w:rsidRPr="00712411">
        <w:rPr>
          <w:lang w:eastAsia="fr-FR" w:bidi="fr-FR"/>
        </w:rPr>
        <w:t>se. Dans l'ère u</w:t>
      </w:r>
      <w:r w:rsidRPr="00712411">
        <w:rPr>
          <w:lang w:eastAsia="fr-FR" w:bidi="fr-FR"/>
        </w:rPr>
        <w:t>l</w:t>
      </w:r>
      <w:r w:rsidRPr="00712411">
        <w:rPr>
          <w:lang w:eastAsia="fr-FR" w:bidi="fr-FR"/>
        </w:rPr>
        <w:t>tralibérale où nous vivons, une Charte des droits et libertés, assortie d'ai</w:t>
      </w:r>
      <w:r w:rsidRPr="00712411">
        <w:rPr>
          <w:lang w:eastAsia="fr-FR" w:bidi="fr-FR"/>
        </w:rPr>
        <w:t>l</w:t>
      </w:r>
      <w:r w:rsidRPr="00712411">
        <w:rPr>
          <w:lang w:eastAsia="fr-FR" w:bidi="fr-FR"/>
        </w:rPr>
        <w:t>leurs de dispositions linguistiques très inusitées, est apparue comme le meilleur moyen de sauvegarder la position pr</w:t>
      </w:r>
      <w:r w:rsidRPr="00712411">
        <w:rPr>
          <w:lang w:eastAsia="fr-FR" w:bidi="fr-FR"/>
        </w:rPr>
        <w:t>i</w:t>
      </w:r>
      <w:r w:rsidRPr="00712411">
        <w:rPr>
          <w:lang w:eastAsia="fr-FR" w:bidi="fr-FR"/>
        </w:rPr>
        <w:t>vilégiée de la minorité a</w:t>
      </w:r>
      <w:r w:rsidRPr="00712411">
        <w:rPr>
          <w:lang w:eastAsia="fr-FR" w:bidi="fr-FR"/>
        </w:rPr>
        <w:t>n</w:t>
      </w:r>
      <w:r w:rsidRPr="00712411">
        <w:rPr>
          <w:lang w:eastAsia="fr-FR" w:bidi="fr-FR"/>
        </w:rPr>
        <w:t>glophone au Québec. Je ne prétends pas que tel était le seul objectif visé par l'adoption de cette Charte. Je prétends qu'il s'agissait là d'un objectif essentiel d'un document qui, par ai</w:t>
      </w:r>
      <w:r w:rsidRPr="00712411">
        <w:rPr>
          <w:lang w:eastAsia="fr-FR" w:bidi="fr-FR"/>
        </w:rPr>
        <w:t>l</w:t>
      </w:r>
      <w:r w:rsidRPr="00712411">
        <w:rPr>
          <w:lang w:eastAsia="fr-FR" w:bidi="fr-FR"/>
        </w:rPr>
        <w:t>leurs, n'apportait rien aux Québécois francophones en matière lingui</w:t>
      </w:r>
      <w:r w:rsidRPr="00712411">
        <w:rPr>
          <w:lang w:eastAsia="fr-FR" w:bidi="fr-FR"/>
        </w:rPr>
        <w:t>s</w:t>
      </w:r>
      <w:r w:rsidRPr="00712411">
        <w:rPr>
          <w:lang w:eastAsia="fr-FR" w:bidi="fr-FR"/>
        </w:rPr>
        <w:t>tique.</w:t>
      </w:r>
    </w:p>
    <w:p w:rsidR="00767D11" w:rsidRPr="00712411" w:rsidRDefault="00767D11" w:rsidP="00767D11">
      <w:pPr>
        <w:spacing w:before="120" w:after="120"/>
        <w:jc w:val="both"/>
      </w:pPr>
      <w:r w:rsidRPr="00712411">
        <w:rPr>
          <w:lang w:eastAsia="fr-FR" w:bidi="fr-FR"/>
        </w:rPr>
        <w:t>C'est en vain qu'on chercherait dans la Charte canadienne des di</w:t>
      </w:r>
      <w:r w:rsidRPr="00712411">
        <w:rPr>
          <w:lang w:eastAsia="fr-FR" w:bidi="fr-FR"/>
        </w:rPr>
        <w:t>s</w:t>
      </w:r>
      <w:r w:rsidRPr="00712411">
        <w:rPr>
          <w:lang w:eastAsia="fr-FR" w:bidi="fr-FR"/>
        </w:rPr>
        <w:t>pos</w:t>
      </w:r>
      <w:r w:rsidRPr="00712411">
        <w:rPr>
          <w:lang w:eastAsia="fr-FR" w:bidi="fr-FR"/>
        </w:rPr>
        <w:t>i</w:t>
      </w:r>
      <w:r w:rsidRPr="00712411">
        <w:rPr>
          <w:lang w:eastAsia="fr-FR" w:bidi="fr-FR"/>
        </w:rPr>
        <w:t>tions assurant aux Québécois le droit, par exemple, de travailler en français. D'ailleurs ce droit ne pourrait être pleinement exercé qu’avec l'int</w:t>
      </w:r>
      <w:r w:rsidRPr="00712411">
        <w:rPr>
          <w:lang w:eastAsia="fr-FR" w:bidi="fr-FR"/>
        </w:rPr>
        <w:t>é</w:t>
      </w:r>
      <w:r w:rsidRPr="00712411">
        <w:rPr>
          <w:lang w:eastAsia="fr-FR" w:bidi="fr-FR"/>
        </w:rPr>
        <w:t>gration de la main-d'œuvre</w:t>
      </w:r>
      <w:r>
        <w:t xml:space="preserve"> [</w:t>
      </w:r>
      <w:r w:rsidRPr="00712411">
        <w:rPr>
          <w:lang w:eastAsia="fr-FR" w:bidi="fr-FR"/>
        </w:rPr>
        <w:t>247</w:t>
      </w:r>
      <w:r>
        <w:rPr>
          <w:lang w:eastAsia="fr-FR" w:bidi="fr-FR"/>
        </w:rPr>
        <w:t>]</w:t>
      </w:r>
      <w:r w:rsidRPr="00712411">
        <w:rPr>
          <w:lang w:eastAsia="fr-FR" w:bidi="fr-FR"/>
        </w:rPr>
        <w:t xml:space="preserve"> migrante, qu'elle soit allophone ou anglophone et qu'elle pro</w:t>
      </w:r>
      <w:r>
        <w:rPr>
          <w:lang w:eastAsia="fr-FR" w:bidi="fr-FR"/>
        </w:rPr>
        <w:t>vienne d'une migration inte</w:t>
      </w:r>
      <w:r>
        <w:rPr>
          <w:lang w:eastAsia="fr-FR" w:bidi="fr-FR"/>
        </w:rPr>
        <w:t>r</w:t>
      </w:r>
      <w:r w:rsidRPr="00712411">
        <w:rPr>
          <w:lang w:eastAsia="fr-FR" w:bidi="fr-FR"/>
        </w:rPr>
        <w:t>provinciale ou internationale. Or, tels qu'interprétés par les tribunaux, certains articles de la Charte canadienne s'opp</w:t>
      </w:r>
      <w:r w:rsidRPr="00712411">
        <w:rPr>
          <w:lang w:eastAsia="fr-FR" w:bidi="fr-FR"/>
        </w:rPr>
        <w:t>o</w:t>
      </w:r>
      <w:r w:rsidRPr="00712411">
        <w:rPr>
          <w:lang w:eastAsia="fr-FR" w:bidi="fr-FR"/>
        </w:rPr>
        <w:t>sent directement ou indirectement, par leur impact dans les secteurs de l'éducation et de l'affichage, par exemple, à cette int</w:t>
      </w:r>
      <w:r w:rsidRPr="00712411">
        <w:rPr>
          <w:lang w:eastAsia="fr-FR" w:bidi="fr-FR"/>
        </w:rPr>
        <w:t>é</w:t>
      </w:r>
      <w:r w:rsidRPr="00712411">
        <w:rPr>
          <w:lang w:eastAsia="fr-FR" w:bidi="fr-FR"/>
        </w:rPr>
        <w:t>gration.</w:t>
      </w:r>
    </w:p>
    <w:p w:rsidR="00767D11" w:rsidRPr="00712411" w:rsidRDefault="00767D11" w:rsidP="00767D11">
      <w:pPr>
        <w:spacing w:before="120" w:after="120"/>
        <w:jc w:val="both"/>
      </w:pPr>
      <w:r w:rsidRPr="00712411">
        <w:rPr>
          <w:lang w:eastAsia="fr-FR" w:bidi="fr-FR"/>
        </w:rPr>
        <w:t>D'autres interprétations d'articles à incidence linguistique de la Charte canadienne restent à venir</w:t>
      </w:r>
      <w:r w:rsidRPr="00712411">
        <w:t> ;</w:t>
      </w:r>
      <w:r w:rsidRPr="00712411">
        <w:rPr>
          <w:lang w:eastAsia="fr-FR" w:bidi="fr-FR"/>
        </w:rPr>
        <w:t xml:space="preserve"> elles auront vraisemblablement pour effet d’affaiblir d'autres moyens de défense prévus par la Loi 101. Le virus introduit dans l'organisme québécois par le docteur Tr</w:t>
      </w:r>
      <w:r w:rsidRPr="00712411">
        <w:rPr>
          <w:lang w:eastAsia="fr-FR" w:bidi="fr-FR"/>
        </w:rPr>
        <w:t>u</w:t>
      </w:r>
      <w:r w:rsidRPr="00712411">
        <w:rPr>
          <w:lang w:eastAsia="fr-FR" w:bidi="fr-FR"/>
        </w:rPr>
        <w:t>deau n'a pas fini d'y faire des ravages.</w:t>
      </w:r>
    </w:p>
    <w:p w:rsidR="00767D11" w:rsidRPr="00712411" w:rsidRDefault="00767D11" w:rsidP="00767D11">
      <w:pPr>
        <w:spacing w:before="120" w:after="120"/>
        <w:jc w:val="both"/>
      </w:pPr>
      <w:r w:rsidRPr="00712411">
        <w:rPr>
          <w:lang w:eastAsia="fr-FR" w:bidi="fr-FR"/>
        </w:rPr>
        <w:t>En matière linguistique, l'économie de la Charte canadienne proc</w:t>
      </w:r>
      <w:r w:rsidRPr="00712411">
        <w:rPr>
          <w:lang w:eastAsia="fr-FR" w:bidi="fr-FR"/>
        </w:rPr>
        <w:t>è</w:t>
      </w:r>
      <w:r w:rsidRPr="00712411">
        <w:rPr>
          <w:lang w:eastAsia="fr-FR" w:bidi="fr-FR"/>
        </w:rPr>
        <w:t>de d'une conception étroitement individualiste des droits et libertés, qui pe</w:t>
      </w:r>
      <w:r w:rsidRPr="00712411">
        <w:rPr>
          <w:lang w:eastAsia="fr-FR" w:bidi="fr-FR"/>
        </w:rPr>
        <w:t>r</w:t>
      </w:r>
      <w:r w:rsidRPr="00712411">
        <w:rPr>
          <w:lang w:eastAsia="fr-FR" w:bidi="fr-FR"/>
        </w:rPr>
        <w:t>met à quelques-uns de faire obstacle aux aspirations de tout un peuple. Il n'est pas surprenant de constater que la plupart des tenants de l'école tr</w:t>
      </w:r>
      <w:r w:rsidRPr="00712411">
        <w:rPr>
          <w:lang w:eastAsia="fr-FR" w:bidi="fr-FR"/>
        </w:rPr>
        <w:t>u</w:t>
      </w:r>
      <w:r w:rsidRPr="00712411">
        <w:rPr>
          <w:lang w:eastAsia="fr-FR" w:bidi="fr-FR"/>
        </w:rPr>
        <w:t>deauiste vont jusqu'à récuser la notion même de droits collectifs. Cela, à l'encontre même de la Charte des Nations-Unies, laquelle, en reconnaissant le droit des peuples à l’auto-détermination, affirme un droit qui ne saurait être exercé que collectivement.</w:t>
      </w:r>
    </w:p>
    <w:p w:rsidR="00767D11" w:rsidRPr="00712411" w:rsidRDefault="00767D11" w:rsidP="00767D11">
      <w:pPr>
        <w:spacing w:before="120" w:after="120"/>
        <w:jc w:val="both"/>
      </w:pPr>
      <w:r w:rsidRPr="00712411">
        <w:rPr>
          <w:lang w:eastAsia="fr-FR" w:bidi="fr-FR"/>
        </w:rPr>
        <w:t>En pratique, certaines des libertés que protège la Charte canadie</w:t>
      </w:r>
      <w:r w:rsidRPr="00712411">
        <w:rPr>
          <w:lang w:eastAsia="fr-FR" w:bidi="fr-FR"/>
        </w:rPr>
        <w:t>n</w:t>
      </w:r>
      <w:r w:rsidRPr="00712411">
        <w:rPr>
          <w:lang w:eastAsia="fr-FR" w:bidi="fr-FR"/>
        </w:rPr>
        <w:t>ne ont le très gros défaut de contrarier la liberté du peuple québ</w:t>
      </w:r>
      <w:r w:rsidRPr="00712411">
        <w:rPr>
          <w:lang w:eastAsia="fr-FR" w:bidi="fr-FR"/>
        </w:rPr>
        <w:t>é</w:t>
      </w:r>
      <w:r w:rsidRPr="00712411">
        <w:rPr>
          <w:lang w:eastAsia="fr-FR" w:bidi="fr-FR"/>
        </w:rPr>
        <w:t xml:space="preserve">cois, du moins dans l'ordre linguistique. A ce chapitre toujours, </w:t>
      </w:r>
      <w:r w:rsidRPr="00FE15D2">
        <w:rPr>
          <w:b/>
          <w:bCs/>
          <w:szCs w:val="28"/>
        </w:rPr>
        <w:t>cette Cha</w:t>
      </w:r>
      <w:r w:rsidRPr="00FE15D2">
        <w:rPr>
          <w:b/>
          <w:bCs/>
          <w:szCs w:val="28"/>
        </w:rPr>
        <w:t>r</w:t>
      </w:r>
      <w:r w:rsidRPr="00FE15D2">
        <w:rPr>
          <w:b/>
          <w:bCs/>
          <w:szCs w:val="28"/>
        </w:rPr>
        <w:t>te des droits affaiblit nos droits.</w:t>
      </w:r>
      <w:r w:rsidRPr="00712411">
        <w:t xml:space="preserve"> </w:t>
      </w:r>
      <w:r w:rsidRPr="00712411">
        <w:rPr>
          <w:lang w:eastAsia="fr-FR" w:bidi="fr-FR"/>
        </w:rPr>
        <w:t>Cela est vrai d'ailleurs des droits indiv</w:t>
      </w:r>
      <w:r w:rsidRPr="00712411">
        <w:rPr>
          <w:lang w:eastAsia="fr-FR" w:bidi="fr-FR"/>
        </w:rPr>
        <w:t>i</w:t>
      </w:r>
      <w:r w:rsidRPr="00712411">
        <w:rPr>
          <w:lang w:eastAsia="fr-FR" w:bidi="fr-FR"/>
        </w:rPr>
        <w:t>duels comme des droits collectifs</w:t>
      </w:r>
      <w:r w:rsidRPr="00712411">
        <w:t> :</w:t>
      </w:r>
      <w:r w:rsidRPr="00712411">
        <w:rPr>
          <w:lang w:eastAsia="fr-FR" w:bidi="fr-FR"/>
        </w:rPr>
        <w:t xml:space="preserve"> car en niant le droit qu'a le peuple québécois de prendre les moyens requis pour vivre dans sa langue, sans devoir se poser la question de la survie à chaque génér</w:t>
      </w:r>
      <w:r w:rsidRPr="00712411">
        <w:rPr>
          <w:lang w:eastAsia="fr-FR" w:bidi="fr-FR"/>
        </w:rPr>
        <w:t>a</w:t>
      </w:r>
      <w:r w:rsidRPr="00712411">
        <w:rPr>
          <w:lang w:eastAsia="fr-FR" w:bidi="fr-FR"/>
        </w:rPr>
        <w:t>tion, on affaiblit le droit de chacun de ses membres de vivre en fra</w:t>
      </w:r>
      <w:r w:rsidRPr="00712411">
        <w:rPr>
          <w:lang w:eastAsia="fr-FR" w:bidi="fr-FR"/>
        </w:rPr>
        <w:t>n</w:t>
      </w:r>
      <w:r w:rsidRPr="00712411">
        <w:rPr>
          <w:lang w:eastAsia="fr-FR" w:bidi="fr-FR"/>
        </w:rPr>
        <w:t>çais.</w:t>
      </w:r>
    </w:p>
    <w:p w:rsidR="00767D11" w:rsidRPr="00712411" w:rsidRDefault="00767D11" w:rsidP="00767D11">
      <w:pPr>
        <w:spacing w:before="120" w:after="120"/>
        <w:jc w:val="both"/>
      </w:pPr>
      <w:r w:rsidRPr="00712411">
        <w:rPr>
          <w:lang w:eastAsia="fr-FR" w:bidi="fr-FR"/>
        </w:rPr>
        <w:t>Triste paradoxe, c'est en la présentant comme une réponse favor</w:t>
      </w:r>
      <w:r w:rsidRPr="00712411">
        <w:rPr>
          <w:lang w:eastAsia="fr-FR" w:bidi="fr-FR"/>
        </w:rPr>
        <w:t>a</w:t>
      </w:r>
      <w:r w:rsidRPr="00712411">
        <w:rPr>
          <w:lang w:eastAsia="fr-FR" w:bidi="fr-FR"/>
        </w:rPr>
        <w:t>ble aux griefs historiques des francophones qu'on a réussi, au Qu</w:t>
      </w:r>
      <w:r w:rsidRPr="00712411">
        <w:rPr>
          <w:lang w:eastAsia="fr-FR" w:bidi="fr-FR"/>
        </w:rPr>
        <w:t>é</w:t>
      </w:r>
      <w:r w:rsidRPr="00712411">
        <w:rPr>
          <w:lang w:eastAsia="fr-FR" w:bidi="fr-FR"/>
        </w:rPr>
        <w:t>bec, à donner à cette Charte truquée un semblant de légitimité. Le gouve</w:t>
      </w:r>
      <w:r w:rsidRPr="00712411">
        <w:rPr>
          <w:lang w:eastAsia="fr-FR" w:bidi="fr-FR"/>
        </w:rPr>
        <w:t>r</w:t>
      </w:r>
      <w:r w:rsidRPr="00712411">
        <w:rPr>
          <w:lang w:eastAsia="fr-FR" w:bidi="fr-FR"/>
        </w:rPr>
        <w:t>nement Trudeau avait même assuré les Québécois, par la voix de la ministre Monique Bégin, que l'adoption de la Charte n'affect</w:t>
      </w:r>
      <w:r w:rsidRPr="00712411">
        <w:rPr>
          <w:lang w:eastAsia="fr-FR" w:bidi="fr-FR"/>
        </w:rPr>
        <w:t>e</w:t>
      </w:r>
      <w:r w:rsidRPr="00712411">
        <w:rPr>
          <w:lang w:eastAsia="fr-FR" w:bidi="fr-FR"/>
        </w:rPr>
        <w:t>rait pas les dispositions de la loi 101 concernant l'affichage</w:t>
      </w:r>
      <w:r>
        <w:rPr>
          <w:lang w:eastAsia="fr-FR" w:bidi="fr-FR"/>
        </w:rPr>
        <w:t> </w:t>
      </w:r>
      <w:r>
        <w:rPr>
          <w:rStyle w:val="Appelnotedebasdep"/>
          <w:lang w:eastAsia="fr-FR" w:bidi="fr-FR"/>
        </w:rPr>
        <w:footnoteReference w:id="122"/>
      </w:r>
      <w:r w:rsidRPr="00FE15D2">
        <w:rPr>
          <w:lang w:eastAsia="fr-FR" w:bidi="fr-FR"/>
        </w:rPr>
        <w:t>.</w:t>
      </w:r>
      <w:r w:rsidRPr="00712411">
        <w:rPr>
          <w:lang w:eastAsia="fr-FR" w:bidi="fr-FR"/>
        </w:rPr>
        <w:t xml:space="preserve"> La candeur politique d'une large part de l'éle</w:t>
      </w:r>
      <w:r w:rsidRPr="00712411">
        <w:rPr>
          <w:lang w:eastAsia="fr-FR" w:bidi="fr-FR"/>
        </w:rPr>
        <w:t>c</w:t>
      </w:r>
      <w:r w:rsidRPr="00712411">
        <w:rPr>
          <w:lang w:eastAsia="fr-FR" w:bidi="fr-FR"/>
        </w:rPr>
        <w:t>torat</w:t>
      </w:r>
      <w:r>
        <w:rPr>
          <w:lang w:eastAsia="fr-FR" w:bidi="fr-FR"/>
        </w:rPr>
        <w:t xml:space="preserve"> </w:t>
      </w:r>
      <w:r>
        <w:t>[</w:t>
      </w:r>
      <w:r w:rsidRPr="00712411">
        <w:rPr>
          <w:lang w:eastAsia="fr-FR" w:bidi="fr-FR"/>
        </w:rPr>
        <w:t>248</w:t>
      </w:r>
      <w:r>
        <w:rPr>
          <w:lang w:eastAsia="fr-FR" w:bidi="fr-FR"/>
        </w:rPr>
        <w:t xml:space="preserve">] </w:t>
      </w:r>
      <w:r w:rsidRPr="00712411">
        <w:rPr>
          <w:lang w:eastAsia="fr-FR" w:bidi="fr-FR"/>
        </w:rPr>
        <w:t>québécois, qui croyait voir dans la Charte canadienne un instr</w:t>
      </w:r>
      <w:r w:rsidRPr="00712411">
        <w:rPr>
          <w:lang w:eastAsia="fr-FR" w:bidi="fr-FR"/>
        </w:rPr>
        <w:t>u</w:t>
      </w:r>
      <w:r w:rsidRPr="00712411">
        <w:rPr>
          <w:lang w:eastAsia="fr-FR" w:bidi="fr-FR"/>
        </w:rPr>
        <w:t>ment de défense de "nos droits", a fait le reste. Jusqu'au jour où le jugement de la Cour supr</w:t>
      </w:r>
      <w:r w:rsidRPr="00712411">
        <w:rPr>
          <w:lang w:eastAsia="fr-FR" w:bidi="fr-FR"/>
        </w:rPr>
        <w:t>ê</w:t>
      </w:r>
      <w:r w:rsidRPr="00712411">
        <w:rPr>
          <w:lang w:eastAsia="fr-FR" w:bidi="fr-FR"/>
        </w:rPr>
        <w:t>me sur l'affichage est venu dissiper les illusions. L'appui qu'avait a</w:t>
      </w:r>
      <w:r w:rsidRPr="00712411">
        <w:rPr>
          <w:lang w:eastAsia="fr-FR" w:bidi="fr-FR"/>
        </w:rPr>
        <w:t>p</w:t>
      </w:r>
      <w:r w:rsidRPr="00712411">
        <w:rPr>
          <w:lang w:eastAsia="fr-FR" w:bidi="fr-FR"/>
        </w:rPr>
        <w:t>porté à la Charte l</w:t>
      </w:r>
      <w:r w:rsidRPr="00712411">
        <w:t>'establishment</w:t>
      </w:r>
      <w:r w:rsidRPr="00712411">
        <w:rPr>
          <w:lang w:eastAsia="fr-FR" w:bidi="fr-FR"/>
        </w:rPr>
        <w:t xml:space="preserve"> anglophone de Montréal, en partic</w:t>
      </w:r>
      <w:r w:rsidRPr="00712411">
        <w:rPr>
          <w:lang w:eastAsia="fr-FR" w:bidi="fr-FR"/>
        </w:rPr>
        <w:t>u</w:t>
      </w:r>
      <w:r w:rsidRPr="00712411">
        <w:rPr>
          <w:lang w:eastAsia="fr-FR" w:bidi="fr-FR"/>
        </w:rPr>
        <w:t xml:space="preserve">lier par la voix de </w:t>
      </w:r>
      <w:r w:rsidRPr="00C40152">
        <w:rPr>
          <w:i/>
        </w:rPr>
        <w:t>The Gazette</w:t>
      </w:r>
      <w:r w:rsidRPr="00712411">
        <w:t>,</w:t>
      </w:r>
      <w:r w:rsidRPr="00712411">
        <w:rPr>
          <w:lang w:eastAsia="fr-FR" w:bidi="fr-FR"/>
        </w:rPr>
        <w:t xml:space="preserve"> aurait dû pou</w:t>
      </w:r>
      <w:r w:rsidRPr="00712411">
        <w:rPr>
          <w:lang w:eastAsia="fr-FR" w:bidi="fr-FR"/>
        </w:rPr>
        <w:t>r</w:t>
      </w:r>
      <w:r w:rsidRPr="00712411">
        <w:rPr>
          <w:lang w:eastAsia="fr-FR" w:bidi="fr-FR"/>
        </w:rPr>
        <w:t>tant suffire à rendre cette entreprise suspecte dès le départ.</w:t>
      </w:r>
    </w:p>
    <w:p w:rsidR="00767D11" w:rsidRPr="004A3847" w:rsidRDefault="00767D11" w:rsidP="00767D11">
      <w:pPr>
        <w:spacing w:before="120" w:after="120"/>
        <w:jc w:val="both"/>
        <w:rPr>
          <w:b/>
          <w:bCs/>
          <w:szCs w:val="28"/>
        </w:rPr>
      </w:pPr>
      <w:r w:rsidRPr="00712411">
        <w:rPr>
          <w:lang w:eastAsia="fr-FR" w:bidi="fr-FR"/>
        </w:rPr>
        <w:t>Dans cette affaire, nous avons été semblables à ces poules qui, m</w:t>
      </w:r>
      <w:r w:rsidRPr="00712411">
        <w:rPr>
          <w:lang w:eastAsia="fr-FR" w:bidi="fr-FR"/>
        </w:rPr>
        <w:t>é</w:t>
      </w:r>
      <w:r w:rsidRPr="00712411">
        <w:rPr>
          <w:lang w:eastAsia="fr-FR" w:bidi="fr-FR"/>
        </w:rPr>
        <w:t>contentes de la qualité du grain qu'on leur sert, accueilleraient avec joie le projet d'une charte garantissant à chacun le droit de ma</w:t>
      </w:r>
      <w:r w:rsidRPr="00712411">
        <w:rPr>
          <w:lang w:eastAsia="fr-FR" w:bidi="fr-FR"/>
        </w:rPr>
        <w:t>n</w:t>
      </w:r>
      <w:r w:rsidRPr="00712411">
        <w:rPr>
          <w:lang w:eastAsia="fr-FR" w:bidi="fr-FR"/>
        </w:rPr>
        <w:t>ger ce qui lui plaît. Pareille idée recevrait sans doute également l'appui e</w:t>
      </w:r>
      <w:r w:rsidRPr="00712411">
        <w:rPr>
          <w:lang w:eastAsia="fr-FR" w:bidi="fr-FR"/>
        </w:rPr>
        <w:t>n</w:t>
      </w:r>
      <w:r w:rsidRPr="00712411">
        <w:rPr>
          <w:lang w:eastAsia="fr-FR" w:bidi="fr-FR"/>
        </w:rPr>
        <w:t>thousiaste du renard. Parions qu'il serait même le défenseur le plus éloquent d'une telle mesure et qu'il se trouverait plus d'un vol</w:t>
      </w:r>
      <w:r w:rsidRPr="00712411">
        <w:rPr>
          <w:lang w:eastAsia="fr-FR" w:bidi="fr-FR"/>
        </w:rPr>
        <w:t>a</w:t>
      </w:r>
      <w:r w:rsidRPr="00712411">
        <w:rPr>
          <w:lang w:eastAsia="fr-FR" w:bidi="fr-FR"/>
        </w:rPr>
        <w:t>tile pour s'en extasier</w:t>
      </w:r>
      <w:r w:rsidRPr="00712411">
        <w:t> :</w:t>
      </w:r>
      <w:r w:rsidRPr="00712411">
        <w:rPr>
          <w:lang w:eastAsia="fr-FR" w:bidi="fr-FR"/>
        </w:rPr>
        <w:t xml:space="preserve"> "Il parle donc bien, hein</w:t>
      </w:r>
      <w:r w:rsidRPr="00712411">
        <w:t> ?</w:t>
      </w:r>
      <w:r w:rsidRPr="00712411">
        <w:rPr>
          <w:lang w:eastAsia="fr-FR" w:bidi="fr-FR"/>
        </w:rPr>
        <w:t>". Mais il serait pr</w:t>
      </w:r>
      <w:r w:rsidRPr="00712411">
        <w:rPr>
          <w:lang w:eastAsia="fr-FR" w:bidi="fr-FR"/>
        </w:rPr>
        <w:t>u</w:t>
      </w:r>
      <w:r w:rsidRPr="00712411">
        <w:rPr>
          <w:lang w:eastAsia="fr-FR" w:bidi="fr-FR"/>
        </w:rPr>
        <w:t xml:space="preserve">dent pour les poules d’assortir à tout le moins leur charte d'une clause </w:t>
      </w:r>
      <w:r w:rsidRPr="004A3847">
        <w:rPr>
          <w:b/>
          <w:bCs/>
          <w:szCs w:val="28"/>
        </w:rPr>
        <w:t>nonob</w:t>
      </w:r>
      <w:r w:rsidRPr="004A3847">
        <w:rPr>
          <w:b/>
          <w:bCs/>
          <w:szCs w:val="28"/>
        </w:rPr>
        <w:t>s</w:t>
      </w:r>
      <w:r w:rsidRPr="004A3847">
        <w:rPr>
          <w:b/>
          <w:bCs/>
          <w:szCs w:val="28"/>
        </w:rPr>
        <w:t>tant.</w:t>
      </w:r>
    </w:p>
    <w:p w:rsidR="00767D11" w:rsidRDefault="00767D11" w:rsidP="00767D11">
      <w:pPr>
        <w:pStyle w:val="p"/>
      </w:pPr>
      <w:r>
        <w:br w:type="page"/>
        <w:t>[249]</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5" w:name="Colloque_89_pt_2_texte_18"/>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18</w:t>
      </w:r>
    </w:p>
    <w:p w:rsidR="00767D11" w:rsidRPr="00E07116" w:rsidRDefault="00767D11" w:rsidP="00767D11">
      <w:pPr>
        <w:jc w:val="both"/>
        <w:rPr>
          <w:szCs w:val="36"/>
        </w:rPr>
      </w:pPr>
    </w:p>
    <w:p w:rsidR="00767D11" w:rsidRDefault="00767D11" w:rsidP="00767D11">
      <w:pPr>
        <w:pStyle w:val="Titreniveau2"/>
      </w:pPr>
      <w:r>
        <w:t>“Les droits linguistiques :</w:t>
      </w:r>
      <w:r>
        <w:br/>
        <w:t>source de friction,</w:t>
      </w:r>
      <w:r>
        <w:br/>
        <w:t>source de protection.” </w:t>
      </w:r>
      <w:r>
        <w:rPr>
          <w:rStyle w:val="Appelnotedebasdep"/>
        </w:rPr>
        <w:footnoteReference w:customMarkFollows="1" w:id="123"/>
        <w:t>*</w:t>
      </w:r>
    </w:p>
    <w:bookmarkEnd w:id="25"/>
    <w:p w:rsidR="00767D11" w:rsidRPr="00E07116" w:rsidRDefault="00767D11" w:rsidP="00767D11">
      <w:pPr>
        <w:jc w:val="both"/>
        <w:rPr>
          <w:szCs w:val="36"/>
        </w:rPr>
      </w:pPr>
    </w:p>
    <w:p w:rsidR="00767D11" w:rsidRPr="00E07116" w:rsidRDefault="00767D11" w:rsidP="00767D11">
      <w:pPr>
        <w:pStyle w:val="suite"/>
      </w:pPr>
      <w:r>
        <w:t>Par William Tetley, c.r.,</w:t>
      </w:r>
    </w:p>
    <w:p w:rsidR="00767D11" w:rsidRPr="00E07116" w:rsidRDefault="00767D11" w:rsidP="00767D11">
      <w:pPr>
        <w:pStyle w:val="auteurst"/>
      </w:pPr>
      <w:r>
        <w:t>Droit, Université McGill, Montréal</w:t>
      </w:r>
    </w:p>
    <w:p w:rsidR="00767D11" w:rsidRPr="00E07116" w:rsidRDefault="00767D11" w:rsidP="00767D11">
      <w:pPr>
        <w:jc w:val="both"/>
      </w:pPr>
    </w:p>
    <w:p w:rsidR="00767D11" w:rsidRDefault="00767D11" w:rsidP="00767D11">
      <w:pPr>
        <w:jc w:val="both"/>
      </w:pPr>
    </w:p>
    <w:p w:rsidR="00767D11" w:rsidRPr="00712411" w:rsidRDefault="00767D11" w:rsidP="00767D11">
      <w:pPr>
        <w:pStyle w:val="a"/>
      </w:pPr>
      <w:r>
        <w:rPr>
          <w:lang w:eastAsia="fr-FR" w:bidi="fr-FR"/>
        </w:rPr>
        <w:t xml:space="preserve">I. </w:t>
      </w:r>
      <w:r w:rsidRPr="00712411">
        <w:rPr>
          <w:lang w:eastAsia="fr-FR" w:bidi="fr-FR"/>
        </w:rPr>
        <w:t>INTRODUCTION</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J'espère que vous ne serez pas déroutés, au milieu d’analyses s</w:t>
      </w:r>
      <w:r w:rsidRPr="00712411">
        <w:rPr>
          <w:lang w:eastAsia="fr-FR" w:bidi="fr-FR"/>
        </w:rPr>
        <w:t>o</w:t>
      </w:r>
      <w:r w:rsidRPr="00712411">
        <w:rPr>
          <w:lang w:eastAsia="fr-FR" w:bidi="fr-FR"/>
        </w:rPr>
        <w:t>ciologiques, anthropologiques et philosophiques, par mes observ</w:t>
      </w:r>
      <w:r w:rsidRPr="00712411">
        <w:rPr>
          <w:lang w:eastAsia="fr-FR" w:bidi="fr-FR"/>
        </w:rPr>
        <w:t>a</w:t>
      </w:r>
      <w:r w:rsidRPr="00712411">
        <w:rPr>
          <w:lang w:eastAsia="fr-FR" w:bidi="fr-FR"/>
        </w:rPr>
        <w:t>tions au caractère plus restrictivement juridique. Quant à moi je re</w:t>
      </w:r>
      <w:r w:rsidRPr="00712411">
        <w:rPr>
          <w:lang w:eastAsia="fr-FR" w:bidi="fr-FR"/>
        </w:rPr>
        <w:t>s</w:t>
      </w:r>
      <w:r w:rsidRPr="00712411">
        <w:rPr>
          <w:lang w:eastAsia="fr-FR" w:bidi="fr-FR"/>
        </w:rPr>
        <w:t>sens honneur et plaisir à me retrouver dans un tel contexte multidisciplina</w:t>
      </w:r>
      <w:r w:rsidRPr="00712411">
        <w:rPr>
          <w:lang w:eastAsia="fr-FR" w:bidi="fr-FR"/>
        </w:rPr>
        <w:t>i</w:t>
      </w:r>
      <w:r w:rsidRPr="00712411">
        <w:rPr>
          <w:lang w:eastAsia="fr-FR" w:bidi="fr-FR"/>
        </w:rPr>
        <w:t>re. En critiquant les lois linguistiques du Québec et du Canada, j'esp</w:t>
      </w:r>
      <w:r w:rsidRPr="00712411">
        <w:rPr>
          <w:lang w:eastAsia="fr-FR" w:bidi="fr-FR"/>
        </w:rPr>
        <w:t>è</w:t>
      </w:r>
      <w:r w:rsidRPr="00712411">
        <w:rPr>
          <w:lang w:eastAsia="fr-FR" w:bidi="fr-FR"/>
        </w:rPr>
        <w:t>re démontrer les grands changements que celles-ci ont a</w:t>
      </w:r>
      <w:r w:rsidRPr="00712411">
        <w:rPr>
          <w:lang w:eastAsia="fr-FR" w:bidi="fr-FR"/>
        </w:rPr>
        <w:t>p</w:t>
      </w:r>
      <w:r w:rsidRPr="00712411">
        <w:rPr>
          <w:lang w:eastAsia="fr-FR" w:bidi="fr-FR"/>
        </w:rPr>
        <w:t>portés aux divers groupes de notre société</w:t>
      </w:r>
      <w:r w:rsidRPr="00712411">
        <w:t> ;</w:t>
      </w:r>
      <w:r w:rsidRPr="00712411">
        <w:rPr>
          <w:lang w:eastAsia="fr-FR" w:bidi="fr-FR"/>
        </w:rPr>
        <w:t xml:space="preserve"> en effet, je tiens à exposer l'év</w:t>
      </w:r>
      <w:r w:rsidRPr="00712411">
        <w:rPr>
          <w:lang w:eastAsia="fr-FR" w:bidi="fr-FR"/>
        </w:rPr>
        <w:t>o</w:t>
      </w:r>
      <w:r w:rsidRPr="00712411">
        <w:rPr>
          <w:lang w:eastAsia="fr-FR" w:bidi="fr-FR"/>
        </w:rPr>
        <w:t>lution de nos lois provinciales et fédérales afin de montrer comment sont protégées les langues française et anglaise ainsi que le patrimoine multiculturel canadien.</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a"/>
      </w:pPr>
      <w:r>
        <w:rPr>
          <w:lang w:eastAsia="fr-FR" w:bidi="fr-FR"/>
        </w:rPr>
        <w:t xml:space="preserve">II. </w:t>
      </w:r>
      <w:r w:rsidRPr="00712411">
        <w:rPr>
          <w:lang w:eastAsia="fr-FR" w:bidi="fr-FR"/>
        </w:rPr>
        <w:t>LE CANADA</w:t>
      </w:r>
      <w:r w:rsidRPr="00712411">
        <w:t> :</w:t>
      </w:r>
      <w:r>
        <w:rPr>
          <w:lang w:eastAsia="fr-FR" w:bidi="fr-FR"/>
        </w:rPr>
        <w:t xml:space="preserve"> UN ÉTAT DE TYPE FÉDÉRAL,</w:t>
      </w:r>
      <w:r>
        <w:rPr>
          <w:lang w:eastAsia="fr-FR" w:bidi="fr-FR"/>
        </w:rPr>
        <w:br/>
      </w:r>
      <w:r w:rsidRPr="00712411">
        <w:rPr>
          <w:lang w:eastAsia="fr-FR" w:bidi="fr-FR"/>
        </w:rPr>
        <w:t>NON UN ÉTAT DE TYPE UNITAIRE</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1</w:t>
      </w:r>
      <w:r w:rsidRPr="00712411">
        <w:rPr>
          <w:lang w:eastAsia="fr-FR" w:bidi="fr-FR"/>
        </w:rPr>
        <w:t>) Une constatation primordiale</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r w:rsidRPr="00712411">
        <w:rPr>
          <w:lang w:eastAsia="fr-FR" w:bidi="fr-FR"/>
        </w:rPr>
        <w:t xml:space="preserve">Un fait est primordial pour notre étude des droits linguistiques. Le Canada est un </w:t>
      </w:r>
      <w:r>
        <w:rPr>
          <w:lang w:eastAsia="fr-FR" w:bidi="fr-FR"/>
        </w:rPr>
        <w:t>État</w:t>
      </w:r>
      <w:r w:rsidRPr="00712411">
        <w:rPr>
          <w:lang w:eastAsia="fr-FR" w:bidi="fr-FR"/>
        </w:rPr>
        <w:t xml:space="preserve"> fédéral. </w:t>
      </w:r>
      <w:r w:rsidRPr="003E3C16">
        <w:rPr>
          <w:i/>
        </w:rPr>
        <w:t>L'Acte de l'Amérique du Nord brita</w:t>
      </w:r>
      <w:r w:rsidRPr="003E3C16">
        <w:rPr>
          <w:i/>
        </w:rPr>
        <w:t>n</w:t>
      </w:r>
      <w:r w:rsidRPr="003E3C16">
        <w:rPr>
          <w:i/>
        </w:rPr>
        <w:t>nique</w:t>
      </w:r>
      <w:r w:rsidRPr="00712411">
        <w:t xml:space="preserve">, 1867 </w:t>
      </w:r>
      <w:r w:rsidRPr="00712411">
        <w:rPr>
          <w:lang w:eastAsia="fr-FR" w:bidi="fr-FR"/>
        </w:rPr>
        <w:t xml:space="preserve">(maintenant la </w:t>
      </w:r>
      <w:r w:rsidRPr="003E3C16">
        <w:rPr>
          <w:i/>
        </w:rPr>
        <w:t>Loi constitutionnelle de 1867</w:t>
      </w:r>
      <w:r w:rsidRPr="00712411">
        <w:t>),</w:t>
      </w:r>
      <w:r w:rsidRPr="00712411">
        <w:rPr>
          <w:lang w:eastAsia="fr-FR" w:bidi="fr-FR"/>
        </w:rPr>
        <w:t xml:space="preserve"> accorde au parl</w:t>
      </w:r>
      <w:r w:rsidRPr="00712411">
        <w:rPr>
          <w:lang w:eastAsia="fr-FR" w:bidi="fr-FR"/>
        </w:rPr>
        <w:t>e</w:t>
      </w:r>
      <w:r w:rsidRPr="00712411">
        <w:rPr>
          <w:lang w:eastAsia="fr-FR" w:bidi="fr-FR"/>
        </w:rPr>
        <w:t>ment fédéral canadien le pouvoir de légiférer sur certaines cat</w:t>
      </w:r>
      <w:r w:rsidRPr="00712411">
        <w:rPr>
          <w:lang w:eastAsia="fr-FR" w:bidi="fr-FR"/>
        </w:rPr>
        <w:t>é</w:t>
      </w:r>
      <w:r w:rsidRPr="00712411">
        <w:rPr>
          <w:lang w:eastAsia="fr-FR" w:bidi="fr-FR"/>
        </w:rPr>
        <w:t>gories de sujets d'importance nationale tandis que les dix parlements provi</w:t>
      </w:r>
      <w:r w:rsidRPr="00712411">
        <w:rPr>
          <w:lang w:eastAsia="fr-FR" w:bidi="fr-FR"/>
        </w:rPr>
        <w:t>n</w:t>
      </w:r>
      <w:r w:rsidRPr="00712411">
        <w:rPr>
          <w:lang w:eastAsia="fr-FR" w:bidi="fr-FR"/>
        </w:rPr>
        <w:t>ciaux peuvent "excl</w:t>
      </w:r>
      <w:r w:rsidRPr="00712411">
        <w:rPr>
          <w:lang w:eastAsia="fr-FR" w:bidi="fr-FR"/>
        </w:rPr>
        <w:t>u</w:t>
      </w:r>
      <w:r w:rsidRPr="00712411">
        <w:rPr>
          <w:lang w:eastAsia="fr-FR" w:bidi="fr-FR"/>
        </w:rPr>
        <w:t xml:space="preserve">sivement faire des lois relatives" à des matières d'une nature plutôt locale (article 92 de la </w:t>
      </w:r>
      <w:r w:rsidRPr="00712411">
        <w:t>Loi constitutio</w:t>
      </w:r>
      <w:r w:rsidRPr="00712411">
        <w:t>n</w:t>
      </w:r>
      <w:r w:rsidRPr="00712411">
        <w:t>nelle de 1867).</w:t>
      </w:r>
      <w:r w:rsidRPr="00712411">
        <w:rPr>
          <w:lang w:eastAsia="fr-FR" w:bidi="fr-FR"/>
        </w:rPr>
        <w:t xml:space="preserve"> Cette séparation de pouvoirs ne mentionne ni la langue ni la culture. Seul l'article 133 de la </w:t>
      </w:r>
      <w:r w:rsidRPr="003E3C16">
        <w:rPr>
          <w:i/>
        </w:rPr>
        <w:t>Loi constitutionnelle de 1867</w:t>
      </w:r>
      <w:r w:rsidRPr="00712411">
        <w:rPr>
          <w:lang w:eastAsia="fr-FR" w:bidi="fr-FR"/>
        </w:rPr>
        <w:t xml:space="preserve"> se ra</w:t>
      </w:r>
      <w:r w:rsidRPr="00712411">
        <w:rPr>
          <w:lang w:eastAsia="fr-FR" w:bidi="fr-FR"/>
        </w:rPr>
        <w:t>p</w:t>
      </w:r>
      <w:r w:rsidRPr="00712411">
        <w:rPr>
          <w:lang w:eastAsia="fr-FR" w:bidi="fr-FR"/>
        </w:rPr>
        <w:t>porte aux droits linguistiques.</w:t>
      </w:r>
    </w:p>
    <w:p w:rsidR="00767D11" w:rsidRDefault="00767D11" w:rsidP="00767D11">
      <w:pPr>
        <w:spacing w:before="120" w:after="120"/>
        <w:jc w:val="both"/>
      </w:pPr>
      <w:r>
        <w:t>[250]</w:t>
      </w:r>
    </w:p>
    <w:p w:rsidR="00767D11" w:rsidRPr="00712411" w:rsidRDefault="00767D11" w:rsidP="00767D11">
      <w:pPr>
        <w:spacing w:before="120" w:after="120"/>
        <w:jc w:val="both"/>
      </w:pPr>
      <w:r w:rsidRPr="00712411">
        <w:rPr>
          <w:lang w:eastAsia="fr-FR" w:bidi="fr-FR"/>
        </w:rPr>
        <w:t xml:space="preserve">Cet article stipule que les langues anglaise et française </w:t>
      </w:r>
      <w:r w:rsidRPr="00712411">
        <w:t xml:space="preserve">peuvent </w:t>
      </w:r>
      <w:r w:rsidRPr="00712411">
        <w:rPr>
          <w:lang w:eastAsia="fr-FR" w:bidi="fr-FR"/>
        </w:rPr>
        <w:t>être utilisées dans les parlements et dans tout procès devant un trib</w:t>
      </w:r>
      <w:r w:rsidRPr="00712411">
        <w:rPr>
          <w:lang w:eastAsia="fr-FR" w:bidi="fr-FR"/>
        </w:rPr>
        <w:t>u</w:t>
      </w:r>
      <w:r w:rsidRPr="00712411">
        <w:rPr>
          <w:lang w:eastAsia="fr-FR" w:bidi="fr-FR"/>
        </w:rPr>
        <w:t xml:space="preserve">nal fédéral ou québécois et que les deux langues doivent être utilisées dans les archives, procès-verbaux et journaux de ces parlements. A cet égard, dans l'arrêt </w:t>
      </w:r>
      <w:r w:rsidRPr="00712411">
        <w:t>P.G. c. Blaikie</w:t>
      </w:r>
      <w:r w:rsidRPr="00712411">
        <w:rPr>
          <w:lang w:eastAsia="fr-FR" w:bidi="fr-FR"/>
        </w:rPr>
        <w:t xml:space="preserve"> [1979], 2 R.C.S. 1016, la Cour s</w:t>
      </w:r>
      <w:r w:rsidRPr="00712411">
        <w:rPr>
          <w:lang w:eastAsia="fr-FR" w:bidi="fr-FR"/>
        </w:rPr>
        <w:t>u</w:t>
      </w:r>
      <w:r w:rsidRPr="00712411">
        <w:rPr>
          <w:lang w:eastAsia="fr-FR" w:bidi="fr-FR"/>
        </w:rPr>
        <w:t>prême du Canada statua que le parlement du Québec ne pouvait unil</w:t>
      </w:r>
      <w:r w:rsidRPr="00712411">
        <w:rPr>
          <w:lang w:eastAsia="fr-FR" w:bidi="fr-FR"/>
        </w:rPr>
        <w:t>a</w:t>
      </w:r>
      <w:r w:rsidRPr="00712411">
        <w:rPr>
          <w:lang w:eastAsia="fr-FR" w:bidi="fr-FR"/>
        </w:rPr>
        <w:t>téralement faire disparaître les exigences de l'article 133 à l'égard du Québec. Il convient de noter qu'une g</w:t>
      </w:r>
      <w:r w:rsidRPr="00712411">
        <w:rPr>
          <w:lang w:eastAsia="fr-FR" w:bidi="fr-FR"/>
        </w:rPr>
        <w:t>a</w:t>
      </w:r>
      <w:r w:rsidRPr="00712411">
        <w:rPr>
          <w:lang w:eastAsia="fr-FR" w:bidi="fr-FR"/>
        </w:rPr>
        <w:t>rantie linguistique identique à celle de l'article 133 fut accordée aux citoyens du Man</w:t>
      </w:r>
      <w:r w:rsidRPr="00712411">
        <w:rPr>
          <w:lang w:eastAsia="fr-FR" w:bidi="fr-FR"/>
        </w:rPr>
        <w:t>i</w:t>
      </w:r>
      <w:r w:rsidRPr="00712411">
        <w:rPr>
          <w:lang w:eastAsia="fr-FR" w:bidi="fr-FR"/>
        </w:rPr>
        <w:t xml:space="preserve">toba par la </w:t>
      </w:r>
      <w:r w:rsidRPr="006F2EA4">
        <w:rPr>
          <w:i/>
        </w:rPr>
        <w:t>Loi de 1870 sur le Manitoba</w:t>
      </w:r>
      <w:r w:rsidRPr="00712411">
        <w:rPr>
          <w:lang w:eastAsia="fr-FR" w:bidi="fr-FR"/>
        </w:rPr>
        <w:t>, L.R.C. 1985, app.ll, no. 8, a. 23. Cependant cette garantie fut supprimée unilatéralement par la législature du M</w:t>
      </w:r>
      <w:r w:rsidRPr="00712411">
        <w:rPr>
          <w:lang w:eastAsia="fr-FR" w:bidi="fr-FR"/>
        </w:rPr>
        <w:t>a</w:t>
      </w:r>
      <w:r w:rsidRPr="00712411">
        <w:rPr>
          <w:lang w:eastAsia="fr-FR" w:bidi="fr-FR"/>
        </w:rPr>
        <w:t xml:space="preserve">nitoba en 1890, (voir le </w:t>
      </w:r>
      <w:r w:rsidRPr="006F2EA4">
        <w:rPr>
          <w:i/>
        </w:rPr>
        <w:t>Official Language Act</w:t>
      </w:r>
      <w:r w:rsidRPr="00712411">
        <w:t>,</w:t>
      </w:r>
      <w:r w:rsidRPr="00712411">
        <w:rPr>
          <w:lang w:eastAsia="fr-FR" w:bidi="fr-FR"/>
        </w:rPr>
        <w:t xml:space="preserve"> 1890 (Man.), chap. 14). Cette dernière loi fut déclarée </w:t>
      </w:r>
      <w:r w:rsidRPr="00712411">
        <w:t>ultra vires</w:t>
      </w:r>
      <w:r w:rsidRPr="00712411">
        <w:rPr>
          <w:lang w:eastAsia="fr-FR" w:bidi="fr-FR"/>
        </w:rPr>
        <w:t xml:space="preserve"> en 1985 par la Cour s</w:t>
      </w:r>
      <w:r w:rsidRPr="00712411">
        <w:rPr>
          <w:lang w:eastAsia="fr-FR" w:bidi="fr-FR"/>
        </w:rPr>
        <w:t>u</w:t>
      </w:r>
      <w:r w:rsidRPr="00712411">
        <w:rPr>
          <w:lang w:eastAsia="fr-FR" w:bidi="fr-FR"/>
        </w:rPr>
        <w:t xml:space="preserve">prême, voir </w:t>
      </w:r>
      <w:r w:rsidRPr="00712411">
        <w:t>(</w:t>
      </w:r>
      <w:r w:rsidRPr="006F2EA4">
        <w:rPr>
          <w:i/>
        </w:rPr>
        <w:t>Renvoi </w:t>
      </w:r>
      <w:r w:rsidRPr="00712411">
        <w:t xml:space="preserve">: </w:t>
      </w:r>
      <w:r w:rsidRPr="006F2EA4">
        <w:rPr>
          <w:i/>
        </w:rPr>
        <w:t>Droits linguistiques au Manitoba</w:t>
      </w:r>
      <w:r w:rsidRPr="00712411">
        <w:t>,</w:t>
      </w:r>
      <w:r w:rsidRPr="00712411">
        <w:rPr>
          <w:lang w:eastAsia="fr-FR" w:bidi="fr-FR"/>
        </w:rPr>
        <w:t xml:space="preserve"> [1985] 1 R.C.S. 721), ce qui força le Manitoba à traduire et à adopter de no</w:t>
      </w:r>
      <w:r w:rsidRPr="00712411">
        <w:rPr>
          <w:lang w:eastAsia="fr-FR" w:bidi="fr-FR"/>
        </w:rPr>
        <w:t>u</w:t>
      </w:r>
      <w:r w:rsidRPr="00712411">
        <w:rPr>
          <w:lang w:eastAsia="fr-FR" w:bidi="fr-FR"/>
        </w:rPr>
        <w:t>veau toutes les lois votées depuis 1890.</w:t>
      </w:r>
    </w:p>
    <w:p w:rsidR="00767D11" w:rsidRPr="00712411" w:rsidRDefault="00767D11" w:rsidP="00767D11">
      <w:pPr>
        <w:pStyle w:val="b"/>
      </w:pPr>
      <w:r>
        <w:rPr>
          <w:lang w:eastAsia="fr-FR" w:bidi="fr-FR"/>
        </w:rPr>
        <w:br w:type="page"/>
        <w:t xml:space="preserve">2) </w:t>
      </w:r>
      <w:r w:rsidRPr="00712411">
        <w:rPr>
          <w:lang w:eastAsia="fr-FR" w:bidi="fr-FR"/>
        </w:rPr>
        <w:t>La langue</w:t>
      </w:r>
      <w:r w:rsidRPr="00712411">
        <w:t> :</w:t>
      </w:r>
      <w:r>
        <w:rPr>
          <w:lang w:eastAsia="fr-FR" w:bidi="fr-FR"/>
        </w:rPr>
        <w:br/>
      </w:r>
      <w:r w:rsidRPr="00712411">
        <w:rPr>
          <w:lang w:eastAsia="fr-FR" w:bidi="fr-FR"/>
        </w:rPr>
        <w:t>un domaine de juridiction dit "accessoire"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On a dit plus haut que le partage des compétences législatives, tel qu'on le retrouve dans l'Acte de 1867, ne mentionne pas la langue. D’où la question suivante</w:t>
      </w:r>
      <w:r w:rsidRPr="00712411">
        <w:t> :</w:t>
      </w:r>
      <w:r w:rsidRPr="00712411">
        <w:rPr>
          <w:lang w:eastAsia="fr-FR" w:bidi="fr-FR"/>
        </w:rPr>
        <w:t xml:space="preserve"> Qui a droit de légiférer en matière de la</w:t>
      </w:r>
      <w:r w:rsidRPr="00712411">
        <w:rPr>
          <w:lang w:eastAsia="fr-FR" w:bidi="fr-FR"/>
        </w:rPr>
        <w:t>n</w:t>
      </w:r>
      <w:r w:rsidRPr="00712411">
        <w:rPr>
          <w:lang w:eastAsia="fr-FR" w:bidi="fr-FR"/>
        </w:rPr>
        <w:t>gue</w:t>
      </w:r>
      <w:r w:rsidRPr="00712411">
        <w:t> ?</w:t>
      </w:r>
      <w:r w:rsidRPr="00712411">
        <w:rPr>
          <w:lang w:eastAsia="fr-FR" w:bidi="fr-FR"/>
        </w:rPr>
        <w:t xml:space="preserve"> Au Canada la langue est un "sujet de concurrence législ</w:t>
      </w:r>
      <w:r w:rsidRPr="00712411">
        <w:rPr>
          <w:lang w:eastAsia="fr-FR" w:bidi="fr-FR"/>
        </w:rPr>
        <w:t>a</w:t>
      </w:r>
      <w:r w:rsidRPr="00712411">
        <w:rPr>
          <w:lang w:eastAsia="fr-FR" w:bidi="fr-FR"/>
        </w:rPr>
        <w:t>tive". Ainsi, le parlement fédéral peut légiférer en matière de langue, en tant que celle-ci est "accessoire" à un domaine qui lui est attribué par l'a</w:t>
      </w:r>
      <w:r w:rsidRPr="00712411">
        <w:rPr>
          <w:lang w:eastAsia="fr-FR" w:bidi="fr-FR"/>
        </w:rPr>
        <w:t>r</w:t>
      </w:r>
      <w:r w:rsidRPr="00712411">
        <w:rPr>
          <w:lang w:eastAsia="fr-FR" w:bidi="fr-FR"/>
        </w:rPr>
        <w:t xml:space="preserve">ticle 91 de la </w:t>
      </w:r>
      <w:r w:rsidRPr="006F2EA4">
        <w:rPr>
          <w:i/>
        </w:rPr>
        <w:t>Loi constitutionnelle de 1867 </w:t>
      </w:r>
      <w:r w:rsidRPr="00712411">
        <w:t>:</w:t>
      </w:r>
      <w:r w:rsidRPr="00712411">
        <w:rPr>
          <w:lang w:eastAsia="fr-FR" w:bidi="fr-FR"/>
        </w:rPr>
        <w:t xml:space="preserve"> "la réglementation du tr</w:t>
      </w:r>
      <w:r w:rsidRPr="00712411">
        <w:rPr>
          <w:lang w:eastAsia="fr-FR" w:bidi="fr-FR"/>
        </w:rPr>
        <w:t>a</w:t>
      </w:r>
      <w:r w:rsidRPr="00712411">
        <w:rPr>
          <w:lang w:eastAsia="fr-FR" w:bidi="fr-FR"/>
        </w:rPr>
        <w:t>fic et du commerce interprovincial, la loi criminelle, le pouvoir rés</w:t>
      </w:r>
      <w:r w:rsidRPr="00712411">
        <w:rPr>
          <w:lang w:eastAsia="fr-FR" w:bidi="fr-FR"/>
        </w:rPr>
        <w:t>i</w:t>
      </w:r>
      <w:r w:rsidRPr="00712411">
        <w:rPr>
          <w:lang w:eastAsia="fr-FR" w:bidi="fr-FR"/>
        </w:rPr>
        <w:t>duel d’adopter des lois pour la paix, l'ordre et le bon go</w:t>
      </w:r>
      <w:r w:rsidRPr="00712411">
        <w:rPr>
          <w:lang w:eastAsia="fr-FR" w:bidi="fr-FR"/>
        </w:rPr>
        <w:t>u</w:t>
      </w:r>
      <w:r w:rsidRPr="00712411">
        <w:rPr>
          <w:lang w:eastAsia="fr-FR" w:bidi="fr-FR"/>
        </w:rPr>
        <w:t xml:space="preserve">vernement du Canada...". Ainsi dans l'arrêt </w:t>
      </w:r>
      <w:r w:rsidRPr="00712411">
        <w:t>Jones c. P. G. Nouveau-Brunswick</w:t>
      </w:r>
      <w:r w:rsidRPr="00712411">
        <w:rPr>
          <w:lang w:eastAsia="fr-FR" w:bidi="fr-FR"/>
        </w:rPr>
        <w:t>, [1975] 2</w:t>
      </w:r>
      <w:r>
        <w:t xml:space="preserve">  </w:t>
      </w:r>
      <w:r w:rsidRPr="00712411">
        <w:rPr>
          <w:lang w:eastAsia="fr-FR" w:bidi="fr-FR"/>
        </w:rPr>
        <w:t>R.</w:t>
      </w:r>
      <w:r w:rsidRPr="00712411">
        <w:rPr>
          <w:lang w:eastAsia="fr-FR" w:bidi="fr-FR"/>
        </w:rPr>
        <w:tab/>
        <w:t>C.S. 182, la Cour suprême du Canada décida que le po</w:t>
      </w:r>
      <w:r w:rsidRPr="00712411">
        <w:rPr>
          <w:lang w:eastAsia="fr-FR" w:bidi="fr-FR"/>
        </w:rPr>
        <w:t>u</w:t>
      </w:r>
      <w:r w:rsidRPr="00712411">
        <w:rPr>
          <w:lang w:eastAsia="fr-FR" w:bidi="fr-FR"/>
        </w:rPr>
        <w:t>voir résiduel donnait au parlement fédéral la comp</w:t>
      </w:r>
      <w:r w:rsidRPr="00712411">
        <w:rPr>
          <w:lang w:eastAsia="fr-FR" w:bidi="fr-FR"/>
        </w:rPr>
        <w:t>é</w:t>
      </w:r>
      <w:r w:rsidRPr="00712411">
        <w:rPr>
          <w:lang w:eastAsia="fr-FR" w:bidi="fr-FR"/>
        </w:rPr>
        <w:t xml:space="preserve">tence d'adopter la </w:t>
      </w:r>
      <w:r w:rsidRPr="00712411">
        <w:t>L</w:t>
      </w:r>
      <w:r>
        <w:t xml:space="preserve">oi sur les langues officielles </w:t>
      </w:r>
      <w:r>
        <w:rPr>
          <w:lang w:eastAsia="fr-FR" w:bidi="fr-FR"/>
        </w:rPr>
        <w:t>S.</w:t>
      </w:r>
      <w:r w:rsidRPr="00712411">
        <w:rPr>
          <w:lang w:eastAsia="fr-FR" w:bidi="fr-FR"/>
        </w:rPr>
        <w:t>R.C.,. 1970, chap. 0-2 (maint</w:t>
      </w:r>
      <w:r w:rsidRPr="00712411">
        <w:rPr>
          <w:lang w:eastAsia="fr-FR" w:bidi="fr-FR"/>
        </w:rPr>
        <w:t>e</w:t>
      </w:r>
      <w:r w:rsidRPr="00712411">
        <w:rPr>
          <w:lang w:eastAsia="fr-FR" w:bidi="fr-FR"/>
        </w:rPr>
        <w:t>nant L.R.C. 1985, chap. 0-3, abrogé par 1988 chap. 38).</w:t>
      </w:r>
    </w:p>
    <w:p w:rsidR="00767D11" w:rsidRDefault="00767D11" w:rsidP="00767D11">
      <w:pPr>
        <w:spacing w:before="120" w:after="120"/>
        <w:jc w:val="both"/>
      </w:pPr>
      <w:r w:rsidRPr="00712411">
        <w:rPr>
          <w:lang w:eastAsia="fr-FR" w:bidi="fr-FR"/>
        </w:rPr>
        <w:t>Les législatures provinciales peuvent légiférer en matière de la</w:t>
      </w:r>
      <w:r w:rsidRPr="00712411">
        <w:rPr>
          <w:lang w:eastAsia="fr-FR" w:bidi="fr-FR"/>
        </w:rPr>
        <w:t>n</w:t>
      </w:r>
      <w:r w:rsidRPr="00712411">
        <w:rPr>
          <w:lang w:eastAsia="fr-FR" w:bidi="fr-FR"/>
        </w:rPr>
        <w:t>gue, en tant "qu'accessoire" aux domaines qui lui sont attribués excl</w:t>
      </w:r>
      <w:r w:rsidRPr="00712411">
        <w:rPr>
          <w:lang w:eastAsia="fr-FR" w:bidi="fr-FR"/>
        </w:rPr>
        <w:t>u</w:t>
      </w:r>
      <w:r w:rsidRPr="00712411">
        <w:rPr>
          <w:lang w:eastAsia="fr-FR" w:bidi="fr-FR"/>
        </w:rPr>
        <w:t>sivement par l'article 92 de l'Acte de 1867, par exemple la propri</w:t>
      </w:r>
      <w:r w:rsidRPr="00712411">
        <w:rPr>
          <w:lang w:eastAsia="fr-FR" w:bidi="fr-FR"/>
        </w:rPr>
        <w:t>é</w:t>
      </w:r>
      <w:r w:rsidRPr="00712411">
        <w:rPr>
          <w:lang w:eastAsia="fr-FR" w:bidi="fr-FR"/>
        </w:rPr>
        <w:t>té et les droits civils dans la province et généralement toutes les m</w:t>
      </w:r>
      <w:r w:rsidRPr="00712411">
        <w:rPr>
          <w:lang w:eastAsia="fr-FR" w:bidi="fr-FR"/>
        </w:rPr>
        <w:t>a</w:t>
      </w:r>
      <w:r w:rsidRPr="00712411">
        <w:rPr>
          <w:lang w:eastAsia="fr-FR" w:bidi="fr-FR"/>
        </w:rPr>
        <w:t xml:space="preserve">tières d'une nature purement locale ou privée dans la province. </w:t>
      </w:r>
      <w:r>
        <w:rPr>
          <w:lang w:eastAsia="fr-FR" w:bidi="fr-FR"/>
        </w:rPr>
        <w:t>À</w:t>
      </w:r>
      <w:r w:rsidRPr="00712411">
        <w:rPr>
          <w:lang w:eastAsia="fr-FR" w:bidi="fr-FR"/>
        </w:rPr>
        <w:t xml:space="preserve"> cet égard, dans l'arrêt </w:t>
      </w:r>
      <w:r w:rsidRPr="006F2EA4">
        <w:rPr>
          <w:i/>
        </w:rPr>
        <w:t>P.G. Québec c. Dominion Stores Ltd</w:t>
      </w:r>
      <w:r w:rsidRPr="00712411">
        <w:t>.,</w:t>
      </w:r>
      <w:r w:rsidRPr="00712411">
        <w:rPr>
          <w:lang w:eastAsia="fr-FR" w:bidi="fr-FR"/>
        </w:rPr>
        <w:t xml:space="preserve"> [1976] C.A. 310, la Cour d'appel du Québec déclara le parlement du Québec co</w:t>
      </w:r>
      <w:r w:rsidRPr="00712411">
        <w:rPr>
          <w:lang w:eastAsia="fr-FR" w:bidi="fr-FR"/>
        </w:rPr>
        <w:t>m</w:t>
      </w:r>
      <w:r w:rsidRPr="00712411">
        <w:rPr>
          <w:lang w:eastAsia="fr-FR" w:bidi="fr-FR"/>
        </w:rPr>
        <w:t>pétent à exiger que l'étiquetage des produits de consommation soit en langue française. Cette compétence est "ancillaire" au pouvoir exclusif de la législation du Québec de faire des lois dans le domaine de "la propri</w:t>
      </w:r>
      <w:r w:rsidRPr="00712411">
        <w:rPr>
          <w:lang w:eastAsia="fr-FR" w:bidi="fr-FR"/>
        </w:rPr>
        <w:t>é</w:t>
      </w:r>
      <w:r w:rsidRPr="00712411">
        <w:rPr>
          <w:lang w:eastAsia="fr-FR" w:bidi="fr-FR"/>
        </w:rPr>
        <w:t>té et des droits civils dans la province".</w:t>
      </w:r>
    </w:p>
    <w:p w:rsidR="00767D11" w:rsidRDefault="00767D11" w:rsidP="00767D11">
      <w:pPr>
        <w:spacing w:before="120" w:after="120"/>
        <w:jc w:val="both"/>
        <w:rPr>
          <w:lang w:eastAsia="fr-FR" w:bidi="fr-FR"/>
        </w:rPr>
      </w:pPr>
      <w:r>
        <w:t>[</w:t>
      </w:r>
      <w:r w:rsidRPr="00712411">
        <w:rPr>
          <w:lang w:eastAsia="fr-FR" w:bidi="fr-FR"/>
        </w:rPr>
        <w:t>251</w:t>
      </w:r>
      <w:r>
        <w:rPr>
          <w:lang w:eastAsia="fr-FR" w:bidi="fr-FR"/>
        </w:rPr>
        <w:t>]</w:t>
      </w:r>
    </w:p>
    <w:p w:rsidR="00767D11" w:rsidRPr="00712411" w:rsidRDefault="00767D11" w:rsidP="00767D11">
      <w:pPr>
        <w:spacing w:before="120" w:after="120"/>
        <w:jc w:val="both"/>
      </w:pPr>
    </w:p>
    <w:p w:rsidR="00767D11" w:rsidRPr="00712411" w:rsidRDefault="00767D11" w:rsidP="00767D11">
      <w:pPr>
        <w:pStyle w:val="b"/>
      </w:pPr>
      <w:r>
        <w:rPr>
          <w:lang w:eastAsia="fr-FR" w:bidi="fr-FR"/>
        </w:rPr>
        <w:t xml:space="preserve">3) </w:t>
      </w:r>
      <w:r w:rsidRPr="00712411">
        <w:rPr>
          <w:lang w:eastAsia="fr-FR" w:bidi="fr-FR"/>
        </w:rPr>
        <w:t>Un domaine dit de "concurrence"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On note donc que les deux niveaux législatifs peuvent légiférer en matière linguistique. Reste à savoir comment ils ont ag</w:t>
      </w:r>
      <w:r>
        <w:rPr>
          <w:lang w:eastAsia="fr-FR" w:bidi="fr-FR"/>
        </w:rPr>
        <w:t>i à cet égard. É</w:t>
      </w:r>
      <w:r w:rsidRPr="00712411">
        <w:rPr>
          <w:lang w:eastAsia="fr-FR" w:bidi="fr-FR"/>
        </w:rPr>
        <w:t>vide</w:t>
      </w:r>
      <w:r w:rsidRPr="00712411">
        <w:rPr>
          <w:lang w:eastAsia="fr-FR" w:bidi="fr-FR"/>
        </w:rPr>
        <w:t>m</w:t>
      </w:r>
      <w:r w:rsidRPr="00712411">
        <w:rPr>
          <w:lang w:eastAsia="fr-FR" w:bidi="fr-FR"/>
        </w:rPr>
        <w:t>ment, cette question est d’une extrême importance au Canada où on retro</w:t>
      </w:r>
      <w:r w:rsidRPr="00712411">
        <w:rPr>
          <w:lang w:eastAsia="fr-FR" w:bidi="fr-FR"/>
        </w:rPr>
        <w:t>u</w:t>
      </w:r>
      <w:r w:rsidRPr="00712411">
        <w:rPr>
          <w:lang w:eastAsia="fr-FR" w:bidi="fr-FR"/>
        </w:rPr>
        <w:t>ve plusieurs groupes linguistiques minoritaires, ex.</w:t>
      </w:r>
      <w:r w:rsidRPr="00712411">
        <w:t> :</w:t>
      </w:r>
      <w:r w:rsidRPr="00712411">
        <w:rPr>
          <w:lang w:eastAsia="fr-FR" w:bidi="fr-FR"/>
        </w:rPr>
        <w:t xml:space="preserve"> les Canadiens d’expression française vivant hors Québec, les Canadiens d'expression anglaise vivant au Québec, les autochtones et les imm</w:t>
      </w:r>
      <w:r w:rsidRPr="00712411">
        <w:rPr>
          <w:lang w:eastAsia="fr-FR" w:bidi="fr-FR"/>
        </w:rPr>
        <w:t>i</w:t>
      </w:r>
      <w:r w:rsidRPr="00712411">
        <w:rPr>
          <w:lang w:eastAsia="fr-FR" w:bidi="fr-FR"/>
        </w:rPr>
        <w:t xml:space="preserve">grants de langue autre que </w:t>
      </w:r>
      <w:r>
        <w:rPr>
          <w:lang w:eastAsia="fr-FR" w:bidi="fr-FR"/>
        </w:rPr>
        <w:t>le français et l'anglais. Ceux-</w:t>
      </w:r>
      <w:r w:rsidRPr="00712411">
        <w:rPr>
          <w:lang w:eastAsia="fr-FR" w:bidi="fr-FR"/>
        </w:rPr>
        <w:t>ci forment le patrimoine multiculturel des Canadiens.</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4) </w:t>
      </w:r>
      <w:r w:rsidRPr="00712411">
        <w:rPr>
          <w:lang w:eastAsia="fr-FR" w:bidi="fr-FR"/>
        </w:rPr>
        <w:t>Une étude en trois temps</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Après ce rappel sur la nature fédérale du Canada, nous étudierons donc révolution de nos lois linguistiques en examinant tour à tour 1) les lois du Québec, 2) les lois fédérales, 3) les lois de nature constit</w:t>
      </w:r>
      <w:r w:rsidRPr="00712411">
        <w:rPr>
          <w:lang w:eastAsia="fr-FR" w:bidi="fr-FR"/>
        </w:rPr>
        <w:t>u</w:t>
      </w:r>
      <w:r w:rsidRPr="00712411">
        <w:rPr>
          <w:lang w:eastAsia="fr-FR" w:bidi="fr-FR"/>
        </w:rPr>
        <w:t>tionnelle.</w:t>
      </w:r>
    </w:p>
    <w:p w:rsidR="00767D11" w:rsidRDefault="00767D11" w:rsidP="00767D11">
      <w:pPr>
        <w:spacing w:before="120" w:after="120"/>
        <w:jc w:val="both"/>
        <w:rPr>
          <w:lang w:eastAsia="fr-FR" w:bidi="fr-FR"/>
        </w:rPr>
      </w:pPr>
    </w:p>
    <w:p w:rsidR="00767D11" w:rsidRDefault="00767D11" w:rsidP="00767D11">
      <w:pPr>
        <w:spacing w:before="120" w:after="120"/>
        <w:ind w:firstLine="0"/>
        <w:jc w:val="both"/>
        <w:rPr>
          <w:lang w:eastAsia="fr-FR" w:bidi="fr-FR"/>
        </w:rPr>
      </w:pPr>
      <w:r>
        <w:rPr>
          <w:lang w:eastAsia="fr-FR" w:bidi="fr-FR"/>
        </w:rPr>
        <w:t xml:space="preserve">III. </w:t>
      </w:r>
      <w:r w:rsidRPr="00712411">
        <w:rPr>
          <w:lang w:eastAsia="fr-FR" w:bidi="fr-FR"/>
        </w:rPr>
        <w:t xml:space="preserve">LES </w:t>
      </w:r>
    </w:p>
    <w:p w:rsidR="00767D11" w:rsidRPr="00712411" w:rsidRDefault="00767D11" w:rsidP="00767D11">
      <w:pPr>
        <w:spacing w:before="120" w:after="120"/>
        <w:ind w:firstLine="0"/>
        <w:jc w:val="both"/>
      </w:pPr>
      <w:r w:rsidRPr="00712411">
        <w:rPr>
          <w:lang w:eastAsia="fr-FR" w:bidi="fr-FR"/>
        </w:rPr>
        <w:t>LOIS DU QUÉBEC</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1) </w:t>
      </w:r>
      <w:r w:rsidRPr="00712411">
        <w:rPr>
          <w:lang w:eastAsia="fr-FR" w:bidi="fr-FR"/>
        </w:rPr>
        <w:t>Le projet de loi no 85</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La protection et la promotion d'une langue sont inséparablement liés à son enseignement. Une analyse de la législation linguistique du Québec démontre nettement ce fait. Le pouvoir provincial de légif</w:t>
      </w:r>
      <w:r w:rsidRPr="00712411">
        <w:rPr>
          <w:lang w:eastAsia="fr-FR" w:bidi="fr-FR"/>
        </w:rPr>
        <w:t>é</w:t>
      </w:r>
      <w:r w:rsidRPr="00712411">
        <w:rPr>
          <w:lang w:eastAsia="fr-FR" w:bidi="fr-FR"/>
        </w:rPr>
        <w:t xml:space="preserve">rer à l'égard de la langue d’enseignement provient de l’article 93 de la </w:t>
      </w:r>
      <w:r w:rsidRPr="00EC26AE">
        <w:rPr>
          <w:i/>
        </w:rPr>
        <w:t>Loi constitutionne</w:t>
      </w:r>
      <w:r w:rsidRPr="00EC26AE">
        <w:rPr>
          <w:i/>
        </w:rPr>
        <w:t>l</w:t>
      </w:r>
      <w:r w:rsidRPr="00EC26AE">
        <w:rPr>
          <w:i/>
        </w:rPr>
        <w:t>le de 1867</w:t>
      </w:r>
      <w:r w:rsidRPr="00712411">
        <w:t>.</w:t>
      </w:r>
      <w:r w:rsidRPr="00712411">
        <w:rPr>
          <w:lang w:eastAsia="fr-FR" w:bidi="fr-FR"/>
        </w:rPr>
        <w:t xml:space="preserve"> Il convient de noter que l'article 93 protège les écoles séparées protestantes et catholiques, non celles s</w:t>
      </w:r>
      <w:r w:rsidRPr="00712411">
        <w:rPr>
          <w:lang w:eastAsia="fr-FR" w:bidi="fr-FR"/>
        </w:rPr>
        <w:t>é</w:t>
      </w:r>
      <w:r w:rsidRPr="00712411">
        <w:rPr>
          <w:lang w:eastAsia="fr-FR" w:bidi="fr-FR"/>
        </w:rPr>
        <w:t xml:space="preserve">parées sur le plan linguistique (voir </w:t>
      </w:r>
      <w:r w:rsidRPr="00EC26AE">
        <w:rPr>
          <w:i/>
        </w:rPr>
        <w:t>Bureau métropolitain des écoles protestantes de Montréal c. Le ministre de l'Éducation du Québec</w:t>
      </w:r>
      <w:r w:rsidRPr="00712411">
        <w:rPr>
          <w:lang w:eastAsia="fr-FR" w:bidi="fr-FR"/>
        </w:rPr>
        <w:t xml:space="preserve"> [1976] C.S. 430, jugement du juge Deschênes sur la loi 22, qui co</w:t>
      </w:r>
      <w:r w:rsidRPr="00712411">
        <w:rPr>
          <w:lang w:eastAsia="fr-FR" w:bidi="fr-FR"/>
        </w:rPr>
        <w:t>n</w:t>
      </w:r>
      <w:r w:rsidRPr="00712411">
        <w:rPr>
          <w:lang w:eastAsia="fr-FR" w:bidi="fr-FR"/>
        </w:rPr>
        <w:t>firme que l’article 93 protège les droits confessionnels et non les droits linguistiques, et qui a fait jurisprudence).</w:t>
      </w:r>
    </w:p>
    <w:p w:rsidR="00767D11" w:rsidRPr="00712411" w:rsidRDefault="00767D11" w:rsidP="00767D11">
      <w:pPr>
        <w:spacing w:before="120" w:after="120"/>
        <w:jc w:val="both"/>
      </w:pPr>
      <w:r w:rsidRPr="00712411">
        <w:rPr>
          <w:lang w:eastAsia="fr-FR" w:bidi="fr-FR"/>
        </w:rPr>
        <w:t>Notre survol de l'évolution récente de la législation commence en 1968 à l'occasion d’une élection partielle le 4 décembre, alors que j'étais le ca</w:t>
      </w:r>
      <w:r w:rsidRPr="00712411">
        <w:rPr>
          <w:lang w:eastAsia="fr-FR" w:bidi="fr-FR"/>
        </w:rPr>
        <w:t>n</w:t>
      </w:r>
      <w:r w:rsidRPr="00712411">
        <w:rPr>
          <w:lang w:eastAsia="fr-FR" w:bidi="fr-FR"/>
        </w:rPr>
        <w:t>didat du Parti libéral dans la circonscription montréalaise de Notre-Dame-de-Grâce. Pensant calmer une crise linguistique en progression à Saint-Léonard, crise ayant pris naissance avec la déc</w:t>
      </w:r>
      <w:r w:rsidRPr="00712411">
        <w:rPr>
          <w:lang w:eastAsia="fr-FR" w:bidi="fr-FR"/>
        </w:rPr>
        <w:t>i</w:t>
      </w:r>
      <w:r w:rsidRPr="00712411">
        <w:rPr>
          <w:lang w:eastAsia="fr-FR" w:bidi="fr-FR"/>
        </w:rPr>
        <w:t>sion de la Commission sc</w:t>
      </w:r>
      <w:r w:rsidRPr="00712411">
        <w:rPr>
          <w:lang w:eastAsia="fr-FR" w:bidi="fr-FR"/>
        </w:rPr>
        <w:t>o</w:t>
      </w:r>
      <w:r w:rsidRPr="00712411">
        <w:rPr>
          <w:lang w:eastAsia="fr-FR" w:bidi="fr-FR"/>
        </w:rPr>
        <w:t>laire de Saint- Léonard de substituer aux classes bilingues des classes unilingues françaises, le premier m</w:t>
      </w:r>
      <w:r w:rsidRPr="00712411">
        <w:rPr>
          <w:lang w:eastAsia="fr-FR" w:bidi="fr-FR"/>
        </w:rPr>
        <w:t>i</w:t>
      </w:r>
      <w:r w:rsidRPr="00712411">
        <w:rPr>
          <w:lang w:eastAsia="fr-FR" w:bidi="fr-FR"/>
        </w:rPr>
        <w:t>nistre Jean-Jacques Bertrand promit que les parents auraient le libre choix en matière de langue d'enseignement pour leurs enfants. Le projet de loi no 85 fut présenté. Les anglophones étaient en faveur de ce projet de loi, mais les francophones, pour leur part, étaient a</w:t>
      </w:r>
      <w:r w:rsidRPr="00712411">
        <w:rPr>
          <w:lang w:eastAsia="fr-FR" w:bidi="fr-FR"/>
        </w:rPr>
        <w:t>n</w:t>
      </w:r>
      <w:r w:rsidRPr="00712411">
        <w:rPr>
          <w:lang w:eastAsia="fr-FR" w:bidi="fr-FR"/>
        </w:rPr>
        <w:t>xieux. Pour eux, le libre choix en matière de langue d'enseignement mettait la langue française au Québec dans un état précaire. Cette o</w:t>
      </w:r>
      <w:r w:rsidRPr="00712411">
        <w:rPr>
          <w:lang w:eastAsia="fr-FR" w:bidi="fr-FR"/>
        </w:rPr>
        <w:t>p</w:t>
      </w:r>
      <w:r w:rsidRPr="00712411">
        <w:rPr>
          <w:lang w:eastAsia="fr-FR" w:bidi="fr-FR"/>
        </w:rPr>
        <w:t>position força le gouvernement à retirer le projet de loi 85 en mars 1969. En plus d'avoir mis dans un grand embarras le</w:t>
      </w:r>
      <w:r>
        <w:rPr>
          <w:lang w:eastAsia="fr-FR" w:bidi="fr-FR"/>
        </w:rPr>
        <w:t xml:space="preserve"> </w:t>
      </w:r>
      <w:r>
        <w:t xml:space="preserve">[252] </w:t>
      </w:r>
      <w:r w:rsidRPr="00712411">
        <w:rPr>
          <w:lang w:eastAsia="fr-FR" w:bidi="fr-FR"/>
        </w:rPr>
        <w:t>gouvernement de l'Union nationale de M. Bertrand, cet évènement démo</w:t>
      </w:r>
      <w:r w:rsidRPr="00712411">
        <w:rPr>
          <w:lang w:eastAsia="fr-FR" w:bidi="fr-FR"/>
        </w:rPr>
        <w:t>n</w:t>
      </w:r>
      <w:r w:rsidRPr="00712411">
        <w:rPr>
          <w:lang w:eastAsia="fr-FR" w:bidi="fr-FR"/>
        </w:rPr>
        <w:t>trait la nécessité d'une politique linguistique claire au Québec.</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2) </w:t>
      </w:r>
      <w:r w:rsidRPr="00712411">
        <w:rPr>
          <w:lang w:eastAsia="fr-FR" w:bidi="fr-FR"/>
        </w:rPr>
        <w:t>La loi no 63</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 23 octobre 1969, Jean-Jacques Bertrand revient cependant à la charge en déposant le projet de loi no 63. En dépit d'une forte oppos</w:t>
      </w:r>
      <w:r w:rsidRPr="00712411">
        <w:rPr>
          <w:lang w:eastAsia="fr-FR" w:bidi="fr-FR"/>
        </w:rPr>
        <w:t>i</w:t>
      </w:r>
      <w:r w:rsidRPr="00712411">
        <w:rPr>
          <w:lang w:eastAsia="fr-FR" w:bidi="fr-FR"/>
        </w:rPr>
        <w:t>tion il fut adopté le 20 novembre 1969. Cette loi consacrait le libre choix en matière de langue d'enseignement et, en vue de promouvoir la langue française au Québec, ajoutait que les enfants anglophones et immigrants devaient recevoir un enseignement approprié ("connai</w:t>
      </w:r>
      <w:r w:rsidRPr="00712411">
        <w:rPr>
          <w:lang w:eastAsia="fr-FR" w:bidi="fr-FR"/>
        </w:rPr>
        <w:t>s</w:t>
      </w:r>
      <w:r w:rsidRPr="00712411">
        <w:rPr>
          <w:lang w:eastAsia="fr-FR" w:bidi="fr-FR"/>
        </w:rPr>
        <w:t>sance d'usage") en langue fra</w:t>
      </w:r>
      <w:r w:rsidRPr="00712411">
        <w:rPr>
          <w:lang w:eastAsia="fr-FR" w:bidi="fr-FR"/>
        </w:rPr>
        <w:t>n</w:t>
      </w:r>
      <w:r w:rsidRPr="00712411">
        <w:rPr>
          <w:lang w:eastAsia="fr-FR" w:bidi="fr-FR"/>
        </w:rPr>
        <w:t>çaise.</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3) </w:t>
      </w:r>
      <w:r w:rsidRPr="00712411">
        <w:rPr>
          <w:lang w:eastAsia="fr-FR" w:bidi="fr-FR"/>
        </w:rPr>
        <w:t>La loi no 22</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En 1974 le projet de loi no 22 </w:t>
      </w:r>
      <w:r w:rsidRPr="00712411">
        <w:t>(Loi sur la langue officielle,</w:t>
      </w:r>
      <w:r w:rsidRPr="00712411">
        <w:rPr>
          <w:lang w:eastAsia="fr-FR" w:bidi="fr-FR"/>
        </w:rPr>
        <w:t xml:space="preserve"> L.Q. 1974, chap. 6) fut adopté par le gouvernement libéral de M. Boura</w:t>
      </w:r>
      <w:r w:rsidRPr="00712411">
        <w:rPr>
          <w:lang w:eastAsia="fr-FR" w:bidi="fr-FR"/>
        </w:rPr>
        <w:t>s</w:t>
      </w:r>
      <w:r w:rsidRPr="00712411">
        <w:rPr>
          <w:lang w:eastAsia="fr-FR" w:bidi="fr-FR"/>
        </w:rPr>
        <w:t>sa. Cette loi déclarait le français langue officielle du Québec et imp</w:t>
      </w:r>
      <w:r w:rsidRPr="00712411">
        <w:rPr>
          <w:lang w:eastAsia="fr-FR" w:bidi="fr-FR"/>
        </w:rPr>
        <w:t>o</w:t>
      </w:r>
      <w:r w:rsidRPr="00712411">
        <w:rPr>
          <w:lang w:eastAsia="fr-FR" w:bidi="fr-FR"/>
        </w:rPr>
        <w:t>sait des obligations de nature linguistique dans les domaines des rel</w:t>
      </w:r>
      <w:r w:rsidRPr="00712411">
        <w:rPr>
          <w:lang w:eastAsia="fr-FR" w:bidi="fr-FR"/>
        </w:rPr>
        <w:t>a</w:t>
      </w:r>
      <w:r w:rsidRPr="00712411">
        <w:rPr>
          <w:lang w:eastAsia="fr-FR" w:bidi="fr-FR"/>
        </w:rPr>
        <w:t>tions de travail, des affaires, de l'enseignement, etc. Néanmoins, règle gén</w:t>
      </w:r>
      <w:r w:rsidRPr="00712411">
        <w:rPr>
          <w:lang w:eastAsia="fr-FR" w:bidi="fr-FR"/>
        </w:rPr>
        <w:t>é</w:t>
      </w:r>
      <w:r w:rsidRPr="00712411">
        <w:rPr>
          <w:lang w:eastAsia="fr-FR" w:bidi="fr-FR"/>
        </w:rPr>
        <w:t xml:space="preserve">rale, la </w:t>
      </w:r>
      <w:r w:rsidRPr="00712411">
        <w:t xml:space="preserve">Loi sur la langue officielle </w:t>
      </w:r>
      <w:r w:rsidRPr="00712411">
        <w:rPr>
          <w:lang w:eastAsia="fr-FR" w:bidi="fr-FR"/>
        </w:rPr>
        <w:t>imposait uniquement le bili</w:t>
      </w:r>
      <w:r w:rsidRPr="00712411">
        <w:rPr>
          <w:lang w:eastAsia="fr-FR" w:bidi="fr-FR"/>
        </w:rPr>
        <w:t>n</w:t>
      </w:r>
      <w:r w:rsidRPr="00712411">
        <w:rPr>
          <w:lang w:eastAsia="fr-FR" w:bidi="fr-FR"/>
        </w:rPr>
        <w:t>guisme tout en accordant une certa</w:t>
      </w:r>
      <w:r w:rsidRPr="00712411">
        <w:rPr>
          <w:lang w:eastAsia="fr-FR" w:bidi="fr-FR"/>
        </w:rPr>
        <w:t>i</w:t>
      </w:r>
      <w:r w:rsidRPr="00712411">
        <w:rPr>
          <w:lang w:eastAsia="fr-FR" w:bidi="fr-FR"/>
        </w:rPr>
        <w:t>ne priorité au français.</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b"/>
      </w:pPr>
      <w:r>
        <w:rPr>
          <w:lang w:eastAsia="fr-FR" w:bidi="fr-FR"/>
        </w:rPr>
        <w:t xml:space="preserve">4) </w:t>
      </w:r>
      <w:r w:rsidRPr="00712411">
        <w:rPr>
          <w:lang w:eastAsia="fr-FR" w:bidi="fr-FR"/>
        </w:rPr>
        <w:t>La pétition de CFCF</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Il y eut opposition à cette loi autant dans la communauté angl</w:t>
      </w:r>
      <w:r w:rsidRPr="00712411">
        <w:rPr>
          <w:lang w:eastAsia="fr-FR" w:bidi="fr-FR"/>
        </w:rPr>
        <w:t>o</w:t>
      </w:r>
      <w:r w:rsidRPr="00712411">
        <w:rPr>
          <w:lang w:eastAsia="fr-FR" w:bidi="fr-FR"/>
        </w:rPr>
        <w:t>phone que dans la communauté francophone.</w:t>
      </w:r>
    </w:p>
    <w:p w:rsidR="00767D11" w:rsidRPr="00712411" w:rsidRDefault="00767D11" w:rsidP="00767D11">
      <w:pPr>
        <w:spacing w:before="120" w:after="120"/>
        <w:jc w:val="both"/>
      </w:pPr>
      <w:r w:rsidRPr="00712411">
        <w:rPr>
          <w:lang w:eastAsia="fr-FR" w:bidi="fr-FR"/>
        </w:rPr>
        <w:t>L'agitation des Anglo-québécois atteignit son point culminant lor</w:t>
      </w:r>
      <w:r w:rsidRPr="00712411">
        <w:rPr>
          <w:lang w:eastAsia="fr-FR" w:bidi="fr-FR"/>
        </w:rPr>
        <w:t>s</w:t>
      </w:r>
      <w:r w:rsidRPr="00712411">
        <w:rPr>
          <w:lang w:eastAsia="fr-FR" w:bidi="fr-FR"/>
        </w:rPr>
        <w:t>que près de 600,000 personnes signèrent une pétition et contr</w:t>
      </w:r>
      <w:r w:rsidRPr="00712411">
        <w:rPr>
          <w:lang w:eastAsia="fr-FR" w:bidi="fr-FR"/>
        </w:rPr>
        <w:t>i</w:t>
      </w:r>
      <w:r w:rsidRPr="00712411">
        <w:rPr>
          <w:lang w:eastAsia="fr-FR" w:bidi="fr-FR"/>
        </w:rPr>
        <w:t>buèrent 50 cents chacune. Cette campagne, appuyée par CFCF, une station radiophonique montréalaise de langue anglaise, aboutit à l'e</w:t>
      </w:r>
      <w:r w:rsidRPr="00712411">
        <w:rPr>
          <w:lang w:eastAsia="fr-FR" w:bidi="fr-FR"/>
        </w:rPr>
        <w:t>n</w:t>
      </w:r>
      <w:r w:rsidRPr="00712411">
        <w:rPr>
          <w:lang w:eastAsia="fr-FR" w:bidi="fr-FR"/>
        </w:rPr>
        <w:t>voi de la pétition suivante aux gouvernements</w:t>
      </w:r>
      <w:r w:rsidRPr="00712411">
        <w:t> :</w:t>
      </w:r>
    </w:p>
    <w:p w:rsidR="00767D11" w:rsidRDefault="00767D11" w:rsidP="00767D11">
      <w:pPr>
        <w:pStyle w:val="Grillecouleur-Accent1"/>
        <w:rPr>
          <w:lang w:eastAsia="fr-FR" w:bidi="fr-FR"/>
        </w:rPr>
      </w:pPr>
    </w:p>
    <w:p w:rsidR="00767D11" w:rsidRDefault="00767D11" w:rsidP="00767D11">
      <w:pPr>
        <w:pStyle w:val="Grillecouleur-Accent1"/>
        <w:rPr>
          <w:lang w:eastAsia="fr-FR" w:bidi="fr-FR"/>
        </w:rPr>
      </w:pPr>
      <w:r w:rsidRPr="00712411">
        <w:rPr>
          <w:lang w:eastAsia="fr-FR" w:bidi="fr-FR"/>
        </w:rPr>
        <w:t>"Nous, soussignés, Canadiens de la province de Québec, vous dema</w:t>
      </w:r>
      <w:r w:rsidRPr="00712411">
        <w:rPr>
          <w:lang w:eastAsia="fr-FR" w:bidi="fr-FR"/>
        </w:rPr>
        <w:t>n</w:t>
      </w:r>
      <w:r w:rsidRPr="00712411">
        <w:rPr>
          <w:lang w:eastAsia="fr-FR" w:bidi="fr-FR"/>
        </w:rPr>
        <w:t>dons d’urgence de vous servir des droits dont vous êtes inve</w:t>
      </w:r>
      <w:r w:rsidRPr="00712411">
        <w:rPr>
          <w:lang w:eastAsia="fr-FR" w:bidi="fr-FR"/>
        </w:rPr>
        <w:t>s</w:t>
      </w:r>
      <w:r w:rsidRPr="00712411">
        <w:rPr>
          <w:lang w:eastAsia="fr-FR" w:bidi="fr-FR"/>
        </w:rPr>
        <w:t>tis par l’électorat pour abolir la loi 22 et restaurer nos droits fondamentaux de Canadiens de travailler et d'élever nos enfants dans la langue de notre choix. Nous croyons que la Loi 22 est en violation et en contravention d</w:t>
      </w:r>
      <w:r w:rsidRPr="00712411">
        <w:rPr>
          <w:lang w:eastAsia="fr-FR" w:bidi="fr-FR"/>
        </w:rPr>
        <w:t>i</w:t>
      </w:r>
      <w:r w:rsidRPr="00712411">
        <w:rPr>
          <w:lang w:eastAsia="fr-FR" w:bidi="fr-FR"/>
        </w:rPr>
        <w:t>recte de la position nette et vigoureuse du gouvernement fédéral sur le b</w:t>
      </w:r>
      <w:r w:rsidRPr="00712411">
        <w:rPr>
          <w:lang w:eastAsia="fr-FR" w:bidi="fr-FR"/>
        </w:rPr>
        <w:t>i</w:t>
      </w:r>
      <w:r w:rsidRPr="00712411">
        <w:rPr>
          <w:lang w:eastAsia="fr-FR" w:bidi="fr-FR"/>
        </w:rPr>
        <w:t>lingui</w:t>
      </w:r>
      <w:r w:rsidRPr="00712411">
        <w:rPr>
          <w:lang w:eastAsia="fr-FR" w:bidi="fr-FR"/>
        </w:rPr>
        <w:t>s</w:t>
      </w:r>
      <w:r w:rsidRPr="00712411">
        <w:rPr>
          <w:lang w:eastAsia="fr-FR" w:bidi="fr-FR"/>
        </w:rPr>
        <w:t>me."</w:t>
      </w:r>
    </w:p>
    <w:p w:rsidR="00767D11" w:rsidRPr="00712411" w:rsidRDefault="00767D11" w:rsidP="00767D11">
      <w:pPr>
        <w:pStyle w:val="Grillecouleur-Accent1"/>
      </w:pPr>
    </w:p>
    <w:p w:rsidR="00767D11" w:rsidRPr="00712411" w:rsidRDefault="00767D11" w:rsidP="00767D11">
      <w:pPr>
        <w:spacing w:before="120" w:after="120"/>
        <w:jc w:val="both"/>
      </w:pPr>
      <w:r w:rsidRPr="00712411">
        <w:rPr>
          <w:lang w:eastAsia="fr-FR" w:bidi="fr-FR"/>
        </w:rPr>
        <w:t>Les signataires de cette pétition ignoraient cependant l’inexistence de tels "droits fondamentaux des Canadiens de travailler et d'élever [leurs] enfants</w:t>
      </w:r>
      <w:r>
        <w:rPr>
          <w:lang w:eastAsia="fr-FR" w:bidi="fr-FR"/>
        </w:rPr>
        <w:t xml:space="preserve"> </w:t>
      </w:r>
      <w:r>
        <w:t>[</w:t>
      </w:r>
      <w:r w:rsidRPr="00712411">
        <w:rPr>
          <w:lang w:eastAsia="fr-FR" w:bidi="fr-FR"/>
        </w:rPr>
        <w:t>253</w:t>
      </w:r>
      <w:r>
        <w:rPr>
          <w:lang w:eastAsia="fr-FR" w:bidi="fr-FR"/>
        </w:rPr>
        <w:t xml:space="preserve">] </w:t>
      </w:r>
      <w:r w:rsidRPr="00712411">
        <w:rPr>
          <w:lang w:eastAsia="fr-FR" w:bidi="fr-FR"/>
        </w:rPr>
        <w:t xml:space="preserve">dans la langue de [leur] choix". </w:t>
      </w:r>
      <w:r>
        <w:rPr>
          <w:lang w:eastAsia="fr-FR" w:bidi="fr-FR"/>
        </w:rPr>
        <w:t>À</w:t>
      </w:r>
      <w:r w:rsidRPr="00712411">
        <w:rPr>
          <w:lang w:eastAsia="fr-FR" w:bidi="fr-FR"/>
        </w:rPr>
        <w:t xml:space="preserve"> cette époque, en effet, les droits en question n'existaient dans aucune province, ni en pratique, ni en vertu d'aucune loi. En fait, le Québec offr</w:t>
      </w:r>
      <w:r>
        <w:rPr>
          <w:lang w:eastAsia="fr-FR" w:bidi="fr-FR"/>
        </w:rPr>
        <w:t>ait à sa min</w:t>
      </w:r>
      <w:r>
        <w:rPr>
          <w:lang w:eastAsia="fr-FR" w:bidi="fr-FR"/>
        </w:rPr>
        <w:t>o</w:t>
      </w:r>
      <w:r>
        <w:rPr>
          <w:lang w:eastAsia="fr-FR" w:bidi="fr-FR"/>
        </w:rPr>
        <w:t>rité plus de droit</w:t>
      </w:r>
      <w:r w:rsidRPr="00712411">
        <w:rPr>
          <w:lang w:eastAsia="fr-FR" w:bidi="fr-FR"/>
        </w:rPr>
        <w:t xml:space="preserve"> en matière d'enseignement et de langue que toute a</w:t>
      </w:r>
      <w:r w:rsidRPr="00712411">
        <w:rPr>
          <w:lang w:eastAsia="fr-FR" w:bidi="fr-FR"/>
        </w:rPr>
        <w:t>u</w:t>
      </w:r>
      <w:r w:rsidRPr="00712411">
        <w:rPr>
          <w:lang w:eastAsia="fr-FR" w:bidi="fr-FR"/>
        </w:rPr>
        <w:t>tre province can</w:t>
      </w:r>
      <w:r w:rsidRPr="00712411">
        <w:rPr>
          <w:lang w:eastAsia="fr-FR" w:bidi="fr-FR"/>
        </w:rPr>
        <w:t>a</w:t>
      </w:r>
      <w:r w:rsidRPr="00712411">
        <w:rPr>
          <w:lang w:eastAsia="fr-FR" w:bidi="fr-FR"/>
        </w:rPr>
        <w:t xml:space="preserve">dienne, </w:t>
      </w:r>
      <w:r w:rsidRPr="00E34C12">
        <w:rPr>
          <w:b/>
          <w:bCs/>
          <w:szCs w:val="28"/>
        </w:rPr>
        <w:t xml:space="preserve">surtout </w:t>
      </w:r>
      <w:r w:rsidRPr="00712411">
        <w:rPr>
          <w:lang w:eastAsia="fr-FR" w:bidi="fr-FR"/>
        </w:rPr>
        <w:t>en vertu de la Loi 22. Les signataires de cette pét</w:t>
      </w:r>
      <w:r w:rsidRPr="00712411">
        <w:rPr>
          <w:lang w:eastAsia="fr-FR" w:bidi="fr-FR"/>
        </w:rPr>
        <w:t>i</w:t>
      </w:r>
      <w:r w:rsidRPr="00712411">
        <w:rPr>
          <w:lang w:eastAsia="fr-FR" w:bidi="fr-FR"/>
        </w:rPr>
        <w:t>tion ne désiraient pas le bilinguisme mais, au contraire, un "double unili</w:t>
      </w:r>
      <w:r w:rsidRPr="00712411">
        <w:rPr>
          <w:lang w:eastAsia="fr-FR" w:bidi="fr-FR"/>
        </w:rPr>
        <w:t>n</w:t>
      </w:r>
      <w:r w:rsidRPr="00712411">
        <w:rPr>
          <w:lang w:eastAsia="fr-FR" w:bidi="fr-FR"/>
        </w:rPr>
        <w:t xml:space="preserve">guisme", le droit de parler et travailler avec le secteur privé et le secteur public </w:t>
      </w:r>
      <w:r w:rsidRPr="00712411">
        <w:t xml:space="preserve">uniquement </w:t>
      </w:r>
      <w:r w:rsidRPr="00712411">
        <w:rPr>
          <w:lang w:eastAsia="fr-FR" w:bidi="fr-FR"/>
        </w:rPr>
        <w:t>dans leur langue. Le bilingui</w:t>
      </w:r>
      <w:r w:rsidRPr="00712411">
        <w:rPr>
          <w:lang w:eastAsia="fr-FR" w:bidi="fr-FR"/>
        </w:rPr>
        <w:t>s</w:t>
      </w:r>
      <w:r w:rsidRPr="00712411">
        <w:rPr>
          <w:lang w:eastAsia="fr-FR" w:bidi="fr-FR"/>
        </w:rPr>
        <w:t xml:space="preserve">me, par contre, est le désir et l'aptitude de vivre en français </w:t>
      </w:r>
      <w:r w:rsidRPr="00712411">
        <w:t xml:space="preserve">et </w:t>
      </w:r>
      <w:r w:rsidRPr="00712411">
        <w:rPr>
          <w:lang w:eastAsia="fr-FR" w:bidi="fr-FR"/>
        </w:rPr>
        <w:t>en a</w:t>
      </w:r>
      <w:r w:rsidRPr="00712411">
        <w:rPr>
          <w:lang w:eastAsia="fr-FR" w:bidi="fr-FR"/>
        </w:rPr>
        <w:t>n</w:t>
      </w:r>
      <w:r w:rsidRPr="00712411">
        <w:rPr>
          <w:lang w:eastAsia="fr-FR" w:bidi="fr-FR"/>
        </w:rPr>
        <w:t>glais.</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pStyle w:val="b"/>
      </w:pPr>
      <w:r>
        <w:rPr>
          <w:lang w:eastAsia="fr-FR" w:bidi="fr-FR"/>
        </w:rPr>
        <w:t xml:space="preserve">5) </w:t>
      </w:r>
      <w:r w:rsidRPr="00712411">
        <w:rPr>
          <w:lang w:eastAsia="fr-FR" w:bidi="fr-FR"/>
        </w:rPr>
        <w:t>La loi no 101</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En 1976 le débat linguistique au Québec prit une nouvelle dime</w:t>
      </w:r>
      <w:r w:rsidRPr="00712411">
        <w:rPr>
          <w:lang w:eastAsia="fr-FR" w:bidi="fr-FR"/>
        </w:rPr>
        <w:t>n</w:t>
      </w:r>
      <w:r w:rsidRPr="00712411">
        <w:rPr>
          <w:lang w:eastAsia="fr-FR" w:bidi="fr-FR"/>
        </w:rPr>
        <w:t xml:space="preserve">sion. Le Parti québécois fut élu avec le but de doter les institutions et la société québécoise d'un "caractère foncièrement français". Le 16 août 1977 l'Assemblée nationale adopta la </w:t>
      </w:r>
      <w:r w:rsidRPr="00EC26AE">
        <w:rPr>
          <w:i/>
        </w:rPr>
        <w:t>Charte de la langue fra</w:t>
      </w:r>
      <w:r w:rsidRPr="00EC26AE">
        <w:rPr>
          <w:i/>
        </w:rPr>
        <w:t>n</w:t>
      </w:r>
      <w:r w:rsidRPr="00EC26AE">
        <w:rPr>
          <w:i/>
        </w:rPr>
        <w:t>çaise</w:t>
      </w:r>
      <w:r w:rsidRPr="00712411">
        <w:t>,</w:t>
      </w:r>
      <w:r w:rsidRPr="00712411">
        <w:rPr>
          <w:lang w:eastAsia="fr-FR" w:bidi="fr-FR"/>
        </w:rPr>
        <w:t xml:space="preserve"> L.R.Q. chap. C- 11 (la loi 101), qui imposait des exigences li</w:t>
      </w:r>
      <w:r w:rsidRPr="00712411">
        <w:rPr>
          <w:lang w:eastAsia="fr-FR" w:bidi="fr-FR"/>
        </w:rPr>
        <w:t>n</w:t>
      </w:r>
      <w:r w:rsidRPr="00712411">
        <w:rPr>
          <w:lang w:eastAsia="fr-FR" w:bidi="fr-FR"/>
        </w:rPr>
        <w:t>guistiques bien plus onére</w:t>
      </w:r>
      <w:r w:rsidRPr="00712411">
        <w:rPr>
          <w:lang w:eastAsia="fr-FR" w:bidi="fr-FR"/>
        </w:rPr>
        <w:t>u</w:t>
      </w:r>
      <w:r w:rsidRPr="00712411">
        <w:rPr>
          <w:lang w:eastAsia="fr-FR" w:bidi="fr-FR"/>
        </w:rPr>
        <w:t xml:space="preserve">ses que la </w:t>
      </w:r>
      <w:r w:rsidRPr="00EC26AE">
        <w:rPr>
          <w:i/>
        </w:rPr>
        <w:t>Loi sur la langue officielle</w:t>
      </w:r>
      <w:r w:rsidRPr="00712411">
        <w:rPr>
          <w:lang w:eastAsia="fr-FR" w:bidi="fr-FR"/>
        </w:rPr>
        <w:t xml:space="preserve"> (la loi 22). Tout en respectant la langue et la culture des minorités québéco</w:t>
      </w:r>
      <w:r w:rsidRPr="00712411">
        <w:rPr>
          <w:lang w:eastAsia="fr-FR" w:bidi="fr-FR"/>
        </w:rPr>
        <w:t>i</w:t>
      </w:r>
      <w:r w:rsidRPr="00712411">
        <w:rPr>
          <w:lang w:eastAsia="fr-FR" w:bidi="fr-FR"/>
        </w:rPr>
        <w:t>ses, la loi 101 identifiait la langue française à un mode de vie et à une culture québécoise distincte. Cette loi fut contestée plusieurs fois d</w:t>
      </w:r>
      <w:r w:rsidRPr="00712411">
        <w:rPr>
          <w:lang w:eastAsia="fr-FR" w:bidi="fr-FR"/>
        </w:rPr>
        <w:t>e</w:t>
      </w:r>
      <w:r w:rsidRPr="00712411">
        <w:rPr>
          <w:lang w:eastAsia="fr-FR" w:bidi="fr-FR"/>
        </w:rPr>
        <w:t>vant les tribunaux. Dans l'</w:t>
      </w:r>
      <w:r w:rsidRPr="00EC26AE">
        <w:rPr>
          <w:i/>
          <w:lang w:eastAsia="fr-FR" w:bidi="fr-FR"/>
        </w:rPr>
        <w:t xml:space="preserve">arrêt </w:t>
      </w:r>
      <w:r w:rsidRPr="00EC26AE">
        <w:rPr>
          <w:i/>
        </w:rPr>
        <w:t>Blaikie</w:t>
      </w:r>
      <w:r w:rsidRPr="00EC26AE">
        <w:rPr>
          <w:i/>
          <w:lang w:eastAsia="fr-FR" w:bidi="fr-FR"/>
        </w:rPr>
        <w:t xml:space="preserve"> </w:t>
      </w:r>
      <w:r w:rsidRPr="00712411">
        <w:rPr>
          <w:lang w:eastAsia="fr-FR" w:bidi="fr-FR"/>
        </w:rPr>
        <w:t>(voir supra), la Cour s</w:t>
      </w:r>
      <w:r w:rsidRPr="00712411">
        <w:rPr>
          <w:lang w:eastAsia="fr-FR" w:bidi="fr-FR"/>
        </w:rPr>
        <w:t>u</w:t>
      </w:r>
      <w:r w:rsidRPr="00712411">
        <w:rPr>
          <w:lang w:eastAsia="fr-FR" w:bidi="fr-FR"/>
        </w:rPr>
        <w:t xml:space="preserve">prême déclara inopérantes les dispositions de la </w:t>
      </w:r>
      <w:r w:rsidRPr="00EC26AE">
        <w:rPr>
          <w:i/>
        </w:rPr>
        <w:t>Charte dé la langue frança</w:t>
      </w:r>
      <w:r w:rsidRPr="00EC26AE">
        <w:rPr>
          <w:i/>
        </w:rPr>
        <w:t>i</w:t>
      </w:r>
      <w:r w:rsidRPr="00EC26AE">
        <w:rPr>
          <w:i/>
        </w:rPr>
        <w:t>se</w:t>
      </w:r>
      <w:r w:rsidRPr="00712411">
        <w:rPr>
          <w:lang w:eastAsia="fr-FR" w:bidi="fr-FR"/>
        </w:rPr>
        <w:t xml:space="preserve"> proclamant le français langue unique de la législation et de la just</w:t>
      </w:r>
      <w:r w:rsidRPr="00712411">
        <w:rPr>
          <w:lang w:eastAsia="fr-FR" w:bidi="fr-FR"/>
        </w:rPr>
        <w:t>i</w:t>
      </w:r>
      <w:r w:rsidRPr="00712411">
        <w:rPr>
          <w:lang w:eastAsia="fr-FR" w:bidi="fr-FR"/>
        </w:rPr>
        <w:t xml:space="preserve">ce. Dans les arrêts </w:t>
      </w:r>
      <w:r w:rsidRPr="00EC26AE">
        <w:rPr>
          <w:i/>
        </w:rPr>
        <w:t>Ford</w:t>
      </w:r>
      <w:r w:rsidRPr="00712411">
        <w:t xml:space="preserve"> e</w:t>
      </w:r>
      <w:r w:rsidRPr="00712411">
        <w:rPr>
          <w:lang w:eastAsia="fr-FR" w:bidi="fr-FR"/>
        </w:rPr>
        <w:t xml:space="preserve">t </w:t>
      </w:r>
      <w:r w:rsidRPr="00EC26AE">
        <w:rPr>
          <w:i/>
        </w:rPr>
        <w:t>Devine</w:t>
      </w:r>
      <w:r w:rsidRPr="00712411">
        <w:t>,</w:t>
      </w:r>
      <w:r w:rsidRPr="00712411">
        <w:rPr>
          <w:lang w:eastAsia="fr-FR" w:bidi="fr-FR"/>
        </w:rPr>
        <w:t xml:space="preserve"> [1988] 2 R.C.S. 712, la Cour s</w:t>
      </w:r>
      <w:r w:rsidRPr="00712411">
        <w:rPr>
          <w:lang w:eastAsia="fr-FR" w:bidi="fr-FR"/>
        </w:rPr>
        <w:t>u</w:t>
      </w:r>
      <w:r w:rsidRPr="00712411">
        <w:rPr>
          <w:lang w:eastAsia="fr-FR" w:bidi="fr-FR"/>
        </w:rPr>
        <w:t>prême statua que les dispositions de la loi 101 exigeant l'usage unique de la langue française en matière d'affichage commercial vi</w:t>
      </w:r>
      <w:r w:rsidRPr="00712411">
        <w:rPr>
          <w:lang w:eastAsia="fr-FR" w:bidi="fr-FR"/>
        </w:rPr>
        <w:t>o</w:t>
      </w:r>
      <w:r w:rsidRPr="00712411">
        <w:rPr>
          <w:lang w:eastAsia="fr-FR" w:bidi="fr-FR"/>
        </w:rPr>
        <w:t xml:space="preserve">laient la </w:t>
      </w:r>
      <w:r w:rsidRPr="00EC26AE">
        <w:rPr>
          <w:i/>
        </w:rPr>
        <w:t>Charte des droits et libertés de la personne</w:t>
      </w:r>
      <w:r w:rsidRPr="00712411">
        <w:rPr>
          <w:lang w:eastAsia="fr-FR" w:bidi="fr-FR"/>
        </w:rPr>
        <w:t xml:space="preserve"> du Québec et était donc inopéra</w:t>
      </w:r>
      <w:r w:rsidRPr="00712411">
        <w:rPr>
          <w:lang w:eastAsia="fr-FR" w:bidi="fr-FR"/>
        </w:rPr>
        <w:t>n</w:t>
      </w:r>
      <w:r w:rsidRPr="00712411">
        <w:rPr>
          <w:lang w:eastAsia="fr-FR" w:bidi="fr-FR"/>
        </w:rPr>
        <w:t>tes.</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6) </w:t>
      </w:r>
      <w:r w:rsidRPr="00712411">
        <w:rPr>
          <w:lang w:eastAsia="fr-FR" w:bidi="fr-FR"/>
        </w:rPr>
        <w:t>La Charte des droits et libertés de la personne du Québec</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Avant de quitter le sujet des lois linguistiques au Québec, il nous faut parler de la </w:t>
      </w:r>
      <w:r w:rsidRPr="00EC26AE">
        <w:rPr>
          <w:i/>
        </w:rPr>
        <w:t>Charte des droits et libertés de la personne</w:t>
      </w:r>
      <w:r w:rsidRPr="00712411">
        <w:t>,</w:t>
      </w:r>
      <w:r w:rsidRPr="00712411">
        <w:rPr>
          <w:lang w:eastAsia="fr-FR" w:bidi="fr-FR"/>
        </w:rPr>
        <w:t xml:space="preserve"> L.R.Q. chap. C-12 du Québec. Cette charte n'est pas une loi linguistique pr</w:t>
      </w:r>
      <w:r w:rsidRPr="00712411">
        <w:rPr>
          <w:lang w:eastAsia="fr-FR" w:bidi="fr-FR"/>
        </w:rPr>
        <w:t>o</w:t>
      </w:r>
      <w:r w:rsidRPr="00712411">
        <w:rPr>
          <w:lang w:eastAsia="fr-FR" w:bidi="fr-FR"/>
        </w:rPr>
        <w:t>prement dite mais elle contient des dispositions s'y rattachant. En e</w:t>
      </w:r>
      <w:r w:rsidRPr="00712411">
        <w:rPr>
          <w:lang w:eastAsia="fr-FR" w:bidi="fr-FR"/>
        </w:rPr>
        <w:t>f</w:t>
      </w:r>
      <w:r w:rsidRPr="00712411">
        <w:rPr>
          <w:lang w:eastAsia="fr-FR" w:bidi="fr-FR"/>
        </w:rPr>
        <w:t>fet c'est en invoquant cette loi que la Cour Suprême a rendu inop</w:t>
      </w:r>
      <w:r w:rsidRPr="00712411">
        <w:rPr>
          <w:lang w:eastAsia="fr-FR" w:bidi="fr-FR"/>
        </w:rPr>
        <w:t>é</w:t>
      </w:r>
      <w:r w:rsidRPr="00712411">
        <w:rPr>
          <w:lang w:eastAsia="fr-FR" w:bidi="fr-FR"/>
        </w:rPr>
        <w:t xml:space="preserve">rantes des dispositions en matière d'affichage commercial de la </w:t>
      </w:r>
      <w:r w:rsidRPr="00EC26AE">
        <w:rPr>
          <w:i/>
        </w:rPr>
        <w:t>Charte de la langue française</w:t>
      </w:r>
      <w:r w:rsidRPr="00712411">
        <w:t>.</w:t>
      </w:r>
      <w:r w:rsidRPr="00712411">
        <w:rPr>
          <w:lang w:eastAsia="fr-FR" w:bidi="fr-FR"/>
        </w:rPr>
        <w:t xml:space="preserve"> Il faut donc n</w:t>
      </w:r>
      <w:r w:rsidRPr="00712411">
        <w:rPr>
          <w:lang w:eastAsia="fr-FR" w:bidi="fr-FR"/>
        </w:rPr>
        <w:t>o</w:t>
      </w:r>
      <w:r w:rsidRPr="00712411">
        <w:rPr>
          <w:lang w:eastAsia="fr-FR" w:bidi="fr-FR"/>
        </w:rPr>
        <w:t>ter plus spécifiquement les articles suivants</w:t>
      </w:r>
      <w:r w:rsidRPr="00712411">
        <w:t> :</w:t>
      </w:r>
    </w:p>
    <w:p w:rsidR="00767D11" w:rsidRPr="00712411" w:rsidRDefault="00767D11" w:rsidP="00767D11">
      <w:pPr>
        <w:pStyle w:val="Citation0"/>
      </w:pPr>
      <w:r w:rsidRPr="00712411">
        <w:rPr>
          <w:lang w:eastAsia="fr-FR" w:bidi="fr-FR"/>
        </w:rPr>
        <w:t>Article 3</w:t>
      </w:r>
      <w:r w:rsidRPr="00712411">
        <w:t> :</w:t>
      </w:r>
    </w:p>
    <w:p w:rsidR="00767D11" w:rsidRDefault="00767D11" w:rsidP="00767D11">
      <w:pPr>
        <w:pStyle w:val="Citation0"/>
      </w:pPr>
      <w:r w:rsidRPr="00712411">
        <w:rPr>
          <w:lang w:eastAsia="fr-FR" w:bidi="fr-FR"/>
        </w:rPr>
        <w:t>"Toute personne est titulaire des libertés fondamentales telles ... la libe</w:t>
      </w:r>
      <w:r w:rsidRPr="00712411">
        <w:rPr>
          <w:lang w:eastAsia="fr-FR" w:bidi="fr-FR"/>
        </w:rPr>
        <w:t>r</w:t>
      </w:r>
      <w:r w:rsidRPr="00712411">
        <w:rPr>
          <w:lang w:eastAsia="fr-FR" w:bidi="fr-FR"/>
        </w:rPr>
        <w:t>té</w:t>
      </w:r>
      <w:r>
        <w:t xml:space="preserve"> </w:t>
      </w:r>
      <w:r w:rsidRPr="00712411">
        <w:rPr>
          <w:lang w:eastAsia="fr-FR" w:bidi="fr-FR"/>
        </w:rPr>
        <w:t>d'expression ..."</w:t>
      </w:r>
    </w:p>
    <w:p w:rsidR="00767D11" w:rsidRDefault="00767D11" w:rsidP="00767D11">
      <w:pPr>
        <w:spacing w:before="120" w:after="120"/>
        <w:ind w:firstLine="0"/>
        <w:jc w:val="both"/>
      </w:pPr>
      <w:r>
        <w:br w:type="page"/>
        <w:t>[254]</w:t>
      </w:r>
    </w:p>
    <w:p w:rsidR="00767D11" w:rsidRDefault="00767D11" w:rsidP="00767D11">
      <w:pPr>
        <w:spacing w:before="120" w:after="120"/>
        <w:jc w:val="both"/>
      </w:pPr>
    </w:p>
    <w:p w:rsidR="00767D11" w:rsidRPr="00712411" w:rsidRDefault="00767D11" w:rsidP="00767D11">
      <w:pPr>
        <w:pStyle w:val="Citation0"/>
      </w:pPr>
      <w:r w:rsidRPr="00712411">
        <w:rPr>
          <w:lang w:eastAsia="fr-FR" w:bidi="fr-FR"/>
        </w:rPr>
        <w:t>Article 10</w:t>
      </w:r>
      <w:r w:rsidRPr="00712411">
        <w:t> :</w:t>
      </w:r>
    </w:p>
    <w:p w:rsidR="00767D11" w:rsidRPr="00712411" w:rsidRDefault="00767D11" w:rsidP="00767D11">
      <w:pPr>
        <w:pStyle w:val="Citation0"/>
      </w:pPr>
      <w:r w:rsidRPr="00712411">
        <w:rPr>
          <w:lang w:eastAsia="fr-FR" w:bidi="fr-FR"/>
        </w:rPr>
        <w:t>"Toute personne a droit à la reconnaissance et à l'exercice, en pleine égal</w:t>
      </w:r>
      <w:r w:rsidRPr="00712411">
        <w:rPr>
          <w:lang w:eastAsia="fr-FR" w:bidi="fr-FR"/>
        </w:rPr>
        <w:t>i</w:t>
      </w:r>
      <w:r w:rsidRPr="00712411">
        <w:rPr>
          <w:lang w:eastAsia="fr-FR" w:bidi="fr-FR"/>
        </w:rPr>
        <w:t>té, des droits et libertés de la personne, sans distinction, exclusion ou pr</w:t>
      </w:r>
      <w:r w:rsidRPr="00712411">
        <w:rPr>
          <w:lang w:eastAsia="fr-FR" w:bidi="fr-FR"/>
        </w:rPr>
        <w:t>é</w:t>
      </w:r>
      <w:r w:rsidRPr="00712411">
        <w:rPr>
          <w:lang w:eastAsia="fr-FR" w:bidi="fr-FR"/>
        </w:rPr>
        <w:t>férence fondée sur... la langue ..."</w:t>
      </w:r>
    </w:p>
    <w:p w:rsidR="00767D11" w:rsidRPr="00712411" w:rsidRDefault="00767D11" w:rsidP="00767D11">
      <w:pPr>
        <w:pStyle w:val="Citation0"/>
      </w:pPr>
      <w:r w:rsidRPr="00712411">
        <w:rPr>
          <w:lang w:eastAsia="fr-FR" w:bidi="fr-FR"/>
        </w:rPr>
        <w:t>En résumé, plusieurs lois québécoises tentent de protéger les la</w:t>
      </w:r>
      <w:r w:rsidRPr="00712411">
        <w:rPr>
          <w:lang w:eastAsia="fr-FR" w:bidi="fr-FR"/>
        </w:rPr>
        <w:t>n</w:t>
      </w:r>
      <w:r w:rsidRPr="00712411">
        <w:rPr>
          <w:lang w:eastAsia="fr-FR" w:bidi="fr-FR"/>
        </w:rPr>
        <w:t>gues et les droits linguistiques des Québécois d'expression fra</w:t>
      </w:r>
      <w:r w:rsidRPr="00712411">
        <w:rPr>
          <w:lang w:eastAsia="fr-FR" w:bidi="fr-FR"/>
        </w:rPr>
        <w:t>n</w:t>
      </w:r>
      <w:r w:rsidRPr="00712411">
        <w:rPr>
          <w:lang w:eastAsia="fr-FR" w:bidi="fr-FR"/>
        </w:rPr>
        <w:t xml:space="preserve">çaise et d'expression anglaise. En effet, le préambule de la </w:t>
      </w:r>
      <w:r w:rsidRPr="00EC26AE">
        <w:rPr>
          <w:i/>
        </w:rPr>
        <w:t>Charte de la langue française</w:t>
      </w:r>
      <w:r w:rsidRPr="00712411">
        <w:rPr>
          <w:lang w:eastAsia="fr-FR" w:bidi="fr-FR"/>
        </w:rPr>
        <w:t xml:space="preserve"> stip</w:t>
      </w:r>
      <w:r w:rsidRPr="00712411">
        <w:rPr>
          <w:lang w:eastAsia="fr-FR" w:bidi="fr-FR"/>
        </w:rPr>
        <w:t>u</w:t>
      </w:r>
      <w:r w:rsidRPr="00712411">
        <w:rPr>
          <w:lang w:eastAsia="fr-FR" w:bidi="fr-FR"/>
        </w:rPr>
        <w:t>le</w:t>
      </w:r>
      <w:r w:rsidRPr="00712411">
        <w:t> :</w:t>
      </w:r>
    </w:p>
    <w:p w:rsidR="00767D11" w:rsidRPr="00712411" w:rsidRDefault="00767D11" w:rsidP="00767D11">
      <w:pPr>
        <w:pStyle w:val="Citation0"/>
      </w:pPr>
      <w:r w:rsidRPr="00712411">
        <w:rPr>
          <w:lang w:eastAsia="fr-FR" w:bidi="fr-FR"/>
        </w:rPr>
        <w:t>"... l'Assemblée nationale entend poursuivre cet objectif dans un esprit de justice et d'ouverture, dans le respect des institutions de la communauté québécoise d'expression anglaise et celui des minorités ethniques, dont e</w:t>
      </w:r>
      <w:r w:rsidRPr="00712411">
        <w:rPr>
          <w:lang w:eastAsia="fr-FR" w:bidi="fr-FR"/>
        </w:rPr>
        <w:t>l</w:t>
      </w:r>
      <w:r w:rsidRPr="00712411">
        <w:rPr>
          <w:lang w:eastAsia="fr-FR" w:bidi="fr-FR"/>
        </w:rPr>
        <w:t>le reconnaît l'apport précieux au développement du Québec."</w:t>
      </w:r>
    </w:p>
    <w:p w:rsidR="00767D11" w:rsidRDefault="00767D11" w:rsidP="00767D11">
      <w:pPr>
        <w:spacing w:before="120" w:after="120"/>
        <w:jc w:val="both"/>
        <w:rPr>
          <w:lang w:eastAsia="fr-FR" w:bidi="fr-FR"/>
        </w:rPr>
      </w:pPr>
    </w:p>
    <w:p w:rsidR="00767D11" w:rsidRPr="00712411" w:rsidRDefault="00767D11" w:rsidP="00767D11">
      <w:pPr>
        <w:pStyle w:val="a"/>
      </w:pPr>
      <w:r>
        <w:rPr>
          <w:lang w:eastAsia="fr-FR" w:bidi="fr-FR"/>
        </w:rPr>
        <w:t xml:space="preserve">IV. </w:t>
      </w:r>
      <w:r w:rsidRPr="00712411">
        <w:rPr>
          <w:lang w:eastAsia="fr-FR" w:bidi="fr-FR"/>
        </w:rPr>
        <w:t>LES LOIS FÉDÉRALES</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1) </w:t>
      </w:r>
      <w:r w:rsidRPr="00712411">
        <w:rPr>
          <w:lang w:eastAsia="fr-FR" w:bidi="fr-FR"/>
        </w:rPr>
        <w:t>La Déclaration canadienne des droits, 1960</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Quelques lois provenant du parlement fédéral visent la protection des langues. Avant d'analyser ces lois, il convient de noter que la </w:t>
      </w:r>
      <w:r w:rsidRPr="00EC26AE">
        <w:rPr>
          <w:i/>
        </w:rPr>
        <w:t>D</w:t>
      </w:r>
      <w:r w:rsidRPr="00EC26AE">
        <w:rPr>
          <w:i/>
        </w:rPr>
        <w:t>é</w:t>
      </w:r>
      <w:r w:rsidRPr="00EC26AE">
        <w:rPr>
          <w:i/>
        </w:rPr>
        <w:t>claration canadienne des droits</w:t>
      </w:r>
      <w:r w:rsidRPr="00712411">
        <w:t>,</w:t>
      </w:r>
      <w:r w:rsidRPr="00712411">
        <w:rPr>
          <w:lang w:eastAsia="fr-FR" w:bidi="fr-FR"/>
        </w:rPr>
        <w:t xml:space="preserve"> 1960 (L.R.C. 1985, app. III) de John G. Diefenbaker ne fait aucune mention de langue mais inclut le droit à un interprète devant les tribunaux (art. 2(g).). Notons que cette décl</w:t>
      </w:r>
      <w:r w:rsidRPr="00712411">
        <w:rPr>
          <w:lang w:eastAsia="fr-FR" w:bidi="fr-FR"/>
        </w:rPr>
        <w:t>a</w:t>
      </w:r>
      <w:r w:rsidRPr="00712411">
        <w:rPr>
          <w:lang w:eastAsia="fr-FR" w:bidi="fr-FR"/>
        </w:rPr>
        <w:t>ration des droits, incide</w:t>
      </w:r>
      <w:r w:rsidRPr="00712411">
        <w:rPr>
          <w:lang w:eastAsia="fr-FR" w:bidi="fr-FR"/>
        </w:rPr>
        <w:t>m</w:t>
      </w:r>
      <w:r w:rsidRPr="00712411">
        <w:rPr>
          <w:lang w:eastAsia="fr-FR" w:bidi="fr-FR"/>
        </w:rPr>
        <w:t>ment, contient une "clause dérogatoire”.</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2) </w:t>
      </w:r>
      <w:r w:rsidRPr="00712411">
        <w:rPr>
          <w:lang w:eastAsia="fr-FR" w:bidi="fr-FR"/>
        </w:rPr>
        <w:t>Loi sur les langues officielles, 1969</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Suite au </w:t>
      </w:r>
      <w:r w:rsidRPr="00EC26AE">
        <w:rPr>
          <w:i/>
        </w:rPr>
        <w:t>Rapport de la Commission royale d'enquête sur le bili</w:t>
      </w:r>
      <w:r w:rsidRPr="00EC26AE">
        <w:rPr>
          <w:i/>
        </w:rPr>
        <w:t>n</w:t>
      </w:r>
      <w:r w:rsidRPr="00EC26AE">
        <w:rPr>
          <w:i/>
        </w:rPr>
        <w:t>guisme et le biculturalisme</w:t>
      </w:r>
      <w:r w:rsidRPr="00712411">
        <w:rPr>
          <w:lang w:eastAsia="fr-FR" w:bidi="fr-FR"/>
        </w:rPr>
        <w:t xml:space="preserve"> (1967) le Rapport Laurendeau-Dunton, qui affirmait que la langue devait faire l'objet d'une garantie jur</w:t>
      </w:r>
      <w:r w:rsidRPr="00712411">
        <w:rPr>
          <w:lang w:eastAsia="fr-FR" w:bidi="fr-FR"/>
        </w:rPr>
        <w:t>i</w:t>
      </w:r>
      <w:r w:rsidRPr="00712411">
        <w:rPr>
          <w:lang w:eastAsia="fr-FR" w:bidi="fr-FR"/>
        </w:rPr>
        <w:t xml:space="preserve">dique, le parlement fédéral adopta la </w:t>
      </w:r>
      <w:r w:rsidRPr="00712411">
        <w:t>Loi sur les langues officielles,</w:t>
      </w:r>
      <w:r w:rsidRPr="00712411">
        <w:rPr>
          <w:lang w:eastAsia="fr-FR" w:bidi="fr-FR"/>
        </w:rPr>
        <w:t xml:space="preserve"> 1969 (L.R.C. 1985 chap. 0-3).</w:t>
      </w:r>
    </w:p>
    <w:p w:rsidR="00767D11" w:rsidRDefault="00767D11" w:rsidP="00767D11">
      <w:pPr>
        <w:spacing w:before="120" w:after="120"/>
        <w:jc w:val="both"/>
      </w:pPr>
      <w:r w:rsidRPr="00712411">
        <w:rPr>
          <w:lang w:eastAsia="fr-FR" w:bidi="fr-FR"/>
        </w:rPr>
        <w:t xml:space="preserve">La </w:t>
      </w:r>
      <w:r w:rsidRPr="00EC26AE">
        <w:rPr>
          <w:i/>
        </w:rPr>
        <w:t>Loi sur les langues officielles</w:t>
      </w:r>
      <w:r w:rsidRPr="00712411">
        <w:t>,</w:t>
      </w:r>
      <w:r w:rsidRPr="00712411">
        <w:rPr>
          <w:lang w:eastAsia="fr-FR" w:bidi="fr-FR"/>
        </w:rPr>
        <w:t xml:space="preserve"> 1969, déclare en son article 2 que le français et l'anglais sont les langues officielles du Canada pour tout ce qui relève du Parlement et du gouvernement du Canada et g</w:t>
      </w:r>
      <w:r w:rsidRPr="00712411">
        <w:rPr>
          <w:lang w:eastAsia="fr-FR" w:bidi="fr-FR"/>
        </w:rPr>
        <w:t>a</w:t>
      </w:r>
      <w:r w:rsidRPr="00712411">
        <w:rPr>
          <w:lang w:eastAsia="fr-FR" w:bidi="fr-FR"/>
        </w:rPr>
        <w:t>rantit qu'elles "ont un statut, des droits et des privilèges égaux quant à leur emploi dans toutes les institutions du Parlement et du gouvern</w:t>
      </w:r>
      <w:r w:rsidRPr="00712411">
        <w:rPr>
          <w:lang w:eastAsia="fr-FR" w:bidi="fr-FR"/>
        </w:rPr>
        <w:t>e</w:t>
      </w:r>
      <w:r w:rsidRPr="00712411">
        <w:rPr>
          <w:lang w:eastAsia="fr-FR" w:bidi="fr-FR"/>
        </w:rPr>
        <w:t xml:space="preserve">ment du Canada". Entre autres, cette loi décrète que "tous les actes qui s'adressent au public et qui sont censés émaner soit du Parlement du Canada ou du gouvernement du Canada" </w:t>
      </w:r>
      <w:r w:rsidRPr="00FB4334">
        <w:rPr>
          <w:b/>
          <w:bCs/>
          <w:szCs w:val="28"/>
        </w:rPr>
        <w:t xml:space="preserve">doivent </w:t>
      </w:r>
      <w:r w:rsidRPr="00712411">
        <w:rPr>
          <w:lang w:eastAsia="fr-FR" w:bidi="fr-FR"/>
        </w:rPr>
        <w:t>être promulgués dans les deux langues officielles. Ceci inclut les règlements, procl</w:t>
      </w:r>
      <w:r w:rsidRPr="00712411">
        <w:rPr>
          <w:lang w:eastAsia="fr-FR" w:bidi="fr-FR"/>
        </w:rPr>
        <w:t>a</w:t>
      </w:r>
      <w:r w:rsidRPr="00712411">
        <w:rPr>
          <w:lang w:eastAsia="fr-FR" w:bidi="fr-FR"/>
        </w:rPr>
        <w:t>mations, ordonnances, etc., adoptés en vertu d'une lo</w:t>
      </w:r>
      <w:r>
        <w:rPr>
          <w:lang w:eastAsia="fr-FR" w:bidi="fr-FR"/>
        </w:rPr>
        <w:t>i fédérale.</w:t>
      </w:r>
    </w:p>
    <w:p w:rsidR="00767D11" w:rsidRPr="00712411" w:rsidRDefault="00767D11" w:rsidP="00767D11">
      <w:pPr>
        <w:spacing w:before="120" w:after="120"/>
        <w:jc w:val="both"/>
      </w:pPr>
      <w:r>
        <w:t>[</w:t>
      </w:r>
      <w:r w:rsidRPr="00712411">
        <w:rPr>
          <w:lang w:eastAsia="fr-FR" w:bidi="fr-FR"/>
        </w:rPr>
        <w:t>255</w:t>
      </w:r>
      <w:r>
        <w:rPr>
          <w:lang w:eastAsia="fr-FR" w:bidi="fr-FR"/>
        </w:rPr>
        <w:t>]</w:t>
      </w:r>
    </w:p>
    <w:p w:rsidR="00767D11" w:rsidRPr="00712411" w:rsidRDefault="00767D11" w:rsidP="00767D11">
      <w:pPr>
        <w:spacing w:before="120" w:after="120"/>
        <w:jc w:val="both"/>
      </w:pPr>
      <w:r w:rsidRPr="00712411">
        <w:rPr>
          <w:lang w:eastAsia="fr-FR" w:bidi="fr-FR"/>
        </w:rPr>
        <w:t>De plus, la loi impose aux ministères, institutions et organismes féd</w:t>
      </w:r>
      <w:r w:rsidRPr="00712411">
        <w:rPr>
          <w:lang w:eastAsia="fr-FR" w:bidi="fr-FR"/>
        </w:rPr>
        <w:t>é</w:t>
      </w:r>
      <w:r w:rsidRPr="00712411">
        <w:rPr>
          <w:lang w:eastAsia="fr-FR" w:bidi="fr-FR"/>
        </w:rPr>
        <w:t>raux l'obligation de fournir leurs services dans les deux langues officielles, au moins dans la région de la capitale nationale et dans les "districts bili</w:t>
      </w:r>
      <w:r w:rsidRPr="00712411">
        <w:rPr>
          <w:lang w:eastAsia="fr-FR" w:bidi="fr-FR"/>
        </w:rPr>
        <w:t>n</w:t>
      </w:r>
      <w:r w:rsidRPr="00712411">
        <w:rPr>
          <w:lang w:eastAsia="fr-FR" w:bidi="fr-FR"/>
        </w:rPr>
        <w:t>gues" (que cette loi constitue). Dans les autres régions du Canada, les services doivent être disponibles dans les deux langues "autant qu'il est possible où il y a une demande importante en ce sens.”</w:t>
      </w:r>
    </w:p>
    <w:p w:rsidR="00767D11" w:rsidRPr="00712411" w:rsidRDefault="00767D11" w:rsidP="00767D11">
      <w:pPr>
        <w:spacing w:before="120" w:after="120"/>
        <w:jc w:val="both"/>
      </w:pPr>
      <w:r w:rsidRPr="00712411">
        <w:rPr>
          <w:lang w:eastAsia="fr-FR" w:bidi="fr-FR"/>
        </w:rPr>
        <w:t>Finalement, la loi crée le poste de commissaire aux langues off</w:t>
      </w:r>
      <w:r w:rsidRPr="00712411">
        <w:rPr>
          <w:lang w:eastAsia="fr-FR" w:bidi="fr-FR"/>
        </w:rPr>
        <w:t>i</w:t>
      </w:r>
      <w:r w:rsidRPr="00712411">
        <w:rPr>
          <w:lang w:eastAsia="fr-FR" w:bidi="fr-FR"/>
        </w:rPr>
        <w:t>cielles du Canada. Le commissaire est chargé d'examiner toute plainte reçue, d'assurer la reconnaissance du statut des langues off</w:t>
      </w:r>
      <w:r w:rsidRPr="00712411">
        <w:rPr>
          <w:lang w:eastAsia="fr-FR" w:bidi="fr-FR"/>
        </w:rPr>
        <w:t>i</w:t>
      </w:r>
      <w:r w:rsidRPr="00712411">
        <w:rPr>
          <w:lang w:eastAsia="fr-FR" w:bidi="fr-FR"/>
        </w:rPr>
        <w:t>cielles, et, afin de s'acqui</w:t>
      </w:r>
      <w:r w:rsidRPr="00712411">
        <w:rPr>
          <w:lang w:eastAsia="fr-FR" w:bidi="fr-FR"/>
        </w:rPr>
        <w:t>t</w:t>
      </w:r>
      <w:r w:rsidRPr="00712411">
        <w:rPr>
          <w:lang w:eastAsia="fr-FR" w:bidi="fr-FR"/>
        </w:rPr>
        <w:t>ter de ces obligations, le commissaire peut procéder à des enquêtes.</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3) </w:t>
      </w:r>
      <w:r w:rsidRPr="00712411">
        <w:rPr>
          <w:lang w:eastAsia="fr-FR" w:bidi="fr-FR"/>
        </w:rPr>
        <w:t>La loi sur les langues officielles, 1988</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La </w:t>
      </w:r>
      <w:r w:rsidRPr="00EC26AE">
        <w:rPr>
          <w:i/>
        </w:rPr>
        <w:t>Loi sur les langues officielles</w:t>
      </w:r>
      <w:r w:rsidRPr="00712411">
        <w:t>,</w:t>
      </w:r>
      <w:r w:rsidRPr="00712411">
        <w:rPr>
          <w:lang w:eastAsia="fr-FR" w:bidi="fr-FR"/>
        </w:rPr>
        <w:t xml:space="preserve"> L.R.C., 1985 chap. 0-3, fut abr</w:t>
      </w:r>
      <w:r w:rsidRPr="00712411">
        <w:rPr>
          <w:lang w:eastAsia="fr-FR" w:bidi="fr-FR"/>
        </w:rPr>
        <w:t>o</w:t>
      </w:r>
      <w:r w:rsidRPr="00712411">
        <w:rPr>
          <w:lang w:eastAsia="fr-FR" w:bidi="fr-FR"/>
        </w:rPr>
        <w:t xml:space="preserve">gée par le gouvernement de Brian Mulroney en 1988. Celui-ci l'a remplacée par la </w:t>
      </w:r>
      <w:r w:rsidRPr="00EC26AE">
        <w:rPr>
          <w:i/>
        </w:rPr>
        <w:t>Loi sur les langues officielles</w:t>
      </w:r>
      <w:r w:rsidRPr="00712411">
        <w:t>,</w:t>
      </w:r>
      <w:r w:rsidRPr="00712411">
        <w:rPr>
          <w:lang w:eastAsia="fr-FR" w:bidi="fr-FR"/>
        </w:rPr>
        <w:t xml:space="preserve"> 1988, chap. 38, un te</w:t>
      </w:r>
      <w:r w:rsidRPr="00712411">
        <w:rPr>
          <w:lang w:eastAsia="fr-FR" w:bidi="fr-FR"/>
        </w:rPr>
        <w:t>x</w:t>
      </w:r>
      <w:r w:rsidRPr="00712411">
        <w:rPr>
          <w:lang w:eastAsia="fr-FR" w:bidi="fr-FR"/>
        </w:rPr>
        <w:t>te beaucoup plus détaillé et complexe que son prédécesseur. Il en a</w:t>
      </w:r>
      <w:r w:rsidRPr="00712411">
        <w:rPr>
          <w:lang w:eastAsia="fr-FR" w:bidi="fr-FR"/>
        </w:rPr>
        <w:t>m</w:t>
      </w:r>
      <w:r w:rsidRPr="00712411">
        <w:rPr>
          <w:lang w:eastAsia="fr-FR" w:bidi="fr-FR"/>
        </w:rPr>
        <w:t>plifie la portée en ajoutant, entre autre, des dispositions sur les "d</w:t>
      </w:r>
      <w:r w:rsidRPr="00712411">
        <w:rPr>
          <w:lang w:eastAsia="fr-FR" w:bidi="fr-FR"/>
        </w:rPr>
        <w:t>é</w:t>
      </w:r>
      <w:r w:rsidRPr="00712411">
        <w:rPr>
          <w:lang w:eastAsia="fr-FR" w:bidi="fr-FR"/>
        </w:rPr>
        <w:t>bats et travaux parlementaires", et sur la participation des Canadiens d'e</w:t>
      </w:r>
      <w:r w:rsidRPr="00712411">
        <w:rPr>
          <w:lang w:eastAsia="fr-FR" w:bidi="fr-FR"/>
        </w:rPr>
        <w:t>x</w:t>
      </w:r>
      <w:r w:rsidRPr="00712411">
        <w:rPr>
          <w:lang w:eastAsia="fr-FR" w:bidi="fr-FR"/>
        </w:rPr>
        <w:t>pression française et d'expres</w:t>
      </w:r>
      <w:r>
        <w:rPr>
          <w:lang w:eastAsia="fr-FR" w:bidi="fr-FR"/>
        </w:rPr>
        <w:t>sio</w:t>
      </w:r>
      <w:r w:rsidRPr="00712411">
        <w:rPr>
          <w:lang w:eastAsia="fr-FR" w:bidi="fr-FR"/>
        </w:rPr>
        <w:t>n anglaise dans les institutions fédér</w:t>
      </w:r>
      <w:r w:rsidRPr="00712411">
        <w:rPr>
          <w:lang w:eastAsia="fr-FR" w:bidi="fr-FR"/>
        </w:rPr>
        <w:t>a</w:t>
      </w:r>
      <w:r w:rsidRPr="00712411">
        <w:rPr>
          <w:lang w:eastAsia="fr-FR" w:bidi="fr-FR"/>
        </w:rPr>
        <w:t>les (par exemple, "les Canadiens d'expression française et d'expre</w:t>
      </w:r>
      <w:r w:rsidRPr="00712411">
        <w:rPr>
          <w:lang w:eastAsia="fr-FR" w:bidi="fr-FR"/>
        </w:rPr>
        <w:t>s</w:t>
      </w:r>
      <w:r w:rsidRPr="00712411">
        <w:rPr>
          <w:lang w:eastAsia="fr-FR" w:bidi="fr-FR"/>
        </w:rPr>
        <w:t>sion anglaise ... [ont] des chances égales d'emploi et d'ava</w:t>
      </w:r>
      <w:r w:rsidRPr="00712411">
        <w:rPr>
          <w:lang w:eastAsia="fr-FR" w:bidi="fr-FR"/>
        </w:rPr>
        <w:t>n</w:t>
      </w:r>
      <w:r w:rsidRPr="00712411">
        <w:rPr>
          <w:lang w:eastAsia="fr-FR" w:bidi="fr-FR"/>
        </w:rPr>
        <w:t xml:space="preserve">cement dans les </w:t>
      </w:r>
      <w:r w:rsidRPr="005E0097">
        <w:rPr>
          <w:b/>
          <w:bCs/>
          <w:szCs w:val="28"/>
          <w:lang w:eastAsia="fr-FR" w:bidi="fr-FR"/>
        </w:rPr>
        <w:t>institutions</w:t>
      </w:r>
      <w:r w:rsidRPr="00712411">
        <w:rPr>
          <w:lang w:eastAsia="fr-FR" w:bidi="fr-FR"/>
        </w:rPr>
        <w:t xml:space="preserve"> fédérales"</w:t>
      </w:r>
      <w:r w:rsidRPr="00712411">
        <w:t> :</w:t>
      </w:r>
      <w:r w:rsidRPr="00712411">
        <w:rPr>
          <w:lang w:eastAsia="fr-FR" w:bidi="fr-FR"/>
        </w:rPr>
        <w:t xml:space="preserve"> Art. 39 (1)).</w:t>
      </w:r>
    </w:p>
    <w:p w:rsidR="00767D11" w:rsidRPr="00712411" w:rsidRDefault="00767D11" w:rsidP="00767D11">
      <w:pPr>
        <w:spacing w:before="120" w:after="120"/>
        <w:jc w:val="both"/>
      </w:pPr>
      <w:r>
        <w:rPr>
          <w:lang w:eastAsia="fr-FR" w:bidi="fr-FR"/>
        </w:rPr>
        <w:t>À</w:t>
      </w:r>
      <w:r w:rsidRPr="00712411">
        <w:rPr>
          <w:lang w:eastAsia="fr-FR" w:bidi="fr-FR"/>
        </w:rPr>
        <w:t xml:space="preserve"> cet égard, le secrétaire d'</w:t>
      </w:r>
      <w:r>
        <w:rPr>
          <w:lang w:eastAsia="fr-FR" w:bidi="fr-FR"/>
        </w:rPr>
        <w:t>État</w:t>
      </w:r>
      <w:r w:rsidRPr="00712411">
        <w:rPr>
          <w:lang w:eastAsia="fr-FR" w:bidi="fr-FR"/>
        </w:rPr>
        <w:t xml:space="preserve"> du Canada doit déposer un rapport annuel au Parlement "sur les questions relevant de sa mission en m</w:t>
      </w:r>
      <w:r w:rsidRPr="00712411">
        <w:rPr>
          <w:lang w:eastAsia="fr-FR" w:bidi="fr-FR"/>
        </w:rPr>
        <w:t>a</w:t>
      </w:r>
      <w:r w:rsidRPr="00712411">
        <w:rPr>
          <w:lang w:eastAsia="fr-FR" w:bidi="fr-FR"/>
        </w:rPr>
        <w:t>tière de langues officielles".</w:t>
      </w:r>
    </w:p>
    <w:p w:rsidR="00767D11" w:rsidRPr="00712411" w:rsidRDefault="00767D11" w:rsidP="00767D11">
      <w:pPr>
        <w:spacing w:before="120" w:after="120"/>
        <w:jc w:val="both"/>
      </w:pPr>
      <w:r w:rsidRPr="00712411">
        <w:rPr>
          <w:lang w:eastAsia="fr-FR" w:bidi="fr-FR"/>
        </w:rPr>
        <w:t>La nouvelle loi est plus explicite sur l'administration de la justice, sur les "communications avec le public et les prestations des serv</w:t>
      </w:r>
      <w:r w:rsidRPr="00712411">
        <w:rPr>
          <w:lang w:eastAsia="fr-FR" w:bidi="fr-FR"/>
        </w:rPr>
        <w:t>i</w:t>
      </w:r>
      <w:r w:rsidRPr="00712411">
        <w:rPr>
          <w:lang w:eastAsia="fr-FR" w:bidi="fr-FR"/>
        </w:rPr>
        <w:t>ces”, sur les "actes législatifs et autres. Par exemple, la nouvelle loi décrète que les tra</w:t>
      </w:r>
      <w:r w:rsidRPr="00712411">
        <w:rPr>
          <w:lang w:eastAsia="fr-FR" w:bidi="fr-FR"/>
        </w:rPr>
        <w:t>i</w:t>
      </w:r>
      <w:r w:rsidRPr="00712411">
        <w:rPr>
          <w:lang w:eastAsia="fr-FR" w:bidi="fr-FR"/>
        </w:rPr>
        <w:t>tés internationaux, les accords fédéraux-provinciaux, et tous les actes destinés au public doivent être dispon</w:t>
      </w:r>
      <w:r w:rsidRPr="00712411">
        <w:rPr>
          <w:lang w:eastAsia="fr-FR" w:bidi="fr-FR"/>
        </w:rPr>
        <w:t>i</w:t>
      </w:r>
      <w:r w:rsidRPr="00712411">
        <w:rPr>
          <w:lang w:eastAsia="fr-FR" w:bidi="fr-FR"/>
        </w:rPr>
        <w:t>bles dans les deux langues.</w:t>
      </w:r>
    </w:p>
    <w:p w:rsidR="00767D11" w:rsidRPr="00712411" w:rsidRDefault="00767D11" w:rsidP="00767D11">
      <w:pPr>
        <w:spacing w:before="120" w:after="120"/>
        <w:jc w:val="both"/>
      </w:pPr>
      <w:r w:rsidRPr="00712411">
        <w:rPr>
          <w:lang w:eastAsia="fr-FR" w:bidi="fr-FR"/>
        </w:rPr>
        <w:t>La nouvelle loi conserve l'institution de "commissaire aux langues off</w:t>
      </w:r>
      <w:r w:rsidRPr="00712411">
        <w:rPr>
          <w:lang w:eastAsia="fr-FR" w:bidi="fr-FR"/>
        </w:rPr>
        <w:t>i</w:t>
      </w:r>
      <w:r w:rsidRPr="00712411">
        <w:rPr>
          <w:lang w:eastAsia="fr-FR" w:bidi="fr-FR"/>
        </w:rPr>
        <w:t xml:space="preserve">cielles du Canada". </w:t>
      </w:r>
      <w:r>
        <w:rPr>
          <w:lang w:eastAsia="fr-FR" w:bidi="fr-FR"/>
        </w:rPr>
        <w:t>À</w:t>
      </w:r>
      <w:r w:rsidRPr="00712411">
        <w:rPr>
          <w:lang w:eastAsia="fr-FR" w:bidi="fr-FR"/>
        </w:rPr>
        <w:t xml:space="preserve"> cet égard, néanmoins, le texte de 1988 est beaucoup plus détaillé quant à ses fonctions et à sa mission. De plus on lui confère des obligations et des responsabilités additionnelles (voir, par exemple, l'a</w:t>
      </w:r>
      <w:r w:rsidRPr="00712411">
        <w:rPr>
          <w:lang w:eastAsia="fr-FR" w:bidi="fr-FR"/>
        </w:rPr>
        <w:t>r</w:t>
      </w:r>
      <w:r w:rsidRPr="00712411">
        <w:rPr>
          <w:lang w:eastAsia="fr-FR" w:bidi="fr-FR"/>
        </w:rPr>
        <w:t>ticle 56(1) et le comparer avec l'article 26(1) de l'ancienne loi).</w:t>
      </w:r>
    </w:p>
    <w:p w:rsidR="00767D11" w:rsidRDefault="00767D11" w:rsidP="00767D11">
      <w:pPr>
        <w:spacing w:before="120" w:after="120"/>
        <w:jc w:val="both"/>
        <w:rPr>
          <w:lang w:eastAsia="fr-FR" w:bidi="fr-FR"/>
        </w:rPr>
      </w:pPr>
      <w:r w:rsidRPr="00712411">
        <w:rPr>
          <w:lang w:eastAsia="fr-FR" w:bidi="fr-FR"/>
        </w:rPr>
        <w:t>Finalement la loi de 1988</w:t>
      </w:r>
      <w:r>
        <w:rPr>
          <w:lang w:eastAsia="fr-FR" w:bidi="fr-FR"/>
        </w:rPr>
        <w:t>,</w:t>
      </w:r>
      <w:r w:rsidRPr="00712411">
        <w:rPr>
          <w:lang w:eastAsia="fr-FR" w:bidi="fr-FR"/>
        </w:rPr>
        <w:t xml:space="preserve"> offre la possibilité d'un recours judicia</w:t>
      </w:r>
      <w:r w:rsidRPr="00712411">
        <w:rPr>
          <w:lang w:eastAsia="fr-FR" w:bidi="fr-FR"/>
        </w:rPr>
        <w:t>i</w:t>
      </w:r>
      <w:r w:rsidRPr="00712411">
        <w:rPr>
          <w:lang w:eastAsia="fr-FR" w:bidi="fr-FR"/>
        </w:rPr>
        <w:t>re (à la Division de première instance de la Cour fédérale) à qu</w:t>
      </w:r>
      <w:r w:rsidRPr="00712411">
        <w:rPr>
          <w:lang w:eastAsia="fr-FR" w:bidi="fr-FR"/>
        </w:rPr>
        <w:t>i</w:t>
      </w:r>
      <w:r w:rsidRPr="00712411">
        <w:rPr>
          <w:lang w:eastAsia="fr-FR" w:bidi="fr-FR"/>
        </w:rPr>
        <w:t>conque a préal</w:t>
      </w:r>
      <w:r w:rsidRPr="00712411">
        <w:rPr>
          <w:lang w:eastAsia="fr-FR" w:bidi="fr-FR"/>
        </w:rPr>
        <w:t>a</w:t>
      </w:r>
      <w:r w:rsidRPr="00712411">
        <w:rPr>
          <w:lang w:eastAsia="fr-FR" w:bidi="fr-FR"/>
        </w:rPr>
        <w:t>blement saisi le commissaire d’une plainte (Art. 77).</w:t>
      </w:r>
    </w:p>
    <w:p w:rsidR="00767D11" w:rsidRDefault="00767D11" w:rsidP="00767D11">
      <w:pPr>
        <w:spacing w:before="120" w:after="120"/>
        <w:jc w:val="both"/>
      </w:pPr>
      <w:r>
        <w:t>[256]</w:t>
      </w:r>
    </w:p>
    <w:p w:rsidR="00767D11" w:rsidRPr="00712411" w:rsidRDefault="00767D11" w:rsidP="00767D11">
      <w:pPr>
        <w:spacing w:before="120" w:after="120"/>
        <w:jc w:val="both"/>
      </w:pPr>
      <w:r w:rsidRPr="00712411">
        <w:rPr>
          <w:lang w:eastAsia="fr-FR" w:bidi="fr-FR"/>
        </w:rPr>
        <w:t xml:space="preserve">En somme la </w:t>
      </w:r>
      <w:r w:rsidRPr="00EC26AE">
        <w:rPr>
          <w:i/>
        </w:rPr>
        <w:t>Loi sur les langues officielles</w:t>
      </w:r>
      <w:r w:rsidRPr="00712411">
        <w:t>,</w:t>
      </w:r>
      <w:r w:rsidRPr="00712411">
        <w:rPr>
          <w:lang w:eastAsia="fr-FR" w:bidi="fr-FR"/>
        </w:rPr>
        <w:t xml:space="preserve"> 1988, chap. 38 est un instrument beaucoup plus flexible et utile que son prédécesseur. L'a</w:t>
      </w:r>
      <w:r w:rsidRPr="00712411">
        <w:rPr>
          <w:lang w:eastAsia="fr-FR" w:bidi="fr-FR"/>
        </w:rPr>
        <w:t>n</w:t>
      </w:r>
      <w:r w:rsidRPr="00712411">
        <w:rPr>
          <w:lang w:eastAsia="fr-FR" w:bidi="fr-FR"/>
        </w:rPr>
        <w:t xml:space="preserve">cienne loi visait la </w:t>
      </w:r>
      <w:r w:rsidRPr="007308D6">
        <w:rPr>
          <w:b/>
          <w:bCs/>
          <w:szCs w:val="28"/>
        </w:rPr>
        <w:t xml:space="preserve">reconnaissance </w:t>
      </w:r>
      <w:r w:rsidRPr="00712411">
        <w:rPr>
          <w:lang w:eastAsia="fr-FR" w:bidi="fr-FR"/>
        </w:rPr>
        <w:t>des deux langues officielles dans les institutions fédérales tandis que la nouvelle est orientée vers le d</w:t>
      </w:r>
      <w:r w:rsidRPr="00712411">
        <w:rPr>
          <w:lang w:eastAsia="fr-FR" w:bidi="fr-FR"/>
        </w:rPr>
        <w:t>é</w:t>
      </w:r>
      <w:r w:rsidRPr="00712411">
        <w:rPr>
          <w:lang w:eastAsia="fr-FR" w:bidi="fr-FR"/>
        </w:rPr>
        <w:t>veloppement, l'ava</w:t>
      </w:r>
      <w:r w:rsidRPr="00712411">
        <w:rPr>
          <w:lang w:eastAsia="fr-FR" w:bidi="fr-FR"/>
        </w:rPr>
        <w:t>n</w:t>
      </w:r>
      <w:r w:rsidRPr="00712411">
        <w:rPr>
          <w:lang w:eastAsia="fr-FR" w:bidi="fr-FR"/>
        </w:rPr>
        <w:t xml:space="preserve">cement et la </w:t>
      </w:r>
      <w:r w:rsidRPr="007308D6">
        <w:rPr>
          <w:b/>
          <w:bCs/>
          <w:szCs w:val="28"/>
        </w:rPr>
        <w:t xml:space="preserve">promotion </w:t>
      </w:r>
      <w:r w:rsidRPr="00712411">
        <w:rPr>
          <w:lang w:eastAsia="fr-FR" w:bidi="fr-FR"/>
        </w:rPr>
        <w:t>du français et de l'anglais dans la société canadie</w:t>
      </w:r>
      <w:r w:rsidRPr="00712411">
        <w:rPr>
          <w:lang w:eastAsia="fr-FR" w:bidi="fr-FR"/>
        </w:rPr>
        <w:t>n</w:t>
      </w:r>
      <w:r w:rsidRPr="00712411">
        <w:rPr>
          <w:lang w:eastAsia="fr-FR" w:bidi="fr-FR"/>
        </w:rPr>
        <w:t xml:space="preserve">ne. On souhaite que la nouvelle </w:t>
      </w:r>
      <w:r w:rsidRPr="00712411">
        <w:t>Loi sur les langues officielles,</w:t>
      </w:r>
      <w:r w:rsidRPr="00712411">
        <w:rPr>
          <w:lang w:eastAsia="fr-FR" w:bidi="fr-FR"/>
        </w:rPr>
        <w:t xml:space="preserve"> ainsi que la nouvelle </w:t>
      </w:r>
      <w:r w:rsidRPr="00712411">
        <w:t xml:space="preserve">Loi </w:t>
      </w:r>
      <w:r w:rsidRPr="00EC26AE">
        <w:rPr>
          <w:i/>
        </w:rPr>
        <w:t>sur le multicult</w:t>
      </w:r>
      <w:r w:rsidRPr="00EC26AE">
        <w:rPr>
          <w:i/>
        </w:rPr>
        <w:t>u</w:t>
      </w:r>
      <w:r w:rsidRPr="00EC26AE">
        <w:rPr>
          <w:i/>
        </w:rPr>
        <w:t>ralisme canadien</w:t>
      </w:r>
      <w:r w:rsidRPr="00712411">
        <w:rPr>
          <w:lang w:eastAsia="fr-FR" w:bidi="fr-FR"/>
        </w:rPr>
        <w:t xml:space="preserve"> (L.C. 1988, chap. 31), réalisent leurs buts de mai</w:t>
      </w:r>
      <w:r w:rsidRPr="00712411">
        <w:rPr>
          <w:lang w:eastAsia="fr-FR" w:bidi="fr-FR"/>
        </w:rPr>
        <w:t>n</w:t>
      </w:r>
      <w:r w:rsidRPr="00712411">
        <w:rPr>
          <w:lang w:eastAsia="fr-FR" w:bidi="fr-FR"/>
        </w:rPr>
        <w:t>tenir, de valoriser, et de promouvoir le patrimoine multiculturel des Canadiens.</w:t>
      </w:r>
    </w:p>
    <w:p w:rsidR="00767D11" w:rsidRDefault="00767D11" w:rsidP="00767D11">
      <w:pPr>
        <w:spacing w:before="120" w:after="120"/>
        <w:jc w:val="both"/>
        <w:rPr>
          <w:lang w:eastAsia="fr-FR" w:bidi="fr-FR"/>
        </w:rPr>
      </w:pPr>
    </w:p>
    <w:p w:rsidR="00767D11" w:rsidRPr="00712411" w:rsidRDefault="00767D11" w:rsidP="00767D11">
      <w:pPr>
        <w:pStyle w:val="a"/>
      </w:pPr>
      <w:r>
        <w:rPr>
          <w:lang w:eastAsia="fr-FR" w:bidi="fr-FR"/>
        </w:rPr>
        <w:t xml:space="preserve">4) </w:t>
      </w:r>
      <w:r w:rsidRPr="00712411">
        <w:rPr>
          <w:lang w:eastAsia="fr-FR" w:bidi="fr-FR"/>
        </w:rPr>
        <w:t>Loi sur le multiculturalisme canadien, 1988</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Cette loi (L.C. 1988, chap. 31) déclare que c'est la politique du gouvernement fédéral de reconnaître et promouvoir le patrimoine multiculturel du Canada. La </w:t>
      </w:r>
      <w:r w:rsidRPr="00EC26AE">
        <w:rPr>
          <w:i/>
        </w:rPr>
        <w:t>Loi sur le multiculturalisme canadien</w:t>
      </w:r>
      <w:r w:rsidRPr="00712411">
        <w:rPr>
          <w:lang w:eastAsia="fr-FR" w:bidi="fr-FR"/>
        </w:rPr>
        <w:t xml:space="preserve"> n'est pas une "loi lingui</w:t>
      </w:r>
      <w:r w:rsidRPr="00712411">
        <w:rPr>
          <w:lang w:eastAsia="fr-FR" w:bidi="fr-FR"/>
        </w:rPr>
        <w:t>s</w:t>
      </w:r>
      <w:r w:rsidRPr="00712411">
        <w:rPr>
          <w:lang w:eastAsia="fr-FR" w:bidi="fr-FR"/>
        </w:rPr>
        <w:t>tique" proprement dite mais, néanmoins, elle vise la reconnaissance des cultures diverses au Canada.</w:t>
      </w:r>
    </w:p>
    <w:p w:rsidR="00767D11" w:rsidRDefault="00767D11" w:rsidP="00767D11">
      <w:pPr>
        <w:spacing w:before="120" w:after="120"/>
        <w:jc w:val="both"/>
        <w:rPr>
          <w:lang w:eastAsia="fr-FR" w:bidi="fr-FR"/>
        </w:rPr>
      </w:pPr>
    </w:p>
    <w:p w:rsidR="00767D11" w:rsidRPr="00712411" w:rsidRDefault="00767D11" w:rsidP="00767D11">
      <w:pPr>
        <w:pStyle w:val="a"/>
      </w:pPr>
      <w:r>
        <w:rPr>
          <w:lang w:eastAsia="fr-FR" w:bidi="fr-FR"/>
        </w:rPr>
        <w:t xml:space="preserve">V. </w:t>
      </w:r>
      <w:r w:rsidRPr="00712411">
        <w:rPr>
          <w:lang w:eastAsia="fr-FR" w:bidi="fr-FR"/>
        </w:rPr>
        <w:t>LES LOIS DE NATURE CONSTITUTIONNELLES</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1) </w:t>
      </w:r>
      <w:r w:rsidRPr="00712411">
        <w:rPr>
          <w:lang w:eastAsia="fr-FR" w:bidi="fr-FR"/>
        </w:rPr>
        <w:t>Introduction</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r w:rsidRPr="00712411">
        <w:rPr>
          <w:lang w:eastAsia="fr-FR" w:bidi="fr-FR"/>
        </w:rPr>
        <w:t>En plus des lois fédérales et provinciales qui visent la protection des droits linguistiques, il y a des instruments constitutionnels qui font de même. Les lois constitutionnelles diffèrent des lois ordinaires, e</w:t>
      </w:r>
      <w:r w:rsidRPr="00712411">
        <w:rPr>
          <w:lang w:eastAsia="fr-FR" w:bidi="fr-FR"/>
        </w:rPr>
        <w:t>n</w:t>
      </w:r>
      <w:r w:rsidRPr="00712411">
        <w:rPr>
          <w:lang w:eastAsia="fr-FR" w:bidi="fr-FR"/>
        </w:rPr>
        <w:t>tre autres, en ce que seule une procédure sp</w:t>
      </w:r>
      <w:r>
        <w:rPr>
          <w:lang w:eastAsia="fr-FR" w:bidi="fr-FR"/>
        </w:rPr>
        <w:t>éciale et beaucoup plus lourde</w:t>
      </w:r>
      <w:r w:rsidRPr="00712411">
        <w:rPr>
          <w:lang w:eastAsia="fr-FR" w:bidi="fr-FR"/>
        </w:rPr>
        <w:t xml:space="preserve"> peut les modifier. De plus, les lois constitutionnelles ont l'a</w:t>
      </w:r>
      <w:r w:rsidRPr="00712411">
        <w:rPr>
          <w:lang w:eastAsia="fr-FR" w:bidi="fr-FR"/>
        </w:rPr>
        <w:t>t</w:t>
      </w:r>
      <w:r w:rsidRPr="00712411">
        <w:rPr>
          <w:lang w:eastAsia="fr-FR" w:bidi="fr-FR"/>
        </w:rPr>
        <w:t>trait de faire partie d'une tradition canadienne d'importance primordi</w:t>
      </w:r>
      <w:r w:rsidRPr="00712411">
        <w:rPr>
          <w:lang w:eastAsia="fr-FR" w:bidi="fr-FR"/>
        </w:rPr>
        <w:t>a</w:t>
      </w:r>
      <w:r>
        <w:rPr>
          <w:lang w:eastAsia="fr-FR" w:bidi="fr-FR"/>
        </w:rPr>
        <w:t>le.</w:t>
      </w:r>
    </w:p>
    <w:p w:rsidR="00767D11" w:rsidRDefault="00767D11" w:rsidP="00767D11">
      <w:pPr>
        <w:pStyle w:val="b"/>
        <w:rPr>
          <w:lang w:eastAsia="fr-FR" w:bidi="fr-FR"/>
        </w:rPr>
      </w:pPr>
      <w:r>
        <w:rPr>
          <w:lang w:val="fr-FR" w:eastAsia="fr-FR" w:bidi="fr-FR"/>
        </w:rPr>
        <w:t xml:space="preserve">2) </w:t>
      </w:r>
      <w:r w:rsidRPr="00866BB0">
        <w:rPr>
          <w:lang w:val="fr-FR" w:eastAsia="fr-FR" w:bidi="fr-FR"/>
        </w:rPr>
        <w:t>La loi constitutionnelle de 1867</w:t>
      </w:r>
    </w:p>
    <w:p w:rsidR="00767D11" w:rsidRDefault="00767D11" w:rsidP="00767D11">
      <w:pPr>
        <w:spacing w:before="120" w:after="120"/>
        <w:jc w:val="both"/>
        <w:rPr>
          <w:lang w:val="fr-FR" w:eastAsia="fr-FR" w:bidi="fr-FR"/>
        </w:rPr>
      </w:pPr>
    </w:p>
    <w:p w:rsidR="00767D11" w:rsidRPr="00EC26AE" w:rsidRDefault="00767D11" w:rsidP="00767D11">
      <w:pPr>
        <w:spacing w:before="120" w:after="120"/>
        <w:jc w:val="both"/>
        <w:rPr>
          <w:lang w:val="fr-FR" w:eastAsia="fr-FR" w:bidi="fr-FR"/>
        </w:rPr>
      </w:pPr>
      <w:r w:rsidRPr="003E3C16">
        <w:rPr>
          <w:lang w:val="fr-FR" w:eastAsia="fr-FR" w:bidi="fr-FR"/>
        </w:rPr>
        <w:t>Nous avons noté précédemment que la loi constitutionnelle orig</w:t>
      </w:r>
      <w:r w:rsidRPr="003E3C16">
        <w:rPr>
          <w:lang w:val="fr-FR" w:eastAsia="fr-FR" w:bidi="fr-FR"/>
        </w:rPr>
        <w:t>i</w:t>
      </w:r>
      <w:r w:rsidRPr="003E3C16">
        <w:rPr>
          <w:lang w:val="fr-FR" w:eastAsia="fr-FR" w:bidi="fr-FR"/>
        </w:rPr>
        <w:t xml:space="preserve">nale, la </w:t>
      </w:r>
      <w:r w:rsidRPr="00EC26AE">
        <w:rPr>
          <w:i/>
          <w:iCs/>
        </w:rPr>
        <w:t>Loi constitutionnelle de 1867</w:t>
      </w:r>
      <w:r w:rsidRPr="003E3C16">
        <w:rPr>
          <w:lang w:val="fr-FR" w:eastAsia="fr-FR" w:bidi="fr-FR"/>
        </w:rPr>
        <w:t xml:space="preserve"> ne contient qu'une disposition en mati</w:t>
      </w:r>
      <w:r w:rsidRPr="003E3C16">
        <w:rPr>
          <w:lang w:val="fr-FR" w:eastAsia="fr-FR" w:bidi="fr-FR"/>
        </w:rPr>
        <w:t>è</w:t>
      </w:r>
      <w:r w:rsidRPr="003E3C16">
        <w:rPr>
          <w:lang w:val="fr-FR" w:eastAsia="fr-FR" w:bidi="fr-FR"/>
        </w:rPr>
        <w:t>re linguistique, soit l'article 133 (voir supra). En 1949, quand le pa</w:t>
      </w:r>
      <w:r w:rsidRPr="003E3C16">
        <w:rPr>
          <w:lang w:val="fr-FR" w:eastAsia="fr-FR" w:bidi="fr-FR"/>
        </w:rPr>
        <w:t>r</w:t>
      </w:r>
      <w:r w:rsidRPr="003E3C16">
        <w:rPr>
          <w:lang w:val="fr-FR" w:eastAsia="fr-FR" w:bidi="fr-FR"/>
        </w:rPr>
        <w:t xml:space="preserve">lement fédéral a obtenu le pouvoir de modifier la "Constitution du Canada", cela n'inclut pas ce qui concerne "l'emploi de l'anglais ou du français." (Voir </w:t>
      </w:r>
      <w:r w:rsidRPr="00EC26AE">
        <w:rPr>
          <w:i/>
          <w:iCs/>
        </w:rPr>
        <w:t>L'Acte de l'Amérique du Nord britannique (No. 2), 1949</w:t>
      </w:r>
      <w:r w:rsidRPr="003E3C16">
        <w:rPr>
          <w:lang w:val="fr-FR" w:eastAsia="fr-FR" w:bidi="fr-FR"/>
        </w:rPr>
        <w:t xml:space="preserve"> modifiant l'article 91 de </w:t>
      </w:r>
      <w:r w:rsidRPr="00EC26AE">
        <w:rPr>
          <w:i/>
          <w:iCs/>
        </w:rPr>
        <w:t>L'Acte de l'Amérique du Nord britann</w:t>
      </w:r>
      <w:r w:rsidRPr="00EC26AE">
        <w:rPr>
          <w:i/>
          <w:iCs/>
        </w:rPr>
        <w:t>i</w:t>
      </w:r>
      <w:r w:rsidRPr="00EC26AE">
        <w:rPr>
          <w:i/>
          <w:iCs/>
        </w:rPr>
        <w:t>que, 1867).</w:t>
      </w:r>
      <w:r w:rsidRPr="003E3C16">
        <w:rPr>
          <w:lang w:val="fr-FR" w:eastAsia="fr-FR" w:bidi="fr-FR"/>
        </w:rPr>
        <w:t xml:space="preserve"> La protection constitutionnelle accordée aux droits li</w:t>
      </w:r>
      <w:r w:rsidRPr="003E3C16">
        <w:rPr>
          <w:lang w:val="fr-FR" w:eastAsia="fr-FR" w:bidi="fr-FR"/>
        </w:rPr>
        <w:t>n</w:t>
      </w:r>
      <w:r w:rsidRPr="003E3C16">
        <w:rPr>
          <w:lang w:val="fr-FR" w:eastAsia="fr-FR" w:bidi="fr-FR"/>
        </w:rPr>
        <w:t>guistiques était donc m</w:t>
      </w:r>
      <w:r w:rsidRPr="003E3C16">
        <w:rPr>
          <w:lang w:val="fr-FR" w:eastAsia="fr-FR" w:bidi="fr-FR"/>
        </w:rPr>
        <w:t>i</w:t>
      </w:r>
      <w:r w:rsidRPr="003E3C16">
        <w:rPr>
          <w:lang w:val="fr-FR" w:eastAsia="fr-FR" w:bidi="fr-FR"/>
        </w:rPr>
        <w:t>nime.</w:t>
      </w:r>
    </w:p>
    <w:p w:rsidR="00767D11" w:rsidRDefault="00767D11" w:rsidP="00767D11">
      <w:pPr>
        <w:spacing w:before="120" w:after="120"/>
        <w:jc w:val="both"/>
        <w:rPr>
          <w:lang w:eastAsia="fr-FR" w:bidi="fr-FR"/>
        </w:rPr>
      </w:pPr>
      <w:r>
        <w:t>[</w:t>
      </w:r>
      <w:r w:rsidRPr="00712411">
        <w:rPr>
          <w:lang w:eastAsia="fr-FR" w:bidi="fr-FR"/>
        </w:rPr>
        <w:t>257</w:t>
      </w:r>
      <w:r>
        <w:rPr>
          <w:lang w:eastAsia="fr-FR" w:bidi="fr-FR"/>
        </w:rPr>
        <w:t>]</w:t>
      </w:r>
    </w:p>
    <w:p w:rsidR="00767D11" w:rsidRPr="00712411" w:rsidRDefault="00767D11" w:rsidP="00767D11">
      <w:pPr>
        <w:spacing w:before="120" w:after="120"/>
        <w:jc w:val="both"/>
      </w:pPr>
    </w:p>
    <w:p w:rsidR="00767D11" w:rsidRPr="00712411" w:rsidRDefault="00767D11" w:rsidP="00767D11">
      <w:pPr>
        <w:pStyle w:val="b"/>
      </w:pPr>
      <w:r>
        <w:rPr>
          <w:lang w:eastAsia="fr-FR" w:bidi="fr-FR"/>
        </w:rPr>
        <w:t xml:space="preserve">3) </w:t>
      </w:r>
      <w:r w:rsidRPr="00712411">
        <w:rPr>
          <w:lang w:eastAsia="fr-FR" w:bidi="fr-FR"/>
        </w:rPr>
        <w:t>La Charte canadienne des droits et libertés, 1982</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 xml:space="preserve">Ce n'est qu’en 1982 que la </w:t>
      </w:r>
      <w:r w:rsidRPr="00EC26AE">
        <w:rPr>
          <w:i/>
        </w:rPr>
        <w:t>Charte canadienne des droits et libertés</w:t>
      </w:r>
      <w:r w:rsidRPr="00712411">
        <w:rPr>
          <w:lang w:eastAsia="fr-FR" w:bidi="fr-FR"/>
        </w:rPr>
        <w:t xml:space="preserve"> (Pa</w:t>
      </w:r>
      <w:r w:rsidRPr="00712411">
        <w:rPr>
          <w:lang w:eastAsia="fr-FR" w:bidi="fr-FR"/>
        </w:rPr>
        <w:t>r</w:t>
      </w:r>
      <w:r w:rsidRPr="00712411">
        <w:rPr>
          <w:lang w:eastAsia="fr-FR" w:bidi="fr-FR"/>
        </w:rPr>
        <w:t xml:space="preserve">tie I de la </w:t>
      </w:r>
      <w:r w:rsidRPr="00712411">
        <w:t>Loi constitutionnelle de 1982,</w:t>
      </w:r>
      <w:r w:rsidRPr="00712411">
        <w:rPr>
          <w:lang w:eastAsia="fr-FR" w:bidi="fr-FR"/>
        </w:rPr>
        <w:t xml:space="preserve"> constituant l'annexe B de la </w:t>
      </w:r>
      <w:r w:rsidRPr="00712411">
        <w:t>Loi de 1982 sur le Canada</w:t>
      </w:r>
      <w:r w:rsidRPr="00712411">
        <w:rPr>
          <w:lang w:eastAsia="fr-FR" w:bidi="fr-FR"/>
        </w:rPr>
        <w:t xml:space="preserve"> (R.-U.), 1982, chap. 11) fut incorp</w:t>
      </w:r>
      <w:r w:rsidRPr="00712411">
        <w:rPr>
          <w:lang w:eastAsia="fr-FR" w:bidi="fr-FR"/>
        </w:rPr>
        <w:t>o</w:t>
      </w:r>
      <w:r w:rsidRPr="00712411">
        <w:rPr>
          <w:lang w:eastAsia="fr-FR" w:bidi="fr-FR"/>
        </w:rPr>
        <w:t>rée dans la constitution canadienne. Les droits linguistiques y tro</w:t>
      </w:r>
      <w:r w:rsidRPr="00712411">
        <w:rPr>
          <w:lang w:eastAsia="fr-FR" w:bidi="fr-FR"/>
        </w:rPr>
        <w:t>u</w:t>
      </w:r>
      <w:r w:rsidRPr="00712411">
        <w:rPr>
          <w:lang w:eastAsia="fr-FR" w:bidi="fr-FR"/>
        </w:rPr>
        <w:t>vent une grande protection de nature constitutionnelle. Les dispos</w:t>
      </w:r>
      <w:r w:rsidRPr="00712411">
        <w:rPr>
          <w:lang w:eastAsia="fr-FR" w:bidi="fr-FR"/>
        </w:rPr>
        <w:t>i</w:t>
      </w:r>
      <w:r w:rsidRPr="00712411">
        <w:rPr>
          <w:lang w:eastAsia="fr-FR" w:bidi="fr-FR"/>
        </w:rPr>
        <w:t>tions linguistiques se trouvent aux articles 16 à 22. Les articles 17 et 19 r</w:t>
      </w:r>
      <w:r w:rsidRPr="00712411">
        <w:rPr>
          <w:lang w:eastAsia="fr-FR" w:bidi="fr-FR"/>
        </w:rPr>
        <w:t>é</w:t>
      </w:r>
      <w:r w:rsidRPr="00712411">
        <w:rPr>
          <w:lang w:eastAsia="fr-FR" w:bidi="fr-FR"/>
        </w:rPr>
        <w:t>itèrent les garanties de l'article 133 de l'Acte de 1867 et les éte</w:t>
      </w:r>
      <w:r w:rsidRPr="00712411">
        <w:rPr>
          <w:lang w:eastAsia="fr-FR" w:bidi="fr-FR"/>
        </w:rPr>
        <w:t>n</w:t>
      </w:r>
      <w:r w:rsidRPr="00712411">
        <w:rPr>
          <w:lang w:eastAsia="fr-FR" w:bidi="fr-FR"/>
        </w:rPr>
        <w:t>dent au Nouveau-Brunswick. L'article 16 de cette charte décrète que "le français et l'anglais sont les langues officielles du Canada" et qu'elles ont un statut égal "quant à leur usage dans les institutions du Parl</w:t>
      </w:r>
      <w:r w:rsidRPr="00712411">
        <w:rPr>
          <w:lang w:eastAsia="fr-FR" w:bidi="fr-FR"/>
        </w:rPr>
        <w:t>e</w:t>
      </w:r>
      <w:r w:rsidRPr="00712411">
        <w:rPr>
          <w:lang w:eastAsia="fr-FR" w:bidi="fr-FR"/>
        </w:rPr>
        <w:t xml:space="preserve">ment et du gouvernement du Canada". Cet article ressemble beaucoup à l'article 2 de la </w:t>
      </w:r>
      <w:r w:rsidRPr="00712411">
        <w:t>Loi sur les langues officielles,</w:t>
      </w:r>
      <w:r w:rsidRPr="00712411">
        <w:rPr>
          <w:lang w:eastAsia="fr-FR" w:bidi="fr-FR"/>
        </w:rPr>
        <w:t xml:space="preserve"> L.R.C. 1985 chap. 0-3. L'article 20 de la </w:t>
      </w:r>
      <w:r w:rsidRPr="00712411">
        <w:t>Charte</w:t>
      </w:r>
      <w:r w:rsidRPr="00712411">
        <w:rPr>
          <w:lang w:eastAsia="fr-FR" w:bidi="fr-FR"/>
        </w:rPr>
        <w:t xml:space="preserve"> déclare que le public au C</w:t>
      </w:r>
      <w:r w:rsidRPr="00712411">
        <w:rPr>
          <w:lang w:eastAsia="fr-FR" w:bidi="fr-FR"/>
        </w:rPr>
        <w:t>a</w:t>
      </w:r>
      <w:r w:rsidRPr="00712411">
        <w:rPr>
          <w:lang w:eastAsia="fr-FR" w:bidi="fr-FR"/>
        </w:rPr>
        <w:t>nada, a droit à "l'emploi du français ou de l'anglais pour commun</w:t>
      </w:r>
      <w:r w:rsidRPr="00712411">
        <w:rPr>
          <w:lang w:eastAsia="fr-FR" w:bidi="fr-FR"/>
        </w:rPr>
        <w:t>i</w:t>
      </w:r>
      <w:r w:rsidRPr="00712411">
        <w:rPr>
          <w:lang w:eastAsia="fr-FR" w:bidi="fr-FR"/>
        </w:rPr>
        <w:t>quer avec le siège" des institutions fédérales et le même droit "à l'égard de tout autre b</w:t>
      </w:r>
      <w:r w:rsidRPr="00712411">
        <w:rPr>
          <w:lang w:eastAsia="fr-FR" w:bidi="fr-FR"/>
        </w:rPr>
        <w:t>u</w:t>
      </w:r>
      <w:r w:rsidRPr="00712411">
        <w:rPr>
          <w:lang w:eastAsia="fr-FR" w:bidi="fr-FR"/>
        </w:rPr>
        <w:t>reau de ces institutions" là où il y a une d</w:t>
      </w:r>
      <w:r w:rsidRPr="00712411">
        <w:rPr>
          <w:lang w:eastAsia="fr-FR" w:bidi="fr-FR"/>
        </w:rPr>
        <w:t>e</w:t>
      </w:r>
      <w:r w:rsidRPr="00712411">
        <w:rPr>
          <w:lang w:eastAsia="fr-FR" w:bidi="fr-FR"/>
        </w:rPr>
        <w:t>mande importante. En plus de ces dispos</w:t>
      </w:r>
      <w:r w:rsidRPr="00712411">
        <w:rPr>
          <w:lang w:eastAsia="fr-FR" w:bidi="fr-FR"/>
        </w:rPr>
        <w:t>i</w:t>
      </w:r>
      <w:r w:rsidRPr="00712411">
        <w:rPr>
          <w:lang w:eastAsia="fr-FR" w:bidi="fr-FR"/>
        </w:rPr>
        <w:t>tions particulières sur les langues officielles du Canada, la Charte protège les droits lingui</w:t>
      </w:r>
      <w:r w:rsidRPr="00712411">
        <w:rPr>
          <w:lang w:eastAsia="fr-FR" w:bidi="fr-FR"/>
        </w:rPr>
        <w:t>s</w:t>
      </w:r>
      <w:r w:rsidRPr="00712411">
        <w:rPr>
          <w:lang w:eastAsia="fr-FR" w:bidi="fr-FR"/>
        </w:rPr>
        <w:t>tiques (voir l'article 2(b))</w:t>
      </w:r>
      <w:r w:rsidRPr="00712411">
        <w:t> :</w:t>
      </w:r>
      <w:r w:rsidRPr="00712411">
        <w:rPr>
          <w:lang w:eastAsia="fr-FR" w:bidi="fr-FR"/>
        </w:rPr>
        <w:t xml:space="preserve"> "Chacun a les libertés fondamentales su</w:t>
      </w:r>
      <w:r w:rsidRPr="00712411">
        <w:rPr>
          <w:lang w:eastAsia="fr-FR" w:bidi="fr-FR"/>
        </w:rPr>
        <w:t>i</w:t>
      </w:r>
      <w:r w:rsidRPr="00712411">
        <w:rPr>
          <w:lang w:eastAsia="fr-FR" w:bidi="fr-FR"/>
        </w:rPr>
        <w:t>vantes</w:t>
      </w:r>
      <w:r w:rsidRPr="00712411">
        <w:t> :</w:t>
      </w:r>
      <w:r w:rsidRPr="00712411">
        <w:rPr>
          <w:lang w:eastAsia="fr-FR" w:bidi="fr-FR"/>
        </w:rPr>
        <w:t>... liberté ... d'expression". La nature de la liberté d'e</w:t>
      </w:r>
      <w:r w:rsidRPr="00712411">
        <w:rPr>
          <w:lang w:eastAsia="fr-FR" w:bidi="fr-FR"/>
        </w:rPr>
        <w:t>x</w:t>
      </w:r>
      <w:r w:rsidRPr="00712411">
        <w:rPr>
          <w:lang w:eastAsia="fr-FR" w:bidi="fr-FR"/>
        </w:rPr>
        <w:t xml:space="preserve">pression en lien avec la langue garantie par la </w:t>
      </w:r>
      <w:r w:rsidRPr="00712411">
        <w:t>Charte</w:t>
      </w:r>
      <w:r w:rsidRPr="00712411">
        <w:rPr>
          <w:lang w:eastAsia="fr-FR" w:bidi="fr-FR"/>
        </w:rPr>
        <w:t xml:space="preserve"> fut illustrée par la Cour suprême du Canada dans les affaires </w:t>
      </w:r>
      <w:r w:rsidRPr="00712411">
        <w:t>Ford et Devine.</w:t>
      </w:r>
      <w:r w:rsidRPr="00712411">
        <w:rPr>
          <w:lang w:eastAsia="fr-FR" w:bidi="fr-FR"/>
        </w:rPr>
        <w:t xml:space="preserve"> Il convient de noter aussi que la </w:t>
      </w:r>
      <w:r w:rsidRPr="00712411">
        <w:t>Charte</w:t>
      </w:r>
      <w:r w:rsidRPr="00712411">
        <w:rPr>
          <w:lang w:eastAsia="fr-FR" w:bidi="fr-FR"/>
        </w:rPr>
        <w:t xml:space="preserve"> contient des dispositions sur les droits à l'instruction dans la langue de la minorité. En somme la </w:t>
      </w:r>
      <w:r w:rsidRPr="00EC26AE">
        <w:rPr>
          <w:i/>
        </w:rPr>
        <w:t>Charte canadienne des droits et libertés</w:t>
      </w:r>
      <w:r w:rsidRPr="00712411">
        <w:rPr>
          <w:lang w:eastAsia="fr-FR" w:bidi="fr-FR"/>
        </w:rPr>
        <w:t xml:space="preserve"> tente de prot</w:t>
      </w:r>
      <w:r w:rsidRPr="00712411">
        <w:rPr>
          <w:lang w:eastAsia="fr-FR" w:bidi="fr-FR"/>
        </w:rPr>
        <w:t>é</w:t>
      </w:r>
      <w:r w:rsidRPr="00712411">
        <w:rPr>
          <w:lang w:eastAsia="fr-FR" w:bidi="fr-FR"/>
        </w:rPr>
        <w:t>ger les droits linguistiques au Canada et d'assurer le statut officiel du fra</w:t>
      </w:r>
      <w:r w:rsidRPr="00712411">
        <w:rPr>
          <w:lang w:eastAsia="fr-FR" w:bidi="fr-FR"/>
        </w:rPr>
        <w:t>n</w:t>
      </w:r>
      <w:r w:rsidRPr="00712411">
        <w:rPr>
          <w:lang w:eastAsia="fr-FR" w:bidi="fr-FR"/>
        </w:rPr>
        <w:t>çais et de l'anglais.</w:t>
      </w:r>
    </w:p>
    <w:p w:rsidR="00767D11" w:rsidRDefault="00767D11" w:rsidP="00767D11">
      <w:pPr>
        <w:spacing w:before="120" w:after="120"/>
        <w:jc w:val="both"/>
        <w:rPr>
          <w:lang w:eastAsia="fr-FR" w:bidi="fr-FR"/>
        </w:rPr>
      </w:pPr>
    </w:p>
    <w:p w:rsidR="00767D11" w:rsidRPr="00EC26AE" w:rsidRDefault="00767D11" w:rsidP="00767D11">
      <w:pPr>
        <w:pStyle w:val="a"/>
        <w:rPr>
          <w:b w:val="0"/>
          <w:lang w:eastAsia="fr-FR" w:bidi="fr-FR"/>
        </w:rPr>
      </w:pPr>
      <w:r>
        <w:rPr>
          <w:lang w:eastAsia="fr-FR" w:bidi="fr-FR"/>
        </w:rPr>
        <w:t>VI. L’ACCORD DU LAC MEECH</w:t>
      </w:r>
      <w:r>
        <w:rPr>
          <w:b w:val="0"/>
          <w:i w:val="0"/>
          <w:lang w:eastAsia="fr-FR" w:bidi="fr-FR"/>
        </w:rPr>
        <w:t>  </w:t>
      </w:r>
      <w:r>
        <w:rPr>
          <w:rStyle w:val="Appelnotedebasdep"/>
          <w:b w:val="0"/>
          <w:i w:val="0"/>
          <w:lang w:eastAsia="fr-FR" w:bidi="fr-FR"/>
        </w:rPr>
        <w:footnoteReference w:customMarkFollows="1" w:id="124"/>
        <w:t>*</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1) </w:t>
      </w:r>
      <w:r w:rsidRPr="00712411">
        <w:rPr>
          <w:lang w:eastAsia="fr-FR" w:bidi="fr-FR"/>
        </w:rPr>
        <w:t>Introduction</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r w:rsidRPr="00712411">
        <w:rPr>
          <w:lang w:eastAsia="fr-FR" w:bidi="fr-FR"/>
        </w:rPr>
        <w:t xml:space="preserve">En vue de réintégrer le Québec dans la famille constitutionnelle canadienne en tant que partenaire à part entière, le 3 juin 1987, le </w:t>
      </w:r>
      <w:r>
        <w:rPr>
          <w:lang w:eastAsia="fr-FR" w:bidi="fr-FR"/>
        </w:rPr>
        <w:t xml:space="preserve">   </w:t>
      </w:r>
      <w:r w:rsidRPr="00712411">
        <w:rPr>
          <w:lang w:eastAsia="fr-FR" w:bidi="fr-FR"/>
        </w:rPr>
        <w:t>premier m</w:t>
      </w:r>
      <w:r w:rsidRPr="00712411">
        <w:rPr>
          <w:lang w:eastAsia="fr-FR" w:bidi="fr-FR"/>
        </w:rPr>
        <w:t>i</w:t>
      </w:r>
      <w:r w:rsidRPr="00712411">
        <w:rPr>
          <w:lang w:eastAsia="fr-FR" w:bidi="fr-FR"/>
        </w:rPr>
        <w:t>nistre Mulroney et les dix premiers ministres provinciaux ont signé l'A</w:t>
      </w:r>
      <w:r w:rsidRPr="00712411">
        <w:rPr>
          <w:lang w:eastAsia="fr-FR" w:bidi="fr-FR"/>
        </w:rPr>
        <w:t>c</w:t>
      </w:r>
      <w:r w:rsidRPr="00712411">
        <w:rPr>
          <w:lang w:eastAsia="fr-FR" w:bidi="fr-FR"/>
        </w:rPr>
        <w:t xml:space="preserve">cord du Lac Meech (la </w:t>
      </w:r>
      <w:r w:rsidRPr="00EC26AE">
        <w:rPr>
          <w:i/>
        </w:rPr>
        <w:t>Modification constitutionnelle de 1987</w:t>
      </w:r>
      <w:r w:rsidRPr="00712411">
        <w:t>).</w:t>
      </w:r>
      <w:r w:rsidRPr="00712411">
        <w:rPr>
          <w:lang w:eastAsia="fr-FR" w:bidi="fr-FR"/>
        </w:rPr>
        <w:t xml:space="preserve"> Cette mo</w:t>
      </w:r>
      <w:r>
        <w:rPr>
          <w:lang w:eastAsia="fr-FR" w:bidi="fr-FR"/>
        </w:rPr>
        <w:t>di</w:t>
      </w:r>
      <w:r w:rsidRPr="00712411">
        <w:rPr>
          <w:lang w:eastAsia="fr-FR" w:bidi="fr-FR"/>
        </w:rPr>
        <w:t>fication vise la reconnaissance du Québec comme "société distincte" au sein du Canada, et, de plus, transfère des po</w:t>
      </w:r>
      <w:r w:rsidRPr="00712411">
        <w:rPr>
          <w:lang w:eastAsia="fr-FR" w:bidi="fr-FR"/>
        </w:rPr>
        <w:t>u</w:t>
      </w:r>
      <w:r w:rsidRPr="00712411">
        <w:rPr>
          <w:lang w:eastAsia="fr-FR" w:bidi="fr-FR"/>
        </w:rPr>
        <w:t>voirs aux législatures provinciales en ce qui concerne le choix des s</w:t>
      </w:r>
      <w:r w:rsidRPr="00712411">
        <w:rPr>
          <w:lang w:eastAsia="fr-FR" w:bidi="fr-FR"/>
        </w:rPr>
        <w:t>é</w:t>
      </w:r>
      <w:r w:rsidRPr="00712411">
        <w:rPr>
          <w:lang w:eastAsia="fr-FR" w:bidi="fr-FR"/>
        </w:rPr>
        <w:t>nateurs, les nominations des juges à la Cour suprême, etc.</w:t>
      </w:r>
    </w:p>
    <w:p w:rsidR="00767D11" w:rsidRDefault="00767D11" w:rsidP="00767D11">
      <w:pPr>
        <w:spacing w:before="120" w:after="120"/>
        <w:jc w:val="both"/>
      </w:pPr>
      <w:r>
        <w:t>[258]</w:t>
      </w:r>
    </w:p>
    <w:p w:rsidR="00767D11" w:rsidRDefault="00767D11" w:rsidP="00767D11">
      <w:pPr>
        <w:spacing w:before="120" w:after="120"/>
        <w:jc w:val="both"/>
      </w:pPr>
    </w:p>
    <w:p w:rsidR="00767D11" w:rsidRPr="00712411" w:rsidRDefault="00767D11" w:rsidP="00767D11">
      <w:pPr>
        <w:pStyle w:val="b"/>
      </w:pPr>
      <w:r>
        <w:t xml:space="preserve">2) </w:t>
      </w:r>
      <w:r w:rsidRPr="00712411">
        <w:rPr>
          <w:lang w:eastAsia="fr-FR" w:bidi="fr-FR"/>
        </w:rPr>
        <w:t>Droits linguistiques et culturels</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712411">
        <w:rPr>
          <w:lang w:eastAsia="fr-FR" w:bidi="fr-FR"/>
        </w:rPr>
        <w:t xml:space="preserve">Dans le domaine des droits linguistiques, la modification ajoute à la </w:t>
      </w:r>
      <w:r w:rsidRPr="00712411">
        <w:t>Loi constitutionnelle de 1867</w:t>
      </w:r>
      <w:r w:rsidRPr="00712411">
        <w:rPr>
          <w:lang w:eastAsia="fr-FR" w:bidi="fr-FR"/>
        </w:rPr>
        <w:t xml:space="preserve"> les articles suivants</w:t>
      </w:r>
      <w:r w:rsidRPr="00712411">
        <w:t> :</w:t>
      </w:r>
    </w:p>
    <w:p w:rsidR="00767D11" w:rsidRPr="00712411" w:rsidRDefault="00767D11" w:rsidP="00767D11">
      <w:pPr>
        <w:spacing w:before="120" w:after="120"/>
        <w:jc w:val="both"/>
      </w:pPr>
    </w:p>
    <w:p w:rsidR="00767D11" w:rsidRPr="00712411" w:rsidRDefault="00767D11" w:rsidP="00767D11">
      <w:pPr>
        <w:pStyle w:val="Citation0"/>
      </w:pPr>
      <w:r w:rsidRPr="00712411">
        <w:rPr>
          <w:lang w:eastAsia="fr-FR" w:bidi="fr-FR"/>
        </w:rPr>
        <w:t>2</w:t>
      </w:r>
      <w:r>
        <w:rPr>
          <w:lang w:eastAsia="fr-FR" w:bidi="fr-FR"/>
        </w:rPr>
        <w:t xml:space="preserve">. </w:t>
      </w:r>
      <w:r w:rsidRPr="00712411">
        <w:rPr>
          <w:lang w:eastAsia="fr-FR" w:bidi="fr-FR"/>
        </w:rPr>
        <w:t>(1) Règle interprétative</w:t>
      </w:r>
    </w:p>
    <w:p w:rsidR="00767D11" w:rsidRPr="00712411" w:rsidRDefault="00767D11" w:rsidP="00767D11">
      <w:pPr>
        <w:pStyle w:val="Citation0"/>
      </w:pPr>
      <w:r w:rsidRPr="00712411">
        <w:rPr>
          <w:lang w:eastAsia="fr-FR" w:bidi="fr-FR"/>
        </w:rPr>
        <w:t>Toute interprétation de la Constitution du Canada doit concorder avec</w:t>
      </w:r>
      <w:r w:rsidRPr="00712411">
        <w:t> :</w:t>
      </w:r>
    </w:p>
    <w:p w:rsidR="00767D11" w:rsidRPr="00712411" w:rsidRDefault="00767D11" w:rsidP="00767D11">
      <w:pPr>
        <w:pStyle w:val="Citation0"/>
      </w:pPr>
      <w:r w:rsidRPr="00712411">
        <w:rPr>
          <w:lang w:eastAsia="fr-FR" w:bidi="fr-FR"/>
        </w:rPr>
        <w:t>(a) la reconnaissance de ce que l'existence de Canadiens d'expression fra</w:t>
      </w:r>
      <w:r w:rsidRPr="00712411">
        <w:rPr>
          <w:lang w:eastAsia="fr-FR" w:bidi="fr-FR"/>
        </w:rPr>
        <w:t>n</w:t>
      </w:r>
      <w:r w:rsidRPr="00712411">
        <w:rPr>
          <w:lang w:eastAsia="fr-FR" w:bidi="fr-FR"/>
        </w:rPr>
        <w:t>çaise, concentrés au Québec mais présents aussi dans le reste du pays, et de Canadiens d’expression anglaise, concentrés dans le reste du pays mais aussi présents au Québec, constitue une caractéri</w:t>
      </w:r>
      <w:r w:rsidRPr="00712411">
        <w:rPr>
          <w:lang w:eastAsia="fr-FR" w:bidi="fr-FR"/>
        </w:rPr>
        <w:t>s</w:t>
      </w:r>
      <w:r w:rsidRPr="00712411">
        <w:rPr>
          <w:lang w:eastAsia="fr-FR" w:bidi="fr-FR"/>
        </w:rPr>
        <w:t>tique fondamentale du Canada</w:t>
      </w:r>
      <w:r w:rsidRPr="00712411">
        <w:t> :</w:t>
      </w:r>
    </w:p>
    <w:p w:rsidR="00767D11" w:rsidRPr="00712411" w:rsidRDefault="00767D11" w:rsidP="00767D11">
      <w:pPr>
        <w:pStyle w:val="Citation0"/>
      </w:pPr>
      <w:r w:rsidRPr="00712411">
        <w:rPr>
          <w:lang w:eastAsia="fr-FR" w:bidi="fr-FR"/>
        </w:rPr>
        <w:t>b) la reconnaissance de ce que le Québec forme au sein du Canada une s</w:t>
      </w:r>
      <w:r w:rsidRPr="00712411">
        <w:rPr>
          <w:lang w:eastAsia="fr-FR" w:bidi="fr-FR"/>
        </w:rPr>
        <w:t>o</w:t>
      </w:r>
      <w:r w:rsidRPr="00712411">
        <w:rPr>
          <w:lang w:eastAsia="fr-FR" w:bidi="fr-FR"/>
        </w:rPr>
        <w:t>ciété distincte.</w:t>
      </w:r>
    </w:p>
    <w:p w:rsidR="00767D11" w:rsidRPr="00712411" w:rsidRDefault="00767D11" w:rsidP="00767D11">
      <w:pPr>
        <w:pStyle w:val="Citation0"/>
      </w:pPr>
      <w:r w:rsidRPr="00712411">
        <w:rPr>
          <w:lang w:eastAsia="fr-FR" w:bidi="fr-FR"/>
        </w:rPr>
        <w:t>2.</w:t>
      </w:r>
      <w:r>
        <w:rPr>
          <w:lang w:eastAsia="fr-FR" w:bidi="fr-FR"/>
        </w:rPr>
        <w:t xml:space="preserve"> </w:t>
      </w:r>
      <w:r w:rsidRPr="00712411">
        <w:rPr>
          <w:lang w:eastAsia="fr-FR" w:bidi="fr-FR"/>
        </w:rPr>
        <w:t>(2) Rôle du Parlement et des législatures</w:t>
      </w:r>
    </w:p>
    <w:p w:rsidR="00767D11" w:rsidRPr="00712411" w:rsidRDefault="00767D11" w:rsidP="00767D11">
      <w:pPr>
        <w:pStyle w:val="Citation0"/>
      </w:pPr>
      <w:r w:rsidRPr="00712411">
        <w:rPr>
          <w:lang w:eastAsia="fr-FR" w:bidi="fr-FR"/>
        </w:rPr>
        <w:t>Le Parlement du Canada et les législatures des provinces ont le r</w:t>
      </w:r>
      <w:r w:rsidRPr="00712411">
        <w:rPr>
          <w:lang w:eastAsia="fr-FR" w:bidi="fr-FR"/>
        </w:rPr>
        <w:t>ô</w:t>
      </w:r>
      <w:r w:rsidRPr="00712411">
        <w:rPr>
          <w:lang w:eastAsia="fr-FR" w:bidi="fr-FR"/>
        </w:rPr>
        <w:t>le de protéger la caractéristique fondamentale du Canada visée à l'al</w:t>
      </w:r>
      <w:r w:rsidRPr="00712411">
        <w:rPr>
          <w:lang w:eastAsia="fr-FR" w:bidi="fr-FR"/>
        </w:rPr>
        <w:t>i</w:t>
      </w:r>
      <w:r w:rsidRPr="00712411">
        <w:rPr>
          <w:lang w:eastAsia="fr-FR" w:bidi="fr-FR"/>
        </w:rPr>
        <w:t>néa (1) (a).</w:t>
      </w:r>
    </w:p>
    <w:p w:rsidR="00767D11" w:rsidRPr="00712411" w:rsidRDefault="00767D11" w:rsidP="00767D11">
      <w:pPr>
        <w:pStyle w:val="Citation0"/>
      </w:pPr>
      <w:r w:rsidRPr="00712411">
        <w:rPr>
          <w:lang w:eastAsia="fr-FR" w:bidi="fr-FR"/>
        </w:rPr>
        <w:t>2.</w:t>
      </w:r>
      <w:r>
        <w:rPr>
          <w:lang w:eastAsia="fr-FR" w:bidi="fr-FR"/>
        </w:rPr>
        <w:t xml:space="preserve"> </w:t>
      </w:r>
      <w:r w:rsidRPr="00712411">
        <w:rPr>
          <w:lang w:eastAsia="fr-FR" w:bidi="fr-FR"/>
        </w:rPr>
        <w:t>(3) Rôle de la législature et du gouvernement du Québec</w:t>
      </w:r>
    </w:p>
    <w:p w:rsidR="00767D11" w:rsidRPr="00712411" w:rsidRDefault="00767D11" w:rsidP="00767D11">
      <w:pPr>
        <w:pStyle w:val="Citation0"/>
      </w:pPr>
      <w:r w:rsidRPr="00712411">
        <w:rPr>
          <w:lang w:eastAsia="fr-FR" w:bidi="fr-FR"/>
        </w:rPr>
        <w:t>La législature et le gouvernement du Québec ont le rôle de prot</w:t>
      </w:r>
      <w:r w:rsidRPr="00712411">
        <w:rPr>
          <w:lang w:eastAsia="fr-FR" w:bidi="fr-FR"/>
        </w:rPr>
        <w:t>é</w:t>
      </w:r>
      <w:r w:rsidRPr="00712411">
        <w:rPr>
          <w:lang w:eastAsia="fr-FR" w:bidi="fr-FR"/>
        </w:rPr>
        <w:t>ger et de promouvoir le caractère distinct du Québec visé à l'alinéa (1) (b).</w:t>
      </w:r>
    </w:p>
    <w:p w:rsidR="00767D11" w:rsidRPr="00712411" w:rsidRDefault="00767D11" w:rsidP="00767D11">
      <w:pPr>
        <w:pStyle w:val="Citation0"/>
      </w:pPr>
      <w:r w:rsidRPr="00712411">
        <w:rPr>
          <w:lang w:eastAsia="fr-FR" w:bidi="fr-FR"/>
        </w:rPr>
        <w:t>Le présent article n’a pas pour effet de déroger aux pouvoirs, droits ou privilèges du Parlement ou du gouvernement du Canada, ou des législat</w:t>
      </w:r>
      <w:r w:rsidRPr="00712411">
        <w:rPr>
          <w:lang w:eastAsia="fr-FR" w:bidi="fr-FR"/>
        </w:rPr>
        <w:t>u</w:t>
      </w:r>
      <w:r w:rsidRPr="00712411">
        <w:rPr>
          <w:lang w:eastAsia="fr-FR" w:bidi="fr-FR"/>
        </w:rPr>
        <w:t>res ou des gouvernements des provinces, y compris à leurs pouvoirs, droits ou privilèges en matière de langue.</w:t>
      </w:r>
    </w:p>
    <w:p w:rsidR="00767D11" w:rsidRPr="00712411" w:rsidRDefault="00767D11" w:rsidP="00767D11">
      <w:pPr>
        <w:pStyle w:val="Citation0"/>
      </w:pPr>
      <w:r w:rsidRPr="00712411">
        <w:rPr>
          <w:lang w:eastAsia="fr-FR" w:bidi="fr-FR"/>
        </w:rPr>
        <w:t>16. Patrimoine multiculturel et peuples autochtones</w:t>
      </w:r>
    </w:p>
    <w:p w:rsidR="00767D11" w:rsidRDefault="00767D11" w:rsidP="00767D11">
      <w:pPr>
        <w:pStyle w:val="Citation0"/>
      </w:pPr>
      <w:r w:rsidRPr="00712411">
        <w:rPr>
          <w:lang w:eastAsia="fr-FR" w:bidi="fr-FR"/>
        </w:rPr>
        <w:t xml:space="preserve">L’article 2 de la </w:t>
      </w:r>
      <w:r w:rsidRPr="00EC26AE">
        <w:rPr>
          <w:i/>
        </w:rPr>
        <w:t>Loi constitutionnelle de 1867</w:t>
      </w:r>
      <w:r w:rsidRPr="00712411">
        <w:rPr>
          <w:lang w:eastAsia="fr-FR" w:bidi="fr-FR"/>
        </w:rPr>
        <w:t xml:space="preserve"> n'a pas pour effet de po</w:t>
      </w:r>
      <w:r w:rsidRPr="00712411">
        <w:rPr>
          <w:lang w:eastAsia="fr-FR" w:bidi="fr-FR"/>
        </w:rPr>
        <w:t>r</w:t>
      </w:r>
      <w:r w:rsidRPr="00712411">
        <w:rPr>
          <w:lang w:eastAsia="fr-FR" w:bidi="fr-FR"/>
        </w:rPr>
        <w:t xml:space="preserve">ter atteinte aux articles 25 ou 27 de la </w:t>
      </w:r>
      <w:r w:rsidRPr="00EC26AE">
        <w:rPr>
          <w:i/>
        </w:rPr>
        <w:t>Charte canadienne des droits et libe</w:t>
      </w:r>
      <w:r w:rsidRPr="00EC26AE">
        <w:rPr>
          <w:i/>
        </w:rPr>
        <w:t>r</w:t>
      </w:r>
      <w:r w:rsidRPr="00EC26AE">
        <w:rPr>
          <w:i/>
        </w:rPr>
        <w:t>tés</w:t>
      </w:r>
      <w:r w:rsidRPr="00712411">
        <w:t>,</w:t>
      </w:r>
      <w:r w:rsidRPr="00712411">
        <w:rPr>
          <w:lang w:eastAsia="fr-FR" w:bidi="fr-FR"/>
        </w:rPr>
        <w:t xml:space="preserve"> à l'article 35 de la </w:t>
      </w:r>
      <w:r w:rsidRPr="00712411">
        <w:t>Loi constitutionnelle de 1982</w:t>
      </w:r>
      <w:r w:rsidRPr="00712411">
        <w:rPr>
          <w:lang w:eastAsia="fr-FR" w:bidi="fr-FR"/>
        </w:rPr>
        <w:t xml:space="preserve"> ou au point 24 de l'a</w:t>
      </w:r>
      <w:r w:rsidRPr="00712411">
        <w:rPr>
          <w:lang w:eastAsia="fr-FR" w:bidi="fr-FR"/>
        </w:rPr>
        <w:t>r</w:t>
      </w:r>
      <w:r w:rsidRPr="00712411">
        <w:rPr>
          <w:lang w:eastAsia="fr-FR" w:bidi="fr-FR"/>
        </w:rPr>
        <w:t xml:space="preserve">ticle 91 de la </w:t>
      </w:r>
      <w:r>
        <w:t>Loi constitutionnelle de 1867.</w:t>
      </w:r>
    </w:p>
    <w:p w:rsidR="00767D11" w:rsidRDefault="00767D11" w:rsidP="00767D11">
      <w:pPr>
        <w:spacing w:before="120" w:after="120"/>
        <w:jc w:val="both"/>
      </w:pPr>
      <w:r>
        <w:br w:type="page"/>
      </w:r>
    </w:p>
    <w:p w:rsidR="00767D11" w:rsidRDefault="00767D11" w:rsidP="00767D11">
      <w:pPr>
        <w:pStyle w:val="b"/>
      </w:pPr>
      <w:r>
        <w:rPr>
          <w:lang w:val="fr-FR" w:eastAsia="fr-FR" w:bidi="fr-FR"/>
        </w:rPr>
        <w:t xml:space="preserve">3) </w:t>
      </w:r>
      <w:r w:rsidRPr="00866BB0">
        <w:rPr>
          <w:lang w:val="fr-FR" w:eastAsia="fr-FR" w:bidi="fr-FR"/>
        </w:rPr>
        <w:t>Reconnaissance de quatre groupes linguistiques</w:t>
      </w:r>
    </w:p>
    <w:p w:rsidR="00767D11" w:rsidRDefault="00767D11" w:rsidP="00767D11">
      <w:pPr>
        <w:spacing w:before="120" w:after="120"/>
        <w:jc w:val="both"/>
      </w:pPr>
    </w:p>
    <w:p w:rsidR="00767D11" w:rsidRDefault="00767D11" w:rsidP="00767D11">
      <w:pPr>
        <w:spacing w:before="120" w:after="120"/>
        <w:jc w:val="both"/>
        <w:rPr>
          <w:lang w:val="fr-FR" w:eastAsia="fr-FR" w:bidi="fr-FR"/>
        </w:rPr>
      </w:pPr>
      <w:r w:rsidRPr="00866BB0">
        <w:rPr>
          <w:lang w:val="fr-FR" w:eastAsia="fr-FR" w:bidi="fr-FR"/>
        </w:rPr>
        <w:t>L'article 2 de la modification vise la reconnaissance de quatre groupes linguistiques au Can</w:t>
      </w:r>
      <w:r w:rsidRPr="00866BB0">
        <w:rPr>
          <w:lang w:val="fr-FR" w:eastAsia="fr-FR" w:bidi="fr-FR"/>
        </w:rPr>
        <w:t>a</w:t>
      </w:r>
      <w:r w:rsidRPr="00866BB0">
        <w:rPr>
          <w:lang w:val="fr-FR" w:eastAsia="fr-FR" w:bidi="fr-FR"/>
        </w:rPr>
        <w:t>da, à savoir</w:t>
      </w:r>
      <w:r>
        <w:rPr>
          <w:lang w:val="fr-FR" w:eastAsia="fr-FR" w:bidi="fr-FR"/>
        </w:rPr>
        <w:t> </w:t>
      </w:r>
      <w:r w:rsidRPr="00866BB0">
        <w:rPr>
          <w:lang w:val="fr-FR" w:eastAsia="fr-FR" w:bidi="fr-FR"/>
        </w:rPr>
        <w:t>:</w:t>
      </w:r>
    </w:p>
    <w:p w:rsidR="00767D11" w:rsidRDefault="00767D11" w:rsidP="00767D11">
      <w:pPr>
        <w:spacing w:before="120" w:after="120"/>
        <w:jc w:val="both"/>
        <w:rPr>
          <w:lang w:eastAsia="fr-FR" w:bidi="fr-FR"/>
        </w:rPr>
      </w:pPr>
      <w:r>
        <w:t>[</w:t>
      </w:r>
      <w:r w:rsidRPr="00712411">
        <w:rPr>
          <w:lang w:eastAsia="fr-FR" w:bidi="fr-FR"/>
        </w:rPr>
        <w:t>259</w:t>
      </w:r>
      <w:r>
        <w:rPr>
          <w:lang w:eastAsia="fr-FR" w:bidi="fr-FR"/>
        </w:rPr>
        <w:t>]</w:t>
      </w:r>
    </w:p>
    <w:p w:rsidR="00767D11" w:rsidRPr="00712411" w:rsidRDefault="00767D11" w:rsidP="00767D11">
      <w:pPr>
        <w:spacing w:before="120" w:after="120"/>
        <w:jc w:val="both"/>
      </w:pPr>
    </w:p>
    <w:p w:rsidR="00767D11" w:rsidRPr="00712411" w:rsidRDefault="00767D11" w:rsidP="00767D11">
      <w:pPr>
        <w:ind w:left="1260" w:hanging="540"/>
        <w:jc w:val="both"/>
      </w:pPr>
      <w:r>
        <w:rPr>
          <w:lang w:eastAsia="fr-FR" w:bidi="fr-FR"/>
        </w:rPr>
        <w:t>i)</w:t>
      </w:r>
      <w:r>
        <w:rPr>
          <w:lang w:eastAsia="fr-FR" w:bidi="fr-FR"/>
        </w:rPr>
        <w:tab/>
      </w:r>
      <w:r w:rsidRPr="00712411">
        <w:rPr>
          <w:lang w:eastAsia="fr-FR" w:bidi="fr-FR"/>
        </w:rPr>
        <w:t>les Canadiens d'expression française au Québec</w:t>
      </w:r>
      <w:r w:rsidRPr="00712411">
        <w:t> ;</w:t>
      </w:r>
    </w:p>
    <w:p w:rsidR="00767D11" w:rsidRPr="00712411" w:rsidRDefault="00767D11" w:rsidP="00767D11">
      <w:pPr>
        <w:ind w:left="1260" w:hanging="540"/>
        <w:jc w:val="both"/>
      </w:pPr>
      <w:r>
        <w:rPr>
          <w:lang w:eastAsia="fr-FR" w:bidi="fr-FR"/>
        </w:rPr>
        <w:t>ii)</w:t>
      </w:r>
      <w:r>
        <w:rPr>
          <w:lang w:eastAsia="fr-FR" w:bidi="fr-FR"/>
        </w:rPr>
        <w:tab/>
      </w:r>
      <w:r w:rsidRPr="00712411">
        <w:rPr>
          <w:lang w:eastAsia="fr-FR" w:bidi="fr-FR"/>
        </w:rPr>
        <w:t>les Canadiens d'expression anglaise au Québec</w:t>
      </w:r>
      <w:r w:rsidRPr="00712411">
        <w:t> ;</w:t>
      </w:r>
    </w:p>
    <w:p w:rsidR="00767D11" w:rsidRPr="00712411" w:rsidRDefault="00767D11" w:rsidP="00767D11">
      <w:pPr>
        <w:ind w:left="1260" w:hanging="540"/>
        <w:jc w:val="both"/>
      </w:pPr>
      <w:r>
        <w:rPr>
          <w:lang w:eastAsia="fr-FR" w:bidi="fr-FR"/>
        </w:rPr>
        <w:t>iii)</w:t>
      </w:r>
      <w:r>
        <w:rPr>
          <w:lang w:eastAsia="fr-FR" w:bidi="fr-FR"/>
        </w:rPr>
        <w:tab/>
      </w:r>
      <w:r w:rsidRPr="00712411">
        <w:rPr>
          <w:lang w:eastAsia="fr-FR" w:bidi="fr-FR"/>
        </w:rPr>
        <w:t>les Canadiens d'expression française hors Québec</w:t>
      </w:r>
      <w:r w:rsidRPr="00712411">
        <w:t> ;</w:t>
      </w:r>
    </w:p>
    <w:p w:rsidR="00767D11" w:rsidRPr="00712411" w:rsidRDefault="00767D11" w:rsidP="00767D11">
      <w:pPr>
        <w:ind w:left="1260" w:hanging="540"/>
        <w:jc w:val="both"/>
      </w:pPr>
      <w:r>
        <w:rPr>
          <w:lang w:eastAsia="fr-FR" w:bidi="fr-FR"/>
        </w:rPr>
        <w:t>iv)</w:t>
      </w:r>
      <w:r>
        <w:rPr>
          <w:lang w:eastAsia="fr-FR" w:bidi="fr-FR"/>
        </w:rPr>
        <w:tab/>
      </w:r>
      <w:r w:rsidRPr="00712411">
        <w:rPr>
          <w:lang w:eastAsia="fr-FR" w:bidi="fr-FR"/>
        </w:rPr>
        <w:t>les Canadiens d'expression anglaise dans le reste du Can</w:t>
      </w:r>
      <w:r w:rsidRPr="00712411">
        <w:rPr>
          <w:lang w:eastAsia="fr-FR" w:bidi="fr-FR"/>
        </w:rPr>
        <w:t>a</w:t>
      </w:r>
      <w:r w:rsidRPr="00712411">
        <w:rPr>
          <w:lang w:eastAsia="fr-FR" w:bidi="fr-FR"/>
        </w:rPr>
        <w:t>da.</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C'est la première fois que ces quatre groupes sont formellement r</w:t>
      </w:r>
      <w:r w:rsidRPr="00712411">
        <w:rPr>
          <w:lang w:eastAsia="fr-FR" w:bidi="fr-FR"/>
        </w:rPr>
        <w:t>e</w:t>
      </w:r>
      <w:r w:rsidRPr="00712411">
        <w:rPr>
          <w:lang w:eastAsia="fr-FR" w:bidi="fr-FR"/>
        </w:rPr>
        <w:t>co</w:t>
      </w:r>
      <w:r w:rsidRPr="00712411">
        <w:rPr>
          <w:lang w:eastAsia="fr-FR" w:bidi="fr-FR"/>
        </w:rPr>
        <w:t>n</w:t>
      </w:r>
      <w:r w:rsidRPr="00712411">
        <w:rPr>
          <w:lang w:eastAsia="fr-FR" w:bidi="fr-FR"/>
        </w:rPr>
        <w:t>nus dans un contexte constitutionnel canadien.</w:t>
      </w: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4) </w:t>
      </w:r>
      <w:r w:rsidRPr="00712411">
        <w:rPr>
          <w:lang w:eastAsia="fr-FR" w:bidi="fr-FR"/>
        </w:rPr>
        <w:t>Reconnaissance d'une société distincte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Pr>
          <w:lang w:eastAsia="fr-FR" w:bidi="fr-FR"/>
        </w:rPr>
        <w:t>À</w:t>
      </w:r>
      <w:r w:rsidRPr="00712411">
        <w:rPr>
          <w:lang w:eastAsia="fr-FR" w:bidi="fr-FR"/>
        </w:rPr>
        <w:t xml:space="preserve"> mon avis, la reconnaissance du Québec comme "société distin</w:t>
      </w:r>
      <w:r w:rsidRPr="00712411">
        <w:rPr>
          <w:lang w:eastAsia="fr-FR" w:bidi="fr-FR"/>
        </w:rPr>
        <w:t>c</w:t>
      </w:r>
      <w:r w:rsidRPr="00712411">
        <w:rPr>
          <w:lang w:eastAsia="fr-FR" w:bidi="fr-FR"/>
        </w:rPr>
        <w:t>te" et la déclaration à l'effet que le gouvernement québécois a "le rôle de protéger et promouvoir le caractère distinct du Québec" mod</w:t>
      </w:r>
      <w:r w:rsidRPr="00712411">
        <w:rPr>
          <w:lang w:eastAsia="fr-FR" w:bidi="fr-FR"/>
        </w:rPr>
        <w:t>i</w:t>
      </w:r>
      <w:r w:rsidRPr="00712411">
        <w:rPr>
          <w:lang w:eastAsia="fr-FR" w:bidi="fr-FR"/>
        </w:rPr>
        <w:t>fient de peu la position du Québec vis-à-vis du Canada. Cette dispos</w:t>
      </w:r>
      <w:r w:rsidRPr="00712411">
        <w:rPr>
          <w:lang w:eastAsia="fr-FR" w:bidi="fr-FR"/>
        </w:rPr>
        <w:t>i</w:t>
      </w:r>
      <w:r w:rsidRPr="00712411">
        <w:rPr>
          <w:lang w:eastAsia="fr-FR" w:bidi="fr-FR"/>
        </w:rPr>
        <w:t>tion n'ajoute rien de nouveau, elle est en grande partie déclaratoire. Néa</w:t>
      </w:r>
      <w:r w:rsidRPr="00712411">
        <w:rPr>
          <w:lang w:eastAsia="fr-FR" w:bidi="fr-FR"/>
        </w:rPr>
        <w:t>n</w:t>
      </w:r>
      <w:r w:rsidRPr="00712411">
        <w:rPr>
          <w:lang w:eastAsia="fr-FR" w:bidi="fr-FR"/>
        </w:rPr>
        <w:t>moins cette déclaration (ainsi que la référence aux peuples autocht</w:t>
      </w:r>
      <w:r w:rsidRPr="00712411">
        <w:rPr>
          <w:lang w:eastAsia="fr-FR" w:bidi="fr-FR"/>
        </w:rPr>
        <w:t>o</w:t>
      </w:r>
      <w:r w:rsidRPr="00712411">
        <w:rPr>
          <w:lang w:eastAsia="fr-FR" w:bidi="fr-FR"/>
        </w:rPr>
        <w:t>nes et au patrimoine multiculturel) est importante en tant que symbole quant à une attitude envers les minorités canadiennes et e</w:t>
      </w:r>
      <w:r w:rsidRPr="00712411">
        <w:rPr>
          <w:lang w:eastAsia="fr-FR" w:bidi="fr-FR"/>
        </w:rPr>
        <w:t>n</w:t>
      </w:r>
      <w:r w:rsidRPr="00712411">
        <w:rPr>
          <w:lang w:eastAsia="fr-FR" w:bidi="fr-FR"/>
        </w:rPr>
        <w:t>vers le Québec. Quant aux autres dispositions de la modification, elles appo</w:t>
      </w:r>
      <w:r w:rsidRPr="00712411">
        <w:rPr>
          <w:lang w:eastAsia="fr-FR" w:bidi="fr-FR"/>
        </w:rPr>
        <w:t>r</w:t>
      </w:r>
      <w:r w:rsidRPr="00712411">
        <w:rPr>
          <w:lang w:eastAsia="fr-FR" w:bidi="fr-FR"/>
        </w:rPr>
        <w:t>tent des changements fondamentaux à la constitution canadienne. E</w:t>
      </w:r>
      <w:r w:rsidRPr="00712411">
        <w:rPr>
          <w:lang w:eastAsia="fr-FR" w:bidi="fr-FR"/>
        </w:rPr>
        <w:t>l</w:t>
      </w:r>
      <w:r w:rsidRPr="00712411">
        <w:rPr>
          <w:lang w:eastAsia="fr-FR" w:bidi="fr-FR"/>
        </w:rPr>
        <w:t>les visent un transfe</w:t>
      </w:r>
      <w:r>
        <w:rPr>
          <w:lang w:eastAsia="fr-FR" w:bidi="fr-FR"/>
        </w:rPr>
        <w:t>rt de pouvoirs en faveur des pro</w:t>
      </w:r>
      <w:r w:rsidRPr="00712411">
        <w:rPr>
          <w:lang w:eastAsia="fr-FR" w:bidi="fr-FR"/>
        </w:rPr>
        <w:t>vinces. La conce</w:t>
      </w:r>
      <w:r w:rsidRPr="00712411">
        <w:rPr>
          <w:lang w:eastAsia="fr-FR" w:bidi="fr-FR"/>
        </w:rPr>
        <w:t>s</w:t>
      </w:r>
      <w:r w:rsidRPr="00712411">
        <w:rPr>
          <w:lang w:eastAsia="fr-FR" w:bidi="fr-FR"/>
        </w:rPr>
        <w:t>sion de l'autorité fédérale en certains domaines pourra avoir des conséquences indésirables. Cependant il appert que ces conce</w:t>
      </w:r>
      <w:r w:rsidRPr="00712411">
        <w:rPr>
          <w:lang w:eastAsia="fr-FR" w:bidi="fr-FR"/>
        </w:rPr>
        <w:t>s</w:t>
      </w:r>
      <w:r w:rsidRPr="00712411">
        <w:rPr>
          <w:lang w:eastAsia="fr-FR" w:bidi="fr-FR"/>
        </w:rPr>
        <w:t xml:space="preserve">sions sont un </w:t>
      </w:r>
      <w:r w:rsidRPr="00712411">
        <w:t>quid pro quo</w:t>
      </w:r>
      <w:r w:rsidRPr="00712411">
        <w:rPr>
          <w:lang w:eastAsia="fr-FR" w:bidi="fr-FR"/>
        </w:rPr>
        <w:t xml:space="preserve"> nécessaire afin de réintégrer le Québec au Can</w:t>
      </w:r>
      <w:r w:rsidRPr="00712411">
        <w:rPr>
          <w:lang w:eastAsia="fr-FR" w:bidi="fr-FR"/>
        </w:rPr>
        <w:t>a</w:t>
      </w:r>
      <w:r w:rsidRPr="00712411">
        <w:rPr>
          <w:lang w:eastAsia="fr-FR" w:bidi="fr-FR"/>
        </w:rPr>
        <w:t>da sur le plan politique.</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p>
    <w:p w:rsidR="00767D11" w:rsidRPr="00712411" w:rsidRDefault="00767D11" w:rsidP="00767D11">
      <w:pPr>
        <w:pStyle w:val="b"/>
      </w:pPr>
      <w:r>
        <w:rPr>
          <w:lang w:eastAsia="fr-FR" w:bidi="fr-FR"/>
        </w:rPr>
        <w:t xml:space="preserve"> 5) </w:t>
      </w:r>
      <w:r w:rsidRPr="00712411">
        <w:rPr>
          <w:lang w:eastAsia="fr-FR" w:bidi="fr-FR"/>
        </w:rPr>
        <w:t>Reconnaiss</w:t>
      </w:r>
      <w:r>
        <w:rPr>
          <w:lang w:eastAsia="fr-FR" w:bidi="fr-FR"/>
        </w:rPr>
        <w:t>ance des autochtones</w:t>
      </w:r>
      <w:r>
        <w:rPr>
          <w:lang w:eastAsia="fr-FR" w:bidi="fr-FR"/>
        </w:rPr>
        <w:br/>
      </w:r>
      <w:r w:rsidRPr="00712411">
        <w:rPr>
          <w:lang w:eastAsia="fr-FR" w:bidi="fr-FR"/>
        </w:rPr>
        <w:t>et du patrimoine mult</w:t>
      </w:r>
      <w:r w:rsidRPr="00712411">
        <w:rPr>
          <w:lang w:eastAsia="fr-FR" w:bidi="fr-FR"/>
        </w:rPr>
        <w:t>i</w:t>
      </w:r>
      <w:r w:rsidRPr="00712411">
        <w:rPr>
          <w:lang w:eastAsia="fr-FR" w:bidi="fr-FR"/>
        </w:rPr>
        <w:t>culturel</w:t>
      </w:r>
    </w:p>
    <w:p w:rsidR="00767D11" w:rsidRDefault="00767D11" w:rsidP="00767D11">
      <w:pPr>
        <w:spacing w:before="120" w:after="120"/>
        <w:jc w:val="both"/>
      </w:pPr>
    </w:p>
    <w:p w:rsidR="00767D11" w:rsidRPr="00712411" w:rsidRDefault="00767D11" w:rsidP="00767D11">
      <w:pPr>
        <w:spacing w:before="120" w:after="120"/>
        <w:jc w:val="both"/>
      </w:pPr>
      <w:r w:rsidRPr="00712411">
        <w:t xml:space="preserve">Les articles 25 et 27 de la </w:t>
      </w:r>
      <w:r w:rsidRPr="00EC26AE">
        <w:rPr>
          <w:i/>
          <w:lang w:eastAsia="fr-FR" w:bidi="fr-FR"/>
        </w:rPr>
        <w:t>Charte canadienne des droits et libertés</w:t>
      </w:r>
      <w:r w:rsidRPr="00712411">
        <w:rPr>
          <w:lang w:eastAsia="fr-FR" w:bidi="fr-FR"/>
        </w:rPr>
        <w:t xml:space="preserve"> </w:t>
      </w:r>
      <w:r w:rsidRPr="00712411">
        <w:t>éno</w:t>
      </w:r>
      <w:r w:rsidRPr="00712411">
        <w:t>n</w:t>
      </w:r>
      <w:r w:rsidRPr="00712411">
        <w:t>cent :</w:t>
      </w:r>
    </w:p>
    <w:p w:rsidR="00767D11" w:rsidRDefault="00767D11" w:rsidP="00767D11">
      <w:pPr>
        <w:pStyle w:val="Citation0"/>
        <w:rPr>
          <w:lang w:eastAsia="fr-FR" w:bidi="fr-FR"/>
        </w:rPr>
      </w:pPr>
    </w:p>
    <w:p w:rsidR="00767D11" w:rsidRPr="00712411" w:rsidRDefault="00767D11" w:rsidP="00767D11">
      <w:pPr>
        <w:pStyle w:val="Citation0"/>
      </w:pPr>
      <w:r w:rsidRPr="00712411">
        <w:rPr>
          <w:lang w:eastAsia="fr-FR" w:bidi="fr-FR"/>
        </w:rPr>
        <w:t>25. Le fait que la présente charte garantit certains droits et libertés ne porte pas atteinte aux droits ou libertés (...) des peuples autochtones du C</w:t>
      </w:r>
      <w:r w:rsidRPr="00712411">
        <w:rPr>
          <w:lang w:eastAsia="fr-FR" w:bidi="fr-FR"/>
        </w:rPr>
        <w:t>a</w:t>
      </w:r>
      <w:r w:rsidRPr="00712411">
        <w:rPr>
          <w:lang w:eastAsia="fr-FR" w:bidi="fr-FR"/>
        </w:rPr>
        <w:t>nada</w:t>
      </w:r>
    </w:p>
    <w:p w:rsidR="00767D11" w:rsidRDefault="00767D11" w:rsidP="00767D11">
      <w:pPr>
        <w:pStyle w:val="Citation0"/>
        <w:rPr>
          <w:lang w:eastAsia="fr-FR" w:bidi="fr-FR"/>
        </w:rPr>
      </w:pPr>
      <w:r w:rsidRPr="00712411">
        <w:rPr>
          <w:lang w:eastAsia="fr-FR" w:bidi="fr-FR"/>
        </w:rPr>
        <w:t>27. Toute interprétation de la présente charte doit concorder avec l'o</w:t>
      </w:r>
      <w:r w:rsidRPr="00712411">
        <w:rPr>
          <w:lang w:eastAsia="fr-FR" w:bidi="fr-FR"/>
        </w:rPr>
        <w:t>b</w:t>
      </w:r>
      <w:r w:rsidRPr="00712411">
        <w:rPr>
          <w:lang w:eastAsia="fr-FR" w:bidi="fr-FR"/>
        </w:rPr>
        <w:t>jectif de promouvoir le maintien et la valorisation du patrimoine mult</w:t>
      </w:r>
      <w:r w:rsidRPr="00712411">
        <w:rPr>
          <w:lang w:eastAsia="fr-FR" w:bidi="fr-FR"/>
        </w:rPr>
        <w:t>i</w:t>
      </w:r>
      <w:r w:rsidRPr="00712411">
        <w:rPr>
          <w:lang w:eastAsia="fr-FR" w:bidi="fr-FR"/>
        </w:rPr>
        <w:t>culturel des Canadiens.</w:t>
      </w:r>
    </w:p>
    <w:p w:rsidR="00767D11" w:rsidRPr="00712411" w:rsidRDefault="00767D11" w:rsidP="00767D11">
      <w:pPr>
        <w:pStyle w:val="Citation0"/>
      </w:pPr>
    </w:p>
    <w:p w:rsidR="00767D11" w:rsidRDefault="00767D11" w:rsidP="00767D11">
      <w:pPr>
        <w:spacing w:before="120" w:after="120"/>
        <w:jc w:val="both"/>
        <w:rPr>
          <w:lang w:eastAsia="fr-FR" w:bidi="fr-FR"/>
        </w:rPr>
      </w:pPr>
      <w:r w:rsidRPr="00712411">
        <w:rPr>
          <w:lang w:eastAsia="fr-FR" w:bidi="fr-FR"/>
        </w:rPr>
        <w:t xml:space="preserve">Ces stipulations sont réaffirmées par la clause 16 de la </w:t>
      </w:r>
      <w:r w:rsidRPr="00EC26AE">
        <w:rPr>
          <w:i/>
        </w:rPr>
        <w:t>Modific</w:t>
      </w:r>
      <w:r w:rsidRPr="00EC26AE">
        <w:rPr>
          <w:i/>
        </w:rPr>
        <w:t>a</w:t>
      </w:r>
      <w:r w:rsidRPr="00EC26AE">
        <w:rPr>
          <w:i/>
        </w:rPr>
        <w:t>tion constitutionnelle</w:t>
      </w:r>
      <w:r w:rsidRPr="00712411">
        <w:t xml:space="preserve"> de 1987.</w:t>
      </w:r>
      <w:r w:rsidRPr="00712411">
        <w:rPr>
          <w:lang w:eastAsia="fr-FR" w:bidi="fr-FR"/>
        </w:rPr>
        <w:t xml:space="preserve"> Cette disposition n'est que déclaratoire mais néanmoins elle illustre les objectifs du gouvernement canadien, et ainsi ceux de la majorité canadienne qui l'a élu.</w:t>
      </w:r>
    </w:p>
    <w:p w:rsidR="00767D11" w:rsidRDefault="00767D11" w:rsidP="00767D11">
      <w:pPr>
        <w:spacing w:before="120" w:after="120"/>
        <w:jc w:val="both"/>
      </w:pPr>
      <w:r>
        <w:t>[260]</w:t>
      </w:r>
    </w:p>
    <w:p w:rsidR="00767D11" w:rsidRDefault="00767D11" w:rsidP="00767D11">
      <w:pPr>
        <w:spacing w:before="120" w:after="120"/>
        <w:jc w:val="both"/>
      </w:pPr>
    </w:p>
    <w:p w:rsidR="00767D11" w:rsidRPr="00712411" w:rsidRDefault="00767D11" w:rsidP="00767D11">
      <w:pPr>
        <w:pStyle w:val="b"/>
      </w:pPr>
      <w:r>
        <w:t xml:space="preserve">6) </w:t>
      </w:r>
      <w:r w:rsidRPr="00712411">
        <w:rPr>
          <w:lang w:eastAsia="fr-FR" w:bidi="fr-FR"/>
        </w:rPr>
        <w:t>L'avenir</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Reste à savoir si l'Accord du Lac Meech sera adopté par les lég</w:t>
      </w:r>
      <w:r w:rsidRPr="00712411">
        <w:rPr>
          <w:lang w:eastAsia="fr-FR" w:bidi="fr-FR"/>
        </w:rPr>
        <w:t>i</w:t>
      </w:r>
      <w:r w:rsidRPr="00712411">
        <w:rPr>
          <w:lang w:eastAsia="fr-FR" w:bidi="fr-FR"/>
        </w:rPr>
        <w:t>slatures du Manitoba et du Nouveau-Brunswick et donc fera partie de notre const</w:t>
      </w:r>
      <w:r w:rsidRPr="00712411">
        <w:rPr>
          <w:lang w:eastAsia="fr-FR" w:bidi="fr-FR"/>
        </w:rPr>
        <w:t>i</w:t>
      </w:r>
      <w:r w:rsidRPr="00712411">
        <w:rPr>
          <w:lang w:eastAsia="fr-FR" w:bidi="fr-FR"/>
        </w:rPr>
        <w:t>tution, et si oui, comment les tribunaux vont préciser la définition de la "société distincte". Puis-je ajouter qu'en tant que Qu</w:t>
      </w:r>
      <w:r w:rsidRPr="00712411">
        <w:rPr>
          <w:lang w:eastAsia="fr-FR" w:bidi="fr-FR"/>
        </w:rPr>
        <w:t>é</w:t>
      </w:r>
      <w:r w:rsidRPr="00712411">
        <w:rPr>
          <w:lang w:eastAsia="fr-FR" w:bidi="fr-FR"/>
        </w:rPr>
        <w:t>bécois d’expression anglaise, je me considère partie intégrante de ce</w:t>
      </w:r>
      <w:r w:rsidRPr="00712411">
        <w:rPr>
          <w:lang w:eastAsia="fr-FR" w:bidi="fr-FR"/>
        </w:rPr>
        <w:t>t</w:t>
      </w:r>
      <w:r w:rsidRPr="00712411">
        <w:rPr>
          <w:lang w:eastAsia="fr-FR" w:bidi="fr-FR"/>
        </w:rPr>
        <w:t>te "société distincte”.</w:t>
      </w:r>
    </w:p>
    <w:p w:rsidR="00767D11" w:rsidRDefault="00767D11" w:rsidP="00767D11">
      <w:pPr>
        <w:spacing w:before="120" w:after="120"/>
        <w:jc w:val="both"/>
        <w:rPr>
          <w:lang w:eastAsia="fr-FR" w:bidi="fr-FR"/>
        </w:rPr>
      </w:pPr>
    </w:p>
    <w:p w:rsidR="00767D11" w:rsidRPr="00712411" w:rsidRDefault="00767D11" w:rsidP="00767D11">
      <w:pPr>
        <w:pStyle w:val="a"/>
      </w:pPr>
      <w:r>
        <w:rPr>
          <w:lang w:eastAsia="fr-FR" w:bidi="fr-FR"/>
        </w:rPr>
        <w:t xml:space="preserve">VII. </w:t>
      </w:r>
      <w:r w:rsidRPr="00712411">
        <w:rPr>
          <w:lang w:eastAsia="fr-FR" w:bidi="fr-FR"/>
        </w:rPr>
        <w:t>SOLUTIONS</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 moment est arrivé pour les Québécois d'expression anglaise et d'expression française de reconnaître les contributions que chaque groupe offre à la société québécoise ainsi que les sacrifices que ch</w:t>
      </w:r>
      <w:r w:rsidRPr="00712411">
        <w:rPr>
          <w:lang w:eastAsia="fr-FR" w:bidi="fr-FR"/>
        </w:rPr>
        <w:t>a</w:t>
      </w:r>
      <w:r w:rsidRPr="00712411">
        <w:rPr>
          <w:lang w:eastAsia="fr-FR" w:bidi="fr-FR"/>
        </w:rPr>
        <w:t>que groupe doit faire. Une fois que les anglophones et les francoph</w:t>
      </w:r>
      <w:r w:rsidRPr="00712411">
        <w:rPr>
          <w:lang w:eastAsia="fr-FR" w:bidi="fr-FR"/>
        </w:rPr>
        <w:t>o</w:t>
      </w:r>
      <w:r w:rsidRPr="00712411">
        <w:rPr>
          <w:lang w:eastAsia="fr-FR" w:bidi="fr-FR"/>
        </w:rPr>
        <w:t>nes comprendront les craintes des uns et des autres, nous pou</w:t>
      </w:r>
      <w:r w:rsidRPr="00712411">
        <w:rPr>
          <w:lang w:eastAsia="fr-FR" w:bidi="fr-FR"/>
        </w:rPr>
        <w:t>r</w:t>
      </w:r>
      <w:r w:rsidRPr="00712411">
        <w:rPr>
          <w:lang w:eastAsia="fr-FR" w:bidi="fr-FR"/>
        </w:rPr>
        <w:t>rons, ensemble, assurer la survivance de la langue française en Am</w:t>
      </w:r>
      <w:r w:rsidRPr="00712411">
        <w:rPr>
          <w:lang w:eastAsia="fr-FR" w:bidi="fr-FR"/>
        </w:rPr>
        <w:t>é</w:t>
      </w:r>
      <w:r w:rsidRPr="00712411">
        <w:rPr>
          <w:lang w:eastAsia="fr-FR" w:bidi="fr-FR"/>
        </w:rPr>
        <w:t>rique du Nord ainsi qu'assurer la survivance de la fédération can</w:t>
      </w:r>
      <w:r w:rsidRPr="00712411">
        <w:rPr>
          <w:lang w:eastAsia="fr-FR" w:bidi="fr-FR"/>
        </w:rPr>
        <w:t>a</w:t>
      </w:r>
      <w:r w:rsidRPr="00712411">
        <w:rPr>
          <w:lang w:eastAsia="fr-FR" w:bidi="fr-FR"/>
        </w:rPr>
        <w:t>dienne.</w:t>
      </w:r>
    </w:p>
    <w:p w:rsidR="00767D11" w:rsidRPr="00712411" w:rsidRDefault="00767D11" w:rsidP="00767D11">
      <w:pPr>
        <w:spacing w:before="120" w:after="120"/>
        <w:jc w:val="both"/>
      </w:pPr>
      <w:r w:rsidRPr="00712411">
        <w:rPr>
          <w:lang w:eastAsia="fr-FR" w:bidi="fr-FR"/>
        </w:rPr>
        <w:t>La générosité et la compréhension sont les solutions à tous nos problèmes. Dans son discours inaugurale du 19 janvier 1989, le prés</w:t>
      </w:r>
      <w:r w:rsidRPr="00712411">
        <w:rPr>
          <w:lang w:eastAsia="fr-FR" w:bidi="fr-FR"/>
        </w:rPr>
        <w:t>i</w:t>
      </w:r>
      <w:r w:rsidRPr="00712411">
        <w:rPr>
          <w:lang w:eastAsia="fr-FR" w:bidi="fr-FR"/>
        </w:rPr>
        <w:t>dent amér</w:t>
      </w:r>
      <w:r w:rsidRPr="00712411">
        <w:rPr>
          <w:lang w:eastAsia="fr-FR" w:bidi="fr-FR"/>
        </w:rPr>
        <w:t>i</w:t>
      </w:r>
      <w:r w:rsidRPr="00712411">
        <w:rPr>
          <w:lang w:eastAsia="fr-FR" w:bidi="fr-FR"/>
        </w:rPr>
        <w:t>cain George Bush a dit</w:t>
      </w:r>
      <w:r w:rsidRPr="00712411">
        <w:t> :</w:t>
      </w:r>
    </w:p>
    <w:p w:rsidR="00767D11" w:rsidRDefault="00767D11" w:rsidP="00767D11">
      <w:pPr>
        <w:pStyle w:val="Citation0simple"/>
        <w:spacing w:before="0" w:after="0"/>
      </w:pPr>
    </w:p>
    <w:p w:rsidR="00767D11" w:rsidRPr="00712411" w:rsidRDefault="00767D11" w:rsidP="00767D11">
      <w:pPr>
        <w:pStyle w:val="Citation0simple"/>
        <w:spacing w:before="0" w:after="0"/>
      </w:pPr>
      <w:r w:rsidRPr="00712411">
        <w:t>"In crucial things - unity ;</w:t>
      </w:r>
    </w:p>
    <w:p w:rsidR="00767D11" w:rsidRPr="00712411" w:rsidRDefault="00767D11" w:rsidP="00767D11">
      <w:pPr>
        <w:pStyle w:val="Citation0simple"/>
        <w:spacing w:before="0" w:after="0"/>
      </w:pPr>
      <w:r w:rsidRPr="00712411">
        <w:t>in important things - diversity ;</w:t>
      </w:r>
    </w:p>
    <w:p w:rsidR="00767D11" w:rsidRPr="00712411" w:rsidRDefault="00767D11" w:rsidP="00767D11">
      <w:pPr>
        <w:pStyle w:val="Citation0simple"/>
        <w:spacing w:before="0" w:after="0"/>
      </w:pPr>
      <w:r>
        <w:t>in al</w:t>
      </w:r>
      <w:r w:rsidRPr="00712411">
        <w:t>l things - generosity."</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712411">
        <w:rPr>
          <w:lang w:eastAsia="fr-FR" w:bidi="fr-FR"/>
        </w:rPr>
        <w:t>Au XIX</w:t>
      </w:r>
      <w:r w:rsidRPr="003E3C16">
        <w:rPr>
          <w:vertAlign w:val="superscript"/>
          <w:lang w:eastAsia="fr-FR" w:bidi="fr-FR"/>
        </w:rPr>
        <w:t>e</w:t>
      </w:r>
      <w:r w:rsidRPr="00712411">
        <w:rPr>
          <w:lang w:eastAsia="fr-FR" w:bidi="fr-FR"/>
        </w:rPr>
        <w:t xml:space="preserve"> siècle, Stendhal écrivit</w:t>
      </w:r>
      <w:r w:rsidRPr="00712411">
        <w:t> :</w:t>
      </w:r>
    </w:p>
    <w:p w:rsidR="00767D11" w:rsidRPr="00712411" w:rsidRDefault="00767D11" w:rsidP="00767D11">
      <w:pPr>
        <w:spacing w:before="120" w:after="120"/>
        <w:jc w:val="both"/>
      </w:pPr>
    </w:p>
    <w:p w:rsidR="00767D11" w:rsidRDefault="00767D11" w:rsidP="00767D11">
      <w:pPr>
        <w:pStyle w:val="Grillecouleur-Accent1"/>
        <w:rPr>
          <w:lang w:eastAsia="fr-FR" w:bidi="fr-FR"/>
        </w:rPr>
      </w:pPr>
      <w:r w:rsidRPr="00712411">
        <w:rPr>
          <w:lang w:eastAsia="fr-FR" w:bidi="fr-FR"/>
        </w:rPr>
        <w:t>"The tragedy of mode</w:t>
      </w:r>
      <w:r>
        <w:rPr>
          <w:lang w:eastAsia="fr-FR" w:bidi="fr-FR"/>
        </w:rPr>
        <w:t>rn</w:t>
      </w:r>
      <w:r w:rsidRPr="00712411">
        <w:rPr>
          <w:lang w:eastAsia="fr-FR" w:bidi="fr-FR"/>
        </w:rPr>
        <w:t xml:space="preserve"> life is not that people need or lack luxury, but that</w:t>
      </w:r>
      <w:r>
        <w:rPr>
          <w:lang w:eastAsia="fr-FR" w:bidi="fr-FR"/>
        </w:rPr>
        <w:t xml:space="preserve"> </w:t>
      </w:r>
      <w:r w:rsidRPr="00712411">
        <w:rPr>
          <w:lang w:eastAsia="fr-FR" w:bidi="fr-FR"/>
        </w:rPr>
        <w:t>they h</w:t>
      </w:r>
      <w:r>
        <w:rPr>
          <w:lang w:eastAsia="fr-FR" w:bidi="fr-FR"/>
        </w:rPr>
        <w:t>a</w:t>
      </w:r>
      <w:r w:rsidRPr="00712411">
        <w:rPr>
          <w:lang w:eastAsia="fr-FR" w:bidi="fr-FR"/>
        </w:rPr>
        <w:t>ve so little passion, so little generosity, so little se</w:t>
      </w:r>
      <w:r w:rsidRPr="00712411">
        <w:rPr>
          <w:lang w:eastAsia="fr-FR" w:bidi="fr-FR"/>
        </w:rPr>
        <w:t>e</w:t>
      </w:r>
      <w:r w:rsidRPr="00712411">
        <w:rPr>
          <w:lang w:eastAsia="fr-FR" w:bidi="fr-FR"/>
        </w:rPr>
        <w:t>king for the spirit</w:t>
      </w:r>
      <w:r>
        <w:rPr>
          <w:lang w:eastAsia="fr-FR" w:bidi="fr-FR"/>
        </w:rPr>
        <w:t xml:space="preserve"> </w:t>
      </w:r>
      <w:r w:rsidRPr="00712411">
        <w:rPr>
          <w:lang w:eastAsia="fr-FR" w:bidi="fr-FR"/>
        </w:rPr>
        <w:t>of grandeur".</w:t>
      </w:r>
    </w:p>
    <w:p w:rsidR="00767D11" w:rsidRPr="00712411" w:rsidRDefault="00767D11" w:rsidP="00767D11">
      <w:pPr>
        <w:pStyle w:val="Grillecouleur-Accent1"/>
      </w:pPr>
    </w:p>
    <w:p w:rsidR="00767D11" w:rsidRPr="00712411" w:rsidRDefault="00767D11" w:rsidP="00767D11">
      <w:pPr>
        <w:spacing w:before="120" w:after="120"/>
        <w:jc w:val="both"/>
      </w:pPr>
      <w:r>
        <w:rPr>
          <w:lang w:eastAsia="fr-FR" w:bidi="fr-FR"/>
        </w:rPr>
        <w:t>À</w:t>
      </w:r>
      <w:r w:rsidRPr="00712411">
        <w:rPr>
          <w:lang w:eastAsia="fr-FR" w:bidi="fr-FR"/>
        </w:rPr>
        <w:t xml:space="preserve"> mon avis nous pourrions jouir de la diversité et de l'unité au C</w:t>
      </w:r>
      <w:r w:rsidRPr="00712411">
        <w:rPr>
          <w:lang w:eastAsia="fr-FR" w:bidi="fr-FR"/>
        </w:rPr>
        <w:t>a</w:t>
      </w:r>
      <w:r w:rsidRPr="00712411">
        <w:rPr>
          <w:lang w:eastAsia="fr-FR" w:bidi="fr-FR"/>
        </w:rPr>
        <w:t>nada et au Québec. La générosité, de part et d'autre, est la clef qui nous perme</w:t>
      </w:r>
      <w:r w:rsidRPr="00712411">
        <w:rPr>
          <w:lang w:eastAsia="fr-FR" w:bidi="fr-FR"/>
        </w:rPr>
        <w:t>t</w:t>
      </w:r>
      <w:r w:rsidRPr="00712411">
        <w:rPr>
          <w:lang w:eastAsia="fr-FR" w:bidi="fr-FR"/>
        </w:rPr>
        <w:t>trait d'atteindre ce but. Tout en restant vigilants et justes dans les aspects importants du domaine linguistique, les anglophones doivent agir avec générosité et compréhension dans ses aspects sy</w:t>
      </w:r>
      <w:r w:rsidRPr="00712411">
        <w:rPr>
          <w:lang w:eastAsia="fr-FR" w:bidi="fr-FR"/>
        </w:rPr>
        <w:t>m</w:t>
      </w:r>
      <w:r w:rsidRPr="00712411">
        <w:rPr>
          <w:lang w:eastAsia="fr-FR" w:bidi="fr-FR"/>
        </w:rPr>
        <w:t>boliques (par exemple à l'égard de l'affichage commercial).</w:t>
      </w:r>
    </w:p>
    <w:p w:rsidR="00767D11" w:rsidRDefault="00767D11" w:rsidP="00767D11">
      <w:pPr>
        <w:spacing w:before="120" w:after="120"/>
        <w:jc w:val="both"/>
        <w:rPr>
          <w:lang w:eastAsia="fr-FR" w:bidi="fr-FR"/>
        </w:rPr>
      </w:pPr>
    </w:p>
    <w:p w:rsidR="00767D11" w:rsidRPr="00712411" w:rsidRDefault="00767D11" w:rsidP="00767D11">
      <w:pPr>
        <w:pStyle w:val="a"/>
      </w:pPr>
      <w:r>
        <w:rPr>
          <w:lang w:eastAsia="fr-FR" w:bidi="fr-FR"/>
        </w:rPr>
        <w:t xml:space="preserve">VIII. </w:t>
      </w:r>
      <w:r w:rsidRPr="00712411">
        <w:rPr>
          <w:lang w:eastAsia="fr-FR" w:bidi="fr-FR"/>
        </w:rPr>
        <w:t>CONCLUSION</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Cette analyse des lois linguistiques démontre l'évolution des droits en ce domaine au Canada. Quand la fédération canadienne fut créée en 1867, la protection linguistique était minime</w:t>
      </w:r>
      <w:r w:rsidRPr="00712411">
        <w:t> ;</w:t>
      </w:r>
      <w:r w:rsidRPr="00712411">
        <w:rPr>
          <w:lang w:eastAsia="fr-FR" w:bidi="fr-FR"/>
        </w:rPr>
        <w:t xml:space="preserve"> on accorda l’importance à la prote</w:t>
      </w:r>
      <w:r w:rsidRPr="00712411">
        <w:rPr>
          <w:lang w:eastAsia="fr-FR" w:bidi="fr-FR"/>
        </w:rPr>
        <w:t>c</w:t>
      </w:r>
      <w:r w:rsidRPr="00712411">
        <w:rPr>
          <w:lang w:eastAsia="fr-FR" w:bidi="fr-FR"/>
        </w:rPr>
        <w:t>tion des droits confessionnels par des écoles "séparées" sur le plan religieux, et non</w:t>
      </w:r>
      <w:r>
        <w:t xml:space="preserve"> [</w:t>
      </w:r>
      <w:r w:rsidRPr="00712411">
        <w:rPr>
          <w:lang w:eastAsia="fr-FR" w:bidi="fr-FR"/>
        </w:rPr>
        <w:t>261</w:t>
      </w:r>
      <w:r>
        <w:rPr>
          <w:lang w:eastAsia="fr-FR" w:bidi="fr-FR"/>
        </w:rPr>
        <w:t xml:space="preserve">] </w:t>
      </w:r>
      <w:r w:rsidRPr="00712411">
        <w:rPr>
          <w:lang w:eastAsia="fr-FR" w:bidi="fr-FR"/>
        </w:rPr>
        <w:t>pas sur le plan linguist</w:t>
      </w:r>
      <w:r w:rsidRPr="00712411">
        <w:rPr>
          <w:lang w:eastAsia="fr-FR" w:bidi="fr-FR"/>
        </w:rPr>
        <w:t>i</w:t>
      </w:r>
      <w:r w:rsidRPr="00712411">
        <w:rPr>
          <w:lang w:eastAsia="fr-FR" w:bidi="fr-FR"/>
        </w:rPr>
        <w:t>que. Il y avait cependant une modeste prote</w:t>
      </w:r>
      <w:r w:rsidRPr="00712411">
        <w:rPr>
          <w:lang w:eastAsia="fr-FR" w:bidi="fr-FR"/>
        </w:rPr>
        <w:t>c</w:t>
      </w:r>
      <w:r w:rsidRPr="00712411">
        <w:rPr>
          <w:lang w:eastAsia="fr-FR" w:bidi="fr-FR"/>
        </w:rPr>
        <w:t>tion de l'utilisation des langues dans les parlements et devant les tribunaux fédéraux et québ</w:t>
      </w:r>
      <w:r w:rsidRPr="00712411">
        <w:rPr>
          <w:lang w:eastAsia="fr-FR" w:bidi="fr-FR"/>
        </w:rPr>
        <w:t>é</w:t>
      </w:r>
      <w:r w:rsidRPr="00712411">
        <w:rPr>
          <w:lang w:eastAsia="fr-FR" w:bidi="fr-FR"/>
        </w:rPr>
        <w:t>cois.</w:t>
      </w:r>
    </w:p>
    <w:p w:rsidR="00767D11" w:rsidRPr="00712411" w:rsidRDefault="00767D11" w:rsidP="00767D11">
      <w:pPr>
        <w:spacing w:before="120" w:after="120"/>
        <w:jc w:val="both"/>
      </w:pPr>
      <w:r w:rsidRPr="00712411">
        <w:rPr>
          <w:lang w:eastAsia="fr-FR" w:bidi="fr-FR"/>
        </w:rPr>
        <w:t>Avec révolution de la fédération canadienne, la protection des la</w:t>
      </w:r>
      <w:r w:rsidRPr="00712411">
        <w:rPr>
          <w:lang w:eastAsia="fr-FR" w:bidi="fr-FR"/>
        </w:rPr>
        <w:t>n</w:t>
      </w:r>
      <w:r w:rsidRPr="00712411">
        <w:rPr>
          <w:lang w:eastAsia="fr-FR" w:bidi="fr-FR"/>
        </w:rPr>
        <w:t>gues (ainsi que de la culture) s'accroît.</w:t>
      </w:r>
    </w:p>
    <w:p w:rsidR="00767D11" w:rsidRPr="00712411" w:rsidRDefault="00767D11" w:rsidP="00767D11">
      <w:pPr>
        <w:spacing w:before="120" w:after="120"/>
        <w:jc w:val="both"/>
      </w:pPr>
      <w:r w:rsidRPr="00712411">
        <w:rPr>
          <w:lang w:eastAsia="fr-FR" w:bidi="fr-FR"/>
        </w:rPr>
        <w:t>Aujourd'hui les langues française et anglaise sont protégées par plusieurs textes législatifs. L'existence des minorités linguistiques (les Canadiens d'expression anglaise au Québec et les Canadiens d'expre</w:t>
      </w:r>
      <w:r w:rsidRPr="00712411">
        <w:rPr>
          <w:lang w:eastAsia="fr-FR" w:bidi="fr-FR"/>
        </w:rPr>
        <w:t>s</w:t>
      </w:r>
      <w:r w:rsidRPr="00712411">
        <w:rPr>
          <w:lang w:eastAsia="fr-FR" w:bidi="fr-FR"/>
        </w:rPr>
        <w:t>sion française hors Québec) est reconnue en tant que "cara</w:t>
      </w:r>
      <w:r w:rsidRPr="00712411">
        <w:rPr>
          <w:lang w:eastAsia="fr-FR" w:bidi="fr-FR"/>
        </w:rPr>
        <w:t>c</w:t>
      </w:r>
      <w:r w:rsidRPr="00712411">
        <w:rPr>
          <w:lang w:eastAsia="fr-FR" w:bidi="fr-FR"/>
        </w:rPr>
        <w:t xml:space="preserve">téristique fondamentale" du Canada </w:t>
      </w:r>
      <w:r w:rsidRPr="00712411">
        <w:t>(</w:t>
      </w:r>
      <w:r w:rsidRPr="000648A8">
        <w:rPr>
          <w:i/>
        </w:rPr>
        <w:t>Modification constitutionnelle de 1987</w:t>
      </w:r>
      <w:r w:rsidRPr="00712411">
        <w:t>,</w:t>
      </w:r>
      <w:r w:rsidRPr="00712411">
        <w:rPr>
          <w:lang w:eastAsia="fr-FR" w:bidi="fr-FR"/>
        </w:rPr>
        <w:t xml:space="preserve"> art. 1) qui doit être pr</w:t>
      </w:r>
      <w:r w:rsidRPr="00712411">
        <w:rPr>
          <w:lang w:eastAsia="fr-FR" w:bidi="fr-FR"/>
        </w:rPr>
        <w:t>o</w:t>
      </w:r>
      <w:r w:rsidRPr="00712411">
        <w:rPr>
          <w:lang w:eastAsia="fr-FR" w:bidi="fr-FR"/>
        </w:rPr>
        <w:t>tégée.</w:t>
      </w:r>
    </w:p>
    <w:p w:rsidR="00767D11" w:rsidRPr="00712411" w:rsidRDefault="00767D11" w:rsidP="00767D11">
      <w:pPr>
        <w:spacing w:before="120" w:after="120"/>
        <w:jc w:val="both"/>
      </w:pPr>
      <w:r w:rsidRPr="00712411">
        <w:rPr>
          <w:lang w:eastAsia="fr-FR" w:bidi="fr-FR"/>
        </w:rPr>
        <w:t>L'Accord du Lac Meech n'est que le plus récent développement de cette évolution. La reconnaissance formelle des groupes divers qui forment la société canadienne ainsi que la reconnaissance du Québec en tant que s</w:t>
      </w:r>
      <w:r w:rsidRPr="00712411">
        <w:rPr>
          <w:lang w:eastAsia="fr-FR" w:bidi="fr-FR"/>
        </w:rPr>
        <w:t>o</w:t>
      </w:r>
      <w:r w:rsidRPr="00712411">
        <w:rPr>
          <w:lang w:eastAsia="fr-FR" w:bidi="fr-FR"/>
        </w:rPr>
        <w:t>ciété distincte ne pourront que consolider les fondations de notre vaste pays et nous permettront d'avancer ensemble vers le futur. Cependant la reco</w:t>
      </w:r>
      <w:r w:rsidRPr="00712411">
        <w:rPr>
          <w:lang w:eastAsia="fr-FR" w:bidi="fr-FR"/>
        </w:rPr>
        <w:t>n</w:t>
      </w:r>
      <w:r w:rsidRPr="00712411">
        <w:rPr>
          <w:lang w:eastAsia="fr-FR" w:bidi="fr-FR"/>
        </w:rPr>
        <w:t>naissance de toute autre langue ou culture pourrait être perçue par les C</w:t>
      </w:r>
      <w:r w:rsidRPr="00712411">
        <w:rPr>
          <w:lang w:eastAsia="fr-FR" w:bidi="fr-FR"/>
        </w:rPr>
        <w:t>a</w:t>
      </w:r>
      <w:r w:rsidRPr="00712411">
        <w:rPr>
          <w:lang w:eastAsia="fr-FR" w:bidi="fr-FR"/>
        </w:rPr>
        <w:t xml:space="preserve">nadiens français comme une menace. Il se peut que l'adoption de la nouvelle </w:t>
      </w:r>
      <w:r w:rsidRPr="000648A8">
        <w:rPr>
          <w:i/>
        </w:rPr>
        <w:t>Loi sur le multiculturalisme c</w:t>
      </w:r>
      <w:r w:rsidRPr="000648A8">
        <w:rPr>
          <w:i/>
        </w:rPr>
        <w:t>a</w:t>
      </w:r>
      <w:r w:rsidRPr="000648A8">
        <w:rPr>
          <w:i/>
        </w:rPr>
        <w:t>nadien</w:t>
      </w:r>
      <w:r w:rsidRPr="00712411">
        <w:rPr>
          <w:lang w:eastAsia="fr-FR" w:bidi="fr-FR"/>
        </w:rPr>
        <w:t xml:space="preserve"> entraîne cette réaction.</w:t>
      </w:r>
    </w:p>
    <w:p w:rsidR="00767D11" w:rsidRDefault="00767D11" w:rsidP="00767D11">
      <w:pPr>
        <w:spacing w:before="120" w:after="120"/>
        <w:jc w:val="both"/>
      </w:pPr>
      <w:r w:rsidRPr="00712411">
        <w:rPr>
          <w:lang w:eastAsia="fr-FR" w:bidi="fr-FR"/>
        </w:rPr>
        <w:t>Le débat sur la question des langues continuera donc au Canada</w:t>
      </w:r>
      <w:r w:rsidRPr="00712411">
        <w:t> ;</w:t>
      </w:r>
      <w:r w:rsidRPr="00712411">
        <w:rPr>
          <w:lang w:eastAsia="fr-FR" w:bidi="fr-FR"/>
        </w:rPr>
        <w:t xml:space="preserve"> ch</w:t>
      </w:r>
      <w:r w:rsidRPr="00712411">
        <w:rPr>
          <w:lang w:eastAsia="fr-FR" w:bidi="fr-FR"/>
        </w:rPr>
        <w:t>a</w:t>
      </w:r>
      <w:r w:rsidRPr="00712411">
        <w:rPr>
          <w:lang w:eastAsia="fr-FR" w:bidi="fr-FR"/>
        </w:rPr>
        <w:t>que Canadien y ayant une opinion et une solution. A mon avis la générosité et la reconnaissance des avantages de vivre dans un env</w:t>
      </w:r>
      <w:r w:rsidRPr="00712411">
        <w:rPr>
          <w:lang w:eastAsia="fr-FR" w:bidi="fr-FR"/>
        </w:rPr>
        <w:t>i</w:t>
      </w:r>
      <w:r w:rsidRPr="00712411">
        <w:rPr>
          <w:lang w:eastAsia="fr-FR" w:bidi="fr-FR"/>
        </w:rPr>
        <w:t>ronnement tributaire de deux grandes cultures constituent une premi</w:t>
      </w:r>
      <w:r w:rsidRPr="00712411">
        <w:rPr>
          <w:lang w:eastAsia="fr-FR" w:bidi="fr-FR"/>
        </w:rPr>
        <w:t>è</w:t>
      </w:r>
      <w:r w:rsidRPr="00712411">
        <w:rPr>
          <w:lang w:eastAsia="fr-FR" w:bidi="fr-FR"/>
        </w:rPr>
        <w:t>re étape pour arriver à une situation stable et harmonieuse.</w:t>
      </w:r>
    </w:p>
    <w:p w:rsidR="00767D11" w:rsidRDefault="00767D11" w:rsidP="00767D11">
      <w:pPr>
        <w:spacing w:before="120" w:after="120"/>
        <w:jc w:val="both"/>
        <w:rPr>
          <w:lang w:eastAsia="fr-FR" w:bidi="fr-FR"/>
        </w:rPr>
      </w:pPr>
    </w:p>
    <w:p w:rsidR="00767D11" w:rsidRDefault="00767D11" w:rsidP="00767D11">
      <w:pPr>
        <w:pStyle w:val="p"/>
        <w:rPr>
          <w:lang w:eastAsia="fr-FR" w:bidi="fr-FR"/>
        </w:rPr>
      </w:pPr>
      <w:r>
        <w:rPr>
          <w:lang w:eastAsia="fr-FR" w:bidi="fr-FR"/>
        </w:rPr>
        <w:t>[262]</w:t>
      </w:r>
    </w:p>
    <w:p w:rsidR="00767D11" w:rsidRDefault="00767D11" w:rsidP="00767D11">
      <w:pPr>
        <w:pStyle w:val="p"/>
        <w:rPr>
          <w:lang w:eastAsia="fr-FR" w:bidi="fr-FR"/>
        </w:rPr>
      </w:pPr>
      <w:r>
        <w:br w:type="page"/>
      </w:r>
      <w:r>
        <w:rPr>
          <w:lang w:eastAsia="fr-FR" w:bidi="fr-FR"/>
        </w:rPr>
        <w:t>[263]</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6" w:name="Colloque_89_pt_2_texte_19"/>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19</w:t>
      </w:r>
    </w:p>
    <w:p w:rsidR="00767D11" w:rsidRPr="00E07116" w:rsidRDefault="00767D11" w:rsidP="00767D11">
      <w:pPr>
        <w:jc w:val="both"/>
        <w:rPr>
          <w:szCs w:val="36"/>
        </w:rPr>
      </w:pPr>
    </w:p>
    <w:p w:rsidR="00767D11" w:rsidRDefault="00767D11" w:rsidP="00767D11">
      <w:pPr>
        <w:pStyle w:val="Titreniveau2"/>
      </w:pPr>
      <w:r>
        <w:t>“L’intégration des travailleurs</w:t>
      </w:r>
      <w:r>
        <w:br/>
        <w:t>et travailleuses allophones.”</w:t>
      </w:r>
    </w:p>
    <w:bookmarkEnd w:id="26"/>
    <w:p w:rsidR="00767D11" w:rsidRPr="00E07116" w:rsidRDefault="00767D11" w:rsidP="00767D11">
      <w:pPr>
        <w:jc w:val="both"/>
        <w:rPr>
          <w:szCs w:val="36"/>
        </w:rPr>
      </w:pPr>
    </w:p>
    <w:p w:rsidR="00767D11" w:rsidRPr="00E07116" w:rsidRDefault="00767D11" w:rsidP="00767D11">
      <w:pPr>
        <w:pStyle w:val="suite"/>
      </w:pPr>
      <w:r>
        <w:t>Par Marco Micone</w:t>
      </w:r>
    </w:p>
    <w:p w:rsidR="00767D11" w:rsidRPr="00E07116" w:rsidRDefault="00767D11" w:rsidP="00767D11">
      <w:pPr>
        <w:pStyle w:val="auteurst"/>
      </w:pPr>
      <w:r>
        <w:t>Écrivain, Cégep Vanier, Montréal</w:t>
      </w:r>
    </w:p>
    <w:p w:rsidR="00767D11" w:rsidRPr="00E07116" w:rsidRDefault="00767D11" w:rsidP="00767D11">
      <w:pPr>
        <w:jc w:val="both"/>
      </w:pPr>
    </w:p>
    <w:p w:rsidR="00767D11" w:rsidRDefault="00767D11" w:rsidP="00767D11">
      <w:pPr>
        <w:jc w:val="both"/>
      </w:pPr>
    </w:p>
    <w:p w:rsidR="00767D11"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Pr>
          <w:lang w:eastAsia="fr-FR" w:bidi="fr-FR"/>
        </w:rPr>
        <w:t>À</w:t>
      </w:r>
      <w:r w:rsidRPr="00712411">
        <w:rPr>
          <w:lang w:eastAsia="fr-FR" w:bidi="fr-FR"/>
        </w:rPr>
        <w:t xml:space="preserve"> l'encontre des préjugés populaires, des affirmations de nos dir</w:t>
      </w:r>
      <w:r w:rsidRPr="00712411">
        <w:rPr>
          <w:lang w:eastAsia="fr-FR" w:bidi="fr-FR"/>
        </w:rPr>
        <w:t>i</w:t>
      </w:r>
      <w:r w:rsidRPr="00712411">
        <w:rPr>
          <w:lang w:eastAsia="fr-FR" w:bidi="fr-FR"/>
        </w:rPr>
        <w:t>geants et même de certaines études prétendument scientifiques, l'i</w:t>
      </w:r>
      <w:r w:rsidRPr="00712411">
        <w:rPr>
          <w:lang w:eastAsia="fr-FR" w:bidi="fr-FR"/>
        </w:rPr>
        <w:t>m</w:t>
      </w:r>
      <w:r w:rsidRPr="00712411">
        <w:rPr>
          <w:lang w:eastAsia="fr-FR" w:bidi="fr-FR"/>
        </w:rPr>
        <w:t>migrant est convaincu que, si l'émigration ne profitait pas en premier lieu au pays d'accueil, tant au plan économique que culturel, elle n'existerait pas. Au Qu</w:t>
      </w:r>
      <w:r w:rsidRPr="00712411">
        <w:rPr>
          <w:lang w:eastAsia="fr-FR" w:bidi="fr-FR"/>
        </w:rPr>
        <w:t>é</w:t>
      </w:r>
      <w:r w:rsidRPr="00712411">
        <w:rPr>
          <w:lang w:eastAsia="fr-FR" w:bidi="fr-FR"/>
        </w:rPr>
        <w:t>bec, où le déficit démographique ne pourra être comblé que par un flot migratoire grandissant, les allophones d</w:t>
      </w:r>
      <w:r w:rsidRPr="00712411">
        <w:rPr>
          <w:lang w:eastAsia="fr-FR" w:bidi="fr-FR"/>
        </w:rPr>
        <w:t>e</w:t>
      </w:r>
      <w:r w:rsidRPr="00712411">
        <w:rPr>
          <w:lang w:eastAsia="fr-FR" w:bidi="fr-FR"/>
        </w:rPr>
        <w:t>viennent de plus en plus les principaux interlocuteurs des francoph</w:t>
      </w:r>
      <w:r w:rsidRPr="00712411">
        <w:rPr>
          <w:lang w:eastAsia="fr-FR" w:bidi="fr-FR"/>
        </w:rPr>
        <w:t>o</w:t>
      </w:r>
      <w:r w:rsidRPr="00712411">
        <w:rPr>
          <w:lang w:eastAsia="fr-FR" w:bidi="fr-FR"/>
        </w:rPr>
        <w:t>nes grâce à leur importance numérique mais aussi à cause du fait que, récemment, ils se sont affranchis de la tute</w:t>
      </w:r>
      <w:r w:rsidRPr="00712411">
        <w:rPr>
          <w:lang w:eastAsia="fr-FR" w:bidi="fr-FR"/>
        </w:rPr>
        <w:t>l</w:t>
      </w:r>
      <w:r w:rsidRPr="00712411">
        <w:rPr>
          <w:lang w:eastAsia="fr-FR" w:bidi="fr-FR"/>
        </w:rPr>
        <w:t>le des anglophones. Il est donc nécessaire de repenser les mécanismes d'interaction et d'intégr</w:t>
      </w:r>
      <w:r w:rsidRPr="00712411">
        <w:rPr>
          <w:lang w:eastAsia="fr-FR" w:bidi="fr-FR"/>
        </w:rPr>
        <w:t>a</w:t>
      </w:r>
      <w:r w:rsidRPr="00712411">
        <w:rPr>
          <w:lang w:eastAsia="fr-FR" w:bidi="fr-FR"/>
        </w:rPr>
        <w:t>tion. Cet exposé portera sur l'intégration des travailleurs et travaille</w:t>
      </w:r>
      <w:r w:rsidRPr="00712411">
        <w:rPr>
          <w:lang w:eastAsia="fr-FR" w:bidi="fr-FR"/>
        </w:rPr>
        <w:t>u</w:t>
      </w:r>
      <w:r w:rsidRPr="00712411">
        <w:rPr>
          <w:lang w:eastAsia="fr-FR" w:bidi="fr-FR"/>
        </w:rPr>
        <w:t>ses allophones.</w:t>
      </w:r>
    </w:p>
    <w:p w:rsidR="00767D11" w:rsidRPr="00712411" w:rsidRDefault="00767D11" w:rsidP="00767D11">
      <w:pPr>
        <w:spacing w:before="120" w:after="120"/>
        <w:jc w:val="both"/>
      </w:pPr>
      <w:r w:rsidRPr="00712411">
        <w:rPr>
          <w:lang w:eastAsia="fr-FR" w:bidi="fr-FR"/>
        </w:rPr>
        <w:t>Il est rare qu'on ne reconnaisse pas aujourd'hui que le Québec est une société pluraliste. La question est plutôt de savoir comment ch</w:t>
      </w:r>
      <w:r w:rsidRPr="00712411">
        <w:rPr>
          <w:lang w:eastAsia="fr-FR" w:bidi="fr-FR"/>
        </w:rPr>
        <w:t>a</w:t>
      </w:r>
      <w:r w:rsidRPr="00712411">
        <w:rPr>
          <w:lang w:eastAsia="fr-FR" w:bidi="fr-FR"/>
        </w:rPr>
        <w:t>cun de nous réagit à cette réalité et quels sont les mécanismes mis en place par les org</w:t>
      </w:r>
      <w:r w:rsidRPr="00712411">
        <w:rPr>
          <w:lang w:eastAsia="fr-FR" w:bidi="fr-FR"/>
        </w:rPr>
        <w:t>a</w:t>
      </w:r>
      <w:r w:rsidRPr="00712411">
        <w:rPr>
          <w:lang w:eastAsia="fr-FR" w:bidi="fr-FR"/>
        </w:rPr>
        <w:t>nismes responsables</w:t>
      </w:r>
      <w:r>
        <w:rPr>
          <w:lang w:eastAsia="fr-FR" w:bidi="fr-FR"/>
        </w:rPr>
        <w:t>,</w:t>
      </w:r>
      <w:r w:rsidRPr="00712411">
        <w:rPr>
          <w:lang w:eastAsia="fr-FR" w:bidi="fr-FR"/>
        </w:rPr>
        <w:t xml:space="preserve"> en milieu de travail, scolaire et social pour bien nég</w:t>
      </w:r>
      <w:r w:rsidRPr="00712411">
        <w:rPr>
          <w:lang w:eastAsia="fr-FR" w:bidi="fr-FR"/>
        </w:rPr>
        <w:t>o</w:t>
      </w:r>
      <w:r w:rsidRPr="00712411">
        <w:rPr>
          <w:lang w:eastAsia="fr-FR" w:bidi="fr-FR"/>
        </w:rPr>
        <w:t>cier ce virage pluraliste.</w:t>
      </w:r>
    </w:p>
    <w:p w:rsidR="00767D11" w:rsidRPr="00712411" w:rsidRDefault="00767D11" w:rsidP="00767D11">
      <w:pPr>
        <w:spacing w:before="120" w:after="120"/>
        <w:jc w:val="both"/>
      </w:pPr>
      <w:r w:rsidRPr="00712411">
        <w:rPr>
          <w:lang w:eastAsia="fr-FR" w:bidi="fr-FR"/>
        </w:rPr>
        <w:t>Il faut se rappeler qu'on nous a longtemps fait croire que la société québécoise était homogène. Nous savons cependant, qu’au plan ethn</w:t>
      </w:r>
      <w:r w:rsidRPr="00712411">
        <w:rPr>
          <w:lang w:eastAsia="fr-FR" w:bidi="fr-FR"/>
        </w:rPr>
        <w:t>i</w:t>
      </w:r>
      <w:r w:rsidRPr="00712411">
        <w:rPr>
          <w:lang w:eastAsia="fr-FR" w:bidi="fr-FR"/>
        </w:rPr>
        <w:t>que, dès le tout début de la colonie, les arrivants n'étaient pas que Français. Et si on se reporte à l'histoire plus récente, force est de con</w:t>
      </w:r>
      <w:r w:rsidRPr="00712411">
        <w:rPr>
          <w:lang w:eastAsia="fr-FR" w:bidi="fr-FR"/>
        </w:rPr>
        <w:t>s</w:t>
      </w:r>
      <w:r w:rsidRPr="00712411">
        <w:rPr>
          <w:lang w:eastAsia="fr-FR" w:bidi="fr-FR"/>
        </w:rPr>
        <w:t>tater que, depuis 1840, le Québec a accueilli des dizaines de mi</w:t>
      </w:r>
      <w:r w:rsidRPr="00712411">
        <w:rPr>
          <w:lang w:eastAsia="fr-FR" w:bidi="fr-FR"/>
        </w:rPr>
        <w:t>l</w:t>
      </w:r>
      <w:r w:rsidRPr="00712411">
        <w:rPr>
          <w:lang w:eastAsia="fr-FR" w:bidi="fr-FR"/>
        </w:rPr>
        <w:t>liers d'immigrants de provenances diverses. Cela a eu pour effet d'a</w:t>
      </w:r>
      <w:r w:rsidRPr="00712411">
        <w:rPr>
          <w:lang w:eastAsia="fr-FR" w:bidi="fr-FR"/>
        </w:rPr>
        <w:t>c</w:t>
      </w:r>
      <w:r w:rsidRPr="00712411">
        <w:rPr>
          <w:lang w:eastAsia="fr-FR" w:bidi="fr-FR"/>
        </w:rPr>
        <w:t>croître le métissage, qui s'était déjà effe</w:t>
      </w:r>
      <w:r w:rsidRPr="00712411">
        <w:rPr>
          <w:lang w:eastAsia="fr-FR" w:bidi="fr-FR"/>
        </w:rPr>
        <w:t>c</w:t>
      </w:r>
      <w:r w:rsidRPr="00712411">
        <w:rPr>
          <w:lang w:eastAsia="fr-FR" w:bidi="fr-FR"/>
        </w:rPr>
        <w:t>tué avec les autochtones, et d'exercer une influence, parfois considérable, dans ce</w:t>
      </w:r>
      <w:r>
        <w:rPr>
          <w:lang w:eastAsia="fr-FR" w:bidi="fr-FR"/>
        </w:rPr>
        <w:t>r</w:t>
      </w:r>
      <w:r w:rsidRPr="00712411">
        <w:rPr>
          <w:lang w:eastAsia="fr-FR" w:bidi="fr-FR"/>
        </w:rPr>
        <w:t>tains secteurs d'activité. Qu’on pense aux peintres d'églises ou aux statuaires qui étaient en grande partie d'origine italienne. Cependant, il ne fait pas de doute, qu'au plan idéologique, le peuple québécois s'est longtemps défini comme catholique, français et rural. Il a fallu attendre les a</w:t>
      </w:r>
      <w:r w:rsidRPr="00712411">
        <w:rPr>
          <w:lang w:eastAsia="fr-FR" w:bidi="fr-FR"/>
        </w:rPr>
        <w:t>n</w:t>
      </w:r>
      <w:r w:rsidRPr="00712411">
        <w:rPr>
          <w:lang w:eastAsia="fr-FR" w:bidi="fr-FR"/>
        </w:rPr>
        <w:t>nées soixante pour qu'il y ait éclatement de la société québécoise et prise de conscience de son hétérogénéité.</w:t>
      </w:r>
    </w:p>
    <w:p w:rsidR="00767D11" w:rsidRPr="00712411" w:rsidRDefault="00767D11" w:rsidP="00767D11">
      <w:pPr>
        <w:spacing w:before="120" w:after="120"/>
        <w:jc w:val="both"/>
      </w:pPr>
      <w:r w:rsidRPr="00712411">
        <w:rPr>
          <w:lang w:eastAsia="fr-FR" w:bidi="fr-FR"/>
        </w:rPr>
        <w:t>Ce court préambule fera mieux comprendre les diverses politiques et idéologies qui ont guidé la société d'accueil dans son interaction avec les allophones. Ainsi, à l'époque où régnait un sentiment d'h</w:t>
      </w:r>
      <w:r w:rsidRPr="00712411">
        <w:rPr>
          <w:lang w:eastAsia="fr-FR" w:bidi="fr-FR"/>
        </w:rPr>
        <w:t>o</w:t>
      </w:r>
      <w:r w:rsidRPr="00712411">
        <w:rPr>
          <w:lang w:eastAsia="fr-FR" w:bidi="fr-FR"/>
        </w:rPr>
        <w:t>mogénéité dans la société québécoise, il n'y avait qu'une seule att</w:t>
      </w:r>
      <w:r w:rsidRPr="00712411">
        <w:rPr>
          <w:lang w:eastAsia="fr-FR" w:bidi="fr-FR"/>
        </w:rPr>
        <w:t>i</w:t>
      </w:r>
      <w:r w:rsidRPr="00712411">
        <w:rPr>
          <w:lang w:eastAsia="fr-FR" w:bidi="fr-FR"/>
        </w:rPr>
        <w:t>tude possible à l'égard des immigrants qui était celle de les assimiler ou, du moins, d'essayer de les</w:t>
      </w:r>
      <w:r>
        <w:rPr>
          <w:lang w:eastAsia="fr-FR" w:bidi="fr-FR"/>
        </w:rPr>
        <w:t xml:space="preserve"> </w:t>
      </w:r>
      <w:r>
        <w:t xml:space="preserve">[264] </w:t>
      </w:r>
      <w:r w:rsidRPr="00712411">
        <w:rPr>
          <w:lang w:eastAsia="fr-FR" w:bidi="fr-FR"/>
        </w:rPr>
        <w:t>assimiler, car il est impossible de réussir pareille entreprise sur la première génération. Ce qui apparaissait être de l'assimilation n'était qu'intimidation et refoulement. Par cons</w:t>
      </w:r>
      <w:r w:rsidRPr="00712411">
        <w:rPr>
          <w:lang w:eastAsia="fr-FR" w:bidi="fr-FR"/>
        </w:rPr>
        <w:t>é</w:t>
      </w:r>
      <w:r w:rsidRPr="00712411">
        <w:rPr>
          <w:lang w:eastAsia="fr-FR" w:bidi="fr-FR"/>
        </w:rPr>
        <w:t>quent, tant au niveau sc</w:t>
      </w:r>
      <w:r w:rsidRPr="00712411">
        <w:rPr>
          <w:lang w:eastAsia="fr-FR" w:bidi="fr-FR"/>
        </w:rPr>
        <w:t>o</w:t>
      </w:r>
      <w:r w:rsidRPr="00712411">
        <w:rPr>
          <w:lang w:eastAsia="fr-FR" w:bidi="fr-FR"/>
        </w:rPr>
        <w:t>laire qu'en milieu de travail, on était loin des questions que nous nous p</w:t>
      </w:r>
      <w:r w:rsidRPr="00712411">
        <w:rPr>
          <w:lang w:eastAsia="fr-FR" w:bidi="fr-FR"/>
        </w:rPr>
        <w:t>o</w:t>
      </w:r>
      <w:r w:rsidRPr="00712411">
        <w:rPr>
          <w:lang w:eastAsia="fr-FR" w:bidi="fr-FR"/>
        </w:rPr>
        <w:t>sons aujourd'hui.</w:t>
      </w:r>
    </w:p>
    <w:p w:rsidR="00767D11" w:rsidRPr="00712411" w:rsidRDefault="00767D11" w:rsidP="00767D11">
      <w:pPr>
        <w:spacing w:before="120" w:after="120"/>
        <w:jc w:val="both"/>
      </w:pPr>
      <w:r w:rsidRPr="00712411">
        <w:rPr>
          <w:lang w:eastAsia="fr-FR" w:bidi="fr-FR"/>
        </w:rPr>
        <w:t>L'idéologie assimilationniste était fondée sur trois prémisses</w:t>
      </w:r>
      <w:r w:rsidRPr="00712411">
        <w:t> :</w:t>
      </w:r>
    </w:p>
    <w:p w:rsidR="00767D11" w:rsidRDefault="00767D11" w:rsidP="00767D11">
      <w:pPr>
        <w:spacing w:before="120" w:after="120"/>
        <w:jc w:val="both"/>
        <w:rPr>
          <w:lang w:eastAsia="fr-FR" w:bidi="fr-FR"/>
        </w:rPr>
      </w:pPr>
    </w:p>
    <w:p w:rsidR="00767D11" w:rsidRPr="00712411" w:rsidRDefault="00767D11" w:rsidP="00767D11">
      <w:pPr>
        <w:spacing w:before="120" w:after="120"/>
        <w:ind w:left="1080" w:hanging="360"/>
        <w:jc w:val="both"/>
      </w:pPr>
      <w:r>
        <w:rPr>
          <w:lang w:eastAsia="fr-FR" w:bidi="fr-FR"/>
        </w:rPr>
        <w:t>A)</w:t>
      </w:r>
      <w:r>
        <w:rPr>
          <w:lang w:eastAsia="fr-FR" w:bidi="fr-FR"/>
        </w:rPr>
        <w:tab/>
      </w:r>
      <w:r w:rsidRPr="00712411">
        <w:rPr>
          <w:lang w:eastAsia="fr-FR" w:bidi="fr-FR"/>
        </w:rPr>
        <w:t>la présumée supériorité de la culture d'accueil</w:t>
      </w:r>
    </w:p>
    <w:p w:rsidR="00767D11" w:rsidRPr="00712411" w:rsidRDefault="00767D11" w:rsidP="00767D11">
      <w:pPr>
        <w:spacing w:before="120" w:after="120"/>
        <w:ind w:left="1080" w:hanging="360"/>
        <w:jc w:val="both"/>
      </w:pPr>
      <w:r>
        <w:rPr>
          <w:lang w:eastAsia="fr-FR" w:bidi="fr-FR"/>
        </w:rPr>
        <w:t>B)</w:t>
      </w:r>
      <w:r>
        <w:rPr>
          <w:lang w:eastAsia="fr-FR" w:bidi="fr-FR"/>
        </w:rPr>
        <w:tab/>
      </w:r>
      <w:r w:rsidRPr="00712411">
        <w:rPr>
          <w:lang w:eastAsia="fr-FR" w:bidi="fr-FR"/>
        </w:rPr>
        <w:t>la non-légitimité des autres cultures ou modes de vie</w:t>
      </w:r>
    </w:p>
    <w:p w:rsidR="00767D11" w:rsidRPr="00712411" w:rsidRDefault="00767D11" w:rsidP="00767D11">
      <w:pPr>
        <w:spacing w:before="120" w:after="120"/>
        <w:ind w:left="1080" w:hanging="360"/>
        <w:jc w:val="both"/>
      </w:pPr>
      <w:r>
        <w:rPr>
          <w:lang w:eastAsia="fr-FR" w:bidi="fr-FR"/>
        </w:rPr>
        <w:t>C)</w:t>
      </w:r>
      <w:r>
        <w:rPr>
          <w:lang w:eastAsia="fr-FR" w:bidi="fr-FR"/>
        </w:rPr>
        <w:tab/>
      </w:r>
      <w:r w:rsidRPr="00712411">
        <w:rPr>
          <w:lang w:eastAsia="fr-FR" w:bidi="fr-FR"/>
        </w:rPr>
        <w:t>le refus, par le pays d'accueil, de reconnaître la contribution des imm</w:t>
      </w:r>
      <w:r w:rsidRPr="00712411">
        <w:rPr>
          <w:lang w:eastAsia="fr-FR" w:bidi="fr-FR"/>
        </w:rPr>
        <w:t>i</w:t>
      </w:r>
      <w:r w:rsidRPr="00712411">
        <w:rPr>
          <w:lang w:eastAsia="fr-FR" w:bidi="fr-FR"/>
        </w:rPr>
        <w:t>grants aux plans économique et culturel.</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Les conséquences furent aussi nombreuses que graves. Je n'en énumér</w:t>
      </w:r>
      <w:r w:rsidRPr="00712411">
        <w:rPr>
          <w:lang w:eastAsia="fr-FR" w:bidi="fr-FR"/>
        </w:rPr>
        <w:t>e</w:t>
      </w:r>
      <w:r w:rsidRPr="00712411">
        <w:rPr>
          <w:lang w:eastAsia="fr-FR" w:bidi="fr-FR"/>
        </w:rPr>
        <w:t>rai que quatre.</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spacing w:before="120" w:after="120"/>
        <w:ind w:left="900" w:hanging="540"/>
        <w:jc w:val="both"/>
      </w:pPr>
      <w:r>
        <w:rPr>
          <w:lang w:eastAsia="fr-FR" w:bidi="fr-FR"/>
        </w:rPr>
        <w:t>I.</w:t>
      </w:r>
      <w:r>
        <w:rPr>
          <w:lang w:eastAsia="fr-FR" w:bidi="fr-FR"/>
        </w:rPr>
        <w:tab/>
      </w:r>
      <w:r w:rsidRPr="00712411">
        <w:rPr>
          <w:lang w:eastAsia="fr-FR" w:bidi="fr-FR"/>
        </w:rPr>
        <w:t>L'étouffement et la non-reconnaissance de la culture immigrée ont sans aucun doute causé beaucoup de problèmes psychol</w:t>
      </w:r>
      <w:r w:rsidRPr="00712411">
        <w:rPr>
          <w:lang w:eastAsia="fr-FR" w:bidi="fr-FR"/>
        </w:rPr>
        <w:t>o</w:t>
      </w:r>
      <w:r w:rsidRPr="00712411">
        <w:rPr>
          <w:lang w:eastAsia="fr-FR" w:bidi="fr-FR"/>
        </w:rPr>
        <w:t>giques chez certains immigrants, mais aussi des échecs et des abandons scolaires chez les je</w:t>
      </w:r>
      <w:r w:rsidRPr="00712411">
        <w:rPr>
          <w:lang w:eastAsia="fr-FR" w:bidi="fr-FR"/>
        </w:rPr>
        <w:t>u</w:t>
      </w:r>
      <w:r w:rsidRPr="00712411">
        <w:rPr>
          <w:lang w:eastAsia="fr-FR" w:bidi="fr-FR"/>
        </w:rPr>
        <w:t>nes.</w:t>
      </w:r>
    </w:p>
    <w:p w:rsidR="00767D11" w:rsidRPr="00712411" w:rsidRDefault="00767D11" w:rsidP="00767D11">
      <w:pPr>
        <w:spacing w:before="120" w:after="120"/>
        <w:ind w:left="900" w:hanging="540"/>
        <w:jc w:val="both"/>
      </w:pPr>
      <w:r>
        <w:rPr>
          <w:lang w:eastAsia="fr-FR" w:bidi="fr-FR"/>
        </w:rPr>
        <w:t>II.</w:t>
      </w:r>
      <w:r>
        <w:rPr>
          <w:lang w:eastAsia="fr-FR" w:bidi="fr-FR"/>
        </w:rPr>
        <w:tab/>
      </w:r>
      <w:r w:rsidRPr="00712411">
        <w:rPr>
          <w:lang w:eastAsia="fr-FR" w:bidi="fr-FR"/>
        </w:rPr>
        <w:t>En milieu de travail, l'immigrant était considéré comme un i</w:t>
      </w:r>
      <w:r w:rsidRPr="00712411">
        <w:rPr>
          <w:lang w:eastAsia="fr-FR" w:bidi="fr-FR"/>
        </w:rPr>
        <w:t>n</w:t>
      </w:r>
      <w:r w:rsidRPr="00712411">
        <w:rPr>
          <w:lang w:eastAsia="fr-FR" w:bidi="fr-FR"/>
        </w:rPr>
        <w:t>trus, était dévalorisé et souvent traité de "voleur de job”. Il faudra attendre longtemps pour qu'on reconnaisse que l'imm</w:t>
      </w:r>
      <w:r w:rsidRPr="00712411">
        <w:rPr>
          <w:lang w:eastAsia="fr-FR" w:bidi="fr-FR"/>
        </w:rPr>
        <w:t>i</w:t>
      </w:r>
      <w:r w:rsidRPr="00712411">
        <w:rPr>
          <w:lang w:eastAsia="fr-FR" w:bidi="fr-FR"/>
        </w:rPr>
        <w:t>gration est un facteur d'enrichissement tant au plan économ</w:t>
      </w:r>
      <w:r w:rsidRPr="00712411">
        <w:rPr>
          <w:lang w:eastAsia="fr-FR" w:bidi="fr-FR"/>
        </w:rPr>
        <w:t>i</w:t>
      </w:r>
      <w:r w:rsidRPr="00712411">
        <w:rPr>
          <w:lang w:eastAsia="fr-FR" w:bidi="fr-FR"/>
        </w:rPr>
        <w:t>que que culturel.</w:t>
      </w:r>
    </w:p>
    <w:p w:rsidR="00767D11" w:rsidRPr="00712411" w:rsidRDefault="00767D11" w:rsidP="00767D11">
      <w:pPr>
        <w:spacing w:before="120" w:after="120"/>
        <w:ind w:left="900" w:hanging="540"/>
        <w:jc w:val="both"/>
      </w:pPr>
      <w:r>
        <w:rPr>
          <w:lang w:eastAsia="fr-FR" w:bidi="fr-FR"/>
        </w:rPr>
        <w:t xml:space="preserve">III. </w:t>
      </w:r>
      <w:r w:rsidRPr="00712411">
        <w:rPr>
          <w:lang w:eastAsia="fr-FR" w:bidi="fr-FR"/>
        </w:rPr>
        <w:t>Ainsi dévalorisés, les travailleurs et travailleuses immigrés sont rarement devenus des protagonistes dans les causes politiques et s</w:t>
      </w:r>
      <w:r w:rsidRPr="00712411">
        <w:rPr>
          <w:lang w:eastAsia="fr-FR" w:bidi="fr-FR"/>
        </w:rPr>
        <w:t>o</w:t>
      </w:r>
      <w:r w:rsidRPr="00712411">
        <w:rPr>
          <w:lang w:eastAsia="fr-FR" w:bidi="fr-FR"/>
        </w:rPr>
        <w:t xml:space="preserve">ciales. </w:t>
      </w:r>
      <w:r>
        <w:rPr>
          <w:lang w:eastAsia="fr-FR" w:bidi="fr-FR"/>
        </w:rPr>
        <w:t>À</w:t>
      </w:r>
      <w:r w:rsidRPr="00712411">
        <w:rPr>
          <w:lang w:eastAsia="fr-FR" w:bidi="fr-FR"/>
        </w:rPr>
        <w:t xml:space="preserve"> quoi d'autre attribuer l'absence d'intellectuels ou d'études sociologiques et historiques sur les italophones insta</w:t>
      </w:r>
      <w:r w:rsidRPr="00712411">
        <w:rPr>
          <w:lang w:eastAsia="fr-FR" w:bidi="fr-FR"/>
        </w:rPr>
        <w:t>l</w:t>
      </w:r>
      <w:r w:rsidRPr="00712411">
        <w:rPr>
          <w:lang w:eastAsia="fr-FR" w:bidi="fr-FR"/>
        </w:rPr>
        <w:t>lés au Québec depuis le début du si</w:t>
      </w:r>
      <w:r w:rsidRPr="00712411">
        <w:rPr>
          <w:lang w:eastAsia="fr-FR" w:bidi="fr-FR"/>
        </w:rPr>
        <w:t>è</w:t>
      </w:r>
      <w:r w:rsidRPr="00712411">
        <w:rPr>
          <w:lang w:eastAsia="fr-FR" w:bidi="fr-FR"/>
        </w:rPr>
        <w:t>cle, sinon à la peur de se manifester tels quels en tant qu'immigrants</w:t>
      </w:r>
      <w:r w:rsidRPr="00712411">
        <w:t> ?</w:t>
      </w:r>
      <w:r w:rsidRPr="00712411">
        <w:rPr>
          <w:lang w:eastAsia="fr-FR" w:bidi="fr-FR"/>
        </w:rPr>
        <w:t xml:space="preserve"> (Nous étions d</w:t>
      </w:r>
      <w:r w:rsidRPr="00712411">
        <w:rPr>
          <w:lang w:eastAsia="fr-FR" w:bidi="fr-FR"/>
        </w:rPr>
        <w:t>é</w:t>
      </w:r>
      <w:r w:rsidRPr="00712411">
        <w:rPr>
          <w:lang w:eastAsia="fr-FR" w:bidi="fr-FR"/>
        </w:rPr>
        <w:t>jà 15,000 en 1920). C'est seul</w:t>
      </w:r>
      <w:r w:rsidRPr="00712411">
        <w:rPr>
          <w:lang w:eastAsia="fr-FR" w:bidi="fr-FR"/>
        </w:rPr>
        <w:t>e</w:t>
      </w:r>
      <w:r w:rsidRPr="00712411">
        <w:rPr>
          <w:lang w:eastAsia="fr-FR" w:bidi="fr-FR"/>
        </w:rPr>
        <w:t>ment depuis la fin des années 70 qu'une certaine culture imm</w:t>
      </w:r>
      <w:r w:rsidRPr="00712411">
        <w:rPr>
          <w:lang w:eastAsia="fr-FR" w:bidi="fr-FR"/>
        </w:rPr>
        <w:t>i</w:t>
      </w:r>
      <w:r w:rsidRPr="00712411">
        <w:rPr>
          <w:lang w:eastAsia="fr-FR" w:bidi="fr-FR"/>
        </w:rPr>
        <w:t>grée a pris forme.</w:t>
      </w:r>
    </w:p>
    <w:p w:rsidR="00767D11" w:rsidRPr="00712411" w:rsidRDefault="00767D11" w:rsidP="00767D11">
      <w:pPr>
        <w:spacing w:before="120" w:after="120"/>
        <w:ind w:left="900" w:hanging="540"/>
        <w:jc w:val="both"/>
      </w:pPr>
      <w:r>
        <w:rPr>
          <w:lang w:eastAsia="fr-FR" w:bidi="fr-FR"/>
        </w:rPr>
        <w:t>IV.</w:t>
      </w:r>
      <w:r>
        <w:rPr>
          <w:lang w:eastAsia="fr-FR" w:bidi="fr-FR"/>
        </w:rPr>
        <w:tab/>
      </w:r>
      <w:r w:rsidRPr="00712411">
        <w:rPr>
          <w:lang w:eastAsia="fr-FR" w:bidi="fr-FR"/>
        </w:rPr>
        <w:t>Contrairement à notre époque pluraliste où les compo</w:t>
      </w:r>
      <w:r w:rsidRPr="00712411">
        <w:rPr>
          <w:lang w:eastAsia="fr-FR" w:bidi="fr-FR"/>
        </w:rPr>
        <w:t>r</w:t>
      </w:r>
      <w:r w:rsidRPr="00712411">
        <w:rPr>
          <w:lang w:eastAsia="fr-FR" w:bidi="fr-FR"/>
        </w:rPr>
        <w:t>tements racistes sont honnis, le Québec unanimiste et assimilationni</w:t>
      </w:r>
      <w:r w:rsidRPr="00712411">
        <w:rPr>
          <w:lang w:eastAsia="fr-FR" w:bidi="fr-FR"/>
        </w:rPr>
        <w:t>s</w:t>
      </w:r>
      <w:r w:rsidRPr="00712411">
        <w:rPr>
          <w:lang w:eastAsia="fr-FR" w:bidi="fr-FR"/>
        </w:rPr>
        <w:t>te a déjà toléré l’intolérance et permis le racisme dont les vict</w:t>
      </w:r>
      <w:r w:rsidRPr="00712411">
        <w:rPr>
          <w:lang w:eastAsia="fr-FR" w:bidi="fr-FR"/>
        </w:rPr>
        <w:t>i</w:t>
      </w:r>
      <w:r w:rsidRPr="00712411">
        <w:rPr>
          <w:lang w:eastAsia="fr-FR" w:bidi="fr-FR"/>
        </w:rPr>
        <w:t>mes étaient aussi bien les allophones que les membres de la société d'a</w:t>
      </w:r>
      <w:r w:rsidRPr="00712411">
        <w:rPr>
          <w:lang w:eastAsia="fr-FR" w:bidi="fr-FR"/>
        </w:rPr>
        <w:t>c</w:t>
      </w:r>
      <w:r w:rsidRPr="00712411">
        <w:rPr>
          <w:lang w:eastAsia="fr-FR" w:bidi="fr-FR"/>
        </w:rPr>
        <w:t>cueil.</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 concept d’intégration fit son chemin à partir des années '60. Puis, sous la poussée nationaliste et lors de la prise du pouvoir par le Parti Québécois, on proposa le projet de "convergence culturelle". Cette politique, tout en exprimant la volonté de faire place aux prés</w:t>
      </w:r>
      <w:r w:rsidRPr="00712411">
        <w:rPr>
          <w:lang w:eastAsia="fr-FR" w:bidi="fr-FR"/>
        </w:rPr>
        <w:t>u</w:t>
      </w:r>
      <w:r w:rsidRPr="00712411">
        <w:rPr>
          <w:lang w:eastAsia="fr-FR" w:bidi="fr-FR"/>
        </w:rPr>
        <w:t>mées "cultures d'orig</w:t>
      </w:r>
      <w:r w:rsidRPr="00712411">
        <w:rPr>
          <w:lang w:eastAsia="fr-FR" w:bidi="fr-FR"/>
        </w:rPr>
        <w:t>i</w:t>
      </w:r>
      <w:r w:rsidRPr="00712411">
        <w:rPr>
          <w:lang w:eastAsia="fr-FR" w:bidi="fr-FR"/>
        </w:rPr>
        <w:t>ne", présentait la culture québécoise sous une forme théoriquement i</w:t>
      </w:r>
      <w:r w:rsidRPr="00712411">
        <w:rPr>
          <w:lang w:eastAsia="fr-FR" w:bidi="fr-FR"/>
        </w:rPr>
        <w:t>m</w:t>
      </w:r>
      <w:r w:rsidRPr="00712411">
        <w:rPr>
          <w:lang w:eastAsia="fr-FR" w:bidi="fr-FR"/>
        </w:rPr>
        <w:t>muable et non transformable par la présence des immigrants. Parallèlement et simultanément, les multicultur</w:t>
      </w:r>
      <w:r w:rsidRPr="00712411">
        <w:rPr>
          <w:lang w:eastAsia="fr-FR" w:bidi="fr-FR"/>
        </w:rPr>
        <w:t>a</w:t>
      </w:r>
      <w:r w:rsidRPr="00712411">
        <w:rPr>
          <w:lang w:eastAsia="fr-FR" w:bidi="fr-FR"/>
        </w:rPr>
        <w:t>listes se sont mis à la tâche pour acce</w:t>
      </w:r>
      <w:r w:rsidRPr="00712411">
        <w:rPr>
          <w:lang w:eastAsia="fr-FR" w:bidi="fr-FR"/>
        </w:rPr>
        <w:t>n</w:t>
      </w:r>
      <w:r w:rsidRPr="00712411">
        <w:rPr>
          <w:lang w:eastAsia="fr-FR" w:bidi="fr-FR"/>
        </w:rPr>
        <w:t>tuer les différences culturelles entre les groupes ethniques, ce qui eut co</w:t>
      </w:r>
      <w:r w:rsidRPr="00712411">
        <w:rPr>
          <w:lang w:eastAsia="fr-FR" w:bidi="fr-FR"/>
        </w:rPr>
        <w:t>m</w:t>
      </w:r>
      <w:r w:rsidRPr="00712411">
        <w:rPr>
          <w:lang w:eastAsia="fr-FR" w:bidi="fr-FR"/>
        </w:rPr>
        <w:t>me</w:t>
      </w:r>
      <w:r>
        <w:t xml:space="preserve"> [</w:t>
      </w:r>
      <w:r w:rsidRPr="00712411">
        <w:rPr>
          <w:lang w:eastAsia="fr-FR" w:bidi="fr-FR"/>
        </w:rPr>
        <w:t>265</w:t>
      </w:r>
      <w:r>
        <w:rPr>
          <w:lang w:eastAsia="fr-FR" w:bidi="fr-FR"/>
        </w:rPr>
        <w:t xml:space="preserve">] </w:t>
      </w:r>
      <w:r w:rsidRPr="00712411">
        <w:rPr>
          <w:lang w:eastAsia="fr-FR" w:bidi="fr-FR"/>
        </w:rPr>
        <w:t>conséquence de les marginaliser et de les ghettoïser davantage. L'idéologie multicultur</w:t>
      </w:r>
      <w:r w:rsidRPr="00712411">
        <w:rPr>
          <w:lang w:eastAsia="fr-FR" w:bidi="fr-FR"/>
        </w:rPr>
        <w:t>a</w:t>
      </w:r>
      <w:r w:rsidRPr="00712411">
        <w:rPr>
          <w:lang w:eastAsia="fr-FR" w:bidi="fr-FR"/>
        </w:rPr>
        <w:t>liste, telle que conçue par le gouvernement Trudeau, avait aussi co</w:t>
      </w:r>
      <w:r w:rsidRPr="00712411">
        <w:rPr>
          <w:lang w:eastAsia="fr-FR" w:bidi="fr-FR"/>
        </w:rPr>
        <w:t>m</w:t>
      </w:r>
      <w:r w:rsidRPr="00712411">
        <w:rPr>
          <w:lang w:eastAsia="fr-FR" w:bidi="fr-FR"/>
        </w:rPr>
        <w:t>me objectif d'inférioriser la communauté francophone québécoise en la mettant sur le même pied que n'i</w:t>
      </w:r>
      <w:r w:rsidRPr="00712411">
        <w:rPr>
          <w:lang w:eastAsia="fr-FR" w:bidi="fr-FR"/>
        </w:rPr>
        <w:t>m</w:t>
      </w:r>
      <w:r w:rsidRPr="00712411">
        <w:rPr>
          <w:lang w:eastAsia="fr-FR" w:bidi="fr-FR"/>
        </w:rPr>
        <w:t>porte lequel des autres dizaines de groupes ethniques du Canada.</w:t>
      </w:r>
    </w:p>
    <w:p w:rsidR="00767D11" w:rsidRPr="00712411" w:rsidRDefault="00767D11" w:rsidP="00767D11">
      <w:pPr>
        <w:spacing w:before="120" w:after="120"/>
        <w:jc w:val="both"/>
      </w:pPr>
      <w:r w:rsidRPr="00712411">
        <w:rPr>
          <w:lang w:eastAsia="fr-FR" w:bidi="fr-FR"/>
        </w:rPr>
        <w:t>Il a fallu attendre jusqu'après le référendum pour que certains m</w:t>
      </w:r>
      <w:r w:rsidRPr="00712411">
        <w:rPr>
          <w:lang w:eastAsia="fr-FR" w:bidi="fr-FR"/>
        </w:rPr>
        <w:t>i</w:t>
      </w:r>
      <w:r w:rsidRPr="00712411">
        <w:rPr>
          <w:lang w:eastAsia="fr-FR" w:bidi="fr-FR"/>
        </w:rPr>
        <w:t>lieux intellectuels adoptent le concept d'interculturalisme, fondé sur l'échange entre les cultures et la transformation de chacune d'entre e</w:t>
      </w:r>
      <w:r w:rsidRPr="00712411">
        <w:rPr>
          <w:lang w:eastAsia="fr-FR" w:bidi="fr-FR"/>
        </w:rPr>
        <w:t>l</w:t>
      </w:r>
      <w:r w:rsidRPr="00712411">
        <w:rPr>
          <w:lang w:eastAsia="fr-FR" w:bidi="fr-FR"/>
        </w:rPr>
        <w:t>les. Cela fut po</w:t>
      </w:r>
      <w:r w:rsidRPr="00712411">
        <w:rPr>
          <w:lang w:eastAsia="fr-FR" w:bidi="fr-FR"/>
        </w:rPr>
        <w:t>s</w:t>
      </w:r>
      <w:r w:rsidRPr="00712411">
        <w:rPr>
          <w:lang w:eastAsia="fr-FR" w:bidi="fr-FR"/>
        </w:rPr>
        <w:t>sible dès que le projet d’indépendance avorta et que la population scolaire du secteur français vit grossir en son sein le no</w:t>
      </w:r>
      <w:r w:rsidRPr="00712411">
        <w:rPr>
          <w:lang w:eastAsia="fr-FR" w:bidi="fr-FR"/>
        </w:rPr>
        <w:t>m</w:t>
      </w:r>
      <w:r w:rsidRPr="00712411">
        <w:rPr>
          <w:lang w:eastAsia="fr-FR" w:bidi="fr-FR"/>
        </w:rPr>
        <w:t>bre d'allophones grâce à la loi 101.</w:t>
      </w:r>
    </w:p>
    <w:p w:rsidR="00767D11" w:rsidRPr="00712411" w:rsidRDefault="00767D11" w:rsidP="00767D11">
      <w:pPr>
        <w:spacing w:before="120" w:after="120"/>
        <w:jc w:val="both"/>
      </w:pPr>
      <w:r w:rsidRPr="00712411">
        <w:rPr>
          <w:lang w:eastAsia="fr-FR" w:bidi="fr-FR"/>
        </w:rPr>
        <w:t>Dans quels secteurs d'emploi retrouve-t-on les immigrants</w:t>
      </w:r>
      <w:r w:rsidRPr="00712411">
        <w:t> ?</w:t>
      </w:r>
      <w:r w:rsidRPr="00712411">
        <w:rPr>
          <w:lang w:eastAsia="fr-FR" w:bidi="fr-FR"/>
        </w:rPr>
        <w:t xml:space="preserve"> Selon le dernier recensement canadien de 1981, 526,000 personnes résidant au Québec étaient nées à l'extérieur du Canada. Ce chiffre représente 8,3% de la population québécoise. Le même recensement nous a</w:t>
      </w:r>
      <w:r w:rsidRPr="00712411">
        <w:rPr>
          <w:lang w:eastAsia="fr-FR" w:bidi="fr-FR"/>
        </w:rPr>
        <w:t>p</w:t>
      </w:r>
      <w:r w:rsidRPr="00712411">
        <w:rPr>
          <w:lang w:eastAsia="fr-FR" w:bidi="fr-FR"/>
        </w:rPr>
        <w:t>prend aussi que dans le secteur des services, 20% sont des hommes nés au Canada et 30% des hommes immigrants. Dans le secteur de la fabrication</w:t>
      </w:r>
      <w:r w:rsidRPr="00712411">
        <w:t> :</w:t>
      </w:r>
      <w:r w:rsidRPr="00712411">
        <w:rPr>
          <w:lang w:eastAsia="fr-FR" w:bidi="fr-FR"/>
        </w:rPr>
        <w:t xml:space="preserve"> 24,8% des hommes nés au Canada pour 31,1% des ho</w:t>
      </w:r>
      <w:r w:rsidRPr="00712411">
        <w:rPr>
          <w:lang w:eastAsia="fr-FR" w:bidi="fr-FR"/>
        </w:rPr>
        <w:t>m</w:t>
      </w:r>
      <w:r w:rsidRPr="00712411">
        <w:rPr>
          <w:lang w:eastAsia="fr-FR" w:bidi="fr-FR"/>
        </w:rPr>
        <w:t>mes immigrants. En ce qui a trait aux femmes, dans le secteur de la fabrication</w:t>
      </w:r>
      <w:r w:rsidRPr="00712411">
        <w:t> :</w:t>
      </w:r>
      <w:r w:rsidRPr="00712411">
        <w:rPr>
          <w:lang w:eastAsia="fr-FR" w:bidi="fr-FR"/>
        </w:rPr>
        <w:t xml:space="preserve"> 14,4% sont nées au Canada et 32,4% sont imm</w:t>
      </w:r>
      <w:r w:rsidRPr="00712411">
        <w:rPr>
          <w:lang w:eastAsia="fr-FR" w:bidi="fr-FR"/>
        </w:rPr>
        <w:t>i</w:t>
      </w:r>
      <w:r w:rsidRPr="00712411">
        <w:rPr>
          <w:lang w:eastAsia="fr-FR" w:bidi="fr-FR"/>
        </w:rPr>
        <w:t>grantes. Autre information pertinente tirée du même recensement</w:t>
      </w:r>
      <w:r w:rsidRPr="00712411">
        <w:t> :</w:t>
      </w:r>
      <w:r w:rsidRPr="00712411">
        <w:rPr>
          <w:lang w:eastAsia="fr-FR" w:bidi="fr-FR"/>
        </w:rPr>
        <w:t xml:space="preserve"> les perso</w:t>
      </w:r>
      <w:r w:rsidRPr="00712411">
        <w:rPr>
          <w:lang w:eastAsia="fr-FR" w:bidi="fr-FR"/>
        </w:rPr>
        <w:t>n</w:t>
      </w:r>
      <w:r w:rsidRPr="00712411">
        <w:rPr>
          <w:lang w:eastAsia="fr-FR" w:bidi="fr-FR"/>
        </w:rPr>
        <w:t>nes nées à l'extérieur du Canada sont plus actives et sont légèrement moins en chômage que la population née au C</w:t>
      </w:r>
      <w:r w:rsidRPr="00712411">
        <w:rPr>
          <w:lang w:eastAsia="fr-FR" w:bidi="fr-FR"/>
        </w:rPr>
        <w:t>a</w:t>
      </w:r>
      <w:r w:rsidRPr="00712411">
        <w:rPr>
          <w:lang w:eastAsia="fr-FR" w:bidi="fr-FR"/>
        </w:rPr>
        <w:t>nada.</w:t>
      </w:r>
    </w:p>
    <w:p w:rsidR="00767D11" w:rsidRPr="00712411" w:rsidRDefault="00767D11" w:rsidP="00767D11">
      <w:pPr>
        <w:spacing w:before="120" w:after="120"/>
        <w:jc w:val="both"/>
      </w:pPr>
      <w:r w:rsidRPr="00712411">
        <w:rPr>
          <w:lang w:eastAsia="fr-FR" w:bidi="fr-FR"/>
        </w:rPr>
        <w:t>Ces quelques données suffisent pour nous situer quant à la place qu'o</w:t>
      </w:r>
      <w:r w:rsidRPr="00712411">
        <w:rPr>
          <w:lang w:eastAsia="fr-FR" w:bidi="fr-FR"/>
        </w:rPr>
        <w:t>c</w:t>
      </w:r>
      <w:r w:rsidRPr="00712411">
        <w:rPr>
          <w:lang w:eastAsia="fr-FR" w:bidi="fr-FR"/>
        </w:rPr>
        <w:t>cupe une bonne partie des immigrants dans le marché du travail. A partir de ces faits, les questions à se poser sont les suivantes</w:t>
      </w:r>
      <w:r w:rsidRPr="00712411">
        <w:t> :</w:t>
      </w:r>
    </w:p>
    <w:p w:rsidR="00767D11" w:rsidRDefault="00767D11" w:rsidP="00767D11">
      <w:pPr>
        <w:spacing w:before="120" w:after="120"/>
        <w:jc w:val="both"/>
        <w:rPr>
          <w:lang w:eastAsia="fr-FR" w:bidi="fr-FR"/>
        </w:rPr>
      </w:pPr>
    </w:p>
    <w:p w:rsidR="00767D11" w:rsidRPr="00712411" w:rsidRDefault="00767D11" w:rsidP="00767D11">
      <w:pPr>
        <w:spacing w:before="120" w:after="120"/>
        <w:ind w:left="720" w:hanging="360"/>
        <w:jc w:val="both"/>
      </w:pPr>
      <w:r>
        <w:rPr>
          <w:lang w:eastAsia="fr-FR" w:bidi="fr-FR"/>
        </w:rPr>
        <w:t>1</w:t>
      </w:r>
      <w:r w:rsidRPr="00712411">
        <w:rPr>
          <w:lang w:eastAsia="fr-FR" w:bidi="fr-FR"/>
        </w:rPr>
        <w:t>)</w:t>
      </w:r>
      <w:r>
        <w:rPr>
          <w:lang w:eastAsia="fr-FR" w:bidi="fr-FR"/>
        </w:rPr>
        <w:tab/>
      </w:r>
      <w:r w:rsidRPr="00712411">
        <w:rPr>
          <w:lang w:eastAsia="fr-FR" w:bidi="fr-FR"/>
        </w:rPr>
        <w:t>Comment intervenir auprès des travailleurs immigrés de mani</w:t>
      </w:r>
      <w:r w:rsidRPr="00712411">
        <w:rPr>
          <w:lang w:eastAsia="fr-FR" w:bidi="fr-FR"/>
        </w:rPr>
        <w:t>è</w:t>
      </w:r>
      <w:r w:rsidRPr="00712411">
        <w:rPr>
          <w:lang w:eastAsia="fr-FR" w:bidi="fr-FR"/>
        </w:rPr>
        <w:t>re e</w:t>
      </w:r>
      <w:r w:rsidRPr="00712411">
        <w:rPr>
          <w:lang w:eastAsia="fr-FR" w:bidi="fr-FR"/>
        </w:rPr>
        <w:t>f</w:t>
      </w:r>
      <w:r w:rsidRPr="00712411">
        <w:rPr>
          <w:lang w:eastAsia="fr-FR" w:bidi="fr-FR"/>
        </w:rPr>
        <w:t>ficace et respectueuse de leur culture</w:t>
      </w:r>
      <w:r w:rsidRPr="00712411">
        <w:t> ?</w:t>
      </w:r>
    </w:p>
    <w:p w:rsidR="00767D11" w:rsidRPr="00712411" w:rsidRDefault="00767D11" w:rsidP="00767D11">
      <w:pPr>
        <w:spacing w:before="120" w:after="120"/>
        <w:ind w:left="720" w:hanging="360"/>
        <w:jc w:val="both"/>
      </w:pPr>
      <w:r>
        <w:rPr>
          <w:lang w:eastAsia="fr-FR" w:bidi="fr-FR"/>
        </w:rPr>
        <w:t>2)</w:t>
      </w:r>
      <w:r>
        <w:rPr>
          <w:lang w:eastAsia="fr-FR" w:bidi="fr-FR"/>
        </w:rPr>
        <w:tab/>
      </w:r>
      <w:r w:rsidRPr="00712411">
        <w:rPr>
          <w:lang w:eastAsia="fr-FR" w:bidi="fr-FR"/>
        </w:rPr>
        <w:t>Comment établir un dialogue malgré la barrière linguistique</w:t>
      </w:r>
      <w:r w:rsidRPr="00712411">
        <w:t> ?</w:t>
      </w:r>
    </w:p>
    <w:p w:rsidR="00767D11" w:rsidRPr="00712411" w:rsidRDefault="00767D11" w:rsidP="00767D11">
      <w:pPr>
        <w:spacing w:before="120" w:after="120"/>
        <w:ind w:left="720" w:hanging="360"/>
        <w:jc w:val="both"/>
      </w:pPr>
      <w:r>
        <w:rPr>
          <w:lang w:eastAsia="fr-FR" w:bidi="fr-FR"/>
        </w:rPr>
        <w:t>3)</w:t>
      </w:r>
      <w:r>
        <w:rPr>
          <w:lang w:eastAsia="fr-FR" w:bidi="fr-FR"/>
        </w:rPr>
        <w:tab/>
      </w:r>
      <w:r w:rsidRPr="00712411">
        <w:rPr>
          <w:lang w:eastAsia="fr-FR" w:bidi="fr-FR"/>
        </w:rPr>
        <w:t>Que faire pour réussir à capter toute la complexité de leur pe</w:t>
      </w:r>
      <w:r w:rsidRPr="00712411">
        <w:rPr>
          <w:lang w:eastAsia="fr-FR" w:bidi="fr-FR"/>
        </w:rPr>
        <w:t>r</w:t>
      </w:r>
      <w:r w:rsidRPr="00712411">
        <w:rPr>
          <w:lang w:eastAsia="fr-FR" w:bidi="fr-FR"/>
        </w:rPr>
        <w:t>sonnalité</w:t>
      </w:r>
      <w:r w:rsidRPr="00712411">
        <w:t> ?</w:t>
      </w:r>
    </w:p>
    <w:p w:rsidR="00767D11" w:rsidRPr="00712411" w:rsidRDefault="00767D11" w:rsidP="00767D11">
      <w:pPr>
        <w:spacing w:before="120" w:after="120"/>
        <w:ind w:left="720" w:hanging="360"/>
        <w:jc w:val="both"/>
      </w:pPr>
      <w:r>
        <w:rPr>
          <w:lang w:eastAsia="fr-FR" w:bidi="fr-FR"/>
        </w:rPr>
        <w:t>4)</w:t>
      </w:r>
      <w:r>
        <w:rPr>
          <w:lang w:eastAsia="fr-FR" w:bidi="fr-FR"/>
        </w:rPr>
        <w:tab/>
      </w:r>
      <w:r w:rsidRPr="00712411">
        <w:rPr>
          <w:lang w:eastAsia="fr-FR" w:bidi="fr-FR"/>
        </w:rPr>
        <w:t>Finalement, de quelle façon s'y prendre pour éviter les erreurs du passé résultant d'attitudes ethnocentriques ou d'idéologies de type assimilatio</w:t>
      </w:r>
      <w:r w:rsidRPr="00712411">
        <w:rPr>
          <w:lang w:eastAsia="fr-FR" w:bidi="fr-FR"/>
        </w:rPr>
        <w:t>n</w:t>
      </w:r>
      <w:r w:rsidRPr="00712411">
        <w:rPr>
          <w:lang w:eastAsia="fr-FR" w:bidi="fr-FR"/>
        </w:rPr>
        <w:t>niste ou multiculturaliste</w:t>
      </w:r>
      <w:r w:rsidRPr="00712411">
        <w:t> ?</w:t>
      </w:r>
      <w:r w:rsidRPr="00712411">
        <w:rPr>
          <w:lang w:eastAsia="fr-FR" w:bidi="fr-FR"/>
        </w:rPr>
        <w:t xml:space="preserve"> La traduction des conventions collectives et la présence de syndicalistes alloph</w:t>
      </w:r>
      <w:r w:rsidRPr="00712411">
        <w:rPr>
          <w:lang w:eastAsia="fr-FR" w:bidi="fr-FR"/>
        </w:rPr>
        <w:t>o</w:t>
      </w:r>
      <w:r w:rsidRPr="00712411">
        <w:rPr>
          <w:lang w:eastAsia="fr-FR" w:bidi="fr-FR"/>
        </w:rPr>
        <w:t>nes suffisent-elles</w:t>
      </w:r>
      <w:r w:rsidRPr="00712411">
        <w:t> ?</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Le premier écueil à éviter est celui de la différenciation à outrance des groupes allophones, car dans la notion de différence est implicite celle d'inégalité et les glissements vers des jugements de valeurs d</w:t>
      </w:r>
      <w:r w:rsidRPr="00712411">
        <w:rPr>
          <w:lang w:eastAsia="fr-FR" w:bidi="fr-FR"/>
        </w:rPr>
        <w:t>e</w:t>
      </w:r>
      <w:r w:rsidRPr="00712411">
        <w:rPr>
          <w:lang w:eastAsia="fr-FR" w:bidi="fr-FR"/>
        </w:rPr>
        <w:t>viennent alors trop faciles. Une approche semblable ne ferait qu'éla</w:t>
      </w:r>
      <w:r w:rsidRPr="00712411">
        <w:rPr>
          <w:lang w:eastAsia="fr-FR" w:bidi="fr-FR"/>
        </w:rPr>
        <w:t>r</w:t>
      </w:r>
      <w:r w:rsidRPr="00712411">
        <w:rPr>
          <w:lang w:eastAsia="fr-FR" w:bidi="fr-FR"/>
        </w:rPr>
        <w:t>gir des clivages déjà existants. Si l'on veut étab</w:t>
      </w:r>
      <w:r>
        <w:rPr>
          <w:lang w:eastAsia="fr-FR" w:bidi="fr-FR"/>
        </w:rPr>
        <w:t>l</w:t>
      </w:r>
      <w:r w:rsidRPr="00712411">
        <w:rPr>
          <w:lang w:eastAsia="fr-FR" w:bidi="fr-FR"/>
        </w:rPr>
        <w:t>ir un dialogue vérit</w:t>
      </w:r>
      <w:r w:rsidRPr="00712411">
        <w:rPr>
          <w:lang w:eastAsia="fr-FR" w:bidi="fr-FR"/>
        </w:rPr>
        <w:t>a</w:t>
      </w:r>
      <w:r w:rsidRPr="00712411">
        <w:rPr>
          <w:lang w:eastAsia="fr-FR" w:bidi="fr-FR"/>
        </w:rPr>
        <w:t>ble et enrichissant entre les communautés culturelles, puis entre ce</w:t>
      </w:r>
      <w:r w:rsidRPr="00712411">
        <w:rPr>
          <w:lang w:eastAsia="fr-FR" w:bidi="fr-FR"/>
        </w:rPr>
        <w:t>l</w:t>
      </w:r>
      <w:r w:rsidRPr="00712411">
        <w:rPr>
          <w:lang w:eastAsia="fr-FR" w:bidi="fr-FR"/>
        </w:rPr>
        <w:t>les-ci et la société d'accueil, il faut non</w:t>
      </w:r>
      <w:r>
        <w:rPr>
          <w:lang w:eastAsia="fr-FR" w:bidi="fr-FR"/>
        </w:rPr>
        <w:t xml:space="preserve"> </w:t>
      </w:r>
      <w:r>
        <w:t xml:space="preserve">[266] </w:t>
      </w:r>
      <w:r w:rsidRPr="00712411">
        <w:rPr>
          <w:lang w:eastAsia="fr-FR" w:bidi="fr-FR"/>
        </w:rPr>
        <w:t>seulement tenir compte des différences mais aussi des similitudes. C'est ce que permet le concept de culture immigrée.</w:t>
      </w:r>
    </w:p>
    <w:p w:rsidR="00767D11" w:rsidRPr="00712411" w:rsidRDefault="00767D11" w:rsidP="00767D11">
      <w:pPr>
        <w:spacing w:before="120" w:after="120"/>
        <w:jc w:val="both"/>
      </w:pPr>
      <w:r w:rsidRPr="00712411">
        <w:rPr>
          <w:lang w:eastAsia="fr-FR" w:bidi="fr-FR"/>
        </w:rPr>
        <w:t>La culture immigrée se caractérise principalement par une tran</w:t>
      </w:r>
      <w:r w:rsidRPr="00712411">
        <w:rPr>
          <w:lang w:eastAsia="fr-FR" w:bidi="fr-FR"/>
        </w:rPr>
        <w:t>s</w:t>
      </w:r>
      <w:r w:rsidRPr="00712411">
        <w:rPr>
          <w:lang w:eastAsia="fr-FR" w:bidi="fr-FR"/>
        </w:rPr>
        <w:t>formation et une rupture brutales de l'identité de tous ceux qui connaissent l'exode et dont les conséquences se répercutent à des d</w:t>
      </w:r>
      <w:r w:rsidRPr="00712411">
        <w:rPr>
          <w:lang w:eastAsia="fr-FR" w:bidi="fr-FR"/>
        </w:rPr>
        <w:t>e</w:t>
      </w:r>
      <w:r w:rsidRPr="00712411">
        <w:rPr>
          <w:lang w:eastAsia="fr-FR" w:bidi="fr-FR"/>
        </w:rPr>
        <w:t>grés divers sur les futures générations. Si par culture l'on entend un ensemble de modes de vie et de façons de penser découlant de cond</w:t>
      </w:r>
      <w:r w:rsidRPr="00712411">
        <w:rPr>
          <w:lang w:eastAsia="fr-FR" w:bidi="fr-FR"/>
        </w:rPr>
        <w:t>i</w:t>
      </w:r>
      <w:r w:rsidRPr="00712411">
        <w:rPr>
          <w:lang w:eastAsia="fr-FR" w:bidi="fr-FR"/>
        </w:rPr>
        <w:t>tions historiques, sociales et écon</w:t>
      </w:r>
      <w:r w:rsidRPr="00712411">
        <w:rPr>
          <w:lang w:eastAsia="fr-FR" w:bidi="fr-FR"/>
        </w:rPr>
        <w:t>o</w:t>
      </w:r>
      <w:r w:rsidRPr="00712411">
        <w:rPr>
          <w:lang w:eastAsia="fr-FR" w:bidi="fr-FR"/>
        </w:rPr>
        <w:t>miques particulières, il est tout à fait logique de parler de plusieurs cultures québécoises francophones telles la culture populaire, la culture des fe</w:t>
      </w:r>
      <w:r w:rsidRPr="00712411">
        <w:rPr>
          <w:lang w:eastAsia="fr-FR" w:bidi="fr-FR"/>
        </w:rPr>
        <w:t>m</w:t>
      </w:r>
      <w:r w:rsidRPr="00712411">
        <w:rPr>
          <w:lang w:eastAsia="fr-FR" w:bidi="fr-FR"/>
        </w:rPr>
        <w:t xml:space="preserve">mes, la culture officielle, etc. Une notion globalisante fondée sur l'appartenance ethnique, comme la culture québécoise, ne peut être utilisée que dans le cas où on voudrait faire référence aux institutions politiques, à la langue française ou à un certain imaginaire lié à l'histoire, aux </w:t>
      </w:r>
      <w:r>
        <w:rPr>
          <w:lang w:eastAsia="fr-FR" w:bidi="fr-FR"/>
        </w:rPr>
        <w:t>œuvres</w:t>
      </w:r>
      <w:r w:rsidRPr="00712411">
        <w:rPr>
          <w:lang w:eastAsia="fr-FR" w:bidi="fr-FR"/>
        </w:rPr>
        <w:t xml:space="preserve"> de création et au territoire communs.</w:t>
      </w:r>
    </w:p>
    <w:p w:rsidR="00767D11" w:rsidRPr="00712411" w:rsidRDefault="00767D11" w:rsidP="00767D11">
      <w:pPr>
        <w:spacing w:before="120" w:after="120"/>
        <w:jc w:val="both"/>
      </w:pPr>
      <w:r w:rsidRPr="00712411">
        <w:rPr>
          <w:lang w:eastAsia="fr-FR" w:bidi="fr-FR"/>
        </w:rPr>
        <w:t>Les notions globalisantes sont également à proscrire dans le cas des a</w:t>
      </w:r>
      <w:r w:rsidRPr="00712411">
        <w:rPr>
          <w:lang w:eastAsia="fr-FR" w:bidi="fr-FR"/>
        </w:rPr>
        <w:t>l</w:t>
      </w:r>
      <w:r w:rsidRPr="00712411">
        <w:rPr>
          <w:lang w:eastAsia="fr-FR" w:bidi="fr-FR"/>
        </w:rPr>
        <w:t>lophones. Ainsi, parler de culture grecque, italienne, portugaise ou haïtienne au Québec, c’est utiliser le vocabulaire des multicultur</w:t>
      </w:r>
      <w:r w:rsidRPr="00712411">
        <w:rPr>
          <w:lang w:eastAsia="fr-FR" w:bidi="fr-FR"/>
        </w:rPr>
        <w:t>a</w:t>
      </w:r>
      <w:r w:rsidRPr="00712411">
        <w:rPr>
          <w:lang w:eastAsia="fr-FR" w:bidi="fr-FR"/>
        </w:rPr>
        <w:t>listes qui dans ces mêmes communautés défendent des positions chauvines, passéistes et ghettoïsantes, tout en ayant une conception figée de la culture.</w:t>
      </w:r>
    </w:p>
    <w:p w:rsidR="00767D11" w:rsidRPr="00712411" w:rsidRDefault="00767D11" w:rsidP="00767D11">
      <w:pPr>
        <w:spacing w:before="120" w:after="120"/>
        <w:jc w:val="both"/>
      </w:pPr>
      <w:r w:rsidRPr="00712411">
        <w:rPr>
          <w:lang w:eastAsia="fr-FR" w:bidi="fr-FR"/>
        </w:rPr>
        <w:t>S'il n'y a donc pas de culture italienne, grecque, haïtienne etc., au Qu</w:t>
      </w:r>
      <w:r w:rsidRPr="00712411">
        <w:rPr>
          <w:lang w:eastAsia="fr-FR" w:bidi="fr-FR"/>
        </w:rPr>
        <w:t>é</w:t>
      </w:r>
      <w:r w:rsidRPr="00712411">
        <w:rPr>
          <w:lang w:eastAsia="fr-FR" w:bidi="fr-FR"/>
        </w:rPr>
        <w:t>bec, il existe toutefois des modes de vie et des façons de penser qui ne sont pas tout à fait les mêmes que ceux du pays d'origine. Toute personne qui émigre s'engage dans un processus de transfo</w:t>
      </w:r>
      <w:r w:rsidRPr="00712411">
        <w:rPr>
          <w:lang w:eastAsia="fr-FR" w:bidi="fr-FR"/>
        </w:rPr>
        <w:t>r</w:t>
      </w:r>
      <w:r w:rsidRPr="00712411">
        <w:rPr>
          <w:lang w:eastAsia="fr-FR" w:bidi="fr-FR"/>
        </w:rPr>
        <w:t>mation inéluctable déterminé par des structures collectives mais aussi par sa propre individualité. Sa culture n'est plus celle du pays d'or</w:t>
      </w:r>
      <w:r w:rsidRPr="00712411">
        <w:rPr>
          <w:lang w:eastAsia="fr-FR" w:bidi="fr-FR"/>
        </w:rPr>
        <w:t>i</w:t>
      </w:r>
      <w:r w:rsidRPr="00712411">
        <w:rPr>
          <w:lang w:eastAsia="fr-FR" w:bidi="fr-FR"/>
        </w:rPr>
        <w:t>gine, ni encore celle du pays d’accueil. Le migrant possède sa propre culture</w:t>
      </w:r>
      <w:r w:rsidRPr="00712411">
        <w:t> :</w:t>
      </w:r>
      <w:r w:rsidRPr="00712411">
        <w:rPr>
          <w:lang w:eastAsia="fr-FR" w:bidi="fr-FR"/>
        </w:rPr>
        <w:t xml:space="preserve"> la culture immigrée. Celle-ci rend compte de son passé, de la rupture récente et de son devenir. Modulée dans le temps par des fa</w:t>
      </w:r>
      <w:r w:rsidRPr="00712411">
        <w:rPr>
          <w:lang w:eastAsia="fr-FR" w:bidi="fr-FR"/>
        </w:rPr>
        <w:t>c</w:t>
      </w:r>
      <w:r w:rsidRPr="00712411">
        <w:rPr>
          <w:lang w:eastAsia="fr-FR" w:bidi="fr-FR"/>
        </w:rPr>
        <w:t>teurs d'ordre psychologique, historique et socio-économique, ce</w:t>
      </w:r>
      <w:r w:rsidRPr="00712411">
        <w:rPr>
          <w:lang w:eastAsia="fr-FR" w:bidi="fr-FR"/>
        </w:rPr>
        <w:t>r</w:t>
      </w:r>
      <w:r w:rsidRPr="00712411">
        <w:rPr>
          <w:lang w:eastAsia="fr-FR" w:bidi="fr-FR"/>
        </w:rPr>
        <w:t>taines de ses composantes peuvent résister pendant des générations aux assauts de mesures assimilationnistes ou intégrationnistes.</w:t>
      </w:r>
    </w:p>
    <w:p w:rsidR="00767D11" w:rsidRPr="00712411" w:rsidRDefault="00767D11" w:rsidP="00767D11">
      <w:pPr>
        <w:spacing w:before="120" w:after="120"/>
        <w:jc w:val="both"/>
      </w:pPr>
      <w:r w:rsidRPr="00712411">
        <w:rPr>
          <w:lang w:eastAsia="fr-FR" w:bidi="fr-FR"/>
        </w:rPr>
        <w:t>La culture immigrée repose sur trois axes.</w:t>
      </w:r>
    </w:p>
    <w:p w:rsidR="00767D11" w:rsidRDefault="00767D11" w:rsidP="00767D11">
      <w:pPr>
        <w:ind w:left="900" w:firstLine="0"/>
        <w:jc w:val="both"/>
        <w:rPr>
          <w:lang w:eastAsia="fr-FR" w:bidi="fr-FR"/>
        </w:rPr>
      </w:pPr>
    </w:p>
    <w:p w:rsidR="00767D11" w:rsidRPr="00712411" w:rsidRDefault="00767D11" w:rsidP="00767D11">
      <w:pPr>
        <w:ind w:left="900" w:firstLine="0"/>
        <w:jc w:val="both"/>
      </w:pPr>
      <w:r>
        <w:rPr>
          <w:lang w:eastAsia="fr-FR" w:bidi="fr-FR"/>
        </w:rPr>
        <w:t>1.</w:t>
      </w:r>
      <w:r>
        <w:rPr>
          <w:lang w:eastAsia="fr-FR" w:bidi="fr-FR"/>
        </w:rPr>
        <w:tab/>
      </w:r>
      <w:r w:rsidRPr="00712411">
        <w:rPr>
          <w:lang w:eastAsia="fr-FR" w:bidi="fr-FR"/>
        </w:rPr>
        <w:t>L'expérience de vie au pays d'origine</w:t>
      </w:r>
    </w:p>
    <w:p w:rsidR="00767D11" w:rsidRPr="00712411" w:rsidRDefault="00767D11" w:rsidP="00767D11">
      <w:pPr>
        <w:ind w:left="900" w:firstLine="0"/>
        <w:jc w:val="both"/>
      </w:pPr>
      <w:r>
        <w:rPr>
          <w:lang w:eastAsia="fr-FR" w:bidi="fr-FR"/>
        </w:rPr>
        <w:t>2.</w:t>
      </w:r>
      <w:r>
        <w:rPr>
          <w:lang w:eastAsia="fr-FR" w:bidi="fr-FR"/>
        </w:rPr>
        <w:tab/>
      </w:r>
      <w:r w:rsidRPr="00712411">
        <w:rPr>
          <w:lang w:eastAsia="fr-FR" w:bidi="fr-FR"/>
        </w:rPr>
        <w:t>L'épreuve de l'émigration-immigration</w:t>
      </w:r>
    </w:p>
    <w:p w:rsidR="00767D11" w:rsidRPr="00712411" w:rsidRDefault="00767D11" w:rsidP="00767D11">
      <w:pPr>
        <w:ind w:left="900" w:firstLine="0"/>
        <w:jc w:val="both"/>
      </w:pPr>
      <w:r>
        <w:rPr>
          <w:lang w:eastAsia="fr-FR" w:bidi="fr-FR"/>
        </w:rPr>
        <w:t>3.</w:t>
      </w:r>
      <w:r>
        <w:rPr>
          <w:lang w:eastAsia="fr-FR" w:bidi="fr-FR"/>
        </w:rPr>
        <w:tab/>
      </w:r>
      <w:r w:rsidRPr="00712411">
        <w:rPr>
          <w:lang w:eastAsia="fr-FR" w:bidi="fr-FR"/>
        </w:rPr>
        <w:t>L'expérience de vie au pays d'accueil.</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En examinant l'expérience de vie au pays d'origine on se rendra compte de la provenance sociale de ces travailleurs. On s'apercevra qu'en grande partie les immigrants résidant au Québec sont d'origine rurale. Cela détermine la nature du rapport au travail en usine, par exemple, et la manière d'organiser leur vie sociale et familiale. Ce qui est plus important sans do</w:t>
      </w:r>
      <w:r w:rsidRPr="00712411">
        <w:rPr>
          <w:lang w:eastAsia="fr-FR" w:bidi="fr-FR"/>
        </w:rPr>
        <w:t>u</w:t>
      </w:r>
      <w:r w:rsidRPr="00712411">
        <w:rPr>
          <w:lang w:eastAsia="fr-FR" w:bidi="fr-FR"/>
        </w:rPr>
        <w:t>te lorsqu'on s'intéresse à l'organisation du travail, c'est surtout l'examen des pratiques politiques et</w:t>
      </w:r>
      <w:r>
        <w:rPr>
          <w:lang w:eastAsia="fr-FR" w:bidi="fr-FR"/>
        </w:rPr>
        <w:t xml:space="preserve"> </w:t>
      </w:r>
      <w:r>
        <w:t>[</w:t>
      </w:r>
      <w:r w:rsidRPr="00712411">
        <w:rPr>
          <w:lang w:eastAsia="fr-FR" w:bidi="fr-FR"/>
        </w:rPr>
        <w:t>267</w:t>
      </w:r>
      <w:r>
        <w:rPr>
          <w:lang w:eastAsia="fr-FR" w:bidi="fr-FR"/>
        </w:rPr>
        <w:t xml:space="preserve">] </w:t>
      </w:r>
      <w:r w:rsidRPr="00712411">
        <w:rPr>
          <w:lang w:eastAsia="fr-FR" w:bidi="fr-FR"/>
        </w:rPr>
        <w:t>synd</w:t>
      </w:r>
      <w:r w:rsidRPr="00712411">
        <w:rPr>
          <w:lang w:eastAsia="fr-FR" w:bidi="fr-FR"/>
        </w:rPr>
        <w:t>i</w:t>
      </w:r>
      <w:r w:rsidRPr="00712411">
        <w:rPr>
          <w:lang w:eastAsia="fr-FR" w:bidi="fr-FR"/>
        </w:rPr>
        <w:t>cales de ces travailleurs et travailleuses venus d'ailleurs. Ai</w:t>
      </w:r>
      <w:r w:rsidRPr="00712411">
        <w:rPr>
          <w:lang w:eastAsia="fr-FR" w:bidi="fr-FR"/>
        </w:rPr>
        <w:t>n</w:t>
      </w:r>
      <w:r w:rsidRPr="00712411">
        <w:rPr>
          <w:lang w:eastAsia="fr-FR" w:bidi="fr-FR"/>
        </w:rPr>
        <w:t>si, on constatera sans trop d'effort que la majeure partie de ces travai</w:t>
      </w:r>
      <w:r w:rsidRPr="00712411">
        <w:rPr>
          <w:lang w:eastAsia="fr-FR" w:bidi="fr-FR"/>
        </w:rPr>
        <w:t>l</w:t>
      </w:r>
      <w:r w:rsidRPr="00712411">
        <w:rPr>
          <w:lang w:eastAsia="fr-FR" w:bidi="fr-FR"/>
        </w:rPr>
        <w:t>leurs ont connu des régimes politiques autoritaires et parfois fa</w:t>
      </w:r>
      <w:r w:rsidRPr="00712411">
        <w:rPr>
          <w:lang w:eastAsia="fr-FR" w:bidi="fr-FR"/>
        </w:rPr>
        <w:t>s</w:t>
      </w:r>
      <w:r w:rsidRPr="00712411">
        <w:rPr>
          <w:lang w:eastAsia="fr-FR" w:bidi="fr-FR"/>
        </w:rPr>
        <w:t>cistes. Il faut en tenir compte dans le processus de syndicalisation. Il faut aussi tenir compte de leur niveau de scolarisation et des valeurs et pr</w:t>
      </w:r>
      <w:r w:rsidRPr="00712411">
        <w:rPr>
          <w:lang w:eastAsia="fr-FR" w:bidi="fr-FR"/>
        </w:rPr>
        <w:t>a</w:t>
      </w:r>
      <w:r w:rsidRPr="00712411">
        <w:rPr>
          <w:lang w:eastAsia="fr-FR" w:bidi="fr-FR"/>
        </w:rPr>
        <w:t>tiques religieuses si on veut établir un rapport d'échange respectueux et ég</w:t>
      </w:r>
      <w:r w:rsidRPr="00712411">
        <w:rPr>
          <w:lang w:eastAsia="fr-FR" w:bidi="fr-FR"/>
        </w:rPr>
        <w:t>a</w:t>
      </w:r>
      <w:r w:rsidRPr="00712411">
        <w:rPr>
          <w:lang w:eastAsia="fr-FR" w:bidi="fr-FR"/>
        </w:rPr>
        <w:t>litaire.</w:t>
      </w:r>
    </w:p>
    <w:p w:rsidR="00767D11" w:rsidRPr="00712411" w:rsidRDefault="00767D11" w:rsidP="00767D11">
      <w:pPr>
        <w:spacing w:before="120" w:after="120"/>
        <w:jc w:val="both"/>
      </w:pPr>
      <w:r w:rsidRPr="00712411">
        <w:rPr>
          <w:lang w:eastAsia="fr-FR" w:bidi="fr-FR"/>
        </w:rPr>
        <w:t>Ce premier volet sur la culture immigrée aura fait ressortir non seulement les différences entre les groupes ethniques qui composent la société québécoise mais aussi les similitudes sur lesquelles se fo</w:t>
      </w:r>
      <w:r w:rsidRPr="00712411">
        <w:rPr>
          <w:lang w:eastAsia="fr-FR" w:bidi="fr-FR"/>
        </w:rPr>
        <w:t>n</w:t>
      </w:r>
      <w:r w:rsidRPr="00712411">
        <w:rPr>
          <w:lang w:eastAsia="fr-FR" w:bidi="fr-FR"/>
        </w:rPr>
        <w:t>dent spontanément les mouvements de solidarité si nécessaire à l'a</w:t>
      </w:r>
      <w:r w:rsidRPr="00712411">
        <w:rPr>
          <w:lang w:eastAsia="fr-FR" w:bidi="fr-FR"/>
        </w:rPr>
        <w:t>c</w:t>
      </w:r>
      <w:r w:rsidRPr="00712411">
        <w:rPr>
          <w:lang w:eastAsia="fr-FR" w:bidi="fr-FR"/>
        </w:rPr>
        <w:t>tion syndicale et pol</w:t>
      </w:r>
      <w:r w:rsidRPr="00712411">
        <w:rPr>
          <w:lang w:eastAsia="fr-FR" w:bidi="fr-FR"/>
        </w:rPr>
        <w:t>i</w:t>
      </w:r>
      <w:r w:rsidRPr="00712411">
        <w:rPr>
          <w:lang w:eastAsia="fr-FR" w:bidi="fr-FR"/>
        </w:rPr>
        <w:t>tique.</w:t>
      </w:r>
    </w:p>
    <w:p w:rsidR="00767D11" w:rsidRPr="00712411" w:rsidRDefault="00767D11" w:rsidP="00767D11">
      <w:pPr>
        <w:spacing w:before="120" w:after="120"/>
        <w:jc w:val="both"/>
      </w:pPr>
      <w:r w:rsidRPr="00712411">
        <w:rPr>
          <w:lang w:eastAsia="fr-FR" w:bidi="fr-FR"/>
        </w:rPr>
        <w:t>La seconde dimension, que constitue l'épreuve de l'émigration- immigration, rendra compte du niveau d'insécurité matérielle et ps</w:t>
      </w:r>
      <w:r w:rsidRPr="00712411">
        <w:rPr>
          <w:lang w:eastAsia="fr-FR" w:bidi="fr-FR"/>
        </w:rPr>
        <w:t>y</w:t>
      </w:r>
      <w:r w:rsidRPr="00712411">
        <w:rPr>
          <w:lang w:eastAsia="fr-FR" w:bidi="fr-FR"/>
        </w:rPr>
        <w:t>chologiqu</w:t>
      </w:r>
      <w:r>
        <w:rPr>
          <w:lang w:eastAsia="fr-FR" w:bidi="fr-FR"/>
        </w:rPr>
        <w:t>e qui est directement proportio</w:t>
      </w:r>
      <w:r w:rsidRPr="00712411">
        <w:rPr>
          <w:lang w:eastAsia="fr-FR" w:bidi="fr-FR"/>
        </w:rPr>
        <w:t>nnel au degré d'exploitabil</w:t>
      </w:r>
      <w:r w:rsidRPr="00712411">
        <w:rPr>
          <w:lang w:eastAsia="fr-FR" w:bidi="fr-FR"/>
        </w:rPr>
        <w:t>i</w:t>
      </w:r>
      <w:r w:rsidRPr="00712411">
        <w:rPr>
          <w:lang w:eastAsia="fr-FR" w:bidi="fr-FR"/>
        </w:rPr>
        <w:t>té des immigrés politiques ou économiques. Cela s'applique aussi aux migrants québécois. Un ouvrier gaspésien s'installant à Montréal, dans les années cinquante, était-il moins démuni qu'un paysan it</w:t>
      </w:r>
      <w:r w:rsidRPr="00712411">
        <w:rPr>
          <w:lang w:eastAsia="fr-FR" w:bidi="fr-FR"/>
        </w:rPr>
        <w:t>a</w:t>
      </w:r>
      <w:r w:rsidRPr="00712411">
        <w:rPr>
          <w:lang w:eastAsia="fr-FR" w:bidi="fr-FR"/>
        </w:rPr>
        <w:t>lien</w:t>
      </w:r>
      <w:r w:rsidRPr="00712411">
        <w:t> ?</w:t>
      </w:r>
      <w:r w:rsidRPr="00712411">
        <w:rPr>
          <w:lang w:eastAsia="fr-FR" w:bidi="fr-FR"/>
        </w:rPr>
        <w:t xml:space="preserve"> L'un et l'autre n'ont-ils pas vécu le déracinement et la solitude</w:t>
      </w:r>
      <w:r w:rsidRPr="00712411">
        <w:t> ?</w:t>
      </w:r>
      <w:r w:rsidRPr="00712411">
        <w:rPr>
          <w:lang w:eastAsia="fr-FR" w:bidi="fr-FR"/>
        </w:rPr>
        <w:t xml:space="preserve"> L'un et l'autre n'ont-ils pas dû se soumettre aux mêmes règles impl</w:t>
      </w:r>
      <w:r w:rsidRPr="00712411">
        <w:rPr>
          <w:lang w:eastAsia="fr-FR" w:bidi="fr-FR"/>
        </w:rPr>
        <w:t>a</w:t>
      </w:r>
      <w:r w:rsidRPr="00712411">
        <w:rPr>
          <w:lang w:eastAsia="fr-FR" w:bidi="fr-FR"/>
        </w:rPr>
        <w:t>cables de la recherche du profit</w:t>
      </w:r>
      <w:r w:rsidRPr="00712411">
        <w:t> ?</w:t>
      </w:r>
      <w:r w:rsidRPr="00712411">
        <w:rPr>
          <w:lang w:eastAsia="fr-FR" w:bidi="fr-FR"/>
        </w:rPr>
        <w:t xml:space="preserve"> Se doutaient-ils que leurs fils ou filles allaient se confronter à </w:t>
      </w:r>
      <w:r>
        <w:rPr>
          <w:lang w:eastAsia="fr-FR" w:bidi="fr-FR"/>
        </w:rPr>
        <w:t>des obstacles de même nature, s</w:t>
      </w:r>
      <w:r w:rsidRPr="00712411">
        <w:rPr>
          <w:lang w:eastAsia="fr-FR" w:bidi="fr-FR"/>
        </w:rPr>
        <w:t>urtout dans le doma</w:t>
      </w:r>
      <w:r w:rsidRPr="00712411">
        <w:rPr>
          <w:lang w:eastAsia="fr-FR" w:bidi="fr-FR"/>
        </w:rPr>
        <w:t>i</w:t>
      </w:r>
      <w:r w:rsidRPr="00712411">
        <w:rPr>
          <w:lang w:eastAsia="fr-FR" w:bidi="fr-FR"/>
        </w:rPr>
        <w:t>ne scolaire, où à peine un enfant d'ouvrier sur dix aura accès à l'univers</w:t>
      </w:r>
      <w:r w:rsidRPr="00712411">
        <w:rPr>
          <w:lang w:eastAsia="fr-FR" w:bidi="fr-FR"/>
        </w:rPr>
        <w:t>i</w:t>
      </w:r>
      <w:r w:rsidRPr="00712411">
        <w:rPr>
          <w:lang w:eastAsia="fr-FR" w:bidi="fr-FR"/>
        </w:rPr>
        <w:t>té</w:t>
      </w:r>
      <w:r w:rsidRPr="00712411">
        <w:t> ?</w:t>
      </w:r>
      <w:r w:rsidRPr="00712411">
        <w:rPr>
          <w:lang w:eastAsia="fr-FR" w:bidi="fr-FR"/>
        </w:rPr>
        <w:t xml:space="preserve"> Ceci dit, malgré ces similitudes qui sont fondamentales, le travai</w:t>
      </w:r>
      <w:r w:rsidRPr="00712411">
        <w:rPr>
          <w:lang w:eastAsia="fr-FR" w:bidi="fr-FR"/>
        </w:rPr>
        <w:t>l</w:t>
      </w:r>
      <w:r w:rsidRPr="00712411">
        <w:rPr>
          <w:lang w:eastAsia="fr-FR" w:bidi="fr-FR"/>
        </w:rPr>
        <w:t>leur ou la travailleuse immigrés, contrairement au rural québ</w:t>
      </w:r>
      <w:r w:rsidRPr="00712411">
        <w:rPr>
          <w:lang w:eastAsia="fr-FR" w:bidi="fr-FR"/>
        </w:rPr>
        <w:t>é</w:t>
      </w:r>
      <w:r w:rsidRPr="00712411">
        <w:rPr>
          <w:lang w:eastAsia="fr-FR" w:bidi="fr-FR"/>
        </w:rPr>
        <w:t>cois, ne connaît souvent pas la langue du pays, ignore les lois et éprouve un sentiment d'étrangeté bien plus profond. Il est donc important qu’on facilite l’apprentissage de la langue française en m</w:t>
      </w:r>
      <w:r w:rsidRPr="00712411">
        <w:rPr>
          <w:lang w:eastAsia="fr-FR" w:bidi="fr-FR"/>
        </w:rPr>
        <w:t>i</w:t>
      </w:r>
      <w:r w:rsidRPr="00712411">
        <w:rPr>
          <w:lang w:eastAsia="fr-FR" w:bidi="fr-FR"/>
        </w:rPr>
        <w:t>lieu de travail ou ailleurs et qu'on s'assure que les nouveaux arrivants connaissent les règles de base de notre société ainsi que leurs droits. Mais le taux de syndicalis</w:t>
      </w:r>
      <w:r w:rsidRPr="00712411">
        <w:rPr>
          <w:lang w:eastAsia="fr-FR" w:bidi="fr-FR"/>
        </w:rPr>
        <w:t>a</w:t>
      </w:r>
      <w:r w:rsidRPr="00712411">
        <w:rPr>
          <w:lang w:eastAsia="fr-FR" w:bidi="fr-FR"/>
        </w:rPr>
        <w:t>tion étant très faible au Québec, beaucoup d'immigrants risquent de se retrouver sans assistance syndicale et en proie à des p</w:t>
      </w:r>
      <w:r w:rsidRPr="00712411">
        <w:rPr>
          <w:lang w:eastAsia="fr-FR" w:bidi="fr-FR"/>
        </w:rPr>
        <w:t>a</w:t>
      </w:r>
      <w:r w:rsidRPr="00712411">
        <w:rPr>
          <w:lang w:eastAsia="fr-FR" w:bidi="fr-FR"/>
        </w:rPr>
        <w:t>trons sans scrupules.</w:t>
      </w:r>
    </w:p>
    <w:p w:rsidR="00767D11" w:rsidRPr="00712411" w:rsidRDefault="00767D11" w:rsidP="00767D11">
      <w:pPr>
        <w:spacing w:before="120" w:after="120"/>
        <w:jc w:val="both"/>
      </w:pPr>
      <w:r w:rsidRPr="00712411">
        <w:rPr>
          <w:lang w:eastAsia="fr-FR" w:bidi="fr-FR"/>
        </w:rPr>
        <w:t>Dans ce deuxième volet, il est important aussi de tenir compte de la période pendant laquelle certaines communautés culturelles ont immigré au Québec pour éviter des erreurs comme celle qui attribue aux italophones, fort nombreux dans le secteur de la construction, un talent inné de bâtisseurs. Nous savons bien sûr que ce phénomène s'explique par le fait que les italophones se sont installés massiv</w:t>
      </w:r>
      <w:r w:rsidRPr="00712411">
        <w:rPr>
          <w:lang w:eastAsia="fr-FR" w:bidi="fr-FR"/>
        </w:rPr>
        <w:t>e</w:t>
      </w:r>
      <w:r w:rsidRPr="00712411">
        <w:rPr>
          <w:lang w:eastAsia="fr-FR" w:bidi="fr-FR"/>
        </w:rPr>
        <w:t>ment, dans notre province, à une période où il a fallu construire bea</w:t>
      </w:r>
      <w:r w:rsidRPr="00712411">
        <w:rPr>
          <w:lang w:eastAsia="fr-FR" w:bidi="fr-FR"/>
        </w:rPr>
        <w:t>u</w:t>
      </w:r>
      <w:r w:rsidRPr="00712411">
        <w:rPr>
          <w:lang w:eastAsia="fr-FR" w:bidi="fr-FR"/>
        </w:rPr>
        <w:t>coup de routes, écoles, hôpitaux, quartiers résidentiels, etc.</w:t>
      </w:r>
    </w:p>
    <w:p w:rsidR="00767D11" w:rsidRDefault="00767D11" w:rsidP="00767D11">
      <w:pPr>
        <w:spacing w:before="120" w:after="120"/>
        <w:jc w:val="both"/>
        <w:rPr>
          <w:lang w:eastAsia="fr-FR" w:bidi="fr-FR"/>
        </w:rPr>
      </w:pPr>
      <w:r w:rsidRPr="00712411">
        <w:rPr>
          <w:lang w:eastAsia="fr-FR" w:bidi="fr-FR"/>
        </w:rPr>
        <w:t>L'expérience de vie au pays d'accueil constitue le troisième axe de la culture immigrée. En se penchant sur celui-ci, il sera possible d'év</w:t>
      </w:r>
      <w:r w:rsidRPr="00712411">
        <w:rPr>
          <w:lang w:eastAsia="fr-FR" w:bidi="fr-FR"/>
        </w:rPr>
        <w:t>a</w:t>
      </w:r>
      <w:r w:rsidRPr="00712411">
        <w:rPr>
          <w:lang w:eastAsia="fr-FR" w:bidi="fr-FR"/>
        </w:rPr>
        <w:t>luer les mécanismes d'intégration en milieu de travail, scolaire et s</w:t>
      </w:r>
      <w:r w:rsidRPr="00712411">
        <w:rPr>
          <w:lang w:eastAsia="fr-FR" w:bidi="fr-FR"/>
        </w:rPr>
        <w:t>o</w:t>
      </w:r>
      <w:r w:rsidRPr="00712411">
        <w:rPr>
          <w:lang w:eastAsia="fr-FR" w:bidi="fr-FR"/>
        </w:rPr>
        <w:t>cial ainsi que la transformation individuelle et collective aussi bien des immigrés que des membres de la communauté d'accueil.</w:t>
      </w:r>
    </w:p>
    <w:p w:rsidR="00767D11" w:rsidRDefault="00767D11" w:rsidP="00767D11">
      <w:pPr>
        <w:spacing w:before="120" w:after="120"/>
        <w:jc w:val="both"/>
      </w:pPr>
      <w:r>
        <w:t>[268]</w:t>
      </w:r>
    </w:p>
    <w:p w:rsidR="00767D11" w:rsidRPr="00712411" w:rsidRDefault="00767D11" w:rsidP="00767D11">
      <w:pPr>
        <w:spacing w:before="120" w:after="120"/>
        <w:jc w:val="both"/>
      </w:pPr>
      <w:r w:rsidRPr="00712411">
        <w:rPr>
          <w:lang w:eastAsia="fr-FR" w:bidi="fr-FR"/>
        </w:rPr>
        <w:t>Au chapitre des structures d'intégration des travailleurs, les COFI représentent sans doute l'initiative la plus heureuse mais néa</w:t>
      </w:r>
      <w:r w:rsidRPr="00712411">
        <w:rPr>
          <w:lang w:eastAsia="fr-FR" w:bidi="fr-FR"/>
        </w:rPr>
        <w:t>n</w:t>
      </w:r>
      <w:r w:rsidRPr="00712411">
        <w:rPr>
          <w:lang w:eastAsia="fr-FR" w:bidi="fr-FR"/>
        </w:rPr>
        <w:t>moins insuffisante. Il est opportun de réitérer ici des demandes que le patr</w:t>
      </w:r>
      <w:r w:rsidRPr="00712411">
        <w:rPr>
          <w:lang w:eastAsia="fr-FR" w:bidi="fr-FR"/>
        </w:rPr>
        <w:t>o</w:t>
      </w:r>
      <w:r w:rsidRPr="00712411">
        <w:rPr>
          <w:lang w:eastAsia="fr-FR" w:bidi="fr-FR"/>
        </w:rPr>
        <w:t>nat trouve inadmissibles et que les syndicats peuvent difficil</w:t>
      </w:r>
      <w:r w:rsidRPr="00712411">
        <w:rPr>
          <w:lang w:eastAsia="fr-FR" w:bidi="fr-FR"/>
        </w:rPr>
        <w:t>e</w:t>
      </w:r>
      <w:r w:rsidRPr="00712411">
        <w:rPr>
          <w:lang w:eastAsia="fr-FR" w:bidi="fr-FR"/>
        </w:rPr>
        <w:t>ment satisfaire. Je pense aux cours de français et de culture québécoise di</w:t>
      </w:r>
      <w:r w:rsidRPr="00712411">
        <w:rPr>
          <w:lang w:eastAsia="fr-FR" w:bidi="fr-FR"/>
        </w:rPr>
        <w:t>s</w:t>
      </w:r>
      <w:r w:rsidRPr="00712411">
        <w:rPr>
          <w:lang w:eastAsia="fr-FR" w:bidi="fr-FR"/>
        </w:rPr>
        <w:t>pensés sur les lieux de travail par exemple. Cependant, il est primo</w:t>
      </w:r>
      <w:r w:rsidRPr="00712411">
        <w:rPr>
          <w:lang w:eastAsia="fr-FR" w:bidi="fr-FR"/>
        </w:rPr>
        <w:t>r</w:t>
      </w:r>
      <w:r w:rsidRPr="00712411">
        <w:rPr>
          <w:lang w:eastAsia="fr-FR" w:bidi="fr-FR"/>
        </w:rPr>
        <w:t>dial, dans l'optique de la culture immigrée, que les syndicats prennent conscience de la vulnérabilité des travailleurs et travailleuses nouve</w:t>
      </w:r>
      <w:r w:rsidRPr="00712411">
        <w:rPr>
          <w:lang w:eastAsia="fr-FR" w:bidi="fr-FR"/>
        </w:rPr>
        <w:t>l</w:t>
      </w:r>
      <w:r w:rsidRPr="00712411">
        <w:rPr>
          <w:lang w:eastAsia="fr-FR" w:bidi="fr-FR"/>
        </w:rPr>
        <w:t>lement arrivés et fassent en sorte que leurs droits soient respe</w:t>
      </w:r>
      <w:r w:rsidRPr="00712411">
        <w:rPr>
          <w:lang w:eastAsia="fr-FR" w:bidi="fr-FR"/>
        </w:rPr>
        <w:t>c</w:t>
      </w:r>
      <w:r w:rsidRPr="00712411">
        <w:rPr>
          <w:lang w:eastAsia="fr-FR" w:bidi="fr-FR"/>
        </w:rPr>
        <w:t>tés. Il est temps aussi que les syndicats, en collaboration avec la Commi</w:t>
      </w:r>
      <w:r w:rsidRPr="00712411">
        <w:rPr>
          <w:lang w:eastAsia="fr-FR" w:bidi="fr-FR"/>
        </w:rPr>
        <w:t>s</w:t>
      </w:r>
      <w:r w:rsidRPr="00712411">
        <w:rPr>
          <w:lang w:eastAsia="fr-FR" w:bidi="fr-FR"/>
        </w:rPr>
        <w:t>sion des droits de la personne ou le Conseil des communautés cult</w:t>
      </w:r>
      <w:r w:rsidRPr="00712411">
        <w:rPr>
          <w:lang w:eastAsia="fr-FR" w:bidi="fr-FR"/>
        </w:rPr>
        <w:t>u</w:t>
      </w:r>
      <w:r w:rsidRPr="00712411">
        <w:rPr>
          <w:lang w:eastAsia="fr-FR" w:bidi="fr-FR"/>
        </w:rPr>
        <w:t>relles, informe les travailleurs et travailleuses immigrants synd</w:t>
      </w:r>
      <w:r w:rsidRPr="00712411">
        <w:rPr>
          <w:lang w:eastAsia="fr-FR" w:bidi="fr-FR"/>
        </w:rPr>
        <w:t>i</w:t>
      </w:r>
      <w:r w:rsidRPr="00712411">
        <w:rPr>
          <w:lang w:eastAsia="fr-FR" w:bidi="fr-FR"/>
        </w:rPr>
        <w:t xml:space="preserve">qués et </w:t>
      </w:r>
      <w:r w:rsidRPr="00BD326B">
        <w:rPr>
          <w:b/>
          <w:bCs/>
          <w:szCs w:val="28"/>
        </w:rPr>
        <w:t>non-syndiqués</w:t>
      </w:r>
      <w:r w:rsidRPr="00712411">
        <w:t xml:space="preserve"> </w:t>
      </w:r>
      <w:r w:rsidRPr="00712411">
        <w:rPr>
          <w:lang w:eastAsia="fr-FR" w:bidi="fr-FR"/>
        </w:rPr>
        <w:t xml:space="preserve">sur leurs droits en milieu de travail </w:t>
      </w:r>
      <w:r w:rsidRPr="00712411">
        <w:t xml:space="preserve">dans </w:t>
      </w:r>
      <w:r w:rsidRPr="00BD326B">
        <w:rPr>
          <w:b/>
          <w:bCs/>
          <w:szCs w:val="28"/>
        </w:rPr>
        <w:t>leur la</w:t>
      </w:r>
      <w:r w:rsidRPr="00BD326B">
        <w:rPr>
          <w:b/>
          <w:bCs/>
          <w:szCs w:val="28"/>
        </w:rPr>
        <w:t>n</w:t>
      </w:r>
      <w:r w:rsidRPr="00BD326B">
        <w:rPr>
          <w:b/>
          <w:bCs/>
          <w:szCs w:val="28"/>
        </w:rPr>
        <w:t>gue d'origine.</w:t>
      </w:r>
      <w:r w:rsidRPr="00712411">
        <w:t xml:space="preserve"> </w:t>
      </w:r>
      <w:r w:rsidRPr="00712411">
        <w:rPr>
          <w:lang w:eastAsia="fr-FR" w:bidi="fr-FR"/>
        </w:rPr>
        <w:t>Toujours dans la perspective d'une meilleure intégr</w:t>
      </w:r>
      <w:r w:rsidRPr="00712411">
        <w:rPr>
          <w:lang w:eastAsia="fr-FR" w:bidi="fr-FR"/>
        </w:rPr>
        <w:t>a</w:t>
      </w:r>
      <w:r w:rsidRPr="00712411">
        <w:rPr>
          <w:lang w:eastAsia="fr-FR" w:bidi="fr-FR"/>
        </w:rPr>
        <w:t>tion à la société québécoise, il faudra se pencher sur les effets conj</w:t>
      </w:r>
      <w:r w:rsidRPr="00712411">
        <w:rPr>
          <w:lang w:eastAsia="fr-FR" w:bidi="fr-FR"/>
        </w:rPr>
        <w:t>u</w:t>
      </w:r>
      <w:r w:rsidRPr="00712411">
        <w:rPr>
          <w:lang w:eastAsia="fr-FR" w:bidi="fr-FR"/>
        </w:rPr>
        <w:t>gués des ghettos ethniques en milieu de travail pour les parents et en milieu scolaire pour les enfants. Il est fréquent de voir à Mo</w:t>
      </w:r>
      <w:r w:rsidRPr="00712411">
        <w:rPr>
          <w:lang w:eastAsia="fr-FR" w:bidi="fr-FR"/>
        </w:rPr>
        <w:t>n</w:t>
      </w:r>
      <w:r w:rsidRPr="00712411">
        <w:rPr>
          <w:lang w:eastAsia="fr-FR" w:bidi="fr-FR"/>
        </w:rPr>
        <w:t>tréal des parents immigrants ne tr</w:t>
      </w:r>
      <w:r w:rsidRPr="00712411">
        <w:rPr>
          <w:lang w:eastAsia="fr-FR" w:bidi="fr-FR"/>
        </w:rPr>
        <w:t>a</w:t>
      </w:r>
      <w:r w:rsidRPr="00712411">
        <w:rPr>
          <w:lang w:eastAsia="fr-FR" w:bidi="fr-FR"/>
        </w:rPr>
        <w:t>vailler qu'avec d'autres immigrants pendant que les enfants fréquentent des écoles anglaises ou françaises où il y a une forte concentration de jeunes allophones.</w:t>
      </w:r>
    </w:p>
    <w:p w:rsidR="00767D11" w:rsidRPr="00712411" w:rsidRDefault="00767D11" w:rsidP="00767D11">
      <w:pPr>
        <w:spacing w:before="120" w:after="120"/>
        <w:jc w:val="both"/>
      </w:pPr>
      <w:r w:rsidRPr="00712411">
        <w:rPr>
          <w:lang w:eastAsia="fr-FR" w:bidi="fr-FR"/>
        </w:rPr>
        <w:t>Est-il prématuré de souligner l'urgence pour tous les travailleurs et tr</w:t>
      </w:r>
      <w:r w:rsidRPr="00712411">
        <w:rPr>
          <w:lang w:eastAsia="fr-FR" w:bidi="fr-FR"/>
        </w:rPr>
        <w:t>a</w:t>
      </w:r>
      <w:r w:rsidRPr="00712411">
        <w:rPr>
          <w:lang w:eastAsia="fr-FR" w:bidi="fr-FR"/>
        </w:rPr>
        <w:t>vailleuses, nés ici ou ailleurs, d’acquérir une compétence culturelle suffisante afin de ne pas être pris au dépourvu devant le virage inte</w:t>
      </w:r>
      <w:r w:rsidRPr="00712411">
        <w:rPr>
          <w:lang w:eastAsia="fr-FR" w:bidi="fr-FR"/>
        </w:rPr>
        <w:t>r</w:t>
      </w:r>
      <w:r w:rsidRPr="00712411">
        <w:rPr>
          <w:lang w:eastAsia="fr-FR" w:bidi="fr-FR"/>
        </w:rPr>
        <w:t>culturel qui s'amorce dans la société québécoise</w:t>
      </w:r>
      <w:r w:rsidRPr="00712411">
        <w:t> ?</w:t>
      </w:r>
      <w:r w:rsidRPr="00712411">
        <w:rPr>
          <w:lang w:eastAsia="fr-FR" w:bidi="fr-FR"/>
        </w:rPr>
        <w:t xml:space="preserve"> Car si l'intégration des immigrés à la société québécoise est souhaitable, le Québécois de souche est-il prêt à a</w:t>
      </w:r>
      <w:r w:rsidRPr="00712411">
        <w:rPr>
          <w:lang w:eastAsia="fr-FR" w:bidi="fr-FR"/>
        </w:rPr>
        <w:t>c</w:t>
      </w:r>
      <w:r w:rsidRPr="00712411">
        <w:rPr>
          <w:lang w:eastAsia="fr-FR" w:bidi="fr-FR"/>
        </w:rPr>
        <w:t>cepter que cette intégration le transforme</w:t>
      </w:r>
      <w:r w:rsidRPr="00712411">
        <w:t> ?</w:t>
      </w:r>
      <w:r w:rsidRPr="00712411">
        <w:rPr>
          <w:lang w:eastAsia="fr-FR" w:bidi="fr-FR"/>
        </w:rPr>
        <w:t xml:space="preserve"> Est-il prêt à accepter que ni sa culture ni celle des autres ne doit être a priori considérée supérieure ou immuable, tout en sachant que dans cet échange, si harmonieux soit-il, la culture immigrée est vouée à l'éti</w:t>
      </w:r>
      <w:r w:rsidRPr="00712411">
        <w:rPr>
          <w:lang w:eastAsia="fr-FR" w:bidi="fr-FR"/>
        </w:rPr>
        <w:t>o</w:t>
      </w:r>
      <w:r w:rsidRPr="00712411">
        <w:rPr>
          <w:lang w:eastAsia="fr-FR" w:bidi="fr-FR"/>
        </w:rPr>
        <w:t>lement progressif vu les faibles moyens dont elle dispose par rapport à ceux de la culture majoritaire. La culture immigrée, culture de trans</w:t>
      </w:r>
      <w:r w:rsidRPr="00712411">
        <w:rPr>
          <w:lang w:eastAsia="fr-FR" w:bidi="fr-FR"/>
        </w:rPr>
        <w:t>i</w:t>
      </w:r>
      <w:r w:rsidRPr="00712411">
        <w:rPr>
          <w:lang w:eastAsia="fr-FR" w:bidi="fr-FR"/>
        </w:rPr>
        <w:t>tion qui, à défaut de pouvoir survivre comme telle, pourra, dans une situation d'échange interculturel véritable, transformer la culture qu</w:t>
      </w:r>
      <w:r w:rsidRPr="00712411">
        <w:rPr>
          <w:lang w:eastAsia="fr-FR" w:bidi="fr-FR"/>
        </w:rPr>
        <w:t>é</w:t>
      </w:r>
      <w:r w:rsidRPr="00712411">
        <w:rPr>
          <w:lang w:eastAsia="fr-FR" w:bidi="fr-FR"/>
        </w:rPr>
        <w:t>bécoise et s'y perpétuer.</w:t>
      </w:r>
    </w:p>
    <w:p w:rsidR="00767D11" w:rsidRPr="00712411" w:rsidRDefault="00767D11" w:rsidP="00767D11">
      <w:pPr>
        <w:spacing w:before="120" w:after="120"/>
        <w:jc w:val="both"/>
      </w:pPr>
      <w:r w:rsidRPr="00712411">
        <w:rPr>
          <w:lang w:eastAsia="fr-FR" w:bidi="fr-FR"/>
        </w:rPr>
        <w:t>Cette méthode d'analyse a le mérite de faire ressortir, en premier lieu, les traits communs aux divers groupes allophones, mais aussi entre ces derniers et ceux d'entre les Québécois qui partagent les m</w:t>
      </w:r>
      <w:r w:rsidRPr="00712411">
        <w:rPr>
          <w:lang w:eastAsia="fr-FR" w:bidi="fr-FR"/>
        </w:rPr>
        <w:t>ê</w:t>
      </w:r>
      <w:r w:rsidRPr="00712411">
        <w:rPr>
          <w:lang w:eastAsia="fr-FR" w:bidi="fr-FR"/>
        </w:rPr>
        <w:t>mes conditions de vie sans pour autant occulter les différences. Il n'est pas inopportun non plus, à une époque où l'individualisme se situe au sommet de l'échelle des valeurs, d'indiquer une voie vers la s</w:t>
      </w:r>
      <w:r w:rsidRPr="00712411">
        <w:rPr>
          <w:lang w:eastAsia="fr-FR" w:bidi="fr-FR"/>
        </w:rPr>
        <w:t>o</w:t>
      </w:r>
      <w:r w:rsidRPr="00712411">
        <w:rPr>
          <w:lang w:eastAsia="fr-FR" w:bidi="fr-FR"/>
        </w:rPr>
        <w:t>lidarité par la reconnaissance des similitudes aussi bien entre les ind</w:t>
      </w:r>
      <w:r w:rsidRPr="00712411">
        <w:rPr>
          <w:lang w:eastAsia="fr-FR" w:bidi="fr-FR"/>
        </w:rPr>
        <w:t>i</w:t>
      </w:r>
      <w:r w:rsidRPr="00712411">
        <w:rPr>
          <w:lang w:eastAsia="fr-FR" w:bidi="fr-FR"/>
        </w:rPr>
        <w:t>vidus qu'entre les groupes.</w:t>
      </w:r>
    </w:p>
    <w:p w:rsidR="00767D11" w:rsidRDefault="00767D11" w:rsidP="00767D11">
      <w:pPr>
        <w:spacing w:before="120" w:after="120"/>
        <w:jc w:val="both"/>
      </w:pPr>
      <w:r w:rsidRPr="00712411">
        <w:rPr>
          <w:lang w:eastAsia="fr-FR" w:bidi="fr-FR"/>
        </w:rPr>
        <w:t>Ces similitudes vont bien au-delà du tangible et du visible. Que nous venions du bassin méditerranéen, des Antilles, de l'Extrême-Orient ou que nous soyons les descendants des premiers colons fra</w:t>
      </w:r>
      <w:r w:rsidRPr="00712411">
        <w:rPr>
          <w:lang w:eastAsia="fr-FR" w:bidi="fr-FR"/>
        </w:rPr>
        <w:t>n</w:t>
      </w:r>
      <w:r>
        <w:rPr>
          <w:lang w:eastAsia="fr-FR" w:bidi="fr-FR"/>
        </w:rPr>
        <w:t>çais, ne ressentons-</w:t>
      </w:r>
      <w:r w:rsidRPr="00712411">
        <w:rPr>
          <w:lang w:eastAsia="fr-FR" w:bidi="fr-FR"/>
        </w:rPr>
        <w:t>nous pas tous la même vulnérabilité, la même i</w:t>
      </w:r>
      <w:r w:rsidRPr="00712411">
        <w:rPr>
          <w:lang w:eastAsia="fr-FR" w:bidi="fr-FR"/>
        </w:rPr>
        <w:t>m</w:t>
      </w:r>
      <w:r w:rsidRPr="00712411">
        <w:rPr>
          <w:lang w:eastAsia="fr-FR" w:bidi="fr-FR"/>
        </w:rPr>
        <w:t>puissance devant des ph</w:t>
      </w:r>
      <w:r w:rsidRPr="00712411">
        <w:rPr>
          <w:lang w:eastAsia="fr-FR" w:bidi="fr-FR"/>
        </w:rPr>
        <w:t>é</w:t>
      </w:r>
      <w:r w:rsidRPr="00712411">
        <w:rPr>
          <w:lang w:eastAsia="fr-FR" w:bidi="fr-FR"/>
        </w:rPr>
        <w:t>nomènes incontrôlables d'ordre physique ou métaphysique</w:t>
      </w:r>
      <w:r w:rsidRPr="00712411">
        <w:t> ?</w:t>
      </w:r>
      <w:r>
        <w:rPr>
          <w:lang w:eastAsia="fr-FR" w:bidi="fr-FR"/>
        </w:rPr>
        <w:t xml:space="preserve"> É</w:t>
      </w:r>
      <w:r w:rsidRPr="00712411">
        <w:rPr>
          <w:lang w:eastAsia="fr-FR" w:bidi="fr-FR"/>
        </w:rPr>
        <w:t>tant, en</w:t>
      </w:r>
      <w:r>
        <w:t xml:space="preserve"> [</w:t>
      </w:r>
      <w:r w:rsidRPr="00712411">
        <w:rPr>
          <w:lang w:eastAsia="fr-FR" w:bidi="fr-FR"/>
        </w:rPr>
        <w:t>269</w:t>
      </w:r>
      <w:r>
        <w:rPr>
          <w:lang w:eastAsia="fr-FR" w:bidi="fr-FR"/>
        </w:rPr>
        <w:t xml:space="preserve">] </w:t>
      </w:r>
      <w:r w:rsidRPr="00712411">
        <w:rPr>
          <w:lang w:eastAsia="fr-FR" w:bidi="fr-FR"/>
        </w:rPr>
        <w:t>outre, régis par les mêmes lois et ba</w:t>
      </w:r>
      <w:r w:rsidRPr="00712411">
        <w:rPr>
          <w:lang w:eastAsia="fr-FR" w:bidi="fr-FR"/>
        </w:rPr>
        <w:t>i</w:t>
      </w:r>
      <w:r w:rsidRPr="00712411">
        <w:rPr>
          <w:lang w:eastAsia="fr-FR" w:bidi="fr-FR"/>
        </w:rPr>
        <w:t>gnant dans le même univers ka</w:t>
      </w:r>
      <w:r w:rsidRPr="00712411">
        <w:rPr>
          <w:lang w:eastAsia="fr-FR" w:bidi="fr-FR"/>
        </w:rPr>
        <w:t>f</w:t>
      </w:r>
      <w:r w:rsidRPr="00712411">
        <w:rPr>
          <w:lang w:eastAsia="fr-FR" w:bidi="fr-FR"/>
        </w:rPr>
        <w:t>kaïen, ne sommes-nous pas appelés à nous solidariser afin de préserver paradoxalement le droit à la diff</w:t>
      </w:r>
      <w:r w:rsidRPr="00712411">
        <w:rPr>
          <w:lang w:eastAsia="fr-FR" w:bidi="fr-FR"/>
        </w:rPr>
        <w:t>é</w:t>
      </w:r>
      <w:r w:rsidRPr="00712411">
        <w:rPr>
          <w:lang w:eastAsia="fr-FR" w:bidi="fr-FR"/>
        </w:rPr>
        <w:t>rence dans une destinée comm</w:t>
      </w:r>
      <w:r w:rsidRPr="00712411">
        <w:rPr>
          <w:lang w:eastAsia="fr-FR" w:bidi="fr-FR"/>
        </w:rPr>
        <w:t>u</w:t>
      </w:r>
      <w:r w:rsidRPr="00712411">
        <w:rPr>
          <w:lang w:eastAsia="fr-FR" w:bidi="fr-FR"/>
        </w:rPr>
        <w:t>ne</w:t>
      </w:r>
      <w:r w:rsidRPr="00712411">
        <w:t> ?</w:t>
      </w:r>
      <w:r w:rsidRPr="00712411">
        <w:rPr>
          <w:lang w:eastAsia="fr-FR" w:bidi="fr-FR"/>
        </w:rPr>
        <w:t xml:space="preserve"> Les grandes œuvres littéraires le prouvent hors de tout doute</w:t>
      </w:r>
      <w:r w:rsidRPr="00712411">
        <w:t> :</w:t>
      </w:r>
      <w:r w:rsidRPr="00712411">
        <w:rPr>
          <w:lang w:eastAsia="fr-FR" w:bidi="fr-FR"/>
        </w:rPr>
        <w:t xml:space="preserve"> sans exception, elles mettent à nu un noyau de désirs et d'angoisses, de rêves et de doutes, enfoui sous ch</w:t>
      </w:r>
      <w:r w:rsidRPr="00712411">
        <w:rPr>
          <w:lang w:eastAsia="fr-FR" w:bidi="fr-FR"/>
        </w:rPr>
        <w:t>a</w:t>
      </w:r>
      <w:r w:rsidRPr="00712411">
        <w:rPr>
          <w:lang w:eastAsia="fr-FR" w:bidi="fr-FR"/>
        </w:rPr>
        <w:t>cune de nos singularités. C'est parce que ces similitudes fondament</w:t>
      </w:r>
      <w:r w:rsidRPr="00712411">
        <w:rPr>
          <w:lang w:eastAsia="fr-FR" w:bidi="fr-FR"/>
        </w:rPr>
        <w:t>a</w:t>
      </w:r>
      <w:r w:rsidRPr="00712411">
        <w:rPr>
          <w:lang w:eastAsia="fr-FR" w:bidi="fr-FR"/>
        </w:rPr>
        <w:t>les entre les êtres humains existent qu'il est possible d'accepter les di</w:t>
      </w:r>
      <w:r w:rsidRPr="00712411">
        <w:rPr>
          <w:lang w:eastAsia="fr-FR" w:bidi="fr-FR"/>
        </w:rPr>
        <w:t>f</w:t>
      </w:r>
      <w:r w:rsidRPr="00712411">
        <w:rPr>
          <w:lang w:eastAsia="fr-FR" w:bidi="fr-FR"/>
        </w:rPr>
        <w:t>férences de chacun et de s'intégrer dans des communautés humaines même lorsque celles-ci nous app</w:t>
      </w:r>
      <w:r w:rsidRPr="00712411">
        <w:rPr>
          <w:lang w:eastAsia="fr-FR" w:bidi="fr-FR"/>
        </w:rPr>
        <w:t>a</w:t>
      </w:r>
      <w:r w:rsidRPr="00712411">
        <w:rPr>
          <w:lang w:eastAsia="fr-FR" w:bidi="fr-FR"/>
        </w:rPr>
        <w:t>raissent imperméables.</w:t>
      </w:r>
    </w:p>
    <w:p w:rsidR="00767D11" w:rsidRDefault="00767D11" w:rsidP="00767D11">
      <w:pPr>
        <w:spacing w:before="120" w:after="120"/>
        <w:jc w:val="both"/>
      </w:pPr>
    </w:p>
    <w:p w:rsidR="00767D11" w:rsidRDefault="00767D11" w:rsidP="00767D11">
      <w:pPr>
        <w:spacing w:before="120" w:after="120"/>
        <w:jc w:val="both"/>
      </w:pPr>
    </w:p>
    <w:p w:rsidR="00767D11" w:rsidRDefault="00767D11" w:rsidP="00767D11">
      <w:pPr>
        <w:pStyle w:val="p"/>
      </w:pPr>
      <w:r>
        <w:t>[270]</w:t>
      </w:r>
    </w:p>
    <w:p w:rsidR="00767D11" w:rsidRDefault="00767D11" w:rsidP="00767D11">
      <w:pPr>
        <w:spacing w:before="120" w:after="120"/>
        <w:jc w:val="both"/>
      </w:pPr>
    </w:p>
    <w:p w:rsidR="00767D11" w:rsidRDefault="00767D11" w:rsidP="00767D11">
      <w:pPr>
        <w:spacing w:before="120" w:after="120"/>
        <w:jc w:val="both"/>
        <w:rPr>
          <w:sz w:val="2"/>
          <w:szCs w:val="2"/>
        </w:rPr>
      </w:pPr>
      <w:r>
        <w:br w:type="page"/>
      </w:r>
    </w:p>
    <w:p w:rsidR="00767D11" w:rsidRDefault="00767D11" w:rsidP="00767D11">
      <w:pPr>
        <w:pStyle w:val="p"/>
        <w:rPr>
          <w:lang w:eastAsia="fr-FR" w:bidi="fr-FR"/>
        </w:rPr>
      </w:pPr>
      <w:r>
        <w:rPr>
          <w:lang w:eastAsia="fr-FR" w:bidi="fr-FR"/>
        </w:rPr>
        <w:t>[271]</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7" w:name="Colloque_89_pt_2_texte_20"/>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20</w:t>
      </w:r>
    </w:p>
    <w:p w:rsidR="00767D11" w:rsidRPr="00E07116" w:rsidRDefault="00767D11" w:rsidP="00767D11">
      <w:pPr>
        <w:jc w:val="both"/>
        <w:rPr>
          <w:szCs w:val="36"/>
        </w:rPr>
      </w:pPr>
    </w:p>
    <w:p w:rsidR="00767D11" w:rsidRDefault="00767D11" w:rsidP="00767D11">
      <w:pPr>
        <w:pStyle w:val="Titreniveau2"/>
      </w:pPr>
      <w:r>
        <w:t>“Les policiers</w:t>
      </w:r>
      <w:r>
        <w:br/>
        <w:t>face à la diversité culture</w:t>
      </w:r>
      <w:r>
        <w:t>l</w:t>
      </w:r>
      <w:r>
        <w:t>le :</w:t>
      </w:r>
      <w:r>
        <w:br/>
        <w:t>la théorie, l’épreuve et le quotidien.”</w:t>
      </w:r>
    </w:p>
    <w:bookmarkEnd w:id="27"/>
    <w:p w:rsidR="00767D11" w:rsidRPr="00E07116" w:rsidRDefault="00767D11" w:rsidP="00767D11">
      <w:pPr>
        <w:jc w:val="both"/>
        <w:rPr>
          <w:szCs w:val="36"/>
        </w:rPr>
      </w:pPr>
    </w:p>
    <w:p w:rsidR="00767D11" w:rsidRPr="00E07116" w:rsidRDefault="00767D11" w:rsidP="00767D11">
      <w:pPr>
        <w:pStyle w:val="suite"/>
      </w:pPr>
      <w:r>
        <w:t>Par Clotilde PELLETIER</w:t>
      </w:r>
    </w:p>
    <w:p w:rsidR="00767D11" w:rsidRPr="00E07116" w:rsidRDefault="00767D11" w:rsidP="00767D11">
      <w:pPr>
        <w:pStyle w:val="auteurst"/>
      </w:pPr>
      <w:r>
        <w:t>Centre de recherche et d’analyse en sciences humaines</w:t>
      </w:r>
    </w:p>
    <w:p w:rsidR="00767D11" w:rsidRPr="00E07116" w:rsidRDefault="00767D11" w:rsidP="00767D11">
      <w:pPr>
        <w:jc w:val="both"/>
      </w:pPr>
    </w:p>
    <w:p w:rsidR="00767D11" w:rsidRDefault="00767D11" w:rsidP="00767D11">
      <w:pPr>
        <w:jc w:val="both"/>
      </w:pPr>
    </w:p>
    <w:p w:rsidR="00767D11"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Une équipe du Centre de recherche et d'analyse en sciences h</w:t>
      </w:r>
      <w:r w:rsidRPr="00712411">
        <w:rPr>
          <w:lang w:eastAsia="fr-FR" w:bidi="fr-FR"/>
        </w:rPr>
        <w:t>u</w:t>
      </w:r>
      <w:r w:rsidRPr="00712411">
        <w:rPr>
          <w:lang w:eastAsia="fr-FR" w:bidi="fr-FR"/>
        </w:rPr>
        <w:t>maines (ssDcc inc.) a diffusé au cours de 1987-1988, 232 sessions de sensibilis</w:t>
      </w:r>
      <w:r w:rsidRPr="00712411">
        <w:rPr>
          <w:lang w:eastAsia="fr-FR" w:bidi="fr-FR"/>
        </w:rPr>
        <w:t>a</w:t>
      </w:r>
      <w:r w:rsidRPr="00712411">
        <w:rPr>
          <w:lang w:eastAsia="fr-FR" w:bidi="fr-FR"/>
        </w:rPr>
        <w:t>tion aux réalités interculturelles à quelque 5,000 employés du Service de police de la Communauté urbaine de Montréal tant p</w:t>
      </w:r>
      <w:r w:rsidRPr="00712411">
        <w:rPr>
          <w:lang w:eastAsia="fr-FR" w:bidi="fr-FR"/>
        </w:rPr>
        <w:t>o</w:t>
      </w:r>
      <w:r w:rsidRPr="00712411">
        <w:rPr>
          <w:lang w:eastAsia="fr-FR" w:bidi="fr-FR"/>
        </w:rPr>
        <w:t>liciers-patrouilleurs que cadres, officiers, policiers d'unité de soutien et d'escouades spécialisées et employés civils.</w:t>
      </w:r>
    </w:p>
    <w:p w:rsidR="00767D11" w:rsidRPr="00712411" w:rsidRDefault="00767D11" w:rsidP="00767D11">
      <w:pPr>
        <w:spacing w:before="120" w:after="120"/>
        <w:jc w:val="both"/>
      </w:pPr>
      <w:r w:rsidRPr="00712411">
        <w:rPr>
          <w:lang w:eastAsia="fr-FR" w:bidi="fr-FR"/>
        </w:rPr>
        <w:t>A l'issue de cette expérience de deux ans de fréquentation du m</w:t>
      </w:r>
      <w:r w:rsidRPr="00712411">
        <w:rPr>
          <w:lang w:eastAsia="fr-FR" w:bidi="fr-FR"/>
        </w:rPr>
        <w:t>i</w:t>
      </w:r>
      <w:r w:rsidRPr="00712411">
        <w:rPr>
          <w:lang w:eastAsia="fr-FR" w:bidi="fr-FR"/>
        </w:rPr>
        <w:t>lieu policier, plusieurs considérations retiennent mon attention et a</w:t>
      </w:r>
      <w:r w:rsidRPr="00712411">
        <w:rPr>
          <w:lang w:eastAsia="fr-FR" w:bidi="fr-FR"/>
        </w:rPr>
        <w:t>p</w:t>
      </w:r>
      <w:r w:rsidRPr="00712411">
        <w:rPr>
          <w:lang w:eastAsia="fr-FR" w:bidi="fr-FR"/>
        </w:rPr>
        <w:t>pellent une réflexion plus approfondie. Certaines relèvent plus dire</w:t>
      </w:r>
      <w:r w:rsidRPr="00712411">
        <w:rPr>
          <w:lang w:eastAsia="fr-FR" w:bidi="fr-FR"/>
        </w:rPr>
        <w:t>c</w:t>
      </w:r>
      <w:r w:rsidRPr="00712411">
        <w:rPr>
          <w:lang w:eastAsia="fr-FR" w:bidi="fr-FR"/>
        </w:rPr>
        <w:t>tement des stratégies pédagogiques en matière d'éducation intercult</w:t>
      </w:r>
      <w:r w:rsidRPr="00712411">
        <w:rPr>
          <w:lang w:eastAsia="fr-FR" w:bidi="fr-FR"/>
        </w:rPr>
        <w:t>u</w:t>
      </w:r>
      <w:r w:rsidRPr="00712411">
        <w:rPr>
          <w:lang w:eastAsia="fr-FR" w:bidi="fr-FR"/>
        </w:rPr>
        <w:t>relle, d'autres, des e</w:t>
      </w:r>
      <w:r w:rsidRPr="00712411">
        <w:rPr>
          <w:lang w:eastAsia="fr-FR" w:bidi="fr-FR"/>
        </w:rPr>
        <w:t>n</w:t>
      </w:r>
      <w:r w:rsidRPr="00712411">
        <w:rPr>
          <w:lang w:eastAsia="fr-FR" w:bidi="fr-FR"/>
        </w:rPr>
        <w:t>jeux de l’intégration des communautés dans le contexte québécois actuel. Toutefois, deux de ces considérations s'i</w:t>
      </w:r>
      <w:r w:rsidRPr="00712411">
        <w:rPr>
          <w:lang w:eastAsia="fr-FR" w:bidi="fr-FR"/>
        </w:rPr>
        <w:t>m</w:t>
      </w:r>
      <w:r w:rsidRPr="00712411">
        <w:rPr>
          <w:lang w:eastAsia="fr-FR" w:bidi="fr-FR"/>
        </w:rPr>
        <w:t>posent comme fondamentales et englobantes. Une première est relat</w:t>
      </w:r>
      <w:r w:rsidRPr="00712411">
        <w:rPr>
          <w:lang w:eastAsia="fr-FR" w:bidi="fr-FR"/>
        </w:rPr>
        <w:t>i</w:t>
      </w:r>
      <w:r w:rsidRPr="00712411">
        <w:rPr>
          <w:lang w:eastAsia="fr-FR" w:bidi="fr-FR"/>
        </w:rPr>
        <w:t>ve à l'introduction de la problématique du respect des droits de la pe</w:t>
      </w:r>
      <w:r w:rsidRPr="00712411">
        <w:rPr>
          <w:lang w:eastAsia="fr-FR" w:bidi="fr-FR"/>
        </w:rPr>
        <w:t>r</w:t>
      </w:r>
      <w:r w:rsidRPr="00712411">
        <w:rPr>
          <w:lang w:eastAsia="fr-FR" w:bidi="fr-FR"/>
        </w:rPr>
        <w:t>sonne dans le quotidien des policiers. La deuxième traite du par</w:t>
      </w:r>
      <w:r w:rsidRPr="00712411">
        <w:rPr>
          <w:lang w:eastAsia="fr-FR" w:bidi="fr-FR"/>
        </w:rPr>
        <w:t>a</w:t>
      </w:r>
      <w:r w:rsidRPr="00712411">
        <w:rPr>
          <w:lang w:eastAsia="fr-FR" w:bidi="fr-FR"/>
        </w:rPr>
        <w:t>doxe entre l'application de la loi et le maintien de l'ordre et de la paix soci</w:t>
      </w:r>
      <w:r w:rsidRPr="00712411">
        <w:rPr>
          <w:lang w:eastAsia="fr-FR" w:bidi="fr-FR"/>
        </w:rPr>
        <w:t>a</w:t>
      </w:r>
      <w:r w:rsidRPr="00712411">
        <w:rPr>
          <w:lang w:eastAsia="fr-FR" w:bidi="fr-FR"/>
        </w:rPr>
        <w:t>le. J'illustrerai ces deux idées d'abord par quelques exemples et que</w:t>
      </w:r>
      <w:r w:rsidRPr="00712411">
        <w:rPr>
          <w:lang w:eastAsia="fr-FR" w:bidi="fr-FR"/>
        </w:rPr>
        <w:t>l</w:t>
      </w:r>
      <w:r w:rsidRPr="00712411">
        <w:rPr>
          <w:lang w:eastAsia="fr-FR" w:bidi="fr-FR"/>
        </w:rPr>
        <w:t>ques réflexions générales puis en rapportant quelques extraits du di</w:t>
      </w:r>
      <w:r w:rsidRPr="00712411">
        <w:rPr>
          <w:lang w:eastAsia="fr-FR" w:bidi="fr-FR"/>
        </w:rPr>
        <w:t>s</w:t>
      </w:r>
      <w:r w:rsidRPr="00712411">
        <w:rPr>
          <w:lang w:eastAsia="fr-FR" w:bidi="fr-FR"/>
        </w:rPr>
        <w:t>cours des policiers c'est-à-dire de leurs que</w:t>
      </w:r>
      <w:r w:rsidRPr="00712411">
        <w:rPr>
          <w:lang w:eastAsia="fr-FR" w:bidi="fr-FR"/>
        </w:rPr>
        <w:t>s</w:t>
      </w:r>
      <w:r w:rsidRPr="00712411">
        <w:rPr>
          <w:lang w:eastAsia="fr-FR" w:bidi="fr-FR"/>
        </w:rPr>
        <w:t>tionnements comme de leurs frustrations face à la problématique des droits. Si ce discours peut être lu et analysé dans la perspective de la relation ambiguë qui préexiste entre la police et la société, nous con</w:t>
      </w:r>
      <w:r w:rsidRPr="00712411">
        <w:rPr>
          <w:lang w:eastAsia="fr-FR" w:bidi="fr-FR"/>
        </w:rPr>
        <w:t>s</w:t>
      </w:r>
      <w:r w:rsidRPr="00712411">
        <w:rPr>
          <w:lang w:eastAsia="fr-FR" w:bidi="fr-FR"/>
        </w:rPr>
        <w:t>taterons qu'il dévoile en fait les paradoxes de la société quant à la référence aux droits fo</w:t>
      </w:r>
      <w:r w:rsidRPr="00712411">
        <w:rPr>
          <w:lang w:eastAsia="fr-FR" w:bidi="fr-FR"/>
        </w:rPr>
        <w:t>n</w:t>
      </w:r>
      <w:r w:rsidRPr="00712411">
        <w:rPr>
          <w:lang w:eastAsia="fr-FR" w:bidi="fr-FR"/>
        </w:rPr>
        <w:t>damentaux dans le contexte actuel de l'éclatement et de la prolifér</w:t>
      </w:r>
      <w:r w:rsidRPr="00712411">
        <w:rPr>
          <w:lang w:eastAsia="fr-FR" w:bidi="fr-FR"/>
        </w:rPr>
        <w:t>a</w:t>
      </w:r>
      <w:r w:rsidRPr="00712411">
        <w:rPr>
          <w:lang w:eastAsia="fr-FR" w:bidi="fr-FR"/>
        </w:rPr>
        <w:t>tion des univers culturels et sociaux. En ce sens, les policiers s'expr</w:t>
      </w:r>
      <w:r w:rsidRPr="00712411">
        <w:rPr>
          <w:lang w:eastAsia="fr-FR" w:bidi="fr-FR"/>
        </w:rPr>
        <w:t>i</w:t>
      </w:r>
      <w:r w:rsidRPr="00712411">
        <w:rPr>
          <w:lang w:eastAsia="fr-FR" w:bidi="fr-FR"/>
        </w:rPr>
        <w:t>ment à la fois comme citoyens et comme professionnels qui vivent les ambiguïtés et les contradictions de la société globale.</w:t>
      </w:r>
    </w:p>
    <w:p w:rsidR="00767D11" w:rsidRPr="00712411" w:rsidRDefault="00767D11" w:rsidP="00767D11">
      <w:pPr>
        <w:spacing w:before="120" w:after="120"/>
        <w:jc w:val="both"/>
      </w:pPr>
      <w:r w:rsidRPr="00712411">
        <w:rPr>
          <w:lang w:eastAsia="fr-FR" w:bidi="fr-FR"/>
        </w:rPr>
        <w:t xml:space="preserve">Ceux et celles qui ont vu le film </w:t>
      </w:r>
      <w:r w:rsidRPr="00C57D71">
        <w:rPr>
          <w:i/>
        </w:rPr>
        <w:t>Mississipi Burning</w:t>
      </w:r>
      <w:r w:rsidRPr="00712411">
        <w:rPr>
          <w:lang w:eastAsia="fr-FR" w:bidi="fr-FR"/>
        </w:rPr>
        <w:t xml:space="preserve"> (duquel on peut évidemment faire la critique de ne pas avoir suffisamment traité de la lutte des communautés noires aux </w:t>
      </w:r>
      <w:r>
        <w:rPr>
          <w:lang w:eastAsia="fr-FR" w:bidi="fr-FR"/>
        </w:rPr>
        <w:t>État</w:t>
      </w:r>
      <w:r w:rsidRPr="00712411">
        <w:rPr>
          <w:lang w:eastAsia="fr-FR" w:bidi="fr-FR"/>
        </w:rPr>
        <w:t>s-Unis) ont certainement noté que les deux acteurs principaux incarnaient deux types de pol</w:t>
      </w:r>
      <w:r w:rsidRPr="00712411">
        <w:rPr>
          <w:lang w:eastAsia="fr-FR" w:bidi="fr-FR"/>
        </w:rPr>
        <w:t>i</w:t>
      </w:r>
      <w:r w:rsidRPr="00712411">
        <w:rPr>
          <w:lang w:eastAsia="fr-FR" w:bidi="fr-FR"/>
        </w:rPr>
        <w:t>ciers bien différents. Le premier incarne le respect total des droits des citoyens, victimes ou présumés coupables, et agit donc scrupuleus</w:t>
      </w:r>
      <w:r w:rsidRPr="00712411">
        <w:rPr>
          <w:lang w:eastAsia="fr-FR" w:bidi="fr-FR"/>
        </w:rPr>
        <w:t>e</w:t>
      </w:r>
      <w:r w:rsidRPr="00712411">
        <w:rPr>
          <w:lang w:eastAsia="fr-FR" w:bidi="fr-FR"/>
        </w:rPr>
        <w:t>ment en fonction des procédures d'enquête et d'arrestation qu'exige ce respect. Quoique profondément just</w:t>
      </w:r>
      <w:r w:rsidRPr="00712411">
        <w:rPr>
          <w:lang w:eastAsia="fr-FR" w:bidi="fr-FR"/>
        </w:rPr>
        <w:t>i</w:t>
      </w:r>
      <w:r w:rsidRPr="00712411">
        <w:rPr>
          <w:lang w:eastAsia="fr-FR" w:bidi="fr-FR"/>
        </w:rPr>
        <w:t>cier dans toute sa noblesse et sa détermination, il est, à la limite, présenté comme un bureaucrate un peu froid dont l'enquête progresse peu ou plutôt</w:t>
      </w:r>
      <w:r>
        <w:t xml:space="preserve"> [272] </w:t>
      </w:r>
      <w:r w:rsidRPr="00712411">
        <w:rPr>
          <w:lang w:eastAsia="fr-FR" w:bidi="fr-FR"/>
        </w:rPr>
        <w:t>lentement. Le deuxième fait figure d'humaniste sympathique qui, dans ses manières d'être policier, agit selon les règles de la rue, les règles du milieu, ce</w:t>
      </w:r>
      <w:r w:rsidRPr="00712411">
        <w:rPr>
          <w:lang w:eastAsia="fr-FR" w:bidi="fr-FR"/>
        </w:rPr>
        <w:t>l</w:t>
      </w:r>
      <w:r w:rsidRPr="00712411">
        <w:rPr>
          <w:lang w:eastAsia="fr-FR" w:bidi="fr-FR"/>
        </w:rPr>
        <w:t>les de la force et du pouvoir. Fondamentalement honnête et juste pour ne pas dire incorruptible, il n'hésite pas sur les moyens à prendre pour rendre justice</w:t>
      </w:r>
      <w:r w:rsidRPr="00712411">
        <w:t> :</w:t>
      </w:r>
      <w:r w:rsidRPr="00712411">
        <w:rPr>
          <w:lang w:eastAsia="fr-FR" w:bidi="fr-FR"/>
        </w:rPr>
        <w:t xml:space="preserve"> son enquête débusque les coupables mais il doit s'en remettre aux procédures du premier pol</w:t>
      </w:r>
      <w:r w:rsidRPr="00712411">
        <w:rPr>
          <w:lang w:eastAsia="fr-FR" w:bidi="fr-FR"/>
        </w:rPr>
        <w:t>i</w:t>
      </w:r>
      <w:r w:rsidRPr="00712411">
        <w:rPr>
          <w:lang w:eastAsia="fr-FR" w:bidi="fr-FR"/>
        </w:rPr>
        <w:t>cier pour amener efficacement ces coupables en justice. Il exprime le fait que si la s</w:t>
      </w:r>
      <w:r w:rsidRPr="00712411">
        <w:rPr>
          <w:lang w:eastAsia="fr-FR" w:bidi="fr-FR"/>
        </w:rPr>
        <w:t>o</w:t>
      </w:r>
      <w:r w:rsidRPr="00712411">
        <w:rPr>
          <w:lang w:eastAsia="fr-FR" w:bidi="fr-FR"/>
        </w:rPr>
        <w:t>ciété parle de droits et inscrit ces droits dans les procédures judiciaires, elle fon</w:t>
      </w:r>
      <w:r w:rsidRPr="00712411">
        <w:rPr>
          <w:lang w:eastAsia="fr-FR" w:bidi="fr-FR"/>
        </w:rPr>
        <w:t>c</w:t>
      </w:r>
      <w:r w:rsidRPr="00712411">
        <w:rPr>
          <w:lang w:eastAsia="fr-FR" w:bidi="fr-FR"/>
        </w:rPr>
        <w:t>tionne concrètement au pouvoir. Ainsi, ce film illustre bien les contr</w:t>
      </w:r>
      <w:r w:rsidRPr="00712411">
        <w:rPr>
          <w:lang w:eastAsia="fr-FR" w:bidi="fr-FR"/>
        </w:rPr>
        <w:t>a</w:t>
      </w:r>
      <w:r w:rsidRPr="00712411">
        <w:rPr>
          <w:lang w:eastAsia="fr-FR" w:bidi="fr-FR"/>
        </w:rPr>
        <w:t>dictions qui surgissent, quant à la pr</w:t>
      </w:r>
      <w:r w:rsidRPr="00712411">
        <w:rPr>
          <w:lang w:eastAsia="fr-FR" w:bidi="fr-FR"/>
        </w:rPr>
        <w:t>o</w:t>
      </w:r>
      <w:r>
        <w:rPr>
          <w:lang w:eastAsia="fr-FR" w:bidi="fr-FR"/>
        </w:rPr>
        <w:t>blématique des droits dans le</w:t>
      </w:r>
      <w:r w:rsidRPr="00712411">
        <w:rPr>
          <w:lang w:eastAsia="fr-FR" w:bidi="fr-FR"/>
        </w:rPr>
        <w:t xml:space="preserve"> travail des policiers.</w:t>
      </w:r>
    </w:p>
    <w:p w:rsidR="00767D11" w:rsidRPr="00712411" w:rsidRDefault="00767D11" w:rsidP="00767D11">
      <w:pPr>
        <w:spacing w:before="120" w:after="120"/>
        <w:jc w:val="both"/>
      </w:pPr>
      <w:r w:rsidRPr="00712411">
        <w:rPr>
          <w:lang w:eastAsia="fr-FR" w:bidi="fr-FR"/>
        </w:rPr>
        <w:t>Un procureur de la défense de la ville de Oakland, interviewé dans une émission de télévision américaine, discutait de ce même phén</w:t>
      </w:r>
      <w:r w:rsidRPr="00712411">
        <w:rPr>
          <w:lang w:eastAsia="fr-FR" w:bidi="fr-FR"/>
        </w:rPr>
        <w:t>o</w:t>
      </w:r>
      <w:r w:rsidRPr="00712411">
        <w:rPr>
          <w:lang w:eastAsia="fr-FR" w:bidi="fr-FR"/>
        </w:rPr>
        <w:t>mène</w:t>
      </w:r>
      <w:r w:rsidRPr="00712411">
        <w:t> :</w:t>
      </w:r>
      <w:r w:rsidRPr="00712411">
        <w:rPr>
          <w:lang w:eastAsia="fr-FR" w:bidi="fr-FR"/>
        </w:rPr>
        <w:t xml:space="preserve"> il soutenait que l'application de la loi et celle de l'ordre entrent en contradiction et que cette contradiction proviendrait de la reco</w:t>
      </w:r>
      <w:r w:rsidRPr="00712411">
        <w:rPr>
          <w:lang w:eastAsia="fr-FR" w:bidi="fr-FR"/>
        </w:rPr>
        <w:t>n</w:t>
      </w:r>
      <w:r w:rsidRPr="00712411">
        <w:rPr>
          <w:lang w:eastAsia="fr-FR" w:bidi="fr-FR"/>
        </w:rPr>
        <w:t>naissance absolue de l'intégrité de l'individu et du caractère s</w:t>
      </w:r>
      <w:r w:rsidRPr="00712411">
        <w:rPr>
          <w:lang w:eastAsia="fr-FR" w:bidi="fr-FR"/>
        </w:rPr>
        <w:t>a</w:t>
      </w:r>
      <w:r w:rsidRPr="00712411">
        <w:rPr>
          <w:lang w:eastAsia="fr-FR" w:bidi="fr-FR"/>
        </w:rPr>
        <w:t>cré de ses droits dans notre système de justice. Ainsi, trop souvent, les aut</w:t>
      </w:r>
      <w:r w:rsidRPr="00712411">
        <w:rPr>
          <w:lang w:eastAsia="fr-FR" w:bidi="fr-FR"/>
        </w:rPr>
        <w:t>o</w:t>
      </w:r>
      <w:r w:rsidRPr="00712411">
        <w:rPr>
          <w:lang w:eastAsia="fr-FR" w:bidi="fr-FR"/>
        </w:rPr>
        <w:t>rités, pour restaurer l'ordre, ont à enfreindre la loi, et à l'inverse, pour demeurer dans les limites qu'impose le respect de la loi, doivent vivre et tolérer un certain degré de désordre. On le sait, tout système de ju</w:t>
      </w:r>
      <w:r w:rsidRPr="00712411">
        <w:rPr>
          <w:lang w:eastAsia="fr-FR" w:bidi="fr-FR"/>
        </w:rPr>
        <w:t>s</w:t>
      </w:r>
      <w:r w:rsidRPr="00712411">
        <w:rPr>
          <w:lang w:eastAsia="fr-FR" w:bidi="fr-FR"/>
        </w:rPr>
        <w:t>tice a ses particularités, pour ne pas dire ses o</w:t>
      </w:r>
      <w:r w:rsidRPr="00712411">
        <w:rPr>
          <w:lang w:eastAsia="fr-FR" w:bidi="fr-FR"/>
        </w:rPr>
        <w:t>b</w:t>
      </w:r>
      <w:r w:rsidRPr="00712411">
        <w:rPr>
          <w:lang w:eastAsia="fr-FR" w:bidi="fr-FR"/>
        </w:rPr>
        <w:t>sessions, et les droits de la personne sont parmi celles du système occidental. Vraisembl</w:t>
      </w:r>
      <w:r w:rsidRPr="00712411">
        <w:rPr>
          <w:lang w:eastAsia="fr-FR" w:bidi="fr-FR"/>
        </w:rPr>
        <w:t>a</w:t>
      </w:r>
      <w:r w:rsidRPr="00712411">
        <w:rPr>
          <w:lang w:eastAsia="fr-FR" w:bidi="fr-FR"/>
        </w:rPr>
        <w:t>blement, les préoccupations, et les contradi</w:t>
      </w:r>
      <w:r w:rsidRPr="00712411">
        <w:rPr>
          <w:lang w:eastAsia="fr-FR" w:bidi="fr-FR"/>
        </w:rPr>
        <w:t>c</w:t>
      </w:r>
      <w:r w:rsidRPr="00712411">
        <w:rPr>
          <w:lang w:eastAsia="fr-FR" w:bidi="fr-FR"/>
        </w:rPr>
        <w:t>tions, seraient différentes si le système de justice était fondé sur d'autres concepts intégr</w:t>
      </w:r>
      <w:r w:rsidRPr="00712411">
        <w:rPr>
          <w:lang w:eastAsia="fr-FR" w:bidi="fr-FR"/>
        </w:rPr>
        <w:t>a</w:t>
      </w:r>
      <w:r w:rsidRPr="00712411">
        <w:rPr>
          <w:lang w:eastAsia="fr-FR" w:bidi="fr-FR"/>
        </w:rPr>
        <w:t>teurs, comme par exemple la famille, le clan, ou encore les droits collectifs comme semblent vouloir le suggérer les systèmes et comités de justice que tentent de mettre en place les M</w:t>
      </w:r>
      <w:r w:rsidRPr="00712411">
        <w:rPr>
          <w:lang w:eastAsia="fr-FR" w:bidi="fr-FR"/>
        </w:rPr>
        <w:t>o</w:t>
      </w:r>
      <w:r w:rsidRPr="00712411">
        <w:rPr>
          <w:lang w:eastAsia="fr-FR" w:bidi="fr-FR"/>
        </w:rPr>
        <w:t>hawks ou encore les Inuit du Nouveau-Québec.</w:t>
      </w:r>
    </w:p>
    <w:p w:rsidR="00767D11" w:rsidRPr="00712411" w:rsidRDefault="00767D11" w:rsidP="00767D11">
      <w:pPr>
        <w:spacing w:before="120" w:after="120"/>
        <w:jc w:val="both"/>
      </w:pPr>
      <w:r w:rsidRPr="00712411">
        <w:rPr>
          <w:lang w:eastAsia="fr-FR" w:bidi="fr-FR"/>
        </w:rPr>
        <w:t>Il y a donc ici un principe, le respect des droits de la personne, et un p</w:t>
      </w:r>
      <w:r w:rsidRPr="00712411">
        <w:rPr>
          <w:lang w:eastAsia="fr-FR" w:bidi="fr-FR"/>
        </w:rPr>
        <w:t>a</w:t>
      </w:r>
      <w:r w:rsidRPr="00712411">
        <w:rPr>
          <w:lang w:eastAsia="fr-FR" w:bidi="fr-FR"/>
        </w:rPr>
        <w:t>radoxe, l’opposition entre la loi et l'ordre. Il s'agit d'un débat de fond dans notre société. Mais nul ne peut saisir mieux que le policier ce paradoxe des droits car c'est au quotidien qu’il le voit. L'intensité du discours des pol</w:t>
      </w:r>
      <w:r w:rsidRPr="00712411">
        <w:rPr>
          <w:lang w:eastAsia="fr-FR" w:bidi="fr-FR"/>
        </w:rPr>
        <w:t>i</w:t>
      </w:r>
      <w:r w:rsidRPr="00712411">
        <w:rPr>
          <w:lang w:eastAsia="fr-FR" w:bidi="fr-FR"/>
        </w:rPr>
        <w:t>ciers, et l'enracinement profond de ceux-ci dans leur métier s'inscrivent ce</w:t>
      </w:r>
      <w:r w:rsidRPr="00712411">
        <w:rPr>
          <w:lang w:eastAsia="fr-FR" w:bidi="fr-FR"/>
        </w:rPr>
        <w:t>r</w:t>
      </w:r>
      <w:r w:rsidRPr="00712411">
        <w:rPr>
          <w:lang w:eastAsia="fr-FR" w:bidi="fr-FR"/>
        </w:rPr>
        <w:t>tes comme un témoignage du fait que rien n'est simple au royaume de la quotidienneté. Nous croyons que l'on a tout intérêt à considérer, entre autres, le point de vue des policiers pour poursuivre nos examens critiques des problématiques des droits comme forme d'existence des relations soci</w:t>
      </w:r>
      <w:r w:rsidRPr="00712411">
        <w:rPr>
          <w:lang w:eastAsia="fr-FR" w:bidi="fr-FR"/>
        </w:rPr>
        <w:t>a</w:t>
      </w:r>
      <w:r w:rsidRPr="00712411">
        <w:rPr>
          <w:lang w:eastAsia="fr-FR" w:bidi="fr-FR"/>
        </w:rPr>
        <w:t>les.</w:t>
      </w:r>
    </w:p>
    <w:p w:rsidR="00767D11" w:rsidRPr="00712411" w:rsidRDefault="00767D11" w:rsidP="00767D11">
      <w:pPr>
        <w:spacing w:before="120" w:after="120"/>
        <w:jc w:val="both"/>
      </w:pPr>
      <w:r w:rsidRPr="00712411">
        <w:rPr>
          <w:lang w:eastAsia="fr-FR" w:bidi="fr-FR"/>
        </w:rPr>
        <w:t>La police est le fait d'hommes et de femmes qui, œuvrant à la ma</w:t>
      </w:r>
      <w:r w:rsidRPr="00712411">
        <w:rPr>
          <w:lang w:eastAsia="fr-FR" w:bidi="fr-FR"/>
        </w:rPr>
        <w:t>r</w:t>
      </w:r>
      <w:r w:rsidRPr="00712411">
        <w:rPr>
          <w:lang w:eastAsia="fr-FR" w:bidi="fr-FR"/>
        </w:rPr>
        <w:t>ge de la société, ont cette expérience quotidienne de terrain et cette connaissance spécifique à la fois des systèmes de justice, carc</w:t>
      </w:r>
      <w:r w:rsidRPr="00712411">
        <w:rPr>
          <w:lang w:eastAsia="fr-FR" w:bidi="fr-FR"/>
        </w:rPr>
        <w:t>é</w:t>
      </w:r>
      <w:r w:rsidRPr="00712411">
        <w:rPr>
          <w:lang w:eastAsia="fr-FR" w:bidi="fr-FR"/>
        </w:rPr>
        <w:t>ral et social, et des univers de la rue</w:t>
      </w:r>
      <w:r w:rsidRPr="00712411">
        <w:t> :</w:t>
      </w:r>
      <w:r w:rsidRPr="00712411">
        <w:rPr>
          <w:lang w:eastAsia="fr-FR" w:bidi="fr-FR"/>
        </w:rPr>
        <w:t xml:space="preserve"> chacun de ces milieux évolue selon sa logique propre et impose ses modes de fonctionnement et ses exige</w:t>
      </w:r>
      <w:r w:rsidRPr="00712411">
        <w:rPr>
          <w:lang w:eastAsia="fr-FR" w:bidi="fr-FR"/>
        </w:rPr>
        <w:t>n</w:t>
      </w:r>
      <w:r w:rsidRPr="00712411">
        <w:rPr>
          <w:lang w:eastAsia="fr-FR" w:bidi="fr-FR"/>
        </w:rPr>
        <w:t>ces</w:t>
      </w:r>
      <w:r w:rsidRPr="00712411">
        <w:t> ;</w:t>
      </w:r>
      <w:r w:rsidRPr="00712411">
        <w:rPr>
          <w:lang w:eastAsia="fr-FR" w:bidi="fr-FR"/>
        </w:rPr>
        <w:t xml:space="preserve"> ceux-ci sont parfois contradictoires.</w:t>
      </w:r>
    </w:p>
    <w:p w:rsidR="00767D11" w:rsidRPr="00712411" w:rsidRDefault="00767D11" w:rsidP="00767D11">
      <w:pPr>
        <w:spacing w:before="120" w:after="120"/>
        <w:jc w:val="both"/>
      </w:pPr>
      <w:r w:rsidRPr="00712411">
        <w:rPr>
          <w:lang w:eastAsia="fr-FR" w:bidi="fr-FR"/>
        </w:rPr>
        <w:t>Sans pour autant nier la nécessité de changements dans la mission, l’organisation et la gestion des services de police ainsi que dans la n</w:t>
      </w:r>
      <w:r w:rsidRPr="00712411">
        <w:rPr>
          <w:lang w:eastAsia="fr-FR" w:bidi="fr-FR"/>
        </w:rPr>
        <w:t>a</w:t>
      </w:r>
      <w:r w:rsidRPr="00712411">
        <w:rPr>
          <w:lang w:eastAsia="fr-FR" w:bidi="fr-FR"/>
        </w:rPr>
        <w:t>ture et les</w:t>
      </w:r>
      <w:r>
        <w:t xml:space="preserve"> [</w:t>
      </w:r>
      <w:r w:rsidRPr="00712411">
        <w:rPr>
          <w:lang w:eastAsia="fr-FR" w:bidi="fr-FR"/>
        </w:rPr>
        <w:t>273</w:t>
      </w:r>
      <w:r>
        <w:rPr>
          <w:lang w:eastAsia="fr-FR" w:bidi="fr-FR"/>
        </w:rPr>
        <w:t xml:space="preserve">] </w:t>
      </w:r>
      <w:r w:rsidRPr="00712411">
        <w:rPr>
          <w:lang w:eastAsia="fr-FR" w:bidi="fr-FR"/>
        </w:rPr>
        <w:t>formes de contrôle de la société civile sur les services de police, nous pouvons cependant considérer</w:t>
      </w:r>
      <w:r w:rsidRPr="00712411">
        <w:t> :</w:t>
      </w:r>
    </w:p>
    <w:p w:rsidR="00767D11" w:rsidRDefault="00767D11" w:rsidP="00767D11">
      <w:pPr>
        <w:spacing w:before="120" w:after="120"/>
        <w:jc w:val="both"/>
        <w:rPr>
          <w:lang w:eastAsia="fr-FR" w:bidi="fr-FR"/>
        </w:rPr>
      </w:pPr>
    </w:p>
    <w:p w:rsidR="00767D11" w:rsidRPr="00712411" w:rsidRDefault="00767D11" w:rsidP="00767D11">
      <w:pPr>
        <w:spacing w:before="120" w:after="120"/>
        <w:ind w:left="720" w:hanging="360"/>
        <w:jc w:val="both"/>
      </w:pPr>
      <w:r>
        <w:rPr>
          <w:lang w:eastAsia="fr-FR" w:bidi="fr-FR"/>
        </w:rPr>
        <w:t>a)</w:t>
      </w:r>
      <w:r>
        <w:rPr>
          <w:lang w:eastAsia="fr-FR" w:bidi="fr-FR"/>
        </w:rPr>
        <w:tab/>
      </w:r>
      <w:r w:rsidRPr="00712411">
        <w:rPr>
          <w:lang w:eastAsia="fr-FR" w:bidi="fr-FR"/>
        </w:rPr>
        <w:t>que la police est actuellement hautement interpellée par la s</w:t>
      </w:r>
      <w:r w:rsidRPr="00712411">
        <w:rPr>
          <w:lang w:eastAsia="fr-FR" w:bidi="fr-FR"/>
        </w:rPr>
        <w:t>o</w:t>
      </w:r>
      <w:r w:rsidRPr="00712411">
        <w:rPr>
          <w:lang w:eastAsia="fr-FR" w:bidi="fr-FR"/>
        </w:rPr>
        <w:t>ciété et qu'on lui confie constamment de nouveaux mandats i</w:t>
      </w:r>
      <w:r w:rsidRPr="00712411">
        <w:rPr>
          <w:lang w:eastAsia="fr-FR" w:bidi="fr-FR"/>
        </w:rPr>
        <w:t>m</w:t>
      </w:r>
      <w:r w:rsidRPr="00712411">
        <w:rPr>
          <w:lang w:eastAsia="fr-FR" w:bidi="fr-FR"/>
        </w:rPr>
        <w:t>plicites ou explicites. Pensons par exemple à l'impact de la d</w:t>
      </w:r>
      <w:r w:rsidRPr="00712411">
        <w:rPr>
          <w:lang w:eastAsia="fr-FR" w:bidi="fr-FR"/>
        </w:rPr>
        <w:t>é</w:t>
      </w:r>
      <w:r w:rsidRPr="00712411">
        <w:rPr>
          <w:lang w:eastAsia="fr-FR" w:bidi="fr-FR"/>
        </w:rPr>
        <w:t>sinstitutionnalisation des déf</w:t>
      </w:r>
      <w:r w:rsidRPr="00712411">
        <w:rPr>
          <w:lang w:eastAsia="fr-FR" w:bidi="fr-FR"/>
        </w:rPr>
        <w:t>i</w:t>
      </w:r>
      <w:r w:rsidRPr="00712411">
        <w:rPr>
          <w:lang w:eastAsia="fr-FR" w:bidi="fr-FR"/>
        </w:rPr>
        <w:t>cients mentaux sur le travail du patrouilleur qui veille sur les gens de la rue. Nous pouvons dire que la tâche du policier se modifie en fonction de rév</w:t>
      </w:r>
      <w:r w:rsidRPr="00712411">
        <w:rPr>
          <w:lang w:eastAsia="fr-FR" w:bidi="fr-FR"/>
        </w:rPr>
        <w:t>o</w:t>
      </w:r>
      <w:r w:rsidRPr="00712411">
        <w:rPr>
          <w:lang w:eastAsia="fr-FR" w:bidi="fr-FR"/>
        </w:rPr>
        <w:t>lution de la société</w:t>
      </w:r>
      <w:r w:rsidRPr="00712411">
        <w:t> ;</w:t>
      </w:r>
    </w:p>
    <w:p w:rsidR="00767D11" w:rsidRPr="00712411" w:rsidRDefault="00767D11" w:rsidP="00767D11">
      <w:pPr>
        <w:spacing w:before="120" w:after="120"/>
        <w:ind w:left="720" w:hanging="360"/>
        <w:jc w:val="both"/>
      </w:pPr>
      <w:r>
        <w:rPr>
          <w:lang w:eastAsia="fr-FR" w:bidi="fr-FR"/>
        </w:rPr>
        <w:t>b)</w:t>
      </w:r>
      <w:r>
        <w:rPr>
          <w:lang w:eastAsia="fr-FR" w:bidi="fr-FR"/>
        </w:rPr>
        <w:tab/>
      </w:r>
      <w:r w:rsidRPr="00712411">
        <w:rPr>
          <w:lang w:eastAsia="fr-FR" w:bidi="fr-FR"/>
        </w:rPr>
        <w:t>que la société exige des policiers qu'ils s'ajustent dans leur pr</w:t>
      </w:r>
      <w:r w:rsidRPr="00712411">
        <w:rPr>
          <w:lang w:eastAsia="fr-FR" w:bidi="fr-FR"/>
        </w:rPr>
        <w:t>a</w:t>
      </w:r>
      <w:r w:rsidRPr="00712411">
        <w:rPr>
          <w:lang w:eastAsia="fr-FR" w:bidi="fr-FR"/>
        </w:rPr>
        <w:t>tique aux exigences d'une société changeante, que ces ajust</w:t>
      </w:r>
      <w:r w:rsidRPr="00712411">
        <w:rPr>
          <w:lang w:eastAsia="fr-FR" w:bidi="fr-FR"/>
        </w:rPr>
        <w:t>e</w:t>
      </w:r>
      <w:r w:rsidRPr="00712411">
        <w:rPr>
          <w:lang w:eastAsia="fr-FR" w:bidi="fr-FR"/>
        </w:rPr>
        <w:t>ments ne sont pas sans continuellement remettre en question leur identité professionnelle et leur conception de leur rôle s</w:t>
      </w:r>
      <w:r w:rsidRPr="00712411">
        <w:rPr>
          <w:lang w:eastAsia="fr-FR" w:bidi="fr-FR"/>
        </w:rPr>
        <w:t>o</w:t>
      </w:r>
      <w:r w:rsidRPr="00712411">
        <w:rPr>
          <w:lang w:eastAsia="fr-FR" w:bidi="fr-FR"/>
        </w:rPr>
        <w:t>cial, auquel somme toute ils croient puisqu'ils ont choisi ce m</w:t>
      </w:r>
      <w:r w:rsidRPr="00712411">
        <w:rPr>
          <w:lang w:eastAsia="fr-FR" w:bidi="fr-FR"/>
        </w:rPr>
        <w:t>é</w:t>
      </w:r>
      <w:r w:rsidRPr="00712411">
        <w:rPr>
          <w:lang w:eastAsia="fr-FR" w:bidi="fr-FR"/>
        </w:rPr>
        <w:t>tier</w:t>
      </w:r>
      <w:r w:rsidRPr="00712411">
        <w:t> ;</w:t>
      </w:r>
    </w:p>
    <w:p w:rsidR="00767D11" w:rsidRPr="00712411" w:rsidRDefault="00767D11" w:rsidP="00767D11">
      <w:pPr>
        <w:spacing w:before="120" w:after="120"/>
        <w:ind w:left="720" w:hanging="360"/>
        <w:jc w:val="both"/>
      </w:pPr>
      <w:r>
        <w:rPr>
          <w:lang w:eastAsia="fr-FR" w:bidi="fr-FR"/>
        </w:rPr>
        <w:t>c)</w:t>
      </w:r>
      <w:r>
        <w:rPr>
          <w:lang w:eastAsia="fr-FR" w:bidi="fr-FR"/>
        </w:rPr>
        <w:tab/>
      </w:r>
      <w:r w:rsidRPr="00712411">
        <w:rPr>
          <w:lang w:eastAsia="fr-FR" w:bidi="fr-FR"/>
        </w:rPr>
        <w:t>que le travail policier se situe dans cette zone grise, malaisée à appr</w:t>
      </w:r>
      <w:r w:rsidRPr="00712411">
        <w:rPr>
          <w:lang w:eastAsia="fr-FR" w:bidi="fr-FR"/>
        </w:rPr>
        <w:t>é</w:t>
      </w:r>
      <w:r w:rsidRPr="00712411">
        <w:rPr>
          <w:lang w:eastAsia="fr-FR" w:bidi="fr-FR"/>
        </w:rPr>
        <w:t>hender du comportement et des relations humaines vécues dans un éventail impressionnant de situations, des plus difficiles aux plus an</w:t>
      </w:r>
      <w:r w:rsidRPr="00712411">
        <w:rPr>
          <w:lang w:eastAsia="fr-FR" w:bidi="fr-FR"/>
        </w:rPr>
        <w:t>o</w:t>
      </w:r>
      <w:r w:rsidRPr="00712411">
        <w:rPr>
          <w:lang w:eastAsia="fr-FR" w:bidi="fr-FR"/>
        </w:rPr>
        <w:t>dines, qu'il est donc ardu d'évaluer autant ce que leur métier exige d'eux que leurs points de vue sur leur métier, à moins de consacrer le temps nécessaire à l'étude de ces que</w:t>
      </w:r>
      <w:r w:rsidRPr="00712411">
        <w:rPr>
          <w:lang w:eastAsia="fr-FR" w:bidi="fr-FR"/>
        </w:rPr>
        <w:t>s</w:t>
      </w:r>
      <w:r w:rsidRPr="00712411">
        <w:rPr>
          <w:lang w:eastAsia="fr-FR" w:bidi="fr-FR"/>
        </w:rPr>
        <w:t>tions.</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Nous avons le choix</w:t>
      </w:r>
      <w:r w:rsidRPr="00712411">
        <w:t> :</w:t>
      </w:r>
      <w:r w:rsidRPr="00712411">
        <w:rPr>
          <w:lang w:eastAsia="fr-FR" w:bidi="fr-FR"/>
        </w:rPr>
        <w:t xml:space="preserve"> ou bien l'on estime que tous les policiers sont brutaux et indignes de confiance, ou bien l'on considère avec r</w:t>
      </w:r>
      <w:r w:rsidRPr="00712411">
        <w:rPr>
          <w:lang w:eastAsia="fr-FR" w:bidi="fr-FR"/>
        </w:rPr>
        <w:t>é</w:t>
      </w:r>
      <w:r w:rsidRPr="00712411">
        <w:rPr>
          <w:lang w:eastAsia="fr-FR" w:bidi="fr-FR"/>
        </w:rPr>
        <w:t>alisme la mi</w:t>
      </w:r>
      <w:r w:rsidRPr="00712411">
        <w:rPr>
          <w:lang w:eastAsia="fr-FR" w:bidi="fr-FR"/>
        </w:rPr>
        <w:t>s</w:t>
      </w:r>
      <w:r w:rsidRPr="00712411">
        <w:rPr>
          <w:lang w:eastAsia="fr-FR" w:bidi="fr-FR"/>
        </w:rPr>
        <w:t>sion que la société leur confie de toute façon, ainsi que les difficultés inh</w:t>
      </w:r>
      <w:r w:rsidRPr="00712411">
        <w:rPr>
          <w:lang w:eastAsia="fr-FR" w:bidi="fr-FR"/>
        </w:rPr>
        <w:t>é</w:t>
      </w:r>
      <w:r w:rsidRPr="00712411">
        <w:rPr>
          <w:lang w:eastAsia="fr-FR" w:bidi="fr-FR"/>
        </w:rPr>
        <w:t>rentes à celle-ci. Surtout, l'on considère avec sang-froid l'ambiguïté de la relation que la société entretient avec sa police et nos responsabilités à cet égard. Pour reprendre les mots de Pierre Bou</w:t>
      </w:r>
      <w:r w:rsidRPr="00712411">
        <w:rPr>
          <w:lang w:eastAsia="fr-FR" w:bidi="fr-FR"/>
        </w:rPr>
        <w:t>r</w:t>
      </w:r>
      <w:r w:rsidRPr="00712411">
        <w:rPr>
          <w:lang w:eastAsia="fr-FR" w:bidi="fr-FR"/>
        </w:rPr>
        <w:t>gault dans une présentation qu'il faisait lors du dernier congrès des délégués syndicaux de police</w:t>
      </w:r>
      <w:r w:rsidRPr="00712411">
        <w:t> :</w:t>
      </w:r>
      <w:r w:rsidRPr="00712411">
        <w:rPr>
          <w:lang w:eastAsia="fr-FR" w:bidi="fr-FR"/>
        </w:rPr>
        <w:t xml:space="preserve"> dans une société normale, la pol</w:t>
      </w:r>
      <w:r w:rsidRPr="00712411">
        <w:rPr>
          <w:lang w:eastAsia="fr-FR" w:bidi="fr-FR"/>
        </w:rPr>
        <w:t>i</w:t>
      </w:r>
      <w:r w:rsidRPr="00712411">
        <w:rPr>
          <w:lang w:eastAsia="fr-FR" w:bidi="fr-FR"/>
        </w:rPr>
        <w:t>ce, c'est-à-dire l'institution policière, doit insp</w:t>
      </w:r>
      <w:r w:rsidRPr="00712411">
        <w:rPr>
          <w:lang w:eastAsia="fr-FR" w:bidi="fr-FR"/>
        </w:rPr>
        <w:t>i</w:t>
      </w:r>
      <w:r w:rsidRPr="00712411">
        <w:rPr>
          <w:lang w:eastAsia="fr-FR" w:bidi="fr-FR"/>
        </w:rPr>
        <w:t>rer une certaine crainte de l'autorité à ses citoyens mais ceux-ci ne doivent point craindre ses r</w:t>
      </w:r>
      <w:r w:rsidRPr="00712411">
        <w:rPr>
          <w:lang w:eastAsia="fr-FR" w:bidi="fr-FR"/>
        </w:rPr>
        <w:t>e</w:t>
      </w:r>
      <w:r w:rsidRPr="00712411">
        <w:rPr>
          <w:lang w:eastAsia="fr-FR" w:bidi="fr-FR"/>
        </w:rPr>
        <w:t>présentants. Dans une société anormale, les citoyens craignent les policiers mais la police ne leur inspire ni respect, ni crainte, tel que cela semble être le cas présentement. Dans la perspective d'une situ</w:t>
      </w:r>
      <w:r w:rsidRPr="00712411">
        <w:rPr>
          <w:lang w:eastAsia="fr-FR" w:bidi="fr-FR"/>
        </w:rPr>
        <w:t>a</w:t>
      </w:r>
      <w:r w:rsidRPr="00712411">
        <w:rPr>
          <w:lang w:eastAsia="fr-FR" w:bidi="fr-FR"/>
        </w:rPr>
        <w:t>tion normale, plutôt que d'accuser les policiers de tous les maux, la question serait alors</w:t>
      </w:r>
      <w:r w:rsidRPr="00712411">
        <w:t> :</w:t>
      </w:r>
      <w:r w:rsidRPr="00712411">
        <w:rPr>
          <w:lang w:eastAsia="fr-FR" w:bidi="fr-FR"/>
        </w:rPr>
        <w:t xml:space="preserve"> qui contrôle la police</w:t>
      </w:r>
      <w:r w:rsidRPr="00712411">
        <w:t> ?</w:t>
      </w:r>
      <w:r w:rsidRPr="00712411">
        <w:rPr>
          <w:lang w:eastAsia="fr-FR" w:bidi="fr-FR"/>
        </w:rPr>
        <w:t xml:space="preserve"> Pour r</w:t>
      </w:r>
      <w:r w:rsidRPr="00712411">
        <w:rPr>
          <w:lang w:eastAsia="fr-FR" w:bidi="fr-FR"/>
        </w:rPr>
        <w:t>e</w:t>
      </w:r>
      <w:r w:rsidRPr="00712411">
        <w:rPr>
          <w:lang w:eastAsia="fr-FR" w:bidi="fr-FR"/>
        </w:rPr>
        <w:t>prendre les mots d'Yvan Simonis, je répondrai que la société civile a, à l'égard de la police, des responsabilités et doit donc considérer que si la police r</w:t>
      </w:r>
      <w:r w:rsidRPr="00712411">
        <w:rPr>
          <w:lang w:eastAsia="fr-FR" w:bidi="fr-FR"/>
        </w:rPr>
        <w:t>e</w:t>
      </w:r>
      <w:r w:rsidRPr="00712411">
        <w:rPr>
          <w:lang w:eastAsia="fr-FR" w:bidi="fr-FR"/>
        </w:rPr>
        <w:t>présente bien des risques, elle n'a pas que des désava</w:t>
      </w:r>
      <w:r w:rsidRPr="00712411">
        <w:rPr>
          <w:lang w:eastAsia="fr-FR" w:bidi="fr-FR"/>
        </w:rPr>
        <w:t>n</w:t>
      </w:r>
      <w:r w:rsidRPr="00712411">
        <w:rPr>
          <w:lang w:eastAsia="fr-FR" w:bidi="fr-FR"/>
        </w:rPr>
        <w:t>tages, elle rend aussi des services (Simonis, 1987).</w:t>
      </w:r>
    </w:p>
    <w:p w:rsidR="00767D11" w:rsidRPr="00712411" w:rsidRDefault="00767D11" w:rsidP="00767D11">
      <w:pPr>
        <w:spacing w:before="120" w:after="120"/>
        <w:jc w:val="both"/>
      </w:pPr>
      <w:r w:rsidRPr="00712411">
        <w:rPr>
          <w:lang w:eastAsia="fr-FR" w:bidi="fr-FR"/>
        </w:rPr>
        <w:t>C'est donc avec ces réflexions en tête que l'équipe chargée des se</w:t>
      </w:r>
      <w:r w:rsidRPr="00712411">
        <w:rPr>
          <w:lang w:eastAsia="fr-FR" w:bidi="fr-FR"/>
        </w:rPr>
        <w:t>s</w:t>
      </w:r>
      <w:r w:rsidRPr="00712411">
        <w:rPr>
          <w:lang w:eastAsia="fr-FR" w:bidi="fr-FR"/>
        </w:rPr>
        <w:t>sions de sensibilisation a écouté et discuté avec les policiers des rel</w:t>
      </w:r>
      <w:r w:rsidRPr="00712411">
        <w:rPr>
          <w:lang w:eastAsia="fr-FR" w:bidi="fr-FR"/>
        </w:rPr>
        <w:t>a</w:t>
      </w:r>
      <w:r w:rsidRPr="00712411">
        <w:rPr>
          <w:lang w:eastAsia="fr-FR" w:bidi="fr-FR"/>
        </w:rPr>
        <w:t>tions interculturelles. Et puisqu'il s'agissait de sessions traitant de pr</w:t>
      </w:r>
      <w:r w:rsidRPr="00712411">
        <w:rPr>
          <w:lang w:eastAsia="fr-FR" w:bidi="fr-FR"/>
        </w:rPr>
        <w:t>é</w:t>
      </w:r>
      <w:r w:rsidRPr="00712411">
        <w:rPr>
          <w:lang w:eastAsia="fr-FR" w:bidi="fr-FR"/>
        </w:rPr>
        <w:t>jugés et d'intolérance, force a été de constater que l'accusation mutue</w:t>
      </w:r>
      <w:r w:rsidRPr="00712411">
        <w:rPr>
          <w:lang w:eastAsia="fr-FR" w:bidi="fr-FR"/>
        </w:rPr>
        <w:t>l</w:t>
      </w:r>
      <w:r w:rsidRPr="00712411">
        <w:rPr>
          <w:lang w:eastAsia="fr-FR" w:bidi="fr-FR"/>
        </w:rPr>
        <w:t>le et la</w:t>
      </w:r>
      <w:r>
        <w:rPr>
          <w:lang w:eastAsia="fr-FR" w:bidi="fr-FR"/>
        </w:rPr>
        <w:t xml:space="preserve"> </w:t>
      </w:r>
      <w:r>
        <w:t xml:space="preserve">[274] </w:t>
      </w:r>
      <w:r w:rsidRPr="00712411">
        <w:rPr>
          <w:lang w:eastAsia="fr-FR" w:bidi="fr-FR"/>
        </w:rPr>
        <w:t>polarisation des débats avaient un effet réducteur quant à la complex</w:t>
      </w:r>
      <w:r w:rsidRPr="00712411">
        <w:rPr>
          <w:lang w:eastAsia="fr-FR" w:bidi="fr-FR"/>
        </w:rPr>
        <w:t>i</w:t>
      </w:r>
      <w:r w:rsidRPr="00712411">
        <w:rPr>
          <w:lang w:eastAsia="fr-FR" w:bidi="fr-FR"/>
        </w:rPr>
        <w:t>té des enjeux et que ce simplisme était source d’intolérance.</w:t>
      </w:r>
    </w:p>
    <w:p w:rsidR="00767D11" w:rsidRPr="00712411" w:rsidRDefault="00767D11" w:rsidP="00767D11">
      <w:pPr>
        <w:spacing w:before="120" w:after="120"/>
        <w:jc w:val="both"/>
      </w:pPr>
      <w:r w:rsidRPr="00712411">
        <w:rPr>
          <w:lang w:eastAsia="fr-FR" w:bidi="fr-FR"/>
        </w:rPr>
        <w:t>Rappelons, en effet, que les sessions étaient obligatoires et à ce t</w:t>
      </w:r>
      <w:r w:rsidRPr="00712411">
        <w:rPr>
          <w:lang w:eastAsia="fr-FR" w:bidi="fr-FR"/>
        </w:rPr>
        <w:t>i</w:t>
      </w:r>
      <w:r w:rsidRPr="00712411">
        <w:rPr>
          <w:lang w:eastAsia="fr-FR" w:bidi="fr-FR"/>
        </w:rPr>
        <w:t>tre n'ont pas été, à prime abord, sans soulever la méfiance des pol</w:t>
      </w:r>
      <w:r w:rsidRPr="00712411">
        <w:rPr>
          <w:lang w:eastAsia="fr-FR" w:bidi="fr-FR"/>
        </w:rPr>
        <w:t>i</w:t>
      </w:r>
      <w:r w:rsidRPr="00712411">
        <w:rPr>
          <w:lang w:eastAsia="fr-FR" w:bidi="fr-FR"/>
        </w:rPr>
        <w:t>ciers. Une fois la session bien entamée, la plupart des participants (il existera toujours un pourcentage d'irréductibles et de délinquants si ce n'est d'indifférents) reconnaissaient volontiers la nécessité de tels cours et soulignaient dans les formulaires d’évaluation leur appréci</w:t>
      </w:r>
      <w:r w:rsidRPr="00712411">
        <w:rPr>
          <w:lang w:eastAsia="fr-FR" w:bidi="fr-FR"/>
        </w:rPr>
        <w:t>a</w:t>
      </w:r>
      <w:r w:rsidRPr="00712411">
        <w:rPr>
          <w:lang w:eastAsia="fr-FR" w:bidi="fr-FR"/>
        </w:rPr>
        <w:t>tion quant à l'initiative du Service.</w:t>
      </w:r>
    </w:p>
    <w:p w:rsidR="00767D11" w:rsidRPr="00712411" w:rsidRDefault="00767D11" w:rsidP="00767D11">
      <w:pPr>
        <w:spacing w:before="120" w:after="120"/>
        <w:jc w:val="both"/>
      </w:pPr>
      <w:r w:rsidRPr="00712411">
        <w:rPr>
          <w:lang w:eastAsia="fr-FR" w:bidi="fr-FR"/>
        </w:rPr>
        <w:t>Toutefois, au moment où le programme a démarré, les policiers se sentaient déjà accusés. Ils n'étaient pas dupes, comme policiers, co</w:t>
      </w:r>
      <w:r w:rsidRPr="00712411">
        <w:rPr>
          <w:lang w:eastAsia="fr-FR" w:bidi="fr-FR"/>
        </w:rPr>
        <w:t>m</w:t>
      </w:r>
      <w:r w:rsidRPr="00712411">
        <w:rPr>
          <w:lang w:eastAsia="fr-FR" w:bidi="fr-FR"/>
        </w:rPr>
        <w:t>me syndiqués, et comme citoyens, des enjeux globaux des revendic</w:t>
      </w:r>
      <w:r w:rsidRPr="00712411">
        <w:rPr>
          <w:lang w:eastAsia="fr-FR" w:bidi="fr-FR"/>
        </w:rPr>
        <w:t>a</w:t>
      </w:r>
      <w:r w:rsidRPr="00712411">
        <w:rPr>
          <w:lang w:eastAsia="fr-FR" w:bidi="fr-FR"/>
        </w:rPr>
        <w:t>tions des communautés culturelles, du moins des stratégies de minor</w:t>
      </w:r>
      <w:r w:rsidRPr="00712411">
        <w:rPr>
          <w:lang w:eastAsia="fr-FR" w:bidi="fr-FR"/>
        </w:rPr>
        <w:t>i</w:t>
      </w:r>
      <w:r w:rsidRPr="00712411">
        <w:rPr>
          <w:lang w:eastAsia="fr-FR" w:bidi="fr-FR"/>
        </w:rPr>
        <w:t>tés dont les groupes de pression bénéficiaient de plus en plus de l’oreille attentive des élus. Il existait déjà au Service une certaine "psychose" de la plainte de discrimination et de racisme (vue et pa</w:t>
      </w:r>
      <w:r w:rsidRPr="00712411">
        <w:rPr>
          <w:lang w:eastAsia="fr-FR" w:bidi="fr-FR"/>
        </w:rPr>
        <w:t>r</w:t>
      </w:r>
      <w:r w:rsidRPr="00712411">
        <w:rPr>
          <w:lang w:eastAsia="fr-FR" w:bidi="fr-FR"/>
        </w:rPr>
        <w:t>fois utilisée comme stratégie de mise en accusation), crainte qui n'était pas sans provoquer une certaine réduction des interventions policières auprès des minorités (ou peut-être à l'inverse, qui chez certains a pr</w:t>
      </w:r>
      <w:r w:rsidRPr="00712411">
        <w:rPr>
          <w:lang w:eastAsia="fr-FR" w:bidi="fr-FR"/>
        </w:rPr>
        <w:t>o</w:t>
      </w:r>
      <w:r w:rsidRPr="00712411">
        <w:rPr>
          <w:lang w:eastAsia="fr-FR" w:bidi="fr-FR"/>
        </w:rPr>
        <w:t>voqué un désir accru de harceler les minorités). Cependant, ce sent</w:t>
      </w:r>
      <w:r w:rsidRPr="00712411">
        <w:rPr>
          <w:lang w:eastAsia="fr-FR" w:bidi="fr-FR"/>
        </w:rPr>
        <w:t>i</w:t>
      </w:r>
      <w:r w:rsidRPr="00712411">
        <w:rPr>
          <w:lang w:eastAsia="fr-FR" w:bidi="fr-FR"/>
        </w:rPr>
        <w:t>ment d'accusation se désamorçait assez facilement et les policiers pa</w:t>
      </w:r>
      <w:r w:rsidRPr="00712411">
        <w:rPr>
          <w:lang w:eastAsia="fr-FR" w:bidi="fr-FR"/>
        </w:rPr>
        <w:t>r</w:t>
      </w:r>
      <w:r w:rsidRPr="00712411">
        <w:rPr>
          <w:lang w:eastAsia="fr-FR" w:bidi="fr-FR"/>
        </w:rPr>
        <w:t>ticipaient pleinement aux sessions. Leurs préoccupations étaient somme toute, et pour les avoir comparées à celle de profe</w:t>
      </w:r>
      <w:r w:rsidRPr="00712411">
        <w:rPr>
          <w:lang w:eastAsia="fr-FR" w:bidi="fr-FR"/>
        </w:rPr>
        <w:t>s</w:t>
      </w:r>
      <w:r w:rsidRPr="00712411">
        <w:rPr>
          <w:lang w:eastAsia="fr-FR" w:bidi="fr-FR"/>
        </w:rPr>
        <w:t>seurs ayant suivi de telles sessions, typiques de citoyens québécois de vieille so</w:t>
      </w:r>
      <w:r w:rsidRPr="00712411">
        <w:rPr>
          <w:lang w:eastAsia="fr-FR" w:bidi="fr-FR"/>
        </w:rPr>
        <w:t>u</w:t>
      </w:r>
      <w:r w:rsidRPr="00712411">
        <w:rPr>
          <w:lang w:eastAsia="fr-FR" w:bidi="fr-FR"/>
        </w:rPr>
        <w:t>che, d'une majorité qui se sent minorisée, d'un peuple "fondateur" face aux nouveaux arrivants, d'occidentaux face aux et</w:t>
      </w:r>
      <w:r w:rsidRPr="00712411">
        <w:rPr>
          <w:lang w:eastAsia="fr-FR" w:bidi="fr-FR"/>
        </w:rPr>
        <w:t>h</w:t>
      </w:r>
      <w:r w:rsidRPr="00712411">
        <w:rPr>
          <w:lang w:eastAsia="fr-FR" w:bidi="fr-FR"/>
        </w:rPr>
        <w:t>nies issues du tiers-monde, d’individualistes face aux valeurs des f</w:t>
      </w:r>
      <w:r w:rsidRPr="00712411">
        <w:rPr>
          <w:lang w:eastAsia="fr-FR" w:bidi="fr-FR"/>
        </w:rPr>
        <w:t>a</w:t>
      </w:r>
      <w:r w:rsidRPr="00712411">
        <w:rPr>
          <w:lang w:eastAsia="fr-FR" w:bidi="fr-FR"/>
        </w:rPr>
        <w:t>milles étendues, de catholiques f</w:t>
      </w:r>
      <w:r w:rsidRPr="00712411">
        <w:rPr>
          <w:lang w:eastAsia="fr-FR" w:bidi="fr-FR"/>
        </w:rPr>
        <w:t>a</w:t>
      </w:r>
      <w:r w:rsidRPr="00712411">
        <w:rPr>
          <w:lang w:eastAsia="fr-FR" w:bidi="fr-FR"/>
        </w:rPr>
        <w:t>ce aux autres façons de voir et de vivre le monde, etc., avec toutes les variantes quant au degré d'ouve</w:t>
      </w:r>
      <w:r w:rsidRPr="00712411">
        <w:rPr>
          <w:lang w:eastAsia="fr-FR" w:bidi="fr-FR"/>
        </w:rPr>
        <w:t>r</w:t>
      </w:r>
      <w:r w:rsidRPr="00712411">
        <w:rPr>
          <w:lang w:eastAsia="fr-FR" w:bidi="fr-FR"/>
        </w:rPr>
        <w:t>ture, d'acceptation, de réticence, d'inquiétude face à de telles dynamiques. Le di</w:t>
      </w:r>
      <w:r w:rsidRPr="00712411">
        <w:rPr>
          <w:lang w:eastAsia="fr-FR" w:bidi="fr-FR"/>
        </w:rPr>
        <w:t>a</w:t>
      </w:r>
      <w:r w:rsidRPr="00712411">
        <w:rPr>
          <w:lang w:eastAsia="fr-FR" w:bidi="fr-FR"/>
        </w:rPr>
        <w:t>logue qui s'établissait au cours des sessions cherchait à prendre de front la co</w:t>
      </w:r>
      <w:r w:rsidRPr="00712411">
        <w:rPr>
          <w:lang w:eastAsia="fr-FR" w:bidi="fr-FR"/>
        </w:rPr>
        <w:t>m</w:t>
      </w:r>
      <w:r w:rsidRPr="00712411">
        <w:rPr>
          <w:lang w:eastAsia="fr-FR" w:bidi="fr-FR"/>
        </w:rPr>
        <w:t>plexité de ces situations en constante évol</w:t>
      </w:r>
      <w:r w:rsidRPr="00712411">
        <w:rPr>
          <w:lang w:eastAsia="fr-FR" w:bidi="fr-FR"/>
        </w:rPr>
        <w:t>u</w:t>
      </w:r>
      <w:r w:rsidRPr="00712411">
        <w:rPr>
          <w:lang w:eastAsia="fr-FR" w:bidi="fr-FR"/>
        </w:rPr>
        <w:t>tion.</w:t>
      </w:r>
    </w:p>
    <w:p w:rsidR="00767D11" w:rsidRPr="00712411" w:rsidRDefault="00767D11" w:rsidP="00767D11">
      <w:pPr>
        <w:spacing w:before="120" w:after="120"/>
        <w:jc w:val="both"/>
      </w:pPr>
      <w:r w:rsidRPr="00712411">
        <w:rPr>
          <w:lang w:eastAsia="fr-FR" w:bidi="fr-FR"/>
        </w:rPr>
        <w:t>Après quelques huit à neuf mois de diffusion régulière des se</w:t>
      </w:r>
      <w:r w:rsidRPr="00712411">
        <w:rPr>
          <w:lang w:eastAsia="fr-FR" w:bidi="fr-FR"/>
        </w:rPr>
        <w:t>s</w:t>
      </w:r>
      <w:r w:rsidRPr="00712411">
        <w:rPr>
          <w:lang w:eastAsia="fr-FR" w:bidi="fr-FR"/>
        </w:rPr>
        <w:t>sions, le décès d’Anthony Griffin, et par la suite, le procès et le congédiement de l'agent Allan Gosset et la tenue des audiences publ</w:t>
      </w:r>
      <w:r w:rsidRPr="00712411">
        <w:rPr>
          <w:lang w:eastAsia="fr-FR" w:bidi="fr-FR"/>
        </w:rPr>
        <w:t>i</w:t>
      </w:r>
      <w:r w:rsidRPr="00712411">
        <w:rPr>
          <w:lang w:eastAsia="fr-FR" w:bidi="fr-FR"/>
        </w:rPr>
        <w:t>ques du Comité d'e</w:t>
      </w:r>
      <w:r w:rsidRPr="00712411">
        <w:rPr>
          <w:lang w:eastAsia="fr-FR" w:bidi="fr-FR"/>
        </w:rPr>
        <w:t>n</w:t>
      </w:r>
      <w:r w:rsidRPr="00712411">
        <w:rPr>
          <w:lang w:eastAsia="fr-FR" w:bidi="fr-FR"/>
        </w:rPr>
        <w:t>quête sur les relations entre les corps policiers et les minorités visibles et ethniques ont suscité tant une réaction d'auto-défense chez les policiers qu'une réflexion profonde sur leur métier, sur leurs conditions de travail, sur la reconnaissance de leur rôle s</w:t>
      </w:r>
      <w:r w:rsidRPr="00712411">
        <w:rPr>
          <w:lang w:eastAsia="fr-FR" w:bidi="fr-FR"/>
        </w:rPr>
        <w:t>o</w:t>
      </w:r>
      <w:r w:rsidRPr="00712411">
        <w:rPr>
          <w:lang w:eastAsia="fr-FR" w:bidi="fr-FR"/>
        </w:rPr>
        <w:t>cial, sur leurs attitudes et leur profe</w:t>
      </w:r>
      <w:r w:rsidRPr="00712411">
        <w:rPr>
          <w:lang w:eastAsia="fr-FR" w:bidi="fr-FR"/>
        </w:rPr>
        <w:t>s</w:t>
      </w:r>
      <w:r w:rsidRPr="00712411">
        <w:rPr>
          <w:lang w:eastAsia="fr-FR" w:bidi="fr-FR"/>
        </w:rPr>
        <w:t>sionnalisme. Que ce soit par les commentaires des policiers sur la criminalité et sur les problèmes s</w:t>
      </w:r>
      <w:r w:rsidRPr="00712411">
        <w:rPr>
          <w:lang w:eastAsia="fr-FR" w:bidi="fr-FR"/>
        </w:rPr>
        <w:t>o</w:t>
      </w:r>
      <w:r w:rsidRPr="00712411">
        <w:rPr>
          <w:lang w:eastAsia="fr-FR" w:bidi="fr-FR"/>
        </w:rPr>
        <w:t>ciaux de membres de la communauté noire, ou encore par la public</w:t>
      </w:r>
      <w:r w:rsidRPr="00712411">
        <w:rPr>
          <w:lang w:eastAsia="fr-FR" w:bidi="fr-FR"/>
        </w:rPr>
        <w:t>a</w:t>
      </w:r>
      <w:r w:rsidRPr="00712411">
        <w:rPr>
          <w:lang w:eastAsia="fr-FR" w:bidi="fr-FR"/>
        </w:rPr>
        <w:t>tion dans les journaux de statistiques (partielles) sur la criminalité no</w:t>
      </w:r>
      <w:r w:rsidRPr="00712411">
        <w:rPr>
          <w:lang w:eastAsia="fr-FR" w:bidi="fr-FR"/>
        </w:rPr>
        <w:t>i</w:t>
      </w:r>
      <w:r w:rsidRPr="00712411">
        <w:rPr>
          <w:lang w:eastAsia="fr-FR" w:bidi="fr-FR"/>
        </w:rPr>
        <w:t>re ou de toute autre lettre de protestations, les policiers sign</w:t>
      </w:r>
      <w:r w:rsidRPr="00712411">
        <w:rPr>
          <w:lang w:eastAsia="fr-FR" w:bidi="fr-FR"/>
        </w:rPr>
        <w:t>i</w:t>
      </w:r>
      <w:r w:rsidRPr="00712411">
        <w:rPr>
          <w:lang w:eastAsia="fr-FR" w:bidi="fr-FR"/>
        </w:rPr>
        <w:t>fiaient aux représentants de la société civile que, si les doléances des minor</w:t>
      </w:r>
      <w:r w:rsidRPr="00712411">
        <w:rPr>
          <w:lang w:eastAsia="fr-FR" w:bidi="fr-FR"/>
        </w:rPr>
        <w:t>i</w:t>
      </w:r>
      <w:r w:rsidRPr="00712411">
        <w:rPr>
          <w:lang w:eastAsia="fr-FR" w:bidi="fr-FR"/>
        </w:rPr>
        <w:t>tés face à la police étaient examinées, il fallait également examiner la réalité du vécu de ces communautés à la lumière de l'expérience pol</w:t>
      </w:r>
      <w:r w:rsidRPr="00712411">
        <w:rPr>
          <w:lang w:eastAsia="fr-FR" w:bidi="fr-FR"/>
        </w:rPr>
        <w:t>i</w:t>
      </w:r>
      <w:r w:rsidRPr="00712411">
        <w:rPr>
          <w:lang w:eastAsia="fr-FR" w:bidi="fr-FR"/>
        </w:rPr>
        <w:t>cière et ne pas nier l'existence des problèmes générés par les</w:t>
      </w:r>
      <w:r>
        <w:t xml:space="preserve"> [</w:t>
      </w:r>
      <w:r w:rsidRPr="00712411">
        <w:rPr>
          <w:lang w:eastAsia="fr-FR" w:bidi="fr-FR"/>
        </w:rPr>
        <w:t>275</w:t>
      </w:r>
      <w:r>
        <w:rPr>
          <w:lang w:eastAsia="fr-FR" w:bidi="fr-FR"/>
        </w:rPr>
        <w:t xml:space="preserve">] </w:t>
      </w:r>
      <w:r w:rsidRPr="00712411">
        <w:rPr>
          <w:lang w:eastAsia="fr-FR" w:bidi="fr-FR"/>
        </w:rPr>
        <w:t>membres de ces communautés visibles. Accusé de racisme, on se d</w:t>
      </w:r>
      <w:r w:rsidRPr="00712411">
        <w:rPr>
          <w:lang w:eastAsia="fr-FR" w:bidi="fr-FR"/>
        </w:rPr>
        <w:t>é</w:t>
      </w:r>
      <w:r w:rsidRPr="00712411">
        <w:rPr>
          <w:lang w:eastAsia="fr-FR" w:bidi="fr-FR"/>
        </w:rPr>
        <w:t>fendait, sans doute maladroitement, mais la réaction était normale et saine</w:t>
      </w:r>
      <w:r w:rsidRPr="00712411">
        <w:t> :</w:t>
      </w:r>
      <w:r w:rsidRPr="00712411">
        <w:rPr>
          <w:lang w:eastAsia="fr-FR" w:bidi="fr-FR"/>
        </w:rPr>
        <w:t xml:space="preserve"> on s’inquiétait de l'équité du processus d'examen.</w:t>
      </w:r>
    </w:p>
    <w:p w:rsidR="00767D11" w:rsidRPr="00712411" w:rsidRDefault="00767D11" w:rsidP="00767D11">
      <w:pPr>
        <w:spacing w:before="120" w:after="120"/>
        <w:jc w:val="both"/>
      </w:pPr>
      <w:r w:rsidRPr="00712411">
        <w:rPr>
          <w:lang w:eastAsia="fr-FR" w:bidi="fr-FR"/>
        </w:rPr>
        <w:t>Ainsi au cours des mois de décembre 87 à juin 88, les policiers ont été fortement préoccupés par la tournure des événements, non pas uniquement du point de vue de leur image et de leur réputation publ</w:t>
      </w:r>
      <w:r w:rsidRPr="00712411">
        <w:rPr>
          <w:lang w:eastAsia="fr-FR" w:bidi="fr-FR"/>
        </w:rPr>
        <w:t>i</w:t>
      </w:r>
      <w:r w:rsidRPr="00712411">
        <w:rPr>
          <w:lang w:eastAsia="fr-FR" w:bidi="fr-FR"/>
        </w:rPr>
        <w:t>ques, mais plus intimement quant à leur estime d'eux-mêmes, quant à leur identité professionnelle. Leurs réactions et leurs que</w:t>
      </w:r>
      <w:r w:rsidRPr="00712411">
        <w:rPr>
          <w:lang w:eastAsia="fr-FR" w:bidi="fr-FR"/>
        </w:rPr>
        <w:t>s</w:t>
      </w:r>
      <w:r w:rsidRPr="00712411">
        <w:rPr>
          <w:lang w:eastAsia="fr-FR" w:bidi="fr-FR"/>
        </w:rPr>
        <w:t>tionnements touchaient un éventail assez varié de situations. Ret</w:t>
      </w:r>
      <w:r w:rsidRPr="00712411">
        <w:rPr>
          <w:lang w:eastAsia="fr-FR" w:bidi="fr-FR"/>
        </w:rPr>
        <w:t>e</w:t>
      </w:r>
      <w:r w:rsidRPr="00712411">
        <w:rPr>
          <w:lang w:eastAsia="fr-FR" w:bidi="fr-FR"/>
        </w:rPr>
        <w:t>nons quelques exemples significatifs.</w:t>
      </w:r>
    </w:p>
    <w:p w:rsidR="00767D11" w:rsidRPr="00712411" w:rsidRDefault="00767D11" w:rsidP="00767D11">
      <w:pPr>
        <w:spacing w:before="120" w:after="120"/>
        <w:jc w:val="both"/>
      </w:pPr>
      <w:r w:rsidRPr="00712411">
        <w:rPr>
          <w:lang w:eastAsia="fr-FR" w:bidi="fr-FR"/>
        </w:rPr>
        <w:t>Les policiers s'inquiétaient de l'équité de ce qui a été perçu comme des consignes spécifiques de travail pendant cette période Griffin-Gosset. En effet, le mot d'ordre général de "voir à sa conduite avec les membres des communautés visibles" a été à plus d'un égard l'objet d'interprétations diverses aux multiples échelons de la hiérarchie pol</w:t>
      </w:r>
      <w:r w:rsidRPr="00712411">
        <w:rPr>
          <w:lang w:eastAsia="fr-FR" w:bidi="fr-FR"/>
        </w:rPr>
        <w:t>i</w:t>
      </w:r>
      <w:r w:rsidRPr="00712411">
        <w:rPr>
          <w:lang w:eastAsia="fr-FR" w:bidi="fr-FR"/>
        </w:rPr>
        <w:t>cière. Ainsi plusieurs policiers estimaient ne plus avoir le mandat d'i</w:t>
      </w:r>
      <w:r w:rsidRPr="00712411">
        <w:rPr>
          <w:lang w:eastAsia="fr-FR" w:bidi="fr-FR"/>
        </w:rPr>
        <w:t>n</w:t>
      </w:r>
      <w:r w:rsidRPr="00712411">
        <w:rPr>
          <w:lang w:eastAsia="fr-FR" w:bidi="fr-FR"/>
        </w:rPr>
        <w:t>tervenir auprès de membres de la communauté noire, tout aussi crim</w:t>
      </w:r>
      <w:r w:rsidRPr="00712411">
        <w:rPr>
          <w:lang w:eastAsia="fr-FR" w:bidi="fr-FR"/>
        </w:rPr>
        <w:t>i</w:t>
      </w:r>
      <w:r w:rsidRPr="00712411">
        <w:rPr>
          <w:lang w:eastAsia="fr-FR" w:bidi="fr-FR"/>
        </w:rPr>
        <w:t>nalisés soient-ils, ou ne souhaitaient tout simplement plus inte</w:t>
      </w:r>
      <w:r w:rsidRPr="00712411">
        <w:rPr>
          <w:lang w:eastAsia="fr-FR" w:bidi="fr-FR"/>
        </w:rPr>
        <w:t>r</w:t>
      </w:r>
      <w:r w:rsidRPr="00712411">
        <w:rPr>
          <w:lang w:eastAsia="fr-FR" w:bidi="fr-FR"/>
        </w:rPr>
        <w:t>venir de peur de se retrouver avec toutes les commissions et tous les gro</w:t>
      </w:r>
      <w:r w:rsidRPr="00712411">
        <w:rPr>
          <w:lang w:eastAsia="fr-FR" w:bidi="fr-FR"/>
        </w:rPr>
        <w:t>u</w:t>
      </w:r>
      <w:r w:rsidRPr="00712411">
        <w:rPr>
          <w:lang w:eastAsia="fr-FR" w:bidi="fr-FR"/>
        </w:rPr>
        <w:t>pes de pressions sur le dos. Des opérations policières auraient été a</w:t>
      </w:r>
      <w:r w:rsidRPr="00712411">
        <w:rPr>
          <w:lang w:eastAsia="fr-FR" w:bidi="fr-FR"/>
        </w:rPr>
        <w:t>n</w:t>
      </w:r>
      <w:r w:rsidRPr="00712411">
        <w:rPr>
          <w:lang w:eastAsia="fr-FR" w:bidi="fr-FR"/>
        </w:rPr>
        <w:t>nulées parce que concernant des Noirs, des rapports spéciaux d</w:t>
      </w:r>
      <w:r w:rsidRPr="00712411">
        <w:rPr>
          <w:lang w:eastAsia="fr-FR" w:bidi="fr-FR"/>
        </w:rPr>
        <w:t>e</w:t>
      </w:r>
      <w:r w:rsidRPr="00712411">
        <w:rPr>
          <w:lang w:eastAsia="fr-FR" w:bidi="fr-FR"/>
        </w:rPr>
        <w:t>vaient être remplis lorsque des interventions prenaient place, bref, on est</w:t>
      </w:r>
      <w:r w:rsidRPr="00712411">
        <w:rPr>
          <w:lang w:eastAsia="fr-FR" w:bidi="fr-FR"/>
        </w:rPr>
        <w:t>i</w:t>
      </w:r>
      <w:r w:rsidRPr="00712411">
        <w:rPr>
          <w:lang w:eastAsia="fr-FR" w:bidi="fr-FR"/>
        </w:rPr>
        <w:t>mait l'ensemble de la situation injuste pour la société majoritaire, i</w:t>
      </w:r>
      <w:r w:rsidRPr="00712411">
        <w:rPr>
          <w:lang w:eastAsia="fr-FR" w:bidi="fr-FR"/>
        </w:rPr>
        <w:t>n</w:t>
      </w:r>
      <w:r w:rsidRPr="00712411">
        <w:rPr>
          <w:lang w:eastAsia="fr-FR" w:bidi="fr-FR"/>
        </w:rPr>
        <w:t>quiétante pour la sécurité publique et manifestement sign</w:t>
      </w:r>
      <w:r w:rsidRPr="00712411">
        <w:rPr>
          <w:lang w:eastAsia="fr-FR" w:bidi="fr-FR"/>
        </w:rPr>
        <w:t>i</w:t>
      </w:r>
      <w:r w:rsidRPr="00712411">
        <w:rPr>
          <w:lang w:eastAsia="fr-FR" w:bidi="fr-FR"/>
        </w:rPr>
        <w:t>fiante d'un manque de confiance de l'institution à leur égard.</w:t>
      </w:r>
    </w:p>
    <w:p w:rsidR="00767D11" w:rsidRPr="00712411" w:rsidRDefault="00767D11" w:rsidP="00767D11">
      <w:pPr>
        <w:spacing w:before="120" w:after="120"/>
        <w:jc w:val="both"/>
      </w:pPr>
      <w:r w:rsidRPr="00712411">
        <w:rPr>
          <w:lang w:eastAsia="fr-FR" w:bidi="fr-FR"/>
        </w:rPr>
        <w:t>Réelles ou non, justifiées et justifiables ou non du point de vue p</w:t>
      </w:r>
      <w:r w:rsidRPr="00712411">
        <w:rPr>
          <w:lang w:eastAsia="fr-FR" w:bidi="fr-FR"/>
        </w:rPr>
        <w:t>o</w:t>
      </w:r>
      <w:r w:rsidRPr="00712411">
        <w:rPr>
          <w:lang w:eastAsia="fr-FR" w:bidi="fr-FR"/>
        </w:rPr>
        <w:t>litique, administratif ou légal, ces consignes attaquaient les pol</w:t>
      </w:r>
      <w:r w:rsidRPr="00712411">
        <w:rPr>
          <w:lang w:eastAsia="fr-FR" w:bidi="fr-FR"/>
        </w:rPr>
        <w:t>i</w:t>
      </w:r>
      <w:r w:rsidRPr="00712411">
        <w:rPr>
          <w:lang w:eastAsia="fr-FR" w:bidi="fr-FR"/>
        </w:rPr>
        <w:t>ciers au coeur même de leur métier, de leur mandat social. Faut-il être moins "police" avec les Noirs qu'avec les Blancs</w:t>
      </w:r>
      <w:r w:rsidRPr="00712411">
        <w:t> ?</w:t>
      </w:r>
      <w:r w:rsidRPr="00712411">
        <w:rPr>
          <w:lang w:eastAsia="fr-FR" w:bidi="fr-FR"/>
        </w:rPr>
        <w:t xml:space="preserve"> Comment peut-on encore être "police" et jouer équitablement son rôle</w:t>
      </w:r>
      <w:r w:rsidRPr="00712411">
        <w:t> ?</w:t>
      </w:r>
      <w:r w:rsidRPr="00712411">
        <w:rPr>
          <w:lang w:eastAsia="fr-FR" w:bidi="fr-FR"/>
        </w:rPr>
        <w:t xml:space="preserve"> Qu'est devenu ce rôle</w:t>
      </w:r>
      <w:r w:rsidRPr="00712411">
        <w:t> ?</w:t>
      </w:r>
      <w:r w:rsidRPr="00712411">
        <w:rPr>
          <w:lang w:eastAsia="fr-FR" w:bidi="fr-FR"/>
        </w:rPr>
        <w:t xml:space="preserve"> Un jour un pol</w:t>
      </w:r>
      <w:r w:rsidRPr="00712411">
        <w:rPr>
          <w:lang w:eastAsia="fr-FR" w:bidi="fr-FR"/>
        </w:rPr>
        <w:t>i</w:t>
      </w:r>
      <w:r w:rsidRPr="00712411">
        <w:rPr>
          <w:lang w:eastAsia="fr-FR" w:bidi="fr-FR"/>
        </w:rPr>
        <w:t>cier, gaspésien de surcroît avec son accent et ses mimiques, s'est levé dans la classe pour mimer un pol</w:t>
      </w:r>
      <w:r w:rsidRPr="00712411">
        <w:rPr>
          <w:lang w:eastAsia="fr-FR" w:bidi="fr-FR"/>
        </w:rPr>
        <w:t>i</w:t>
      </w:r>
      <w:r w:rsidRPr="00712411">
        <w:rPr>
          <w:lang w:eastAsia="fr-FR" w:bidi="fr-FR"/>
        </w:rPr>
        <w:t>cier arrêtant un Noir, d'une main tenant son prévenu par le collet, de l'autre décr</w:t>
      </w:r>
      <w:r w:rsidRPr="00712411">
        <w:rPr>
          <w:lang w:eastAsia="fr-FR" w:bidi="fr-FR"/>
        </w:rPr>
        <w:t>o</w:t>
      </w:r>
      <w:r w:rsidRPr="00712411">
        <w:rPr>
          <w:lang w:eastAsia="fr-FR" w:bidi="fr-FR"/>
        </w:rPr>
        <w:t>chant le récepteur d'un téléphone p</w:t>
      </w:r>
      <w:r w:rsidRPr="00712411">
        <w:rPr>
          <w:lang w:eastAsia="fr-FR" w:bidi="fr-FR"/>
        </w:rPr>
        <w:t>u</w:t>
      </w:r>
      <w:r w:rsidRPr="00712411">
        <w:rPr>
          <w:lang w:eastAsia="fr-FR" w:bidi="fr-FR"/>
        </w:rPr>
        <w:t>blic pour lancer un appel à l'aide à la Commission des droits de la personne</w:t>
      </w:r>
      <w:r w:rsidRPr="00712411">
        <w:t> :</w:t>
      </w:r>
      <w:r w:rsidRPr="00712411">
        <w:rPr>
          <w:lang w:eastAsia="fr-FR" w:bidi="fr-FR"/>
        </w:rPr>
        <w:t xml:space="preserve"> "Allô, oui, j'ai arrêté un Noir, quels sont mes droits de policier</w:t>
      </w:r>
      <w:r w:rsidRPr="00712411">
        <w:t> ?</w:t>
      </w:r>
      <w:r w:rsidRPr="00712411">
        <w:rPr>
          <w:lang w:eastAsia="fr-FR" w:bidi="fr-FR"/>
        </w:rPr>
        <w:t>" Ce questio</w:t>
      </w:r>
      <w:r w:rsidRPr="00712411">
        <w:rPr>
          <w:lang w:eastAsia="fr-FR" w:bidi="fr-FR"/>
        </w:rPr>
        <w:t>n</w:t>
      </w:r>
      <w:r w:rsidRPr="00712411">
        <w:rPr>
          <w:lang w:eastAsia="fr-FR" w:bidi="fr-FR"/>
        </w:rPr>
        <w:t>nement a ainsi occupé une place importante au cours des sessions, et à certains m</w:t>
      </w:r>
      <w:r w:rsidRPr="00712411">
        <w:rPr>
          <w:lang w:eastAsia="fr-FR" w:bidi="fr-FR"/>
        </w:rPr>
        <w:t>o</w:t>
      </w:r>
      <w:r w:rsidRPr="00712411">
        <w:rPr>
          <w:lang w:eastAsia="fr-FR" w:bidi="fr-FR"/>
        </w:rPr>
        <w:t>ments, la tension était suffisamment forte pour que le débat sur ces questions ait priorité sur toute autre discussion ou e</w:t>
      </w:r>
      <w:r w:rsidRPr="00712411">
        <w:rPr>
          <w:lang w:eastAsia="fr-FR" w:bidi="fr-FR"/>
        </w:rPr>
        <w:t>n</w:t>
      </w:r>
      <w:r w:rsidRPr="00712411">
        <w:rPr>
          <w:lang w:eastAsia="fr-FR" w:bidi="fr-FR"/>
        </w:rPr>
        <w:t>core pour préférer ne pas aborder la question même si elle était pr</w:t>
      </w:r>
      <w:r w:rsidRPr="00712411">
        <w:rPr>
          <w:lang w:eastAsia="fr-FR" w:bidi="fr-FR"/>
        </w:rPr>
        <w:t>é</w:t>
      </w:r>
      <w:r w:rsidRPr="00712411">
        <w:rPr>
          <w:lang w:eastAsia="fr-FR" w:bidi="fr-FR"/>
        </w:rPr>
        <w:t>sente en arrière-scène. Ce policier soulevait concrètement la question de l'équilibre des droits des uns et des autres, des leurs, que la société balaie trop facilement du revers de la main comme des droits collectifs face aux droits r</w:t>
      </w:r>
      <w:r w:rsidRPr="00712411">
        <w:rPr>
          <w:lang w:eastAsia="fr-FR" w:bidi="fr-FR"/>
        </w:rPr>
        <w:t>e</w:t>
      </w:r>
      <w:r w:rsidRPr="00712411">
        <w:rPr>
          <w:lang w:eastAsia="fr-FR" w:bidi="fr-FR"/>
        </w:rPr>
        <w:t>vendiqués sur la base de l'ethnicité.</w:t>
      </w:r>
    </w:p>
    <w:p w:rsidR="00767D11" w:rsidRPr="00712411" w:rsidRDefault="00B1326E" w:rsidP="00767D11">
      <w:pPr>
        <w:spacing w:before="120" w:after="120"/>
        <w:jc w:val="both"/>
      </w:pPr>
      <w:r w:rsidRPr="00712411">
        <w:rPr>
          <w:noProof/>
          <w:lang w:bidi="fr-FR"/>
        </w:rPr>
        <mc:AlternateContent>
          <mc:Choice Requires="wps">
            <w:drawing>
              <wp:anchor distT="0" distB="0" distL="63500" distR="63500" simplePos="0" relativeHeight="251661312" behindDoc="1" locked="0" layoutInCell="1" allowOverlap="1">
                <wp:simplePos x="0" y="0"/>
                <wp:positionH relativeFrom="margin">
                  <wp:posOffset>-467995</wp:posOffset>
                </wp:positionH>
                <wp:positionV relativeFrom="paragraph">
                  <wp:posOffset>727710</wp:posOffset>
                </wp:positionV>
                <wp:extent cx="100330" cy="107950"/>
                <wp:effectExtent l="0" t="0" r="0" b="0"/>
                <wp:wrapTopAndBottom/>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pPr>
                              <w:spacing w:line="17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6.85pt;margin-top:57.3pt;width:7.9pt;height:8.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" filled="f" stroked="f">
                <v:path arrowok="t"/>
                <v:textbox style="mso-fit-shape-to-text:t" inset="0,0,0,0">
                  <w:txbxContent>
                    <w:p w:rsidR="00767D11" w:rsidRDefault="00767D11" w:rsidP="00767D11">
                      <w:pPr>
                        <w:spacing w:line="170" w:lineRule="exact"/>
                      </w:pPr>
                      <w:r>
                        <w:rPr>
                          <w:color w:val="000000"/>
                          <w:lang w:val="fr-FR" w:eastAsia="fr-FR" w:bidi="fr-FR"/>
                        </w:rPr>
                        <w:t>.</w:t>
                      </w:r>
                    </w:p>
                  </w:txbxContent>
                </v:textbox>
                <w10:wrap type="topAndBottom" anchorx="margin"/>
              </v:shape>
            </w:pict>
          </mc:Fallback>
        </mc:AlternateContent>
      </w:r>
      <w:r w:rsidR="00767D11" w:rsidRPr="00712411">
        <w:rPr>
          <w:lang w:eastAsia="fr-FR" w:bidi="fr-FR"/>
        </w:rPr>
        <w:t>Face à cette situation complexe et déroutante, certains policiers nous parlaient avec nostalgie de la bonne vieille police. Entendons-nous. Ils ne</w:t>
      </w:r>
      <w:r w:rsidR="00767D11">
        <w:rPr>
          <w:lang w:eastAsia="fr-FR" w:bidi="fr-FR"/>
        </w:rPr>
        <w:t xml:space="preserve"> </w:t>
      </w:r>
      <w:r w:rsidR="00767D11">
        <w:t>[</w:t>
      </w:r>
      <w:r w:rsidR="00767D11" w:rsidRPr="00712411">
        <w:rPr>
          <w:lang w:eastAsia="fr-FR" w:bidi="fr-FR"/>
        </w:rPr>
        <w:t>276</w:t>
      </w:r>
      <w:r w:rsidR="00767D11">
        <w:rPr>
          <w:lang w:eastAsia="fr-FR" w:bidi="fr-FR"/>
        </w:rPr>
        <w:t xml:space="preserve">] </w:t>
      </w:r>
      <w:r w:rsidR="00767D11" w:rsidRPr="00712411">
        <w:rPr>
          <w:lang w:eastAsia="fr-FR" w:bidi="fr-FR"/>
        </w:rPr>
        <w:t>parlaient pas de cette police montréalaise du début du siècle dont l'administration corrompue utilisait les hommes dans des rackets de protection et dont Denise Helly mentionne les desce</w:t>
      </w:r>
      <w:r w:rsidR="00767D11" w:rsidRPr="00712411">
        <w:rPr>
          <w:lang w:eastAsia="fr-FR" w:bidi="fr-FR"/>
        </w:rPr>
        <w:t>n</w:t>
      </w:r>
      <w:r w:rsidR="00767D11" w:rsidRPr="00712411">
        <w:rPr>
          <w:lang w:eastAsia="fr-FR" w:bidi="fr-FR"/>
        </w:rPr>
        <w:t>tes chez les re</w:t>
      </w:r>
      <w:r w:rsidR="00767D11" w:rsidRPr="00712411">
        <w:rPr>
          <w:lang w:eastAsia="fr-FR" w:bidi="fr-FR"/>
        </w:rPr>
        <w:t>s</w:t>
      </w:r>
      <w:r w:rsidR="00767D11" w:rsidRPr="00712411">
        <w:rPr>
          <w:lang w:eastAsia="fr-FR" w:bidi="fr-FR"/>
        </w:rPr>
        <w:t>taurateurs chinois persécutés (Helly, 1987</w:t>
      </w:r>
      <w:r w:rsidR="00767D11" w:rsidRPr="00712411">
        <w:t> :</w:t>
      </w:r>
      <w:r w:rsidR="00767D11" w:rsidRPr="00712411">
        <w:rPr>
          <w:lang w:eastAsia="fr-FR" w:bidi="fr-FR"/>
        </w:rPr>
        <w:t>145). Ils parlaient plutôt du temps où le policier avait un certain pouvoir discr</w:t>
      </w:r>
      <w:r w:rsidR="00767D11" w:rsidRPr="00712411">
        <w:rPr>
          <w:lang w:eastAsia="fr-FR" w:bidi="fr-FR"/>
        </w:rPr>
        <w:t>é</w:t>
      </w:r>
      <w:r w:rsidR="00767D11" w:rsidRPr="00712411">
        <w:rPr>
          <w:lang w:eastAsia="fr-FR" w:bidi="fr-FR"/>
        </w:rPr>
        <w:t>tionnaire et où, porteur des valeurs d'une société relativement hom</w:t>
      </w:r>
      <w:r w:rsidR="00767D11" w:rsidRPr="00712411">
        <w:rPr>
          <w:lang w:eastAsia="fr-FR" w:bidi="fr-FR"/>
        </w:rPr>
        <w:t>o</w:t>
      </w:r>
      <w:r w:rsidR="00767D11" w:rsidRPr="00712411">
        <w:rPr>
          <w:lang w:eastAsia="fr-FR" w:bidi="fr-FR"/>
        </w:rPr>
        <w:t>gène et stable, il pouvait de bonne foi et selon les règles de la rue, p</w:t>
      </w:r>
      <w:r w:rsidR="00767D11" w:rsidRPr="00712411">
        <w:rPr>
          <w:lang w:eastAsia="fr-FR" w:bidi="fr-FR"/>
        </w:rPr>
        <w:t>o</w:t>
      </w:r>
      <w:r w:rsidR="00767D11" w:rsidRPr="00712411">
        <w:rPr>
          <w:lang w:eastAsia="fr-FR" w:bidi="fr-FR"/>
        </w:rPr>
        <w:t>ser les gestes néce</w:t>
      </w:r>
      <w:r w:rsidR="00767D11" w:rsidRPr="00712411">
        <w:rPr>
          <w:lang w:eastAsia="fr-FR" w:bidi="fr-FR"/>
        </w:rPr>
        <w:t>s</w:t>
      </w:r>
      <w:r w:rsidR="00767D11" w:rsidRPr="00712411">
        <w:rPr>
          <w:lang w:eastAsia="fr-FR" w:bidi="fr-FR"/>
        </w:rPr>
        <w:t>saires au maintien de l'ordre et de la paix sociale</w:t>
      </w:r>
      <w:r w:rsidR="00767D11" w:rsidRPr="00712411">
        <w:t> :</w:t>
      </w:r>
      <w:r w:rsidR="00767D11" w:rsidRPr="00712411">
        <w:rPr>
          <w:lang w:eastAsia="fr-FR" w:bidi="fr-FR"/>
        </w:rPr>
        <w:t xml:space="preserve"> la judiciarisation des cas n'était pas toujours la solution la plus effic</w:t>
      </w:r>
      <w:r w:rsidR="00767D11" w:rsidRPr="00712411">
        <w:rPr>
          <w:lang w:eastAsia="fr-FR" w:bidi="fr-FR"/>
        </w:rPr>
        <w:t>a</w:t>
      </w:r>
      <w:r w:rsidR="00767D11" w:rsidRPr="00712411">
        <w:rPr>
          <w:lang w:eastAsia="fr-FR" w:bidi="fr-FR"/>
        </w:rPr>
        <w:t>ce.</w:t>
      </w:r>
    </w:p>
    <w:p w:rsidR="00767D11" w:rsidRPr="00712411" w:rsidRDefault="00767D11" w:rsidP="00767D11">
      <w:pPr>
        <w:spacing w:before="120" w:after="120"/>
        <w:jc w:val="both"/>
      </w:pPr>
      <w:r w:rsidRPr="00712411">
        <w:rPr>
          <w:lang w:eastAsia="fr-FR" w:bidi="fr-FR"/>
        </w:rPr>
        <w:t>Ils exprimaient alors leurs frustrations par rapport au système de justice qui relâche des criminels notoires parce qu'il y a eu non-respect des droits de cette personne dans les procédures d'arrestation. La ca</w:t>
      </w:r>
      <w:r w:rsidRPr="00712411">
        <w:rPr>
          <w:lang w:eastAsia="fr-FR" w:bidi="fr-FR"/>
        </w:rPr>
        <w:t>u</w:t>
      </w:r>
      <w:r w:rsidRPr="00712411">
        <w:rPr>
          <w:lang w:eastAsia="fr-FR" w:bidi="fr-FR"/>
        </w:rPr>
        <w:t>se n'est pas entendue, l'individu est relâché, et le policier, qui soupèse certaines conséquences d'une telle libération sur la paix s</w:t>
      </w:r>
      <w:r w:rsidRPr="00712411">
        <w:rPr>
          <w:lang w:eastAsia="fr-FR" w:bidi="fr-FR"/>
        </w:rPr>
        <w:t>o</w:t>
      </w:r>
      <w:r w:rsidRPr="00712411">
        <w:rPr>
          <w:lang w:eastAsia="fr-FR" w:bidi="fr-FR"/>
        </w:rPr>
        <w:t>ciale, doit recommencer son tr</w:t>
      </w:r>
      <w:r w:rsidRPr="00712411">
        <w:rPr>
          <w:lang w:eastAsia="fr-FR" w:bidi="fr-FR"/>
        </w:rPr>
        <w:t>a</w:t>
      </w:r>
      <w:r w:rsidRPr="00712411">
        <w:rPr>
          <w:lang w:eastAsia="fr-FR" w:bidi="fr-FR"/>
        </w:rPr>
        <w:t>vail, attendre une autre occasion de coincer cet individu. C'est le policier qui endosse le blâme</w:t>
      </w:r>
      <w:r w:rsidRPr="00712411">
        <w:t> :</w:t>
      </w:r>
      <w:r w:rsidRPr="00712411">
        <w:rPr>
          <w:lang w:eastAsia="fr-FR" w:bidi="fr-FR"/>
        </w:rPr>
        <w:t xml:space="preserve"> il a abusé de ses po</w:t>
      </w:r>
      <w:r w:rsidRPr="00712411">
        <w:rPr>
          <w:lang w:eastAsia="fr-FR" w:bidi="fr-FR"/>
        </w:rPr>
        <w:t>u</w:t>
      </w:r>
      <w:r w:rsidRPr="00712411">
        <w:rPr>
          <w:lang w:eastAsia="fr-FR" w:bidi="fr-FR"/>
        </w:rPr>
        <w:t>voirs. Aujourd'hui, les policiers-patrouilleurs sont inscrits à un no</w:t>
      </w:r>
      <w:r w:rsidRPr="00712411">
        <w:rPr>
          <w:lang w:eastAsia="fr-FR" w:bidi="fr-FR"/>
        </w:rPr>
        <w:t>u</w:t>
      </w:r>
      <w:r w:rsidRPr="00712411">
        <w:rPr>
          <w:lang w:eastAsia="fr-FR" w:bidi="fr-FR"/>
        </w:rPr>
        <w:t>veau cours intitulé "Arrestation et respect de la personne". Les pol</w:t>
      </w:r>
      <w:r w:rsidRPr="00712411">
        <w:rPr>
          <w:lang w:eastAsia="fr-FR" w:bidi="fr-FR"/>
        </w:rPr>
        <w:t>i</w:t>
      </w:r>
      <w:r w:rsidRPr="00712411">
        <w:rPr>
          <w:lang w:eastAsia="fr-FR" w:bidi="fr-FR"/>
        </w:rPr>
        <w:t>ciers doivent certainement considérer que la société n'est plus ce qu'e</w:t>
      </w:r>
      <w:r w:rsidRPr="00712411">
        <w:rPr>
          <w:lang w:eastAsia="fr-FR" w:bidi="fr-FR"/>
        </w:rPr>
        <w:t>l</w:t>
      </w:r>
      <w:r w:rsidRPr="00712411">
        <w:rPr>
          <w:lang w:eastAsia="fr-FR" w:bidi="fr-FR"/>
        </w:rPr>
        <w:t>le était, qu'elle est profondément multiple quant à ses valeurs (ou pr</w:t>
      </w:r>
      <w:r w:rsidRPr="00712411">
        <w:rPr>
          <w:lang w:eastAsia="fr-FR" w:bidi="fr-FR"/>
        </w:rPr>
        <w:t>o</w:t>
      </w:r>
      <w:r w:rsidRPr="00712411">
        <w:rPr>
          <w:lang w:eastAsia="fr-FR" w:bidi="fr-FR"/>
        </w:rPr>
        <w:t>fondément vidée de toutes valeurs), que cet état de fait interroge leur système de valeurs et leur cadre de référence moral dans l'exe</w:t>
      </w:r>
      <w:r w:rsidRPr="00712411">
        <w:rPr>
          <w:lang w:eastAsia="fr-FR" w:bidi="fr-FR"/>
        </w:rPr>
        <w:t>r</w:t>
      </w:r>
      <w:r w:rsidRPr="00712411">
        <w:rPr>
          <w:lang w:eastAsia="fr-FR" w:bidi="fr-FR"/>
        </w:rPr>
        <w:t>cice de leurs fonctions et de leur pouvoir discrétionnaire et enfin, que la soci</w:t>
      </w:r>
      <w:r w:rsidRPr="00712411">
        <w:rPr>
          <w:lang w:eastAsia="fr-FR" w:bidi="fr-FR"/>
        </w:rPr>
        <w:t>é</w:t>
      </w:r>
      <w:r w:rsidRPr="00712411">
        <w:rPr>
          <w:lang w:eastAsia="fr-FR" w:bidi="fr-FR"/>
        </w:rPr>
        <w:t>té leur demande plutôt de se fier à un code d'éthique dicté par le pri</w:t>
      </w:r>
      <w:r w:rsidRPr="00712411">
        <w:rPr>
          <w:lang w:eastAsia="fr-FR" w:bidi="fr-FR"/>
        </w:rPr>
        <w:t>n</w:t>
      </w:r>
      <w:r w:rsidRPr="00712411">
        <w:rPr>
          <w:lang w:eastAsia="fr-FR" w:bidi="fr-FR"/>
        </w:rPr>
        <w:t>cipe des droits. Mais on ne peut s'empêcher de considérer ég</w:t>
      </w:r>
      <w:r w:rsidRPr="00712411">
        <w:rPr>
          <w:lang w:eastAsia="fr-FR" w:bidi="fr-FR"/>
        </w:rPr>
        <w:t>a</w:t>
      </w:r>
      <w:r w:rsidRPr="00712411">
        <w:rPr>
          <w:lang w:eastAsia="fr-FR" w:bidi="fr-FR"/>
        </w:rPr>
        <w:t>lement qu'ils soulignent ici les contradictions profondes entre l’application de la loi et le maintien de l'ordre, et qu'ils constatent avec nous et dans la "concrétude" de leur métier, l'ambiguïté de nos stratégies et valeurs soci</w:t>
      </w:r>
      <w:r w:rsidRPr="00712411">
        <w:rPr>
          <w:lang w:eastAsia="fr-FR" w:bidi="fr-FR"/>
        </w:rPr>
        <w:t>a</w:t>
      </w:r>
      <w:r w:rsidRPr="00712411">
        <w:rPr>
          <w:lang w:eastAsia="fr-FR" w:bidi="fr-FR"/>
        </w:rPr>
        <w:t>les.</w:t>
      </w:r>
    </w:p>
    <w:p w:rsidR="00767D11" w:rsidRPr="00712411" w:rsidRDefault="00767D11" w:rsidP="00767D11">
      <w:pPr>
        <w:spacing w:before="120" w:after="120"/>
        <w:jc w:val="both"/>
      </w:pPr>
      <w:r w:rsidRPr="00712411">
        <w:rPr>
          <w:lang w:eastAsia="fr-FR" w:bidi="fr-FR"/>
        </w:rPr>
        <w:t>Les policiers s'irritaient également du fait que sur les ondes de la radio de police, il leur est désormais interdit d'utiliser le mot ''Noir'’. Ainsi, pour décrire un individu, suspect ou non, auprès duquel ils do</w:t>
      </w:r>
      <w:r w:rsidRPr="00712411">
        <w:rPr>
          <w:lang w:eastAsia="fr-FR" w:bidi="fr-FR"/>
        </w:rPr>
        <w:t>i</w:t>
      </w:r>
      <w:r w:rsidRPr="00712411">
        <w:rPr>
          <w:lang w:eastAsia="fr-FR" w:bidi="fr-FR"/>
        </w:rPr>
        <w:t>vent intervenir pour l’assister comme pour l'arrêter, la terminol</w:t>
      </w:r>
      <w:r w:rsidRPr="00712411">
        <w:rPr>
          <w:lang w:eastAsia="fr-FR" w:bidi="fr-FR"/>
        </w:rPr>
        <w:t>o</w:t>
      </w:r>
      <w:r w:rsidRPr="00712411">
        <w:rPr>
          <w:lang w:eastAsia="fr-FR" w:bidi="fr-FR"/>
        </w:rPr>
        <w:t>gie "autre que Blanc" est de mise. Est-ce que le fait d'interdire l'util</w:t>
      </w:r>
      <w:r w:rsidRPr="00712411">
        <w:rPr>
          <w:lang w:eastAsia="fr-FR" w:bidi="fr-FR"/>
        </w:rPr>
        <w:t>i</w:t>
      </w:r>
      <w:r w:rsidRPr="00712411">
        <w:rPr>
          <w:lang w:eastAsia="fr-FR" w:bidi="fr-FR"/>
        </w:rPr>
        <w:t>sation du mot changera quelque chose à l'attitude des policiers face à la communauté noire, ou, au contraire, rendant plus problématique la description d'un individu, ne suscitera-t-il pas une irritation accrue face aux Noirs comme face au Service</w:t>
      </w:r>
      <w:r w:rsidRPr="00712411">
        <w:t> ?</w:t>
      </w:r>
      <w:r w:rsidRPr="00712411">
        <w:rPr>
          <w:lang w:eastAsia="fr-FR" w:bidi="fr-FR"/>
        </w:rPr>
        <w:t xml:space="preserve"> Soi-disant à la faveur des communautés visibles, on cherche à rendre invisible un pr</w:t>
      </w:r>
      <w:r w:rsidRPr="00712411">
        <w:rPr>
          <w:lang w:eastAsia="fr-FR" w:bidi="fr-FR"/>
        </w:rPr>
        <w:t>o</w:t>
      </w:r>
      <w:r w:rsidRPr="00712411">
        <w:rPr>
          <w:lang w:eastAsia="fr-FR" w:bidi="fr-FR"/>
        </w:rPr>
        <w:t>blème de fond, celui de notre attitude face aux Noirs, en s'interdisant de me</w:t>
      </w:r>
      <w:r w:rsidRPr="00712411">
        <w:rPr>
          <w:lang w:eastAsia="fr-FR" w:bidi="fr-FR"/>
        </w:rPr>
        <w:t>n</w:t>
      </w:r>
      <w:r w:rsidRPr="00712411">
        <w:rPr>
          <w:lang w:eastAsia="fr-FR" w:bidi="fr-FR"/>
        </w:rPr>
        <w:t>tionner ceux que cela concerne. Ici, les policiers réagissent, avec ra</w:t>
      </w:r>
      <w:r w:rsidRPr="00712411">
        <w:rPr>
          <w:lang w:eastAsia="fr-FR" w:bidi="fr-FR"/>
        </w:rPr>
        <w:t>i</w:t>
      </w:r>
      <w:r w:rsidRPr="00712411">
        <w:rPr>
          <w:lang w:eastAsia="fr-FR" w:bidi="fr-FR"/>
        </w:rPr>
        <w:t>son, à l'ambiguïté de consignes qui reflètent en fait l'ambivalence de la société face à un problème de racisme mal reconnu dans ses manife</w:t>
      </w:r>
      <w:r w:rsidRPr="00712411">
        <w:rPr>
          <w:lang w:eastAsia="fr-FR" w:bidi="fr-FR"/>
        </w:rPr>
        <w:t>s</w:t>
      </w:r>
      <w:r w:rsidRPr="00712411">
        <w:rPr>
          <w:lang w:eastAsia="fr-FR" w:bidi="fr-FR"/>
        </w:rPr>
        <w:t>tations quotidiennes.</w:t>
      </w:r>
    </w:p>
    <w:p w:rsidR="00767D11" w:rsidRPr="00712411" w:rsidRDefault="00767D11" w:rsidP="00767D11">
      <w:pPr>
        <w:spacing w:before="120" w:after="120"/>
        <w:jc w:val="both"/>
      </w:pPr>
      <w:r w:rsidRPr="00712411">
        <w:rPr>
          <w:lang w:eastAsia="fr-FR" w:bidi="fr-FR"/>
        </w:rPr>
        <w:t>Il en était de même pour la criminalité dite ethnique</w:t>
      </w:r>
      <w:r w:rsidRPr="00712411">
        <w:t> :</w:t>
      </w:r>
      <w:r w:rsidRPr="00712411">
        <w:rPr>
          <w:lang w:eastAsia="fr-FR" w:bidi="fr-FR"/>
        </w:rPr>
        <w:t xml:space="preserve"> à force de trop vouloir cerner la question, on finit par se poser les mauvaises questions. C’est à se demander si le contexte de confrontation entre la police et les minorités, confrontation à laquelle contribue d'ailleurs la société, n'enco</w:t>
      </w:r>
      <w:r w:rsidRPr="00712411">
        <w:rPr>
          <w:lang w:eastAsia="fr-FR" w:bidi="fr-FR"/>
        </w:rPr>
        <w:t>u</w:t>
      </w:r>
      <w:r w:rsidRPr="00712411">
        <w:rPr>
          <w:lang w:eastAsia="fr-FR" w:bidi="fr-FR"/>
        </w:rPr>
        <w:t>rage pas la police</w:t>
      </w:r>
      <w:r>
        <w:t xml:space="preserve"> [</w:t>
      </w:r>
      <w:r w:rsidRPr="00712411">
        <w:rPr>
          <w:lang w:eastAsia="fr-FR" w:bidi="fr-FR"/>
        </w:rPr>
        <w:t>277</w:t>
      </w:r>
      <w:r>
        <w:rPr>
          <w:lang w:eastAsia="fr-FR" w:bidi="fr-FR"/>
        </w:rPr>
        <w:t xml:space="preserve">] </w:t>
      </w:r>
      <w:r w:rsidRPr="00712411">
        <w:rPr>
          <w:lang w:eastAsia="fr-FR" w:bidi="fr-FR"/>
        </w:rPr>
        <w:t>à stéréotyper chaque groupe ethnique par rapport à une criminalité spécifique. Dans une dynam</w:t>
      </w:r>
      <w:r w:rsidRPr="00712411">
        <w:rPr>
          <w:lang w:eastAsia="fr-FR" w:bidi="fr-FR"/>
        </w:rPr>
        <w:t>i</w:t>
      </w:r>
      <w:r w:rsidRPr="00712411">
        <w:rPr>
          <w:lang w:eastAsia="fr-FR" w:bidi="fr-FR"/>
        </w:rPr>
        <w:t>que d’auto-défense ou encore dans la foulée de "nouvelles" préocc</w:t>
      </w:r>
      <w:r w:rsidRPr="00712411">
        <w:rPr>
          <w:lang w:eastAsia="fr-FR" w:bidi="fr-FR"/>
        </w:rPr>
        <w:t>u</w:t>
      </w:r>
      <w:r w:rsidRPr="00712411">
        <w:rPr>
          <w:lang w:eastAsia="fr-FR" w:bidi="fr-FR"/>
        </w:rPr>
        <w:t>pations quant aux minorités, on pou</w:t>
      </w:r>
      <w:r w:rsidRPr="00712411">
        <w:rPr>
          <w:lang w:eastAsia="fr-FR" w:bidi="fr-FR"/>
        </w:rPr>
        <w:t>r</w:t>
      </w:r>
      <w:r w:rsidRPr="00712411">
        <w:rPr>
          <w:lang w:eastAsia="fr-FR" w:bidi="fr-FR"/>
        </w:rPr>
        <w:t>rait avoir tendance à se demander en raison de quelles caractéri</w:t>
      </w:r>
      <w:r w:rsidRPr="00712411">
        <w:rPr>
          <w:lang w:eastAsia="fr-FR" w:bidi="fr-FR"/>
        </w:rPr>
        <w:t>s</w:t>
      </w:r>
      <w:r w:rsidRPr="00712411">
        <w:rPr>
          <w:lang w:eastAsia="fr-FR" w:bidi="fr-FR"/>
        </w:rPr>
        <w:t>tiques ethniques tel ou tel groupe est prédisposé à telle ou telle crim</w:t>
      </w:r>
      <w:r w:rsidRPr="00712411">
        <w:rPr>
          <w:lang w:eastAsia="fr-FR" w:bidi="fr-FR"/>
        </w:rPr>
        <w:t>i</w:t>
      </w:r>
      <w:r w:rsidRPr="00712411">
        <w:rPr>
          <w:lang w:eastAsia="fr-FR" w:bidi="fr-FR"/>
        </w:rPr>
        <w:t>nalité.</w:t>
      </w:r>
    </w:p>
    <w:p w:rsidR="00767D11" w:rsidRPr="00712411" w:rsidRDefault="00767D11" w:rsidP="00767D11">
      <w:pPr>
        <w:spacing w:before="120" w:after="120"/>
        <w:jc w:val="both"/>
      </w:pPr>
      <w:r w:rsidRPr="00712411">
        <w:rPr>
          <w:lang w:eastAsia="fr-FR" w:bidi="fr-FR"/>
        </w:rPr>
        <w:t>La tentation des participants était grande de s'aventurer dans l'an</w:t>
      </w:r>
      <w:r w:rsidRPr="00712411">
        <w:rPr>
          <w:lang w:eastAsia="fr-FR" w:bidi="fr-FR"/>
        </w:rPr>
        <w:t>a</w:t>
      </w:r>
      <w:r w:rsidRPr="00712411">
        <w:rPr>
          <w:lang w:eastAsia="fr-FR" w:bidi="fr-FR"/>
        </w:rPr>
        <w:t>lyse de la criminalité ethnique, avec le risque que cela représentait de stéréotyper des groupes, d'ethniciser à outrance une criminalité d'abord urbaine. Un policier nous faisait par contre remarquer que le Service et les policiers s'étaient jusqu'à ce jour préoccupés davantage de la criminalité même et des suspects identifiés, tout en considérant qu'une criminalité pouvait être le fait d'un groupe social précis, plutôt que de tenter de l'attribuer à une communauté précise. On ne se d</w:t>
      </w:r>
      <w:r w:rsidRPr="00712411">
        <w:rPr>
          <w:lang w:eastAsia="fr-FR" w:bidi="fr-FR"/>
        </w:rPr>
        <w:t>e</w:t>
      </w:r>
      <w:r w:rsidRPr="00712411">
        <w:rPr>
          <w:lang w:eastAsia="fr-FR" w:bidi="fr-FR"/>
        </w:rPr>
        <w:t>mandait pas si un fait était ethnique ou non et cela malgré le fait que depuis les années '40, la police ait eu affaire tour à tour à la mafia it</w:t>
      </w:r>
      <w:r w:rsidRPr="00712411">
        <w:rPr>
          <w:lang w:eastAsia="fr-FR" w:bidi="fr-FR"/>
        </w:rPr>
        <w:t>a</w:t>
      </w:r>
      <w:r w:rsidRPr="00712411">
        <w:rPr>
          <w:lang w:eastAsia="fr-FR" w:bidi="fr-FR"/>
        </w:rPr>
        <w:t xml:space="preserve">lienne, à la gang de l'Ouest (Irlandais), aux Dubois (Québécois de souche), aux </w:t>
      </w:r>
      <w:r w:rsidRPr="00C57D71">
        <w:rPr>
          <w:i/>
        </w:rPr>
        <w:t>pimps</w:t>
      </w:r>
      <w:r w:rsidRPr="00712411">
        <w:rPr>
          <w:lang w:eastAsia="fr-FR" w:bidi="fr-FR"/>
        </w:rPr>
        <w:t xml:space="preserve"> noirs anglophones de la rue Saint-Laurent, au tr</w:t>
      </w:r>
      <w:r w:rsidRPr="00712411">
        <w:rPr>
          <w:lang w:eastAsia="fr-FR" w:bidi="fr-FR"/>
        </w:rPr>
        <w:t>a</w:t>
      </w:r>
      <w:r w:rsidRPr="00712411">
        <w:rPr>
          <w:lang w:eastAsia="fr-FR" w:bidi="fr-FR"/>
        </w:rPr>
        <w:t xml:space="preserve">fic chinois d'opium et au </w:t>
      </w:r>
      <w:r w:rsidRPr="00C57D71">
        <w:rPr>
          <w:i/>
        </w:rPr>
        <w:t>gambling</w:t>
      </w:r>
      <w:r w:rsidRPr="00712411">
        <w:t xml:space="preserve"> </w:t>
      </w:r>
      <w:r w:rsidRPr="00712411">
        <w:rPr>
          <w:lang w:eastAsia="fr-FR" w:bidi="fr-FR"/>
        </w:rPr>
        <w:t xml:space="preserve">des groupes de </w:t>
      </w:r>
      <w:r w:rsidRPr="00712411">
        <w:t>ma-jong,</w:t>
      </w:r>
      <w:r w:rsidRPr="00712411">
        <w:rPr>
          <w:lang w:eastAsia="fr-FR" w:bidi="fr-FR"/>
        </w:rPr>
        <w:t xml:space="preserve"> au </w:t>
      </w:r>
      <w:r w:rsidRPr="00C57D71">
        <w:rPr>
          <w:i/>
        </w:rPr>
        <w:t>ga</w:t>
      </w:r>
      <w:r w:rsidRPr="00C57D71">
        <w:rPr>
          <w:i/>
        </w:rPr>
        <w:t>m</w:t>
      </w:r>
      <w:r w:rsidRPr="00C57D71">
        <w:rPr>
          <w:i/>
        </w:rPr>
        <w:t>bling</w:t>
      </w:r>
      <w:r w:rsidRPr="00712411">
        <w:rPr>
          <w:lang w:eastAsia="fr-FR" w:bidi="fr-FR"/>
        </w:rPr>
        <w:t xml:space="preserve"> des Juifs, aux tripots italiens, et ainsi de suite. Les policiers ont appris à vivre avec ces nouvelles criminalités au fur et à mesure de leurs apparitions, et ont développé les compétences professio</w:t>
      </w:r>
      <w:r w:rsidRPr="00712411">
        <w:rPr>
          <w:lang w:eastAsia="fr-FR" w:bidi="fr-FR"/>
        </w:rPr>
        <w:t>n</w:t>
      </w:r>
      <w:r w:rsidRPr="00712411">
        <w:rPr>
          <w:lang w:eastAsia="fr-FR" w:bidi="fr-FR"/>
        </w:rPr>
        <w:t>nelles pour les circonscrire.</w:t>
      </w:r>
    </w:p>
    <w:p w:rsidR="00767D11" w:rsidRPr="00712411" w:rsidRDefault="00767D11" w:rsidP="00767D11">
      <w:pPr>
        <w:spacing w:before="120" w:after="120"/>
        <w:jc w:val="both"/>
      </w:pPr>
      <w:r w:rsidRPr="00712411">
        <w:rPr>
          <w:lang w:eastAsia="fr-FR" w:bidi="fr-FR"/>
        </w:rPr>
        <w:t>Ici on peut considérer que les policiers réagissent à une nouvelle mode sociale de redéfinition des phénomènes sociaux et à leur cla</w:t>
      </w:r>
      <w:r w:rsidRPr="00712411">
        <w:rPr>
          <w:lang w:eastAsia="fr-FR" w:bidi="fr-FR"/>
        </w:rPr>
        <w:t>s</w:t>
      </w:r>
      <w:r w:rsidRPr="00712411">
        <w:rPr>
          <w:lang w:eastAsia="fr-FR" w:bidi="fr-FR"/>
        </w:rPr>
        <w:t>sement dans les nouvelles catégories d'ethnies, de communautés cult</w:t>
      </w:r>
      <w:r w:rsidRPr="00712411">
        <w:rPr>
          <w:lang w:eastAsia="fr-FR" w:bidi="fr-FR"/>
        </w:rPr>
        <w:t>u</w:t>
      </w:r>
      <w:r w:rsidRPr="00712411">
        <w:rPr>
          <w:lang w:eastAsia="fr-FR" w:bidi="fr-FR"/>
        </w:rPr>
        <w:t>relles, de minor</w:t>
      </w:r>
      <w:r w:rsidRPr="00712411">
        <w:rPr>
          <w:lang w:eastAsia="fr-FR" w:bidi="fr-FR"/>
        </w:rPr>
        <w:t>i</w:t>
      </w:r>
      <w:r w:rsidRPr="00712411">
        <w:rPr>
          <w:lang w:eastAsia="fr-FR" w:bidi="fr-FR"/>
        </w:rPr>
        <w:t>tés visibles et raciales, opération qui comporte ses risques dont celui d'o</w:t>
      </w:r>
      <w:r w:rsidRPr="00712411">
        <w:rPr>
          <w:lang w:eastAsia="fr-FR" w:bidi="fr-FR"/>
        </w:rPr>
        <w:t>c</w:t>
      </w:r>
      <w:r w:rsidRPr="00712411">
        <w:rPr>
          <w:lang w:eastAsia="fr-FR" w:bidi="fr-FR"/>
        </w:rPr>
        <w:t>culter d'autres dimensions sociales d'un même phénomène, tout en ouvrant la porte aux jugements de valeurs, aux stéréotypes et aux préjugés.</w:t>
      </w:r>
    </w:p>
    <w:p w:rsidR="00767D11" w:rsidRPr="00712411" w:rsidRDefault="00767D11" w:rsidP="00767D11">
      <w:pPr>
        <w:spacing w:before="120" w:after="120"/>
        <w:jc w:val="both"/>
      </w:pPr>
      <w:r w:rsidRPr="00712411">
        <w:rPr>
          <w:lang w:eastAsia="fr-FR" w:bidi="fr-FR"/>
        </w:rPr>
        <w:t>D'autres préoccupations relevaient davantage du niveau de toléra</w:t>
      </w:r>
      <w:r w:rsidRPr="00712411">
        <w:rPr>
          <w:lang w:eastAsia="fr-FR" w:bidi="fr-FR"/>
        </w:rPr>
        <w:t>n</w:t>
      </w:r>
      <w:r w:rsidRPr="00712411">
        <w:rPr>
          <w:lang w:eastAsia="fr-FR" w:bidi="fr-FR"/>
        </w:rPr>
        <w:t>ce culturelle de notre société. Ainsi les policiers se demandaient</w:t>
      </w:r>
      <w:r w:rsidRPr="00712411">
        <w:t> :</w:t>
      </w:r>
    </w:p>
    <w:p w:rsidR="00767D11" w:rsidRDefault="00767D11" w:rsidP="00767D11">
      <w:pPr>
        <w:spacing w:before="120" w:after="120"/>
        <w:jc w:val="both"/>
        <w:rPr>
          <w:lang w:eastAsia="fr-FR" w:bidi="fr-FR"/>
        </w:rPr>
      </w:pPr>
    </w:p>
    <w:p w:rsidR="00767D11" w:rsidRPr="00712411" w:rsidRDefault="00767D11" w:rsidP="00767D11">
      <w:pPr>
        <w:spacing w:before="120" w:after="120"/>
        <w:ind w:left="720" w:hanging="360"/>
        <w:jc w:val="both"/>
      </w:pPr>
      <w:r>
        <w:rPr>
          <w:lang w:eastAsia="fr-FR" w:bidi="fr-FR"/>
        </w:rPr>
        <w:t>-</w:t>
      </w:r>
      <w:r>
        <w:rPr>
          <w:lang w:eastAsia="fr-FR" w:bidi="fr-FR"/>
        </w:rPr>
        <w:tab/>
      </w:r>
      <w:r w:rsidRPr="00712411">
        <w:rPr>
          <w:lang w:eastAsia="fr-FR" w:bidi="fr-FR"/>
        </w:rPr>
        <w:t>Comment ils devaient réagir devant un membre d'une comm</w:t>
      </w:r>
      <w:r w:rsidRPr="00712411">
        <w:rPr>
          <w:lang w:eastAsia="fr-FR" w:bidi="fr-FR"/>
        </w:rPr>
        <w:t>u</w:t>
      </w:r>
      <w:r w:rsidRPr="00712411">
        <w:rPr>
          <w:lang w:eastAsia="fr-FR" w:bidi="fr-FR"/>
        </w:rPr>
        <w:t>nauté culturelle qui lui affirme que c'est son droit culturel in</w:t>
      </w:r>
      <w:r w:rsidRPr="00712411">
        <w:rPr>
          <w:lang w:eastAsia="fr-FR" w:bidi="fr-FR"/>
        </w:rPr>
        <w:t>a</w:t>
      </w:r>
      <w:r w:rsidRPr="00712411">
        <w:rPr>
          <w:lang w:eastAsia="fr-FR" w:bidi="fr-FR"/>
        </w:rPr>
        <w:t>liénable de voir ou d'adresser la parole à sa femme alors qu'un voisin a rapporté un cas de vi</w:t>
      </w:r>
      <w:r w:rsidRPr="00712411">
        <w:rPr>
          <w:lang w:eastAsia="fr-FR" w:bidi="fr-FR"/>
        </w:rPr>
        <w:t>o</w:t>
      </w:r>
      <w:r w:rsidRPr="00712411">
        <w:rPr>
          <w:lang w:eastAsia="fr-FR" w:bidi="fr-FR"/>
        </w:rPr>
        <w:t>lence conjugale</w:t>
      </w:r>
      <w:r w:rsidRPr="00712411">
        <w:t> ?</w:t>
      </w:r>
    </w:p>
    <w:p w:rsidR="00767D11" w:rsidRPr="00712411" w:rsidRDefault="00767D11" w:rsidP="00767D11">
      <w:pPr>
        <w:spacing w:before="120" w:after="120"/>
        <w:ind w:left="720" w:hanging="360"/>
        <w:jc w:val="both"/>
      </w:pPr>
      <w:r>
        <w:rPr>
          <w:lang w:eastAsia="fr-FR" w:bidi="fr-FR"/>
        </w:rPr>
        <w:t>-</w:t>
      </w:r>
      <w:r>
        <w:rPr>
          <w:lang w:eastAsia="fr-FR" w:bidi="fr-FR"/>
        </w:rPr>
        <w:tab/>
      </w:r>
      <w:r w:rsidRPr="00712411">
        <w:rPr>
          <w:lang w:eastAsia="fr-FR" w:bidi="fr-FR"/>
        </w:rPr>
        <w:t>Comment gérer la sécurité publique dans une société qui d'une part interdit le port d'armes et d'autre part autorise le port du long co</w:t>
      </w:r>
      <w:r w:rsidRPr="00712411">
        <w:rPr>
          <w:lang w:eastAsia="fr-FR" w:bidi="fr-FR"/>
        </w:rPr>
        <w:t>u</w:t>
      </w:r>
      <w:r w:rsidRPr="00712411">
        <w:rPr>
          <w:lang w:eastAsia="fr-FR" w:bidi="fr-FR"/>
        </w:rPr>
        <w:t>teau religieux des Sikhs</w:t>
      </w:r>
      <w:r w:rsidRPr="00712411">
        <w:t> ?</w:t>
      </w:r>
      <w:r w:rsidRPr="00712411">
        <w:rPr>
          <w:lang w:eastAsia="fr-FR" w:bidi="fr-FR"/>
        </w:rPr>
        <w:t xml:space="preserve"> Ils s’inquiétaient des moeurs agressives et vi</w:t>
      </w:r>
      <w:r w:rsidRPr="00712411">
        <w:rPr>
          <w:lang w:eastAsia="fr-FR" w:bidi="fr-FR"/>
        </w:rPr>
        <w:t>o</w:t>
      </w:r>
      <w:r w:rsidRPr="00712411">
        <w:rPr>
          <w:lang w:eastAsia="fr-FR" w:bidi="fr-FR"/>
        </w:rPr>
        <w:t>lentes des immigrants issus de contextes de guerre civile et qui se m</w:t>
      </w:r>
      <w:r w:rsidRPr="00712411">
        <w:rPr>
          <w:lang w:eastAsia="fr-FR" w:bidi="fr-FR"/>
        </w:rPr>
        <w:t>a</w:t>
      </w:r>
      <w:r w:rsidRPr="00712411">
        <w:rPr>
          <w:lang w:eastAsia="fr-FR" w:bidi="fr-FR"/>
        </w:rPr>
        <w:t>nifestent dans les rues de Montréal.</w:t>
      </w:r>
    </w:p>
    <w:p w:rsidR="00767D11" w:rsidRPr="00712411" w:rsidRDefault="00767D11" w:rsidP="00767D11">
      <w:pPr>
        <w:spacing w:before="120" w:after="120"/>
        <w:ind w:left="720" w:hanging="360"/>
        <w:jc w:val="both"/>
      </w:pPr>
      <w:r>
        <w:rPr>
          <w:lang w:eastAsia="fr-FR" w:bidi="fr-FR"/>
        </w:rPr>
        <w:t>-</w:t>
      </w:r>
      <w:r>
        <w:rPr>
          <w:lang w:eastAsia="fr-FR" w:bidi="fr-FR"/>
        </w:rPr>
        <w:tab/>
      </w:r>
      <w:r w:rsidRPr="00712411">
        <w:rPr>
          <w:lang w:eastAsia="fr-FR" w:bidi="fr-FR"/>
        </w:rPr>
        <w:t>Ils s'impatientaient du fait que la responsabilité semblait leur échoir d'expliquer à leurs concitoyens qui portaient plainte qu'il faut tolérer le t</w:t>
      </w:r>
      <w:r w:rsidRPr="00712411">
        <w:rPr>
          <w:lang w:eastAsia="fr-FR" w:bidi="fr-FR"/>
        </w:rPr>
        <w:t>a</w:t>
      </w:r>
      <w:r w:rsidRPr="00712411">
        <w:rPr>
          <w:lang w:eastAsia="fr-FR" w:bidi="fr-FR"/>
        </w:rPr>
        <w:t>page nocturne de leurs voisins de palier, tout comme on tolère celui de la</w:t>
      </w:r>
      <w:r>
        <w:t xml:space="preserve"> [278] </w:t>
      </w:r>
      <w:r w:rsidRPr="00712411">
        <w:rPr>
          <w:lang w:eastAsia="fr-FR" w:bidi="fr-FR"/>
        </w:rPr>
        <w:t>nuit du 24 juin, parce que, originaires d'un autre pays, ils fêtent ce soir-là</w:t>
      </w:r>
      <w:r>
        <w:rPr>
          <w:lang w:eastAsia="fr-FR" w:bidi="fr-FR"/>
        </w:rPr>
        <w:t xml:space="preserve"> </w:t>
      </w:r>
      <w:r w:rsidRPr="00712411">
        <w:rPr>
          <w:lang w:eastAsia="fr-FR" w:bidi="fr-FR"/>
        </w:rPr>
        <w:t>leur fête nation</w:t>
      </w:r>
      <w:r w:rsidRPr="00712411">
        <w:rPr>
          <w:lang w:eastAsia="fr-FR" w:bidi="fr-FR"/>
        </w:rPr>
        <w:t>a</w:t>
      </w:r>
      <w:r w:rsidRPr="00712411">
        <w:rPr>
          <w:lang w:eastAsia="fr-FR" w:bidi="fr-FR"/>
        </w:rPr>
        <w:t>le.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Quotidiennement, dans la rue, ces questions sont présentes et n</w:t>
      </w:r>
      <w:r w:rsidRPr="00712411">
        <w:rPr>
          <w:lang w:eastAsia="fr-FR" w:bidi="fr-FR"/>
        </w:rPr>
        <w:t>é</w:t>
      </w:r>
      <w:r w:rsidRPr="00712411">
        <w:rPr>
          <w:lang w:eastAsia="fr-FR" w:bidi="fr-FR"/>
        </w:rPr>
        <w:t>cess</w:t>
      </w:r>
      <w:r w:rsidRPr="00712411">
        <w:rPr>
          <w:lang w:eastAsia="fr-FR" w:bidi="fr-FR"/>
        </w:rPr>
        <w:t>i</w:t>
      </w:r>
      <w:r w:rsidRPr="00712411">
        <w:rPr>
          <w:lang w:eastAsia="fr-FR" w:bidi="fr-FR"/>
        </w:rPr>
        <w:t>tent des réponses. Constatant avec nous la nécessité d'un débat social de fond sur les droits culturels, les droits collectifs et les droits individuels, les policiers pressent la société civile de trouver avec eux des réponses à leurs questions. Dans le cadre des sessions de sensibil</w:t>
      </w:r>
      <w:r w:rsidRPr="00712411">
        <w:rPr>
          <w:lang w:eastAsia="fr-FR" w:bidi="fr-FR"/>
        </w:rPr>
        <w:t>i</w:t>
      </w:r>
      <w:r w:rsidRPr="00712411">
        <w:rPr>
          <w:lang w:eastAsia="fr-FR" w:bidi="fr-FR"/>
        </w:rPr>
        <w:t>sation, nous avons tenté avec eux de décortiquer les phénomènes s</w:t>
      </w:r>
      <w:r w:rsidRPr="00712411">
        <w:rPr>
          <w:lang w:eastAsia="fr-FR" w:bidi="fr-FR"/>
        </w:rPr>
        <w:t>o</w:t>
      </w:r>
      <w:r w:rsidRPr="00712411">
        <w:rPr>
          <w:lang w:eastAsia="fr-FR" w:bidi="fr-FR"/>
        </w:rPr>
        <w:t>ciaux, de les replacer dans leur contexte, d'en dégager des perspe</w:t>
      </w:r>
      <w:r w:rsidRPr="00712411">
        <w:rPr>
          <w:lang w:eastAsia="fr-FR" w:bidi="fr-FR"/>
        </w:rPr>
        <w:t>c</w:t>
      </w:r>
      <w:r w:rsidRPr="00712411">
        <w:rPr>
          <w:lang w:eastAsia="fr-FR" w:bidi="fr-FR"/>
        </w:rPr>
        <w:t>tives nouvelles afin d'éviter les pièges du préjugé. Il faut reconnaître que les policiers ont des choses valables à nous dire quant aux difficultés i</w:t>
      </w:r>
      <w:r w:rsidRPr="00712411">
        <w:rPr>
          <w:lang w:eastAsia="fr-FR" w:bidi="fr-FR"/>
        </w:rPr>
        <w:t>n</w:t>
      </w:r>
      <w:r w:rsidRPr="00712411">
        <w:rPr>
          <w:lang w:eastAsia="fr-FR" w:bidi="fr-FR"/>
        </w:rPr>
        <w:t>hérentes à leur profession et à l'actualisation du principe des droits. Ainsi soumis à l'épreuve du quotidien, la théorie et les pri</w:t>
      </w:r>
      <w:r w:rsidRPr="00712411">
        <w:rPr>
          <w:lang w:eastAsia="fr-FR" w:bidi="fr-FR"/>
        </w:rPr>
        <w:t>n</w:t>
      </w:r>
      <w:r w:rsidRPr="00712411">
        <w:rPr>
          <w:lang w:eastAsia="fr-FR" w:bidi="fr-FR"/>
        </w:rPr>
        <w:t>cipes du respect des droits et de la tolérance se chargent de nouvelles dime</w:t>
      </w:r>
      <w:r w:rsidRPr="00712411">
        <w:rPr>
          <w:lang w:eastAsia="fr-FR" w:bidi="fr-FR"/>
        </w:rPr>
        <w:t>n</w:t>
      </w:r>
      <w:r w:rsidRPr="00712411">
        <w:rPr>
          <w:lang w:eastAsia="fr-FR" w:bidi="fr-FR"/>
        </w:rPr>
        <w:t>sions qui, au-delà du monde policier, interrogent donc la soci</w:t>
      </w:r>
      <w:r w:rsidRPr="00712411">
        <w:rPr>
          <w:lang w:eastAsia="fr-FR" w:bidi="fr-FR"/>
        </w:rPr>
        <w:t>é</w:t>
      </w:r>
      <w:r w:rsidRPr="00712411">
        <w:rPr>
          <w:lang w:eastAsia="fr-FR" w:bidi="fr-FR"/>
        </w:rPr>
        <w:t>té dans son ensemble.</w:t>
      </w:r>
    </w:p>
    <w:p w:rsidR="00767D11" w:rsidRPr="00712411" w:rsidRDefault="00767D11" w:rsidP="00767D11">
      <w:pPr>
        <w:spacing w:before="120" w:after="120"/>
        <w:jc w:val="both"/>
      </w:pPr>
      <w:r w:rsidRPr="00712411">
        <w:rPr>
          <w:lang w:eastAsia="fr-FR" w:bidi="fr-FR"/>
        </w:rPr>
        <w:t>Par ailleurs, les policiers ont à développer un nouveau professio</w:t>
      </w:r>
      <w:r w:rsidRPr="00712411">
        <w:rPr>
          <w:lang w:eastAsia="fr-FR" w:bidi="fr-FR"/>
        </w:rPr>
        <w:t>n</w:t>
      </w:r>
      <w:r w:rsidRPr="00712411">
        <w:rPr>
          <w:lang w:eastAsia="fr-FR" w:bidi="fr-FR"/>
        </w:rPr>
        <w:t>nalisme, à acquérir de nouvelles compétences culturelles (ici, ente</w:t>
      </w:r>
      <w:r w:rsidRPr="00712411">
        <w:rPr>
          <w:lang w:eastAsia="fr-FR" w:bidi="fr-FR"/>
        </w:rPr>
        <w:t>n</w:t>
      </w:r>
      <w:r w:rsidRPr="00712411">
        <w:rPr>
          <w:lang w:eastAsia="fr-FR" w:bidi="fr-FR"/>
        </w:rPr>
        <w:t>dues au sens large et non pas de façon spécifique aux communautés dites culturelles). Le développement de ces nouvelles compétences culturelles ou savoir-faire</w:t>
      </w:r>
      <w:r>
        <w:rPr>
          <w:lang w:eastAsia="fr-FR" w:bidi="fr-FR"/>
        </w:rPr>
        <w:t> </w:t>
      </w:r>
      <w:r>
        <w:rPr>
          <w:rStyle w:val="Appelnotedebasdep"/>
          <w:lang w:eastAsia="fr-FR" w:bidi="fr-FR"/>
        </w:rPr>
        <w:footnoteReference w:id="125"/>
      </w:r>
      <w:r w:rsidRPr="00DF459F">
        <w:rPr>
          <w:lang w:eastAsia="fr-FR" w:bidi="fr-FR"/>
        </w:rPr>
        <w:t xml:space="preserve"> </w:t>
      </w:r>
      <w:r w:rsidRPr="00712411">
        <w:rPr>
          <w:lang w:eastAsia="fr-FR" w:bidi="fr-FR"/>
        </w:rPr>
        <w:t>qu'exigent les changements de société suppose cependant des pré-requis</w:t>
      </w:r>
      <w:r w:rsidRPr="00712411">
        <w:t> :</w:t>
      </w:r>
      <w:r w:rsidRPr="00712411">
        <w:rPr>
          <w:lang w:eastAsia="fr-FR" w:bidi="fr-FR"/>
        </w:rPr>
        <w:t xml:space="preserve"> d'abord la reconnaissance du m</w:t>
      </w:r>
      <w:r w:rsidRPr="00712411">
        <w:rPr>
          <w:lang w:eastAsia="fr-FR" w:bidi="fr-FR"/>
        </w:rPr>
        <w:t>é</w:t>
      </w:r>
      <w:r w:rsidRPr="00712411">
        <w:rPr>
          <w:lang w:eastAsia="fr-FR" w:bidi="fr-FR"/>
        </w:rPr>
        <w:t>tier, de l'expérience et des compétences actuelles des policiers et e</w:t>
      </w:r>
      <w:r w:rsidRPr="00712411">
        <w:rPr>
          <w:lang w:eastAsia="fr-FR" w:bidi="fr-FR"/>
        </w:rPr>
        <w:t>n</w:t>
      </w:r>
      <w:r w:rsidRPr="00712411">
        <w:rPr>
          <w:lang w:eastAsia="fr-FR" w:bidi="fr-FR"/>
        </w:rPr>
        <w:t>suite la définition d'un code d'éthique fondé e</w:t>
      </w:r>
      <w:r w:rsidRPr="00712411">
        <w:rPr>
          <w:lang w:eastAsia="fr-FR" w:bidi="fr-FR"/>
        </w:rPr>
        <w:t>s</w:t>
      </w:r>
      <w:r w:rsidRPr="00712411">
        <w:rPr>
          <w:lang w:eastAsia="fr-FR" w:bidi="fr-FR"/>
        </w:rPr>
        <w:t>sentiellement sur cette notion de compétence plutôt que sur la notion de contrôle.</w:t>
      </w:r>
    </w:p>
    <w:p w:rsidR="00767D11" w:rsidRPr="00712411" w:rsidRDefault="00767D11" w:rsidP="00767D11">
      <w:pPr>
        <w:spacing w:before="120" w:after="120"/>
        <w:jc w:val="both"/>
      </w:pPr>
      <w:r w:rsidRPr="00712411">
        <w:rPr>
          <w:lang w:eastAsia="fr-FR" w:bidi="fr-FR"/>
        </w:rPr>
        <w:t>Dans cette entreprise, les policiers auront davantage besoin d'aide et de rapprochement que de coups de pied au derrière. Cette proxim</w:t>
      </w:r>
      <w:r w:rsidRPr="00712411">
        <w:rPr>
          <w:lang w:eastAsia="fr-FR" w:bidi="fr-FR"/>
        </w:rPr>
        <w:t>i</w:t>
      </w:r>
      <w:r w:rsidRPr="00712411">
        <w:rPr>
          <w:lang w:eastAsia="fr-FR" w:bidi="fr-FR"/>
        </w:rPr>
        <w:t>té ne vise pas à les absoudre ou à les cautionner, mais elle permet de d</w:t>
      </w:r>
      <w:r w:rsidRPr="00712411">
        <w:rPr>
          <w:lang w:eastAsia="fr-FR" w:bidi="fr-FR"/>
        </w:rPr>
        <w:t>é</w:t>
      </w:r>
      <w:r w:rsidRPr="00712411">
        <w:rPr>
          <w:lang w:eastAsia="fr-FR" w:bidi="fr-FR"/>
        </w:rPr>
        <w:t>couvrir avec eux les paradoxes de nos stratégies sociales.</w:t>
      </w:r>
    </w:p>
    <w:p w:rsidR="00767D11" w:rsidRPr="00712411" w:rsidRDefault="00767D11" w:rsidP="00767D11">
      <w:pPr>
        <w:spacing w:before="120" w:after="120"/>
        <w:jc w:val="both"/>
      </w:pPr>
      <w:r>
        <w:rPr>
          <w:lang w:eastAsia="fr-FR" w:bidi="fr-FR"/>
        </w:rPr>
        <w:t>À</w:t>
      </w:r>
      <w:r w:rsidRPr="00712411">
        <w:rPr>
          <w:lang w:eastAsia="fr-FR" w:bidi="fr-FR"/>
        </w:rPr>
        <w:t xml:space="preserve"> défaut de ce rapprochement entre les policiers et la société civ</w:t>
      </w:r>
      <w:r w:rsidRPr="00712411">
        <w:rPr>
          <w:lang w:eastAsia="fr-FR" w:bidi="fr-FR"/>
        </w:rPr>
        <w:t>i</w:t>
      </w:r>
      <w:r w:rsidRPr="00712411">
        <w:rPr>
          <w:lang w:eastAsia="fr-FR" w:bidi="fr-FR"/>
        </w:rPr>
        <w:t>le, à défaut de réponses claires inventées par la société à la lumière de l'exp</w:t>
      </w:r>
      <w:r w:rsidRPr="00712411">
        <w:rPr>
          <w:lang w:eastAsia="fr-FR" w:bidi="fr-FR"/>
        </w:rPr>
        <w:t>é</w:t>
      </w:r>
      <w:r w:rsidRPr="00712411">
        <w:rPr>
          <w:lang w:eastAsia="fr-FR" w:bidi="fr-FR"/>
        </w:rPr>
        <w:t>rience quotidienne de ceux qui vivent le paradoxe des droits, les policiers, aux prises avec les contradictions et du milieu policier et de la société dans son ensemble, ainsi éprouvés quotidiennement, inve</w:t>
      </w:r>
      <w:r w:rsidRPr="00712411">
        <w:rPr>
          <w:lang w:eastAsia="fr-FR" w:bidi="fr-FR"/>
        </w:rPr>
        <w:t>n</w:t>
      </w:r>
      <w:r w:rsidRPr="00712411">
        <w:rPr>
          <w:lang w:eastAsia="fr-FR" w:bidi="fr-FR"/>
        </w:rPr>
        <w:t>teront au jour le jour des réponses au meilleur de leur connai</w:t>
      </w:r>
      <w:r w:rsidRPr="00712411">
        <w:rPr>
          <w:lang w:eastAsia="fr-FR" w:bidi="fr-FR"/>
        </w:rPr>
        <w:t>s</w:t>
      </w:r>
      <w:r w:rsidRPr="00712411">
        <w:rPr>
          <w:lang w:eastAsia="fr-FR" w:bidi="fr-FR"/>
        </w:rPr>
        <w:t>sance et de leur jugement.</w:t>
      </w:r>
    </w:p>
    <w:p w:rsidR="00767D11" w:rsidRDefault="00767D11" w:rsidP="00767D11">
      <w:pPr>
        <w:spacing w:before="120" w:after="120"/>
        <w:jc w:val="both"/>
      </w:pPr>
      <w:r>
        <w:rPr>
          <w:lang w:eastAsia="fr-FR" w:bidi="fr-FR"/>
        </w:rPr>
        <w:t>À</w:t>
      </w:r>
      <w:r w:rsidRPr="00712411">
        <w:rPr>
          <w:lang w:eastAsia="fr-FR" w:bidi="fr-FR"/>
        </w:rPr>
        <w:t xml:space="preserve"> cet égard, je citerais Casamayor, juriste français connu pour ses réflexions sur la justice et la police</w:t>
      </w:r>
      <w:r w:rsidRPr="00712411">
        <w:t> :</w:t>
      </w:r>
    </w:p>
    <w:p w:rsidR="00767D11" w:rsidRPr="00712411" w:rsidRDefault="00767D11" w:rsidP="00767D11">
      <w:pPr>
        <w:spacing w:before="120" w:after="120"/>
        <w:jc w:val="both"/>
      </w:pPr>
      <w:r>
        <w:t>[</w:t>
      </w:r>
      <w:r w:rsidRPr="00712411">
        <w:rPr>
          <w:lang w:eastAsia="fr-FR" w:bidi="fr-FR"/>
        </w:rPr>
        <w:t>279</w:t>
      </w:r>
      <w:r>
        <w:rPr>
          <w:lang w:eastAsia="fr-FR" w:bidi="fr-FR"/>
        </w:rPr>
        <w:t>]</w:t>
      </w:r>
    </w:p>
    <w:p w:rsidR="00767D11" w:rsidRPr="00712411" w:rsidRDefault="00767D11" w:rsidP="00767D11">
      <w:pPr>
        <w:pStyle w:val="Grillecouleur-Accent1"/>
      </w:pPr>
      <w:r w:rsidRPr="00712411">
        <w:rPr>
          <w:lang w:eastAsia="fr-FR" w:bidi="fr-FR"/>
        </w:rPr>
        <w:t>"Les policiers ont confusément conscience du côté arbitraire de leur m</w:t>
      </w:r>
      <w:r w:rsidRPr="00712411">
        <w:rPr>
          <w:lang w:eastAsia="fr-FR" w:bidi="fr-FR"/>
        </w:rPr>
        <w:t>é</w:t>
      </w:r>
      <w:r w:rsidRPr="00712411">
        <w:rPr>
          <w:lang w:eastAsia="fr-FR" w:bidi="fr-FR"/>
        </w:rPr>
        <w:t>tier. Ils jettent les notes de musique sur le papier, mais ce n'est pas eux qui tracent les signes de la portée, ils ne choisissent pas la clé, ils sont to</w:t>
      </w:r>
      <w:r w:rsidRPr="00712411">
        <w:rPr>
          <w:lang w:eastAsia="fr-FR" w:bidi="fr-FR"/>
        </w:rPr>
        <w:t>u</w:t>
      </w:r>
      <w:r w:rsidRPr="00712411">
        <w:rPr>
          <w:lang w:eastAsia="fr-FR" w:bidi="fr-FR"/>
        </w:rPr>
        <w:t>jours les exécutants de l'œuvre." (Casamayor, 1973</w:t>
      </w:r>
      <w:r w:rsidRPr="00712411">
        <w:t> :</w:t>
      </w:r>
      <w:r w:rsidRPr="00712411">
        <w:rPr>
          <w:lang w:eastAsia="fr-FR" w:bidi="fr-FR"/>
        </w:rPr>
        <w:t xml:space="preserve"> 28)</w:t>
      </w:r>
    </w:p>
    <w:p w:rsidR="00767D11" w:rsidRDefault="00767D11" w:rsidP="00767D11">
      <w:pPr>
        <w:spacing w:before="120" w:after="120"/>
        <w:jc w:val="both"/>
        <w:rPr>
          <w:lang w:eastAsia="fr-FR" w:bidi="fr-FR"/>
        </w:rPr>
      </w:pPr>
    </w:p>
    <w:p w:rsidR="00767D11" w:rsidRPr="00712411" w:rsidRDefault="00767D11" w:rsidP="00767D11">
      <w:pPr>
        <w:pStyle w:val="a"/>
      </w:pPr>
      <w:r w:rsidRPr="00712411">
        <w:t>BIBLIOGRAPHIE</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BOUCHARD, Serge (mai 1989)</w:t>
      </w:r>
      <w:r w:rsidRPr="00712411">
        <w:t> :</w:t>
      </w:r>
      <w:r w:rsidRPr="00712411">
        <w:rPr>
          <w:lang w:eastAsia="fr-FR" w:bidi="fr-FR"/>
        </w:rPr>
        <w:t xml:space="preserve"> "Risques, dangers et cultures dans le monde du travail” (communication présentée dans le cadre du Premier Colloque "Santé sécurité et facteurs culturels dans les m</w:t>
      </w:r>
      <w:r w:rsidRPr="00712411">
        <w:rPr>
          <w:lang w:eastAsia="fr-FR" w:bidi="fr-FR"/>
        </w:rPr>
        <w:t>i</w:t>
      </w:r>
      <w:r w:rsidRPr="00712411">
        <w:rPr>
          <w:lang w:eastAsia="fr-FR" w:bidi="fr-FR"/>
        </w:rPr>
        <w:t>lieux de travail”), Montréal.</w:t>
      </w:r>
    </w:p>
    <w:p w:rsidR="00767D11" w:rsidRPr="00712411" w:rsidRDefault="00767D11" w:rsidP="00767D11">
      <w:pPr>
        <w:spacing w:before="120" w:after="120"/>
        <w:jc w:val="both"/>
      </w:pPr>
      <w:r w:rsidRPr="00712411">
        <w:rPr>
          <w:lang w:eastAsia="fr-FR" w:bidi="fr-FR"/>
        </w:rPr>
        <w:t>CASAMAYOR (1973)</w:t>
      </w:r>
      <w:r w:rsidRPr="00712411">
        <w:t> :</w:t>
      </w:r>
      <w:r w:rsidRPr="00712411">
        <w:rPr>
          <w:lang w:eastAsia="fr-FR" w:bidi="fr-FR"/>
        </w:rPr>
        <w:t xml:space="preserve"> </w:t>
      </w:r>
      <w:r w:rsidRPr="00796EDA">
        <w:rPr>
          <w:i/>
        </w:rPr>
        <w:t>La Police</w:t>
      </w:r>
      <w:r w:rsidRPr="00712411">
        <w:t>,</w:t>
      </w:r>
      <w:r w:rsidRPr="00712411">
        <w:rPr>
          <w:lang w:eastAsia="fr-FR" w:bidi="fr-FR"/>
        </w:rPr>
        <w:t xml:space="preserve"> Paris, Gallimard.</w:t>
      </w:r>
    </w:p>
    <w:p w:rsidR="00767D11" w:rsidRPr="00712411" w:rsidRDefault="00767D11" w:rsidP="00767D11">
      <w:pPr>
        <w:spacing w:before="120" w:after="120"/>
        <w:jc w:val="both"/>
      </w:pPr>
      <w:r w:rsidRPr="00712411">
        <w:rPr>
          <w:lang w:eastAsia="fr-FR" w:bidi="fr-FR"/>
        </w:rPr>
        <w:t>HELLY Denise (1987)</w:t>
      </w:r>
      <w:r w:rsidRPr="00712411">
        <w:t> :</w:t>
      </w:r>
      <w:r w:rsidRPr="00712411">
        <w:rPr>
          <w:lang w:eastAsia="fr-FR" w:bidi="fr-FR"/>
        </w:rPr>
        <w:t xml:space="preserve"> </w:t>
      </w:r>
      <w:hyperlink r:id="rId33" w:history="1">
        <w:r w:rsidRPr="00C57D71">
          <w:rPr>
            <w:rStyle w:val="Lienhypertexte"/>
            <w:i/>
          </w:rPr>
          <w:t>Les Chinois à Montréal 1877-1951</w:t>
        </w:r>
      </w:hyperlink>
      <w:r w:rsidRPr="00712411">
        <w:t>,</w:t>
      </w:r>
      <w:r w:rsidRPr="00712411">
        <w:rPr>
          <w:lang w:eastAsia="fr-FR" w:bidi="fr-FR"/>
        </w:rPr>
        <w:t xml:space="preserve"> Inst</w:t>
      </w:r>
      <w:r w:rsidRPr="00712411">
        <w:rPr>
          <w:lang w:eastAsia="fr-FR" w:bidi="fr-FR"/>
        </w:rPr>
        <w:t>i</w:t>
      </w:r>
      <w:r w:rsidRPr="00712411">
        <w:rPr>
          <w:lang w:eastAsia="fr-FR" w:bidi="fr-FR"/>
        </w:rPr>
        <w:t>tut québécois de recherche sur la culture.</w:t>
      </w:r>
    </w:p>
    <w:p w:rsidR="00767D11" w:rsidRDefault="00767D11" w:rsidP="00767D11">
      <w:pPr>
        <w:spacing w:before="120" w:after="120"/>
        <w:jc w:val="both"/>
      </w:pPr>
      <w:r w:rsidRPr="00712411">
        <w:rPr>
          <w:lang w:eastAsia="fr-FR" w:bidi="fr-FR"/>
        </w:rPr>
        <w:t>SIMONIS, Yvan</w:t>
      </w:r>
      <w:r w:rsidRPr="00712411">
        <w:t> :</w:t>
      </w:r>
      <w:r w:rsidRPr="00712411">
        <w:rPr>
          <w:lang w:eastAsia="fr-FR" w:bidi="fr-FR"/>
        </w:rPr>
        <w:t xml:space="preserve"> "Le militaire est aussi un citoyen, le citoyen est-il aussi un militaire" (conférence présentée le 20 novembre 1987 au Musée de la civilisation à Québec, dans le cadre de la journée "Milit</w:t>
      </w:r>
      <w:r w:rsidRPr="00712411">
        <w:rPr>
          <w:lang w:eastAsia="fr-FR" w:bidi="fr-FR"/>
        </w:rPr>
        <w:t>a</w:t>
      </w:r>
      <w:r w:rsidRPr="00712411">
        <w:rPr>
          <w:lang w:eastAsia="fr-FR" w:bidi="fr-FR"/>
        </w:rPr>
        <w:t>risme et Cult</w:t>
      </w:r>
      <w:r w:rsidRPr="00712411">
        <w:rPr>
          <w:lang w:eastAsia="fr-FR" w:bidi="fr-FR"/>
        </w:rPr>
        <w:t>u</w:t>
      </w:r>
      <w:r w:rsidRPr="00712411">
        <w:rPr>
          <w:lang w:eastAsia="fr-FR" w:bidi="fr-FR"/>
        </w:rPr>
        <w:t>re").</w:t>
      </w:r>
    </w:p>
    <w:p w:rsidR="00767D11" w:rsidRDefault="00767D11" w:rsidP="00767D11">
      <w:pPr>
        <w:spacing w:before="120" w:after="120"/>
        <w:jc w:val="both"/>
      </w:pPr>
    </w:p>
    <w:p w:rsidR="00767D11" w:rsidRDefault="00767D11" w:rsidP="00767D11">
      <w:pPr>
        <w:pStyle w:val="p"/>
      </w:pPr>
      <w:r>
        <w:t>[280]</w:t>
      </w:r>
    </w:p>
    <w:p w:rsidR="00767D11" w:rsidRDefault="00767D11" w:rsidP="00767D11">
      <w:pPr>
        <w:pStyle w:val="p"/>
      </w:pPr>
      <w:r>
        <w:br w:type="page"/>
        <w:t>[281]</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8" w:name="Colloque_89_pt_2_texte_21"/>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21</w:t>
      </w:r>
    </w:p>
    <w:p w:rsidR="00767D11" w:rsidRPr="00E07116" w:rsidRDefault="00767D11" w:rsidP="00767D11">
      <w:pPr>
        <w:jc w:val="both"/>
        <w:rPr>
          <w:szCs w:val="36"/>
        </w:rPr>
      </w:pPr>
    </w:p>
    <w:p w:rsidR="00767D11" w:rsidRDefault="00767D11" w:rsidP="00767D11">
      <w:pPr>
        <w:pStyle w:val="Titreniveau2"/>
      </w:pPr>
      <w:r>
        <w:t>“Pour une interprétation esthétique</w:t>
      </w:r>
      <w:r>
        <w:br/>
        <w:t>des constitutions</w:t>
      </w:r>
      <w:r>
        <w:br/>
        <w:t>canadienne et américaine.”</w:t>
      </w:r>
    </w:p>
    <w:bookmarkEnd w:id="28"/>
    <w:p w:rsidR="00767D11" w:rsidRPr="00E07116" w:rsidRDefault="00767D11" w:rsidP="00767D11">
      <w:pPr>
        <w:jc w:val="both"/>
        <w:rPr>
          <w:szCs w:val="36"/>
        </w:rPr>
      </w:pPr>
    </w:p>
    <w:p w:rsidR="00767D11" w:rsidRPr="00E07116" w:rsidRDefault="00767D11" w:rsidP="00767D11">
      <w:pPr>
        <w:pStyle w:val="suite"/>
      </w:pPr>
      <w:r>
        <w:t>Par David HOWES</w:t>
      </w:r>
    </w:p>
    <w:p w:rsidR="00767D11" w:rsidRPr="00E07116" w:rsidRDefault="00767D11" w:rsidP="00767D11">
      <w:pPr>
        <w:pStyle w:val="auteurst"/>
      </w:pPr>
      <w:r>
        <w:t>Sociologie et anthropologie, Université Concordia, Montréal</w:t>
      </w:r>
    </w:p>
    <w:p w:rsidR="00767D11" w:rsidRPr="00E07116" w:rsidRDefault="00767D11" w:rsidP="00767D11">
      <w:pPr>
        <w:jc w:val="both"/>
      </w:pPr>
    </w:p>
    <w:p w:rsidR="00767D11" w:rsidRDefault="00767D11" w:rsidP="00767D11">
      <w:pPr>
        <w:jc w:val="both"/>
      </w:pPr>
    </w:p>
    <w:p w:rsidR="00767D11"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Une constitution peut-elle être considérée comme un objet esthét</w:t>
      </w:r>
      <w:r w:rsidRPr="00712411">
        <w:rPr>
          <w:lang w:eastAsia="fr-FR" w:bidi="fr-FR"/>
        </w:rPr>
        <w:t>i</w:t>
      </w:r>
      <w:r w:rsidRPr="00712411">
        <w:rPr>
          <w:lang w:eastAsia="fr-FR" w:bidi="fr-FR"/>
        </w:rPr>
        <w:t>que</w:t>
      </w:r>
      <w:r w:rsidRPr="00712411">
        <w:t> ?</w:t>
      </w:r>
      <w:r w:rsidRPr="00712411">
        <w:rPr>
          <w:lang w:eastAsia="fr-FR" w:bidi="fr-FR"/>
        </w:rPr>
        <w:t xml:space="preserve"> Une peinture peut-elle être interprétée comme sous tendant une argument</w:t>
      </w:r>
      <w:r w:rsidRPr="00712411">
        <w:rPr>
          <w:lang w:eastAsia="fr-FR" w:bidi="fr-FR"/>
        </w:rPr>
        <w:t>a</w:t>
      </w:r>
      <w:r w:rsidRPr="00712411">
        <w:rPr>
          <w:lang w:eastAsia="fr-FR" w:bidi="fr-FR"/>
        </w:rPr>
        <w:t>tion constitutionnelle</w:t>
      </w:r>
      <w:r w:rsidRPr="00712411">
        <w:t> ?</w:t>
      </w:r>
      <w:r w:rsidRPr="00712411">
        <w:rPr>
          <w:lang w:eastAsia="fr-FR" w:bidi="fr-FR"/>
        </w:rPr>
        <w:t xml:space="preserve"> Dans cet exposé, j'aimerais offrir une interprétation légale des travaux de deux éminents peintres, et une interprétation esthétique des constitutions canadienne et am</w:t>
      </w:r>
      <w:r w:rsidRPr="00712411">
        <w:rPr>
          <w:lang w:eastAsia="fr-FR" w:bidi="fr-FR"/>
        </w:rPr>
        <w:t>é</w:t>
      </w:r>
      <w:r w:rsidRPr="00712411">
        <w:rPr>
          <w:lang w:eastAsia="fr-FR" w:bidi="fr-FR"/>
        </w:rPr>
        <w:t>ricaine. Les peintres en question sont Alex Colville et Norman Rockwell.</w:t>
      </w:r>
    </w:p>
    <w:p w:rsidR="00767D11" w:rsidRPr="00712411" w:rsidRDefault="00767D11" w:rsidP="00767D11">
      <w:pPr>
        <w:spacing w:before="120" w:after="120"/>
        <w:jc w:val="both"/>
      </w:pPr>
      <w:r w:rsidRPr="00712411">
        <w:rPr>
          <w:lang w:eastAsia="fr-FR" w:bidi="fr-FR"/>
        </w:rPr>
        <w:t>Je veux mettre l'accent sur le fait qu'il n'y a rien de subjectif dans mon choix de ces deux peintres. Ils furent sélectionnés par leurs co</w:t>
      </w:r>
      <w:r w:rsidRPr="00712411">
        <w:rPr>
          <w:lang w:eastAsia="fr-FR" w:bidi="fr-FR"/>
        </w:rPr>
        <w:t>m</w:t>
      </w:r>
      <w:r w:rsidRPr="00712411">
        <w:rPr>
          <w:lang w:eastAsia="fr-FR" w:bidi="fr-FR"/>
        </w:rPr>
        <w:t>patriotes</w:t>
      </w:r>
      <w:r w:rsidRPr="00712411">
        <w:t> :</w:t>
      </w:r>
      <w:r w:rsidRPr="00712411">
        <w:rPr>
          <w:lang w:eastAsia="fr-FR" w:bidi="fr-FR"/>
        </w:rPr>
        <w:t xml:space="preserve"> tous deux sont des figures nationales. Comme Robert Fu</w:t>
      </w:r>
      <w:r w:rsidRPr="00712411">
        <w:rPr>
          <w:lang w:eastAsia="fr-FR" w:bidi="fr-FR"/>
        </w:rPr>
        <w:t>l</w:t>
      </w:r>
      <w:r w:rsidRPr="00712411">
        <w:rPr>
          <w:lang w:eastAsia="fr-FR" w:bidi="fr-FR"/>
        </w:rPr>
        <w:t>ford (1983</w:t>
      </w:r>
      <w:r w:rsidRPr="00712411">
        <w:t> :</w:t>
      </w:r>
      <w:r w:rsidRPr="00712411">
        <w:rPr>
          <w:lang w:eastAsia="fr-FR" w:bidi="fr-FR"/>
        </w:rPr>
        <w:t xml:space="preserve"> 5) l’a observé à propos des peintures de Colville,</w:t>
      </w:r>
    </w:p>
    <w:p w:rsidR="00767D11" w:rsidRDefault="00767D11" w:rsidP="00767D11">
      <w:pPr>
        <w:spacing w:before="120" w:after="120"/>
        <w:jc w:val="both"/>
        <w:rPr>
          <w:lang w:eastAsia="fr-FR" w:bidi="fr-FR"/>
        </w:rPr>
      </w:pPr>
    </w:p>
    <w:p w:rsidR="00767D11" w:rsidRPr="00712411" w:rsidRDefault="00767D11" w:rsidP="00767D11">
      <w:pPr>
        <w:pStyle w:val="Citation0simple"/>
      </w:pPr>
      <w:r w:rsidRPr="00712411">
        <w:t>"Reproduced in magazines and books, on postcards and posters and télév</w:t>
      </w:r>
      <w:r w:rsidRPr="00712411">
        <w:t>i</w:t>
      </w:r>
      <w:r w:rsidRPr="00712411">
        <w:t>sion, they h</w:t>
      </w:r>
      <w:r>
        <w:t>a</w:t>
      </w:r>
      <w:r w:rsidRPr="00712411">
        <w:t>ve be</w:t>
      </w:r>
      <w:r>
        <w:t>come icons of Canadianism, the v</w:t>
      </w:r>
      <w:r w:rsidRPr="00712411">
        <w:t>isual e</w:t>
      </w:r>
      <w:r w:rsidRPr="00712411">
        <w:t>x</w:t>
      </w:r>
      <w:r w:rsidRPr="00712411">
        <w:t>pression of our spirit - or at least, that part of our spirit we want at the moment to di</w:t>
      </w:r>
      <w:r w:rsidRPr="00712411">
        <w:t>s</w:t>
      </w:r>
      <w:r w:rsidRPr="00712411">
        <w:t>play to each other. "</w:t>
      </w:r>
    </w:p>
    <w:p w:rsidR="00767D11" w:rsidRDefault="00767D11" w:rsidP="00767D11">
      <w:pPr>
        <w:spacing w:before="120" w:after="120"/>
        <w:jc w:val="both"/>
        <w:rPr>
          <w:lang w:eastAsia="fr-FR" w:bidi="fr-FR"/>
        </w:rPr>
      </w:pPr>
    </w:p>
    <w:p w:rsidR="00767D11" w:rsidRDefault="00767D11" w:rsidP="00767D11">
      <w:pPr>
        <w:spacing w:before="120" w:after="120"/>
        <w:jc w:val="both"/>
        <w:rPr>
          <w:lang w:eastAsia="fr-FR" w:bidi="fr-FR"/>
        </w:rPr>
      </w:pPr>
      <w:r w:rsidRPr="00712411">
        <w:rPr>
          <w:lang w:eastAsia="fr-FR" w:bidi="fr-FR"/>
        </w:rPr>
        <w:t>Colville est notre "peintre vedette". Tout comme pour Rockwell,</w:t>
      </w:r>
    </w:p>
    <w:p w:rsidR="00767D11" w:rsidRPr="00712411" w:rsidRDefault="00767D11" w:rsidP="00767D11">
      <w:pPr>
        <w:spacing w:before="120" w:after="120"/>
        <w:jc w:val="both"/>
      </w:pPr>
    </w:p>
    <w:p w:rsidR="00767D11" w:rsidRPr="00712411" w:rsidRDefault="00767D11" w:rsidP="00767D11">
      <w:pPr>
        <w:pStyle w:val="Citation0simple"/>
      </w:pPr>
      <w:r w:rsidRPr="00712411">
        <w:t>"In America, Norman Rockwell is the best-known artist who ever lived. His subject is average America. He has painted it with ... benevolent affe</w:t>
      </w:r>
      <w:r w:rsidRPr="00712411">
        <w:t>c</w:t>
      </w:r>
      <w:r w:rsidRPr="00712411">
        <w:t>tion ... He describes the American Dream" (Buechner, 1972 : 13).</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On peut donc considérer ces deux peintres au sens de Bellah et al. (1985</w:t>
      </w:r>
      <w:r w:rsidRPr="00712411">
        <w:t> :</w:t>
      </w:r>
      <w:r w:rsidRPr="00712411">
        <w:rPr>
          <w:lang w:eastAsia="fr-FR" w:bidi="fr-FR"/>
        </w:rPr>
        <w:t xml:space="preserve"> 39) comme des "personnages représentatifs". En effet, dans des sociétés pluralistes comme celles des </w:t>
      </w:r>
      <w:r>
        <w:rPr>
          <w:lang w:eastAsia="fr-FR" w:bidi="fr-FR"/>
        </w:rPr>
        <w:t>État</w:t>
      </w:r>
      <w:r w:rsidRPr="00712411">
        <w:rPr>
          <w:lang w:eastAsia="fr-FR" w:bidi="fr-FR"/>
        </w:rPr>
        <w:t>s-Unis (E.-U.) et du C</w:t>
      </w:r>
      <w:r w:rsidRPr="00712411">
        <w:rPr>
          <w:lang w:eastAsia="fr-FR" w:bidi="fr-FR"/>
        </w:rPr>
        <w:t>a</w:t>
      </w:r>
      <w:r w:rsidRPr="00712411">
        <w:rPr>
          <w:lang w:eastAsia="fr-FR" w:bidi="fr-FR"/>
        </w:rPr>
        <w:t>nada, leurs peintures sont ce qui se rapproche le plus de ce que Dur</w:t>
      </w:r>
      <w:r w:rsidRPr="00712411">
        <w:rPr>
          <w:lang w:eastAsia="fr-FR" w:bidi="fr-FR"/>
        </w:rPr>
        <w:t>k</w:t>
      </w:r>
      <w:r w:rsidRPr="00712411">
        <w:rPr>
          <w:lang w:eastAsia="fr-FR" w:bidi="fr-FR"/>
        </w:rPr>
        <w:t>heim appelle des "représentations collectives".</w:t>
      </w:r>
    </w:p>
    <w:p w:rsidR="00767D11" w:rsidRDefault="00767D11" w:rsidP="00767D11">
      <w:pPr>
        <w:spacing w:before="120" w:after="120"/>
        <w:jc w:val="both"/>
        <w:rPr>
          <w:lang w:eastAsia="fr-FR" w:bidi="fr-FR"/>
        </w:rPr>
      </w:pPr>
      <w:r w:rsidRPr="00712411">
        <w:rPr>
          <w:lang w:eastAsia="fr-FR" w:bidi="fr-FR"/>
        </w:rPr>
        <w:t>Mon deuxième objectif, à savoir donner une interprétation esthét</w:t>
      </w:r>
      <w:r w:rsidRPr="00712411">
        <w:rPr>
          <w:lang w:eastAsia="fr-FR" w:bidi="fr-FR"/>
        </w:rPr>
        <w:t>i</w:t>
      </w:r>
      <w:r w:rsidRPr="00712411">
        <w:rPr>
          <w:lang w:eastAsia="fr-FR" w:bidi="fr-FR"/>
        </w:rPr>
        <w:t>que des constitutions américaine et canadienne, peut sembler un peu inhabituel. Les constitutions ne sont normalement pas vues comme des objets d'art. Elles sont plutôt analysées selon les intérêts qu'elles défendent ou selon les théories politiques qu'elles expriment, du moins par les politicologues.</w:t>
      </w:r>
    </w:p>
    <w:p w:rsidR="00767D11" w:rsidRPr="00712411" w:rsidRDefault="00767D11" w:rsidP="00767D11">
      <w:pPr>
        <w:spacing w:before="120" w:after="120"/>
        <w:jc w:val="both"/>
      </w:pPr>
      <w:r>
        <w:t>[</w:t>
      </w:r>
      <w:r w:rsidRPr="00712411">
        <w:rPr>
          <w:lang w:eastAsia="fr-FR" w:bidi="fr-FR"/>
        </w:rPr>
        <w:t>282</w:t>
      </w:r>
      <w:r>
        <w:rPr>
          <w:lang w:eastAsia="fr-FR" w:bidi="fr-FR"/>
        </w:rPr>
        <w:t>]</w:t>
      </w:r>
    </w:p>
    <w:p w:rsidR="00767D11" w:rsidRPr="00712411" w:rsidRDefault="00767D11" w:rsidP="00767D11">
      <w:pPr>
        <w:spacing w:before="120" w:after="120"/>
        <w:jc w:val="both"/>
      </w:pPr>
      <w:r w:rsidRPr="00712411">
        <w:rPr>
          <w:lang w:eastAsia="fr-FR" w:bidi="fr-FR"/>
        </w:rPr>
        <w:t xml:space="preserve">Les Anciens ne pensaient pas aux constitutions de cette façon. Ils concevaient la constitution d'une </w:t>
      </w:r>
      <w:r w:rsidRPr="00712411">
        <w:t>polis</w:t>
      </w:r>
      <w:r w:rsidRPr="00712411">
        <w:rPr>
          <w:lang w:eastAsia="fr-FR" w:bidi="fr-FR"/>
        </w:rPr>
        <w:t xml:space="preserve"> comme la réponse collective de leurs citoyens à la question</w:t>
      </w:r>
      <w:r w:rsidRPr="00712411">
        <w:t> :</w:t>
      </w:r>
      <w:r w:rsidRPr="00712411">
        <w:rPr>
          <w:lang w:eastAsia="fr-FR" w:bidi="fr-FR"/>
        </w:rPr>
        <w:t xml:space="preserve"> Quel est le meilleur mode de vie pour les êtres humains</w:t>
      </w:r>
      <w:r w:rsidRPr="00712411">
        <w:t> ?</w:t>
      </w:r>
      <w:r w:rsidRPr="00712411">
        <w:rPr>
          <w:lang w:eastAsia="fr-FR" w:bidi="fr-FR"/>
        </w:rPr>
        <w:t xml:space="preserve"> C'est pourquoi, quand les Anciens parlaient de justice, ils co</w:t>
      </w:r>
      <w:r w:rsidRPr="00712411">
        <w:rPr>
          <w:lang w:eastAsia="fr-FR" w:bidi="fr-FR"/>
        </w:rPr>
        <w:t>m</w:t>
      </w:r>
      <w:r w:rsidRPr="00712411">
        <w:rPr>
          <w:lang w:eastAsia="fr-FR" w:bidi="fr-FR"/>
        </w:rPr>
        <w:t>mençaient toujours par réfléchir sur la manière dont la vie était réellement vécue dans leur communauté. Les philosophes modernes, par contre, pe</w:t>
      </w:r>
      <w:r w:rsidRPr="00712411">
        <w:rPr>
          <w:lang w:eastAsia="fr-FR" w:bidi="fr-FR"/>
        </w:rPr>
        <w:t>n</w:t>
      </w:r>
      <w:r w:rsidRPr="00712411">
        <w:rPr>
          <w:lang w:eastAsia="fr-FR" w:bidi="fr-FR"/>
        </w:rPr>
        <w:t xml:space="preserve">sent que nous devons nous abstraire de la société pour réfléchir sur la justice (voir Rawls, 1971). Alasdair Maclntyre (1988), a bien démontré combien cette abstraction est mal fondée. Dans </w:t>
      </w:r>
      <w:r w:rsidRPr="00796EDA">
        <w:rPr>
          <w:i/>
        </w:rPr>
        <w:t>Wh</w:t>
      </w:r>
      <w:r w:rsidRPr="00796EDA">
        <w:rPr>
          <w:i/>
        </w:rPr>
        <w:t>o</w:t>
      </w:r>
      <w:r w:rsidRPr="00796EDA">
        <w:rPr>
          <w:i/>
        </w:rPr>
        <w:t>se Justice ? Which Rationality ?,</w:t>
      </w:r>
      <w:r w:rsidRPr="00712411">
        <w:rPr>
          <w:lang w:eastAsia="fr-FR" w:bidi="fr-FR"/>
        </w:rPr>
        <w:t xml:space="preserve"> il interroge la possibilité d'une rati</w:t>
      </w:r>
      <w:r w:rsidRPr="00712411">
        <w:rPr>
          <w:lang w:eastAsia="fr-FR" w:bidi="fr-FR"/>
        </w:rPr>
        <w:t>o</w:t>
      </w:r>
      <w:r w:rsidRPr="00712411">
        <w:rPr>
          <w:lang w:eastAsia="fr-FR" w:bidi="fr-FR"/>
        </w:rPr>
        <w:t>nalité indépendante de la soci</w:t>
      </w:r>
      <w:r w:rsidRPr="00712411">
        <w:rPr>
          <w:lang w:eastAsia="fr-FR" w:bidi="fr-FR"/>
        </w:rPr>
        <w:t>é</w:t>
      </w:r>
      <w:r w:rsidRPr="00712411">
        <w:rPr>
          <w:lang w:eastAsia="fr-FR" w:bidi="fr-FR"/>
        </w:rPr>
        <w:t>té. Il soutient que c'est seulement de l’intérieur d'une communauté partic</w:t>
      </w:r>
      <w:r w:rsidRPr="00712411">
        <w:rPr>
          <w:lang w:eastAsia="fr-FR" w:bidi="fr-FR"/>
        </w:rPr>
        <w:t>u</w:t>
      </w:r>
      <w:r w:rsidRPr="00712411">
        <w:rPr>
          <w:lang w:eastAsia="fr-FR" w:bidi="fr-FR"/>
        </w:rPr>
        <w:t>lière, chacune avec sa propre norme de rationalité, qu'un éventuel progrès peut se faire en ce qui a trait à la conceptualisation de la justice. Il n'y a aucune "position or</w:t>
      </w:r>
      <w:r w:rsidRPr="00712411">
        <w:rPr>
          <w:lang w:eastAsia="fr-FR" w:bidi="fr-FR"/>
        </w:rPr>
        <w:t>i</w:t>
      </w:r>
      <w:r w:rsidRPr="00712411">
        <w:rPr>
          <w:lang w:eastAsia="fr-FR" w:bidi="fr-FR"/>
        </w:rPr>
        <w:t>ginale" (Rawls) ou universalité rationnelle ind</w:t>
      </w:r>
      <w:r w:rsidRPr="00712411">
        <w:rPr>
          <w:lang w:eastAsia="fr-FR" w:bidi="fr-FR"/>
        </w:rPr>
        <w:t>é</w:t>
      </w:r>
      <w:r w:rsidRPr="00712411">
        <w:rPr>
          <w:lang w:eastAsia="fr-FR" w:bidi="fr-FR"/>
        </w:rPr>
        <w:t>pendante à partir de laquelle les différentes théories de la justice puissent être év</w:t>
      </w:r>
      <w:r w:rsidRPr="00712411">
        <w:rPr>
          <w:lang w:eastAsia="fr-FR" w:bidi="fr-FR"/>
        </w:rPr>
        <w:t>a</w:t>
      </w:r>
      <w:r w:rsidRPr="00712411">
        <w:rPr>
          <w:lang w:eastAsia="fr-FR" w:bidi="fr-FR"/>
        </w:rPr>
        <w:t>luées.</w:t>
      </w:r>
    </w:p>
    <w:p w:rsidR="00767D11" w:rsidRPr="00712411" w:rsidRDefault="00767D11" w:rsidP="00767D11">
      <w:pPr>
        <w:spacing w:before="120" w:after="120"/>
        <w:jc w:val="both"/>
      </w:pPr>
      <w:r w:rsidRPr="00712411">
        <w:rPr>
          <w:lang w:eastAsia="fr-FR" w:bidi="fr-FR"/>
        </w:rPr>
        <w:t>Je suis fondamentalement d'accord avec Maclntyre. Un élément en f</w:t>
      </w:r>
      <w:r w:rsidRPr="00712411">
        <w:rPr>
          <w:lang w:eastAsia="fr-FR" w:bidi="fr-FR"/>
        </w:rPr>
        <w:t>a</w:t>
      </w:r>
      <w:r w:rsidRPr="00712411">
        <w:rPr>
          <w:lang w:eastAsia="fr-FR" w:bidi="fr-FR"/>
        </w:rPr>
        <w:t>veur de sa position est que le mot "constitution" signifie à la fois "mode selon lequel l'</w:t>
      </w:r>
      <w:r>
        <w:rPr>
          <w:lang w:eastAsia="fr-FR" w:bidi="fr-FR"/>
        </w:rPr>
        <w:t>État</w:t>
      </w:r>
      <w:r w:rsidRPr="00712411">
        <w:rPr>
          <w:lang w:eastAsia="fr-FR" w:bidi="fr-FR"/>
        </w:rPr>
        <w:t xml:space="preserve"> est organisé" et "ensemble des caractères psychologiques d'un individu". Cette définition implique que la pe</w:t>
      </w:r>
      <w:r w:rsidRPr="00712411">
        <w:rPr>
          <w:lang w:eastAsia="fr-FR" w:bidi="fr-FR"/>
        </w:rPr>
        <w:t>n</w:t>
      </w:r>
      <w:r w:rsidRPr="00712411">
        <w:rPr>
          <w:lang w:eastAsia="fr-FR" w:bidi="fr-FR"/>
        </w:rPr>
        <w:t>sée fonctionne en accord avec le fonctionnement (ou structure struct</w:t>
      </w:r>
      <w:r w:rsidRPr="00712411">
        <w:rPr>
          <w:lang w:eastAsia="fr-FR" w:bidi="fr-FR"/>
        </w:rPr>
        <w:t>u</w:t>
      </w:r>
      <w:r w:rsidRPr="00712411">
        <w:rPr>
          <w:lang w:eastAsia="fr-FR" w:bidi="fr-FR"/>
        </w:rPr>
        <w:t>rante) de l'</w:t>
      </w:r>
      <w:r>
        <w:rPr>
          <w:lang w:eastAsia="fr-FR" w:bidi="fr-FR"/>
        </w:rPr>
        <w:t>État</w:t>
      </w:r>
      <w:r w:rsidRPr="00712411">
        <w:rPr>
          <w:lang w:eastAsia="fr-FR" w:bidi="fr-FR"/>
        </w:rPr>
        <w:t>. Nous e</w:t>
      </w:r>
      <w:r w:rsidRPr="00712411">
        <w:rPr>
          <w:lang w:eastAsia="fr-FR" w:bidi="fr-FR"/>
        </w:rPr>
        <w:t>x</w:t>
      </w:r>
      <w:r w:rsidRPr="00712411">
        <w:rPr>
          <w:lang w:eastAsia="fr-FR" w:bidi="fr-FR"/>
        </w:rPr>
        <w:t>plorerons ce lien entre les deux sens du mot constitution aux sections I et II, puis nous verrons à la section III comment les conclusions des deux premières sections sont confi</w:t>
      </w:r>
      <w:r w:rsidRPr="00712411">
        <w:rPr>
          <w:lang w:eastAsia="fr-FR" w:bidi="fr-FR"/>
        </w:rPr>
        <w:t>r</w:t>
      </w:r>
      <w:r w:rsidRPr="00712411">
        <w:rPr>
          <w:lang w:eastAsia="fr-FR" w:bidi="fr-FR"/>
        </w:rPr>
        <w:t>mées par une étude des peintures de Colville et de Rockwell. Le le</w:t>
      </w:r>
      <w:r w:rsidRPr="00712411">
        <w:rPr>
          <w:lang w:eastAsia="fr-FR" w:bidi="fr-FR"/>
        </w:rPr>
        <w:t>c</w:t>
      </w:r>
      <w:r w:rsidRPr="00712411">
        <w:rPr>
          <w:lang w:eastAsia="fr-FR" w:bidi="fr-FR"/>
        </w:rPr>
        <w:t xml:space="preserve">teur peut avoir sous la main les monographies </w:t>
      </w:r>
      <w:r w:rsidRPr="00712411">
        <w:t>Colville,</w:t>
      </w:r>
      <w:r w:rsidRPr="00712411">
        <w:rPr>
          <w:lang w:eastAsia="fr-FR" w:bidi="fr-FR"/>
        </w:rPr>
        <w:t xml:space="preserve"> de David Burnett (1983), et </w:t>
      </w:r>
      <w:r w:rsidRPr="00712411">
        <w:t>Norman Rockwell,</w:t>
      </w:r>
      <w:r w:rsidRPr="00712411">
        <w:rPr>
          <w:lang w:eastAsia="fr-FR" w:bidi="fr-FR"/>
        </w:rPr>
        <w:t xml:space="preserve"> de Thomas Buechner (1972), car c'est à des images de ces livres que je référerai.</w:t>
      </w:r>
    </w:p>
    <w:p w:rsidR="00767D11" w:rsidRDefault="00767D11" w:rsidP="00767D11">
      <w:pPr>
        <w:spacing w:before="120" w:after="120"/>
        <w:jc w:val="both"/>
        <w:rPr>
          <w:lang w:eastAsia="fr-FR" w:bidi="fr-FR"/>
        </w:rPr>
      </w:pPr>
    </w:p>
    <w:p w:rsidR="00767D11" w:rsidRDefault="00767D11" w:rsidP="00767D11">
      <w:pPr>
        <w:pStyle w:val="planchest"/>
        <w:rPr>
          <w:lang w:eastAsia="fr-FR" w:bidi="fr-FR"/>
        </w:rPr>
      </w:pPr>
      <w:r>
        <w:rPr>
          <w:lang w:eastAsia="fr-FR" w:bidi="fr-FR"/>
        </w:rPr>
        <w:t>I</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712411">
        <w:rPr>
          <w:lang w:eastAsia="fr-FR" w:bidi="fr-FR"/>
        </w:rPr>
        <w:t xml:space="preserve">Le Canada et les </w:t>
      </w:r>
      <w:r>
        <w:rPr>
          <w:lang w:eastAsia="fr-FR" w:bidi="fr-FR"/>
        </w:rPr>
        <w:t>État</w:t>
      </w:r>
      <w:r w:rsidRPr="00712411">
        <w:rPr>
          <w:lang w:eastAsia="fr-FR" w:bidi="fr-FR"/>
        </w:rPr>
        <w:t>s-Unis sont tous les deux des États fédéraux, mais la division des pouvoirs entre les gouvernements fédéral et pr</w:t>
      </w:r>
      <w:r w:rsidRPr="00712411">
        <w:rPr>
          <w:lang w:eastAsia="fr-FR" w:bidi="fr-FR"/>
        </w:rPr>
        <w:t>o</w:t>
      </w:r>
      <w:r w:rsidRPr="00712411">
        <w:rPr>
          <w:lang w:eastAsia="fr-FR" w:bidi="fr-FR"/>
        </w:rPr>
        <w:t>vinciaux (ou d'États) y est très différente. Aux E.-U., le tout (représe</w:t>
      </w:r>
      <w:r w:rsidRPr="00712411">
        <w:rPr>
          <w:lang w:eastAsia="fr-FR" w:bidi="fr-FR"/>
        </w:rPr>
        <w:t>n</w:t>
      </w:r>
      <w:r w:rsidRPr="00712411">
        <w:rPr>
          <w:lang w:eastAsia="fr-FR" w:bidi="fr-FR"/>
        </w:rPr>
        <w:t>té par Washington) est plus grand que ses parties</w:t>
      </w:r>
      <w:r w:rsidRPr="00712411">
        <w:t> ;</w:t>
      </w:r>
      <w:r w:rsidRPr="00712411">
        <w:rPr>
          <w:lang w:eastAsia="fr-FR" w:bidi="fr-FR"/>
        </w:rPr>
        <w:t xml:space="preserve"> au Canada, le tout (représenté par Ottawa) est à égalité avec ses parties. Il est int</w:t>
      </w:r>
      <w:r w:rsidRPr="00712411">
        <w:rPr>
          <w:lang w:eastAsia="fr-FR" w:bidi="fr-FR"/>
        </w:rPr>
        <w:t>é</w:t>
      </w:r>
      <w:r w:rsidRPr="00712411">
        <w:rPr>
          <w:lang w:eastAsia="fr-FR" w:bidi="fr-FR"/>
        </w:rPr>
        <w:t>ressant de constater que la division habituelle de pouvoirs est virtue</w:t>
      </w:r>
      <w:r w:rsidRPr="00712411">
        <w:rPr>
          <w:lang w:eastAsia="fr-FR" w:bidi="fr-FR"/>
        </w:rPr>
        <w:t>l</w:t>
      </w:r>
      <w:r w:rsidRPr="00712411">
        <w:rPr>
          <w:lang w:eastAsia="fr-FR" w:bidi="fr-FR"/>
        </w:rPr>
        <w:t>lement à l'opposée de celle qu'on lit dans les constitutions écrites de ces deux pays. C’était l’intention des Pères de la constitution amér</w:t>
      </w:r>
      <w:r w:rsidRPr="00712411">
        <w:rPr>
          <w:lang w:eastAsia="fr-FR" w:bidi="fr-FR"/>
        </w:rPr>
        <w:t>i</w:t>
      </w:r>
      <w:r w:rsidRPr="00712411">
        <w:rPr>
          <w:lang w:eastAsia="fr-FR" w:bidi="fr-FR"/>
        </w:rPr>
        <w:t xml:space="preserve">caine qu'elle soit une alliance entre des centres égaux de pouvoirs (un système de </w:t>
      </w:r>
      <w:r w:rsidRPr="00A4116C">
        <w:rPr>
          <w:b/>
          <w:bCs/>
          <w:szCs w:val="28"/>
        </w:rPr>
        <w:t>fédéralisme coordonné),</w:t>
      </w:r>
      <w:r w:rsidRPr="00712411">
        <w:t xml:space="preserve"> </w:t>
      </w:r>
      <w:r w:rsidRPr="00712411">
        <w:rPr>
          <w:lang w:eastAsia="fr-FR" w:bidi="fr-FR"/>
        </w:rPr>
        <w:t>alors que les Pères de la conf</w:t>
      </w:r>
      <w:r w:rsidRPr="00712411">
        <w:rPr>
          <w:lang w:eastAsia="fr-FR" w:bidi="fr-FR"/>
        </w:rPr>
        <w:t>é</w:t>
      </w:r>
      <w:r w:rsidRPr="00712411">
        <w:rPr>
          <w:lang w:eastAsia="fr-FR" w:bidi="fr-FR"/>
        </w:rPr>
        <w:t>dération ont clairement voulu le Canada comme un État unitaire co</w:t>
      </w:r>
      <w:r w:rsidRPr="00712411">
        <w:rPr>
          <w:lang w:eastAsia="fr-FR" w:bidi="fr-FR"/>
        </w:rPr>
        <w:t>n</w:t>
      </w:r>
      <w:r w:rsidRPr="00712411">
        <w:rPr>
          <w:lang w:eastAsia="fr-FR" w:bidi="fr-FR"/>
        </w:rPr>
        <w:t xml:space="preserve">trôlé à partir d’un centre (une union législative similaire à la Grande-Bretagne, ou système de </w:t>
      </w:r>
      <w:r w:rsidRPr="00DB34F6">
        <w:rPr>
          <w:b/>
          <w:bCs/>
          <w:szCs w:val="28"/>
        </w:rPr>
        <w:t>fédéralisme subordonné</w:t>
      </w:r>
      <w:r w:rsidRPr="00712411">
        <w:t xml:space="preserve">). </w:t>
      </w:r>
      <w:r w:rsidRPr="00712411">
        <w:rPr>
          <w:lang w:eastAsia="fr-FR" w:bidi="fr-FR"/>
        </w:rPr>
        <w:t>Les deux pays ont donc évolué dans des directions opposées à la fois à leur constit</w:t>
      </w:r>
      <w:r w:rsidRPr="00712411">
        <w:rPr>
          <w:lang w:eastAsia="fr-FR" w:bidi="fr-FR"/>
        </w:rPr>
        <w:t>u</w:t>
      </w:r>
      <w:r w:rsidRPr="00712411">
        <w:rPr>
          <w:lang w:eastAsia="fr-FR" w:bidi="fr-FR"/>
        </w:rPr>
        <w:t>tion et à celle de l'autre depuis leur création</w:t>
      </w:r>
      <w:r w:rsidRPr="00712411">
        <w:t> :</w:t>
      </w:r>
      <w:r w:rsidRPr="00712411">
        <w:rPr>
          <w:lang w:eastAsia="fr-FR" w:bidi="fr-FR"/>
        </w:rPr>
        <w:t xml:space="preserve"> les E.-U. vers un sy</w:t>
      </w:r>
      <w:r w:rsidRPr="00712411">
        <w:rPr>
          <w:lang w:eastAsia="fr-FR" w:bidi="fr-FR"/>
        </w:rPr>
        <w:t>s</w:t>
      </w:r>
      <w:r w:rsidRPr="00712411">
        <w:rPr>
          <w:lang w:eastAsia="fr-FR" w:bidi="fr-FR"/>
        </w:rPr>
        <w:t>tème de fédéralisme subordonné, le Canada vers un système de féd</w:t>
      </w:r>
      <w:r w:rsidRPr="00712411">
        <w:rPr>
          <w:lang w:eastAsia="fr-FR" w:bidi="fr-FR"/>
        </w:rPr>
        <w:t>é</w:t>
      </w:r>
      <w:r w:rsidRPr="00712411">
        <w:rPr>
          <w:lang w:eastAsia="fr-FR" w:bidi="fr-FR"/>
        </w:rPr>
        <w:t>ralisme coordonné (voir Howes, 1990).</w:t>
      </w:r>
    </w:p>
    <w:p w:rsidR="00767D11" w:rsidRPr="00712411" w:rsidRDefault="00767D11" w:rsidP="00767D11">
      <w:pPr>
        <w:spacing w:before="120" w:after="120"/>
        <w:jc w:val="both"/>
      </w:pPr>
      <w:r>
        <w:t>[</w:t>
      </w:r>
      <w:r w:rsidRPr="00712411">
        <w:rPr>
          <w:lang w:eastAsia="fr-FR" w:bidi="fr-FR"/>
        </w:rPr>
        <w:t>283</w:t>
      </w:r>
      <w:r>
        <w:rPr>
          <w:lang w:eastAsia="fr-FR" w:bidi="fr-FR"/>
        </w:rPr>
        <w:t>]</w:t>
      </w:r>
    </w:p>
    <w:p w:rsidR="00767D11" w:rsidRPr="00712411" w:rsidRDefault="00767D11" w:rsidP="00767D11">
      <w:pPr>
        <w:spacing w:before="120" w:after="120"/>
        <w:jc w:val="both"/>
      </w:pPr>
      <w:r>
        <w:rPr>
          <w:lang w:eastAsia="fr-FR" w:bidi="fr-FR"/>
        </w:rPr>
        <w:t>Ces f</w:t>
      </w:r>
      <w:r w:rsidRPr="00712411">
        <w:rPr>
          <w:lang w:eastAsia="fr-FR" w:bidi="fr-FR"/>
        </w:rPr>
        <w:t xml:space="preserve">aits expliquent pourquoi la soi-disant </w:t>
      </w:r>
      <w:r w:rsidRPr="00C57D71">
        <w:rPr>
          <w:i/>
        </w:rPr>
        <w:t>American identity</w:t>
      </w:r>
      <w:r>
        <w:t xml:space="preserve"> </w:t>
      </w:r>
      <w:r w:rsidRPr="00712411">
        <w:t>est</w:t>
      </w:r>
      <w:r w:rsidRPr="00712411">
        <w:rPr>
          <w:lang w:eastAsia="fr-FR" w:bidi="fr-FR"/>
        </w:rPr>
        <w:t xml:space="preserve"> si forte, et l'identité canadienne si faible et si fragmentée. Le Canada manque de centre. Colville a très bien décrit cette situation quand il a écrit dans </w:t>
      </w:r>
      <w:r w:rsidRPr="00C57D71">
        <w:rPr>
          <w:i/>
        </w:rPr>
        <w:t>On Being a Canadian </w:t>
      </w:r>
      <w:r w:rsidRPr="00712411">
        <w:t>:</w:t>
      </w:r>
    </w:p>
    <w:p w:rsidR="00767D11" w:rsidRDefault="00767D11" w:rsidP="00767D11">
      <w:pPr>
        <w:spacing w:before="120" w:after="120"/>
        <w:jc w:val="both"/>
        <w:rPr>
          <w:lang w:eastAsia="fr-FR" w:bidi="fr-FR"/>
        </w:rPr>
      </w:pPr>
    </w:p>
    <w:p w:rsidR="00767D11" w:rsidRDefault="00767D11" w:rsidP="00767D11">
      <w:pPr>
        <w:pStyle w:val="Citation0simple"/>
      </w:pPr>
      <w:r>
        <w:t>"Canada is, I think, less cohe</w:t>
      </w:r>
      <w:r w:rsidRPr="00712411">
        <w:t>rent than the U.S., less of a melting pot, more a "community of communities" - a concept which I believe cornes from Martin Buber. Thus in Canada it is possible to belong both to the country as a whole and at the same time to a unique segment of it, as I b</w:t>
      </w:r>
      <w:r w:rsidRPr="00712411">
        <w:t>e</w:t>
      </w:r>
      <w:r w:rsidRPr="00712411">
        <w:t>long to the Maritimes " (Colville, 1984).</w:t>
      </w:r>
    </w:p>
    <w:p w:rsidR="00767D11" w:rsidRPr="00712411" w:rsidRDefault="00767D11" w:rsidP="00767D11">
      <w:pPr>
        <w:spacing w:before="120" w:after="120"/>
        <w:jc w:val="both"/>
      </w:pPr>
    </w:p>
    <w:p w:rsidR="00767D11" w:rsidRPr="00712411" w:rsidRDefault="00767D11" w:rsidP="00767D11">
      <w:pPr>
        <w:spacing w:before="120" w:after="120"/>
        <w:jc w:val="both"/>
      </w:pPr>
      <w:r w:rsidRPr="00712411">
        <w:rPr>
          <w:lang w:eastAsia="fr-FR" w:bidi="fr-FR"/>
        </w:rPr>
        <w:t>Comme cette citation le révèle, au Canada le tout n'est pas plus grand que ses parties mais égal à elles.</w:t>
      </w:r>
    </w:p>
    <w:p w:rsidR="00767D11" w:rsidRDefault="00767D11" w:rsidP="00767D11">
      <w:pPr>
        <w:spacing w:before="120" w:after="120"/>
        <w:jc w:val="both"/>
      </w:pPr>
      <w:r w:rsidRPr="00712411">
        <w:rPr>
          <w:lang w:eastAsia="fr-FR" w:bidi="fr-FR"/>
        </w:rPr>
        <w:t>Outre ce qui a trait à la division des pouvoirs, il y a d'autres diff</w:t>
      </w:r>
      <w:r w:rsidRPr="00712411">
        <w:rPr>
          <w:lang w:eastAsia="fr-FR" w:bidi="fr-FR"/>
        </w:rPr>
        <w:t>é</w:t>
      </w:r>
      <w:r w:rsidRPr="00712411">
        <w:rPr>
          <w:lang w:eastAsia="fr-FR" w:bidi="fr-FR"/>
        </w:rPr>
        <w:t>rences entre</w:t>
      </w:r>
      <w:r>
        <w:rPr>
          <w:lang w:eastAsia="fr-FR" w:bidi="fr-FR"/>
        </w:rPr>
        <w:t xml:space="preserve"> </w:t>
      </w:r>
      <w:r w:rsidRPr="00712411">
        <w:rPr>
          <w:lang w:eastAsia="fr-FR" w:bidi="fr-FR"/>
        </w:rPr>
        <w:t>les deux pays. Elles peuvent être représentées ainsi</w:t>
      </w:r>
      <w:r w:rsidRPr="00712411">
        <w:t> :</w:t>
      </w:r>
    </w:p>
    <w:p w:rsidR="00767D11" w:rsidRPr="00712411" w:rsidRDefault="00767D11" w:rsidP="00767D11">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3965"/>
        <w:gridCol w:w="3965"/>
      </w:tblGrid>
      <w:tr w:rsidR="00767D11" w:rsidRPr="00712411">
        <w:tblPrEx>
          <w:tblCellMar>
            <w:top w:w="0" w:type="dxa"/>
            <w:bottom w:w="0" w:type="dxa"/>
          </w:tblCellMar>
        </w:tblPrEx>
        <w:tc>
          <w:tcPr>
            <w:tcW w:w="3965" w:type="dxa"/>
            <w:tcBorders>
              <w:top w:val="single" w:sz="12" w:space="0" w:color="auto"/>
              <w:bottom w:val="single" w:sz="12" w:space="0" w:color="auto"/>
            </w:tcBorders>
            <w:shd w:val="clear" w:color="auto" w:fill="EEECE1"/>
          </w:tcPr>
          <w:p w:rsidR="00767D11" w:rsidRPr="00796EDA" w:rsidRDefault="00767D11" w:rsidP="00767D11">
            <w:pPr>
              <w:spacing w:before="60" w:after="60"/>
              <w:ind w:left="90" w:right="171" w:firstLine="0"/>
              <w:rPr>
                <w:sz w:val="24"/>
              </w:rPr>
            </w:pPr>
            <w:r w:rsidRPr="00796EDA">
              <w:rPr>
                <w:sz w:val="24"/>
                <w:lang w:eastAsia="fr-FR" w:bidi="fr-FR"/>
              </w:rPr>
              <w:t>Acte de l'Amérique du Nord britann</w:t>
            </w:r>
            <w:r w:rsidRPr="00796EDA">
              <w:rPr>
                <w:sz w:val="24"/>
                <w:lang w:eastAsia="fr-FR" w:bidi="fr-FR"/>
              </w:rPr>
              <w:t>i</w:t>
            </w:r>
            <w:r w:rsidRPr="00796EDA">
              <w:rPr>
                <w:sz w:val="24"/>
                <w:lang w:eastAsia="fr-FR" w:bidi="fr-FR"/>
              </w:rPr>
              <w:t>que</w:t>
            </w:r>
          </w:p>
        </w:tc>
        <w:tc>
          <w:tcPr>
            <w:tcW w:w="3965" w:type="dxa"/>
            <w:tcBorders>
              <w:top w:val="single" w:sz="12" w:space="0" w:color="auto"/>
              <w:bottom w:val="single" w:sz="12" w:space="0" w:color="auto"/>
            </w:tcBorders>
            <w:shd w:val="clear" w:color="auto" w:fill="EEECE1"/>
          </w:tcPr>
          <w:p w:rsidR="00767D11" w:rsidRPr="00796EDA" w:rsidRDefault="00767D11" w:rsidP="00767D11">
            <w:pPr>
              <w:spacing w:before="60" w:after="60"/>
              <w:ind w:left="90" w:right="171" w:firstLine="0"/>
              <w:rPr>
                <w:sz w:val="24"/>
              </w:rPr>
            </w:pPr>
            <w:r w:rsidRPr="00796EDA">
              <w:rPr>
                <w:sz w:val="24"/>
                <w:lang w:eastAsia="fr-FR" w:bidi="fr-FR"/>
              </w:rPr>
              <w:t>Constitution américaine</w:t>
            </w:r>
          </w:p>
        </w:tc>
      </w:tr>
      <w:tr w:rsidR="00767D11" w:rsidRPr="00C57D71">
        <w:tblPrEx>
          <w:tblCellMar>
            <w:top w:w="0" w:type="dxa"/>
            <w:bottom w:w="0" w:type="dxa"/>
          </w:tblCellMar>
        </w:tblPrEx>
        <w:tc>
          <w:tcPr>
            <w:tcW w:w="3965" w:type="dxa"/>
            <w:tcBorders>
              <w:top w:val="single" w:sz="12" w:space="0" w:color="auto"/>
            </w:tcBorders>
            <w:shd w:val="clear" w:color="auto" w:fill="FFFFFF"/>
          </w:tcPr>
          <w:p w:rsidR="00767D11" w:rsidRPr="00C57D71" w:rsidRDefault="00767D11" w:rsidP="00767D11">
            <w:pPr>
              <w:spacing w:before="60" w:after="60"/>
              <w:ind w:left="90" w:right="171" w:firstLine="0"/>
              <w:rPr>
                <w:i/>
                <w:sz w:val="24"/>
              </w:rPr>
            </w:pPr>
            <w:r w:rsidRPr="00C57D71">
              <w:rPr>
                <w:i/>
                <w:sz w:val="24"/>
              </w:rPr>
              <w:t>"peace, order and good gover</w:t>
            </w:r>
            <w:r w:rsidRPr="00C57D71">
              <w:rPr>
                <w:i/>
                <w:sz w:val="24"/>
              </w:rPr>
              <w:t>n</w:t>
            </w:r>
            <w:r w:rsidRPr="00C57D71">
              <w:rPr>
                <w:i/>
                <w:sz w:val="24"/>
              </w:rPr>
              <w:t>ment</w:t>
            </w:r>
            <w:r w:rsidRPr="00C57D71">
              <w:rPr>
                <w:i/>
                <w:sz w:val="24"/>
                <w:lang w:eastAsia="fr-FR" w:bidi="fr-FR"/>
              </w:rPr>
              <w:t xml:space="preserve"> "</w:t>
            </w:r>
          </w:p>
        </w:tc>
        <w:tc>
          <w:tcPr>
            <w:tcW w:w="3965" w:type="dxa"/>
            <w:tcBorders>
              <w:top w:val="single" w:sz="12" w:space="0" w:color="auto"/>
            </w:tcBorders>
            <w:shd w:val="clear" w:color="auto" w:fill="FFFFFF"/>
          </w:tcPr>
          <w:p w:rsidR="00767D11" w:rsidRPr="00C57D71" w:rsidRDefault="00767D11" w:rsidP="00767D11">
            <w:pPr>
              <w:spacing w:before="60" w:after="60"/>
              <w:ind w:left="90" w:right="171" w:firstLine="0"/>
              <w:rPr>
                <w:i/>
                <w:sz w:val="24"/>
              </w:rPr>
            </w:pPr>
            <w:r w:rsidRPr="00C57D71">
              <w:rPr>
                <w:i/>
                <w:sz w:val="24"/>
              </w:rPr>
              <w:t>"life, liberty and the pursuit of happ</w:t>
            </w:r>
            <w:r w:rsidRPr="00C57D71">
              <w:rPr>
                <w:i/>
                <w:sz w:val="24"/>
              </w:rPr>
              <w:t>i</w:t>
            </w:r>
            <w:r w:rsidRPr="00C57D71">
              <w:rPr>
                <w:i/>
                <w:sz w:val="24"/>
              </w:rPr>
              <w:t>ness "</w:t>
            </w:r>
          </w:p>
        </w:tc>
      </w:tr>
      <w:tr w:rsidR="00767D11" w:rsidRPr="00712411">
        <w:tblPrEx>
          <w:tblCellMar>
            <w:top w:w="0" w:type="dxa"/>
            <w:bottom w:w="0" w:type="dxa"/>
          </w:tblCellMar>
        </w:tblPrEx>
        <w:tc>
          <w:tcPr>
            <w:tcW w:w="3965" w:type="dxa"/>
            <w:shd w:val="clear" w:color="auto" w:fill="FFFFFF"/>
          </w:tcPr>
          <w:p w:rsidR="00767D11" w:rsidRPr="00796EDA" w:rsidRDefault="00767D11" w:rsidP="00767D11">
            <w:pPr>
              <w:spacing w:before="60" w:after="60"/>
              <w:ind w:left="90" w:right="171" w:firstLine="0"/>
              <w:rPr>
                <w:sz w:val="24"/>
              </w:rPr>
            </w:pPr>
            <w:r w:rsidRPr="00796EDA">
              <w:rPr>
                <w:sz w:val="24"/>
                <w:lang w:eastAsia="fr-FR" w:bidi="fr-FR"/>
              </w:rPr>
              <w:t>L’anglais comme le français se voient a</w:t>
            </w:r>
            <w:r w:rsidRPr="00796EDA">
              <w:rPr>
                <w:sz w:val="24"/>
                <w:lang w:eastAsia="fr-FR" w:bidi="fr-FR"/>
              </w:rPr>
              <w:t>c</w:t>
            </w:r>
            <w:r w:rsidRPr="00796EDA">
              <w:rPr>
                <w:sz w:val="24"/>
                <w:lang w:eastAsia="fr-FR" w:bidi="fr-FR"/>
              </w:rPr>
              <w:t>corder un statut officiel à des fins législatives et judiciaires (section 133)</w:t>
            </w:r>
          </w:p>
        </w:tc>
        <w:tc>
          <w:tcPr>
            <w:tcW w:w="3965" w:type="dxa"/>
            <w:shd w:val="clear" w:color="auto" w:fill="FFFFFF"/>
          </w:tcPr>
          <w:p w:rsidR="00767D11" w:rsidRPr="00796EDA" w:rsidRDefault="00767D11" w:rsidP="00767D11">
            <w:pPr>
              <w:spacing w:before="60" w:after="60"/>
              <w:ind w:left="90" w:right="171" w:firstLine="0"/>
              <w:rPr>
                <w:sz w:val="24"/>
              </w:rPr>
            </w:pPr>
            <w:r w:rsidRPr="00796EDA">
              <w:rPr>
                <w:sz w:val="24"/>
                <w:lang w:eastAsia="fr-FR" w:bidi="fr-FR"/>
              </w:rPr>
              <w:t>[pas de dispositions par rapport à la la</w:t>
            </w:r>
            <w:r w:rsidRPr="00796EDA">
              <w:rPr>
                <w:sz w:val="24"/>
                <w:lang w:eastAsia="fr-FR" w:bidi="fr-FR"/>
              </w:rPr>
              <w:t>n</w:t>
            </w:r>
            <w:r w:rsidRPr="00796EDA">
              <w:rPr>
                <w:sz w:val="24"/>
                <w:lang w:eastAsia="fr-FR" w:bidi="fr-FR"/>
              </w:rPr>
              <w:t>gue]</w:t>
            </w:r>
          </w:p>
        </w:tc>
      </w:tr>
      <w:tr w:rsidR="00767D11" w:rsidRPr="00712411">
        <w:tblPrEx>
          <w:tblCellMar>
            <w:top w:w="0" w:type="dxa"/>
            <w:bottom w:w="0" w:type="dxa"/>
          </w:tblCellMar>
        </w:tblPrEx>
        <w:tc>
          <w:tcPr>
            <w:tcW w:w="3965" w:type="dxa"/>
            <w:shd w:val="clear" w:color="auto" w:fill="FFFFFF"/>
          </w:tcPr>
          <w:p w:rsidR="00767D11" w:rsidRPr="00796EDA" w:rsidRDefault="00767D11" w:rsidP="00767D11">
            <w:pPr>
              <w:spacing w:before="60" w:after="60"/>
              <w:ind w:left="90" w:right="171" w:firstLine="0"/>
              <w:rPr>
                <w:sz w:val="24"/>
              </w:rPr>
            </w:pPr>
            <w:r w:rsidRPr="00796EDA">
              <w:rPr>
                <w:sz w:val="24"/>
                <w:lang w:eastAsia="fr-FR" w:bidi="fr-FR"/>
              </w:rPr>
              <w:t>Les religions catholique et pr</w:t>
            </w:r>
            <w:r w:rsidRPr="00796EDA">
              <w:rPr>
                <w:sz w:val="24"/>
                <w:lang w:eastAsia="fr-FR" w:bidi="fr-FR"/>
              </w:rPr>
              <w:t>o</w:t>
            </w:r>
            <w:r w:rsidRPr="00796EDA">
              <w:rPr>
                <w:sz w:val="24"/>
                <w:lang w:eastAsia="fr-FR" w:bidi="fr-FR"/>
              </w:rPr>
              <w:t>testante se voient accorder un statut officiel à des fins éducatives (se</w:t>
            </w:r>
            <w:r w:rsidRPr="00796EDA">
              <w:rPr>
                <w:sz w:val="24"/>
                <w:lang w:eastAsia="fr-FR" w:bidi="fr-FR"/>
              </w:rPr>
              <w:t>c</w:t>
            </w:r>
            <w:r w:rsidRPr="00796EDA">
              <w:rPr>
                <w:sz w:val="24"/>
                <w:lang w:eastAsia="fr-FR" w:bidi="fr-FR"/>
              </w:rPr>
              <w:t>tion 93)</w:t>
            </w:r>
          </w:p>
        </w:tc>
        <w:tc>
          <w:tcPr>
            <w:tcW w:w="3965" w:type="dxa"/>
            <w:shd w:val="clear" w:color="auto" w:fill="FFFFFF"/>
          </w:tcPr>
          <w:p w:rsidR="00767D11" w:rsidRPr="00796EDA" w:rsidRDefault="00767D11" w:rsidP="00767D11">
            <w:pPr>
              <w:spacing w:before="60" w:after="60"/>
              <w:ind w:left="90" w:right="171" w:firstLine="0"/>
              <w:rPr>
                <w:sz w:val="24"/>
              </w:rPr>
            </w:pPr>
            <w:r w:rsidRPr="00796EDA">
              <w:rPr>
                <w:sz w:val="24"/>
              </w:rPr>
              <w:t>"</w:t>
            </w:r>
            <w:r w:rsidRPr="00C57D71">
              <w:rPr>
                <w:i/>
                <w:sz w:val="24"/>
              </w:rPr>
              <w:t>Congress shall make no law respe</w:t>
            </w:r>
            <w:r w:rsidRPr="00C57D71">
              <w:rPr>
                <w:i/>
                <w:sz w:val="24"/>
              </w:rPr>
              <w:t>c</w:t>
            </w:r>
            <w:r w:rsidRPr="00C57D71">
              <w:rPr>
                <w:i/>
                <w:sz w:val="24"/>
              </w:rPr>
              <w:t>ting an establishment of religion, or prohibiting the free exe</w:t>
            </w:r>
            <w:r w:rsidRPr="00C57D71">
              <w:rPr>
                <w:i/>
                <w:sz w:val="24"/>
              </w:rPr>
              <w:t>r</w:t>
            </w:r>
            <w:r w:rsidRPr="00C57D71">
              <w:rPr>
                <w:i/>
                <w:sz w:val="24"/>
              </w:rPr>
              <w:t>cise thereof</w:t>
            </w:r>
            <w:r w:rsidRPr="00796EDA">
              <w:rPr>
                <w:sz w:val="24"/>
                <w:lang w:eastAsia="fr-FR" w:bidi="fr-FR"/>
              </w:rPr>
              <w:t xml:space="preserve"> " (Premier amend</w:t>
            </w:r>
            <w:r w:rsidRPr="00796EDA">
              <w:rPr>
                <w:sz w:val="24"/>
                <w:lang w:eastAsia="fr-FR" w:bidi="fr-FR"/>
              </w:rPr>
              <w:t>e</w:t>
            </w:r>
            <w:r w:rsidRPr="00796EDA">
              <w:rPr>
                <w:sz w:val="24"/>
                <w:lang w:eastAsia="fr-FR" w:bidi="fr-FR"/>
              </w:rPr>
              <w:t>ment)</w:t>
            </w:r>
          </w:p>
        </w:tc>
      </w:tr>
      <w:tr w:rsidR="00767D11" w:rsidRPr="00712411">
        <w:tblPrEx>
          <w:tblCellMar>
            <w:top w:w="0" w:type="dxa"/>
            <w:bottom w:w="0" w:type="dxa"/>
          </w:tblCellMar>
        </w:tblPrEx>
        <w:tc>
          <w:tcPr>
            <w:tcW w:w="3965" w:type="dxa"/>
            <w:shd w:val="clear" w:color="auto" w:fill="FFFFFF"/>
          </w:tcPr>
          <w:p w:rsidR="00767D11" w:rsidRPr="00796EDA" w:rsidRDefault="00767D11" w:rsidP="00767D11">
            <w:pPr>
              <w:spacing w:before="60" w:after="60"/>
              <w:ind w:left="90" w:right="171" w:firstLine="0"/>
              <w:rPr>
                <w:sz w:val="24"/>
              </w:rPr>
            </w:pPr>
            <w:r w:rsidRPr="00796EDA">
              <w:rPr>
                <w:sz w:val="24"/>
                <w:lang w:eastAsia="fr-FR" w:bidi="fr-FR"/>
              </w:rPr>
              <w:t>[Pas de dispositions limitant le po</w:t>
            </w:r>
            <w:r w:rsidRPr="00796EDA">
              <w:rPr>
                <w:sz w:val="24"/>
                <w:lang w:eastAsia="fr-FR" w:bidi="fr-FR"/>
              </w:rPr>
              <w:t>u</w:t>
            </w:r>
            <w:r w:rsidRPr="00796EDA">
              <w:rPr>
                <w:sz w:val="24"/>
                <w:lang w:eastAsia="fr-FR" w:bidi="fr-FR"/>
              </w:rPr>
              <w:t>voir so</w:t>
            </w:r>
            <w:r w:rsidRPr="00796EDA">
              <w:rPr>
                <w:sz w:val="24"/>
                <w:lang w:eastAsia="fr-FR" w:bidi="fr-FR"/>
              </w:rPr>
              <w:t>u</w:t>
            </w:r>
            <w:r w:rsidRPr="00796EDA">
              <w:rPr>
                <w:sz w:val="24"/>
                <w:lang w:eastAsia="fr-FR" w:bidi="fr-FR"/>
              </w:rPr>
              <w:t>verain d'accorder des titres]</w:t>
            </w:r>
          </w:p>
        </w:tc>
        <w:tc>
          <w:tcPr>
            <w:tcW w:w="3965" w:type="dxa"/>
            <w:shd w:val="clear" w:color="auto" w:fill="FFFFFF"/>
          </w:tcPr>
          <w:p w:rsidR="00767D11" w:rsidRPr="00796EDA" w:rsidRDefault="00767D11" w:rsidP="00767D11">
            <w:pPr>
              <w:spacing w:before="60" w:after="60"/>
              <w:ind w:left="90" w:right="171" w:firstLine="0"/>
              <w:rPr>
                <w:sz w:val="24"/>
              </w:rPr>
            </w:pPr>
            <w:r w:rsidRPr="00796EDA">
              <w:rPr>
                <w:sz w:val="24"/>
              </w:rPr>
              <w:t>"</w:t>
            </w:r>
            <w:r w:rsidRPr="00C57D71">
              <w:rPr>
                <w:i/>
                <w:sz w:val="24"/>
              </w:rPr>
              <w:t>No title of nobility shall be granted by the United States</w:t>
            </w:r>
            <w:r w:rsidRPr="00796EDA">
              <w:rPr>
                <w:sz w:val="24"/>
                <w:lang w:eastAsia="fr-FR" w:bidi="fr-FR"/>
              </w:rPr>
              <w:t xml:space="preserve"> ” (Article 1, se</w:t>
            </w:r>
            <w:r w:rsidRPr="00796EDA">
              <w:rPr>
                <w:sz w:val="24"/>
                <w:lang w:eastAsia="fr-FR" w:bidi="fr-FR"/>
              </w:rPr>
              <w:t>c</w:t>
            </w:r>
            <w:r w:rsidRPr="00796EDA">
              <w:rPr>
                <w:sz w:val="24"/>
                <w:lang w:eastAsia="fr-FR" w:bidi="fr-FR"/>
              </w:rPr>
              <w:t>tion IX.8)</w:t>
            </w:r>
          </w:p>
        </w:tc>
      </w:tr>
      <w:tr w:rsidR="00767D11" w:rsidRPr="00712411">
        <w:tblPrEx>
          <w:tblCellMar>
            <w:top w:w="0" w:type="dxa"/>
            <w:bottom w:w="0" w:type="dxa"/>
          </w:tblCellMar>
        </w:tblPrEx>
        <w:tc>
          <w:tcPr>
            <w:tcW w:w="3965" w:type="dxa"/>
            <w:shd w:val="clear" w:color="auto" w:fill="FFFFFF"/>
          </w:tcPr>
          <w:p w:rsidR="00767D11" w:rsidRPr="00796EDA" w:rsidRDefault="00767D11" w:rsidP="00767D11">
            <w:pPr>
              <w:spacing w:before="60" w:after="60"/>
              <w:ind w:left="90" w:right="171" w:firstLine="0"/>
              <w:rPr>
                <w:sz w:val="24"/>
              </w:rPr>
            </w:pPr>
            <w:r w:rsidRPr="00796EDA">
              <w:rPr>
                <w:sz w:val="24"/>
                <w:lang w:eastAsia="fr-FR" w:bidi="fr-FR"/>
              </w:rPr>
              <w:t>[Pas de dispositions concernant la prote</w:t>
            </w:r>
            <w:r w:rsidRPr="00796EDA">
              <w:rPr>
                <w:sz w:val="24"/>
                <w:lang w:eastAsia="fr-FR" w:bidi="fr-FR"/>
              </w:rPr>
              <w:t>c</w:t>
            </w:r>
            <w:r w:rsidRPr="00796EDA">
              <w:rPr>
                <w:sz w:val="24"/>
                <w:lang w:eastAsia="fr-FR" w:bidi="fr-FR"/>
              </w:rPr>
              <w:t>tion des libertés et des droits individuels]</w:t>
            </w:r>
          </w:p>
        </w:tc>
        <w:tc>
          <w:tcPr>
            <w:tcW w:w="3965" w:type="dxa"/>
            <w:shd w:val="clear" w:color="auto" w:fill="FFFFFF"/>
          </w:tcPr>
          <w:p w:rsidR="00767D11" w:rsidRPr="00796EDA" w:rsidRDefault="00767D11" w:rsidP="00767D11">
            <w:pPr>
              <w:spacing w:before="60" w:after="60"/>
              <w:ind w:left="90" w:right="171" w:firstLine="0"/>
              <w:rPr>
                <w:sz w:val="24"/>
              </w:rPr>
            </w:pPr>
            <w:r w:rsidRPr="00796EDA">
              <w:rPr>
                <w:sz w:val="24"/>
              </w:rPr>
              <w:t>"</w:t>
            </w:r>
            <w:r w:rsidRPr="00C57D71">
              <w:rPr>
                <w:i/>
                <w:sz w:val="24"/>
              </w:rPr>
              <w:t>No State shall...deny to any pe</w:t>
            </w:r>
            <w:r w:rsidRPr="00C57D71">
              <w:rPr>
                <w:i/>
                <w:sz w:val="24"/>
              </w:rPr>
              <w:t>r</w:t>
            </w:r>
            <w:r w:rsidRPr="00C57D71">
              <w:rPr>
                <w:i/>
                <w:sz w:val="24"/>
              </w:rPr>
              <w:t>son the equal protection of the laws</w:t>
            </w:r>
            <w:r w:rsidRPr="00796EDA">
              <w:rPr>
                <w:sz w:val="24"/>
                <w:lang w:eastAsia="fr-FR" w:bidi="fr-FR"/>
              </w:rPr>
              <w:t xml:space="preserve"> "</w:t>
            </w:r>
          </w:p>
          <w:p w:rsidR="00767D11" w:rsidRPr="00796EDA" w:rsidRDefault="00767D11" w:rsidP="00767D11">
            <w:pPr>
              <w:spacing w:before="60" w:after="60"/>
              <w:ind w:left="90" w:right="171" w:firstLine="0"/>
              <w:rPr>
                <w:sz w:val="24"/>
              </w:rPr>
            </w:pPr>
            <w:r w:rsidRPr="00796EDA">
              <w:rPr>
                <w:sz w:val="24"/>
                <w:lang w:eastAsia="fr-FR" w:bidi="fr-FR"/>
              </w:rPr>
              <w:t>(Quatorzième amendement)</w:t>
            </w:r>
          </w:p>
        </w:tc>
      </w:tr>
    </w:tbl>
    <w:p w:rsidR="00767D11" w:rsidRPr="00712411" w:rsidRDefault="00767D11" w:rsidP="00767D11">
      <w:pPr>
        <w:spacing w:before="120" w:after="120"/>
        <w:jc w:val="both"/>
        <w:rPr>
          <w:sz w:val="2"/>
          <w:szCs w:val="2"/>
        </w:rPr>
      </w:pPr>
    </w:p>
    <w:p w:rsidR="00767D11" w:rsidRPr="00712411" w:rsidRDefault="00767D11" w:rsidP="00767D11">
      <w:pPr>
        <w:spacing w:before="120" w:after="120"/>
        <w:jc w:val="both"/>
        <w:rPr>
          <w:sz w:val="2"/>
          <w:szCs w:val="2"/>
        </w:rPr>
      </w:pPr>
    </w:p>
    <w:p w:rsidR="00767D11" w:rsidRPr="00712411" w:rsidRDefault="00767D11" w:rsidP="00767D11">
      <w:pPr>
        <w:spacing w:before="120" w:after="120"/>
        <w:jc w:val="both"/>
      </w:pPr>
      <w:r w:rsidRPr="00712411">
        <w:rPr>
          <w:lang w:eastAsia="fr-FR" w:bidi="fr-FR"/>
        </w:rPr>
        <w:t>Comme ce tableau l'illustre, l'Acte de l’ANB est un document très ant</w:t>
      </w:r>
      <w:r w:rsidRPr="00712411">
        <w:rPr>
          <w:lang w:eastAsia="fr-FR" w:bidi="fr-FR"/>
        </w:rPr>
        <w:t>i</w:t>
      </w:r>
      <w:r w:rsidRPr="00712411">
        <w:rPr>
          <w:lang w:eastAsia="fr-FR" w:bidi="fr-FR"/>
        </w:rPr>
        <w:t>libéral et anti-assimilationniste. Il envisage une société faite de groupes</w:t>
      </w:r>
      <w:r>
        <w:rPr>
          <w:lang w:eastAsia="fr-FR" w:bidi="fr-FR"/>
        </w:rPr>
        <w:t xml:space="preserve"> </w:t>
      </w:r>
      <w:r>
        <w:t>[</w:t>
      </w:r>
      <w:r w:rsidRPr="00712411">
        <w:rPr>
          <w:lang w:eastAsia="fr-FR" w:bidi="fr-FR"/>
        </w:rPr>
        <w:t>284</w:t>
      </w:r>
      <w:r>
        <w:rPr>
          <w:lang w:eastAsia="fr-FR" w:bidi="fr-FR"/>
        </w:rPr>
        <w:t xml:space="preserve">] </w:t>
      </w:r>
      <w:r w:rsidRPr="00712411">
        <w:rPr>
          <w:lang w:eastAsia="fr-FR" w:bidi="fr-FR"/>
        </w:rPr>
        <w:t>s'opposant aux individus, où certains groupes sont pr</w:t>
      </w:r>
      <w:r w:rsidRPr="00712411">
        <w:rPr>
          <w:lang w:eastAsia="fr-FR" w:bidi="fr-FR"/>
        </w:rPr>
        <w:t>i</w:t>
      </w:r>
      <w:r w:rsidRPr="00712411">
        <w:rPr>
          <w:lang w:eastAsia="fr-FR" w:bidi="fr-FR"/>
        </w:rPr>
        <w:t xml:space="preserve">vilégiés par rapport à d'autres. Les citoyens </w:t>
      </w:r>
      <w:r w:rsidRPr="00A91F20">
        <w:rPr>
          <w:b/>
          <w:bCs/>
          <w:szCs w:val="28"/>
          <w:lang w:eastAsia="fr-FR" w:bidi="fr-FR"/>
        </w:rPr>
        <w:t xml:space="preserve">doivent </w:t>
      </w:r>
      <w:r w:rsidRPr="00712411">
        <w:rPr>
          <w:lang w:eastAsia="fr-FR" w:bidi="fr-FR"/>
        </w:rPr>
        <w:t>recevoir un tra</w:t>
      </w:r>
      <w:r w:rsidRPr="00712411">
        <w:rPr>
          <w:lang w:eastAsia="fr-FR" w:bidi="fr-FR"/>
        </w:rPr>
        <w:t>i</w:t>
      </w:r>
      <w:r w:rsidRPr="00712411">
        <w:rPr>
          <w:lang w:eastAsia="fr-FR" w:bidi="fr-FR"/>
        </w:rPr>
        <w:t>tement diff</w:t>
      </w:r>
      <w:r w:rsidRPr="00712411">
        <w:rPr>
          <w:lang w:eastAsia="fr-FR" w:bidi="fr-FR"/>
        </w:rPr>
        <w:t>é</w:t>
      </w:r>
      <w:r w:rsidRPr="00712411">
        <w:rPr>
          <w:lang w:eastAsia="fr-FR" w:bidi="fr-FR"/>
        </w:rPr>
        <w:t>rent selon leurs origines ethniques ou religieuses. Pour cette raison, un catholique romain francophone ou un protestant a</w:t>
      </w:r>
      <w:r w:rsidRPr="00712411">
        <w:rPr>
          <w:lang w:eastAsia="fr-FR" w:bidi="fr-FR"/>
        </w:rPr>
        <w:t>n</w:t>
      </w:r>
      <w:r w:rsidRPr="00712411">
        <w:rPr>
          <w:lang w:eastAsia="fr-FR" w:bidi="fr-FR"/>
        </w:rPr>
        <w:t>glophone jouit de plus de droits que, par exemple, un juif parlant h</w:t>
      </w:r>
      <w:r w:rsidRPr="00712411">
        <w:rPr>
          <w:lang w:eastAsia="fr-FR" w:bidi="fr-FR"/>
        </w:rPr>
        <w:t>é</w:t>
      </w:r>
      <w:r w:rsidRPr="00712411">
        <w:rPr>
          <w:lang w:eastAsia="fr-FR" w:bidi="fr-FR"/>
        </w:rPr>
        <w:t>breu ou un Sikh parlant hindi. Il est donc approprié de parler de la s</w:t>
      </w:r>
      <w:r w:rsidRPr="00712411">
        <w:rPr>
          <w:lang w:eastAsia="fr-FR" w:bidi="fr-FR"/>
        </w:rPr>
        <w:t>o</w:t>
      </w:r>
      <w:r w:rsidRPr="00712411">
        <w:rPr>
          <w:lang w:eastAsia="fr-FR" w:bidi="fr-FR"/>
        </w:rPr>
        <w:t xml:space="preserve">ciété canadienne comme d'une </w:t>
      </w:r>
      <w:r w:rsidRPr="00C57D71">
        <w:rPr>
          <w:i/>
        </w:rPr>
        <w:t>vertical mosaic</w:t>
      </w:r>
      <w:r w:rsidRPr="00712411">
        <w:rPr>
          <w:lang w:eastAsia="fr-FR" w:bidi="fr-FR"/>
        </w:rPr>
        <w:t xml:space="preserve"> (Porter, 1965). Au lieu d'une égalité, ce système propose une proportionn</w:t>
      </w:r>
      <w:r w:rsidRPr="00712411">
        <w:rPr>
          <w:lang w:eastAsia="fr-FR" w:bidi="fr-FR"/>
        </w:rPr>
        <w:t>a</w:t>
      </w:r>
      <w:r w:rsidRPr="00712411">
        <w:rPr>
          <w:lang w:eastAsia="fr-FR" w:bidi="fr-FR"/>
        </w:rPr>
        <w:t>lité devant la loi.</w:t>
      </w:r>
    </w:p>
    <w:p w:rsidR="00767D11" w:rsidRPr="00712411" w:rsidRDefault="00767D11" w:rsidP="00767D11">
      <w:pPr>
        <w:spacing w:before="120" w:after="120"/>
        <w:jc w:val="both"/>
      </w:pPr>
      <w:r w:rsidRPr="00712411">
        <w:rPr>
          <w:lang w:eastAsia="fr-FR" w:bidi="fr-FR"/>
        </w:rPr>
        <w:t>Aux E.-U., par contre, où l'idée que tous les hommes sont créés égaux va de soi (voir la Déclaration de l'indépendance), il ne peut y avoir de just</w:t>
      </w:r>
      <w:r w:rsidRPr="00712411">
        <w:rPr>
          <w:lang w:eastAsia="fr-FR" w:bidi="fr-FR"/>
        </w:rPr>
        <w:t>i</w:t>
      </w:r>
      <w:r w:rsidRPr="00712411">
        <w:rPr>
          <w:lang w:eastAsia="fr-FR" w:bidi="fr-FR"/>
        </w:rPr>
        <w:t xml:space="preserve">fication théorique pour traiter différemment un citoyen d'un autre. Vous devez traiter tout un chacun exactement comme vous-même. Cette loi s'étend même au président qui est appelé </w:t>
      </w:r>
      <w:r w:rsidRPr="00712411">
        <w:t>"</w:t>
      </w:r>
      <w:r w:rsidRPr="00C57D71">
        <w:rPr>
          <w:i/>
        </w:rPr>
        <w:t>Mr. President</w:t>
      </w:r>
      <w:r w:rsidRPr="00712411">
        <w:rPr>
          <w:lang w:eastAsia="fr-FR" w:bidi="fr-FR"/>
        </w:rPr>
        <w:t xml:space="preserve"> la fonction la plus prestigieuse et l'interpellation la plus commune - celle de </w:t>
      </w:r>
      <w:r w:rsidRPr="00712411">
        <w:t>"</w:t>
      </w:r>
      <w:r w:rsidRPr="00C57D71">
        <w:rPr>
          <w:i/>
        </w:rPr>
        <w:t>Mister</w:t>
      </w:r>
      <w:r w:rsidRPr="00712411">
        <w:t xml:space="preserve"> ".</w:t>
      </w:r>
      <w:r w:rsidRPr="00712411">
        <w:rPr>
          <w:lang w:eastAsia="fr-FR" w:bidi="fr-FR"/>
        </w:rPr>
        <w:t xml:space="preserve"> Par contre, tous les premiers ministres du Canada sont appelés </w:t>
      </w:r>
      <w:r w:rsidRPr="00712411">
        <w:t>"Sir "(Sir</w:t>
      </w:r>
      <w:r w:rsidRPr="00712411">
        <w:rPr>
          <w:lang w:eastAsia="fr-FR" w:bidi="fr-FR"/>
        </w:rPr>
        <w:t xml:space="preserve"> John A. Macdonald, </w:t>
      </w:r>
      <w:r w:rsidRPr="00712411">
        <w:t xml:space="preserve">Sir </w:t>
      </w:r>
      <w:r w:rsidRPr="00712411">
        <w:rPr>
          <w:lang w:eastAsia="fr-FR" w:bidi="fr-FR"/>
        </w:rPr>
        <w:t>Wilfrid Laurier).</w:t>
      </w:r>
    </w:p>
    <w:p w:rsidR="00767D11" w:rsidRPr="00712411" w:rsidRDefault="00767D11" w:rsidP="00767D11">
      <w:pPr>
        <w:spacing w:before="120" w:after="120"/>
        <w:jc w:val="both"/>
      </w:pPr>
      <w:r w:rsidRPr="00712411">
        <w:rPr>
          <w:lang w:eastAsia="fr-FR" w:bidi="fr-FR"/>
        </w:rPr>
        <w:t>La Charte canadienne des droits et libertés (1</w:t>
      </w:r>
      <w:r>
        <w:rPr>
          <w:lang w:eastAsia="fr-FR" w:bidi="fr-FR"/>
        </w:rPr>
        <w:t>982) peut être lue comme une ré</w:t>
      </w:r>
      <w:r w:rsidRPr="00712411">
        <w:rPr>
          <w:lang w:eastAsia="fr-FR" w:bidi="fr-FR"/>
        </w:rPr>
        <w:t>affirm</w:t>
      </w:r>
      <w:r>
        <w:rPr>
          <w:lang w:eastAsia="fr-FR" w:bidi="fr-FR"/>
        </w:rPr>
        <w:t>ation de cette tradition d'anti</w:t>
      </w:r>
      <w:r w:rsidRPr="00712411">
        <w:rPr>
          <w:lang w:eastAsia="fr-FR" w:bidi="fr-FR"/>
        </w:rPr>
        <w:t>libéralisme. Consid</w:t>
      </w:r>
      <w:r w:rsidRPr="00712411">
        <w:rPr>
          <w:lang w:eastAsia="fr-FR" w:bidi="fr-FR"/>
        </w:rPr>
        <w:t>é</w:t>
      </w:r>
      <w:r w:rsidRPr="00712411">
        <w:rPr>
          <w:lang w:eastAsia="fr-FR" w:bidi="fr-FR"/>
        </w:rPr>
        <w:t>rons pr</w:t>
      </w:r>
      <w:r w:rsidRPr="00712411">
        <w:rPr>
          <w:lang w:eastAsia="fr-FR" w:bidi="fr-FR"/>
        </w:rPr>
        <w:t>e</w:t>
      </w:r>
      <w:r w:rsidRPr="00712411">
        <w:rPr>
          <w:lang w:eastAsia="fr-FR" w:bidi="fr-FR"/>
        </w:rPr>
        <w:t>mièrement la façon dont la section 1 de la Charte garantit les "droits et l</w:t>
      </w:r>
      <w:r w:rsidRPr="00712411">
        <w:rPr>
          <w:lang w:eastAsia="fr-FR" w:bidi="fr-FR"/>
        </w:rPr>
        <w:t>i</w:t>
      </w:r>
      <w:r w:rsidRPr="00712411">
        <w:rPr>
          <w:lang w:eastAsia="fr-FR" w:bidi="fr-FR"/>
        </w:rPr>
        <w:t>bertés" qui y sont mentionnés, mais assujettit en même temps ces droits à des "limites raisonnables dont la justification peut se démontrer dans le cadre d’une société libre et démocratique". Comment des "libertés fondame</w:t>
      </w:r>
      <w:r w:rsidRPr="00712411">
        <w:rPr>
          <w:lang w:eastAsia="fr-FR" w:bidi="fr-FR"/>
        </w:rPr>
        <w:t>n</w:t>
      </w:r>
      <w:r w:rsidRPr="00712411">
        <w:rPr>
          <w:lang w:eastAsia="fr-FR" w:bidi="fr-FR"/>
        </w:rPr>
        <w:t>tales" peuvent-elles être soumises à des "limites raisonnables"</w:t>
      </w:r>
      <w:r w:rsidRPr="00712411">
        <w:t> ?</w:t>
      </w:r>
      <w:r w:rsidRPr="00712411">
        <w:rPr>
          <w:lang w:eastAsia="fr-FR" w:bidi="fr-FR"/>
        </w:rPr>
        <w:t xml:space="preserve"> La section 15 contient une contradiction similaire. Elle reconnaît un droit à l'"égalité devant la loi” mais elle le précise immédiatement après, en reconnaissant des programmes d'a</w:t>
      </w:r>
      <w:r w:rsidRPr="00712411">
        <w:rPr>
          <w:lang w:eastAsia="fr-FR" w:bidi="fr-FR"/>
        </w:rPr>
        <w:t>c</w:t>
      </w:r>
      <w:r w:rsidRPr="00712411">
        <w:rPr>
          <w:lang w:eastAsia="fr-FR" w:bidi="fr-FR"/>
        </w:rPr>
        <w:t xml:space="preserve">tion affirmative (appelés parfois </w:t>
      </w:r>
      <w:r w:rsidRPr="00C57D71">
        <w:rPr>
          <w:i/>
        </w:rPr>
        <w:t>reverse discrimin</w:t>
      </w:r>
      <w:r w:rsidRPr="00C57D71">
        <w:rPr>
          <w:i/>
        </w:rPr>
        <w:t>a</w:t>
      </w:r>
      <w:r w:rsidRPr="00C57D71">
        <w:rPr>
          <w:i/>
        </w:rPr>
        <w:t>tion</w:t>
      </w:r>
      <w:r w:rsidRPr="00712411">
        <w:t>).</w:t>
      </w:r>
      <w:r w:rsidRPr="00712411">
        <w:rPr>
          <w:lang w:eastAsia="fr-FR" w:bidi="fr-FR"/>
        </w:rPr>
        <w:t xml:space="preserve"> De plus, la Charte reconnaît divers droits de nature collective, co</w:t>
      </w:r>
      <w:r w:rsidRPr="00712411">
        <w:rPr>
          <w:lang w:eastAsia="fr-FR" w:bidi="fr-FR"/>
        </w:rPr>
        <w:t>m</w:t>
      </w:r>
      <w:r w:rsidRPr="00712411">
        <w:rPr>
          <w:lang w:eastAsia="fr-FR" w:bidi="fr-FR"/>
        </w:rPr>
        <w:t>me les droits éducationnels linguistiques des minorités, à la section 23, ou les droits des aborigènes à la section 35, qui seraient hors de propos dans une charte strictement libérale.</w:t>
      </w:r>
    </w:p>
    <w:p w:rsidR="00767D11" w:rsidRDefault="00767D11" w:rsidP="00767D11">
      <w:pPr>
        <w:spacing w:before="120" w:after="120"/>
        <w:jc w:val="both"/>
        <w:rPr>
          <w:lang w:eastAsia="fr-FR" w:bidi="fr-FR"/>
        </w:rPr>
      </w:pPr>
    </w:p>
    <w:p w:rsidR="00767D11" w:rsidRDefault="00767D11" w:rsidP="00767D11">
      <w:pPr>
        <w:pStyle w:val="planchest"/>
        <w:rPr>
          <w:lang w:eastAsia="fr-FR" w:bidi="fr-FR"/>
        </w:rPr>
      </w:pPr>
      <w:r>
        <w:rPr>
          <w:lang w:eastAsia="fr-FR" w:bidi="fr-FR"/>
        </w:rPr>
        <w:t>II</w:t>
      </w:r>
    </w:p>
    <w:p w:rsidR="00767D11" w:rsidRDefault="00767D11" w:rsidP="00767D11">
      <w:pPr>
        <w:spacing w:before="120" w:after="120"/>
        <w:jc w:val="both"/>
        <w:rPr>
          <w:lang w:eastAsia="fr-FR" w:bidi="fr-FR"/>
        </w:rPr>
      </w:pPr>
    </w:p>
    <w:p w:rsidR="00767D11" w:rsidRDefault="00767D11" w:rsidP="00767D11">
      <w:pPr>
        <w:spacing w:before="120" w:after="120"/>
        <w:jc w:val="both"/>
      </w:pPr>
      <w:r w:rsidRPr="00712411">
        <w:rPr>
          <w:lang w:eastAsia="fr-FR" w:bidi="fr-FR"/>
        </w:rPr>
        <w:t>Compte tenu des grandes différences entre les constitutions de ces deux sociétés il s’avère raisonnable de présumer que leurs mentalités (ou cara</w:t>
      </w:r>
      <w:r w:rsidRPr="00712411">
        <w:rPr>
          <w:lang w:eastAsia="fr-FR" w:bidi="fr-FR"/>
        </w:rPr>
        <w:t>c</w:t>
      </w:r>
      <w:r w:rsidRPr="00712411">
        <w:rPr>
          <w:lang w:eastAsia="fr-FR" w:bidi="fr-FR"/>
        </w:rPr>
        <w:t>tères psychologiques) différeront aussi. Mais comment</w:t>
      </w:r>
      <w:r w:rsidRPr="00712411">
        <w:t> ?</w:t>
      </w:r>
      <w:r w:rsidRPr="00712411">
        <w:rPr>
          <w:lang w:eastAsia="fr-FR" w:bidi="fr-FR"/>
        </w:rPr>
        <w:t xml:space="preserve"> Je suggérerais qu'aux E.-U., le monolinguisme, l'accent mis sur l'égalité (ou similitude) et sur l’individualisme (en tant qu'opposé au collect</w:t>
      </w:r>
      <w:r w:rsidRPr="00712411">
        <w:rPr>
          <w:lang w:eastAsia="fr-FR" w:bidi="fr-FR"/>
        </w:rPr>
        <w:t>i</w:t>
      </w:r>
      <w:r w:rsidRPr="00712411">
        <w:rPr>
          <w:lang w:eastAsia="fr-FR" w:bidi="fr-FR"/>
        </w:rPr>
        <w:t xml:space="preserve">visme) ont été responsables de la formation d'une mentalité </w:t>
      </w:r>
      <w:r w:rsidRPr="00F03353">
        <w:rPr>
          <w:b/>
          <w:bCs/>
          <w:szCs w:val="28"/>
          <w:lang w:eastAsia="fr-FR" w:bidi="fr-FR"/>
        </w:rPr>
        <w:t>synthét</w:t>
      </w:r>
      <w:r w:rsidRPr="00F03353">
        <w:rPr>
          <w:b/>
          <w:bCs/>
          <w:szCs w:val="28"/>
          <w:lang w:eastAsia="fr-FR" w:bidi="fr-FR"/>
        </w:rPr>
        <w:t>i</w:t>
      </w:r>
      <w:r w:rsidRPr="00F03353">
        <w:rPr>
          <w:b/>
          <w:bCs/>
          <w:szCs w:val="28"/>
          <w:lang w:eastAsia="fr-FR" w:bidi="fr-FR"/>
        </w:rPr>
        <w:t>que,</w:t>
      </w:r>
      <w:r w:rsidRPr="00712411">
        <w:rPr>
          <w:lang w:eastAsia="fr-FR" w:bidi="fr-FR"/>
        </w:rPr>
        <w:t xml:space="preserve"> ou de </w:t>
      </w:r>
      <w:r w:rsidRPr="00712411">
        <w:t>melting pot.</w:t>
      </w:r>
      <w:r w:rsidRPr="00712411">
        <w:rPr>
          <w:lang w:eastAsia="fr-FR" w:bidi="fr-FR"/>
        </w:rPr>
        <w:t xml:space="preserve"> Cette synthèse, ou "nous”, a été énoncée pour la première fois en 1776</w:t>
      </w:r>
      <w:r w:rsidRPr="00712411">
        <w:t> :</w:t>
      </w:r>
      <w:r w:rsidRPr="00712411">
        <w:rPr>
          <w:lang w:eastAsia="fr-FR" w:bidi="fr-FR"/>
        </w:rPr>
        <w:t xml:space="preserve"> </w:t>
      </w:r>
      <w:r w:rsidRPr="00712411">
        <w:t>"</w:t>
      </w:r>
      <w:r w:rsidRPr="00787677">
        <w:rPr>
          <w:i/>
        </w:rPr>
        <w:t>We the people of the United States, in o</w:t>
      </w:r>
      <w:r w:rsidRPr="00787677">
        <w:rPr>
          <w:i/>
        </w:rPr>
        <w:t>r</w:t>
      </w:r>
      <w:r w:rsidRPr="00787677">
        <w:rPr>
          <w:i/>
        </w:rPr>
        <w:t>der to form a more perfect Union, est</w:t>
      </w:r>
      <w:r w:rsidRPr="00787677">
        <w:rPr>
          <w:i/>
        </w:rPr>
        <w:t>a</w:t>
      </w:r>
      <w:r w:rsidRPr="00787677">
        <w:rPr>
          <w:i/>
        </w:rPr>
        <w:t>blish Justice,... and secure the Blessings of Liberty to ourselves and our Posterity, do ordain and e</w:t>
      </w:r>
      <w:r w:rsidRPr="00787677">
        <w:rPr>
          <w:i/>
        </w:rPr>
        <w:t>s</w:t>
      </w:r>
      <w:r w:rsidRPr="00787677">
        <w:rPr>
          <w:i/>
        </w:rPr>
        <w:t>tablish this Constitution</w:t>
      </w:r>
      <w:r w:rsidRPr="00712411">
        <w:t xml:space="preserve"> ...”</w:t>
      </w:r>
    </w:p>
    <w:p w:rsidR="00767D11" w:rsidRPr="00712411" w:rsidRDefault="00767D11" w:rsidP="00767D11">
      <w:pPr>
        <w:spacing w:before="120" w:after="120"/>
        <w:jc w:val="both"/>
      </w:pPr>
      <w:r>
        <w:t>[</w:t>
      </w:r>
      <w:r w:rsidRPr="00712411">
        <w:rPr>
          <w:lang w:eastAsia="fr-FR" w:bidi="fr-FR"/>
        </w:rPr>
        <w:t>285</w:t>
      </w:r>
      <w:r>
        <w:rPr>
          <w:lang w:eastAsia="fr-FR" w:bidi="fr-FR"/>
        </w:rPr>
        <w:t>]</w:t>
      </w:r>
    </w:p>
    <w:p w:rsidR="00767D11" w:rsidRPr="00712411" w:rsidRDefault="00767D11" w:rsidP="00767D11">
      <w:pPr>
        <w:spacing w:before="120" w:after="120"/>
        <w:jc w:val="both"/>
      </w:pPr>
      <w:r w:rsidRPr="00712411">
        <w:rPr>
          <w:lang w:eastAsia="fr-FR" w:bidi="fr-FR"/>
        </w:rPr>
        <w:t>L'idée d'une "union parfaite", d'une "unité du nous" est uniqu</w:t>
      </w:r>
      <w:r w:rsidRPr="00712411">
        <w:rPr>
          <w:lang w:eastAsia="fr-FR" w:bidi="fr-FR"/>
        </w:rPr>
        <w:t>e</w:t>
      </w:r>
      <w:r w:rsidRPr="00712411">
        <w:rPr>
          <w:lang w:eastAsia="fr-FR" w:bidi="fr-FR"/>
        </w:rPr>
        <w:t>ment américaine</w:t>
      </w:r>
      <w:r w:rsidRPr="00712411">
        <w:t> :</w:t>
      </w:r>
      <w:r w:rsidRPr="00712411">
        <w:rPr>
          <w:lang w:eastAsia="fr-FR" w:bidi="fr-FR"/>
        </w:rPr>
        <w:t xml:space="preserve"> aucun peuple dans l'histoire n'a été capable avant d'im</w:t>
      </w:r>
      <w:r w:rsidRPr="00712411">
        <w:rPr>
          <w:lang w:eastAsia="fr-FR" w:bidi="fr-FR"/>
        </w:rPr>
        <w:t>a</w:t>
      </w:r>
      <w:r w:rsidRPr="00712411">
        <w:rPr>
          <w:lang w:eastAsia="fr-FR" w:bidi="fr-FR"/>
        </w:rPr>
        <w:t xml:space="preserve">giner une telle entité. La chanson </w:t>
      </w:r>
      <w:r w:rsidRPr="00712411">
        <w:t>"</w:t>
      </w:r>
      <w:r w:rsidRPr="00787677">
        <w:rPr>
          <w:i/>
        </w:rPr>
        <w:t>We Are the World</w:t>
      </w:r>
      <w:r w:rsidRPr="00712411">
        <w:t>"</w:t>
      </w:r>
      <w:r w:rsidRPr="00712411">
        <w:rPr>
          <w:lang w:eastAsia="fr-FR" w:bidi="fr-FR"/>
        </w:rPr>
        <w:t xml:space="preserve"> est une man</w:t>
      </w:r>
      <w:r w:rsidRPr="00712411">
        <w:rPr>
          <w:lang w:eastAsia="fr-FR" w:bidi="fr-FR"/>
        </w:rPr>
        <w:t>i</w:t>
      </w:r>
      <w:r w:rsidRPr="00712411">
        <w:rPr>
          <w:lang w:eastAsia="fr-FR" w:bidi="fr-FR"/>
        </w:rPr>
        <w:t xml:space="preserve">festation plus récente de cette pensée. Cette chanson agrandit l'"unité du nous” </w:t>
      </w:r>
      <w:r w:rsidRPr="00712411">
        <w:t>(</w:t>
      </w:r>
      <w:r w:rsidRPr="001222DF">
        <w:rPr>
          <w:i/>
        </w:rPr>
        <w:t>We Are the People</w:t>
      </w:r>
      <w:r w:rsidRPr="00712411">
        <w:t>)</w:t>
      </w:r>
      <w:r w:rsidRPr="00712411">
        <w:rPr>
          <w:lang w:eastAsia="fr-FR" w:bidi="fr-FR"/>
        </w:rPr>
        <w:t xml:space="preserve"> pour englober le monde entier </w:t>
      </w:r>
      <w:r w:rsidRPr="00712411">
        <w:t>(We Are the World)</w:t>
      </w:r>
      <w:r w:rsidRPr="00712411">
        <w:rPr>
          <w:lang w:eastAsia="fr-FR" w:bidi="fr-FR"/>
        </w:rPr>
        <w:t xml:space="preserve"> (Howes, 1990). Il est singulier de constater qu'on ait pu tant écrire sur l'individualisme américain, et qu'on ait porté si peu d'a</w:t>
      </w:r>
      <w:r w:rsidRPr="00712411">
        <w:rPr>
          <w:lang w:eastAsia="fr-FR" w:bidi="fr-FR"/>
        </w:rPr>
        <w:t>t</w:t>
      </w:r>
      <w:r w:rsidRPr="00712411">
        <w:rPr>
          <w:lang w:eastAsia="fr-FR" w:bidi="fr-FR"/>
        </w:rPr>
        <w:t>tention à cette dimension qui imprègne tout autant l'imagination am</w:t>
      </w:r>
      <w:r w:rsidRPr="00712411">
        <w:rPr>
          <w:lang w:eastAsia="fr-FR" w:bidi="fr-FR"/>
        </w:rPr>
        <w:t>é</w:t>
      </w:r>
      <w:r w:rsidRPr="00712411">
        <w:rPr>
          <w:lang w:eastAsia="fr-FR" w:bidi="fr-FR"/>
        </w:rPr>
        <w:t>ricaine, à savoir son holisme. De toute façon, nous pouvons conclure que l’imagination américaine se déploit le long d'un continuum pa</w:t>
      </w:r>
      <w:r w:rsidRPr="00712411">
        <w:rPr>
          <w:lang w:eastAsia="fr-FR" w:bidi="fr-FR"/>
        </w:rPr>
        <w:t>r</w:t>
      </w:r>
      <w:r w:rsidRPr="00712411">
        <w:rPr>
          <w:lang w:eastAsia="fr-FR" w:bidi="fr-FR"/>
        </w:rPr>
        <w:t>tant de l'individu et allant jusqu’à la nation (ou peut-être, le monde), incorporant tout dans son sillage. La citation suivante, tirée d'un repo</w:t>
      </w:r>
      <w:r w:rsidRPr="00712411">
        <w:rPr>
          <w:lang w:eastAsia="fr-FR" w:bidi="fr-FR"/>
        </w:rPr>
        <w:t>r</w:t>
      </w:r>
      <w:r w:rsidRPr="00712411">
        <w:rPr>
          <w:lang w:eastAsia="fr-FR" w:bidi="fr-FR"/>
        </w:rPr>
        <w:t xml:space="preserve">tage d'un correspondant du </w:t>
      </w:r>
      <w:r w:rsidRPr="00787677">
        <w:rPr>
          <w:i/>
        </w:rPr>
        <w:t>Time</w:t>
      </w:r>
      <w:r w:rsidRPr="00712411">
        <w:rPr>
          <w:lang w:eastAsia="fr-FR" w:bidi="fr-FR"/>
        </w:rPr>
        <w:t xml:space="preserve"> sur le b</w:t>
      </w:r>
      <w:r w:rsidRPr="00712411">
        <w:rPr>
          <w:lang w:eastAsia="fr-FR" w:bidi="fr-FR"/>
        </w:rPr>
        <w:t>i</w:t>
      </w:r>
      <w:r w:rsidRPr="00712411">
        <w:rPr>
          <w:lang w:eastAsia="fr-FR" w:bidi="fr-FR"/>
        </w:rPr>
        <w:t>centenaire de la Constitution des E.-U., aide à illustrer ce point</w:t>
      </w:r>
      <w:r w:rsidRPr="00712411">
        <w:t> :</w:t>
      </w:r>
    </w:p>
    <w:p w:rsidR="00767D11" w:rsidRDefault="00767D11" w:rsidP="00767D11">
      <w:pPr>
        <w:pStyle w:val="Citation0simple"/>
      </w:pPr>
    </w:p>
    <w:p w:rsidR="00767D11" w:rsidRPr="00712411" w:rsidRDefault="00767D11" w:rsidP="00767D11">
      <w:pPr>
        <w:pStyle w:val="Citation0simple"/>
      </w:pPr>
      <w:r w:rsidRPr="00712411">
        <w:t>"Walt Whitman wrote,</w:t>
      </w:r>
      <w:r>
        <w:t xml:space="preserve"> ‘I </w:t>
      </w:r>
      <w:r w:rsidRPr="00712411">
        <w:t>contain multitudes.</w:t>
      </w:r>
      <w:r>
        <w:t>’</w:t>
      </w:r>
      <w:r w:rsidRPr="00712411">
        <w:t xml:space="preserve"> That is what the Constit</w:t>
      </w:r>
      <w:r w:rsidRPr="00712411">
        <w:t>u</w:t>
      </w:r>
      <w:r w:rsidRPr="00712411">
        <w:t>tion does, an astonishing feat considering the variety of mult</w:t>
      </w:r>
      <w:r w:rsidRPr="00712411">
        <w:t>i</w:t>
      </w:r>
      <w:r w:rsidRPr="00712411">
        <w:t>tudes that h</w:t>
      </w:r>
      <w:r>
        <w:t>a</w:t>
      </w:r>
      <w:r w:rsidRPr="00712411">
        <w:t>ve landed on American shores, and continue to land" (Morrow, 1987 : 21).</w:t>
      </w:r>
    </w:p>
    <w:p w:rsidR="00767D11" w:rsidRDefault="00767D11" w:rsidP="00767D11">
      <w:pPr>
        <w:pStyle w:val="Citation0simple"/>
      </w:pPr>
    </w:p>
    <w:p w:rsidR="00767D11" w:rsidRPr="00712411" w:rsidRDefault="00767D11" w:rsidP="00767D11">
      <w:pPr>
        <w:spacing w:before="120" w:after="120"/>
        <w:jc w:val="both"/>
      </w:pPr>
      <w:r w:rsidRPr="00712411">
        <w:rPr>
          <w:lang w:eastAsia="fr-FR" w:bidi="fr-FR"/>
        </w:rPr>
        <w:t>Au Canada, au contraire, le bilinguisme, l'accent mis sur la hiéra</w:t>
      </w:r>
      <w:r w:rsidRPr="00712411">
        <w:rPr>
          <w:lang w:eastAsia="fr-FR" w:bidi="fr-FR"/>
        </w:rPr>
        <w:t>r</w:t>
      </w:r>
      <w:r w:rsidRPr="00712411">
        <w:rPr>
          <w:lang w:eastAsia="fr-FR" w:bidi="fr-FR"/>
        </w:rPr>
        <w:t>chie et la reconnaissance d'au moins deux groupes distincts dans la société (anglais et français) ont conduit à la formation d'un imag</w:t>
      </w:r>
      <w:r w:rsidRPr="00712411">
        <w:rPr>
          <w:lang w:eastAsia="fr-FR" w:bidi="fr-FR"/>
        </w:rPr>
        <w:t>i</w:t>
      </w:r>
      <w:r w:rsidRPr="00712411">
        <w:rPr>
          <w:lang w:eastAsia="fr-FR" w:bidi="fr-FR"/>
        </w:rPr>
        <w:t xml:space="preserve">naire </w:t>
      </w:r>
      <w:r w:rsidRPr="00426956">
        <w:rPr>
          <w:b/>
          <w:bCs/>
          <w:szCs w:val="28"/>
        </w:rPr>
        <w:t>diathétique</w:t>
      </w:r>
      <w:r w:rsidRPr="00426956">
        <w:rPr>
          <w:lang w:eastAsia="fr-FR" w:bidi="fr-FR"/>
        </w:rPr>
        <w:t xml:space="preserve"> </w:t>
      </w:r>
      <w:r w:rsidRPr="00712411">
        <w:rPr>
          <w:lang w:eastAsia="fr-FR" w:bidi="fr-FR"/>
        </w:rPr>
        <w:t xml:space="preserve">ou </w:t>
      </w:r>
      <w:r w:rsidRPr="00426956">
        <w:rPr>
          <w:b/>
          <w:bCs/>
          <w:szCs w:val="28"/>
        </w:rPr>
        <w:t>mosaïque.</w:t>
      </w:r>
      <w:r w:rsidRPr="00712411">
        <w:t xml:space="preserve"> </w:t>
      </w:r>
      <w:r w:rsidRPr="00712411">
        <w:rPr>
          <w:lang w:eastAsia="fr-FR" w:bidi="fr-FR"/>
        </w:rPr>
        <w:t>C'est constitutionnellement impo</w:t>
      </w:r>
      <w:r w:rsidRPr="00712411">
        <w:rPr>
          <w:lang w:eastAsia="fr-FR" w:bidi="fr-FR"/>
        </w:rPr>
        <w:t>s</w:t>
      </w:r>
      <w:r w:rsidRPr="00712411">
        <w:rPr>
          <w:lang w:eastAsia="fr-FR" w:bidi="fr-FR"/>
        </w:rPr>
        <w:t>sible pour les Canadiens de concevoir d'”unité du nous" ou d'"union parfa</w:t>
      </w:r>
      <w:r w:rsidRPr="00712411">
        <w:rPr>
          <w:lang w:eastAsia="fr-FR" w:bidi="fr-FR"/>
        </w:rPr>
        <w:t>i</w:t>
      </w:r>
      <w:r w:rsidRPr="00712411">
        <w:rPr>
          <w:lang w:eastAsia="fr-FR" w:bidi="fr-FR"/>
        </w:rPr>
        <w:t>te". Au mieux, il peut y avoir une "unité de vous et moi”, du français et de l'anglais, du catholique romain et du protestant, etc., chacun pr</w:t>
      </w:r>
      <w:r w:rsidRPr="00712411">
        <w:rPr>
          <w:lang w:eastAsia="fr-FR" w:bidi="fr-FR"/>
        </w:rPr>
        <w:t>é</w:t>
      </w:r>
      <w:r w:rsidRPr="00712411">
        <w:rPr>
          <w:lang w:eastAsia="fr-FR" w:bidi="fr-FR"/>
        </w:rPr>
        <w:t>se</w:t>
      </w:r>
      <w:r w:rsidRPr="00712411">
        <w:rPr>
          <w:lang w:eastAsia="fr-FR" w:bidi="fr-FR"/>
        </w:rPr>
        <w:t>r</w:t>
      </w:r>
      <w:r w:rsidRPr="00712411">
        <w:rPr>
          <w:lang w:eastAsia="fr-FR" w:bidi="fr-FR"/>
        </w:rPr>
        <w:t>vant ses caractéristiques.</w:t>
      </w:r>
    </w:p>
    <w:p w:rsidR="00767D11" w:rsidRPr="00712411" w:rsidRDefault="00767D11" w:rsidP="00767D11">
      <w:pPr>
        <w:spacing w:before="120" w:after="120"/>
        <w:jc w:val="both"/>
      </w:pPr>
      <w:r w:rsidRPr="00712411">
        <w:rPr>
          <w:lang w:eastAsia="fr-FR" w:bidi="fr-FR"/>
        </w:rPr>
        <w:t>L'imaginaire "diathétique" est un mode de pensée qui ne synth</w:t>
      </w:r>
      <w:r w:rsidRPr="00712411">
        <w:rPr>
          <w:lang w:eastAsia="fr-FR" w:bidi="fr-FR"/>
        </w:rPr>
        <w:t>é</w:t>
      </w:r>
      <w:r w:rsidRPr="00712411">
        <w:rPr>
          <w:lang w:eastAsia="fr-FR" w:bidi="fr-FR"/>
        </w:rPr>
        <w:t>tise pas, qui ne réduit jamais à un. Sa règle de fonctionnement est de ju</w:t>
      </w:r>
      <w:r w:rsidRPr="00712411">
        <w:rPr>
          <w:lang w:eastAsia="fr-FR" w:bidi="fr-FR"/>
        </w:rPr>
        <w:t>x</w:t>
      </w:r>
      <w:r w:rsidRPr="00712411">
        <w:rPr>
          <w:lang w:eastAsia="fr-FR" w:bidi="fr-FR"/>
        </w:rPr>
        <w:t xml:space="preserve">taposer. Prenons, par exemple, le livre </w:t>
      </w:r>
      <w:r w:rsidRPr="001222DF">
        <w:rPr>
          <w:i/>
        </w:rPr>
        <w:t>Two Solitudes</w:t>
      </w:r>
      <w:r w:rsidRPr="00712411">
        <w:t>,</w:t>
      </w:r>
      <w:r w:rsidRPr="00712411">
        <w:rPr>
          <w:lang w:eastAsia="fr-FR" w:bidi="fr-FR"/>
        </w:rPr>
        <w:t xml:space="preserve"> de Hugh M</w:t>
      </w:r>
      <w:r w:rsidRPr="00712411">
        <w:rPr>
          <w:lang w:eastAsia="fr-FR" w:bidi="fr-FR"/>
        </w:rPr>
        <w:t>a</w:t>
      </w:r>
      <w:r w:rsidRPr="00712411">
        <w:rPr>
          <w:lang w:eastAsia="fr-FR" w:bidi="fr-FR"/>
        </w:rPr>
        <w:t>cLennan. C'est uniquement au Canada que les gens vivent leur solit</w:t>
      </w:r>
      <w:r w:rsidRPr="00712411">
        <w:rPr>
          <w:lang w:eastAsia="fr-FR" w:bidi="fr-FR"/>
        </w:rPr>
        <w:t>u</w:t>
      </w:r>
      <w:r w:rsidRPr="00712411">
        <w:rPr>
          <w:lang w:eastAsia="fr-FR" w:bidi="fr-FR"/>
        </w:rPr>
        <w:t>de en paire, à deux. On pourrait dire que le Canada a une plus grande tolérance pour les contr</w:t>
      </w:r>
      <w:r w:rsidRPr="00712411">
        <w:rPr>
          <w:lang w:eastAsia="fr-FR" w:bidi="fr-FR"/>
        </w:rPr>
        <w:t>a</w:t>
      </w:r>
      <w:r w:rsidRPr="00712411">
        <w:rPr>
          <w:lang w:eastAsia="fr-FR" w:bidi="fr-FR"/>
        </w:rPr>
        <w:t>dictions que les E.-U. Cela va avec le fait d'avoir au pouvoir un parti comme celui des "progressistes conserv</w:t>
      </w:r>
      <w:r w:rsidRPr="00712411">
        <w:rPr>
          <w:lang w:eastAsia="fr-FR" w:bidi="fr-FR"/>
        </w:rPr>
        <w:t>a</w:t>
      </w:r>
      <w:r w:rsidRPr="00712411">
        <w:rPr>
          <w:lang w:eastAsia="fr-FR" w:bidi="fr-FR"/>
        </w:rPr>
        <w:t>teurs". Comment un parti peut-il être à la fois progressiste et conse</w:t>
      </w:r>
      <w:r w:rsidRPr="00712411">
        <w:rPr>
          <w:lang w:eastAsia="fr-FR" w:bidi="fr-FR"/>
        </w:rPr>
        <w:t>r</w:t>
      </w:r>
      <w:r w:rsidRPr="00712411">
        <w:rPr>
          <w:lang w:eastAsia="fr-FR" w:bidi="fr-FR"/>
        </w:rPr>
        <w:t>vateur</w:t>
      </w:r>
      <w:r w:rsidRPr="00712411">
        <w:t> ?</w:t>
      </w:r>
      <w:r w:rsidRPr="00712411">
        <w:rPr>
          <w:lang w:eastAsia="fr-FR" w:bidi="fr-FR"/>
        </w:rPr>
        <w:t xml:space="preserve"> La réponse est la même qu'à la que</w:t>
      </w:r>
      <w:r w:rsidRPr="00712411">
        <w:rPr>
          <w:lang w:eastAsia="fr-FR" w:bidi="fr-FR"/>
        </w:rPr>
        <w:t>s</w:t>
      </w:r>
      <w:r w:rsidRPr="00712411">
        <w:rPr>
          <w:lang w:eastAsia="fr-FR" w:bidi="fr-FR"/>
        </w:rPr>
        <w:t>tion</w:t>
      </w:r>
      <w:r w:rsidRPr="00712411">
        <w:t> :</w:t>
      </w:r>
      <w:r w:rsidRPr="00712411">
        <w:rPr>
          <w:lang w:eastAsia="fr-FR" w:bidi="fr-FR"/>
        </w:rPr>
        <w:t xml:space="preserve"> Comment peuvent coexister "libertés fondamentales" e</w:t>
      </w:r>
      <w:r>
        <w:rPr>
          <w:lang w:eastAsia="fr-FR" w:bidi="fr-FR"/>
        </w:rPr>
        <w:t>t "limites raisonnables", ou l“</w:t>
      </w:r>
      <w:r w:rsidRPr="00712411">
        <w:rPr>
          <w:lang w:eastAsia="fr-FR" w:bidi="fr-FR"/>
        </w:rPr>
        <w:t>égalité" et l'"action affirmative"</w:t>
      </w:r>
      <w:r w:rsidRPr="00712411">
        <w:t> ?</w:t>
      </w:r>
      <w:r w:rsidRPr="00712411">
        <w:rPr>
          <w:lang w:eastAsia="fr-FR" w:bidi="fr-FR"/>
        </w:rPr>
        <w:t xml:space="preserve"> Si notre imaginaire est féd</w:t>
      </w:r>
      <w:r w:rsidRPr="00712411">
        <w:rPr>
          <w:lang w:eastAsia="fr-FR" w:bidi="fr-FR"/>
        </w:rPr>
        <w:t>é</w:t>
      </w:r>
      <w:r w:rsidRPr="00712411">
        <w:rPr>
          <w:lang w:eastAsia="fr-FR" w:bidi="fr-FR"/>
        </w:rPr>
        <w:t>ral, comme notre constitution, nous n'aurons aucun problème avec une telle que</w:t>
      </w:r>
      <w:r w:rsidRPr="00712411">
        <w:rPr>
          <w:lang w:eastAsia="fr-FR" w:bidi="fr-FR"/>
        </w:rPr>
        <w:t>s</w:t>
      </w:r>
      <w:r w:rsidRPr="00712411">
        <w:rPr>
          <w:lang w:eastAsia="fr-FR" w:bidi="fr-FR"/>
        </w:rPr>
        <w:t>tion.</w:t>
      </w:r>
    </w:p>
    <w:p w:rsidR="00767D11" w:rsidRDefault="00767D11" w:rsidP="00767D11">
      <w:pPr>
        <w:spacing w:before="120" w:after="120"/>
        <w:jc w:val="both"/>
        <w:rPr>
          <w:lang w:eastAsia="fr-FR" w:bidi="fr-FR"/>
        </w:rPr>
      </w:pPr>
      <w:r w:rsidRPr="00712411">
        <w:rPr>
          <w:lang w:eastAsia="fr-FR" w:bidi="fr-FR"/>
        </w:rPr>
        <w:t>Pour résumer, aux E.-U., le mode d'organisation de l'</w:t>
      </w:r>
      <w:r>
        <w:rPr>
          <w:lang w:eastAsia="fr-FR" w:bidi="fr-FR"/>
        </w:rPr>
        <w:t>État</w:t>
      </w:r>
      <w:r w:rsidRPr="00712411">
        <w:rPr>
          <w:lang w:eastAsia="fr-FR" w:bidi="fr-FR"/>
        </w:rPr>
        <w:t xml:space="preserve"> et de la pensée peut être décrit comme concentrique</w:t>
      </w:r>
      <w:r w:rsidRPr="00712411">
        <w:t> :</w:t>
      </w:r>
      <w:r w:rsidRPr="00712411">
        <w:rPr>
          <w:lang w:eastAsia="fr-FR" w:bidi="fr-FR"/>
        </w:rPr>
        <w:t xml:space="preserve"> ('individu est englobé dans la co</w:t>
      </w:r>
      <w:r w:rsidRPr="00712411">
        <w:rPr>
          <w:lang w:eastAsia="fr-FR" w:bidi="fr-FR"/>
        </w:rPr>
        <w:t>m</w:t>
      </w:r>
      <w:r w:rsidRPr="00712411">
        <w:rPr>
          <w:lang w:eastAsia="fr-FR" w:bidi="fr-FR"/>
        </w:rPr>
        <w:t>munauté, la communauté dans l'État, l'État dans la nation, etc</w:t>
      </w:r>
      <w:r>
        <w:rPr>
          <w:lang w:eastAsia="fr-FR" w:bidi="fr-FR"/>
        </w:rPr>
        <w:t>. Les E.-U. sont la terre du "</w:t>
      </w:r>
      <w:r w:rsidRPr="001222DF">
        <w:rPr>
          <w:i/>
          <w:lang w:eastAsia="fr-FR" w:bidi="fr-FR"/>
        </w:rPr>
        <w:t xml:space="preserve">I </w:t>
      </w:r>
      <w:r w:rsidRPr="001222DF">
        <w:rPr>
          <w:i/>
        </w:rPr>
        <w:t>containing multitudes</w:t>
      </w:r>
      <w:r w:rsidRPr="00712411">
        <w:rPr>
          <w:lang w:eastAsia="fr-FR" w:bidi="fr-FR"/>
        </w:rPr>
        <w:t>" de Walt Whi</w:t>
      </w:r>
      <w:r w:rsidRPr="00712411">
        <w:rPr>
          <w:lang w:eastAsia="fr-FR" w:bidi="fr-FR"/>
        </w:rPr>
        <w:t>t</w:t>
      </w:r>
      <w:r w:rsidRPr="00712411">
        <w:rPr>
          <w:lang w:eastAsia="fr-FR" w:bidi="fr-FR"/>
        </w:rPr>
        <w:t>nan. Au Canada, l'organisation correspondante est bicentrique ou di</w:t>
      </w:r>
      <w:r w:rsidRPr="00712411">
        <w:rPr>
          <w:lang w:eastAsia="fr-FR" w:bidi="fr-FR"/>
        </w:rPr>
        <w:t>a</w:t>
      </w:r>
      <w:r w:rsidRPr="00712411">
        <w:rPr>
          <w:lang w:eastAsia="fr-FR" w:bidi="fr-FR"/>
        </w:rPr>
        <w:t>thétique. Le Canada est la terre des "deux solitudes" de Hugh M</w:t>
      </w:r>
      <w:r w:rsidRPr="00712411">
        <w:rPr>
          <w:lang w:eastAsia="fr-FR" w:bidi="fr-FR"/>
        </w:rPr>
        <w:t>a</w:t>
      </w:r>
      <w:r w:rsidRPr="00712411">
        <w:rPr>
          <w:lang w:eastAsia="fr-FR" w:bidi="fr-FR"/>
        </w:rPr>
        <w:t>cLennan.</w:t>
      </w:r>
    </w:p>
    <w:p w:rsidR="00767D11" w:rsidRDefault="00767D11" w:rsidP="00767D11">
      <w:pPr>
        <w:spacing w:before="120" w:after="120"/>
        <w:jc w:val="both"/>
      </w:pPr>
      <w:r>
        <w:t>[286]</w:t>
      </w:r>
    </w:p>
    <w:p w:rsidR="00767D11" w:rsidRDefault="00767D11" w:rsidP="00767D11">
      <w:pPr>
        <w:spacing w:before="120" w:after="120"/>
        <w:jc w:val="both"/>
      </w:pPr>
    </w:p>
    <w:p w:rsidR="00767D11" w:rsidRPr="00712411" w:rsidRDefault="00767D11" w:rsidP="00767D11">
      <w:pPr>
        <w:pStyle w:val="planchest"/>
      </w:pPr>
      <w:r w:rsidRPr="00712411">
        <w:rPr>
          <w:lang w:eastAsia="fr-FR" w:bidi="fr-FR"/>
        </w:rPr>
        <w:t>III</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Nous sommes maintenant prêts à analyser les peintures de Co</w:t>
      </w:r>
      <w:r w:rsidRPr="00712411">
        <w:rPr>
          <w:lang w:eastAsia="fr-FR" w:bidi="fr-FR"/>
        </w:rPr>
        <w:t>l</w:t>
      </w:r>
      <w:r w:rsidRPr="00712411">
        <w:rPr>
          <w:lang w:eastAsia="fr-FR" w:bidi="fr-FR"/>
        </w:rPr>
        <w:t>ville et de Rockwell en tant que réflexions sur la constitution de la pensée et de la société américaine et canadienne. Mais avant d'én</w:t>
      </w:r>
      <w:r w:rsidRPr="00712411">
        <w:rPr>
          <w:lang w:eastAsia="fr-FR" w:bidi="fr-FR"/>
        </w:rPr>
        <w:t>u</w:t>
      </w:r>
      <w:r w:rsidRPr="00712411">
        <w:rPr>
          <w:lang w:eastAsia="fr-FR" w:bidi="fr-FR"/>
        </w:rPr>
        <w:t>mérer leurs différences, concentrons-nous sur leurs similarités.</w:t>
      </w:r>
    </w:p>
    <w:p w:rsidR="00767D11" w:rsidRPr="00712411" w:rsidRDefault="00767D11" w:rsidP="00767D11">
      <w:pPr>
        <w:spacing w:before="120" w:after="120"/>
        <w:jc w:val="both"/>
      </w:pPr>
      <w:r w:rsidRPr="00712411">
        <w:rPr>
          <w:lang w:eastAsia="fr-FR" w:bidi="fr-FR"/>
        </w:rPr>
        <w:t>Premièrement, ce sont les artistes les plus connus de leurs pays respectifs. Deuxièmement, tous deux prennent le quotidien pour s</w:t>
      </w:r>
      <w:r w:rsidRPr="00712411">
        <w:rPr>
          <w:lang w:eastAsia="fr-FR" w:bidi="fr-FR"/>
        </w:rPr>
        <w:t>u</w:t>
      </w:r>
      <w:r w:rsidRPr="00712411">
        <w:rPr>
          <w:lang w:eastAsia="fr-FR" w:bidi="fr-FR"/>
        </w:rPr>
        <w:t>jet. Rockwell l'a remarqué à propos de son travail</w:t>
      </w:r>
      <w:r w:rsidRPr="00712411">
        <w:t> :</w:t>
      </w:r>
      <w:r>
        <w:rPr>
          <w:lang w:eastAsia="fr-FR" w:bidi="fr-FR"/>
        </w:rPr>
        <w:t xml:space="preserve"> "</w:t>
      </w:r>
      <w:r w:rsidRPr="00787677">
        <w:rPr>
          <w:i/>
          <w:lang w:eastAsia="fr-FR" w:bidi="fr-FR"/>
        </w:rPr>
        <w:t xml:space="preserve">I </w:t>
      </w:r>
      <w:r w:rsidRPr="00787677">
        <w:rPr>
          <w:i/>
        </w:rPr>
        <w:t>do ordinary people in everyday situations and that's about all I can do</w:t>
      </w:r>
      <w:r w:rsidRPr="00712411">
        <w:rPr>
          <w:lang w:eastAsia="fr-FR" w:bidi="fr-FR"/>
        </w:rPr>
        <w:t>" (voir Buechner, 1972</w:t>
      </w:r>
      <w:r w:rsidRPr="00712411">
        <w:t> :</w:t>
      </w:r>
      <w:r w:rsidRPr="00712411">
        <w:rPr>
          <w:lang w:eastAsia="fr-FR" w:bidi="fr-FR"/>
        </w:rPr>
        <w:t>122), et on a dit des travaux de Colville</w:t>
      </w:r>
      <w:r w:rsidRPr="00712411">
        <w:t> :</w:t>
      </w:r>
      <w:r w:rsidRPr="00712411">
        <w:rPr>
          <w:lang w:eastAsia="fr-FR" w:bidi="fr-FR"/>
        </w:rPr>
        <w:t xml:space="preserve"> </w:t>
      </w:r>
      <w:r w:rsidRPr="00712411">
        <w:t>"</w:t>
      </w:r>
      <w:r w:rsidRPr="00787677">
        <w:rPr>
          <w:i/>
        </w:rPr>
        <w:t>Colville celebrates the ordinary</w:t>
      </w:r>
      <w:r w:rsidRPr="00712411">
        <w:t>"</w:t>
      </w:r>
      <w:r w:rsidRPr="00712411">
        <w:rPr>
          <w:lang w:eastAsia="fr-FR" w:bidi="fr-FR"/>
        </w:rPr>
        <w:t xml:space="preserve"> (Dow, 1972</w:t>
      </w:r>
      <w:r w:rsidRPr="00712411">
        <w:t> :</w:t>
      </w:r>
      <w:r w:rsidRPr="00712411">
        <w:rPr>
          <w:lang w:eastAsia="fr-FR" w:bidi="fr-FR"/>
        </w:rPr>
        <w:t>104). Troi</w:t>
      </w:r>
      <w:r>
        <w:rPr>
          <w:lang w:eastAsia="fr-FR" w:bidi="fr-FR"/>
        </w:rPr>
        <w:t>sièmement, tous deux rejettent l“</w:t>
      </w:r>
      <w:r w:rsidRPr="00712411">
        <w:rPr>
          <w:lang w:eastAsia="fr-FR" w:bidi="fr-FR"/>
        </w:rPr>
        <w:t xml:space="preserve">art contemporain". En fait, Colville méprise l'art actuel, une attitude qui a provoqué beaucoup d'animosité chez "ceux qui pensent savoir quelque chose à propos de l'art", comme par exemple John Bentley Mays, du </w:t>
      </w:r>
      <w:r w:rsidRPr="00787677">
        <w:rPr>
          <w:i/>
        </w:rPr>
        <w:t>Globe and Mail </w:t>
      </w:r>
      <w:r w:rsidRPr="00712411">
        <w:t>:</w:t>
      </w:r>
    </w:p>
    <w:p w:rsidR="00767D11" w:rsidRDefault="00767D11" w:rsidP="00767D11">
      <w:pPr>
        <w:spacing w:before="120" w:after="120"/>
        <w:jc w:val="both"/>
        <w:rPr>
          <w:lang w:eastAsia="fr-FR" w:bidi="fr-FR"/>
        </w:rPr>
      </w:pPr>
    </w:p>
    <w:p w:rsidR="00767D11" w:rsidRPr="00712411" w:rsidRDefault="00767D11" w:rsidP="00767D11">
      <w:pPr>
        <w:pStyle w:val="Citation0simple"/>
      </w:pPr>
      <w:r w:rsidRPr="00712411">
        <w:t>"The art [Colville] has made is virtually of no cr</w:t>
      </w:r>
      <w:r>
        <w:t>e</w:t>
      </w:r>
      <w:r w:rsidRPr="00712411">
        <w:t>ative cons</w:t>
      </w:r>
      <w:r>
        <w:t>e</w:t>
      </w:r>
      <w:r w:rsidRPr="00712411">
        <w:t>quence w</w:t>
      </w:r>
      <w:r w:rsidRPr="00712411">
        <w:t>i</w:t>
      </w:r>
      <w:r w:rsidRPr="00712411">
        <w:t>thin the history of Canadian painting and graphie design, except, perhaps, as a footnote to some paragraph on the fate of the magazine illustration st</w:t>
      </w:r>
      <w:r w:rsidRPr="00712411">
        <w:t>y</w:t>
      </w:r>
      <w:r w:rsidRPr="00712411">
        <w:t>le of the 1930’s " (voir Skoggard, 1988 : 89).</w:t>
      </w:r>
    </w:p>
    <w:p w:rsidR="00767D11" w:rsidRDefault="00767D11" w:rsidP="00767D11">
      <w:pPr>
        <w:spacing w:before="120" w:after="120"/>
        <w:jc w:val="both"/>
        <w:rPr>
          <w:lang w:eastAsia="fr-FR" w:bidi="fr-FR"/>
        </w:rPr>
      </w:pPr>
    </w:p>
    <w:p w:rsidR="00767D11" w:rsidRPr="00712411" w:rsidRDefault="00767D11" w:rsidP="00767D11">
      <w:pPr>
        <w:spacing w:before="120" w:after="120"/>
        <w:jc w:val="both"/>
      </w:pPr>
      <w:r w:rsidRPr="00712411">
        <w:rPr>
          <w:lang w:eastAsia="fr-FR" w:bidi="fr-FR"/>
        </w:rPr>
        <w:t>Cette raillerie n'est pas totalement fausse, car nous savons ce qui éveilla chez Colville le désir de devenir un artiste</w:t>
      </w:r>
      <w:r w:rsidRPr="00712411">
        <w:t> :</w:t>
      </w:r>
      <w:r w:rsidRPr="00712411">
        <w:rPr>
          <w:lang w:eastAsia="fr-FR" w:bidi="fr-FR"/>
        </w:rPr>
        <w:t xml:space="preserve"> ce fut la vue des illustrations du </w:t>
      </w:r>
      <w:r w:rsidRPr="001222DF">
        <w:rPr>
          <w:i/>
        </w:rPr>
        <w:t>Saturday Evening Post</w:t>
      </w:r>
      <w:r w:rsidRPr="00712411">
        <w:rPr>
          <w:lang w:eastAsia="fr-FR" w:bidi="fr-FR"/>
        </w:rPr>
        <w:t xml:space="preserve"> (Dow, 1972</w:t>
      </w:r>
      <w:r w:rsidRPr="00712411">
        <w:t> :</w:t>
      </w:r>
      <w:r w:rsidRPr="00712411">
        <w:rPr>
          <w:lang w:eastAsia="fr-FR" w:bidi="fr-FR"/>
        </w:rPr>
        <w:t xml:space="preserve"> 17). Rockwell a dessiné la plupart des illustrations du </w:t>
      </w:r>
      <w:r w:rsidRPr="00712411">
        <w:t>Post</w:t>
      </w:r>
      <w:r w:rsidRPr="00712411">
        <w:rPr>
          <w:lang w:eastAsia="fr-FR" w:bidi="fr-FR"/>
        </w:rPr>
        <w:t xml:space="preserve"> pendant les années 30.. Colville est donc le Roc</w:t>
      </w:r>
      <w:r w:rsidRPr="00712411">
        <w:rPr>
          <w:lang w:eastAsia="fr-FR" w:bidi="fr-FR"/>
        </w:rPr>
        <w:t>k</w:t>
      </w:r>
      <w:r w:rsidRPr="00712411">
        <w:rPr>
          <w:lang w:eastAsia="fr-FR" w:bidi="fr-FR"/>
        </w:rPr>
        <w:t>well canadien.</w:t>
      </w:r>
    </w:p>
    <w:p w:rsidR="00767D11" w:rsidRPr="00712411" w:rsidRDefault="00767D11" w:rsidP="00767D11">
      <w:pPr>
        <w:spacing w:before="120" w:after="120"/>
        <w:jc w:val="both"/>
      </w:pPr>
      <w:r w:rsidRPr="00712411">
        <w:rPr>
          <w:lang w:eastAsia="fr-FR" w:bidi="fr-FR"/>
        </w:rPr>
        <w:t xml:space="preserve">Finalement, Colville aussi bien que Rockwell sont des peintres "réalistes", dans le sens large du terme. Dans le cas de Rockwell, c'est parce qu'il se sent, </w:t>
      </w:r>
      <w:r w:rsidRPr="00712411">
        <w:t>"</w:t>
      </w:r>
      <w:r w:rsidRPr="00787677">
        <w:rPr>
          <w:i/>
        </w:rPr>
        <w:t>uneasy about making up pictures 'in his head'</w:t>
      </w:r>
      <w:r w:rsidRPr="00712411">
        <w:t xml:space="preserve"> </w:t>
      </w:r>
      <w:r w:rsidRPr="00787677">
        <w:rPr>
          <w:i/>
        </w:rPr>
        <w:t>as he would say</w:t>
      </w:r>
      <w:r w:rsidRPr="00712411">
        <w:rPr>
          <w:lang w:eastAsia="fr-FR" w:bidi="fr-FR"/>
        </w:rPr>
        <w:t>" (Meyer, 1981</w:t>
      </w:r>
      <w:r w:rsidRPr="00712411">
        <w:t> :</w:t>
      </w:r>
      <w:r w:rsidRPr="00712411">
        <w:rPr>
          <w:lang w:eastAsia="fr-FR" w:bidi="fr-FR"/>
        </w:rPr>
        <w:t xml:space="preserve"> 65). Il a besoin d'un modèle devant lui pour dessiner. La photographie a rendu ce processus bea</w:t>
      </w:r>
      <w:r w:rsidRPr="00712411">
        <w:rPr>
          <w:lang w:eastAsia="fr-FR" w:bidi="fr-FR"/>
        </w:rPr>
        <w:t>u</w:t>
      </w:r>
      <w:r w:rsidRPr="00712411">
        <w:rPr>
          <w:lang w:eastAsia="fr-FR" w:bidi="fr-FR"/>
        </w:rPr>
        <w:t>coup plus facile. En fait, toutes ses peintures, à partir des années '30, sont des calques (en utilisant un proje</w:t>
      </w:r>
      <w:r w:rsidRPr="00712411">
        <w:rPr>
          <w:lang w:eastAsia="fr-FR" w:bidi="fr-FR"/>
        </w:rPr>
        <w:t>c</w:t>
      </w:r>
      <w:r w:rsidRPr="00712411">
        <w:rPr>
          <w:lang w:eastAsia="fr-FR" w:bidi="fr-FR"/>
        </w:rPr>
        <w:t>teur opaque) de photographies qu'il a prises de ses nombreux amis et de voisins. Comme le note S</w:t>
      </w:r>
      <w:r w:rsidRPr="00712411">
        <w:rPr>
          <w:lang w:eastAsia="fr-FR" w:bidi="fr-FR"/>
        </w:rPr>
        <w:t>u</w:t>
      </w:r>
      <w:r w:rsidRPr="00712411">
        <w:rPr>
          <w:lang w:eastAsia="fr-FR" w:bidi="fr-FR"/>
        </w:rPr>
        <w:t>san Meyer, (1981</w:t>
      </w:r>
      <w:r w:rsidRPr="00712411">
        <w:t> :</w:t>
      </w:r>
      <w:r w:rsidRPr="00712411">
        <w:rPr>
          <w:lang w:eastAsia="fr-FR" w:bidi="fr-FR"/>
        </w:rPr>
        <w:t xml:space="preserve"> 65)</w:t>
      </w:r>
      <w:r w:rsidRPr="00712411">
        <w:t> :</w:t>
      </w:r>
    </w:p>
    <w:p w:rsidR="00767D11" w:rsidRDefault="00767D11" w:rsidP="00767D11">
      <w:pPr>
        <w:pStyle w:val="Citation0simple"/>
      </w:pPr>
    </w:p>
    <w:p w:rsidR="00767D11" w:rsidRDefault="00767D11" w:rsidP="00767D11">
      <w:pPr>
        <w:pStyle w:val="Citation0simple"/>
      </w:pPr>
      <w:r w:rsidRPr="00712411">
        <w:t>"The strong kinship Americans felt for the personalities depicted in Rockwell's work derived, in large part, from the authenticity of the su</w:t>
      </w:r>
      <w:r w:rsidRPr="00712411">
        <w:t>b</w:t>
      </w:r>
      <w:r w:rsidRPr="00712411">
        <w:t>jects themselves : they were real. In a sense, Rockwell was a re</w:t>
      </w:r>
      <w:r w:rsidRPr="00712411">
        <w:t>a</w:t>
      </w:r>
      <w:r w:rsidRPr="00712411">
        <w:t>list : he happened to view the American way of life with constantly renewing o</w:t>
      </w:r>
      <w:r w:rsidRPr="00712411">
        <w:t>p</w:t>
      </w:r>
      <w:r w:rsidRPr="00712411">
        <w:t>timism, but he drew from genuine sources."</w:t>
      </w:r>
    </w:p>
    <w:p w:rsidR="00767D11" w:rsidRPr="00712411" w:rsidRDefault="00767D11" w:rsidP="00767D11">
      <w:pPr>
        <w:pStyle w:val="Citation0simple"/>
      </w:pPr>
    </w:p>
    <w:p w:rsidR="00767D11" w:rsidRDefault="00767D11" w:rsidP="00767D11">
      <w:pPr>
        <w:spacing w:before="120" w:after="120"/>
        <w:jc w:val="both"/>
      </w:pPr>
      <w:r w:rsidRPr="00712411">
        <w:rPr>
          <w:lang w:eastAsia="fr-FR" w:bidi="fr-FR"/>
        </w:rPr>
        <w:t>Il est révélateur de constater que Meyer ne perçoit pas le réalisme et l'optimisme comme intrinsèquement contradictoires.</w:t>
      </w:r>
    </w:p>
    <w:p w:rsidR="00767D11" w:rsidRPr="00712411" w:rsidRDefault="00767D11" w:rsidP="00767D11">
      <w:pPr>
        <w:spacing w:before="120" w:after="120"/>
        <w:jc w:val="both"/>
      </w:pPr>
      <w:r>
        <w:br w:type="page"/>
        <w:t>[</w:t>
      </w:r>
      <w:r w:rsidRPr="00712411">
        <w:rPr>
          <w:lang w:eastAsia="fr-FR" w:bidi="fr-FR"/>
        </w:rPr>
        <w:t>287</w:t>
      </w:r>
      <w:r>
        <w:rPr>
          <w:lang w:eastAsia="fr-FR" w:bidi="fr-FR"/>
        </w:rPr>
        <w:t>]</w:t>
      </w:r>
    </w:p>
    <w:p w:rsidR="00767D11" w:rsidRPr="00712411" w:rsidRDefault="00767D11" w:rsidP="00767D11">
      <w:pPr>
        <w:spacing w:before="120" w:after="120"/>
        <w:jc w:val="both"/>
      </w:pPr>
      <w:r w:rsidRPr="00712411">
        <w:rPr>
          <w:lang w:eastAsia="fr-FR" w:bidi="fr-FR"/>
        </w:rPr>
        <w:t>On trouve le même respect de vérité visuelle dans les peintures de Co</w:t>
      </w:r>
      <w:r w:rsidRPr="00712411">
        <w:rPr>
          <w:lang w:eastAsia="fr-FR" w:bidi="fr-FR"/>
        </w:rPr>
        <w:t>l</w:t>
      </w:r>
      <w:r w:rsidRPr="00712411">
        <w:rPr>
          <w:lang w:eastAsia="fr-FR" w:bidi="fr-FR"/>
        </w:rPr>
        <w:t>ville, mais la vérité d'une peinture de Colville est transcendantale plutôt qu'empirique</w:t>
      </w:r>
      <w:r>
        <w:rPr>
          <w:lang w:eastAsia="fr-FR" w:bidi="fr-FR"/>
        </w:rPr>
        <w:t> </w:t>
      </w:r>
      <w:r>
        <w:rPr>
          <w:rStyle w:val="Appelnotedebasdep"/>
          <w:lang w:eastAsia="fr-FR" w:bidi="fr-FR"/>
        </w:rPr>
        <w:footnoteReference w:id="126"/>
      </w:r>
      <w:r w:rsidRPr="00F41FE3">
        <w:rPr>
          <w:lang w:eastAsia="fr-FR" w:bidi="fr-FR"/>
        </w:rPr>
        <w:t>.</w:t>
      </w:r>
      <w:r w:rsidRPr="00712411">
        <w:rPr>
          <w:lang w:eastAsia="fr-FR" w:bidi="fr-FR"/>
        </w:rPr>
        <w:t xml:space="preserve"> Comme Colville l'a écrit</w:t>
      </w:r>
      <w:r w:rsidRPr="00712411">
        <w:t> :</w:t>
      </w:r>
      <w:r w:rsidRPr="00712411">
        <w:rPr>
          <w:lang w:eastAsia="fr-FR" w:bidi="fr-FR"/>
        </w:rPr>
        <w:t xml:space="preserve"> </w:t>
      </w:r>
      <w:r w:rsidRPr="00712411">
        <w:t>"</w:t>
      </w:r>
      <w:r w:rsidRPr="00787677">
        <w:rPr>
          <w:i/>
        </w:rPr>
        <w:t>Because an artist must conceive as well as perceive... I work in an indirect way... pai</w:t>
      </w:r>
      <w:r w:rsidRPr="00787677">
        <w:rPr>
          <w:i/>
        </w:rPr>
        <w:t>n</w:t>
      </w:r>
      <w:r w:rsidRPr="00787677">
        <w:rPr>
          <w:i/>
        </w:rPr>
        <w:t>ting largely 'out of my head'</w:t>
      </w:r>
      <w:r w:rsidRPr="00712411">
        <w:t>"</w:t>
      </w:r>
      <w:r w:rsidRPr="00712411">
        <w:rPr>
          <w:lang w:eastAsia="fr-FR" w:bidi="fr-FR"/>
        </w:rPr>
        <w:t xml:space="preserve"> (Dow, 1972</w:t>
      </w:r>
      <w:r w:rsidRPr="00712411">
        <w:t> :</w:t>
      </w:r>
      <w:r w:rsidRPr="00712411">
        <w:rPr>
          <w:lang w:eastAsia="fr-FR" w:bidi="fr-FR"/>
        </w:rPr>
        <w:t xml:space="preserve"> 89).</w:t>
      </w:r>
    </w:p>
    <w:p w:rsidR="00767D11" w:rsidRPr="00712411" w:rsidRDefault="00767D11" w:rsidP="00767D11">
      <w:pPr>
        <w:spacing w:before="120" w:after="120"/>
        <w:jc w:val="both"/>
      </w:pPr>
      <w:r w:rsidRPr="00712411">
        <w:rPr>
          <w:lang w:eastAsia="fr-FR" w:bidi="fr-FR"/>
        </w:rPr>
        <w:t>Colville ne travaille donc pas à partir de photographies. Après avoir longtemps pensé à une peinture, il fait quelques esquisses d'o</w:t>
      </w:r>
      <w:r w:rsidRPr="00712411">
        <w:rPr>
          <w:lang w:eastAsia="fr-FR" w:bidi="fr-FR"/>
        </w:rPr>
        <w:t>b</w:t>
      </w:r>
      <w:r w:rsidRPr="00712411">
        <w:rPr>
          <w:lang w:eastAsia="fr-FR" w:bidi="fr-FR"/>
        </w:rPr>
        <w:t>jets, de gens et/ou d’animaux, puis il entreprend de "sublimer" ces f</w:t>
      </w:r>
      <w:r w:rsidRPr="00712411">
        <w:rPr>
          <w:lang w:eastAsia="fr-FR" w:bidi="fr-FR"/>
        </w:rPr>
        <w:t>i</w:t>
      </w:r>
      <w:r w:rsidRPr="00712411">
        <w:rPr>
          <w:lang w:eastAsia="fr-FR" w:bidi="fr-FR"/>
        </w:rPr>
        <w:t>gures à l'intérieur de l'ordre divinement gouverné de ses toiles. Une peinture de Colville nous conte une histoire tout en donnant une l</w:t>
      </w:r>
      <w:r w:rsidRPr="00712411">
        <w:rPr>
          <w:lang w:eastAsia="fr-FR" w:bidi="fr-FR"/>
        </w:rPr>
        <w:t>e</w:t>
      </w:r>
      <w:r w:rsidRPr="00712411">
        <w:rPr>
          <w:lang w:eastAsia="fr-FR" w:bidi="fr-FR"/>
        </w:rPr>
        <w:t>çon de géométrie. Hellen Dow (1972</w:t>
      </w:r>
      <w:r w:rsidRPr="00712411">
        <w:t> :</w:t>
      </w:r>
      <w:r w:rsidRPr="00712411">
        <w:rPr>
          <w:lang w:eastAsia="fr-FR" w:bidi="fr-FR"/>
        </w:rPr>
        <w:t xml:space="preserve"> 33) explique</w:t>
      </w:r>
      <w:r w:rsidRPr="00712411">
        <w:t> :</w:t>
      </w:r>
    </w:p>
    <w:p w:rsidR="00767D11" w:rsidRDefault="00767D11" w:rsidP="00767D11">
      <w:pPr>
        <w:pStyle w:val="Citation0simple"/>
      </w:pPr>
    </w:p>
    <w:p w:rsidR="00767D11" w:rsidRDefault="00767D11" w:rsidP="00767D11">
      <w:pPr>
        <w:pStyle w:val="Citation0simple"/>
      </w:pPr>
      <w:r w:rsidRPr="00712411">
        <w:t>"His paintings are rationally</w:t>
      </w:r>
      <w:r>
        <w:t xml:space="preserve"> constructed on a mathematical s</w:t>
      </w:r>
      <w:r w:rsidRPr="00712411">
        <w:t>y</w:t>
      </w:r>
      <w:r w:rsidRPr="00712411">
        <w:t>s</w:t>
      </w:r>
      <w:r w:rsidRPr="00712411">
        <w:t>tem of harmonie proportions. The artist freely selects this modular arra</w:t>
      </w:r>
      <w:r w:rsidRPr="00712411">
        <w:t>n</w:t>
      </w:r>
      <w:r w:rsidRPr="00712411">
        <w:t>gement, with the firm belief that by deliberately limiting his forma</w:t>
      </w:r>
      <w:r>
        <w:t>l</w:t>
      </w:r>
      <w:r w:rsidRPr="00712411">
        <w:t xml:space="preserve"> composition in this way, he actually gains freedom of expre</w:t>
      </w:r>
      <w:r w:rsidRPr="00712411">
        <w:t>s</w:t>
      </w:r>
      <w:r w:rsidRPr="00712411">
        <w:t>sion. For it is only under the control of a rational order that he is free to achieve the highest and most profoundpossibilities of his art. 'Limit</w:t>
      </w:r>
      <w:r w:rsidRPr="00712411">
        <w:t>a</w:t>
      </w:r>
      <w:r w:rsidRPr="00712411">
        <w:t>tion is freedom', he d</w:t>
      </w:r>
      <w:r>
        <w:t>e</w:t>
      </w:r>
      <w:r w:rsidRPr="00712411">
        <w:t>clar</w:t>
      </w:r>
      <w:r>
        <w:t>e</w:t>
      </w:r>
      <w:r w:rsidRPr="00712411">
        <w:t>s."</w:t>
      </w:r>
    </w:p>
    <w:p w:rsidR="00767D11" w:rsidRPr="00712411" w:rsidRDefault="00767D11" w:rsidP="00767D11">
      <w:pPr>
        <w:pStyle w:val="Citation0simple"/>
      </w:pPr>
    </w:p>
    <w:p w:rsidR="00767D11" w:rsidRPr="00712411" w:rsidRDefault="00767D11" w:rsidP="00767D11">
      <w:pPr>
        <w:spacing w:before="120" w:after="120"/>
        <w:jc w:val="both"/>
      </w:pPr>
      <w:r w:rsidRPr="001222DF">
        <w:rPr>
          <w:i/>
        </w:rPr>
        <w:t>Limitation is freedom</w:t>
      </w:r>
      <w:r w:rsidRPr="00712411">
        <w:rPr>
          <w:lang w:eastAsia="fr-FR" w:bidi="fr-FR"/>
        </w:rPr>
        <w:t xml:space="preserve"> ravive à notre esprit la vision de liberté o</w:t>
      </w:r>
      <w:r w:rsidRPr="00712411">
        <w:rPr>
          <w:lang w:eastAsia="fr-FR" w:bidi="fr-FR"/>
        </w:rPr>
        <w:t>r</w:t>
      </w:r>
      <w:r w:rsidRPr="00712411">
        <w:rPr>
          <w:lang w:eastAsia="fr-FR" w:bidi="fr-FR"/>
        </w:rPr>
        <w:t>donnée, enchâssée dans l'Acte de l'Amérique du Nord britannique, auquel nous avons référé précédemment, et en particulier à l'expre</w:t>
      </w:r>
      <w:r w:rsidRPr="00712411">
        <w:rPr>
          <w:lang w:eastAsia="fr-FR" w:bidi="fr-FR"/>
        </w:rPr>
        <w:t>s</w:t>
      </w:r>
      <w:r w:rsidRPr="00712411">
        <w:rPr>
          <w:lang w:eastAsia="fr-FR" w:bidi="fr-FR"/>
        </w:rPr>
        <w:t xml:space="preserve">sion </w:t>
      </w:r>
      <w:r w:rsidRPr="00787677">
        <w:rPr>
          <w:i/>
        </w:rPr>
        <w:t>peace, order and good government</w:t>
      </w:r>
      <w:r>
        <w:rPr>
          <w:lang w:eastAsia="fr-FR" w:bidi="fr-FR"/>
        </w:rPr>
        <w:t xml:space="preserve"> s'opposant à </w:t>
      </w:r>
      <w:r w:rsidRPr="001222DF">
        <w:rPr>
          <w:i/>
          <w:lang w:eastAsia="fr-FR" w:bidi="fr-FR"/>
        </w:rPr>
        <w:t xml:space="preserve">life, </w:t>
      </w:r>
      <w:r w:rsidRPr="001222DF">
        <w:rPr>
          <w:i/>
        </w:rPr>
        <w:t>liberty and the pursuit of happiness</w:t>
      </w:r>
      <w:r w:rsidRPr="00712411">
        <w:rPr>
          <w:lang w:eastAsia="fr-FR" w:bidi="fr-FR"/>
        </w:rPr>
        <w:t xml:space="preserve"> de la constitution américaine. Ce n'est pas par hasard si Rockwell intitule ses peintures </w:t>
      </w:r>
      <w:r w:rsidRPr="00787677">
        <w:rPr>
          <w:i/>
        </w:rPr>
        <w:t>The Right to Know</w:t>
      </w:r>
      <w:r w:rsidRPr="00712411">
        <w:rPr>
          <w:lang w:eastAsia="fr-FR" w:bidi="fr-FR"/>
        </w:rPr>
        <w:t xml:space="preserve"> et </w:t>
      </w:r>
      <w:r w:rsidRPr="00787677">
        <w:rPr>
          <w:i/>
        </w:rPr>
        <w:t>Four Freedoms</w:t>
      </w:r>
      <w:r w:rsidRPr="00712411">
        <w:t>,</w:t>
      </w:r>
      <w:r w:rsidRPr="00712411">
        <w:rPr>
          <w:lang w:eastAsia="fr-FR" w:bidi="fr-FR"/>
        </w:rPr>
        <w:t xml:space="preserve"> tandis que Colville ut</w:t>
      </w:r>
      <w:r w:rsidRPr="00712411">
        <w:rPr>
          <w:lang w:eastAsia="fr-FR" w:bidi="fr-FR"/>
        </w:rPr>
        <w:t>i</w:t>
      </w:r>
      <w:r w:rsidRPr="00712411">
        <w:rPr>
          <w:lang w:eastAsia="fr-FR" w:bidi="fr-FR"/>
        </w:rPr>
        <w:t xml:space="preserve">lise des titres comme </w:t>
      </w:r>
      <w:r w:rsidRPr="00712411">
        <w:t>Océan Limited</w:t>
      </w:r>
      <w:r w:rsidRPr="00712411">
        <w:rPr>
          <w:lang w:eastAsia="fr-FR" w:bidi="fr-FR"/>
        </w:rPr>
        <w:t xml:space="preserve"> (le nom d'un véritable train) et </w:t>
      </w:r>
      <w:r w:rsidRPr="001222DF">
        <w:rPr>
          <w:i/>
        </w:rPr>
        <w:t>Nude and Dummy</w:t>
      </w:r>
      <w:r w:rsidRPr="00712411">
        <w:t xml:space="preserve">. </w:t>
      </w:r>
      <w:r w:rsidRPr="00712411">
        <w:rPr>
          <w:lang w:eastAsia="fr-FR" w:bidi="fr-FR"/>
        </w:rPr>
        <w:t>Cette dernière pei</w:t>
      </w:r>
      <w:r w:rsidRPr="00712411">
        <w:rPr>
          <w:lang w:eastAsia="fr-FR" w:bidi="fr-FR"/>
        </w:rPr>
        <w:t>n</w:t>
      </w:r>
      <w:r w:rsidRPr="00712411">
        <w:rPr>
          <w:lang w:eastAsia="fr-FR" w:bidi="fr-FR"/>
        </w:rPr>
        <w:t>ture d'une femme nue et d'un mannequin de tailleur traite de la notion de mesure.</w:t>
      </w:r>
    </w:p>
    <w:p w:rsidR="00767D11" w:rsidRPr="00712411" w:rsidRDefault="00767D11" w:rsidP="00767D11">
      <w:pPr>
        <w:spacing w:before="120" w:after="120"/>
        <w:jc w:val="both"/>
      </w:pPr>
      <w:r w:rsidRPr="00712411">
        <w:rPr>
          <w:lang w:eastAsia="fr-FR" w:bidi="fr-FR"/>
        </w:rPr>
        <w:t>Selon l'analyse qui commence à prendre forme ici, Colville donne dans ses toiles une expression aux valeurs (ou encore, à l'image du bien) inh</w:t>
      </w:r>
      <w:r w:rsidRPr="00712411">
        <w:rPr>
          <w:lang w:eastAsia="fr-FR" w:bidi="fr-FR"/>
        </w:rPr>
        <w:t>é</w:t>
      </w:r>
      <w:r w:rsidRPr="00712411">
        <w:rPr>
          <w:lang w:eastAsia="fr-FR" w:bidi="fr-FR"/>
        </w:rPr>
        <w:t>rentes à la constitution canadienne. Pour la critique d'art, Hellen Dow, Co</w:t>
      </w:r>
      <w:r w:rsidRPr="00712411">
        <w:rPr>
          <w:lang w:eastAsia="fr-FR" w:bidi="fr-FR"/>
        </w:rPr>
        <w:t>l</w:t>
      </w:r>
      <w:r w:rsidRPr="00712411">
        <w:rPr>
          <w:lang w:eastAsia="fr-FR" w:bidi="fr-FR"/>
        </w:rPr>
        <w:t>ville ne peut cependant pas être considéré comme un "peintre nationaliste”.</w:t>
      </w:r>
    </w:p>
    <w:p w:rsidR="00767D11" w:rsidRDefault="00767D11" w:rsidP="00767D11">
      <w:pPr>
        <w:pStyle w:val="Citation0simple"/>
      </w:pPr>
    </w:p>
    <w:p w:rsidR="00767D11" w:rsidRDefault="00767D11" w:rsidP="00767D11">
      <w:pPr>
        <w:pStyle w:val="Citation0simple"/>
      </w:pPr>
      <w:r w:rsidRPr="00712411">
        <w:t>The indigenous painting which first endowed Canadian</w:t>
      </w:r>
      <w:r>
        <w:t xml:space="preserve"> art with self-</w:t>
      </w:r>
      <w:r w:rsidRPr="00712411">
        <w:t>confidence and direction was the landscape work of the Toronto men who are known as the Group of Seven. Apart from his over</w:t>
      </w:r>
      <w:r w:rsidRPr="00712411">
        <w:t>w</w:t>
      </w:r>
      <w:r w:rsidRPr="00712411">
        <w:t>helming concern for natural environment, however, Colville has n</w:t>
      </w:r>
      <w:r w:rsidRPr="00712411">
        <w:t>o</w:t>
      </w:r>
      <w:r w:rsidRPr="00712411">
        <w:t>thing in common with these painters. Indeed... he has no stylis</w:t>
      </w:r>
      <w:r>
        <w:t>tic hér</w:t>
      </w:r>
      <w:r>
        <w:t>i</w:t>
      </w:r>
      <w:r>
        <w:t>tage in Canada et al</w:t>
      </w:r>
      <w:r w:rsidRPr="00712411">
        <w:t>l. In truth, his most significant teacher has been nature itself (Dow, 1972</w:t>
      </w:r>
      <w:r w:rsidRPr="00712411">
        <w:rPr>
          <w:i/>
          <w:iCs/>
        </w:rPr>
        <w:t> :</w:t>
      </w:r>
      <w:r w:rsidRPr="00712411">
        <w:t xml:space="preserve"> 96).</w:t>
      </w:r>
    </w:p>
    <w:p w:rsidR="00767D11" w:rsidRDefault="00767D11" w:rsidP="00767D11">
      <w:pPr>
        <w:spacing w:before="120" w:after="120"/>
        <w:ind w:firstLine="0"/>
        <w:jc w:val="both"/>
      </w:pPr>
    </w:p>
    <w:p w:rsidR="00767D11" w:rsidRPr="00712411" w:rsidRDefault="00767D11" w:rsidP="00767D11">
      <w:pPr>
        <w:spacing w:before="120" w:after="120"/>
        <w:jc w:val="both"/>
      </w:pPr>
      <w:r>
        <w:t>[</w:t>
      </w:r>
      <w:r w:rsidRPr="00712411">
        <w:t>288</w:t>
      </w:r>
      <w:r>
        <w:t>]</w:t>
      </w:r>
    </w:p>
    <w:p w:rsidR="00767D11" w:rsidRPr="00712411" w:rsidRDefault="00767D11" w:rsidP="00767D11">
      <w:pPr>
        <w:spacing w:before="120" w:after="120"/>
        <w:jc w:val="both"/>
      </w:pPr>
      <w:r w:rsidRPr="00712411">
        <w:rPr>
          <w:lang w:eastAsia="fr-FR" w:bidi="fr-FR"/>
        </w:rPr>
        <w:t>Dow, c'est là un exemple de la naïveté sociologique des critiques d'art, semble penser que Colville a une saisie directe de la nature, sans l'intermédiaire de sa "constitution" c'est-à-dire des structures de la s</w:t>
      </w:r>
      <w:r w:rsidRPr="00712411">
        <w:rPr>
          <w:lang w:eastAsia="fr-FR" w:bidi="fr-FR"/>
        </w:rPr>
        <w:t>o</w:t>
      </w:r>
      <w:r w:rsidRPr="00712411">
        <w:rPr>
          <w:lang w:eastAsia="fr-FR" w:bidi="fr-FR"/>
        </w:rPr>
        <w:t>ciété dans laquelle il vit. S'il en était ainsi, ses peintures ne s</w:t>
      </w:r>
      <w:r w:rsidRPr="00712411">
        <w:rPr>
          <w:lang w:eastAsia="fr-FR" w:bidi="fr-FR"/>
        </w:rPr>
        <w:t>e</w:t>
      </w:r>
      <w:r w:rsidRPr="00712411">
        <w:rPr>
          <w:lang w:eastAsia="fr-FR" w:bidi="fr-FR"/>
        </w:rPr>
        <w:t>raient dès lors pas différentes de celles de Rockwell. Mais nos pe</w:t>
      </w:r>
      <w:r w:rsidRPr="00712411">
        <w:rPr>
          <w:lang w:eastAsia="fr-FR" w:bidi="fr-FR"/>
        </w:rPr>
        <w:t>r</w:t>
      </w:r>
      <w:r w:rsidRPr="00712411">
        <w:rPr>
          <w:lang w:eastAsia="fr-FR" w:bidi="fr-FR"/>
        </w:rPr>
        <w:t>ceptions du monde ne peuvent qu'être influencées par nos constit</w:t>
      </w:r>
      <w:r w:rsidRPr="00712411">
        <w:rPr>
          <w:lang w:eastAsia="fr-FR" w:bidi="fr-FR"/>
        </w:rPr>
        <w:t>u</w:t>
      </w:r>
      <w:r w:rsidRPr="00712411">
        <w:rPr>
          <w:lang w:eastAsia="fr-FR" w:bidi="fr-FR"/>
        </w:rPr>
        <w:t>tions. D'autre part, comme Colville l'a écrit</w:t>
      </w:r>
      <w:r w:rsidRPr="00712411">
        <w:t> :</w:t>
      </w:r>
      <w:r>
        <w:rPr>
          <w:lang w:eastAsia="fr-FR" w:bidi="fr-FR"/>
        </w:rPr>
        <w:t xml:space="preserve"> "</w:t>
      </w:r>
      <w:r w:rsidRPr="00787677">
        <w:rPr>
          <w:i/>
          <w:lang w:eastAsia="fr-FR" w:bidi="fr-FR"/>
        </w:rPr>
        <w:t xml:space="preserve">I </w:t>
      </w:r>
      <w:r w:rsidRPr="00787677">
        <w:rPr>
          <w:i/>
        </w:rPr>
        <w:t>guess my aim as an artist is, in J</w:t>
      </w:r>
      <w:r w:rsidRPr="00787677">
        <w:rPr>
          <w:i/>
        </w:rPr>
        <w:t>o</w:t>
      </w:r>
      <w:r w:rsidRPr="00787677">
        <w:rPr>
          <w:i/>
        </w:rPr>
        <w:t>seph Conrad's words, 'To do the highest possible justice to reality'</w:t>
      </w:r>
      <w:r w:rsidRPr="00712411">
        <w:t xml:space="preserve">" </w:t>
      </w:r>
      <w:r w:rsidRPr="00712411">
        <w:rPr>
          <w:lang w:eastAsia="fr-FR" w:bidi="fr-FR"/>
        </w:rPr>
        <w:t>(Dow, 1972</w:t>
      </w:r>
      <w:r w:rsidRPr="00712411">
        <w:t> :</w:t>
      </w:r>
      <w:r w:rsidRPr="00712411">
        <w:rPr>
          <w:lang w:eastAsia="fr-FR" w:bidi="fr-FR"/>
        </w:rPr>
        <w:t xml:space="preserve"> 32). On peut interpréter cette phrase comme signifiant que ses peintures donnent accès à la notion de justice. La question d</w:t>
      </w:r>
      <w:r w:rsidRPr="00712411">
        <w:rPr>
          <w:lang w:eastAsia="fr-FR" w:bidi="fr-FR"/>
        </w:rPr>
        <w:t>e</w:t>
      </w:r>
      <w:r w:rsidRPr="00712411">
        <w:rPr>
          <w:lang w:eastAsia="fr-FR" w:bidi="fr-FR"/>
        </w:rPr>
        <w:t>vient alors</w:t>
      </w:r>
      <w:r w:rsidRPr="00712411">
        <w:t> :</w:t>
      </w:r>
      <w:r w:rsidRPr="00712411">
        <w:rPr>
          <w:lang w:eastAsia="fr-FR" w:bidi="fr-FR"/>
        </w:rPr>
        <w:t xml:space="preserve"> Qu'est-ce qui rend les peintures de Colville </w:t>
      </w:r>
      <w:r w:rsidRPr="00712411">
        <w:t>intra vires</w:t>
      </w:r>
      <w:r w:rsidRPr="00712411">
        <w:rPr>
          <w:lang w:eastAsia="fr-FR" w:bidi="fr-FR"/>
        </w:rPr>
        <w:t xml:space="preserve"> à la constitution canadienne</w:t>
      </w:r>
      <w:r w:rsidRPr="00712411">
        <w:t> ?</w:t>
      </w:r>
      <w:r w:rsidRPr="00712411">
        <w:rPr>
          <w:lang w:eastAsia="fr-FR" w:bidi="fr-FR"/>
        </w:rPr>
        <w:t xml:space="preserve"> En répondant à cette question, nous d</w:t>
      </w:r>
      <w:r w:rsidRPr="00712411">
        <w:rPr>
          <w:lang w:eastAsia="fr-FR" w:bidi="fr-FR"/>
        </w:rPr>
        <w:t>e</w:t>
      </w:r>
      <w:r w:rsidRPr="00712411">
        <w:rPr>
          <w:lang w:eastAsia="fr-FR" w:bidi="fr-FR"/>
        </w:rPr>
        <w:t>vrions aussi être en mesure d'établir pourquoi les peintures de Roc</w:t>
      </w:r>
      <w:r w:rsidRPr="00712411">
        <w:rPr>
          <w:lang w:eastAsia="fr-FR" w:bidi="fr-FR"/>
        </w:rPr>
        <w:t>k</w:t>
      </w:r>
      <w:r w:rsidRPr="00712411">
        <w:rPr>
          <w:lang w:eastAsia="fr-FR" w:bidi="fr-FR"/>
        </w:rPr>
        <w:t xml:space="preserve">well sont </w:t>
      </w:r>
      <w:r w:rsidRPr="00712411">
        <w:t>ultra vires</w:t>
      </w:r>
      <w:r w:rsidRPr="00712411">
        <w:rPr>
          <w:lang w:eastAsia="fr-FR" w:bidi="fr-FR"/>
        </w:rPr>
        <w:t xml:space="preserve"> à la constitution canadienne.</w:t>
      </w:r>
    </w:p>
    <w:p w:rsidR="00767D11" w:rsidRPr="00712411" w:rsidRDefault="00767D11" w:rsidP="00767D11">
      <w:pPr>
        <w:spacing w:before="120" w:after="120"/>
        <w:jc w:val="both"/>
      </w:pPr>
      <w:r w:rsidRPr="00712411">
        <w:rPr>
          <w:lang w:eastAsia="fr-FR" w:bidi="fr-FR"/>
        </w:rPr>
        <w:t xml:space="preserve">D'abord examinons le tableau </w:t>
      </w:r>
      <w:r w:rsidRPr="00712411">
        <w:t>Couple on Beach :</w:t>
      </w:r>
      <w:r w:rsidRPr="00712411">
        <w:rPr>
          <w:lang w:eastAsia="fr-FR" w:bidi="fr-FR"/>
        </w:rPr>
        <w:t xml:space="preserve"> une femme est étendue sur la plage et porte un chapeau de soleil couvrant son v</w:t>
      </w:r>
      <w:r w:rsidRPr="00712411">
        <w:rPr>
          <w:lang w:eastAsia="fr-FR" w:bidi="fr-FR"/>
        </w:rPr>
        <w:t>i</w:t>
      </w:r>
      <w:r w:rsidRPr="00712411">
        <w:rPr>
          <w:lang w:eastAsia="fr-FR" w:bidi="fr-FR"/>
        </w:rPr>
        <w:t>sage, un homme accroupi en face d'elle regarde la mer. Un fait fra</w:t>
      </w:r>
      <w:r w:rsidRPr="00712411">
        <w:rPr>
          <w:lang w:eastAsia="fr-FR" w:bidi="fr-FR"/>
        </w:rPr>
        <w:t>p</w:t>
      </w:r>
      <w:r w:rsidRPr="00712411">
        <w:rPr>
          <w:lang w:eastAsia="fr-FR" w:bidi="fr-FR"/>
        </w:rPr>
        <w:t>pant est que les sujets ne projettent pas d'ombres et que leurs co</w:t>
      </w:r>
      <w:r w:rsidRPr="00712411">
        <w:rPr>
          <w:lang w:eastAsia="fr-FR" w:bidi="fr-FR"/>
        </w:rPr>
        <w:t>n</w:t>
      </w:r>
      <w:r w:rsidRPr="00712411">
        <w:rPr>
          <w:lang w:eastAsia="fr-FR" w:bidi="fr-FR"/>
        </w:rPr>
        <w:t>tours sont parfaitement délimités. Le peintre aurait dû obscurcir une partie de la figure de la femme étendue sur le sable, mais il ne le fait pas. Elle est totalement indépendante, comme l'homme placé à ses pieds.</w:t>
      </w:r>
    </w:p>
    <w:p w:rsidR="00767D11" w:rsidRPr="00712411" w:rsidRDefault="00767D11" w:rsidP="00767D11">
      <w:pPr>
        <w:spacing w:before="120" w:after="120"/>
        <w:jc w:val="both"/>
      </w:pPr>
      <w:r w:rsidRPr="00712411">
        <w:rPr>
          <w:lang w:eastAsia="fr-FR" w:bidi="fr-FR"/>
        </w:rPr>
        <w:t>Si cette peinture avait une humeur, une atmosphère, l'expression qui la décrirait le mieux serait une double solitude. Les deux perso</w:t>
      </w:r>
      <w:r w:rsidRPr="00712411">
        <w:rPr>
          <w:lang w:eastAsia="fr-FR" w:bidi="fr-FR"/>
        </w:rPr>
        <w:t>n</w:t>
      </w:r>
      <w:r w:rsidRPr="00712411">
        <w:rPr>
          <w:lang w:eastAsia="fr-FR" w:bidi="fr-FR"/>
        </w:rPr>
        <w:t>nages sont ensemble, mais séparés, leur attention tournée dans diff</w:t>
      </w:r>
      <w:r w:rsidRPr="00712411">
        <w:rPr>
          <w:lang w:eastAsia="fr-FR" w:bidi="fr-FR"/>
        </w:rPr>
        <w:t>é</w:t>
      </w:r>
      <w:r w:rsidRPr="00712411">
        <w:rPr>
          <w:lang w:eastAsia="fr-FR" w:bidi="fr-FR"/>
        </w:rPr>
        <w:t>rentes directions. C'est un thème constant dans les toiles de Colville</w:t>
      </w:r>
      <w:r w:rsidRPr="00712411">
        <w:t> :</w:t>
      </w:r>
      <w:r w:rsidRPr="00712411">
        <w:rPr>
          <w:lang w:eastAsia="fr-FR" w:bidi="fr-FR"/>
        </w:rPr>
        <w:t xml:space="preserve"> dans </w:t>
      </w:r>
      <w:r w:rsidRPr="001222DF">
        <w:rPr>
          <w:i/>
        </w:rPr>
        <w:t>June Noon </w:t>
      </w:r>
      <w:r w:rsidRPr="00712411">
        <w:t>:</w:t>
      </w:r>
      <w:r w:rsidRPr="00712411">
        <w:rPr>
          <w:lang w:eastAsia="fr-FR" w:bidi="fr-FR"/>
        </w:rPr>
        <w:t xml:space="preserve"> une femme ôte son maillot de bain à l'intérieur d’une tente, un homme debout dehors balaie l'horizon du regard à tr</w:t>
      </w:r>
      <w:r w:rsidRPr="00712411">
        <w:rPr>
          <w:lang w:eastAsia="fr-FR" w:bidi="fr-FR"/>
        </w:rPr>
        <w:t>a</w:t>
      </w:r>
      <w:r w:rsidRPr="00712411">
        <w:rPr>
          <w:lang w:eastAsia="fr-FR" w:bidi="fr-FR"/>
        </w:rPr>
        <w:t>vers ses lunettes d'approche. Ces peintures peuvent être vues comme reflétant ce que Colville comprend des relations interperso</w:t>
      </w:r>
      <w:r w:rsidRPr="00712411">
        <w:rPr>
          <w:lang w:eastAsia="fr-FR" w:bidi="fr-FR"/>
        </w:rPr>
        <w:t>n</w:t>
      </w:r>
      <w:r w:rsidRPr="00712411">
        <w:rPr>
          <w:lang w:eastAsia="fr-FR" w:bidi="fr-FR"/>
        </w:rPr>
        <w:t>nelles</w:t>
      </w:r>
      <w:r w:rsidRPr="00712411">
        <w:t> :</w:t>
      </w:r>
      <w:r w:rsidRPr="00712411">
        <w:rPr>
          <w:lang w:eastAsia="fr-FR" w:bidi="fr-FR"/>
        </w:rPr>
        <w:t xml:space="preserve"> "</w:t>
      </w:r>
      <w:r w:rsidRPr="00787677">
        <w:rPr>
          <w:i/>
          <w:lang w:eastAsia="fr-FR" w:bidi="fr-FR"/>
        </w:rPr>
        <w:t xml:space="preserve">I </w:t>
      </w:r>
      <w:r w:rsidRPr="00787677">
        <w:rPr>
          <w:i/>
        </w:rPr>
        <w:t>am inclined to think that people can only be close when there is some kind of separateness</w:t>
      </w:r>
      <w:r w:rsidRPr="00712411">
        <w:t>"</w:t>
      </w:r>
      <w:r w:rsidRPr="00712411">
        <w:rPr>
          <w:lang w:eastAsia="fr-FR" w:bidi="fr-FR"/>
        </w:rPr>
        <w:t xml:space="preserve"> (Burnett, 1983</w:t>
      </w:r>
      <w:r w:rsidRPr="00712411">
        <w:t> :</w:t>
      </w:r>
      <w:r w:rsidRPr="00712411">
        <w:rPr>
          <w:lang w:eastAsia="fr-FR" w:bidi="fr-FR"/>
        </w:rPr>
        <w:t xml:space="preserve">108). On peut </w:t>
      </w:r>
      <w:r>
        <w:rPr>
          <w:lang w:eastAsia="fr-FR" w:bidi="fr-FR"/>
        </w:rPr>
        <w:t>aussi les voir comme reflétant l’</w:t>
      </w:r>
      <w:r w:rsidRPr="00712411">
        <w:rPr>
          <w:lang w:eastAsia="fr-FR" w:bidi="fr-FR"/>
        </w:rPr>
        <w:t>unité de vous et moi", une unité qui ne se réduit j</w:t>
      </w:r>
      <w:r w:rsidRPr="00712411">
        <w:rPr>
          <w:lang w:eastAsia="fr-FR" w:bidi="fr-FR"/>
        </w:rPr>
        <w:t>a</w:t>
      </w:r>
      <w:r w:rsidRPr="00712411">
        <w:rPr>
          <w:lang w:eastAsia="fr-FR" w:bidi="fr-FR"/>
        </w:rPr>
        <w:t>mais à un et qui est enchâssée dans la constitution c</w:t>
      </w:r>
      <w:r w:rsidRPr="00712411">
        <w:rPr>
          <w:lang w:eastAsia="fr-FR" w:bidi="fr-FR"/>
        </w:rPr>
        <w:t>a</w:t>
      </w:r>
      <w:r w:rsidRPr="00712411">
        <w:rPr>
          <w:lang w:eastAsia="fr-FR" w:bidi="fr-FR"/>
        </w:rPr>
        <w:t>nadienne. Donc Colville vit la constitution même dans sa vie privée (les sujets de to</w:t>
      </w:r>
      <w:r w:rsidRPr="00712411">
        <w:rPr>
          <w:lang w:eastAsia="fr-FR" w:bidi="fr-FR"/>
        </w:rPr>
        <w:t>u</w:t>
      </w:r>
      <w:r w:rsidRPr="00712411">
        <w:rPr>
          <w:lang w:eastAsia="fr-FR" w:bidi="fr-FR"/>
        </w:rPr>
        <w:t>tes les peintures précédentes étant lui-même et sa femme)</w:t>
      </w:r>
      <w:r>
        <w:rPr>
          <w:lang w:eastAsia="fr-FR" w:bidi="fr-FR"/>
        </w:rPr>
        <w:t> </w:t>
      </w:r>
      <w:r>
        <w:rPr>
          <w:rStyle w:val="Appelnotedebasdep"/>
          <w:lang w:eastAsia="fr-FR" w:bidi="fr-FR"/>
        </w:rPr>
        <w:footnoteReference w:id="127"/>
      </w:r>
      <w:r w:rsidRPr="00CC6003">
        <w:rPr>
          <w:lang w:eastAsia="fr-FR" w:bidi="fr-FR"/>
        </w:rPr>
        <w:t>.</w:t>
      </w:r>
    </w:p>
    <w:p w:rsidR="00767D11" w:rsidRPr="00712411" w:rsidRDefault="00767D11" w:rsidP="00767D11">
      <w:pPr>
        <w:spacing w:before="120" w:after="120"/>
        <w:jc w:val="both"/>
      </w:pPr>
      <w:r w:rsidRPr="00712411">
        <w:t>Couple on Beach</w:t>
      </w:r>
      <w:r w:rsidRPr="00712411">
        <w:rPr>
          <w:lang w:eastAsia="fr-FR" w:bidi="fr-FR"/>
        </w:rPr>
        <w:t xml:space="preserve"> traite aussi du thème de la contemplation. Dans les mots même de Colville, " </w:t>
      </w:r>
      <w:r w:rsidRPr="00787677">
        <w:rPr>
          <w:i/>
        </w:rPr>
        <w:t>What is being contemplated is the w</w:t>
      </w:r>
      <w:r w:rsidRPr="00787677">
        <w:rPr>
          <w:i/>
        </w:rPr>
        <w:t>o</w:t>
      </w:r>
      <w:r w:rsidRPr="00787677">
        <w:rPr>
          <w:i/>
        </w:rPr>
        <w:t>man, the sea and sky</w:t>
      </w:r>
      <w:r w:rsidRPr="00712411">
        <w:rPr>
          <w:lang w:eastAsia="fr-FR" w:bidi="fr-FR"/>
        </w:rPr>
        <w:t>" (Dow, 1972</w:t>
      </w:r>
      <w:r w:rsidRPr="00712411">
        <w:t> :</w:t>
      </w:r>
      <w:r w:rsidRPr="00712411">
        <w:rPr>
          <w:lang w:eastAsia="fr-FR" w:bidi="fr-FR"/>
        </w:rPr>
        <w:t xml:space="preserve"> 45). C'est bien de contempler, s</w:t>
      </w:r>
      <w:r w:rsidRPr="00712411">
        <w:rPr>
          <w:lang w:eastAsia="fr-FR" w:bidi="fr-FR"/>
        </w:rPr>
        <w:t>e</w:t>
      </w:r>
      <w:r w:rsidRPr="00712411">
        <w:rPr>
          <w:lang w:eastAsia="fr-FR" w:bidi="fr-FR"/>
        </w:rPr>
        <w:t xml:space="preserve">lon Colville. Et il nous encourage à le faire à maintes reprises, comme dans </w:t>
      </w:r>
      <w:r w:rsidRPr="00787677">
        <w:rPr>
          <w:i/>
        </w:rPr>
        <w:t>Visitors are Invited to Register</w:t>
      </w:r>
      <w:r w:rsidRPr="00712411">
        <w:rPr>
          <w:lang w:eastAsia="fr-FR" w:bidi="fr-FR"/>
        </w:rPr>
        <w:t xml:space="preserve"> (un homme scrute l'int</w:t>
      </w:r>
      <w:r w:rsidRPr="00712411">
        <w:rPr>
          <w:lang w:eastAsia="fr-FR" w:bidi="fr-FR"/>
        </w:rPr>
        <w:t>é</w:t>
      </w:r>
      <w:r w:rsidRPr="00712411">
        <w:rPr>
          <w:lang w:eastAsia="fr-FR" w:bidi="fr-FR"/>
        </w:rPr>
        <w:t xml:space="preserve">rieur d'une église) ou </w:t>
      </w:r>
      <w:r w:rsidRPr="00787677">
        <w:rPr>
          <w:i/>
        </w:rPr>
        <w:t>In the Woods</w:t>
      </w:r>
      <w:r w:rsidRPr="00712411">
        <w:rPr>
          <w:lang w:eastAsia="fr-FR" w:bidi="fr-FR"/>
        </w:rPr>
        <w:t xml:space="preserve"> (un homme avec un masque br</w:t>
      </w:r>
      <w:r w:rsidRPr="00712411">
        <w:rPr>
          <w:lang w:eastAsia="fr-FR" w:bidi="fr-FR"/>
        </w:rPr>
        <w:t>a</w:t>
      </w:r>
      <w:r w:rsidRPr="00712411">
        <w:rPr>
          <w:lang w:eastAsia="fr-FR" w:bidi="fr-FR"/>
        </w:rPr>
        <w:t xml:space="preserve">que son pistolet, mais le cran de sûreté est mis) ou </w:t>
      </w:r>
      <w:r w:rsidRPr="00787677">
        <w:rPr>
          <w:i/>
        </w:rPr>
        <w:t>Target Pistol and</w:t>
      </w:r>
      <w:r>
        <w:t xml:space="preserve"> </w:t>
      </w:r>
      <w:r w:rsidRPr="00787677">
        <w:rPr>
          <w:i/>
        </w:rPr>
        <w:t>Man</w:t>
      </w:r>
      <w:r>
        <w:t xml:space="preserve"> [</w:t>
      </w:r>
      <w:r w:rsidRPr="00712411">
        <w:rPr>
          <w:lang w:eastAsia="fr-FR" w:bidi="fr-FR"/>
        </w:rPr>
        <w:t>289</w:t>
      </w:r>
      <w:r>
        <w:rPr>
          <w:lang w:eastAsia="fr-FR" w:bidi="fr-FR"/>
        </w:rPr>
        <w:t>]</w:t>
      </w:r>
      <w:r w:rsidRPr="00712411">
        <w:rPr>
          <w:lang w:eastAsia="fr-FR" w:bidi="fr-FR"/>
        </w:rPr>
        <w:t xml:space="preserve"> (l'artiste, les mains croisées, fixe les yeux de l'observateur, un pistolet de tir à la cible pointé entre l'observateur et lui). Ceux qui pe</w:t>
      </w:r>
      <w:r w:rsidRPr="00712411">
        <w:rPr>
          <w:lang w:eastAsia="fr-FR" w:bidi="fr-FR"/>
        </w:rPr>
        <w:t>r</w:t>
      </w:r>
      <w:r w:rsidRPr="00712411">
        <w:rPr>
          <w:lang w:eastAsia="fr-FR" w:bidi="fr-FR"/>
        </w:rPr>
        <w:t>çoivent cette dernière image comme menaçante ou sinistre ne l’ont pas bien obse</w:t>
      </w:r>
      <w:r w:rsidRPr="00712411">
        <w:rPr>
          <w:lang w:eastAsia="fr-FR" w:bidi="fr-FR"/>
        </w:rPr>
        <w:t>r</w:t>
      </w:r>
      <w:r w:rsidRPr="00712411">
        <w:rPr>
          <w:lang w:eastAsia="fr-FR" w:bidi="fr-FR"/>
        </w:rPr>
        <w:t>vée. Un pistolet de tir à la cible n'est pas conçu pour tuer</w:t>
      </w:r>
      <w:r w:rsidRPr="00712411">
        <w:t> ;</w:t>
      </w:r>
      <w:r w:rsidRPr="00712411">
        <w:rPr>
          <w:lang w:eastAsia="fr-FR" w:bidi="fr-FR"/>
        </w:rPr>
        <w:t xml:space="preserve"> il est fait pour améliorer la concentration, la visée.</w:t>
      </w:r>
    </w:p>
    <w:p w:rsidR="00767D11" w:rsidRPr="00712411" w:rsidRDefault="00767D11" w:rsidP="00767D11">
      <w:pPr>
        <w:spacing w:before="120" w:after="120"/>
        <w:jc w:val="both"/>
      </w:pPr>
      <w:r w:rsidRPr="00712411">
        <w:rPr>
          <w:lang w:eastAsia="fr-FR" w:bidi="fr-FR"/>
        </w:rPr>
        <w:t xml:space="preserve">Ceci nous amène à parler de </w:t>
      </w:r>
      <w:r w:rsidRPr="00712411">
        <w:t>angst</w:t>
      </w:r>
      <w:r w:rsidRPr="00712411">
        <w:rPr>
          <w:lang w:eastAsia="fr-FR" w:bidi="fr-FR"/>
        </w:rPr>
        <w:t xml:space="preserve"> dans les peintures de Colville. Un des critiques les moins éclairés de Colville, Mario Tuzi, a caract</w:t>
      </w:r>
      <w:r w:rsidRPr="00712411">
        <w:rPr>
          <w:lang w:eastAsia="fr-FR" w:bidi="fr-FR"/>
        </w:rPr>
        <w:t>é</w:t>
      </w:r>
      <w:r w:rsidRPr="00712411">
        <w:rPr>
          <w:lang w:eastAsia="fr-FR" w:bidi="fr-FR"/>
        </w:rPr>
        <w:t xml:space="preserve">risé son </w:t>
      </w:r>
      <w:r>
        <w:rPr>
          <w:lang w:eastAsia="fr-FR" w:bidi="fr-FR"/>
        </w:rPr>
        <w:t>œuvre</w:t>
      </w:r>
      <w:r w:rsidRPr="00712411">
        <w:rPr>
          <w:lang w:eastAsia="fr-FR" w:bidi="fr-FR"/>
        </w:rPr>
        <w:t xml:space="preserve"> de </w:t>
      </w:r>
      <w:r w:rsidRPr="00712411">
        <w:t>"</w:t>
      </w:r>
      <w:r w:rsidRPr="00787677">
        <w:rPr>
          <w:i/>
        </w:rPr>
        <w:t>mechanical geometry of angst'</w:t>
      </w:r>
      <w:r w:rsidRPr="00712411">
        <w:t>.</w:t>
      </w:r>
      <w:r w:rsidRPr="00712411">
        <w:rPr>
          <w:lang w:eastAsia="fr-FR" w:bidi="fr-FR"/>
        </w:rPr>
        <w:t xml:space="preserve"> En ce qui co</w:t>
      </w:r>
      <w:r w:rsidRPr="00712411">
        <w:rPr>
          <w:lang w:eastAsia="fr-FR" w:bidi="fr-FR"/>
        </w:rPr>
        <w:t>n</w:t>
      </w:r>
      <w:r w:rsidRPr="00712411">
        <w:rPr>
          <w:lang w:eastAsia="fr-FR" w:bidi="fr-FR"/>
        </w:rPr>
        <w:t xml:space="preserve">cerne </w:t>
      </w:r>
      <w:r w:rsidRPr="00712411">
        <w:t>Pacific,</w:t>
      </w:r>
      <w:r w:rsidRPr="00712411">
        <w:rPr>
          <w:lang w:eastAsia="fr-FR" w:bidi="fr-FR"/>
        </w:rPr>
        <w:t xml:space="preserve"> par exemple, (un homme contemple l'infinité de l'océan, un fusil est posé sur la table) Tuzi, (1988</w:t>
      </w:r>
      <w:r w:rsidRPr="00712411">
        <w:t> :</w:t>
      </w:r>
      <w:r w:rsidRPr="00712411">
        <w:rPr>
          <w:lang w:eastAsia="fr-FR" w:bidi="fr-FR"/>
        </w:rPr>
        <w:t>8) affirme</w:t>
      </w:r>
      <w:r w:rsidRPr="00712411">
        <w:t> :</w:t>
      </w:r>
      <w:r w:rsidRPr="00712411">
        <w:rPr>
          <w:lang w:eastAsia="fr-FR" w:bidi="fr-FR"/>
        </w:rPr>
        <w:t xml:space="preserve"> </w:t>
      </w:r>
      <w:r w:rsidRPr="00712411">
        <w:t>"</w:t>
      </w:r>
      <w:r w:rsidRPr="00787677">
        <w:rPr>
          <w:i/>
        </w:rPr>
        <w:t>It is the gun and virility, implied menace and violence, couched in a flawless aesthetic order that rule the painting</w:t>
      </w:r>
      <w:r w:rsidRPr="00712411">
        <w:rPr>
          <w:lang w:eastAsia="fr-FR" w:bidi="fr-FR"/>
        </w:rPr>
        <w:t>". C’est complètement faux. Ce qui expl</w:t>
      </w:r>
      <w:r w:rsidRPr="00712411">
        <w:rPr>
          <w:lang w:eastAsia="fr-FR" w:bidi="fr-FR"/>
        </w:rPr>
        <w:t>i</w:t>
      </w:r>
      <w:r w:rsidRPr="00712411">
        <w:rPr>
          <w:lang w:eastAsia="fr-FR" w:bidi="fr-FR"/>
        </w:rPr>
        <w:t>que le tableau est un détail dont Tuzi a omis de parler</w:t>
      </w:r>
      <w:r w:rsidRPr="00712411">
        <w:t> :</w:t>
      </w:r>
      <w:r w:rsidRPr="00712411">
        <w:rPr>
          <w:lang w:eastAsia="fr-FR" w:bidi="fr-FR"/>
        </w:rPr>
        <w:t xml:space="preserve"> la règle p</w:t>
      </w:r>
      <w:r w:rsidRPr="00712411">
        <w:rPr>
          <w:lang w:eastAsia="fr-FR" w:bidi="fr-FR"/>
        </w:rPr>
        <w:t>o</w:t>
      </w:r>
      <w:r w:rsidRPr="00712411">
        <w:rPr>
          <w:lang w:eastAsia="fr-FR" w:bidi="fr-FR"/>
        </w:rPr>
        <w:t>sée le long de la table. La règle illustre la notion de mesure. Tout comme la règle équilibre le fusil, l'infinité de l'océan équilibre la vir</w:t>
      </w:r>
      <w:r w:rsidRPr="00712411">
        <w:rPr>
          <w:lang w:eastAsia="fr-FR" w:bidi="fr-FR"/>
        </w:rPr>
        <w:t>i</w:t>
      </w:r>
      <w:r w:rsidRPr="00712411">
        <w:rPr>
          <w:lang w:eastAsia="fr-FR" w:bidi="fr-FR"/>
        </w:rPr>
        <w:t>lité de l'homme. Si Tuzi avait réfléchi sur les relations entre les objets dans cette peinture, plutôt que de se concentrer sur les objets eux-mêmes, il aurait pu appréhender sa signification. La notion d'équilibre est to</w:t>
      </w:r>
      <w:r w:rsidRPr="00712411">
        <w:rPr>
          <w:lang w:eastAsia="fr-FR" w:bidi="fr-FR"/>
        </w:rPr>
        <w:t>u</w:t>
      </w:r>
      <w:r w:rsidRPr="00712411">
        <w:rPr>
          <w:lang w:eastAsia="fr-FR" w:bidi="fr-FR"/>
        </w:rPr>
        <w:t>jours présente dans la peinture de Colville. Tuzi le reconnaît par ina</w:t>
      </w:r>
      <w:r w:rsidRPr="00712411">
        <w:rPr>
          <w:lang w:eastAsia="fr-FR" w:bidi="fr-FR"/>
        </w:rPr>
        <w:t>d</w:t>
      </w:r>
      <w:r w:rsidRPr="00712411">
        <w:rPr>
          <w:lang w:eastAsia="fr-FR" w:bidi="fr-FR"/>
        </w:rPr>
        <w:t>vertance quand il écrit</w:t>
      </w:r>
      <w:r w:rsidRPr="00712411">
        <w:t> :</w:t>
      </w:r>
    </w:p>
    <w:p w:rsidR="00767D11" w:rsidRDefault="00767D11" w:rsidP="00767D11">
      <w:pPr>
        <w:spacing w:before="120" w:after="120"/>
        <w:jc w:val="both"/>
      </w:pPr>
    </w:p>
    <w:p w:rsidR="00767D11" w:rsidRDefault="00767D11" w:rsidP="00767D11">
      <w:pPr>
        <w:pStyle w:val="Citation0simple"/>
      </w:pPr>
      <w:r>
        <w:t>"</w:t>
      </w:r>
      <w:r w:rsidRPr="00712411">
        <w:t>The idea that Canada is a fragmented, regionalized country, ho</w:t>
      </w:r>
      <w:r w:rsidRPr="00712411">
        <w:t>l</w:t>
      </w:r>
      <w:r w:rsidRPr="00712411">
        <w:t>ding itself precariously together on the edge of existential n</w:t>
      </w:r>
      <w:r>
        <w:t>e</w:t>
      </w:r>
      <w:r w:rsidRPr="00712411">
        <w:t>gation, achieves compl</w:t>
      </w:r>
      <w:r>
        <w:t>e</w:t>
      </w:r>
      <w:r w:rsidRPr="00712411">
        <w:t>t</w:t>
      </w:r>
      <w:r>
        <w:t>e</w:t>
      </w:r>
      <w:r w:rsidRPr="00712411">
        <w:t xml:space="preserve"> l</w:t>
      </w:r>
      <w:r>
        <w:t>e</w:t>
      </w:r>
      <w:r w:rsidRPr="00712411">
        <w:t>gitimation in Colville’s work" (1988 :10).</w:t>
      </w:r>
    </w:p>
    <w:p w:rsidR="00767D11" w:rsidRPr="00712411" w:rsidRDefault="00767D11" w:rsidP="00767D11">
      <w:pPr>
        <w:spacing w:before="120" w:after="120"/>
        <w:jc w:val="both"/>
      </w:pPr>
    </w:p>
    <w:p w:rsidR="00767D11" w:rsidRPr="00712411" w:rsidRDefault="00767D11" w:rsidP="00767D11">
      <w:pPr>
        <w:spacing w:before="120" w:after="120"/>
        <w:jc w:val="both"/>
      </w:pPr>
      <w:r w:rsidRPr="00712411">
        <w:rPr>
          <w:lang w:eastAsia="fr-FR" w:bidi="fr-FR"/>
        </w:rPr>
        <w:t>Que Tuzi ne puisse pas lui-même voir le Canada de cette façon prouve qu'il n'a rien appris des tableaux de Colville.</w:t>
      </w:r>
    </w:p>
    <w:p w:rsidR="00767D11" w:rsidRPr="00712411" w:rsidRDefault="00767D11" w:rsidP="00767D11">
      <w:pPr>
        <w:spacing w:before="120" w:after="120"/>
        <w:jc w:val="both"/>
      </w:pPr>
      <w:r w:rsidRPr="00712411">
        <w:rPr>
          <w:lang w:eastAsia="fr-FR" w:bidi="fr-FR"/>
        </w:rPr>
        <w:t xml:space="preserve">Les toiles de Colville enseignent un mode de pensée, et celle qui donne le plus à penser est </w:t>
      </w:r>
      <w:r w:rsidRPr="00712411">
        <w:t>Horse and Train</w:t>
      </w:r>
      <w:r w:rsidRPr="00712411">
        <w:rPr>
          <w:lang w:eastAsia="fr-FR" w:bidi="fr-FR"/>
        </w:rPr>
        <w:t xml:space="preserve"> (un cheval galope sur une voie ferrée pendant qu'un train approche dans la direction opposée). David Burnett (1983</w:t>
      </w:r>
      <w:r w:rsidRPr="00712411">
        <w:t> :</w:t>
      </w:r>
      <w:r w:rsidRPr="00712411">
        <w:rPr>
          <w:lang w:eastAsia="fr-FR" w:bidi="fr-FR"/>
        </w:rPr>
        <w:t xml:space="preserve"> 96) cerne bien le sens de cette peinture</w:t>
      </w:r>
      <w:r w:rsidRPr="00712411">
        <w:t> :</w:t>
      </w:r>
      <w:r w:rsidRPr="00712411">
        <w:rPr>
          <w:lang w:eastAsia="fr-FR" w:bidi="fr-FR"/>
        </w:rPr>
        <w:t xml:space="preserve"> </w:t>
      </w:r>
      <w:r w:rsidRPr="00712411">
        <w:t>"</w:t>
      </w:r>
      <w:r w:rsidRPr="00787677">
        <w:rPr>
          <w:i/>
        </w:rPr>
        <w:t>The images jolt us by their unexpected juxtaposition and angles, and they contain the appréhe</w:t>
      </w:r>
      <w:r w:rsidRPr="00787677">
        <w:rPr>
          <w:i/>
        </w:rPr>
        <w:t>n</w:t>
      </w:r>
      <w:r w:rsidRPr="00787677">
        <w:rPr>
          <w:i/>
        </w:rPr>
        <w:t>sion of disaster</w:t>
      </w:r>
      <w:r w:rsidRPr="00712411">
        <w:rPr>
          <w:lang w:eastAsia="fr-FR" w:bidi="fr-FR"/>
        </w:rPr>
        <w:t xml:space="preserve"> ".</w:t>
      </w:r>
    </w:p>
    <w:p w:rsidR="00767D11" w:rsidRDefault="00767D11" w:rsidP="00767D11">
      <w:pPr>
        <w:pStyle w:val="Grillecouleur-Accent1"/>
        <w:rPr>
          <w:lang w:eastAsia="fr-FR" w:bidi="fr-FR"/>
        </w:rPr>
      </w:pPr>
    </w:p>
    <w:p w:rsidR="00767D11" w:rsidRPr="00712411" w:rsidRDefault="00767D11" w:rsidP="00767D11">
      <w:pPr>
        <w:pStyle w:val="Grillecouleur-Accent1"/>
      </w:pPr>
      <w:r w:rsidRPr="00712411">
        <w:rPr>
          <w:lang w:eastAsia="fr-FR" w:bidi="fr-FR"/>
        </w:rPr>
        <w:t xml:space="preserve">C'est un fait bien connu que </w:t>
      </w:r>
      <w:r w:rsidRPr="00712411">
        <w:t>Horse and Train</w:t>
      </w:r>
      <w:r w:rsidRPr="00712411">
        <w:rPr>
          <w:lang w:eastAsia="fr-FR" w:bidi="fr-FR"/>
        </w:rPr>
        <w:t xml:space="preserve"> est inspiré d'un po</w:t>
      </w:r>
      <w:r w:rsidRPr="00712411">
        <w:rPr>
          <w:lang w:eastAsia="fr-FR" w:bidi="fr-FR"/>
        </w:rPr>
        <w:t>è</w:t>
      </w:r>
      <w:r w:rsidRPr="00712411">
        <w:rPr>
          <w:lang w:eastAsia="fr-FR" w:bidi="fr-FR"/>
        </w:rPr>
        <w:t>me de Roy Campbell</w:t>
      </w:r>
      <w:r w:rsidRPr="00712411">
        <w:t> :</w:t>
      </w:r>
    </w:p>
    <w:p w:rsidR="00767D11" w:rsidRDefault="00767D11" w:rsidP="00767D11">
      <w:pPr>
        <w:pStyle w:val="Grillecouleur-Accent1"/>
        <w:rPr>
          <w:lang w:eastAsia="fr-FR" w:bidi="fr-FR"/>
        </w:rPr>
      </w:pPr>
      <w:r>
        <w:rPr>
          <w:lang w:eastAsia="fr-FR" w:bidi="fr-FR"/>
        </w:rPr>
        <w:t>"Against a re</w:t>
      </w:r>
      <w:r w:rsidRPr="00712411">
        <w:rPr>
          <w:lang w:eastAsia="fr-FR" w:bidi="fr-FR"/>
        </w:rPr>
        <w:t>giment I oppose a brain</w:t>
      </w:r>
    </w:p>
    <w:p w:rsidR="00767D11" w:rsidRDefault="00767D11" w:rsidP="00767D11">
      <w:pPr>
        <w:pStyle w:val="Grillecouleur-Accent1"/>
        <w:rPr>
          <w:lang w:eastAsia="fr-FR" w:bidi="fr-FR"/>
        </w:rPr>
      </w:pPr>
      <w:r w:rsidRPr="00712411">
        <w:rPr>
          <w:lang w:eastAsia="fr-FR" w:bidi="fr-FR"/>
        </w:rPr>
        <w:t xml:space="preserve"> And a dark horse against an armoured train".</w:t>
      </w:r>
    </w:p>
    <w:p w:rsidR="00767D11" w:rsidRPr="00712411" w:rsidRDefault="00767D11" w:rsidP="00767D11">
      <w:pPr>
        <w:pStyle w:val="Grillecouleur-Accent1"/>
      </w:pPr>
    </w:p>
    <w:p w:rsidR="00767D11" w:rsidRPr="00712411" w:rsidRDefault="00767D11" w:rsidP="00767D11">
      <w:pPr>
        <w:spacing w:before="120" w:after="120"/>
        <w:jc w:val="both"/>
      </w:pPr>
      <w:r w:rsidRPr="00712411">
        <w:rPr>
          <w:lang w:eastAsia="fr-FR" w:bidi="fr-FR"/>
        </w:rPr>
        <w:t>Hellen Dow (1972</w:t>
      </w:r>
      <w:r w:rsidRPr="00712411">
        <w:t> :</w:t>
      </w:r>
      <w:r w:rsidRPr="00712411">
        <w:rPr>
          <w:lang w:eastAsia="fr-FR" w:bidi="fr-FR"/>
        </w:rPr>
        <w:t xml:space="preserve"> 41) donne l'interprétation suivante</w:t>
      </w:r>
      <w:r w:rsidRPr="00712411">
        <w:t> :</w:t>
      </w:r>
    </w:p>
    <w:p w:rsidR="00767D11" w:rsidRDefault="00767D11" w:rsidP="00767D11">
      <w:pPr>
        <w:spacing w:before="120" w:after="120"/>
        <w:jc w:val="both"/>
      </w:pPr>
    </w:p>
    <w:p w:rsidR="00767D11" w:rsidRPr="00712411" w:rsidRDefault="00767D11" w:rsidP="00767D11">
      <w:pPr>
        <w:pStyle w:val="Grillecouleur-Accent1"/>
      </w:pPr>
      <w:r w:rsidRPr="00712411">
        <w:t>"</w:t>
      </w:r>
      <w:r w:rsidRPr="00712411">
        <w:rPr>
          <w:lang w:eastAsia="fr-FR" w:bidi="fr-FR"/>
        </w:rPr>
        <w:t>In the composition Horse and Train (Colville) brings together the two opposites, animal and machine... The horse quite evidently sy</w:t>
      </w:r>
      <w:r w:rsidRPr="00712411">
        <w:rPr>
          <w:lang w:eastAsia="fr-FR" w:bidi="fr-FR"/>
        </w:rPr>
        <w:t>m</w:t>
      </w:r>
      <w:r>
        <w:rPr>
          <w:lang w:eastAsia="fr-FR" w:bidi="fr-FR"/>
        </w:rPr>
        <w:t>bolizes the artist... or al</w:t>
      </w:r>
      <w:r w:rsidRPr="00712411">
        <w:rPr>
          <w:lang w:eastAsia="fr-FR" w:bidi="fr-FR"/>
        </w:rPr>
        <w:t>l that is human pitted against a</w:t>
      </w:r>
      <w:r>
        <w:rPr>
          <w:lang w:eastAsia="fr-FR" w:bidi="fr-FR"/>
        </w:rPr>
        <w:t>l</w:t>
      </w:r>
      <w:r w:rsidRPr="00712411">
        <w:rPr>
          <w:lang w:eastAsia="fr-FR" w:bidi="fr-FR"/>
        </w:rPr>
        <w:t>l that is inh</w:t>
      </w:r>
      <w:r w:rsidRPr="00712411">
        <w:rPr>
          <w:lang w:eastAsia="fr-FR" w:bidi="fr-FR"/>
        </w:rPr>
        <w:t>u</w:t>
      </w:r>
      <w:r w:rsidRPr="00712411">
        <w:rPr>
          <w:lang w:eastAsia="fr-FR" w:bidi="fr-FR"/>
        </w:rPr>
        <w:t>man, feeling against mechanism, mind against matter. It is a co</w:t>
      </w:r>
      <w:r w:rsidRPr="00712411">
        <w:rPr>
          <w:lang w:eastAsia="fr-FR" w:bidi="fr-FR"/>
        </w:rPr>
        <w:t>m</w:t>
      </w:r>
      <w:r w:rsidRPr="00712411">
        <w:rPr>
          <w:lang w:eastAsia="fr-FR" w:bidi="fr-FR"/>
        </w:rPr>
        <w:t>ment of great portent</w:t>
      </w:r>
      <w:r>
        <w:rPr>
          <w:lang w:eastAsia="fr-FR" w:bidi="fr-FR"/>
        </w:rPr>
        <w:t xml:space="preserve"> </w:t>
      </w:r>
      <w:r>
        <w:t>[</w:t>
      </w:r>
      <w:r w:rsidRPr="00712411">
        <w:rPr>
          <w:lang w:eastAsia="fr-FR" w:bidi="fr-FR"/>
        </w:rPr>
        <w:t>290</w:t>
      </w:r>
      <w:r>
        <w:rPr>
          <w:lang w:eastAsia="fr-FR" w:bidi="fr-FR"/>
        </w:rPr>
        <w:t xml:space="preserve">] </w:t>
      </w:r>
      <w:r w:rsidRPr="00712411">
        <w:rPr>
          <w:lang w:eastAsia="fr-FR" w:bidi="fr-FR"/>
        </w:rPr>
        <w:t>that this human side of life is represented by the Symbol of an a</w:t>
      </w:r>
      <w:r w:rsidRPr="00712411">
        <w:rPr>
          <w:lang w:eastAsia="fr-FR" w:bidi="fr-FR"/>
        </w:rPr>
        <w:t>r</w:t>
      </w:r>
      <w:r w:rsidRPr="00712411">
        <w:rPr>
          <w:lang w:eastAsia="fr-FR" w:bidi="fr-FR"/>
        </w:rPr>
        <w:t>tist, since he surely represents the positive side of life, the living v</w:t>
      </w:r>
      <w:r w:rsidRPr="00712411">
        <w:rPr>
          <w:lang w:eastAsia="fr-FR" w:bidi="fr-FR"/>
        </w:rPr>
        <w:t>a</w:t>
      </w:r>
      <w:r w:rsidRPr="00712411">
        <w:rPr>
          <w:lang w:eastAsia="fr-FR" w:bidi="fr-FR"/>
        </w:rPr>
        <w:t>lues that prevent man from destroying himself or from being annihilated by the m</w:t>
      </w:r>
      <w:r w:rsidRPr="00712411">
        <w:rPr>
          <w:lang w:eastAsia="fr-FR" w:bidi="fr-FR"/>
        </w:rPr>
        <w:t>a</w:t>
      </w:r>
      <w:r w:rsidRPr="00712411">
        <w:rPr>
          <w:lang w:eastAsia="fr-FR" w:bidi="fr-FR"/>
        </w:rPr>
        <w:t>chine".</w:t>
      </w:r>
    </w:p>
    <w:p w:rsidR="00767D11" w:rsidRDefault="00767D11" w:rsidP="00767D11">
      <w:pPr>
        <w:spacing w:before="120" w:after="120"/>
        <w:jc w:val="both"/>
        <w:rPr>
          <w:lang w:eastAsia="fr-FR" w:bidi="fr-FR"/>
        </w:rPr>
      </w:pPr>
      <w:r>
        <w:rPr>
          <w:lang w:eastAsia="fr-FR" w:bidi="fr-FR"/>
        </w:rPr>
        <w:br w:type="page"/>
      </w:r>
    </w:p>
    <w:p w:rsidR="00767D11" w:rsidRPr="00712411" w:rsidRDefault="00767D11" w:rsidP="00767D11">
      <w:pPr>
        <w:spacing w:before="120" w:after="120"/>
        <w:jc w:val="both"/>
      </w:pPr>
      <w:r w:rsidRPr="00712411">
        <w:rPr>
          <w:lang w:eastAsia="fr-FR" w:bidi="fr-FR"/>
        </w:rPr>
        <w:t>Ce qui dut plaire à Colville dans ce poème est sa structure diathét</w:t>
      </w:r>
      <w:r w:rsidRPr="00712411">
        <w:rPr>
          <w:lang w:eastAsia="fr-FR" w:bidi="fr-FR"/>
        </w:rPr>
        <w:t>i</w:t>
      </w:r>
      <w:r w:rsidRPr="00712411">
        <w:rPr>
          <w:lang w:eastAsia="fr-FR" w:bidi="fr-FR"/>
        </w:rPr>
        <w:t>que</w:t>
      </w:r>
      <w:r w:rsidRPr="00712411">
        <w:t> :</w:t>
      </w:r>
      <w:r w:rsidRPr="00712411">
        <w:rPr>
          <w:lang w:eastAsia="fr-FR" w:bidi="fr-FR"/>
        </w:rPr>
        <w:t xml:space="preserve"> la façon dont il avance deux thèses en même temps. Le poème, comme la peinture, est ouvert à une variété d'interprétations</w:t>
      </w:r>
      <w:r w:rsidRPr="00712411">
        <w:t> :</w:t>
      </w:r>
      <w:r w:rsidRPr="00712411">
        <w:rPr>
          <w:lang w:eastAsia="fr-FR" w:bidi="fr-FR"/>
        </w:rPr>
        <w:t xml:space="preserve"> on peut y lire l'opposition entre l'artiste peu conventionnel et la société co</w:t>
      </w:r>
      <w:r w:rsidRPr="00712411">
        <w:rPr>
          <w:lang w:eastAsia="fr-FR" w:bidi="fr-FR"/>
        </w:rPr>
        <w:t>n</w:t>
      </w:r>
      <w:r w:rsidRPr="00712411">
        <w:rPr>
          <w:lang w:eastAsia="fr-FR" w:bidi="fr-FR"/>
        </w:rPr>
        <w:t>formiste, ou entre la nature et la technique, comme le fait Dow, ou, on peut le voir comme un commentaire sur la relation entre le Québec et le reste du Canada, ou entre les droits individuels et les droits co</w:t>
      </w:r>
      <w:r w:rsidRPr="00712411">
        <w:rPr>
          <w:lang w:eastAsia="fr-FR" w:bidi="fr-FR"/>
        </w:rPr>
        <w:t>l</w:t>
      </w:r>
      <w:r w:rsidRPr="00712411">
        <w:rPr>
          <w:lang w:eastAsia="fr-FR" w:bidi="fr-FR"/>
        </w:rPr>
        <w:t>lectifs, ainsi que je le fais. Mais poser la question, comme Dow (1972</w:t>
      </w:r>
      <w:r w:rsidRPr="00712411">
        <w:t> :</w:t>
      </w:r>
      <w:r w:rsidRPr="00712411">
        <w:rPr>
          <w:lang w:eastAsia="fr-FR" w:bidi="fr-FR"/>
        </w:rPr>
        <w:t xml:space="preserve"> 42) le fait</w:t>
      </w:r>
      <w:r w:rsidRPr="00712411">
        <w:t> :</w:t>
      </w:r>
      <w:r w:rsidRPr="00712411">
        <w:rPr>
          <w:lang w:eastAsia="fr-FR" w:bidi="fr-FR"/>
        </w:rPr>
        <w:t xml:space="preserve"> </w:t>
      </w:r>
      <w:r w:rsidRPr="00712411">
        <w:t>"</w:t>
      </w:r>
      <w:r w:rsidRPr="00787677">
        <w:rPr>
          <w:i/>
        </w:rPr>
        <w:t>Which will conquer, nature or machine, creation or destruction, Providence or chance ?</w:t>
      </w:r>
      <w:r w:rsidRPr="00712411">
        <w:rPr>
          <w:lang w:eastAsia="fr-FR" w:bidi="fr-FR"/>
        </w:rPr>
        <w:t>", (le cheval ou le train</w:t>
      </w:r>
      <w:r w:rsidRPr="00712411">
        <w:t> ?</w:t>
      </w:r>
      <w:r w:rsidRPr="00712411">
        <w:rPr>
          <w:lang w:eastAsia="fr-FR" w:bidi="fr-FR"/>
        </w:rPr>
        <w:t>), n'est pas approprié</w:t>
      </w:r>
      <w:r w:rsidRPr="00712411">
        <w:t> :</w:t>
      </w:r>
      <w:r w:rsidRPr="00712411">
        <w:rPr>
          <w:lang w:eastAsia="fr-FR" w:bidi="fr-FR"/>
        </w:rPr>
        <w:t xml:space="preserve"> la réponse est trop claire. Retenir l'aspect de conquête, ou de </w:t>
      </w:r>
      <w:r w:rsidRPr="00787677">
        <w:rPr>
          <w:i/>
        </w:rPr>
        <w:t>winning</w:t>
      </w:r>
      <w:r w:rsidRPr="00712411">
        <w:t>,</w:t>
      </w:r>
      <w:r w:rsidRPr="00712411">
        <w:rPr>
          <w:lang w:eastAsia="fr-FR" w:bidi="fr-FR"/>
        </w:rPr>
        <w:t xml:space="preserve"> c'est penser synthétiquement plutôt que diathétiqu</w:t>
      </w:r>
      <w:r w:rsidRPr="00712411">
        <w:rPr>
          <w:lang w:eastAsia="fr-FR" w:bidi="fr-FR"/>
        </w:rPr>
        <w:t>e</w:t>
      </w:r>
      <w:r w:rsidRPr="00712411">
        <w:rPr>
          <w:lang w:eastAsia="fr-FR" w:bidi="fr-FR"/>
        </w:rPr>
        <w:t>ment, c’est établir une "unité du nous" comme fin de l'histoire au lieu d'une "unité de vous et moi”.</w:t>
      </w:r>
    </w:p>
    <w:p w:rsidR="00767D11" w:rsidRPr="00712411" w:rsidRDefault="00767D11" w:rsidP="00767D11">
      <w:pPr>
        <w:spacing w:before="120" w:after="120"/>
        <w:jc w:val="both"/>
      </w:pPr>
      <w:r w:rsidRPr="00712411">
        <w:rPr>
          <w:lang w:eastAsia="fr-FR" w:bidi="fr-FR"/>
        </w:rPr>
        <w:t>La position de Colville, je crois, est que le cheval et le train do</w:t>
      </w:r>
      <w:r w:rsidRPr="00712411">
        <w:rPr>
          <w:lang w:eastAsia="fr-FR" w:bidi="fr-FR"/>
        </w:rPr>
        <w:t>i</w:t>
      </w:r>
      <w:r w:rsidRPr="00712411">
        <w:rPr>
          <w:lang w:eastAsia="fr-FR" w:bidi="fr-FR"/>
        </w:rPr>
        <w:t>vent être pensés comme un système et non comme un tout. C'est pourquoi il n’y a pas de dimension temporelle dans cette peinture</w:t>
      </w:r>
      <w:r w:rsidRPr="00712411">
        <w:t> :</w:t>
      </w:r>
      <w:r w:rsidRPr="00712411">
        <w:rPr>
          <w:lang w:eastAsia="fr-FR" w:bidi="fr-FR"/>
        </w:rPr>
        <w:t xml:space="preserve"> le temps est gelé dans l’espace, comme dans toutes ses peintures. L'hi</w:t>
      </w:r>
      <w:r w:rsidRPr="00712411">
        <w:rPr>
          <w:lang w:eastAsia="fr-FR" w:bidi="fr-FR"/>
        </w:rPr>
        <w:t>s</w:t>
      </w:r>
      <w:r w:rsidRPr="00712411">
        <w:rPr>
          <w:lang w:eastAsia="fr-FR" w:bidi="fr-FR"/>
        </w:rPr>
        <w:t>toire est en suspens.</w:t>
      </w:r>
    </w:p>
    <w:p w:rsidR="00767D11" w:rsidRPr="00712411" w:rsidRDefault="00767D11" w:rsidP="00767D11">
      <w:pPr>
        <w:spacing w:before="120" w:after="120"/>
        <w:jc w:val="both"/>
      </w:pPr>
      <w:r w:rsidRPr="00712411">
        <w:rPr>
          <w:lang w:eastAsia="fr-FR" w:bidi="fr-FR"/>
        </w:rPr>
        <w:t xml:space="preserve">Par contre, il y a toujours quelque évènement, </w:t>
      </w:r>
      <w:r w:rsidRPr="00787677">
        <w:rPr>
          <w:i/>
        </w:rPr>
        <w:t>something happ</w:t>
      </w:r>
      <w:r w:rsidRPr="00787677">
        <w:rPr>
          <w:i/>
        </w:rPr>
        <w:t>e</w:t>
      </w:r>
      <w:r w:rsidRPr="00787677">
        <w:rPr>
          <w:i/>
        </w:rPr>
        <w:t>ning</w:t>
      </w:r>
      <w:r w:rsidRPr="00712411">
        <w:t>,</w:t>
      </w:r>
      <w:r w:rsidRPr="00712411">
        <w:rPr>
          <w:lang w:eastAsia="fr-FR" w:bidi="fr-FR"/>
        </w:rPr>
        <w:t xml:space="preserve"> dans une toile de Rockwell. Dans </w:t>
      </w:r>
      <w:r w:rsidRPr="00712411">
        <w:t>No Swimming</w:t>
      </w:r>
      <w:r w:rsidRPr="00712411">
        <w:rPr>
          <w:lang w:eastAsia="fr-FR" w:bidi="fr-FR"/>
        </w:rPr>
        <w:t xml:space="preserve"> (trois garçons et un chien sont r</w:t>
      </w:r>
      <w:r>
        <w:rPr>
          <w:lang w:eastAsia="fr-FR" w:bidi="fr-FR"/>
        </w:rPr>
        <w:t>e</w:t>
      </w:r>
      <w:r w:rsidRPr="00712411">
        <w:rPr>
          <w:lang w:eastAsia="fr-FR" w:bidi="fr-FR"/>
        </w:rPr>
        <w:t>présentés en train de s'enfuir du lieu de leur méfait contre la propri</w:t>
      </w:r>
      <w:r w:rsidRPr="00712411">
        <w:rPr>
          <w:lang w:eastAsia="fr-FR" w:bidi="fr-FR"/>
        </w:rPr>
        <w:t>é</w:t>
      </w:r>
      <w:r w:rsidRPr="00712411">
        <w:rPr>
          <w:lang w:eastAsia="fr-FR" w:bidi="fr-FR"/>
        </w:rPr>
        <w:t>té privée), on ne peut pas plus sortir de l'histoire en regardant un Rockwell qu'on ne peut échapper à la technologie. Comme on l'a déjà dit, la représentation des évènements chez Roc</w:t>
      </w:r>
      <w:r w:rsidRPr="00712411">
        <w:rPr>
          <w:lang w:eastAsia="fr-FR" w:bidi="fr-FR"/>
        </w:rPr>
        <w:t>k</w:t>
      </w:r>
      <w:r w:rsidRPr="00712411">
        <w:rPr>
          <w:lang w:eastAsia="fr-FR" w:bidi="fr-FR"/>
        </w:rPr>
        <w:t>well est toujours médiatisée par une lenti</w:t>
      </w:r>
      <w:r w:rsidRPr="00712411">
        <w:rPr>
          <w:lang w:eastAsia="fr-FR" w:bidi="fr-FR"/>
        </w:rPr>
        <w:t>l</w:t>
      </w:r>
      <w:r w:rsidRPr="00712411">
        <w:rPr>
          <w:lang w:eastAsia="fr-FR" w:bidi="fr-FR"/>
        </w:rPr>
        <w:t>le de caméra.</w:t>
      </w:r>
    </w:p>
    <w:p w:rsidR="00767D11" w:rsidRPr="00712411" w:rsidRDefault="00767D11" w:rsidP="00767D11">
      <w:pPr>
        <w:spacing w:before="120" w:after="120"/>
        <w:jc w:val="both"/>
      </w:pPr>
      <w:r w:rsidRPr="00712411">
        <w:rPr>
          <w:lang w:eastAsia="fr-FR" w:bidi="fr-FR"/>
        </w:rPr>
        <w:t>Plus on y réfléchit, plus les différences apparaissent. Le travail de Co</w:t>
      </w:r>
      <w:r w:rsidRPr="00712411">
        <w:rPr>
          <w:lang w:eastAsia="fr-FR" w:bidi="fr-FR"/>
        </w:rPr>
        <w:t>l</w:t>
      </w:r>
      <w:r w:rsidRPr="00712411">
        <w:rPr>
          <w:lang w:eastAsia="fr-FR" w:bidi="fr-FR"/>
        </w:rPr>
        <w:t xml:space="preserve">ville est clinique, celui de Rockwell est sentimental. On a dit que ce dernier recherche constamment des idées pour que l'observateur </w:t>
      </w:r>
      <w:r w:rsidRPr="00712411">
        <w:t>"</w:t>
      </w:r>
      <w:r w:rsidRPr="00787677">
        <w:rPr>
          <w:i/>
        </w:rPr>
        <w:t>want to sigh and smile at the same time</w:t>
      </w:r>
      <w:r w:rsidRPr="00712411">
        <w:rPr>
          <w:lang w:eastAsia="fr-FR" w:bidi="fr-FR"/>
        </w:rPr>
        <w:t>" (Meyer, 1981</w:t>
      </w:r>
      <w:r w:rsidRPr="00712411">
        <w:t> :</w:t>
      </w:r>
      <w:r w:rsidRPr="00712411">
        <w:rPr>
          <w:lang w:eastAsia="fr-FR" w:bidi="fr-FR"/>
        </w:rPr>
        <w:t xml:space="preserve"> 24). L'ém</w:t>
      </w:r>
      <w:r w:rsidRPr="00712411">
        <w:rPr>
          <w:lang w:eastAsia="fr-FR" w:bidi="fr-FR"/>
        </w:rPr>
        <w:t>o</w:t>
      </w:r>
      <w:r w:rsidRPr="00712411">
        <w:rPr>
          <w:lang w:eastAsia="fr-FR" w:bidi="fr-FR"/>
        </w:rPr>
        <w:t>tion, déjà présente à cause du choix du sujet chez Rockwell, est encore accentuée par l'attention qu'il porte aux corps dans ses dessins, avec une attention toute spéciale aux visages (Buechner, 1972</w:t>
      </w:r>
      <w:r w:rsidRPr="00712411">
        <w:t> :</w:t>
      </w:r>
      <w:r w:rsidRPr="00712411">
        <w:rPr>
          <w:lang w:eastAsia="fr-FR" w:bidi="fr-FR"/>
        </w:rPr>
        <w:t xml:space="preserve"> 42). Cette attention spéciale aux visages rend ses personnalités éclatantes. Les sujets de Colville, par contre, détournent fréquemment leur v</w:t>
      </w:r>
      <w:r w:rsidRPr="00712411">
        <w:rPr>
          <w:lang w:eastAsia="fr-FR" w:bidi="fr-FR"/>
        </w:rPr>
        <w:t>i</w:t>
      </w:r>
      <w:r>
        <w:rPr>
          <w:lang w:eastAsia="fr-FR" w:bidi="fr-FR"/>
        </w:rPr>
        <w:t>sage où tourne</w:t>
      </w:r>
      <w:r w:rsidRPr="00712411">
        <w:rPr>
          <w:lang w:eastAsia="fr-FR" w:bidi="fr-FR"/>
        </w:rPr>
        <w:t xml:space="preserve"> le dos à l'observateur. Ils manquent de personnalité. C'est comme si l'idée d'individualité était moins développée dans les peint</w:t>
      </w:r>
      <w:r w:rsidRPr="00712411">
        <w:rPr>
          <w:lang w:eastAsia="fr-FR" w:bidi="fr-FR"/>
        </w:rPr>
        <w:t>u</w:t>
      </w:r>
      <w:r w:rsidRPr="00712411">
        <w:rPr>
          <w:lang w:eastAsia="fr-FR" w:bidi="fr-FR"/>
        </w:rPr>
        <w:t>res de Colville que dans celles de Rockwell, un fait cohérent avec c</w:t>
      </w:r>
      <w:r w:rsidRPr="00712411">
        <w:rPr>
          <w:lang w:eastAsia="fr-FR" w:bidi="fr-FR"/>
        </w:rPr>
        <w:t>e</w:t>
      </w:r>
      <w:r w:rsidRPr="00712411">
        <w:rPr>
          <w:lang w:eastAsia="fr-FR" w:bidi="fr-FR"/>
        </w:rPr>
        <w:t>lui que l’intérêt historique pour les droits individuels est moindre au Canada qu'aux E.-U.</w:t>
      </w:r>
    </w:p>
    <w:p w:rsidR="00767D11" w:rsidRPr="00712411" w:rsidRDefault="00767D11" w:rsidP="00767D11">
      <w:pPr>
        <w:spacing w:before="120" w:after="120"/>
        <w:jc w:val="both"/>
      </w:pPr>
      <w:r w:rsidRPr="00712411">
        <w:rPr>
          <w:lang w:eastAsia="fr-FR" w:bidi="fr-FR"/>
        </w:rPr>
        <w:t>Une autre différence est notable dans la représentation de l'espace. Il y a autant d'importance attachée à la proximité dans les tableaux de Rockwell qu'il y en a de mise sur la distance dans ceux de Colville. Comme un crit</w:t>
      </w:r>
      <w:r w:rsidRPr="00712411">
        <w:rPr>
          <w:lang w:eastAsia="fr-FR" w:bidi="fr-FR"/>
        </w:rPr>
        <w:t>i</w:t>
      </w:r>
      <w:r w:rsidRPr="00712411">
        <w:rPr>
          <w:lang w:eastAsia="fr-FR" w:bidi="fr-FR"/>
        </w:rPr>
        <w:t>que l'a fait</w:t>
      </w:r>
      <w:r>
        <w:t xml:space="preserve"> [</w:t>
      </w:r>
      <w:r w:rsidRPr="00712411">
        <w:rPr>
          <w:lang w:eastAsia="fr-FR" w:bidi="fr-FR"/>
        </w:rPr>
        <w:t>291</w:t>
      </w:r>
      <w:r>
        <w:rPr>
          <w:lang w:eastAsia="fr-FR" w:bidi="fr-FR"/>
        </w:rPr>
        <w:t xml:space="preserve">] </w:t>
      </w:r>
      <w:r w:rsidRPr="00712411">
        <w:t xml:space="preserve">remarquer, </w:t>
      </w:r>
      <w:r w:rsidRPr="00712411">
        <w:rPr>
          <w:lang w:eastAsia="fr-FR" w:bidi="fr-FR"/>
        </w:rPr>
        <w:t>"</w:t>
      </w:r>
      <w:r w:rsidRPr="00787677">
        <w:rPr>
          <w:i/>
          <w:lang w:eastAsia="fr-FR" w:bidi="fr-FR"/>
        </w:rPr>
        <w:t>inspite of outer space, [Rockwell] likes his bac</w:t>
      </w:r>
      <w:r w:rsidRPr="00787677">
        <w:rPr>
          <w:i/>
          <w:lang w:eastAsia="fr-FR" w:bidi="fr-FR"/>
        </w:rPr>
        <w:t>k</w:t>
      </w:r>
      <w:r w:rsidRPr="00787677">
        <w:rPr>
          <w:i/>
          <w:lang w:eastAsia="fr-FR" w:bidi="fr-FR"/>
        </w:rPr>
        <w:t>grounds close in</w:t>
      </w:r>
      <w:r w:rsidRPr="00712411">
        <w:t>" (Buechner 1972 : 135).</w:t>
      </w:r>
    </w:p>
    <w:p w:rsidR="00767D11" w:rsidRPr="00712411" w:rsidRDefault="00767D11" w:rsidP="00767D11">
      <w:pPr>
        <w:spacing w:before="120" w:after="120"/>
        <w:jc w:val="both"/>
      </w:pPr>
      <w:r w:rsidRPr="00712411">
        <w:rPr>
          <w:lang w:eastAsia="fr-FR" w:bidi="fr-FR"/>
        </w:rPr>
        <w:t>La vision panglossienne du monde de Rockwell semble avoir d</w:t>
      </w:r>
      <w:r w:rsidRPr="00712411">
        <w:rPr>
          <w:lang w:eastAsia="fr-FR" w:bidi="fr-FR"/>
        </w:rPr>
        <w:t>é</w:t>
      </w:r>
      <w:r w:rsidRPr="00712411">
        <w:rPr>
          <w:lang w:eastAsia="fr-FR" w:bidi="fr-FR"/>
        </w:rPr>
        <w:t xml:space="preserve">cliné quelque peu dans les années '60. Ses peintures traitent alors plus des droits de l'homme. </w:t>
      </w:r>
      <w:r w:rsidRPr="000E1088">
        <w:rPr>
          <w:i/>
        </w:rPr>
        <w:t>The Problem We All Live With</w:t>
      </w:r>
      <w:r>
        <w:rPr>
          <w:lang w:eastAsia="fr-FR" w:bidi="fr-FR"/>
        </w:rPr>
        <w:t xml:space="preserve"> (une petite f</w:t>
      </w:r>
      <w:r w:rsidRPr="00712411">
        <w:rPr>
          <w:lang w:eastAsia="fr-FR" w:bidi="fr-FR"/>
        </w:rPr>
        <w:t>ille noire s'en va à l'école entourée de quatre shérifs adjoints américains) touche au "problème" de l'intégration, de l'atteinte d'une parfaite ass</w:t>
      </w:r>
      <w:r w:rsidRPr="00712411">
        <w:rPr>
          <w:lang w:eastAsia="fr-FR" w:bidi="fr-FR"/>
        </w:rPr>
        <w:t>i</w:t>
      </w:r>
      <w:r w:rsidRPr="00712411">
        <w:rPr>
          <w:lang w:eastAsia="fr-FR" w:bidi="fr-FR"/>
        </w:rPr>
        <w:t>milation.</w:t>
      </w:r>
    </w:p>
    <w:p w:rsidR="00767D11" w:rsidRPr="00712411" w:rsidRDefault="00767D11" w:rsidP="00767D11">
      <w:pPr>
        <w:spacing w:before="120" w:after="120"/>
        <w:jc w:val="both"/>
      </w:pPr>
      <w:r w:rsidRPr="00712411">
        <w:rPr>
          <w:lang w:eastAsia="fr-FR" w:bidi="fr-FR"/>
        </w:rPr>
        <w:t xml:space="preserve">On peut penser aussi à </w:t>
      </w:r>
      <w:r w:rsidRPr="00712411">
        <w:t>The Right to Know</w:t>
      </w:r>
      <w:r w:rsidRPr="00712411">
        <w:rPr>
          <w:lang w:eastAsia="fr-FR" w:bidi="fr-FR"/>
        </w:rPr>
        <w:t xml:space="preserve"> plusieurs visages à l'air s</w:t>
      </w:r>
      <w:r w:rsidRPr="00712411">
        <w:rPr>
          <w:lang w:eastAsia="fr-FR" w:bidi="fr-FR"/>
        </w:rPr>
        <w:t>é</w:t>
      </w:r>
      <w:r w:rsidRPr="00712411">
        <w:rPr>
          <w:lang w:eastAsia="fr-FR" w:bidi="fr-FR"/>
        </w:rPr>
        <w:t xml:space="preserve">rieux, jeunes et vieux, nous regardent de l'autre côté d'un bureau de juge. </w:t>
      </w:r>
      <w:r w:rsidRPr="00712411">
        <w:t>The Right to Know</w:t>
      </w:r>
      <w:r w:rsidRPr="00712411">
        <w:rPr>
          <w:lang w:eastAsia="fr-FR" w:bidi="fr-FR"/>
        </w:rPr>
        <w:t xml:space="preserve"> traite de l'importance de l'ouverture, de la transparence, dans la société américaine. Elle anticipe le Watergate. Quand on regarde les visages de cette peinture, on admire immédi</w:t>
      </w:r>
      <w:r w:rsidRPr="00712411">
        <w:rPr>
          <w:lang w:eastAsia="fr-FR" w:bidi="fr-FR"/>
        </w:rPr>
        <w:t>a</w:t>
      </w:r>
      <w:r w:rsidRPr="00712411">
        <w:rPr>
          <w:lang w:eastAsia="fr-FR" w:bidi="fr-FR"/>
        </w:rPr>
        <w:t>tement la sincérité avec laquelle ils semblent exercer leurs droits. Mais maintenant qu'ils sont au courant, savent-ils ce qu’ils font</w:t>
      </w:r>
      <w:r w:rsidRPr="00712411">
        <w:t> ?</w:t>
      </w:r>
      <w:r w:rsidRPr="00712411">
        <w:rPr>
          <w:lang w:eastAsia="fr-FR" w:bidi="fr-FR"/>
        </w:rPr>
        <w:t xml:space="preserve"> Ont-ils un but comme l'homme du </w:t>
      </w:r>
      <w:r w:rsidRPr="00787677">
        <w:rPr>
          <w:i/>
        </w:rPr>
        <w:t>Target Pistol and Man</w:t>
      </w:r>
      <w:r w:rsidRPr="00712411">
        <w:rPr>
          <w:lang w:eastAsia="fr-FR" w:bidi="fr-FR"/>
        </w:rPr>
        <w:t xml:space="preserve"> de Co</w:t>
      </w:r>
      <w:r w:rsidRPr="00712411">
        <w:rPr>
          <w:lang w:eastAsia="fr-FR" w:bidi="fr-FR"/>
        </w:rPr>
        <w:t>l</w:t>
      </w:r>
      <w:r w:rsidRPr="00712411">
        <w:rPr>
          <w:lang w:eastAsia="fr-FR" w:bidi="fr-FR"/>
        </w:rPr>
        <w:t>ville</w:t>
      </w:r>
      <w:r w:rsidRPr="00712411">
        <w:t> ?</w:t>
      </w:r>
    </w:p>
    <w:p w:rsidR="00767D11" w:rsidRPr="00712411" w:rsidRDefault="00767D11" w:rsidP="00767D11">
      <w:pPr>
        <w:spacing w:before="120" w:after="120"/>
        <w:jc w:val="both"/>
      </w:pPr>
      <w:r w:rsidRPr="00712411">
        <w:rPr>
          <w:lang w:eastAsia="fr-FR" w:bidi="fr-FR"/>
        </w:rPr>
        <w:t xml:space="preserve">Il y a quelque chose de troublant dans </w:t>
      </w:r>
      <w:r w:rsidRPr="00712411">
        <w:t>The Right to Know</w:t>
      </w:r>
      <w:r w:rsidRPr="00712411">
        <w:rPr>
          <w:lang w:eastAsia="fr-FR" w:bidi="fr-FR"/>
        </w:rPr>
        <w:t>. Peut-être est-ce dû à l'effet d'entassement des personnages les uns contre les autres. Apparemment, cet effet de foule, de face ou de profil, a co</w:t>
      </w:r>
      <w:r w:rsidRPr="00712411">
        <w:rPr>
          <w:lang w:eastAsia="fr-FR" w:bidi="fr-FR"/>
        </w:rPr>
        <w:t>m</w:t>
      </w:r>
      <w:r w:rsidRPr="00712411">
        <w:rPr>
          <w:lang w:eastAsia="fr-FR" w:bidi="fr-FR"/>
        </w:rPr>
        <w:t xml:space="preserve">mencé avec </w:t>
      </w:r>
      <w:r w:rsidRPr="00787677">
        <w:rPr>
          <w:i/>
        </w:rPr>
        <w:t>Freedom of Worship</w:t>
      </w:r>
      <w:r w:rsidRPr="00712411">
        <w:rPr>
          <w:lang w:eastAsia="fr-FR" w:bidi="fr-FR"/>
        </w:rPr>
        <w:t xml:space="preserve"> en 1942. Cette toile de Roc</w:t>
      </w:r>
      <w:r w:rsidRPr="00712411">
        <w:rPr>
          <w:lang w:eastAsia="fr-FR" w:bidi="fr-FR"/>
        </w:rPr>
        <w:t>k</w:t>
      </w:r>
      <w:r w:rsidRPr="00712411">
        <w:rPr>
          <w:lang w:eastAsia="fr-FR" w:bidi="fr-FR"/>
        </w:rPr>
        <w:t>well porte la mention</w:t>
      </w:r>
      <w:r w:rsidRPr="00712411">
        <w:t> :</w:t>
      </w:r>
      <w:r w:rsidRPr="00712411">
        <w:rPr>
          <w:lang w:eastAsia="fr-FR" w:bidi="fr-FR"/>
        </w:rPr>
        <w:t xml:space="preserve"> </w:t>
      </w:r>
      <w:r w:rsidRPr="00712411">
        <w:t>"</w:t>
      </w:r>
      <w:r w:rsidRPr="00787677">
        <w:rPr>
          <w:i/>
        </w:rPr>
        <w:t>Each according to the dictates of his own con</w:t>
      </w:r>
      <w:r w:rsidRPr="00787677">
        <w:rPr>
          <w:i/>
        </w:rPr>
        <w:t>s</w:t>
      </w:r>
      <w:r w:rsidRPr="00787677">
        <w:rPr>
          <w:i/>
        </w:rPr>
        <w:t>cience</w:t>
      </w:r>
      <w:r w:rsidRPr="00712411">
        <w:rPr>
          <w:lang w:eastAsia="fr-FR" w:bidi="fr-FR"/>
        </w:rPr>
        <w:t>". Néanmoins, toutes les figures de cette peinture prient ense</w:t>
      </w:r>
      <w:r w:rsidRPr="00712411">
        <w:rPr>
          <w:lang w:eastAsia="fr-FR" w:bidi="fr-FR"/>
        </w:rPr>
        <w:t>m</w:t>
      </w:r>
      <w:r w:rsidRPr="00712411">
        <w:rPr>
          <w:lang w:eastAsia="fr-FR" w:bidi="fr-FR"/>
        </w:rPr>
        <w:t>ble, comme si elles étaient toutes membres de la même congrég</w:t>
      </w:r>
      <w:r w:rsidRPr="00712411">
        <w:rPr>
          <w:lang w:eastAsia="fr-FR" w:bidi="fr-FR"/>
        </w:rPr>
        <w:t>a</w:t>
      </w:r>
      <w:r w:rsidRPr="00712411">
        <w:rPr>
          <w:lang w:eastAsia="fr-FR" w:bidi="fr-FR"/>
        </w:rPr>
        <w:t>tion.</w:t>
      </w:r>
    </w:p>
    <w:p w:rsidR="00767D11" w:rsidRPr="00712411" w:rsidRDefault="00767D11" w:rsidP="00767D11">
      <w:pPr>
        <w:spacing w:before="120" w:after="120"/>
        <w:jc w:val="both"/>
      </w:pPr>
      <w:r w:rsidRPr="00787677">
        <w:rPr>
          <w:i/>
        </w:rPr>
        <w:t>The Golden Rule</w:t>
      </w:r>
      <w:r w:rsidRPr="00712411">
        <w:rPr>
          <w:lang w:eastAsia="fr-FR" w:bidi="fr-FR"/>
        </w:rPr>
        <w:t xml:space="preserve"> illustre aussi ce procédé d’entassement de gens. Ce tableau rappelle l'annonce publicitaire de Coke</w:t>
      </w:r>
      <w:r w:rsidRPr="00712411">
        <w:t> :</w:t>
      </w:r>
      <w:r w:rsidRPr="00712411">
        <w:rPr>
          <w:lang w:eastAsia="fr-FR" w:bidi="fr-FR"/>
        </w:rPr>
        <w:t xml:space="preserve"> </w:t>
      </w:r>
      <w:r w:rsidRPr="00712411">
        <w:t>"</w:t>
      </w:r>
      <w:r w:rsidRPr="00787677">
        <w:rPr>
          <w:i/>
        </w:rPr>
        <w:t>l'd like to teach the world to sing in perfect harmony</w:t>
      </w:r>
      <w:r w:rsidRPr="00712411">
        <w:t>...",</w:t>
      </w:r>
      <w:r w:rsidRPr="00712411">
        <w:rPr>
          <w:lang w:eastAsia="fr-FR" w:bidi="fr-FR"/>
        </w:rPr>
        <w:t xml:space="preserve"> ou les récentes publicités de Benetton le manufacturier de vêtements faisant sa marque de perso</w:t>
      </w:r>
      <w:r w:rsidRPr="00712411">
        <w:rPr>
          <w:lang w:eastAsia="fr-FR" w:bidi="fr-FR"/>
        </w:rPr>
        <w:t>n</w:t>
      </w:r>
      <w:r w:rsidRPr="00712411">
        <w:rPr>
          <w:lang w:eastAsia="fr-FR" w:bidi="fr-FR"/>
        </w:rPr>
        <w:t xml:space="preserve">nes de diverses origines ethniques habillées de couleurs toutes aussi bigarrées et éclatantes. Mais </w:t>
      </w:r>
      <w:r w:rsidRPr="003A53AF">
        <w:rPr>
          <w:i/>
        </w:rPr>
        <w:t>The Golden Rule</w:t>
      </w:r>
      <w:r w:rsidRPr="00712411">
        <w:rPr>
          <w:lang w:eastAsia="fr-FR" w:bidi="fr-FR"/>
        </w:rPr>
        <w:t xml:space="preserve"> n'est pas une m</w:t>
      </w:r>
      <w:r w:rsidRPr="00712411">
        <w:rPr>
          <w:lang w:eastAsia="fr-FR" w:bidi="fr-FR"/>
        </w:rPr>
        <w:t>o</w:t>
      </w:r>
      <w:r w:rsidRPr="00712411">
        <w:rPr>
          <w:lang w:eastAsia="fr-FR" w:bidi="fr-FR"/>
        </w:rPr>
        <w:t>saïque de peuples du monde</w:t>
      </w:r>
      <w:r w:rsidRPr="00712411">
        <w:t> :</w:t>
      </w:r>
      <w:r w:rsidRPr="00712411">
        <w:rPr>
          <w:lang w:eastAsia="fr-FR" w:bidi="fr-FR"/>
        </w:rPr>
        <w:t xml:space="preserve"> on y lit l'inscription qui vante</w:t>
      </w:r>
      <w:r w:rsidRPr="00712411">
        <w:t> :</w:t>
      </w:r>
      <w:r w:rsidRPr="00712411">
        <w:rPr>
          <w:lang w:eastAsia="fr-FR" w:bidi="fr-FR"/>
        </w:rPr>
        <w:t xml:space="preserve"> </w:t>
      </w:r>
      <w:r w:rsidRPr="00712411">
        <w:t>"</w:t>
      </w:r>
      <w:r w:rsidRPr="00787677">
        <w:rPr>
          <w:i/>
        </w:rPr>
        <w:t>Do into others as you would have them do into you</w:t>
      </w:r>
      <w:r w:rsidRPr="00712411">
        <w:rPr>
          <w:lang w:eastAsia="fr-FR" w:bidi="fr-FR"/>
        </w:rPr>
        <w:t>". Le message de cette peinture est de traiter tout un chacun exactement comme soi- même. Voilà le m</w:t>
      </w:r>
      <w:r w:rsidRPr="00712411">
        <w:rPr>
          <w:lang w:eastAsia="fr-FR" w:bidi="fr-FR"/>
        </w:rPr>
        <w:t>ê</w:t>
      </w:r>
      <w:r w:rsidRPr="00712411">
        <w:rPr>
          <w:lang w:eastAsia="fr-FR" w:bidi="fr-FR"/>
        </w:rPr>
        <w:t>me sentiment que celui qui est expr</w:t>
      </w:r>
      <w:r w:rsidRPr="00712411">
        <w:rPr>
          <w:lang w:eastAsia="fr-FR" w:bidi="fr-FR"/>
        </w:rPr>
        <w:t>i</w:t>
      </w:r>
      <w:r w:rsidRPr="00712411">
        <w:rPr>
          <w:lang w:eastAsia="fr-FR" w:bidi="fr-FR"/>
        </w:rPr>
        <w:t xml:space="preserve">mé dans </w:t>
      </w:r>
      <w:r w:rsidRPr="00712411">
        <w:t>"</w:t>
      </w:r>
      <w:r w:rsidRPr="00787677">
        <w:rPr>
          <w:i/>
        </w:rPr>
        <w:t>We are the World</w:t>
      </w:r>
      <w:r w:rsidRPr="00712411">
        <w:rPr>
          <w:lang w:eastAsia="fr-FR" w:bidi="fr-FR"/>
        </w:rPr>
        <w:t xml:space="preserve"> ". En effet, c'est l'ultime expression de l'idée de </w:t>
      </w:r>
      <w:r>
        <w:t>l’"</w:t>
      </w:r>
      <w:r w:rsidRPr="00712411">
        <w:t>unité du nous</w:t>
      </w:r>
      <w:r w:rsidRPr="00712411">
        <w:rPr>
          <w:lang w:eastAsia="fr-FR" w:bidi="fr-FR"/>
        </w:rPr>
        <w:t>". Il n'y a absolument aucune séparation, aucune barrière entre les figures. C</w:t>
      </w:r>
      <w:r w:rsidRPr="00712411">
        <w:rPr>
          <w:lang w:eastAsia="fr-FR" w:bidi="fr-FR"/>
        </w:rPr>
        <w:t>e</w:t>
      </w:r>
      <w:r w:rsidRPr="00712411">
        <w:rPr>
          <w:lang w:eastAsia="fr-FR" w:bidi="fr-FR"/>
        </w:rPr>
        <w:t>la fait peur</w:t>
      </w:r>
      <w:r w:rsidRPr="00712411">
        <w:t> :</w:t>
      </w:r>
      <w:r w:rsidRPr="00712411">
        <w:rPr>
          <w:lang w:eastAsia="fr-FR" w:bidi="fr-FR"/>
        </w:rPr>
        <w:t xml:space="preserve"> il n'y a pas d'espace à l'intérieur de </w:t>
      </w:r>
      <w:r w:rsidRPr="003A53AF">
        <w:rPr>
          <w:i/>
        </w:rPr>
        <w:t>The Golden Rule</w:t>
      </w:r>
      <w:r w:rsidRPr="00712411">
        <w:rPr>
          <w:lang w:eastAsia="fr-FR" w:bidi="fr-FR"/>
        </w:rPr>
        <w:t xml:space="preserve"> pour qu'une authentique altérité émerge. Ainsi, ce que </w:t>
      </w:r>
      <w:r w:rsidRPr="003A53AF">
        <w:rPr>
          <w:i/>
        </w:rPr>
        <w:t>The Go</w:t>
      </w:r>
      <w:r w:rsidRPr="003A53AF">
        <w:rPr>
          <w:i/>
        </w:rPr>
        <w:t>l</w:t>
      </w:r>
      <w:r w:rsidRPr="003A53AF">
        <w:rPr>
          <w:i/>
        </w:rPr>
        <w:t>den Rule</w:t>
      </w:r>
      <w:r w:rsidRPr="00712411">
        <w:rPr>
          <w:lang w:eastAsia="fr-FR" w:bidi="fr-FR"/>
        </w:rPr>
        <w:t xml:space="preserve"> nous enseigne, c'est que l'application de cette règle d'or entraîne la suppression de l'altérité</w:t>
      </w:r>
      <w:r w:rsidRPr="00712411">
        <w:t> :</w:t>
      </w:r>
      <w:r w:rsidRPr="00712411">
        <w:rPr>
          <w:lang w:eastAsia="fr-FR" w:bidi="fr-FR"/>
        </w:rPr>
        <w:t xml:space="preserve"> voie qui pave rétablissement de l'</w:t>
      </w:r>
      <w:r>
        <w:rPr>
          <w:lang w:eastAsia="fr-FR" w:bidi="fr-FR"/>
        </w:rPr>
        <w:t>État</w:t>
      </w:r>
      <w:r w:rsidRPr="00712411">
        <w:rPr>
          <w:lang w:eastAsia="fr-FR" w:bidi="fr-FR"/>
        </w:rPr>
        <w:t xml:space="preserve"> un</w:t>
      </w:r>
      <w:r w:rsidRPr="00712411">
        <w:rPr>
          <w:lang w:eastAsia="fr-FR" w:bidi="fr-FR"/>
        </w:rPr>
        <w:t>i</w:t>
      </w:r>
      <w:r w:rsidRPr="00712411">
        <w:rPr>
          <w:lang w:eastAsia="fr-FR" w:bidi="fr-FR"/>
        </w:rPr>
        <w:t>versel et homogène (voir Strauss, 1963).</w:t>
      </w:r>
    </w:p>
    <w:p w:rsidR="00767D11" w:rsidRPr="00712411" w:rsidRDefault="00767D11" w:rsidP="00767D11">
      <w:pPr>
        <w:spacing w:before="120" w:after="120"/>
        <w:jc w:val="both"/>
      </w:pPr>
      <w:r w:rsidRPr="00712411">
        <w:rPr>
          <w:lang w:eastAsia="fr-FR" w:bidi="fr-FR"/>
        </w:rPr>
        <w:t>Rockwell nous montre un aperçu de l'</w:t>
      </w:r>
      <w:r>
        <w:rPr>
          <w:lang w:eastAsia="fr-FR" w:bidi="fr-FR"/>
        </w:rPr>
        <w:t>État</w:t>
      </w:r>
      <w:r w:rsidRPr="00712411">
        <w:rPr>
          <w:lang w:eastAsia="fr-FR" w:bidi="fr-FR"/>
        </w:rPr>
        <w:t xml:space="preserve"> universel et homogène dans un de ses derniers tableaux, </w:t>
      </w:r>
      <w:r w:rsidRPr="003A53AF">
        <w:rPr>
          <w:i/>
        </w:rPr>
        <w:t>Apollo 11 Space Team</w:t>
      </w:r>
      <w:r w:rsidRPr="00712411">
        <w:t>.</w:t>
      </w:r>
      <w:r w:rsidRPr="00712411">
        <w:rPr>
          <w:lang w:eastAsia="fr-FR" w:bidi="fr-FR"/>
        </w:rPr>
        <w:t xml:space="preserve"> Dans cette peinture, des astronautes et des aviateurs, des hommes de science et le personnel au sol de la NASA, des cuisiniers et des secrétaires, ont tous le visage tourné dans la</w:t>
      </w:r>
      <w:r>
        <w:rPr>
          <w:lang w:eastAsia="fr-FR" w:bidi="fr-FR"/>
        </w:rPr>
        <w:t xml:space="preserve"> </w:t>
      </w:r>
      <w:r>
        <w:t>[</w:t>
      </w:r>
      <w:r w:rsidRPr="00712411">
        <w:rPr>
          <w:lang w:eastAsia="fr-FR" w:bidi="fr-FR"/>
        </w:rPr>
        <w:t>292</w:t>
      </w:r>
      <w:r>
        <w:rPr>
          <w:lang w:eastAsia="fr-FR" w:bidi="fr-FR"/>
        </w:rPr>
        <w:t xml:space="preserve">] </w:t>
      </w:r>
      <w:r w:rsidRPr="00712411">
        <w:rPr>
          <w:lang w:eastAsia="fr-FR" w:bidi="fr-FR"/>
        </w:rPr>
        <w:t>même direction (peut-être la direction d’un décollage). C'est le de</w:t>
      </w:r>
      <w:r w:rsidRPr="00712411">
        <w:rPr>
          <w:lang w:eastAsia="fr-FR" w:bidi="fr-FR"/>
        </w:rPr>
        <w:t>s</w:t>
      </w:r>
      <w:r w:rsidRPr="00712411">
        <w:rPr>
          <w:lang w:eastAsia="fr-FR" w:bidi="fr-FR"/>
        </w:rPr>
        <w:t>tin des Américains de participer à cette glorieuse image, cette "unité du nous".</w:t>
      </w:r>
    </w:p>
    <w:p w:rsidR="00767D11" w:rsidRDefault="00767D11" w:rsidP="00767D11">
      <w:pPr>
        <w:spacing w:before="120" w:after="120"/>
        <w:jc w:val="both"/>
      </w:pPr>
      <w:r w:rsidRPr="00787677">
        <w:rPr>
          <w:i/>
        </w:rPr>
        <w:t>Horse and Train</w:t>
      </w:r>
      <w:r w:rsidRPr="00712411">
        <w:rPr>
          <w:lang w:eastAsia="fr-FR" w:bidi="fr-FR"/>
        </w:rPr>
        <w:t xml:space="preserve"> de Colville réfléchit aussi sur le destin technol</w:t>
      </w:r>
      <w:r w:rsidRPr="00712411">
        <w:rPr>
          <w:lang w:eastAsia="fr-FR" w:bidi="fr-FR"/>
        </w:rPr>
        <w:t>o</w:t>
      </w:r>
      <w:r w:rsidRPr="00712411">
        <w:rPr>
          <w:lang w:eastAsia="fr-FR" w:bidi="fr-FR"/>
        </w:rPr>
        <w:t xml:space="preserve">gique de l'homme. La différence entre les deux toiles réside dans le fait que le cheval (symbole de la nature dans </w:t>
      </w:r>
      <w:r w:rsidRPr="00787677">
        <w:rPr>
          <w:i/>
        </w:rPr>
        <w:t>Horse and Train</w:t>
      </w:r>
      <w:r w:rsidRPr="00712411">
        <w:t>)</w:t>
      </w:r>
      <w:r w:rsidRPr="00712411">
        <w:rPr>
          <w:lang w:eastAsia="fr-FR" w:bidi="fr-FR"/>
        </w:rPr>
        <w:t xml:space="preserve"> est a</w:t>
      </w:r>
      <w:r w:rsidRPr="00712411">
        <w:rPr>
          <w:lang w:eastAsia="fr-FR" w:bidi="fr-FR"/>
        </w:rPr>
        <w:t>b</w:t>
      </w:r>
      <w:r w:rsidRPr="00712411">
        <w:rPr>
          <w:lang w:eastAsia="fr-FR" w:bidi="fr-FR"/>
        </w:rPr>
        <w:t xml:space="preserve">sent de </w:t>
      </w:r>
      <w:r w:rsidRPr="00787677">
        <w:rPr>
          <w:i/>
        </w:rPr>
        <w:t>Apollo 11</w:t>
      </w:r>
      <w:r w:rsidRPr="00712411">
        <w:rPr>
          <w:lang w:eastAsia="fr-FR" w:bidi="fr-FR"/>
        </w:rPr>
        <w:t xml:space="preserve"> , ce qui signifie que toutes les figures d</w:t>
      </w:r>
      <w:r w:rsidRPr="00712411">
        <w:t>'</w:t>
      </w:r>
      <w:r w:rsidRPr="00787677">
        <w:rPr>
          <w:i/>
        </w:rPr>
        <w:t>Apollo 11</w:t>
      </w:r>
      <w:r w:rsidRPr="00787677">
        <w:rPr>
          <w:i/>
          <w:lang w:eastAsia="fr-FR" w:bidi="fr-FR"/>
        </w:rPr>
        <w:t xml:space="preserve"> </w:t>
      </w:r>
      <w:r w:rsidRPr="00712411">
        <w:rPr>
          <w:lang w:eastAsia="fr-FR" w:bidi="fr-FR"/>
        </w:rPr>
        <w:t>sont dans le train. C</w:t>
      </w:r>
      <w:r w:rsidRPr="00712411">
        <w:rPr>
          <w:lang w:eastAsia="fr-FR" w:bidi="fr-FR"/>
        </w:rPr>
        <w:t>e</w:t>
      </w:r>
      <w:r w:rsidRPr="00712411">
        <w:rPr>
          <w:lang w:eastAsia="fr-FR" w:bidi="fr-FR"/>
        </w:rPr>
        <w:t>ci explique pourquoi elles sont tournées dans la même direction (il n’y a pas de "hors-train", la nature a été eff</w:t>
      </w:r>
      <w:r w:rsidRPr="00712411">
        <w:rPr>
          <w:lang w:eastAsia="fr-FR" w:bidi="fr-FR"/>
        </w:rPr>
        <w:t>a</w:t>
      </w:r>
      <w:r w:rsidRPr="00712411">
        <w:rPr>
          <w:lang w:eastAsia="fr-FR" w:bidi="fr-FR"/>
        </w:rPr>
        <w:t>cée), et pourquoi il n'y a aucun équ</w:t>
      </w:r>
      <w:r w:rsidRPr="00712411">
        <w:rPr>
          <w:lang w:eastAsia="fr-FR" w:bidi="fr-FR"/>
        </w:rPr>
        <w:t>i</w:t>
      </w:r>
      <w:r w:rsidRPr="00712411">
        <w:rPr>
          <w:lang w:eastAsia="fr-FR" w:bidi="fr-FR"/>
        </w:rPr>
        <w:t>libre dans cette peinture (il n'y a qu'un seul point de vue - celui déterminé par la technologie). La s</w:t>
      </w:r>
      <w:r w:rsidRPr="00712411">
        <w:rPr>
          <w:lang w:eastAsia="fr-FR" w:bidi="fr-FR"/>
        </w:rPr>
        <w:t>i</w:t>
      </w:r>
      <w:r w:rsidRPr="00712411">
        <w:rPr>
          <w:lang w:eastAsia="fr-FR" w:bidi="fr-FR"/>
        </w:rPr>
        <w:t>gnification d'une peinture de Colville, par contre, est toujours en équilibre, tout comme le destin du Canada.</w:t>
      </w:r>
    </w:p>
    <w:p w:rsidR="00767D11" w:rsidRDefault="00767D11" w:rsidP="00767D11">
      <w:pPr>
        <w:pStyle w:val="p"/>
        <w:rPr>
          <w:lang w:eastAsia="fr-FR" w:bidi="fr-FR"/>
        </w:rPr>
      </w:pPr>
      <w:r>
        <w:br w:type="page"/>
        <w:t>[</w:t>
      </w:r>
      <w:r w:rsidRPr="00712411">
        <w:rPr>
          <w:lang w:eastAsia="fr-FR" w:bidi="fr-FR"/>
        </w:rPr>
        <w:t>293</w:t>
      </w:r>
      <w:r>
        <w:rPr>
          <w:lang w:eastAsia="fr-FR" w:bidi="fr-FR"/>
        </w:rPr>
        <w:t>]</w:t>
      </w:r>
    </w:p>
    <w:p w:rsidR="00767D11" w:rsidRPr="00712411" w:rsidRDefault="00767D11" w:rsidP="00767D11">
      <w:pPr>
        <w:spacing w:before="120" w:after="120"/>
        <w:jc w:val="both"/>
      </w:pPr>
    </w:p>
    <w:p w:rsidR="00767D11" w:rsidRDefault="00767D11" w:rsidP="00767D11">
      <w:pPr>
        <w:pStyle w:val="a"/>
        <w:rPr>
          <w:lang w:eastAsia="fr-FR" w:bidi="fr-FR"/>
        </w:rPr>
      </w:pPr>
      <w:r w:rsidRPr="00712411">
        <w:rPr>
          <w:lang w:eastAsia="fr-FR" w:bidi="fr-FR"/>
        </w:rPr>
        <w:t>BIBLIOGRAPHIE</w:t>
      </w:r>
    </w:p>
    <w:p w:rsidR="00767D11" w:rsidRPr="00712411" w:rsidRDefault="00767D11" w:rsidP="00767D11">
      <w:pPr>
        <w:spacing w:before="120" w:after="120"/>
        <w:jc w:val="both"/>
      </w:pPr>
    </w:p>
    <w:p w:rsidR="00767D11" w:rsidRPr="00712411" w:rsidRDefault="00767D11" w:rsidP="00767D11">
      <w:pPr>
        <w:spacing w:before="120" w:after="120"/>
        <w:jc w:val="both"/>
      </w:pPr>
      <w:r w:rsidRPr="00712411">
        <w:rPr>
          <w:lang w:eastAsia="fr-FR" w:bidi="fr-FR"/>
        </w:rPr>
        <w:t>BELLAH, Robert et al. (1985)</w:t>
      </w:r>
      <w:r w:rsidRPr="00712411">
        <w:t> :</w:t>
      </w:r>
      <w:r w:rsidRPr="00712411">
        <w:rPr>
          <w:lang w:eastAsia="fr-FR" w:bidi="fr-FR"/>
        </w:rPr>
        <w:t xml:space="preserve"> </w:t>
      </w:r>
      <w:r w:rsidRPr="003A53AF">
        <w:rPr>
          <w:i/>
        </w:rPr>
        <w:t>Habits of the Heart</w:t>
      </w:r>
      <w:r w:rsidRPr="00712411">
        <w:t>,</w:t>
      </w:r>
      <w:r w:rsidRPr="00712411">
        <w:rPr>
          <w:lang w:eastAsia="fr-FR" w:bidi="fr-FR"/>
        </w:rPr>
        <w:t xml:space="preserve"> Berkeley, Unive</w:t>
      </w:r>
      <w:r w:rsidRPr="00712411">
        <w:rPr>
          <w:lang w:eastAsia="fr-FR" w:bidi="fr-FR"/>
        </w:rPr>
        <w:t>r</w:t>
      </w:r>
      <w:r w:rsidRPr="00712411">
        <w:rPr>
          <w:lang w:eastAsia="fr-FR" w:bidi="fr-FR"/>
        </w:rPr>
        <w:t>sity of California Press.</w:t>
      </w:r>
    </w:p>
    <w:p w:rsidR="00767D11" w:rsidRPr="00712411" w:rsidRDefault="00767D11" w:rsidP="00767D11">
      <w:pPr>
        <w:spacing w:before="120" w:after="120"/>
        <w:jc w:val="both"/>
      </w:pPr>
      <w:r w:rsidRPr="00712411">
        <w:rPr>
          <w:lang w:eastAsia="fr-FR" w:bidi="fr-FR"/>
        </w:rPr>
        <w:t>BUECHNER, Thomas (1972)</w:t>
      </w:r>
      <w:r w:rsidRPr="00712411">
        <w:t> :</w:t>
      </w:r>
      <w:r w:rsidRPr="00712411">
        <w:rPr>
          <w:lang w:eastAsia="fr-FR" w:bidi="fr-FR"/>
        </w:rPr>
        <w:t xml:space="preserve"> </w:t>
      </w:r>
      <w:r w:rsidRPr="003A53AF">
        <w:rPr>
          <w:i/>
        </w:rPr>
        <w:t>Norman Rockwell :</w:t>
      </w:r>
      <w:r w:rsidRPr="00712411">
        <w:t xml:space="preserve"> </w:t>
      </w:r>
      <w:r w:rsidRPr="003A53AF">
        <w:rPr>
          <w:i/>
        </w:rPr>
        <w:t>A Sixty Year R</w:t>
      </w:r>
      <w:r>
        <w:rPr>
          <w:i/>
        </w:rPr>
        <w:t>e</w:t>
      </w:r>
      <w:r w:rsidRPr="003A53AF">
        <w:rPr>
          <w:i/>
        </w:rPr>
        <w:t>trospective</w:t>
      </w:r>
      <w:r w:rsidRPr="00712411">
        <w:t xml:space="preserve">, </w:t>
      </w:r>
      <w:r w:rsidRPr="00712411">
        <w:rPr>
          <w:lang w:eastAsia="fr-FR" w:bidi="fr-FR"/>
        </w:rPr>
        <w:t>New York, Harry N. Abrams.</w:t>
      </w:r>
    </w:p>
    <w:p w:rsidR="00767D11" w:rsidRPr="00712411" w:rsidRDefault="00767D11" w:rsidP="00767D11">
      <w:pPr>
        <w:spacing w:before="120" w:after="120"/>
        <w:jc w:val="both"/>
      </w:pPr>
      <w:r w:rsidRPr="00712411">
        <w:rPr>
          <w:lang w:eastAsia="fr-FR" w:bidi="fr-FR"/>
        </w:rPr>
        <w:t>BURNETT, David (1983)</w:t>
      </w:r>
      <w:r w:rsidRPr="00712411">
        <w:t> :</w:t>
      </w:r>
      <w:r w:rsidRPr="00712411">
        <w:rPr>
          <w:lang w:eastAsia="fr-FR" w:bidi="fr-FR"/>
        </w:rPr>
        <w:t xml:space="preserve"> </w:t>
      </w:r>
      <w:r w:rsidRPr="003A53AF">
        <w:rPr>
          <w:i/>
        </w:rPr>
        <w:t>Colville</w:t>
      </w:r>
      <w:r w:rsidRPr="00712411">
        <w:t>,</w:t>
      </w:r>
      <w:r w:rsidRPr="00712411">
        <w:rPr>
          <w:lang w:eastAsia="fr-FR" w:bidi="fr-FR"/>
        </w:rPr>
        <w:t xml:space="preserve"> Toronto, Art Gallery of Ont</w:t>
      </w:r>
      <w:r w:rsidRPr="00712411">
        <w:rPr>
          <w:lang w:eastAsia="fr-FR" w:bidi="fr-FR"/>
        </w:rPr>
        <w:t>a</w:t>
      </w:r>
      <w:r w:rsidRPr="00712411">
        <w:rPr>
          <w:lang w:eastAsia="fr-FR" w:bidi="fr-FR"/>
        </w:rPr>
        <w:t>rio.</w:t>
      </w:r>
    </w:p>
    <w:p w:rsidR="00767D11" w:rsidRPr="00712411" w:rsidRDefault="00767D11" w:rsidP="00767D11">
      <w:pPr>
        <w:spacing w:before="120" w:after="120"/>
        <w:jc w:val="both"/>
      </w:pPr>
      <w:r w:rsidRPr="00712411">
        <w:rPr>
          <w:lang w:eastAsia="fr-FR" w:bidi="fr-FR"/>
        </w:rPr>
        <w:t>DOW, HELLEN (1972)</w:t>
      </w:r>
      <w:r w:rsidRPr="00712411">
        <w:t> :</w:t>
      </w:r>
      <w:r w:rsidRPr="00712411">
        <w:rPr>
          <w:lang w:eastAsia="fr-FR" w:bidi="fr-FR"/>
        </w:rPr>
        <w:t xml:space="preserve"> </w:t>
      </w:r>
      <w:r w:rsidRPr="003A53AF">
        <w:rPr>
          <w:i/>
        </w:rPr>
        <w:t>The Art of Alex Colville</w:t>
      </w:r>
      <w:r w:rsidRPr="00712411">
        <w:t>,</w:t>
      </w:r>
      <w:r w:rsidRPr="00712411">
        <w:rPr>
          <w:lang w:eastAsia="fr-FR" w:bidi="fr-FR"/>
        </w:rPr>
        <w:t xml:space="preserve"> Toronto, McGraw-Hill.</w:t>
      </w:r>
    </w:p>
    <w:p w:rsidR="00767D11" w:rsidRPr="00712411" w:rsidRDefault="00767D11" w:rsidP="00767D11">
      <w:pPr>
        <w:spacing w:before="120" w:after="120"/>
        <w:jc w:val="both"/>
      </w:pPr>
      <w:r w:rsidRPr="00712411">
        <w:rPr>
          <w:lang w:eastAsia="fr-FR" w:bidi="fr-FR"/>
        </w:rPr>
        <w:t>FULFORD, Robert (1983)</w:t>
      </w:r>
      <w:r w:rsidRPr="00712411">
        <w:t> :</w:t>
      </w:r>
      <w:r w:rsidRPr="00712411">
        <w:rPr>
          <w:lang w:eastAsia="fr-FR" w:bidi="fr-FR"/>
        </w:rPr>
        <w:t xml:space="preserve"> "Painter Laur</w:t>
      </w:r>
      <w:r>
        <w:rPr>
          <w:lang w:eastAsia="fr-FR" w:bidi="fr-FR"/>
        </w:rPr>
        <w:t>e</w:t>
      </w:r>
      <w:r w:rsidRPr="00712411">
        <w:rPr>
          <w:lang w:eastAsia="fr-FR" w:bidi="fr-FR"/>
        </w:rPr>
        <w:t xml:space="preserve">ate", </w:t>
      </w:r>
      <w:r w:rsidRPr="003A53AF">
        <w:rPr>
          <w:i/>
        </w:rPr>
        <w:t>Saturday Night</w:t>
      </w:r>
      <w:r w:rsidRPr="00712411">
        <w:t xml:space="preserve"> (</w:t>
      </w:r>
      <w:r w:rsidRPr="00712411">
        <w:rPr>
          <w:lang w:eastAsia="fr-FR" w:bidi="fr-FR"/>
        </w:rPr>
        <w:t>July)</w:t>
      </w:r>
      <w:r w:rsidRPr="00712411">
        <w:t> :</w:t>
      </w:r>
      <w:r w:rsidRPr="00712411">
        <w:rPr>
          <w:lang w:eastAsia="fr-FR" w:bidi="fr-FR"/>
        </w:rPr>
        <w:t xml:space="preserve"> 5-7.</w:t>
      </w:r>
    </w:p>
    <w:p w:rsidR="00767D11" w:rsidRPr="00712411" w:rsidRDefault="00767D11" w:rsidP="00767D11">
      <w:pPr>
        <w:spacing w:before="120" w:after="120"/>
        <w:jc w:val="both"/>
      </w:pPr>
      <w:r w:rsidRPr="00712411">
        <w:rPr>
          <w:lang w:eastAsia="fr-FR" w:bidi="fr-FR"/>
        </w:rPr>
        <w:t>GRANT, George (1986)</w:t>
      </w:r>
      <w:r w:rsidRPr="00712411">
        <w:t> :</w:t>
      </w:r>
      <w:r w:rsidRPr="00712411">
        <w:rPr>
          <w:lang w:eastAsia="fr-FR" w:bidi="fr-FR"/>
        </w:rPr>
        <w:t xml:space="preserve"> </w:t>
      </w:r>
      <w:r w:rsidRPr="003A53AF">
        <w:rPr>
          <w:i/>
        </w:rPr>
        <w:t>Technology and Justice</w:t>
      </w:r>
      <w:r w:rsidRPr="00712411">
        <w:t>,</w:t>
      </w:r>
      <w:r w:rsidRPr="00712411">
        <w:rPr>
          <w:lang w:eastAsia="fr-FR" w:bidi="fr-FR"/>
        </w:rPr>
        <w:t xml:space="preserve"> Toronto, House of Anansi.</w:t>
      </w:r>
    </w:p>
    <w:p w:rsidR="00767D11" w:rsidRPr="00712411" w:rsidRDefault="00767D11" w:rsidP="00767D11">
      <w:pPr>
        <w:spacing w:before="120" w:after="120"/>
        <w:jc w:val="both"/>
      </w:pPr>
      <w:r w:rsidRPr="00712411">
        <w:rPr>
          <w:lang w:eastAsia="fr-FR" w:bidi="fr-FR"/>
        </w:rPr>
        <w:t>HOWES, David (1990)</w:t>
      </w:r>
      <w:r w:rsidRPr="00712411">
        <w:t> :</w:t>
      </w:r>
      <w:r w:rsidRPr="00712411">
        <w:rPr>
          <w:lang w:eastAsia="fr-FR" w:bidi="fr-FR"/>
        </w:rPr>
        <w:t xml:space="preserve"> "Popular Song as Constitutional Discou</w:t>
      </w:r>
      <w:r w:rsidRPr="00712411">
        <w:rPr>
          <w:lang w:eastAsia="fr-FR" w:bidi="fr-FR"/>
        </w:rPr>
        <w:t>r</w:t>
      </w:r>
      <w:r w:rsidRPr="00712411">
        <w:rPr>
          <w:lang w:eastAsia="fr-FR" w:bidi="fr-FR"/>
        </w:rPr>
        <w:t>se</w:t>
      </w:r>
      <w:r w:rsidRPr="00712411">
        <w:t> :</w:t>
      </w:r>
      <w:r w:rsidRPr="00712411">
        <w:rPr>
          <w:lang w:eastAsia="fr-FR" w:bidi="fr-FR"/>
        </w:rPr>
        <w:t xml:space="preserve"> An Essay on 'We Are The World' And Its Counterparts”, </w:t>
      </w:r>
      <w:r w:rsidRPr="003A53AF">
        <w:rPr>
          <w:i/>
        </w:rPr>
        <w:t>Intern</w:t>
      </w:r>
      <w:r w:rsidRPr="003A53AF">
        <w:rPr>
          <w:i/>
        </w:rPr>
        <w:t>a</w:t>
      </w:r>
      <w:r w:rsidRPr="003A53AF">
        <w:rPr>
          <w:i/>
        </w:rPr>
        <w:t>tional Journal of Politics, Culture and Society</w:t>
      </w:r>
      <w:r>
        <w:rPr>
          <w:i/>
        </w:rPr>
        <w:t>,</w:t>
      </w:r>
      <w:r w:rsidRPr="00712411">
        <w:rPr>
          <w:lang w:eastAsia="fr-FR" w:bidi="fr-FR"/>
        </w:rPr>
        <w:t xml:space="preserve"> 3 (3)</w:t>
      </w:r>
      <w:r w:rsidRPr="00712411">
        <w:t> :</w:t>
      </w:r>
      <w:r w:rsidRPr="00712411">
        <w:rPr>
          <w:lang w:eastAsia="fr-FR" w:bidi="fr-FR"/>
        </w:rPr>
        <w:t xml:space="preserve"> 315-339.</w:t>
      </w:r>
    </w:p>
    <w:p w:rsidR="00767D11" w:rsidRPr="00712411" w:rsidRDefault="00767D11" w:rsidP="00767D11">
      <w:pPr>
        <w:spacing w:before="120" w:after="120"/>
        <w:jc w:val="both"/>
      </w:pPr>
      <w:r w:rsidRPr="00712411">
        <w:rPr>
          <w:lang w:eastAsia="fr-FR" w:bidi="fr-FR"/>
        </w:rPr>
        <w:t>MACINTYRE, Alasdair (1988)</w:t>
      </w:r>
      <w:r w:rsidRPr="00712411">
        <w:t> :</w:t>
      </w:r>
      <w:r w:rsidRPr="00712411">
        <w:rPr>
          <w:lang w:eastAsia="fr-FR" w:bidi="fr-FR"/>
        </w:rPr>
        <w:t xml:space="preserve"> </w:t>
      </w:r>
      <w:r w:rsidRPr="003A53AF">
        <w:rPr>
          <w:i/>
        </w:rPr>
        <w:t>Whose Justice ? Which Ration</w:t>
      </w:r>
      <w:r w:rsidRPr="003A53AF">
        <w:rPr>
          <w:i/>
        </w:rPr>
        <w:t>a</w:t>
      </w:r>
      <w:r w:rsidRPr="003A53AF">
        <w:rPr>
          <w:i/>
        </w:rPr>
        <w:t>lity ?,</w:t>
      </w:r>
      <w:r w:rsidRPr="00712411">
        <w:rPr>
          <w:lang w:eastAsia="fr-FR" w:bidi="fr-FR"/>
        </w:rPr>
        <w:t xml:space="preserve"> Notre Dame, University of Notre Dame Press.</w:t>
      </w:r>
    </w:p>
    <w:p w:rsidR="00767D11" w:rsidRPr="00712411" w:rsidRDefault="00767D11" w:rsidP="00767D11">
      <w:pPr>
        <w:spacing w:before="120" w:after="120"/>
        <w:jc w:val="both"/>
      </w:pPr>
      <w:r w:rsidRPr="00712411">
        <w:rPr>
          <w:lang w:eastAsia="fr-FR" w:bidi="fr-FR"/>
        </w:rPr>
        <w:t>MEYER, Susan (1981)</w:t>
      </w:r>
      <w:r w:rsidRPr="00712411">
        <w:t> :</w:t>
      </w:r>
      <w:r w:rsidRPr="00712411">
        <w:rPr>
          <w:lang w:eastAsia="fr-FR" w:bidi="fr-FR"/>
        </w:rPr>
        <w:t xml:space="preserve"> </w:t>
      </w:r>
      <w:r w:rsidRPr="003A53AF">
        <w:rPr>
          <w:i/>
        </w:rPr>
        <w:t>Norman Rockwell's People</w:t>
      </w:r>
      <w:r w:rsidRPr="00712411">
        <w:t>,</w:t>
      </w:r>
      <w:r w:rsidRPr="00712411">
        <w:rPr>
          <w:lang w:eastAsia="fr-FR" w:bidi="fr-FR"/>
        </w:rPr>
        <w:t xml:space="preserve"> New York, Harry N. Abrams.</w:t>
      </w:r>
    </w:p>
    <w:p w:rsidR="00767D11" w:rsidRPr="00712411" w:rsidRDefault="00767D11" w:rsidP="00767D11">
      <w:pPr>
        <w:spacing w:before="120" w:after="120"/>
        <w:jc w:val="both"/>
      </w:pPr>
      <w:r w:rsidRPr="00712411">
        <w:rPr>
          <w:lang w:eastAsia="fr-FR" w:bidi="fr-FR"/>
        </w:rPr>
        <w:t>MORROW, Lance (1987)</w:t>
      </w:r>
      <w:r w:rsidRPr="00712411">
        <w:t> :</w:t>
      </w:r>
      <w:r w:rsidRPr="00712411">
        <w:rPr>
          <w:lang w:eastAsia="fr-FR" w:bidi="fr-FR"/>
        </w:rPr>
        <w:t xml:space="preserve"> "The Ark of America", </w:t>
      </w:r>
      <w:r w:rsidRPr="003A53AF">
        <w:rPr>
          <w:i/>
        </w:rPr>
        <w:t>Time</w:t>
      </w:r>
      <w:r w:rsidRPr="00712411">
        <w:rPr>
          <w:lang w:eastAsia="fr-FR" w:bidi="fr-FR"/>
        </w:rPr>
        <w:t xml:space="preserve"> (July 6)</w:t>
      </w:r>
      <w:r w:rsidRPr="00712411">
        <w:t> :</w:t>
      </w:r>
      <w:r w:rsidRPr="00712411">
        <w:rPr>
          <w:lang w:eastAsia="fr-FR" w:bidi="fr-FR"/>
        </w:rPr>
        <w:t xml:space="preserve"> 21-23.</w:t>
      </w:r>
    </w:p>
    <w:p w:rsidR="00767D11" w:rsidRPr="00712411" w:rsidRDefault="00767D11" w:rsidP="00767D11">
      <w:pPr>
        <w:spacing w:before="120" w:after="120"/>
        <w:jc w:val="both"/>
      </w:pPr>
      <w:r w:rsidRPr="00712411">
        <w:rPr>
          <w:lang w:eastAsia="fr-FR" w:bidi="fr-FR"/>
        </w:rPr>
        <w:t>PORTER, John (1965)</w:t>
      </w:r>
      <w:r w:rsidRPr="00712411">
        <w:t> :</w:t>
      </w:r>
      <w:r w:rsidRPr="00712411">
        <w:rPr>
          <w:lang w:eastAsia="fr-FR" w:bidi="fr-FR"/>
        </w:rPr>
        <w:t xml:space="preserve"> </w:t>
      </w:r>
      <w:r w:rsidRPr="003A53AF">
        <w:rPr>
          <w:i/>
        </w:rPr>
        <w:t>The Vertical Mosaic</w:t>
      </w:r>
      <w:r w:rsidRPr="00712411">
        <w:t>,</w:t>
      </w:r>
      <w:r w:rsidRPr="00712411">
        <w:rPr>
          <w:lang w:eastAsia="fr-FR" w:bidi="fr-FR"/>
        </w:rPr>
        <w:t xml:space="preserve"> Toronto, University of Toronto Press.</w:t>
      </w:r>
    </w:p>
    <w:p w:rsidR="00767D11" w:rsidRPr="00712411" w:rsidRDefault="00767D11" w:rsidP="00767D11">
      <w:pPr>
        <w:spacing w:before="120" w:after="120"/>
        <w:jc w:val="both"/>
      </w:pPr>
      <w:r w:rsidRPr="00712411">
        <w:rPr>
          <w:lang w:eastAsia="fr-FR" w:bidi="fr-FR"/>
        </w:rPr>
        <w:t>RAWLS, John (1971)</w:t>
      </w:r>
      <w:r w:rsidRPr="00712411">
        <w:t> :</w:t>
      </w:r>
      <w:r w:rsidRPr="00712411">
        <w:rPr>
          <w:lang w:eastAsia="fr-FR" w:bidi="fr-FR"/>
        </w:rPr>
        <w:t xml:space="preserve"> </w:t>
      </w:r>
      <w:r w:rsidRPr="003A53AF">
        <w:rPr>
          <w:i/>
        </w:rPr>
        <w:t>A Theory of Justice</w:t>
      </w:r>
      <w:r w:rsidRPr="00712411">
        <w:t>,</w:t>
      </w:r>
      <w:r w:rsidRPr="00712411">
        <w:rPr>
          <w:lang w:eastAsia="fr-FR" w:bidi="fr-FR"/>
        </w:rPr>
        <w:t xml:space="preserve"> Cambridge, Harvard Un</w:t>
      </w:r>
      <w:r w:rsidRPr="00712411">
        <w:rPr>
          <w:lang w:eastAsia="fr-FR" w:bidi="fr-FR"/>
        </w:rPr>
        <w:t>i</w:t>
      </w:r>
      <w:r w:rsidRPr="00712411">
        <w:rPr>
          <w:lang w:eastAsia="fr-FR" w:bidi="fr-FR"/>
        </w:rPr>
        <w:t>versity Press.</w:t>
      </w:r>
    </w:p>
    <w:p w:rsidR="00767D11" w:rsidRPr="00712411" w:rsidRDefault="00767D11" w:rsidP="00767D11">
      <w:pPr>
        <w:spacing w:before="120" w:after="120"/>
        <w:jc w:val="both"/>
      </w:pPr>
      <w:r w:rsidRPr="00712411">
        <w:rPr>
          <w:lang w:eastAsia="fr-FR" w:bidi="fr-FR"/>
        </w:rPr>
        <w:t>SKOGGARD, Ross (1988)</w:t>
      </w:r>
      <w:r w:rsidRPr="00712411">
        <w:t> :</w:t>
      </w:r>
      <w:r w:rsidRPr="00712411">
        <w:rPr>
          <w:lang w:eastAsia="fr-FR" w:bidi="fr-FR"/>
        </w:rPr>
        <w:t xml:space="preserve"> "Old Master", </w:t>
      </w:r>
      <w:r w:rsidRPr="003A53AF">
        <w:rPr>
          <w:i/>
        </w:rPr>
        <w:t>Saturday Night</w:t>
      </w:r>
      <w:r w:rsidRPr="00712411">
        <w:rPr>
          <w:lang w:eastAsia="fr-FR" w:bidi="fr-FR"/>
        </w:rPr>
        <w:t xml:space="preserve"> (May)</w:t>
      </w:r>
      <w:r w:rsidRPr="00712411">
        <w:t> :</w:t>
      </w:r>
      <w:r w:rsidRPr="00712411">
        <w:rPr>
          <w:lang w:eastAsia="fr-FR" w:bidi="fr-FR"/>
        </w:rPr>
        <w:t xml:space="preserve"> 89-90.</w:t>
      </w:r>
    </w:p>
    <w:p w:rsidR="00767D11" w:rsidRPr="00712411" w:rsidRDefault="00767D11" w:rsidP="00767D11">
      <w:pPr>
        <w:spacing w:before="120" w:after="120"/>
        <w:jc w:val="both"/>
      </w:pPr>
      <w:r>
        <w:rPr>
          <w:lang w:eastAsia="fr-FR" w:bidi="fr-FR"/>
        </w:rPr>
        <w:t>STRAUSS, Le</w:t>
      </w:r>
      <w:r w:rsidRPr="00712411">
        <w:rPr>
          <w:lang w:eastAsia="fr-FR" w:bidi="fr-FR"/>
        </w:rPr>
        <w:t>o (1963)</w:t>
      </w:r>
      <w:r w:rsidRPr="00712411">
        <w:t> :</w:t>
      </w:r>
      <w:r w:rsidRPr="00712411">
        <w:rPr>
          <w:lang w:eastAsia="fr-FR" w:bidi="fr-FR"/>
        </w:rPr>
        <w:t xml:space="preserve"> </w:t>
      </w:r>
      <w:r w:rsidRPr="003A53AF">
        <w:rPr>
          <w:i/>
        </w:rPr>
        <w:t>On Tyranny</w:t>
      </w:r>
      <w:r w:rsidRPr="00712411">
        <w:t>,</w:t>
      </w:r>
      <w:r w:rsidRPr="00712411">
        <w:rPr>
          <w:lang w:eastAsia="fr-FR" w:bidi="fr-FR"/>
        </w:rPr>
        <w:t xml:space="preserve"> Ithaca, Cornell University Press.</w:t>
      </w:r>
    </w:p>
    <w:p w:rsidR="00767D11" w:rsidRPr="00712411" w:rsidRDefault="00767D11" w:rsidP="00767D11">
      <w:pPr>
        <w:spacing w:before="120" w:after="120"/>
        <w:jc w:val="both"/>
      </w:pPr>
      <w:r w:rsidRPr="00712411">
        <w:rPr>
          <w:lang w:eastAsia="fr-FR" w:bidi="fr-FR"/>
        </w:rPr>
        <w:t>TURNER, D.H. (1985)</w:t>
      </w:r>
      <w:r w:rsidRPr="00712411">
        <w:t> :</w:t>
      </w:r>
      <w:r w:rsidRPr="00712411">
        <w:rPr>
          <w:lang w:eastAsia="fr-FR" w:bidi="fr-FR"/>
        </w:rPr>
        <w:t xml:space="preserve"> </w:t>
      </w:r>
      <w:r w:rsidRPr="003A53AF">
        <w:rPr>
          <w:i/>
        </w:rPr>
        <w:t>Life Before Genesis</w:t>
      </w:r>
      <w:r w:rsidRPr="00712411">
        <w:t>,</w:t>
      </w:r>
      <w:r w:rsidRPr="00712411">
        <w:rPr>
          <w:lang w:eastAsia="fr-FR" w:bidi="fr-FR"/>
        </w:rPr>
        <w:t xml:space="preserve"> New York, Peter Lang.</w:t>
      </w:r>
    </w:p>
    <w:p w:rsidR="00767D11" w:rsidRDefault="00767D11" w:rsidP="00767D11">
      <w:pPr>
        <w:spacing w:before="120" w:after="120"/>
        <w:jc w:val="both"/>
      </w:pPr>
      <w:r w:rsidRPr="00712411">
        <w:rPr>
          <w:lang w:eastAsia="fr-FR" w:bidi="fr-FR"/>
        </w:rPr>
        <w:t>TUZI, Mario (1988)</w:t>
      </w:r>
      <w:r w:rsidRPr="00712411">
        <w:t> :</w:t>
      </w:r>
      <w:r w:rsidRPr="00712411">
        <w:rPr>
          <w:lang w:eastAsia="fr-FR" w:bidi="fr-FR"/>
        </w:rPr>
        <w:t xml:space="preserve"> "Affirmation or N</w:t>
      </w:r>
      <w:r>
        <w:rPr>
          <w:lang w:eastAsia="fr-FR" w:bidi="fr-FR"/>
        </w:rPr>
        <w:t>e</w:t>
      </w:r>
      <w:r w:rsidRPr="00712411">
        <w:rPr>
          <w:lang w:eastAsia="fr-FR" w:bidi="fr-FR"/>
        </w:rPr>
        <w:t>gation</w:t>
      </w:r>
      <w:r w:rsidRPr="00712411">
        <w:t> :</w:t>
      </w:r>
      <w:r w:rsidRPr="00712411">
        <w:rPr>
          <w:lang w:eastAsia="fr-FR" w:bidi="fr-FR"/>
        </w:rPr>
        <w:t xml:space="preserve"> The Art of Kur</w:t>
      </w:r>
      <w:r w:rsidRPr="00712411">
        <w:rPr>
          <w:lang w:eastAsia="fr-FR" w:bidi="fr-FR"/>
        </w:rPr>
        <w:t>e</w:t>
      </w:r>
      <w:r w:rsidRPr="00712411">
        <w:rPr>
          <w:lang w:eastAsia="fr-FR" w:bidi="fr-FR"/>
        </w:rPr>
        <w:t xml:space="preserve">lek and Colville", </w:t>
      </w:r>
      <w:r w:rsidRPr="003A53AF">
        <w:rPr>
          <w:i/>
        </w:rPr>
        <w:t>Bridges</w:t>
      </w:r>
      <w:r w:rsidRPr="00712411">
        <w:rPr>
          <w:lang w:eastAsia="fr-FR" w:bidi="fr-FR"/>
        </w:rPr>
        <w:t xml:space="preserve"> (March)</w:t>
      </w:r>
      <w:r w:rsidRPr="00712411">
        <w:t> :</w:t>
      </w:r>
      <w:r w:rsidRPr="00712411">
        <w:rPr>
          <w:lang w:eastAsia="fr-FR" w:bidi="fr-FR"/>
        </w:rPr>
        <w:t xml:space="preserve"> 5-10.</w:t>
      </w:r>
    </w:p>
    <w:p w:rsidR="00767D11" w:rsidRDefault="00767D11" w:rsidP="00767D11">
      <w:pPr>
        <w:spacing w:before="120" w:after="120"/>
        <w:jc w:val="both"/>
      </w:pPr>
    </w:p>
    <w:p w:rsidR="00767D11" w:rsidRDefault="00767D11" w:rsidP="00767D11">
      <w:pPr>
        <w:spacing w:before="120" w:after="120"/>
        <w:jc w:val="both"/>
      </w:pPr>
    </w:p>
    <w:p w:rsidR="00767D11" w:rsidRDefault="00767D11" w:rsidP="00767D11">
      <w:pPr>
        <w:pStyle w:val="p"/>
      </w:pPr>
      <w:r>
        <w:t>[294]</w:t>
      </w:r>
    </w:p>
    <w:p w:rsidR="00767D11" w:rsidRDefault="00767D11" w:rsidP="00767D11">
      <w:pPr>
        <w:pStyle w:val="p"/>
        <w:rPr>
          <w:lang w:eastAsia="fr-FR" w:bidi="fr-FR"/>
        </w:rPr>
      </w:pPr>
      <w:r>
        <w:br w:type="page"/>
      </w:r>
      <w:r w:rsidR="00B1326E" w:rsidRPr="00712411">
        <w:rPr>
          <w:noProof/>
          <w:lang w:bidi="fr-FR"/>
        </w:rPr>
        <mc:AlternateContent>
          <mc:Choice Requires="wps">
            <w:drawing>
              <wp:anchor distT="0" distB="0" distL="63500" distR="63500" simplePos="0" relativeHeight="251658240" behindDoc="0" locked="0" layoutInCell="1" allowOverlap="1">
                <wp:simplePos x="0" y="0"/>
                <wp:positionH relativeFrom="margin">
                  <wp:posOffset>4606925</wp:posOffset>
                </wp:positionH>
                <wp:positionV relativeFrom="paragraph">
                  <wp:posOffset>7475220</wp:posOffset>
                </wp:positionV>
                <wp:extent cx="60960" cy="6985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11" w:rsidRDefault="00767D11" w:rsidP="00767D11">
                            <w:pPr>
                              <w:spacing w:line="110" w:lineRule="exact"/>
                            </w:pPr>
                            <w:r>
                              <w:rPr>
                                <w:color w:val="000000"/>
                                <w:lang w:val="fr-FR" w:eastAsia="fr-FR" w:bidi="fr-FR"/>
                              </w:rP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62.75pt;margin-top:588.6pt;width:4.8pt;height: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" filled="f" stroked="f">
                <v:path arrowok="t"/>
                <v:textbox style="mso-fit-shape-to-text:t" inset="0,0,0,0">
                  <w:txbxContent>
                    <w:p w:rsidR="00767D11" w:rsidRDefault="00767D11" w:rsidP="00767D11">
                      <w:pPr>
                        <w:spacing w:line="110" w:lineRule="exact"/>
                      </w:pPr>
                      <w:r>
                        <w:rPr>
                          <w:color w:val="000000"/>
                          <w:lang w:val="fr-FR" w:eastAsia="fr-FR" w:bidi="fr-FR"/>
                        </w:rPr>
                        <w:t>J</w:t>
                      </w:r>
                    </w:p>
                  </w:txbxContent>
                </v:textbox>
                <w10:wrap anchorx="margin"/>
              </v:shape>
            </w:pict>
          </mc:Fallback>
        </mc:AlternateContent>
      </w:r>
      <w:r>
        <w:rPr>
          <w:lang w:eastAsia="fr-FR" w:bidi="fr-FR"/>
        </w:rPr>
        <w:t>[295]</w:t>
      </w:r>
    </w:p>
    <w:p w:rsidR="00767D11" w:rsidRPr="00E07116" w:rsidRDefault="00767D11" w:rsidP="00767D11">
      <w:pPr>
        <w:jc w:val="both"/>
      </w:pPr>
    </w:p>
    <w:p w:rsidR="00767D11" w:rsidRPr="00E07116" w:rsidRDefault="00767D11" w:rsidP="00767D11">
      <w:pPr>
        <w:jc w:val="both"/>
      </w:pPr>
    </w:p>
    <w:p w:rsidR="00767D11" w:rsidRPr="00124590" w:rsidRDefault="00767D11" w:rsidP="00767D11">
      <w:pPr>
        <w:spacing w:before="60" w:after="120"/>
        <w:ind w:firstLine="0"/>
        <w:jc w:val="center"/>
        <w:rPr>
          <w:b/>
          <w:caps/>
          <w:color w:val="000080"/>
          <w:sz w:val="24"/>
        </w:rPr>
      </w:pPr>
      <w:bookmarkStart w:id="29" w:name="Colloque_89_pt_2_texte_22"/>
      <w:r>
        <w:rPr>
          <w:b/>
          <w:caps/>
          <w:color w:val="000080"/>
          <w:sz w:val="24"/>
        </w:rPr>
        <w:t>DEUXIÈME</w:t>
      </w:r>
      <w:r w:rsidRPr="00124590">
        <w:rPr>
          <w:b/>
          <w:caps/>
          <w:color w:val="000080"/>
          <w:sz w:val="24"/>
        </w:rPr>
        <w:t xml:space="preserve"> partie</w:t>
      </w:r>
    </w:p>
    <w:p w:rsidR="00767D11" w:rsidRPr="000F64BD" w:rsidRDefault="00767D11" w:rsidP="00767D11">
      <w:pPr>
        <w:spacing w:after="120"/>
        <w:ind w:firstLine="0"/>
        <w:jc w:val="center"/>
        <w:rPr>
          <w:sz w:val="24"/>
        </w:rPr>
      </w:pPr>
      <w:r>
        <w:rPr>
          <w:sz w:val="24"/>
        </w:rPr>
        <w:t>Pratiques et débats</w:t>
      </w:r>
    </w:p>
    <w:p w:rsidR="00767D11" w:rsidRPr="00384B20" w:rsidRDefault="00767D11" w:rsidP="00767D11">
      <w:pPr>
        <w:pStyle w:val="Titreniveau1"/>
      </w:pPr>
      <w:r>
        <w:t>22</w:t>
      </w:r>
    </w:p>
    <w:p w:rsidR="00767D11" w:rsidRPr="00E07116" w:rsidRDefault="00767D11" w:rsidP="00767D11">
      <w:pPr>
        <w:jc w:val="both"/>
        <w:rPr>
          <w:szCs w:val="36"/>
        </w:rPr>
      </w:pPr>
    </w:p>
    <w:p w:rsidR="00767D11" w:rsidRDefault="00767D11" w:rsidP="00767D11">
      <w:pPr>
        <w:pStyle w:val="Titreniveau2"/>
      </w:pPr>
      <w:r>
        <w:t>“Transpolitique,</w:t>
      </w:r>
      <w:r>
        <w:br/>
        <w:t>transsexuel, transesthétique.”</w:t>
      </w:r>
    </w:p>
    <w:bookmarkEnd w:id="29"/>
    <w:p w:rsidR="00767D11" w:rsidRPr="00E07116" w:rsidRDefault="00767D11" w:rsidP="00767D11">
      <w:pPr>
        <w:jc w:val="both"/>
        <w:rPr>
          <w:szCs w:val="36"/>
        </w:rPr>
      </w:pPr>
    </w:p>
    <w:p w:rsidR="00767D11" w:rsidRPr="00E07116" w:rsidRDefault="00767D11" w:rsidP="00767D11">
      <w:pPr>
        <w:pStyle w:val="suite"/>
      </w:pPr>
      <w:r>
        <w:t>Par Jean BEAUDRILLARD</w:t>
      </w:r>
    </w:p>
    <w:p w:rsidR="00767D11" w:rsidRPr="00E07116" w:rsidRDefault="00767D11" w:rsidP="00767D11">
      <w:pPr>
        <w:pStyle w:val="auteurst"/>
      </w:pPr>
      <w:r>
        <w:t>Sociologie, Université de Paris-Nanterre</w:t>
      </w:r>
    </w:p>
    <w:p w:rsidR="00767D11" w:rsidRPr="00E07116" w:rsidRDefault="00767D11" w:rsidP="00767D11">
      <w:pPr>
        <w:jc w:val="both"/>
      </w:pPr>
    </w:p>
    <w:p w:rsidR="00767D11" w:rsidRDefault="00767D11" w:rsidP="00767D11">
      <w:pPr>
        <w:jc w:val="both"/>
      </w:pPr>
    </w:p>
    <w:p w:rsidR="00767D11" w:rsidRDefault="00767D11" w:rsidP="00767D11">
      <w:pPr>
        <w:spacing w:before="120" w:after="120"/>
        <w:jc w:val="both"/>
        <w:rPr>
          <w:lang w:eastAsia="fr-FR" w:bidi="fr-FR"/>
        </w:rPr>
      </w:pPr>
    </w:p>
    <w:p w:rsidR="00767D11" w:rsidRPr="00384B20" w:rsidRDefault="00767D11" w:rsidP="00767D11">
      <w:pPr>
        <w:ind w:right="90" w:firstLine="0"/>
        <w:jc w:val="both"/>
        <w:rPr>
          <w:sz w:val="20"/>
        </w:rPr>
      </w:pPr>
      <w:hyperlink w:anchor="tdm" w:history="1">
        <w:r w:rsidRPr="00384B20">
          <w:rPr>
            <w:rStyle w:val="Lienhypertexte"/>
            <w:sz w:val="20"/>
          </w:rPr>
          <w:t>Retour à la table des matières</w:t>
        </w:r>
      </w:hyperlink>
    </w:p>
    <w:p w:rsidR="00767D11" w:rsidRPr="00712411" w:rsidRDefault="00767D11" w:rsidP="00767D11">
      <w:pPr>
        <w:spacing w:before="120" w:after="120"/>
        <w:jc w:val="both"/>
      </w:pPr>
      <w:r w:rsidRPr="00712411">
        <w:rPr>
          <w:lang w:eastAsia="fr-FR" w:bidi="fr-FR"/>
        </w:rPr>
        <w:t>Il est convenu de dire qu'il n'y a plus d'avant-garde, ni sexuelle, ni politique, ni artistique, que ce mouvement qui correspondait à l'acc</w:t>
      </w:r>
      <w:r w:rsidRPr="00712411">
        <w:rPr>
          <w:lang w:eastAsia="fr-FR" w:bidi="fr-FR"/>
        </w:rPr>
        <w:t>é</w:t>
      </w:r>
      <w:r w:rsidRPr="00712411">
        <w:rPr>
          <w:lang w:eastAsia="fr-FR" w:bidi="fr-FR"/>
        </w:rPr>
        <w:t>lération linéaire d'une histoire, à une capacité d'anticipation, et donc à une possibilité de critique radicale au nom du désir, au nom de la r</w:t>
      </w:r>
      <w:r w:rsidRPr="00712411">
        <w:rPr>
          <w:lang w:eastAsia="fr-FR" w:bidi="fr-FR"/>
        </w:rPr>
        <w:t>é</w:t>
      </w:r>
      <w:r w:rsidRPr="00712411">
        <w:rPr>
          <w:lang w:eastAsia="fr-FR" w:bidi="fr-FR"/>
        </w:rPr>
        <w:t>volution, au nom de la libération des formes, que ce mouvement rév</w:t>
      </w:r>
      <w:r w:rsidRPr="00712411">
        <w:rPr>
          <w:lang w:eastAsia="fr-FR" w:bidi="fr-FR"/>
        </w:rPr>
        <w:t>o</w:t>
      </w:r>
      <w:r w:rsidRPr="00712411">
        <w:rPr>
          <w:lang w:eastAsia="fr-FR" w:bidi="fr-FR"/>
        </w:rPr>
        <w:t>lutionnaire est révolu. Pour l'essentiel, ceci est vrai</w:t>
      </w:r>
      <w:r w:rsidRPr="00712411">
        <w:t> :</w:t>
      </w:r>
      <w:r w:rsidRPr="00712411">
        <w:rPr>
          <w:lang w:eastAsia="fr-FR" w:bidi="fr-FR"/>
        </w:rPr>
        <w:t xml:space="preserve"> ce mouv</w:t>
      </w:r>
      <w:r w:rsidRPr="00712411">
        <w:rPr>
          <w:lang w:eastAsia="fr-FR" w:bidi="fr-FR"/>
        </w:rPr>
        <w:t>e</w:t>
      </w:r>
      <w:r w:rsidRPr="00712411">
        <w:rPr>
          <w:lang w:eastAsia="fr-FR" w:bidi="fr-FR"/>
        </w:rPr>
        <w:t>ment glorieux de la modernité n'a pas mené à une transmutation de toutes les valeurs, comme nous en avons rêvé, mais à une dispersion et inv</w:t>
      </w:r>
      <w:r w:rsidRPr="00712411">
        <w:rPr>
          <w:lang w:eastAsia="fr-FR" w:bidi="fr-FR"/>
        </w:rPr>
        <w:t>o</w:t>
      </w:r>
      <w:r w:rsidRPr="00712411">
        <w:rPr>
          <w:lang w:eastAsia="fr-FR" w:bidi="fr-FR"/>
        </w:rPr>
        <w:t>lution de la valeur, dont le résultat est pour nous une confusion totale, et en premier lieu l'impossibilité de ressaisir le principe d'une déte</w:t>
      </w:r>
      <w:r w:rsidRPr="00712411">
        <w:rPr>
          <w:lang w:eastAsia="fr-FR" w:bidi="fr-FR"/>
        </w:rPr>
        <w:t>r</w:t>
      </w:r>
      <w:r w:rsidRPr="00712411">
        <w:rPr>
          <w:lang w:eastAsia="fr-FR" w:bidi="fr-FR"/>
        </w:rPr>
        <w:t>mination esthétique, aussi bien que politique ou sexuelle des choses.</w:t>
      </w:r>
    </w:p>
    <w:p w:rsidR="00767D11" w:rsidRPr="00712411" w:rsidRDefault="00767D11" w:rsidP="00767D11">
      <w:pPr>
        <w:spacing w:before="120" w:after="120"/>
        <w:jc w:val="both"/>
      </w:pPr>
      <w:r w:rsidRPr="00712411">
        <w:rPr>
          <w:lang w:eastAsia="fr-FR" w:bidi="fr-FR"/>
        </w:rPr>
        <w:t>Je ne pense pas qu'il y ait aujourd'hui dans le domaine de l'art les éléments suffisants pour juger de ce qu'il en est de l'art lui-même, de sa mut</w:t>
      </w:r>
      <w:r w:rsidRPr="00712411">
        <w:rPr>
          <w:lang w:eastAsia="fr-FR" w:bidi="fr-FR"/>
        </w:rPr>
        <w:t>a</w:t>
      </w:r>
      <w:r w:rsidRPr="00712411">
        <w:rPr>
          <w:lang w:eastAsia="fr-FR" w:bidi="fr-FR"/>
        </w:rPr>
        <w:t>tion ou de sa disparition. Il faut rassembler toutes les données simultanées de la philosophie, de la politique, de la sexualité pour évaluer la situation proprement artistique (si tant est que cette notion ait encore un sens). Et ceci parce que la situation s'est généralisée à l'extrême et ne nous laisse pas d'autre choix. Tout est sexuel. Tout est politique. Tout est esthétique. S</w:t>
      </w:r>
      <w:r w:rsidRPr="00712411">
        <w:rPr>
          <w:lang w:eastAsia="fr-FR" w:bidi="fr-FR"/>
        </w:rPr>
        <w:t>i</w:t>
      </w:r>
      <w:r w:rsidRPr="00712411">
        <w:rPr>
          <w:lang w:eastAsia="fr-FR" w:bidi="fr-FR"/>
        </w:rPr>
        <w:t>multanément, c'est-à-dire que tout a pris un sens politique, en particulier, depuis 68 (la vie quotidienne, mais aussi la folie, le langage, les médias, mais aussi le désir, tout est devenu politique au fur et à mesure que cela entrait dans une sphère de la libération et des processus collectifs de masse). En même temps, tout est devenu sexuel (tout est objet de désir</w:t>
      </w:r>
      <w:r w:rsidRPr="00712411">
        <w:t> :</w:t>
      </w:r>
      <w:r w:rsidRPr="00712411">
        <w:rPr>
          <w:lang w:eastAsia="fr-FR" w:bidi="fr-FR"/>
        </w:rPr>
        <w:t xml:space="preserve"> le pouvoir, le savoir, tout s'interprète en termes de phantasmes et de refoulement, le stéré</w:t>
      </w:r>
      <w:r w:rsidRPr="00712411">
        <w:rPr>
          <w:lang w:eastAsia="fr-FR" w:bidi="fr-FR"/>
        </w:rPr>
        <w:t>o</w:t>
      </w:r>
      <w:r w:rsidRPr="00712411">
        <w:rPr>
          <w:lang w:eastAsia="fr-FR" w:bidi="fr-FR"/>
        </w:rPr>
        <w:t>type sexuel est passé partout). Et en même temps, tout s'esth</w:t>
      </w:r>
      <w:r w:rsidRPr="00712411">
        <w:rPr>
          <w:lang w:eastAsia="fr-FR" w:bidi="fr-FR"/>
        </w:rPr>
        <w:t>é</w:t>
      </w:r>
      <w:r w:rsidRPr="00712411">
        <w:rPr>
          <w:lang w:eastAsia="fr-FR" w:bidi="fr-FR"/>
        </w:rPr>
        <w:t>tise (la politique s'esthétise dans le spectacle, le sexe dans la publicité et le porno, et l'ensemble des activités dans ce qu'il est convenu d'a</w:t>
      </w:r>
      <w:r w:rsidRPr="00712411">
        <w:rPr>
          <w:lang w:eastAsia="fr-FR" w:bidi="fr-FR"/>
        </w:rPr>
        <w:t>p</w:t>
      </w:r>
      <w:r w:rsidRPr="00712411">
        <w:rPr>
          <w:lang w:eastAsia="fr-FR" w:bidi="fr-FR"/>
        </w:rPr>
        <w:t>peler la culture, qui est tout autre chose que l'art, une sorte de sémi</w:t>
      </w:r>
      <w:r w:rsidRPr="00712411">
        <w:rPr>
          <w:lang w:eastAsia="fr-FR" w:bidi="fr-FR"/>
        </w:rPr>
        <w:t>o</w:t>
      </w:r>
      <w:r w:rsidRPr="00712411">
        <w:rPr>
          <w:lang w:eastAsia="fr-FR" w:bidi="fr-FR"/>
        </w:rPr>
        <w:t>logisation m</w:t>
      </w:r>
      <w:r w:rsidRPr="00712411">
        <w:rPr>
          <w:lang w:eastAsia="fr-FR" w:bidi="fr-FR"/>
        </w:rPr>
        <w:t>é</w:t>
      </w:r>
      <w:r w:rsidRPr="00712411">
        <w:rPr>
          <w:lang w:eastAsia="fr-FR" w:bidi="fr-FR"/>
        </w:rPr>
        <w:t>diatique et publicitaire, et qui envahit tout). Donc, en même temps que chaque catégorie, le politique, le sexuel, l'esth</w:t>
      </w:r>
      <w:r w:rsidRPr="00712411">
        <w:rPr>
          <w:lang w:eastAsia="fr-FR" w:bidi="fr-FR"/>
        </w:rPr>
        <w:t>é</w:t>
      </w:r>
      <w:r w:rsidRPr="00712411">
        <w:rPr>
          <w:lang w:eastAsia="fr-FR" w:bidi="fr-FR"/>
        </w:rPr>
        <w:t>tique, est portée à son degré de généralisation le plus grand, à sa plus grande totalisation, chacune perd en même temps toute spécificité et se résorbe en que</w:t>
      </w:r>
      <w:r w:rsidRPr="00712411">
        <w:rPr>
          <w:lang w:eastAsia="fr-FR" w:bidi="fr-FR"/>
        </w:rPr>
        <w:t>l</w:t>
      </w:r>
      <w:r w:rsidRPr="00712411">
        <w:rPr>
          <w:lang w:eastAsia="fr-FR" w:bidi="fr-FR"/>
        </w:rPr>
        <w:t>que sorte dans les autres. Quand tout est politique, rien n'est plus pol</w:t>
      </w:r>
      <w:r w:rsidRPr="00712411">
        <w:rPr>
          <w:lang w:eastAsia="fr-FR" w:bidi="fr-FR"/>
        </w:rPr>
        <w:t>i</w:t>
      </w:r>
      <w:r w:rsidRPr="00712411">
        <w:rPr>
          <w:lang w:eastAsia="fr-FR" w:bidi="fr-FR"/>
        </w:rPr>
        <w:t>tique, le mot n'a plus de sens. Quand tout est sexuel, rien n'est plus sexuel, la sexualité perd toute détermination. Quand tout est esthét</w:t>
      </w:r>
      <w:r w:rsidRPr="00712411">
        <w:rPr>
          <w:lang w:eastAsia="fr-FR" w:bidi="fr-FR"/>
        </w:rPr>
        <w:t>i</w:t>
      </w:r>
      <w:r w:rsidRPr="00712411">
        <w:rPr>
          <w:lang w:eastAsia="fr-FR" w:bidi="fr-FR"/>
        </w:rPr>
        <w:t>que, rien n'est plus ni beau ni laid, et l'art même disparaît. Cet état de choses étrange et paradoxal, qui est à la fois l'accomplissement total d'une idée, la perfection du mouvement "m</w:t>
      </w:r>
      <w:r w:rsidRPr="00712411">
        <w:rPr>
          <w:lang w:eastAsia="fr-FR" w:bidi="fr-FR"/>
        </w:rPr>
        <w:t>o</w:t>
      </w:r>
      <w:r w:rsidRPr="00712411">
        <w:rPr>
          <w:lang w:eastAsia="fr-FR" w:bidi="fr-FR"/>
        </w:rPr>
        <w:t>derne", et sa dénégation, sa liquidation par son excès même, par son exte</w:t>
      </w:r>
      <w:r w:rsidRPr="00712411">
        <w:rPr>
          <w:lang w:eastAsia="fr-FR" w:bidi="fr-FR"/>
        </w:rPr>
        <w:t>n</w:t>
      </w:r>
      <w:r w:rsidRPr="00712411">
        <w:rPr>
          <w:lang w:eastAsia="fr-FR" w:bidi="fr-FR"/>
        </w:rPr>
        <w:t>sion au-delà</w:t>
      </w:r>
      <w:r>
        <w:rPr>
          <w:lang w:eastAsia="fr-FR" w:bidi="fr-FR"/>
        </w:rPr>
        <w:t xml:space="preserve"> </w:t>
      </w:r>
      <w:r>
        <w:t>[</w:t>
      </w:r>
      <w:r w:rsidRPr="00712411">
        <w:rPr>
          <w:lang w:eastAsia="fr-FR" w:bidi="fr-FR"/>
        </w:rPr>
        <w:t>296</w:t>
      </w:r>
      <w:r>
        <w:rPr>
          <w:lang w:eastAsia="fr-FR" w:bidi="fr-FR"/>
        </w:rPr>
        <w:t xml:space="preserve">] </w:t>
      </w:r>
      <w:r w:rsidRPr="00712411">
        <w:rPr>
          <w:lang w:eastAsia="fr-FR" w:bidi="fr-FR"/>
        </w:rPr>
        <w:t>de ses propres limites, c'est ce que j'appellerai dans une même f</w:t>
      </w:r>
      <w:r w:rsidRPr="00712411">
        <w:rPr>
          <w:lang w:eastAsia="fr-FR" w:bidi="fr-FR"/>
        </w:rPr>
        <w:t>i</w:t>
      </w:r>
      <w:r w:rsidRPr="00712411">
        <w:rPr>
          <w:lang w:eastAsia="fr-FR" w:bidi="fr-FR"/>
        </w:rPr>
        <w:t>gure</w:t>
      </w:r>
      <w:r w:rsidRPr="00712411">
        <w:t> :</w:t>
      </w:r>
      <w:r w:rsidRPr="00712411">
        <w:rPr>
          <w:lang w:eastAsia="fr-FR" w:bidi="fr-FR"/>
        </w:rPr>
        <w:t xml:space="preserve"> le transpolitique, le transsexuel, le transesthétique. Et que j'analyserai dans le même mouvement, non par métaphore de l'un à l'autre, mais selon la loi que nous impose la situation elle-même, qu'on peut app</w:t>
      </w:r>
      <w:r w:rsidRPr="00712411">
        <w:rPr>
          <w:lang w:eastAsia="fr-FR" w:bidi="fr-FR"/>
        </w:rPr>
        <w:t>e</w:t>
      </w:r>
      <w:r w:rsidRPr="00712411">
        <w:rPr>
          <w:lang w:eastAsia="fr-FR" w:bidi="fr-FR"/>
        </w:rPr>
        <w:t>ler postmoderne</w:t>
      </w:r>
      <w:r w:rsidRPr="00712411">
        <w:t> :</w:t>
      </w:r>
      <w:r w:rsidRPr="00712411">
        <w:rPr>
          <w:lang w:eastAsia="fr-FR" w:bidi="fr-FR"/>
        </w:rPr>
        <w:t xml:space="preserve"> la loi de la confusion des genres.</w:t>
      </w:r>
    </w:p>
    <w:p w:rsidR="00767D11" w:rsidRPr="00712411" w:rsidRDefault="00767D11" w:rsidP="00767D11">
      <w:pPr>
        <w:spacing w:before="120" w:after="120"/>
        <w:jc w:val="both"/>
      </w:pPr>
      <w:r w:rsidRPr="00712411">
        <w:rPr>
          <w:lang w:eastAsia="fr-FR" w:bidi="fr-FR"/>
        </w:rPr>
        <w:t>L'art, nous le voyons proliférer partout, et le discours sur l'art plus vite encore - mais dans son génie propre, dans son aventure, dans sa puissance d'illusion, dans sa capacité de dénégation du réel et d'opp</w:t>
      </w:r>
      <w:r w:rsidRPr="00712411">
        <w:rPr>
          <w:lang w:eastAsia="fr-FR" w:bidi="fr-FR"/>
        </w:rPr>
        <w:t>o</w:t>
      </w:r>
      <w:r w:rsidRPr="00712411">
        <w:rPr>
          <w:lang w:eastAsia="fr-FR" w:bidi="fr-FR"/>
        </w:rPr>
        <w:t>ser au réel une autre scène, où les choses obéissent à une règle du jeu supérieure, une fig</w:t>
      </w:r>
      <w:r w:rsidRPr="00712411">
        <w:rPr>
          <w:lang w:eastAsia="fr-FR" w:bidi="fr-FR"/>
        </w:rPr>
        <w:t>u</w:t>
      </w:r>
      <w:r w:rsidRPr="00712411">
        <w:rPr>
          <w:lang w:eastAsia="fr-FR" w:bidi="fr-FR"/>
        </w:rPr>
        <w:t>re transcendante où les êtres, à l'image des lignes, des couleurs sur une toile, puissent perdre leur sens, excéder leur pr</w:t>
      </w:r>
      <w:r w:rsidRPr="00712411">
        <w:rPr>
          <w:lang w:eastAsia="fr-FR" w:bidi="fr-FR"/>
        </w:rPr>
        <w:t>o</w:t>
      </w:r>
      <w:r w:rsidRPr="00712411">
        <w:rPr>
          <w:lang w:eastAsia="fr-FR" w:bidi="fr-FR"/>
        </w:rPr>
        <w:t>pre fin et, dans un élan de s</w:t>
      </w:r>
      <w:r w:rsidRPr="00712411">
        <w:rPr>
          <w:lang w:eastAsia="fr-FR" w:bidi="fr-FR"/>
        </w:rPr>
        <w:t>é</w:t>
      </w:r>
      <w:r w:rsidRPr="00712411">
        <w:rPr>
          <w:lang w:eastAsia="fr-FR" w:bidi="fr-FR"/>
        </w:rPr>
        <w:t>duction, rejoindre leur forme idéale, fût-elle celle de leur destruction, dans ce sens-là, l'art a disparu. Il a disp</w:t>
      </w:r>
      <w:r w:rsidRPr="00712411">
        <w:rPr>
          <w:lang w:eastAsia="fr-FR" w:bidi="fr-FR"/>
        </w:rPr>
        <w:t>a</w:t>
      </w:r>
      <w:r w:rsidRPr="00712411">
        <w:rPr>
          <w:lang w:eastAsia="fr-FR" w:bidi="fr-FR"/>
        </w:rPr>
        <w:t>ru comme pacte symbolique par où il se distingue de la pure et simple production de valeurs esthétiques que nous connaissons bien sous le nom de culture</w:t>
      </w:r>
      <w:r w:rsidRPr="00712411">
        <w:t> :</w:t>
      </w:r>
      <w:r w:rsidRPr="00712411">
        <w:rPr>
          <w:lang w:eastAsia="fr-FR" w:bidi="fr-FR"/>
        </w:rPr>
        <w:t xml:space="preserve"> prolifération des signes à l'infini, recyclage à l'infini de formes passées ou actuelles (le degré Xerox de la culture). Il n’existe plus aucune règle fondamentale, aucun critère de jug</w:t>
      </w:r>
      <w:r w:rsidRPr="00712411">
        <w:rPr>
          <w:lang w:eastAsia="fr-FR" w:bidi="fr-FR"/>
        </w:rPr>
        <w:t>e</w:t>
      </w:r>
      <w:r w:rsidRPr="00712411">
        <w:rPr>
          <w:lang w:eastAsia="fr-FR" w:bidi="fr-FR"/>
        </w:rPr>
        <w:t>ment, ni de plaisir (car pour qu'il y ait plaisir, il faut une règle du jeu, et le pla</w:t>
      </w:r>
      <w:r w:rsidRPr="00712411">
        <w:rPr>
          <w:lang w:eastAsia="fr-FR" w:bidi="fr-FR"/>
        </w:rPr>
        <w:t>i</w:t>
      </w:r>
      <w:r w:rsidRPr="00712411">
        <w:rPr>
          <w:lang w:eastAsia="fr-FR" w:bidi="fr-FR"/>
        </w:rPr>
        <w:t>sir sera d'autant plus intense que la règle sera plus rigoureuse). A</w:t>
      </w:r>
      <w:r w:rsidRPr="00712411">
        <w:rPr>
          <w:lang w:eastAsia="fr-FR" w:bidi="fr-FR"/>
        </w:rPr>
        <w:t>u</w:t>
      </w:r>
      <w:r w:rsidRPr="00712411">
        <w:rPr>
          <w:lang w:eastAsia="fr-FR" w:bidi="fr-FR"/>
        </w:rPr>
        <w:t>jourd'hui, dans le domaine esthétique</w:t>
      </w:r>
      <w:r w:rsidRPr="00B55EB4">
        <w:rPr>
          <w:b/>
          <w:bCs/>
          <w:szCs w:val="28"/>
          <w:lang w:eastAsia="fr-FR" w:bidi="fr-FR"/>
        </w:rPr>
        <w:t>, il n'y a plus de Dieu pour r</w:t>
      </w:r>
      <w:r w:rsidRPr="00B55EB4">
        <w:rPr>
          <w:b/>
          <w:bCs/>
          <w:szCs w:val="28"/>
          <w:lang w:eastAsia="fr-FR" w:bidi="fr-FR"/>
        </w:rPr>
        <w:t>e</w:t>
      </w:r>
      <w:r w:rsidRPr="00B55EB4">
        <w:rPr>
          <w:b/>
          <w:bCs/>
          <w:szCs w:val="28"/>
          <w:lang w:eastAsia="fr-FR" w:bidi="fr-FR"/>
        </w:rPr>
        <w:t>connaître les siens.</w:t>
      </w:r>
      <w:r>
        <w:rPr>
          <w:lang w:eastAsia="fr-FR" w:bidi="fr-FR"/>
        </w:rPr>
        <w:t xml:space="preserve"> Où</w:t>
      </w:r>
      <w:r w:rsidRPr="00712411">
        <w:rPr>
          <w:lang w:eastAsia="fr-FR" w:bidi="fr-FR"/>
        </w:rPr>
        <w:t>, pour employer une métaphore plus écon</w:t>
      </w:r>
      <w:r w:rsidRPr="00712411">
        <w:rPr>
          <w:lang w:eastAsia="fr-FR" w:bidi="fr-FR"/>
        </w:rPr>
        <w:t>o</w:t>
      </w:r>
      <w:r w:rsidRPr="00712411">
        <w:rPr>
          <w:lang w:eastAsia="fr-FR" w:bidi="fr-FR"/>
        </w:rPr>
        <w:t>miste, il n'y a plus d'étalon-or du jugement ni du plaisir esth</w:t>
      </w:r>
      <w:r w:rsidRPr="00712411">
        <w:rPr>
          <w:lang w:eastAsia="fr-FR" w:bidi="fr-FR"/>
        </w:rPr>
        <w:t>é</w:t>
      </w:r>
      <w:r w:rsidRPr="00712411">
        <w:rPr>
          <w:lang w:eastAsia="fr-FR" w:bidi="fr-FR"/>
        </w:rPr>
        <w:t>tiques. C’est exactement comme pour les monnaies que nous voyons aujou</w:t>
      </w:r>
      <w:r w:rsidRPr="00712411">
        <w:rPr>
          <w:lang w:eastAsia="fr-FR" w:bidi="fr-FR"/>
        </w:rPr>
        <w:t>r</w:t>
      </w:r>
      <w:r w:rsidRPr="00712411">
        <w:rPr>
          <w:lang w:eastAsia="fr-FR" w:bidi="fr-FR"/>
        </w:rPr>
        <w:t>d'hui, dans un système sans équivalence sûre, ne plus pouvoir s’échanger les unes contre les autres et, à partir de là, flotter chacune pour soi et accélérer leur circulation sans conversion possible en v</w:t>
      </w:r>
      <w:r w:rsidRPr="00712411">
        <w:rPr>
          <w:lang w:eastAsia="fr-FR" w:bidi="fr-FR"/>
        </w:rPr>
        <w:t>a</w:t>
      </w:r>
      <w:r w:rsidRPr="00712411">
        <w:rPr>
          <w:lang w:eastAsia="fr-FR" w:bidi="fr-FR"/>
        </w:rPr>
        <w:t>leur réelle ou en richesse réelle. Nous en sommes là en art aussi</w:t>
      </w:r>
      <w:r w:rsidRPr="00712411">
        <w:t> :</w:t>
      </w:r>
      <w:r w:rsidRPr="00712411">
        <w:rPr>
          <w:lang w:eastAsia="fr-FR" w:bidi="fr-FR"/>
        </w:rPr>
        <w:t xml:space="preserve"> au stade d'une circulation ultra-rapide et d'un échange impo</w:t>
      </w:r>
      <w:r w:rsidRPr="00712411">
        <w:rPr>
          <w:lang w:eastAsia="fr-FR" w:bidi="fr-FR"/>
        </w:rPr>
        <w:t>s</w:t>
      </w:r>
      <w:r w:rsidRPr="00712411">
        <w:rPr>
          <w:lang w:eastAsia="fr-FR" w:bidi="fr-FR"/>
        </w:rPr>
        <w:t>sible. Les "</w:t>
      </w:r>
      <w:r>
        <w:rPr>
          <w:lang w:eastAsia="fr-FR" w:bidi="fr-FR"/>
        </w:rPr>
        <w:t>œuvres</w:t>
      </w:r>
      <w:r w:rsidRPr="00712411">
        <w:rPr>
          <w:lang w:eastAsia="fr-FR" w:bidi="fr-FR"/>
        </w:rPr>
        <w:t>" (si tant est qu'on puisse encore les appeler ainsi) ne s'écha</w:t>
      </w:r>
      <w:r w:rsidRPr="00712411">
        <w:rPr>
          <w:lang w:eastAsia="fr-FR" w:bidi="fr-FR"/>
        </w:rPr>
        <w:t>n</w:t>
      </w:r>
      <w:r w:rsidRPr="00712411">
        <w:rPr>
          <w:lang w:eastAsia="fr-FR" w:bidi="fr-FR"/>
        </w:rPr>
        <w:t>gent plus, ni entre elles, ni en valeur référentielle, elles n’ont plus ce</w:t>
      </w:r>
      <w:r w:rsidRPr="00712411">
        <w:rPr>
          <w:lang w:eastAsia="fr-FR" w:bidi="fr-FR"/>
        </w:rPr>
        <w:t>t</w:t>
      </w:r>
      <w:r w:rsidRPr="00712411">
        <w:rPr>
          <w:lang w:eastAsia="fr-FR" w:bidi="fr-FR"/>
        </w:rPr>
        <w:t>te complicité secrète qui fait la force d'une culture. Nous ne po</w:t>
      </w:r>
      <w:r w:rsidRPr="00712411">
        <w:rPr>
          <w:lang w:eastAsia="fr-FR" w:bidi="fr-FR"/>
        </w:rPr>
        <w:t>u</w:t>
      </w:r>
      <w:r w:rsidRPr="00712411">
        <w:rPr>
          <w:lang w:eastAsia="fr-FR" w:bidi="fr-FR"/>
        </w:rPr>
        <w:t>vons plus les lire, nous les décodons selon des critères de plus en plus contradi</w:t>
      </w:r>
      <w:r w:rsidRPr="00712411">
        <w:rPr>
          <w:lang w:eastAsia="fr-FR" w:bidi="fr-FR"/>
        </w:rPr>
        <w:t>c</w:t>
      </w:r>
      <w:r w:rsidRPr="00712411">
        <w:rPr>
          <w:lang w:eastAsia="fr-FR" w:bidi="fr-FR"/>
        </w:rPr>
        <w:t xml:space="preserve">toires. Il y a une prolifération des </w:t>
      </w:r>
      <w:r>
        <w:rPr>
          <w:lang w:eastAsia="fr-FR" w:bidi="fr-FR"/>
        </w:rPr>
        <w:t>œuvres</w:t>
      </w:r>
      <w:r w:rsidRPr="00712411">
        <w:rPr>
          <w:lang w:eastAsia="fr-FR" w:bidi="fr-FR"/>
        </w:rPr>
        <w:t xml:space="preserve"> et des objets, des formes et des événements artistiques sans relation à un jugement que</w:t>
      </w:r>
      <w:r w:rsidRPr="00712411">
        <w:rPr>
          <w:lang w:eastAsia="fr-FR" w:bidi="fr-FR"/>
        </w:rPr>
        <w:t>l</w:t>
      </w:r>
      <w:r w:rsidRPr="00712411">
        <w:rPr>
          <w:lang w:eastAsia="fr-FR" w:bidi="fr-FR"/>
        </w:rPr>
        <w:t>conque, indifférentes à quelque finalité que ce soit, s</w:t>
      </w:r>
      <w:r w:rsidRPr="00712411">
        <w:rPr>
          <w:lang w:eastAsia="fr-FR" w:bidi="fr-FR"/>
        </w:rPr>
        <w:t>i</w:t>
      </w:r>
      <w:r w:rsidRPr="00712411">
        <w:rPr>
          <w:lang w:eastAsia="fr-FR" w:bidi="fr-FR"/>
        </w:rPr>
        <w:t>non justement la pure contrainte de différenciation, c'est-à-dire l'impératif cu</w:t>
      </w:r>
      <w:r w:rsidRPr="00712411">
        <w:rPr>
          <w:lang w:eastAsia="fr-FR" w:bidi="fr-FR"/>
        </w:rPr>
        <w:t>l</w:t>
      </w:r>
      <w:r w:rsidRPr="00712411">
        <w:rPr>
          <w:lang w:eastAsia="fr-FR" w:bidi="fr-FR"/>
        </w:rPr>
        <w:t>turel de mode. Rien ne s'y contredit, rien ne s'y exclut</w:t>
      </w:r>
      <w:r w:rsidRPr="00712411">
        <w:t> :</w:t>
      </w:r>
      <w:r>
        <w:rPr>
          <w:lang w:eastAsia="fr-FR" w:bidi="fr-FR"/>
        </w:rPr>
        <w:t xml:space="preserve"> </w:t>
      </w:r>
      <w:r w:rsidRPr="00712411">
        <w:rPr>
          <w:lang w:eastAsia="fr-FR" w:bidi="fr-FR"/>
        </w:rPr>
        <w:t>la</w:t>
      </w:r>
      <w:r>
        <w:rPr>
          <w:lang w:eastAsia="fr-FR" w:bidi="fr-FR"/>
        </w:rPr>
        <w:t xml:space="preserve"> </w:t>
      </w:r>
      <w:r w:rsidRPr="00712411">
        <w:rPr>
          <w:lang w:eastAsia="fr-FR" w:bidi="fr-FR"/>
        </w:rPr>
        <w:t>néo-géométrie</w:t>
      </w:r>
      <w:r>
        <w:rPr>
          <w:lang w:eastAsia="fr-FR" w:bidi="fr-FR"/>
        </w:rPr>
        <w:t xml:space="preserve"> </w:t>
      </w:r>
      <w:r w:rsidRPr="00712411">
        <w:rPr>
          <w:lang w:eastAsia="fr-FR" w:bidi="fr-FR"/>
        </w:rPr>
        <w:t>et</w:t>
      </w:r>
      <w:r>
        <w:rPr>
          <w:lang w:eastAsia="fr-FR" w:bidi="fr-FR"/>
        </w:rPr>
        <w:t xml:space="preserve"> </w:t>
      </w:r>
      <w:r w:rsidRPr="00712411">
        <w:rPr>
          <w:lang w:eastAsia="fr-FR" w:bidi="fr-FR"/>
        </w:rPr>
        <w:t>le</w:t>
      </w:r>
      <w:r>
        <w:rPr>
          <w:lang w:eastAsia="fr-FR" w:bidi="fr-FR"/>
        </w:rPr>
        <w:t xml:space="preserve"> </w:t>
      </w:r>
      <w:r w:rsidRPr="00712411">
        <w:rPr>
          <w:lang w:eastAsia="fr-FR" w:bidi="fr-FR"/>
        </w:rPr>
        <w:t>nouvel</w:t>
      </w:r>
      <w:r>
        <w:rPr>
          <w:lang w:eastAsia="fr-FR" w:bidi="fr-FR"/>
        </w:rPr>
        <w:t xml:space="preserve"> </w:t>
      </w:r>
      <w:r w:rsidRPr="00712411">
        <w:rPr>
          <w:lang w:eastAsia="fr-FR" w:bidi="fr-FR"/>
        </w:rPr>
        <w:t>expressionnisme, la nouvelle abstraction et la nouvelle figur</w:t>
      </w:r>
      <w:r w:rsidRPr="00712411">
        <w:rPr>
          <w:lang w:eastAsia="fr-FR" w:bidi="fr-FR"/>
        </w:rPr>
        <w:t>a</w:t>
      </w:r>
      <w:r w:rsidRPr="00712411">
        <w:rPr>
          <w:lang w:eastAsia="fr-FR" w:bidi="fr-FR"/>
        </w:rPr>
        <w:t>tion, tout coexiste merveilleusement dans une indiff</w:t>
      </w:r>
      <w:r w:rsidRPr="00712411">
        <w:rPr>
          <w:lang w:eastAsia="fr-FR" w:bidi="fr-FR"/>
        </w:rPr>
        <w:t>é</w:t>
      </w:r>
      <w:r w:rsidRPr="00712411">
        <w:rPr>
          <w:lang w:eastAsia="fr-FR" w:bidi="fr-FR"/>
        </w:rPr>
        <w:t>rence totale. C'est bien parce que toutes ces tendances n’ont plus de génie propre qu'elles peuvent coexister dans un même espace cult</w:t>
      </w:r>
      <w:r w:rsidRPr="00712411">
        <w:rPr>
          <w:lang w:eastAsia="fr-FR" w:bidi="fr-FR"/>
        </w:rPr>
        <w:t>u</w:t>
      </w:r>
      <w:r w:rsidRPr="00712411">
        <w:rPr>
          <w:lang w:eastAsia="fr-FR" w:bidi="fr-FR"/>
        </w:rPr>
        <w:t>rel, et c'est bien parce qu'elles suscitent en nous une indifférence profonde que nous pouvons les envisager s</w:t>
      </w:r>
      <w:r w:rsidRPr="00712411">
        <w:rPr>
          <w:lang w:eastAsia="fr-FR" w:bidi="fr-FR"/>
        </w:rPr>
        <w:t>i</w:t>
      </w:r>
      <w:r w:rsidRPr="00712411">
        <w:rPr>
          <w:lang w:eastAsia="fr-FR" w:bidi="fr-FR"/>
        </w:rPr>
        <w:t>multanément.</w:t>
      </w:r>
    </w:p>
    <w:p w:rsidR="00767D11" w:rsidRPr="00712411" w:rsidRDefault="00767D11" w:rsidP="00767D11">
      <w:pPr>
        <w:spacing w:before="120" w:after="120"/>
        <w:jc w:val="both"/>
      </w:pPr>
      <w:r w:rsidRPr="00712411">
        <w:rPr>
          <w:lang w:eastAsia="fr-FR" w:bidi="fr-FR"/>
        </w:rPr>
        <w:t xml:space="preserve">Le monde artistique offre un aspect étrange. C'est comme s'il y avait une </w:t>
      </w:r>
      <w:r w:rsidRPr="00B55EB4">
        <w:rPr>
          <w:b/>
          <w:bCs/>
          <w:szCs w:val="28"/>
          <w:lang w:eastAsia="fr-FR" w:bidi="fr-FR"/>
        </w:rPr>
        <w:t xml:space="preserve">stase </w:t>
      </w:r>
      <w:r w:rsidRPr="00712411">
        <w:rPr>
          <w:lang w:eastAsia="fr-FR" w:bidi="fr-FR"/>
        </w:rPr>
        <w:t>de l'art et de l'inspiration. C'est comme si quelque ch</w:t>
      </w:r>
      <w:r w:rsidRPr="00712411">
        <w:rPr>
          <w:lang w:eastAsia="fr-FR" w:bidi="fr-FR"/>
        </w:rPr>
        <w:t>o</w:t>
      </w:r>
      <w:r w:rsidRPr="00712411">
        <w:rPr>
          <w:lang w:eastAsia="fr-FR" w:bidi="fr-FR"/>
        </w:rPr>
        <w:t>se qui s'est développé magnifiquement pendant quelques siècles s'était subitement i</w:t>
      </w:r>
      <w:r w:rsidRPr="00712411">
        <w:rPr>
          <w:lang w:eastAsia="fr-FR" w:bidi="fr-FR"/>
        </w:rPr>
        <w:t>m</w:t>
      </w:r>
      <w:r w:rsidRPr="00712411">
        <w:rPr>
          <w:lang w:eastAsia="fr-FR" w:bidi="fr-FR"/>
        </w:rPr>
        <w:t>mobilisé, médusé par sa propre image et par sa propre richesse. Derrière tout</w:t>
      </w:r>
      <w:r>
        <w:t xml:space="preserve"> [</w:t>
      </w:r>
      <w:r w:rsidRPr="00712411">
        <w:rPr>
          <w:lang w:eastAsia="fr-FR" w:bidi="fr-FR"/>
        </w:rPr>
        <w:t>297</w:t>
      </w:r>
      <w:r>
        <w:rPr>
          <w:lang w:eastAsia="fr-FR" w:bidi="fr-FR"/>
        </w:rPr>
        <w:t xml:space="preserve">] </w:t>
      </w:r>
      <w:r w:rsidRPr="00712411">
        <w:rPr>
          <w:lang w:eastAsia="fr-FR" w:bidi="fr-FR"/>
        </w:rPr>
        <w:t>le mouvement convulsif de l'art conte</w:t>
      </w:r>
      <w:r w:rsidRPr="00712411">
        <w:rPr>
          <w:lang w:eastAsia="fr-FR" w:bidi="fr-FR"/>
        </w:rPr>
        <w:t>m</w:t>
      </w:r>
      <w:r w:rsidRPr="00712411">
        <w:rPr>
          <w:lang w:eastAsia="fr-FR" w:bidi="fr-FR"/>
        </w:rPr>
        <w:t>porain, il y a une sorte d'ine</w:t>
      </w:r>
      <w:r w:rsidRPr="00712411">
        <w:rPr>
          <w:lang w:eastAsia="fr-FR" w:bidi="fr-FR"/>
        </w:rPr>
        <w:t>r</w:t>
      </w:r>
      <w:r w:rsidRPr="00712411">
        <w:rPr>
          <w:lang w:eastAsia="fr-FR" w:bidi="fr-FR"/>
        </w:rPr>
        <w:t>tie, quelque chose qui n'arrive plus à se dépasser et qui tourne sur lui-même dans une récurrence de plus en plus rapide. C'est là le par</w:t>
      </w:r>
      <w:r w:rsidRPr="00712411">
        <w:rPr>
          <w:lang w:eastAsia="fr-FR" w:bidi="fr-FR"/>
        </w:rPr>
        <w:t>a</w:t>
      </w:r>
      <w:r w:rsidRPr="00712411">
        <w:rPr>
          <w:lang w:eastAsia="fr-FR" w:bidi="fr-FR"/>
        </w:rPr>
        <w:t>doxe actuel</w:t>
      </w:r>
      <w:r w:rsidRPr="00712411">
        <w:t> :</w:t>
      </w:r>
      <w:r w:rsidRPr="00712411">
        <w:rPr>
          <w:lang w:eastAsia="fr-FR" w:bidi="fr-FR"/>
        </w:rPr>
        <w:t xml:space="preserve"> immobilité, cessation d'un principe, d'une singularité profo</w:t>
      </w:r>
      <w:r w:rsidRPr="00712411">
        <w:rPr>
          <w:lang w:eastAsia="fr-FR" w:bidi="fr-FR"/>
        </w:rPr>
        <w:t>n</w:t>
      </w:r>
      <w:r w:rsidRPr="00712411">
        <w:rPr>
          <w:lang w:eastAsia="fr-FR" w:bidi="fr-FR"/>
        </w:rPr>
        <w:t>de, d'une forme vivante de l'art, et en même temps</w:t>
      </w:r>
      <w:r w:rsidRPr="00712411">
        <w:t> :</w:t>
      </w:r>
      <w:r w:rsidRPr="00712411">
        <w:rPr>
          <w:lang w:eastAsia="fr-FR" w:bidi="fr-FR"/>
        </w:rPr>
        <w:t xml:space="preserve"> accélération, pr</w:t>
      </w:r>
      <w:r w:rsidRPr="00712411">
        <w:rPr>
          <w:lang w:eastAsia="fr-FR" w:bidi="fr-FR"/>
        </w:rPr>
        <w:t>o</w:t>
      </w:r>
      <w:r w:rsidRPr="00712411">
        <w:rPr>
          <w:lang w:eastAsia="fr-FR" w:bidi="fr-FR"/>
        </w:rPr>
        <w:t>lifération, surenchère tumultueuse, fr</w:t>
      </w:r>
      <w:r w:rsidRPr="00712411">
        <w:rPr>
          <w:lang w:eastAsia="fr-FR" w:bidi="fr-FR"/>
        </w:rPr>
        <w:t>é</w:t>
      </w:r>
      <w:r w:rsidRPr="00712411">
        <w:rPr>
          <w:lang w:eastAsia="fr-FR" w:bidi="fr-FR"/>
        </w:rPr>
        <w:t>nésie de production. Mais cette contradiction n'en est pas une, et tout ceci est logique</w:t>
      </w:r>
      <w:r w:rsidRPr="00712411">
        <w:t> :</w:t>
      </w:r>
      <w:r w:rsidRPr="00712411">
        <w:rPr>
          <w:lang w:eastAsia="fr-FR" w:bidi="fr-FR"/>
        </w:rPr>
        <w:t xml:space="preserve"> là où il y a stase, il y a métastase. C'est co</w:t>
      </w:r>
      <w:r w:rsidRPr="00712411">
        <w:rPr>
          <w:lang w:eastAsia="fr-FR" w:bidi="fr-FR"/>
        </w:rPr>
        <w:t>m</w:t>
      </w:r>
      <w:r w:rsidRPr="00712411">
        <w:rPr>
          <w:lang w:eastAsia="fr-FR" w:bidi="fr-FR"/>
        </w:rPr>
        <w:t>me pour le cancer</w:t>
      </w:r>
      <w:r w:rsidRPr="00712411">
        <w:t> :</w:t>
      </w:r>
      <w:r w:rsidRPr="00712411">
        <w:rPr>
          <w:lang w:eastAsia="fr-FR" w:bidi="fr-FR"/>
        </w:rPr>
        <w:t xml:space="preserve"> quelque chose cesse d’évoluer, de s'ordonner selon une formule vivante, selon une règle du jeu génétique, et alors les cellules se mettent à proliférer dans le désordre et à l'infini. Stase et métast</w:t>
      </w:r>
      <w:r w:rsidRPr="00712411">
        <w:rPr>
          <w:lang w:eastAsia="fr-FR" w:bidi="fr-FR"/>
        </w:rPr>
        <w:t>a</w:t>
      </w:r>
      <w:r w:rsidRPr="00712411">
        <w:rPr>
          <w:lang w:eastAsia="fr-FR" w:bidi="fr-FR"/>
        </w:rPr>
        <w:t>ses. Au fond, dans le désordre a</w:t>
      </w:r>
      <w:r w:rsidRPr="00712411">
        <w:rPr>
          <w:lang w:eastAsia="fr-FR" w:bidi="fr-FR"/>
        </w:rPr>
        <w:t>c</w:t>
      </w:r>
      <w:r w:rsidRPr="00712411">
        <w:rPr>
          <w:lang w:eastAsia="fr-FR" w:bidi="fr-FR"/>
        </w:rPr>
        <w:t>tuel de l'art, on pourrait lire comme une rupture du code génétique, une rupture du code secret de l'esthét</w:t>
      </w:r>
      <w:r w:rsidRPr="00712411">
        <w:rPr>
          <w:lang w:eastAsia="fr-FR" w:bidi="fr-FR"/>
        </w:rPr>
        <w:t>i</w:t>
      </w:r>
      <w:r w:rsidRPr="00712411">
        <w:rPr>
          <w:lang w:eastAsia="fr-FR" w:bidi="fr-FR"/>
        </w:rPr>
        <w:t>que.</w:t>
      </w:r>
    </w:p>
    <w:p w:rsidR="00767D11" w:rsidRPr="00712411" w:rsidRDefault="00767D11" w:rsidP="00767D11">
      <w:pPr>
        <w:spacing w:before="120" w:after="120"/>
        <w:jc w:val="both"/>
      </w:pPr>
      <w:r>
        <w:rPr>
          <w:lang w:eastAsia="fr-FR" w:bidi="fr-FR"/>
        </w:rPr>
        <w:t>À</w:t>
      </w:r>
      <w:r w:rsidRPr="00712411">
        <w:rPr>
          <w:lang w:eastAsia="fr-FR" w:bidi="fr-FR"/>
        </w:rPr>
        <w:t xml:space="preserve"> travers la libération sans précédent des formes, des lignes, des couleurs, des conceptions esthétiques, à travers le mixage de toutes les cultures et de tous les styles, notre modernité a produit une esthétis</w:t>
      </w:r>
      <w:r w:rsidRPr="00712411">
        <w:rPr>
          <w:lang w:eastAsia="fr-FR" w:bidi="fr-FR"/>
        </w:rPr>
        <w:t>a</w:t>
      </w:r>
      <w:r w:rsidRPr="00712411">
        <w:rPr>
          <w:lang w:eastAsia="fr-FR" w:bidi="fr-FR"/>
        </w:rPr>
        <w:t>tion générale, une promotion de toutes les formes de culture (sans o</w:t>
      </w:r>
      <w:r w:rsidRPr="00712411">
        <w:rPr>
          <w:lang w:eastAsia="fr-FR" w:bidi="fr-FR"/>
        </w:rPr>
        <w:t>u</w:t>
      </w:r>
      <w:r w:rsidRPr="00712411">
        <w:rPr>
          <w:lang w:eastAsia="fr-FR" w:bidi="fr-FR"/>
        </w:rPr>
        <w:t>blier les formes d'a</w:t>
      </w:r>
      <w:r w:rsidRPr="00712411">
        <w:rPr>
          <w:lang w:eastAsia="fr-FR" w:bidi="fr-FR"/>
        </w:rPr>
        <w:t>n</w:t>
      </w:r>
      <w:r w:rsidRPr="00712411">
        <w:rPr>
          <w:lang w:eastAsia="fr-FR" w:bidi="fr-FR"/>
        </w:rPr>
        <w:t>ticulture), une assomption de tous les modèles de représentation et d'antir</w:t>
      </w:r>
      <w:r w:rsidRPr="00712411">
        <w:rPr>
          <w:lang w:eastAsia="fr-FR" w:bidi="fr-FR"/>
        </w:rPr>
        <w:t>e</w:t>
      </w:r>
      <w:r w:rsidRPr="00712411">
        <w:rPr>
          <w:lang w:eastAsia="fr-FR" w:bidi="fr-FR"/>
        </w:rPr>
        <w:t>présentation. Si l'art a toujours été une utopie, c'est-à-dire quelque chose qui échappe à la réalisation, a</w:t>
      </w:r>
      <w:r w:rsidRPr="00712411">
        <w:rPr>
          <w:lang w:eastAsia="fr-FR" w:bidi="fr-FR"/>
        </w:rPr>
        <w:t>u</w:t>
      </w:r>
      <w:r w:rsidRPr="00712411">
        <w:rPr>
          <w:lang w:eastAsia="fr-FR" w:bidi="fr-FR"/>
        </w:rPr>
        <w:t>jourd'hui, cette utopie est pleinement réalisée</w:t>
      </w:r>
      <w:r w:rsidRPr="00712411">
        <w:t> :</w:t>
      </w:r>
      <w:r w:rsidRPr="00712411">
        <w:rPr>
          <w:lang w:eastAsia="fr-FR" w:bidi="fr-FR"/>
        </w:rPr>
        <w:t xml:space="preserve"> à travers les médias, l’informatique, la vidéo, tout le monde est devenu créatif en puissa</w:t>
      </w:r>
      <w:r w:rsidRPr="00712411">
        <w:rPr>
          <w:lang w:eastAsia="fr-FR" w:bidi="fr-FR"/>
        </w:rPr>
        <w:t>n</w:t>
      </w:r>
      <w:r w:rsidRPr="00712411">
        <w:rPr>
          <w:lang w:eastAsia="fr-FR" w:bidi="fr-FR"/>
        </w:rPr>
        <w:t>ce. Même l'anti-art, qui est la dernière en date et la plus radicale des utopies artistiques, s'est trouvée réalisée, depuis qu'Andy Warhol a désiré devenir une machine et depuis que Duchamp a érigé son porte-bouteilles en objet sacré. Toute la machinerie industrielle du monde s'est trouvée esthétisée, toute l'insignifiance du monde s’est trouvée esthétisée, toute l'insignifiance du monde s'est trouvée tran</w:t>
      </w:r>
      <w:r w:rsidRPr="00712411">
        <w:rPr>
          <w:lang w:eastAsia="fr-FR" w:bidi="fr-FR"/>
        </w:rPr>
        <w:t>s</w:t>
      </w:r>
      <w:r w:rsidRPr="00712411">
        <w:rPr>
          <w:lang w:eastAsia="fr-FR" w:bidi="fr-FR"/>
        </w:rPr>
        <w:t>figurée par l'esthét</w:t>
      </w:r>
      <w:r w:rsidRPr="00712411">
        <w:rPr>
          <w:lang w:eastAsia="fr-FR" w:bidi="fr-FR"/>
        </w:rPr>
        <w:t>i</w:t>
      </w:r>
      <w:r w:rsidRPr="00712411">
        <w:rPr>
          <w:lang w:eastAsia="fr-FR" w:bidi="fr-FR"/>
        </w:rPr>
        <w:t>que. Cela définit le transesthétique.</w:t>
      </w:r>
    </w:p>
    <w:p w:rsidR="00767D11" w:rsidRPr="00712411" w:rsidRDefault="00767D11" w:rsidP="00767D11">
      <w:pPr>
        <w:spacing w:before="120" w:after="120"/>
        <w:jc w:val="both"/>
      </w:pPr>
      <w:r w:rsidRPr="00712411">
        <w:rPr>
          <w:lang w:eastAsia="fr-FR" w:bidi="fr-FR"/>
        </w:rPr>
        <w:t>On prétend que la grande entreprise de l'Occident est celle de la mercantilisation du monde, d'avoir tout livré au destin de la marcha</w:t>
      </w:r>
      <w:r w:rsidRPr="00712411">
        <w:rPr>
          <w:lang w:eastAsia="fr-FR" w:bidi="fr-FR"/>
        </w:rPr>
        <w:t>n</w:t>
      </w:r>
      <w:r w:rsidRPr="00712411">
        <w:rPr>
          <w:lang w:eastAsia="fr-FR" w:bidi="fr-FR"/>
        </w:rPr>
        <w:t>dise. En fait, elle aura bien plutôt été celle de l'esthétisation du monde, de sa mise en scène cosmopolite, de sa mise en images, de son organ</w:t>
      </w:r>
      <w:r w:rsidRPr="00712411">
        <w:rPr>
          <w:lang w:eastAsia="fr-FR" w:bidi="fr-FR"/>
        </w:rPr>
        <w:t>i</w:t>
      </w:r>
      <w:r w:rsidRPr="00712411">
        <w:rPr>
          <w:lang w:eastAsia="fr-FR" w:bidi="fr-FR"/>
        </w:rPr>
        <w:t>sation sémiologique. Ce à quoi nous assistons, au-delà du matériali</w:t>
      </w:r>
      <w:r w:rsidRPr="00712411">
        <w:rPr>
          <w:lang w:eastAsia="fr-FR" w:bidi="fr-FR"/>
        </w:rPr>
        <w:t>s</w:t>
      </w:r>
      <w:r w:rsidRPr="00712411">
        <w:rPr>
          <w:lang w:eastAsia="fr-FR" w:bidi="fr-FR"/>
        </w:rPr>
        <w:t>me marchand, c'est à une matérialisation sémiotique, s</w:t>
      </w:r>
      <w:r w:rsidRPr="00712411">
        <w:rPr>
          <w:lang w:eastAsia="fr-FR" w:bidi="fr-FR"/>
        </w:rPr>
        <w:t>é</w:t>
      </w:r>
      <w:r w:rsidRPr="00712411">
        <w:rPr>
          <w:lang w:eastAsia="fr-FR" w:bidi="fr-FR"/>
        </w:rPr>
        <w:t>miologique de toutes choses, à travers la publicité, les médias, les images. Tout, m</w:t>
      </w:r>
      <w:r w:rsidRPr="00712411">
        <w:rPr>
          <w:lang w:eastAsia="fr-FR" w:bidi="fr-FR"/>
        </w:rPr>
        <w:t>ê</w:t>
      </w:r>
      <w:r w:rsidRPr="00712411">
        <w:rPr>
          <w:lang w:eastAsia="fr-FR" w:bidi="fr-FR"/>
        </w:rPr>
        <w:t>me le plus insignifiant, le plus marginal, le plus obscène, se cultural</w:t>
      </w:r>
      <w:r w:rsidRPr="00712411">
        <w:rPr>
          <w:lang w:eastAsia="fr-FR" w:bidi="fr-FR"/>
        </w:rPr>
        <w:t>i</w:t>
      </w:r>
      <w:r w:rsidRPr="00712411">
        <w:rPr>
          <w:lang w:eastAsia="fr-FR" w:bidi="fr-FR"/>
        </w:rPr>
        <w:t>se, se muséalise, s’esthétise. Les images, la cu</w:t>
      </w:r>
      <w:r w:rsidRPr="00712411">
        <w:rPr>
          <w:lang w:eastAsia="fr-FR" w:bidi="fr-FR"/>
        </w:rPr>
        <w:t>l</w:t>
      </w:r>
      <w:r w:rsidRPr="00712411">
        <w:rPr>
          <w:lang w:eastAsia="fr-FR" w:bidi="fr-FR"/>
        </w:rPr>
        <w:t>ture transforment le réel en une résidence secondaire. Tout se dit, tout s'exprime, tout a</w:t>
      </w:r>
      <w:r w:rsidRPr="00712411">
        <w:rPr>
          <w:lang w:eastAsia="fr-FR" w:bidi="fr-FR"/>
        </w:rPr>
        <w:t>c</w:t>
      </w:r>
      <w:r w:rsidRPr="00712411">
        <w:rPr>
          <w:lang w:eastAsia="fr-FR" w:bidi="fr-FR"/>
        </w:rPr>
        <w:t>cède à la signification, tout prend cette valeur esth</w:t>
      </w:r>
      <w:r w:rsidRPr="00712411">
        <w:rPr>
          <w:lang w:eastAsia="fr-FR" w:bidi="fr-FR"/>
        </w:rPr>
        <w:t>é</w:t>
      </w:r>
      <w:r w:rsidRPr="00712411">
        <w:rPr>
          <w:lang w:eastAsia="fr-FR" w:bidi="fr-FR"/>
        </w:rPr>
        <w:t>tique ajoutée qui est celle du signe. Si le système fonctionne à la plus-value de la ma</w:t>
      </w:r>
      <w:r w:rsidRPr="00712411">
        <w:rPr>
          <w:lang w:eastAsia="fr-FR" w:bidi="fr-FR"/>
        </w:rPr>
        <w:t>r</w:t>
      </w:r>
      <w:r w:rsidRPr="00712411">
        <w:rPr>
          <w:lang w:eastAsia="fr-FR" w:bidi="fr-FR"/>
        </w:rPr>
        <w:t>chandise, il fonctionne bien plus encore à la plus-value esthétique du signe. On parle de dématérialisation de l'art, avec l'art minimal, l'art conceptuel, l'art éphémère, l'anti-art, toute une esthétique de la tran</w:t>
      </w:r>
      <w:r w:rsidRPr="00712411">
        <w:rPr>
          <w:lang w:eastAsia="fr-FR" w:bidi="fr-FR"/>
        </w:rPr>
        <w:t>s</w:t>
      </w:r>
      <w:r w:rsidRPr="00712411">
        <w:rPr>
          <w:lang w:eastAsia="fr-FR" w:bidi="fr-FR"/>
        </w:rPr>
        <w:t>pare</w:t>
      </w:r>
      <w:r w:rsidRPr="00712411">
        <w:rPr>
          <w:lang w:eastAsia="fr-FR" w:bidi="fr-FR"/>
        </w:rPr>
        <w:t>n</w:t>
      </w:r>
      <w:r w:rsidRPr="00712411">
        <w:rPr>
          <w:lang w:eastAsia="fr-FR" w:bidi="fr-FR"/>
        </w:rPr>
        <w:t>ce, de la disparition et de la désincarnation, mais en réalité c'est l'esthétique, l'utopie esthétique qui s'est matéri</w:t>
      </w:r>
      <w:r w:rsidRPr="00712411">
        <w:rPr>
          <w:lang w:eastAsia="fr-FR" w:bidi="fr-FR"/>
        </w:rPr>
        <w:t>a</w:t>
      </w:r>
      <w:r w:rsidRPr="00712411">
        <w:rPr>
          <w:lang w:eastAsia="fr-FR" w:bidi="fr-FR"/>
        </w:rPr>
        <w:t>lisée partout sous une forme opér</w:t>
      </w:r>
      <w:r w:rsidRPr="00712411">
        <w:rPr>
          <w:lang w:eastAsia="fr-FR" w:bidi="fr-FR"/>
        </w:rPr>
        <w:t>a</w:t>
      </w:r>
      <w:r w:rsidRPr="00712411">
        <w:rPr>
          <w:lang w:eastAsia="fr-FR" w:bidi="fr-FR"/>
        </w:rPr>
        <w:t>tionnelle. C’est d'ailleurs pour cela que l'art est forcé de se faire minimal, de disparaître, de jouer sa propre</w:t>
      </w:r>
      <w:r>
        <w:t xml:space="preserve"> [298] </w:t>
      </w:r>
      <w:r w:rsidRPr="00712411">
        <w:rPr>
          <w:lang w:eastAsia="fr-FR" w:bidi="fr-FR"/>
        </w:rPr>
        <w:t>disparition. Pa</w:t>
      </w:r>
      <w:r w:rsidRPr="00712411">
        <w:rPr>
          <w:lang w:eastAsia="fr-FR" w:bidi="fr-FR"/>
        </w:rPr>
        <w:t>r</w:t>
      </w:r>
      <w:r w:rsidRPr="00712411">
        <w:rPr>
          <w:lang w:eastAsia="fr-FR" w:bidi="fr-FR"/>
        </w:rPr>
        <w:t>ce que le monde est voué tout entier à l'esthétique op</w:t>
      </w:r>
      <w:r w:rsidRPr="00712411">
        <w:rPr>
          <w:lang w:eastAsia="fr-FR" w:bidi="fr-FR"/>
        </w:rPr>
        <w:t>é</w:t>
      </w:r>
      <w:r w:rsidRPr="00712411">
        <w:rPr>
          <w:lang w:eastAsia="fr-FR" w:bidi="fr-FR"/>
        </w:rPr>
        <w:t>rationnelle, l'art est forcé de disparaître. Il le fait consciencieus</w:t>
      </w:r>
      <w:r w:rsidRPr="00712411">
        <w:rPr>
          <w:lang w:eastAsia="fr-FR" w:bidi="fr-FR"/>
        </w:rPr>
        <w:t>e</w:t>
      </w:r>
      <w:r w:rsidRPr="00712411">
        <w:rPr>
          <w:lang w:eastAsia="fr-FR" w:bidi="fr-FR"/>
        </w:rPr>
        <w:t>ment, depuis soixante-dix ans, selon toutes les règles du jeu, il essaie, comme toutes les fo</w:t>
      </w:r>
      <w:r w:rsidRPr="00712411">
        <w:rPr>
          <w:lang w:eastAsia="fr-FR" w:bidi="fr-FR"/>
        </w:rPr>
        <w:t>r</w:t>
      </w:r>
      <w:r w:rsidRPr="00712411">
        <w:rPr>
          <w:lang w:eastAsia="fr-FR" w:bidi="fr-FR"/>
        </w:rPr>
        <w:t>mes qui disparaissent, de se redoubler dans la simul</w:t>
      </w:r>
      <w:r w:rsidRPr="00712411">
        <w:rPr>
          <w:lang w:eastAsia="fr-FR" w:bidi="fr-FR"/>
        </w:rPr>
        <w:t>a</w:t>
      </w:r>
      <w:r w:rsidRPr="00712411">
        <w:rPr>
          <w:lang w:eastAsia="fr-FR" w:bidi="fr-FR"/>
        </w:rPr>
        <w:t>tion, mais bientôt il disparaîtra totalement, laissant la place à l'imme</w:t>
      </w:r>
      <w:r w:rsidRPr="00712411">
        <w:rPr>
          <w:lang w:eastAsia="fr-FR" w:bidi="fr-FR"/>
        </w:rPr>
        <w:t>n</w:t>
      </w:r>
      <w:r w:rsidRPr="00712411">
        <w:rPr>
          <w:lang w:eastAsia="fr-FR" w:bidi="fr-FR"/>
        </w:rPr>
        <w:t>se musée artificiel et à la publicité déchaînée.</w:t>
      </w:r>
    </w:p>
    <w:p w:rsidR="00767D11" w:rsidRPr="00712411" w:rsidRDefault="00767D11" w:rsidP="00767D11">
      <w:pPr>
        <w:spacing w:before="120" w:after="120"/>
        <w:jc w:val="both"/>
      </w:pPr>
      <w:r w:rsidRPr="00712411">
        <w:rPr>
          <w:lang w:eastAsia="fr-FR" w:bidi="fr-FR"/>
        </w:rPr>
        <w:t>Le vertige éclectique des formes, vertige éclectique des plaisirs et de la simulation, c'était déjà la figure du baroque, mais dans le bar</w:t>
      </w:r>
      <w:r w:rsidRPr="00712411">
        <w:rPr>
          <w:lang w:eastAsia="fr-FR" w:bidi="fr-FR"/>
        </w:rPr>
        <w:t>o</w:t>
      </w:r>
      <w:r w:rsidRPr="00712411">
        <w:rPr>
          <w:lang w:eastAsia="fr-FR" w:bidi="fr-FR"/>
        </w:rPr>
        <w:t>que le vertige de l'artifice était aussi un vertige charnel. Comme les baroques, nous sommes des créateurs effrénés d'images, mais secr</w:t>
      </w:r>
      <w:r w:rsidRPr="00712411">
        <w:rPr>
          <w:lang w:eastAsia="fr-FR" w:bidi="fr-FR"/>
        </w:rPr>
        <w:t>è</w:t>
      </w:r>
      <w:r w:rsidRPr="00712411">
        <w:rPr>
          <w:lang w:eastAsia="fr-FR" w:bidi="fr-FR"/>
        </w:rPr>
        <w:t>tement nous sommes des iconoclastes. Non pas de ceux qui détru</w:t>
      </w:r>
      <w:r w:rsidRPr="00712411">
        <w:rPr>
          <w:lang w:eastAsia="fr-FR" w:bidi="fr-FR"/>
        </w:rPr>
        <w:t>i</w:t>
      </w:r>
      <w:r w:rsidRPr="00712411">
        <w:rPr>
          <w:lang w:eastAsia="fr-FR" w:bidi="fr-FR"/>
        </w:rPr>
        <w:t xml:space="preserve">sent les images, mais de ceux qui fabriquent une profusion d'images </w:t>
      </w:r>
      <w:r w:rsidRPr="007864E8">
        <w:rPr>
          <w:b/>
          <w:bCs/>
          <w:szCs w:val="28"/>
        </w:rPr>
        <w:t>où il n'y a rien à voir.</w:t>
      </w:r>
      <w:r w:rsidRPr="00712411">
        <w:t xml:space="preserve"> </w:t>
      </w:r>
      <w:r w:rsidRPr="00712411">
        <w:rPr>
          <w:lang w:eastAsia="fr-FR" w:bidi="fr-FR"/>
        </w:rPr>
        <w:t>La plupart des images contemporaines, vidéo, pei</w:t>
      </w:r>
      <w:r w:rsidRPr="00712411">
        <w:rPr>
          <w:lang w:eastAsia="fr-FR" w:bidi="fr-FR"/>
        </w:rPr>
        <w:t>n</w:t>
      </w:r>
      <w:r w:rsidRPr="00712411">
        <w:rPr>
          <w:lang w:eastAsia="fr-FR" w:bidi="fr-FR"/>
        </w:rPr>
        <w:t>ture, arts plastiques, audio-visuel, images de synthèse, sont littéral</w:t>
      </w:r>
      <w:r w:rsidRPr="00712411">
        <w:rPr>
          <w:lang w:eastAsia="fr-FR" w:bidi="fr-FR"/>
        </w:rPr>
        <w:t>e</w:t>
      </w:r>
      <w:r w:rsidRPr="00712411">
        <w:rPr>
          <w:lang w:eastAsia="fr-FR" w:bidi="fr-FR"/>
        </w:rPr>
        <w:t xml:space="preserve">ment des images </w:t>
      </w:r>
      <w:r w:rsidRPr="007864E8">
        <w:rPr>
          <w:b/>
          <w:bCs/>
          <w:szCs w:val="28"/>
        </w:rPr>
        <w:t>où il n'y a rien à voir,</w:t>
      </w:r>
      <w:r w:rsidRPr="00712411">
        <w:t xml:space="preserve"> </w:t>
      </w:r>
      <w:r w:rsidRPr="00712411">
        <w:rPr>
          <w:lang w:eastAsia="fr-FR" w:bidi="fr-FR"/>
        </w:rPr>
        <w:t>des images sans traces ni conséquences. Tout ce qu'on pressent, c'est que derrière chacune d'e</w:t>
      </w:r>
      <w:r w:rsidRPr="00712411">
        <w:rPr>
          <w:lang w:eastAsia="fr-FR" w:bidi="fr-FR"/>
        </w:rPr>
        <w:t>l</w:t>
      </w:r>
      <w:r w:rsidRPr="00712411">
        <w:rPr>
          <w:lang w:eastAsia="fr-FR" w:bidi="fr-FR"/>
        </w:rPr>
        <w:t>les, quelque chose a disparu. Et elles ne sont que cela</w:t>
      </w:r>
      <w:r w:rsidRPr="00712411">
        <w:t> :</w:t>
      </w:r>
      <w:r w:rsidRPr="00712411">
        <w:rPr>
          <w:lang w:eastAsia="fr-FR" w:bidi="fr-FR"/>
        </w:rPr>
        <w:t xml:space="preserve"> la trace de ce qui a disparu. C'est très clair dans un tableau monochrome, ou toute autre forme analogue</w:t>
      </w:r>
      <w:r w:rsidRPr="00712411">
        <w:t> :</w:t>
      </w:r>
      <w:r w:rsidRPr="00712411">
        <w:rPr>
          <w:lang w:eastAsia="fr-FR" w:bidi="fr-FR"/>
        </w:rPr>
        <w:t xml:space="preserve"> ce qui nous fascine là-dedans, c'est l'a</w:t>
      </w:r>
      <w:r w:rsidRPr="00712411">
        <w:rPr>
          <w:lang w:eastAsia="fr-FR" w:bidi="fr-FR"/>
        </w:rPr>
        <w:t>b</w:t>
      </w:r>
      <w:r w:rsidRPr="00712411">
        <w:rPr>
          <w:lang w:eastAsia="fr-FR" w:bidi="fr-FR"/>
        </w:rPr>
        <w:t>sence merveilleuse de toute forme. C'est l’effacement - sous forme d'art e</w:t>
      </w:r>
      <w:r w:rsidRPr="00712411">
        <w:rPr>
          <w:lang w:eastAsia="fr-FR" w:bidi="fr-FR"/>
        </w:rPr>
        <w:t>n</w:t>
      </w:r>
      <w:r w:rsidRPr="00712411">
        <w:rPr>
          <w:lang w:eastAsia="fr-FR" w:bidi="fr-FR"/>
        </w:rPr>
        <w:t>core - de toute syntaxe esthétique, de même que ce qui nous fascine dans l'apparition du transsexuel, c'est l'effacement - sous forme de spectacle encore - de la différence sexuelle. Ces images ne révèlent rien, elles ne cachent rien, elles ont une intensité négative en quelque sorte. Le seul bénéfice d'une boîte de soupe Campbell d'A</w:t>
      </w:r>
      <w:r w:rsidRPr="00712411">
        <w:rPr>
          <w:lang w:eastAsia="fr-FR" w:bidi="fr-FR"/>
        </w:rPr>
        <w:t>n</w:t>
      </w:r>
      <w:r w:rsidRPr="00712411">
        <w:rPr>
          <w:lang w:eastAsia="fr-FR" w:bidi="fr-FR"/>
        </w:rPr>
        <w:t>dy Warhol (mais il est immense), c'est de n'avoir plus à se poser la question du beau et du laid, du réel ou de l'irréel, de la transcendance ou de l'i</w:t>
      </w:r>
      <w:r w:rsidRPr="00712411">
        <w:rPr>
          <w:lang w:eastAsia="fr-FR" w:bidi="fr-FR"/>
        </w:rPr>
        <w:t>m</w:t>
      </w:r>
      <w:r w:rsidRPr="00712411">
        <w:rPr>
          <w:lang w:eastAsia="fr-FR" w:bidi="fr-FR"/>
        </w:rPr>
        <w:t>manence - exactement comme les images religieuses du temps de B</w:t>
      </w:r>
      <w:r w:rsidRPr="00712411">
        <w:rPr>
          <w:lang w:eastAsia="fr-FR" w:bidi="fr-FR"/>
        </w:rPr>
        <w:t>y</w:t>
      </w:r>
      <w:r w:rsidRPr="00712411">
        <w:rPr>
          <w:lang w:eastAsia="fr-FR" w:bidi="fr-FR"/>
        </w:rPr>
        <w:t>zance permettaient de ne plus se poser la question de l'existence ou de l'inexistence de Dieu - sans cesser d'y croire pourtant. C'est là le mir</w:t>
      </w:r>
      <w:r w:rsidRPr="00712411">
        <w:rPr>
          <w:lang w:eastAsia="fr-FR" w:bidi="fr-FR"/>
        </w:rPr>
        <w:t>a</w:t>
      </w:r>
      <w:r w:rsidRPr="00712411">
        <w:rPr>
          <w:lang w:eastAsia="fr-FR" w:bidi="fr-FR"/>
        </w:rPr>
        <w:t>cle. Nos images sont comme les icônes</w:t>
      </w:r>
      <w:r w:rsidRPr="00712411">
        <w:t> :</w:t>
      </w:r>
      <w:r w:rsidRPr="00712411">
        <w:rPr>
          <w:lang w:eastAsia="fr-FR" w:bidi="fr-FR"/>
        </w:rPr>
        <w:t xml:space="preserve"> elles nous permettent de continuer de croire à l'art en éludant la question de son existence. Les icônes n'étaient justement pas des objets esthétiques, c'étaient des o</w:t>
      </w:r>
      <w:r w:rsidRPr="00712411">
        <w:rPr>
          <w:lang w:eastAsia="fr-FR" w:bidi="fr-FR"/>
        </w:rPr>
        <w:t>b</w:t>
      </w:r>
      <w:r w:rsidRPr="00712411">
        <w:rPr>
          <w:lang w:eastAsia="fr-FR" w:bidi="fr-FR"/>
        </w:rPr>
        <w:t>jets r</w:t>
      </w:r>
      <w:r w:rsidRPr="00712411">
        <w:rPr>
          <w:lang w:eastAsia="fr-FR" w:bidi="fr-FR"/>
        </w:rPr>
        <w:t>i</w:t>
      </w:r>
      <w:r w:rsidRPr="00712411">
        <w:rPr>
          <w:lang w:eastAsia="fr-FR" w:bidi="fr-FR"/>
        </w:rPr>
        <w:t>tuels, et dont l'usage est rituel. Je propose donc de considérer tout notre art, notre peinture contemporaine comme un ensemble rituel à usage rituel, sans autre considération que sa fonction anthropolog</w:t>
      </w:r>
      <w:r w:rsidRPr="00712411">
        <w:rPr>
          <w:lang w:eastAsia="fr-FR" w:bidi="fr-FR"/>
        </w:rPr>
        <w:t>i</w:t>
      </w:r>
      <w:r w:rsidRPr="00712411">
        <w:rPr>
          <w:lang w:eastAsia="fr-FR" w:bidi="fr-FR"/>
        </w:rPr>
        <w:t>que et sans aucune référence à un jugement esthétique (l'usage ma</w:t>
      </w:r>
      <w:r w:rsidRPr="00712411">
        <w:rPr>
          <w:lang w:eastAsia="fr-FR" w:bidi="fr-FR"/>
        </w:rPr>
        <w:t>r</w:t>
      </w:r>
      <w:r w:rsidRPr="00712411">
        <w:rPr>
          <w:lang w:eastAsia="fr-FR" w:bidi="fr-FR"/>
        </w:rPr>
        <w:t>chand et spéculatif fait lui-même bien entendu partie du rituel). Vision transesthétique qui peut nous épargner bien des désillusions esthét</w:t>
      </w:r>
      <w:r w:rsidRPr="00712411">
        <w:rPr>
          <w:lang w:eastAsia="fr-FR" w:bidi="fr-FR"/>
        </w:rPr>
        <w:t>i</w:t>
      </w:r>
      <w:r w:rsidRPr="00712411">
        <w:rPr>
          <w:lang w:eastAsia="fr-FR" w:bidi="fr-FR"/>
        </w:rPr>
        <w:t>ques.</w:t>
      </w:r>
    </w:p>
    <w:p w:rsidR="00767D11" w:rsidRPr="00712411" w:rsidRDefault="00767D11" w:rsidP="00767D11">
      <w:pPr>
        <w:spacing w:before="120" w:after="120"/>
        <w:jc w:val="both"/>
      </w:pPr>
      <w:r w:rsidRPr="00712411">
        <w:rPr>
          <w:lang w:eastAsia="fr-FR" w:bidi="fr-FR"/>
        </w:rPr>
        <w:t>Du point de vue esthétique en effet, n'étant plus ni dans le beau ni dans le laid, mais dans l'impossibilité d'en juger, nous sommes condamnés à l'indifférence. Mais peut-être au-delà de cette indiffére</w:t>
      </w:r>
      <w:r w:rsidRPr="00712411">
        <w:rPr>
          <w:lang w:eastAsia="fr-FR" w:bidi="fr-FR"/>
        </w:rPr>
        <w:t>n</w:t>
      </w:r>
      <w:r w:rsidRPr="00712411">
        <w:rPr>
          <w:lang w:eastAsia="fr-FR" w:bidi="fr-FR"/>
        </w:rPr>
        <w:t>ce, et se substituant au plaisir esthétique proprement dit, émerge un autre type de fascination. Car le beau et le laid, une fois libérés de leurs contraintes respectives, se multiplient en quelque sorte</w:t>
      </w:r>
      <w:r w:rsidRPr="00712411">
        <w:t> :</w:t>
      </w:r>
      <w:r w:rsidRPr="00712411">
        <w:rPr>
          <w:lang w:eastAsia="fr-FR" w:bidi="fr-FR"/>
        </w:rPr>
        <w:t xml:space="preserve"> ils d</w:t>
      </w:r>
      <w:r w:rsidRPr="00712411">
        <w:rPr>
          <w:lang w:eastAsia="fr-FR" w:bidi="fr-FR"/>
        </w:rPr>
        <w:t>e</w:t>
      </w:r>
      <w:r w:rsidRPr="00712411">
        <w:rPr>
          <w:lang w:eastAsia="fr-FR" w:bidi="fr-FR"/>
        </w:rPr>
        <w:t>vie</w:t>
      </w:r>
      <w:r w:rsidRPr="00712411">
        <w:rPr>
          <w:lang w:eastAsia="fr-FR" w:bidi="fr-FR"/>
        </w:rPr>
        <w:t>n</w:t>
      </w:r>
      <w:r w:rsidRPr="00712411">
        <w:rPr>
          <w:lang w:eastAsia="fr-FR" w:bidi="fr-FR"/>
        </w:rPr>
        <w:t>nent le plus beau que le beau, ou le plus laid que le laid. Ce qui donne des effets spéciaux intéressants. Ainsi la peinture actuelle cult</w:t>
      </w:r>
      <w:r w:rsidRPr="00712411">
        <w:rPr>
          <w:lang w:eastAsia="fr-FR" w:bidi="fr-FR"/>
        </w:rPr>
        <w:t>i</w:t>
      </w:r>
      <w:r w:rsidRPr="00712411">
        <w:rPr>
          <w:lang w:eastAsia="fr-FR" w:bidi="fr-FR"/>
        </w:rPr>
        <w:t>ve non pas exactement la laideur (qui est encore une valeur esthét</w:t>
      </w:r>
      <w:r w:rsidRPr="00712411">
        <w:rPr>
          <w:lang w:eastAsia="fr-FR" w:bidi="fr-FR"/>
        </w:rPr>
        <w:t>i</w:t>
      </w:r>
      <w:r w:rsidRPr="00712411">
        <w:rPr>
          <w:lang w:eastAsia="fr-FR" w:bidi="fr-FR"/>
        </w:rPr>
        <w:t>que)</w:t>
      </w:r>
      <w:r>
        <w:t xml:space="preserve"> [</w:t>
      </w:r>
      <w:r w:rsidRPr="008D6FA0">
        <w:rPr>
          <w:bCs/>
        </w:rPr>
        <w:t>299</w:t>
      </w:r>
      <w:r>
        <w:rPr>
          <w:bCs/>
        </w:rPr>
        <w:t xml:space="preserve">] </w:t>
      </w:r>
      <w:r w:rsidRPr="00712411">
        <w:rPr>
          <w:lang w:eastAsia="fr-FR" w:bidi="fr-FR"/>
        </w:rPr>
        <w:t xml:space="preserve">mais le plus laid que le laid (le </w:t>
      </w:r>
      <w:r w:rsidRPr="008D6FA0">
        <w:rPr>
          <w:i/>
        </w:rPr>
        <w:t>bad</w:t>
      </w:r>
      <w:r w:rsidRPr="00712411">
        <w:t>,</w:t>
      </w:r>
      <w:r w:rsidRPr="00712411">
        <w:rPr>
          <w:lang w:eastAsia="fr-FR" w:bidi="fr-FR"/>
        </w:rPr>
        <w:t xml:space="preserve"> le </w:t>
      </w:r>
      <w:r w:rsidRPr="008D6FA0">
        <w:rPr>
          <w:i/>
        </w:rPr>
        <w:t>worse</w:t>
      </w:r>
      <w:r w:rsidRPr="00712411">
        <w:t>,</w:t>
      </w:r>
      <w:r w:rsidRPr="00712411">
        <w:rPr>
          <w:lang w:eastAsia="fr-FR" w:bidi="fr-FR"/>
        </w:rPr>
        <w:t xml:space="preserve"> le </w:t>
      </w:r>
      <w:r w:rsidRPr="008D6FA0">
        <w:rPr>
          <w:i/>
        </w:rPr>
        <w:t>kitsch</w:t>
      </w:r>
      <w:r w:rsidRPr="00712411">
        <w:rPr>
          <w:lang w:eastAsia="fr-FR" w:bidi="fr-FR"/>
        </w:rPr>
        <w:t xml:space="preserve"> ), une la</w:t>
      </w:r>
      <w:r w:rsidRPr="00712411">
        <w:rPr>
          <w:lang w:eastAsia="fr-FR" w:bidi="fr-FR"/>
        </w:rPr>
        <w:t>i</w:t>
      </w:r>
      <w:r w:rsidRPr="00712411">
        <w:rPr>
          <w:lang w:eastAsia="fr-FR" w:bidi="fr-FR"/>
        </w:rPr>
        <w:t>deur à la deuxième puissance parce que libérée de son rapport à son contra</w:t>
      </w:r>
      <w:r w:rsidRPr="00712411">
        <w:rPr>
          <w:lang w:eastAsia="fr-FR" w:bidi="fr-FR"/>
        </w:rPr>
        <w:t>i</w:t>
      </w:r>
      <w:r w:rsidRPr="00712411">
        <w:rPr>
          <w:lang w:eastAsia="fr-FR" w:bidi="fr-FR"/>
        </w:rPr>
        <w:t>re, et donc susceptible de se redoubler. Ainsi, dégagé du "vrai” Mo</w:t>
      </w:r>
      <w:r w:rsidRPr="00712411">
        <w:rPr>
          <w:lang w:eastAsia="fr-FR" w:bidi="fr-FR"/>
        </w:rPr>
        <w:t>n</w:t>
      </w:r>
      <w:r w:rsidRPr="00712411">
        <w:rPr>
          <w:lang w:eastAsia="fr-FR" w:bidi="fr-FR"/>
        </w:rPr>
        <w:t>drian, vous êtes libres de faire "plus Mondrian que Mo</w:t>
      </w:r>
      <w:r w:rsidRPr="00712411">
        <w:rPr>
          <w:lang w:eastAsia="fr-FR" w:bidi="fr-FR"/>
        </w:rPr>
        <w:t>n</w:t>
      </w:r>
      <w:r w:rsidRPr="00712411">
        <w:rPr>
          <w:lang w:eastAsia="fr-FR" w:bidi="fr-FR"/>
        </w:rPr>
        <w:t>drian". Libéré des vrais naïfs, vous pouvez faire "plus naïf que les naïfs" etc. Libéré du réel, vous pouvez faire plus réel que le réel</w:t>
      </w:r>
      <w:r w:rsidRPr="00712411">
        <w:t> :</w:t>
      </w:r>
      <w:r w:rsidRPr="00712411">
        <w:rPr>
          <w:lang w:eastAsia="fr-FR" w:bidi="fr-FR"/>
        </w:rPr>
        <w:t xml:space="preserve"> h</w:t>
      </w:r>
      <w:r w:rsidRPr="00712411">
        <w:rPr>
          <w:lang w:eastAsia="fr-FR" w:bidi="fr-FR"/>
        </w:rPr>
        <w:t>y</w:t>
      </w:r>
      <w:r w:rsidRPr="00712411">
        <w:rPr>
          <w:lang w:eastAsia="fr-FR" w:bidi="fr-FR"/>
        </w:rPr>
        <w:t>perréel. C'est d'ai</w:t>
      </w:r>
      <w:r w:rsidRPr="00712411">
        <w:rPr>
          <w:lang w:eastAsia="fr-FR" w:bidi="fr-FR"/>
        </w:rPr>
        <w:t>l</w:t>
      </w:r>
      <w:r w:rsidRPr="00712411">
        <w:rPr>
          <w:lang w:eastAsia="fr-FR" w:bidi="fr-FR"/>
        </w:rPr>
        <w:t>leurs avec l'hyperréalisme et le pop que tout cela a commencé, par l'élévation à la puissance ironique de la réalité phot</w:t>
      </w:r>
      <w:r w:rsidRPr="00712411">
        <w:rPr>
          <w:lang w:eastAsia="fr-FR" w:bidi="fr-FR"/>
        </w:rPr>
        <w:t>o</w:t>
      </w:r>
      <w:r w:rsidRPr="00712411">
        <w:rPr>
          <w:lang w:eastAsia="fr-FR" w:bidi="fr-FR"/>
        </w:rPr>
        <w:t>gr</w:t>
      </w:r>
      <w:r w:rsidRPr="00712411">
        <w:rPr>
          <w:lang w:eastAsia="fr-FR" w:bidi="fr-FR"/>
        </w:rPr>
        <w:t>a</w:t>
      </w:r>
      <w:r w:rsidRPr="00712411">
        <w:rPr>
          <w:lang w:eastAsia="fr-FR" w:bidi="fr-FR"/>
        </w:rPr>
        <w:t>phique de la vie quotidienne. Aujourd'hui, cette escalade englobe toutes les formes d'art et tous les styles sans distinction, qui entrent dans le champ tra</w:t>
      </w:r>
      <w:r w:rsidRPr="00712411">
        <w:rPr>
          <w:lang w:eastAsia="fr-FR" w:bidi="fr-FR"/>
        </w:rPr>
        <w:t>n</w:t>
      </w:r>
      <w:r w:rsidRPr="00712411">
        <w:rPr>
          <w:lang w:eastAsia="fr-FR" w:bidi="fr-FR"/>
        </w:rPr>
        <w:t>sesthétique de la simulation.</w:t>
      </w:r>
    </w:p>
    <w:p w:rsidR="00767D11" w:rsidRPr="00712411" w:rsidRDefault="00767D11" w:rsidP="00767D11">
      <w:pPr>
        <w:spacing w:before="120" w:after="120"/>
        <w:jc w:val="both"/>
      </w:pPr>
      <w:r w:rsidRPr="00712411">
        <w:rPr>
          <w:lang w:eastAsia="fr-FR" w:bidi="fr-FR"/>
        </w:rPr>
        <w:t>Il y a un parallèle à cette escalade dans le marché de l'art lui-même. Là aussi, parce qu'il est mis fin à toute équivalence ma</w:t>
      </w:r>
      <w:r w:rsidRPr="00712411">
        <w:rPr>
          <w:lang w:eastAsia="fr-FR" w:bidi="fr-FR"/>
        </w:rPr>
        <w:t>r</w:t>
      </w:r>
      <w:r w:rsidRPr="00712411">
        <w:rPr>
          <w:lang w:eastAsia="fr-FR" w:bidi="fr-FR"/>
        </w:rPr>
        <w:t>chande, à toute loi marchande de la valeur, tout devient "plus cher que cher", cher à la puissance deux en quelque sorte</w:t>
      </w:r>
      <w:r w:rsidRPr="00712411">
        <w:t> :</w:t>
      </w:r>
      <w:r w:rsidRPr="00712411">
        <w:rPr>
          <w:lang w:eastAsia="fr-FR" w:bidi="fr-FR"/>
        </w:rPr>
        <w:t xml:space="preserve"> les prix d</w:t>
      </w:r>
      <w:r w:rsidRPr="00712411">
        <w:rPr>
          <w:lang w:eastAsia="fr-FR" w:bidi="fr-FR"/>
        </w:rPr>
        <w:t>e</w:t>
      </w:r>
      <w:r w:rsidRPr="00712411">
        <w:rPr>
          <w:lang w:eastAsia="fr-FR" w:bidi="fr-FR"/>
        </w:rPr>
        <w:t>viennent exorbitants, et la surenchère délirante. De même que lor</w:t>
      </w:r>
      <w:r w:rsidRPr="00712411">
        <w:rPr>
          <w:lang w:eastAsia="fr-FR" w:bidi="fr-FR"/>
        </w:rPr>
        <w:t>s</w:t>
      </w:r>
      <w:r w:rsidRPr="00712411">
        <w:rPr>
          <w:lang w:eastAsia="fr-FR" w:bidi="fr-FR"/>
        </w:rPr>
        <w:t>qu'il n'y a plus de règle du jeu esthétique, celui-ci se met à flamber dans toutes les directions, de même lorsque se perd toute référence à loi de l'échange, le marché bascule dans une spécul</w:t>
      </w:r>
      <w:r w:rsidRPr="00712411">
        <w:rPr>
          <w:lang w:eastAsia="fr-FR" w:bidi="fr-FR"/>
        </w:rPr>
        <w:t>a</w:t>
      </w:r>
      <w:r w:rsidRPr="00712411">
        <w:rPr>
          <w:lang w:eastAsia="fr-FR" w:bidi="fr-FR"/>
        </w:rPr>
        <w:t>tion sans frein.</w:t>
      </w:r>
    </w:p>
    <w:p w:rsidR="00767D11" w:rsidRPr="00712411" w:rsidRDefault="00767D11" w:rsidP="00767D11">
      <w:pPr>
        <w:spacing w:before="120" w:after="120"/>
        <w:jc w:val="both"/>
      </w:pPr>
      <w:r w:rsidRPr="00712411">
        <w:rPr>
          <w:lang w:eastAsia="fr-FR" w:bidi="fr-FR"/>
        </w:rPr>
        <w:t>Relation nécessaire entre la rupture, dans le champ de l'art, avec toute logique de la valeur esthétique et la rupture, dans le marché de l'ad, avec toute logique de la valeur marchande. Même emballement, même folie, même excès dans la simulation. On peut même dire que la flambée publicitaire et médiatique de l'art est en relation directe avec l'impossibilité de to</w:t>
      </w:r>
      <w:r w:rsidRPr="00712411">
        <w:rPr>
          <w:lang w:eastAsia="fr-FR" w:bidi="fr-FR"/>
        </w:rPr>
        <w:t>u</w:t>
      </w:r>
      <w:r w:rsidRPr="00712411">
        <w:rPr>
          <w:lang w:eastAsia="fr-FR" w:bidi="fr-FR"/>
        </w:rPr>
        <w:t>te évaluation esthétique. La valeur flambe en l'absence de jugement de v</w:t>
      </w:r>
      <w:r w:rsidRPr="00712411">
        <w:rPr>
          <w:lang w:eastAsia="fr-FR" w:bidi="fr-FR"/>
        </w:rPr>
        <w:t>a</w:t>
      </w:r>
      <w:r w:rsidRPr="00712411">
        <w:rPr>
          <w:lang w:eastAsia="fr-FR" w:bidi="fr-FR"/>
        </w:rPr>
        <w:t>leur. C'est l'extase de la valeur, dans tous les sens du terme.</w:t>
      </w:r>
    </w:p>
    <w:p w:rsidR="00767D11" w:rsidRPr="00712411" w:rsidRDefault="00767D11" w:rsidP="00767D11">
      <w:pPr>
        <w:spacing w:before="120" w:after="120"/>
        <w:jc w:val="both"/>
      </w:pPr>
      <w:r w:rsidRPr="00712411">
        <w:rPr>
          <w:lang w:eastAsia="fr-FR" w:bidi="fr-FR"/>
        </w:rPr>
        <w:t>Il y a ainsi en quelque sorte deux marchés de l'art aujourd’hui (tout au moins à New-York). L'un se règle encore sur une hiérarchie de v</w:t>
      </w:r>
      <w:r w:rsidRPr="00712411">
        <w:rPr>
          <w:lang w:eastAsia="fr-FR" w:bidi="fr-FR"/>
        </w:rPr>
        <w:t>a</w:t>
      </w:r>
      <w:r w:rsidRPr="00712411">
        <w:rPr>
          <w:lang w:eastAsia="fr-FR" w:bidi="fr-FR"/>
        </w:rPr>
        <w:t>leurs, même si celles-ci sont déjà spéculatives. L'autre équivaut aux capitaux flottants et incontrôlables sur le marché financier internati</w:t>
      </w:r>
      <w:r w:rsidRPr="00712411">
        <w:rPr>
          <w:lang w:eastAsia="fr-FR" w:bidi="fr-FR"/>
        </w:rPr>
        <w:t>o</w:t>
      </w:r>
      <w:r w:rsidRPr="00712411">
        <w:rPr>
          <w:lang w:eastAsia="fr-FR" w:bidi="fr-FR"/>
        </w:rPr>
        <w:t>nal</w:t>
      </w:r>
      <w:r w:rsidRPr="00712411">
        <w:t> :</w:t>
      </w:r>
      <w:r w:rsidRPr="00712411">
        <w:rPr>
          <w:lang w:eastAsia="fr-FR" w:bidi="fr-FR"/>
        </w:rPr>
        <w:t xml:space="preserve"> c'est une sp</w:t>
      </w:r>
      <w:r w:rsidRPr="00712411">
        <w:rPr>
          <w:lang w:eastAsia="fr-FR" w:bidi="fr-FR"/>
        </w:rPr>
        <w:t>é</w:t>
      </w:r>
      <w:r w:rsidRPr="00712411">
        <w:rPr>
          <w:lang w:eastAsia="fr-FR" w:bidi="fr-FR"/>
        </w:rPr>
        <w:t>culation pure, une mouvance et un arbitraire total, qui n'a d'autre justification semble-t-il que de défier précis</w:t>
      </w:r>
      <w:r w:rsidRPr="00712411">
        <w:rPr>
          <w:lang w:eastAsia="fr-FR" w:bidi="fr-FR"/>
        </w:rPr>
        <w:t>é</w:t>
      </w:r>
      <w:r w:rsidRPr="00712411">
        <w:rPr>
          <w:lang w:eastAsia="fr-FR" w:bidi="fr-FR"/>
        </w:rPr>
        <w:t xml:space="preserve">ment la loi de la valeur jusqu'à une limite irrationnelle - ce marché de l'art tient plus du poker ou du potlatch, d'un </w:t>
      </w:r>
      <w:r w:rsidRPr="008D6FA0">
        <w:rPr>
          <w:i/>
        </w:rPr>
        <w:t>space-opéra</w:t>
      </w:r>
      <w:r w:rsidRPr="00712411">
        <w:rPr>
          <w:lang w:eastAsia="fr-FR" w:bidi="fr-FR"/>
        </w:rPr>
        <w:t xml:space="preserve"> dans l'hyp</w:t>
      </w:r>
      <w:r w:rsidRPr="00712411">
        <w:rPr>
          <w:lang w:eastAsia="fr-FR" w:bidi="fr-FR"/>
        </w:rPr>
        <w:t>e</w:t>
      </w:r>
      <w:r w:rsidRPr="00712411">
        <w:rPr>
          <w:lang w:eastAsia="fr-FR" w:bidi="fr-FR"/>
        </w:rPr>
        <w:t>respace de la valeur. Faut-il en être scandalisé</w:t>
      </w:r>
      <w:r w:rsidRPr="00712411">
        <w:t> ?</w:t>
      </w:r>
      <w:r w:rsidRPr="00712411">
        <w:rPr>
          <w:lang w:eastAsia="fr-FR" w:bidi="fr-FR"/>
        </w:rPr>
        <w:t xml:space="preserve"> Il n'y a rien d'immoral là- d</w:t>
      </w:r>
      <w:r w:rsidRPr="00712411">
        <w:rPr>
          <w:lang w:eastAsia="fr-FR" w:bidi="fr-FR"/>
        </w:rPr>
        <w:t>e</w:t>
      </w:r>
      <w:r w:rsidRPr="00712411">
        <w:rPr>
          <w:lang w:eastAsia="fr-FR" w:bidi="fr-FR"/>
        </w:rPr>
        <w:t>dans. Comme l'art actuel est au-delà du beau et du laid, le marché, lui, est au- delà du bien et du mal.</w:t>
      </w:r>
    </w:p>
    <w:p w:rsidR="00767D11" w:rsidRDefault="00767D11" w:rsidP="00767D11">
      <w:pPr>
        <w:spacing w:before="120" w:after="120"/>
        <w:jc w:val="both"/>
      </w:pPr>
      <w:r w:rsidRPr="00712411">
        <w:rPr>
          <w:lang w:eastAsia="fr-FR" w:bidi="fr-FR"/>
        </w:rPr>
        <w:t>Toutes ces péripéties, qu’elles soient esthétiques, politiques ou sexuelles, nous ramènent au destin de la valeur. Il faut donc, pour sa</w:t>
      </w:r>
      <w:r w:rsidRPr="00712411">
        <w:rPr>
          <w:lang w:eastAsia="fr-FR" w:bidi="fr-FR"/>
        </w:rPr>
        <w:t>i</w:t>
      </w:r>
      <w:r w:rsidRPr="00712411">
        <w:rPr>
          <w:lang w:eastAsia="fr-FR" w:bidi="fr-FR"/>
        </w:rPr>
        <w:t>sir l'état de choses, en revenir à une généalogie de la valeur. J'avais jadis, pour pointer les différents ordres de simulacres, invoqué une trilogie de la valeur. Un stade naturel correspondant à la valeur d'us</w:t>
      </w:r>
      <w:r w:rsidRPr="00712411">
        <w:rPr>
          <w:lang w:eastAsia="fr-FR" w:bidi="fr-FR"/>
        </w:rPr>
        <w:t>a</w:t>
      </w:r>
      <w:r w:rsidRPr="00712411">
        <w:rPr>
          <w:lang w:eastAsia="fr-FR" w:bidi="fr-FR"/>
        </w:rPr>
        <w:t>ge, un stade marchand corre</w:t>
      </w:r>
      <w:r w:rsidRPr="00712411">
        <w:rPr>
          <w:lang w:eastAsia="fr-FR" w:bidi="fr-FR"/>
        </w:rPr>
        <w:t>s</w:t>
      </w:r>
      <w:r w:rsidRPr="00712411">
        <w:rPr>
          <w:lang w:eastAsia="fr-FR" w:bidi="fr-FR"/>
        </w:rPr>
        <w:t>pondant à la valeur d'échange et un stade structural correspondant à la valeur-signe. Bref, une loi nat</w:t>
      </w:r>
      <w:r w:rsidRPr="00712411">
        <w:rPr>
          <w:lang w:eastAsia="fr-FR" w:bidi="fr-FR"/>
        </w:rPr>
        <w:t>u</w:t>
      </w:r>
      <w:r w:rsidRPr="00712411">
        <w:rPr>
          <w:lang w:eastAsia="fr-FR" w:bidi="fr-FR"/>
        </w:rPr>
        <w:t>relle, une loi marchande et une loi structurale de la valeur. Ces di</w:t>
      </w:r>
      <w:r w:rsidRPr="00712411">
        <w:rPr>
          <w:lang w:eastAsia="fr-FR" w:bidi="fr-FR"/>
        </w:rPr>
        <w:t>s</w:t>
      </w:r>
      <w:r w:rsidRPr="00712411">
        <w:rPr>
          <w:lang w:eastAsia="fr-FR" w:bidi="fr-FR"/>
        </w:rPr>
        <w:t>tinctions, bien sûr, sont formelles, et ne constituent en rien le fin mot de</w:t>
      </w:r>
      <w:r>
        <w:rPr>
          <w:lang w:eastAsia="fr-FR" w:bidi="fr-FR"/>
        </w:rPr>
        <w:t xml:space="preserve"> </w:t>
      </w:r>
      <w:r>
        <w:t xml:space="preserve">[300] </w:t>
      </w:r>
      <w:r w:rsidRPr="00712411">
        <w:rPr>
          <w:lang w:eastAsia="fr-FR" w:bidi="fr-FR"/>
        </w:rPr>
        <w:t>l'hi</w:t>
      </w:r>
      <w:r w:rsidRPr="00712411">
        <w:rPr>
          <w:lang w:eastAsia="fr-FR" w:bidi="fr-FR"/>
        </w:rPr>
        <w:t>s</w:t>
      </w:r>
      <w:r w:rsidRPr="00712411">
        <w:rPr>
          <w:lang w:eastAsia="fr-FR" w:bidi="fr-FR"/>
        </w:rPr>
        <w:t>toire, mais elles peuvent aider à l'analyse. C'est un peu comme chez les physiciens qui inventent - je dis bien</w:t>
      </w:r>
      <w:r w:rsidRPr="00712411">
        <w:t> :</w:t>
      </w:r>
      <w:r w:rsidRPr="00712411">
        <w:rPr>
          <w:lang w:eastAsia="fr-FR" w:bidi="fr-FR"/>
        </w:rPr>
        <w:t xml:space="preserve"> ils ne déco</w:t>
      </w:r>
      <w:r w:rsidRPr="00712411">
        <w:rPr>
          <w:lang w:eastAsia="fr-FR" w:bidi="fr-FR"/>
        </w:rPr>
        <w:t>u</w:t>
      </w:r>
      <w:r w:rsidRPr="00712411">
        <w:rPr>
          <w:lang w:eastAsia="fr-FR" w:bidi="fr-FR"/>
        </w:rPr>
        <w:t>vrent pas, ils inve</w:t>
      </w:r>
      <w:r w:rsidRPr="00712411">
        <w:rPr>
          <w:lang w:eastAsia="fr-FR" w:bidi="fr-FR"/>
        </w:rPr>
        <w:t>n</w:t>
      </w:r>
      <w:r w:rsidRPr="00712411">
        <w:rPr>
          <w:lang w:eastAsia="fr-FR" w:bidi="fr-FR"/>
        </w:rPr>
        <w:t>tent - chaque mois une nouvelle particule</w:t>
      </w:r>
      <w:r w:rsidRPr="00712411">
        <w:t> :</w:t>
      </w:r>
      <w:r w:rsidRPr="00712411">
        <w:rPr>
          <w:lang w:eastAsia="fr-FR" w:bidi="fr-FR"/>
        </w:rPr>
        <w:t xml:space="preserve"> l’une ne chasse pas l'autre, elles sont destinées à se succéder dans une trajectoire hypoth</w:t>
      </w:r>
      <w:r w:rsidRPr="00712411">
        <w:rPr>
          <w:lang w:eastAsia="fr-FR" w:bidi="fr-FR"/>
        </w:rPr>
        <w:t>é</w:t>
      </w:r>
      <w:r w:rsidRPr="00712411">
        <w:rPr>
          <w:lang w:eastAsia="fr-FR" w:bidi="fr-FR"/>
        </w:rPr>
        <w:t>tique. J'ajouterai donc aujourd'hui une nouvelle particule à la micr</w:t>
      </w:r>
      <w:r w:rsidRPr="00712411">
        <w:rPr>
          <w:lang w:eastAsia="fr-FR" w:bidi="fr-FR"/>
        </w:rPr>
        <w:t>o</w:t>
      </w:r>
      <w:r w:rsidRPr="00712411">
        <w:rPr>
          <w:lang w:eastAsia="fr-FR" w:bidi="fr-FR"/>
        </w:rPr>
        <w:t>physique des simulacres. Après le stade naturel, le stade ma</w:t>
      </w:r>
      <w:r w:rsidRPr="00712411">
        <w:rPr>
          <w:lang w:eastAsia="fr-FR" w:bidi="fr-FR"/>
        </w:rPr>
        <w:t>r</w:t>
      </w:r>
      <w:r w:rsidRPr="00712411">
        <w:rPr>
          <w:lang w:eastAsia="fr-FR" w:bidi="fr-FR"/>
        </w:rPr>
        <w:t>chand, le stade structu</w:t>
      </w:r>
      <w:r>
        <w:rPr>
          <w:lang w:eastAsia="fr-FR" w:bidi="fr-FR"/>
        </w:rPr>
        <w:t>ral, voici venu le stade fractal</w:t>
      </w:r>
      <w:r w:rsidRPr="00712411">
        <w:rPr>
          <w:lang w:eastAsia="fr-FR" w:bidi="fr-FR"/>
        </w:rPr>
        <w:t xml:space="preserve"> de la valeur. Au premier correspondait un référent naturel et la valeur se développait en réf</w:t>
      </w:r>
      <w:r w:rsidRPr="00712411">
        <w:rPr>
          <w:lang w:eastAsia="fr-FR" w:bidi="fr-FR"/>
        </w:rPr>
        <w:t>é</w:t>
      </w:r>
      <w:r w:rsidRPr="00712411">
        <w:rPr>
          <w:lang w:eastAsia="fr-FR" w:bidi="fr-FR"/>
        </w:rPr>
        <w:t>rence à un usage naturel du monde. Au second correspondait un équ</w:t>
      </w:r>
      <w:r w:rsidRPr="00712411">
        <w:rPr>
          <w:lang w:eastAsia="fr-FR" w:bidi="fr-FR"/>
        </w:rPr>
        <w:t>i</w:t>
      </w:r>
      <w:r w:rsidRPr="00712411">
        <w:rPr>
          <w:lang w:eastAsia="fr-FR" w:bidi="fr-FR"/>
        </w:rPr>
        <w:t xml:space="preserve">valent général et la valeur se développait en référence </w:t>
      </w:r>
      <w:r>
        <w:rPr>
          <w:lang w:eastAsia="fr-FR" w:bidi="fr-FR"/>
        </w:rPr>
        <w:t>à une logique de la marchandise</w:t>
      </w:r>
      <w:r w:rsidRPr="00712411">
        <w:rPr>
          <w:lang w:eastAsia="fr-FR" w:bidi="fr-FR"/>
        </w:rPr>
        <w:t>. Au troisième correspond un code et la v</w:t>
      </w:r>
      <w:r w:rsidRPr="00712411">
        <w:rPr>
          <w:lang w:eastAsia="fr-FR" w:bidi="fr-FR"/>
        </w:rPr>
        <w:t>a</w:t>
      </w:r>
      <w:r w:rsidRPr="00712411">
        <w:rPr>
          <w:lang w:eastAsia="fr-FR" w:bidi="fr-FR"/>
        </w:rPr>
        <w:t>leur s'y déploie en référence à un ensemble de modèles. Au qu</w:t>
      </w:r>
      <w:r w:rsidRPr="00712411">
        <w:rPr>
          <w:lang w:eastAsia="fr-FR" w:bidi="fr-FR"/>
        </w:rPr>
        <w:t>a</w:t>
      </w:r>
      <w:r w:rsidRPr="00712411">
        <w:rPr>
          <w:lang w:eastAsia="fr-FR" w:bidi="fr-FR"/>
        </w:rPr>
        <w:t>trième stade, que j'appellerai le stade fractal, ou encore le stade viral, ou e</w:t>
      </w:r>
      <w:r w:rsidRPr="00712411">
        <w:rPr>
          <w:lang w:eastAsia="fr-FR" w:bidi="fr-FR"/>
        </w:rPr>
        <w:t>n</w:t>
      </w:r>
      <w:r w:rsidRPr="00712411">
        <w:rPr>
          <w:lang w:eastAsia="fr-FR" w:bidi="fr-FR"/>
        </w:rPr>
        <w:t>core le stade irradié de la valeur, il n’y a plus de référence du tout, la valeur irradie dans toutes les directions, dans tous les interstices, sans réf</w:t>
      </w:r>
      <w:r w:rsidRPr="00712411">
        <w:rPr>
          <w:lang w:eastAsia="fr-FR" w:bidi="fr-FR"/>
        </w:rPr>
        <w:t>é</w:t>
      </w:r>
      <w:r w:rsidRPr="00712411">
        <w:rPr>
          <w:lang w:eastAsia="fr-FR" w:bidi="fr-FR"/>
        </w:rPr>
        <w:t>rence à quoi que ce soit par pure contiguïté A ce stade fractal, qu'on peut référer à la théorie mathématique des objets fra</w:t>
      </w:r>
      <w:r w:rsidRPr="00712411">
        <w:rPr>
          <w:lang w:eastAsia="fr-FR" w:bidi="fr-FR"/>
        </w:rPr>
        <w:t>c</w:t>
      </w:r>
      <w:r w:rsidRPr="00712411">
        <w:rPr>
          <w:lang w:eastAsia="fr-FR" w:bidi="fr-FR"/>
        </w:rPr>
        <w:t>tals, il n'y a plus du tout d'équivalence, ni naturelle ni générale, il n'y a plus à propr</w:t>
      </w:r>
      <w:r w:rsidRPr="00712411">
        <w:rPr>
          <w:lang w:eastAsia="fr-FR" w:bidi="fr-FR"/>
        </w:rPr>
        <w:t>e</w:t>
      </w:r>
      <w:r w:rsidRPr="00712411">
        <w:rPr>
          <w:lang w:eastAsia="fr-FR" w:bidi="fr-FR"/>
        </w:rPr>
        <w:t>ment parler de loi de la valeur, ni dialectique ni stru</w:t>
      </w:r>
      <w:r w:rsidRPr="00712411">
        <w:rPr>
          <w:lang w:eastAsia="fr-FR" w:bidi="fr-FR"/>
        </w:rPr>
        <w:t>c</w:t>
      </w:r>
      <w:r w:rsidRPr="00712411">
        <w:rPr>
          <w:lang w:eastAsia="fr-FR" w:bidi="fr-FR"/>
        </w:rPr>
        <w:t xml:space="preserve">turale, il n'y a plus qu'une sorte </w:t>
      </w:r>
      <w:r w:rsidRPr="003F6CAC">
        <w:rPr>
          <w:b/>
          <w:bCs/>
          <w:szCs w:val="28"/>
        </w:rPr>
        <w:t>d'épidémie de la valeur,</w:t>
      </w:r>
      <w:r w:rsidRPr="00712411">
        <w:t xml:space="preserve"> </w:t>
      </w:r>
      <w:r w:rsidRPr="00712411">
        <w:rPr>
          <w:lang w:eastAsia="fr-FR" w:bidi="fr-FR"/>
        </w:rPr>
        <w:t>de méta</w:t>
      </w:r>
      <w:r w:rsidRPr="00712411">
        <w:rPr>
          <w:lang w:eastAsia="fr-FR" w:bidi="fr-FR"/>
        </w:rPr>
        <w:t>s</w:t>
      </w:r>
      <w:r w:rsidRPr="00712411">
        <w:rPr>
          <w:lang w:eastAsia="fr-FR" w:bidi="fr-FR"/>
        </w:rPr>
        <w:t>tase générale de la valeur, de prolifération et de dispersion aléatoire. En toute rigueur, il ne faudrait même plus parler de valeur puisque cette sorte de démult</w:t>
      </w:r>
      <w:r w:rsidRPr="00712411">
        <w:rPr>
          <w:lang w:eastAsia="fr-FR" w:bidi="fr-FR"/>
        </w:rPr>
        <w:t>i</w:t>
      </w:r>
      <w:r w:rsidRPr="00712411">
        <w:rPr>
          <w:lang w:eastAsia="fr-FR" w:bidi="fr-FR"/>
        </w:rPr>
        <w:t>plication et de réaction en chaîne rend impo</w:t>
      </w:r>
      <w:r w:rsidRPr="00712411">
        <w:rPr>
          <w:lang w:eastAsia="fr-FR" w:bidi="fr-FR"/>
        </w:rPr>
        <w:t>s</w:t>
      </w:r>
      <w:r w:rsidRPr="00712411">
        <w:rPr>
          <w:lang w:eastAsia="fr-FR" w:bidi="fr-FR"/>
        </w:rPr>
        <w:t>sible toute évaluation. C'est encore une fois comme en micro-physique</w:t>
      </w:r>
      <w:r w:rsidRPr="00712411">
        <w:t> :</w:t>
      </w:r>
      <w:r w:rsidRPr="00712411">
        <w:rPr>
          <w:lang w:eastAsia="fr-FR" w:bidi="fr-FR"/>
        </w:rPr>
        <w:t xml:space="preserve"> calculer la valeur en termes de beau ou de laid, de bien ou de mal, de vrai ou de faux, est aussi impossible que de calculer à la fois la v</w:t>
      </w:r>
      <w:r w:rsidRPr="00712411">
        <w:rPr>
          <w:lang w:eastAsia="fr-FR" w:bidi="fr-FR"/>
        </w:rPr>
        <w:t>i</w:t>
      </w:r>
      <w:r w:rsidRPr="00712411">
        <w:rPr>
          <w:lang w:eastAsia="fr-FR" w:bidi="fr-FR"/>
        </w:rPr>
        <w:t>tesse et la position d'une particule. Chaque particule suit son propre mouvement, chaque v</w:t>
      </w:r>
      <w:r w:rsidRPr="00712411">
        <w:rPr>
          <w:lang w:eastAsia="fr-FR" w:bidi="fr-FR"/>
        </w:rPr>
        <w:t>a</w:t>
      </w:r>
      <w:r w:rsidRPr="00712411">
        <w:rPr>
          <w:lang w:eastAsia="fr-FR" w:bidi="fr-FR"/>
        </w:rPr>
        <w:t>leur ou fragment de valeur brille un instant dans le ciel de la simulation, puis disparaît dans le vide, selon une ligne brisée qui ne rencontre qu'exceptionnellement les autres. C'est le schéma même du fractal, et c'est le schéma actuel de notre culture. Dès aujourd'hui, sans parler de la démult</w:t>
      </w:r>
      <w:r w:rsidRPr="00712411">
        <w:rPr>
          <w:lang w:eastAsia="fr-FR" w:bidi="fr-FR"/>
        </w:rPr>
        <w:t>i</w:t>
      </w:r>
      <w:r w:rsidRPr="00712411">
        <w:rPr>
          <w:lang w:eastAsia="fr-FR" w:bidi="fr-FR"/>
        </w:rPr>
        <w:t>plication génétique, il y a une démultiplication fractale des images et des apparences du corps. Vus de très près, tous les corps, tous les visages se ressemblent. Le gros plan d'un visage est aussi ob</w:t>
      </w:r>
      <w:r w:rsidRPr="00712411">
        <w:rPr>
          <w:lang w:eastAsia="fr-FR" w:bidi="fr-FR"/>
        </w:rPr>
        <w:t>s</w:t>
      </w:r>
      <w:r w:rsidRPr="00712411">
        <w:rPr>
          <w:lang w:eastAsia="fr-FR" w:bidi="fr-FR"/>
        </w:rPr>
        <w:t xml:space="preserve">cène qu'un sexe vu de près. </w:t>
      </w:r>
      <w:r w:rsidRPr="00712411">
        <w:t xml:space="preserve">C'est </w:t>
      </w:r>
      <w:r w:rsidRPr="00712411">
        <w:rPr>
          <w:lang w:eastAsia="fr-FR" w:bidi="fr-FR"/>
        </w:rPr>
        <w:t>un sexe. Toute image, toute forme, toute partie du corps vue de près est un sexe. C'est la promiscuité du détail, c'est le grossi</w:t>
      </w:r>
      <w:r w:rsidRPr="00712411">
        <w:rPr>
          <w:lang w:eastAsia="fr-FR" w:bidi="fr-FR"/>
        </w:rPr>
        <w:t>s</w:t>
      </w:r>
      <w:r>
        <w:rPr>
          <w:lang w:eastAsia="fr-FR" w:bidi="fr-FR"/>
        </w:rPr>
        <w:t>sement du zoom qui prend</w:t>
      </w:r>
      <w:r w:rsidRPr="00712411">
        <w:rPr>
          <w:lang w:eastAsia="fr-FR" w:bidi="fr-FR"/>
        </w:rPr>
        <w:t xml:space="preserve"> valeur sexuelle. L'exorbitance de chaque détail nous attire, ou encore la ramification, la multiplication sérielle du même détail. Promiscuité extrême de la pornographie, qui déco</w:t>
      </w:r>
      <w:r w:rsidRPr="00712411">
        <w:rPr>
          <w:lang w:eastAsia="fr-FR" w:bidi="fr-FR"/>
        </w:rPr>
        <w:t>m</w:t>
      </w:r>
      <w:r w:rsidRPr="00712411">
        <w:rPr>
          <w:lang w:eastAsia="fr-FR" w:bidi="fr-FR"/>
        </w:rPr>
        <w:t>pose les corps en leurs moindres éléments, les gestes en leurs moindres mouvements. Et notre désir va à ces no</w:t>
      </w:r>
      <w:r w:rsidRPr="00712411">
        <w:rPr>
          <w:lang w:eastAsia="fr-FR" w:bidi="fr-FR"/>
        </w:rPr>
        <w:t>u</w:t>
      </w:r>
      <w:r w:rsidRPr="00712411">
        <w:rPr>
          <w:lang w:eastAsia="fr-FR" w:bidi="fr-FR"/>
        </w:rPr>
        <w:t>velles images cinétiques, numériques, fractales, artificielles, de sy</w:t>
      </w:r>
      <w:r w:rsidRPr="00712411">
        <w:rPr>
          <w:lang w:eastAsia="fr-FR" w:bidi="fr-FR"/>
        </w:rPr>
        <w:t>n</w:t>
      </w:r>
      <w:r w:rsidRPr="00712411">
        <w:rPr>
          <w:lang w:eastAsia="fr-FR" w:bidi="fr-FR"/>
        </w:rPr>
        <w:t>thèse, parce qu'elles sont toutes de moindre définition. On pourrait presque dire qu'elles sont asexuées, comme les images porno, par e</w:t>
      </w:r>
      <w:r w:rsidRPr="00712411">
        <w:rPr>
          <w:lang w:eastAsia="fr-FR" w:bidi="fr-FR"/>
        </w:rPr>
        <w:t>x</w:t>
      </w:r>
      <w:r w:rsidRPr="00712411">
        <w:rPr>
          <w:lang w:eastAsia="fr-FR" w:bidi="fr-FR"/>
        </w:rPr>
        <w:t>cès de vérité et de précision. Mais, de toute façon, nous ne cherchons plus dans ces images de la richesse imaginaire, nous cherchons le ve</w:t>
      </w:r>
      <w:r w:rsidRPr="00712411">
        <w:rPr>
          <w:lang w:eastAsia="fr-FR" w:bidi="fr-FR"/>
        </w:rPr>
        <w:t>r</w:t>
      </w:r>
      <w:r w:rsidRPr="00712411">
        <w:rPr>
          <w:lang w:eastAsia="fr-FR" w:bidi="fr-FR"/>
        </w:rPr>
        <w:t>tige de leur superficialité, l'artifice de leur détail, l’intimité de leur technique. Notre vrai désir est celui de leur artificialité technique et de rien d'autre.</w:t>
      </w:r>
    </w:p>
    <w:p w:rsidR="00767D11" w:rsidRPr="008D6FA0" w:rsidRDefault="00767D11" w:rsidP="00767D11">
      <w:pPr>
        <w:spacing w:before="120" w:after="120"/>
        <w:jc w:val="both"/>
      </w:pPr>
      <w:r>
        <w:br w:type="page"/>
        <w:t>[</w:t>
      </w:r>
      <w:r w:rsidRPr="008D6FA0">
        <w:rPr>
          <w:bCs/>
        </w:rPr>
        <w:t>301</w:t>
      </w:r>
      <w:r>
        <w:rPr>
          <w:bCs/>
        </w:rPr>
        <w:t>]</w:t>
      </w:r>
    </w:p>
    <w:p w:rsidR="00767D11" w:rsidRPr="00712411" w:rsidRDefault="00767D11" w:rsidP="00767D11">
      <w:pPr>
        <w:spacing w:before="120" w:after="120"/>
        <w:jc w:val="both"/>
      </w:pPr>
      <w:r w:rsidRPr="00712411">
        <w:rPr>
          <w:lang w:eastAsia="fr-FR" w:bidi="fr-FR"/>
        </w:rPr>
        <w:t>Même chose pour le sexe. Nous exaltons le détail de l'activité sexuelle comme, sur un écran ou sous un microscope, celui d'une op</w:t>
      </w:r>
      <w:r w:rsidRPr="00712411">
        <w:rPr>
          <w:lang w:eastAsia="fr-FR" w:bidi="fr-FR"/>
        </w:rPr>
        <w:t>é</w:t>
      </w:r>
      <w:r w:rsidRPr="00712411">
        <w:rPr>
          <w:lang w:eastAsia="fr-FR" w:bidi="fr-FR"/>
        </w:rPr>
        <w:t>ration chimique ou biologique. Nous cherchons la démultiplic</w:t>
      </w:r>
      <w:r w:rsidRPr="00712411">
        <w:rPr>
          <w:lang w:eastAsia="fr-FR" w:bidi="fr-FR"/>
        </w:rPr>
        <w:t>a</w:t>
      </w:r>
      <w:r w:rsidRPr="00712411">
        <w:rPr>
          <w:lang w:eastAsia="fr-FR" w:bidi="fr-FR"/>
        </w:rPr>
        <w:t>tion en objets partiels et l'accomplissement de désir dans la sophist</w:t>
      </w:r>
      <w:r w:rsidRPr="00712411">
        <w:rPr>
          <w:lang w:eastAsia="fr-FR" w:bidi="fr-FR"/>
        </w:rPr>
        <w:t>i</w:t>
      </w:r>
      <w:r w:rsidRPr="00712411">
        <w:rPr>
          <w:lang w:eastAsia="fr-FR" w:bidi="fr-FR"/>
        </w:rPr>
        <w:t>cation technique du corps. Tel qu’en lui-même la libération sexuelle le cha</w:t>
      </w:r>
      <w:r w:rsidRPr="00712411">
        <w:rPr>
          <w:lang w:eastAsia="fr-FR" w:bidi="fr-FR"/>
        </w:rPr>
        <w:t>n</w:t>
      </w:r>
      <w:r w:rsidRPr="00712411">
        <w:rPr>
          <w:lang w:eastAsia="fr-FR" w:bidi="fr-FR"/>
        </w:rPr>
        <w:t>ge, celui-ci n’est plus qu'une diversibilité des surfaces, une pullulation de multiples objets, où se perdent sa finitude, sa représentation désir</w:t>
      </w:r>
      <w:r w:rsidRPr="00712411">
        <w:rPr>
          <w:lang w:eastAsia="fr-FR" w:bidi="fr-FR"/>
        </w:rPr>
        <w:t>a</w:t>
      </w:r>
      <w:r w:rsidRPr="00712411">
        <w:rPr>
          <w:lang w:eastAsia="fr-FR" w:bidi="fr-FR"/>
        </w:rPr>
        <w:t>ble, sa séduction. Corps métastatique, corps fractal, et qui n'est plus promis à aucune résurrection.</w:t>
      </w:r>
    </w:p>
    <w:p w:rsidR="00767D11" w:rsidRPr="00712411" w:rsidRDefault="00767D11" w:rsidP="00767D11">
      <w:pPr>
        <w:spacing w:before="120" w:after="120"/>
        <w:jc w:val="both"/>
      </w:pPr>
      <w:r w:rsidRPr="00712411">
        <w:rPr>
          <w:lang w:eastAsia="fr-FR" w:bidi="fr-FR"/>
        </w:rPr>
        <w:t>Tout de l'être humain, de son corps biologique, musculaire, an</w:t>
      </w:r>
      <w:r w:rsidRPr="00712411">
        <w:rPr>
          <w:lang w:eastAsia="fr-FR" w:bidi="fr-FR"/>
        </w:rPr>
        <w:t>i</w:t>
      </w:r>
      <w:r w:rsidRPr="00712411">
        <w:rPr>
          <w:lang w:eastAsia="fr-FR" w:bidi="fr-FR"/>
        </w:rPr>
        <w:t>mal, est passé dans les prothèses mécaniques. Notre cerveau lui-même n'est plus en nous, il flotte autour de nous dans les inno</w:t>
      </w:r>
      <w:r w:rsidRPr="00712411">
        <w:rPr>
          <w:lang w:eastAsia="fr-FR" w:bidi="fr-FR"/>
        </w:rPr>
        <w:t>m</w:t>
      </w:r>
      <w:r w:rsidRPr="00712411">
        <w:rPr>
          <w:lang w:eastAsia="fr-FR" w:bidi="fr-FR"/>
        </w:rPr>
        <w:t>brables ondes hertziennes et ramifications qui nous entourent. Ce n'est pas de la science-fiction, c'est simplement la généralisation de la théorie de M</w:t>
      </w:r>
      <w:r w:rsidRPr="00712411">
        <w:rPr>
          <w:lang w:eastAsia="fr-FR" w:bidi="fr-FR"/>
        </w:rPr>
        <w:t>a</w:t>
      </w:r>
      <w:r w:rsidRPr="00712411">
        <w:rPr>
          <w:lang w:eastAsia="fr-FR" w:bidi="fr-FR"/>
        </w:rPr>
        <w:t>cLuhan sur les "extensions de l'homme". Simplement, à force de pa</w:t>
      </w:r>
      <w:r w:rsidRPr="00712411">
        <w:rPr>
          <w:lang w:eastAsia="fr-FR" w:bidi="fr-FR"/>
        </w:rPr>
        <w:t>r</w:t>
      </w:r>
      <w:r w:rsidRPr="00712411">
        <w:rPr>
          <w:lang w:eastAsia="fr-FR" w:bidi="fr-FR"/>
        </w:rPr>
        <w:t>ler de l'électronique et de la cybernétique comme extension du ce</w:t>
      </w:r>
      <w:r w:rsidRPr="00712411">
        <w:rPr>
          <w:lang w:eastAsia="fr-FR" w:bidi="fr-FR"/>
        </w:rPr>
        <w:t>r</w:t>
      </w:r>
      <w:r w:rsidRPr="00712411">
        <w:rPr>
          <w:lang w:eastAsia="fr-FR" w:bidi="fr-FR"/>
        </w:rPr>
        <w:t xml:space="preserve">veau, c'est en quelque sorte le cerveau lui-même qui est devenu une extension artificielle du corps </w:t>
      </w:r>
      <w:r w:rsidRPr="009D31DA">
        <w:rPr>
          <w:b/>
          <w:bCs/>
          <w:szCs w:val="28"/>
        </w:rPr>
        <w:t>e</w:t>
      </w:r>
      <w:r>
        <w:rPr>
          <w:b/>
          <w:bCs/>
          <w:szCs w:val="28"/>
        </w:rPr>
        <w:t>t qui n'en fait donc plus parti</w:t>
      </w:r>
      <w:r w:rsidRPr="009D31DA">
        <w:rPr>
          <w:b/>
          <w:bCs/>
          <w:szCs w:val="28"/>
        </w:rPr>
        <w:t>.</w:t>
      </w:r>
      <w:r w:rsidRPr="00712411">
        <w:t xml:space="preserve"> </w:t>
      </w:r>
      <w:r w:rsidRPr="00712411">
        <w:rPr>
          <w:lang w:eastAsia="fr-FR" w:bidi="fr-FR"/>
        </w:rPr>
        <w:t>On a exorcisé le cerveau comme modèle, pour mieux en opér</w:t>
      </w:r>
      <w:r w:rsidRPr="00712411">
        <w:rPr>
          <w:lang w:eastAsia="fr-FR" w:bidi="fr-FR"/>
        </w:rPr>
        <w:t>a</w:t>
      </w:r>
      <w:r w:rsidRPr="00712411">
        <w:rPr>
          <w:lang w:eastAsia="fr-FR" w:bidi="fr-FR"/>
        </w:rPr>
        <w:t>tionnaliser les fonctions. On en a fait une prothèse à l'intérieur même du corps. Ainsi de la spirale de l'ADN</w:t>
      </w:r>
      <w:r w:rsidRPr="00712411">
        <w:t> :</w:t>
      </w:r>
      <w:r w:rsidRPr="00712411">
        <w:rPr>
          <w:lang w:eastAsia="fr-FR" w:bidi="fr-FR"/>
        </w:rPr>
        <w:t xml:space="preserve"> c'est une véritable pr</w:t>
      </w:r>
      <w:r w:rsidRPr="00712411">
        <w:rPr>
          <w:lang w:eastAsia="fr-FR" w:bidi="fr-FR"/>
        </w:rPr>
        <w:t>o</w:t>
      </w:r>
      <w:r w:rsidRPr="00712411">
        <w:rPr>
          <w:lang w:eastAsia="fr-FR" w:bidi="fr-FR"/>
        </w:rPr>
        <w:t>thèse au coeur de l'individu, de chacune de ses cellules et ceci est vrai du corps tout e</w:t>
      </w:r>
      <w:r w:rsidRPr="00712411">
        <w:rPr>
          <w:lang w:eastAsia="fr-FR" w:bidi="fr-FR"/>
        </w:rPr>
        <w:t>n</w:t>
      </w:r>
      <w:r w:rsidRPr="00712411">
        <w:rPr>
          <w:lang w:eastAsia="fr-FR" w:bidi="fr-FR"/>
        </w:rPr>
        <w:t>tier</w:t>
      </w:r>
      <w:r w:rsidRPr="00712411">
        <w:t> :</w:t>
      </w:r>
      <w:r w:rsidRPr="00712411">
        <w:rPr>
          <w:lang w:eastAsia="fr-FR" w:bidi="fr-FR"/>
        </w:rPr>
        <w:t xml:space="preserve"> à force de parler de toutes les prothèses mécaniques et énergét</w:t>
      </w:r>
      <w:r w:rsidRPr="00712411">
        <w:rPr>
          <w:lang w:eastAsia="fr-FR" w:bidi="fr-FR"/>
        </w:rPr>
        <w:t>i</w:t>
      </w:r>
      <w:r w:rsidRPr="00712411">
        <w:rPr>
          <w:lang w:eastAsia="fr-FR" w:bidi="fr-FR"/>
        </w:rPr>
        <w:t>ques comme d'une extension du corps, c'est le corps lui-même qui est devenu une extension artificielle de l'homme, c'est l'homme qui est devenu une extension artificielle de ses propres pr</w:t>
      </w:r>
      <w:r w:rsidRPr="00712411">
        <w:rPr>
          <w:lang w:eastAsia="fr-FR" w:bidi="fr-FR"/>
        </w:rPr>
        <w:t>o</w:t>
      </w:r>
      <w:r w:rsidRPr="00712411">
        <w:rPr>
          <w:lang w:eastAsia="fr-FR" w:bidi="fr-FR"/>
        </w:rPr>
        <w:t>thèses.</w:t>
      </w:r>
    </w:p>
    <w:p w:rsidR="00767D11" w:rsidRPr="00712411" w:rsidRDefault="00767D11" w:rsidP="00767D11">
      <w:pPr>
        <w:spacing w:before="120" w:after="120"/>
        <w:jc w:val="both"/>
      </w:pPr>
      <w:r w:rsidRPr="00712411">
        <w:rPr>
          <w:lang w:eastAsia="fr-FR" w:bidi="fr-FR"/>
        </w:rPr>
        <w:t>MacLuhan, comme on le sait, voit cela de façon très optimiste, comme universalisation de l'homme à travers ses extensions médiat</w:t>
      </w:r>
      <w:r w:rsidRPr="00712411">
        <w:rPr>
          <w:lang w:eastAsia="fr-FR" w:bidi="fr-FR"/>
        </w:rPr>
        <w:t>i</w:t>
      </w:r>
      <w:r w:rsidRPr="00712411">
        <w:rPr>
          <w:lang w:eastAsia="fr-FR" w:bidi="fr-FR"/>
        </w:rPr>
        <w:t xml:space="preserve">ques. En fait, au lieu de graviter autour de lui en ordre </w:t>
      </w:r>
      <w:r w:rsidRPr="009D31DA">
        <w:rPr>
          <w:b/>
          <w:bCs/>
          <w:szCs w:val="28"/>
        </w:rPr>
        <w:t>conce</w:t>
      </w:r>
      <w:r w:rsidRPr="009D31DA">
        <w:rPr>
          <w:b/>
          <w:bCs/>
          <w:szCs w:val="28"/>
        </w:rPr>
        <w:t>n</w:t>
      </w:r>
      <w:r w:rsidRPr="009D31DA">
        <w:rPr>
          <w:b/>
          <w:bCs/>
          <w:szCs w:val="28"/>
        </w:rPr>
        <w:t>trique,</w:t>
      </w:r>
      <w:r w:rsidRPr="00712411">
        <w:t xml:space="preserve"> </w:t>
      </w:r>
      <w:r w:rsidRPr="00712411">
        <w:rPr>
          <w:lang w:eastAsia="fr-FR" w:bidi="fr-FR"/>
        </w:rPr>
        <w:t>toutes les parties du corps de l'homme, y compris son ce</w:t>
      </w:r>
      <w:r w:rsidRPr="00712411">
        <w:rPr>
          <w:lang w:eastAsia="fr-FR" w:bidi="fr-FR"/>
        </w:rPr>
        <w:t>r</w:t>
      </w:r>
      <w:r w:rsidRPr="00712411">
        <w:rPr>
          <w:lang w:eastAsia="fr-FR" w:bidi="fr-FR"/>
        </w:rPr>
        <w:t xml:space="preserve">veau, se sont satellisées autour de lui en ordre </w:t>
      </w:r>
      <w:r w:rsidRPr="009D31DA">
        <w:rPr>
          <w:b/>
          <w:bCs/>
          <w:szCs w:val="28"/>
        </w:rPr>
        <w:t>excentrique,</w:t>
      </w:r>
      <w:r w:rsidRPr="00712411">
        <w:t xml:space="preserve"> </w:t>
      </w:r>
      <w:r w:rsidRPr="00712411">
        <w:rPr>
          <w:lang w:eastAsia="fr-FR" w:bidi="fr-FR"/>
        </w:rPr>
        <w:t>elles se sont mises sur orbite pour elles-mêmes, et du coup, par rapport à cette multiplic</w:t>
      </w:r>
      <w:r w:rsidRPr="00712411">
        <w:rPr>
          <w:lang w:eastAsia="fr-FR" w:bidi="fr-FR"/>
        </w:rPr>
        <w:t>a</w:t>
      </w:r>
      <w:r w:rsidRPr="00712411">
        <w:rPr>
          <w:lang w:eastAsia="fr-FR" w:bidi="fr-FR"/>
        </w:rPr>
        <w:t>tions orbitale de ses propres fonctions, c'est l'homme qui devient e</w:t>
      </w:r>
      <w:r w:rsidRPr="00712411">
        <w:rPr>
          <w:lang w:eastAsia="fr-FR" w:bidi="fr-FR"/>
        </w:rPr>
        <w:t>x</w:t>
      </w:r>
      <w:r w:rsidRPr="00712411">
        <w:rPr>
          <w:lang w:eastAsia="fr-FR" w:bidi="fr-FR"/>
        </w:rPr>
        <w:t>centrique. Par rapport aux satellites qu'il a créés et mis sur orbite, c'est l'homme qui est aujourd'hui avec son corps, avec sa pensée, avec son territoire, devenu exorbitant. Il n'est plus inscrit nulle part. Il est exinscrit à son propre corps, à ses propres fonctions.</w:t>
      </w:r>
    </w:p>
    <w:p w:rsidR="00767D11" w:rsidRPr="00712411" w:rsidRDefault="00767D11" w:rsidP="00767D11">
      <w:pPr>
        <w:spacing w:before="120" w:after="120"/>
        <w:jc w:val="both"/>
      </w:pPr>
      <w:r w:rsidRPr="00712411">
        <w:rPr>
          <w:lang w:eastAsia="fr-FR" w:bidi="fr-FR"/>
        </w:rPr>
        <w:t>La transcendance a explosé en mille fragments qui sont comme les d</w:t>
      </w:r>
      <w:r w:rsidRPr="00712411">
        <w:rPr>
          <w:lang w:eastAsia="fr-FR" w:bidi="fr-FR"/>
        </w:rPr>
        <w:t>é</w:t>
      </w:r>
      <w:r w:rsidRPr="00712411">
        <w:rPr>
          <w:lang w:eastAsia="fr-FR" w:bidi="fr-FR"/>
        </w:rPr>
        <w:t>bris d'un miroir où nous voyons encore se refléter furtivement notre image, juste avant de disparaître. Comme dans les fragments d'un h</w:t>
      </w:r>
      <w:r w:rsidRPr="00712411">
        <w:rPr>
          <w:lang w:eastAsia="fr-FR" w:bidi="fr-FR"/>
        </w:rPr>
        <w:t>o</w:t>
      </w:r>
      <w:r w:rsidRPr="00712411">
        <w:rPr>
          <w:lang w:eastAsia="fr-FR" w:bidi="fr-FR"/>
        </w:rPr>
        <w:t>logramme, chaque débris contient l’univers entier. La caract</w:t>
      </w:r>
      <w:r w:rsidRPr="00712411">
        <w:rPr>
          <w:lang w:eastAsia="fr-FR" w:bidi="fr-FR"/>
        </w:rPr>
        <w:t>é</w:t>
      </w:r>
      <w:r w:rsidRPr="00712411">
        <w:rPr>
          <w:lang w:eastAsia="fr-FR" w:bidi="fr-FR"/>
        </w:rPr>
        <w:t>ristique de l'objet fractal, c’est que toute l'information relative à l'objet est e</w:t>
      </w:r>
      <w:r w:rsidRPr="00712411">
        <w:rPr>
          <w:lang w:eastAsia="fr-FR" w:bidi="fr-FR"/>
        </w:rPr>
        <w:t>n</w:t>
      </w:r>
      <w:r w:rsidRPr="00712411">
        <w:rPr>
          <w:lang w:eastAsia="fr-FR" w:bidi="fr-FR"/>
        </w:rPr>
        <w:t xml:space="preserve">fermée dans le moindre de ses détails. Nous pouvons au même titre parler aujourd'hui d'un </w:t>
      </w:r>
      <w:r w:rsidRPr="009D31DA">
        <w:rPr>
          <w:b/>
          <w:bCs/>
          <w:szCs w:val="28"/>
        </w:rPr>
        <w:t>sujet fractal</w:t>
      </w:r>
      <w:r w:rsidRPr="00712411">
        <w:t xml:space="preserve"> </w:t>
      </w:r>
      <w:r w:rsidRPr="00712411">
        <w:rPr>
          <w:lang w:eastAsia="fr-FR" w:bidi="fr-FR"/>
        </w:rPr>
        <w:t>qui se diffracte en une multitude d'egos miniaturisés, tous sembl</w:t>
      </w:r>
      <w:r w:rsidRPr="00712411">
        <w:rPr>
          <w:lang w:eastAsia="fr-FR" w:bidi="fr-FR"/>
        </w:rPr>
        <w:t>a</w:t>
      </w:r>
      <w:r w:rsidRPr="00712411">
        <w:rPr>
          <w:lang w:eastAsia="fr-FR" w:bidi="fr-FR"/>
        </w:rPr>
        <w:t>bles les uns aux autres, se démultiplie sur un mode embryonnaire comme dans une culture biologique et s</w:t>
      </w:r>
      <w:r w:rsidRPr="00712411">
        <w:rPr>
          <w:lang w:eastAsia="fr-FR" w:bidi="fr-FR"/>
        </w:rPr>
        <w:t>a</w:t>
      </w:r>
      <w:r w:rsidRPr="00712411">
        <w:rPr>
          <w:lang w:eastAsia="fr-FR" w:bidi="fr-FR"/>
        </w:rPr>
        <w:t>ture son environnement par scissiparité à l'infini. Comme l'objet</w:t>
      </w:r>
      <w:r>
        <w:rPr>
          <w:lang w:eastAsia="fr-FR" w:bidi="fr-FR"/>
        </w:rPr>
        <w:t xml:space="preserve"> </w:t>
      </w:r>
      <w:r>
        <w:t xml:space="preserve">[302] </w:t>
      </w:r>
      <w:r w:rsidRPr="00712411">
        <w:rPr>
          <w:lang w:eastAsia="fr-FR" w:bidi="fr-FR"/>
        </w:rPr>
        <w:t>fractal ressemble trait pour trait à ses composantes élémentaires, le sujet tractai ne rêve que de se ressembler en chacune de ses fra</w:t>
      </w:r>
      <w:r w:rsidRPr="00712411">
        <w:rPr>
          <w:lang w:eastAsia="fr-FR" w:bidi="fr-FR"/>
        </w:rPr>
        <w:t>c</w:t>
      </w:r>
      <w:r>
        <w:rPr>
          <w:lang w:eastAsia="fr-FR" w:bidi="fr-FR"/>
        </w:rPr>
        <w:t>tions. Il é</w:t>
      </w:r>
      <w:r w:rsidRPr="00712411">
        <w:rPr>
          <w:lang w:eastAsia="fr-FR" w:bidi="fr-FR"/>
        </w:rPr>
        <w:t>volue en deçà de toute représentation, vers la plus petite fraction moléculaire de lui-même. Étrange Narcisse que celui-ci</w:t>
      </w:r>
      <w:r w:rsidRPr="00712411">
        <w:t> :</w:t>
      </w:r>
      <w:r w:rsidRPr="00712411">
        <w:rPr>
          <w:lang w:eastAsia="fr-FR" w:bidi="fr-FR"/>
        </w:rPr>
        <w:t xml:space="preserve"> il ne rêve plus de son image idéale mais d'une formule de reproduction génét</w:t>
      </w:r>
      <w:r w:rsidRPr="00712411">
        <w:rPr>
          <w:lang w:eastAsia="fr-FR" w:bidi="fr-FR"/>
        </w:rPr>
        <w:t>i</w:t>
      </w:r>
      <w:r w:rsidRPr="00712411">
        <w:rPr>
          <w:lang w:eastAsia="fr-FR" w:bidi="fr-FR"/>
        </w:rPr>
        <w:t>que à l'infini.</w:t>
      </w:r>
    </w:p>
    <w:p w:rsidR="00767D11" w:rsidRPr="00712411" w:rsidRDefault="00767D11" w:rsidP="00767D11">
      <w:pPr>
        <w:spacing w:before="120" w:after="120"/>
        <w:jc w:val="both"/>
      </w:pPr>
      <w:r w:rsidRPr="00712411">
        <w:rPr>
          <w:lang w:eastAsia="fr-FR" w:bidi="fr-FR"/>
        </w:rPr>
        <w:t>Ceci définit non plus des individus mais des mutants potentiels. Du point de vue de la biologie, de la génétique, de la cybernétique, nous so</w:t>
      </w:r>
      <w:r w:rsidRPr="00712411">
        <w:rPr>
          <w:lang w:eastAsia="fr-FR" w:bidi="fr-FR"/>
        </w:rPr>
        <w:t>m</w:t>
      </w:r>
      <w:r w:rsidRPr="00712411">
        <w:rPr>
          <w:lang w:eastAsia="fr-FR" w:bidi="fr-FR"/>
        </w:rPr>
        <w:t>mes tous des mutants en puissance. Mais aussi du côté du sexe et de la race, nous sommes tous des métis et des transsexuels en puissa</w:t>
      </w:r>
      <w:r w:rsidRPr="00712411">
        <w:rPr>
          <w:lang w:eastAsia="fr-FR" w:bidi="fr-FR"/>
        </w:rPr>
        <w:t>n</w:t>
      </w:r>
      <w:r w:rsidRPr="00712411">
        <w:rPr>
          <w:lang w:eastAsia="fr-FR" w:bidi="fr-FR"/>
        </w:rPr>
        <w:t>ce.</w:t>
      </w:r>
    </w:p>
    <w:p w:rsidR="00767D11" w:rsidRPr="00712411" w:rsidRDefault="00767D11" w:rsidP="00767D11">
      <w:pPr>
        <w:spacing w:before="120" w:after="120"/>
        <w:jc w:val="both"/>
      </w:pPr>
      <w:r w:rsidRPr="00712411">
        <w:rPr>
          <w:lang w:eastAsia="fr-FR" w:bidi="fr-FR"/>
        </w:rPr>
        <w:t>Voyez Michael Jackson. Michael Jackson est un mutant solitaire, pr</w:t>
      </w:r>
      <w:r w:rsidRPr="00712411">
        <w:rPr>
          <w:lang w:eastAsia="fr-FR" w:bidi="fr-FR"/>
        </w:rPr>
        <w:t>é</w:t>
      </w:r>
      <w:r w:rsidRPr="00712411">
        <w:rPr>
          <w:lang w:eastAsia="fr-FR" w:bidi="fr-FR"/>
        </w:rPr>
        <w:t>curseur d'un métissage parfait parce qu’universel, la nouvelle race d'après les races en quelque sorte. Les enfants d'aujourd'hui n'ont pas de blocage par rapport à une société métissée</w:t>
      </w:r>
      <w:r w:rsidRPr="00712411">
        <w:t> :</w:t>
      </w:r>
      <w:r w:rsidRPr="00712411">
        <w:rPr>
          <w:lang w:eastAsia="fr-FR" w:bidi="fr-FR"/>
        </w:rPr>
        <w:t xml:space="preserve"> elle est leur univers et Michael Jackson préfigure ce qu'ils imaginent comme un avenir idéal. A quoi il faut ajouter que Michael s'est fait refaire le visage, décrêper les cheveux, éclaircir la peau, bref qu'il s'est minutieusement con</w:t>
      </w:r>
      <w:r w:rsidRPr="00712411">
        <w:rPr>
          <w:lang w:eastAsia="fr-FR" w:bidi="fr-FR"/>
        </w:rPr>
        <w:t>s</w:t>
      </w:r>
      <w:r w:rsidRPr="00712411">
        <w:rPr>
          <w:lang w:eastAsia="fr-FR" w:bidi="fr-FR"/>
        </w:rPr>
        <w:t>truit</w:t>
      </w:r>
      <w:r w:rsidRPr="00712411">
        <w:t> :</w:t>
      </w:r>
      <w:r w:rsidRPr="00712411">
        <w:rPr>
          <w:lang w:eastAsia="fr-FR" w:bidi="fr-FR"/>
        </w:rPr>
        <w:t xml:space="preserve"> c'est ce qui en fait un enfant innocent et pur - l'androgyne artif</w:t>
      </w:r>
      <w:r w:rsidRPr="00712411">
        <w:rPr>
          <w:lang w:eastAsia="fr-FR" w:bidi="fr-FR"/>
        </w:rPr>
        <w:t>i</w:t>
      </w:r>
      <w:r w:rsidRPr="00712411">
        <w:rPr>
          <w:lang w:eastAsia="fr-FR" w:bidi="fr-FR"/>
        </w:rPr>
        <w:t>ciel de la fable, qui, mieux que le Christ, peut régner sur le monde et le réconcilier parce qu'il est mieux qu'un enfant-dieu</w:t>
      </w:r>
      <w:r w:rsidRPr="00712411">
        <w:t> :</w:t>
      </w:r>
      <w:r w:rsidRPr="00712411">
        <w:rPr>
          <w:lang w:eastAsia="fr-FR" w:bidi="fr-FR"/>
        </w:rPr>
        <w:t xml:space="preserve"> un en</w:t>
      </w:r>
      <w:r>
        <w:rPr>
          <w:lang w:eastAsia="fr-FR" w:bidi="fr-FR"/>
        </w:rPr>
        <w:t>fant-</w:t>
      </w:r>
      <w:r w:rsidRPr="00712411">
        <w:rPr>
          <w:lang w:eastAsia="fr-FR" w:bidi="fr-FR"/>
        </w:rPr>
        <w:t>pr</w:t>
      </w:r>
      <w:r w:rsidRPr="00712411">
        <w:rPr>
          <w:lang w:eastAsia="fr-FR" w:bidi="fr-FR"/>
        </w:rPr>
        <w:t>o</w:t>
      </w:r>
      <w:r w:rsidRPr="00712411">
        <w:rPr>
          <w:lang w:eastAsia="fr-FR" w:bidi="fr-FR"/>
        </w:rPr>
        <w:t>thèse, un embryon de toutes les formes rêvées de mutation qui nous délivreraient de la race et du sexe.</w:t>
      </w:r>
    </w:p>
    <w:p w:rsidR="00767D11" w:rsidRPr="00712411" w:rsidRDefault="00767D11" w:rsidP="00767D11">
      <w:pPr>
        <w:spacing w:before="120" w:after="120"/>
        <w:jc w:val="both"/>
      </w:pPr>
      <w:r w:rsidRPr="00712411">
        <w:rPr>
          <w:lang w:eastAsia="fr-FR" w:bidi="fr-FR"/>
        </w:rPr>
        <w:t>On pourrait parler de la même façon des travelos de l'esthétique dont Andy Warhol m'apparaît comme la figure emblématique. Co</w:t>
      </w:r>
      <w:r w:rsidRPr="00712411">
        <w:rPr>
          <w:lang w:eastAsia="fr-FR" w:bidi="fr-FR"/>
        </w:rPr>
        <w:t>m</w:t>
      </w:r>
      <w:r w:rsidRPr="00712411">
        <w:rPr>
          <w:lang w:eastAsia="fr-FR" w:bidi="fr-FR"/>
        </w:rPr>
        <w:t>me Michael Jackson, Andy Warhol est un mutant solitaire, pr</w:t>
      </w:r>
      <w:r w:rsidRPr="00712411">
        <w:rPr>
          <w:lang w:eastAsia="fr-FR" w:bidi="fr-FR"/>
        </w:rPr>
        <w:t>é</w:t>
      </w:r>
      <w:r w:rsidRPr="00712411">
        <w:rPr>
          <w:lang w:eastAsia="fr-FR" w:bidi="fr-FR"/>
        </w:rPr>
        <w:t>curseur d'un métissage parfait et universel de l'art, d'une nouvelle e</w:t>
      </w:r>
      <w:r w:rsidRPr="00712411">
        <w:rPr>
          <w:lang w:eastAsia="fr-FR" w:bidi="fr-FR"/>
        </w:rPr>
        <w:t>s</w:t>
      </w:r>
      <w:r w:rsidRPr="00712411">
        <w:rPr>
          <w:lang w:eastAsia="fr-FR" w:bidi="fr-FR"/>
        </w:rPr>
        <w:t>thétique d'après toutes les esthétiques. Comme Jackson, c'est un pe</w:t>
      </w:r>
      <w:r w:rsidRPr="00712411">
        <w:rPr>
          <w:lang w:eastAsia="fr-FR" w:bidi="fr-FR"/>
        </w:rPr>
        <w:t>r</w:t>
      </w:r>
      <w:r w:rsidRPr="00712411">
        <w:rPr>
          <w:lang w:eastAsia="fr-FR" w:bidi="fr-FR"/>
        </w:rPr>
        <w:t>sonnage parfaitement artificiel, mais lui aussi innocent et pur, un a</w:t>
      </w:r>
      <w:r w:rsidRPr="00712411">
        <w:rPr>
          <w:lang w:eastAsia="fr-FR" w:bidi="fr-FR"/>
        </w:rPr>
        <w:t>n</w:t>
      </w:r>
      <w:r w:rsidRPr="00712411">
        <w:rPr>
          <w:lang w:eastAsia="fr-FR" w:bidi="fr-FR"/>
        </w:rPr>
        <w:t>drogyne de la nouvelle génération, une sorte de prothèse mystique et de machine artificielle qui nous délivre en quelque sorte par sa pe</w:t>
      </w:r>
      <w:r w:rsidRPr="00712411">
        <w:rPr>
          <w:lang w:eastAsia="fr-FR" w:bidi="fr-FR"/>
        </w:rPr>
        <w:t>r</w:t>
      </w:r>
      <w:r w:rsidRPr="00712411">
        <w:rPr>
          <w:lang w:eastAsia="fr-FR" w:bidi="fr-FR"/>
        </w:rPr>
        <w:t>fection à la fois du sexe et de l’esthétique. Quand Warhol dit</w:t>
      </w:r>
      <w:r w:rsidRPr="00712411">
        <w:t> :</w:t>
      </w:r>
      <w:r w:rsidRPr="00712411">
        <w:rPr>
          <w:lang w:eastAsia="fr-FR" w:bidi="fr-FR"/>
        </w:rPr>
        <w:t xml:space="preserve"> "Toutes les œuvres sont belles, je n'ai pas à choisir - toutes les œuvres contemporaines se v</w:t>
      </w:r>
      <w:r w:rsidRPr="00712411">
        <w:rPr>
          <w:lang w:eastAsia="fr-FR" w:bidi="fr-FR"/>
        </w:rPr>
        <w:t>a</w:t>
      </w:r>
      <w:r w:rsidRPr="00712411">
        <w:rPr>
          <w:lang w:eastAsia="fr-FR" w:bidi="fr-FR"/>
        </w:rPr>
        <w:t>lent” - il prend la position de l'agno</w:t>
      </w:r>
      <w:r w:rsidRPr="00712411">
        <w:rPr>
          <w:lang w:eastAsia="fr-FR" w:bidi="fr-FR"/>
        </w:rPr>
        <w:t>s</w:t>
      </w:r>
      <w:r w:rsidRPr="00712411">
        <w:rPr>
          <w:lang w:eastAsia="fr-FR" w:bidi="fr-FR"/>
        </w:rPr>
        <w:t>tique, celui qui croit à Dieu sans y croire, sans croire qu'il y croit. Ainsi Warhol dit</w:t>
      </w:r>
      <w:r w:rsidRPr="00712411">
        <w:t> :</w:t>
      </w:r>
      <w:r w:rsidRPr="00712411">
        <w:rPr>
          <w:lang w:eastAsia="fr-FR" w:bidi="fr-FR"/>
        </w:rPr>
        <w:t xml:space="preserve"> "L'art est partout, donc il n'existe plus, tout le monde est génial, le monde tel qu'il est, dans sa banalité même est génial. Mais on ne peut pas y croire, pe</w:t>
      </w:r>
      <w:r w:rsidRPr="00712411">
        <w:rPr>
          <w:lang w:eastAsia="fr-FR" w:bidi="fr-FR"/>
        </w:rPr>
        <w:t>r</w:t>
      </w:r>
      <w:r w:rsidRPr="00712411">
        <w:rPr>
          <w:lang w:eastAsia="fr-FR" w:bidi="fr-FR"/>
        </w:rPr>
        <w:t>sonne au fond ne peut y croire". Quand il dit cela, il décrit toute la configuration de l'esth</w:t>
      </w:r>
      <w:r w:rsidRPr="00712411">
        <w:rPr>
          <w:lang w:eastAsia="fr-FR" w:bidi="fr-FR"/>
        </w:rPr>
        <w:t>é</w:t>
      </w:r>
      <w:r w:rsidRPr="00712411">
        <w:rPr>
          <w:lang w:eastAsia="fr-FR" w:bidi="fr-FR"/>
        </w:rPr>
        <w:t>tique moderne, et notre position vis-à-vis d'elle qui est celle d'un agnosticisme radical.</w:t>
      </w:r>
    </w:p>
    <w:p w:rsidR="00767D11" w:rsidRPr="00712411" w:rsidRDefault="00767D11" w:rsidP="00767D11">
      <w:pPr>
        <w:spacing w:before="120" w:after="120"/>
        <w:jc w:val="both"/>
      </w:pPr>
      <w:r w:rsidRPr="00712411">
        <w:rPr>
          <w:lang w:eastAsia="fr-FR" w:bidi="fr-FR"/>
        </w:rPr>
        <w:t>Nous sommes tous des agnostiques vis-à-vis de l'art</w:t>
      </w:r>
      <w:r w:rsidRPr="00712411">
        <w:t> :</w:t>
      </w:r>
      <w:r w:rsidRPr="00712411">
        <w:rPr>
          <w:lang w:eastAsia="fr-FR" w:bidi="fr-FR"/>
        </w:rPr>
        <w:t xml:space="preserve"> nous n'avons plus de conviction esthétique, nous ne professons plus de doctrine e</w:t>
      </w:r>
      <w:r w:rsidRPr="00712411">
        <w:rPr>
          <w:lang w:eastAsia="fr-FR" w:bidi="fr-FR"/>
        </w:rPr>
        <w:t>s</w:t>
      </w:r>
      <w:r w:rsidRPr="00712411">
        <w:rPr>
          <w:lang w:eastAsia="fr-FR" w:bidi="fr-FR"/>
        </w:rPr>
        <w:t>thétique ou bien nous les professons toutes (ce qui est le cas de l'agnostique pour la religion).</w:t>
      </w:r>
    </w:p>
    <w:p w:rsidR="00767D11" w:rsidRPr="00712411" w:rsidRDefault="00767D11" w:rsidP="00767D11">
      <w:pPr>
        <w:spacing w:before="120" w:after="120"/>
        <w:jc w:val="both"/>
      </w:pPr>
      <w:r w:rsidRPr="00712411">
        <w:rPr>
          <w:lang w:eastAsia="fr-FR" w:bidi="fr-FR"/>
        </w:rPr>
        <w:t>Ceci qui est vrai aussi pour l'ordre sexuel, livré aujourd'hui à une sorte de destin artificiel. Ce destin "artificiel", c'est la transsexualité. Artificiel non pas au sens d'une déviation de l'ordre naturel, mais en ce qu'il résulte d'une mutation</w:t>
      </w:r>
      <w:r>
        <w:rPr>
          <w:lang w:eastAsia="fr-FR" w:bidi="fr-FR"/>
        </w:rPr>
        <w:t xml:space="preserve"> </w:t>
      </w:r>
      <w:r>
        <w:t xml:space="preserve">[303] </w:t>
      </w:r>
      <w:r w:rsidRPr="00712411">
        <w:rPr>
          <w:lang w:eastAsia="fr-FR" w:bidi="fr-FR"/>
        </w:rPr>
        <w:t>dans l'ordre symbolique de la diff</w:t>
      </w:r>
      <w:r w:rsidRPr="00712411">
        <w:rPr>
          <w:lang w:eastAsia="fr-FR" w:bidi="fr-FR"/>
        </w:rPr>
        <w:t>é</w:t>
      </w:r>
      <w:r w:rsidRPr="00712411">
        <w:rPr>
          <w:lang w:eastAsia="fr-FR" w:bidi="fr-FR"/>
        </w:rPr>
        <w:t>rence des sexes - non pas une mut</w:t>
      </w:r>
      <w:r w:rsidRPr="00712411">
        <w:rPr>
          <w:lang w:eastAsia="fr-FR" w:bidi="fr-FR"/>
        </w:rPr>
        <w:t>a</w:t>
      </w:r>
      <w:r w:rsidRPr="00712411">
        <w:rPr>
          <w:lang w:eastAsia="fr-FR" w:bidi="fr-FR"/>
        </w:rPr>
        <w:t>tion anatomique, mais une comm</w:t>
      </w:r>
      <w:r w:rsidRPr="00712411">
        <w:rPr>
          <w:lang w:eastAsia="fr-FR" w:bidi="fr-FR"/>
        </w:rPr>
        <w:t>u</w:t>
      </w:r>
      <w:r w:rsidRPr="00712411">
        <w:rPr>
          <w:lang w:eastAsia="fr-FR" w:bidi="fr-FR"/>
        </w:rPr>
        <w:t>tation générale des signes du sexe et, par o</w:t>
      </w:r>
      <w:r w:rsidRPr="00712411">
        <w:rPr>
          <w:lang w:eastAsia="fr-FR" w:bidi="fr-FR"/>
        </w:rPr>
        <w:t>p</w:t>
      </w:r>
      <w:r w:rsidRPr="00712411">
        <w:rPr>
          <w:lang w:eastAsia="fr-FR" w:bidi="fr-FR"/>
        </w:rPr>
        <w:t xml:space="preserve">position au jeu antérieur de la différence sexuelle, un jeu de l’indifférence sexuelle. </w:t>
      </w:r>
      <w:r>
        <w:rPr>
          <w:lang w:eastAsia="fr-FR" w:bidi="fr-FR"/>
        </w:rPr>
        <w:t>À</w:t>
      </w:r>
      <w:r w:rsidRPr="00712411">
        <w:rPr>
          <w:lang w:eastAsia="fr-FR" w:bidi="fr-FR"/>
        </w:rPr>
        <w:t xml:space="preserve"> la fois objective</w:t>
      </w:r>
      <w:r w:rsidRPr="00712411">
        <w:t> :</w:t>
      </w:r>
      <w:r w:rsidRPr="00712411">
        <w:rPr>
          <w:lang w:eastAsia="fr-FR" w:bidi="fr-FR"/>
        </w:rPr>
        <w:t xml:space="preserve"> indifférenciation des s</w:t>
      </w:r>
      <w:r w:rsidRPr="00712411">
        <w:rPr>
          <w:lang w:eastAsia="fr-FR" w:bidi="fr-FR"/>
        </w:rPr>
        <w:t>i</w:t>
      </w:r>
      <w:r w:rsidRPr="00712411">
        <w:rPr>
          <w:lang w:eastAsia="fr-FR" w:bidi="fr-FR"/>
        </w:rPr>
        <w:t>gnes sexuels distinctifs, et subject</w:t>
      </w:r>
      <w:r w:rsidRPr="00712411">
        <w:rPr>
          <w:lang w:eastAsia="fr-FR" w:bidi="fr-FR"/>
        </w:rPr>
        <w:t>i</w:t>
      </w:r>
      <w:r w:rsidRPr="00712411">
        <w:rPr>
          <w:lang w:eastAsia="fr-FR" w:bidi="fr-FR"/>
        </w:rPr>
        <w:t>ve</w:t>
      </w:r>
      <w:r w:rsidRPr="00712411">
        <w:t> :</w:t>
      </w:r>
      <w:r w:rsidRPr="00712411">
        <w:rPr>
          <w:lang w:eastAsia="fr-FR" w:bidi="fr-FR"/>
        </w:rPr>
        <w:t xml:space="preserve"> indifférence à la jouissance, et au sexe comme jouissa</w:t>
      </w:r>
      <w:r w:rsidRPr="00712411">
        <w:rPr>
          <w:lang w:eastAsia="fr-FR" w:bidi="fr-FR"/>
        </w:rPr>
        <w:t>n</w:t>
      </w:r>
      <w:r w:rsidRPr="00712411">
        <w:rPr>
          <w:lang w:eastAsia="fr-FR" w:bidi="fr-FR"/>
        </w:rPr>
        <w:t>ce.</w:t>
      </w:r>
    </w:p>
    <w:p w:rsidR="00767D11" w:rsidRPr="00712411" w:rsidRDefault="00767D11" w:rsidP="00767D11">
      <w:pPr>
        <w:spacing w:before="120" w:after="120"/>
        <w:jc w:val="both"/>
      </w:pPr>
      <w:r w:rsidRPr="00712411">
        <w:rPr>
          <w:lang w:eastAsia="fr-FR" w:bidi="fr-FR"/>
        </w:rPr>
        <w:t>On sait que les transsexuels "anatomiques" ne sont guère enclins à la jouissance, elle leur est relativement indifférente. Si le leitmotiv de la lib</w:t>
      </w:r>
      <w:r w:rsidRPr="00712411">
        <w:rPr>
          <w:lang w:eastAsia="fr-FR" w:bidi="fr-FR"/>
        </w:rPr>
        <w:t>é</w:t>
      </w:r>
      <w:r w:rsidRPr="00712411">
        <w:rPr>
          <w:lang w:eastAsia="fr-FR" w:bidi="fr-FR"/>
        </w:rPr>
        <w:t>ration sexuelle fut la jouissance, le transsexuel, lui, est plutôt porté sur l'a</w:t>
      </w:r>
      <w:r w:rsidRPr="00712411">
        <w:rPr>
          <w:lang w:eastAsia="fr-FR" w:bidi="fr-FR"/>
        </w:rPr>
        <w:t>r</w:t>
      </w:r>
      <w:r w:rsidRPr="00712411">
        <w:rPr>
          <w:lang w:eastAsia="fr-FR" w:bidi="fr-FR"/>
        </w:rPr>
        <w:t>tifice, que ce soit celui de changer de sexe ou celui du travestissement des apparences. Opération chirurgicale ou travesti, il s'agit toujours d'artifice, et aujourd'hui où le destin du corps est de d</w:t>
      </w:r>
      <w:r w:rsidRPr="00712411">
        <w:rPr>
          <w:lang w:eastAsia="fr-FR" w:bidi="fr-FR"/>
        </w:rPr>
        <w:t>e</w:t>
      </w:r>
      <w:r w:rsidRPr="00712411">
        <w:rPr>
          <w:lang w:eastAsia="fr-FR" w:bidi="fr-FR"/>
        </w:rPr>
        <w:t>venir prothèse, c'est-à-dire corps artificiel, il est logique que la tran</w:t>
      </w:r>
      <w:r w:rsidRPr="00712411">
        <w:rPr>
          <w:lang w:eastAsia="fr-FR" w:bidi="fr-FR"/>
        </w:rPr>
        <w:t>s</w:t>
      </w:r>
      <w:r w:rsidRPr="00712411">
        <w:rPr>
          <w:lang w:eastAsia="fr-FR" w:bidi="fr-FR"/>
        </w:rPr>
        <w:t>sexualité - prise très largement, au sens métaphorique - se sub</w:t>
      </w:r>
      <w:r w:rsidRPr="00712411">
        <w:rPr>
          <w:lang w:eastAsia="fr-FR" w:bidi="fr-FR"/>
        </w:rPr>
        <w:t>s</w:t>
      </w:r>
      <w:r w:rsidRPr="00712411">
        <w:rPr>
          <w:lang w:eastAsia="fr-FR" w:bidi="fr-FR"/>
        </w:rPr>
        <w:t>titue partout à la sexualité, et devienne le lieu de la séduction.</w:t>
      </w:r>
    </w:p>
    <w:p w:rsidR="00767D11" w:rsidRPr="00712411" w:rsidRDefault="00767D11" w:rsidP="00767D11">
      <w:pPr>
        <w:spacing w:before="120" w:after="120"/>
        <w:jc w:val="both"/>
      </w:pPr>
      <w:r w:rsidRPr="00712411">
        <w:rPr>
          <w:lang w:eastAsia="fr-FR" w:bidi="fr-FR"/>
        </w:rPr>
        <w:t>Nous sommes tous des transsexuels. De même que nous sommes tous des mutants biologiques en puissance. Si nous ne le sommes pas encore biologiquement, nous sommes tous symboliquement, virtue</w:t>
      </w:r>
      <w:r w:rsidRPr="00712411">
        <w:rPr>
          <w:lang w:eastAsia="fr-FR" w:bidi="fr-FR"/>
        </w:rPr>
        <w:t>l</w:t>
      </w:r>
      <w:r w:rsidRPr="00712411">
        <w:rPr>
          <w:lang w:eastAsia="fr-FR" w:bidi="fr-FR"/>
        </w:rPr>
        <w:t>lement, des transsexuels.</w:t>
      </w:r>
    </w:p>
    <w:p w:rsidR="00767D11" w:rsidRDefault="00767D11" w:rsidP="00767D11">
      <w:pPr>
        <w:spacing w:before="120" w:after="120"/>
        <w:jc w:val="both"/>
        <w:rPr>
          <w:lang w:eastAsia="fr-FR" w:bidi="fr-FR"/>
        </w:rPr>
      </w:pPr>
      <w:r w:rsidRPr="00712411">
        <w:rPr>
          <w:lang w:eastAsia="fr-FR" w:bidi="fr-FR"/>
        </w:rPr>
        <w:t>Le mythe de la libération sexuelle reste vivant sous bien des fo</w:t>
      </w:r>
      <w:r w:rsidRPr="00712411">
        <w:rPr>
          <w:lang w:eastAsia="fr-FR" w:bidi="fr-FR"/>
        </w:rPr>
        <w:t>r</w:t>
      </w:r>
      <w:r w:rsidRPr="00712411">
        <w:rPr>
          <w:lang w:eastAsia="fr-FR" w:bidi="fr-FR"/>
        </w:rPr>
        <w:t>mes dans la réalité mais dans l'imaginaire, c'est le mythe tran</w:t>
      </w:r>
      <w:r w:rsidRPr="00712411">
        <w:rPr>
          <w:lang w:eastAsia="fr-FR" w:bidi="fr-FR"/>
        </w:rPr>
        <w:t>s</w:t>
      </w:r>
      <w:r w:rsidRPr="00712411">
        <w:rPr>
          <w:lang w:eastAsia="fr-FR" w:bidi="fr-FR"/>
        </w:rPr>
        <w:t>sexuel qui dom</w:t>
      </w:r>
      <w:r w:rsidRPr="00712411">
        <w:rPr>
          <w:lang w:eastAsia="fr-FR" w:bidi="fr-FR"/>
        </w:rPr>
        <w:t>i</w:t>
      </w:r>
      <w:r w:rsidRPr="00712411">
        <w:rPr>
          <w:lang w:eastAsia="fr-FR" w:bidi="fr-FR"/>
        </w:rPr>
        <w:t>ne, avec ses variantes androgynes et hermaphrodites. Après l'orgie, le travesti. Après la jouissance, l'artifice. Après le règne du désir et de la différence sexuelle, le rayonnement de tous les simul</w:t>
      </w:r>
      <w:r w:rsidRPr="00712411">
        <w:rPr>
          <w:lang w:eastAsia="fr-FR" w:bidi="fr-FR"/>
        </w:rPr>
        <w:t>a</w:t>
      </w:r>
      <w:r w:rsidRPr="00712411">
        <w:rPr>
          <w:lang w:eastAsia="fr-FR" w:bidi="fr-FR"/>
        </w:rPr>
        <w:t>cres érotiques, pêle-mêle, sans distinction, le kitsch transsexuel dans toute sa gloire ("kitsch" en ce sens n'est pas péjoratif, le kitsch fait partie d'une sorte de transesthétique où rien n'est ni beau ni laid, mais où tout est permis, qui a certainement partie liée avec une transsexu</w:t>
      </w:r>
      <w:r w:rsidRPr="00712411">
        <w:rPr>
          <w:lang w:eastAsia="fr-FR" w:bidi="fr-FR"/>
        </w:rPr>
        <w:t>a</w:t>
      </w:r>
      <w:r w:rsidRPr="00712411">
        <w:rPr>
          <w:lang w:eastAsia="fr-FR" w:bidi="fr-FR"/>
        </w:rPr>
        <w:t>lité où rien n'est plus ni masculin ni féminin). Pornographie postm</w:t>
      </w:r>
      <w:r w:rsidRPr="00712411">
        <w:rPr>
          <w:lang w:eastAsia="fr-FR" w:bidi="fr-FR"/>
        </w:rPr>
        <w:t>o</w:t>
      </w:r>
      <w:r w:rsidRPr="00712411">
        <w:rPr>
          <w:lang w:eastAsia="fr-FR" w:bidi="fr-FR"/>
        </w:rPr>
        <w:t>derne si on veut où la sexualité se perd dans l'excès thé</w:t>
      </w:r>
      <w:r w:rsidRPr="00712411">
        <w:rPr>
          <w:lang w:eastAsia="fr-FR" w:bidi="fr-FR"/>
        </w:rPr>
        <w:t>â</w:t>
      </w:r>
      <w:r w:rsidRPr="00712411">
        <w:rPr>
          <w:lang w:eastAsia="fr-FR" w:bidi="fr-FR"/>
        </w:rPr>
        <w:t>tral de son ambiguïté et de son indifférence. Les choses ont bien changé d</w:t>
      </w:r>
      <w:r w:rsidRPr="00712411">
        <w:rPr>
          <w:lang w:eastAsia="fr-FR" w:bidi="fr-FR"/>
        </w:rPr>
        <w:t>e</w:t>
      </w:r>
      <w:r w:rsidRPr="00712411">
        <w:rPr>
          <w:lang w:eastAsia="fr-FR" w:bidi="fr-FR"/>
        </w:rPr>
        <w:t>puis que sexe et politique faisaient partie du même projet subversif</w:t>
      </w:r>
      <w:r w:rsidRPr="00712411">
        <w:t> :</w:t>
      </w:r>
      <w:r w:rsidRPr="00712411">
        <w:rPr>
          <w:lang w:eastAsia="fr-FR" w:bidi="fr-FR"/>
        </w:rPr>
        <w:t xml:space="preserve"> si la Cicciolina peut être élue aujourd'hui député au parlement italien, c’est ju</w:t>
      </w:r>
      <w:r w:rsidRPr="00712411">
        <w:rPr>
          <w:lang w:eastAsia="fr-FR" w:bidi="fr-FR"/>
        </w:rPr>
        <w:t>s</w:t>
      </w:r>
      <w:r w:rsidRPr="00712411">
        <w:rPr>
          <w:lang w:eastAsia="fr-FR" w:bidi="fr-FR"/>
        </w:rPr>
        <w:t>tement que le transsexuel et le transpolitique se rejoignent dans la même indifférence ironique. Cette performance impensable il y a se</w:t>
      </w:r>
      <w:r w:rsidRPr="00712411">
        <w:rPr>
          <w:lang w:eastAsia="fr-FR" w:bidi="fr-FR"/>
        </w:rPr>
        <w:t>u</w:t>
      </w:r>
      <w:r w:rsidRPr="00712411">
        <w:rPr>
          <w:lang w:eastAsia="fr-FR" w:bidi="fr-FR"/>
        </w:rPr>
        <w:t>lement que</w:t>
      </w:r>
      <w:r w:rsidRPr="00712411">
        <w:rPr>
          <w:lang w:eastAsia="fr-FR" w:bidi="fr-FR"/>
        </w:rPr>
        <w:t>l</w:t>
      </w:r>
      <w:r w:rsidRPr="00712411">
        <w:rPr>
          <w:lang w:eastAsia="fr-FR" w:bidi="fr-FR"/>
        </w:rPr>
        <w:t>ques années et qui n'a soulevé aujourd'hui qu’un agréable consensus témoigne du fait que c'est non seulement la cu</w:t>
      </w:r>
      <w:r w:rsidRPr="00712411">
        <w:rPr>
          <w:lang w:eastAsia="fr-FR" w:bidi="fr-FR"/>
        </w:rPr>
        <w:t>l</w:t>
      </w:r>
      <w:r w:rsidRPr="00712411">
        <w:rPr>
          <w:lang w:eastAsia="fr-FR" w:bidi="fr-FR"/>
        </w:rPr>
        <w:t>ture sexuelle mais toute la culture politique qui est passée du côté du travesti. Ce régime du travesti devenu la base même de nos instit</w:t>
      </w:r>
      <w:r w:rsidRPr="00712411">
        <w:rPr>
          <w:lang w:eastAsia="fr-FR" w:bidi="fr-FR"/>
        </w:rPr>
        <w:t>u</w:t>
      </w:r>
      <w:r w:rsidRPr="00712411">
        <w:rPr>
          <w:lang w:eastAsia="fr-FR" w:bidi="fr-FR"/>
        </w:rPr>
        <w:t>tions. Vous le retrouvez partout, en politique, en architecture, dans la théorie, dans l'idéologie, voire dans la science (il serait tout à fait intéressant d'an</w:t>
      </w:r>
      <w:r w:rsidRPr="00712411">
        <w:rPr>
          <w:lang w:eastAsia="fr-FR" w:bidi="fr-FR"/>
        </w:rPr>
        <w:t>a</w:t>
      </w:r>
      <w:r w:rsidRPr="00712411">
        <w:rPr>
          <w:lang w:eastAsia="fr-FR" w:bidi="fr-FR"/>
        </w:rPr>
        <w:t>lyser le travesti dans les théories scientifiques, dans l'art, sur l'éch</w:t>
      </w:r>
      <w:r w:rsidRPr="00712411">
        <w:rPr>
          <w:lang w:eastAsia="fr-FR" w:bidi="fr-FR"/>
        </w:rPr>
        <w:t>i</w:t>
      </w:r>
      <w:r w:rsidRPr="00712411">
        <w:rPr>
          <w:lang w:eastAsia="fr-FR" w:bidi="fr-FR"/>
        </w:rPr>
        <w:t>quier politique). Vous le retrouvez dans le métissage de toutes les di</w:t>
      </w:r>
      <w:r w:rsidRPr="00712411">
        <w:rPr>
          <w:lang w:eastAsia="fr-FR" w:bidi="fr-FR"/>
        </w:rPr>
        <w:t>f</w:t>
      </w:r>
      <w:r w:rsidRPr="00712411">
        <w:rPr>
          <w:lang w:eastAsia="fr-FR" w:bidi="fr-FR"/>
        </w:rPr>
        <w:t>férences, dans l’indistinction de tous les désirs, dans une culture qui joue de la promiscuité de tous les genres, de tous les signes, de tous les modèles.</w:t>
      </w:r>
    </w:p>
    <w:p w:rsidR="00767D11" w:rsidRDefault="00767D11" w:rsidP="00767D11">
      <w:pPr>
        <w:spacing w:before="120" w:after="120"/>
        <w:jc w:val="both"/>
      </w:pPr>
      <w:r>
        <w:t>[304]</w:t>
      </w:r>
    </w:p>
    <w:p w:rsidR="00767D11" w:rsidRPr="00712411" w:rsidRDefault="00767D11" w:rsidP="00767D11">
      <w:pPr>
        <w:spacing w:before="120" w:after="120"/>
        <w:jc w:val="both"/>
      </w:pPr>
      <w:r w:rsidRPr="00712411">
        <w:rPr>
          <w:lang w:eastAsia="fr-FR" w:bidi="fr-FR"/>
        </w:rPr>
        <w:t>Rétrospectivement, ce triomphe du transsexuel et du travesti jette une étrange lumière sur la libération sexuelle des générations antérie</w:t>
      </w:r>
      <w:r w:rsidRPr="00712411">
        <w:rPr>
          <w:lang w:eastAsia="fr-FR" w:bidi="fr-FR"/>
        </w:rPr>
        <w:t>u</w:t>
      </w:r>
      <w:r w:rsidRPr="00712411">
        <w:rPr>
          <w:lang w:eastAsia="fr-FR" w:bidi="fr-FR"/>
        </w:rPr>
        <w:t>res. Celle-ci, loin d'être, selon son propre discours, l'irruption d'une valeur érotique maximale du corps avec assomption privilégiée du féminin et de la jouissance (le masculin s'étant plutôt réservé jusque-là le domaine de la puissance) n’aura peut-être été qu'une phase interm</w:t>
      </w:r>
      <w:r w:rsidRPr="00712411">
        <w:rPr>
          <w:lang w:eastAsia="fr-FR" w:bidi="fr-FR"/>
        </w:rPr>
        <w:t>é</w:t>
      </w:r>
      <w:r w:rsidRPr="00712411">
        <w:rPr>
          <w:lang w:eastAsia="fr-FR" w:bidi="fr-FR"/>
        </w:rPr>
        <w:t>diaire vers la confusion des genres. La révolution sexuelle n'aura peut-être été qu'une étape décisive vers la transsexu</w:t>
      </w:r>
      <w:r w:rsidRPr="00712411">
        <w:rPr>
          <w:lang w:eastAsia="fr-FR" w:bidi="fr-FR"/>
        </w:rPr>
        <w:t>a</w:t>
      </w:r>
      <w:r w:rsidRPr="00712411">
        <w:rPr>
          <w:lang w:eastAsia="fr-FR" w:bidi="fr-FR"/>
        </w:rPr>
        <w:t>lité. C’est au fond le destin problématique de toute révolution. La révolution c</w:t>
      </w:r>
      <w:r w:rsidRPr="00712411">
        <w:rPr>
          <w:lang w:eastAsia="fr-FR" w:bidi="fr-FR"/>
        </w:rPr>
        <w:t>y</w:t>
      </w:r>
      <w:r w:rsidRPr="00712411">
        <w:rPr>
          <w:lang w:eastAsia="fr-FR" w:bidi="fr-FR"/>
        </w:rPr>
        <w:t>bernétique conduit l'homme, devant l'équivalence du cerveau et du computer, à l'interrogation cruciale</w:t>
      </w:r>
      <w:r w:rsidRPr="00712411">
        <w:t> :</w:t>
      </w:r>
      <w:r w:rsidRPr="00712411">
        <w:rPr>
          <w:lang w:eastAsia="fr-FR" w:bidi="fr-FR"/>
        </w:rPr>
        <w:t xml:space="preserve"> Suis-je un homme ou une machine</w:t>
      </w:r>
      <w:r w:rsidRPr="00712411">
        <w:t> ?</w:t>
      </w:r>
      <w:r w:rsidRPr="00712411">
        <w:rPr>
          <w:lang w:eastAsia="fr-FR" w:bidi="fr-FR"/>
        </w:rPr>
        <w:t xml:space="preserve"> La rév</w:t>
      </w:r>
      <w:r w:rsidRPr="00712411">
        <w:rPr>
          <w:lang w:eastAsia="fr-FR" w:bidi="fr-FR"/>
        </w:rPr>
        <w:t>o</w:t>
      </w:r>
      <w:r w:rsidRPr="00712411">
        <w:rPr>
          <w:lang w:eastAsia="fr-FR" w:bidi="fr-FR"/>
        </w:rPr>
        <w:t>lution génétique qui est en cours mène dans ses dernières conséque</w:t>
      </w:r>
      <w:r w:rsidRPr="00712411">
        <w:rPr>
          <w:lang w:eastAsia="fr-FR" w:bidi="fr-FR"/>
        </w:rPr>
        <w:t>n</w:t>
      </w:r>
      <w:r w:rsidRPr="00712411">
        <w:rPr>
          <w:lang w:eastAsia="fr-FR" w:bidi="fr-FR"/>
        </w:rPr>
        <w:t>ces à la question</w:t>
      </w:r>
      <w:r w:rsidRPr="00712411">
        <w:t> :</w:t>
      </w:r>
      <w:r w:rsidRPr="00712411">
        <w:rPr>
          <w:lang w:eastAsia="fr-FR" w:bidi="fr-FR"/>
        </w:rPr>
        <w:t xml:space="preserve"> Suis-je un homme ou un clone virtuel</w:t>
      </w:r>
      <w:r w:rsidRPr="00712411">
        <w:t> ?</w:t>
      </w:r>
      <w:r w:rsidRPr="00712411">
        <w:rPr>
          <w:lang w:eastAsia="fr-FR" w:bidi="fr-FR"/>
        </w:rPr>
        <w:t xml:space="preserve"> La révol</w:t>
      </w:r>
      <w:r w:rsidRPr="00712411">
        <w:rPr>
          <w:lang w:eastAsia="fr-FR" w:bidi="fr-FR"/>
        </w:rPr>
        <w:t>u</w:t>
      </w:r>
      <w:r w:rsidRPr="00712411">
        <w:rPr>
          <w:lang w:eastAsia="fr-FR" w:bidi="fr-FR"/>
        </w:rPr>
        <w:t>tion sexuelle, en libérant toutes les virtualités du désir, mène à l'inte</w:t>
      </w:r>
      <w:r w:rsidRPr="00712411">
        <w:rPr>
          <w:lang w:eastAsia="fr-FR" w:bidi="fr-FR"/>
        </w:rPr>
        <w:t>r</w:t>
      </w:r>
      <w:r w:rsidRPr="00712411">
        <w:rPr>
          <w:lang w:eastAsia="fr-FR" w:bidi="fr-FR"/>
        </w:rPr>
        <w:t>rogation fondamentale</w:t>
      </w:r>
      <w:r w:rsidRPr="00712411">
        <w:t> :</w:t>
      </w:r>
      <w:r w:rsidRPr="00712411">
        <w:rPr>
          <w:lang w:eastAsia="fr-FR" w:bidi="fr-FR"/>
        </w:rPr>
        <w:t xml:space="preserve"> Suis- je un homme ou une femme</w:t>
      </w:r>
      <w:r w:rsidRPr="00712411">
        <w:t> ?</w:t>
      </w:r>
      <w:r w:rsidRPr="00712411">
        <w:rPr>
          <w:lang w:eastAsia="fr-FR" w:bidi="fr-FR"/>
        </w:rPr>
        <w:t xml:space="preserve"> (La ps</w:t>
      </w:r>
      <w:r w:rsidRPr="00712411">
        <w:rPr>
          <w:lang w:eastAsia="fr-FR" w:bidi="fr-FR"/>
        </w:rPr>
        <w:t>y</w:t>
      </w:r>
      <w:r w:rsidRPr="00712411">
        <w:rPr>
          <w:lang w:eastAsia="fr-FR" w:bidi="fr-FR"/>
        </w:rPr>
        <w:t>chanalyse aura au moins contribué à ce principe d'incertitude sexue</w:t>
      </w:r>
      <w:r w:rsidRPr="00712411">
        <w:rPr>
          <w:lang w:eastAsia="fr-FR" w:bidi="fr-FR"/>
        </w:rPr>
        <w:t>l</w:t>
      </w:r>
      <w:r w:rsidRPr="00712411">
        <w:rPr>
          <w:lang w:eastAsia="fr-FR" w:bidi="fr-FR"/>
        </w:rPr>
        <w:t>le). Quand à la révolution politique et sociale, prototype de toutes les autres, elle aura, en lui donnant l'usage de sa libe</w:t>
      </w:r>
      <w:r w:rsidRPr="00712411">
        <w:rPr>
          <w:lang w:eastAsia="fr-FR" w:bidi="fr-FR"/>
        </w:rPr>
        <w:t>r</w:t>
      </w:r>
      <w:r w:rsidRPr="00712411">
        <w:rPr>
          <w:lang w:eastAsia="fr-FR" w:bidi="fr-FR"/>
        </w:rPr>
        <w:t>té et de sa volonté propre, conduit l'homme, selon une logique impl</w:t>
      </w:r>
      <w:r w:rsidRPr="00712411">
        <w:rPr>
          <w:lang w:eastAsia="fr-FR" w:bidi="fr-FR"/>
        </w:rPr>
        <w:t>a</w:t>
      </w:r>
      <w:r w:rsidRPr="00712411">
        <w:rPr>
          <w:lang w:eastAsia="fr-FR" w:bidi="fr-FR"/>
        </w:rPr>
        <w:t>cable, à se demander où est sa volonté propre, que veut-il au fond et qu’est-il en droit d'a</w:t>
      </w:r>
      <w:r w:rsidRPr="00712411">
        <w:rPr>
          <w:lang w:eastAsia="fr-FR" w:bidi="fr-FR"/>
        </w:rPr>
        <w:t>t</w:t>
      </w:r>
      <w:r w:rsidRPr="00712411">
        <w:rPr>
          <w:lang w:eastAsia="fr-FR" w:bidi="fr-FR"/>
        </w:rPr>
        <w:t>tendre de lui-même - problème parfait</w:t>
      </w:r>
      <w:r w:rsidRPr="00712411">
        <w:rPr>
          <w:lang w:eastAsia="fr-FR" w:bidi="fr-FR"/>
        </w:rPr>
        <w:t>e</w:t>
      </w:r>
      <w:r w:rsidRPr="00712411">
        <w:rPr>
          <w:lang w:eastAsia="fr-FR" w:bidi="fr-FR"/>
        </w:rPr>
        <w:t>ment inconnu auparavant. Tel est le résultat paradoxal de toute rév</w:t>
      </w:r>
      <w:r w:rsidRPr="00712411">
        <w:rPr>
          <w:lang w:eastAsia="fr-FR" w:bidi="fr-FR"/>
        </w:rPr>
        <w:t>o</w:t>
      </w:r>
      <w:r w:rsidRPr="00712411">
        <w:rPr>
          <w:lang w:eastAsia="fr-FR" w:bidi="fr-FR"/>
        </w:rPr>
        <w:t>lution</w:t>
      </w:r>
      <w:r w:rsidRPr="00712411">
        <w:t> :</w:t>
      </w:r>
      <w:r w:rsidRPr="00712411">
        <w:rPr>
          <w:lang w:eastAsia="fr-FR" w:bidi="fr-FR"/>
        </w:rPr>
        <w:t xml:space="preserve"> avec elle commencent l'indétermination, l'angoisse et la co</w:t>
      </w:r>
      <w:r w:rsidRPr="00712411">
        <w:rPr>
          <w:lang w:eastAsia="fr-FR" w:bidi="fr-FR"/>
        </w:rPr>
        <w:t>n</w:t>
      </w:r>
      <w:r w:rsidRPr="00712411">
        <w:rPr>
          <w:lang w:eastAsia="fr-FR" w:bidi="fr-FR"/>
        </w:rPr>
        <w:t>fusion. Une fois passée l'orgie, la libération du sexe aura eu pour effet de lai</w:t>
      </w:r>
      <w:r w:rsidRPr="00712411">
        <w:rPr>
          <w:lang w:eastAsia="fr-FR" w:bidi="fr-FR"/>
        </w:rPr>
        <w:t>s</w:t>
      </w:r>
      <w:r w:rsidRPr="00712411">
        <w:rPr>
          <w:lang w:eastAsia="fr-FR" w:bidi="fr-FR"/>
        </w:rPr>
        <w:t xml:space="preserve">ser tout le monde en quête de son "genre" </w:t>
      </w:r>
      <w:r w:rsidRPr="00712411">
        <w:t>(</w:t>
      </w:r>
      <w:r w:rsidRPr="008D6FA0">
        <w:rPr>
          <w:i/>
        </w:rPr>
        <w:t>gender</w:t>
      </w:r>
      <w:r w:rsidRPr="00712411">
        <w:rPr>
          <w:lang w:eastAsia="fr-FR" w:bidi="fr-FR"/>
        </w:rPr>
        <w:t xml:space="preserve"> ), de son identité générique et sexue</w:t>
      </w:r>
      <w:r w:rsidRPr="00712411">
        <w:rPr>
          <w:lang w:eastAsia="fr-FR" w:bidi="fr-FR"/>
        </w:rPr>
        <w:t>l</w:t>
      </w:r>
      <w:r w:rsidRPr="00712411">
        <w:rPr>
          <w:lang w:eastAsia="fr-FR" w:bidi="fr-FR"/>
        </w:rPr>
        <w:t>le, avec de moins en moins de réponses possibles, étant donné la circulation des signes et la multiplicité des plaisirs. C'est ainsi que nous sommes devenus subtilement des tran</w:t>
      </w:r>
      <w:r w:rsidRPr="00712411">
        <w:rPr>
          <w:lang w:eastAsia="fr-FR" w:bidi="fr-FR"/>
        </w:rPr>
        <w:t>s</w:t>
      </w:r>
      <w:r w:rsidRPr="00712411">
        <w:rPr>
          <w:lang w:eastAsia="fr-FR" w:bidi="fr-FR"/>
        </w:rPr>
        <w:t>sexuels. De même que nous sommes devenus secrètement des transpolitiques, c'est-à-dire des êtres polit</w:t>
      </w:r>
      <w:r w:rsidRPr="00712411">
        <w:rPr>
          <w:lang w:eastAsia="fr-FR" w:bidi="fr-FR"/>
        </w:rPr>
        <w:t>i</w:t>
      </w:r>
      <w:r w:rsidRPr="00712411">
        <w:rPr>
          <w:lang w:eastAsia="fr-FR" w:bidi="fr-FR"/>
        </w:rPr>
        <w:t>quement indifférents et indifférenciés, pol</w:t>
      </w:r>
      <w:r w:rsidRPr="00712411">
        <w:rPr>
          <w:lang w:eastAsia="fr-FR" w:bidi="fr-FR"/>
        </w:rPr>
        <w:t>i</w:t>
      </w:r>
      <w:r w:rsidRPr="00712411">
        <w:rPr>
          <w:lang w:eastAsia="fr-FR" w:bidi="fr-FR"/>
        </w:rPr>
        <w:t>tiquement androgynes et hermaphrodites, ayant investi, digéré et rej</w:t>
      </w:r>
      <w:r w:rsidRPr="00712411">
        <w:rPr>
          <w:lang w:eastAsia="fr-FR" w:bidi="fr-FR"/>
        </w:rPr>
        <w:t>e</w:t>
      </w:r>
      <w:r w:rsidRPr="00712411">
        <w:rPr>
          <w:lang w:eastAsia="fr-FR" w:bidi="fr-FR"/>
        </w:rPr>
        <w:t>té les idéologies les plus contradictoires, ne portant plus que le masque et devenus dans n</w:t>
      </w:r>
      <w:r w:rsidRPr="00712411">
        <w:rPr>
          <w:lang w:eastAsia="fr-FR" w:bidi="fr-FR"/>
        </w:rPr>
        <w:t>o</w:t>
      </w:r>
      <w:r w:rsidRPr="00712411">
        <w:rPr>
          <w:lang w:eastAsia="fr-FR" w:bidi="fr-FR"/>
        </w:rPr>
        <w:t>tre tête, à notre insu peut-être, des travelos du politique.</w:t>
      </w:r>
    </w:p>
    <w:p w:rsidR="00767D11" w:rsidRDefault="00767D11" w:rsidP="00767D11">
      <w:pPr>
        <w:spacing w:before="120" w:after="120"/>
        <w:jc w:val="both"/>
      </w:pPr>
      <w:r w:rsidRPr="00712411">
        <w:rPr>
          <w:lang w:eastAsia="fr-FR" w:bidi="fr-FR"/>
        </w:rPr>
        <w:t>S’il fallait caractériser l'état actuel des choses, je dirais que c'est celui d'après l'orgie. L'orgie, c’est en quelque sorte tout le mouv</w:t>
      </w:r>
      <w:r w:rsidRPr="00712411">
        <w:rPr>
          <w:lang w:eastAsia="fr-FR" w:bidi="fr-FR"/>
        </w:rPr>
        <w:t>e</w:t>
      </w:r>
      <w:r w:rsidRPr="00712411">
        <w:rPr>
          <w:lang w:eastAsia="fr-FR" w:bidi="fr-FR"/>
        </w:rPr>
        <w:t>ment explosif de la modernité, celui de la libération dans tous les domaines. Libération politique, libération sexuelle, libération des forces produ</w:t>
      </w:r>
      <w:r w:rsidRPr="00712411">
        <w:rPr>
          <w:lang w:eastAsia="fr-FR" w:bidi="fr-FR"/>
        </w:rPr>
        <w:t>c</w:t>
      </w:r>
      <w:r w:rsidRPr="00712411">
        <w:rPr>
          <w:lang w:eastAsia="fr-FR" w:bidi="fr-FR"/>
        </w:rPr>
        <w:t>tives, libération des forces destructives, libération de la femme, libér</w:t>
      </w:r>
      <w:r w:rsidRPr="00712411">
        <w:rPr>
          <w:lang w:eastAsia="fr-FR" w:bidi="fr-FR"/>
        </w:rPr>
        <w:t>a</w:t>
      </w:r>
      <w:r w:rsidRPr="00712411">
        <w:rPr>
          <w:lang w:eastAsia="fr-FR" w:bidi="fr-FR"/>
        </w:rPr>
        <w:t>tion de l'enfant, lib</w:t>
      </w:r>
      <w:r w:rsidRPr="00712411">
        <w:rPr>
          <w:lang w:eastAsia="fr-FR" w:bidi="fr-FR"/>
        </w:rPr>
        <w:t>é</w:t>
      </w:r>
      <w:r w:rsidRPr="00712411">
        <w:rPr>
          <w:lang w:eastAsia="fr-FR" w:bidi="fr-FR"/>
        </w:rPr>
        <w:t>ration des pulsions inconscientes, libération de l'art. Assomption de tous les modèles de représentation, de tous les modèles d'anti-représentation. Ce fut une orgie totale, de réel, de r</w:t>
      </w:r>
      <w:r w:rsidRPr="00712411">
        <w:rPr>
          <w:lang w:eastAsia="fr-FR" w:bidi="fr-FR"/>
        </w:rPr>
        <w:t>a</w:t>
      </w:r>
      <w:r w:rsidRPr="00712411">
        <w:rPr>
          <w:lang w:eastAsia="fr-FR" w:bidi="fr-FR"/>
        </w:rPr>
        <w:t>tionnel, de sexuel, de critique, et d’anti-critique, de croi</w:t>
      </w:r>
      <w:r w:rsidRPr="00712411">
        <w:rPr>
          <w:lang w:eastAsia="fr-FR" w:bidi="fr-FR"/>
        </w:rPr>
        <w:t>s</w:t>
      </w:r>
      <w:r w:rsidRPr="00712411">
        <w:rPr>
          <w:lang w:eastAsia="fr-FR" w:bidi="fr-FR"/>
        </w:rPr>
        <w:t>sance et de crise de croissance. Nous avons parcouru tous les chemins de la pr</w:t>
      </w:r>
      <w:r w:rsidRPr="00712411">
        <w:rPr>
          <w:lang w:eastAsia="fr-FR" w:bidi="fr-FR"/>
        </w:rPr>
        <w:t>o</w:t>
      </w:r>
      <w:r w:rsidRPr="00712411">
        <w:rPr>
          <w:lang w:eastAsia="fr-FR" w:bidi="fr-FR"/>
        </w:rPr>
        <w:t>duction et de la surproduction virtuelle d'objets, de signes, de mess</w:t>
      </w:r>
      <w:r w:rsidRPr="00712411">
        <w:rPr>
          <w:lang w:eastAsia="fr-FR" w:bidi="fr-FR"/>
        </w:rPr>
        <w:t>a</w:t>
      </w:r>
      <w:r w:rsidRPr="00712411">
        <w:rPr>
          <w:lang w:eastAsia="fr-FR" w:bidi="fr-FR"/>
        </w:rPr>
        <w:t>ges, d'idéologies, de plaisir. Aujourd'hui, si vous voulez mon avis, tout est libéré, les jeux sont faits, et nous nous retrouvons collectiv</w:t>
      </w:r>
      <w:r w:rsidRPr="00712411">
        <w:rPr>
          <w:lang w:eastAsia="fr-FR" w:bidi="fr-FR"/>
        </w:rPr>
        <w:t>e</w:t>
      </w:r>
      <w:r w:rsidRPr="00712411">
        <w:rPr>
          <w:lang w:eastAsia="fr-FR" w:bidi="fr-FR"/>
        </w:rPr>
        <w:t>ment devant la question cruciale</w:t>
      </w:r>
      <w:r w:rsidRPr="00712411">
        <w:t> :</w:t>
      </w:r>
      <w:r w:rsidRPr="00712411">
        <w:rPr>
          <w:lang w:eastAsia="fr-FR" w:bidi="fr-FR"/>
        </w:rPr>
        <w:t xml:space="preserve"> QUE FAIRE APRES L'ORGIE</w:t>
      </w:r>
      <w:r w:rsidRPr="00712411">
        <w:t> ?</w:t>
      </w:r>
    </w:p>
    <w:p w:rsidR="00767D11" w:rsidRPr="008D6FA0" w:rsidRDefault="00767D11" w:rsidP="00767D11">
      <w:pPr>
        <w:spacing w:before="120" w:after="120"/>
        <w:jc w:val="both"/>
      </w:pPr>
      <w:r>
        <w:t>[</w:t>
      </w:r>
      <w:r w:rsidRPr="008D6FA0">
        <w:rPr>
          <w:bCs/>
        </w:rPr>
        <w:t>305</w:t>
      </w:r>
      <w:r>
        <w:rPr>
          <w:bCs/>
        </w:rPr>
        <w:t>]</w:t>
      </w:r>
    </w:p>
    <w:p w:rsidR="00767D11" w:rsidRPr="00712411" w:rsidRDefault="00767D11" w:rsidP="00767D11">
      <w:pPr>
        <w:spacing w:before="120" w:after="120"/>
        <w:jc w:val="both"/>
      </w:pPr>
      <w:r w:rsidRPr="00712411">
        <w:rPr>
          <w:lang w:eastAsia="fr-FR" w:bidi="fr-FR"/>
        </w:rPr>
        <w:t>Nous ne pouvons plus que simuler l'orgie et la libération, que faire semblant d'aller dans le même sens en accélérant, mais en réalité nous accélérons dans le vide, parce que toutes les finalités de la lib</w:t>
      </w:r>
      <w:r w:rsidRPr="00712411">
        <w:rPr>
          <w:lang w:eastAsia="fr-FR" w:bidi="fr-FR"/>
        </w:rPr>
        <w:t>é</w:t>
      </w:r>
      <w:r w:rsidRPr="00712411">
        <w:rPr>
          <w:lang w:eastAsia="fr-FR" w:bidi="fr-FR"/>
        </w:rPr>
        <w:t>ration (de la production, du progrès, de la révolution) sont déjà de</w:t>
      </w:r>
      <w:r w:rsidRPr="00712411">
        <w:rPr>
          <w:lang w:eastAsia="fr-FR" w:bidi="fr-FR"/>
        </w:rPr>
        <w:t>r</w:t>
      </w:r>
      <w:r w:rsidRPr="00712411">
        <w:rPr>
          <w:lang w:eastAsia="fr-FR" w:bidi="fr-FR"/>
        </w:rPr>
        <w:t>rière nous et que ce par quoi nous sommes hantés, obsédés, c'est par cette antic</w:t>
      </w:r>
      <w:r w:rsidRPr="00712411">
        <w:rPr>
          <w:lang w:eastAsia="fr-FR" w:bidi="fr-FR"/>
        </w:rPr>
        <w:t>i</w:t>
      </w:r>
      <w:r w:rsidRPr="00712411">
        <w:rPr>
          <w:lang w:eastAsia="fr-FR" w:bidi="fr-FR"/>
        </w:rPr>
        <w:t>pation de tous les résultats, par la disponibilité de tous les signes, de toutes les formes, de tous les désirs, puisque tout a déjà été libéré. Que faire alors</w:t>
      </w:r>
      <w:r w:rsidRPr="00712411">
        <w:t> ?</w:t>
      </w:r>
      <w:r w:rsidRPr="00712411">
        <w:rPr>
          <w:lang w:eastAsia="fr-FR" w:bidi="fr-FR"/>
        </w:rPr>
        <w:t xml:space="preserve"> C'est ça l'état de simulation, c'est celui où nous ne po</w:t>
      </w:r>
      <w:r w:rsidRPr="00712411">
        <w:rPr>
          <w:lang w:eastAsia="fr-FR" w:bidi="fr-FR"/>
        </w:rPr>
        <w:t>u</w:t>
      </w:r>
      <w:r w:rsidRPr="00712411">
        <w:rPr>
          <w:lang w:eastAsia="fr-FR" w:bidi="fr-FR"/>
        </w:rPr>
        <w:t>vons que rejouer tous les scénarios parce qu'ils ont déjà eu lieu - rée</w:t>
      </w:r>
      <w:r w:rsidRPr="00712411">
        <w:rPr>
          <w:lang w:eastAsia="fr-FR" w:bidi="fr-FR"/>
        </w:rPr>
        <w:t>l</w:t>
      </w:r>
      <w:r w:rsidRPr="00712411">
        <w:rPr>
          <w:lang w:eastAsia="fr-FR" w:bidi="fr-FR"/>
        </w:rPr>
        <w:t>lement ou virtuellement. C'est celui de l'utopie réalisée, de toutes les utopies réalisées, où il faut paradoxalement continuer de vivre comme si elles ne l’étaient pas. Mais puisqu'elles le sont et puisque nous ne pouvons plus garder l'espoir de les réaliser, il ne nous reste qu’à les hyperréaliser dans une simulation indéfinie. Nous vivons dans la r</w:t>
      </w:r>
      <w:r w:rsidRPr="00712411">
        <w:rPr>
          <w:lang w:eastAsia="fr-FR" w:bidi="fr-FR"/>
        </w:rPr>
        <w:t>e</w:t>
      </w:r>
      <w:r w:rsidRPr="00712411">
        <w:rPr>
          <w:lang w:eastAsia="fr-FR" w:bidi="fr-FR"/>
        </w:rPr>
        <w:t>production indéfinie d'idéaux, de phantasmes, d’images, de rêves qui sont désormais derrière nous, et qu'il nous faut cependant reproduire dans une sorte d'indifférence fatale.</w:t>
      </w:r>
    </w:p>
    <w:p w:rsidR="00767D11" w:rsidRPr="00712411" w:rsidRDefault="00767D11" w:rsidP="00767D11">
      <w:pPr>
        <w:spacing w:before="120" w:after="120"/>
        <w:jc w:val="both"/>
      </w:pPr>
      <w:r w:rsidRPr="00712411">
        <w:rPr>
          <w:lang w:eastAsia="fr-FR" w:bidi="fr-FR"/>
        </w:rPr>
        <w:t>Au fond, partout la révolution a bien eu lieu, mais pas du tout comme on s'y attendait. Partout ce qui a été libéré l'a été pour passer à la circulation pure, pour passer sur orbite. Avec quelque recul, on peut dire que l'abouti</w:t>
      </w:r>
      <w:r w:rsidRPr="00712411">
        <w:rPr>
          <w:lang w:eastAsia="fr-FR" w:bidi="fr-FR"/>
        </w:rPr>
        <w:t>s</w:t>
      </w:r>
      <w:r w:rsidRPr="00712411">
        <w:rPr>
          <w:lang w:eastAsia="fr-FR" w:bidi="fr-FR"/>
        </w:rPr>
        <w:t>sement inéluctable de toute libération est de fomenter et d'alimenter les réseaux. Les choses libérées sont vouées à la co</w:t>
      </w:r>
      <w:r w:rsidRPr="00712411">
        <w:rPr>
          <w:lang w:eastAsia="fr-FR" w:bidi="fr-FR"/>
        </w:rPr>
        <w:t>m</w:t>
      </w:r>
      <w:r w:rsidRPr="00712411">
        <w:rPr>
          <w:lang w:eastAsia="fr-FR" w:bidi="fr-FR"/>
        </w:rPr>
        <w:t>mutation incessante et donc à l'indétermination et au principe d'ince</w:t>
      </w:r>
      <w:r w:rsidRPr="00712411">
        <w:rPr>
          <w:lang w:eastAsia="fr-FR" w:bidi="fr-FR"/>
        </w:rPr>
        <w:t>r</w:t>
      </w:r>
      <w:r w:rsidRPr="00712411">
        <w:rPr>
          <w:lang w:eastAsia="fr-FR" w:bidi="fr-FR"/>
        </w:rPr>
        <w:t>titude. Le plus bel exemple qui nous en aura été donné r</w:t>
      </w:r>
      <w:r w:rsidRPr="00712411">
        <w:rPr>
          <w:lang w:eastAsia="fr-FR" w:bidi="fr-FR"/>
        </w:rPr>
        <w:t>é</w:t>
      </w:r>
      <w:r w:rsidRPr="00712411">
        <w:rPr>
          <w:lang w:eastAsia="fr-FR" w:bidi="fr-FR"/>
        </w:rPr>
        <w:t>cemment est celui du krach boursier international, qui pourrait fort bien figurer, après le transesthétique, le transpolitique, le transsexuel, sous la rubr</w:t>
      </w:r>
      <w:r w:rsidRPr="00712411">
        <w:rPr>
          <w:lang w:eastAsia="fr-FR" w:bidi="fr-FR"/>
        </w:rPr>
        <w:t>i</w:t>
      </w:r>
      <w:r w:rsidRPr="00712411">
        <w:rPr>
          <w:lang w:eastAsia="fr-FR" w:bidi="fr-FR"/>
        </w:rPr>
        <w:t>que du "transéconomique".</w:t>
      </w:r>
    </w:p>
    <w:p w:rsidR="00767D11" w:rsidRPr="00712411" w:rsidRDefault="00767D11" w:rsidP="00767D11">
      <w:pPr>
        <w:spacing w:before="120" w:after="120"/>
        <w:jc w:val="both"/>
      </w:pPr>
      <w:r w:rsidRPr="00712411">
        <w:rPr>
          <w:lang w:eastAsia="fr-FR" w:bidi="fr-FR"/>
        </w:rPr>
        <w:t>Ce qui est intéressant, dans la tragi-comédie boursière des de</w:t>
      </w:r>
      <w:r w:rsidRPr="00712411">
        <w:rPr>
          <w:lang w:eastAsia="fr-FR" w:bidi="fr-FR"/>
        </w:rPr>
        <w:t>r</w:t>
      </w:r>
      <w:r w:rsidRPr="00712411">
        <w:rPr>
          <w:lang w:eastAsia="fr-FR" w:bidi="fr-FR"/>
        </w:rPr>
        <w:t>niers mois, c'est l'incertitude quant à la catastrophe. Y a-t-il eu, y a</w:t>
      </w:r>
      <w:r w:rsidRPr="00712411">
        <w:rPr>
          <w:lang w:eastAsia="fr-FR" w:bidi="fr-FR"/>
        </w:rPr>
        <w:t>u</w:t>
      </w:r>
      <w:r w:rsidRPr="00712411">
        <w:rPr>
          <w:lang w:eastAsia="fr-FR" w:bidi="fr-FR"/>
        </w:rPr>
        <w:t>ra-t-il une "véritable" catastrophe</w:t>
      </w:r>
      <w:r w:rsidRPr="00712411">
        <w:t> ?</w:t>
      </w:r>
      <w:r w:rsidRPr="00712411">
        <w:rPr>
          <w:lang w:eastAsia="fr-FR" w:bidi="fr-FR"/>
        </w:rPr>
        <w:t xml:space="preserve"> La réponse est</w:t>
      </w:r>
      <w:r w:rsidRPr="00712411">
        <w:t> :</w:t>
      </w:r>
      <w:r w:rsidRPr="00712411">
        <w:rPr>
          <w:lang w:eastAsia="fr-FR" w:bidi="fr-FR"/>
        </w:rPr>
        <w:t xml:space="preserve"> la catastrophe est </w:t>
      </w:r>
      <w:r w:rsidRPr="00B659DF">
        <w:rPr>
          <w:b/>
          <w:bCs/>
          <w:szCs w:val="28"/>
        </w:rPr>
        <w:t>vi</w:t>
      </w:r>
      <w:r w:rsidRPr="00B659DF">
        <w:rPr>
          <w:b/>
          <w:bCs/>
          <w:szCs w:val="28"/>
        </w:rPr>
        <w:t>r</w:t>
      </w:r>
      <w:r w:rsidRPr="00B659DF">
        <w:rPr>
          <w:b/>
          <w:bCs/>
          <w:szCs w:val="28"/>
        </w:rPr>
        <w:t xml:space="preserve">tuelle </w:t>
      </w:r>
      <w:r w:rsidRPr="00712411">
        <w:rPr>
          <w:lang w:eastAsia="fr-FR" w:bidi="fr-FR"/>
        </w:rPr>
        <w:t xml:space="preserve">et il n'y aura pas de catastrophe réelle </w:t>
      </w:r>
      <w:r w:rsidRPr="00B659DF">
        <w:rPr>
          <w:b/>
          <w:bCs/>
          <w:szCs w:val="28"/>
        </w:rPr>
        <w:t>parce que</w:t>
      </w:r>
      <w:r w:rsidRPr="00712411">
        <w:t xml:space="preserve"> </w:t>
      </w:r>
      <w:r w:rsidRPr="00712411">
        <w:rPr>
          <w:lang w:eastAsia="fr-FR" w:bidi="fr-FR"/>
        </w:rPr>
        <w:t>nous v</w:t>
      </w:r>
      <w:r w:rsidRPr="00712411">
        <w:rPr>
          <w:lang w:eastAsia="fr-FR" w:bidi="fr-FR"/>
        </w:rPr>
        <w:t>i</w:t>
      </w:r>
      <w:r w:rsidRPr="00712411">
        <w:rPr>
          <w:lang w:eastAsia="fr-FR" w:bidi="fr-FR"/>
        </w:rPr>
        <w:t>vons sous le signe de la catastrophe virtuelle. Et ceci est lié à un état de choses qui est apparu à cette occasion d'une façon éclatante</w:t>
      </w:r>
      <w:r w:rsidRPr="00712411">
        <w:t> :</w:t>
      </w:r>
      <w:r w:rsidRPr="00712411">
        <w:rPr>
          <w:lang w:eastAsia="fr-FR" w:bidi="fr-FR"/>
        </w:rPr>
        <w:t xml:space="preserve"> la disto</w:t>
      </w:r>
      <w:r w:rsidRPr="00712411">
        <w:rPr>
          <w:lang w:eastAsia="fr-FR" w:bidi="fr-FR"/>
        </w:rPr>
        <w:t>r</w:t>
      </w:r>
      <w:r w:rsidRPr="00712411">
        <w:rPr>
          <w:lang w:eastAsia="fr-FR" w:bidi="fr-FR"/>
        </w:rPr>
        <w:t>sion entre l'économie fictive et l’économie réelle</w:t>
      </w:r>
      <w:r w:rsidRPr="00712411">
        <w:t> :</w:t>
      </w:r>
      <w:r w:rsidRPr="00712411">
        <w:rPr>
          <w:lang w:eastAsia="fr-FR" w:bidi="fr-FR"/>
        </w:rPr>
        <w:t xml:space="preserve"> c'est elle, cette di</w:t>
      </w:r>
      <w:r w:rsidRPr="00712411">
        <w:rPr>
          <w:lang w:eastAsia="fr-FR" w:bidi="fr-FR"/>
        </w:rPr>
        <w:t>s</w:t>
      </w:r>
      <w:r w:rsidRPr="00712411">
        <w:rPr>
          <w:lang w:eastAsia="fr-FR" w:bidi="fr-FR"/>
        </w:rPr>
        <w:t>torsion qui nous protège d'une catastrophe réelle des économies pr</w:t>
      </w:r>
      <w:r w:rsidRPr="00712411">
        <w:rPr>
          <w:lang w:eastAsia="fr-FR" w:bidi="fr-FR"/>
        </w:rPr>
        <w:t>o</w:t>
      </w:r>
      <w:r w:rsidRPr="00712411">
        <w:rPr>
          <w:lang w:eastAsia="fr-FR" w:bidi="fr-FR"/>
        </w:rPr>
        <w:t>ductives. Est-ce un bien est-ce un mal</w:t>
      </w:r>
      <w:r w:rsidRPr="00712411">
        <w:t> ?</w:t>
      </w:r>
      <w:r w:rsidRPr="00712411">
        <w:rPr>
          <w:lang w:eastAsia="fr-FR" w:bidi="fr-FR"/>
        </w:rPr>
        <w:t xml:space="preserve"> C'est tout à fait la même ch</w:t>
      </w:r>
      <w:r w:rsidRPr="00712411">
        <w:rPr>
          <w:lang w:eastAsia="fr-FR" w:bidi="fr-FR"/>
        </w:rPr>
        <w:t>o</w:t>
      </w:r>
      <w:r w:rsidRPr="00712411">
        <w:rPr>
          <w:lang w:eastAsia="fr-FR" w:bidi="fr-FR"/>
        </w:rPr>
        <w:t>se que la distorsion entre la guerre orbitale et les guerres territoriales. Celles-ci se poursuivent partout mais la guerre n</w:t>
      </w:r>
      <w:r w:rsidRPr="00712411">
        <w:rPr>
          <w:lang w:eastAsia="fr-FR" w:bidi="fr-FR"/>
        </w:rPr>
        <w:t>u</w:t>
      </w:r>
      <w:r w:rsidRPr="00712411">
        <w:rPr>
          <w:lang w:eastAsia="fr-FR" w:bidi="fr-FR"/>
        </w:rPr>
        <w:t xml:space="preserve">cléaire, elle, n'éclate pas. S'il n'y avait pas déconnection entre les deux, il y a longtemps que le </w:t>
      </w:r>
      <w:r w:rsidRPr="00712411">
        <w:t xml:space="preserve">clash </w:t>
      </w:r>
      <w:r w:rsidRPr="00712411">
        <w:rPr>
          <w:lang w:eastAsia="fr-FR" w:bidi="fr-FR"/>
        </w:rPr>
        <w:t>atomique aurait eu lieu. Nous sommes dom</w:t>
      </w:r>
      <w:r w:rsidRPr="00712411">
        <w:rPr>
          <w:lang w:eastAsia="fr-FR" w:bidi="fr-FR"/>
        </w:rPr>
        <w:t>i</w:t>
      </w:r>
      <w:r w:rsidRPr="00712411">
        <w:rPr>
          <w:lang w:eastAsia="fr-FR" w:bidi="fr-FR"/>
        </w:rPr>
        <w:t>nés par des bombes, des catastrophes virtuelles qui n'éclatent pas</w:t>
      </w:r>
      <w:r w:rsidRPr="00712411">
        <w:t> :</w:t>
      </w:r>
      <w:r w:rsidRPr="00712411">
        <w:rPr>
          <w:lang w:eastAsia="fr-FR" w:bidi="fr-FR"/>
        </w:rPr>
        <w:t xml:space="preserve"> le krach bou</w:t>
      </w:r>
      <w:r w:rsidRPr="00712411">
        <w:rPr>
          <w:lang w:eastAsia="fr-FR" w:bidi="fr-FR"/>
        </w:rPr>
        <w:t>r</w:t>
      </w:r>
      <w:r w:rsidRPr="00712411">
        <w:rPr>
          <w:lang w:eastAsia="fr-FR" w:bidi="fr-FR"/>
        </w:rPr>
        <w:t xml:space="preserve">sier et financier international (il n'a pas vraiment éclaté et il n'éclatera pas), le </w:t>
      </w:r>
      <w:r w:rsidRPr="00712411">
        <w:t>clash</w:t>
      </w:r>
      <w:r w:rsidRPr="00712411">
        <w:rPr>
          <w:lang w:eastAsia="fr-FR" w:bidi="fr-FR"/>
        </w:rPr>
        <w:t xml:space="preserve"> atomique, la bombe de la dette du Tiers-Monde, voire la bombe démographique. Bien sûr, on peut dire que tout cela explosera inéluctablement un jour, comme on a toujours pr</w:t>
      </w:r>
      <w:r w:rsidRPr="00712411">
        <w:rPr>
          <w:lang w:eastAsia="fr-FR" w:bidi="fr-FR"/>
        </w:rPr>
        <w:t>é</w:t>
      </w:r>
      <w:r w:rsidRPr="00712411">
        <w:rPr>
          <w:lang w:eastAsia="fr-FR" w:bidi="fr-FR"/>
        </w:rPr>
        <w:t>dit à coup sûr, dans les cinquante ans qui viennent, le glissement si</w:t>
      </w:r>
      <w:r w:rsidRPr="00712411">
        <w:rPr>
          <w:lang w:eastAsia="fr-FR" w:bidi="fr-FR"/>
        </w:rPr>
        <w:t>s</w:t>
      </w:r>
      <w:r w:rsidRPr="00712411">
        <w:rPr>
          <w:lang w:eastAsia="fr-FR" w:bidi="fr-FR"/>
        </w:rPr>
        <w:t>mique de la Californie dans le Pacifique. Mais les faits sont là</w:t>
      </w:r>
      <w:r w:rsidRPr="00712411">
        <w:t> :</w:t>
      </w:r>
      <w:r w:rsidRPr="00712411">
        <w:rPr>
          <w:lang w:eastAsia="fr-FR" w:bidi="fr-FR"/>
        </w:rPr>
        <w:t xml:space="preserve"> nous sommes dans une situ</w:t>
      </w:r>
      <w:r w:rsidRPr="00712411">
        <w:rPr>
          <w:lang w:eastAsia="fr-FR" w:bidi="fr-FR"/>
        </w:rPr>
        <w:t>a</w:t>
      </w:r>
      <w:r w:rsidRPr="00712411">
        <w:rPr>
          <w:lang w:eastAsia="fr-FR" w:bidi="fr-FR"/>
        </w:rPr>
        <w:t>tion où ça n'éclate pas, dans une situation de catastrophe</w:t>
      </w:r>
      <w:r>
        <w:rPr>
          <w:lang w:eastAsia="fr-FR" w:bidi="fr-FR"/>
        </w:rPr>
        <w:t xml:space="preserve"> </w:t>
      </w:r>
      <w:r>
        <w:t>[</w:t>
      </w:r>
      <w:r w:rsidRPr="008D6FA0">
        <w:rPr>
          <w:bCs/>
        </w:rPr>
        <w:t>306</w:t>
      </w:r>
      <w:r>
        <w:rPr>
          <w:bCs/>
        </w:rPr>
        <w:t xml:space="preserve">] </w:t>
      </w:r>
      <w:r w:rsidRPr="00712411">
        <w:rPr>
          <w:lang w:eastAsia="fr-FR" w:bidi="fr-FR"/>
        </w:rPr>
        <w:t>virtue</w:t>
      </w:r>
      <w:r w:rsidRPr="00712411">
        <w:rPr>
          <w:lang w:eastAsia="fr-FR" w:bidi="fr-FR"/>
        </w:rPr>
        <w:t>l</w:t>
      </w:r>
      <w:r w:rsidRPr="00712411">
        <w:rPr>
          <w:lang w:eastAsia="fr-FR" w:bidi="fr-FR"/>
        </w:rPr>
        <w:t>le et éternellement virtuelle. Pour nous, c'est ça l'état de choses, la se</w:t>
      </w:r>
      <w:r w:rsidRPr="00712411">
        <w:rPr>
          <w:lang w:eastAsia="fr-FR" w:bidi="fr-FR"/>
        </w:rPr>
        <w:t>u</w:t>
      </w:r>
      <w:r w:rsidRPr="00712411">
        <w:rPr>
          <w:lang w:eastAsia="fr-FR" w:bidi="fr-FR"/>
        </w:rPr>
        <w:t>le réalité à laquelle nous ayons objectivement affaire</w:t>
      </w:r>
      <w:r w:rsidRPr="00712411">
        <w:t> :</w:t>
      </w:r>
      <w:r w:rsidRPr="00712411">
        <w:rPr>
          <w:lang w:eastAsia="fr-FR" w:bidi="fr-FR"/>
        </w:rPr>
        <w:t xml:space="preserve"> une ronde orb</w:t>
      </w:r>
      <w:r w:rsidRPr="00712411">
        <w:rPr>
          <w:lang w:eastAsia="fr-FR" w:bidi="fr-FR"/>
        </w:rPr>
        <w:t>i</w:t>
      </w:r>
      <w:r w:rsidRPr="00712411">
        <w:rPr>
          <w:lang w:eastAsia="fr-FR" w:bidi="fr-FR"/>
        </w:rPr>
        <w:t>tale effrénée des capitaux qui, lorsqu'elle craque, n'entraîne pas de d</w:t>
      </w:r>
      <w:r w:rsidRPr="00712411">
        <w:rPr>
          <w:lang w:eastAsia="fr-FR" w:bidi="fr-FR"/>
        </w:rPr>
        <w:t>é</w:t>
      </w:r>
      <w:r w:rsidRPr="00712411">
        <w:rPr>
          <w:lang w:eastAsia="fr-FR" w:bidi="fr-FR"/>
        </w:rPr>
        <w:t>séquilibre substantiel dans les économies réelles (au contra</w:t>
      </w:r>
      <w:r w:rsidRPr="00712411">
        <w:rPr>
          <w:lang w:eastAsia="fr-FR" w:bidi="fr-FR"/>
        </w:rPr>
        <w:t>i</w:t>
      </w:r>
      <w:r w:rsidRPr="00712411">
        <w:rPr>
          <w:lang w:eastAsia="fr-FR" w:bidi="fr-FR"/>
        </w:rPr>
        <w:t>re de la crise de '29 où la déconnection de l'économie fictive et de l'économie réelle était loin d'être aussi achevée et où donc la cata</w:t>
      </w:r>
      <w:r w:rsidRPr="00712411">
        <w:rPr>
          <w:lang w:eastAsia="fr-FR" w:bidi="fr-FR"/>
        </w:rPr>
        <w:t>s</w:t>
      </w:r>
      <w:r w:rsidRPr="00712411">
        <w:rPr>
          <w:lang w:eastAsia="fr-FR" w:bidi="fr-FR"/>
        </w:rPr>
        <w:t>trophe de l'une retentit sur l'autre) soit parce que les économies r</w:t>
      </w:r>
      <w:r w:rsidRPr="00712411">
        <w:rPr>
          <w:lang w:eastAsia="fr-FR" w:bidi="fr-FR"/>
        </w:rPr>
        <w:t>é</w:t>
      </w:r>
      <w:r w:rsidRPr="00712411">
        <w:rPr>
          <w:lang w:eastAsia="fr-FR" w:bidi="fr-FR"/>
        </w:rPr>
        <w:t>elles sont elles-mêmes tellement flottantes qu’elles absorbent plus facilement aujou</w:t>
      </w:r>
      <w:r w:rsidRPr="00712411">
        <w:rPr>
          <w:lang w:eastAsia="fr-FR" w:bidi="fr-FR"/>
        </w:rPr>
        <w:t>r</w:t>
      </w:r>
      <w:r w:rsidRPr="00712411">
        <w:rPr>
          <w:lang w:eastAsia="fr-FR" w:bidi="fr-FR"/>
        </w:rPr>
        <w:t>d'hui ce qu'elles ne pouvaient a</w:t>
      </w:r>
      <w:r w:rsidRPr="00712411">
        <w:rPr>
          <w:lang w:eastAsia="fr-FR" w:bidi="fr-FR"/>
        </w:rPr>
        <w:t>b</w:t>
      </w:r>
      <w:r w:rsidRPr="00712411">
        <w:rPr>
          <w:lang w:eastAsia="fr-FR" w:bidi="fr-FR"/>
        </w:rPr>
        <w:t>sorber en '29, soit parce que la sphère des capitaux virtuels est tellement autonomisée, orbitalisée qu'elle peut éventuellement proliférer ou se dév</w:t>
      </w:r>
      <w:r w:rsidRPr="00712411">
        <w:rPr>
          <w:lang w:eastAsia="fr-FR" w:bidi="fr-FR"/>
        </w:rPr>
        <w:t>o</w:t>
      </w:r>
      <w:r w:rsidRPr="00712411">
        <w:rPr>
          <w:lang w:eastAsia="fr-FR" w:bidi="fr-FR"/>
        </w:rPr>
        <w:t>rer elle-même sans laisser de traces. Elle laisse pourtant au moins une trace catastrophique</w:t>
      </w:r>
      <w:r w:rsidRPr="00712411">
        <w:t> :</w:t>
      </w:r>
      <w:r w:rsidRPr="00712411">
        <w:rPr>
          <w:lang w:eastAsia="fr-FR" w:bidi="fr-FR"/>
        </w:rPr>
        <w:t xml:space="preserve"> dans la théorie économique elle-même complètement désa</w:t>
      </w:r>
      <w:r w:rsidRPr="00712411">
        <w:rPr>
          <w:lang w:eastAsia="fr-FR" w:bidi="fr-FR"/>
        </w:rPr>
        <w:t>r</w:t>
      </w:r>
      <w:r w:rsidRPr="00712411">
        <w:rPr>
          <w:lang w:eastAsia="fr-FR" w:bidi="fr-FR"/>
        </w:rPr>
        <w:t>mée devant cet éclatement de son objet.</w:t>
      </w:r>
    </w:p>
    <w:p w:rsidR="00767D11" w:rsidRPr="00712411" w:rsidRDefault="00767D11" w:rsidP="00767D11">
      <w:pPr>
        <w:spacing w:before="120" w:after="120"/>
        <w:jc w:val="both"/>
      </w:pPr>
      <w:r w:rsidRPr="00712411">
        <w:rPr>
          <w:lang w:eastAsia="fr-FR" w:bidi="fr-FR"/>
        </w:rPr>
        <w:t>Les théoriciens traditionnels de la guerre doivent être tout aussi d</w:t>
      </w:r>
      <w:r w:rsidRPr="00712411">
        <w:rPr>
          <w:lang w:eastAsia="fr-FR" w:bidi="fr-FR"/>
        </w:rPr>
        <w:t>é</w:t>
      </w:r>
      <w:r w:rsidRPr="00712411">
        <w:rPr>
          <w:lang w:eastAsia="fr-FR" w:bidi="fr-FR"/>
        </w:rPr>
        <w:t>sa</w:t>
      </w:r>
      <w:r w:rsidRPr="00712411">
        <w:rPr>
          <w:lang w:eastAsia="fr-FR" w:bidi="fr-FR"/>
        </w:rPr>
        <w:t>r</w:t>
      </w:r>
      <w:r w:rsidRPr="00712411">
        <w:rPr>
          <w:lang w:eastAsia="fr-FR" w:bidi="fr-FR"/>
        </w:rPr>
        <w:t>més devant l'éclatement de leur objet. Car, paradoxalement, ce n'est pas la bombe qui explose, c'est l'objet-guerre qui explose en deux parts disjointes, une guerre totale virtuelle, sur orbite, et de mu</w:t>
      </w:r>
      <w:r w:rsidRPr="00712411">
        <w:rPr>
          <w:lang w:eastAsia="fr-FR" w:bidi="fr-FR"/>
        </w:rPr>
        <w:t>l</w:t>
      </w:r>
      <w:r w:rsidRPr="00712411">
        <w:rPr>
          <w:lang w:eastAsia="fr-FR" w:bidi="fr-FR"/>
        </w:rPr>
        <w:t>tiples guerres réelles au sol. Les deux n'ont ni les mêmes dimensions, ni les mêmes règles, pas plus que l'économie virtuelle et l'économie réelle n'ont les mêmes règles. Il faut nous habituer à cette partition quas</w:t>
      </w:r>
      <w:r w:rsidRPr="00712411">
        <w:rPr>
          <w:lang w:eastAsia="fr-FR" w:bidi="fr-FR"/>
        </w:rPr>
        <w:t>i</w:t>
      </w:r>
      <w:r w:rsidRPr="00712411">
        <w:rPr>
          <w:lang w:eastAsia="fr-FR" w:bidi="fr-FR"/>
        </w:rPr>
        <w:t>ment définitive, nous habituer à un monde dominé par cette di</w:t>
      </w:r>
      <w:r w:rsidRPr="00712411">
        <w:rPr>
          <w:lang w:eastAsia="fr-FR" w:bidi="fr-FR"/>
        </w:rPr>
        <w:t>s</w:t>
      </w:r>
      <w:r w:rsidRPr="00712411">
        <w:rPr>
          <w:lang w:eastAsia="fr-FR" w:bidi="fr-FR"/>
        </w:rPr>
        <w:t>torsion. Certes, il y a eu une crise de '29, et l'explosion d'Hiroshima, donc un moment de contamination explosive de ces deux un</w:t>
      </w:r>
      <w:r w:rsidRPr="00712411">
        <w:rPr>
          <w:lang w:eastAsia="fr-FR" w:bidi="fr-FR"/>
        </w:rPr>
        <w:t>i</w:t>
      </w:r>
      <w:r w:rsidRPr="00712411">
        <w:rPr>
          <w:lang w:eastAsia="fr-FR" w:bidi="fr-FR"/>
        </w:rPr>
        <w:t>vers, un moment où le krach et le nucléaire ont été réels mais il ne faut en t</w:t>
      </w:r>
      <w:r w:rsidRPr="00712411">
        <w:rPr>
          <w:lang w:eastAsia="fr-FR" w:bidi="fr-FR"/>
        </w:rPr>
        <w:t>i</w:t>
      </w:r>
      <w:r w:rsidRPr="00712411">
        <w:rPr>
          <w:lang w:eastAsia="fr-FR" w:bidi="fr-FR"/>
        </w:rPr>
        <w:t xml:space="preserve">rer aucune conséquence trompeuse pour la suite. Ni le capital n'est allé de krach en krach, de crise en crise de plus en plus grave (comme le voulait Marx), ni la guerre n'est allée de </w:t>
      </w:r>
      <w:r w:rsidRPr="00712411">
        <w:t>clash</w:t>
      </w:r>
      <w:r w:rsidRPr="00712411">
        <w:rPr>
          <w:lang w:eastAsia="fr-FR" w:bidi="fr-FR"/>
        </w:rPr>
        <w:t xml:space="preserve"> en </w:t>
      </w:r>
      <w:r w:rsidRPr="00712411">
        <w:t>clash.</w:t>
      </w:r>
      <w:r w:rsidRPr="00712411">
        <w:rPr>
          <w:lang w:eastAsia="fr-FR" w:bidi="fr-FR"/>
        </w:rPr>
        <w:t xml:space="preserve"> L'évén</w:t>
      </w:r>
      <w:r w:rsidRPr="00712411">
        <w:rPr>
          <w:lang w:eastAsia="fr-FR" w:bidi="fr-FR"/>
        </w:rPr>
        <w:t>e</w:t>
      </w:r>
      <w:r w:rsidRPr="00712411">
        <w:rPr>
          <w:lang w:eastAsia="fr-FR" w:bidi="fr-FR"/>
        </w:rPr>
        <w:t>ment a eu lieu une fois, un point c’est tout. La suite, c'est tout autre chose</w:t>
      </w:r>
      <w:r w:rsidRPr="00712411">
        <w:t> :</w:t>
      </w:r>
      <w:r w:rsidRPr="00712411">
        <w:rPr>
          <w:lang w:eastAsia="fr-FR" w:bidi="fr-FR"/>
        </w:rPr>
        <w:t xml:space="preserve"> c'est l'h</w:t>
      </w:r>
      <w:r w:rsidRPr="00712411">
        <w:rPr>
          <w:lang w:eastAsia="fr-FR" w:bidi="fr-FR"/>
        </w:rPr>
        <w:t>y</w:t>
      </w:r>
      <w:r w:rsidRPr="00712411">
        <w:rPr>
          <w:lang w:eastAsia="fr-FR" w:bidi="fr-FR"/>
        </w:rPr>
        <w:t>perréalisation du grand capital financier, c'est l'h</w:t>
      </w:r>
      <w:r w:rsidRPr="00712411">
        <w:rPr>
          <w:lang w:eastAsia="fr-FR" w:bidi="fr-FR"/>
        </w:rPr>
        <w:t>y</w:t>
      </w:r>
      <w:r w:rsidRPr="00712411">
        <w:rPr>
          <w:lang w:eastAsia="fr-FR" w:bidi="fr-FR"/>
        </w:rPr>
        <w:t>perréalisation des supermoyens de destruction, tous deux orbitalisés au-dessus de nos têtes dans des vecteurs qui nous échappent compl</w:t>
      </w:r>
      <w:r w:rsidRPr="00712411">
        <w:rPr>
          <w:lang w:eastAsia="fr-FR" w:bidi="fr-FR"/>
        </w:rPr>
        <w:t>è</w:t>
      </w:r>
      <w:r w:rsidRPr="00712411">
        <w:rPr>
          <w:lang w:eastAsia="fr-FR" w:bidi="fr-FR"/>
        </w:rPr>
        <w:t>tement, mais qui heureusement du même coup échappent à la réalité elle-même</w:t>
      </w:r>
      <w:r w:rsidRPr="00712411">
        <w:t> :</w:t>
      </w:r>
      <w:r w:rsidRPr="00712411">
        <w:rPr>
          <w:lang w:eastAsia="fr-FR" w:bidi="fr-FR"/>
        </w:rPr>
        <w:t xml:space="preserve"> hype</w:t>
      </w:r>
      <w:r w:rsidRPr="00712411">
        <w:rPr>
          <w:lang w:eastAsia="fr-FR" w:bidi="fr-FR"/>
        </w:rPr>
        <w:t>r</w:t>
      </w:r>
      <w:r w:rsidRPr="00712411">
        <w:rPr>
          <w:lang w:eastAsia="fr-FR" w:bidi="fr-FR"/>
        </w:rPr>
        <w:t>réalisée la guerre, hyperréalisée la monnaie - elles circulent dans un espace inaccessible, mais qui du coup laisse le monde tel qu'il est. F</w:t>
      </w:r>
      <w:r w:rsidRPr="00712411">
        <w:rPr>
          <w:lang w:eastAsia="fr-FR" w:bidi="fr-FR"/>
        </w:rPr>
        <w:t>i</w:t>
      </w:r>
      <w:r w:rsidRPr="00712411">
        <w:rPr>
          <w:lang w:eastAsia="fr-FR" w:bidi="fr-FR"/>
        </w:rPr>
        <w:t>nalement, les économies continuent de pr</w:t>
      </w:r>
      <w:r w:rsidRPr="00712411">
        <w:rPr>
          <w:lang w:eastAsia="fr-FR" w:bidi="fr-FR"/>
        </w:rPr>
        <w:t>o</w:t>
      </w:r>
      <w:r w:rsidRPr="00712411">
        <w:rPr>
          <w:lang w:eastAsia="fr-FR" w:bidi="fr-FR"/>
        </w:rPr>
        <w:t>duire, alors que la moindre conséquence logique des fluctuations de l'économie fictive aurait déjà suffi à les anéantir (n'oublions pas que les échanges qu</w:t>
      </w:r>
      <w:r w:rsidRPr="00712411">
        <w:rPr>
          <w:lang w:eastAsia="fr-FR" w:bidi="fr-FR"/>
        </w:rPr>
        <w:t>o</w:t>
      </w:r>
      <w:r w:rsidRPr="00712411">
        <w:rPr>
          <w:lang w:eastAsia="fr-FR" w:bidi="fr-FR"/>
        </w:rPr>
        <w:t>tidiens, qui sont de 100 milliards de dollars sur le plan commercial, sont de 900 milliards pour le mouvement de cap</w:t>
      </w:r>
      <w:r w:rsidRPr="00712411">
        <w:rPr>
          <w:lang w:eastAsia="fr-FR" w:bidi="fr-FR"/>
        </w:rPr>
        <w:t>i</w:t>
      </w:r>
      <w:r w:rsidRPr="00712411">
        <w:rPr>
          <w:lang w:eastAsia="fr-FR" w:bidi="fr-FR"/>
        </w:rPr>
        <w:t>taux), le monde continue d'exister alors que le millième de la pui</w:t>
      </w:r>
      <w:r w:rsidRPr="00712411">
        <w:rPr>
          <w:lang w:eastAsia="fr-FR" w:bidi="fr-FR"/>
        </w:rPr>
        <w:t>s</w:t>
      </w:r>
      <w:r w:rsidRPr="00712411">
        <w:rPr>
          <w:lang w:eastAsia="fr-FR" w:bidi="fr-FR"/>
        </w:rPr>
        <w:t>sance nucléaire disponible aurait déjà suffi à l'abolir, le Tiers-Monde et l’autre survivent alors que la moi</w:t>
      </w:r>
      <w:r w:rsidRPr="00712411">
        <w:rPr>
          <w:lang w:eastAsia="fr-FR" w:bidi="fr-FR"/>
        </w:rPr>
        <w:t>n</w:t>
      </w:r>
      <w:r w:rsidRPr="00712411">
        <w:rPr>
          <w:lang w:eastAsia="fr-FR" w:bidi="fr-FR"/>
        </w:rPr>
        <w:t>dre velléité d'apurer sa dette suffirait à arrêter tous les échanges (d'ai</w:t>
      </w:r>
      <w:r w:rsidRPr="00712411">
        <w:rPr>
          <w:lang w:eastAsia="fr-FR" w:bidi="fr-FR"/>
        </w:rPr>
        <w:t>l</w:t>
      </w:r>
      <w:r w:rsidRPr="00712411">
        <w:rPr>
          <w:lang w:eastAsia="fr-FR" w:bidi="fr-FR"/>
        </w:rPr>
        <w:t>leurs elle-même, la dette, commence à se placer sur orbite, elle co</w:t>
      </w:r>
      <w:r w:rsidRPr="00712411">
        <w:rPr>
          <w:lang w:eastAsia="fr-FR" w:bidi="fr-FR"/>
        </w:rPr>
        <w:t>m</w:t>
      </w:r>
      <w:r w:rsidRPr="00712411">
        <w:rPr>
          <w:lang w:eastAsia="fr-FR" w:bidi="fr-FR"/>
        </w:rPr>
        <w:t>mence à circuler d'une banque à l'autre, d'un pays à l'autre, qui se la rachètent - c'est comme ça qu'on finira bien par l'oublier, en la me</w:t>
      </w:r>
      <w:r w:rsidRPr="00712411">
        <w:rPr>
          <w:lang w:eastAsia="fr-FR" w:bidi="fr-FR"/>
        </w:rPr>
        <w:t>t</w:t>
      </w:r>
      <w:r w:rsidRPr="00712411">
        <w:rPr>
          <w:lang w:eastAsia="fr-FR" w:bidi="fr-FR"/>
        </w:rPr>
        <w:t>tant sur orbite comme les détritus atomiques et bien d'autres choses.</w:t>
      </w:r>
    </w:p>
    <w:p w:rsidR="00767D11" w:rsidRPr="00712411" w:rsidRDefault="00767D11" w:rsidP="00767D11">
      <w:pPr>
        <w:spacing w:before="120" w:after="120"/>
        <w:jc w:val="both"/>
      </w:pPr>
      <w:r w:rsidRPr="00712411">
        <w:rPr>
          <w:lang w:eastAsia="fr-FR" w:bidi="fr-FR"/>
        </w:rPr>
        <w:t>Quand la dette devient trop encombrante, on l'expulse dans un e</w:t>
      </w:r>
      <w:r w:rsidRPr="00712411">
        <w:rPr>
          <w:lang w:eastAsia="fr-FR" w:bidi="fr-FR"/>
        </w:rPr>
        <w:t>s</w:t>
      </w:r>
      <w:r w:rsidRPr="00712411">
        <w:rPr>
          <w:lang w:eastAsia="fr-FR" w:bidi="fr-FR"/>
        </w:rPr>
        <w:t>pace virtuel, où elle fait figure de catastrophe congelée sur son orbite. La dette</w:t>
      </w:r>
      <w:r>
        <w:t xml:space="preserve"> [</w:t>
      </w:r>
      <w:r w:rsidRPr="008D6FA0">
        <w:rPr>
          <w:bCs/>
        </w:rPr>
        <w:t>307</w:t>
      </w:r>
      <w:r>
        <w:rPr>
          <w:bCs/>
        </w:rPr>
        <w:t xml:space="preserve">] </w:t>
      </w:r>
      <w:r w:rsidRPr="00712411">
        <w:rPr>
          <w:lang w:eastAsia="fr-FR" w:bidi="fr-FR"/>
        </w:rPr>
        <w:t>devient un satellite de la terre, comme la guerre est d</w:t>
      </w:r>
      <w:r w:rsidRPr="00712411">
        <w:rPr>
          <w:lang w:eastAsia="fr-FR" w:bidi="fr-FR"/>
        </w:rPr>
        <w:t>e</w:t>
      </w:r>
      <w:r w:rsidRPr="00712411">
        <w:rPr>
          <w:lang w:eastAsia="fr-FR" w:bidi="fr-FR"/>
        </w:rPr>
        <w:t>venue un satellite de la terre, comme les milliards de dollars de cap</w:t>
      </w:r>
      <w:r w:rsidRPr="00712411">
        <w:rPr>
          <w:lang w:eastAsia="fr-FR" w:bidi="fr-FR"/>
        </w:rPr>
        <w:t>i</w:t>
      </w:r>
      <w:r w:rsidRPr="00712411">
        <w:rPr>
          <w:lang w:eastAsia="fr-FR" w:bidi="fr-FR"/>
        </w:rPr>
        <w:t>taux flottants sont dev</w:t>
      </w:r>
      <w:r w:rsidRPr="00712411">
        <w:rPr>
          <w:lang w:eastAsia="fr-FR" w:bidi="fr-FR"/>
        </w:rPr>
        <w:t>e</w:t>
      </w:r>
      <w:r>
        <w:rPr>
          <w:lang w:eastAsia="fr-FR" w:bidi="fr-FR"/>
        </w:rPr>
        <w:t>nus un amas-</w:t>
      </w:r>
      <w:r w:rsidRPr="00712411">
        <w:rPr>
          <w:lang w:eastAsia="fr-FR" w:bidi="fr-FR"/>
        </w:rPr>
        <w:t>satellite qui tourne inlassablement autour de la terre. Et c'est sans doute mieux comme ça. Le temps qu’ils tournent, et même s’ils explosent dans l’espace (tels les mi</w:t>
      </w:r>
      <w:r w:rsidRPr="00712411">
        <w:rPr>
          <w:lang w:eastAsia="fr-FR" w:bidi="fr-FR"/>
        </w:rPr>
        <w:t>l</w:t>
      </w:r>
      <w:r w:rsidRPr="00712411">
        <w:rPr>
          <w:lang w:eastAsia="fr-FR" w:bidi="fr-FR"/>
        </w:rPr>
        <w:t>liards "perdus" dans le krach de 87), le monde n’en est pas changé, et c'est ce qu'on peut espérer de mieux. Car l'espoir "rationnel" de r</w:t>
      </w:r>
      <w:r w:rsidRPr="00712411">
        <w:rPr>
          <w:lang w:eastAsia="fr-FR" w:bidi="fr-FR"/>
        </w:rPr>
        <w:t>é</w:t>
      </w:r>
      <w:r w:rsidRPr="00712411">
        <w:rPr>
          <w:lang w:eastAsia="fr-FR" w:bidi="fr-FR"/>
        </w:rPr>
        <w:t>concilier l'économie fictive et l'économie réelle est parfaitement ut</w:t>
      </w:r>
      <w:r w:rsidRPr="00712411">
        <w:rPr>
          <w:lang w:eastAsia="fr-FR" w:bidi="fr-FR"/>
        </w:rPr>
        <w:t>o</w:t>
      </w:r>
      <w:r w:rsidRPr="00712411">
        <w:rPr>
          <w:lang w:eastAsia="fr-FR" w:bidi="fr-FR"/>
        </w:rPr>
        <w:t>pique</w:t>
      </w:r>
      <w:r w:rsidRPr="00712411">
        <w:t> :</w:t>
      </w:r>
      <w:r w:rsidRPr="00712411">
        <w:rPr>
          <w:lang w:eastAsia="fr-FR" w:bidi="fr-FR"/>
        </w:rPr>
        <w:t xml:space="preserve"> ces mi</w:t>
      </w:r>
      <w:r w:rsidRPr="00712411">
        <w:rPr>
          <w:lang w:eastAsia="fr-FR" w:bidi="fr-FR"/>
        </w:rPr>
        <w:t>l</w:t>
      </w:r>
      <w:r w:rsidRPr="00712411">
        <w:rPr>
          <w:lang w:eastAsia="fr-FR" w:bidi="fr-FR"/>
        </w:rPr>
        <w:t>liard de dollars n'existent que virtuellement, ils sont intransposables en éc</w:t>
      </w:r>
      <w:r w:rsidRPr="00712411">
        <w:rPr>
          <w:lang w:eastAsia="fr-FR" w:bidi="fr-FR"/>
        </w:rPr>
        <w:t>o</w:t>
      </w:r>
      <w:r w:rsidRPr="00712411">
        <w:rPr>
          <w:lang w:eastAsia="fr-FR" w:bidi="fr-FR"/>
        </w:rPr>
        <w:t>nomie réelle - heureusement d'ailleurs, puisque si, par on ne sait quel prodige, on pouvait les réinjecter dans les éc</w:t>
      </w:r>
      <w:r w:rsidRPr="00712411">
        <w:rPr>
          <w:lang w:eastAsia="fr-FR" w:bidi="fr-FR"/>
        </w:rPr>
        <w:t>o</w:t>
      </w:r>
      <w:r w:rsidRPr="00712411">
        <w:rPr>
          <w:lang w:eastAsia="fr-FR" w:bidi="fr-FR"/>
        </w:rPr>
        <w:t>nomies de production, ce serait là pour le coup une véritable catastr</w:t>
      </w:r>
      <w:r w:rsidRPr="00712411">
        <w:rPr>
          <w:lang w:eastAsia="fr-FR" w:bidi="fr-FR"/>
        </w:rPr>
        <w:t>o</w:t>
      </w:r>
      <w:r w:rsidRPr="00712411">
        <w:rPr>
          <w:lang w:eastAsia="fr-FR" w:bidi="fr-FR"/>
        </w:rPr>
        <w:t>phe. De m</w:t>
      </w:r>
      <w:r w:rsidRPr="00712411">
        <w:rPr>
          <w:lang w:eastAsia="fr-FR" w:bidi="fr-FR"/>
        </w:rPr>
        <w:t>ê</w:t>
      </w:r>
      <w:r w:rsidRPr="00712411">
        <w:rPr>
          <w:lang w:eastAsia="fr-FR" w:bidi="fr-FR"/>
        </w:rPr>
        <w:t>me, laissons la guerre virtuelle sur orbite car c'est là où elle nous protège</w:t>
      </w:r>
      <w:r w:rsidRPr="00712411">
        <w:t> :</w:t>
      </w:r>
      <w:r w:rsidRPr="00712411">
        <w:rPr>
          <w:lang w:eastAsia="fr-FR" w:bidi="fr-FR"/>
        </w:rPr>
        <w:t xml:space="preserve"> dans son abstraction extrême, dans son excentricité monstrueuse, le n</w:t>
      </w:r>
      <w:r w:rsidRPr="00712411">
        <w:rPr>
          <w:lang w:eastAsia="fr-FR" w:bidi="fr-FR"/>
        </w:rPr>
        <w:t>u</w:t>
      </w:r>
      <w:r w:rsidRPr="00712411">
        <w:rPr>
          <w:lang w:eastAsia="fr-FR" w:bidi="fr-FR"/>
        </w:rPr>
        <w:t>cléaire est notre meilleure protection. Et habituons-nous à vivre à l’ombre de ces excroissances monstrueuses</w:t>
      </w:r>
      <w:r w:rsidRPr="00712411">
        <w:t> :</w:t>
      </w:r>
      <w:r w:rsidRPr="00712411">
        <w:rPr>
          <w:lang w:eastAsia="fr-FR" w:bidi="fr-FR"/>
        </w:rPr>
        <w:t xml:space="preserve"> la bombe orb</w:t>
      </w:r>
      <w:r w:rsidRPr="00712411">
        <w:rPr>
          <w:lang w:eastAsia="fr-FR" w:bidi="fr-FR"/>
        </w:rPr>
        <w:t>i</w:t>
      </w:r>
      <w:r w:rsidRPr="00712411">
        <w:rPr>
          <w:lang w:eastAsia="fr-FR" w:bidi="fr-FR"/>
        </w:rPr>
        <w:t>tale, la spéculation financière, la dette mondiale, la surpopulation (pour laquelle il n’a pas encore été trouvé de solution orbitale - peut-être là aussi dans la circ</w:t>
      </w:r>
      <w:r w:rsidRPr="00712411">
        <w:rPr>
          <w:lang w:eastAsia="fr-FR" w:bidi="fr-FR"/>
        </w:rPr>
        <w:t>u</w:t>
      </w:r>
      <w:r w:rsidRPr="00712411">
        <w:rPr>
          <w:lang w:eastAsia="fr-FR" w:bidi="fr-FR"/>
        </w:rPr>
        <w:t>lation, dans la mobilisation excentrique des excédents). Telles qu'elles sont, elles s'exorcisent dans leur excès, dans leur hyperréalité même, et laissent le monde en quelque sorte intact, délivré de son double.</w:t>
      </w:r>
    </w:p>
    <w:p w:rsidR="00767D11" w:rsidRPr="00712411" w:rsidRDefault="00767D11" w:rsidP="00767D11">
      <w:pPr>
        <w:spacing w:before="120" w:after="120"/>
        <w:jc w:val="both"/>
      </w:pPr>
      <w:r w:rsidRPr="00712411">
        <w:rPr>
          <w:lang w:eastAsia="fr-FR" w:bidi="fr-FR"/>
        </w:rPr>
        <w:t>La fin de l'Économie politique, nous en avons rêvé avec Marx, dans l'extinction des classes et la transparence du social, selon une logique in</w:t>
      </w:r>
      <w:r w:rsidRPr="00712411">
        <w:rPr>
          <w:lang w:eastAsia="fr-FR" w:bidi="fr-FR"/>
        </w:rPr>
        <w:t>é</w:t>
      </w:r>
      <w:r w:rsidRPr="00712411">
        <w:rPr>
          <w:lang w:eastAsia="fr-FR" w:bidi="fr-FR"/>
        </w:rPr>
        <w:t>luctable de la crise du Capital. Puis, nous en avons rêvé dans la dénégation des postulats même de l'Économie politique, et de la critique marxiste par la même occasion. Alternative radicale niant toute primauté de l'économique et du politique, en première ou en dixième instance. L'Économie pol</w:t>
      </w:r>
      <w:r w:rsidRPr="00712411">
        <w:rPr>
          <w:lang w:eastAsia="fr-FR" w:bidi="fr-FR"/>
        </w:rPr>
        <w:t>i</w:t>
      </w:r>
      <w:r w:rsidRPr="00712411">
        <w:rPr>
          <w:lang w:eastAsia="fr-FR" w:bidi="fr-FR"/>
        </w:rPr>
        <w:t>tique est tout simplement abolie comme épiphénomène, vaincue par son propre simulacre et par une logique supérieure.</w:t>
      </w:r>
    </w:p>
    <w:p w:rsidR="00767D11" w:rsidRPr="00712411" w:rsidRDefault="00767D11" w:rsidP="00767D11">
      <w:pPr>
        <w:spacing w:before="120" w:after="120"/>
        <w:jc w:val="both"/>
      </w:pPr>
      <w:r w:rsidRPr="00712411">
        <w:rPr>
          <w:lang w:eastAsia="fr-FR" w:bidi="fr-FR"/>
        </w:rPr>
        <w:t>Aujourd'hui, nous n'avons même plus à rêver de cette fin. L'Éc</w:t>
      </w:r>
      <w:r w:rsidRPr="00712411">
        <w:rPr>
          <w:lang w:eastAsia="fr-FR" w:bidi="fr-FR"/>
        </w:rPr>
        <w:t>o</w:t>
      </w:r>
      <w:r w:rsidRPr="00712411">
        <w:rPr>
          <w:lang w:eastAsia="fr-FR" w:bidi="fr-FR"/>
        </w:rPr>
        <w:t>nomie politique prend fin sous nos yeux, en se muant d'elle-même en une trans</w:t>
      </w:r>
      <w:r w:rsidRPr="00712411">
        <w:rPr>
          <w:lang w:eastAsia="fr-FR" w:bidi="fr-FR"/>
        </w:rPr>
        <w:t>é</w:t>
      </w:r>
      <w:r w:rsidRPr="00712411">
        <w:rPr>
          <w:lang w:eastAsia="fr-FR" w:bidi="fr-FR"/>
        </w:rPr>
        <w:t>conomie de la spéculation qui bafoue sa propre logique (la loi de la valeur, les lois du marché, la production, la plus-value, la l</w:t>
      </w:r>
      <w:r w:rsidRPr="00712411">
        <w:rPr>
          <w:lang w:eastAsia="fr-FR" w:bidi="fr-FR"/>
        </w:rPr>
        <w:t>o</w:t>
      </w:r>
      <w:r w:rsidRPr="00712411">
        <w:rPr>
          <w:lang w:eastAsia="fr-FR" w:bidi="fr-FR"/>
        </w:rPr>
        <w:t>gique même du cap</w:t>
      </w:r>
      <w:r w:rsidRPr="00712411">
        <w:rPr>
          <w:lang w:eastAsia="fr-FR" w:bidi="fr-FR"/>
        </w:rPr>
        <w:t>i</w:t>
      </w:r>
      <w:r w:rsidRPr="00712411">
        <w:rPr>
          <w:lang w:eastAsia="fr-FR" w:bidi="fr-FR"/>
        </w:rPr>
        <w:t>tal) et qui n'a donc plus rien d'économique ni de politique. Un jeu pur aux règles flottantes et arbitraires, un jeu de c</w:t>
      </w:r>
      <w:r w:rsidRPr="00712411">
        <w:rPr>
          <w:lang w:eastAsia="fr-FR" w:bidi="fr-FR"/>
        </w:rPr>
        <w:t>a</w:t>
      </w:r>
      <w:r w:rsidRPr="00712411">
        <w:rPr>
          <w:lang w:eastAsia="fr-FR" w:bidi="fr-FR"/>
        </w:rPr>
        <w:t>tastrophe. L'Économie politique aura ainsi pris fin mais pas du tout comme on s’y attendait, et d'une façon bien singulière</w:t>
      </w:r>
      <w:r w:rsidRPr="00712411">
        <w:t> :</w:t>
      </w:r>
      <w:r w:rsidRPr="00712411">
        <w:rPr>
          <w:lang w:eastAsia="fr-FR" w:bidi="fr-FR"/>
        </w:rPr>
        <w:t xml:space="preserve"> en s'exace</w:t>
      </w:r>
      <w:r w:rsidRPr="00712411">
        <w:rPr>
          <w:lang w:eastAsia="fr-FR" w:bidi="fr-FR"/>
        </w:rPr>
        <w:t>r</w:t>
      </w:r>
      <w:r w:rsidRPr="00712411">
        <w:rPr>
          <w:lang w:eastAsia="fr-FR" w:bidi="fr-FR"/>
        </w:rPr>
        <w:t>bant jusqu'à la parodie. La spéculation n'est plus de la plus-value, c'est la plus-que-valeur, c'est l'extase de la valeur, sans référence à la pr</w:t>
      </w:r>
      <w:r w:rsidRPr="00712411">
        <w:rPr>
          <w:lang w:eastAsia="fr-FR" w:bidi="fr-FR"/>
        </w:rPr>
        <w:t>o</w:t>
      </w:r>
      <w:r w:rsidRPr="00712411">
        <w:rPr>
          <w:lang w:eastAsia="fr-FR" w:bidi="fr-FR"/>
        </w:rPr>
        <w:t>duction ni à ses conditions réelles. C'est la forme pure (et vide), la forme expurgée de la valeur qui ne joue plus que sur sa propre révol</w:t>
      </w:r>
      <w:r w:rsidRPr="00712411">
        <w:rPr>
          <w:lang w:eastAsia="fr-FR" w:bidi="fr-FR"/>
        </w:rPr>
        <w:t>u</w:t>
      </w:r>
      <w:r w:rsidRPr="00712411">
        <w:rPr>
          <w:lang w:eastAsia="fr-FR" w:bidi="fr-FR"/>
        </w:rPr>
        <w:t>tion (sa propre circulation orbitale). C'est en se déstabilisant elle-même, monstrueusement, ironiquement en quelque sorte, que l'Éc</w:t>
      </w:r>
      <w:r w:rsidRPr="00712411">
        <w:rPr>
          <w:lang w:eastAsia="fr-FR" w:bidi="fr-FR"/>
        </w:rPr>
        <w:t>o</w:t>
      </w:r>
      <w:r w:rsidRPr="00712411">
        <w:rPr>
          <w:lang w:eastAsia="fr-FR" w:bidi="fr-FR"/>
        </w:rPr>
        <w:t>nomie politique coupe court du même coup à toute alternative. Car que peut-on opposer à une telle surenchère qui récupère à sa façon toute l'énergie sy</w:t>
      </w:r>
      <w:r w:rsidRPr="00712411">
        <w:rPr>
          <w:lang w:eastAsia="fr-FR" w:bidi="fr-FR"/>
        </w:rPr>
        <w:t>m</w:t>
      </w:r>
      <w:r w:rsidRPr="00712411">
        <w:rPr>
          <w:lang w:eastAsia="fr-FR" w:bidi="fr-FR"/>
        </w:rPr>
        <w:t>bolique du potlatch, du poker, du défi à elle-même, à sa propre logique qui constitue en quelque sorte le passage à la ph</w:t>
      </w:r>
      <w:r w:rsidRPr="00712411">
        <w:rPr>
          <w:lang w:eastAsia="fr-FR" w:bidi="fr-FR"/>
        </w:rPr>
        <w:t>a</w:t>
      </w:r>
      <w:r w:rsidRPr="00712411">
        <w:rPr>
          <w:lang w:eastAsia="fr-FR" w:bidi="fr-FR"/>
        </w:rPr>
        <w:t>se esthétique et délirante de l'Economie politique - ce qui est</w:t>
      </w:r>
      <w:r>
        <w:rPr>
          <w:lang w:eastAsia="fr-FR" w:bidi="fr-FR"/>
        </w:rPr>
        <w:t xml:space="preserve"> </w:t>
      </w:r>
      <w:r>
        <w:t>[</w:t>
      </w:r>
      <w:r w:rsidRPr="008D6FA0">
        <w:rPr>
          <w:bCs/>
        </w:rPr>
        <w:t>308</w:t>
      </w:r>
      <w:r>
        <w:rPr>
          <w:bCs/>
        </w:rPr>
        <w:t xml:space="preserve">] </w:t>
      </w:r>
      <w:r w:rsidRPr="00712411">
        <w:rPr>
          <w:lang w:eastAsia="fr-FR" w:bidi="fr-FR"/>
        </w:rPr>
        <w:t>bien la façon la plus inattendue d'y mettre fin, bien plus originale au fond que nos utopies politiques.</w:t>
      </w:r>
    </w:p>
    <w:p w:rsidR="00767D11" w:rsidRPr="00712411" w:rsidRDefault="00767D11" w:rsidP="00767D11">
      <w:pPr>
        <w:spacing w:before="120" w:after="120"/>
        <w:jc w:val="both"/>
      </w:pPr>
      <w:r w:rsidRPr="00712411">
        <w:rPr>
          <w:lang w:eastAsia="fr-FR" w:bidi="fr-FR"/>
        </w:rPr>
        <w:t>Devant ce saut périlleux que peut faire la théorie, sinon accomplir un double saut périlleux</w:t>
      </w:r>
      <w:r w:rsidRPr="00712411">
        <w:t> ?</w:t>
      </w:r>
    </w:p>
    <w:p w:rsidR="00767D11" w:rsidRDefault="00767D11" w:rsidP="00767D11">
      <w:pPr>
        <w:spacing w:before="120" w:after="120"/>
        <w:jc w:val="both"/>
        <w:rPr>
          <w:lang w:eastAsia="fr-FR" w:bidi="fr-FR"/>
        </w:rPr>
      </w:pPr>
    </w:p>
    <w:p w:rsidR="00767D11" w:rsidRDefault="00767D11" w:rsidP="00767D11">
      <w:pPr>
        <w:pStyle w:val="Grillecouleur-Accent1"/>
      </w:pPr>
      <w:r>
        <w:rPr>
          <w:lang w:eastAsia="fr-FR" w:bidi="fr-FR"/>
        </w:rPr>
        <w:t>"JU</w:t>
      </w:r>
      <w:r w:rsidRPr="00712411">
        <w:rPr>
          <w:lang w:eastAsia="fr-FR" w:bidi="fr-FR"/>
        </w:rPr>
        <w:t>ST AS THE WORLD DRIVES TO A DELIRIOUS STATE OF THINGS, WE MUST DRIVE (SLOWLY) TO A DELIRIOUS POINT OF VIEW.</w:t>
      </w:r>
      <w:r w:rsidRPr="00712411">
        <w:t xml:space="preserve"> "</w:t>
      </w:r>
    </w:p>
    <w:p w:rsidR="00767D11" w:rsidRDefault="00767D11" w:rsidP="00767D11">
      <w:pPr>
        <w:spacing w:before="120" w:after="120"/>
        <w:jc w:val="both"/>
      </w:pPr>
      <w:r>
        <w:br w:type="page"/>
      </w:r>
    </w:p>
    <w:p w:rsidR="00767D11" w:rsidRDefault="00767D11" w:rsidP="00767D11">
      <w:pPr>
        <w:spacing w:before="120" w:after="120"/>
        <w:jc w:val="both"/>
      </w:pPr>
    </w:p>
    <w:p w:rsidR="00767D11" w:rsidRPr="00B906AE" w:rsidRDefault="00767D11" w:rsidP="00767D11">
      <w:pPr>
        <w:spacing w:before="120" w:after="120"/>
        <w:ind w:firstLine="0"/>
        <w:jc w:val="center"/>
        <w:rPr>
          <w:i/>
        </w:rPr>
      </w:pPr>
      <w:r w:rsidRPr="00B906AE">
        <w:rPr>
          <w:i/>
        </w:rPr>
        <w:t>Droits, liberté, démocratie</w:t>
      </w:r>
    </w:p>
    <w:p w:rsidR="00767D11" w:rsidRDefault="00767D11" w:rsidP="00767D11">
      <w:pPr>
        <w:spacing w:before="120" w:after="120"/>
        <w:ind w:firstLine="0"/>
        <w:jc w:val="center"/>
      </w:pPr>
    </w:p>
    <w:p w:rsidR="00767D11" w:rsidRPr="00B906AE" w:rsidRDefault="00767D11" w:rsidP="00767D11">
      <w:pPr>
        <w:spacing w:before="120" w:after="120"/>
        <w:ind w:firstLine="0"/>
        <w:jc w:val="center"/>
        <w:rPr>
          <w:sz w:val="48"/>
        </w:rPr>
      </w:pPr>
      <w:r w:rsidRPr="00B906AE">
        <w:rPr>
          <w:sz w:val="48"/>
        </w:rPr>
        <w:t>Quatrième de couverture</w:t>
      </w:r>
    </w:p>
    <w:p w:rsidR="00767D11" w:rsidRDefault="00767D11" w:rsidP="00767D11">
      <w:pPr>
        <w:spacing w:before="120" w:after="120"/>
        <w:jc w:val="both"/>
      </w:pPr>
    </w:p>
    <w:p w:rsidR="00767D11" w:rsidRPr="007B2EF1" w:rsidRDefault="00767D11" w:rsidP="00767D11">
      <w:pPr>
        <w:spacing w:before="120" w:after="120"/>
        <w:jc w:val="both"/>
      </w:pPr>
      <w:r w:rsidRPr="007B2EF1">
        <w:t>Le bicentenaire de la Révolution française fournit le contexte fav</w:t>
      </w:r>
      <w:r w:rsidRPr="007B2EF1">
        <w:t>o</w:t>
      </w:r>
      <w:r w:rsidRPr="007B2EF1">
        <w:t>rable à réinterroger le droit comme forme d'expression des rel</w:t>
      </w:r>
      <w:r w:rsidRPr="007B2EF1">
        <w:t>a</w:t>
      </w:r>
      <w:r w:rsidRPr="007B2EF1">
        <w:t>tions sociales et susciter une disposition à réfléchir à certaines que</w:t>
      </w:r>
      <w:r w:rsidRPr="007B2EF1">
        <w:t>s</w:t>
      </w:r>
      <w:r w:rsidRPr="007B2EF1">
        <w:t>tions cruciales émergeant de l'expérience de notre temps : tensions exace</w:t>
      </w:r>
      <w:r w:rsidRPr="007B2EF1">
        <w:t>r</w:t>
      </w:r>
      <w:r w:rsidRPr="007B2EF1">
        <w:t>bées entre les droits individuels et les droits collectifs, politis</w:t>
      </w:r>
      <w:r w:rsidRPr="007B2EF1">
        <w:t>a</w:t>
      </w:r>
      <w:r w:rsidRPr="007B2EF1">
        <w:t>tion du judiciaire, questionnement sur l'efficacité des chartes des droits, e</w:t>
      </w:r>
      <w:r w:rsidRPr="007B2EF1">
        <w:t>n</w:t>
      </w:r>
      <w:r w:rsidRPr="007B2EF1">
        <w:t>jeux de "la démocratie à l'épreuve de l'économie". Les Actes du coll</w:t>
      </w:r>
      <w:r w:rsidRPr="007B2EF1">
        <w:t>o</w:t>
      </w:r>
      <w:r w:rsidRPr="007B2EF1">
        <w:t xml:space="preserve">que </w:t>
      </w:r>
      <w:r w:rsidRPr="00D03DAF">
        <w:rPr>
          <w:b/>
          <w:bCs/>
          <w:szCs w:val="28"/>
        </w:rPr>
        <w:t>Droits - Liberté - Démocratie</w:t>
      </w:r>
      <w:r w:rsidRPr="007B2EF1">
        <w:t xml:space="preserve"> abordent entre autres des thèmes comme le rôle historique de la forme juridique dans les mutations s</w:t>
      </w:r>
      <w:r w:rsidRPr="007B2EF1">
        <w:t>o</w:t>
      </w:r>
      <w:r w:rsidRPr="007B2EF1">
        <w:t>ciétales, les théories de la justice sociale, la société civile comme te</w:t>
      </w:r>
      <w:r w:rsidRPr="007B2EF1">
        <w:t>r</w:t>
      </w:r>
      <w:r w:rsidRPr="007B2EF1">
        <w:t>rain de prédilection de la démocratie, l'inscription actuelle des no</w:t>
      </w:r>
      <w:r w:rsidRPr="007B2EF1">
        <w:t>u</w:t>
      </w:r>
      <w:r w:rsidRPr="007B2EF1">
        <w:t>veaux mouvements sociaux à l'enseigne du droit et des stratégies jud</w:t>
      </w:r>
      <w:r w:rsidRPr="007B2EF1">
        <w:t>i</w:t>
      </w:r>
      <w:r w:rsidRPr="007B2EF1">
        <w:t>ciaires, les problèmes de droits et de démocratie posés par les dév</w:t>
      </w:r>
      <w:r w:rsidRPr="007B2EF1">
        <w:t>e</w:t>
      </w:r>
      <w:r w:rsidRPr="007B2EF1">
        <w:t>loppements techno-scientifiques. Au coeur des d</w:t>
      </w:r>
      <w:r w:rsidRPr="007B2EF1">
        <w:t>i</w:t>
      </w:r>
      <w:r w:rsidRPr="007B2EF1">
        <w:t>verses contributions: la perdurance dans l'imaginaire actuel des réf</w:t>
      </w:r>
      <w:r w:rsidRPr="007B2EF1">
        <w:t>é</w:t>
      </w:r>
      <w:r w:rsidRPr="007B2EF1">
        <w:t>rences aux droits et à l'espace des débats démocratiques.</w:t>
      </w:r>
    </w:p>
    <w:p w:rsidR="00767D11" w:rsidRPr="00712411" w:rsidRDefault="00767D11" w:rsidP="00767D11">
      <w:pPr>
        <w:spacing w:before="120" w:after="120"/>
        <w:jc w:val="both"/>
      </w:pPr>
    </w:p>
    <w:sectPr w:rsidR="00767D11" w:rsidRPr="00712411" w:rsidSect="00767D11">
      <w:headerReference w:type="default" r:id="rId3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396" w:rsidRDefault="00A26396">
      <w:r>
        <w:separator/>
      </w:r>
    </w:p>
  </w:endnote>
  <w:endnote w:type="continuationSeparator" w:id="0">
    <w:p w:rsidR="00A26396" w:rsidRDefault="00A2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396" w:rsidRDefault="00A26396">
      <w:pPr>
        <w:ind w:firstLine="0"/>
      </w:pPr>
      <w:r>
        <w:separator/>
      </w:r>
    </w:p>
  </w:footnote>
  <w:footnote w:type="continuationSeparator" w:id="0">
    <w:p w:rsidR="00A26396" w:rsidRDefault="00A26396">
      <w:pPr>
        <w:ind w:firstLine="0"/>
      </w:pPr>
      <w:r>
        <w:separator/>
      </w:r>
    </w:p>
  </w:footnote>
  <w:footnote w:id="1">
    <w:p w:rsidR="00767D11" w:rsidRDefault="00767D11" w:rsidP="00767D11">
      <w:pPr>
        <w:pStyle w:val="Notedebasdepage"/>
      </w:pPr>
      <w:r>
        <w:rPr>
          <w:rStyle w:val="Appelnotedebasdep"/>
        </w:rPr>
        <w:footnoteRef/>
      </w:r>
      <w:r>
        <w:t xml:space="preserve"> </w:t>
      </w:r>
      <w:r>
        <w:tab/>
      </w:r>
      <w:r w:rsidRPr="00F8147D">
        <w:rPr>
          <w:lang w:val="fr-FR" w:eastAsia="fr-FR" w:bidi="fr-FR"/>
        </w:rPr>
        <w:t xml:space="preserve">Une partie du texte qui suit est extraite de notre article "Le mouvement de la philosophie du droit contemporain", </w:t>
      </w:r>
      <w:r w:rsidRPr="00F8147D">
        <w:rPr>
          <w:i/>
          <w:iCs/>
          <w:color w:val="auto"/>
        </w:rPr>
        <w:t>Revue Interdisciplinaire d'Études jur</w:t>
      </w:r>
      <w:r w:rsidRPr="00F8147D">
        <w:rPr>
          <w:i/>
          <w:iCs/>
          <w:color w:val="auto"/>
        </w:rPr>
        <w:t>i</w:t>
      </w:r>
      <w:r w:rsidRPr="00F8147D">
        <w:rPr>
          <w:i/>
          <w:iCs/>
          <w:color w:val="auto"/>
        </w:rPr>
        <w:t>diques,</w:t>
      </w:r>
      <w:r w:rsidRPr="00F8147D">
        <w:rPr>
          <w:lang w:val="fr-FR" w:eastAsia="fr-FR" w:bidi="fr-FR"/>
        </w:rPr>
        <w:t xml:space="preserve"> 21, 1988: 171-178.</w:t>
      </w:r>
    </w:p>
  </w:footnote>
  <w:footnote w:id="2">
    <w:p w:rsidR="00767D11" w:rsidRDefault="00767D11" w:rsidP="00767D11">
      <w:pPr>
        <w:pStyle w:val="Notedebasdepage"/>
      </w:pPr>
      <w:r>
        <w:rPr>
          <w:rStyle w:val="Appelnotedebasdep"/>
        </w:rPr>
        <w:footnoteRef/>
      </w:r>
      <w:r>
        <w:t xml:space="preserve"> </w:t>
      </w:r>
      <w:r>
        <w:tab/>
      </w:r>
      <w:r w:rsidRPr="00F8147D">
        <w:rPr>
          <w:lang w:val="fr-FR" w:eastAsia="fr-FR" w:bidi="fr-FR"/>
        </w:rPr>
        <w:t>Nous empruntons cette expression commode, ainsi que celle de théoce</w:t>
      </w:r>
      <w:r w:rsidRPr="00F8147D">
        <w:rPr>
          <w:lang w:val="fr-FR" w:eastAsia="fr-FR" w:bidi="fr-FR"/>
        </w:rPr>
        <w:t>n</w:t>
      </w:r>
      <w:r w:rsidRPr="00F8147D">
        <w:rPr>
          <w:lang w:val="fr-FR" w:eastAsia="fr-FR" w:bidi="fr-FR"/>
        </w:rPr>
        <w:t>trisme, à Jean-Marc Ferry.</w:t>
      </w:r>
    </w:p>
  </w:footnote>
  <w:footnote w:id="3">
    <w:p w:rsidR="00767D11" w:rsidRDefault="00767D11" w:rsidP="00767D11">
      <w:pPr>
        <w:pStyle w:val="Notedebasdepage"/>
      </w:pPr>
      <w:r>
        <w:rPr>
          <w:rStyle w:val="Appelnotedebasdep"/>
        </w:rPr>
        <w:footnoteRef/>
      </w:r>
      <w:r>
        <w:t xml:space="preserve"> </w:t>
      </w:r>
      <w:r>
        <w:tab/>
      </w:r>
      <w:r w:rsidRPr="00F8147D">
        <w:rPr>
          <w:lang w:val="fr-FR" w:eastAsia="fr-FR" w:bidi="fr-FR"/>
        </w:rPr>
        <w:t>Nous constatons, sans l'endosser, le rejet contemporain de l'hégéli</w:t>
      </w:r>
      <w:r w:rsidRPr="00F8147D">
        <w:rPr>
          <w:lang w:val="fr-FR" w:eastAsia="fr-FR" w:bidi="fr-FR"/>
        </w:rPr>
        <w:t>a</w:t>
      </w:r>
      <w:r w:rsidRPr="00F8147D">
        <w:rPr>
          <w:lang w:val="fr-FR" w:eastAsia="fr-FR" w:bidi="fr-FR"/>
        </w:rPr>
        <w:t>nisme et son assimil</w:t>
      </w:r>
      <w:r w:rsidRPr="00F8147D">
        <w:rPr>
          <w:lang w:val="fr-FR" w:eastAsia="fr-FR" w:bidi="fr-FR"/>
        </w:rPr>
        <w:t>a</w:t>
      </w:r>
      <w:r w:rsidRPr="00F8147D">
        <w:rPr>
          <w:lang w:val="fr-FR" w:eastAsia="fr-FR" w:bidi="fr-FR"/>
        </w:rPr>
        <w:t>tion à un historicisme total.</w:t>
      </w:r>
    </w:p>
  </w:footnote>
  <w:footnote w:id="4">
    <w:p w:rsidR="00767D11" w:rsidRDefault="00767D11" w:rsidP="00767D11">
      <w:pPr>
        <w:pStyle w:val="Notedebasdepage"/>
      </w:pPr>
      <w:r>
        <w:rPr>
          <w:rStyle w:val="Appelnotedebasdep"/>
        </w:rPr>
        <w:footnoteRef/>
      </w:r>
      <w:r>
        <w:t xml:space="preserve"> </w:t>
      </w:r>
      <w:r>
        <w:tab/>
      </w:r>
      <w:r w:rsidRPr="007B2EF1">
        <w:rPr>
          <w:lang w:val="fr-FR" w:eastAsia="fr-FR" w:bidi="fr-FR"/>
        </w:rPr>
        <w:t xml:space="preserve">Sur le lien entre le positivisme et démocratie, voir l'article suggestif de </w:t>
      </w:r>
      <w:r w:rsidRPr="00F8147D">
        <w:t xml:space="preserve">SQUELLA, A. (1988): "Positivismo juridica y democracia", </w:t>
      </w:r>
      <w:r w:rsidRPr="00F8147D">
        <w:rPr>
          <w:i/>
          <w:iCs/>
          <w:color w:val="auto"/>
        </w:rPr>
        <w:t>Conf</w:t>
      </w:r>
      <w:r w:rsidRPr="00F8147D">
        <w:rPr>
          <w:i/>
          <w:iCs/>
          <w:color w:val="auto"/>
        </w:rPr>
        <w:t>e</w:t>
      </w:r>
      <w:r w:rsidRPr="00F8147D">
        <w:rPr>
          <w:i/>
          <w:iCs/>
          <w:color w:val="auto"/>
        </w:rPr>
        <w:t>rencias do III Congresso Brasilero de Filosofia juridica e social,</w:t>
      </w:r>
      <w:r w:rsidRPr="00F8147D">
        <w:t xml:space="preserve"> P</w:t>
      </w:r>
      <w:r w:rsidRPr="00F8147D">
        <w:t>a</w:t>
      </w:r>
      <w:r w:rsidRPr="00F8147D">
        <w:t>raiba: 291-296.</w:t>
      </w:r>
    </w:p>
  </w:footnote>
  <w:footnote w:id="5">
    <w:p w:rsidR="00767D11" w:rsidRDefault="00767D11" w:rsidP="00767D11">
      <w:pPr>
        <w:pStyle w:val="Notedebasdepage"/>
      </w:pPr>
      <w:r>
        <w:rPr>
          <w:rStyle w:val="Appelnotedebasdep"/>
        </w:rPr>
        <w:footnoteRef/>
      </w:r>
      <w:r>
        <w:t xml:space="preserve"> </w:t>
      </w:r>
      <w:r>
        <w:tab/>
      </w:r>
      <w:r w:rsidRPr="00F8147D">
        <w:rPr>
          <w:lang w:val="fr-FR" w:eastAsia="fr-FR" w:bidi="fr-FR"/>
        </w:rPr>
        <w:t xml:space="preserve">Sur cette évolution en France, et d'un point de vue critique, voir ROSS George et JENSON Jane (1978): "The Tragedy of the French Left", </w:t>
      </w:r>
      <w:r w:rsidRPr="00F8147D">
        <w:rPr>
          <w:i/>
          <w:iCs/>
          <w:color w:val="auto"/>
        </w:rPr>
        <w:t>New Left Review,</w:t>
      </w:r>
      <w:r w:rsidRPr="00F8147D">
        <w:rPr>
          <w:lang w:val="fr-FR" w:eastAsia="fr-FR" w:bidi="fr-FR"/>
        </w:rPr>
        <w:t xml:space="preserve"> no 171: 5-45.</w:t>
      </w:r>
    </w:p>
  </w:footnote>
  <w:footnote w:id="6">
    <w:p w:rsidR="00767D11" w:rsidRDefault="00767D11" w:rsidP="00767D11">
      <w:pPr>
        <w:pStyle w:val="Notedebasdepage"/>
      </w:pPr>
      <w:r>
        <w:rPr>
          <w:rStyle w:val="Appelnotedebasdep"/>
        </w:rPr>
        <w:footnoteRef/>
      </w:r>
      <w:r>
        <w:t xml:space="preserve"> </w:t>
      </w:r>
      <w:r>
        <w:tab/>
      </w:r>
      <w:r w:rsidRPr="007B2EF1">
        <w:rPr>
          <w:lang w:val="fr-FR" w:eastAsia="fr-FR" w:bidi="fr-FR"/>
        </w:rPr>
        <w:t>II faut noter que ces derniers ne sont pas dépourvus de coût. Le droit des détenus à ne pas être soumis à des traitement inhumains ou dégradants su</w:t>
      </w:r>
      <w:r w:rsidRPr="007B2EF1">
        <w:rPr>
          <w:lang w:val="fr-FR" w:eastAsia="fr-FR" w:bidi="fr-FR"/>
        </w:rPr>
        <w:t>p</w:t>
      </w:r>
      <w:r w:rsidRPr="007B2EF1">
        <w:rPr>
          <w:lang w:val="fr-FR" w:eastAsia="fr-FR" w:bidi="fr-FR"/>
        </w:rPr>
        <w:t>pose que la société consente - et c'est rarement sa priorité - à opérer les i</w:t>
      </w:r>
      <w:r w:rsidRPr="007B2EF1">
        <w:rPr>
          <w:lang w:val="fr-FR" w:eastAsia="fr-FR" w:bidi="fr-FR"/>
        </w:rPr>
        <w:t>n</w:t>
      </w:r>
      <w:r w:rsidRPr="007B2EF1">
        <w:rPr>
          <w:lang w:val="fr-FR" w:eastAsia="fr-FR" w:bidi="fr-FR"/>
        </w:rPr>
        <w:t>vestissements nécessaires sur le plan de la con</w:t>
      </w:r>
      <w:r w:rsidRPr="007B2EF1">
        <w:rPr>
          <w:lang w:val="fr-FR" w:eastAsia="fr-FR" w:bidi="fr-FR"/>
        </w:rPr>
        <w:t>s</w:t>
      </w:r>
      <w:r w:rsidRPr="007B2EF1">
        <w:rPr>
          <w:lang w:val="fr-FR" w:eastAsia="fr-FR" w:bidi="fr-FR"/>
        </w:rPr>
        <w:t>truction et de l'entretien des établissements pén</w:t>
      </w:r>
      <w:r w:rsidRPr="007B2EF1">
        <w:rPr>
          <w:lang w:val="fr-FR" w:eastAsia="fr-FR" w:bidi="fr-FR"/>
        </w:rPr>
        <w:t>i</w:t>
      </w:r>
      <w:r w:rsidRPr="007B2EF1">
        <w:rPr>
          <w:lang w:val="fr-FR" w:eastAsia="fr-FR" w:bidi="fr-FR"/>
        </w:rPr>
        <w:t>tentiaires.</w:t>
      </w:r>
    </w:p>
  </w:footnote>
  <w:footnote w:id="7">
    <w:p w:rsidR="00767D11" w:rsidRDefault="00767D11" w:rsidP="00767D11">
      <w:pPr>
        <w:pStyle w:val="Notedebasdepage"/>
      </w:pPr>
      <w:r>
        <w:rPr>
          <w:rStyle w:val="Appelnotedebasdep"/>
        </w:rPr>
        <w:footnoteRef/>
      </w:r>
      <w:r>
        <w:t xml:space="preserve"> </w:t>
      </w:r>
      <w:r>
        <w:tab/>
      </w:r>
      <w:r w:rsidRPr="007B2EF1">
        <w:rPr>
          <w:lang w:val="fr-FR" w:eastAsia="fr-FR" w:bidi="fr-FR"/>
        </w:rPr>
        <w:t>Remarquons que les droits sociaux et les mécanismes de redi</w:t>
      </w:r>
      <w:r w:rsidRPr="007B2EF1">
        <w:rPr>
          <w:lang w:val="fr-FR" w:eastAsia="fr-FR" w:bidi="fr-FR"/>
        </w:rPr>
        <w:t>s</w:t>
      </w:r>
      <w:r w:rsidRPr="007B2EF1">
        <w:rPr>
          <w:lang w:val="fr-FR" w:eastAsia="fr-FR" w:bidi="fr-FR"/>
        </w:rPr>
        <w:t>tribution de ressources ne sont pas dans un pur rapport d'ext</w:t>
      </w:r>
      <w:r w:rsidRPr="007B2EF1">
        <w:rPr>
          <w:lang w:val="fr-FR" w:eastAsia="fr-FR" w:bidi="fr-FR"/>
        </w:rPr>
        <w:t>é</w:t>
      </w:r>
      <w:r w:rsidRPr="007B2EF1">
        <w:rPr>
          <w:lang w:val="fr-FR" w:eastAsia="fr-FR" w:bidi="fr-FR"/>
        </w:rPr>
        <w:t>riorité avec la conjoncture économique. Pour emprunter une métaphore à Jean-Pierre Dupuis, le "g</w:t>
      </w:r>
      <w:r w:rsidRPr="007B2EF1">
        <w:rPr>
          <w:lang w:val="fr-FR" w:eastAsia="fr-FR" w:bidi="fr-FR"/>
        </w:rPr>
        <w:t>â</w:t>
      </w:r>
      <w:r w:rsidRPr="007B2EF1">
        <w:rPr>
          <w:lang w:val="fr-FR" w:eastAsia="fr-FR" w:bidi="fr-FR"/>
        </w:rPr>
        <w:t>teau" de la prospérité ou de la croissance a ceci de particulier que sa taille dépend en partie de la façon dont on le partage.</w:t>
      </w:r>
    </w:p>
  </w:footnote>
  <w:footnote w:id="8">
    <w:p w:rsidR="00767D11" w:rsidRDefault="00767D11" w:rsidP="00767D11">
      <w:pPr>
        <w:pStyle w:val="Notedebasdepage"/>
      </w:pPr>
      <w:r>
        <w:rPr>
          <w:rStyle w:val="Appelnotedebasdep"/>
        </w:rPr>
        <w:footnoteRef/>
      </w:r>
      <w:r>
        <w:t xml:space="preserve"> </w:t>
      </w:r>
      <w:r>
        <w:tab/>
      </w:r>
      <w:r w:rsidRPr="007B2EF1">
        <w:rPr>
          <w:lang w:val="fr-FR" w:eastAsia="fr-FR" w:bidi="fr-FR"/>
        </w:rPr>
        <w:t>II faut bien remarquer que si cette question redevient controve</w:t>
      </w:r>
      <w:r w:rsidRPr="007B2EF1">
        <w:rPr>
          <w:lang w:val="fr-FR" w:eastAsia="fr-FR" w:bidi="fr-FR"/>
        </w:rPr>
        <w:t>r</w:t>
      </w:r>
      <w:r w:rsidRPr="007B2EF1">
        <w:rPr>
          <w:lang w:val="fr-FR" w:eastAsia="fr-FR" w:bidi="fr-FR"/>
        </w:rPr>
        <w:t>sée, ce n'est pas à l'issue d'un processus totalement spontané, mais que c'est aussi en pa</w:t>
      </w:r>
      <w:r w:rsidRPr="007B2EF1">
        <w:rPr>
          <w:lang w:val="fr-FR" w:eastAsia="fr-FR" w:bidi="fr-FR"/>
        </w:rPr>
        <w:t>r</w:t>
      </w:r>
      <w:r w:rsidRPr="007B2EF1">
        <w:rPr>
          <w:lang w:val="fr-FR" w:eastAsia="fr-FR" w:bidi="fr-FR"/>
        </w:rPr>
        <w:t>tie la conséquence de la stratégie politique des Rép</w:t>
      </w:r>
      <w:r w:rsidRPr="007B2EF1">
        <w:rPr>
          <w:lang w:val="fr-FR" w:eastAsia="fr-FR" w:bidi="fr-FR"/>
        </w:rPr>
        <w:t>u</w:t>
      </w:r>
      <w:r w:rsidRPr="007B2EF1">
        <w:rPr>
          <w:lang w:val="fr-FR" w:eastAsia="fr-FR" w:bidi="fr-FR"/>
        </w:rPr>
        <w:t>blicains.</w:t>
      </w:r>
    </w:p>
  </w:footnote>
  <w:footnote w:id="9">
    <w:p w:rsidR="00767D11" w:rsidRDefault="00767D11" w:rsidP="00767D11">
      <w:pPr>
        <w:pStyle w:val="Notedebasdepage"/>
      </w:pPr>
      <w:r>
        <w:rPr>
          <w:rStyle w:val="Appelnotedebasdep"/>
        </w:rPr>
        <w:footnoteRef/>
      </w:r>
      <w:r>
        <w:t xml:space="preserve"> </w:t>
      </w:r>
      <w:r>
        <w:tab/>
      </w:r>
      <w:r w:rsidRPr="007B2EF1">
        <w:rPr>
          <w:lang w:val="fr-FR" w:eastAsia="fr-FR" w:bidi="fr-FR"/>
        </w:rPr>
        <w:t>Considéré, pour simplifier, hors les cas de nécessité thérapeut</w:t>
      </w:r>
      <w:r w:rsidRPr="007B2EF1">
        <w:rPr>
          <w:lang w:val="fr-FR" w:eastAsia="fr-FR" w:bidi="fr-FR"/>
        </w:rPr>
        <w:t>i</w:t>
      </w:r>
      <w:r w:rsidRPr="007B2EF1">
        <w:rPr>
          <w:lang w:val="fr-FR" w:eastAsia="fr-FR" w:bidi="fr-FR"/>
        </w:rPr>
        <w:t>que.</w:t>
      </w:r>
    </w:p>
  </w:footnote>
  <w:footnote w:id="10">
    <w:p w:rsidR="00767D11" w:rsidRDefault="00767D11" w:rsidP="00767D11">
      <w:pPr>
        <w:pStyle w:val="Notedebasdepage"/>
      </w:pPr>
      <w:r>
        <w:rPr>
          <w:rStyle w:val="Appelnotedebasdep"/>
        </w:rPr>
        <w:footnoteRef/>
      </w:r>
      <w:r>
        <w:t xml:space="preserve"> </w:t>
      </w:r>
      <w:r>
        <w:tab/>
      </w:r>
      <w:r w:rsidRPr="007B2EF1">
        <w:rPr>
          <w:lang w:val="fr-FR" w:eastAsia="fr-FR" w:bidi="fr-FR"/>
        </w:rPr>
        <w:t>Nous tenons à remercier ici Laurence Gavarini pour une intére</w:t>
      </w:r>
      <w:r w:rsidRPr="007B2EF1">
        <w:rPr>
          <w:lang w:val="fr-FR" w:eastAsia="fr-FR" w:bidi="fr-FR"/>
        </w:rPr>
        <w:t>s</w:t>
      </w:r>
      <w:r w:rsidRPr="007B2EF1">
        <w:rPr>
          <w:lang w:val="fr-FR" w:eastAsia="fr-FR" w:bidi="fr-FR"/>
        </w:rPr>
        <w:t>sante conversation sur ce point.</w:t>
      </w:r>
    </w:p>
  </w:footnote>
  <w:footnote w:id="11">
    <w:p w:rsidR="00767D11" w:rsidRDefault="00767D11" w:rsidP="00767D11">
      <w:pPr>
        <w:pStyle w:val="Notedebasdepage"/>
      </w:pPr>
      <w:r>
        <w:rPr>
          <w:rStyle w:val="Appelnotedebasdep"/>
        </w:rPr>
        <w:footnoteRef/>
      </w:r>
      <w:r>
        <w:t xml:space="preserve"> </w:t>
      </w:r>
      <w:r>
        <w:tab/>
      </w:r>
      <w:r w:rsidRPr="007B2EF1">
        <w:rPr>
          <w:lang w:val="fr-FR" w:eastAsia="fr-FR" w:bidi="fr-FR"/>
        </w:rPr>
        <w:t>On peut observer sur le tableau joint en annexe combien la population am</w:t>
      </w:r>
      <w:r w:rsidRPr="007B2EF1">
        <w:rPr>
          <w:lang w:val="fr-FR" w:eastAsia="fr-FR" w:bidi="fr-FR"/>
        </w:rPr>
        <w:t>é</w:t>
      </w:r>
      <w:r w:rsidRPr="007B2EF1">
        <w:rPr>
          <w:lang w:val="fr-FR" w:eastAsia="fr-FR" w:bidi="fr-FR"/>
        </w:rPr>
        <w:t>ricaine est, sur cette question, assez loin de voir dans le droit à l'avortement un droit naturel des femmes.</w:t>
      </w:r>
    </w:p>
  </w:footnote>
  <w:footnote w:id="12">
    <w:p w:rsidR="00767D11" w:rsidRDefault="00767D11" w:rsidP="00767D11">
      <w:pPr>
        <w:pStyle w:val="Notedebasdepage"/>
      </w:pPr>
      <w:r>
        <w:rPr>
          <w:rStyle w:val="Appelnotedebasdep"/>
        </w:rPr>
        <w:footnoteRef/>
      </w:r>
      <w:r>
        <w:t xml:space="preserve"> </w:t>
      </w:r>
      <w:r>
        <w:tab/>
      </w:r>
      <w:r w:rsidRPr="007B2EF1">
        <w:rPr>
          <w:lang w:val="fr-FR" w:eastAsia="fr-FR" w:bidi="fr-FR"/>
        </w:rPr>
        <w:t>Nous nous sommes attachés à cette analyse philosophique dans "La deuxi</w:t>
      </w:r>
      <w:r w:rsidRPr="007B2EF1">
        <w:rPr>
          <w:lang w:val="fr-FR" w:eastAsia="fr-FR" w:bidi="fr-FR"/>
        </w:rPr>
        <w:t>è</w:t>
      </w:r>
      <w:r w:rsidRPr="007B2EF1">
        <w:rPr>
          <w:lang w:val="fr-FR" w:eastAsia="fr-FR" w:bidi="fr-FR"/>
        </w:rPr>
        <w:t>me crise de la raison et la critique du socialisme" in MIGUELEZ, R</w:t>
      </w:r>
      <w:r w:rsidRPr="007B2EF1">
        <w:rPr>
          <w:lang w:val="fr-FR" w:eastAsia="fr-FR" w:bidi="fr-FR"/>
        </w:rPr>
        <w:t>o</w:t>
      </w:r>
      <w:r w:rsidRPr="007B2EF1">
        <w:rPr>
          <w:lang w:val="fr-FR" w:eastAsia="fr-FR" w:bidi="fr-FR"/>
        </w:rPr>
        <w:t xml:space="preserve">berto, </w:t>
      </w:r>
      <w:r w:rsidRPr="00FC1BA0">
        <w:rPr>
          <w:lang w:val="fr-FR" w:eastAsia="fr-FR" w:bidi="fr-FR"/>
        </w:rPr>
        <w:t xml:space="preserve">1988: </w:t>
      </w:r>
      <w:hyperlink r:id="rId1" w:history="1">
        <w:r w:rsidRPr="00FC1BA0">
          <w:rPr>
            <w:rStyle w:val="Lienhypertexte"/>
            <w:i/>
            <w:iCs/>
          </w:rPr>
          <w:t>Politique et raison. Figure de la modernité</w:t>
        </w:r>
      </w:hyperlink>
      <w:r w:rsidRPr="00FC1BA0">
        <w:rPr>
          <w:i/>
          <w:iCs/>
          <w:color w:val="auto"/>
        </w:rPr>
        <w:t>,</w:t>
      </w:r>
      <w:r w:rsidRPr="00FC1BA0">
        <w:rPr>
          <w:lang w:val="fr-FR" w:eastAsia="fr-FR" w:bidi="fr-FR"/>
        </w:rPr>
        <w:t xml:space="preserve"> Ottawa, Les Presses de l'Un</w:t>
      </w:r>
      <w:r w:rsidRPr="00FC1BA0">
        <w:rPr>
          <w:lang w:val="fr-FR" w:eastAsia="fr-FR" w:bidi="fr-FR"/>
        </w:rPr>
        <w:t>i</w:t>
      </w:r>
      <w:r w:rsidRPr="007B2EF1">
        <w:rPr>
          <w:lang w:val="fr-FR" w:eastAsia="fr-FR" w:bidi="fr-FR"/>
        </w:rPr>
        <w:t>versité d'Ottawa.</w:t>
      </w:r>
    </w:p>
  </w:footnote>
  <w:footnote w:id="13">
    <w:p w:rsidR="00767D11" w:rsidRDefault="00767D11" w:rsidP="00767D11">
      <w:pPr>
        <w:pStyle w:val="Notedebasdepage"/>
      </w:pPr>
      <w:r>
        <w:rPr>
          <w:rStyle w:val="Appelnotedebasdep"/>
        </w:rPr>
        <w:footnoteRef/>
      </w:r>
      <w:r>
        <w:t xml:space="preserve"> </w:t>
      </w:r>
      <w:r>
        <w:tab/>
      </w:r>
      <w:r w:rsidRPr="007B2EF1">
        <w:rPr>
          <w:lang w:val="fr-FR" w:eastAsia="fr-FR" w:bidi="fr-FR"/>
        </w:rPr>
        <w:t>Pour cet examen du libéralisme nous sommes largement redevables à l'o</w:t>
      </w:r>
      <w:r w:rsidRPr="007B2EF1">
        <w:rPr>
          <w:lang w:val="fr-FR" w:eastAsia="fr-FR" w:bidi="fr-FR"/>
        </w:rPr>
        <w:t>u</w:t>
      </w:r>
      <w:r w:rsidRPr="00FC1BA0">
        <w:t xml:space="preserve">vrage de Vachet, André, 1988: </w:t>
      </w:r>
      <w:r w:rsidRPr="00FC1BA0">
        <w:rPr>
          <w:i/>
          <w:iCs/>
          <w:color w:val="auto"/>
        </w:rPr>
        <w:t>L'idéologie libérale,</w:t>
      </w:r>
      <w:r w:rsidRPr="00FC1BA0">
        <w:t xml:space="preserve"> Ottawa, Les Presses de l'Un</w:t>
      </w:r>
      <w:r w:rsidRPr="00FC1BA0">
        <w:t>i</w:t>
      </w:r>
      <w:r w:rsidRPr="007B2EF1">
        <w:rPr>
          <w:lang w:val="fr-FR" w:eastAsia="fr-FR" w:bidi="fr-FR"/>
        </w:rPr>
        <w:t>versité d’Ottawa.</w:t>
      </w:r>
    </w:p>
  </w:footnote>
  <w:footnote w:id="14">
    <w:p w:rsidR="00767D11" w:rsidRDefault="00767D11" w:rsidP="00767D11">
      <w:pPr>
        <w:pStyle w:val="Notedebasdepage"/>
      </w:pPr>
      <w:r>
        <w:rPr>
          <w:rStyle w:val="Appelnotedebasdep"/>
        </w:rPr>
        <w:footnoteRef/>
      </w:r>
      <w:r>
        <w:t xml:space="preserve"> </w:t>
      </w:r>
      <w:r>
        <w:tab/>
      </w:r>
      <w:r w:rsidRPr="007B2EF1">
        <w:rPr>
          <w:lang w:val="fr-FR" w:eastAsia="fr-FR" w:bidi="fr-FR"/>
        </w:rPr>
        <w:t>Nous sommes particulièrement bien placés pour observer cette juridisation des enjeux politiques. Lorsqu'on essaie de refiler au jur</w:t>
      </w:r>
      <w:r w:rsidRPr="007B2EF1">
        <w:rPr>
          <w:lang w:val="fr-FR" w:eastAsia="fr-FR" w:bidi="fr-FR"/>
        </w:rPr>
        <w:t>i</w:t>
      </w:r>
      <w:r w:rsidRPr="007B2EF1">
        <w:rPr>
          <w:lang w:val="fr-FR" w:eastAsia="fr-FR" w:bidi="fr-FR"/>
        </w:rPr>
        <w:t>dique la question de l'affichage (loi 101) ou de l'avortement, on essaie, du même coup, de dépol</w:t>
      </w:r>
      <w:r w:rsidRPr="007B2EF1">
        <w:rPr>
          <w:lang w:val="fr-FR" w:eastAsia="fr-FR" w:bidi="fr-FR"/>
        </w:rPr>
        <w:t>i</w:t>
      </w:r>
      <w:r w:rsidRPr="007B2EF1">
        <w:rPr>
          <w:lang w:val="fr-FR" w:eastAsia="fr-FR" w:bidi="fr-FR"/>
        </w:rPr>
        <w:t>tiser ces enjeux en les transmutant en que</w:t>
      </w:r>
      <w:r w:rsidRPr="007B2EF1">
        <w:rPr>
          <w:lang w:val="fr-FR" w:eastAsia="fr-FR" w:bidi="fr-FR"/>
        </w:rPr>
        <w:t>s</w:t>
      </w:r>
      <w:r w:rsidRPr="007B2EF1">
        <w:rPr>
          <w:lang w:val="fr-FR" w:eastAsia="fr-FR" w:bidi="fr-FR"/>
        </w:rPr>
        <w:t>tions "de droit".</w:t>
      </w:r>
    </w:p>
  </w:footnote>
  <w:footnote w:id="15">
    <w:p w:rsidR="00767D11" w:rsidRDefault="00767D11" w:rsidP="00767D11">
      <w:pPr>
        <w:pStyle w:val="Notedebasdepage"/>
      </w:pPr>
      <w:r>
        <w:rPr>
          <w:rStyle w:val="Appelnotedebasdep"/>
        </w:rPr>
        <w:footnoteRef/>
      </w:r>
      <w:r>
        <w:t xml:space="preserve"> </w:t>
      </w:r>
      <w:r>
        <w:tab/>
      </w:r>
      <w:r w:rsidRPr="007B2EF1">
        <w:rPr>
          <w:lang w:val="fr-FR" w:eastAsia="fr-FR" w:bidi="fr-FR"/>
        </w:rPr>
        <w:t>Vachet rappelle à cet égard que le thème socratique du déterm</w:t>
      </w:r>
      <w:r w:rsidRPr="007B2EF1">
        <w:rPr>
          <w:lang w:val="fr-FR" w:eastAsia="fr-FR" w:bidi="fr-FR"/>
        </w:rPr>
        <w:t>i</w:t>
      </w:r>
      <w:r w:rsidRPr="007B2EF1">
        <w:rPr>
          <w:lang w:val="fr-FR" w:eastAsia="fr-FR" w:bidi="fr-FR"/>
        </w:rPr>
        <w:t>nisme de l'action par la connaissa</w:t>
      </w:r>
      <w:r w:rsidRPr="007B2EF1">
        <w:rPr>
          <w:lang w:val="fr-FR" w:eastAsia="fr-FR" w:bidi="fr-FR"/>
        </w:rPr>
        <w:t>n</w:t>
      </w:r>
      <w:r w:rsidRPr="007B2EF1">
        <w:rPr>
          <w:lang w:val="fr-FR" w:eastAsia="fr-FR" w:bidi="fr-FR"/>
        </w:rPr>
        <w:t>ce du bien est en général un lieu commun au XVIII</w:t>
      </w:r>
      <w:r w:rsidRPr="00FC1BA0">
        <w:rPr>
          <w:vertAlign w:val="superscript"/>
          <w:lang w:val="fr-FR" w:eastAsia="fr-FR" w:bidi="fr-FR"/>
        </w:rPr>
        <w:t>e</w:t>
      </w:r>
      <w:r w:rsidRPr="007B2EF1">
        <w:rPr>
          <w:lang w:val="fr-FR" w:eastAsia="fr-FR" w:bidi="fr-FR"/>
        </w:rPr>
        <w:t xml:space="preserve"> siècle et en illustre le rationalisme. Ainsi, par exemple, Pluquet a</w:t>
      </w:r>
      <w:r w:rsidRPr="007B2EF1">
        <w:rPr>
          <w:lang w:val="fr-FR" w:eastAsia="fr-FR" w:bidi="fr-FR"/>
        </w:rPr>
        <w:t>f</w:t>
      </w:r>
      <w:r w:rsidRPr="007B2EF1">
        <w:rPr>
          <w:lang w:val="fr-FR" w:eastAsia="fr-FR" w:bidi="fr-FR"/>
        </w:rPr>
        <w:t>firme que "Ce n'est point exprès que l'homme s'écarte de la route qui conduit au bo</w:t>
      </w:r>
      <w:r w:rsidRPr="007B2EF1">
        <w:rPr>
          <w:lang w:val="fr-FR" w:eastAsia="fr-FR" w:bidi="fr-FR"/>
        </w:rPr>
        <w:t>n</w:t>
      </w:r>
      <w:r w:rsidRPr="007B2EF1">
        <w:rPr>
          <w:lang w:val="fr-FR" w:eastAsia="fr-FR" w:bidi="fr-FR"/>
        </w:rPr>
        <w:t xml:space="preserve">heur, et pour l'y faire rentrer, il ne faut que l'éclairer et le convaincre qu'il se trompe et qu'il prend pour le principe du bonheur ce qui n'en est que l'apparence", (abee PLUQUET, 1767: </w:t>
      </w:r>
      <w:r w:rsidRPr="00FC1BA0">
        <w:rPr>
          <w:i/>
          <w:iCs/>
          <w:color w:val="auto"/>
          <w:sz w:val="28"/>
        </w:rPr>
        <w:t>De la sociabilité,</w:t>
      </w:r>
      <w:r w:rsidRPr="007B2EF1">
        <w:rPr>
          <w:lang w:val="fr-FR" w:eastAsia="fr-FR" w:bidi="fr-FR"/>
        </w:rPr>
        <w:t xml:space="preserve"> tome 11:142, cité par MAUZI, R., 1966: 517. Il est important de rapp</w:t>
      </w:r>
      <w:r w:rsidRPr="007B2EF1">
        <w:rPr>
          <w:lang w:val="fr-FR" w:eastAsia="fr-FR" w:bidi="fr-FR"/>
        </w:rPr>
        <w:t>e</w:t>
      </w:r>
      <w:r w:rsidRPr="007B2EF1">
        <w:rPr>
          <w:lang w:val="fr-FR" w:eastAsia="fr-FR" w:bidi="fr-FR"/>
        </w:rPr>
        <w:t>ler aussi que Rousseau sera une des rares exceptions à ne pas croire que la volonté n'est en dernier ressort que la raison en action. V</w:t>
      </w:r>
      <w:r w:rsidRPr="007B2EF1">
        <w:rPr>
          <w:lang w:val="fr-FR" w:eastAsia="fr-FR" w:bidi="fr-FR"/>
        </w:rPr>
        <w:t>A</w:t>
      </w:r>
      <w:r w:rsidRPr="007B2EF1">
        <w:rPr>
          <w:lang w:val="fr-FR" w:eastAsia="fr-FR" w:bidi="fr-FR"/>
        </w:rPr>
        <w:t>CHET, 1988: 111.</w:t>
      </w:r>
    </w:p>
  </w:footnote>
  <w:footnote w:id="16">
    <w:p w:rsidR="00767D11" w:rsidRDefault="00767D11" w:rsidP="00767D11">
      <w:pPr>
        <w:pStyle w:val="Notedebasdepage"/>
      </w:pPr>
      <w:r>
        <w:rPr>
          <w:rStyle w:val="Appelnotedebasdep"/>
        </w:rPr>
        <w:footnoteRef/>
      </w:r>
      <w:r>
        <w:t xml:space="preserve"> </w:t>
      </w:r>
      <w:r>
        <w:tab/>
      </w:r>
      <w:r w:rsidRPr="007B2EF1">
        <w:rPr>
          <w:lang w:val="fr-FR" w:eastAsia="fr-FR" w:bidi="fr-FR"/>
        </w:rPr>
        <w:t>Chez Condorcet l'accès à la propriété apparaît même comme la conséque</w:t>
      </w:r>
      <w:r w:rsidRPr="007B2EF1">
        <w:rPr>
          <w:lang w:val="fr-FR" w:eastAsia="fr-FR" w:bidi="fr-FR"/>
        </w:rPr>
        <w:t>n</w:t>
      </w:r>
      <w:r w:rsidRPr="007B2EF1">
        <w:rPr>
          <w:lang w:val="fr-FR" w:eastAsia="fr-FR" w:bidi="fr-FR"/>
        </w:rPr>
        <w:t>ce, chez l'individu, du développement de ses lumières - bien que si l'inégal</w:t>
      </w:r>
      <w:r w:rsidRPr="007B2EF1">
        <w:rPr>
          <w:lang w:val="fr-FR" w:eastAsia="fr-FR" w:bidi="fr-FR"/>
        </w:rPr>
        <w:t>i</w:t>
      </w:r>
      <w:r w:rsidRPr="007B2EF1">
        <w:rPr>
          <w:lang w:val="fr-FR" w:eastAsia="fr-FR" w:bidi="fr-FR"/>
        </w:rPr>
        <w:t>té doit "diminuer continuellement" il n'est null</w:t>
      </w:r>
      <w:r w:rsidRPr="007B2EF1">
        <w:rPr>
          <w:lang w:val="fr-FR" w:eastAsia="fr-FR" w:bidi="fr-FR"/>
        </w:rPr>
        <w:t>e</w:t>
      </w:r>
      <w:r w:rsidRPr="007B2EF1">
        <w:rPr>
          <w:lang w:val="fr-FR" w:eastAsia="fr-FR" w:bidi="fr-FR"/>
        </w:rPr>
        <w:t>ment question de l'anéantir par une transformation de la société et de ses règles économiques et soci</w:t>
      </w:r>
      <w:r w:rsidRPr="007B2EF1">
        <w:rPr>
          <w:lang w:val="fr-FR" w:eastAsia="fr-FR" w:bidi="fr-FR"/>
        </w:rPr>
        <w:t>a</w:t>
      </w:r>
      <w:r w:rsidRPr="007B2EF1">
        <w:rPr>
          <w:lang w:val="fr-FR" w:eastAsia="fr-FR" w:bidi="fr-FR"/>
        </w:rPr>
        <w:t>les car "elles ont des causes naturelles et nécessaires, qu'il serait absurde et da</w:t>
      </w:r>
      <w:r w:rsidRPr="007B2EF1">
        <w:rPr>
          <w:lang w:val="fr-FR" w:eastAsia="fr-FR" w:bidi="fr-FR"/>
        </w:rPr>
        <w:t>n</w:t>
      </w:r>
      <w:r w:rsidRPr="007B2EF1">
        <w:rPr>
          <w:lang w:val="fr-FR" w:eastAsia="fr-FR" w:bidi="fr-FR"/>
        </w:rPr>
        <w:t>gereux de vouloir détruire" - dans notre terminologie, parce qu'elles répo</w:t>
      </w:r>
      <w:r w:rsidRPr="007B2EF1">
        <w:rPr>
          <w:lang w:val="fr-FR" w:eastAsia="fr-FR" w:bidi="fr-FR"/>
        </w:rPr>
        <w:t>n</w:t>
      </w:r>
      <w:r w:rsidRPr="007B2EF1">
        <w:rPr>
          <w:lang w:val="fr-FR" w:eastAsia="fr-FR" w:bidi="fr-FR"/>
        </w:rPr>
        <w:t>dent à une raison "obje</w:t>
      </w:r>
      <w:r w:rsidRPr="007B2EF1">
        <w:rPr>
          <w:lang w:val="fr-FR" w:eastAsia="fr-FR" w:bidi="fr-FR"/>
        </w:rPr>
        <w:t>c</w:t>
      </w:r>
      <w:r w:rsidRPr="007B2EF1">
        <w:rPr>
          <w:lang w:val="fr-FR" w:eastAsia="fr-FR" w:bidi="fr-FR"/>
        </w:rPr>
        <w:t>tive" -. CONDORCET, 1933.</w:t>
      </w:r>
    </w:p>
  </w:footnote>
  <w:footnote w:id="17">
    <w:p w:rsidR="00767D11" w:rsidRDefault="00767D11" w:rsidP="00767D11">
      <w:pPr>
        <w:pStyle w:val="Notedebasdepage"/>
      </w:pPr>
      <w:r>
        <w:rPr>
          <w:rStyle w:val="Appelnotedebasdep"/>
        </w:rPr>
        <w:footnoteRef/>
      </w:r>
      <w:r>
        <w:t xml:space="preserve"> </w:t>
      </w:r>
      <w:r>
        <w:tab/>
      </w:r>
      <w:r w:rsidRPr="00FC1BA0">
        <w:rPr>
          <w:lang w:val="fr-FR" w:eastAsia="fr-FR" w:bidi="fr-FR"/>
        </w:rPr>
        <w:t xml:space="preserve">Cette thèse a été proposée par NISBET Robert, 1984 dans </w:t>
      </w:r>
      <w:r w:rsidRPr="00FC1BA0">
        <w:rPr>
          <w:i/>
          <w:iCs/>
          <w:color w:val="auto"/>
        </w:rPr>
        <w:t>La tradition s</w:t>
      </w:r>
      <w:r w:rsidRPr="00FC1BA0">
        <w:rPr>
          <w:i/>
          <w:iCs/>
          <w:color w:val="auto"/>
        </w:rPr>
        <w:t>o</w:t>
      </w:r>
      <w:r w:rsidRPr="00FC1BA0">
        <w:rPr>
          <w:i/>
          <w:iCs/>
          <w:color w:val="auto"/>
        </w:rPr>
        <w:t xml:space="preserve">ciologique, </w:t>
      </w:r>
      <w:r w:rsidRPr="00FC1BA0">
        <w:rPr>
          <w:lang w:val="fr-FR" w:eastAsia="fr-FR" w:bidi="fr-FR"/>
        </w:rPr>
        <w:t>Paris, Presses Universitaires de France.</w:t>
      </w:r>
    </w:p>
  </w:footnote>
  <w:footnote w:id="18">
    <w:p w:rsidR="00767D11" w:rsidRDefault="00767D11" w:rsidP="00767D11">
      <w:pPr>
        <w:pStyle w:val="Notedebasdepage"/>
      </w:pPr>
      <w:r>
        <w:rPr>
          <w:rStyle w:val="Appelnotedebasdep"/>
        </w:rPr>
        <w:footnoteRef/>
      </w:r>
      <w:r>
        <w:t xml:space="preserve"> </w:t>
      </w:r>
      <w:r>
        <w:tab/>
      </w:r>
      <w:r w:rsidRPr="00E8578F">
        <w:rPr>
          <w:lang w:val="fr-FR" w:eastAsia="fr-FR" w:bidi="fr-FR"/>
        </w:rPr>
        <w:t xml:space="preserve">TAWNEY, R.H., (1952): </w:t>
      </w:r>
      <w:r w:rsidRPr="00E8578F">
        <w:rPr>
          <w:i/>
          <w:iCs/>
          <w:color w:val="auto"/>
        </w:rPr>
        <w:t>Equality,</w:t>
      </w:r>
      <w:r w:rsidRPr="00E8578F">
        <w:rPr>
          <w:lang w:val="fr-FR" w:eastAsia="fr-FR" w:bidi="fr-FR"/>
        </w:rPr>
        <w:t xml:space="preserve"> London, George Allen &amp; Unwin Ltd.</w:t>
      </w:r>
    </w:p>
  </w:footnote>
  <w:footnote w:id="19">
    <w:p w:rsidR="00767D11" w:rsidRDefault="00767D11" w:rsidP="00767D11">
      <w:pPr>
        <w:pStyle w:val="Notedebasdepage"/>
      </w:pPr>
      <w:r>
        <w:rPr>
          <w:rStyle w:val="Appelnotedebasdep"/>
        </w:rPr>
        <w:footnoteRef/>
      </w:r>
      <w:r>
        <w:t xml:space="preserve"> </w:t>
      </w:r>
      <w:r>
        <w:tab/>
      </w:r>
      <w:r w:rsidRPr="00E8578F">
        <w:rPr>
          <w:lang w:val="fr-FR" w:eastAsia="fr-FR" w:bidi="fr-FR"/>
        </w:rPr>
        <w:t xml:space="preserve">Sur cette question, voir mon étude "L’égalité au carrefour de la Nouvelle Rhétorique", </w:t>
      </w:r>
      <w:r w:rsidRPr="00E8578F">
        <w:rPr>
          <w:i/>
          <w:iCs/>
          <w:color w:val="auto"/>
        </w:rPr>
        <w:t>Cahiers du Département de philosophie,</w:t>
      </w:r>
      <w:r w:rsidRPr="00E8578F">
        <w:rPr>
          <w:lang w:val="fr-FR" w:eastAsia="fr-FR" w:bidi="fr-FR"/>
        </w:rPr>
        <w:t xml:space="preserve"> numéro 8903, Un</w:t>
      </w:r>
      <w:r w:rsidRPr="00E8578F">
        <w:rPr>
          <w:lang w:val="fr-FR" w:eastAsia="fr-FR" w:bidi="fr-FR"/>
        </w:rPr>
        <w:t>i</w:t>
      </w:r>
      <w:r w:rsidRPr="00E8578F">
        <w:rPr>
          <w:lang w:val="fr-FR" w:eastAsia="fr-FR" w:bidi="fr-FR"/>
        </w:rPr>
        <w:t xml:space="preserve">versité de Montréal, 1989. Voir aussi "Perelman et la philosophie anglo-saxonne", </w:t>
      </w:r>
      <w:r w:rsidRPr="00E8578F">
        <w:rPr>
          <w:i/>
          <w:iCs/>
          <w:color w:val="auto"/>
        </w:rPr>
        <w:t>Dialogue,</w:t>
      </w:r>
      <w:r w:rsidRPr="00E8578F">
        <w:rPr>
          <w:lang w:val="fr-FR" w:eastAsia="fr-FR" w:bidi="fr-FR"/>
        </w:rPr>
        <w:t xml:space="preserve"> vol. 29, no 2, 1990.</w:t>
      </w:r>
    </w:p>
  </w:footnote>
  <w:footnote w:id="20">
    <w:p w:rsidR="00767D11" w:rsidRDefault="00767D11" w:rsidP="00767D11">
      <w:pPr>
        <w:pStyle w:val="Notedebasdepage"/>
      </w:pPr>
      <w:r>
        <w:rPr>
          <w:rStyle w:val="Appelnotedebasdep"/>
        </w:rPr>
        <w:footnoteRef/>
      </w:r>
      <w:r>
        <w:t xml:space="preserve"> </w:t>
      </w:r>
      <w:r>
        <w:tab/>
      </w:r>
      <w:r w:rsidRPr="00E8578F">
        <w:rPr>
          <w:lang w:val="fr-FR" w:eastAsia="fr-FR" w:bidi="fr-FR"/>
        </w:rPr>
        <w:t xml:space="preserve">RAWLS, John (1971): </w:t>
      </w:r>
      <w:r w:rsidRPr="00E8578F">
        <w:rPr>
          <w:i/>
          <w:iCs/>
          <w:color w:val="auto"/>
        </w:rPr>
        <w:t>A Theory of Justice,</w:t>
      </w:r>
      <w:r w:rsidRPr="00E8578F">
        <w:rPr>
          <w:lang w:val="fr-FR" w:eastAsia="fr-FR" w:bidi="fr-FR"/>
        </w:rPr>
        <w:t xml:space="preserve"> Cambridge (Mass.), The</w:t>
      </w:r>
      <w:r w:rsidRPr="00B6782B">
        <w:rPr>
          <w:lang w:val="fr-FR" w:eastAsia="fr-FR" w:bidi="fr-FR"/>
        </w:rPr>
        <w:t xml:space="preserve"> Bel</w:t>
      </w:r>
      <w:r w:rsidRPr="00B6782B">
        <w:rPr>
          <w:lang w:val="fr-FR" w:eastAsia="fr-FR" w:bidi="fr-FR"/>
        </w:rPr>
        <w:t>k</w:t>
      </w:r>
      <w:r w:rsidRPr="00B6782B">
        <w:rPr>
          <w:lang w:val="fr-FR" w:eastAsia="fr-FR" w:bidi="fr-FR"/>
        </w:rPr>
        <w:t>nap Press of Harvard Un</w:t>
      </w:r>
      <w:r w:rsidRPr="00B6782B">
        <w:rPr>
          <w:lang w:val="fr-FR" w:eastAsia="fr-FR" w:bidi="fr-FR"/>
        </w:rPr>
        <w:t>i</w:t>
      </w:r>
      <w:r w:rsidRPr="00B6782B">
        <w:rPr>
          <w:lang w:val="fr-FR" w:eastAsia="fr-FR" w:bidi="fr-FR"/>
        </w:rPr>
        <w:t>versity Press.</w:t>
      </w:r>
    </w:p>
  </w:footnote>
  <w:footnote w:id="21">
    <w:p w:rsidR="00767D11" w:rsidRDefault="00767D11" w:rsidP="00767D11">
      <w:pPr>
        <w:pStyle w:val="Notedebasdepage"/>
      </w:pPr>
      <w:r>
        <w:rPr>
          <w:rStyle w:val="Appelnotedebasdep"/>
        </w:rPr>
        <w:footnoteRef/>
      </w:r>
      <w:r>
        <w:t xml:space="preserve"> </w:t>
      </w:r>
      <w:r>
        <w:tab/>
      </w:r>
      <w:r w:rsidRPr="001C1256">
        <w:rPr>
          <w:lang w:val="fr-FR" w:eastAsia="fr-FR" w:bidi="fr-FR"/>
        </w:rPr>
        <w:t>Selon Hayek ce sont les ensembles de règles de conduite, et non les règles individuelles, qui sont sélectionnés. Bien sûr, deux ensembles de règles pe</w:t>
      </w:r>
      <w:r w:rsidRPr="001C1256">
        <w:rPr>
          <w:lang w:val="fr-FR" w:eastAsia="fr-FR" w:bidi="fr-FR"/>
        </w:rPr>
        <w:t>u</w:t>
      </w:r>
      <w:r w:rsidRPr="001C1256">
        <w:rPr>
          <w:lang w:val="fr-FR" w:eastAsia="fr-FR" w:bidi="fr-FR"/>
        </w:rPr>
        <w:t>vent ne varier que par une seule règle. Néa</w:t>
      </w:r>
      <w:r w:rsidRPr="001C1256">
        <w:rPr>
          <w:lang w:val="fr-FR" w:eastAsia="fr-FR" w:bidi="fr-FR"/>
        </w:rPr>
        <w:t>n</w:t>
      </w:r>
      <w:r w:rsidRPr="001C1256">
        <w:rPr>
          <w:lang w:val="fr-FR" w:eastAsia="fr-FR" w:bidi="fr-FR"/>
        </w:rPr>
        <w:t>moins le choix entre ces deux ensembles n’équivaut pas à une expérience cr</w:t>
      </w:r>
      <w:r w:rsidRPr="001C1256">
        <w:rPr>
          <w:lang w:val="fr-FR" w:eastAsia="fr-FR" w:bidi="fr-FR"/>
        </w:rPr>
        <w:t>u</w:t>
      </w:r>
      <w:r w:rsidRPr="001C1256">
        <w:rPr>
          <w:lang w:val="fr-FR" w:eastAsia="fr-FR" w:bidi="fr-FR"/>
        </w:rPr>
        <w:t>ciale qui falsifierait la seule règle en question, car la règle est choisie dans le contexte de l'ensemble. Pour Hayek, il y a un cara</w:t>
      </w:r>
      <w:r w:rsidRPr="001C1256">
        <w:rPr>
          <w:lang w:val="fr-FR" w:eastAsia="fr-FR" w:bidi="fr-FR"/>
        </w:rPr>
        <w:t>c</w:t>
      </w:r>
      <w:r w:rsidRPr="001C1256">
        <w:rPr>
          <w:lang w:val="fr-FR" w:eastAsia="fr-FR" w:bidi="fr-FR"/>
        </w:rPr>
        <w:t>tère irrémédiablement holiste à la sélection des systèmes de règles de condu</w:t>
      </w:r>
      <w:r w:rsidRPr="001C1256">
        <w:rPr>
          <w:lang w:val="fr-FR" w:eastAsia="fr-FR" w:bidi="fr-FR"/>
        </w:rPr>
        <w:t>i</w:t>
      </w:r>
      <w:r w:rsidRPr="001C1256">
        <w:rPr>
          <w:lang w:val="fr-FR" w:eastAsia="fr-FR" w:bidi="fr-FR"/>
        </w:rPr>
        <w:t>te. Il s'ensuit qu'une règle de justice, par elle-même, ne saurait être fausse; elle est plus ou moins adaptée dans le contexte de l'e</w:t>
      </w:r>
      <w:r w:rsidRPr="001C1256">
        <w:rPr>
          <w:lang w:val="fr-FR" w:eastAsia="fr-FR" w:bidi="fr-FR"/>
        </w:rPr>
        <w:t>n</w:t>
      </w:r>
      <w:r w:rsidRPr="001C1256">
        <w:rPr>
          <w:lang w:val="fr-FR" w:eastAsia="fr-FR" w:bidi="fr-FR"/>
        </w:rPr>
        <w:t xml:space="preserve">semble auquel elle appartient. Voir HAYEK F.A., (1967): </w:t>
      </w:r>
      <w:r w:rsidRPr="001C1256">
        <w:rPr>
          <w:i/>
          <w:iCs/>
          <w:color w:val="auto"/>
        </w:rPr>
        <w:t>Studies in Philosophy, Politics and Economics,</w:t>
      </w:r>
      <w:r w:rsidRPr="001C1256">
        <w:rPr>
          <w:lang w:val="fr-FR" w:eastAsia="fr-FR" w:bidi="fr-FR"/>
        </w:rPr>
        <w:t xml:space="preserve"> London, Ro</w:t>
      </w:r>
      <w:r w:rsidRPr="001C1256">
        <w:rPr>
          <w:lang w:val="fr-FR" w:eastAsia="fr-FR" w:bidi="fr-FR"/>
        </w:rPr>
        <w:t>u</w:t>
      </w:r>
      <w:r w:rsidRPr="001C1256">
        <w:rPr>
          <w:lang w:val="fr-FR" w:eastAsia="fr-FR" w:bidi="fr-FR"/>
        </w:rPr>
        <w:t>tledge and Keagan Paul.</w:t>
      </w:r>
    </w:p>
  </w:footnote>
  <w:footnote w:id="22">
    <w:p w:rsidR="00767D11" w:rsidRDefault="00767D11" w:rsidP="00767D11">
      <w:pPr>
        <w:pStyle w:val="Notedebasdepage"/>
      </w:pPr>
      <w:r>
        <w:rPr>
          <w:rStyle w:val="Appelnotedebasdep"/>
        </w:rPr>
        <w:footnoteRef/>
      </w:r>
      <w:r>
        <w:t xml:space="preserve"> </w:t>
      </w:r>
      <w:r>
        <w:tab/>
      </w:r>
      <w:r>
        <w:rPr>
          <w:lang w:val="fr-FR" w:eastAsia="fr-FR" w:bidi="fr-FR"/>
        </w:rPr>
        <w:t>É</w:t>
      </w:r>
      <w:r w:rsidRPr="004859CB">
        <w:rPr>
          <w:lang w:val="fr-FR" w:eastAsia="fr-FR" w:bidi="fr-FR"/>
        </w:rPr>
        <w:t>videmment, on peut se demander si l'évolutionnisme radical de Hayek a</w:t>
      </w:r>
      <w:r w:rsidRPr="004859CB">
        <w:rPr>
          <w:lang w:val="fr-FR" w:eastAsia="fr-FR" w:bidi="fr-FR"/>
        </w:rPr>
        <w:t>u</w:t>
      </w:r>
      <w:r w:rsidRPr="004859CB">
        <w:rPr>
          <w:lang w:val="fr-FR" w:eastAsia="fr-FR" w:bidi="fr-FR"/>
        </w:rPr>
        <w:t>torise l'existence d'un tel critère intemporel. La réponse, me semble-t-il, est loin d'être évidente. Il est vrai que ce critère porte plus sur la forme que sur le contenu des règles de conduite, mais il est difficile de voir par quel priv</w:t>
      </w:r>
      <w:r w:rsidRPr="004859CB">
        <w:rPr>
          <w:lang w:val="fr-FR" w:eastAsia="fr-FR" w:bidi="fr-FR"/>
        </w:rPr>
        <w:t>i</w:t>
      </w:r>
      <w:r w:rsidRPr="004859CB">
        <w:rPr>
          <w:lang w:val="fr-FR" w:eastAsia="fr-FR" w:bidi="fr-FR"/>
        </w:rPr>
        <w:t>lège la forme de ces règles échapperait au processus évolutif. Il s'ensuit une certaine obscurité quant à l'origine de la valeur normative de ce critère.</w:t>
      </w:r>
    </w:p>
  </w:footnote>
  <w:footnote w:id="23">
    <w:p w:rsidR="00767D11" w:rsidRDefault="00767D11" w:rsidP="00767D11">
      <w:pPr>
        <w:pStyle w:val="Notedebasdepage"/>
      </w:pPr>
      <w:r>
        <w:rPr>
          <w:rStyle w:val="Appelnotedebasdep"/>
        </w:rPr>
        <w:footnoteRef/>
      </w:r>
      <w:r>
        <w:t xml:space="preserve"> </w:t>
      </w:r>
      <w:r>
        <w:tab/>
      </w:r>
      <w:r w:rsidRPr="001C1256">
        <w:rPr>
          <w:lang w:val="fr-FR" w:eastAsia="fr-FR" w:bidi="fr-FR"/>
        </w:rPr>
        <w:t xml:space="preserve">Les références aux citations tirées du second volume de </w:t>
      </w:r>
      <w:r w:rsidRPr="001C1256">
        <w:rPr>
          <w:i/>
          <w:iCs/>
          <w:color w:val="auto"/>
        </w:rPr>
        <w:t>Law Legislation Liberty</w:t>
      </w:r>
      <w:r w:rsidRPr="001C1256">
        <w:rPr>
          <w:lang w:val="fr-FR" w:eastAsia="fr-FR" w:bidi="fr-FR"/>
        </w:rPr>
        <w:t xml:space="preserve"> sont données entre parenthèses dans le texte. Elles re</w:t>
      </w:r>
      <w:r w:rsidRPr="001C1256">
        <w:rPr>
          <w:lang w:val="fr-FR" w:eastAsia="fr-FR" w:bidi="fr-FR"/>
        </w:rPr>
        <w:t>n</w:t>
      </w:r>
      <w:r w:rsidRPr="001C1256">
        <w:rPr>
          <w:lang w:val="fr-FR" w:eastAsia="fr-FR" w:bidi="fr-FR"/>
        </w:rPr>
        <w:t xml:space="preserve">voient à HAYEK F.A., (1976): </w:t>
      </w:r>
      <w:r w:rsidRPr="001C1256">
        <w:rPr>
          <w:i/>
          <w:iCs/>
          <w:color w:val="auto"/>
        </w:rPr>
        <w:t>Law Legislation Liberty,</w:t>
      </w:r>
      <w:r w:rsidRPr="001C1256">
        <w:rPr>
          <w:lang w:val="fr-FR" w:eastAsia="fr-FR" w:bidi="fr-FR"/>
        </w:rPr>
        <w:t xml:space="preserve"> vol. 2, </w:t>
      </w:r>
      <w:r w:rsidRPr="001C1256">
        <w:rPr>
          <w:i/>
          <w:iCs/>
          <w:color w:val="auto"/>
        </w:rPr>
        <w:t>The Mirage of Social Justice,</w:t>
      </w:r>
      <w:r w:rsidRPr="001C1256">
        <w:rPr>
          <w:lang w:val="fr-FR" w:eastAsia="fr-FR" w:bidi="fr-FR"/>
        </w:rPr>
        <w:t xml:space="preserve"> The University of Chicago Press: 195. Les traductions sont de l'a</w:t>
      </w:r>
      <w:r w:rsidRPr="001C1256">
        <w:rPr>
          <w:lang w:val="fr-FR" w:eastAsia="fr-FR" w:bidi="fr-FR"/>
        </w:rPr>
        <w:t>u</w:t>
      </w:r>
      <w:r w:rsidRPr="001C1256">
        <w:rPr>
          <w:lang w:val="fr-FR" w:eastAsia="fr-FR" w:bidi="fr-FR"/>
        </w:rPr>
        <w:t>teur.</w:t>
      </w:r>
    </w:p>
  </w:footnote>
  <w:footnote w:id="24">
    <w:p w:rsidR="00767D11" w:rsidRDefault="00767D11" w:rsidP="00767D11">
      <w:pPr>
        <w:pStyle w:val="Notedebasdepage"/>
      </w:pPr>
      <w:r>
        <w:rPr>
          <w:rStyle w:val="Appelnotedebasdep"/>
        </w:rPr>
        <w:footnoteRef/>
      </w:r>
      <w:r>
        <w:t xml:space="preserve"> </w:t>
      </w:r>
      <w:r>
        <w:tab/>
      </w:r>
      <w:r w:rsidRPr="004859CB">
        <w:rPr>
          <w:lang w:val="fr-FR" w:eastAsia="fr-FR" w:bidi="fr-FR"/>
        </w:rPr>
        <w:t>En fait, il faut dire "indépendamment de la connaissance complète des ci</w:t>
      </w:r>
      <w:r w:rsidRPr="004859CB">
        <w:rPr>
          <w:lang w:val="fr-FR" w:eastAsia="fr-FR" w:bidi="fr-FR"/>
        </w:rPr>
        <w:t>r</w:t>
      </w:r>
      <w:r w:rsidRPr="004859CB">
        <w:rPr>
          <w:lang w:val="fr-FR" w:eastAsia="fr-FR" w:bidi="fr-FR"/>
        </w:rPr>
        <w:t>constances pa</w:t>
      </w:r>
      <w:r w:rsidRPr="004859CB">
        <w:rPr>
          <w:lang w:val="fr-FR" w:eastAsia="fr-FR" w:bidi="fr-FR"/>
        </w:rPr>
        <w:t>r</w:t>
      </w:r>
      <w:r w:rsidRPr="004859CB">
        <w:rPr>
          <w:lang w:val="fr-FR" w:eastAsia="fr-FR" w:bidi="fr-FR"/>
        </w:rPr>
        <w:t>ticulières dans lesquelles il agit", car il faut au moins savoir, au sujet des circonstances dans lesquelles l'autre agit, qu'elles constituent une situation où la règle s'applique.</w:t>
      </w:r>
    </w:p>
  </w:footnote>
  <w:footnote w:id="25">
    <w:p w:rsidR="00767D11" w:rsidRDefault="00767D11" w:rsidP="00767D11">
      <w:pPr>
        <w:pStyle w:val="Notedebasdepage"/>
      </w:pPr>
      <w:r>
        <w:rPr>
          <w:rStyle w:val="Appelnotedebasdep"/>
        </w:rPr>
        <w:footnoteRef/>
      </w:r>
      <w:r>
        <w:t xml:space="preserve"> </w:t>
      </w:r>
      <w:r>
        <w:tab/>
      </w:r>
      <w:r w:rsidRPr="004859CB">
        <w:rPr>
          <w:lang w:val="fr-FR" w:eastAsia="fr-FR" w:bidi="fr-FR"/>
        </w:rPr>
        <w:t>Hayek écrit parfois comme si cela n'était vrai que des règles des ordres spontanés par opposition aux règles des organisations. Mais il est manifeste que cela est faux. Car il est très évident que toute org</w:t>
      </w:r>
      <w:r w:rsidRPr="004859CB">
        <w:rPr>
          <w:lang w:val="fr-FR" w:eastAsia="fr-FR" w:bidi="fr-FR"/>
        </w:rPr>
        <w:t>a</w:t>
      </w:r>
      <w:r w:rsidRPr="004859CB">
        <w:rPr>
          <w:lang w:val="fr-FR" w:eastAsia="fr-FR" w:bidi="fr-FR"/>
        </w:rPr>
        <w:t>nisation, au sens de Hayek, c'est-à-dire tout groupe consciemment o</w:t>
      </w:r>
      <w:r w:rsidRPr="004859CB">
        <w:rPr>
          <w:lang w:val="fr-FR" w:eastAsia="fr-FR" w:bidi="fr-FR"/>
        </w:rPr>
        <w:t>r</w:t>
      </w:r>
      <w:r w:rsidRPr="004859CB">
        <w:rPr>
          <w:lang w:val="fr-FR" w:eastAsia="fr-FR" w:bidi="fr-FR"/>
        </w:rPr>
        <w:t>ganisé en fonction d'une fin particulière, par exemple une entreprise quelconque, utilise plus de connai</w:t>
      </w:r>
      <w:r w:rsidRPr="004859CB">
        <w:rPr>
          <w:lang w:val="fr-FR" w:eastAsia="fr-FR" w:bidi="fr-FR"/>
        </w:rPr>
        <w:t>s</w:t>
      </w:r>
      <w:r w:rsidRPr="004859CB">
        <w:rPr>
          <w:lang w:val="fr-FR" w:eastAsia="fr-FR" w:bidi="fr-FR"/>
        </w:rPr>
        <w:t>sances particulières que n'en po</w:t>
      </w:r>
      <w:r w:rsidRPr="004859CB">
        <w:rPr>
          <w:lang w:val="fr-FR" w:eastAsia="fr-FR" w:bidi="fr-FR"/>
        </w:rPr>
        <w:t>s</w:t>
      </w:r>
      <w:r w:rsidRPr="004859CB">
        <w:rPr>
          <w:lang w:val="fr-FR" w:eastAsia="fr-FR" w:bidi="fr-FR"/>
        </w:rPr>
        <w:t>sède aucun des membres de l'organisation. Il est tout aussi certain que c'est l'adoption de règles de conduite qui rend possible cette coordination même au sein d'une organisation. Il n'en d</w:t>
      </w:r>
      <w:r w:rsidRPr="004859CB">
        <w:rPr>
          <w:lang w:val="fr-FR" w:eastAsia="fr-FR" w:bidi="fr-FR"/>
        </w:rPr>
        <w:t>e</w:t>
      </w:r>
      <w:r w:rsidRPr="004859CB">
        <w:rPr>
          <w:lang w:val="fr-FR" w:eastAsia="fr-FR" w:bidi="fr-FR"/>
        </w:rPr>
        <w:t>meure pas moins que ces règles sont celles d'une organisation, non pas celles d'un ordre spontané.</w:t>
      </w:r>
    </w:p>
  </w:footnote>
  <w:footnote w:id="26">
    <w:p w:rsidR="00767D11" w:rsidRDefault="00767D11" w:rsidP="00767D11">
      <w:pPr>
        <w:pStyle w:val="Notedebasdepage"/>
      </w:pPr>
      <w:r>
        <w:rPr>
          <w:rStyle w:val="Appelnotedebasdep"/>
        </w:rPr>
        <w:footnoteRef/>
      </w:r>
      <w:r>
        <w:t xml:space="preserve"> </w:t>
      </w:r>
      <w:r>
        <w:tab/>
      </w:r>
      <w:r w:rsidRPr="004859CB">
        <w:rPr>
          <w:lang w:val="fr-FR" w:eastAsia="fr-FR" w:bidi="fr-FR"/>
        </w:rPr>
        <w:t>II est loin d'être clair que la simple quantité d'informations ou de connai</w:t>
      </w:r>
      <w:r w:rsidRPr="004859CB">
        <w:rPr>
          <w:lang w:val="fr-FR" w:eastAsia="fr-FR" w:bidi="fr-FR"/>
        </w:rPr>
        <w:t>s</w:t>
      </w:r>
      <w:r w:rsidRPr="004859CB">
        <w:rPr>
          <w:lang w:val="fr-FR" w:eastAsia="fr-FR" w:bidi="fr-FR"/>
        </w:rPr>
        <w:t>sances, comme semble le croire Hayek, est en fait la variable déterminante. La pertinence des connaissances disponibles joue peut-être un rôle plus d</w:t>
      </w:r>
      <w:r w:rsidRPr="004859CB">
        <w:rPr>
          <w:lang w:val="fr-FR" w:eastAsia="fr-FR" w:bidi="fr-FR"/>
        </w:rPr>
        <w:t>é</w:t>
      </w:r>
      <w:r w:rsidRPr="004859CB">
        <w:rPr>
          <w:lang w:val="fr-FR" w:eastAsia="fr-FR" w:bidi="fr-FR"/>
        </w:rPr>
        <w:t>cisif.</w:t>
      </w:r>
    </w:p>
  </w:footnote>
  <w:footnote w:id="27">
    <w:p w:rsidR="00767D11" w:rsidRDefault="00767D11" w:rsidP="00767D11">
      <w:pPr>
        <w:pStyle w:val="Notedebasdepage"/>
      </w:pPr>
      <w:r>
        <w:rPr>
          <w:rStyle w:val="Appelnotedebasdep"/>
        </w:rPr>
        <w:footnoteRef/>
      </w:r>
      <w:r>
        <w:t xml:space="preserve"> </w:t>
      </w:r>
      <w:r>
        <w:tab/>
      </w:r>
      <w:r w:rsidRPr="004859CB">
        <w:rPr>
          <w:lang w:val="fr-FR" w:eastAsia="fr-FR" w:bidi="fr-FR"/>
        </w:rPr>
        <w:t>Cette réponse, évidemment, est a priori et c'est elle qui explique, me semble-t-il, la contr</w:t>
      </w:r>
      <w:r w:rsidRPr="004859CB">
        <w:rPr>
          <w:lang w:val="fr-FR" w:eastAsia="fr-FR" w:bidi="fr-FR"/>
        </w:rPr>
        <w:t>a</w:t>
      </w:r>
      <w:r w:rsidRPr="004859CB">
        <w:rPr>
          <w:lang w:val="fr-FR" w:eastAsia="fr-FR" w:bidi="fr-FR"/>
        </w:rPr>
        <w:t>diction que l’on a parfois remarquée entre l'évolutionnisme de Hayek et sa condamnation de l'évolution récente des sociétés occidentales.</w:t>
      </w:r>
    </w:p>
  </w:footnote>
  <w:footnote w:id="28">
    <w:p w:rsidR="00767D11" w:rsidRPr="001C1256" w:rsidRDefault="00767D11" w:rsidP="00767D11">
      <w:pPr>
        <w:pStyle w:val="Notedebasdepage"/>
      </w:pPr>
      <w:r>
        <w:rPr>
          <w:rStyle w:val="Appelnotedebasdep"/>
        </w:rPr>
        <w:footnoteRef/>
      </w:r>
      <w:r>
        <w:t xml:space="preserve"> </w:t>
      </w:r>
      <w:r>
        <w:tab/>
      </w:r>
      <w:r w:rsidRPr="001C1256">
        <w:rPr>
          <w:lang w:val="fr-FR" w:eastAsia="fr-FR" w:bidi="fr-FR"/>
        </w:rPr>
        <w:t>En fait, Kant a définitivement montré, me semble-t-il, que cette appréhe</w:t>
      </w:r>
      <w:r w:rsidRPr="001C1256">
        <w:rPr>
          <w:lang w:val="fr-FR" w:eastAsia="fr-FR" w:bidi="fr-FR"/>
        </w:rPr>
        <w:t>n</w:t>
      </w:r>
      <w:r w:rsidRPr="001C1256">
        <w:rPr>
          <w:lang w:val="fr-FR" w:eastAsia="fr-FR" w:bidi="fr-FR"/>
        </w:rPr>
        <w:t xml:space="preserve">sion ne pouvait pas elle-même être le résultat de l'application d'une règle. Voir KANT E. (1971), </w:t>
      </w:r>
      <w:r w:rsidRPr="001C1256">
        <w:rPr>
          <w:i/>
          <w:iCs/>
          <w:color w:val="auto"/>
        </w:rPr>
        <w:t>Critique de la Raison Pure,</w:t>
      </w:r>
      <w:r w:rsidRPr="001C1256">
        <w:rPr>
          <w:lang w:val="fr-FR" w:eastAsia="fr-FR" w:bidi="fr-FR"/>
        </w:rPr>
        <w:t xml:space="preserve"> P.U.F., (trad. A. Trem</w:t>
      </w:r>
      <w:r w:rsidRPr="001C1256">
        <w:rPr>
          <w:lang w:val="fr-FR" w:eastAsia="fr-FR" w:bidi="fr-FR"/>
        </w:rPr>
        <w:t>e</w:t>
      </w:r>
      <w:r w:rsidRPr="001C1256">
        <w:rPr>
          <w:lang w:val="fr-FR" w:eastAsia="fr-FR" w:bidi="fr-FR"/>
        </w:rPr>
        <w:t>saygues &amp; B. Pacaud), Première division, L</w:t>
      </w:r>
      <w:r w:rsidRPr="001C1256">
        <w:rPr>
          <w:lang w:val="fr-FR" w:eastAsia="fr-FR" w:bidi="fr-FR"/>
        </w:rPr>
        <w:t>i</w:t>
      </w:r>
      <w:r w:rsidRPr="001C1256">
        <w:rPr>
          <w:lang w:val="fr-FR" w:eastAsia="fr-FR" w:bidi="fr-FR"/>
        </w:rPr>
        <w:t>vre 11:147-251.</w:t>
      </w:r>
    </w:p>
  </w:footnote>
  <w:footnote w:id="29">
    <w:p w:rsidR="00767D11" w:rsidRDefault="00767D11" w:rsidP="00767D11">
      <w:pPr>
        <w:pStyle w:val="Notedebasdepage"/>
      </w:pPr>
      <w:r>
        <w:rPr>
          <w:rStyle w:val="Appelnotedebasdep"/>
        </w:rPr>
        <w:t>*</w:t>
      </w:r>
      <w:r>
        <w:t xml:space="preserve"> </w:t>
      </w:r>
      <w:r>
        <w:tab/>
      </w:r>
      <w:r w:rsidRPr="00384D5B">
        <w:rPr>
          <w:lang w:val="fr-FR" w:eastAsia="fr-FR" w:bidi="fr-FR"/>
        </w:rPr>
        <w:t>Je remercie Jocelyne Lamoureux des commentaires et remarques qu'elle a formulés sur une ve</w:t>
      </w:r>
      <w:r w:rsidRPr="00384D5B">
        <w:rPr>
          <w:lang w:val="fr-FR" w:eastAsia="fr-FR" w:bidi="fr-FR"/>
        </w:rPr>
        <w:t>r</w:t>
      </w:r>
      <w:r w:rsidRPr="00384D5B">
        <w:rPr>
          <w:lang w:val="fr-FR" w:eastAsia="fr-FR" w:bidi="fr-FR"/>
        </w:rPr>
        <w:t>sion préliminaire de ce texte.</w:t>
      </w:r>
    </w:p>
  </w:footnote>
  <w:footnote w:id="30">
    <w:p w:rsidR="00767D11" w:rsidRDefault="00767D11" w:rsidP="00767D11">
      <w:pPr>
        <w:pStyle w:val="Notedebasdepage"/>
      </w:pPr>
      <w:r>
        <w:rPr>
          <w:rStyle w:val="Appelnotedebasdep"/>
        </w:rPr>
        <w:footnoteRef/>
      </w:r>
      <w:r>
        <w:t xml:space="preserve"> </w:t>
      </w:r>
      <w:r>
        <w:tab/>
      </w:r>
      <w:r w:rsidRPr="00384D5B">
        <w:rPr>
          <w:lang w:val="fr-FR" w:eastAsia="fr-FR" w:bidi="fr-FR"/>
        </w:rPr>
        <w:t>Les voies de cette remise en cause sont tellement multiples et variées qu'e</w:t>
      </w:r>
      <w:r w:rsidRPr="00384D5B">
        <w:rPr>
          <w:lang w:val="fr-FR" w:eastAsia="fr-FR" w:bidi="fr-FR"/>
        </w:rPr>
        <w:t>l</w:t>
      </w:r>
      <w:r w:rsidRPr="00384D5B">
        <w:rPr>
          <w:lang w:val="fr-FR" w:eastAsia="fr-FR" w:bidi="fr-FR"/>
        </w:rPr>
        <w:t>les ont engagé un véritable débat de société qui touche tout autant à la ge</w:t>
      </w:r>
      <w:r w:rsidRPr="00384D5B">
        <w:rPr>
          <w:lang w:val="fr-FR" w:eastAsia="fr-FR" w:bidi="fr-FR"/>
        </w:rPr>
        <w:t>s</w:t>
      </w:r>
      <w:r w:rsidRPr="00384D5B">
        <w:rPr>
          <w:lang w:val="fr-FR" w:eastAsia="fr-FR" w:bidi="fr-FR"/>
        </w:rPr>
        <w:t>tion étatique de l'aide sociale qu'à la remise en cause des paradigmes de l'i</w:t>
      </w:r>
      <w:r w:rsidRPr="00384D5B">
        <w:rPr>
          <w:lang w:val="fr-FR" w:eastAsia="fr-FR" w:bidi="fr-FR"/>
        </w:rPr>
        <w:t>n</w:t>
      </w:r>
      <w:r w:rsidRPr="00384D5B">
        <w:rPr>
          <w:lang w:val="fr-FR" w:eastAsia="fr-FR" w:bidi="fr-FR"/>
        </w:rPr>
        <w:t>terventio</w:t>
      </w:r>
      <w:r w:rsidRPr="00384D5B">
        <w:rPr>
          <w:lang w:val="fr-FR" w:eastAsia="fr-FR" w:bidi="fr-FR"/>
        </w:rPr>
        <w:t>n</w:t>
      </w:r>
      <w:r w:rsidRPr="001C1256">
        <w:rPr>
          <w:lang w:val="fr-FR" w:eastAsia="fr-FR" w:bidi="fr-FR"/>
        </w:rPr>
        <w:t xml:space="preserve">nisme. A titre d'exemple, nous pouvons citer les travaux de MURRAY Charles (1984): </w:t>
      </w:r>
      <w:r w:rsidRPr="001C1256">
        <w:rPr>
          <w:i/>
          <w:iCs/>
          <w:color w:val="auto"/>
        </w:rPr>
        <w:t>Losing Ground. American Social Policy 1950-1980,</w:t>
      </w:r>
      <w:r w:rsidRPr="001C1256">
        <w:rPr>
          <w:lang w:val="fr-FR" w:eastAsia="fr-FR" w:bidi="fr-FR"/>
        </w:rPr>
        <w:t xml:space="preserve"> New York, Basic Books; NOZICK Robert (1974): </w:t>
      </w:r>
      <w:r w:rsidRPr="001C1256">
        <w:rPr>
          <w:i/>
          <w:iCs/>
          <w:color w:val="auto"/>
        </w:rPr>
        <w:t>Anarchy State, and Utopia,</w:t>
      </w:r>
      <w:r w:rsidRPr="001C1256">
        <w:rPr>
          <w:lang w:val="fr-FR" w:eastAsia="fr-FR" w:bidi="fr-FR"/>
        </w:rPr>
        <w:t xml:space="preserve"> New York, Basic Books; BUCHANAN James M. (1975): </w:t>
      </w:r>
      <w:r w:rsidRPr="001C1256">
        <w:rPr>
          <w:i/>
          <w:iCs/>
          <w:color w:val="auto"/>
        </w:rPr>
        <w:t>The L</w:t>
      </w:r>
      <w:r w:rsidRPr="001C1256">
        <w:rPr>
          <w:i/>
          <w:iCs/>
          <w:color w:val="auto"/>
        </w:rPr>
        <w:t>i</w:t>
      </w:r>
      <w:r w:rsidRPr="001C1256">
        <w:rPr>
          <w:i/>
          <w:iCs/>
          <w:color w:val="auto"/>
        </w:rPr>
        <w:t xml:space="preserve">mits of Liberty, </w:t>
      </w:r>
      <w:r w:rsidRPr="001C1256">
        <w:rPr>
          <w:lang w:val="fr-FR" w:eastAsia="fr-FR" w:bidi="fr-FR"/>
        </w:rPr>
        <w:t>Chicago, The Unive</w:t>
      </w:r>
      <w:r w:rsidRPr="001C1256">
        <w:rPr>
          <w:lang w:val="fr-FR" w:eastAsia="fr-FR" w:bidi="fr-FR"/>
        </w:rPr>
        <w:t>r</w:t>
      </w:r>
      <w:r w:rsidRPr="001C1256">
        <w:rPr>
          <w:lang w:val="fr-FR" w:eastAsia="fr-FR" w:bidi="fr-FR"/>
        </w:rPr>
        <w:t xml:space="preserve">sity of Chicago Press; GWARTNEY James D. et WAGNER Richard E. (1988): </w:t>
      </w:r>
      <w:r w:rsidRPr="001C1256">
        <w:rPr>
          <w:i/>
          <w:iCs/>
          <w:color w:val="auto"/>
        </w:rPr>
        <w:t>Public Choice and Constitutional Economics,</w:t>
      </w:r>
      <w:r w:rsidRPr="001C1256">
        <w:rPr>
          <w:lang w:val="fr-FR" w:eastAsia="fr-FR" w:bidi="fr-FR"/>
        </w:rPr>
        <w:t xml:space="preserve"> Gree</w:t>
      </w:r>
      <w:r w:rsidRPr="001C1256">
        <w:rPr>
          <w:lang w:val="fr-FR" w:eastAsia="fr-FR" w:bidi="fr-FR"/>
        </w:rPr>
        <w:t>n</w:t>
      </w:r>
      <w:r w:rsidRPr="001C1256">
        <w:rPr>
          <w:lang w:val="fr-FR" w:eastAsia="fr-FR" w:bidi="fr-FR"/>
        </w:rPr>
        <w:t>wich, Conn., JAI Press Inc.</w:t>
      </w:r>
    </w:p>
  </w:footnote>
  <w:footnote w:id="31">
    <w:p w:rsidR="00767D11" w:rsidRDefault="00767D11" w:rsidP="00767D11">
      <w:pPr>
        <w:pStyle w:val="Notedebasdepage"/>
      </w:pPr>
      <w:r>
        <w:rPr>
          <w:rStyle w:val="Appelnotedebasdep"/>
        </w:rPr>
        <w:footnoteRef/>
      </w:r>
      <w:r>
        <w:t xml:space="preserve"> </w:t>
      </w:r>
      <w:r>
        <w:tab/>
      </w:r>
      <w:r w:rsidRPr="001C1256">
        <w:rPr>
          <w:lang w:val="fr-FR" w:eastAsia="fr-FR" w:bidi="fr-FR"/>
        </w:rPr>
        <w:t>Un exemple récent de ceci nous est fourni par SHANDRO A.M. (1989): "A Marxist Theory of Just</w:t>
      </w:r>
      <w:r w:rsidRPr="001C1256">
        <w:rPr>
          <w:lang w:val="fr-FR" w:eastAsia="fr-FR" w:bidi="fr-FR"/>
        </w:rPr>
        <w:t>i</w:t>
      </w:r>
      <w:r w:rsidRPr="001C1256">
        <w:rPr>
          <w:lang w:val="fr-FR" w:eastAsia="fr-FR" w:bidi="fr-FR"/>
        </w:rPr>
        <w:t xml:space="preserve">ce?", </w:t>
      </w:r>
      <w:r w:rsidRPr="001C1256">
        <w:rPr>
          <w:i/>
          <w:iCs/>
          <w:color w:val="auto"/>
        </w:rPr>
        <w:t>Canadian Journal of Political Science,</w:t>
      </w:r>
      <w:r w:rsidRPr="001C1256">
        <w:rPr>
          <w:lang w:val="fr-FR" w:eastAsia="fr-FR" w:bidi="fr-FR"/>
        </w:rPr>
        <w:t xml:space="preserve"> vol. 22, no 1, mars:27-47.</w:t>
      </w:r>
    </w:p>
  </w:footnote>
  <w:footnote w:id="32">
    <w:p w:rsidR="00767D11" w:rsidRDefault="00767D11" w:rsidP="00767D11">
      <w:pPr>
        <w:pStyle w:val="Notedebasdepage"/>
      </w:pPr>
      <w:r>
        <w:rPr>
          <w:rStyle w:val="Appelnotedebasdep"/>
        </w:rPr>
        <w:footnoteRef/>
      </w:r>
      <w:r>
        <w:t xml:space="preserve"> </w:t>
      </w:r>
      <w:r>
        <w:tab/>
      </w:r>
      <w:r w:rsidRPr="00384D5B">
        <w:rPr>
          <w:lang w:val="fr-FR" w:eastAsia="fr-FR" w:bidi="fr-FR"/>
        </w:rPr>
        <w:t xml:space="preserve">La démonstration la plus éclairante de ceci demeure encore celle effectuée </w:t>
      </w:r>
      <w:r w:rsidRPr="00782FC3">
        <w:t xml:space="preserve">par ARNAUD André-Jean (1973): </w:t>
      </w:r>
      <w:r w:rsidRPr="00782FC3">
        <w:rPr>
          <w:i/>
          <w:iCs/>
          <w:color w:val="auto"/>
        </w:rPr>
        <w:t>Essai d'analyse structurale du C</w:t>
      </w:r>
      <w:r w:rsidRPr="00782FC3">
        <w:rPr>
          <w:i/>
          <w:iCs/>
          <w:color w:val="auto"/>
        </w:rPr>
        <w:t>o</w:t>
      </w:r>
      <w:r w:rsidRPr="00782FC3">
        <w:rPr>
          <w:i/>
          <w:iCs/>
          <w:color w:val="auto"/>
        </w:rPr>
        <w:t>de civil français. La règle du jeu dans la paix bourgeoise,</w:t>
      </w:r>
      <w:r w:rsidRPr="00782FC3">
        <w:t xml:space="preserve"> Paris, L</w:t>
      </w:r>
      <w:r w:rsidRPr="00782FC3">
        <w:t>i</w:t>
      </w:r>
      <w:r w:rsidRPr="00782FC3">
        <w:t>brairie générale de droit et de jurisprudence.</w:t>
      </w:r>
    </w:p>
  </w:footnote>
  <w:footnote w:id="33">
    <w:p w:rsidR="00767D11" w:rsidRDefault="00767D11" w:rsidP="00767D11">
      <w:pPr>
        <w:pStyle w:val="Notedebasdepage"/>
      </w:pPr>
      <w:r>
        <w:rPr>
          <w:rStyle w:val="Appelnotedebasdep"/>
        </w:rPr>
        <w:footnoteRef/>
      </w:r>
      <w:r>
        <w:t xml:space="preserve"> </w:t>
      </w:r>
      <w:r>
        <w:tab/>
        <w:t xml:space="preserve">Cette juxtaposition est proposée par MILLER David (1976): </w:t>
      </w:r>
      <w:r w:rsidRPr="00384D5B">
        <w:rPr>
          <w:i/>
        </w:rPr>
        <w:t>Social Justice</w:t>
      </w:r>
      <w:r>
        <w:t>, Oxford, Clarendon Press, un ouvrage que nous me</w:t>
      </w:r>
      <w:r>
        <w:t>t</w:t>
      </w:r>
      <w:r>
        <w:t>trons à contribution de nouveau ci-après.</w:t>
      </w:r>
    </w:p>
  </w:footnote>
  <w:footnote w:id="34">
    <w:p w:rsidR="00767D11" w:rsidRDefault="00767D11" w:rsidP="00767D11">
      <w:pPr>
        <w:pStyle w:val="Notedebasdepage"/>
      </w:pPr>
      <w:r>
        <w:rPr>
          <w:rStyle w:val="Appelnotedebasdep"/>
        </w:rPr>
        <w:footnoteRef/>
      </w:r>
      <w:r>
        <w:t xml:space="preserve"> </w:t>
      </w:r>
      <w:r>
        <w:tab/>
        <w:t xml:space="preserve">MACRAE Donald G., "Introduction", in SPENCER Herbert (1969): </w:t>
      </w:r>
      <w:r w:rsidRPr="00384D5B">
        <w:rPr>
          <w:i/>
        </w:rPr>
        <w:t>The Man versus The State</w:t>
      </w:r>
      <w:r>
        <w:t>, Londres, Penguin Books:17.</w:t>
      </w:r>
    </w:p>
  </w:footnote>
  <w:footnote w:id="35">
    <w:p w:rsidR="00767D11" w:rsidRDefault="00767D11" w:rsidP="00767D11">
      <w:pPr>
        <w:pStyle w:val="Notedebasdepage"/>
      </w:pPr>
      <w:r>
        <w:rPr>
          <w:rStyle w:val="Appelnotedebasdep"/>
        </w:rPr>
        <w:footnoteRef/>
      </w:r>
      <w:r>
        <w:t xml:space="preserve"> </w:t>
      </w:r>
      <w:r>
        <w:tab/>
        <w:t>Publié chez D. Appleton and Company, New York.</w:t>
      </w:r>
    </w:p>
  </w:footnote>
  <w:footnote w:id="36">
    <w:p w:rsidR="00767D11" w:rsidRDefault="00767D11" w:rsidP="00767D11">
      <w:pPr>
        <w:pStyle w:val="Notedebasdepage"/>
      </w:pPr>
      <w:r>
        <w:rPr>
          <w:rStyle w:val="Appelnotedebasdep"/>
        </w:rPr>
        <w:footnoteRef/>
      </w:r>
      <w:r>
        <w:t xml:space="preserve"> </w:t>
      </w:r>
      <w:r>
        <w:tab/>
        <w:t xml:space="preserve">KROPOTKINE Pierre (1907): </w:t>
      </w:r>
      <w:r w:rsidRPr="00384D5B">
        <w:rPr>
          <w:i/>
        </w:rPr>
        <w:t>Mutual Aid: a factor of evolution</w:t>
      </w:r>
      <w:r>
        <w:t>, Londres, Heinemann.</w:t>
      </w:r>
    </w:p>
  </w:footnote>
  <w:footnote w:id="37">
    <w:p w:rsidR="00767D11" w:rsidRDefault="00767D11" w:rsidP="00767D11">
      <w:pPr>
        <w:pStyle w:val="Notedebasdepage"/>
      </w:pPr>
      <w:r>
        <w:rPr>
          <w:rStyle w:val="Appelnotedebasdep"/>
        </w:rPr>
        <w:footnoteRef/>
      </w:r>
      <w:r>
        <w:t xml:space="preserve"> </w:t>
      </w:r>
      <w:r>
        <w:tab/>
        <w:t xml:space="preserve">KROPOTKINE </w:t>
      </w:r>
      <w:r w:rsidRPr="00384D5B">
        <w:t xml:space="preserve">Pierre (1971): </w:t>
      </w:r>
      <w:r w:rsidRPr="00384D5B">
        <w:rPr>
          <w:i/>
        </w:rPr>
        <w:t>Autour d'une vie. Mémoires</w:t>
      </w:r>
      <w:r w:rsidRPr="00384D5B">
        <w:t>, P</w:t>
      </w:r>
      <w:r w:rsidRPr="00384D5B">
        <w:t>a</w:t>
      </w:r>
      <w:r w:rsidRPr="00384D5B">
        <w:t>ris, Stock Editeur, 1898: 296.</w:t>
      </w:r>
    </w:p>
  </w:footnote>
  <w:footnote w:id="38">
    <w:p w:rsidR="00767D11" w:rsidRDefault="00767D11" w:rsidP="00767D11">
      <w:pPr>
        <w:pStyle w:val="Notedebasdepage"/>
      </w:pPr>
      <w:r>
        <w:rPr>
          <w:rStyle w:val="Appelnotedebasdep"/>
        </w:rPr>
        <w:footnoteRef/>
      </w:r>
      <w:r>
        <w:t xml:space="preserve"> </w:t>
      </w:r>
      <w:r>
        <w:tab/>
      </w:r>
      <w:r w:rsidRPr="00782FC3">
        <w:rPr>
          <w:lang w:val="fr-FR" w:eastAsia="fr-FR" w:bidi="fr-FR"/>
        </w:rPr>
        <w:t>Sur le phénomène d'imputation, BRODEUR Jean-Paul (1989): "</w:t>
      </w:r>
      <w:hyperlink r:id="rId2" w:history="1">
        <w:r w:rsidRPr="00782FC3">
          <w:rPr>
            <w:rStyle w:val="Lienhypertexte"/>
            <w:lang w:val="fr-FR" w:eastAsia="fr-FR" w:bidi="fr-FR"/>
          </w:rPr>
          <w:t>La man</w:t>
        </w:r>
        <w:r w:rsidRPr="00782FC3">
          <w:rPr>
            <w:rStyle w:val="Lienhypertexte"/>
            <w:lang w:val="fr-FR" w:eastAsia="fr-FR" w:bidi="fr-FR"/>
          </w:rPr>
          <w:t>u</w:t>
        </w:r>
        <w:r w:rsidRPr="00782FC3">
          <w:rPr>
            <w:rStyle w:val="Lienhypertexte"/>
            <w:lang w:val="fr-FR" w:eastAsia="fr-FR" w:bidi="fr-FR"/>
          </w:rPr>
          <w:t>facture des droits</w:t>
        </w:r>
      </w:hyperlink>
      <w:r w:rsidRPr="00782FC3">
        <w:rPr>
          <w:lang w:val="fr-FR" w:eastAsia="fr-FR" w:bidi="fr-FR"/>
        </w:rPr>
        <w:t xml:space="preserve">”, </w:t>
      </w:r>
      <w:r w:rsidRPr="00782FC3">
        <w:rPr>
          <w:i/>
          <w:iCs/>
          <w:color w:val="auto"/>
        </w:rPr>
        <w:t>Cahiers de recherche sociologique,</w:t>
      </w:r>
      <w:r w:rsidRPr="00782FC3">
        <w:rPr>
          <w:lang w:val="fr-FR" w:eastAsia="fr-FR" w:bidi="fr-FR"/>
        </w:rPr>
        <w:t xml:space="preserve"> a</w:t>
      </w:r>
      <w:r w:rsidRPr="00782FC3">
        <w:rPr>
          <w:lang w:val="fr-FR" w:eastAsia="fr-FR" w:bidi="fr-FR"/>
        </w:rPr>
        <w:t>u</w:t>
      </w:r>
      <w:r w:rsidRPr="00782FC3">
        <w:rPr>
          <w:lang w:val="fr-FR" w:eastAsia="fr-FR" w:bidi="fr-FR"/>
        </w:rPr>
        <w:t>tomne.</w:t>
      </w:r>
    </w:p>
  </w:footnote>
  <w:footnote w:id="39">
    <w:p w:rsidR="00767D11" w:rsidRDefault="00767D11" w:rsidP="00767D11">
      <w:pPr>
        <w:pStyle w:val="Notedebasdepage"/>
      </w:pPr>
      <w:r>
        <w:rPr>
          <w:rStyle w:val="Appelnotedebasdep"/>
        </w:rPr>
        <w:footnoteRef/>
      </w:r>
      <w:r>
        <w:t xml:space="preserve"> </w:t>
      </w:r>
      <w:r>
        <w:tab/>
      </w:r>
      <w:r w:rsidRPr="004859CB">
        <w:rPr>
          <w:lang w:val="fr-FR" w:eastAsia="fr-FR" w:bidi="fr-FR"/>
        </w:rPr>
        <w:t>Publié chez Grasset en 1986. Nous n'avons pas poussé l'étude du côté du risque et de l'assurance; la prise en compte de toute la question de la respo</w:t>
      </w:r>
      <w:r w:rsidRPr="004859CB">
        <w:rPr>
          <w:lang w:val="fr-FR" w:eastAsia="fr-FR" w:bidi="fr-FR"/>
        </w:rPr>
        <w:t>n</w:t>
      </w:r>
      <w:r w:rsidRPr="004859CB">
        <w:rPr>
          <w:lang w:val="fr-FR" w:eastAsia="fr-FR" w:bidi="fr-FR"/>
        </w:rPr>
        <w:t>sabilité dans le contexte can</w:t>
      </w:r>
      <w:r w:rsidRPr="004859CB">
        <w:rPr>
          <w:lang w:val="fr-FR" w:eastAsia="fr-FR" w:bidi="fr-FR"/>
        </w:rPr>
        <w:t>a</w:t>
      </w:r>
      <w:r w:rsidRPr="004859CB">
        <w:rPr>
          <w:lang w:val="fr-FR" w:eastAsia="fr-FR" w:bidi="fr-FR"/>
        </w:rPr>
        <w:t>dien reste à faire. Mais cela dépasse les cadres de la présente analyse.</w:t>
      </w:r>
    </w:p>
  </w:footnote>
  <w:footnote w:id="40">
    <w:p w:rsidR="00767D11" w:rsidRDefault="00767D11" w:rsidP="00767D11">
      <w:pPr>
        <w:pStyle w:val="Notedebasdepage"/>
      </w:pPr>
      <w:r>
        <w:rPr>
          <w:rStyle w:val="Appelnotedebasdep"/>
        </w:rPr>
        <w:footnoteRef/>
      </w:r>
      <w:r>
        <w:t xml:space="preserve"> </w:t>
      </w:r>
      <w:r>
        <w:tab/>
      </w:r>
      <w:r w:rsidRPr="00782FC3">
        <w:rPr>
          <w:lang w:val="fr-FR" w:eastAsia="fr-FR" w:bidi="fr-FR"/>
        </w:rPr>
        <w:t>Art. 1 de la Loi d'enquête de 1869, cité par BONENFANT Jean-</w:t>
      </w:r>
      <w:r w:rsidRPr="00782FC3">
        <w:t xml:space="preserve">Charles, "Les commissions d'enquête du Québec”, in </w:t>
      </w:r>
      <w:r w:rsidRPr="00782FC3">
        <w:rPr>
          <w:i/>
          <w:iCs/>
          <w:color w:val="auto"/>
        </w:rPr>
        <w:t>Annuaire du Québec, 1972,</w:t>
      </w:r>
      <w:r w:rsidRPr="00782FC3">
        <w:t xml:space="preserve"> Qu</w:t>
      </w:r>
      <w:r w:rsidRPr="00782FC3">
        <w:t>é</w:t>
      </w:r>
      <w:r w:rsidRPr="00782FC3">
        <w:t>bec: 36-76: 37.</w:t>
      </w:r>
    </w:p>
  </w:footnote>
  <w:footnote w:id="41">
    <w:p w:rsidR="00767D11" w:rsidRDefault="00767D11" w:rsidP="00767D11">
      <w:pPr>
        <w:pStyle w:val="Notedebasdepage"/>
      </w:pPr>
      <w:r>
        <w:rPr>
          <w:rStyle w:val="Appelnotedebasdep"/>
        </w:rPr>
        <w:footnoteRef/>
      </w:r>
      <w:r>
        <w:t xml:space="preserve"> </w:t>
      </w:r>
      <w:r>
        <w:tab/>
      </w:r>
      <w:r w:rsidRPr="00782FC3">
        <w:rPr>
          <w:lang w:val="fr-FR" w:eastAsia="fr-FR" w:bidi="fr-FR"/>
        </w:rPr>
        <w:t>Nous n'approfondirons pas cette argumentation qui a déjà fait l'objet de deux textes antérieurs, à savoir: "Les rapports des 'sages' et la Lois constitutio</w:t>
      </w:r>
      <w:r w:rsidRPr="00782FC3">
        <w:rPr>
          <w:lang w:val="fr-FR" w:eastAsia="fr-FR" w:bidi="fr-FR"/>
        </w:rPr>
        <w:t>n</w:t>
      </w:r>
      <w:r w:rsidRPr="00782FC3">
        <w:rPr>
          <w:lang w:val="fr-FR" w:eastAsia="fr-FR" w:bidi="fr-FR"/>
        </w:rPr>
        <w:t>nelle de 1982: une analyse régressive", in BUREAU Robert D. et MA</w:t>
      </w:r>
      <w:r w:rsidRPr="00782FC3">
        <w:rPr>
          <w:lang w:val="fr-FR" w:eastAsia="fr-FR" w:bidi="fr-FR"/>
        </w:rPr>
        <w:t>C</w:t>
      </w:r>
      <w:r w:rsidRPr="00782FC3">
        <w:rPr>
          <w:lang w:val="fr-FR" w:eastAsia="fr-FR" w:bidi="fr-FR"/>
        </w:rPr>
        <w:t xml:space="preserve">KAY Pierre (1987): </w:t>
      </w:r>
      <w:r w:rsidRPr="00782FC3">
        <w:rPr>
          <w:i/>
          <w:iCs/>
          <w:color w:val="auto"/>
        </w:rPr>
        <w:t>Le Droit dans tous ses états,</w:t>
      </w:r>
      <w:r w:rsidRPr="00782FC3">
        <w:rPr>
          <w:lang w:val="fr-FR" w:eastAsia="fr-FR" w:bidi="fr-FR"/>
        </w:rPr>
        <w:t xml:space="preserve"> Montréal, Wilson et L</w:t>
      </w:r>
      <w:r w:rsidRPr="00782FC3">
        <w:rPr>
          <w:lang w:val="fr-FR" w:eastAsia="fr-FR" w:bidi="fr-FR"/>
        </w:rPr>
        <w:t>a</w:t>
      </w:r>
      <w:r w:rsidRPr="00782FC3">
        <w:rPr>
          <w:lang w:val="fr-FR" w:eastAsia="fr-FR" w:bidi="fr-FR"/>
        </w:rPr>
        <w:t>fleur:35-54; et (1989): "Le Canada, le Québec et le Mexique face à la cont</w:t>
      </w:r>
      <w:r w:rsidRPr="00782FC3">
        <w:rPr>
          <w:lang w:val="fr-FR" w:eastAsia="fr-FR" w:bidi="fr-FR"/>
        </w:rPr>
        <w:t>i</w:t>
      </w:r>
      <w:r w:rsidRPr="00782FC3">
        <w:rPr>
          <w:lang w:val="fr-FR" w:eastAsia="fr-FR" w:bidi="fr-FR"/>
        </w:rPr>
        <w:t xml:space="preserve">nentalisation", </w:t>
      </w:r>
      <w:r w:rsidRPr="00782FC3">
        <w:rPr>
          <w:i/>
          <w:iCs/>
          <w:color w:val="auto"/>
        </w:rPr>
        <w:t>Interventions économiques,</w:t>
      </w:r>
      <w:r w:rsidRPr="00782FC3">
        <w:rPr>
          <w:lang w:val="fr-FR" w:eastAsia="fr-FR" w:bidi="fr-FR"/>
        </w:rPr>
        <w:t xml:space="preserve"> no 22, printemps.</w:t>
      </w:r>
    </w:p>
  </w:footnote>
  <w:footnote w:id="42">
    <w:p w:rsidR="00767D11" w:rsidRDefault="00767D11" w:rsidP="00767D11">
      <w:pPr>
        <w:pStyle w:val="Notedebasdepage"/>
      </w:pPr>
      <w:r>
        <w:rPr>
          <w:rStyle w:val="Appelnotedebasdep"/>
        </w:rPr>
        <w:footnoteRef/>
      </w:r>
      <w:r>
        <w:t xml:space="preserve"> </w:t>
      </w:r>
      <w:r>
        <w:tab/>
      </w:r>
      <w:r w:rsidRPr="00782FC3">
        <w:rPr>
          <w:lang w:val="fr-FR" w:eastAsia="fr-FR" w:bidi="fr-FR"/>
        </w:rPr>
        <w:t xml:space="preserve">Le rapport de la commission Armstrong a été réédité en partie par Greg Kealey sous le titre: </w:t>
      </w:r>
      <w:r w:rsidRPr="00782FC3">
        <w:rPr>
          <w:i/>
          <w:iCs/>
          <w:color w:val="auto"/>
        </w:rPr>
        <w:t>Canada investigates industrialism,</w:t>
      </w:r>
      <w:r w:rsidRPr="00782FC3">
        <w:rPr>
          <w:lang w:val="fr-FR" w:eastAsia="fr-FR" w:bidi="fr-FR"/>
        </w:rPr>
        <w:t xml:space="preserve"> Toronto, University of Toronto Press, 1973.</w:t>
      </w:r>
    </w:p>
  </w:footnote>
  <w:footnote w:id="43">
    <w:p w:rsidR="00767D11" w:rsidRDefault="00767D11" w:rsidP="00767D11">
      <w:pPr>
        <w:pStyle w:val="Notedebasdepage"/>
      </w:pPr>
      <w:r>
        <w:rPr>
          <w:rStyle w:val="Appelnotedebasdep"/>
        </w:rPr>
        <w:footnoteRef/>
      </w:r>
      <w:r>
        <w:t xml:space="preserve"> </w:t>
      </w:r>
      <w:r>
        <w:tab/>
      </w:r>
      <w:r w:rsidRPr="00782FC3">
        <w:rPr>
          <w:lang w:val="fr-FR" w:eastAsia="fr-FR" w:bidi="fr-FR"/>
        </w:rPr>
        <w:t>Pour approfondir ces questions, on pourra consulter: VAI</w:t>
      </w:r>
      <w:r w:rsidRPr="00782FC3">
        <w:rPr>
          <w:lang w:val="fr-FR" w:eastAsia="fr-FR" w:bidi="fr-FR"/>
        </w:rPr>
        <w:t>L</w:t>
      </w:r>
      <w:r w:rsidRPr="00782FC3">
        <w:rPr>
          <w:lang w:val="fr-FR" w:eastAsia="fr-FR" w:bidi="fr-FR"/>
        </w:rPr>
        <w:t xml:space="preserve">LANCOURT Yves (1988): </w:t>
      </w:r>
      <w:r w:rsidRPr="00782FC3">
        <w:rPr>
          <w:i/>
          <w:iCs/>
          <w:color w:val="auto"/>
        </w:rPr>
        <w:t>L'évolution des politiques sociales au Québec, 1940-1960,</w:t>
      </w:r>
      <w:r w:rsidRPr="00782FC3">
        <w:rPr>
          <w:lang w:val="fr-FR" w:eastAsia="fr-FR" w:bidi="fr-FR"/>
        </w:rPr>
        <w:t xml:space="preserve"> Montréal, Les Presses de l’Université de Mo</w:t>
      </w:r>
      <w:r w:rsidRPr="00782FC3">
        <w:rPr>
          <w:lang w:val="fr-FR" w:eastAsia="fr-FR" w:bidi="fr-FR"/>
        </w:rPr>
        <w:t>n</w:t>
      </w:r>
      <w:r w:rsidRPr="00782FC3">
        <w:rPr>
          <w:lang w:val="fr-FR" w:eastAsia="fr-FR" w:bidi="fr-FR"/>
        </w:rPr>
        <w:t>tréal.</w:t>
      </w:r>
    </w:p>
  </w:footnote>
  <w:footnote w:id="44">
    <w:p w:rsidR="00767D11" w:rsidRDefault="00767D11" w:rsidP="00767D11">
      <w:pPr>
        <w:pStyle w:val="Notedebasdepage"/>
      </w:pPr>
      <w:r>
        <w:rPr>
          <w:rStyle w:val="Appelnotedebasdep"/>
        </w:rPr>
        <w:footnoteRef/>
      </w:r>
      <w:r>
        <w:t xml:space="preserve"> </w:t>
      </w:r>
      <w:r>
        <w:tab/>
      </w:r>
      <w:r w:rsidRPr="00B155C4">
        <w:rPr>
          <w:lang w:eastAsia="fr-FR" w:bidi="fr-FR"/>
        </w:rPr>
        <w:t xml:space="preserve">Dans son récent et désormais célèbre ouvrage: (1987): </w:t>
      </w:r>
      <w:r w:rsidRPr="00B155C4">
        <w:t>The Cl</w:t>
      </w:r>
      <w:r w:rsidRPr="00B155C4">
        <w:t>o</w:t>
      </w:r>
      <w:r w:rsidRPr="00B155C4">
        <w:t>sing of the American Mind,</w:t>
      </w:r>
      <w:r w:rsidRPr="00B155C4">
        <w:rPr>
          <w:lang w:eastAsia="fr-FR" w:bidi="fr-FR"/>
        </w:rPr>
        <w:t xml:space="preserve"> New York, Simon and Schuster: "</w:t>
      </w:r>
      <w:r w:rsidRPr="00B155C4">
        <w:t>We have here the pec</w:t>
      </w:r>
      <w:r w:rsidRPr="00B155C4">
        <w:t>u</w:t>
      </w:r>
      <w:r w:rsidRPr="00B155C4">
        <w:t>liarly American way of digesting Continental despair. It is nihilism with a happy ending</w:t>
      </w:r>
      <w:r w:rsidRPr="00B155C4">
        <w:rPr>
          <w:lang w:eastAsia="fr-FR" w:bidi="fr-FR"/>
        </w:rPr>
        <w:t>", une réflexion dont la validité d</w:t>
      </w:r>
      <w:r w:rsidRPr="00B155C4">
        <w:rPr>
          <w:lang w:eastAsia="fr-FR" w:bidi="fr-FR"/>
        </w:rPr>
        <w:t>e</w:t>
      </w:r>
      <w:r w:rsidRPr="00B155C4">
        <w:rPr>
          <w:lang w:eastAsia="fr-FR" w:bidi="fr-FR"/>
        </w:rPr>
        <w:t>vrait s'étendre au Canada avec la libération</w:t>
      </w:r>
      <w:r w:rsidRPr="002B6A38">
        <w:rPr>
          <w:lang w:val="fr-FR" w:eastAsia="fr-FR" w:bidi="fr-FR"/>
        </w:rPr>
        <w:t xml:space="preserve"> des échanges entre les deux pays.</w:t>
      </w:r>
    </w:p>
  </w:footnote>
  <w:footnote w:id="45">
    <w:p w:rsidR="00767D11" w:rsidRDefault="00767D11" w:rsidP="00767D11">
      <w:pPr>
        <w:pStyle w:val="Notedebasdepage"/>
      </w:pPr>
      <w:r>
        <w:rPr>
          <w:rStyle w:val="Appelnotedebasdep"/>
        </w:rPr>
        <w:footnoteRef/>
      </w:r>
      <w:r>
        <w:t xml:space="preserve"> </w:t>
      </w:r>
      <w:r>
        <w:tab/>
      </w:r>
      <w:r w:rsidRPr="00FF7434">
        <w:t>Le grand théoricien de l'appel communautaire demeure Ivan I</w:t>
      </w:r>
      <w:r w:rsidRPr="00FF7434">
        <w:t>L</w:t>
      </w:r>
      <w:r w:rsidRPr="00FF7434">
        <w:t xml:space="preserve">LICH, voir en particulier </w:t>
      </w:r>
      <w:r w:rsidRPr="00FF7434">
        <w:rPr>
          <w:i/>
        </w:rPr>
        <w:t>La convivialité</w:t>
      </w:r>
      <w:r w:rsidRPr="00FF7434">
        <w:t xml:space="preserve"> (1973). Comme celle de l'époque, son œuvre est marquée par une valorisation e</w:t>
      </w:r>
      <w:r w:rsidRPr="00FF7434">
        <w:t>x</w:t>
      </w:r>
      <w:r w:rsidRPr="00FF7434">
        <w:t>cessive des formes organiq</w:t>
      </w:r>
      <w:r>
        <w:t>ues de la communauté et une fai</w:t>
      </w:r>
      <w:r w:rsidRPr="00FF7434">
        <w:t>ble théorisation de la dimension démocratique.</w:t>
      </w:r>
    </w:p>
  </w:footnote>
  <w:footnote w:id="46">
    <w:p w:rsidR="00767D11" w:rsidRDefault="00767D11" w:rsidP="00767D11">
      <w:pPr>
        <w:pStyle w:val="Notedebasdepage"/>
      </w:pPr>
      <w:r>
        <w:rPr>
          <w:rStyle w:val="Appelnotedebasdep"/>
        </w:rPr>
        <w:footnoteRef/>
      </w:r>
      <w:r>
        <w:t xml:space="preserve"> </w:t>
      </w:r>
      <w:r>
        <w:tab/>
      </w:r>
      <w:r w:rsidRPr="00FF7434">
        <w:t xml:space="preserve">Le récent ouvrage de A. GORZ (1988), </w:t>
      </w:r>
      <w:r w:rsidRPr="00FF7434">
        <w:rPr>
          <w:i/>
        </w:rPr>
        <w:t>Métamorphose du tr</w:t>
      </w:r>
      <w:r w:rsidRPr="00FF7434">
        <w:rPr>
          <w:i/>
        </w:rPr>
        <w:t>a</w:t>
      </w:r>
      <w:r w:rsidRPr="00FF7434">
        <w:rPr>
          <w:i/>
        </w:rPr>
        <w:t>vail</w:t>
      </w:r>
      <w:r w:rsidRPr="00FF7434">
        <w:t xml:space="preserve"> et celui de M. MAFFESOLI (1988), </w:t>
      </w:r>
      <w:r w:rsidRPr="00FF7434">
        <w:rPr>
          <w:i/>
        </w:rPr>
        <w:t>Le temps des tribus</w:t>
      </w:r>
      <w:r w:rsidRPr="00FF7434">
        <w:t xml:space="preserve"> s</w:t>
      </w:r>
      <w:r>
        <w:t>ont des exceptions qui mai</w:t>
      </w:r>
      <w:r>
        <w:t>n</w:t>
      </w:r>
      <w:r>
        <w:t>tien</w:t>
      </w:r>
      <w:r w:rsidRPr="00FF7434">
        <w:t>nent, dans le champ socio-politique d'expre</w:t>
      </w:r>
      <w:r w:rsidRPr="00FF7434">
        <w:t>s</w:t>
      </w:r>
      <w:r w:rsidRPr="00FF7434">
        <w:t>sion française, un intérêt pour la dimension communa</w:t>
      </w:r>
      <w:r w:rsidRPr="00FF7434">
        <w:t>u</w:t>
      </w:r>
      <w:r w:rsidRPr="00FF7434">
        <w:t>taire.</w:t>
      </w:r>
    </w:p>
  </w:footnote>
  <w:footnote w:id="47">
    <w:p w:rsidR="00767D11" w:rsidRDefault="00767D11" w:rsidP="00767D11">
      <w:pPr>
        <w:pStyle w:val="Notedebasdepage"/>
      </w:pPr>
      <w:r>
        <w:rPr>
          <w:rStyle w:val="Appelnotedebasdep"/>
        </w:rPr>
        <w:footnoteRef/>
      </w:r>
      <w:r>
        <w:t xml:space="preserve"> </w:t>
      </w:r>
      <w:r>
        <w:tab/>
      </w:r>
      <w:r w:rsidRPr="00FF7434">
        <w:t>Les expressions "invention du social" et "fin du social" sont re</w:t>
      </w:r>
      <w:r w:rsidRPr="00FF7434">
        <w:t>s</w:t>
      </w:r>
      <w:r>
        <w:t>pectivement em</w:t>
      </w:r>
      <w:r w:rsidRPr="00FF7434">
        <w:t>pruntées à J. DONZELOT (1984) et J. BAUDRI</w:t>
      </w:r>
      <w:r w:rsidRPr="00FF7434">
        <w:t>L</w:t>
      </w:r>
      <w:r w:rsidRPr="00FF7434">
        <w:t>LARD (1983).</w:t>
      </w:r>
    </w:p>
  </w:footnote>
  <w:footnote w:id="48">
    <w:p w:rsidR="00767D11" w:rsidRDefault="00767D11" w:rsidP="00767D11">
      <w:pPr>
        <w:pStyle w:val="Notedebasdepage"/>
      </w:pPr>
      <w:r>
        <w:rPr>
          <w:rStyle w:val="Appelnotedebasdep"/>
        </w:rPr>
        <w:footnoteRef/>
      </w:r>
      <w:r>
        <w:t xml:space="preserve"> </w:t>
      </w:r>
      <w:r>
        <w:tab/>
      </w:r>
      <w:r w:rsidRPr="00FF7434">
        <w:t>Cette reconstruction de la place du concept de société civile dans la tradition de la philosophie po</w:t>
      </w:r>
      <w:r>
        <w:t>litique est développée plus long</w:t>
      </w:r>
      <w:r w:rsidRPr="00FF7434">
        <w:t>uement dans J.Y. TH</w:t>
      </w:r>
      <w:r>
        <w:t>É</w:t>
      </w:r>
      <w:r w:rsidRPr="00FF7434">
        <w:t xml:space="preserve">RIAULT (1985), </w:t>
      </w:r>
      <w:hyperlink r:id="rId3" w:history="1">
        <w:r w:rsidRPr="006F5164">
          <w:rPr>
            <w:rStyle w:val="Lienhypertexte"/>
            <w:i/>
          </w:rPr>
          <w:t>La société civile</w:t>
        </w:r>
      </w:hyperlink>
      <w:r w:rsidRPr="00FF7434">
        <w:t>.</w:t>
      </w:r>
    </w:p>
  </w:footnote>
  <w:footnote w:id="49">
    <w:p w:rsidR="00767D11" w:rsidRDefault="00767D11" w:rsidP="00767D11">
      <w:pPr>
        <w:pStyle w:val="Notedebasdepage"/>
      </w:pPr>
      <w:r>
        <w:rPr>
          <w:rStyle w:val="Appelnotedebasdep"/>
        </w:rPr>
        <w:footnoteRef/>
      </w:r>
      <w:r>
        <w:t xml:space="preserve"> </w:t>
      </w:r>
      <w:r>
        <w:tab/>
      </w:r>
      <w:r w:rsidRPr="006F5164">
        <w:rPr>
          <w:lang w:val="fr-FR" w:eastAsia="fr-FR" w:bidi="fr-FR"/>
        </w:rPr>
        <w:t>La Préface de Marcel GAUCHET (1980), au livre de B. CON</w:t>
      </w:r>
      <w:r w:rsidRPr="006F5164">
        <w:rPr>
          <w:lang w:val="fr-FR" w:eastAsia="fr-FR" w:bidi="fr-FR"/>
        </w:rPr>
        <w:t>S</w:t>
      </w:r>
      <w:r w:rsidRPr="006F5164">
        <w:rPr>
          <w:lang w:val="fr-FR" w:eastAsia="fr-FR" w:bidi="fr-FR"/>
        </w:rPr>
        <w:t xml:space="preserve">TANT, </w:t>
      </w:r>
      <w:r w:rsidRPr="006F5164">
        <w:rPr>
          <w:i/>
          <w:iCs/>
          <w:color w:val="auto"/>
        </w:rPr>
        <w:t>De la liberté chez les Modernes,</w:t>
      </w:r>
      <w:r w:rsidRPr="006F5164">
        <w:rPr>
          <w:lang w:val="fr-FR" w:eastAsia="fr-FR" w:bidi="fr-FR"/>
        </w:rPr>
        <w:t xml:space="preserve"> "Benjamin Constant: l'illusion lucide du libér</w:t>
      </w:r>
      <w:r w:rsidRPr="006F5164">
        <w:rPr>
          <w:lang w:val="fr-FR" w:eastAsia="fr-FR" w:bidi="fr-FR"/>
        </w:rPr>
        <w:t>a</w:t>
      </w:r>
      <w:r w:rsidRPr="006F5164">
        <w:rPr>
          <w:lang w:val="fr-FR" w:eastAsia="fr-FR" w:bidi="fr-FR"/>
        </w:rPr>
        <w:t>lisme" est une fine analyse, pour le libéralisme, du renvers</w:t>
      </w:r>
      <w:r w:rsidRPr="006F5164">
        <w:rPr>
          <w:lang w:val="fr-FR" w:eastAsia="fr-FR" w:bidi="fr-FR"/>
        </w:rPr>
        <w:t>e</w:t>
      </w:r>
      <w:r w:rsidRPr="006F5164">
        <w:rPr>
          <w:lang w:val="fr-FR" w:eastAsia="fr-FR" w:bidi="fr-FR"/>
        </w:rPr>
        <w:t>ment que nous étudions ici.</w:t>
      </w:r>
    </w:p>
  </w:footnote>
  <w:footnote w:id="50">
    <w:p w:rsidR="00767D11" w:rsidRDefault="00767D11" w:rsidP="00767D11">
      <w:pPr>
        <w:pStyle w:val="Notedebasdepage"/>
      </w:pPr>
      <w:r>
        <w:rPr>
          <w:rStyle w:val="Appelnotedebasdep"/>
        </w:rPr>
        <w:footnoteRef/>
      </w:r>
      <w:r>
        <w:t xml:space="preserve"> </w:t>
      </w:r>
      <w:r>
        <w:tab/>
      </w:r>
      <w:r w:rsidRPr="00FF7434">
        <w:rPr>
          <w:lang w:val="fr-FR" w:eastAsia="fr-FR" w:bidi="fr-FR"/>
        </w:rPr>
        <w:t>On retrouvera chez BERGOUNIAUX et MANIN (1979: 19 et ss.) la prése</w:t>
      </w:r>
      <w:r w:rsidRPr="00FF7434">
        <w:rPr>
          <w:lang w:val="fr-FR" w:eastAsia="fr-FR" w:bidi="fr-FR"/>
        </w:rPr>
        <w:t>n</w:t>
      </w:r>
      <w:r w:rsidRPr="00FF7434">
        <w:rPr>
          <w:lang w:val="fr-FR" w:eastAsia="fr-FR" w:bidi="fr-FR"/>
        </w:rPr>
        <w:t>tation des conceptions du socialisme du XVIII</w:t>
      </w:r>
      <w:r w:rsidRPr="00FF7434">
        <w:rPr>
          <w:vertAlign w:val="superscript"/>
          <w:lang w:val="fr-FR" w:eastAsia="fr-FR" w:bidi="fr-FR"/>
        </w:rPr>
        <w:t>e</w:t>
      </w:r>
      <w:r w:rsidRPr="00FF7434">
        <w:rPr>
          <w:lang w:val="fr-FR" w:eastAsia="fr-FR" w:bidi="fr-FR"/>
        </w:rPr>
        <w:t xml:space="preserve"> siècle face à la démocratie.</w:t>
      </w:r>
    </w:p>
  </w:footnote>
  <w:footnote w:id="51">
    <w:p w:rsidR="00767D11" w:rsidRDefault="00767D11" w:rsidP="00767D11">
      <w:pPr>
        <w:pStyle w:val="Notedebasdepage"/>
      </w:pPr>
      <w:r>
        <w:rPr>
          <w:rStyle w:val="Appelnotedebasdep"/>
        </w:rPr>
        <w:footnoteRef/>
      </w:r>
      <w:r>
        <w:t xml:space="preserve"> </w:t>
      </w:r>
      <w:r>
        <w:tab/>
      </w:r>
      <w:r w:rsidRPr="006F5164">
        <w:rPr>
          <w:lang w:val="fr-FR" w:eastAsia="fr-FR" w:bidi="fr-FR"/>
        </w:rPr>
        <w:t xml:space="preserve">John KEAN (1989b) a aussi édité </w:t>
      </w:r>
      <w:r w:rsidRPr="006F5164">
        <w:rPr>
          <w:i/>
          <w:iCs/>
          <w:color w:val="auto"/>
        </w:rPr>
        <w:t>Civil Society and the State,</w:t>
      </w:r>
      <w:r w:rsidRPr="006F5164">
        <w:rPr>
          <w:lang w:val="fr-FR" w:eastAsia="fr-FR" w:bidi="fr-FR"/>
        </w:rPr>
        <w:t xml:space="preserve"> r</w:t>
      </w:r>
      <w:r w:rsidRPr="006F5164">
        <w:rPr>
          <w:lang w:val="fr-FR" w:eastAsia="fr-FR" w:bidi="fr-FR"/>
        </w:rPr>
        <w:t>e</w:t>
      </w:r>
      <w:r w:rsidRPr="006F5164">
        <w:rPr>
          <w:lang w:val="fr-FR" w:eastAsia="fr-FR" w:bidi="fr-FR"/>
        </w:rPr>
        <w:t>cueil qui regroupe plusieurs textes sur le concept de société civ</w:t>
      </w:r>
      <w:r w:rsidRPr="006F5164">
        <w:rPr>
          <w:lang w:val="fr-FR" w:eastAsia="fr-FR" w:bidi="fr-FR"/>
        </w:rPr>
        <w:t>i</w:t>
      </w:r>
      <w:r w:rsidRPr="006F5164">
        <w:rPr>
          <w:lang w:val="fr-FR" w:eastAsia="fr-FR" w:bidi="fr-FR"/>
        </w:rPr>
        <w:t>le.</w:t>
      </w:r>
    </w:p>
  </w:footnote>
  <w:footnote w:id="52">
    <w:p w:rsidR="00767D11" w:rsidRDefault="00767D11" w:rsidP="00767D11">
      <w:pPr>
        <w:pStyle w:val="Notedebasdepage"/>
      </w:pPr>
      <w:r>
        <w:rPr>
          <w:rStyle w:val="Appelnotedebasdep"/>
        </w:rPr>
        <w:footnoteRef/>
      </w:r>
      <w:r>
        <w:t xml:space="preserve"> </w:t>
      </w:r>
      <w:r>
        <w:tab/>
      </w:r>
      <w:r w:rsidRPr="00F43080">
        <w:rPr>
          <w:lang w:val="fr-FR" w:eastAsia="fr-FR" w:bidi="fr-FR"/>
        </w:rPr>
        <w:t xml:space="preserve">CHENOT Bernard (1950): "Rousseau avait raison", réédité (1982) dans </w:t>
      </w:r>
      <w:r w:rsidRPr="00F43080">
        <w:rPr>
          <w:i/>
          <w:iCs/>
          <w:color w:val="auto"/>
        </w:rPr>
        <w:t>Réflexion sur la cité.</w:t>
      </w:r>
    </w:p>
  </w:footnote>
  <w:footnote w:id="53">
    <w:p w:rsidR="00767D11" w:rsidRDefault="00767D11" w:rsidP="00767D11">
      <w:pPr>
        <w:pStyle w:val="Notedebasdepage"/>
      </w:pPr>
      <w:r>
        <w:rPr>
          <w:rStyle w:val="Appelnotedebasdep"/>
        </w:rPr>
        <w:footnoteRef/>
      </w:r>
      <w:r>
        <w:t xml:space="preserve"> </w:t>
      </w:r>
      <w:r>
        <w:tab/>
      </w:r>
      <w:r w:rsidRPr="002B1B2D">
        <w:rPr>
          <w:lang w:val="fr-FR" w:eastAsia="fr-FR" w:bidi="fr-FR"/>
        </w:rPr>
        <w:t xml:space="preserve">Nous faisons référence ici à un jugement important de la Cour suprême sur le droit à l'égalité, dont il sera encore question plus loin: </w:t>
      </w:r>
      <w:r w:rsidRPr="002B1B2D">
        <w:rPr>
          <w:i/>
          <w:iCs/>
          <w:color w:val="auto"/>
        </w:rPr>
        <w:t>Andres C. Law S</w:t>
      </w:r>
      <w:r w:rsidRPr="002B1B2D">
        <w:rPr>
          <w:i/>
          <w:iCs/>
          <w:color w:val="auto"/>
        </w:rPr>
        <w:t>o</w:t>
      </w:r>
      <w:r w:rsidRPr="002B1B2D">
        <w:rPr>
          <w:i/>
          <w:iCs/>
          <w:color w:val="auto"/>
        </w:rPr>
        <w:t xml:space="preserve">ciety of British Columbia, </w:t>
      </w:r>
      <w:r w:rsidRPr="002B1B2D">
        <w:t>qui date du 2 f</w:t>
      </w:r>
      <w:r w:rsidRPr="002B1B2D">
        <w:t>é</w:t>
      </w:r>
      <w:r w:rsidRPr="002B1B2D">
        <w:t>vrier 1989.</w:t>
      </w:r>
    </w:p>
  </w:footnote>
  <w:footnote w:id="54">
    <w:p w:rsidR="00767D11" w:rsidRDefault="00767D11" w:rsidP="00767D11">
      <w:pPr>
        <w:pStyle w:val="Notedebasdepage"/>
      </w:pPr>
      <w:r>
        <w:rPr>
          <w:rStyle w:val="Appelnotedebasdep"/>
        </w:rPr>
        <w:footnoteRef/>
      </w:r>
      <w:r>
        <w:t xml:space="preserve"> </w:t>
      </w:r>
      <w:r>
        <w:tab/>
      </w:r>
      <w:r w:rsidRPr="002B1B2D">
        <w:rPr>
          <w:lang w:val="fr-FR" w:eastAsia="fr-FR" w:bidi="fr-FR"/>
        </w:rPr>
        <w:t>VANDYCKE Robert (1986): "Les droits de l'homme et leurs modes d'e</w:t>
      </w:r>
      <w:r w:rsidRPr="002B1B2D">
        <w:rPr>
          <w:lang w:val="fr-FR" w:eastAsia="fr-FR" w:bidi="fr-FR"/>
        </w:rPr>
        <w:t>m</w:t>
      </w:r>
      <w:r w:rsidRPr="002B1B2D">
        <w:rPr>
          <w:lang w:val="fr-FR" w:eastAsia="fr-FR" w:bidi="fr-FR"/>
        </w:rPr>
        <w:t xml:space="preserve">ploi. À propos de la Charte constitutionnelle de 1982", in </w:t>
      </w:r>
      <w:r w:rsidRPr="002B1B2D">
        <w:rPr>
          <w:i/>
          <w:iCs/>
          <w:color w:val="auto"/>
        </w:rPr>
        <w:t>Droit et po</w:t>
      </w:r>
      <w:r w:rsidRPr="002B1B2D">
        <w:rPr>
          <w:i/>
          <w:iCs/>
          <w:color w:val="auto"/>
        </w:rPr>
        <w:t>u</w:t>
      </w:r>
      <w:r w:rsidRPr="002B1B2D">
        <w:rPr>
          <w:i/>
          <w:iCs/>
          <w:color w:val="auto"/>
        </w:rPr>
        <w:t>voir, Pouvoirs du droit,</w:t>
      </w:r>
      <w:r w:rsidRPr="002B1B2D">
        <w:rPr>
          <w:lang w:val="fr-FR" w:eastAsia="fr-FR" w:bidi="fr-FR"/>
        </w:rPr>
        <w:t xml:space="preserve"> Revue </w:t>
      </w:r>
      <w:r w:rsidRPr="002B1B2D">
        <w:rPr>
          <w:i/>
          <w:iCs/>
          <w:color w:val="auto"/>
        </w:rPr>
        <w:t>Sociologie et sociétés,</w:t>
      </w:r>
      <w:r w:rsidRPr="002B1B2D">
        <w:rPr>
          <w:lang w:val="fr-FR" w:eastAsia="fr-FR" w:bidi="fr-FR"/>
        </w:rPr>
        <w:t xml:space="preserve"> no 1, avril: 139-151 ; (1989): "L'activisme judiciaire et les droits de la personne: éme</w:t>
      </w:r>
      <w:r w:rsidRPr="002B1B2D">
        <w:rPr>
          <w:lang w:val="fr-FR" w:eastAsia="fr-FR" w:bidi="fr-FR"/>
        </w:rPr>
        <w:t>r</w:t>
      </w:r>
      <w:r w:rsidRPr="002B1B2D">
        <w:rPr>
          <w:lang w:val="fr-FR" w:eastAsia="fr-FR" w:bidi="fr-FR"/>
        </w:rPr>
        <w:t xml:space="preserve">gence d'un nouveau savoir-pouvoir ?", Colloque de l'Association canadienne Droit et société, Université Laval, juin; </w:t>
      </w:r>
      <w:r w:rsidRPr="002B1B2D">
        <w:rPr>
          <w:lang w:eastAsia="fr-FR" w:bidi="fr-FR"/>
        </w:rPr>
        <w:t>(1987): "Les droits de l'homme contre le c</w:t>
      </w:r>
      <w:r w:rsidRPr="002B1B2D">
        <w:rPr>
          <w:lang w:eastAsia="fr-FR" w:bidi="fr-FR"/>
        </w:rPr>
        <w:t>i</w:t>
      </w:r>
      <w:r w:rsidRPr="002B1B2D">
        <w:rPr>
          <w:lang w:eastAsia="fr-FR" w:bidi="fr-FR"/>
        </w:rPr>
        <w:t xml:space="preserve">toyen", in </w:t>
      </w:r>
      <w:r w:rsidRPr="002B1B2D">
        <w:rPr>
          <w:i/>
          <w:iCs/>
          <w:color w:val="auto"/>
        </w:rPr>
        <w:t>Construction / destruction sociale des idées: Alternances, récu</w:t>
      </w:r>
      <w:r w:rsidRPr="002B1B2D">
        <w:rPr>
          <w:i/>
          <w:iCs/>
          <w:color w:val="auto"/>
        </w:rPr>
        <w:t>r</w:t>
      </w:r>
      <w:r w:rsidRPr="002B1B2D">
        <w:rPr>
          <w:i/>
          <w:iCs/>
          <w:color w:val="auto"/>
        </w:rPr>
        <w:t>rences, nouveautés,</w:t>
      </w:r>
      <w:r w:rsidRPr="002B1B2D">
        <w:rPr>
          <w:lang w:eastAsia="fr-FR" w:bidi="fr-FR"/>
        </w:rPr>
        <w:t xml:space="preserve"> A</w:t>
      </w:r>
      <w:r w:rsidRPr="002B1B2D">
        <w:rPr>
          <w:lang w:eastAsia="fr-FR" w:bidi="fr-FR"/>
        </w:rPr>
        <w:t>C</w:t>
      </w:r>
      <w:r w:rsidRPr="002B1B2D">
        <w:rPr>
          <w:lang w:eastAsia="fr-FR" w:bidi="fr-FR"/>
        </w:rPr>
        <w:t>FAS: 179-187.</w:t>
      </w:r>
    </w:p>
  </w:footnote>
  <w:footnote w:id="55">
    <w:p w:rsidR="00767D11" w:rsidRDefault="00767D11" w:rsidP="00767D11">
      <w:pPr>
        <w:pStyle w:val="Notedebasdepage"/>
      </w:pPr>
      <w:r>
        <w:rPr>
          <w:rStyle w:val="Appelnotedebasdep"/>
        </w:rPr>
        <w:footnoteRef/>
      </w:r>
      <w:r>
        <w:t xml:space="preserve"> </w:t>
      </w:r>
      <w:r>
        <w:tab/>
      </w:r>
      <w:r w:rsidRPr="00D65D05">
        <w:rPr>
          <w:lang w:val="fr-FR" w:eastAsia="fr-FR" w:bidi="fr-FR"/>
        </w:rPr>
        <w:t xml:space="preserve">EWALD François (1986): </w:t>
      </w:r>
      <w:r w:rsidRPr="002B1B2D">
        <w:rPr>
          <w:i/>
          <w:iCs/>
        </w:rPr>
        <w:t>L'État-providence,</w:t>
      </w:r>
      <w:r w:rsidRPr="00D65D05">
        <w:rPr>
          <w:lang w:val="fr-FR" w:eastAsia="fr-FR" w:bidi="fr-FR"/>
        </w:rPr>
        <w:t xml:space="preserve"> Paris, Grasset.</w:t>
      </w:r>
    </w:p>
  </w:footnote>
  <w:footnote w:id="56">
    <w:p w:rsidR="00767D11" w:rsidRDefault="00767D11" w:rsidP="00767D11">
      <w:pPr>
        <w:pStyle w:val="Notedebasdepage"/>
      </w:pPr>
      <w:r>
        <w:rPr>
          <w:rStyle w:val="Appelnotedebasdep"/>
        </w:rPr>
        <w:footnoteRef/>
      </w:r>
      <w:r>
        <w:t xml:space="preserve"> </w:t>
      </w:r>
      <w:r>
        <w:tab/>
      </w:r>
      <w:r w:rsidRPr="002B1B2D">
        <w:rPr>
          <w:lang w:val="fr-FR" w:eastAsia="fr-FR" w:bidi="fr-FR"/>
        </w:rPr>
        <w:t xml:space="preserve">On aura reconnu l'État-providence, bien analysé par EWALD François (1986): </w:t>
      </w:r>
      <w:r w:rsidRPr="002B1B2D">
        <w:rPr>
          <w:i/>
          <w:iCs/>
          <w:color w:val="auto"/>
        </w:rPr>
        <w:t>L'État-providence,</w:t>
      </w:r>
      <w:r w:rsidRPr="002B1B2D">
        <w:rPr>
          <w:lang w:val="fr-FR" w:eastAsia="fr-FR" w:bidi="fr-FR"/>
        </w:rPr>
        <w:t xml:space="preserve"> Paris, Grasset.</w:t>
      </w:r>
    </w:p>
  </w:footnote>
  <w:footnote w:id="57">
    <w:p w:rsidR="00767D11" w:rsidRDefault="00767D11" w:rsidP="00767D11">
      <w:pPr>
        <w:pStyle w:val="Notedebasdepage"/>
      </w:pPr>
      <w:r>
        <w:rPr>
          <w:rStyle w:val="Appelnotedebasdep"/>
        </w:rPr>
        <w:footnoteRef/>
      </w:r>
      <w:r>
        <w:t xml:space="preserve"> </w:t>
      </w:r>
      <w:r>
        <w:tab/>
      </w:r>
      <w:r w:rsidRPr="002B1B2D">
        <w:rPr>
          <w:lang w:val="fr-FR" w:eastAsia="fr-FR" w:bidi="fr-FR"/>
        </w:rPr>
        <w:t>Le Pacte international sur les droits civils et politiques, et celui sur les droits économiques, sociaux et culturels, qui datent tous deux de 1966, ont un art</w:t>
      </w:r>
      <w:r w:rsidRPr="002B1B2D">
        <w:rPr>
          <w:lang w:val="fr-FR" w:eastAsia="fr-FR" w:bidi="fr-FR"/>
        </w:rPr>
        <w:t>i</w:t>
      </w:r>
      <w:r w:rsidRPr="002B1B2D">
        <w:rPr>
          <w:lang w:val="fr-FR" w:eastAsia="fr-FR" w:bidi="fr-FR"/>
        </w:rPr>
        <w:t>cle premier identique: "Tous les peuples ont le droit de disposer d'eux-mêmes. En vertu de ce droit, ils d</w:t>
      </w:r>
      <w:r w:rsidRPr="002B1B2D">
        <w:rPr>
          <w:lang w:val="fr-FR" w:eastAsia="fr-FR" w:bidi="fr-FR"/>
        </w:rPr>
        <w:t>é</w:t>
      </w:r>
      <w:r w:rsidRPr="002B1B2D">
        <w:rPr>
          <w:lang w:val="fr-FR" w:eastAsia="fr-FR" w:bidi="fr-FR"/>
        </w:rPr>
        <w:t>terminent librement leur statut politique et assurent librement leur développ</w:t>
      </w:r>
      <w:r w:rsidRPr="002B1B2D">
        <w:rPr>
          <w:lang w:val="fr-FR" w:eastAsia="fr-FR" w:bidi="fr-FR"/>
        </w:rPr>
        <w:t>e</w:t>
      </w:r>
      <w:r w:rsidRPr="002B1B2D">
        <w:rPr>
          <w:lang w:val="fr-FR" w:eastAsia="fr-FR" w:bidi="fr-FR"/>
        </w:rPr>
        <w:t>ment économique, social et culturel". Voir aussi la moins officielle Décl</w:t>
      </w:r>
      <w:r w:rsidRPr="002B1B2D">
        <w:rPr>
          <w:lang w:val="fr-FR" w:eastAsia="fr-FR" w:bidi="fr-FR"/>
        </w:rPr>
        <w:t>a</w:t>
      </w:r>
      <w:r w:rsidRPr="002B1B2D">
        <w:rPr>
          <w:lang w:val="fr-FR" w:eastAsia="fr-FR" w:bidi="fr-FR"/>
        </w:rPr>
        <w:t xml:space="preserve">ration d'Alger (juillet 1976) dans </w:t>
      </w:r>
      <w:r w:rsidRPr="002B1B2D">
        <w:rPr>
          <w:i/>
          <w:iCs/>
          <w:color w:val="auto"/>
        </w:rPr>
        <w:t>Actes,</w:t>
      </w:r>
      <w:r w:rsidRPr="002B1B2D">
        <w:rPr>
          <w:lang w:val="fr-FR" w:eastAsia="fr-FR" w:bidi="fr-FR"/>
        </w:rPr>
        <w:t xml:space="preserve"> no 64, juin 1988.</w:t>
      </w:r>
    </w:p>
  </w:footnote>
  <w:footnote w:id="58">
    <w:p w:rsidR="00767D11" w:rsidRDefault="00767D11" w:rsidP="00767D11">
      <w:pPr>
        <w:pStyle w:val="Notedebasdepage"/>
      </w:pPr>
      <w:r>
        <w:rPr>
          <w:rStyle w:val="Appelnotedebasdep"/>
        </w:rPr>
        <w:footnoteRef/>
      </w:r>
      <w:r>
        <w:t xml:space="preserve"> </w:t>
      </w:r>
      <w:r>
        <w:tab/>
      </w:r>
      <w:r w:rsidRPr="002B1B2D">
        <w:rPr>
          <w:lang w:val="fr-FR" w:eastAsia="fr-FR" w:bidi="fr-FR"/>
        </w:rPr>
        <w:t xml:space="preserve">On sait que la Cour suprême a eu une attitude diamétralement </w:t>
      </w:r>
      <w:r w:rsidRPr="002B1B2D">
        <w:t>opposée à la retenue préconisée, lorsqu'elle s'est prononcée sur la partie de la loi 101 rel</w:t>
      </w:r>
      <w:r w:rsidRPr="002B1B2D">
        <w:t>a</w:t>
      </w:r>
      <w:r w:rsidRPr="002B1B2D">
        <w:t>tive à la langue de l'affichage commercial au Qu</w:t>
      </w:r>
      <w:r w:rsidRPr="002B1B2D">
        <w:t>é</w:t>
      </w:r>
      <w:r w:rsidRPr="002B1B2D">
        <w:t xml:space="preserve">bec. Voir à ce propos </w:t>
      </w:r>
      <w:r w:rsidRPr="002B1B2D">
        <w:rPr>
          <w:i/>
          <w:iCs/>
          <w:color w:val="auto"/>
        </w:rPr>
        <w:t xml:space="preserve">Ford C. Québec (Procureur général), </w:t>
      </w:r>
      <w:r w:rsidRPr="002B1B2D">
        <w:t>A.C.S. no 88, et la critique que j'en ai faite dans "L'activisme jud</w:t>
      </w:r>
      <w:r w:rsidRPr="002B1B2D">
        <w:t>i</w:t>
      </w:r>
      <w:r w:rsidRPr="002B1B2D">
        <w:t>ciaire..." art. cité, spéc. III: Le pouvoir des juges dans la mise en œuvre de la Cha</w:t>
      </w:r>
      <w:r w:rsidRPr="002B1B2D">
        <w:t>r</w:t>
      </w:r>
      <w:r w:rsidRPr="002B1B2D">
        <w:t>te, et IV: L'idéologie de la Cour suprême.</w:t>
      </w:r>
    </w:p>
  </w:footnote>
  <w:footnote w:id="59">
    <w:p w:rsidR="00767D11" w:rsidRDefault="00767D11" w:rsidP="00767D11">
      <w:pPr>
        <w:pStyle w:val="Notedebasdepage"/>
      </w:pPr>
      <w:r>
        <w:rPr>
          <w:rStyle w:val="Appelnotedebasdep"/>
        </w:rPr>
        <w:footnoteRef/>
      </w:r>
      <w:r>
        <w:t xml:space="preserve"> </w:t>
      </w:r>
      <w:r>
        <w:tab/>
      </w:r>
      <w:r w:rsidRPr="002B1B2D">
        <w:t>Évidemment, la Charte est elle-même un produit politique, et son contenu a fait l'objet de nombreuses tractations. Voir à ce pr</w:t>
      </w:r>
      <w:r w:rsidRPr="002B1B2D">
        <w:t>o</w:t>
      </w:r>
      <w:r w:rsidRPr="002B1B2D">
        <w:t xml:space="preserve">pos MORIN Claude (1988):, </w:t>
      </w:r>
      <w:r w:rsidRPr="002B1B2D">
        <w:rPr>
          <w:i/>
          <w:iCs/>
          <w:color w:val="auto"/>
        </w:rPr>
        <w:t>Les lendemains piégés,</w:t>
      </w:r>
      <w:r w:rsidRPr="002B1B2D">
        <w:t xml:space="preserve"> Montréal, B</w:t>
      </w:r>
      <w:r w:rsidRPr="002B1B2D">
        <w:t>o</w:t>
      </w:r>
      <w:r w:rsidRPr="002B1B2D">
        <w:t>réal: spéc. 300.</w:t>
      </w:r>
    </w:p>
  </w:footnote>
  <w:footnote w:id="60">
    <w:p w:rsidR="00767D11" w:rsidRDefault="00767D11" w:rsidP="00767D11">
      <w:pPr>
        <w:pStyle w:val="Notedebasdepage"/>
      </w:pPr>
      <w:r>
        <w:rPr>
          <w:rStyle w:val="Appelnotedebasdep"/>
        </w:rPr>
        <w:footnoteRef/>
      </w:r>
      <w:r>
        <w:t xml:space="preserve"> </w:t>
      </w:r>
      <w:r>
        <w:tab/>
      </w:r>
      <w:r w:rsidRPr="002B1B2D">
        <w:t>Public Service Employée Relation Act,</w:t>
      </w:r>
      <w:r w:rsidRPr="002B1B2D">
        <w:rPr>
          <w:bCs/>
          <w:color w:val="auto"/>
        </w:rPr>
        <w:t xml:space="preserve"> 1987, I.R.C.S. 391.</w:t>
      </w:r>
    </w:p>
  </w:footnote>
  <w:footnote w:id="61">
    <w:p w:rsidR="00767D11" w:rsidRDefault="00767D11" w:rsidP="00767D11">
      <w:pPr>
        <w:pStyle w:val="Notedebasdepage"/>
      </w:pPr>
      <w:r>
        <w:rPr>
          <w:rStyle w:val="Appelnotedebasdep"/>
        </w:rPr>
        <w:footnoteRef/>
      </w:r>
      <w:r>
        <w:t xml:space="preserve"> </w:t>
      </w:r>
      <w:r>
        <w:tab/>
      </w:r>
      <w:r w:rsidRPr="00252391">
        <w:rPr>
          <w:lang w:val="fr-FR" w:eastAsia="fr-FR" w:bidi="fr-FR"/>
        </w:rPr>
        <w:t>Notre définition s'inspire très directement de celle de COTTE</w:t>
      </w:r>
      <w:r w:rsidRPr="00252391">
        <w:rPr>
          <w:lang w:val="fr-FR" w:eastAsia="fr-FR" w:bidi="fr-FR"/>
        </w:rPr>
        <w:t>R</w:t>
      </w:r>
      <w:r w:rsidRPr="00252391">
        <w:rPr>
          <w:lang w:val="fr-FR" w:eastAsia="fr-FR" w:bidi="fr-FR"/>
        </w:rPr>
        <w:t xml:space="preserve">RELL Roger (1988): "Peasible Regulation for Democracy and Social </w:t>
      </w:r>
      <w:r w:rsidRPr="00252391">
        <w:t xml:space="preserve">Justice", </w:t>
      </w:r>
      <w:r w:rsidRPr="00252391">
        <w:rPr>
          <w:i/>
          <w:iCs/>
          <w:color w:val="auto"/>
        </w:rPr>
        <w:t xml:space="preserve">Journal of Law and Society, </w:t>
      </w:r>
      <w:r w:rsidRPr="00252391">
        <w:t>vol. 15, no 1, pri</w:t>
      </w:r>
      <w:r w:rsidRPr="00252391">
        <w:t>n</w:t>
      </w:r>
      <w:r w:rsidRPr="00252391">
        <w:t>temps:15 à 24, spéc. 15.</w:t>
      </w:r>
    </w:p>
  </w:footnote>
  <w:footnote w:id="62">
    <w:p w:rsidR="00767D11" w:rsidRDefault="00767D11" w:rsidP="00767D11">
      <w:pPr>
        <w:pStyle w:val="Notedebasdepage"/>
      </w:pPr>
      <w:r>
        <w:rPr>
          <w:rStyle w:val="Appelnotedebasdep"/>
        </w:rPr>
        <w:footnoteRef/>
      </w:r>
      <w:r>
        <w:t xml:space="preserve"> </w:t>
      </w:r>
      <w:r>
        <w:tab/>
      </w:r>
      <w:r w:rsidRPr="00931B48">
        <w:rPr>
          <w:lang w:val="fr-FR" w:eastAsia="fr-FR" w:bidi="fr-FR"/>
        </w:rPr>
        <w:t>Remboursement qui a rapport avec les droits de vote et d'éligibilité pr</w:t>
      </w:r>
      <w:r w:rsidRPr="00931B48">
        <w:rPr>
          <w:lang w:val="fr-FR" w:eastAsia="fr-FR" w:bidi="fr-FR"/>
        </w:rPr>
        <w:t>é</w:t>
      </w:r>
      <w:r w:rsidRPr="00931B48">
        <w:rPr>
          <w:lang w:val="fr-FR" w:eastAsia="fr-FR" w:bidi="fr-FR"/>
        </w:rPr>
        <w:t>vus à l'article 3 de la Charte.</w:t>
      </w:r>
    </w:p>
  </w:footnote>
  <w:footnote w:id="63">
    <w:p w:rsidR="00767D11" w:rsidRDefault="00767D11" w:rsidP="00767D11">
      <w:pPr>
        <w:pStyle w:val="Notedebasdepage"/>
      </w:pPr>
      <w:r>
        <w:rPr>
          <w:rStyle w:val="Appelnotedebasdep"/>
        </w:rPr>
        <w:footnoteRef/>
      </w:r>
      <w:r>
        <w:t xml:space="preserve"> </w:t>
      </w:r>
      <w:r>
        <w:tab/>
      </w:r>
      <w:r w:rsidRPr="00252391">
        <w:rPr>
          <w:lang w:val="fr-FR" w:eastAsia="fr-FR" w:bidi="fr-FR"/>
        </w:rPr>
        <w:t xml:space="preserve">LEFORT Claude (1984): "Les droits de l'homme en question", dans </w:t>
      </w:r>
      <w:r w:rsidRPr="00252391">
        <w:rPr>
          <w:i/>
          <w:iCs/>
          <w:color w:val="auto"/>
        </w:rPr>
        <w:t>Les droits de l'homme dans la crise de l'État-providence,</w:t>
      </w:r>
      <w:r w:rsidRPr="00252391">
        <w:rPr>
          <w:lang w:val="fr-FR" w:eastAsia="fr-FR" w:bidi="fr-FR"/>
        </w:rPr>
        <w:t xml:space="preserve"> no de la </w:t>
      </w:r>
      <w:r w:rsidRPr="00252391">
        <w:rPr>
          <w:i/>
          <w:iCs/>
          <w:color w:val="auto"/>
        </w:rPr>
        <w:t>Revue inte</w:t>
      </w:r>
      <w:r w:rsidRPr="00252391">
        <w:rPr>
          <w:i/>
          <w:iCs/>
          <w:color w:val="auto"/>
        </w:rPr>
        <w:t>r</w:t>
      </w:r>
      <w:r w:rsidRPr="00252391">
        <w:rPr>
          <w:i/>
          <w:iCs/>
          <w:color w:val="auto"/>
        </w:rPr>
        <w:t>disciplinaire d'études juridiques,</w:t>
      </w:r>
      <w:r w:rsidRPr="00252391">
        <w:rPr>
          <w:lang w:val="fr-FR" w:eastAsia="fr-FR" w:bidi="fr-FR"/>
        </w:rPr>
        <w:t xml:space="preserve"> 13, spéc. 40. Notons c</w:t>
      </w:r>
      <w:r w:rsidRPr="00252391">
        <w:rPr>
          <w:lang w:val="fr-FR" w:eastAsia="fr-FR" w:bidi="fr-FR"/>
        </w:rPr>
        <w:t>e</w:t>
      </w:r>
      <w:r w:rsidRPr="00252391">
        <w:rPr>
          <w:lang w:val="fr-FR" w:eastAsia="fr-FR" w:bidi="fr-FR"/>
        </w:rPr>
        <w:t>pendant que Lefort insiste sur "l'efficacité symbolique de la notion de droits" et qu'il so</w:t>
      </w:r>
      <w:r w:rsidRPr="00252391">
        <w:rPr>
          <w:lang w:val="fr-FR" w:eastAsia="fr-FR" w:bidi="fr-FR"/>
        </w:rPr>
        <w:t>u</w:t>
      </w:r>
      <w:r w:rsidRPr="00252391">
        <w:rPr>
          <w:lang w:val="fr-FR" w:eastAsia="fr-FR" w:bidi="fr-FR"/>
        </w:rPr>
        <w:t>ligne le rapport ambigu entre la conscience de ces droits et leur inst</w:t>
      </w:r>
      <w:r w:rsidRPr="00252391">
        <w:rPr>
          <w:lang w:val="fr-FR" w:eastAsia="fr-FR" w:bidi="fr-FR"/>
        </w:rPr>
        <w:t>i</w:t>
      </w:r>
      <w:r w:rsidRPr="00252391">
        <w:rPr>
          <w:lang w:val="fr-FR" w:eastAsia="fr-FR" w:bidi="fr-FR"/>
        </w:rPr>
        <w:t>tutionnalisation, avec le risque qu'elle comporte de la formation d'une caste de spécialistes. Voir. "Droits de l’homme et p</w:t>
      </w:r>
      <w:r w:rsidRPr="00252391">
        <w:rPr>
          <w:lang w:val="fr-FR" w:eastAsia="fr-FR" w:bidi="fr-FR"/>
        </w:rPr>
        <w:t>o</w:t>
      </w:r>
      <w:r w:rsidRPr="00252391">
        <w:rPr>
          <w:lang w:val="fr-FR" w:eastAsia="fr-FR" w:bidi="fr-FR"/>
        </w:rPr>
        <w:t>litique", Libre, 7, 80: spéc. 27 et 32.</w:t>
      </w:r>
    </w:p>
  </w:footnote>
  <w:footnote w:id="64">
    <w:p w:rsidR="00767D11" w:rsidRDefault="00767D11" w:rsidP="00767D11">
      <w:pPr>
        <w:pStyle w:val="Notedebasdepage"/>
      </w:pPr>
      <w:r>
        <w:rPr>
          <w:rStyle w:val="Appelnotedebasdep"/>
        </w:rPr>
        <w:footnoteRef/>
      </w:r>
      <w:r>
        <w:t xml:space="preserve"> </w:t>
      </w:r>
      <w:r>
        <w:tab/>
      </w:r>
      <w:r w:rsidRPr="00931B48">
        <w:rPr>
          <w:lang w:val="fr-FR" w:eastAsia="fr-FR" w:bidi="fr-FR"/>
        </w:rPr>
        <w:t>Avec tous les risques d'inexactitude que comporte le résumé d'un jug</w:t>
      </w:r>
      <w:r w:rsidRPr="00931B48">
        <w:rPr>
          <w:lang w:val="fr-FR" w:eastAsia="fr-FR" w:bidi="fr-FR"/>
        </w:rPr>
        <w:t>e</w:t>
      </w:r>
      <w:r w:rsidRPr="00931B48">
        <w:rPr>
          <w:lang w:val="fr-FR" w:eastAsia="fr-FR" w:bidi="fr-FR"/>
        </w:rPr>
        <w:t>ment complexe, dont le cheminement dans l'argumentation n'est pas toujours des plus limpides.</w:t>
      </w:r>
    </w:p>
  </w:footnote>
  <w:footnote w:id="65">
    <w:p w:rsidR="00767D11" w:rsidRDefault="00767D11" w:rsidP="00767D11">
      <w:pPr>
        <w:pStyle w:val="Notedebasdepage"/>
      </w:pPr>
      <w:r>
        <w:rPr>
          <w:rStyle w:val="Appelnotedebasdep"/>
        </w:rPr>
        <w:footnoteRef/>
      </w:r>
      <w:r>
        <w:t xml:space="preserve"> </w:t>
      </w:r>
      <w:r>
        <w:tab/>
      </w:r>
      <w:r w:rsidRPr="00931B48">
        <w:rPr>
          <w:lang w:val="fr-FR" w:eastAsia="fr-FR" w:bidi="fr-FR"/>
        </w:rPr>
        <w:t>Deux arrêts qui ont précédé de peu la Charte constitutionnelle, et qui ont donné lieu à des décisions différentes, portaient précis</w:t>
      </w:r>
      <w:r w:rsidRPr="00931B48">
        <w:rPr>
          <w:lang w:val="fr-FR" w:eastAsia="fr-FR" w:bidi="fr-FR"/>
        </w:rPr>
        <w:t>é</w:t>
      </w:r>
      <w:r w:rsidRPr="00931B48">
        <w:rPr>
          <w:lang w:val="fr-FR" w:eastAsia="fr-FR" w:bidi="fr-FR"/>
        </w:rPr>
        <w:t>ment sur le respect des obligations religieuses des groupes minor</w:t>
      </w:r>
      <w:r w:rsidRPr="00931B48">
        <w:rPr>
          <w:lang w:val="fr-FR" w:eastAsia="fr-FR" w:bidi="fr-FR"/>
        </w:rPr>
        <w:t>i</w:t>
      </w:r>
      <w:r w:rsidRPr="00931B48">
        <w:rPr>
          <w:lang w:val="fr-FR" w:eastAsia="fr-FR" w:bidi="fr-FR"/>
        </w:rPr>
        <w:t>taires, lorsqu'elles entrent en conflit avec les exigences de l'emploi.</w:t>
      </w:r>
    </w:p>
  </w:footnote>
  <w:footnote w:id="66">
    <w:p w:rsidR="00767D11" w:rsidRDefault="00767D11" w:rsidP="00767D11">
      <w:pPr>
        <w:pStyle w:val="Notedebasdepage"/>
      </w:pPr>
      <w:r>
        <w:rPr>
          <w:rStyle w:val="Appelnotedebasdep"/>
        </w:rPr>
        <w:footnoteRef/>
      </w:r>
      <w:r>
        <w:t xml:space="preserve"> </w:t>
      </w:r>
      <w:r>
        <w:tab/>
      </w:r>
      <w:r w:rsidRPr="00252391">
        <w:rPr>
          <w:lang w:val="fr-FR" w:eastAsia="fr-FR" w:bidi="fr-FR"/>
        </w:rPr>
        <w:t>Sur cette "discipline instrumentale", voir. SHEARING C.D. et STENNING P.C. (1986): "Du panoptique à "Disneyworld": perm</w:t>
      </w:r>
      <w:r w:rsidRPr="00252391">
        <w:rPr>
          <w:lang w:val="fr-FR" w:eastAsia="fr-FR" w:bidi="fr-FR"/>
        </w:rPr>
        <w:t>a</w:t>
      </w:r>
      <w:r w:rsidRPr="00252391">
        <w:t>nence et évolution de la di</w:t>
      </w:r>
      <w:r w:rsidRPr="00252391">
        <w:t>s</w:t>
      </w:r>
      <w:r w:rsidRPr="00252391">
        <w:t xml:space="preserve">cipline", </w:t>
      </w:r>
      <w:r w:rsidRPr="00252391">
        <w:rPr>
          <w:i/>
          <w:iCs/>
          <w:color w:val="auto"/>
        </w:rPr>
        <w:t xml:space="preserve">Actes, </w:t>
      </w:r>
      <w:r w:rsidRPr="00252391">
        <w:t xml:space="preserve">juin:27-34 (Extrait de DOOB A.N. et GREENSPAN E. (Eds) (1984): </w:t>
      </w:r>
      <w:r w:rsidRPr="00252391">
        <w:rPr>
          <w:i/>
          <w:iCs/>
          <w:color w:val="auto"/>
        </w:rPr>
        <w:t>Perspectives in Crim</w:t>
      </w:r>
      <w:r w:rsidRPr="00252391">
        <w:rPr>
          <w:i/>
          <w:iCs/>
          <w:color w:val="auto"/>
        </w:rPr>
        <w:t>i</w:t>
      </w:r>
      <w:r w:rsidRPr="00252391">
        <w:rPr>
          <w:i/>
          <w:iCs/>
          <w:color w:val="auto"/>
        </w:rPr>
        <w:t>nal Law. Essays in Honour of John L.L.J. Edwards,</w:t>
      </w:r>
      <w:r w:rsidRPr="00252391">
        <w:t xml:space="preserve"> Aurora, Can</w:t>
      </w:r>
      <w:r w:rsidRPr="00252391">
        <w:t>a</w:t>
      </w:r>
      <w:r w:rsidRPr="00252391">
        <w:t>da Law Book Co: 335-349).</w:t>
      </w:r>
    </w:p>
  </w:footnote>
  <w:footnote w:id="67">
    <w:p w:rsidR="00767D11" w:rsidRDefault="00767D11" w:rsidP="00767D11">
      <w:pPr>
        <w:pStyle w:val="Notedebasdepage"/>
      </w:pPr>
      <w:r>
        <w:rPr>
          <w:rStyle w:val="Appelnotedebasdep"/>
        </w:rPr>
        <w:footnoteRef/>
      </w:r>
      <w:r>
        <w:t xml:space="preserve"> </w:t>
      </w:r>
      <w:r>
        <w:tab/>
        <w:t>Sur la consécration et l'usage de droits nouveaux, voir SERV</w:t>
      </w:r>
      <w:r>
        <w:t>E</w:t>
      </w:r>
      <w:r>
        <w:t xml:space="preserve">RIN Evelyne (1987): le "Rapport de synthèse" in </w:t>
      </w:r>
      <w:r w:rsidRPr="005B3A5E">
        <w:rPr>
          <w:i/>
        </w:rPr>
        <w:t>Consécration et usage de droits no</w:t>
      </w:r>
      <w:r w:rsidRPr="005B3A5E">
        <w:rPr>
          <w:i/>
        </w:rPr>
        <w:t>u</w:t>
      </w:r>
      <w:r w:rsidRPr="005B3A5E">
        <w:rPr>
          <w:i/>
        </w:rPr>
        <w:t>veaux</w:t>
      </w:r>
      <w:r>
        <w:t>, Centre de recherches critiques sur le droit (CERCRID), Université de St-Etienne, (Colloque de mai 1985).</w:t>
      </w:r>
    </w:p>
  </w:footnote>
  <w:footnote w:id="68">
    <w:p w:rsidR="00767D11" w:rsidRDefault="00767D11" w:rsidP="00767D11">
      <w:pPr>
        <w:pStyle w:val="Notedebasdepage"/>
      </w:pPr>
      <w:r>
        <w:rPr>
          <w:rStyle w:val="Appelnotedebasdep"/>
        </w:rPr>
        <w:footnoteRef/>
      </w:r>
      <w:r>
        <w:t xml:space="preserve"> </w:t>
      </w:r>
      <w:r>
        <w:tab/>
        <w:t xml:space="preserve">LAFOREST, Guy (1988): "Démocratie et libéralisme: pour une approche historico-théorique", </w:t>
      </w:r>
      <w:r w:rsidRPr="005B3A5E">
        <w:rPr>
          <w:i/>
        </w:rPr>
        <w:t>Politique</w:t>
      </w:r>
      <w:r>
        <w:t>, no 13, printemps: 87-109.</w:t>
      </w:r>
    </w:p>
  </w:footnote>
  <w:footnote w:id="69">
    <w:p w:rsidR="00767D11" w:rsidRDefault="00767D11" w:rsidP="00767D11">
      <w:pPr>
        <w:pStyle w:val="Notedebasdepage"/>
      </w:pPr>
      <w:r>
        <w:rPr>
          <w:rStyle w:val="Appelnotedebasdep"/>
        </w:rPr>
        <w:footnoteRef/>
      </w:r>
      <w:r>
        <w:t xml:space="preserve"> </w:t>
      </w:r>
      <w:r>
        <w:tab/>
        <w:t xml:space="preserve">JAUME, Lucien (1989): </w:t>
      </w:r>
      <w:r w:rsidRPr="005B3A5E">
        <w:rPr>
          <w:i/>
        </w:rPr>
        <w:t>Le discours jacobin et la démocr</w:t>
      </w:r>
      <w:r w:rsidRPr="005B3A5E">
        <w:rPr>
          <w:i/>
        </w:rPr>
        <w:t>a</w:t>
      </w:r>
      <w:r w:rsidRPr="005B3A5E">
        <w:rPr>
          <w:i/>
        </w:rPr>
        <w:t>tie</w:t>
      </w:r>
      <w:r>
        <w:t>, Paris, Fayard: 13-15.</w:t>
      </w:r>
    </w:p>
  </w:footnote>
  <w:footnote w:id="70">
    <w:p w:rsidR="00767D11" w:rsidRDefault="00767D11" w:rsidP="00767D11">
      <w:pPr>
        <w:pStyle w:val="Notedebasdepage"/>
      </w:pPr>
      <w:r>
        <w:rPr>
          <w:rStyle w:val="Appelnotedebasdep"/>
        </w:rPr>
        <w:footnoteRef/>
      </w:r>
      <w:r>
        <w:t xml:space="preserve"> </w:t>
      </w:r>
      <w:r>
        <w:tab/>
      </w:r>
      <w:r w:rsidRPr="00931B48">
        <w:rPr>
          <w:lang w:val="fr-FR" w:eastAsia="fr-FR" w:bidi="fr-FR"/>
        </w:rPr>
        <w:t>C'est d'ailleurs là une interprétation de plus en plus répandue sur le mouv</w:t>
      </w:r>
      <w:r w:rsidRPr="00931B48">
        <w:rPr>
          <w:lang w:val="fr-FR" w:eastAsia="fr-FR" w:bidi="fr-FR"/>
        </w:rPr>
        <w:t>e</w:t>
      </w:r>
      <w:r w:rsidRPr="00931B48">
        <w:rPr>
          <w:lang w:val="fr-FR" w:eastAsia="fr-FR" w:bidi="fr-FR"/>
        </w:rPr>
        <w:t>ment féministe, comme en témoignent, dans deux aires culturelles différe</w:t>
      </w:r>
      <w:r w:rsidRPr="00931B48">
        <w:rPr>
          <w:lang w:val="fr-FR" w:eastAsia="fr-FR" w:bidi="fr-FR"/>
        </w:rPr>
        <w:t>n</w:t>
      </w:r>
      <w:r w:rsidRPr="00931B48">
        <w:rPr>
          <w:lang w:val="fr-FR" w:eastAsia="fr-FR" w:bidi="fr-FR"/>
        </w:rPr>
        <w:t>tes, les travaux de Christine Fauré et de Zillah Eisen</w:t>
      </w:r>
      <w:r w:rsidRPr="00931B48">
        <w:rPr>
          <w:lang w:val="fr-FR" w:eastAsia="fr-FR" w:bidi="fr-FR"/>
        </w:rPr>
        <w:t>s</w:t>
      </w:r>
      <w:r w:rsidRPr="00931B48">
        <w:rPr>
          <w:lang w:val="fr-FR" w:eastAsia="fr-FR" w:bidi="fr-FR"/>
        </w:rPr>
        <w:t>tein.</w:t>
      </w:r>
    </w:p>
  </w:footnote>
  <w:footnote w:id="71">
    <w:p w:rsidR="00767D11" w:rsidRDefault="00767D11" w:rsidP="00767D11">
      <w:pPr>
        <w:pStyle w:val="Notedebasdepage"/>
      </w:pPr>
      <w:r>
        <w:rPr>
          <w:rStyle w:val="Appelnotedebasdep"/>
        </w:rPr>
        <w:footnoteRef/>
      </w:r>
      <w:r>
        <w:t xml:space="preserve"> </w:t>
      </w:r>
      <w:r>
        <w:tab/>
      </w:r>
      <w:r w:rsidRPr="00931B48">
        <w:rPr>
          <w:lang w:val="fr-FR" w:eastAsia="fr-FR" w:bidi="fr-FR"/>
        </w:rPr>
        <w:t>II n'est pas inutile de rappeler qu'il faudra attendre une déc</w:t>
      </w:r>
      <w:r w:rsidRPr="00931B48">
        <w:rPr>
          <w:lang w:val="fr-FR" w:eastAsia="fr-FR" w:bidi="fr-FR"/>
        </w:rPr>
        <w:t>i</w:t>
      </w:r>
      <w:r w:rsidRPr="00931B48">
        <w:rPr>
          <w:lang w:val="fr-FR" w:eastAsia="fr-FR" w:bidi="fr-FR"/>
        </w:rPr>
        <w:t>sion du Conseil privé de Londres en 1929 pour que les femmes canadie</w:t>
      </w:r>
      <w:r w:rsidRPr="00931B48">
        <w:rPr>
          <w:lang w:val="fr-FR" w:eastAsia="fr-FR" w:bidi="fr-FR"/>
        </w:rPr>
        <w:t>n</w:t>
      </w:r>
      <w:r w:rsidRPr="00931B48">
        <w:rPr>
          <w:lang w:val="fr-FR" w:eastAsia="fr-FR" w:bidi="fr-FR"/>
        </w:rPr>
        <w:t>nes puissent être considérées comme des personnes, la Cour s</w:t>
      </w:r>
      <w:r w:rsidRPr="00931B48">
        <w:rPr>
          <w:lang w:val="fr-FR" w:eastAsia="fr-FR" w:bidi="fr-FR"/>
        </w:rPr>
        <w:t>u</w:t>
      </w:r>
      <w:r w:rsidRPr="00931B48">
        <w:rPr>
          <w:lang w:val="fr-FR" w:eastAsia="fr-FR" w:bidi="fr-FR"/>
        </w:rPr>
        <w:t>prême du Canada leur refusant cette qualité en 1926.</w:t>
      </w:r>
    </w:p>
  </w:footnote>
  <w:footnote w:id="72">
    <w:p w:rsidR="00767D11" w:rsidRDefault="00767D11" w:rsidP="00767D11">
      <w:pPr>
        <w:pStyle w:val="Notedebasdepage"/>
      </w:pPr>
      <w:r>
        <w:rPr>
          <w:rStyle w:val="Appelnotedebasdep"/>
        </w:rPr>
        <w:footnoteRef/>
      </w:r>
      <w:r>
        <w:t xml:space="preserve"> </w:t>
      </w:r>
      <w:r>
        <w:tab/>
      </w:r>
      <w:r w:rsidRPr="00C869B9">
        <w:rPr>
          <w:lang w:val="fr-FR" w:eastAsia="fr-FR" w:bidi="fr-FR"/>
        </w:rPr>
        <w:t>Voir la conclusion de l'article que j'ai écrit en collaboration avec Jacinthe Michaud, «Les parlementaires canadiens et le suffrage fém</w:t>
      </w:r>
      <w:r w:rsidRPr="00C869B9">
        <w:rPr>
          <w:lang w:val="fr-FR" w:eastAsia="fr-FR" w:bidi="fr-FR"/>
        </w:rPr>
        <w:t>i</w:t>
      </w:r>
      <w:r w:rsidRPr="00C869B9">
        <w:t xml:space="preserve">nin» in </w:t>
      </w:r>
      <w:r w:rsidRPr="00C869B9">
        <w:rPr>
          <w:i/>
          <w:iCs/>
          <w:color w:val="auto"/>
        </w:rPr>
        <w:t>Revue canadienne de science politique,</w:t>
      </w:r>
      <w:r w:rsidRPr="00C869B9">
        <w:t xml:space="preserve"> XX: 2, juin 1988.</w:t>
      </w:r>
    </w:p>
  </w:footnote>
  <w:footnote w:id="73">
    <w:p w:rsidR="00767D11" w:rsidRDefault="00767D11" w:rsidP="00767D11">
      <w:pPr>
        <w:pStyle w:val="Notedebasdepage"/>
      </w:pPr>
      <w:r>
        <w:rPr>
          <w:rStyle w:val="Appelnotedebasdep"/>
        </w:rPr>
        <w:footnoteRef/>
      </w:r>
      <w:r>
        <w:t xml:space="preserve"> </w:t>
      </w:r>
      <w:r>
        <w:tab/>
      </w:r>
      <w:r w:rsidRPr="00931B48">
        <w:rPr>
          <w:lang w:val="fr-FR" w:eastAsia="fr-FR" w:bidi="fr-FR"/>
        </w:rPr>
        <w:t>Voir à ce sujet les critiques féministes de la contraception dite «</w:t>
      </w:r>
      <w:r>
        <w:rPr>
          <w:lang w:val="fr-FR" w:eastAsia="fr-FR" w:bidi="fr-FR"/>
        </w:rPr>
        <w:t> </w:t>
      </w:r>
      <w:r w:rsidRPr="00931B48">
        <w:rPr>
          <w:lang w:val="fr-FR" w:eastAsia="fr-FR" w:bidi="fr-FR"/>
        </w:rPr>
        <w:t>d</w:t>
      </w:r>
      <w:r w:rsidRPr="00931B48">
        <w:rPr>
          <w:lang w:val="fr-FR" w:eastAsia="fr-FR" w:bidi="fr-FR"/>
        </w:rPr>
        <w:t>u</w:t>
      </w:r>
      <w:r w:rsidRPr="00931B48">
        <w:rPr>
          <w:lang w:val="fr-FR" w:eastAsia="fr-FR" w:bidi="fr-FR"/>
        </w:rPr>
        <w:t>re</w:t>
      </w:r>
      <w:r>
        <w:rPr>
          <w:lang w:val="fr-FR" w:eastAsia="fr-FR" w:bidi="fr-FR"/>
        </w:rPr>
        <w:t> </w:t>
      </w:r>
      <w:r w:rsidRPr="00931B48">
        <w:rPr>
          <w:lang w:val="fr-FR" w:eastAsia="fr-FR" w:bidi="fr-FR"/>
        </w:rPr>
        <w:t>».</w:t>
      </w:r>
    </w:p>
  </w:footnote>
  <w:footnote w:id="74">
    <w:p w:rsidR="00767D11" w:rsidRDefault="00767D11" w:rsidP="00767D11">
      <w:pPr>
        <w:pStyle w:val="Notedebasdepage"/>
      </w:pPr>
      <w:r>
        <w:rPr>
          <w:rStyle w:val="Appelnotedebasdep"/>
        </w:rPr>
        <w:footnoteRef/>
      </w:r>
      <w:r>
        <w:t xml:space="preserve"> </w:t>
      </w:r>
      <w:r>
        <w:tab/>
      </w:r>
      <w:r w:rsidRPr="00931B48">
        <w:rPr>
          <w:lang w:val="fr-FR" w:eastAsia="fr-FR" w:bidi="fr-FR"/>
        </w:rPr>
        <w:t>Ndlr: cet article a été rédigé avant que le parlement canadien ne récriminal</w:t>
      </w:r>
      <w:r w:rsidRPr="00931B48">
        <w:rPr>
          <w:lang w:val="fr-FR" w:eastAsia="fr-FR" w:bidi="fr-FR"/>
        </w:rPr>
        <w:t>i</w:t>
      </w:r>
      <w:r w:rsidRPr="00931B48">
        <w:rPr>
          <w:lang w:val="fr-FR" w:eastAsia="fr-FR" w:bidi="fr-FR"/>
        </w:rPr>
        <w:t>se l'avortement en mai 1990.</w:t>
      </w:r>
    </w:p>
  </w:footnote>
  <w:footnote w:id="75">
    <w:p w:rsidR="00767D11" w:rsidRDefault="00767D11" w:rsidP="00767D11">
      <w:pPr>
        <w:pStyle w:val="Notedebasdepage"/>
      </w:pPr>
      <w:r>
        <w:rPr>
          <w:rStyle w:val="Appelnotedebasdep"/>
        </w:rPr>
        <w:footnoteRef/>
      </w:r>
      <w:r>
        <w:t xml:space="preserve"> </w:t>
      </w:r>
      <w:r>
        <w:tab/>
        <w:t>Cette question commence à peine à être débattue, voir P</w:t>
      </w:r>
      <w:r>
        <w:t>I</w:t>
      </w:r>
      <w:r>
        <w:t xml:space="preserve">SIER- E. (1988), "Du recours aux sages" in rev. </w:t>
      </w:r>
      <w:r w:rsidRPr="0085383D">
        <w:rPr>
          <w:i/>
        </w:rPr>
        <w:t>Études</w:t>
      </w:r>
      <w:r>
        <w:t>, janv.; "Vous avez dit indépendantes ? Réflexions sur les autorités administratives ind</w:t>
      </w:r>
      <w:r>
        <w:t>é</w:t>
      </w:r>
      <w:r>
        <w:t xml:space="preserve">pendantes" in rev. </w:t>
      </w:r>
      <w:r w:rsidRPr="0085383D">
        <w:rPr>
          <w:i/>
        </w:rPr>
        <w:t>Pouvoirs</w:t>
      </w:r>
      <w:r>
        <w:t xml:space="preserve">, no. 46;"La planète des sages" in rev. </w:t>
      </w:r>
      <w:r w:rsidRPr="0085383D">
        <w:rPr>
          <w:i/>
        </w:rPr>
        <w:t>Le d</w:t>
      </w:r>
      <w:r w:rsidRPr="0085383D">
        <w:rPr>
          <w:i/>
        </w:rPr>
        <w:t>é</w:t>
      </w:r>
      <w:r w:rsidRPr="0085383D">
        <w:rPr>
          <w:i/>
        </w:rPr>
        <w:t>bat</w:t>
      </w:r>
      <w:r>
        <w:t>, nov/déc.</w:t>
      </w:r>
    </w:p>
  </w:footnote>
  <w:footnote w:id="76">
    <w:p w:rsidR="00767D11" w:rsidRDefault="00767D11" w:rsidP="00767D11">
      <w:pPr>
        <w:pStyle w:val="Notedebasdepage"/>
      </w:pPr>
      <w:r>
        <w:rPr>
          <w:rStyle w:val="Appelnotedebasdep"/>
        </w:rPr>
        <w:footnoteRef/>
      </w:r>
      <w:r>
        <w:t xml:space="preserve"> </w:t>
      </w:r>
      <w:r>
        <w:tab/>
        <w:t xml:space="preserve">Voir à cet égard FLAHERTY David H. (1989), "L'émergence des sociétés de surveillance", rev. </w:t>
      </w:r>
      <w:r w:rsidRPr="0085383D">
        <w:rPr>
          <w:i/>
        </w:rPr>
        <w:t>Terminal</w:t>
      </w:r>
      <w:r>
        <w:t>, no 42, janv./fév.</w:t>
      </w:r>
    </w:p>
  </w:footnote>
  <w:footnote w:id="77">
    <w:p w:rsidR="00767D11" w:rsidRDefault="00767D11" w:rsidP="00767D11">
      <w:pPr>
        <w:pStyle w:val="Notedebasdepage"/>
      </w:pPr>
      <w:r>
        <w:rPr>
          <w:rStyle w:val="Appelnotedebasdep"/>
        </w:rPr>
        <w:footnoteRef/>
      </w:r>
      <w:r>
        <w:t xml:space="preserve"> </w:t>
      </w:r>
      <w:r>
        <w:tab/>
      </w:r>
      <w:r w:rsidRPr="001463A3">
        <w:rPr>
          <w:lang w:val="fr-FR" w:eastAsia="fr-FR" w:bidi="fr-FR"/>
        </w:rPr>
        <w:t>Notamment SABOURIN P. (1984): "Les autorités administrati</w:t>
      </w:r>
      <w:r w:rsidRPr="001463A3">
        <w:t>ves indépe</w:t>
      </w:r>
      <w:r w:rsidRPr="001463A3">
        <w:t>n</w:t>
      </w:r>
      <w:r w:rsidRPr="001463A3">
        <w:t xml:space="preserve">dantes, une catégorie nouvelle", rev. </w:t>
      </w:r>
      <w:r w:rsidRPr="001463A3">
        <w:rPr>
          <w:i/>
          <w:iCs/>
          <w:color w:val="auto"/>
        </w:rPr>
        <w:t>Actualité juridique DA,</w:t>
      </w:r>
      <w:r w:rsidRPr="001463A3">
        <w:t xml:space="preserve"> mai; SADRAN P. (1984), "De l'efficacité des politiques symbol</w:t>
      </w:r>
      <w:r w:rsidRPr="001463A3">
        <w:t>i</w:t>
      </w:r>
      <w:r w:rsidRPr="001463A3">
        <w:t xml:space="preserve">ques: l'accès à l'information et la transparence administrative" in </w:t>
      </w:r>
      <w:r w:rsidRPr="001463A3">
        <w:rPr>
          <w:i/>
          <w:iCs/>
          <w:color w:val="auto"/>
        </w:rPr>
        <w:t>A</w:t>
      </w:r>
      <w:r w:rsidRPr="001463A3">
        <w:rPr>
          <w:i/>
          <w:iCs/>
          <w:color w:val="auto"/>
        </w:rPr>
        <w:t>c</w:t>
      </w:r>
      <w:r w:rsidRPr="001463A3">
        <w:rPr>
          <w:i/>
          <w:iCs/>
          <w:color w:val="auto"/>
        </w:rPr>
        <w:t>cès à l'information et protection des renseignements personnels,</w:t>
      </w:r>
      <w:r w:rsidRPr="001463A3">
        <w:t xml:space="preserve"> Presses Univ. de Mo</w:t>
      </w:r>
      <w:r w:rsidRPr="001463A3">
        <w:t>n</w:t>
      </w:r>
      <w:r w:rsidRPr="001463A3">
        <w:t>tréal.</w:t>
      </w:r>
    </w:p>
  </w:footnote>
  <w:footnote w:id="78">
    <w:p w:rsidR="00767D11" w:rsidRDefault="00767D11" w:rsidP="00767D11">
      <w:pPr>
        <w:pStyle w:val="Notedebasdepage"/>
      </w:pPr>
      <w:r>
        <w:rPr>
          <w:rStyle w:val="Appelnotedebasdep"/>
        </w:rPr>
        <w:footnoteRef/>
      </w:r>
      <w:r>
        <w:t xml:space="preserve"> </w:t>
      </w:r>
      <w:r>
        <w:tab/>
      </w:r>
      <w:r w:rsidRPr="001463A3">
        <w:t>Tout particulièrement en France, les membres du conseil d’État, voir CO</w:t>
      </w:r>
      <w:r w:rsidRPr="001463A3">
        <w:t>L</w:t>
      </w:r>
      <w:r w:rsidRPr="001463A3">
        <w:t xml:space="preserve">LIARD C. A. et TIMSIT G.(1988): </w:t>
      </w:r>
      <w:r w:rsidRPr="001463A3">
        <w:rPr>
          <w:i/>
          <w:iCs/>
          <w:color w:val="auto"/>
        </w:rPr>
        <w:t>Les autorités administratives indépe</w:t>
      </w:r>
      <w:r w:rsidRPr="001463A3">
        <w:rPr>
          <w:i/>
          <w:iCs/>
          <w:color w:val="auto"/>
        </w:rPr>
        <w:t>n</w:t>
      </w:r>
      <w:r w:rsidRPr="001463A3">
        <w:rPr>
          <w:i/>
          <w:iCs/>
          <w:color w:val="auto"/>
        </w:rPr>
        <w:t>dantes,</w:t>
      </w:r>
      <w:r w:rsidRPr="001463A3">
        <w:t xml:space="preserve"> PUF.</w:t>
      </w:r>
    </w:p>
  </w:footnote>
  <w:footnote w:id="79">
    <w:p w:rsidR="00767D11" w:rsidRDefault="00767D11" w:rsidP="00767D11">
      <w:pPr>
        <w:pStyle w:val="Notedebasdepage"/>
      </w:pPr>
      <w:r>
        <w:rPr>
          <w:rStyle w:val="Appelnotedebasdep"/>
        </w:rPr>
        <w:footnoteRef/>
      </w:r>
      <w:r>
        <w:t xml:space="preserve"> </w:t>
      </w:r>
      <w:r>
        <w:tab/>
      </w:r>
      <w:r w:rsidRPr="001463A3">
        <w:rPr>
          <w:lang w:val="fr-FR" w:eastAsia="fr-FR" w:bidi="fr-FR"/>
        </w:rPr>
        <w:t xml:space="preserve">COHEN-TANUGI L. (1987): "La démocratie majoritaire et l'État de droit" in </w:t>
      </w:r>
      <w:r w:rsidRPr="001463A3">
        <w:rPr>
          <w:i/>
          <w:iCs/>
          <w:color w:val="auto"/>
        </w:rPr>
        <w:t>L'interrogation démocratique,</w:t>
      </w:r>
      <w:r w:rsidRPr="001463A3">
        <w:rPr>
          <w:lang w:val="fr-FR" w:eastAsia="fr-FR" w:bidi="fr-FR"/>
        </w:rPr>
        <w:t xml:space="preserve"> Ed. Centre G. Po</w:t>
      </w:r>
      <w:r w:rsidRPr="001463A3">
        <w:rPr>
          <w:lang w:val="fr-FR" w:eastAsia="fr-FR" w:bidi="fr-FR"/>
        </w:rPr>
        <w:t>m</w:t>
      </w:r>
      <w:r w:rsidRPr="001463A3">
        <w:rPr>
          <w:lang w:val="fr-FR" w:eastAsia="fr-FR" w:bidi="fr-FR"/>
        </w:rPr>
        <w:t>pidou.</w:t>
      </w:r>
    </w:p>
  </w:footnote>
  <w:footnote w:id="80">
    <w:p w:rsidR="00767D11" w:rsidRDefault="00767D11" w:rsidP="00767D11">
      <w:pPr>
        <w:pStyle w:val="Notedebasdepage"/>
      </w:pPr>
      <w:r>
        <w:rPr>
          <w:rStyle w:val="Appelnotedebasdep"/>
        </w:rPr>
        <w:footnoteRef/>
      </w:r>
      <w:r>
        <w:t xml:space="preserve"> </w:t>
      </w:r>
      <w:r>
        <w:tab/>
      </w:r>
      <w:r w:rsidRPr="001463A3">
        <w:rPr>
          <w:bCs/>
          <w:color w:val="auto"/>
        </w:rPr>
        <w:t xml:space="preserve">Voir CNIL (1988): </w:t>
      </w:r>
      <w:r w:rsidRPr="001463A3">
        <w:rPr>
          <w:lang w:val="fr-FR" w:eastAsia="fr-FR" w:bidi="fr-FR"/>
        </w:rPr>
        <w:t>Dix ans d'informatique et libertés,</w:t>
      </w:r>
      <w:r w:rsidRPr="001463A3">
        <w:rPr>
          <w:bCs/>
          <w:color w:val="auto"/>
        </w:rPr>
        <w:t xml:space="preserve"> Econom</w:t>
      </w:r>
      <w:r w:rsidRPr="001463A3">
        <w:rPr>
          <w:bCs/>
          <w:color w:val="auto"/>
        </w:rPr>
        <w:t>i</w:t>
      </w:r>
      <w:r w:rsidRPr="001463A3">
        <w:rPr>
          <w:bCs/>
          <w:color w:val="auto"/>
        </w:rPr>
        <w:t xml:space="preserve">ca; CAI (1987): </w:t>
      </w:r>
      <w:r w:rsidRPr="001463A3">
        <w:rPr>
          <w:lang w:val="fr-FR" w:eastAsia="fr-FR" w:bidi="fr-FR"/>
        </w:rPr>
        <w:t>Ra</w:t>
      </w:r>
      <w:r w:rsidRPr="001463A3">
        <w:rPr>
          <w:lang w:val="fr-FR" w:eastAsia="fr-FR" w:bidi="fr-FR"/>
        </w:rPr>
        <w:t>p</w:t>
      </w:r>
      <w:r w:rsidRPr="001463A3">
        <w:rPr>
          <w:lang w:val="fr-FR" w:eastAsia="fr-FR" w:bidi="fr-FR"/>
        </w:rPr>
        <w:t>port sur la mise en œuvre de la loi d'accès,</w:t>
      </w:r>
      <w:r w:rsidRPr="001463A3">
        <w:rPr>
          <w:bCs/>
          <w:color w:val="auto"/>
        </w:rPr>
        <w:t xml:space="preserve"> oct.</w:t>
      </w:r>
    </w:p>
  </w:footnote>
  <w:footnote w:id="81">
    <w:p w:rsidR="00767D11" w:rsidRDefault="00767D11" w:rsidP="00767D11">
      <w:pPr>
        <w:pStyle w:val="Notedebasdepage"/>
      </w:pPr>
      <w:r>
        <w:rPr>
          <w:rStyle w:val="Appelnotedebasdep"/>
        </w:rPr>
        <w:footnoteRef/>
      </w:r>
      <w:r>
        <w:t xml:space="preserve"> </w:t>
      </w:r>
      <w:r>
        <w:tab/>
      </w:r>
      <w:r w:rsidRPr="001463A3">
        <w:rPr>
          <w:lang w:val="fr-FR" w:eastAsia="fr-FR" w:bidi="fr-FR"/>
        </w:rPr>
        <w:t>D'où l'évaluation négative que fait David H. FLAHERTY, du travail de la CNIL, considérée plus comme un organisme politique que comme un in</w:t>
      </w:r>
      <w:r w:rsidRPr="001463A3">
        <w:rPr>
          <w:lang w:val="fr-FR" w:eastAsia="fr-FR" w:bidi="fr-FR"/>
        </w:rPr>
        <w:t>s</w:t>
      </w:r>
      <w:r w:rsidRPr="001463A3">
        <w:rPr>
          <w:lang w:val="fr-FR" w:eastAsia="fr-FR" w:bidi="fr-FR"/>
        </w:rPr>
        <w:t>trument efficace de protection de la confidential</w:t>
      </w:r>
      <w:r w:rsidRPr="001463A3">
        <w:rPr>
          <w:lang w:val="fr-FR" w:eastAsia="fr-FR" w:bidi="fr-FR"/>
        </w:rPr>
        <w:t>i</w:t>
      </w:r>
      <w:r w:rsidRPr="001463A3">
        <w:rPr>
          <w:lang w:val="fr-FR" w:eastAsia="fr-FR" w:bidi="fr-FR"/>
        </w:rPr>
        <w:t>té: "</w:t>
      </w:r>
      <w:r w:rsidRPr="001463A3">
        <w:rPr>
          <w:i/>
          <w:iCs/>
          <w:color w:val="auto"/>
        </w:rPr>
        <w:t>The CNIL has not y et acted strongly enough against surveillance in any area of the public sector to attract overt opposition. The lack of any major conflicts with the gover</w:t>
      </w:r>
      <w:r w:rsidRPr="001463A3">
        <w:rPr>
          <w:i/>
          <w:iCs/>
          <w:color w:val="auto"/>
        </w:rPr>
        <w:t>n</w:t>
      </w:r>
      <w:r w:rsidRPr="001463A3">
        <w:rPr>
          <w:i/>
          <w:iCs/>
          <w:color w:val="auto"/>
        </w:rPr>
        <w:t>ment over data protection is one measure of the CNIL's relative ineffectiv</w:t>
      </w:r>
      <w:r w:rsidRPr="001463A3">
        <w:rPr>
          <w:i/>
          <w:iCs/>
          <w:color w:val="auto"/>
        </w:rPr>
        <w:t>e</w:t>
      </w:r>
      <w:r w:rsidRPr="001463A3">
        <w:rPr>
          <w:i/>
          <w:iCs/>
          <w:color w:val="auto"/>
        </w:rPr>
        <w:t>ness to date as a watchdog</w:t>
      </w:r>
      <w:r w:rsidRPr="001463A3">
        <w:rPr>
          <w:lang w:val="fr-FR" w:eastAsia="fr-FR" w:bidi="fr-FR"/>
        </w:rPr>
        <w:t>", Voir un ouvrage sur les sociétés de surveilla</w:t>
      </w:r>
      <w:r w:rsidRPr="001463A3">
        <w:rPr>
          <w:lang w:val="fr-FR" w:eastAsia="fr-FR" w:bidi="fr-FR"/>
        </w:rPr>
        <w:t>n</w:t>
      </w:r>
      <w:r w:rsidRPr="001463A3">
        <w:rPr>
          <w:lang w:val="fr-FR" w:eastAsia="fr-FR" w:bidi="fr-FR"/>
        </w:rPr>
        <w:t>ce, à paraître en o</w:t>
      </w:r>
      <w:r w:rsidRPr="001463A3">
        <w:rPr>
          <w:lang w:val="fr-FR" w:eastAsia="fr-FR" w:bidi="fr-FR"/>
        </w:rPr>
        <w:t>c</w:t>
      </w:r>
      <w:r w:rsidRPr="001463A3">
        <w:rPr>
          <w:lang w:val="fr-FR" w:eastAsia="fr-FR" w:bidi="fr-FR"/>
        </w:rPr>
        <w:t>tobre 1989, University of North Carolina Press.</w:t>
      </w:r>
    </w:p>
  </w:footnote>
  <w:footnote w:id="82">
    <w:p w:rsidR="00767D11" w:rsidRDefault="00767D11" w:rsidP="00767D11">
      <w:pPr>
        <w:pStyle w:val="Notedebasdepage"/>
      </w:pPr>
      <w:r>
        <w:rPr>
          <w:rStyle w:val="Appelnotedebasdep"/>
        </w:rPr>
        <w:footnoteRef/>
      </w:r>
      <w:r>
        <w:t xml:space="preserve"> </w:t>
      </w:r>
      <w:r>
        <w:tab/>
      </w:r>
      <w:r w:rsidRPr="001463A3">
        <w:rPr>
          <w:lang w:val="fr-FR" w:eastAsia="fr-FR" w:bidi="fr-FR"/>
        </w:rPr>
        <w:t xml:space="preserve">Voir VITALIS A. (1986) "Carte d'identité ou laissez-passer" in rev. </w:t>
      </w:r>
      <w:r w:rsidRPr="001463A3">
        <w:rPr>
          <w:i/>
          <w:iCs/>
          <w:color w:val="auto"/>
        </w:rPr>
        <w:t>Term</w:t>
      </w:r>
      <w:r w:rsidRPr="001463A3">
        <w:rPr>
          <w:i/>
          <w:iCs/>
          <w:color w:val="auto"/>
        </w:rPr>
        <w:t>i</w:t>
      </w:r>
      <w:r w:rsidRPr="001463A3">
        <w:rPr>
          <w:i/>
          <w:iCs/>
          <w:color w:val="auto"/>
        </w:rPr>
        <w:t>nal,</w:t>
      </w:r>
      <w:r w:rsidRPr="001463A3">
        <w:rPr>
          <w:lang w:val="fr-FR" w:eastAsia="fr-FR" w:bidi="fr-FR"/>
        </w:rPr>
        <w:t xml:space="preserve"> no 29.</w:t>
      </w:r>
    </w:p>
  </w:footnote>
  <w:footnote w:id="83">
    <w:p w:rsidR="00767D11" w:rsidRDefault="00767D11" w:rsidP="00767D11">
      <w:pPr>
        <w:pStyle w:val="Notedebasdepage"/>
      </w:pPr>
      <w:r>
        <w:rPr>
          <w:rStyle w:val="Appelnotedebasdep"/>
        </w:rPr>
        <w:footnoteRef/>
      </w:r>
      <w:r>
        <w:t xml:space="preserve"> </w:t>
      </w:r>
      <w:r>
        <w:tab/>
      </w:r>
      <w:r w:rsidRPr="001463A3">
        <w:rPr>
          <w:lang w:val="fr-FR" w:eastAsia="fr-FR" w:bidi="fr-FR"/>
        </w:rPr>
        <w:t xml:space="preserve">Voir le numéro spécial de la revue </w:t>
      </w:r>
      <w:r w:rsidRPr="001463A3">
        <w:rPr>
          <w:i/>
          <w:lang w:val="fr-FR" w:eastAsia="fr-FR" w:bidi="fr-FR"/>
        </w:rPr>
        <w:t>Science et technologie</w:t>
      </w:r>
      <w:r w:rsidRPr="001463A3">
        <w:rPr>
          <w:lang w:val="fr-FR" w:eastAsia="fr-FR" w:bidi="fr-FR"/>
        </w:rPr>
        <w:t xml:space="preserve"> consacré à l'étude du thème "technologie, sécurité, libertés", no 13, mars 1989.</w:t>
      </w:r>
    </w:p>
  </w:footnote>
  <w:footnote w:id="84">
    <w:p w:rsidR="00767D11" w:rsidRDefault="00767D11" w:rsidP="00767D11">
      <w:pPr>
        <w:pStyle w:val="Notedebasdepage"/>
      </w:pPr>
      <w:r>
        <w:rPr>
          <w:rStyle w:val="Appelnotedebasdep"/>
        </w:rPr>
        <w:footnoteRef/>
      </w:r>
      <w:r>
        <w:t xml:space="preserve"> </w:t>
      </w:r>
      <w:r>
        <w:tab/>
      </w:r>
      <w:r w:rsidRPr="001463A3">
        <w:rPr>
          <w:lang w:val="fr-FR" w:eastAsia="fr-FR" w:bidi="fr-FR"/>
        </w:rPr>
        <w:t xml:space="preserve">On trouve trace de ces difficultés in </w:t>
      </w:r>
      <w:r w:rsidRPr="001463A3">
        <w:rPr>
          <w:i/>
          <w:iCs/>
          <w:color w:val="auto"/>
        </w:rPr>
        <w:t>Dix ans d'informatique et libertés, op. cit.,</w:t>
      </w:r>
      <w:r w:rsidRPr="001463A3">
        <w:rPr>
          <w:lang w:val="fr-FR" w:eastAsia="fr-FR" w:bidi="fr-FR"/>
        </w:rPr>
        <w:t xml:space="preserve"> p. 145.</w:t>
      </w:r>
    </w:p>
  </w:footnote>
  <w:footnote w:id="85">
    <w:p w:rsidR="00767D11" w:rsidRDefault="00767D11" w:rsidP="00767D11">
      <w:pPr>
        <w:pStyle w:val="Notedebasdepage"/>
      </w:pPr>
      <w:r>
        <w:rPr>
          <w:rStyle w:val="Appelnotedebasdep"/>
        </w:rPr>
        <w:footnoteRef/>
      </w:r>
      <w:r>
        <w:t xml:space="preserve"> </w:t>
      </w:r>
      <w:r>
        <w:tab/>
      </w:r>
      <w:r w:rsidRPr="001463A3">
        <w:rPr>
          <w:lang w:val="fr-FR" w:eastAsia="fr-FR" w:bidi="fr-FR"/>
        </w:rPr>
        <w:t xml:space="preserve">FAUVET J. "Quelle protection et quelle Europe ? Celle des marchands ou celle des droits de l'homme" in rev. </w:t>
      </w:r>
      <w:r w:rsidRPr="001463A3">
        <w:rPr>
          <w:i/>
          <w:iCs/>
          <w:color w:val="auto"/>
        </w:rPr>
        <w:t>Expertises des sy</w:t>
      </w:r>
      <w:r w:rsidRPr="001463A3">
        <w:rPr>
          <w:i/>
          <w:iCs/>
          <w:color w:val="auto"/>
        </w:rPr>
        <w:t>s</w:t>
      </w:r>
      <w:r w:rsidRPr="001463A3">
        <w:rPr>
          <w:i/>
          <w:iCs/>
          <w:color w:val="auto"/>
        </w:rPr>
        <w:t>tèmes d'information,</w:t>
      </w:r>
      <w:r w:rsidRPr="001463A3">
        <w:rPr>
          <w:lang w:val="fr-FR" w:eastAsia="fr-FR" w:bidi="fr-FR"/>
        </w:rPr>
        <w:t xml:space="preserve"> no 110.</w:t>
      </w:r>
    </w:p>
  </w:footnote>
  <w:footnote w:id="86">
    <w:p w:rsidR="00767D11" w:rsidRDefault="00767D11" w:rsidP="00767D11">
      <w:pPr>
        <w:pStyle w:val="Notedebasdepage"/>
      </w:pPr>
      <w:r>
        <w:rPr>
          <w:rStyle w:val="Appelnotedebasdep"/>
        </w:rPr>
        <w:footnoteRef/>
      </w:r>
      <w:r>
        <w:t xml:space="preserve"> </w:t>
      </w:r>
      <w:r>
        <w:tab/>
      </w:r>
      <w:r w:rsidRPr="001463A3">
        <w:rPr>
          <w:lang w:val="fr-FR" w:eastAsia="fr-FR" w:bidi="fr-FR"/>
        </w:rPr>
        <w:t xml:space="preserve">(1975): </w:t>
      </w:r>
      <w:r w:rsidRPr="001463A3">
        <w:rPr>
          <w:i/>
          <w:iCs/>
          <w:color w:val="auto"/>
        </w:rPr>
        <w:t>Rapport de la commission informatique et libertés</w:t>
      </w:r>
      <w:r w:rsidRPr="001463A3">
        <w:rPr>
          <w:lang w:val="fr-FR" w:eastAsia="fr-FR" w:bidi="fr-FR"/>
        </w:rPr>
        <w:t xml:space="preserve"> (ra</w:t>
      </w:r>
      <w:r w:rsidRPr="001463A3">
        <w:rPr>
          <w:lang w:val="fr-FR" w:eastAsia="fr-FR" w:bidi="fr-FR"/>
        </w:rPr>
        <w:t>p</w:t>
      </w:r>
      <w:r w:rsidRPr="001463A3">
        <w:rPr>
          <w:lang w:val="fr-FR" w:eastAsia="fr-FR" w:bidi="fr-FR"/>
        </w:rPr>
        <w:t>port Tricot), La doc</w:t>
      </w:r>
      <w:r w:rsidRPr="001463A3">
        <w:rPr>
          <w:lang w:val="fr-FR" w:eastAsia="fr-FR" w:bidi="fr-FR"/>
        </w:rPr>
        <w:t>u</w:t>
      </w:r>
      <w:r w:rsidRPr="001463A3">
        <w:rPr>
          <w:lang w:val="fr-FR" w:eastAsia="fr-FR" w:bidi="fr-FR"/>
        </w:rPr>
        <w:t>mentation française.</w:t>
      </w:r>
    </w:p>
  </w:footnote>
  <w:footnote w:id="87">
    <w:p w:rsidR="00767D11" w:rsidRDefault="00767D11" w:rsidP="00767D11">
      <w:pPr>
        <w:pStyle w:val="Notedebasdepage"/>
      </w:pPr>
      <w:r>
        <w:rPr>
          <w:rStyle w:val="Appelnotedebasdep"/>
        </w:rPr>
        <w:footnoteRef/>
      </w:r>
      <w:r>
        <w:t xml:space="preserve"> </w:t>
      </w:r>
      <w:r>
        <w:tab/>
      </w:r>
      <w:r w:rsidRPr="001463A3">
        <w:rPr>
          <w:lang w:val="fr-FR" w:eastAsia="fr-FR" w:bidi="fr-FR"/>
        </w:rPr>
        <w:t>FRAYSSINET J., "La loi informatique et libertés, un minimum v</w:t>
      </w:r>
      <w:r w:rsidRPr="001463A3">
        <w:rPr>
          <w:lang w:val="fr-FR" w:eastAsia="fr-FR" w:bidi="fr-FR"/>
        </w:rPr>
        <w:t>i</w:t>
      </w:r>
      <w:r w:rsidRPr="001463A3">
        <w:rPr>
          <w:lang w:val="fr-FR" w:eastAsia="fr-FR" w:bidi="fr-FR"/>
        </w:rPr>
        <w:t xml:space="preserve">tal" in rev. </w:t>
      </w:r>
      <w:r w:rsidRPr="001463A3">
        <w:rPr>
          <w:i/>
          <w:iCs/>
          <w:color w:val="auto"/>
        </w:rPr>
        <w:t>Expertises des systèmes d'information,</w:t>
      </w:r>
      <w:r w:rsidRPr="001463A3">
        <w:rPr>
          <w:lang w:val="fr-FR" w:eastAsia="fr-FR" w:bidi="fr-FR"/>
        </w:rPr>
        <w:t xml:space="preserve"> no 110.</w:t>
      </w:r>
    </w:p>
  </w:footnote>
  <w:footnote w:id="88">
    <w:p w:rsidR="00767D11" w:rsidRDefault="00767D11" w:rsidP="00767D11">
      <w:pPr>
        <w:pStyle w:val="Notedebasdepage"/>
      </w:pPr>
      <w:r>
        <w:rPr>
          <w:rStyle w:val="Appelnotedebasdep"/>
        </w:rPr>
        <w:footnoteRef/>
      </w:r>
      <w:r>
        <w:t xml:space="preserve"> </w:t>
      </w:r>
      <w:r>
        <w:tab/>
      </w:r>
      <w:r w:rsidRPr="000C4497">
        <w:rPr>
          <w:lang w:val="fr-FR" w:eastAsia="fr-FR" w:bidi="fr-FR"/>
        </w:rPr>
        <w:t xml:space="preserve">FLAHERTY David H (1989), "L’émergence des sociétés de surveillance", rev. </w:t>
      </w:r>
      <w:r w:rsidRPr="000C4497">
        <w:rPr>
          <w:i/>
          <w:iCs/>
          <w:color w:val="auto"/>
        </w:rPr>
        <w:t>Terminal,</w:t>
      </w:r>
      <w:r w:rsidRPr="000C4497">
        <w:rPr>
          <w:lang w:val="fr-FR" w:eastAsia="fr-FR" w:bidi="fr-FR"/>
        </w:rPr>
        <w:t xml:space="preserve"> no. 42, janv/fév.</w:t>
      </w:r>
    </w:p>
  </w:footnote>
  <w:footnote w:id="89">
    <w:p w:rsidR="00767D11" w:rsidRDefault="00767D11" w:rsidP="00767D11">
      <w:pPr>
        <w:pStyle w:val="Notedebasdepage"/>
      </w:pPr>
      <w:r>
        <w:rPr>
          <w:rStyle w:val="Appelnotedebasdep"/>
        </w:rPr>
        <w:footnoteRef/>
      </w:r>
      <w:r>
        <w:t xml:space="preserve"> </w:t>
      </w:r>
      <w:r>
        <w:tab/>
      </w:r>
      <w:r w:rsidRPr="000C4497">
        <w:rPr>
          <w:lang w:val="fr-FR" w:eastAsia="fr-FR" w:bidi="fr-FR"/>
        </w:rPr>
        <w:t xml:space="preserve">Voir LAPERRIERE R. (1989), "L'informatique en quête d'éthique" in </w:t>
      </w:r>
      <w:r w:rsidRPr="000C4497">
        <w:rPr>
          <w:i/>
          <w:iCs/>
          <w:color w:val="auto"/>
        </w:rPr>
        <w:t>C</w:t>
      </w:r>
      <w:r w:rsidRPr="000C4497">
        <w:rPr>
          <w:i/>
          <w:iCs/>
          <w:color w:val="auto"/>
        </w:rPr>
        <w:t>a</w:t>
      </w:r>
      <w:r w:rsidRPr="000C4497">
        <w:rPr>
          <w:i/>
          <w:iCs/>
          <w:color w:val="auto"/>
        </w:rPr>
        <w:t>hiers de recherche éthique sur l'éthique professionnelle.</w:t>
      </w:r>
    </w:p>
  </w:footnote>
  <w:footnote w:id="90">
    <w:p w:rsidR="00767D11" w:rsidRDefault="00767D11" w:rsidP="00767D11">
      <w:pPr>
        <w:pStyle w:val="Notedebasdepage"/>
      </w:pPr>
      <w:r>
        <w:rPr>
          <w:rStyle w:val="Appelnotedebasdep"/>
        </w:rPr>
        <w:footnoteRef/>
      </w:r>
      <w:r>
        <w:t xml:space="preserve"> </w:t>
      </w:r>
      <w:r>
        <w:tab/>
      </w:r>
      <w:r w:rsidRPr="000C4497">
        <w:rPr>
          <w:lang w:val="fr-FR" w:eastAsia="fr-FR" w:bidi="fr-FR"/>
        </w:rPr>
        <w:t>Voir PÉLADEAU P. (1988), "L’évaluation socio-juridique des systèmes d'information relatifs aux personnes, condition de la dém</w:t>
      </w:r>
      <w:r w:rsidRPr="000C4497">
        <w:rPr>
          <w:lang w:val="fr-FR" w:eastAsia="fr-FR" w:bidi="fr-FR"/>
        </w:rPr>
        <w:t>o</w:t>
      </w:r>
      <w:r w:rsidRPr="000C4497">
        <w:rPr>
          <w:lang w:val="fr-FR" w:eastAsia="fr-FR" w:bidi="fr-FR"/>
        </w:rPr>
        <w:t xml:space="preserve">cratisation du choix </w:t>
      </w:r>
      <w:r w:rsidRPr="000C4497">
        <w:t xml:space="preserve">informatique" in </w:t>
      </w:r>
      <w:r w:rsidRPr="000C4497">
        <w:rPr>
          <w:i/>
          <w:iCs/>
          <w:color w:val="auto"/>
        </w:rPr>
        <w:t>Une démocratie technolog</w:t>
      </w:r>
      <w:r w:rsidRPr="000C4497">
        <w:rPr>
          <w:i/>
          <w:iCs/>
          <w:color w:val="auto"/>
        </w:rPr>
        <w:t>i</w:t>
      </w:r>
      <w:r w:rsidRPr="000C4497">
        <w:rPr>
          <w:i/>
          <w:iCs/>
          <w:color w:val="auto"/>
        </w:rPr>
        <w:t>que ?,</w:t>
      </w:r>
      <w:r w:rsidRPr="000C4497">
        <w:t xml:space="preserve"> Ed. ACFAS/GRID.</w:t>
      </w:r>
    </w:p>
  </w:footnote>
  <w:footnote w:id="91">
    <w:p w:rsidR="00767D11" w:rsidRDefault="00767D11" w:rsidP="00767D11">
      <w:pPr>
        <w:pStyle w:val="Notedebasdepage"/>
      </w:pPr>
      <w:r>
        <w:rPr>
          <w:rStyle w:val="Appelnotedebasdep"/>
        </w:rPr>
        <w:footnoteRef/>
      </w:r>
      <w:r>
        <w:t xml:space="preserve"> </w:t>
      </w:r>
      <w:r>
        <w:tab/>
      </w:r>
      <w:r w:rsidRPr="000C4497">
        <w:t xml:space="preserve">SFEZ L. (1988), </w:t>
      </w:r>
      <w:r w:rsidRPr="000C4497">
        <w:rPr>
          <w:i/>
          <w:iCs/>
          <w:color w:val="auto"/>
        </w:rPr>
        <w:t>La symbolique politique,</w:t>
      </w:r>
      <w:r w:rsidRPr="000C4497">
        <w:t xml:space="preserve"> PUF, p. 101.</w:t>
      </w:r>
    </w:p>
  </w:footnote>
  <w:footnote w:id="92">
    <w:p w:rsidR="00767D11" w:rsidRDefault="00767D11" w:rsidP="00767D11">
      <w:pPr>
        <w:pStyle w:val="Notedebasdepage"/>
      </w:pPr>
      <w:r>
        <w:rPr>
          <w:rStyle w:val="Appelnotedebasdep"/>
        </w:rPr>
        <w:footnoteRef/>
      </w:r>
      <w:r>
        <w:t xml:space="preserve"> </w:t>
      </w:r>
      <w:r>
        <w:tab/>
      </w:r>
      <w:r w:rsidRPr="000C4497">
        <w:rPr>
          <w:bCs/>
          <w:color w:val="auto"/>
        </w:rPr>
        <w:t xml:space="preserve">Voir </w:t>
      </w:r>
      <w:r w:rsidRPr="000C4497">
        <w:rPr>
          <w:i/>
        </w:rPr>
        <w:t>Une démocratie technologique?</w:t>
      </w:r>
      <w:r w:rsidRPr="000C4497">
        <w:t>,</w:t>
      </w:r>
      <w:r w:rsidRPr="000C4497">
        <w:rPr>
          <w:bCs/>
          <w:color w:val="auto"/>
        </w:rPr>
        <w:t xml:space="preserve"> Ed. ACFAS/GRID, 1988.</w:t>
      </w:r>
    </w:p>
  </w:footnote>
  <w:footnote w:id="93">
    <w:p w:rsidR="00767D11" w:rsidRDefault="00767D11" w:rsidP="00767D11">
      <w:pPr>
        <w:pStyle w:val="Notedebasdepage"/>
      </w:pPr>
      <w:r>
        <w:rPr>
          <w:rStyle w:val="Appelnotedebasdep"/>
        </w:rPr>
        <w:footnoteRef/>
      </w:r>
      <w:r>
        <w:t xml:space="preserve"> </w:t>
      </w:r>
      <w:r>
        <w:tab/>
      </w:r>
      <w:r w:rsidRPr="005D5DDC">
        <w:rPr>
          <w:lang w:val="fr-FR" w:eastAsia="fr-FR" w:bidi="fr-FR"/>
        </w:rPr>
        <w:t>Parmi les réflexions récentes sur le régime démocratique aujou</w:t>
      </w:r>
      <w:r w:rsidRPr="005D5DDC">
        <w:rPr>
          <w:lang w:val="fr-FR" w:eastAsia="fr-FR" w:bidi="fr-FR"/>
        </w:rPr>
        <w:t>r</w:t>
      </w:r>
      <w:r w:rsidRPr="005D5DDC">
        <w:rPr>
          <w:lang w:val="fr-FR" w:eastAsia="fr-FR" w:bidi="fr-FR"/>
        </w:rPr>
        <w:t xml:space="preserve">d'hui: </w:t>
      </w:r>
      <w:r w:rsidRPr="005D5DDC">
        <w:t xml:space="preserve">BRAUD Ph. (1984), </w:t>
      </w:r>
      <w:r w:rsidRPr="005D5DDC">
        <w:rPr>
          <w:i/>
          <w:iCs/>
          <w:color w:val="auto"/>
        </w:rPr>
        <w:t>Le suffrage universel contre la démocratie,</w:t>
      </w:r>
      <w:r w:rsidRPr="005D5DDC">
        <w:t xml:space="preserve"> PUF; HERMET G.(1989), </w:t>
      </w:r>
      <w:r w:rsidRPr="005D5DDC">
        <w:rPr>
          <w:i/>
          <w:iCs/>
          <w:color w:val="auto"/>
        </w:rPr>
        <w:t>Le peuple contre la démocratie,</w:t>
      </w:r>
      <w:r w:rsidRPr="005D5DDC">
        <w:t xml:space="preserve"> Fayard; BOWLES S. et GINTIS (1988), </w:t>
      </w:r>
      <w:r w:rsidRPr="005D5DDC">
        <w:rPr>
          <w:i/>
          <w:iCs/>
          <w:color w:val="auto"/>
        </w:rPr>
        <w:t>La démocratie post-libérale,</w:t>
      </w:r>
      <w:r w:rsidRPr="005D5DDC">
        <w:t xml:space="preserve"> La d</w:t>
      </w:r>
      <w:r w:rsidRPr="005D5DDC">
        <w:t>é</w:t>
      </w:r>
      <w:r w:rsidRPr="005D5DDC">
        <w:t xml:space="preserve">couverte; JAUME L. (1989), </w:t>
      </w:r>
      <w:r w:rsidRPr="005D5DDC">
        <w:rPr>
          <w:i/>
          <w:iCs/>
          <w:color w:val="auto"/>
        </w:rPr>
        <w:t>Le di</w:t>
      </w:r>
      <w:r w:rsidRPr="005D5DDC">
        <w:rPr>
          <w:i/>
          <w:iCs/>
          <w:color w:val="auto"/>
        </w:rPr>
        <w:t>s</w:t>
      </w:r>
      <w:r w:rsidRPr="005D5DDC">
        <w:rPr>
          <w:i/>
          <w:iCs/>
          <w:color w:val="auto"/>
        </w:rPr>
        <w:t>cours jacobin et la démocratie,</w:t>
      </w:r>
      <w:r w:rsidRPr="005D5DDC">
        <w:t xml:space="preserve"> Fayard; DOMECQ J.P. (1989),"La passion du pol</w:t>
      </w:r>
      <w:r w:rsidRPr="005D5DDC">
        <w:t>i</w:t>
      </w:r>
      <w:r w:rsidRPr="005D5DDC">
        <w:t>tique", Seuil.</w:t>
      </w:r>
    </w:p>
  </w:footnote>
  <w:footnote w:id="94">
    <w:p w:rsidR="00767D11" w:rsidRDefault="00767D11" w:rsidP="00767D11">
      <w:pPr>
        <w:pStyle w:val="Notedebasdepage"/>
      </w:pPr>
      <w:r>
        <w:rPr>
          <w:rStyle w:val="Appelnotedebasdep"/>
        </w:rPr>
        <w:footnoteRef/>
      </w:r>
      <w:r>
        <w:t xml:space="preserve"> </w:t>
      </w:r>
      <w:r>
        <w:tab/>
      </w:r>
      <w:r w:rsidRPr="005D5DDC">
        <w:t xml:space="preserve">HOTTOIS G. (1988): </w:t>
      </w:r>
      <w:r w:rsidRPr="005D5DDC">
        <w:rPr>
          <w:i/>
          <w:iCs/>
          <w:color w:val="auto"/>
        </w:rPr>
        <w:t>Évaluer la technique,</w:t>
      </w:r>
      <w:r w:rsidRPr="005D5DDC">
        <w:t xml:space="preserve"> Vrin: 11.</w:t>
      </w:r>
    </w:p>
  </w:footnote>
  <w:footnote w:id="95">
    <w:p w:rsidR="00767D11" w:rsidRDefault="00767D11" w:rsidP="00767D11">
      <w:pPr>
        <w:pStyle w:val="Notedebasdepage"/>
      </w:pPr>
      <w:r>
        <w:rPr>
          <w:rStyle w:val="Appelnotedebasdep"/>
        </w:rPr>
        <w:footnoteRef/>
      </w:r>
      <w:r>
        <w:t xml:space="preserve"> </w:t>
      </w:r>
      <w:r>
        <w:tab/>
      </w:r>
      <w:r w:rsidRPr="005D5DDC">
        <w:t xml:space="preserve">Pour plus de détails voir: GRID (1986), </w:t>
      </w:r>
      <w:r w:rsidRPr="005D5DDC">
        <w:rPr>
          <w:i/>
          <w:iCs/>
          <w:color w:val="auto"/>
        </w:rPr>
        <w:t>L'identité piratée,</w:t>
      </w:r>
      <w:r w:rsidRPr="005D5DDC">
        <w:t xml:space="preserve"> Soquij et VIT</w:t>
      </w:r>
      <w:r w:rsidRPr="005D5DDC">
        <w:t>A</w:t>
      </w:r>
      <w:r w:rsidRPr="005D5DDC">
        <w:t xml:space="preserve">LIS A. (1988), </w:t>
      </w:r>
      <w:r w:rsidRPr="005D5DDC">
        <w:rPr>
          <w:i/>
          <w:iCs/>
          <w:color w:val="auto"/>
        </w:rPr>
        <w:t>Informatique, pouvoir et libertés,</w:t>
      </w:r>
      <w:r w:rsidRPr="005D5DDC">
        <w:t xml:space="preserve"> Economica (2e éd</w:t>
      </w:r>
      <w:r w:rsidRPr="005D5DDC">
        <w:t>i</w:t>
      </w:r>
      <w:r w:rsidRPr="005D5DDC">
        <w:t>tion).</w:t>
      </w:r>
    </w:p>
  </w:footnote>
  <w:footnote w:id="96">
    <w:p w:rsidR="00767D11" w:rsidRDefault="00767D11" w:rsidP="00767D11">
      <w:pPr>
        <w:pStyle w:val="Notedebasdepage"/>
      </w:pPr>
      <w:r>
        <w:rPr>
          <w:rStyle w:val="Appelnotedebasdep"/>
        </w:rPr>
        <w:footnoteRef/>
      </w:r>
      <w:r>
        <w:t xml:space="preserve"> </w:t>
      </w:r>
      <w:r>
        <w:tab/>
      </w:r>
      <w:r w:rsidRPr="005D5DDC">
        <w:t>L'introduction du concept de "genre</w:t>
      </w:r>
      <w:r w:rsidRPr="005D5DDC">
        <w:rPr>
          <w:lang w:val="fr-FR" w:eastAsia="fr-FR" w:bidi="fr-FR"/>
        </w:rPr>
        <w:t xml:space="preserve"> humain" dans un avant-projet de loi français sur la bioéthique en 1989, constitue, à cet égard, une grande premi</w:t>
      </w:r>
      <w:r w:rsidRPr="005D5DDC">
        <w:rPr>
          <w:lang w:val="fr-FR" w:eastAsia="fr-FR" w:bidi="fr-FR"/>
        </w:rPr>
        <w:t>è</w:t>
      </w:r>
      <w:r w:rsidRPr="005D5DDC">
        <w:rPr>
          <w:lang w:val="fr-FR" w:eastAsia="fr-FR" w:bidi="fr-FR"/>
        </w:rPr>
        <w:t>re.</w:t>
      </w:r>
    </w:p>
  </w:footnote>
  <w:footnote w:id="97">
    <w:p w:rsidR="00767D11" w:rsidRDefault="00767D11" w:rsidP="00767D11">
      <w:pPr>
        <w:pStyle w:val="Notedebasdepage"/>
      </w:pPr>
      <w:r>
        <w:rPr>
          <w:rStyle w:val="Appelnotedebasdep"/>
        </w:rPr>
        <w:footnoteRef/>
      </w:r>
      <w:r>
        <w:t xml:space="preserve"> </w:t>
      </w:r>
      <w:r>
        <w:tab/>
      </w:r>
      <w:r w:rsidRPr="005D5DDC">
        <w:rPr>
          <w:lang w:val="fr-FR" w:eastAsia="fr-FR" w:bidi="fr-FR"/>
        </w:rPr>
        <w:t xml:space="preserve">LEFORT C. (1986), </w:t>
      </w:r>
      <w:r w:rsidRPr="005D5DDC">
        <w:rPr>
          <w:i/>
          <w:iCs/>
          <w:color w:val="auto"/>
        </w:rPr>
        <w:t>Essais sur le politique,</w:t>
      </w:r>
      <w:r w:rsidRPr="005D5DDC">
        <w:rPr>
          <w:lang w:val="fr-FR" w:eastAsia="fr-FR" w:bidi="fr-FR"/>
        </w:rPr>
        <w:t xml:space="preserve"> Seuil.</w:t>
      </w:r>
    </w:p>
  </w:footnote>
  <w:footnote w:id="98">
    <w:p w:rsidR="00767D11" w:rsidRDefault="00767D11" w:rsidP="00767D11">
      <w:pPr>
        <w:pStyle w:val="Notedebasdepage"/>
      </w:pPr>
      <w:r>
        <w:rPr>
          <w:rStyle w:val="Appelnotedebasdep"/>
        </w:rPr>
        <w:footnoteRef/>
      </w:r>
      <w:r>
        <w:t xml:space="preserve"> </w:t>
      </w:r>
      <w:r>
        <w:tab/>
      </w:r>
      <w:r w:rsidRPr="005D5DDC">
        <w:rPr>
          <w:bCs/>
          <w:color w:val="auto"/>
        </w:rPr>
        <w:t xml:space="preserve">GAUCHET M. (1988), </w:t>
      </w:r>
      <w:r w:rsidRPr="005D5DDC">
        <w:rPr>
          <w:lang w:val="fr-FR" w:eastAsia="fr-FR" w:bidi="fr-FR"/>
        </w:rPr>
        <w:t>La révolution des droits de l'homme,</w:t>
      </w:r>
      <w:r w:rsidRPr="005D5DDC">
        <w:rPr>
          <w:bCs/>
          <w:color w:val="auto"/>
        </w:rPr>
        <w:t xml:space="preserve"> Gallimard.</w:t>
      </w:r>
    </w:p>
  </w:footnote>
  <w:footnote w:id="99">
    <w:p w:rsidR="00767D11" w:rsidRDefault="00767D11" w:rsidP="00767D11">
      <w:pPr>
        <w:pStyle w:val="Notedebasdepage"/>
      </w:pPr>
      <w:r>
        <w:rPr>
          <w:rStyle w:val="Appelnotedebasdep"/>
        </w:rPr>
        <w:footnoteRef/>
      </w:r>
      <w:r>
        <w:t xml:space="preserve"> </w:t>
      </w:r>
      <w:r>
        <w:tab/>
      </w:r>
      <w:r w:rsidRPr="005D5DDC">
        <w:rPr>
          <w:bCs/>
          <w:color w:val="auto"/>
        </w:rPr>
        <w:t xml:space="preserve">Voir à cet égard COHEN-TANUGI L. (1987), </w:t>
      </w:r>
      <w:r w:rsidRPr="005D5DDC">
        <w:rPr>
          <w:lang w:val="fr-FR" w:eastAsia="fr-FR" w:bidi="fr-FR"/>
        </w:rPr>
        <w:t>Le droit sans l'État. Sur la démocr</w:t>
      </w:r>
      <w:r w:rsidRPr="005D5DDC">
        <w:rPr>
          <w:lang w:val="fr-FR" w:eastAsia="fr-FR" w:bidi="fr-FR"/>
        </w:rPr>
        <w:t>a</w:t>
      </w:r>
      <w:r w:rsidRPr="005D5DDC">
        <w:rPr>
          <w:lang w:val="fr-FR" w:eastAsia="fr-FR" w:bidi="fr-FR"/>
        </w:rPr>
        <w:t>tie en France et en Amérique,</w:t>
      </w:r>
      <w:r w:rsidRPr="005D5DDC">
        <w:rPr>
          <w:bCs/>
          <w:color w:val="auto"/>
        </w:rPr>
        <w:t xml:space="preserve"> PUF.</w:t>
      </w:r>
    </w:p>
  </w:footnote>
  <w:footnote w:id="100">
    <w:p w:rsidR="00767D11" w:rsidRDefault="00767D11" w:rsidP="00767D11">
      <w:pPr>
        <w:pStyle w:val="Notedebasdepage"/>
      </w:pPr>
      <w:r>
        <w:rPr>
          <w:rStyle w:val="Appelnotedebasdep"/>
        </w:rPr>
        <w:footnoteRef/>
      </w:r>
      <w:r>
        <w:t xml:space="preserve"> </w:t>
      </w:r>
      <w:r>
        <w:tab/>
      </w:r>
      <w:r w:rsidRPr="005D5DDC">
        <w:rPr>
          <w:lang w:val="fr-FR" w:eastAsia="fr-FR" w:bidi="fr-FR"/>
        </w:rPr>
        <w:t xml:space="preserve">COHEN-TANUGI L. (1987), "La démocratie majoritaire et l'État de droit" in </w:t>
      </w:r>
      <w:r w:rsidRPr="005D5DDC">
        <w:rPr>
          <w:i/>
          <w:iCs/>
          <w:color w:val="auto"/>
        </w:rPr>
        <w:t>L'interrogation démocratique,</w:t>
      </w:r>
      <w:r w:rsidRPr="005D5DDC">
        <w:rPr>
          <w:lang w:val="fr-FR" w:eastAsia="fr-FR" w:bidi="fr-FR"/>
        </w:rPr>
        <w:t xml:space="preserve"> Ed. G. Pompidou.</w:t>
      </w:r>
    </w:p>
  </w:footnote>
  <w:footnote w:id="101">
    <w:p w:rsidR="00767D11" w:rsidRDefault="00767D11" w:rsidP="00767D11">
      <w:pPr>
        <w:pStyle w:val="Notedebasdepage"/>
      </w:pPr>
      <w:r>
        <w:rPr>
          <w:rStyle w:val="Appelnotedebasdep"/>
        </w:rPr>
        <w:footnoteRef/>
      </w:r>
      <w:r>
        <w:t xml:space="preserve"> </w:t>
      </w:r>
      <w:r>
        <w:tab/>
      </w:r>
      <w:r w:rsidRPr="005D5DDC">
        <w:rPr>
          <w:lang w:val="fr-FR" w:eastAsia="fr-FR" w:bidi="fr-FR"/>
        </w:rPr>
        <w:t xml:space="preserve">GAGNÉ G. (1988), "Le système des sociétés modernes et après: le système social contemporain" in rev. </w:t>
      </w:r>
      <w:r w:rsidRPr="005D5DDC">
        <w:rPr>
          <w:i/>
          <w:iCs/>
          <w:color w:val="auto"/>
        </w:rPr>
        <w:t>Société</w:t>
      </w:r>
      <w:r w:rsidRPr="005D5DDC">
        <w:rPr>
          <w:lang w:val="fr-FR" w:eastAsia="fr-FR" w:bidi="fr-FR"/>
        </w:rPr>
        <w:t xml:space="preserve"> no 3.</w:t>
      </w:r>
    </w:p>
  </w:footnote>
  <w:footnote w:id="102">
    <w:p w:rsidR="00767D11" w:rsidRDefault="00767D11" w:rsidP="00767D11">
      <w:pPr>
        <w:pStyle w:val="Notedebasdepage"/>
      </w:pPr>
      <w:r>
        <w:rPr>
          <w:rStyle w:val="Appelnotedebasdep"/>
        </w:rPr>
        <w:footnoteRef/>
      </w:r>
      <w:r>
        <w:t xml:space="preserve"> </w:t>
      </w:r>
      <w:r>
        <w:tab/>
      </w:r>
      <w:r w:rsidRPr="005D5DDC">
        <w:rPr>
          <w:lang w:val="fr-FR" w:eastAsia="fr-FR" w:bidi="fr-FR"/>
        </w:rPr>
        <w:t xml:space="preserve">Voir à cet égard, SENNETT R. (1979), </w:t>
      </w:r>
      <w:r w:rsidRPr="005D5DDC">
        <w:rPr>
          <w:i/>
          <w:iCs/>
          <w:color w:val="auto"/>
        </w:rPr>
        <w:t>Les tyrannies de l'intimité,</w:t>
      </w:r>
      <w:r w:rsidRPr="005D5DDC">
        <w:rPr>
          <w:lang w:val="fr-FR" w:eastAsia="fr-FR" w:bidi="fr-FR"/>
        </w:rPr>
        <w:t xml:space="preserve"> Seuil.</w:t>
      </w:r>
    </w:p>
  </w:footnote>
  <w:footnote w:id="103">
    <w:p w:rsidR="00767D11" w:rsidRDefault="00767D11" w:rsidP="00767D11">
      <w:pPr>
        <w:pStyle w:val="Notedebasdepage"/>
      </w:pPr>
      <w:r>
        <w:rPr>
          <w:rStyle w:val="Appelnotedebasdep"/>
        </w:rPr>
        <w:footnoteRef/>
      </w:r>
      <w:r>
        <w:t xml:space="preserve"> </w:t>
      </w:r>
      <w:r>
        <w:tab/>
      </w:r>
      <w:r w:rsidRPr="00507B7B">
        <w:rPr>
          <w:lang w:val="fr-FR" w:eastAsia="fr-FR" w:bidi="fr-FR"/>
        </w:rPr>
        <w:t xml:space="preserve">Cette réflexion s'inscrit dans le prolongement d'un texte collectif </w:t>
      </w:r>
      <w:r w:rsidRPr="00507B7B">
        <w:t>de M</w:t>
      </w:r>
      <w:r w:rsidRPr="00507B7B">
        <w:t>A</w:t>
      </w:r>
      <w:r w:rsidRPr="00507B7B">
        <w:t xml:space="preserve">RANGE V., DE VILAINE A.M., ATHEA N., GAVARINI L, "Procréation médicale et droits humains; encore un effort", à paraître in "Rebond", </w:t>
      </w:r>
      <w:r w:rsidRPr="00507B7B">
        <w:rPr>
          <w:i/>
          <w:iCs/>
          <w:color w:val="auto"/>
        </w:rPr>
        <w:t>Lib</w:t>
      </w:r>
      <w:r w:rsidRPr="00507B7B">
        <w:rPr>
          <w:i/>
          <w:iCs/>
          <w:color w:val="auto"/>
        </w:rPr>
        <w:t>é</w:t>
      </w:r>
      <w:r w:rsidRPr="00507B7B">
        <w:rPr>
          <w:i/>
          <w:iCs/>
          <w:color w:val="auto"/>
        </w:rPr>
        <w:t>ration.</w:t>
      </w:r>
    </w:p>
  </w:footnote>
  <w:footnote w:id="104">
    <w:p w:rsidR="00767D11" w:rsidRDefault="00767D11" w:rsidP="00767D11">
      <w:pPr>
        <w:pStyle w:val="Notedebasdepage"/>
      </w:pPr>
      <w:r>
        <w:rPr>
          <w:rStyle w:val="Appelnotedebasdep"/>
        </w:rPr>
        <w:footnoteRef/>
      </w:r>
      <w:r>
        <w:t xml:space="preserve"> </w:t>
      </w:r>
      <w:r>
        <w:tab/>
      </w:r>
      <w:r w:rsidRPr="00507B7B">
        <w:t>Voir MEMMI Dominique (1989): "Savants et maîtres à penser, la fabric</w:t>
      </w:r>
      <w:r w:rsidRPr="00507B7B">
        <w:t>a</w:t>
      </w:r>
      <w:r w:rsidRPr="00507B7B">
        <w:t xml:space="preserve">tion d'une morale de la procréation artificielle", in "Droits et expertise", </w:t>
      </w:r>
      <w:r w:rsidRPr="00507B7B">
        <w:rPr>
          <w:i/>
          <w:iCs/>
          <w:color w:val="auto"/>
        </w:rPr>
        <w:t>A</w:t>
      </w:r>
      <w:r w:rsidRPr="00507B7B">
        <w:rPr>
          <w:i/>
          <w:iCs/>
          <w:color w:val="auto"/>
        </w:rPr>
        <w:t>c</w:t>
      </w:r>
      <w:r w:rsidRPr="00507B7B">
        <w:rPr>
          <w:i/>
          <w:iCs/>
          <w:color w:val="auto"/>
        </w:rPr>
        <w:t>tes de la Recherche en sciences sociales,</w:t>
      </w:r>
      <w:r w:rsidRPr="00507B7B">
        <w:t xml:space="preserve"> no 76-77, mars; et GAV</w:t>
      </w:r>
      <w:r w:rsidRPr="00507B7B">
        <w:t>A</w:t>
      </w:r>
      <w:r w:rsidRPr="00507B7B">
        <w:t xml:space="preserve">RINI L. (1987): </w:t>
      </w:r>
      <w:r w:rsidRPr="00507B7B">
        <w:rPr>
          <w:i/>
          <w:iCs/>
          <w:color w:val="auto"/>
        </w:rPr>
        <w:t>Les procréations artificielles aux r</w:t>
      </w:r>
      <w:r w:rsidRPr="00507B7B">
        <w:rPr>
          <w:i/>
          <w:iCs/>
          <w:color w:val="auto"/>
        </w:rPr>
        <w:t>e</w:t>
      </w:r>
      <w:r w:rsidRPr="00507B7B">
        <w:rPr>
          <w:i/>
          <w:iCs/>
          <w:color w:val="auto"/>
        </w:rPr>
        <w:t>gards de l'institution scientifique et de la Cité: la bioéthique en débat,</w:t>
      </w:r>
      <w:r w:rsidRPr="00507B7B">
        <w:t xml:space="preserve"> thèse de doctorat, Université de Paris VIII, se</w:t>
      </w:r>
      <w:r w:rsidRPr="00507B7B">
        <w:t>p</w:t>
      </w:r>
      <w:r w:rsidRPr="00507B7B">
        <w:t>tembre.</w:t>
      </w:r>
    </w:p>
  </w:footnote>
  <w:footnote w:id="105">
    <w:p w:rsidR="00767D11" w:rsidRDefault="00767D11" w:rsidP="00767D11">
      <w:pPr>
        <w:pStyle w:val="Notedebasdepage"/>
      </w:pPr>
      <w:r>
        <w:rPr>
          <w:rStyle w:val="Appelnotedebasdep"/>
        </w:rPr>
        <w:footnoteRef/>
      </w:r>
      <w:r>
        <w:t xml:space="preserve"> </w:t>
      </w:r>
      <w:r>
        <w:tab/>
      </w:r>
      <w:r w:rsidRPr="002E0A64">
        <w:rPr>
          <w:lang w:val="fr-FR" w:eastAsia="fr-FR" w:bidi="fr-FR"/>
        </w:rPr>
        <w:t xml:space="preserve">ALNOT M. O., LABRUSSE-RIOU C„ MANDELBAUM-BLEIBTREU J., PERO Y. ROSENCZVEIG J.P., (1986), </w:t>
      </w:r>
      <w:r w:rsidRPr="002E0A64">
        <w:rPr>
          <w:i/>
          <w:iCs/>
          <w:color w:val="auto"/>
        </w:rPr>
        <w:t>Les procréations artificielles,</w:t>
      </w:r>
      <w:r w:rsidRPr="002E0A64">
        <w:rPr>
          <w:lang w:val="fr-FR" w:eastAsia="fr-FR" w:bidi="fr-FR"/>
        </w:rPr>
        <w:t xml:space="preserve"> ra</w:t>
      </w:r>
      <w:r w:rsidRPr="002E0A64">
        <w:rPr>
          <w:lang w:val="fr-FR" w:eastAsia="fr-FR" w:bidi="fr-FR"/>
        </w:rPr>
        <w:t>p</w:t>
      </w:r>
      <w:r w:rsidRPr="002E0A64">
        <w:rPr>
          <w:lang w:val="fr-FR" w:eastAsia="fr-FR" w:bidi="fr-FR"/>
        </w:rPr>
        <w:t>port au premier ministre, Paris, La Documentation fra</w:t>
      </w:r>
      <w:r w:rsidRPr="002E0A64">
        <w:rPr>
          <w:lang w:val="fr-FR" w:eastAsia="fr-FR" w:bidi="fr-FR"/>
        </w:rPr>
        <w:t>n</w:t>
      </w:r>
      <w:r w:rsidRPr="002E0A64">
        <w:rPr>
          <w:lang w:val="fr-FR" w:eastAsia="fr-FR" w:bidi="fr-FR"/>
        </w:rPr>
        <w:t>çaise, février.</w:t>
      </w:r>
    </w:p>
  </w:footnote>
  <w:footnote w:id="106">
    <w:p w:rsidR="00767D11" w:rsidRDefault="00767D11" w:rsidP="00767D11">
      <w:pPr>
        <w:pStyle w:val="Notedebasdepage"/>
      </w:pPr>
      <w:r>
        <w:rPr>
          <w:rStyle w:val="Appelnotedebasdep"/>
        </w:rPr>
        <w:footnoteRef/>
      </w:r>
      <w:r>
        <w:t xml:space="preserve"> </w:t>
      </w:r>
      <w:r>
        <w:tab/>
      </w:r>
      <w:r w:rsidRPr="002E0A64">
        <w:rPr>
          <w:i/>
          <w:iCs/>
          <w:color w:val="auto"/>
        </w:rPr>
        <w:t>Sciences de la vie; de l'éthique au droit,</w:t>
      </w:r>
      <w:r w:rsidRPr="002E0A64">
        <w:rPr>
          <w:lang w:val="fr-FR" w:eastAsia="fr-FR" w:bidi="fr-FR"/>
        </w:rPr>
        <w:t xml:space="preserve"> Étude du Conseil d'État, Paris, La Doc</w:t>
      </w:r>
      <w:r w:rsidRPr="002E0A64">
        <w:rPr>
          <w:lang w:val="fr-FR" w:eastAsia="fr-FR" w:bidi="fr-FR"/>
        </w:rPr>
        <w:t>u</w:t>
      </w:r>
      <w:r w:rsidRPr="002E0A64">
        <w:rPr>
          <w:lang w:val="fr-FR" w:eastAsia="fr-FR" w:bidi="fr-FR"/>
        </w:rPr>
        <w:t>mentation française, no 4855, 1988.</w:t>
      </w:r>
    </w:p>
  </w:footnote>
  <w:footnote w:id="107">
    <w:p w:rsidR="00767D11" w:rsidRDefault="00767D11" w:rsidP="00767D11">
      <w:pPr>
        <w:pStyle w:val="Notedebasdepage"/>
      </w:pPr>
      <w:r>
        <w:rPr>
          <w:rStyle w:val="Appelnotedebasdep"/>
        </w:rPr>
        <w:footnoteRef/>
      </w:r>
      <w:r>
        <w:t xml:space="preserve"> </w:t>
      </w:r>
      <w:r>
        <w:tab/>
      </w:r>
      <w:r w:rsidRPr="002E0A64">
        <w:rPr>
          <w:bCs/>
          <w:color w:val="auto"/>
        </w:rPr>
        <w:t xml:space="preserve">MINKOWSKI, A., (présenté par), 1988: </w:t>
      </w:r>
      <w:r w:rsidRPr="002E0A64">
        <w:rPr>
          <w:lang w:val="fr-FR" w:eastAsia="fr-FR" w:bidi="fr-FR"/>
        </w:rPr>
        <w:t>Progrès génétiques et biologiques: effets sur la démographie et la population,</w:t>
      </w:r>
      <w:r w:rsidRPr="002E0A64">
        <w:rPr>
          <w:bCs/>
          <w:color w:val="auto"/>
        </w:rPr>
        <w:t xml:space="preserve"> Paris, La Documentation frança</w:t>
      </w:r>
      <w:r w:rsidRPr="002E0A64">
        <w:rPr>
          <w:bCs/>
          <w:color w:val="auto"/>
        </w:rPr>
        <w:t>i</w:t>
      </w:r>
      <w:r w:rsidRPr="002E0A64">
        <w:rPr>
          <w:bCs/>
          <w:color w:val="auto"/>
        </w:rPr>
        <w:t>se.</w:t>
      </w:r>
    </w:p>
  </w:footnote>
  <w:footnote w:id="108">
    <w:p w:rsidR="00767D11" w:rsidRDefault="00767D11" w:rsidP="00767D11">
      <w:pPr>
        <w:pStyle w:val="Notedebasdepage"/>
      </w:pPr>
      <w:r>
        <w:rPr>
          <w:rStyle w:val="Appelnotedebasdep"/>
        </w:rPr>
        <w:footnoteRef/>
      </w:r>
      <w:r>
        <w:t xml:space="preserve"> </w:t>
      </w:r>
      <w:r>
        <w:tab/>
      </w:r>
      <w:r w:rsidRPr="002E0A64">
        <w:rPr>
          <w:lang w:val="fr-FR" w:eastAsia="fr-FR" w:bidi="fr-FR"/>
        </w:rPr>
        <w:t xml:space="preserve">Voir les Actes du Colloque </w:t>
      </w:r>
      <w:r w:rsidRPr="002E0A64">
        <w:rPr>
          <w:i/>
          <w:iCs/>
          <w:color w:val="auto"/>
        </w:rPr>
        <w:t>Génétique, Procréation et Droit,</w:t>
      </w:r>
      <w:r w:rsidRPr="002E0A64">
        <w:rPr>
          <w:lang w:val="fr-FR" w:eastAsia="fr-FR" w:bidi="fr-FR"/>
        </w:rPr>
        <w:t xml:space="preserve"> 1985, Arles, Actes Sud.</w:t>
      </w:r>
    </w:p>
  </w:footnote>
  <w:footnote w:id="109">
    <w:p w:rsidR="00767D11" w:rsidRDefault="00767D11" w:rsidP="00767D11">
      <w:pPr>
        <w:pStyle w:val="Notedebasdepage"/>
      </w:pPr>
      <w:r>
        <w:rPr>
          <w:rStyle w:val="Appelnotedebasdep"/>
        </w:rPr>
        <w:footnoteRef/>
      </w:r>
      <w:r>
        <w:t xml:space="preserve"> </w:t>
      </w:r>
      <w:r>
        <w:tab/>
      </w:r>
      <w:r w:rsidRPr="002E0A64">
        <w:rPr>
          <w:lang w:val="fr-FR" w:eastAsia="fr-FR" w:bidi="fr-FR"/>
        </w:rPr>
        <w:t>Cette expression imagée souligne l'aspect spectaculaire du dispositif d'e</w:t>
      </w:r>
      <w:r w:rsidRPr="002E0A64">
        <w:rPr>
          <w:lang w:val="fr-FR" w:eastAsia="fr-FR" w:bidi="fr-FR"/>
        </w:rPr>
        <w:t>x</w:t>
      </w:r>
      <w:r w:rsidRPr="002E0A64">
        <w:rPr>
          <w:lang w:val="fr-FR" w:eastAsia="fr-FR" w:bidi="fr-FR"/>
        </w:rPr>
        <w:t>pertise dont on est fondé à penser qu'il a eu des effets importants sur l'appr</w:t>
      </w:r>
      <w:r w:rsidRPr="002E0A64">
        <w:rPr>
          <w:lang w:val="fr-FR" w:eastAsia="fr-FR" w:bidi="fr-FR"/>
        </w:rPr>
        <w:t>é</w:t>
      </w:r>
      <w:r w:rsidRPr="002E0A64">
        <w:rPr>
          <w:lang w:val="fr-FR" w:eastAsia="fr-FR" w:bidi="fr-FR"/>
        </w:rPr>
        <w:t>hension des questions à la fois par le grand public et par les e</w:t>
      </w:r>
      <w:r w:rsidRPr="002E0A64">
        <w:rPr>
          <w:lang w:val="fr-FR" w:eastAsia="fr-FR" w:bidi="fr-FR"/>
        </w:rPr>
        <w:t>x</w:t>
      </w:r>
      <w:r w:rsidRPr="002E0A64">
        <w:rPr>
          <w:lang w:val="fr-FR" w:eastAsia="fr-FR" w:bidi="fr-FR"/>
        </w:rPr>
        <w:t xml:space="preserve">perts. Voir GAVARINI L. (1987): "Réflexions dans un miroir", in </w:t>
      </w:r>
      <w:r w:rsidRPr="002E0A64">
        <w:rPr>
          <w:i/>
          <w:iCs/>
          <w:color w:val="auto"/>
        </w:rPr>
        <w:t>Autrement,</w:t>
      </w:r>
      <w:r w:rsidRPr="002E0A64">
        <w:rPr>
          <w:lang w:val="fr-FR" w:eastAsia="fr-FR" w:bidi="fr-FR"/>
        </w:rPr>
        <w:t xml:space="preserve"> "L'éth</w:t>
      </w:r>
      <w:r w:rsidRPr="002E0A64">
        <w:rPr>
          <w:lang w:val="fr-FR" w:eastAsia="fr-FR" w:bidi="fr-FR"/>
        </w:rPr>
        <w:t>i</w:t>
      </w:r>
      <w:r w:rsidRPr="002E0A64">
        <w:rPr>
          <w:lang w:val="fr-FR" w:eastAsia="fr-FR" w:bidi="fr-FR"/>
        </w:rPr>
        <w:t>que corps et âme, médecins et biologistes à la recherche d'une nouvelle m</w:t>
      </w:r>
      <w:r w:rsidRPr="002E0A64">
        <w:rPr>
          <w:lang w:val="fr-FR" w:eastAsia="fr-FR" w:bidi="fr-FR"/>
        </w:rPr>
        <w:t>o</w:t>
      </w:r>
      <w:r w:rsidRPr="002E0A64">
        <w:rPr>
          <w:lang w:val="fr-FR" w:eastAsia="fr-FR" w:bidi="fr-FR"/>
        </w:rPr>
        <w:t>rale", no 93, Paris, oct</w:t>
      </w:r>
      <w:r w:rsidRPr="002E0A64">
        <w:rPr>
          <w:lang w:val="fr-FR" w:eastAsia="fr-FR" w:bidi="fr-FR"/>
        </w:rPr>
        <w:t>o</w:t>
      </w:r>
      <w:r w:rsidRPr="002E0A64">
        <w:rPr>
          <w:lang w:val="fr-FR" w:eastAsia="fr-FR" w:bidi="fr-FR"/>
        </w:rPr>
        <w:t>bre.</w:t>
      </w:r>
    </w:p>
  </w:footnote>
  <w:footnote w:id="110">
    <w:p w:rsidR="00767D11" w:rsidRDefault="00767D11" w:rsidP="00767D11">
      <w:pPr>
        <w:pStyle w:val="Notedebasdepage"/>
      </w:pPr>
      <w:r>
        <w:rPr>
          <w:rStyle w:val="Appelnotedebasdep"/>
        </w:rPr>
        <w:footnoteRef/>
      </w:r>
      <w:r>
        <w:t xml:space="preserve"> </w:t>
      </w:r>
      <w:r>
        <w:tab/>
      </w:r>
      <w:r w:rsidRPr="002E0A64">
        <w:rPr>
          <w:lang w:val="fr-FR" w:eastAsia="fr-FR" w:bidi="fr-FR"/>
        </w:rPr>
        <w:t>GAVARINI L.(1987): "Production sociale de la stérilité", partie III, in th</w:t>
      </w:r>
      <w:r w:rsidRPr="002E0A64">
        <w:rPr>
          <w:lang w:val="fr-FR" w:eastAsia="fr-FR" w:bidi="fr-FR"/>
        </w:rPr>
        <w:t>è</w:t>
      </w:r>
      <w:r w:rsidRPr="002E0A64">
        <w:rPr>
          <w:lang w:val="fr-FR" w:eastAsia="fr-FR" w:bidi="fr-FR"/>
        </w:rPr>
        <w:t>se citée, "Production sociale de la stérilité: la procréation médicalement assi</w:t>
      </w:r>
      <w:r w:rsidRPr="002E0A64">
        <w:rPr>
          <w:lang w:val="fr-FR" w:eastAsia="fr-FR" w:bidi="fr-FR"/>
        </w:rPr>
        <w:t>s</w:t>
      </w:r>
      <w:r w:rsidRPr="002E0A64">
        <w:rPr>
          <w:lang w:val="fr-FR" w:eastAsia="fr-FR" w:bidi="fr-FR"/>
        </w:rPr>
        <w:t xml:space="preserve">tée ouvre les vannes", à paraître in </w:t>
      </w:r>
      <w:r w:rsidRPr="002E0A64">
        <w:rPr>
          <w:i/>
          <w:iCs/>
        </w:rPr>
        <w:t>L'ovaire dose</w:t>
      </w:r>
      <w:r w:rsidRPr="002E0A64">
        <w:rPr>
          <w:lang w:val="fr-FR" w:eastAsia="fr-FR" w:bidi="fr-FR"/>
        </w:rPr>
        <w:t xml:space="preserve"> ; Actes du colloque du Mouvement français pour le planning familial (d</w:t>
      </w:r>
      <w:r w:rsidRPr="002E0A64">
        <w:rPr>
          <w:lang w:val="fr-FR" w:eastAsia="fr-FR" w:bidi="fr-FR"/>
        </w:rPr>
        <w:t>é</w:t>
      </w:r>
      <w:r w:rsidRPr="002E0A64">
        <w:rPr>
          <w:lang w:val="fr-FR" w:eastAsia="fr-FR" w:bidi="fr-FR"/>
        </w:rPr>
        <w:t xml:space="preserve">cembre 1988), à paraître aux éditions Syros; VANDELAC L. (1988), </w:t>
      </w:r>
      <w:r w:rsidRPr="002E0A64">
        <w:rPr>
          <w:i/>
          <w:iCs/>
        </w:rPr>
        <w:t>L'infertilité et la stérilité: l'alibi des technologies de procréation,</w:t>
      </w:r>
      <w:r w:rsidRPr="002E0A64">
        <w:rPr>
          <w:lang w:val="fr-FR" w:eastAsia="fr-FR" w:bidi="fr-FR"/>
        </w:rPr>
        <w:t xml:space="preserve"> thèse de doctorat nouveau régime, Unive</w:t>
      </w:r>
      <w:r w:rsidRPr="002E0A64">
        <w:rPr>
          <w:lang w:val="fr-FR" w:eastAsia="fr-FR" w:bidi="fr-FR"/>
        </w:rPr>
        <w:t>r</w:t>
      </w:r>
      <w:r w:rsidRPr="002E0A64">
        <w:rPr>
          <w:lang w:val="fr-FR" w:eastAsia="fr-FR" w:bidi="fr-FR"/>
        </w:rPr>
        <w:t>sité de Paris VII, mai.</w:t>
      </w:r>
    </w:p>
  </w:footnote>
  <w:footnote w:id="111">
    <w:p w:rsidR="00767D11" w:rsidRDefault="00767D11" w:rsidP="00767D11">
      <w:pPr>
        <w:pStyle w:val="Notedebasdepage"/>
      </w:pPr>
      <w:r>
        <w:rPr>
          <w:rStyle w:val="Appelnotedebasdep"/>
        </w:rPr>
        <w:footnoteRef/>
      </w:r>
      <w:r>
        <w:t xml:space="preserve"> </w:t>
      </w:r>
      <w:r>
        <w:tab/>
      </w:r>
      <w:r w:rsidRPr="002E0A64">
        <w:rPr>
          <w:lang w:val="fr-FR" w:eastAsia="fr-FR" w:bidi="fr-FR"/>
        </w:rPr>
        <w:t>La sur-ovulation est consécutive aux injections hormonales de stim</w:t>
      </w:r>
      <w:r w:rsidRPr="002E0A64">
        <w:rPr>
          <w:lang w:val="fr-FR" w:eastAsia="fr-FR" w:bidi="fr-FR"/>
        </w:rPr>
        <w:t>u</w:t>
      </w:r>
      <w:r w:rsidRPr="002E0A64">
        <w:rPr>
          <w:lang w:val="fr-FR" w:eastAsia="fr-FR" w:bidi="fr-FR"/>
        </w:rPr>
        <w:t>lation de l'ovaire et de programmation de l'ovulation, pouvant faire produire sur un seul cycle jusqu'à trente ovules et plus... La r</w:t>
      </w:r>
      <w:r w:rsidRPr="002E0A64">
        <w:rPr>
          <w:lang w:val="fr-FR" w:eastAsia="fr-FR" w:bidi="fr-FR"/>
        </w:rPr>
        <w:t>é</w:t>
      </w:r>
      <w:r w:rsidRPr="002E0A64">
        <w:rPr>
          <w:lang w:val="fr-FR" w:eastAsia="fr-FR" w:bidi="fr-FR"/>
        </w:rPr>
        <w:t>duction embryonnaire consiste à détruire in utero, sous contrôle éch</w:t>
      </w:r>
      <w:r w:rsidRPr="002E0A64">
        <w:rPr>
          <w:lang w:val="fr-FR" w:eastAsia="fr-FR" w:bidi="fr-FR"/>
        </w:rPr>
        <w:t>o</w:t>
      </w:r>
      <w:r w:rsidRPr="002E0A64">
        <w:rPr>
          <w:lang w:val="fr-FR" w:eastAsia="fr-FR" w:bidi="fr-FR"/>
        </w:rPr>
        <w:t>graphique, le ou les embryons jugés en surnombre et qui "pour donner plus de chances aux couples" (sic) avaient été transférés après fécondation in vitro. Une nouvelle technique est supp</w:t>
      </w:r>
      <w:r w:rsidRPr="002E0A64">
        <w:rPr>
          <w:lang w:val="fr-FR" w:eastAsia="fr-FR" w:bidi="fr-FR"/>
        </w:rPr>
        <w:t>o</w:t>
      </w:r>
      <w:r w:rsidRPr="002E0A64">
        <w:rPr>
          <w:lang w:val="fr-FR" w:eastAsia="fr-FR" w:bidi="fr-FR"/>
        </w:rPr>
        <w:t>sée toujours corriger les aléas de la précédente. On fait sur-ovuler les fe</w:t>
      </w:r>
      <w:r w:rsidRPr="002E0A64">
        <w:rPr>
          <w:lang w:val="fr-FR" w:eastAsia="fr-FR" w:bidi="fr-FR"/>
        </w:rPr>
        <w:t>m</w:t>
      </w:r>
      <w:r w:rsidRPr="002E0A64">
        <w:rPr>
          <w:lang w:val="fr-FR" w:eastAsia="fr-FR" w:bidi="fr-FR"/>
        </w:rPr>
        <w:t>mes, on r</w:t>
      </w:r>
      <w:r w:rsidRPr="002E0A64">
        <w:rPr>
          <w:lang w:val="fr-FR" w:eastAsia="fr-FR" w:bidi="fr-FR"/>
        </w:rPr>
        <w:t>é</w:t>
      </w:r>
      <w:r w:rsidRPr="002E0A64">
        <w:rPr>
          <w:lang w:val="fr-FR" w:eastAsia="fr-FR" w:bidi="fr-FR"/>
        </w:rPr>
        <w:t>implante plusieurs embryons (2?, 3?, 4?, 5? 6? selon les équipes, ce semble être encore la loterie et l'empir</w:t>
      </w:r>
      <w:r w:rsidRPr="002E0A64">
        <w:rPr>
          <w:lang w:val="fr-FR" w:eastAsia="fr-FR" w:bidi="fr-FR"/>
        </w:rPr>
        <w:t>i</w:t>
      </w:r>
      <w:r w:rsidRPr="002E0A64">
        <w:rPr>
          <w:lang w:val="fr-FR" w:eastAsia="fr-FR" w:bidi="fr-FR"/>
        </w:rPr>
        <w:t>que), on "réduit" et on congèle les autres.</w:t>
      </w:r>
    </w:p>
  </w:footnote>
  <w:footnote w:id="112">
    <w:p w:rsidR="00767D11" w:rsidRDefault="00767D11" w:rsidP="00767D11">
      <w:pPr>
        <w:pStyle w:val="Notedebasdepage"/>
      </w:pPr>
      <w:r>
        <w:rPr>
          <w:rStyle w:val="Appelnotedebasdep"/>
        </w:rPr>
        <w:footnoteRef/>
      </w:r>
      <w:r>
        <w:t xml:space="preserve"> </w:t>
      </w:r>
      <w:r>
        <w:tab/>
      </w:r>
      <w:r w:rsidRPr="008923B0">
        <w:rPr>
          <w:lang w:val="fr-FR" w:eastAsia="fr-FR" w:bidi="fr-FR"/>
        </w:rPr>
        <w:t xml:space="preserve">Voir The Commonwealth Department of Community Services and Health, 1988: </w:t>
      </w:r>
      <w:r w:rsidRPr="008923B0">
        <w:rPr>
          <w:i/>
          <w:iCs/>
          <w:color w:val="auto"/>
        </w:rPr>
        <w:t>Commonwealth Perspectives of IVF Funding,</w:t>
      </w:r>
      <w:r w:rsidRPr="008923B0">
        <w:rPr>
          <w:lang w:val="fr-FR" w:eastAsia="fr-FR" w:bidi="fr-FR"/>
        </w:rPr>
        <w:t xml:space="preserve"> In vitro Fertiliz</w:t>
      </w:r>
      <w:r w:rsidRPr="008923B0">
        <w:rPr>
          <w:lang w:val="fr-FR" w:eastAsia="fr-FR" w:bidi="fr-FR"/>
        </w:rPr>
        <w:t>a</w:t>
      </w:r>
      <w:r w:rsidRPr="008923B0">
        <w:rPr>
          <w:lang w:val="fr-FR" w:eastAsia="fr-FR" w:bidi="fr-FR"/>
        </w:rPr>
        <w:t>tion in Australia, Rapport gouvernemental australien; WAGNER M., Respo</w:t>
      </w:r>
      <w:r w:rsidRPr="008923B0">
        <w:rPr>
          <w:lang w:val="fr-FR" w:eastAsia="fr-FR" w:bidi="fr-FR"/>
        </w:rPr>
        <w:t>n</w:t>
      </w:r>
      <w:r w:rsidRPr="008923B0">
        <w:rPr>
          <w:lang w:val="fr-FR" w:eastAsia="fr-FR" w:bidi="fr-FR"/>
        </w:rPr>
        <w:t>sable du département santé de la mère et de l'enfant de l'OMS, 1989: "Is in Vitro Fertilization Appropriate Tec</w:t>
      </w:r>
      <w:r w:rsidRPr="008923B0">
        <w:rPr>
          <w:lang w:val="fr-FR" w:eastAsia="fr-FR" w:bidi="fr-FR"/>
        </w:rPr>
        <w:t>h</w:t>
      </w:r>
      <w:r w:rsidRPr="008923B0">
        <w:rPr>
          <w:lang w:val="fr-FR" w:eastAsia="fr-FR" w:bidi="fr-FR"/>
        </w:rPr>
        <w:t xml:space="preserve">nology?" document ronéotypé 30 pages, draft du 11 avril ; </w:t>
      </w:r>
      <w:r w:rsidRPr="008923B0">
        <w:rPr>
          <w:i/>
          <w:iCs/>
          <w:color w:val="auto"/>
        </w:rPr>
        <w:t>Les nouve</w:t>
      </w:r>
      <w:r w:rsidRPr="008923B0">
        <w:rPr>
          <w:i/>
          <w:iCs/>
          <w:color w:val="auto"/>
        </w:rPr>
        <w:t>l</w:t>
      </w:r>
      <w:r w:rsidRPr="008923B0">
        <w:rPr>
          <w:i/>
          <w:iCs/>
          <w:color w:val="auto"/>
        </w:rPr>
        <w:t>les technologies de la reproduction,</w:t>
      </w:r>
      <w:r w:rsidRPr="008923B0">
        <w:rPr>
          <w:lang w:val="fr-FR" w:eastAsia="fr-FR" w:bidi="fr-FR"/>
        </w:rPr>
        <w:t xml:space="preserve"> Avis synthèse du Conseil du statut de la femme, 1989, Gouvernement du Qu</w:t>
      </w:r>
      <w:r w:rsidRPr="008923B0">
        <w:rPr>
          <w:lang w:val="fr-FR" w:eastAsia="fr-FR" w:bidi="fr-FR"/>
        </w:rPr>
        <w:t>é</w:t>
      </w:r>
      <w:r w:rsidRPr="008923B0">
        <w:rPr>
          <w:lang w:val="fr-FR" w:eastAsia="fr-FR" w:bidi="fr-FR"/>
        </w:rPr>
        <w:t>bec.</w:t>
      </w:r>
    </w:p>
  </w:footnote>
  <w:footnote w:id="113">
    <w:p w:rsidR="00767D11" w:rsidRDefault="00767D11" w:rsidP="00767D11">
      <w:pPr>
        <w:pStyle w:val="Notedebasdepage"/>
      </w:pPr>
      <w:r>
        <w:rPr>
          <w:rStyle w:val="Appelnotedebasdep"/>
        </w:rPr>
        <w:footnoteRef/>
      </w:r>
      <w:r>
        <w:t xml:space="preserve"> </w:t>
      </w:r>
      <w:r>
        <w:tab/>
      </w:r>
      <w:r w:rsidRPr="008923B0">
        <w:rPr>
          <w:lang w:val="fr-FR" w:eastAsia="fr-FR" w:bidi="fr-FR"/>
        </w:rPr>
        <w:t xml:space="preserve">CARBONNIER J., "Rapport de synthèse" deuxième journée des </w:t>
      </w:r>
      <w:r w:rsidRPr="008923B0">
        <w:t xml:space="preserve">travaux du colloque </w:t>
      </w:r>
      <w:r w:rsidRPr="008923B0">
        <w:rPr>
          <w:i/>
          <w:iCs/>
          <w:color w:val="auto"/>
        </w:rPr>
        <w:t>Génétique, Procréation et Droit,</w:t>
      </w:r>
      <w:r w:rsidRPr="008923B0">
        <w:t xml:space="preserve"> op.cit.,: 153-155.</w:t>
      </w:r>
    </w:p>
  </w:footnote>
  <w:footnote w:id="114">
    <w:p w:rsidR="00767D11" w:rsidRDefault="00767D11" w:rsidP="00767D11">
      <w:pPr>
        <w:pStyle w:val="Notedebasdepage"/>
      </w:pPr>
      <w:r>
        <w:rPr>
          <w:rStyle w:val="Appelnotedebasdep"/>
        </w:rPr>
        <w:footnoteRef/>
      </w:r>
      <w:r>
        <w:t xml:space="preserve"> </w:t>
      </w:r>
      <w:r>
        <w:tab/>
      </w:r>
      <w:r w:rsidRPr="0068027C">
        <w:rPr>
          <w:lang w:val="fr-FR" w:eastAsia="fr-FR" w:bidi="fr-FR"/>
        </w:rPr>
        <w:t>Notre distinction coïncide dans les grandes lignes à celle prop</w:t>
      </w:r>
      <w:r w:rsidRPr="0068027C">
        <w:rPr>
          <w:lang w:val="fr-FR" w:eastAsia="fr-FR" w:bidi="fr-FR"/>
        </w:rPr>
        <w:t>o</w:t>
      </w:r>
      <w:r w:rsidRPr="0068027C">
        <w:rPr>
          <w:lang w:val="fr-FR" w:eastAsia="fr-FR" w:bidi="fr-FR"/>
        </w:rPr>
        <w:t xml:space="preserve">sée par le </w:t>
      </w:r>
      <w:r w:rsidRPr="0068027C">
        <w:rPr>
          <w:i/>
          <w:iCs/>
          <w:color w:val="auto"/>
        </w:rPr>
        <w:t>Consejo Indio de Sud-America,</w:t>
      </w:r>
      <w:r w:rsidRPr="0068027C">
        <w:rPr>
          <w:lang w:val="fr-FR" w:eastAsia="fr-FR" w:bidi="fr-FR"/>
        </w:rPr>
        <w:t xml:space="preserve"> qui distingue, pour l'Amér</w:t>
      </w:r>
      <w:r w:rsidRPr="0068027C">
        <w:rPr>
          <w:lang w:val="fr-FR" w:eastAsia="fr-FR" w:bidi="fr-FR"/>
        </w:rPr>
        <w:t>i</w:t>
      </w:r>
      <w:r w:rsidRPr="0068027C">
        <w:rPr>
          <w:lang w:val="fr-FR" w:eastAsia="fr-FR" w:bidi="fr-FR"/>
        </w:rPr>
        <w:t>que du Sud, "les peuples des Andes” et ceux "du bassin de l'Amazone et de la f</w:t>
      </w:r>
      <w:r w:rsidRPr="0068027C">
        <w:rPr>
          <w:lang w:val="fr-FR" w:eastAsia="fr-FR" w:bidi="fr-FR"/>
        </w:rPr>
        <w:t>o</w:t>
      </w:r>
      <w:r w:rsidRPr="0068027C">
        <w:rPr>
          <w:lang w:val="fr-FR" w:eastAsia="fr-FR" w:bidi="fr-FR"/>
        </w:rPr>
        <w:t>rêt" (CISA, 1987:3).</w:t>
      </w:r>
    </w:p>
  </w:footnote>
  <w:footnote w:id="115">
    <w:p w:rsidR="00767D11" w:rsidRDefault="00767D11" w:rsidP="00767D11">
      <w:pPr>
        <w:pStyle w:val="Notedebasdepage"/>
      </w:pPr>
      <w:r>
        <w:rPr>
          <w:rStyle w:val="Appelnotedebasdep"/>
        </w:rPr>
        <w:footnoteRef/>
      </w:r>
      <w:r>
        <w:t xml:space="preserve"> </w:t>
      </w:r>
      <w:r>
        <w:tab/>
      </w:r>
      <w:r w:rsidRPr="00866BB0">
        <w:rPr>
          <w:lang w:val="fr-FR" w:eastAsia="fr-FR" w:bidi="fr-FR"/>
        </w:rPr>
        <w:t>Pour un voilier du XVII</w:t>
      </w:r>
      <w:r w:rsidRPr="002F5BB5">
        <w:rPr>
          <w:vertAlign w:val="superscript"/>
          <w:lang w:val="fr-FR" w:eastAsia="fr-FR" w:bidi="fr-FR"/>
        </w:rPr>
        <w:t>e</w:t>
      </w:r>
      <w:r w:rsidRPr="00866BB0">
        <w:rPr>
          <w:lang w:val="fr-FR" w:eastAsia="fr-FR" w:bidi="fr-FR"/>
        </w:rPr>
        <w:t xml:space="preserve"> siècle, Recife n'est qu'à trente jours de navigation de Lisbonne, contre 60 pour Cuba et 70 pour Veracruz (CHAUNU, 1964:89).</w:t>
      </w:r>
    </w:p>
  </w:footnote>
  <w:footnote w:id="116">
    <w:p w:rsidR="00767D11" w:rsidRDefault="00767D11" w:rsidP="00767D11">
      <w:pPr>
        <w:pStyle w:val="Notedebasdepage"/>
      </w:pPr>
      <w:r>
        <w:rPr>
          <w:rStyle w:val="Appelnotedebasdep"/>
        </w:rPr>
        <w:footnoteRef/>
      </w:r>
      <w:r>
        <w:t xml:space="preserve"> </w:t>
      </w:r>
      <w:r>
        <w:tab/>
      </w:r>
      <w:r w:rsidRPr="0068027C">
        <w:rPr>
          <w:lang w:val="fr-FR" w:eastAsia="fr-FR" w:bidi="fr-FR"/>
        </w:rPr>
        <w:t>Les autochtones de la forêt ont enregistré à ce chapitre plusieurs succès r</w:t>
      </w:r>
      <w:r w:rsidRPr="0068027C">
        <w:rPr>
          <w:lang w:val="fr-FR" w:eastAsia="fr-FR" w:bidi="fr-FR"/>
        </w:rPr>
        <w:t>é</w:t>
      </w:r>
      <w:r w:rsidRPr="0068027C">
        <w:rPr>
          <w:lang w:val="fr-FR" w:eastAsia="fr-FR" w:bidi="fr-FR"/>
        </w:rPr>
        <w:t>cents. En 1985, suite aux pressions de groupes d'éc</w:t>
      </w:r>
      <w:r w:rsidRPr="0068027C">
        <w:rPr>
          <w:lang w:val="fr-FR" w:eastAsia="fr-FR" w:bidi="fr-FR"/>
        </w:rPr>
        <w:t>o</w:t>
      </w:r>
      <w:r w:rsidRPr="0068027C">
        <w:rPr>
          <w:lang w:val="fr-FR" w:eastAsia="fr-FR" w:bidi="fr-FR"/>
        </w:rPr>
        <w:t>logistes, de religieux et d'anthropologues, la Banque mondiale a exigé du go</w:t>
      </w:r>
      <w:r w:rsidRPr="0068027C">
        <w:rPr>
          <w:lang w:val="fr-FR" w:eastAsia="fr-FR" w:bidi="fr-FR"/>
        </w:rPr>
        <w:t>u</w:t>
      </w:r>
      <w:r w:rsidRPr="0068027C">
        <w:rPr>
          <w:lang w:val="fr-FR" w:eastAsia="fr-FR" w:bidi="fr-FR"/>
        </w:rPr>
        <w:t>vernement brésilien qu'il effectue la démarcation de nombreux groupes Indiens de haute Amaz</w:t>
      </w:r>
      <w:r w:rsidRPr="0068027C">
        <w:rPr>
          <w:lang w:val="fr-FR" w:eastAsia="fr-FR" w:bidi="fr-FR"/>
        </w:rPr>
        <w:t>o</w:t>
      </w:r>
      <w:r w:rsidRPr="0068027C">
        <w:rPr>
          <w:lang w:val="fr-FR" w:eastAsia="fr-FR" w:bidi="fr-FR"/>
        </w:rPr>
        <w:t>nie avant de poursuivre l’expansion du réseau routier, sous peine de suspe</w:t>
      </w:r>
      <w:r w:rsidRPr="0068027C">
        <w:rPr>
          <w:lang w:val="fr-FR" w:eastAsia="fr-FR" w:bidi="fr-FR"/>
        </w:rPr>
        <w:t>n</w:t>
      </w:r>
      <w:r w:rsidRPr="0068027C">
        <w:rPr>
          <w:lang w:val="fr-FR" w:eastAsia="fr-FR" w:bidi="fr-FR"/>
        </w:rPr>
        <w:t>dre le financement du développ</w:t>
      </w:r>
      <w:r w:rsidRPr="0068027C">
        <w:rPr>
          <w:lang w:val="fr-FR" w:eastAsia="fr-FR" w:bidi="fr-FR"/>
        </w:rPr>
        <w:t>e</w:t>
      </w:r>
      <w:r w:rsidRPr="0068027C">
        <w:rPr>
          <w:lang w:val="fr-FR" w:eastAsia="fr-FR" w:bidi="fr-FR"/>
        </w:rPr>
        <w:t xml:space="preserve">ment du </w:t>
      </w:r>
      <w:r w:rsidRPr="0068027C">
        <w:rPr>
          <w:i/>
          <w:iCs/>
        </w:rPr>
        <w:t>Polo Noroeste.</w:t>
      </w:r>
      <w:r w:rsidRPr="0068027C">
        <w:rPr>
          <w:lang w:val="fr-FR" w:eastAsia="fr-FR" w:bidi="fr-FR"/>
        </w:rPr>
        <w:t xml:space="preserve"> Et surtout, lors de l'adoption de la nouvelle constitution brésilienne (1988) les Indiens ont o</w:t>
      </w:r>
      <w:r w:rsidRPr="0068027C">
        <w:rPr>
          <w:lang w:val="fr-FR" w:eastAsia="fr-FR" w:bidi="fr-FR"/>
        </w:rPr>
        <w:t>b</w:t>
      </w:r>
      <w:r w:rsidRPr="0068027C">
        <w:rPr>
          <w:lang w:val="fr-FR" w:eastAsia="fr-FR" w:bidi="fr-FR"/>
        </w:rPr>
        <w:t>tenu la reconnaissance de leurs droits exclusifs et "origina</w:t>
      </w:r>
      <w:r w:rsidRPr="0068027C">
        <w:rPr>
          <w:lang w:val="fr-FR" w:eastAsia="fr-FR" w:bidi="fr-FR"/>
        </w:rPr>
        <w:t>i</w:t>
      </w:r>
      <w:r w:rsidRPr="0068027C">
        <w:rPr>
          <w:lang w:val="fr-FR" w:eastAsia="fr-FR" w:bidi="fr-FR"/>
        </w:rPr>
        <w:t>re" (c'est-à-dire antérieurs à l'État brésilien) sur leurs terres et leurs ressources, en même temps qu'on éliminait toute référence à l’assimilation (CA</w:t>
      </w:r>
      <w:r w:rsidRPr="0068027C">
        <w:rPr>
          <w:lang w:val="fr-FR" w:eastAsia="fr-FR" w:bidi="fr-FR"/>
        </w:rPr>
        <w:t>R</w:t>
      </w:r>
      <w:r w:rsidRPr="0068027C">
        <w:rPr>
          <w:lang w:val="fr-FR" w:eastAsia="fr-FR" w:bidi="fr-FR"/>
        </w:rPr>
        <w:t>NEIRO-DA CUNHA, 1988; LOPES- SIMONIAN, 1989).</w:t>
      </w:r>
    </w:p>
  </w:footnote>
  <w:footnote w:id="117">
    <w:p w:rsidR="00767D11" w:rsidRDefault="00767D11" w:rsidP="00767D11">
      <w:pPr>
        <w:pStyle w:val="Notedebasdepage"/>
      </w:pPr>
      <w:r>
        <w:rPr>
          <w:rStyle w:val="Appelnotedebasdep"/>
        </w:rPr>
        <w:footnoteRef/>
      </w:r>
      <w:r>
        <w:t xml:space="preserve"> </w:t>
      </w:r>
      <w:r>
        <w:tab/>
      </w:r>
      <w:r w:rsidRPr="00866BB0">
        <w:rPr>
          <w:lang w:val="fr-FR" w:eastAsia="fr-FR" w:bidi="fr-FR"/>
        </w:rPr>
        <w:t xml:space="preserve">Elle est l'héritière de la Fédération paysanne Tupac Katari, créée en 1975 (LABROUSSE, 1985: 167). La forme d'organisation, le "syndicat agraire" dérive de la révolution de 1952, où le nouvel </w:t>
      </w:r>
      <w:r>
        <w:rPr>
          <w:lang w:val="fr-FR" w:eastAsia="fr-FR" w:bidi="fr-FR"/>
        </w:rPr>
        <w:t>État</w:t>
      </w:r>
      <w:r w:rsidRPr="00866BB0">
        <w:rPr>
          <w:lang w:val="fr-FR" w:eastAsia="fr-FR" w:bidi="fr-FR"/>
        </w:rPr>
        <w:t xml:space="preserve"> les institua pour consol</w:t>
      </w:r>
      <w:r w:rsidRPr="00866BB0">
        <w:rPr>
          <w:lang w:val="fr-FR" w:eastAsia="fr-FR" w:bidi="fr-FR"/>
        </w:rPr>
        <w:t>i</w:t>
      </w:r>
      <w:r w:rsidRPr="00866BB0">
        <w:rPr>
          <w:lang w:val="fr-FR" w:eastAsia="fr-FR" w:bidi="fr-FR"/>
        </w:rPr>
        <w:t>der et défendre la r</w:t>
      </w:r>
      <w:r w:rsidRPr="00866BB0">
        <w:rPr>
          <w:lang w:val="fr-FR" w:eastAsia="fr-FR" w:bidi="fr-FR"/>
        </w:rPr>
        <w:t>é</w:t>
      </w:r>
      <w:r w:rsidRPr="00866BB0">
        <w:rPr>
          <w:lang w:val="fr-FR" w:eastAsia="fr-FR" w:bidi="fr-FR"/>
        </w:rPr>
        <w:t>forme agraire.</w:t>
      </w:r>
    </w:p>
  </w:footnote>
  <w:footnote w:id="118">
    <w:p w:rsidR="00767D11" w:rsidRDefault="00767D11" w:rsidP="00767D11">
      <w:pPr>
        <w:pStyle w:val="Notedebasdepage"/>
      </w:pPr>
      <w:r>
        <w:rPr>
          <w:rStyle w:val="Appelnotedebasdep"/>
        </w:rPr>
        <w:footnoteRef/>
      </w:r>
      <w:r>
        <w:t xml:space="preserve"> </w:t>
      </w:r>
      <w:r>
        <w:tab/>
      </w:r>
      <w:r w:rsidRPr="00866BB0">
        <w:rPr>
          <w:lang w:val="fr-FR" w:eastAsia="fr-FR" w:bidi="fr-FR"/>
        </w:rPr>
        <w:t>Pour plus de renseignements au sujet du Japon impérial (dans la période 1868-1919) et de ses antécédents, voir Bernier, 1988. Le le</w:t>
      </w:r>
      <w:r w:rsidRPr="00866BB0">
        <w:rPr>
          <w:lang w:val="fr-FR" w:eastAsia="fr-FR" w:bidi="fr-FR"/>
        </w:rPr>
        <w:t>c</w:t>
      </w:r>
      <w:r w:rsidRPr="00866BB0">
        <w:rPr>
          <w:lang w:val="fr-FR" w:eastAsia="fr-FR" w:bidi="fr-FR"/>
        </w:rPr>
        <w:t>teur y trouvera une analyse détaillée des points traités dans cette se</w:t>
      </w:r>
      <w:r w:rsidRPr="00866BB0">
        <w:rPr>
          <w:lang w:val="fr-FR" w:eastAsia="fr-FR" w:bidi="fr-FR"/>
        </w:rPr>
        <w:t>c</w:t>
      </w:r>
      <w:r w:rsidRPr="00866BB0">
        <w:rPr>
          <w:lang w:val="fr-FR" w:eastAsia="fr-FR" w:bidi="fr-FR"/>
        </w:rPr>
        <w:t>tion.</w:t>
      </w:r>
    </w:p>
  </w:footnote>
  <w:footnote w:id="119">
    <w:p w:rsidR="00767D11" w:rsidRDefault="00767D11" w:rsidP="00767D11">
      <w:pPr>
        <w:pStyle w:val="Notedebasdepage"/>
      </w:pPr>
      <w:r>
        <w:rPr>
          <w:rStyle w:val="Appelnotedebasdep"/>
        </w:rPr>
        <w:footnoteRef/>
      </w:r>
      <w:r>
        <w:t xml:space="preserve"> </w:t>
      </w:r>
      <w:r>
        <w:tab/>
      </w:r>
      <w:r w:rsidRPr="00866BB0">
        <w:rPr>
          <w:lang w:val="fr-FR" w:eastAsia="fr-FR" w:bidi="fr-FR"/>
        </w:rPr>
        <w:t>Les gouverneurs des préfectures sont nommés par le gouvern</w:t>
      </w:r>
      <w:r w:rsidRPr="00866BB0">
        <w:rPr>
          <w:lang w:val="fr-FR" w:eastAsia="fr-FR" w:bidi="fr-FR"/>
        </w:rPr>
        <w:t>e</w:t>
      </w:r>
      <w:r w:rsidRPr="00866BB0">
        <w:rPr>
          <w:lang w:val="fr-FR" w:eastAsia="fr-FR" w:bidi="fr-FR"/>
        </w:rPr>
        <w:t>ment impérial pour assurer la mainmise de l’administration ce</w:t>
      </w:r>
      <w:r w:rsidRPr="00866BB0">
        <w:rPr>
          <w:lang w:val="fr-FR" w:eastAsia="fr-FR" w:bidi="fr-FR"/>
        </w:rPr>
        <w:t>n</w:t>
      </w:r>
      <w:r w:rsidRPr="00866BB0">
        <w:rPr>
          <w:lang w:val="fr-FR" w:eastAsia="fr-FR" w:bidi="fr-FR"/>
        </w:rPr>
        <w:t>trale sur tout le pays.</w:t>
      </w:r>
    </w:p>
  </w:footnote>
  <w:footnote w:id="120">
    <w:p w:rsidR="00767D11" w:rsidRDefault="00767D11" w:rsidP="00767D11">
      <w:pPr>
        <w:pStyle w:val="Notedebasdepage"/>
      </w:pPr>
      <w:r>
        <w:rPr>
          <w:rStyle w:val="Appelnotedebasdep"/>
        </w:rPr>
        <w:footnoteRef/>
      </w:r>
      <w:r>
        <w:t xml:space="preserve"> </w:t>
      </w:r>
      <w:r>
        <w:tab/>
      </w:r>
      <w:r w:rsidRPr="00866BB0">
        <w:rPr>
          <w:lang w:val="fr-FR" w:eastAsia="fr-FR" w:bidi="fr-FR"/>
        </w:rPr>
        <w:t>Les passages suivants reprennent presque textuellement les p</w:t>
      </w:r>
      <w:r w:rsidRPr="00866BB0">
        <w:rPr>
          <w:lang w:val="fr-FR" w:eastAsia="fr-FR" w:bidi="fr-FR"/>
        </w:rPr>
        <w:t>a</w:t>
      </w:r>
      <w:r w:rsidRPr="00866BB0">
        <w:rPr>
          <w:lang w:val="fr-FR" w:eastAsia="fr-FR" w:bidi="fr-FR"/>
        </w:rPr>
        <w:t>ges 278 et 279 de Be</w:t>
      </w:r>
      <w:r w:rsidRPr="00866BB0">
        <w:rPr>
          <w:lang w:val="fr-FR" w:eastAsia="fr-FR" w:bidi="fr-FR"/>
        </w:rPr>
        <w:t>r</w:t>
      </w:r>
      <w:r w:rsidRPr="00866BB0">
        <w:rPr>
          <w:lang w:val="fr-FR" w:eastAsia="fr-FR" w:bidi="fr-FR"/>
        </w:rPr>
        <w:t>nier, 1988.</w:t>
      </w:r>
    </w:p>
  </w:footnote>
  <w:footnote w:id="121">
    <w:p w:rsidR="00767D11" w:rsidRDefault="00767D11" w:rsidP="00767D11">
      <w:pPr>
        <w:pStyle w:val="Notedebasdepage"/>
      </w:pPr>
      <w:r>
        <w:rPr>
          <w:rStyle w:val="Appelnotedebasdep"/>
        </w:rPr>
        <w:footnoteRef/>
      </w:r>
      <w:r>
        <w:t xml:space="preserve"> </w:t>
      </w:r>
      <w:r>
        <w:tab/>
      </w:r>
      <w:r w:rsidRPr="00866BB0">
        <w:rPr>
          <w:lang w:val="fr-FR" w:eastAsia="fr-FR" w:bidi="fr-FR"/>
        </w:rPr>
        <w:t>L'occupation militaire par les Américains va de 1945 à 1952.</w:t>
      </w:r>
    </w:p>
  </w:footnote>
  <w:footnote w:id="122">
    <w:p w:rsidR="00767D11" w:rsidRDefault="00767D11" w:rsidP="00767D11">
      <w:pPr>
        <w:pStyle w:val="Notedebasdepage"/>
        <w:rPr>
          <w:lang w:val="fr-FR" w:eastAsia="fr-FR" w:bidi="fr-FR"/>
        </w:rPr>
      </w:pPr>
      <w:r>
        <w:rPr>
          <w:rStyle w:val="Appelnotedebasdep"/>
        </w:rPr>
        <w:footnoteRef/>
      </w:r>
      <w:r>
        <w:t xml:space="preserve"> </w:t>
      </w:r>
      <w:r>
        <w:tab/>
      </w:r>
      <w:r w:rsidRPr="003E3C16">
        <w:rPr>
          <w:lang w:val="fr-FR" w:eastAsia="fr-FR" w:bidi="fr-FR"/>
        </w:rPr>
        <w:t>Les gens s'inquiètent au Québec en ce moment, et vont nous d</w:t>
      </w:r>
      <w:r w:rsidRPr="003E3C16">
        <w:rPr>
          <w:lang w:val="fr-FR" w:eastAsia="fr-FR" w:bidi="fr-FR"/>
        </w:rPr>
        <w:t>i</w:t>
      </w:r>
      <w:r w:rsidRPr="003E3C16">
        <w:rPr>
          <w:lang w:val="fr-FR" w:eastAsia="fr-FR" w:bidi="fr-FR"/>
        </w:rPr>
        <w:t>re: "Nous avez-vous enlevé notre Loi 101". Non, nous avons décidé de respecter la Loi 101 pour maintenir la paix sociale au Québec. To</w:t>
      </w:r>
      <w:r w:rsidRPr="003E3C16">
        <w:rPr>
          <w:lang w:val="fr-FR" w:eastAsia="fr-FR" w:bidi="fr-FR"/>
        </w:rPr>
        <w:t>u</w:t>
      </w:r>
      <w:r w:rsidRPr="00C40152">
        <w:rPr>
          <w:lang w:eastAsia="fr-FR" w:bidi="fr-FR"/>
        </w:rPr>
        <w:t xml:space="preserve">tes les dispositions de l'actuelle Loi 101, l'école française prédominante, le travail en français, </w:t>
      </w:r>
      <w:r w:rsidRPr="00C40152">
        <w:rPr>
          <w:color w:val="auto"/>
          <w:sz w:val="28"/>
        </w:rPr>
        <w:t>l'a</w:t>
      </w:r>
      <w:r w:rsidRPr="00C40152">
        <w:rPr>
          <w:color w:val="auto"/>
          <w:sz w:val="28"/>
        </w:rPr>
        <w:t>f</w:t>
      </w:r>
      <w:r w:rsidRPr="00C40152">
        <w:rPr>
          <w:color w:val="auto"/>
          <w:sz w:val="28"/>
        </w:rPr>
        <w:t xml:space="preserve">fichage en français, </w:t>
      </w:r>
      <w:r w:rsidRPr="00C40152">
        <w:rPr>
          <w:lang w:eastAsia="fr-FR" w:bidi="fr-FR"/>
        </w:rPr>
        <w:t>les affaires en fra</w:t>
      </w:r>
      <w:r w:rsidRPr="00C40152">
        <w:rPr>
          <w:lang w:eastAsia="fr-FR" w:bidi="fr-FR"/>
        </w:rPr>
        <w:t>n</w:t>
      </w:r>
      <w:r w:rsidRPr="00C40152">
        <w:rPr>
          <w:lang w:eastAsia="fr-FR" w:bidi="fr-FR"/>
        </w:rPr>
        <w:t>çais, et</w:t>
      </w:r>
      <w:r w:rsidRPr="003E3C16">
        <w:rPr>
          <w:lang w:val="fr-FR" w:eastAsia="fr-FR" w:bidi="fr-FR"/>
        </w:rPr>
        <w:t xml:space="preserve"> le reste, demeurent. Nous ne proposons qu'un seul amend</w:t>
      </w:r>
      <w:r w:rsidRPr="003E3C16">
        <w:rPr>
          <w:lang w:val="fr-FR" w:eastAsia="fr-FR" w:bidi="fr-FR"/>
        </w:rPr>
        <w:t>e</w:t>
      </w:r>
      <w:r w:rsidRPr="003E3C16">
        <w:rPr>
          <w:lang w:val="fr-FR" w:eastAsia="fr-FR" w:bidi="fr-FR"/>
        </w:rPr>
        <w:t>ment, en fait le changement d'un seul mot que l'ensemble des Québ</w:t>
      </w:r>
      <w:r w:rsidRPr="003E3C16">
        <w:rPr>
          <w:lang w:val="fr-FR" w:eastAsia="fr-FR" w:bidi="fr-FR"/>
        </w:rPr>
        <w:t>é</w:t>
      </w:r>
      <w:r w:rsidRPr="003E3C16">
        <w:rPr>
          <w:lang w:val="fr-FR" w:eastAsia="fr-FR" w:bidi="fr-FR"/>
        </w:rPr>
        <w:t>cois reconnaît d'ailleurs comme la simple justice, c'est-à-dire la "clause Canada" au lieu de la "clause Qu</w:t>
      </w:r>
      <w:r w:rsidRPr="003E3C16">
        <w:rPr>
          <w:lang w:val="fr-FR" w:eastAsia="fr-FR" w:bidi="fr-FR"/>
        </w:rPr>
        <w:t>é</w:t>
      </w:r>
      <w:r>
        <w:rPr>
          <w:lang w:val="fr-FR" w:eastAsia="fr-FR" w:bidi="fr-FR"/>
        </w:rPr>
        <w:t>bec".</w:t>
      </w:r>
    </w:p>
    <w:p w:rsidR="00767D11" w:rsidRDefault="00767D11" w:rsidP="00767D11">
      <w:pPr>
        <w:pStyle w:val="Notedebasdepage"/>
      </w:pPr>
      <w:r>
        <w:rPr>
          <w:lang w:val="fr-FR" w:eastAsia="fr-FR" w:bidi="fr-FR"/>
        </w:rPr>
        <w:tab/>
      </w:r>
      <w:r>
        <w:rPr>
          <w:lang w:val="fr-FR" w:eastAsia="fr-FR" w:bidi="fr-FR"/>
        </w:rPr>
        <w:tab/>
      </w:r>
      <w:r w:rsidRPr="003E3C16">
        <w:rPr>
          <w:lang w:val="fr-FR" w:eastAsia="fr-FR" w:bidi="fr-FR"/>
        </w:rPr>
        <w:t>Monique Bégin (24 novembre 1981): Discours à la Chambre des co</w:t>
      </w:r>
      <w:r w:rsidRPr="003E3C16">
        <w:rPr>
          <w:lang w:val="fr-FR" w:eastAsia="fr-FR" w:bidi="fr-FR"/>
        </w:rPr>
        <w:t>m</w:t>
      </w:r>
      <w:r w:rsidRPr="003E3C16">
        <w:rPr>
          <w:lang w:val="fr-FR" w:eastAsia="fr-FR" w:bidi="fr-FR"/>
        </w:rPr>
        <w:t xml:space="preserve">munes, demandant l'adoption du </w:t>
      </w:r>
      <w:r w:rsidRPr="00C40152">
        <w:rPr>
          <w:i/>
          <w:iCs/>
          <w:color w:val="auto"/>
          <w:sz w:val="28"/>
        </w:rPr>
        <w:t>Canada Bill,</w:t>
      </w:r>
      <w:r w:rsidRPr="003E3C16">
        <w:rPr>
          <w:lang w:val="fr-FR" w:eastAsia="fr-FR" w:bidi="fr-FR"/>
        </w:rPr>
        <w:t xml:space="preserve"> survenue quelques he</w:t>
      </w:r>
      <w:r w:rsidRPr="003E3C16">
        <w:rPr>
          <w:lang w:val="fr-FR" w:eastAsia="fr-FR" w:bidi="fr-FR"/>
        </w:rPr>
        <w:t>u</w:t>
      </w:r>
      <w:r w:rsidRPr="003E3C16">
        <w:rPr>
          <w:lang w:val="fr-FR" w:eastAsia="fr-FR" w:bidi="fr-FR"/>
        </w:rPr>
        <w:t>res plus tard (c'est l’auteur qui met certains termes en évidence).</w:t>
      </w:r>
    </w:p>
  </w:footnote>
  <w:footnote w:id="123">
    <w:p w:rsidR="00767D11" w:rsidRDefault="00767D11">
      <w:pPr>
        <w:pStyle w:val="Notedebasdepage"/>
      </w:pPr>
      <w:r>
        <w:rPr>
          <w:rStyle w:val="Appelnotedebasdep"/>
        </w:rPr>
        <w:t>*</w:t>
      </w:r>
      <w:r>
        <w:t xml:space="preserve"> </w:t>
      </w:r>
      <w:r>
        <w:tab/>
      </w:r>
      <w:r w:rsidRPr="00712411">
        <w:rPr>
          <w:lang w:eastAsia="fr-FR" w:bidi="fr-FR"/>
        </w:rPr>
        <w:t>L'auteur remercie Solomon Sananes, pour son aide dans la prép</w:t>
      </w:r>
      <w:r w:rsidRPr="00712411">
        <w:rPr>
          <w:lang w:eastAsia="fr-FR" w:bidi="fr-FR"/>
        </w:rPr>
        <w:t>a</w:t>
      </w:r>
      <w:r w:rsidRPr="00712411">
        <w:rPr>
          <w:lang w:eastAsia="fr-FR" w:bidi="fr-FR"/>
        </w:rPr>
        <w:t>ration et la correction de ce texte.</w:t>
      </w:r>
    </w:p>
  </w:footnote>
  <w:footnote w:id="124">
    <w:p w:rsidR="00767D11" w:rsidRDefault="00767D11">
      <w:pPr>
        <w:pStyle w:val="Notedebasdepage"/>
      </w:pPr>
      <w:r>
        <w:rPr>
          <w:rStyle w:val="Appelnotedebasdep"/>
        </w:rPr>
        <w:t>*</w:t>
      </w:r>
      <w:r>
        <w:t xml:space="preserve"> </w:t>
      </w:r>
      <w:r>
        <w:tab/>
      </w:r>
      <w:r w:rsidRPr="00712411">
        <w:rPr>
          <w:lang w:eastAsia="fr-FR" w:bidi="fr-FR"/>
        </w:rPr>
        <w:t>Cet article a été rédigé il y a un an, donc préalablement au récent dénou</w:t>
      </w:r>
      <w:r w:rsidRPr="00712411">
        <w:rPr>
          <w:lang w:eastAsia="fr-FR" w:bidi="fr-FR"/>
        </w:rPr>
        <w:t>e</w:t>
      </w:r>
      <w:r w:rsidRPr="00712411">
        <w:rPr>
          <w:lang w:eastAsia="fr-FR" w:bidi="fr-FR"/>
        </w:rPr>
        <w:t>ment de cet accord finalement non ratifié.</w:t>
      </w:r>
    </w:p>
  </w:footnote>
  <w:footnote w:id="125">
    <w:p w:rsidR="00767D11" w:rsidRDefault="00767D11">
      <w:pPr>
        <w:pStyle w:val="Notedebasdepage"/>
      </w:pPr>
      <w:r>
        <w:rPr>
          <w:rStyle w:val="Appelnotedebasdep"/>
        </w:rPr>
        <w:footnoteRef/>
      </w:r>
      <w:r>
        <w:t xml:space="preserve"> </w:t>
      </w:r>
      <w:r>
        <w:tab/>
      </w:r>
      <w:r w:rsidRPr="00866BB0">
        <w:rPr>
          <w:lang w:val="fr-FR" w:eastAsia="fr-FR" w:bidi="fr-FR"/>
        </w:rPr>
        <w:t>Je fais ici référence à la définition qu'en donne Serge Bouchard, à savoir: que la co</w:t>
      </w:r>
      <w:r w:rsidRPr="00866BB0">
        <w:rPr>
          <w:lang w:val="fr-FR" w:eastAsia="fr-FR" w:bidi="fr-FR"/>
        </w:rPr>
        <w:t>m</w:t>
      </w:r>
      <w:r w:rsidRPr="00866BB0">
        <w:rPr>
          <w:lang w:val="fr-FR" w:eastAsia="fr-FR" w:bidi="fr-FR"/>
        </w:rPr>
        <w:t>pétence culturelle n'est pas relative à l'expertise, à la qualification ou à la compétence technique mais plutôt à un s</w:t>
      </w:r>
      <w:r w:rsidRPr="00866BB0">
        <w:rPr>
          <w:lang w:val="fr-FR" w:eastAsia="fr-FR" w:bidi="fr-FR"/>
        </w:rPr>
        <w:t>a</w:t>
      </w:r>
      <w:r w:rsidRPr="00866BB0">
        <w:rPr>
          <w:lang w:val="fr-FR" w:eastAsia="fr-FR" w:bidi="fr-FR"/>
        </w:rPr>
        <w:t>voir et à des savoir-faire qui sont collectifs dans le sens de transmis et pa</w:t>
      </w:r>
      <w:r w:rsidRPr="00866BB0">
        <w:rPr>
          <w:lang w:val="fr-FR" w:eastAsia="fr-FR" w:bidi="fr-FR"/>
        </w:rPr>
        <w:t>r</w:t>
      </w:r>
      <w:r w:rsidRPr="00866BB0">
        <w:rPr>
          <w:lang w:val="fr-FR" w:eastAsia="fr-FR" w:bidi="fr-FR"/>
        </w:rPr>
        <w:t>tagés à l'intérieur d'une sous-culture professionnelle et qui s'a</w:t>
      </w:r>
      <w:r w:rsidRPr="00866BB0">
        <w:rPr>
          <w:lang w:val="fr-FR" w:eastAsia="fr-FR" w:bidi="fr-FR"/>
        </w:rPr>
        <w:t>p</w:t>
      </w:r>
      <w:r w:rsidRPr="00866BB0">
        <w:rPr>
          <w:lang w:val="fr-FR" w:eastAsia="fr-FR" w:bidi="fr-FR"/>
        </w:rPr>
        <w:t>puient sur l'expérience et la pratique.</w:t>
      </w:r>
    </w:p>
  </w:footnote>
  <w:footnote w:id="126">
    <w:p w:rsidR="00767D11" w:rsidRDefault="00767D11">
      <w:pPr>
        <w:pStyle w:val="Notedebasdepage"/>
      </w:pPr>
      <w:r>
        <w:rPr>
          <w:rStyle w:val="Appelnotedebasdep"/>
        </w:rPr>
        <w:footnoteRef/>
      </w:r>
      <w:r>
        <w:t xml:space="preserve"> </w:t>
      </w:r>
      <w:r>
        <w:tab/>
      </w:r>
      <w:r w:rsidRPr="00866BB0">
        <w:rPr>
          <w:lang w:val="fr-FR" w:eastAsia="fr-FR" w:bidi="fr-FR"/>
        </w:rPr>
        <w:t>En d’autres termes, les peintures de Colville sont aristotéliciennes ou th</w:t>
      </w:r>
      <w:r w:rsidRPr="00866BB0">
        <w:rPr>
          <w:lang w:val="fr-FR" w:eastAsia="fr-FR" w:bidi="fr-FR"/>
        </w:rPr>
        <w:t>o</w:t>
      </w:r>
      <w:r w:rsidRPr="00866BB0">
        <w:rPr>
          <w:lang w:val="fr-FR" w:eastAsia="fr-FR" w:bidi="fr-FR"/>
        </w:rPr>
        <w:t>mistes dans leur style, alors que celles de Rockwell reflètent le pragmatisme de James ou Dewey. Les peintures du pr</w:t>
      </w:r>
      <w:r w:rsidRPr="00866BB0">
        <w:rPr>
          <w:lang w:val="fr-FR" w:eastAsia="fr-FR" w:bidi="fr-FR"/>
        </w:rPr>
        <w:t>e</w:t>
      </w:r>
      <w:r w:rsidRPr="00866BB0">
        <w:rPr>
          <w:lang w:val="fr-FR" w:eastAsia="fr-FR" w:bidi="fr-FR"/>
        </w:rPr>
        <w:t>mier sont ouvertes sur l'éternité, celles du dernier sur l'expérience.</w:t>
      </w:r>
    </w:p>
  </w:footnote>
  <w:footnote w:id="127">
    <w:p w:rsidR="00767D11" w:rsidRDefault="00767D11">
      <w:pPr>
        <w:pStyle w:val="Notedebasdepage"/>
      </w:pPr>
      <w:r>
        <w:rPr>
          <w:rStyle w:val="Appelnotedebasdep"/>
        </w:rPr>
        <w:footnoteRef/>
      </w:r>
      <w:r>
        <w:t xml:space="preserve"> </w:t>
      </w:r>
      <w:r>
        <w:tab/>
      </w:r>
      <w:r w:rsidRPr="00866BB0">
        <w:rPr>
          <w:lang w:val="fr-FR" w:eastAsia="fr-FR" w:bidi="fr-FR"/>
        </w:rPr>
        <w:t>II serait intéressant de savoir s'il s'est déjà adressé à sa femme par le vocable «Honney». J'en doute beaucoup, car le miel a une connotation de masse co</w:t>
      </w:r>
      <w:r w:rsidRPr="00866BB0">
        <w:rPr>
          <w:lang w:val="fr-FR" w:eastAsia="fr-FR" w:bidi="fr-FR"/>
        </w:rPr>
        <w:t>l</w:t>
      </w:r>
      <w:r w:rsidRPr="00866BB0">
        <w:rPr>
          <w:lang w:val="fr-FR" w:eastAsia="fr-FR" w:bidi="fr-FR"/>
        </w:rPr>
        <w:t>lante, glua</w:t>
      </w:r>
      <w:r w:rsidRPr="00866BB0">
        <w:rPr>
          <w:lang w:val="fr-FR" w:eastAsia="fr-FR" w:bidi="fr-FR"/>
        </w:rPr>
        <w:t>n</w:t>
      </w:r>
      <w:r w:rsidRPr="00866BB0">
        <w:rPr>
          <w:lang w:val="fr-FR" w:eastAsia="fr-FR" w:bidi="fr-FR"/>
        </w:rPr>
        <w:t xml:space="preserve">te. Il aurait été pour lui </w:t>
      </w:r>
      <w:r w:rsidRPr="00787677">
        <w:rPr>
          <w:i/>
          <w:iCs/>
        </w:rPr>
        <w:t>ultra vires</w:t>
      </w:r>
      <w:r w:rsidRPr="00866BB0">
        <w:rPr>
          <w:lang w:val="fr-FR" w:eastAsia="fr-FR" w:bidi="fr-FR"/>
        </w:rPr>
        <w:t xml:space="preserve"> à la constitution que de s'adresser à elle ainsi.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D11" w:rsidRDefault="00767D11" w:rsidP="00767D1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Droits, liberté, démocratie. Actes du colloque annuel de l’ACSALF 1989.</w:t>
    </w:r>
    <w:r w:rsidRPr="00C90835">
      <w:rPr>
        <w:rFonts w:ascii="Times New Roman" w:hAnsi="Times New Roman"/>
      </w:rPr>
      <w:t xml:space="preserve"> </w:t>
    </w:r>
    <w:r>
      <w:rPr>
        <w:rFonts w:ascii="Times New Roman" w:hAnsi="Times New Roman"/>
      </w:rPr>
      <w:t>(1991)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2639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16</w:t>
    </w:r>
    <w:r>
      <w:rPr>
        <w:rStyle w:val="Numrodepage"/>
        <w:rFonts w:ascii="Times New Roman" w:hAnsi="Times New Roman"/>
      </w:rPr>
      <w:fldChar w:fldCharType="end"/>
    </w:r>
  </w:p>
  <w:p w:rsidR="00767D11" w:rsidRDefault="00767D1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E0F"/>
    <w:multiLevelType w:val="multilevel"/>
    <w:tmpl w:val="4DB0E628"/>
    <w:lvl w:ilvl="0">
      <w:start w:val="2"/>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20"/>
  </w:num>
  <w:num w:numId="4">
    <w:abstractNumId w:val="3"/>
  </w:num>
  <w:num w:numId="5">
    <w:abstractNumId w:val="8"/>
  </w:num>
  <w:num w:numId="6">
    <w:abstractNumId w:val="14"/>
  </w:num>
  <w:num w:numId="7">
    <w:abstractNumId w:val="19"/>
  </w:num>
  <w:num w:numId="8">
    <w:abstractNumId w:val="18"/>
  </w:num>
  <w:num w:numId="9">
    <w:abstractNumId w:val="0"/>
  </w:num>
  <w:num w:numId="10">
    <w:abstractNumId w:val="1"/>
  </w:num>
  <w:num w:numId="11">
    <w:abstractNumId w:val="17"/>
  </w:num>
  <w:num w:numId="12">
    <w:abstractNumId w:val="21"/>
  </w:num>
  <w:num w:numId="13">
    <w:abstractNumId w:val="16"/>
  </w:num>
  <w:num w:numId="14">
    <w:abstractNumId w:val="6"/>
  </w:num>
  <w:num w:numId="15">
    <w:abstractNumId w:val="4"/>
  </w:num>
  <w:num w:numId="16">
    <w:abstractNumId w:val="12"/>
  </w:num>
  <w:num w:numId="17">
    <w:abstractNumId w:val="15"/>
  </w:num>
  <w:num w:numId="18">
    <w:abstractNumId w:val="5"/>
  </w:num>
  <w:num w:numId="19">
    <w:abstractNumId w:val="2"/>
  </w:num>
  <w:num w:numId="20">
    <w:abstractNumId w:val="10"/>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67D11"/>
    <w:rsid w:val="00A26396"/>
    <w:rsid w:val="00B1326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1DB2BB2-A446-9542-9019-95420B92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26" Type="http://schemas.openxmlformats.org/officeDocument/2006/relationships/hyperlink" Target="https://gallica.bnf.fr/ark:/12148/bpt6k54249426.texteImage" TargetMode="External"/><Relationship Id="rId3" Type="http://schemas.openxmlformats.org/officeDocument/2006/relationships/settings" Target="settings.xml"/><Relationship Id="rId21" Type="http://schemas.openxmlformats.org/officeDocument/2006/relationships/hyperlink" Target="mailto:marguerite.souliere@uOttawa.ca" TargetMode="External"/><Relationship Id="rId34"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marguerite.souliere@uOttawa.ca" TargetMode="External"/><Relationship Id="rId25" Type="http://schemas.openxmlformats.org/officeDocument/2006/relationships/hyperlink" Target="http://dx.doi.org/doi:10.1522/cla.hot.lev" TargetMode="External"/><Relationship Id="rId33" Type="http://schemas.openxmlformats.org/officeDocument/2006/relationships/hyperlink" Target="http://classiques.uqac.ca/contemporains/helly_denise/chinois_a_montreal/chinois_a_montreal.html" TargetMode="External"/><Relationship Id="rId2" Type="http://schemas.openxmlformats.org/officeDocument/2006/relationships/styles" Target="styles.xml"/><Relationship Id="rId16" Type="http://schemas.openxmlformats.org/officeDocument/2006/relationships/hyperlink" Target="mailto:lamoureux.jocelyne@uqam.ca" TargetMode="External"/><Relationship Id="rId20" Type="http://schemas.openxmlformats.org/officeDocument/2006/relationships/image" Target="media/image6.jpeg"/><Relationship Id="rId29" Type="http://schemas.openxmlformats.org/officeDocument/2006/relationships/hyperlink" Target="http://dx.doi.org/doi:10.1522/cla.roj.du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coj.esq" TargetMode="External"/><Relationship Id="rId32" Type="http://schemas.openxmlformats.org/officeDocument/2006/relationships/hyperlink" Target="http://dx.doi.org/doi:10.1522/030092329"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dx.doi.org/doi:10.1522/cla.rog.dro2" TargetMode="External"/><Relationship Id="rId28" Type="http://schemas.openxmlformats.org/officeDocument/2006/relationships/hyperlink" Target="http://dx.doi.org/doi:10.1522/cla.roj.dis3"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dx.doi.org/doi:10.1522/cla.thj.soc"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yperlink" Target="http://dx.doi.org/doi:10.1522/cla.moc.del8" TargetMode="External"/><Relationship Id="rId27" Type="http://schemas.openxmlformats.org/officeDocument/2006/relationships/hyperlink" Target="http://dx.doi.org/doi:10.1522/24955890" TargetMode="External"/><Relationship Id="rId30" Type="http://schemas.openxmlformats.org/officeDocument/2006/relationships/hyperlink" Target="https://philosophie.cegeptr.qc.ca/wp-content/documents/%C3%89thique-%C3%A0-Nicomaque.pdf"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cla.thj.soc" TargetMode="External"/><Relationship Id="rId2" Type="http://schemas.openxmlformats.org/officeDocument/2006/relationships/hyperlink" Target="http://dx.doi.org/doi:10.1522/cla.brj.man" TargetMode="External"/><Relationship Id="rId1" Type="http://schemas.openxmlformats.org/officeDocument/2006/relationships/hyperlink" Target="http://dx.doi.org/doi:10.1522/249558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116625</Words>
  <Characters>655433</Characters>
  <Application>Microsoft Office Word</Application>
  <DocSecurity>0</DocSecurity>
  <Lines>15986</Lines>
  <Paragraphs>3051</Paragraphs>
  <ScaleCrop>false</ScaleCrop>
  <HeadingPairs>
    <vt:vector size="2" baseType="variant">
      <vt:variant>
        <vt:lpstr>Title</vt:lpstr>
      </vt:variant>
      <vt:variant>
        <vt:i4>1</vt:i4>
      </vt:variant>
    </vt:vector>
  </HeadingPairs>
  <TitlesOfParts>
    <vt:vector size="1" baseType="lpstr">
      <vt:lpstr>Droits, liberté, démocratie.</vt:lpstr>
    </vt:vector>
  </TitlesOfParts>
  <Manager>Réjeanne Toussaint, bénévole, 2021</Manager>
  <Company>Les Classiques des sciences sociales</Company>
  <LinksUpToDate>false</LinksUpToDate>
  <CharactersWithSpaces>769007</CharactersWithSpaces>
  <SharedDoc>false</SharedDoc>
  <HyperlinkBase/>
  <HLinks>
    <vt:vector size="522" baseType="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524373</vt:i4>
      </vt:variant>
      <vt:variant>
        <vt:i4>222</vt:i4>
      </vt:variant>
      <vt:variant>
        <vt:i4>0</vt:i4>
      </vt:variant>
      <vt:variant>
        <vt:i4>5</vt:i4>
      </vt:variant>
      <vt:variant>
        <vt:lpwstr>http://classiques.uqac.ca/contemporains/helly_denise/chinois_a_montreal/chinois_a_montreal.html</vt:lpwstr>
      </vt:variant>
      <vt:variant>
        <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3604562</vt:i4>
      </vt:variant>
      <vt:variant>
        <vt:i4>207</vt:i4>
      </vt:variant>
      <vt:variant>
        <vt:i4>0</vt:i4>
      </vt:variant>
      <vt:variant>
        <vt:i4>5</vt:i4>
      </vt:variant>
      <vt:variant>
        <vt:lpwstr>http://dx.doi.org/doi:10.1522/030092329</vt:lpwstr>
      </vt:variant>
      <vt:variant>
        <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6226029</vt:i4>
      </vt:variant>
      <vt:variant>
        <vt:i4>174</vt:i4>
      </vt:variant>
      <vt:variant>
        <vt:i4>0</vt:i4>
      </vt:variant>
      <vt:variant>
        <vt:i4>5</vt:i4>
      </vt:variant>
      <vt:variant>
        <vt:lpwstr>http://dx.doi.org/doi:10.1522/cla.thj.soc</vt:lpwstr>
      </vt:variant>
      <vt:variant>
        <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4194377</vt:i4>
      </vt:variant>
      <vt:variant>
        <vt:i4>162</vt:i4>
      </vt:variant>
      <vt:variant>
        <vt:i4>0</vt:i4>
      </vt:variant>
      <vt:variant>
        <vt:i4>5</vt:i4>
      </vt:variant>
      <vt:variant>
        <vt:lpwstr>https://philosophie.cegeptr.qc.ca/wp-content/documents/%C3%89thique-%C3%A0-Nicomaque.pdf</vt:lpwstr>
      </vt:variant>
      <vt:variant>
        <vt:lpwstr/>
      </vt:variant>
      <vt:variant>
        <vt:i4>6553625</vt:i4>
      </vt:variant>
      <vt:variant>
        <vt:i4>159</vt:i4>
      </vt:variant>
      <vt:variant>
        <vt:i4>0</vt:i4>
      </vt:variant>
      <vt:variant>
        <vt:i4>5</vt:i4>
      </vt:variant>
      <vt:variant>
        <vt:lpwstr/>
      </vt:variant>
      <vt:variant>
        <vt:lpwstr>tdm</vt:lpwstr>
      </vt:variant>
      <vt:variant>
        <vt:i4>4325500</vt:i4>
      </vt:variant>
      <vt:variant>
        <vt:i4>156</vt:i4>
      </vt:variant>
      <vt:variant>
        <vt:i4>0</vt:i4>
      </vt:variant>
      <vt:variant>
        <vt:i4>5</vt:i4>
      </vt:variant>
      <vt:variant>
        <vt:lpwstr>http://dx.doi.org/doi:10.1522/cla.roj.duc</vt:lpwstr>
      </vt:variant>
      <vt:variant>
        <vt:lpwstr/>
      </vt:variant>
      <vt:variant>
        <vt:i4>7143532</vt:i4>
      </vt:variant>
      <vt:variant>
        <vt:i4>153</vt:i4>
      </vt:variant>
      <vt:variant>
        <vt:i4>0</vt:i4>
      </vt:variant>
      <vt:variant>
        <vt:i4>5</vt:i4>
      </vt:variant>
      <vt:variant>
        <vt:lpwstr>http://dx.doi.org/doi:10.1522/cla.roj.dis3</vt:lpwstr>
      </vt:variant>
      <vt:variant>
        <vt:lpwstr/>
      </vt:variant>
      <vt:variant>
        <vt:i4>3997798</vt:i4>
      </vt:variant>
      <vt:variant>
        <vt:i4>150</vt:i4>
      </vt:variant>
      <vt:variant>
        <vt:i4>0</vt:i4>
      </vt:variant>
      <vt:variant>
        <vt:i4>5</vt:i4>
      </vt:variant>
      <vt:variant>
        <vt:lpwstr>http://dx.doi.org/doi:10.1522/24955890</vt:lpwstr>
      </vt:variant>
      <vt:variant>
        <vt:lpwstr/>
      </vt:variant>
      <vt:variant>
        <vt:i4>7798882</vt:i4>
      </vt:variant>
      <vt:variant>
        <vt:i4>147</vt:i4>
      </vt:variant>
      <vt:variant>
        <vt:i4>0</vt:i4>
      </vt:variant>
      <vt:variant>
        <vt:i4>5</vt:i4>
      </vt:variant>
      <vt:variant>
        <vt:lpwstr>https://gallica.bnf.fr/ark:/12148/bpt6k54249426.texteImage</vt:lpwstr>
      </vt:variant>
      <vt:variant>
        <vt:lpwstr/>
      </vt:variant>
      <vt:variant>
        <vt:i4>5374053</vt:i4>
      </vt:variant>
      <vt:variant>
        <vt:i4>144</vt:i4>
      </vt:variant>
      <vt:variant>
        <vt:i4>0</vt:i4>
      </vt:variant>
      <vt:variant>
        <vt:i4>5</vt:i4>
      </vt:variant>
      <vt:variant>
        <vt:lpwstr>http://dx.doi.org/doi:10.1522/cla.hot.lev</vt:lpwstr>
      </vt:variant>
      <vt:variant>
        <vt:lpwstr/>
      </vt:variant>
      <vt:variant>
        <vt:i4>4456574</vt:i4>
      </vt:variant>
      <vt:variant>
        <vt:i4>141</vt:i4>
      </vt:variant>
      <vt:variant>
        <vt:i4>0</vt:i4>
      </vt:variant>
      <vt:variant>
        <vt:i4>5</vt:i4>
      </vt:variant>
      <vt:variant>
        <vt:lpwstr>http://dx.doi.org/doi:10.1522/cla.coj.esq</vt:lpwstr>
      </vt:variant>
      <vt:variant>
        <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7798909</vt:i4>
      </vt:variant>
      <vt:variant>
        <vt:i4>126</vt:i4>
      </vt:variant>
      <vt:variant>
        <vt:i4>0</vt:i4>
      </vt:variant>
      <vt:variant>
        <vt:i4>5</vt:i4>
      </vt:variant>
      <vt:variant>
        <vt:lpwstr>http://dx.doi.org/doi:10.1522/cla.rog.dro2</vt:lpwstr>
      </vt:variant>
      <vt:variant>
        <vt:lpwstr/>
      </vt:variant>
      <vt:variant>
        <vt:i4>6946917</vt:i4>
      </vt:variant>
      <vt:variant>
        <vt:i4>123</vt:i4>
      </vt:variant>
      <vt:variant>
        <vt:i4>0</vt:i4>
      </vt:variant>
      <vt:variant>
        <vt:i4>5</vt:i4>
      </vt:variant>
      <vt:variant>
        <vt:lpwstr>http://dx.doi.org/doi:10.1522/cla.moc.del8</vt:lpwstr>
      </vt:variant>
      <vt:variant>
        <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7143551</vt:i4>
      </vt:variant>
      <vt:variant>
        <vt:i4>114</vt:i4>
      </vt:variant>
      <vt:variant>
        <vt:i4>0</vt:i4>
      </vt:variant>
      <vt:variant>
        <vt:i4>5</vt:i4>
      </vt:variant>
      <vt:variant>
        <vt:lpwstr/>
      </vt:variant>
      <vt:variant>
        <vt:lpwstr>Colloque_89_pt_2_texte_22</vt:lpwstr>
      </vt:variant>
      <vt:variant>
        <vt:i4>7143548</vt:i4>
      </vt:variant>
      <vt:variant>
        <vt:i4>111</vt:i4>
      </vt:variant>
      <vt:variant>
        <vt:i4>0</vt:i4>
      </vt:variant>
      <vt:variant>
        <vt:i4>5</vt:i4>
      </vt:variant>
      <vt:variant>
        <vt:lpwstr/>
      </vt:variant>
      <vt:variant>
        <vt:lpwstr>Colloque_89_pt_2_texte_21</vt:lpwstr>
      </vt:variant>
      <vt:variant>
        <vt:i4>7143549</vt:i4>
      </vt:variant>
      <vt:variant>
        <vt:i4>108</vt:i4>
      </vt:variant>
      <vt:variant>
        <vt:i4>0</vt:i4>
      </vt:variant>
      <vt:variant>
        <vt:i4>5</vt:i4>
      </vt:variant>
      <vt:variant>
        <vt:lpwstr/>
      </vt:variant>
      <vt:variant>
        <vt:lpwstr>Colloque_89_pt_2_texte_20</vt:lpwstr>
      </vt:variant>
      <vt:variant>
        <vt:i4>7209076</vt:i4>
      </vt:variant>
      <vt:variant>
        <vt:i4>105</vt:i4>
      </vt:variant>
      <vt:variant>
        <vt:i4>0</vt:i4>
      </vt:variant>
      <vt:variant>
        <vt:i4>5</vt:i4>
      </vt:variant>
      <vt:variant>
        <vt:lpwstr/>
      </vt:variant>
      <vt:variant>
        <vt:lpwstr>Colloque_89_pt_2_texte_19</vt:lpwstr>
      </vt:variant>
      <vt:variant>
        <vt:i4>7209077</vt:i4>
      </vt:variant>
      <vt:variant>
        <vt:i4>102</vt:i4>
      </vt:variant>
      <vt:variant>
        <vt:i4>0</vt:i4>
      </vt:variant>
      <vt:variant>
        <vt:i4>5</vt:i4>
      </vt:variant>
      <vt:variant>
        <vt:lpwstr/>
      </vt:variant>
      <vt:variant>
        <vt:lpwstr>Colloque_89_pt_2_texte_18</vt:lpwstr>
      </vt:variant>
      <vt:variant>
        <vt:i4>7209082</vt:i4>
      </vt:variant>
      <vt:variant>
        <vt:i4>99</vt:i4>
      </vt:variant>
      <vt:variant>
        <vt:i4>0</vt:i4>
      </vt:variant>
      <vt:variant>
        <vt:i4>5</vt:i4>
      </vt:variant>
      <vt:variant>
        <vt:lpwstr/>
      </vt:variant>
      <vt:variant>
        <vt:lpwstr>Colloque_89_pt_2_texte_17</vt:lpwstr>
      </vt:variant>
      <vt:variant>
        <vt:i4>7209083</vt:i4>
      </vt:variant>
      <vt:variant>
        <vt:i4>96</vt:i4>
      </vt:variant>
      <vt:variant>
        <vt:i4>0</vt:i4>
      </vt:variant>
      <vt:variant>
        <vt:i4>5</vt:i4>
      </vt:variant>
      <vt:variant>
        <vt:lpwstr/>
      </vt:variant>
      <vt:variant>
        <vt:lpwstr>Colloque_89_pt_2_texte_16</vt:lpwstr>
      </vt:variant>
      <vt:variant>
        <vt:i4>7209080</vt:i4>
      </vt:variant>
      <vt:variant>
        <vt:i4>93</vt:i4>
      </vt:variant>
      <vt:variant>
        <vt:i4>0</vt:i4>
      </vt:variant>
      <vt:variant>
        <vt:i4>5</vt:i4>
      </vt:variant>
      <vt:variant>
        <vt:lpwstr/>
      </vt:variant>
      <vt:variant>
        <vt:lpwstr>Colloque_89_pt_2_texte_15</vt:lpwstr>
      </vt:variant>
      <vt:variant>
        <vt:i4>7209081</vt:i4>
      </vt:variant>
      <vt:variant>
        <vt:i4>90</vt:i4>
      </vt:variant>
      <vt:variant>
        <vt:i4>0</vt:i4>
      </vt:variant>
      <vt:variant>
        <vt:i4>5</vt:i4>
      </vt:variant>
      <vt:variant>
        <vt:lpwstr/>
      </vt:variant>
      <vt:variant>
        <vt:lpwstr>Colloque_89_pt_2_texte_14</vt:lpwstr>
      </vt:variant>
      <vt:variant>
        <vt:i4>7209086</vt:i4>
      </vt:variant>
      <vt:variant>
        <vt:i4>87</vt:i4>
      </vt:variant>
      <vt:variant>
        <vt:i4>0</vt:i4>
      </vt:variant>
      <vt:variant>
        <vt:i4>5</vt:i4>
      </vt:variant>
      <vt:variant>
        <vt:lpwstr/>
      </vt:variant>
      <vt:variant>
        <vt:lpwstr>Colloque_89_pt_2_texte_13</vt:lpwstr>
      </vt:variant>
      <vt:variant>
        <vt:i4>7209087</vt:i4>
      </vt:variant>
      <vt:variant>
        <vt:i4>84</vt:i4>
      </vt:variant>
      <vt:variant>
        <vt:i4>0</vt:i4>
      </vt:variant>
      <vt:variant>
        <vt:i4>5</vt:i4>
      </vt:variant>
      <vt:variant>
        <vt:lpwstr/>
      </vt:variant>
      <vt:variant>
        <vt:lpwstr>Colloque_89_pt_2_texte_12</vt:lpwstr>
      </vt:variant>
      <vt:variant>
        <vt:i4>7209084</vt:i4>
      </vt:variant>
      <vt:variant>
        <vt:i4>81</vt:i4>
      </vt:variant>
      <vt:variant>
        <vt:i4>0</vt:i4>
      </vt:variant>
      <vt:variant>
        <vt:i4>5</vt:i4>
      </vt:variant>
      <vt:variant>
        <vt:lpwstr/>
      </vt:variant>
      <vt:variant>
        <vt:lpwstr>Colloque_89_pt_2_texte_11</vt:lpwstr>
      </vt:variant>
      <vt:variant>
        <vt:i4>7209085</vt:i4>
      </vt:variant>
      <vt:variant>
        <vt:i4>78</vt:i4>
      </vt:variant>
      <vt:variant>
        <vt:i4>0</vt:i4>
      </vt:variant>
      <vt:variant>
        <vt:i4>5</vt:i4>
      </vt:variant>
      <vt:variant>
        <vt:lpwstr/>
      </vt:variant>
      <vt:variant>
        <vt:lpwstr>Colloque_89_pt_2_texte_10</vt:lpwstr>
      </vt:variant>
      <vt:variant>
        <vt:i4>3539036</vt:i4>
      </vt:variant>
      <vt:variant>
        <vt:i4>75</vt:i4>
      </vt:variant>
      <vt:variant>
        <vt:i4>0</vt:i4>
      </vt:variant>
      <vt:variant>
        <vt:i4>5</vt:i4>
      </vt:variant>
      <vt:variant>
        <vt:lpwstr/>
      </vt:variant>
      <vt:variant>
        <vt:lpwstr>Colloque_89_pt_2</vt:lpwstr>
      </vt:variant>
      <vt:variant>
        <vt:i4>7078004</vt:i4>
      </vt:variant>
      <vt:variant>
        <vt:i4>72</vt:i4>
      </vt:variant>
      <vt:variant>
        <vt:i4>0</vt:i4>
      </vt:variant>
      <vt:variant>
        <vt:i4>5</vt:i4>
      </vt:variant>
      <vt:variant>
        <vt:lpwstr/>
      </vt:variant>
      <vt:variant>
        <vt:lpwstr>Colloque_89_pt_1_texte_09</vt:lpwstr>
      </vt:variant>
      <vt:variant>
        <vt:i4>7078005</vt:i4>
      </vt:variant>
      <vt:variant>
        <vt:i4>69</vt:i4>
      </vt:variant>
      <vt:variant>
        <vt:i4>0</vt:i4>
      </vt:variant>
      <vt:variant>
        <vt:i4>5</vt:i4>
      </vt:variant>
      <vt:variant>
        <vt:lpwstr/>
      </vt:variant>
      <vt:variant>
        <vt:lpwstr>Colloque_89_pt_1_texte_08</vt:lpwstr>
      </vt:variant>
      <vt:variant>
        <vt:i4>7078010</vt:i4>
      </vt:variant>
      <vt:variant>
        <vt:i4>66</vt:i4>
      </vt:variant>
      <vt:variant>
        <vt:i4>0</vt:i4>
      </vt:variant>
      <vt:variant>
        <vt:i4>5</vt:i4>
      </vt:variant>
      <vt:variant>
        <vt:lpwstr/>
      </vt:variant>
      <vt:variant>
        <vt:lpwstr>Colloque_89_pt_1_texte_07</vt:lpwstr>
      </vt:variant>
      <vt:variant>
        <vt:i4>7078011</vt:i4>
      </vt:variant>
      <vt:variant>
        <vt:i4>63</vt:i4>
      </vt:variant>
      <vt:variant>
        <vt:i4>0</vt:i4>
      </vt:variant>
      <vt:variant>
        <vt:i4>5</vt:i4>
      </vt:variant>
      <vt:variant>
        <vt:lpwstr/>
      </vt:variant>
      <vt:variant>
        <vt:lpwstr>Colloque_89_pt_1_texte_06</vt:lpwstr>
      </vt:variant>
      <vt:variant>
        <vt:i4>7078008</vt:i4>
      </vt:variant>
      <vt:variant>
        <vt:i4>60</vt:i4>
      </vt:variant>
      <vt:variant>
        <vt:i4>0</vt:i4>
      </vt:variant>
      <vt:variant>
        <vt:i4>5</vt:i4>
      </vt:variant>
      <vt:variant>
        <vt:lpwstr/>
      </vt:variant>
      <vt:variant>
        <vt:lpwstr>Colloque_89_pt_1_texte_05</vt:lpwstr>
      </vt:variant>
      <vt:variant>
        <vt:i4>7078009</vt:i4>
      </vt:variant>
      <vt:variant>
        <vt:i4>57</vt:i4>
      </vt:variant>
      <vt:variant>
        <vt:i4>0</vt:i4>
      </vt:variant>
      <vt:variant>
        <vt:i4>5</vt:i4>
      </vt:variant>
      <vt:variant>
        <vt:lpwstr/>
      </vt:variant>
      <vt:variant>
        <vt:lpwstr>Colloque_89_pt_1_texte_04</vt:lpwstr>
      </vt:variant>
      <vt:variant>
        <vt:i4>7078014</vt:i4>
      </vt:variant>
      <vt:variant>
        <vt:i4>54</vt:i4>
      </vt:variant>
      <vt:variant>
        <vt:i4>0</vt:i4>
      </vt:variant>
      <vt:variant>
        <vt:i4>5</vt:i4>
      </vt:variant>
      <vt:variant>
        <vt:lpwstr/>
      </vt:variant>
      <vt:variant>
        <vt:lpwstr>Colloque_89_pt_1_texte_03</vt:lpwstr>
      </vt:variant>
      <vt:variant>
        <vt:i4>7078015</vt:i4>
      </vt:variant>
      <vt:variant>
        <vt:i4>51</vt:i4>
      </vt:variant>
      <vt:variant>
        <vt:i4>0</vt:i4>
      </vt:variant>
      <vt:variant>
        <vt:i4>5</vt:i4>
      </vt:variant>
      <vt:variant>
        <vt:lpwstr/>
      </vt:variant>
      <vt:variant>
        <vt:lpwstr>Colloque_89_pt_1_texte_02</vt:lpwstr>
      </vt:variant>
      <vt:variant>
        <vt:i4>7078012</vt:i4>
      </vt:variant>
      <vt:variant>
        <vt:i4>48</vt:i4>
      </vt:variant>
      <vt:variant>
        <vt:i4>0</vt:i4>
      </vt:variant>
      <vt:variant>
        <vt:i4>5</vt:i4>
      </vt:variant>
      <vt:variant>
        <vt:lpwstr/>
      </vt:variant>
      <vt:variant>
        <vt:lpwstr>Colloque_89_pt_1_texte_01</vt:lpwstr>
      </vt:variant>
      <vt:variant>
        <vt:i4>3473500</vt:i4>
      </vt:variant>
      <vt:variant>
        <vt:i4>45</vt:i4>
      </vt:variant>
      <vt:variant>
        <vt:i4>0</vt:i4>
      </vt:variant>
      <vt:variant>
        <vt:i4>5</vt:i4>
      </vt:variant>
      <vt:variant>
        <vt:lpwstr/>
      </vt:variant>
      <vt:variant>
        <vt:lpwstr>Colloque_89_pt_1</vt:lpwstr>
      </vt:variant>
      <vt:variant>
        <vt:i4>1441796</vt:i4>
      </vt:variant>
      <vt:variant>
        <vt:i4>42</vt:i4>
      </vt:variant>
      <vt:variant>
        <vt:i4>0</vt:i4>
      </vt:variant>
      <vt:variant>
        <vt:i4>5</vt:i4>
      </vt:variant>
      <vt:variant>
        <vt:lpwstr/>
      </vt:variant>
      <vt:variant>
        <vt:lpwstr>Colloque_89_pt_texte_ouverture</vt:lpwstr>
      </vt:variant>
      <vt:variant>
        <vt:i4>7929964</vt:i4>
      </vt:variant>
      <vt:variant>
        <vt:i4>39</vt:i4>
      </vt:variant>
      <vt:variant>
        <vt:i4>0</vt:i4>
      </vt:variant>
      <vt:variant>
        <vt:i4>5</vt:i4>
      </vt:variant>
      <vt:variant>
        <vt:lpwstr/>
      </vt:variant>
      <vt:variant>
        <vt:lpwstr>Colloque_89_presentation</vt:lpwstr>
      </vt:variant>
      <vt:variant>
        <vt:i4>6750215</vt:i4>
      </vt:variant>
      <vt:variant>
        <vt:i4>36</vt:i4>
      </vt:variant>
      <vt:variant>
        <vt:i4>0</vt:i4>
      </vt:variant>
      <vt:variant>
        <vt:i4>5</vt:i4>
      </vt:variant>
      <vt:variant>
        <vt:lpwstr/>
      </vt:variant>
      <vt:variant>
        <vt:lpwstr>Colloque_89_remerciements</vt:lpwstr>
      </vt:variant>
      <vt:variant>
        <vt:i4>720902</vt:i4>
      </vt:variant>
      <vt:variant>
        <vt:i4>33</vt:i4>
      </vt:variant>
      <vt:variant>
        <vt:i4>0</vt:i4>
      </vt:variant>
      <vt:variant>
        <vt:i4>5</vt:i4>
      </vt:variant>
      <vt:variant>
        <vt:lpwstr/>
      </vt:variant>
      <vt:variant>
        <vt:lpwstr>Colloque_89_couverture</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4259931</vt:i4>
      </vt:variant>
      <vt:variant>
        <vt:i4>24</vt:i4>
      </vt:variant>
      <vt:variant>
        <vt:i4>0</vt:i4>
      </vt:variant>
      <vt:variant>
        <vt:i4>5</vt:i4>
      </vt:variant>
      <vt:variant>
        <vt:lpwstr>mailto:marguerite.souliere@uOttawa.ca</vt:lpwstr>
      </vt:variant>
      <vt:variant>
        <vt:lpwstr/>
      </vt:variant>
      <vt:variant>
        <vt:i4>4259931</vt:i4>
      </vt:variant>
      <vt:variant>
        <vt:i4>21</vt:i4>
      </vt:variant>
      <vt:variant>
        <vt:i4>0</vt:i4>
      </vt:variant>
      <vt:variant>
        <vt:i4>5</vt:i4>
      </vt:variant>
      <vt:variant>
        <vt:lpwstr>mailto:marguerite.souliere@uOttawa.ca</vt:lpwstr>
      </vt:variant>
      <vt:variant>
        <vt:lpwstr/>
      </vt:variant>
      <vt:variant>
        <vt:i4>4128800</vt:i4>
      </vt:variant>
      <vt:variant>
        <vt:i4>18</vt:i4>
      </vt:variant>
      <vt:variant>
        <vt:i4>0</vt:i4>
      </vt:variant>
      <vt:variant>
        <vt:i4>5</vt:i4>
      </vt:variant>
      <vt:variant>
        <vt:lpwstr>mailto:lamoureux.jocelyne@uqam.ca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6226029</vt:i4>
      </vt:variant>
      <vt:variant>
        <vt:i4>6</vt:i4>
      </vt:variant>
      <vt:variant>
        <vt:i4>0</vt:i4>
      </vt:variant>
      <vt:variant>
        <vt:i4>5</vt:i4>
      </vt:variant>
      <vt:variant>
        <vt:lpwstr>http://dx.doi.org/doi:10.1522/cla.thj.soc</vt:lpwstr>
      </vt:variant>
      <vt:variant>
        <vt:lpwstr/>
      </vt:variant>
      <vt:variant>
        <vt:i4>4915304</vt:i4>
      </vt:variant>
      <vt:variant>
        <vt:i4>3</vt:i4>
      </vt:variant>
      <vt:variant>
        <vt:i4>0</vt:i4>
      </vt:variant>
      <vt:variant>
        <vt:i4>5</vt:i4>
      </vt:variant>
      <vt:variant>
        <vt:lpwstr>http://dx.doi.org/doi:10.1522/cla.brj.man</vt:lpwstr>
      </vt:variant>
      <vt:variant>
        <vt:lpwstr/>
      </vt:variant>
      <vt:variant>
        <vt:i4>3997798</vt:i4>
      </vt:variant>
      <vt:variant>
        <vt:i4>0</vt:i4>
      </vt:variant>
      <vt:variant>
        <vt:i4>0</vt:i4>
      </vt:variant>
      <vt:variant>
        <vt:i4>5</vt:i4>
      </vt:variant>
      <vt:variant>
        <vt:lpwstr>http://dx.doi.org/doi:10.1522/24955890</vt:lpwstr>
      </vt:variant>
      <vt:variant>
        <vt:lpwstr/>
      </vt:variant>
      <vt:variant>
        <vt:i4>2228293</vt:i4>
      </vt:variant>
      <vt:variant>
        <vt:i4>2318</vt:i4>
      </vt:variant>
      <vt:variant>
        <vt:i4>1025</vt:i4>
      </vt:variant>
      <vt:variant>
        <vt:i4>1</vt:i4>
      </vt:variant>
      <vt:variant>
        <vt:lpwstr>css_logo_gris</vt:lpwstr>
      </vt:variant>
      <vt:variant>
        <vt:lpwstr/>
      </vt:variant>
      <vt:variant>
        <vt:i4>5111880</vt:i4>
      </vt:variant>
      <vt:variant>
        <vt:i4>2607</vt:i4>
      </vt:variant>
      <vt:variant>
        <vt:i4>1026</vt:i4>
      </vt:variant>
      <vt:variant>
        <vt:i4>1</vt:i4>
      </vt:variant>
      <vt:variant>
        <vt:lpwstr>UQAC_logo_2018</vt:lpwstr>
      </vt:variant>
      <vt:variant>
        <vt:lpwstr/>
      </vt:variant>
      <vt:variant>
        <vt:i4>4194334</vt:i4>
      </vt:variant>
      <vt:variant>
        <vt:i4>5037</vt:i4>
      </vt:variant>
      <vt:variant>
        <vt:i4>1027</vt:i4>
      </vt:variant>
      <vt:variant>
        <vt:i4>1</vt:i4>
      </vt:variant>
      <vt:variant>
        <vt:lpwstr>Boite_aux_lettres_clair</vt:lpwstr>
      </vt:variant>
      <vt:variant>
        <vt:lpwstr/>
      </vt:variant>
      <vt:variant>
        <vt:i4>1703963</vt:i4>
      </vt:variant>
      <vt:variant>
        <vt:i4>5712</vt:i4>
      </vt:variant>
      <vt:variant>
        <vt:i4>1028</vt:i4>
      </vt:variant>
      <vt:variant>
        <vt:i4>1</vt:i4>
      </vt:variant>
      <vt:variant>
        <vt:lpwstr>fait_sur_mac</vt:lpwstr>
      </vt:variant>
      <vt:variant>
        <vt:lpwstr/>
      </vt:variant>
      <vt:variant>
        <vt:i4>4784169</vt:i4>
      </vt:variant>
      <vt:variant>
        <vt:i4>5831</vt:i4>
      </vt:variant>
      <vt:variant>
        <vt:i4>1029</vt:i4>
      </vt:variant>
      <vt:variant>
        <vt:i4>1</vt:i4>
      </vt:variant>
      <vt:variant>
        <vt:lpwstr>Droits_liberte_democratie_L50_low</vt:lpwstr>
      </vt:variant>
      <vt:variant>
        <vt:lpwstr/>
      </vt:variant>
      <vt:variant>
        <vt:i4>3670050</vt:i4>
      </vt:variant>
      <vt:variant>
        <vt:i4>7081</vt:i4>
      </vt:variant>
      <vt:variant>
        <vt:i4>1030</vt:i4>
      </vt:variant>
      <vt:variant>
        <vt:i4>1</vt:i4>
      </vt:variant>
      <vt:variant>
        <vt:lpwstr>ACSALF_logo_2018</vt:lpwstr>
      </vt:variant>
      <vt:variant>
        <vt:lpwstr/>
      </vt:variant>
      <vt:variant>
        <vt:i4>4194334</vt:i4>
      </vt:variant>
      <vt:variant>
        <vt:i4>7270</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Droits, liberté, démocratie.</dc:title>
  <dc:subject>Actes du colloque de l'ACSALF 1989.</dc:subject>
  <dc:creator>Sous la direction de Jocelyne Lamoureux</dc:creator>
  <cp:keywords>classiques.sc.soc@gmail.com</cp:keywords>
  <dc:description>http://classiques.uqac.ca/</dc:description>
  <cp:lastModifiedBy>Microsoft Office User</cp:lastModifiedBy>
  <cp:revision>2</cp:revision>
  <cp:lastPrinted>2001-08-26T19:33:00Z</cp:lastPrinted>
  <dcterms:created xsi:type="dcterms:W3CDTF">2021-01-15T15:16:00Z</dcterms:created>
  <dcterms:modified xsi:type="dcterms:W3CDTF">2021-01-15T15:16:00Z</dcterms:modified>
  <cp:category>jean-marie tremblay, sociologue, fondateur, 1993.</cp:category>
</cp:coreProperties>
</file>