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30893" w:rsidRPr="00E07116" w14:paraId="75D9D0F5" w14:textId="77777777">
        <w:tblPrEx>
          <w:tblCellMar>
            <w:top w:w="0" w:type="dxa"/>
            <w:bottom w:w="0" w:type="dxa"/>
          </w:tblCellMar>
        </w:tblPrEx>
        <w:tc>
          <w:tcPr>
            <w:tcW w:w="9160" w:type="dxa"/>
            <w:shd w:val="clear" w:color="auto" w:fill="E1E0D4"/>
          </w:tcPr>
          <w:p w14:paraId="479787FD" w14:textId="77777777" w:rsidR="00030893" w:rsidRPr="00E07116" w:rsidRDefault="00030893" w:rsidP="00030893">
            <w:pPr>
              <w:pStyle w:val="En-tte"/>
              <w:tabs>
                <w:tab w:val="clear" w:pos="4320"/>
                <w:tab w:val="clear" w:pos="8640"/>
              </w:tabs>
              <w:rPr>
                <w:rFonts w:ascii="Times New Roman" w:hAnsi="Times New Roman"/>
                <w:sz w:val="28"/>
                <w:lang w:val="en-CA" w:bidi="ar-SA"/>
              </w:rPr>
            </w:pPr>
          </w:p>
          <w:p w14:paraId="1B48E06F" w14:textId="77777777" w:rsidR="00030893" w:rsidRPr="00E07116" w:rsidRDefault="00030893">
            <w:pPr>
              <w:ind w:firstLine="0"/>
              <w:jc w:val="center"/>
              <w:rPr>
                <w:b/>
                <w:lang w:bidi="ar-SA"/>
              </w:rPr>
            </w:pPr>
          </w:p>
          <w:p w14:paraId="55D6CEE6" w14:textId="77777777" w:rsidR="00030893" w:rsidRPr="00E07116" w:rsidRDefault="00030893">
            <w:pPr>
              <w:ind w:firstLine="0"/>
              <w:jc w:val="center"/>
              <w:rPr>
                <w:b/>
                <w:lang w:bidi="ar-SA"/>
              </w:rPr>
            </w:pPr>
          </w:p>
          <w:p w14:paraId="2CCC3FD2" w14:textId="77777777" w:rsidR="00030893" w:rsidRDefault="00030893" w:rsidP="00030893">
            <w:pPr>
              <w:ind w:firstLine="0"/>
              <w:jc w:val="center"/>
              <w:rPr>
                <w:b/>
                <w:sz w:val="20"/>
                <w:lang w:bidi="ar-SA"/>
              </w:rPr>
            </w:pPr>
          </w:p>
          <w:p w14:paraId="32B93534" w14:textId="77777777" w:rsidR="00030893" w:rsidRPr="00BD240A" w:rsidRDefault="00030893" w:rsidP="00030893">
            <w:pPr>
              <w:ind w:firstLine="0"/>
              <w:jc w:val="center"/>
              <w:rPr>
                <w:sz w:val="36"/>
                <w:lang w:bidi="ar-SA"/>
              </w:rPr>
            </w:pPr>
            <w:r w:rsidRPr="00BD240A">
              <w:rPr>
                <w:sz w:val="36"/>
                <w:lang w:bidi="ar-SA"/>
              </w:rPr>
              <w:t>Sous la direction de Jacques Dufresne,</w:t>
            </w:r>
            <w:r>
              <w:rPr>
                <w:sz w:val="36"/>
                <w:lang w:bidi="ar-SA"/>
              </w:rPr>
              <w:br/>
            </w:r>
            <w:r w:rsidRPr="00BD240A">
              <w:rPr>
                <w:sz w:val="36"/>
                <w:lang w:bidi="ar-SA"/>
              </w:rPr>
              <w:t>ph</w:t>
            </w:r>
            <w:r w:rsidRPr="00BD240A">
              <w:rPr>
                <w:sz w:val="36"/>
                <w:lang w:bidi="ar-SA"/>
              </w:rPr>
              <w:t>i</w:t>
            </w:r>
            <w:r w:rsidRPr="00BD240A">
              <w:rPr>
                <w:sz w:val="36"/>
                <w:lang w:bidi="ar-SA"/>
              </w:rPr>
              <w:t>losophe</w:t>
            </w:r>
          </w:p>
          <w:p w14:paraId="063AE489" w14:textId="77777777" w:rsidR="00030893" w:rsidRDefault="00030893" w:rsidP="00030893">
            <w:pPr>
              <w:ind w:firstLine="0"/>
              <w:jc w:val="center"/>
              <w:rPr>
                <w:sz w:val="20"/>
                <w:lang w:bidi="ar-SA"/>
              </w:rPr>
            </w:pPr>
          </w:p>
          <w:p w14:paraId="1C5E0AAD" w14:textId="77777777" w:rsidR="00030893" w:rsidRPr="00F3780C" w:rsidRDefault="00030893" w:rsidP="00030893">
            <w:pPr>
              <w:ind w:firstLine="0"/>
              <w:jc w:val="center"/>
              <w:rPr>
                <w:sz w:val="20"/>
                <w:lang w:bidi="ar-SA"/>
              </w:rPr>
            </w:pPr>
          </w:p>
          <w:p w14:paraId="5ECC5D72" w14:textId="77777777" w:rsidR="00030893" w:rsidRPr="00AA0F60" w:rsidRDefault="00030893" w:rsidP="00030893">
            <w:pPr>
              <w:pStyle w:val="Corpsdetexte"/>
              <w:widowControl w:val="0"/>
              <w:spacing w:before="0" w:after="0"/>
              <w:rPr>
                <w:sz w:val="44"/>
                <w:lang w:bidi="ar-SA"/>
              </w:rPr>
            </w:pPr>
            <w:r w:rsidRPr="00AA0F60">
              <w:rPr>
                <w:sz w:val="44"/>
                <w:lang w:bidi="ar-SA"/>
              </w:rPr>
              <w:t>(</w:t>
            </w:r>
            <w:r>
              <w:rPr>
                <w:sz w:val="44"/>
                <w:lang w:bidi="ar-SA"/>
              </w:rPr>
              <w:t>décembre 1974</w:t>
            </w:r>
            <w:r w:rsidRPr="00AA0F60">
              <w:rPr>
                <w:sz w:val="44"/>
                <w:lang w:bidi="ar-SA"/>
              </w:rPr>
              <w:t>)</w:t>
            </w:r>
          </w:p>
          <w:p w14:paraId="6129CD02" w14:textId="77777777" w:rsidR="00030893" w:rsidRDefault="00030893" w:rsidP="00030893">
            <w:pPr>
              <w:pStyle w:val="Corpsdetexte"/>
              <w:widowControl w:val="0"/>
              <w:spacing w:before="0" w:after="0"/>
              <w:rPr>
                <w:color w:val="FF0000"/>
                <w:sz w:val="24"/>
                <w:lang w:bidi="ar-SA"/>
              </w:rPr>
            </w:pPr>
          </w:p>
          <w:p w14:paraId="1BAAA377" w14:textId="77777777" w:rsidR="00030893" w:rsidRDefault="00030893" w:rsidP="00030893">
            <w:pPr>
              <w:pStyle w:val="Corpsdetexte"/>
              <w:widowControl w:val="0"/>
              <w:spacing w:before="0" w:after="0"/>
              <w:rPr>
                <w:color w:val="FF0000"/>
                <w:sz w:val="24"/>
                <w:lang w:bidi="ar-SA"/>
              </w:rPr>
            </w:pPr>
          </w:p>
          <w:p w14:paraId="7C4DC89F" w14:textId="77777777" w:rsidR="00030893" w:rsidRPr="00F3780C" w:rsidRDefault="00030893" w:rsidP="00030893">
            <w:pPr>
              <w:pStyle w:val="Titlest"/>
            </w:pPr>
            <w:r>
              <w:t>Revue CRIT</w:t>
            </w:r>
            <w:r w:rsidRPr="00BD240A">
              <w:rPr>
                <w:color w:val="FF0000"/>
              </w:rPr>
              <w:t>È</w:t>
            </w:r>
            <w:r>
              <w:t>RE</w:t>
            </w:r>
          </w:p>
          <w:p w14:paraId="4F166509" w14:textId="77777777" w:rsidR="00030893" w:rsidRPr="00BD240A" w:rsidRDefault="00030893" w:rsidP="00030893">
            <w:pPr>
              <w:widowControl w:val="0"/>
              <w:ind w:firstLine="0"/>
              <w:jc w:val="center"/>
              <w:rPr>
                <w:sz w:val="48"/>
                <w:lang w:bidi="ar-SA"/>
              </w:rPr>
            </w:pPr>
            <w:r w:rsidRPr="00BD240A">
              <w:rPr>
                <w:sz w:val="48"/>
                <w:lang w:bidi="ar-SA"/>
              </w:rPr>
              <w:t xml:space="preserve">No </w:t>
            </w:r>
            <w:r>
              <w:rPr>
                <w:sz w:val="48"/>
                <w:lang w:bidi="ar-SA"/>
              </w:rPr>
              <w:t>11</w:t>
            </w:r>
          </w:p>
          <w:p w14:paraId="292EEC0D" w14:textId="77777777" w:rsidR="00030893" w:rsidRDefault="00030893" w:rsidP="00030893">
            <w:pPr>
              <w:widowControl w:val="0"/>
              <w:ind w:firstLine="0"/>
              <w:jc w:val="center"/>
              <w:rPr>
                <w:lang w:bidi="ar-SA"/>
              </w:rPr>
            </w:pPr>
          </w:p>
          <w:p w14:paraId="08228A24" w14:textId="77777777" w:rsidR="00030893" w:rsidRPr="00BD240A" w:rsidRDefault="00030893" w:rsidP="00030893">
            <w:pPr>
              <w:widowControl w:val="0"/>
              <w:ind w:firstLine="0"/>
              <w:jc w:val="center"/>
              <w:rPr>
                <w:sz w:val="72"/>
                <w:lang w:bidi="ar-SA"/>
              </w:rPr>
            </w:pPr>
            <w:r w:rsidRPr="00BD240A">
              <w:rPr>
                <w:sz w:val="72"/>
                <w:lang w:bidi="ar-SA"/>
              </w:rPr>
              <w:t>“</w:t>
            </w:r>
            <w:r>
              <w:rPr>
                <w:color w:val="000090"/>
                <w:sz w:val="72"/>
                <w:lang w:bidi="ar-SA"/>
              </w:rPr>
              <w:t>Croissance</w:t>
            </w:r>
            <w:r>
              <w:rPr>
                <w:color w:val="000090"/>
                <w:sz w:val="72"/>
                <w:lang w:bidi="ar-SA"/>
              </w:rPr>
              <w:br/>
              <w:t>et démesure</w:t>
            </w:r>
            <w:r>
              <w:rPr>
                <w:sz w:val="72"/>
                <w:lang w:bidi="ar-SA"/>
              </w:rPr>
              <w:t>.</w:t>
            </w:r>
            <w:r w:rsidRPr="00BD240A">
              <w:rPr>
                <w:sz w:val="72"/>
                <w:lang w:bidi="ar-SA"/>
              </w:rPr>
              <w:t>”</w:t>
            </w:r>
          </w:p>
          <w:p w14:paraId="301A2B45" w14:textId="77777777" w:rsidR="00030893" w:rsidRDefault="00030893">
            <w:pPr>
              <w:widowControl w:val="0"/>
              <w:ind w:firstLine="0"/>
              <w:jc w:val="center"/>
              <w:rPr>
                <w:sz w:val="20"/>
                <w:lang w:bidi="ar-SA"/>
              </w:rPr>
            </w:pPr>
          </w:p>
          <w:p w14:paraId="76FAC5A3" w14:textId="77777777" w:rsidR="00030893" w:rsidRDefault="00030893">
            <w:pPr>
              <w:widowControl w:val="0"/>
              <w:ind w:firstLine="0"/>
              <w:jc w:val="center"/>
              <w:rPr>
                <w:sz w:val="20"/>
                <w:lang w:bidi="ar-SA"/>
              </w:rPr>
            </w:pPr>
          </w:p>
          <w:p w14:paraId="0D7CFAAD" w14:textId="77777777" w:rsidR="00030893" w:rsidRDefault="00030893">
            <w:pPr>
              <w:widowControl w:val="0"/>
              <w:ind w:firstLine="0"/>
              <w:jc w:val="center"/>
              <w:rPr>
                <w:sz w:val="20"/>
                <w:lang w:bidi="ar-SA"/>
              </w:rPr>
            </w:pPr>
          </w:p>
          <w:p w14:paraId="0EA96716" w14:textId="77777777" w:rsidR="00030893" w:rsidRDefault="00030893">
            <w:pPr>
              <w:widowControl w:val="0"/>
              <w:ind w:firstLine="0"/>
              <w:jc w:val="center"/>
              <w:rPr>
                <w:sz w:val="20"/>
                <w:lang w:bidi="ar-SA"/>
              </w:rPr>
            </w:pPr>
          </w:p>
          <w:p w14:paraId="13E47F3A" w14:textId="77777777" w:rsidR="00030893" w:rsidRPr="00384B20" w:rsidRDefault="00030893">
            <w:pPr>
              <w:widowControl w:val="0"/>
              <w:ind w:firstLine="0"/>
              <w:jc w:val="center"/>
              <w:rPr>
                <w:sz w:val="20"/>
                <w:lang w:bidi="ar-SA"/>
              </w:rPr>
            </w:pPr>
          </w:p>
          <w:p w14:paraId="3FF18B71" w14:textId="77777777" w:rsidR="00030893" w:rsidRPr="00384B20" w:rsidRDefault="0003089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07F50CF" w14:textId="77777777" w:rsidR="00030893" w:rsidRPr="00E07116" w:rsidRDefault="00030893">
            <w:pPr>
              <w:widowControl w:val="0"/>
              <w:ind w:firstLine="0"/>
              <w:jc w:val="both"/>
              <w:rPr>
                <w:lang w:bidi="ar-SA"/>
              </w:rPr>
            </w:pPr>
          </w:p>
          <w:p w14:paraId="1F4BD81D" w14:textId="77777777" w:rsidR="00030893" w:rsidRPr="00E07116" w:rsidRDefault="00030893">
            <w:pPr>
              <w:widowControl w:val="0"/>
              <w:ind w:firstLine="0"/>
              <w:jc w:val="both"/>
              <w:rPr>
                <w:lang w:bidi="ar-SA"/>
              </w:rPr>
            </w:pPr>
          </w:p>
          <w:p w14:paraId="3BAE8BE1" w14:textId="77777777" w:rsidR="00030893" w:rsidRDefault="00030893">
            <w:pPr>
              <w:widowControl w:val="0"/>
              <w:ind w:firstLine="0"/>
              <w:jc w:val="both"/>
              <w:rPr>
                <w:lang w:bidi="ar-SA"/>
              </w:rPr>
            </w:pPr>
          </w:p>
          <w:p w14:paraId="32390B2F" w14:textId="77777777" w:rsidR="00030893" w:rsidRPr="00E07116" w:rsidRDefault="00030893">
            <w:pPr>
              <w:widowControl w:val="0"/>
              <w:ind w:firstLine="0"/>
              <w:jc w:val="both"/>
              <w:rPr>
                <w:lang w:bidi="ar-SA"/>
              </w:rPr>
            </w:pPr>
          </w:p>
          <w:p w14:paraId="516ED8C0" w14:textId="77777777" w:rsidR="00030893" w:rsidRDefault="00030893">
            <w:pPr>
              <w:widowControl w:val="0"/>
              <w:ind w:firstLine="0"/>
              <w:jc w:val="both"/>
              <w:rPr>
                <w:lang w:bidi="ar-SA"/>
              </w:rPr>
            </w:pPr>
          </w:p>
          <w:p w14:paraId="247E0CF4" w14:textId="77777777" w:rsidR="00030893" w:rsidRPr="00E07116" w:rsidRDefault="00030893">
            <w:pPr>
              <w:widowControl w:val="0"/>
              <w:ind w:firstLine="0"/>
              <w:jc w:val="both"/>
              <w:rPr>
                <w:lang w:bidi="ar-SA"/>
              </w:rPr>
            </w:pPr>
          </w:p>
          <w:p w14:paraId="12C39FE5" w14:textId="77777777" w:rsidR="00030893" w:rsidRPr="00E07116" w:rsidRDefault="00030893">
            <w:pPr>
              <w:ind w:firstLine="0"/>
              <w:jc w:val="both"/>
              <w:rPr>
                <w:lang w:bidi="ar-SA"/>
              </w:rPr>
            </w:pPr>
          </w:p>
        </w:tc>
      </w:tr>
    </w:tbl>
    <w:p w14:paraId="40322CC2" w14:textId="77777777" w:rsidR="00030893" w:rsidRDefault="00030893" w:rsidP="00030893">
      <w:pPr>
        <w:ind w:firstLine="0"/>
        <w:jc w:val="both"/>
      </w:pPr>
      <w:r w:rsidRPr="00E07116">
        <w:br w:type="page"/>
      </w:r>
    </w:p>
    <w:p w14:paraId="5FEBDBBA" w14:textId="77777777" w:rsidR="00030893" w:rsidRDefault="00030893" w:rsidP="00030893">
      <w:pPr>
        <w:ind w:firstLine="0"/>
        <w:jc w:val="both"/>
      </w:pPr>
    </w:p>
    <w:p w14:paraId="765952D2" w14:textId="77777777" w:rsidR="00030893" w:rsidRDefault="00030893" w:rsidP="00030893">
      <w:pPr>
        <w:ind w:firstLine="0"/>
        <w:jc w:val="both"/>
      </w:pPr>
    </w:p>
    <w:p w14:paraId="5BCB43D7" w14:textId="77777777" w:rsidR="00030893" w:rsidRDefault="00030893" w:rsidP="00030893">
      <w:pPr>
        <w:ind w:firstLine="0"/>
        <w:jc w:val="both"/>
      </w:pPr>
    </w:p>
    <w:p w14:paraId="1FF66B32" w14:textId="77777777" w:rsidR="00030893" w:rsidRDefault="00A51DFA" w:rsidP="00030893">
      <w:pPr>
        <w:ind w:firstLine="0"/>
        <w:jc w:val="right"/>
      </w:pPr>
      <w:r>
        <w:rPr>
          <w:noProof/>
        </w:rPr>
        <w:drawing>
          <wp:inline distT="0" distB="0" distL="0" distR="0" wp14:anchorId="2DC70407" wp14:editId="46F250D4">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B7B19B5" w14:textId="77777777" w:rsidR="00030893" w:rsidRDefault="00030893" w:rsidP="00030893">
      <w:pPr>
        <w:ind w:firstLine="0"/>
        <w:jc w:val="right"/>
      </w:pPr>
      <w:hyperlink r:id="rId9" w:history="1">
        <w:r w:rsidRPr="00302466">
          <w:rPr>
            <w:rStyle w:val="Hyperlien"/>
          </w:rPr>
          <w:t>http://classiques.uqac.ca/</w:t>
        </w:r>
      </w:hyperlink>
      <w:r>
        <w:t xml:space="preserve"> </w:t>
      </w:r>
    </w:p>
    <w:p w14:paraId="4C96059A" w14:textId="77777777" w:rsidR="00030893" w:rsidRDefault="00030893" w:rsidP="00030893">
      <w:pPr>
        <w:ind w:firstLine="0"/>
        <w:jc w:val="both"/>
      </w:pPr>
    </w:p>
    <w:p w14:paraId="3261BE69" w14:textId="77777777" w:rsidR="00030893" w:rsidRDefault="00030893" w:rsidP="00030893">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AD29756" w14:textId="77777777" w:rsidR="00030893" w:rsidRDefault="00030893" w:rsidP="00030893">
      <w:pPr>
        <w:ind w:firstLine="0"/>
        <w:jc w:val="both"/>
      </w:pPr>
    </w:p>
    <w:p w14:paraId="2C04AC3D" w14:textId="77777777" w:rsidR="00030893" w:rsidRDefault="00030893" w:rsidP="00030893">
      <w:pPr>
        <w:ind w:firstLine="0"/>
        <w:jc w:val="both"/>
      </w:pPr>
    </w:p>
    <w:tbl>
      <w:tblPr>
        <w:tblW w:w="0" w:type="auto"/>
        <w:tblLook w:val="00BF" w:firstRow="1" w:lastRow="0" w:firstColumn="1" w:lastColumn="0" w:noHBand="0" w:noVBand="0"/>
      </w:tblPr>
      <w:tblGrid>
        <w:gridCol w:w="4006"/>
        <w:gridCol w:w="3914"/>
      </w:tblGrid>
      <w:tr w:rsidR="00030893" w14:paraId="1593E28F" w14:textId="77777777">
        <w:tc>
          <w:tcPr>
            <w:tcW w:w="4030" w:type="dxa"/>
          </w:tcPr>
          <w:p w14:paraId="4A506C83" w14:textId="77777777" w:rsidR="00030893" w:rsidRDefault="00A51DFA" w:rsidP="00030893">
            <w:pPr>
              <w:spacing w:before="120" w:after="120"/>
              <w:ind w:firstLine="0"/>
              <w:jc w:val="both"/>
            </w:pPr>
            <w:r>
              <w:rPr>
                <w:noProof/>
              </w:rPr>
              <w:drawing>
                <wp:inline distT="0" distB="0" distL="0" distR="0" wp14:anchorId="5913B3C3" wp14:editId="63E420CC">
                  <wp:extent cx="2221865"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865" cy="901700"/>
                          </a:xfrm>
                          <a:prstGeom prst="rect">
                            <a:avLst/>
                          </a:prstGeom>
                          <a:noFill/>
                          <a:ln>
                            <a:noFill/>
                          </a:ln>
                        </pic:spPr>
                      </pic:pic>
                    </a:graphicData>
                  </a:graphic>
                </wp:inline>
              </w:drawing>
            </w:r>
          </w:p>
        </w:tc>
        <w:tc>
          <w:tcPr>
            <w:tcW w:w="4030" w:type="dxa"/>
          </w:tcPr>
          <w:p w14:paraId="0A5FBAF4" w14:textId="77777777" w:rsidR="00030893" w:rsidRDefault="00A51DFA" w:rsidP="00030893">
            <w:pPr>
              <w:spacing w:before="120" w:after="120"/>
              <w:ind w:firstLine="0"/>
              <w:jc w:val="both"/>
            </w:pPr>
            <w:r>
              <w:rPr>
                <w:noProof/>
              </w:rPr>
              <w:drawing>
                <wp:inline distT="0" distB="0" distL="0" distR="0" wp14:anchorId="41CB0D99" wp14:editId="25D5781B">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030893" w:rsidRPr="00D14C62" w14:paraId="478DDBD8" w14:textId="77777777">
        <w:tc>
          <w:tcPr>
            <w:tcW w:w="4030" w:type="dxa"/>
          </w:tcPr>
          <w:p w14:paraId="6567391A" w14:textId="77777777" w:rsidR="00030893" w:rsidRPr="00D14C62" w:rsidRDefault="00030893" w:rsidP="00030893">
            <w:pPr>
              <w:spacing w:before="120" w:after="120"/>
              <w:ind w:firstLine="0"/>
              <w:jc w:val="both"/>
              <w:rPr>
                <w:sz w:val="24"/>
              </w:rPr>
            </w:pPr>
            <w:hyperlink r:id="rId12" w:history="1">
              <w:r w:rsidRPr="00D14C62">
                <w:rPr>
                  <w:rStyle w:val="Hyperlien"/>
                  <w:sz w:val="24"/>
                </w:rPr>
                <w:t>http://bibliotheque.uqac.ca/</w:t>
              </w:r>
            </w:hyperlink>
            <w:r w:rsidRPr="00D14C62">
              <w:rPr>
                <w:sz w:val="24"/>
              </w:rPr>
              <w:t xml:space="preserve"> </w:t>
            </w:r>
          </w:p>
        </w:tc>
        <w:tc>
          <w:tcPr>
            <w:tcW w:w="4030" w:type="dxa"/>
          </w:tcPr>
          <w:p w14:paraId="44067A47" w14:textId="77777777" w:rsidR="00030893" w:rsidRPr="00D14C62" w:rsidRDefault="00030893" w:rsidP="00030893">
            <w:pPr>
              <w:spacing w:before="120" w:after="120"/>
              <w:ind w:firstLine="0"/>
              <w:jc w:val="both"/>
              <w:rPr>
                <w:sz w:val="24"/>
              </w:rPr>
            </w:pPr>
            <w:hyperlink r:id="rId13" w:history="1">
              <w:r w:rsidRPr="00D14C62">
                <w:rPr>
                  <w:rStyle w:val="Hyperlien"/>
                  <w:sz w:val="24"/>
                </w:rPr>
                <w:t>https://uqam.ca/</w:t>
              </w:r>
            </w:hyperlink>
            <w:r w:rsidRPr="00D14C62">
              <w:rPr>
                <w:sz w:val="24"/>
              </w:rPr>
              <w:t xml:space="preserve"> </w:t>
            </w:r>
          </w:p>
        </w:tc>
      </w:tr>
    </w:tbl>
    <w:p w14:paraId="2837D672" w14:textId="77777777" w:rsidR="00030893" w:rsidRDefault="00030893" w:rsidP="00030893">
      <w:pPr>
        <w:ind w:firstLine="0"/>
        <w:jc w:val="both"/>
      </w:pPr>
    </w:p>
    <w:p w14:paraId="012A9940" w14:textId="77777777" w:rsidR="00030893" w:rsidRDefault="00030893" w:rsidP="00030893">
      <w:pPr>
        <w:ind w:firstLine="0"/>
        <w:jc w:val="both"/>
      </w:pPr>
    </w:p>
    <w:p w14:paraId="5A45EAD0" w14:textId="77777777" w:rsidR="00030893" w:rsidRDefault="00030893" w:rsidP="00030893">
      <w:pPr>
        <w:ind w:firstLine="0"/>
        <w:jc w:val="both"/>
      </w:pPr>
      <w:r>
        <w:t>L’UQÀM assurera à partir de juin 2024 la pérennité des Classiques des sciences sociales et son développement futur, bien sûr avec les bénévoles des Classiques des sciences sociales.</w:t>
      </w:r>
    </w:p>
    <w:p w14:paraId="474E211A" w14:textId="77777777" w:rsidR="00030893" w:rsidRDefault="00030893" w:rsidP="00030893">
      <w:pPr>
        <w:ind w:firstLine="0"/>
        <w:jc w:val="both"/>
      </w:pPr>
    </w:p>
    <w:p w14:paraId="1B58CB33" w14:textId="77777777" w:rsidR="00030893" w:rsidRDefault="00030893" w:rsidP="00030893">
      <w:pPr>
        <w:ind w:firstLine="0"/>
        <w:jc w:val="both"/>
      </w:pPr>
    </w:p>
    <w:p w14:paraId="38781475" w14:textId="77777777" w:rsidR="00030893" w:rsidRDefault="00030893" w:rsidP="00030893">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71B5976E" w14:textId="77777777" w:rsidR="00030893" w:rsidRPr="00E07116" w:rsidRDefault="00030893" w:rsidP="00030893">
      <w:pPr>
        <w:ind w:firstLine="0"/>
        <w:jc w:val="both"/>
        <w:rPr>
          <w:szCs w:val="32"/>
        </w:rPr>
      </w:pPr>
      <w:r w:rsidRPr="00E07116">
        <w:br w:type="page"/>
      </w:r>
    </w:p>
    <w:p w14:paraId="5E7F4960" w14:textId="77777777" w:rsidR="00030893" w:rsidRPr="005B6592" w:rsidRDefault="0003089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42ECFCD" w14:textId="77777777" w:rsidR="00030893" w:rsidRPr="00E07116" w:rsidRDefault="00030893">
      <w:pPr>
        <w:widowControl w:val="0"/>
        <w:autoSpaceDE w:val="0"/>
        <w:autoSpaceDN w:val="0"/>
        <w:adjustRightInd w:val="0"/>
        <w:rPr>
          <w:szCs w:val="32"/>
        </w:rPr>
      </w:pPr>
    </w:p>
    <w:p w14:paraId="22E6C2D7" w14:textId="77777777" w:rsidR="00030893" w:rsidRPr="00E07116" w:rsidRDefault="00030893">
      <w:pPr>
        <w:widowControl w:val="0"/>
        <w:autoSpaceDE w:val="0"/>
        <w:autoSpaceDN w:val="0"/>
        <w:adjustRightInd w:val="0"/>
        <w:jc w:val="both"/>
        <w:rPr>
          <w:color w:val="1C1C1C"/>
          <w:szCs w:val="26"/>
        </w:rPr>
      </w:pPr>
    </w:p>
    <w:p w14:paraId="09CD8401" w14:textId="77777777" w:rsidR="00030893" w:rsidRPr="00E07116" w:rsidRDefault="00030893">
      <w:pPr>
        <w:widowControl w:val="0"/>
        <w:autoSpaceDE w:val="0"/>
        <w:autoSpaceDN w:val="0"/>
        <w:adjustRightInd w:val="0"/>
        <w:jc w:val="both"/>
        <w:rPr>
          <w:color w:val="1C1C1C"/>
          <w:szCs w:val="26"/>
        </w:rPr>
      </w:pPr>
    </w:p>
    <w:p w14:paraId="2C4DE24C" w14:textId="77777777" w:rsidR="00030893" w:rsidRPr="00E07116" w:rsidRDefault="0003089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2EF3F79" w14:textId="77777777" w:rsidR="00030893" w:rsidRPr="00E07116" w:rsidRDefault="00030893">
      <w:pPr>
        <w:widowControl w:val="0"/>
        <w:autoSpaceDE w:val="0"/>
        <w:autoSpaceDN w:val="0"/>
        <w:adjustRightInd w:val="0"/>
        <w:jc w:val="both"/>
        <w:rPr>
          <w:color w:val="1C1C1C"/>
          <w:szCs w:val="26"/>
        </w:rPr>
      </w:pPr>
    </w:p>
    <w:p w14:paraId="6F62D1D5" w14:textId="77777777" w:rsidR="00030893" w:rsidRPr="00E07116" w:rsidRDefault="00030893" w:rsidP="0003089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D18C028" w14:textId="77777777" w:rsidR="00030893" w:rsidRPr="00E07116" w:rsidRDefault="00030893" w:rsidP="00030893">
      <w:pPr>
        <w:widowControl w:val="0"/>
        <w:autoSpaceDE w:val="0"/>
        <w:autoSpaceDN w:val="0"/>
        <w:adjustRightInd w:val="0"/>
        <w:jc w:val="both"/>
        <w:rPr>
          <w:color w:val="1C1C1C"/>
          <w:szCs w:val="26"/>
        </w:rPr>
      </w:pPr>
    </w:p>
    <w:p w14:paraId="79908808" w14:textId="77777777" w:rsidR="00030893" w:rsidRPr="00E07116" w:rsidRDefault="00030893" w:rsidP="0003089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8BFA261" w14:textId="77777777" w:rsidR="00030893" w:rsidRPr="00E07116" w:rsidRDefault="00030893" w:rsidP="0003089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AC5264D" w14:textId="77777777" w:rsidR="00030893" w:rsidRPr="00E07116" w:rsidRDefault="00030893" w:rsidP="00030893">
      <w:pPr>
        <w:widowControl w:val="0"/>
        <w:autoSpaceDE w:val="0"/>
        <w:autoSpaceDN w:val="0"/>
        <w:adjustRightInd w:val="0"/>
        <w:jc w:val="both"/>
        <w:rPr>
          <w:color w:val="1C1C1C"/>
          <w:szCs w:val="26"/>
        </w:rPr>
      </w:pPr>
    </w:p>
    <w:p w14:paraId="685B2140" w14:textId="77777777" w:rsidR="00030893" w:rsidRPr="00E07116" w:rsidRDefault="0003089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B1786D2" w14:textId="77777777" w:rsidR="00030893" w:rsidRPr="00E07116" w:rsidRDefault="00030893">
      <w:pPr>
        <w:widowControl w:val="0"/>
        <w:autoSpaceDE w:val="0"/>
        <w:autoSpaceDN w:val="0"/>
        <w:adjustRightInd w:val="0"/>
        <w:jc w:val="both"/>
        <w:rPr>
          <w:color w:val="1C1C1C"/>
          <w:szCs w:val="26"/>
        </w:rPr>
      </w:pPr>
    </w:p>
    <w:p w14:paraId="209BCF5A" w14:textId="77777777" w:rsidR="00030893" w:rsidRPr="00E07116" w:rsidRDefault="0003089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46E77DB" w14:textId="77777777" w:rsidR="00030893" w:rsidRPr="00E07116" w:rsidRDefault="00030893">
      <w:pPr>
        <w:rPr>
          <w:b/>
          <w:color w:val="1C1C1C"/>
          <w:szCs w:val="26"/>
        </w:rPr>
      </w:pPr>
    </w:p>
    <w:p w14:paraId="6CF8BCF6" w14:textId="77777777" w:rsidR="00030893" w:rsidRPr="00E07116" w:rsidRDefault="0003089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D76103F" w14:textId="77777777" w:rsidR="00030893" w:rsidRPr="00E07116" w:rsidRDefault="00030893">
      <w:pPr>
        <w:rPr>
          <w:b/>
          <w:color w:val="1C1C1C"/>
          <w:szCs w:val="26"/>
        </w:rPr>
      </w:pPr>
    </w:p>
    <w:p w14:paraId="555A037F" w14:textId="77777777" w:rsidR="00030893" w:rsidRPr="00E07116" w:rsidRDefault="00030893" w:rsidP="00030893">
      <w:pPr>
        <w:outlineLvl w:val="0"/>
        <w:rPr>
          <w:color w:val="1C1C1C"/>
          <w:szCs w:val="26"/>
        </w:rPr>
      </w:pPr>
      <w:r w:rsidRPr="00E07116">
        <w:rPr>
          <w:color w:val="1C1C1C"/>
          <w:szCs w:val="26"/>
        </w:rPr>
        <w:t>Jean-Marie Tremblay, sociologue</w:t>
      </w:r>
    </w:p>
    <w:p w14:paraId="79450B54" w14:textId="77777777" w:rsidR="00030893" w:rsidRPr="00E07116" w:rsidRDefault="00030893">
      <w:pPr>
        <w:rPr>
          <w:color w:val="1C1C1C"/>
          <w:szCs w:val="26"/>
        </w:rPr>
      </w:pPr>
      <w:r w:rsidRPr="00E07116">
        <w:rPr>
          <w:color w:val="1C1C1C"/>
          <w:szCs w:val="26"/>
        </w:rPr>
        <w:t>Fondateur et Président-directeur général,</w:t>
      </w:r>
    </w:p>
    <w:p w14:paraId="68D0A0CE" w14:textId="77777777" w:rsidR="00030893" w:rsidRPr="00E07116" w:rsidRDefault="00030893">
      <w:pPr>
        <w:rPr>
          <w:color w:val="000080"/>
        </w:rPr>
      </w:pPr>
      <w:r w:rsidRPr="00E07116">
        <w:rPr>
          <w:color w:val="000080"/>
          <w:szCs w:val="26"/>
        </w:rPr>
        <w:t>LES CLASSIQUES DES SCIENCES SOCIALES.</w:t>
      </w:r>
    </w:p>
    <w:p w14:paraId="26B5F274" w14:textId="77777777" w:rsidR="00030893" w:rsidRPr="00CE2C5F" w:rsidRDefault="00030893" w:rsidP="00030893">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4" w:history="1">
        <w:r w:rsidRPr="00CE2C5F">
          <w:rPr>
            <w:rStyle w:val="Hyperlien"/>
            <w:sz w:val="24"/>
          </w:rPr>
          <w:t>rtoussaint@aei.ca</w:t>
        </w:r>
      </w:hyperlink>
      <w:r>
        <w:rPr>
          <w:sz w:val="24"/>
        </w:rPr>
        <w:t>.</w:t>
      </w:r>
    </w:p>
    <w:p w14:paraId="2D230A08" w14:textId="77777777" w:rsidR="00030893" w:rsidRDefault="00030893" w:rsidP="00030893">
      <w:pPr>
        <w:ind w:firstLine="0"/>
        <w:jc w:val="both"/>
        <w:rPr>
          <w:sz w:val="24"/>
        </w:rPr>
      </w:pPr>
      <w:hyperlink r:id="rId15"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3444B018" w14:textId="77777777" w:rsidR="00030893" w:rsidRDefault="00030893" w:rsidP="00030893">
      <w:pPr>
        <w:ind w:firstLine="0"/>
        <w:rPr>
          <w:sz w:val="24"/>
          <w:lang w:bidi="ar-SA"/>
        </w:rPr>
      </w:pPr>
      <w:hyperlink r:id="rId16" w:history="1">
        <w:r w:rsidRPr="00AC3507">
          <w:rPr>
            <w:rStyle w:val="Hyperlien"/>
            <w:sz w:val="24"/>
            <w:lang w:bidi="ar-SA"/>
          </w:rPr>
          <w:t>http://classiques.uqac.ca/inter/benevoles_equipe/liste_toussaint_rejeanne.html</w:t>
        </w:r>
      </w:hyperlink>
      <w:r>
        <w:rPr>
          <w:sz w:val="24"/>
          <w:lang w:bidi="ar-SA"/>
        </w:rPr>
        <w:t xml:space="preserve"> </w:t>
      </w:r>
    </w:p>
    <w:p w14:paraId="4A2464BB" w14:textId="77777777" w:rsidR="00030893" w:rsidRDefault="00030893" w:rsidP="00030893">
      <w:pPr>
        <w:ind w:firstLine="0"/>
        <w:jc w:val="both"/>
        <w:rPr>
          <w:sz w:val="24"/>
        </w:rPr>
      </w:pPr>
    </w:p>
    <w:p w14:paraId="713935DE" w14:textId="77777777" w:rsidR="00030893" w:rsidRPr="00CF4C8E" w:rsidRDefault="00030893" w:rsidP="00030893">
      <w:pPr>
        <w:ind w:firstLine="0"/>
        <w:jc w:val="both"/>
        <w:rPr>
          <w:sz w:val="24"/>
        </w:rPr>
      </w:pPr>
      <w:r>
        <w:rPr>
          <w:sz w:val="24"/>
        </w:rPr>
        <w:t>à partir du texte</w:t>
      </w:r>
      <w:r w:rsidRPr="00CF4C8E">
        <w:rPr>
          <w:sz w:val="24"/>
        </w:rPr>
        <w:t> :</w:t>
      </w:r>
    </w:p>
    <w:p w14:paraId="3AD480FB" w14:textId="77777777" w:rsidR="00030893" w:rsidRDefault="00030893" w:rsidP="00030893">
      <w:pPr>
        <w:ind w:firstLine="0"/>
        <w:jc w:val="both"/>
        <w:rPr>
          <w:sz w:val="24"/>
        </w:rPr>
      </w:pPr>
    </w:p>
    <w:p w14:paraId="0564F66D" w14:textId="77777777" w:rsidR="00030893" w:rsidRPr="00384B20" w:rsidRDefault="00030893" w:rsidP="00030893">
      <w:pPr>
        <w:ind w:firstLine="0"/>
        <w:jc w:val="both"/>
        <w:rPr>
          <w:sz w:val="24"/>
        </w:rPr>
      </w:pPr>
    </w:p>
    <w:p w14:paraId="0D4E73E4" w14:textId="77777777" w:rsidR="00030893" w:rsidRPr="00E07116" w:rsidRDefault="00030893" w:rsidP="00030893">
      <w:pPr>
        <w:ind w:left="20" w:hanging="20"/>
        <w:jc w:val="both"/>
        <w:outlineLvl w:val="0"/>
      </w:pPr>
      <w:r>
        <w:t>Sous la direction de Jacques Dufresne</w:t>
      </w:r>
    </w:p>
    <w:p w14:paraId="15C09F76" w14:textId="77777777" w:rsidR="00030893" w:rsidRPr="00E07116" w:rsidRDefault="00030893" w:rsidP="00030893">
      <w:pPr>
        <w:ind w:left="20" w:hanging="20"/>
        <w:jc w:val="both"/>
      </w:pPr>
    </w:p>
    <w:p w14:paraId="19B23D19" w14:textId="77777777" w:rsidR="00030893" w:rsidRPr="00E07116" w:rsidRDefault="00030893" w:rsidP="00030893">
      <w:pPr>
        <w:ind w:hanging="20"/>
        <w:jc w:val="both"/>
      </w:pPr>
    </w:p>
    <w:p w14:paraId="65DEA9A4" w14:textId="77777777" w:rsidR="00030893" w:rsidRPr="00E07116" w:rsidRDefault="00030893" w:rsidP="00030893">
      <w:pPr>
        <w:ind w:hanging="20"/>
        <w:jc w:val="both"/>
        <w:outlineLvl w:val="0"/>
      </w:pPr>
      <w:r>
        <w:rPr>
          <w:b/>
          <w:color w:val="000080"/>
        </w:rPr>
        <w:t>Revue CRIT</w:t>
      </w:r>
      <w:r w:rsidRPr="00A669C2">
        <w:rPr>
          <w:b/>
          <w:color w:val="FF0000"/>
        </w:rPr>
        <w:t>È</w:t>
      </w:r>
      <w:r>
        <w:rPr>
          <w:b/>
          <w:color w:val="000080"/>
        </w:rPr>
        <w:t>RE, No 11, “</w:t>
      </w:r>
      <w:r>
        <w:rPr>
          <w:b/>
          <w:color w:val="FF0000"/>
        </w:rPr>
        <w:t>Croissance et démesure</w:t>
      </w:r>
      <w:r>
        <w:rPr>
          <w:b/>
          <w:color w:val="000080"/>
        </w:rPr>
        <w:t>”.</w:t>
      </w:r>
    </w:p>
    <w:p w14:paraId="2A1EF64F" w14:textId="77777777" w:rsidR="00030893" w:rsidRPr="00E07116" w:rsidRDefault="00030893" w:rsidP="00030893">
      <w:pPr>
        <w:jc w:val="both"/>
      </w:pPr>
    </w:p>
    <w:p w14:paraId="00DC069A" w14:textId="77777777" w:rsidR="00030893" w:rsidRPr="00A669C2" w:rsidRDefault="00030893" w:rsidP="00030893">
      <w:pPr>
        <w:ind w:left="20" w:hanging="20"/>
        <w:jc w:val="both"/>
      </w:pPr>
      <w:r w:rsidRPr="00A669C2">
        <w:t xml:space="preserve">Montréal : Un groupe de professeurs du Collège Ahuntsic, </w:t>
      </w:r>
      <w:r>
        <w:t>décembre 1974</w:t>
      </w:r>
      <w:r w:rsidRPr="00A669C2">
        <w:t xml:space="preserve">, </w:t>
      </w:r>
      <w:r>
        <w:t>215</w:t>
      </w:r>
      <w:r w:rsidRPr="00A669C2">
        <w:t xml:space="preserve"> pp.</w:t>
      </w:r>
    </w:p>
    <w:p w14:paraId="13F5E384" w14:textId="77777777" w:rsidR="00030893" w:rsidRPr="00384B20" w:rsidRDefault="00030893" w:rsidP="00030893">
      <w:pPr>
        <w:jc w:val="both"/>
        <w:rPr>
          <w:sz w:val="24"/>
        </w:rPr>
      </w:pPr>
    </w:p>
    <w:p w14:paraId="5B2600D1" w14:textId="77777777" w:rsidR="00030893" w:rsidRPr="00384B20" w:rsidRDefault="00030893" w:rsidP="00030893">
      <w:pPr>
        <w:jc w:val="both"/>
        <w:rPr>
          <w:sz w:val="24"/>
        </w:rPr>
      </w:pPr>
    </w:p>
    <w:p w14:paraId="5BFA2A4D" w14:textId="77777777" w:rsidR="00030893" w:rsidRPr="00384B20" w:rsidRDefault="00030893" w:rsidP="00030893">
      <w:pPr>
        <w:ind w:left="20"/>
        <w:jc w:val="both"/>
        <w:rPr>
          <w:sz w:val="24"/>
        </w:rPr>
      </w:pPr>
      <w:r>
        <w:rPr>
          <w:sz w:val="24"/>
        </w:rPr>
        <w:t>M. Jacques Dufresne nous a autorisé le 27 décembre 2022 la diffusion en libre accès à tous et en texte intégral, dans Les Classiques des sciences sociales, de tous les numéros de la revue CRITÈRE, dont il est le fondateur.</w:t>
      </w:r>
    </w:p>
    <w:p w14:paraId="2735C25C" w14:textId="77777777" w:rsidR="00030893" w:rsidRPr="00384B20" w:rsidRDefault="00030893" w:rsidP="00030893">
      <w:pPr>
        <w:jc w:val="both"/>
        <w:rPr>
          <w:sz w:val="24"/>
        </w:rPr>
      </w:pPr>
    </w:p>
    <w:p w14:paraId="546E1CF6" w14:textId="77777777" w:rsidR="00030893" w:rsidRPr="00384B20" w:rsidRDefault="00A51DFA" w:rsidP="00030893">
      <w:pPr>
        <w:tabs>
          <w:tab w:val="left" w:pos="3150"/>
        </w:tabs>
        <w:ind w:firstLine="0"/>
        <w:rPr>
          <w:sz w:val="24"/>
        </w:rPr>
      </w:pPr>
      <w:r w:rsidRPr="005C5573">
        <w:rPr>
          <w:noProof/>
          <w:sz w:val="24"/>
        </w:rPr>
        <w:drawing>
          <wp:inline distT="0" distB="0" distL="0" distR="0" wp14:anchorId="096D6F44" wp14:editId="465233CF">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30893">
        <w:rPr>
          <w:sz w:val="24"/>
        </w:rPr>
        <w:t xml:space="preserve"> Courriel</w:t>
      </w:r>
      <w:r w:rsidR="00030893" w:rsidRPr="00384B20">
        <w:rPr>
          <w:sz w:val="24"/>
        </w:rPr>
        <w:t> :</w:t>
      </w:r>
      <w:r w:rsidR="00030893">
        <w:rPr>
          <w:sz w:val="24"/>
        </w:rPr>
        <w:t xml:space="preserve"> Jacques Dufresne : </w:t>
      </w:r>
      <w:hyperlink r:id="rId18" w:history="1">
        <w:r w:rsidR="00030893" w:rsidRPr="000D505A">
          <w:rPr>
            <w:rStyle w:val="Hyperlien"/>
            <w:sz w:val="24"/>
          </w:rPr>
          <w:t>jacques.dufresne@agora.qc.ca</w:t>
        </w:r>
      </w:hyperlink>
    </w:p>
    <w:p w14:paraId="1F59E588" w14:textId="77777777" w:rsidR="00030893" w:rsidRDefault="00030893" w:rsidP="00030893">
      <w:pPr>
        <w:ind w:left="20"/>
        <w:jc w:val="both"/>
        <w:rPr>
          <w:sz w:val="24"/>
        </w:rPr>
      </w:pPr>
    </w:p>
    <w:p w14:paraId="56C755EA" w14:textId="77777777" w:rsidR="00030893" w:rsidRPr="00384B20" w:rsidRDefault="00030893" w:rsidP="00030893">
      <w:pPr>
        <w:ind w:left="20"/>
        <w:jc w:val="both"/>
        <w:rPr>
          <w:sz w:val="24"/>
        </w:rPr>
      </w:pPr>
    </w:p>
    <w:p w14:paraId="3837E519" w14:textId="77777777" w:rsidR="00030893" w:rsidRPr="00384B20" w:rsidRDefault="0003089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35CC9EC" w14:textId="77777777" w:rsidR="00030893" w:rsidRPr="00384B20" w:rsidRDefault="00030893">
      <w:pPr>
        <w:ind w:right="1800" w:firstLine="0"/>
        <w:jc w:val="both"/>
        <w:rPr>
          <w:sz w:val="24"/>
        </w:rPr>
      </w:pPr>
    </w:p>
    <w:p w14:paraId="29BB3468" w14:textId="77777777" w:rsidR="00030893" w:rsidRPr="00384B20" w:rsidRDefault="00030893" w:rsidP="00030893">
      <w:pPr>
        <w:ind w:left="360" w:right="360" w:firstLine="0"/>
        <w:jc w:val="both"/>
        <w:rPr>
          <w:sz w:val="24"/>
        </w:rPr>
      </w:pPr>
      <w:r w:rsidRPr="00384B20">
        <w:rPr>
          <w:sz w:val="24"/>
        </w:rPr>
        <w:t>Pour le texte: Times New Roman, 14 points.</w:t>
      </w:r>
    </w:p>
    <w:p w14:paraId="0DD6532D" w14:textId="77777777" w:rsidR="00030893" w:rsidRPr="00384B20" w:rsidRDefault="00030893" w:rsidP="00030893">
      <w:pPr>
        <w:ind w:left="360" w:right="360" w:firstLine="0"/>
        <w:jc w:val="both"/>
        <w:rPr>
          <w:sz w:val="24"/>
        </w:rPr>
      </w:pPr>
      <w:r w:rsidRPr="00384B20">
        <w:rPr>
          <w:sz w:val="24"/>
        </w:rPr>
        <w:t>Pour les notes de bas de page : Times New Roman, 12 points.</w:t>
      </w:r>
    </w:p>
    <w:p w14:paraId="72418D35" w14:textId="77777777" w:rsidR="00030893" w:rsidRPr="00384B20" w:rsidRDefault="00030893">
      <w:pPr>
        <w:ind w:left="360" w:right="1800" w:firstLine="0"/>
        <w:jc w:val="both"/>
        <w:rPr>
          <w:sz w:val="24"/>
        </w:rPr>
      </w:pPr>
    </w:p>
    <w:p w14:paraId="57D31C5E" w14:textId="77777777" w:rsidR="00030893" w:rsidRPr="00384B20" w:rsidRDefault="00030893">
      <w:pPr>
        <w:ind w:right="360" w:firstLine="0"/>
        <w:jc w:val="both"/>
        <w:rPr>
          <w:sz w:val="24"/>
        </w:rPr>
      </w:pPr>
      <w:r w:rsidRPr="00384B20">
        <w:rPr>
          <w:sz w:val="24"/>
        </w:rPr>
        <w:t>Édition électronique réalisée avec le traitement de textes Microsoft Word 2008 pour Macintosh.</w:t>
      </w:r>
    </w:p>
    <w:p w14:paraId="58F43490" w14:textId="77777777" w:rsidR="00030893" w:rsidRPr="00384B20" w:rsidRDefault="00030893">
      <w:pPr>
        <w:ind w:right="1800" w:firstLine="0"/>
        <w:jc w:val="both"/>
        <w:rPr>
          <w:sz w:val="24"/>
        </w:rPr>
      </w:pPr>
    </w:p>
    <w:p w14:paraId="2B91602A" w14:textId="77777777" w:rsidR="00030893" w:rsidRPr="00384B20" w:rsidRDefault="00030893" w:rsidP="00030893">
      <w:pPr>
        <w:ind w:right="540" w:firstLine="0"/>
        <w:jc w:val="both"/>
        <w:outlineLvl w:val="0"/>
        <w:rPr>
          <w:sz w:val="24"/>
        </w:rPr>
      </w:pPr>
      <w:r w:rsidRPr="00384B20">
        <w:rPr>
          <w:sz w:val="24"/>
        </w:rPr>
        <w:t>Mise en page sur papier format : LETTRE US, 8.5’’ x 11’’.</w:t>
      </w:r>
    </w:p>
    <w:p w14:paraId="0322FBA9" w14:textId="77777777" w:rsidR="00030893" w:rsidRPr="00384B20" w:rsidRDefault="00030893">
      <w:pPr>
        <w:ind w:right="1800" w:firstLine="0"/>
        <w:jc w:val="both"/>
        <w:rPr>
          <w:sz w:val="24"/>
        </w:rPr>
      </w:pPr>
    </w:p>
    <w:p w14:paraId="701D320C" w14:textId="77777777" w:rsidR="00030893" w:rsidRPr="00384B20" w:rsidRDefault="00030893" w:rsidP="00030893">
      <w:pPr>
        <w:ind w:firstLine="0"/>
        <w:jc w:val="both"/>
        <w:outlineLvl w:val="0"/>
        <w:rPr>
          <w:sz w:val="24"/>
        </w:rPr>
      </w:pPr>
      <w:r w:rsidRPr="00384B20">
        <w:rPr>
          <w:sz w:val="24"/>
        </w:rPr>
        <w:t xml:space="preserve">Édition numérique réalisée le </w:t>
      </w:r>
      <w:r>
        <w:rPr>
          <w:sz w:val="24"/>
        </w:rPr>
        <w:t>14 octobre 2024 à Chicoutimi</w:t>
      </w:r>
      <w:r w:rsidRPr="00384B20">
        <w:rPr>
          <w:sz w:val="24"/>
        </w:rPr>
        <w:t>, Qu</w:t>
      </w:r>
      <w:r w:rsidRPr="00384B20">
        <w:rPr>
          <w:sz w:val="24"/>
        </w:rPr>
        <w:t>é</w:t>
      </w:r>
      <w:r w:rsidRPr="00384B20">
        <w:rPr>
          <w:sz w:val="24"/>
        </w:rPr>
        <w:t>bec.</w:t>
      </w:r>
    </w:p>
    <w:p w14:paraId="2B15E448" w14:textId="77777777" w:rsidR="00030893" w:rsidRPr="00384B20" w:rsidRDefault="00030893">
      <w:pPr>
        <w:ind w:right="1800" w:firstLine="0"/>
        <w:jc w:val="both"/>
        <w:rPr>
          <w:sz w:val="24"/>
        </w:rPr>
      </w:pPr>
    </w:p>
    <w:p w14:paraId="01E37A8C" w14:textId="77777777" w:rsidR="00030893" w:rsidRPr="00E07116" w:rsidRDefault="00A51DFA">
      <w:pPr>
        <w:ind w:right="1800" w:firstLine="0"/>
        <w:jc w:val="both"/>
      </w:pPr>
      <w:r w:rsidRPr="00E07116">
        <w:rPr>
          <w:noProof/>
        </w:rPr>
        <w:drawing>
          <wp:inline distT="0" distB="0" distL="0" distR="0" wp14:anchorId="5A9A5733" wp14:editId="6E1038E9">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EE0FEEA" w14:textId="77777777" w:rsidR="00030893" w:rsidRPr="00E07116" w:rsidRDefault="00030893" w:rsidP="00030893">
      <w:pPr>
        <w:ind w:left="20"/>
        <w:jc w:val="both"/>
      </w:pPr>
      <w:r w:rsidRPr="00E07116">
        <w:br w:type="page"/>
      </w:r>
    </w:p>
    <w:p w14:paraId="68A0175F" w14:textId="77777777" w:rsidR="00030893" w:rsidRPr="00A669C2" w:rsidRDefault="00030893" w:rsidP="00030893">
      <w:pPr>
        <w:ind w:firstLine="0"/>
        <w:jc w:val="center"/>
        <w:outlineLvl w:val="0"/>
        <w:rPr>
          <w:lang w:bidi="ar-SA"/>
        </w:rPr>
      </w:pPr>
      <w:r w:rsidRPr="00A669C2">
        <w:rPr>
          <w:lang w:bidi="ar-SA"/>
        </w:rPr>
        <w:t>Sous la direction de Jacques Dufresne</w:t>
      </w:r>
    </w:p>
    <w:p w14:paraId="60AD897A" w14:textId="77777777" w:rsidR="00030893" w:rsidRPr="00E07116" w:rsidRDefault="00030893" w:rsidP="00030893">
      <w:pPr>
        <w:ind w:firstLine="0"/>
        <w:jc w:val="center"/>
      </w:pPr>
    </w:p>
    <w:p w14:paraId="7C7FF1B9" w14:textId="77777777" w:rsidR="00030893" w:rsidRDefault="00030893" w:rsidP="00030893">
      <w:pPr>
        <w:ind w:firstLine="0"/>
        <w:jc w:val="center"/>
        <w:outlineLvl w:val="0"/>
        <w:rPr>
          <w:color w:val="000080"/>
          <w:sz w:val="36"/>
        </w:rPr>
      </w:pPr>
      <w:r>
        <w:rPr>
          <w:color w:val="000080"/>
          <w:sz w:val="36"/>
        </w:rPr>
        <w:t xml:space="preserve">Revue </w:t>
      </w:r>
      <w:r w:rsidRPr="00A669C2">
        <w:rPr>
          <w:sz w:val="36"/>
        </w:rPr>
        <w:t>CRIT</w:t>
      </w:r>
      <w:r w:rsidRPr="00A669C2">
        <w:rPr>
          <w:color w:val="FF0000"/>
          <w:sz w:val="36"/>
        </w:rPr>
        <w:t>È</w:t>
      </w:r>
      <w:r w:rsidRPr="00A669C2">
        <w:rPr>
          <w:sz w:val="36"/>
        </w:rPr>
        <w:t>RE</w:t>
      </w:r>
      <w:r>
        <w:rPr>
          <w:color w:val="000080"/>
          <w:sz w:val="36"/>
        </w:rPr>
        <w:t>, No 11</w:t>
      </w:r>
    </w:p>
    <w:p w14:paraId="53692F55" w14:textId="77777777" w:rsidR="00030893" w:rsidRPr="00AE42A9" w:rsidRDefault="00030893" w:rsidP="00030893">
      <w:pPr>
        <w:ind w:firstLine="0"/>
        <w:jc w:val="center"/>
        <w:rPr>
          <w:i/>
          <w:color w:val="000080"/>
          <w:sz w:val="36"/>
        </w:rPr>
      </w:pPr>
      <w:r w:rsidRPr="00AE42A9">
        <w:rPr>
          <w:i/>
          <w:color w:val="000080"/>
          <w:sz w:val="36"/>
        </w:rPr>
        <w:t>“</w:t>
      </w:r>
      <w:r>
        <w:rPr>
          <w:i/>
          <w:color w:val="FF0000"/>
          <w:sz w:val="36"/>
        </w:rPr>
        <w:t>Croissance et démesure</w:t>
      </w:r>
      <w:r w:rsidRPr="00AE42A9">
        <w:rPr>
          <w:i/>
          <w:color w:val="000080"/>
          <w:sz w:val="36"/>
        </w:rPr>
        <w:t>.”</w:t>
      </w:r>
    </w:p>
    <w:p w14:paraId="0549A3BA" w14:textId="77777777" w:rsidR="00030893" w:rsidRPr="00E07116" w:rsidRDefault="00030893" w:rsidP="00030893">
      <w:pPr>
        <w:ind w:firstLine="0"/>
        <w:jc w:val="center"/>
      </w:pPr>
    </w:p>
    <w:p w14:paraId="751AD3DC" w14:textId="77777777" w:rsidR="00030893" w:rsidRPr="00E07116" w:rsidRDefault="00A51DFA" w:rsidP="00030893">
      <w:pPr>
        <w:ind w:firstLine="0"/>
        <w:jc w:val="center"/>
      </w:pPr>
      <w:r>
        <w:rPr>
          <w:noProof/>
        </w:rPr>
        <w:drawing>
          <wp:inline distT="0" distB="0" distL="0" distR="0" wp14:anchorId="7F64265F" wp14:editId="402101B9">
            <wp:extent cx="3517265" cy="5396865"/>
            <wp:effectExtent l="25400" t="25400" r="13335" b="1333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7265" cy="5396865"/>
                    </a:xfrm>
                    <a:prstGeom prst="rect">
                      <a:avLst/>
                    </a:prstGeom>
                    <a:noFill/>
                    <a:ln w="19050" cmpd="sng">
                      <a:solidFill>
                        <a:srgbClr val="000000"/>
                      </a:solidFill>
                      <a:miter lim="800000"/>
                      <a:headEnd/>
                      <a:tailEnd/>
                    </a:ln>
                    <a:effectLst/>
                  </pic:spPr>
                </pic:pic>
              </a:graphicData>
            </a:graphic>
          </wp:inline>
        </w:drawing>
      </w:r>
    </w:p>
    <w:p w14:paraId="213E8F17" w14:textId="77777777" w:rsidR="00030893" w:rsidRPr="00E07116" w:rsidRDefault="00030893" w:rsidP="00030893">
      <w:pPr>
        <w:jc w:val="both"/>
      </w:pPr>
    </w:p>
    <w:p w14:paraId="78043C0B" w14:textId="77777777" w:rsidR="00030893" w:rsidRPr="009C7D7D" w:rsidRDefault="00030893" w:rsidP="00030893">
      <w:pPr>
        <w:ind w:left="20" w:hanging="20"/>
        <w:jc w:val="both"/>
        <w:rPr>
          <w:sz w:val="24"/>
        </w:rPr>
      </w:pPr>
      <w:r w:rsidRPr="00A669C2">
        <w:t xml:space="preserve">Montréal : Un groupe de professeurs du Collège Ahuntsic, </w:t>
      </w:r>
      <w:r>
        <w:t>décembre 1974</w:t>
      </w:r>
      <w:r w:rsidRPr="00A669C2">
        <w:t xml:space="preserve">, </w:t>
      </w:r>
      <w:r>
        <w:t>215</w:t>
      </w:r>
      <w:r w:rsidRPr="00A669C2">
        <w:t xml:space="preserve"> pp.</w:t>
      </w:r>
    </w:p>
    <w:p w14:paraId="55807844" w14:textId="77777777" w:rsidR="00030893" w:rsidRPr="00E07116" w:rsidRDefault="00030893" w:rsidP="00030893">
      <w:pPr>
        <w:jc w:val="both"/>
      </w:pPr>
      <w:r w:rsidRPr="00E07116">
        <w:br w:type="page"/>
      </w:r>
    </w:p>
    <w:p w14:paraId="3C92B5B9" w14:textId="77777777" w:rsidR="00030893" w:rsidRPr="00E07116" w:rsidRDefault="00030893" w:rsidP="00030893">
      <w:pPr>
        <w:jc w:val="both"/>
      </w:pPr>
    </w:p>
    <w:p w14:paraId="63525F0F" w14:textId="77777777" w:rsidR="00030893" w:rsidRPr="00E07116" w:rsidRDefault="00030893" w:rsidP="00030893">
      <w:pPr>
        <w:jc w:val="both"/>
      </w:pPr>
    </w:p>
    <w:p w14:paraId="6A15AF05" w14:textId="77777777" w:rsidR="00030893" w:rsidRPr="00E23720" w:rsidRDefault="00030893" w:rsidP="00030893">
      <w:pPr>
        <w:spacing w:after="120"/>
        <w:ind w:firstLine="0"/>
        <w:jc w:val="center"/>
        <w:rPr>
          <w:sz w:val="24"/>
        </w:rPr>
      </w:pPr>
      <w:bookmarkStart w:id="0" w:name="CRITERE_no_11_couverture"/>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5CE83439" w14:textId="77777777" w:rsidR="00030893" w:rsidRPr="00E07116" w:rsidRDefault="00030893" w:rsidP="00030893">
      <w:pPr>
        <w:pStyle w:val="planchest"/>
        <w:outlineLvl w:val="0"/>
      </w:pPr>
      <w:r>
        <w:t>Quatrième de couverture</w:t>
      </w:r>
    </w:p>
    <w:bookmarkEnd w:id="0"/>
    <w:p w14:paraId="53284DA4" w14:textId="77777777" w:rsidR="00030893" w:rsidRPr="00E07116" w:rsidRDefault="00030893" w:rsidP="00030893">
      <w:pPr>
        <w:jc w:val="both"/>
      </w:pPr>
    </w:p>
    <w:p w14:paraId="4C376BBD" w14:textId="77777777" w:rsidR="00030893" w:rsidRPr="00E07116" w:rsidRDefault="00030893" w:rsidP="00030893">
      <w:pPr>
        <w:jc w:val="both"/>
      </w:pPr>
    </w:p>
    <w:p w14:paraId="052CFF5D" w14:textId="77777777" w:rsidR="00030893" w:rsidRPr="00E07116" w:rsidRDefault="00030893" w:rsidP="00030893">
      <w:pPr>
        <w:jc w:val="both"/>
      </w:pPr>
    </w:p>
    <w:p w14:paraId="2A4D5420" w14:textId="77777777" w:rsidR="00030893" w:rsidRDefault="00030893" w:rsidP="00030893">
      <w:pPr>
        <w:jc w:val="both"/>
      </w:pPr>
    </w:p>
    <w:p w14:paraId="73A11215" w14:textId="77777777" w:rsidR="00030893" w:rsidRDefault="00030893" w:rsidP="00030893">
      <w:pPr>
        <w:jc w:val="both"/>
      </w:pPr>
    </w:p>
    <w:p w14:paraId="053FB442" w14:textId="77777777" w:rsidR="00030893" w:rsidRDefault="00030893" w:rsidP="00030893">
      <w:pPr>
        <w:jc w:val="both"/>
      </w:pPr>
    </w:p>
    <w:p w14:paraId="77F2E891" w14:textId="77777777" w:rsidR="00030893" w:rsidRPr="00E07116" w:rsidRDefault="00030893" w:rsidP="00030893">
      <w:pPr>
        <w:jc w:val="both"/>
      </w:pPr>
    </w:p>
    <w:p w14:paraId="3CD10367" w14:textId="77777777" w:rsidR="00030893" w:rsidRPr="00E07116" w:rsidRDefault="00030893" w:rsidP="00030893">
      <w:pPr>
        <w:jc w:val="both"/>
      </w:pPr>
    </w:p>
    <w:p w14:paraId="397C62A8"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73E19182" w14:textId="77777777" w:rsidR="00030893" w:rsidRDefault="00030893" w:rsidP="00030893">
      <w:pPr>
        <w:spacing w:before="120" w:after="120"/>
        <w:jc w:val="both"/>
      </w:pPr>
      <w:r w:rsidRPr="005C0293">
        <w:rPr>
          <w:b/>
          <w:bCs/>
        </w:rPr>
        <w:t>Les corps en mouvement ont d'autant plus besoin de direction que leur vitesse est plus grande. L'histoire humaine va à l’encontre de cette loi. Plus elle accélère, moins on sait où elle va</w:t>
      </w:r>
      <w:r>
        <w:rPr>
          <w:b/>
          <w:bCs/>
        </w:rPr>
        <w:t> ;</w:t>
      </w:r>
      <w:r w:rsidRPr="005C0293">
        <w:rPr>
          <w:b/>
          <w:bCs/>
        </w:rPr>
        <w:t xml:space="preserve"> plus elle se précipite, moins sa destination parait certaine. Cela est particulièrement vrai de l'histoire économique. C'est pourquoi la croissance répand l’angoisse au même rythme et en même temps que les richesses. Les lendemains chantent, peut-être, mais ils chantent en mineur.</w:t>
      </w:r>
    </w:p>
    <w:p w14:paraId="2F981732" w14:textId="77777777" w:rsidR="00030893" w:rsidRDefault="00030893" w:rsidP="00030893">
      <w:pPr>
        <w:spacing w:before="120" w:after="120"/>
        <w:jc w:val="both"/>
      </w:pPr>
    </w:p>
    <w:p w14:paraId="78BEB373" w14:textId="77777777" w:rsidR="00030893" w:rsidRDefault="00030893" w:rsidP="00030893">
      <w:pPr>
        <w:spacing w:before="120" w:after="120"/>
        <w:jc w:val="both"/>
      </w:pPr>
      <w:r>
        <w:t>3,50</w:t>
      </w:r>
    </w:p>
    <w:p w14:paraId="46F73E42" w14:textId="77777777" w:rsidR="00030893" w:rsidRPr="00E07116" w:rsidRDefault="00030893" w:rsidP="00030893">
      <w:pPr>
        <w:jc w:val="both"/>
      </w:pPr>
    </w:p>
    <w:p w14:paraId="161C5101" w14:textId="77777777" w:rsidR="00030893" w:rsidRPr="00E07116" w:rsidRDefault="00030893" w:rsidP="00030893">
      <w:pPr>
        <w:jc w:val="both"/>
      </w:pPr>
      <w:r w:rsidRPr="00E07116">
        <w:br w:type="page"/>
      </w:r>
    </w:p>
    <w:p w14:paraId="575C63D6" w14:textId="77777777" w:rsidR="00030893" w:rsidRPr="00E07116" w:rsidRDefault="00030893">
      <w:pPr>
        <w:jc w:val="both"/>
      </w:pPr>
    </w:p>
    <w:p w14:paraId="0E6EE5BB" w14:textId="77777777" w:rsidR="00030893" w:rsidRPr="00E07116" w:rsidRDefault="00030893">
      <w:pPr>
        <w:jc w:val="both"/>
      </w:pPr>
    </w:p>
    <w:p w14:paraId="4F6FFA5E" w14:textId="77777777" w:rsidR="00030893" w:rsidRPr="00E07116" w:rsidRDefault="00030893">
      <w:pPr>
        <w:jc w:val="both"/>
      </w:pPr>
    </w:p>
    <w:p w14:paraId="15E4D446" w14:textId="77777777" w:rsidR="00030893" w:rsidRPr="00E07116" w:rsidRDefault="00030893" w:rsidP="0003089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6B03908" w14:textId="77777777" w:rsidR="00030893" w:rsidRPr="00E07116" w:rsidRDefault="00030893" w:rsidP="00030893">
      <w:pPr>
        <w:pStyle w:val="NormalWeb"/>
        <w:spacing w:before="2" w:after="2"/>
        <w:jc w:val="both"/>
        <w:rPr>
          <w:rFonts w:ascii="Times New Roman" w:hAnsi="Times New Roman"/>
          <w:sz w:val="28"/>
        </w:rPr>
      </w:pPr>
    </w:p>
    <w:p w14:paraId="318892D7" w14:textId="77777777" w:rsidR="00030893" w:rsidRPr="00E07116" w:rsidRDefault="00030893" w:rsidP="0003089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F761F04" w14:textId="77777777" w:rsidR="00030893" w:rsidRPr="00E07116" w:rsidRDefault="00030893" w:rsidP="00030893">
      <w:pPr>
        <w:jc w:val="both"/>
        <w:rPr>
          <w:szCs w:val="19"/>
        </w:rPr>
      </w:pPr>
    </w:p>
    <w:p w14:paraId="5190BF48" w14:textId="77777777" w:rsidR="00030893" w:rsidRPr="00E07116" w:rsidRDefault="00030893">
      <w:pPr>
        <w:jc w:val="both"/>
        <w:rPr>
          <w:szCs w:val="19"/>
        </w:rPr>
      </w:pPr>
    </w:p>
    <w:p w14:paraId="39071D66" w14:textId="77777777" w:rsidR="00030893" w:rsidRDefault="00030893" w:rsidP="00030893">
      <w:pPr>
        <w:spacing w:before="120" w:after="120"/>
        <w:ind w:firstLine="0"/>
        <w:jc w:val="both"/>
      </w:pPr>
      <w:r w:rsidRPr="00E07116">
        <w:br w:type="page"/>
      </w:r>
      <w:r>
        <w:t>[3]</w:t>
      </w:r>
    </w:p>
    <w:p w14:paraId="60FFAFA3" w14:textId="77777777" w:rsidR="00030893" w:rsidRDefault="00030893" w:rsidP="00030893">
      <w:pPr>
        <w:spacing w:before="120" w:after="120"/>
        <w:ind w:firstLine="0"/>
        <w:jc w:val="both"/>
      </w:pPr>
    </w:p>
    <w:p w14:paraId="4C01FB66" w14:textId="77777777" w:rsidR="00030893" w:rsidRDefault="00030893" w:rsidP="00030893">
      <w:pPr>
        <w:spacing w:before="120" w:after="120"/>
        <w:ind w:firstLine="0"/>
        <w:jc w:val="both"/>
      </w:pPr>
    </w:p>
    <w:p w14:paraId="03164336" w14:textId="77777777" w:rsidR="00030893" w:rsidRPr="00683EA7" w:rsidRDefault="00030893" w:rsidP="00030893">
      <w:pPr>
        <w:spacing w:before="120" w:after="120"/>
        <w:ind w:firstLine="0"/>
        <w:jc w:val="right"/>
        <w:outlineLvl w:val="0"/>
        <w:rPr>
          <w:b/>
          <w:bCs/>
          <w:sz w:val="144"/>
          <w:szCs w:val="28"/>
        </w:rPr>
      </w:pPr>
      <w:r w:rsidRPr="00683EA7">
        <w:rPr>
          <w:b/>
          <w:bCs/>
          <w:sz w:val="144"/>
          <w:szCs w:val="28"/>
        </w:rPr>
        <w:t>Crit</w:t>
      </w:r>
      <w:r w:rsidRPr="00683EA7">
        <w:rPr>
          <w:b/>
          <w:bCs/>
          <w:color w:val="C4BC96"/>
          <w:sz w:val="144"/>
          <w:szCs w:val="28"/>
        </w:rPr>
        <w:t>è</w:t>
      </w:r>
      <w:r w:rsidRPr="00683EA7">
        <w:rPr>
          <w:b/>
          <w:bCs/>
          <w:sz w:val="144"/>
          <w:szCs w:val="28"/>
        </w:rPr>
        <w:t>re</w:t>
      </w:r>
    </w:p>
    <w:p w14:paraId="081D2937" w14:textId="77777777" w:rsidR="00030893" w:rsidRPr="00683EA7" w:rsidRDefault="00030893" w:rsidP="00030893">
      <w:pPr>
        <w:spacing w:before="120" w:after="120"/>
        <w:ind w:firstLine="0"/>
        <w:jc w:val="right"/>
        <w:outlineLvl w:val="0"/>
        <w:rPr>
          <w:sz w:val="72"/>
        </w:rPr>
      </w:pPr>
      <w:r w:rsidRPr="00683EA7">
        <w:rPr>
          <w:b/>
          <w:bCs/>
          <w:sz w:val="72"/>
          <w:szCs w:val="28"/>
        </w:rPr>
        <w:t>Croissance et démesure</w:t>
      </w:r>
    </w:p>
    <w:p w14:paraId="61C2D81B" w14:textId="77777777" w:rsidR="00030893" w:rsidRDefault="00030893" w:rsidP="00030893">
      <w:pPr>
        <w:spacing w:before="120" w:after="120"/>
        <w:ind w:firstLine="0"/>
        <w:jc w:val="both"/>
      </w:pPr>
    </w:p>
    <w:p w14:paraId="0AE96C54" w14:textId="77777777" w:rsidR="00030893" w:rsidRDefault="00030893" w:rsidP="00030893">
      <w:pPr>
        <w:spacing w:before="120" w:after="120"/>
        <w:ind w:firstLine="0"/>
        <w:jc w:val="both"/>
      </w:pPr>
    </w:p>
    <w:p w14:paraId="37ED859E" w14:textId="77777777" w:rsidR="00030893" w:rsidRDefault="00030893" w:rsidP="00030893">
      <w:pPr>
        <w:spacing w:before="120" w:after="120"/>
        <w:ind w:firstLine="0"/>
        <w:jc w:val="both"/>
      </w:pPr>
    </w:p>
    <w:p w14:paraId="2E2BD398" w14:textId="77777777" w:rsidR="00030893" w:rsidRDefault="00030893" w:rsidP="00030893">
      <w:pPr>
        <w:spacing w:before="120" w:after="120"/>
        <w:ind w:firstLine="0"/>
        <w:jc w:val="both"/>
      </w:pPr>
    </w:p>
    <w:p w14:paraId="626135D9" w14:textId="77777777" w:rsidR="00030893" w:rsidRDefault="00030893" w:rsidP="00030893">
      <w:pPr>
        <w:spacing w:before="120" w:after="120"/>
        <w:ind w:firstLine="0"/>
        <w:jc w:val="both"/>
      </w:pPr>
    </w:p>
    <w:p w14:paraId="465BB88C" w14:textId="77777777" w:rsidR="00030893" w:rsidRDefault="00030893" w:rsidP="00030893">
      <w:pPr>
        <w:spacing w:before="120" w:after="120"/>
        <w:ind w:firstLine="0"/>
        <w:jc w:val="both"/>
      </w:pPr>
      <w:r>
        <w:t>[4]</w:t>
      </w:r>
    </w:p>
    <w:p w14:paraId="47C3B038" w14:textId="77777777" w:rsidR="00030893" w:rsidRPr="00E07116" w:rsidRDefault="00030893" w:rsidP="00030893">
      <w:pPr>
        <w:pStyle w:val="p"/>
      </w:pPr>
      <w:r>
        <w:br w:type="page"/>
        <w:t>[5]</w:t>
      </w:r>
    </w:p>
    <w:p w14:paraId="394C3A9F" w14:textId="77777777" w:rsidR="00030893" w:rsidRDefault="00030893" w:rsidP="00030893">
      <w:pPr>
        <w:jc w:val="both"/>
      </w:pPr>
    </w:p>
    <w:p w14:paraId="3C71BD47" w14:textId="77777777" w:rsidR="00030893" w:rsidRDefault="00030893" w:rsidP="00030893">
      <w:pPr>
        <w:jc w:val="both"/>
      </w:pPr>
    </w:p>
    <w:p w14:paraId="72772CA0" w14:textId="77777777" w:rsidR="00030893" w:rsidRDefault="00030893" w:rsidP="00030893">
      <w:pPr>
        <w:jc w:val="both"/>
      </w:pPr>
    </w:p>
    <w:p w14:paraId="60F7DC2D" w14:textId="77777777" w:rsidR="00030893" w:rsidRPr="00E23720" w:rsidRDefault="00030893" w:rsidP="00030893">
      <w:pPr>
        <w:spacing w:after="120"/>
        <w:ind w:firstLine="0"/>
        <w:jc w:val="center"/>
        <w:rPr>
          <w:sz w:val="24"/>
        </w:rPr>
      </w:pPr>
      <w:bookmarkStart w:id="1" w:name="sommaire"/>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1FC69379" w14:textId="77777777" w:rsidR="00030893" w:rsidRPr="00384B20" w:rsidRDefault="00030893" w:rsidP="00030893">
      <w:pPr>
        <w:pStyle w:val="planchest"/>
        <w:outlineLvl w:val="0"/>
      </w:pPr>
      <w:r>
        <w:t>SOMMAIRE</w:t>
      </w:r>
    </w:p>
    <w:bookmarkEnd w:id="1"/>
    <w:p w14:paraId="20145CBB" w14:textId="77777777" w:rsidR="00030893" w:rsidRDefault="00030893" w:rsidP="00030893">
      <w:pPr>
        <w:ind w:firstLine="0"/>
      </w:pPr>
    </w:p>
    <w:p w14:paraId="48362842" w14:textId="77777777" w:rsidR="00030893" w:rsidRDefault="00030893" w:rsidP="00030893">
      <w:pPr>
        <w:ind w:firstLine="0"/>
      </w:pPr>
    </w:p>
    <w:p w14:paraId="60B339E6" w14:textId="77777777" w:rsidR="00030893" w:rsidRPr="00683EA7" w:rsidRDefault="00030893" w:rsidP="00030893">
      <w:pPr>
        <w:ind w:firstLine="0"/>
        <w:rPr>
          <w:sz w:val="24"/>
        </w:rPr>
      </w:pPr>
    </w:p>
    <w:p w14:paraId="56C12929" w14:textId="77777777" w:rsidR="00030893" w:rsidRPr="00683EA7" w:rsidRDefault="00030893" w:rsidP="00030893">
      <w:pPr>
        <w:ind w:firstLine="0"/>
        <w:jc w:val="both"/>
        <w:outlineLvl w:val="0"/>
        <w:rPr>
          <w:sz w:val="24"/>
        </w:rPr>
      </w:pPr>
      <w:hyperlink w:anchor="CRITERE_no_11_couverture" w:history="1">
        <w:r w:rsidRPr="00703373">
          <w:rPr>
            <w:rStyle w:val="Hyperlien"/>
            <w:sz w:val="24"/>
          </w:rPr>
          <w:t>Quatrième de couverture</w:t>
        </w:r>
      </w:hyperlink>
    </w:p>
    <w:p w14:paraId="4B54E65B" w14:textId="77777777" w:rsidR="00030893" w:rsidRPr="00683EA7" w:rsidRDefault="00030893" w:rsidP="00030893">
      <w:pPr>
        <w:ind w:firstLine="0"/>
        <w:jc w:val="both"/>
        <w:outlineLvl w:val="0"/>
        <w:rPr>
          <w:sz w:val="24"/>
        </w:rPr>
      </w:pPr>
      <w:hyperlink w:anchor="CRITERE_no_11_liminaire" w:history="1">
        <w:r w:rsidRPr="00703373">
          <w:rPr>
            <w:rStyle w:val="Hyperlien"/>
            <w:b/>
            <w:bCs/>
            <w:sz w:val="24"/>
          </w:rPr>
          <w:t>Liminaire</w:t>
        </w:r>
      </w:hyperlink>
      <w:r w:rsidRPr="00683EA7">
        <w:rPr>
          <w:b/>
          <w:bCs/>
          <w:sz w:val="24"/>
        </w:rPr>
        <w:t>,</w:t>
      </w:r>
      <w:r w:rsidRPr="00683EA7">
        <w:rPr>
          <w:sz w:val="24"/>
        </w:rPr>
        <w:t xml:space="preserve"> Jacques Dufresne [9]</w:t>
      </w:r>
    </w:p>
    <w:p w14:paraId="13161072" w14:textId="77777777" w:rsidR="00030893" w:rsidRPr="00683EA7" w:rsidRDefault="00030893" w:rsidP="00030893">
      <w:pPr>
        <w:ind w:firstLine="0"/>
        <w:jc w:val="both"/>
        <w:rPr>
          <w:sz w:val="24"/>
        </w:rPr>
      </w:pPr>
    </w:p>
    <w:p w14:paraId="5081A1A8" w14:textId="77777777" w:rsidR="00030893" w:rsidRPr="00683EA7" w:rsidRDefault="00030893" w:rsidP="00030893">
      <w:pPr>
        <w:ind w:firstLine="0"/>
        <w:jc w:val="both"/>
        <w:outlineLvl w:val="0"/>
        <w:rPr>
          <w:sz w:val="24"/>
        </w:rPr>
      </w:pPr>
      <w:hyperlink w:anchor="CRITERE_no_11_Essais" w:history="1">
        <w:r w:rsidRPr="00703373">
          <w:rPr>
            <w:rStyle w:val="Hyperlien"/>
            <w:b/>
            <w:sz w:val="24"/>
          </w:rPr>
          <w:t>ESSAIS</w:t>
        </w:r>
      </w:hyperlink>
      <w:r w:rsidRPr="00683EA7">
        <w:rPr>
          <w:sz w:val="24"/>
        </w:rPr>
        <w:t xml:space="preserve"> [11]</w:t>
      </w:r>
    </w:p>
    <w:p w14:paraId="1823855F" w14:textId="77777777" w:rsidR="00030893" w:rsidRPr="00683EA7" w:rsidRDefault="00030893" w:rsidP="00030893">
      <w:pPr>
        <w:ind w:firstLine="0"/>
        <w:jc w:val="both"/>
        <w:rPr>
          <w:sz w:val="24"/>
        </w:rPr>
      </w:pPr>
    </w:p>
    <w:p w14:paraId="25C05119" w14:textId="77777777" w:rsidR="00030893" w:rsidRPr="00683EA7" w:rsidRDefault="00030893" w:rsidP="00030893">
      <w:pPr>
        <w:ind w:left="1260" w:hanging="540"/>
        <w:jc w:val="both"/>
        <w:rPr>
          <w:sz w:val="24"/>
        </w:rPr>
      </w:pPr>
      <w:hyperlink w:anchor="CRITERE_no_11_Essais_texte_1" w:history="1">
        <w:r w:rsidRPr="00703373">
          <w:rPr>
            <w:rStyle w:val="Hyperlien"/>
            <w:sz w:val="24"/>
          </w:rPr>
          <w:t>Le complexe de Midas</w:t>
        </w:r>
      </w:hyperlink>
      <w:r w:rsidRPr="00683EA7">
        <w:rPr>
          <w:sz w:val="24"/>
        </w:rPr>
        <w:t>, Maurice Lagueux [13]</w:t>
      </w:r>
    </w:p>
    <w:p w14:paraId="5DF3FFC7" w14:textId="77777777" w:rsidR="00030893" w:rsidRPr="00683EA7" w:rsidRDefault="00030893" w:rsidP="00030893">
      <w:pPr>
        <w:ind w:left="1260" w:hanging="540"/>
        <w:jc w:val="both"/>
        <w:rPr>
          <w:sz w:val="24"/>
        </w:rPr>
      </w:pPr>
      <w:hyperlink w:anchor="CRITERE_no_11_Essais_texte_2" w:history="1">
        <w:r w:rsidRPr="00703373">
          <w:rPr>
            <w:rStyle w:val="Hyperlien"/>
            <w:sz w:val="24"/>
          </w:rPr>
          <w:t>L’utopie ou la démesure politique</w:t>
        </w:r>
      </w:hyperlink>
      <w:r w:rsidRPr="00683EA7">
        <w:rPr>
          <w:sz w:val="24"/>
        </w:rPr>
        <w:t>, Jean Proulx [24]</w:t>
      </w:r>
    </w:p>
    <w:p w14:paraId="74A84B02" w14:textId="77777777" w:rsidR="00030893" w:rsidRPr="00683EA7" w:rsidRDefault="00030893" w:rsidP="00030893">
      <w:pPr>
        <w:ind w:left="1260" w:hanging="540"/>
        <w:jc w:val="both"/>
        <w:rPr>
          <w:sz w:val="24"/>
        </w:rPr>
      </w:pPr>
      <w:hyperlink w:anchor="CRITERE_no_11_Essais_texte_3" w:history="1">
        <w:r w:rsidRPr="00703373">
          <w:rPr>
            <w:rStyle w:val="Hyperlien"/>
            <w:sz w:val="24"/>
          </w:rPr>
          <w:t>Le pouvoir absent</w:t>
        </w:r>
      </w:hyperlink>
      <w:r w:rsidRPr="00683EA7">
        <w:rPr>
          <w:sz w:val="24"/>
        </w:rPr>
        <w:t>, François Therrien [28]</w:t>
      </w:r>
    </w:p>
    <w:p w14:paraId="77528422" w14:textId="77777777" w:rsidR="00030893" w:rsidRPr="00683EA7" w:rsidRDefault="00030893" w:rsidP="00030893">
      <w:pPr>
        <w:ind w:left="1260" w:hanging="540"/>
        <w:jc w:val="both"/>
        <w:rPr>
          <w:sz w:val="24"/>
        </w:rPr>
      </w:pPr>
      <w:hyperlink w:anchor="CRITERE_no_11_Essais_texte_4" w:history="1">
        <w:r w:rsidRPr="00703373">
          <w:rPr>
            <w:rStyle w:val="Hyperlien"/>
            <w:sz w:val="24"/>
          </w:rPr>
          <w:t>Le bonheur asymptotique</w:t>
        </w:r>
      </w:hyperlink>
      <w:r w:rsidRPr="00683EA7">
        <w:rPr>
          <w:sz w:val="24"/>
        </w:rPr>
        <w:t>, Henri-Paul Vincent [37]</w:t>
      </w:r>
    </w:p>
    <w:p w14:paraId="33A408A9" w14:textId="77777777" w:rsidR="00030893" w:rsidRPr="00683EA7" w:rsidRDefault="00030893" w:rsidP="00030893">
      <w:pPr>
        <w:ind w:left="1260" w:hanging="540"/>
        <w:jc w:val="both"/>
        <w:rPr>
          <w:sz w:val="24"/>
        </w:rPr>
      </w:pPr>
      <w:hyperlink w:anchor="CRITERE_no_11_Essais_texte_5" w:history="1">
        <w:r w:rsidRPr="00703373">
          <w:rPr>
            <w:rStyle w:val="Hyperlien"/>
            <w:sz w:val="24"/>
          </w:rPr>
          <w:t>Prométhée ou la démesure au singulier et au pluriel</w:t>
        </w:r>
      </w:hyperlink>
      <w:r w:rsidRPr="00683EA7">
        <w:rPr>
          <w:sz w:val="24"/>
        </w:rPr>
        <w:t>, Heinz Wei</w:t>
      </w:r>
      <w:r w:rsidRPr="00683EA7">
        <w:rPr>
          <w:sz w:val="24"/>
        </w:rPr>
        <w:t>n</w:t>
      </w:r>
      <w:r w:rsidRPr="00683EA7">
        <w:rPr>
          <w:sz w:val="24"/>
        </w:rPr>
        <w:t>mann [44]</w:t>
      </w:r>
    </w:p>
    <w:p w14:paraId="36ECFC0F" w14:textId="77777777" w:rsidR="00030893" w:rsidRPr="00683EA7" w:rsidRDefault="00030893" w:rsidP="00030893">
      <w:pPr>
        <w:ind w:firstLine="0"/>
        <w:jc w:val="both"/>
        <w:rPr>
          <w:sz w:val="24"/>
        </w:rPr>
      </w:pPr>
    </w:p>
    <w:p w14:paraId="3C8E9BEC" w14:textId="77777777" w:rsidR="00030893" w:rsidRPr="00683EA7" w:rsidRDefault="00030893" w:rsidP="00030893">
      <w:pPr>
        <w:ind w:firstLine="0"/>
        <w:jc w:val="both"/>
        <w:outlineLvl w:val="0"/>
        <w:rPr>
          <w:sz w:val="24"/>
        </w:rPr>
      </w:pPr>
      <w:hyperlink w:anchor="CRITERE_no_11_Entrevues" w:history="1">
        <w:r w:rsidRPr="00703373">
          <w:rPr>
            <w:rStyle w:val="Hyperlien"/>
            <w:b/>
            <w:sz w:val="24"/>
          </w:rPr>
          <w:t>ENTREVUES</w:t>
        </w:r>
      </w:hyperlink>
      <w:r w:rsidRPr="00683EA7">
        <w:rPr>
          <w:sz w:val="24"/>
        </w:rPr>
        <w:t xml:space="preserve"> [</w:t>
      </w:r>
      <w:r>
        <w:rPr>
          <w:sz w:val="24"/>
        </w:rPr>
        <w:t>61</w:t>
      </w:r>
      <w:r w:rsidRPr="00683EA7">
        <w:rPr>
          <w:sz w:val="24"/>
        </w:rPr>
        <w:t>]</w:t>
      </w:r>
    </w:p>
    <w:p w14:paraId="460089B8" w14:textId="77777777" w:rsidR="00030893" w:rsidRPr="00683EA7" w:rsidRDefault="00030893" w:rsidP="00030893">
      <w:pPr>
        <w:ind w:firstLine="0"/>
        <w:jc w:val="both"/>
        <w:rPr>
          <w:sz w:val="24"/>
        </w:rPr>
      </w:pPr>
    </w:p>
    <w:p w14:paraId="1DB041A5" w14:textId="77777777" w:rsidR="00030893" w:rsidRPr="00683EA7" w:rsidRDefault="00030893" w:rsidP="00030893">
      <w:pPr>
        <w:ind w:left="1260" w:hanging="540"/>
        <w:jc w:val="both"/>
        <w:outlineLvl w:val="0"/>
        <w:rPr>
          <w:sz w:val="24"/>
        </w:rPr>
      </w:pPr>
      <w:hyperlink w:anchor="CRITERE_no_11_Entrevues_1" w:history="1">
        <w:r w:rsidRPr="00703373">
          <w:rPr>
            <w:rStyle w:val="Hyperlien"/>
            <w:sz w:val="24"/>
          </w:rPr>
          <w:t>Maurice Lamontagne</w:t>
        </w:r>
      </w:hyperlink>
      <w:r w:rsidRPr="00683EA7">
        <w:rPr>
          <w:sz w:val="24"/>
        </w:rPr>
        <w:t xml:space="preserve"> [63]</w:t>
      </w:r>
    </w:p>
    <w:p w14:paraId="0DD31CB4" w14:textId="77777777" w:rsidR="00030893" w:rsidRPr="00683EA7" w:rsidRDefault="00030893" w:rsidP="00030893">
      <w:pPr>
        <w:ind w:left="1260" w:hanging="540"/>
        <w:outlineLvl w:val="0"/>
        <w:rPr>
          <w:sz w:val="24"/>
        </w:rPr>
      </w:pPr>
      <w:hyperlink w:anchor="CRITERE_no_11_Entrevues_2" w:history="1">
        <w:r w:rsidRPr="00703373">
          <w:rPr>
            <w:rStyle w:val="Hyperlien"/>
            <w:sz w:val="24"/>
          </w:rPr>
          <w:t>René Lévesque</w:t>
        </w:r>
      </w:hyperlink>
      <w:r w:rsidRPr="00683EA7">
        <w:rPr>
          <w:sz w:val="24"/>
        </w:rPr>
        <w:t xml:space="preserve"> [69]</w:t>
      </w:r>
    </w:p>
    <w:p w14:paraId="7700DCFC" w14:textId="77777777" w:rsidR="00030893" w:rsidRPr="00683EA7" w:rsidRDefault="00030893" w:rsidP="00030893">
      <w:pPr>
        <w:ind w:left="1260" w:hanging="540"/>
        <w:jc w:val="both"/>
        <w:outlineLvl w:val="0"/>
        <w:rPr>
          <w:sz w:val="24"/>
        </w:rPr>
      </w:pPr>
      <w:hyperlink w:anchor="CRITERE_no_11_Entrevues_3" w:history="1">
        <w:r w:rsidRPr="00703373">
          <w:rPr>
            <w:rStyle w:val="Hyperlien"/>
            <w:sz w:val="24"/>
          </w:rPr>
          <w:t>Jean-Louis Servan-Schreiber</w:t>
        </w:r>
      </w:hyperlink>
      <w:r w:rsidRPr="00683EA7">
        <w:rPr>
          <w:sz w:val="24"/>
        </w:rPr>
        <w:t xml:space="preserve"> [78]</w:t>
      </w:r>
    </w:p>
    <w:p w14:paraId="772AA734" w14:textId="77777777" w:rsidR="00030893" w:rsidRPr="00683EA7" w:rsidRDefault="00030893" w:rsidP="00030893">
      <w:pPr>
        <w:ind w:firstLine="0"/>
        <w:jc w:val="both"/>
        <w:rPr>
          <w:sz w:val="24"/>
        </w:rPr>
      </w:pPr>
    </w:p>
    <w:p w14:paraId="3A5D793E" w14:textId="77777777" w:rsidR="00030893" w:rsidRPr="00683EA7" w:rsidRDefault="00030893" w:rsidP="00030893">
      <w:pPr>
        <w:ind w:firstLine="0"/>
        <w:jc w:val="both"/>
        <w:rPr>
          <w:sz w:val="24"/>
        </w:rPr>
      </w:pPr>
      <w:r w:rsidRPr="00683EA7">
        <w:rPr>
          <w:sz w:val="24"/>
        </w:rPr>
        <w:t>[6]</w:t>
      </w:r>
    </w:p>
    <w:p w14:paraId="2F010309" w14:textId="77777777" w:rsidR="00030893" w:rsidRPr="00683EA7" w:rsidRDefault="00030893" w:rsidP="00030893">
      <w:pPr>
        <w:ind w:firstLine="0"/>
        <w:jc w:val="both"/>
        <w:rPr>
          <w:sz w:val="24"/>
        </w:rPr>
      </w:pPr>
    </w:p>
    <w:p w14:paraId="54DE3CFF" w14:textId="77777777" w:rsidR="00030893" w:rsidRPr="00683EA7" w:rsidRDefault="00030893" w:rsidP="00030893">
      <w:pPr>
        <w:ind w:firstLine="0"/>
        <w:jc w:val="both"/>
        <w:outlineLvl w:val="0"/>
        <w:rPr>
          <w:sz w:val="24"/>
        </w:rPr>
      </w:pPr>
      <w:hyperlink w:anchor="CRITERE_no_11_Etudes" w:history="1">
        <w:r w:rsidRPr="00703373">
          <w:rPr>
            <w:rStyle w:val="Hyperlien"/>
            <w:b/>
            <w:sz w:val="24"/>
          </w:rPr>
          <w:t>ÉTUDES</w:t>
        </w:r>
      </w:hyperlink>
      <w:r w:rsidRPr="00683EA7">
        <w:rPr>
          <w:sz w:val="24"/>
        </w:rPr>
        <w:t xml:space="preserve"> [83]</w:t>
      </w:r>
    </w:p>
    <w:p w14:paraId="6CD6DC79" w14:textId="77777777" w:rsidR="00030893" w:rsidRPr="00683EA7" w:rsidRDefault="00030893" w:rsidP="00030893">
      <w:pPr>
        <w:ind w:firstLine="0"/>
        <w:jc w:val="both"/>
        <w:rPr>
          <w:sz w:val="24"/>
        </w:rPr>
      </w:pPr>
    </w:p>
    <w:p w14:paraId="09D505FF" w14:textId="77777777" w:rsidR="00030893" w:rsidRPr="00683EA7" w:rsidRDefault="00030893" w:rsidP="00030893">
      <w:pPr>
        <w:ind w:left="1260" w:hanging="540"/>
        <w:jc w:val="both"/>
        <w:rPr>
          <w:sz w:val="24"/>
        </w:rPr>
      </w:pPr>
      <w:hyperlink w:anchor="CRITERE_no_11_Etudes_texte_1" w:history="1">
        <w:r w:rsidRPr="00703373">
          <w:rPr>
            <w:rStyle w:val="Hyperlien"/>
            <w:sz w:val="24"/>
          </w:rPr>
          <w:t>Le Club de Rome et ses critiques</w:t>
        </w:r>
      </w:hyperlink>
      <w:r w:rsidRPr="00683EA7">
        <w:rPr>
          <w:sz w:val="24"/>
        </w:rPr>
        <w:t>, Yves Mongeau [85]</w:t>
      </w:r>
    </w:p>
    <w:p w14:paraId="4C53BAD0" w14:textId="77777777" w:rsidR="00030893" w:rsidRPr="00683EA7" w:rsidRDefault="00030893" w:rsidP="00030893">
      <w:pPr>
        <w:ind w:left="1260" w:hanging="540"/>
        <w:jc w:val="both"/>
        <w:outlineLvl w:val="0"/>
        <w:rPr>
          <w:sz w:val="24"/>
        </w:rPr>
      </w:pPr>
      <w:hyperlink w:anchor="CRITERE_no_11_Etudes_texte_2" w:history="1">
        <w:r w:rsidRPr="00703373">
          <w:rPr>
            <w:rStyle w:val="Hyperlien"/>
            <w:sz w:val="24"/>
          </w:rPr>
          <w:t>Le P.N.B., un instrument contestable</w:t>
        </w:r>
      </w:hyperlink>
      <w:r w:rsidRPr="00683EA7">
        <w:rPr>
          <w:sz w:val="24"/>
        </w:rPr>
        <w:t>, Yves Miron [103]</w:t>
      </w:r>
    </w:p>
    <w:p w14:paraId="433299B9" w14:textId="77777777" w:rsidR="00030893" w:rsidRPr="00683EA7" w:rsidRDefault="00030893" w:rsidP="00030893">
      <w:pPr>
        <w:ind w:left="1260" w:hanging="540"/>
        <w:jc w:val="both"/>
        <w:rPr>
          <w:sz w:val="24"/>
        </w:rPr>
      </w:pPr>
      <w:hyperlink w:anchor="CRITERE_no_11_Etudes_texte_3" w:history="1">
        <w:r w:rsidRPr="00703373">
          <w:rPr>
            <w:rStyle w:val="Hyperlien"/>
            <w:sz w:val="24"/>
          </w:rPr>
          <w:t>Les indicateurs sociaux : mythes et réalités</w:t>
        </w:r>
      </w:hyperlink>
      <w:r w:rsidRPr="00683EA7">
        <w:rPr>
          <w:sz w:val="24"/>
        </w:rPr>
        <w:t>, Jean Stafford [117]</w:t>
      </w:r>
    </w:p>
    <w:p w14:paraId="07403816" w14:textId="77777777" w:rsidR="00030893" w:rsidRPr="00683EA7" w:rsidRDefault="00030893" w:rsidP="00030893">
      <w:pPr>
        <w:ind w:left="1260" w:hanging="540"/>
        <w:jc w:val="both"/>
        <w:rPr>
          <w:sz w:val="24"/>
        </w:rPr>
      </w:pPr>
      <w:hyperlink w:anchor="CRITERE_no_11_Etudes_texte_4" w:history="1">
        <w:r w:rsidRPr="00703373">
          <w:rPr>
            <w:rStyle w:val="Hyperlien"/>
            <w:sz w:val="24"/>
          </w:rPr>
          <w:t>La croissance de la production et les ressources minérales</w:t>
        </w:r>
      </w:hyperlink>
      <w:r w:rsidRPr="00683EA7">
        <w:rPr>
          <w:sz w:val="24"/>
        </w:rPr>
        <w:t>, Jean Andr</w:t>
      </w:r>
      <w:r w:rsidRPr="00683EA7">
        <w:rPr>
          <w:sz w:val="24"/>
        </w:rPr>
        <w:t>é</w:t>
      </w:r>
      <w:r w:rsidRPr="00683EA7">
        <w:rPr>
          <w:sz w:val="24"/>
        </w:rPr>
        <w:t>gnette [136]</w:t>
      </w:r>
    </w:p>
    <w:p w14:paraId="45B44A5B" w14:textId="77777777" w:rsidR="00030893" w:rsidRPr="00683EA7" w:rsidRDefault="00030893" w:rsidP="00030893">
      <w:pPr>
        <w:ind w:left="1260" w:hanging="540"/>
        <w:jc w:val="both"/>
        <w:rPr>
          <w:sz w:val="24"/>
        </w:rPr>
      </w:pPr>
      <w:hyperlink w:anchor="CRITERE_no_11_Etudes_texte_5" w:history="1">
        <w:r w:rsidRPr="00703373">
          <w:rPr>
            <w:rStyle w:val="Hyperlien"/>
            <w:sz w:val="24"/>
          </w:rPr>
          <w:t>Aliment de houille</w:t>
        </w:r>
      </w:hyperlink>
      <w:r w:rsidRPr="00683EA7">
        <w:rPr>
          <w:sz w:val="24"/>
        </w:rPr>
        <w:t>, Raoul Ponchon [165]</w:t>
      </w:r>
    </w:p>
    <w:p w14:paraId="30955EE6" w14:textId="77777777" w:rsidR="00030893" w:rsidRPr="00683EA7" w:rsidRDefault="00030893" w:rsidP="00030893">
      <w:pPr>
        <w:ind w:left="1260" w:hanging="540"/>
        <w:jc w:val="both"/>
        <w:rPr>
          <w:sz w:val="24"/>
        </w:rPr>
      </w:pPr>
      <w:hyperlink w:anchor="CRITERE_no_11_Etudes_texte_6" w:history="1">
        <w:r w:rsidRPr="00703373">
          <w:rPr>
            <w:rStyle w:val="Hyperlien"/>
            <w:sz w:val="24"/>
          </w:rPr>
          <w:t>De l’écoprix, ou recherche sur la croissance technologique et écologique</w:t>
        </w:r>
      </w:hyperlink>
      <w:r w:rsidRPr="00683EA7">
        <w:rPr>
          <w:sz w:val="24"/>
        </w:rPr>
        <w:t>, Daniel Mercure [166]</w:t>
      </w:r>
    </w:p>
    <w:p w14:paraId="6D666F39" w14:textId="77777777" w:rsidR="00030893" w:rsidRPr="00683EA7" w:rsidRDefault="00030893" w:rsidP="00030893">
      <w:pPr>
        <w:ind w:left="1260" w:hanging="540"/>
        <w:jc w:val="both"/>
        <w:outlineLvl w:val="0"/>
        <w:rPr>
          <w:sz w:val="24"/>
        </w:rPr>
      </w:pPr>
      <w:hyperlink w:anchor="CRITERE_no_11_Etudes_texte_7" w:history="1">
        <w:r w:rsidRPr="00703373">
          <w:rPr>
            <w:rStyle w:val="Hyperlien"/>
            <w:sz w:val="24"/>
          </w:rPr>
          <w:t>De l'</w:t>
        </w:r>
        <w:r w:rsidRPr="00703373">
          <w:rPr>
            <w:rStyle w:val="Hyperlien"/>
            <w:i/>
            <w:sz w:val="24"/>
          </w:rPr>
          <w:t xml:space="preserve">homo faber </w:t>
        </w:r>
        <w:r w:rsidRPr="00703373">
          <w:rPr>
            <w:rStyle w:val="Hyperlien"/>
            <w:sz w:val="24"/>
          </w:rPr>
          <w:t>à l'</w:t>
        </w:r>
        <w:r w:rsidRPr="00703373">
          <w:rPr>
            <w:rStyle w:val="Hyperlien"/>
            <w:i/>
            <w:sz w:val="24"/>
          </w:rPr>
          <w:t>homo sapiens</w:t>
        </w:r>
      </w:hyperlink>
      <w:r w:rsidRPr="00683EA7">
        <w:rPr>
          <w:sz w:val="24"/>
        </w:rPr>
        <w:t>, Jean Proulx [188]</w:t>
      </w:r>
    </w:p>
    <w:p w14:paraId="0DC5DD77" w14:textId="77777777" w:rsidR="00030893" w:rsidRPr="00453568" w:rsidRDefault="00030893" w:rsidP="00030893">
      <w:pPr>
        <w:ind w:firstLine="0"/>
        <w:jc w:val="both"/>
      </w:pPr>
    </w:p>
    <w:p w14:paraId="7ACDC62A" w14:textId="77777777" w:rsidR="00030893" w:rsidRDefault="00030893" w:rsidP="00030893">
      <w:pPr>
        <w:ind w:firstLine="0"/>
      </w:pPr>
      <w:r>
        <w:br w:type="page"/>
      </w:r>
    </w:p>
    <w:p w14:paraId="43383258" w14:textId="77777777" w:rsidR="00030893" w:rsidRDefault="00030893" w:rsidP="00030893">
      <w:pPr>
        <w:ind w:firstLine="0"/>
      </w:pPr>
    </w:p>
    <w:p w14:paraId="5DF021D3" w14:textId="77777777" w:rsidR="00030893" w:rsidRPr="00E07116" w:rsidRDefault="00030893" w:rsidP="00030893">
      <w:pPr>
        <w:ind w:firstLine="0"/>
      </w:pPr>
    </w:p>
    <w:p w14:paraId="604E7CE8" w14:textId="77777777" w:rsidR="00030893" w:rsidRPr="00683EA7" w:rsidRDefault="00030893" w:rsidP="00030893">
      <w:pPr>
        <w:ind w:firstLine="0"/>
        <w:jc w:val="both"/>
        <w:outlineLvl w:val="0"/>
        <w:rPr>
          <w:b/>
          <w:sz w:val="48"/>
        </w:rPr>
      </w:pPr>
      <w:r w:rsidRPr="00683EA7">
        <w:rPr>
          <w:b/>
          <w:sz w:val="48"/>
        </w:rPr>
        <w:t>CRIT</w:t>
      </w:r>
      <w:r w:rsidRPr="00683EA7">
        <w:rPr>
          <w:b/>
          <w:color w:val="C4BC96"/>
          <w:sz w:val="48"/>
        </w:rPr>
        <w:t>È</w:t>
      </w:r>
      <w:r w:rsidRPr="00683EA7">
        <w:rPr>
          <w:b/>
          <w:sz w:val="48"/>
        </w:rPr>
        <w:t>RE</w:t>
      </w:r>
    </w:p>
    <w:p w14:paraId="3E1AC7A4" w14:textId="77777777" w:rsidR="00030893" w:rsidRDefault="00030893" w:rsidP="00030893">
      <w:pPr>
        <w:ind w:firstLine="0"/>
        <w:jc w:val="both"/>
      </w:pPr>
    </w:p>
    <w:p w14:paraId="2469C5FB" w14:textId="77777777" w:rsidR="00030893" w:rsidRPr="00453568" w:rsidRDefault="00030893" w:rsidP="00030893">
      <w:pPr>
        <w:ind w:firstLine="0"/>
        <w:jc w:val="both"/>
      </w:pPr>
      <w:r w:rsidRPr="00453568">
        <w:t>Revue publiée par un groupe de professeurs du Collège Ahuntsic, avec l'aide du Collège Ahuntsic et du Conseil des Arts du Canada.</w:t>
      </w:r>
    </w:p>
    <w:p w14:paraId="08DCFB23" w14:textId="77777777" w:rsidR="00030893" w:rsidRDefault="00030893" w:rsidP="00030893">
      <w:pPr>
        <w:ind w:firstLine="0"/>
        <w:jc w:val="both"/>
      </w:pPr>
    </w:p>
    <w:p w14:paraId="209B3619" w14:textId="77777777" w:rsidR="00030893" w:rsidRPr="00453568" w:rsidRDefault="00030893" w:rsidP="00030893">
      <w:pPr>
        <w:ind w:firstLine="0"/>
        <w:jc w:val="both"/>
      </w:pPr>
      <w:r w:rsidRPr="00453568">
        <w:t>Comité de direction :</w:t>
      </w:r>
    </w:p>
    <w:p w14:paraId="7D772263" w14:textId="77777777" w:rsidR="00030893" w:rsidRPr="00453568" w:rsidRDefault="00030893" w:rsidP="00030893">
      <w:pPr>
        <w:ind w:firstLine="0"/>
        <w:jc w:val="both"/>
      </w:pPr>
      <w:r w:rsidRPr="00453568">
        <w:t>Jacques Dufresne, directeur, Roger Sylvestre,</w:t>
      </w:r>
      <w:r>
        <w:t xml:space="preserve"> </w:t>
      </w:r>
      <w:r w:rsidRPr="00453568">
        <w:t>secrétaire à la réda</w:t>
      </w:r>
      <w:r w:rsidRPr="00453568">
        <w:t>c</w:t>
      </w:r>
      <w:r w:rsidRPr="00453568">
        <w:t>tion, Yves Mongeau, Jean Proulx.</w:t>
      </w:r>
    </w:p>
    <w:p w14:paraId="5E6F30D7" w14:textId="77777777" w:rsidR="00030893" w:rsidRDefault="00030893" w:rsidP="00030893">
      <w:pPr>
        <w:ind w:firstLine="0"/>
        <w:jc w:val="both"/>
      </w:pPr>
    </w:p>
    <w:p w14:paraId="6AB19220" w14:textId="77777777" w:rsidR="00030893" w:rsidRPr="00453568" w:rsidRDefault="00030893" w:rsidP="00030893">
      <w:pPr>
        <w:ind w:firstLine="0"/>
        <w:jc w:val="both"/>
        <w:outlineLvl w:val="0"/>
      </w:pPr>
      <w:r w:rsidRPr="00453568">
        <w:t>Conception graphique :</w:t>
      </w:r>
      <w:r>
        <w:t xml:space="preserve"> </w:t>
      </w:r>
      <w:r w:rsidRPr="00453568">
        <w:t>Serge Barbeau.</w:t>
      </w:r>
    </w:p>
    <w:p w14:paraId="393FD6A7" w14:textId="77777777" w:rsidR="00030893" w:rsidRDefault="00030893" w:rsidP="00030893">
      <w:pPr>
        <w:ind w:firstLine="0"/>
        <w:jc w:val="both"/>
      </w:pPr>
    </w:p>
    <w:p w14:paraId="611A9643" w14:textId="77777777" w:rsidR="00030893" w:rsidRPr="00453568" w:rsidRDefault="00030893" w:rsidP="00030893">
      <w:pPr>
        <w:ind w:firstLine="0"/>
        <w:jc w:val="both"/>
      </w:pPr>
      <w:r w:rsidRPr="00453568">
        <w:t>Secrétariat et Administration :</w:t>
      </w:r>
    </w:p>
    <w:p w14:paraId="54038120" w14:textId="77777777" w:rsidR="00030893" w:rsidRPr="00453568" w:rsidRDefault="00030893" w:rsidP="00030893">
      <w:pPr>
        <w:ind w:firstLine="0"/>
        <w:jc w:val="both"/>
      </w:pPr>
      <w:r w:rsidRPr="00453568">
        <w:t>Benoît Groulx, Secteur Arts et Lettres, Collège Ahuntsic,</w:t>
      </w:r>
    </w:p>
    <w:p w14:paraId="257D7AF9" w14:textId="77777777" w:rsidR="00030893" w:rsidRDefault="00030893" w:rsidP="00030893">
      <w:pPr>
        <w:ind w:firstLine="0"/>
        <w:jc w:val="both"/>
      </w:pPr>
      <w:r w:rsidRPr="00453568">
        <w:t>9155, rue St-Hubert, Montréal, Que.</w:t>
      </w:r>
    </w:p>
    <w:p w14:paraId="59E36DD5" w14:textId="77777777" w:rsidR="00030893" w:rsidRDefault="00030893" w:rsidP="00030893">
      <w:pPr>
        <w:ind w:firstLine="0"/>
        <w:jc w:val="both"/>
        <w:outlineLvl w:val="0"/>
      </w:pPr>
      <w:r>
        <w:t>H2M 1Y8</w:t>
      </w:r>
    </w:p>
    <w:p w14:paraId="04F97A3F" w14:textId="77777777" w:rsidR="00030893" w:rsidRPr="00453568" w:rsidRDefault="00030893" w:rsidP="00030893">
      <w:pPr>
        <w:ind w:firstLine="0"/>
        <w:jc w:val="both"/>
        <w:outlineLvl w:val="0"/>
      </w:pPr>
      <w:r w:rsidRPr="00453568">
        <w:t>Tel. : 389-5921, Po</w:t>
      </w:r>
      <w:r w:rsidRPr="00453568">
        <w:t>s</w:t>
      </w:r>
      <w:r w:rsidRPr="00453568">
        <w:t>te 348).</w:t>
      </w:r>
    </w:p>
    <w:p w14:paraId="71D36BA5" w14:textId="77777777" w:rsidR="00030893" w:rsidRDefault="00030893" w:rsidP="00030893">
      <w:pPr>
        <w:ind w:firstLine="0"/>
        <w:jc w:val="both"/>
      </w:pPr>
    </w:p>
    <w:p w14:paraId="56D591F3" w14:textId="77777777" w:rsidR="00030893" w:rsidRPr="00453568" w:rsidRDefault="00030893" w:rsidP="00030893">
      <w:pPr>
        <w:ind w:firstLine="0"/>
        <w:jc w:val="both"/>
      </w:pPr>
      <w:r w:rsidRPr="00453568">
        <w:t>Distribution :</w:t>
      </w:r>
    </w:p>
    <w:p w14:paraId="5A4CFE9A" w14:textId="77777777" w:rsidR="00030893" w:rsidRDefault="00030893" w:rsidP="00030893">
      <w:pPr>
        <w:ind w:firstLine="0"/>
        <w:jc w:val="both"/>
      </w:pPr>
      <w:r w:rsidRPr="00453568">
        <w:t>Les Messageries du Jour Inc., 8255 Durocher,</w:t>
      </w:r>
    </w:p>
    <w:p w14:paraId="56D0464A" w14:textId="77777777" w:rsidR="00030893" w:rsidRPr="00453568" w:rsidRDefault="00030893" w:rsidP="00030893">
      <w:pPr>
        <w:ind w:firstLine="0"/>
        <w:jc w:val="both"/>
      </w:pPr>
      <w:r w:rsidRPr="00453568">
        <w:t>Montréal (Tél. : 274-2551).</w:t>
      </w:r>
    </w:p>
    <w:p w14:paraId="0F2577C0" w14:textId="77777777" w:rsidR="00030893" w:rsidRDefault="00030893" w:rsidP="00030893">
      <w:pPr>
        <w:ind w:firstLine="0"/>
        <w:jc w:val="both"/>
      </w:pPr>
    </w:p>
    <w:p w14:paraId="2B6FC5B0" w14:textId="77777777" w:rsidR="00030893" w:rsidRDefault="00030893" w:rsidP="00030893">
      <w:pPr>
        <w:ind w:firstLine="0"/>
        <w:jc w:val="both"/>
      </w:pPr>
      <w:r w:rsidRPr="00453568">
        <w:t>Dé</w:t>
      </w:r>
      <w:r>
        <w:t>pôt légal — 4e trimestre 1974 —</w:t>
      </w:r>
    </w:p>
    <w:p w14:paraId="79FFA89B" w14:textId="77777777" w:rsidR="00030893" w:rsidRPr="00453568" w:rsidRDefault="00030893" w:rsidP="00030893">
      <w:pPr>
        <w:ind w:firstLine="0"/>
        <w:jc w:val="both"/>
      </w:pPr>
      <w:r w:rsidRPr="00453568">
        <w:t>Bibliothèque nationale du Qu</w:t>
      </w:r>
      <w:r w:rsidRPr="00453568">
        <w:t>é</w:t>
      </w:r>
      <w:r w:rsidRPr="00453568">
        <w:t>bec.</w:t>
      </w:r>
    </w:p>
    <w:p w14:paraId="5FF440F0" w14:textId="77777777" w:rsidR="00030893" w:rsidRPr="00E07116" w:rsidRDefault="00030893" w:rsidP="00030893">
      <w:pPr>
        <w:ind w:left="540" w:hanging="540"/>
      </w:pPr>
    </w:p>
    <w:p w14:paraId="386C1021" w14:textId="77777777" w:rsidR="00030893" w:rsidRPr="00453568" w:rsidRDefault="00030893" w:rsidP="00030893">
      <w:pPr>
        <w:spacing w:before="120" w:after="120"/>
        <w:ind w:firstLine="0"/>
        <w:jc w:val="both"/>
      </w:pPr>
      <w:r w:rsidRPr="00E07116">
        <w:br w:type="page"/>
      </w:r>
      <w:r>
        <w:t>[7]</w:t>
      </w:r>
    </w:p>
    <w:p w14:paraId="24B38CC5" w14:textId="77777777" w:rsidR="00030893" w:rsidRPr="00E07116" w:rsidRDefault="00030893" w:rsidP="00030893">
      <w:pPr>
        <w:jc w:val="both"/>
      </w:pPr>
    </w:p>
    <w:p w14:paraId="172C1FAF" w14:textId="77777777" w:rsidR="00030893" w:rsidRPr="00E07116" w:rsidRDefault="00030893" w:rsidP="00030893">
      <w:pPr>
        <w:jc w:val="both"/>
      </w:pPr>
    </w:p>
    <w:p w14:paraId="12C8464F" w14:textId="77777777" w:rsidR="00030893" w:rsidRPr="00E07116" w:rsidRDefault="00030893" w:rsidP="00030893">
      <w:pPr>
        <w:jc w:val="both"/>
      </w:pPr>
    </w:p>
    <w:p w14:paraId="283DEDFD" w14:textId="77777777" w:rsidR="00030893" w:rsidRPr="00E23720" w:rsidRDefault="00030893" w:rsidP="00030893">
      <w:pPr>
        <w:spacing w:after="120"/>
        <w:ind w:firstLine="0"/>
        <w:jc w:val="center"/>
        <w:rPr>
          <w:sz w:val="24"/>
        </w:rPr>
      </w:pPr>
      <w:bookmarkStart w:id="2" w:name="CRITERE_no_11_liminaire"/>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6ADFB99B" w14:textId="77777777" w:rsidR="00030893" w:rsidRPr="001833FC" w:rsidRDefault="00030893" w:rsidP="00030893">
      <w:pPr>
        <w:pStyle w:val="partie"/>
        <w:jc w:val="center"/>
        <w:outlineLvl w:val="0"/>
        <w:rPr>
          <w:sz w:val="72"/>
        </w:rPr>
      </w:pPr>
      <w:r w:rsidRPr="001833FC">
        <w:rPr>
          <w:sz w:val="72"/>
        </w:rPr>
        <w:t>LIMINAIRE</w:t>
      </w:r>
    </w:p>
    <w:bookmarkEnd w:id="2"/>
    <w:p w14:paraId="23E06014" w14:textId="77777777" w:rsidR="00030893" w:rsidRPr="00E07116" w:rsidRDefault="00030893" w:rsidP="00030893">
      <w:pPr>
        <w:jc w:val="both"/>
      </w:pPr>
    </w:p>
    <w:p w14:paraId="71D2A0FA" w14:textId="77777777" w:rsidR="00030893" w:rsidRPr="00E07116" w:rsidRDefault="00030893" w:rsidP="00030893">
      <w:pPr>
        <w:jc w:val="both"/>
      </w:pPr>
    </w:p>
    <w:p w14:paraId="38767C20" w14:textId="77777777" w:rsidR="00030893" w:rsidRPr="00E07116" w:rsidRDefault="00030893" w:rsidP="00030893">
      <w:pPr>
        <w:jc w:val="both"/>
      </w:pPr>
    </w:p>
    <w:p w14:paraId="3484A148" w14:textId="77777777" w:rsidR="00030893" w:rsidRPr="00E07116" w:rsidRDefault="00030893" w:rsidP="00030893">
      <w:pPr>
        <w:jc w:val="both"/>
      </w:pPr>
    </w:p>
    <w:p w14:paraId="5F2C0FD6" w14:textId="77777777" w:rsidR="00030893" w:rsidRPr="00E07116" w:rsidRDefault="00030893" w:rsidP="00030893">
      <w:pPr>
        <w:jc w:val="both"/>
      </w:pPr>
    </w:p>
    <w:p w14:paraId="386865ED" w14:textId="77777777" w:rsidR="00030893" w:rsidRPr="00E07116" w:rsidRDefault="00030893" w:rsidP="00030893">
      <w:pPr>
        <w:jc w:val="both"/>
      </w:pPr>
    </w:p>
    <w:p w14:paraId="181AFF21" w14:textId="77777777" w:rsidR="00030893" w:rsidRPr="00E07116" w:rsidRDefault="00030893" w:rsidP="00030893">
      <w:pPr>
        <w:jc w:val="both"/>
      </w:pPr>
    </w:p>
    <w:p w14:paraId="5EBA5A25" w14:textId="77777777" w:rsidR="00030893" w:rsidRPr="00E07116" w:rsidRDefault="00030893" w:rsidP="00030893">
      <w:pPr>
        <w:jc w:val="both"/>
      </w:pPr>
    </w:p>
    <w:p w14:paraId="2E213062" w14:textId="77777777" w:rsidR="00030893" w:rsidRPr="00E07116" w:rsidRDefault="00030893" w:rsidP="00030893">
      <w:pPr>
        <w:jc w:val="both"/>
      </w:pPr>
    </w:p>
    <w:p w14:paraId="4A49EB81"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10DC8DC8" w14:textId="77777777" w:rsidR="00030893" w:rsidRDefault="00030893" w:rsidP="00030893">
      <w:pPr>
        <w:pStyle w:val="Normal0"/>
      </w:pPr>
    </w:p>
    <w:p w14:paraId="7837E3EE" w14:textId="77777777" w:rsidR="00030893" w:rsidRPr="00E07116" w:rsidRDefault="00030893" w:rsidP="00030893">
      <w:pPr>
        <w:pStyle w:val="p"/>
      </w:pPr>
      <w:r>
        <w:t>[8]</w:t>
      </w:r>
    </w:p>
    <w:p w14:paraId="13301D18" w14:textId="77777777" w:rsidR="00030893" w:rsidRDefault="00030893" w:rsidP="00030893">
      <w:pPr>
        <w:pStyle w:val="p"/>
      </w:pPr>
      <w:r w:rsidRPr="00E07116">
        <w:br w:type="page"/>
      </w:r>
      <w:r>
        <w:t>[9]</w:t>
      </w:r>
    </w:p>
    <w:p w14:paraId="37D8F078" w14:textId="77777777" w:rsidR="00030893" w:rsidRDefault="00030893" w:rsidP="00030893">
      <w:pPr>
        <w:spacing w:before="120" w:after="120"/>
        <w:jc w:val="both"/>
      </w:pPr>
    </w:p>
    <w:p w14:paraId="188E01C4" w14:textId="77777777" w:rsidR="00030893" w:rsidRDefault="00030893" w:rsidP="00030893">
      <w:pPr>
        <w:spacing w:before="120" w:after="120"/>
        <w:jc w:val="both"/>
      </w:pPr>
    </w:p>
    <w:p w14:paraId="1AE66B56" w14:textId="77777777" w:rsidR="00030893" w:rsidRPr="00620787" w:rsidRDefault="00030893" w:rsidP="00030893">
      <w:pPr>
        <w:spacing w:before="120" w:after="120"/>
        <w:ind w:left="1440"/>
        <w:jc w:val="both"/>
        <w:rPr>
          <w:color w:val="000090"/>
          <w:sz w:val="24"/>
        </w:rPr>
      </w:pPr>
      <w:r w:rsidRPr="00620787">
        <w:rPr>
          <w:color w:val="000090"/>
          <w:sz w:val="24"/>
        </w:rPr>
        <w:t>Mais l’avenir dont vous entendez vivre Est moins pr</w:t>
      </w:r>
      <w:r w:rsidRPr="00620787">
        <w:rPr>
          <w:color w:val="000090"/>
          <w:sz w:val="24"/>
        </w:rPr>
        <w:t>é</w:t>
      </w:r>
      <w:r w:rsidRPr="00620787">
        <w:rPr>
          <w:color w:val="000090"/>
          <w:sz w:val="24"/>
        </w:rPr>
        <w:t>sent que le bien disparu Toute vendange à la fin qu'il vous livre Vous la bo</w:t>
      </w:r>
      <w:r w:rsidRPr="00620787">
        <w:rPr>
          <w:color w:val="000090"/>
          <w:sz w:val="24"/>
        </w:rPr>
        <w:t>i</w:t>
      </w:r>
      <w:r w:rsidRPr="00620787">
        <w:rPr>
          <w:color w:val="000090"/>
          <w:sz w:val="24"/>
        </w:rPr>
        <w:t>rez sans pouvoir être qu'ivre Du vin perdu.</w:t>
      </w:r>
    </w:p>
    <w:p w14:paraId="14B07F63" w14:textId="77777777" w:rsidR="00030893" w:rsidRPr="00620787" w:rsidRDefault="00030893" w:rsidP="00030893">
      <w:pPr>
        <w:spacing w:before="120" w:after="120"/>
        <w:ind w:left="1440"/>
        <w:jc w:val="right"/>
        <w:rPr>
          <w:sz w:val="24"/>
        </w:rPr>
      </w:pPr>
      <w:r w:rsidRPr="00620787">
        <w:rPr>
          <w:sz w:val="24"/>
        </w:rPr>
        <w:t>Catherine Po</w:t>
      </w:r>
      <w:r w:rsidRPr="00620787">
        <w:rPr>
          <w:sz w:val="24"/>
        </w:rPr>
        <w:t>z</w:t>
      </w:r>
      <w:r w:rsidRPr="00620787">
        <w:rPr>
          <w:sz w:val="24"/>
        </w:rPr>
        <w:t>zi.</w:t>
      </w:r>
    </w:p>
    <w:p w14:paraId="5213B4D5" w14:textId="77777777" w:rsidR="00030893" w:rsidRDefault="00030893" w:rsidP="00030893">
      <w:pPr>
        <w:spacing w:before="120" w:after="120"/>
        <w:jc w:val="both"/>
      </w:pPr>
    </w:p>
    <w:p w14:paraId="590D2E3D" w14:textId="77777777" w:rsidR="00030893" w:rsidRDefault="00030893" w:rsidP="00030893">
      <w:pPr>
        <w:spacing w:before="120" w:after="120"/>
        <w:jc w:val="both"/>
      </w:pPr>
    </w:p>
    <w:p w14:paraId="69B3B259" w14:textId="77777777" w:rsidR="00030893" w:rsidRPr="005C0293" w:rsidRDefault="00030893" w:rsidP="00030893">
      <w:pPr>
        <w:spacing w:before="120" w:after="120"/>
        <w:jc w:val="both"/>
      </w:pPr>
      <w:r w:rsidRPr="005C0293">
        <w:t>Les corps en mouvement ont d’autant plus besoin de direction que leur vitesse est plus grande. L'histoire humaine va à l'encontre de cette loi. Plus elle accélère, moins on sait où elle va</w:t>
      </w:r>
      <w:r>
        <w:t> ;</w:t>
      </w:r>
      <w:r w:rsidRPr="005C0293">
        <w:t xml:space="preserve"> plus elle se précipite, moins sa destination paraît certaine. Cela est particulièrement vrai de l’histoire économique. C’est pourquoi la croissance répand l'angoisse au même rythme et en même temps que les richesses. Les lendemains chantent, peut-être, mais ils chantent en mineur.</w:t>
      </w:r>
    </w:p>
    <w:p w14:paraId="2DCDF885" w14:textId="77777777" w:rsidR="00030893" w:rsidRPr="005C0293" w:rsidRDefault="00030893" w:rsidP="00030893">
      <w:pPr>
        <w:spacing w:before="120" w:after="120"/>
        <w:jc w:val="both"/>
      </w:pPr>
      <w:r w:rsidRPr="005C0293">
        <w:t>Une seule chose est illimitée dans l'homme</w:t>
      </w:r>
      <w:r>
        <w:t> :</w:t>
      </w:r>
      <w:r w:rsidRPr="005C0293">
        <w:t xml:space="preserve"> le pouvoir de s’illusionner. Les évidences les plus pures peuvent fondre au contact de ce pouvoir. C’est pourquoi le mythe du progrès a la vie si dure en dépit de son absurdité manifeste. On semble croire effectivement que le P.N.B. doit s'accroître de 8% par année pendant l’éternité et que c'est là la condition nécessaire et suffisante du bonheur. L’avenir, par suite, est le lieu de tous les espoirs. Et de tous les désespoirs. Le bo</w:t>
      </w:r>
      <w:r w:rsidRPr="005C0293">
        <w:t>n</w:t>
      </w:r>
      <w:r w:rsidRPr="005C0293">
        <w:t>heur, en effet, retarde toujours de 10 minutes. L’âne n'atteint jamais la botte de foin qui pend au bout de son nez</w:t>
      </w:r>
      <w:r>
        <w:t> !</w:t>
      </w:r>
    </w:p>
    <w:p w14:paraId="51C3C747" w14:textId="77777777" w:rsidR="00030893" w:rsidRPr="005C0293" w:rsidRDefault="00030893" w:rsidP="00030893">
      <w:pPr>
        <w:spacing w:before="120" w:after="120"/>
        <w:jc w:val="both"/>
      </w:pPr>
      <w:r w:rsidRPr="005C0293">
        <w:t>Dans certains sous-groupes des régions les plus prospères de la planète, ces illusions et ces espoirs déçus ont eu pour conséquence un système de comportements défaitistes — gourous, magie, délire pseudo-mystiques, stupéfiants, etc. — que l’on pourrait appeler le syndrome de l'Orient. Faudrait-il</w:t>
      </w:r>
      <w:r>
        <w:t xml:space="preserve"> [10]</w:t>
      </w:r>
      <w:r w:rsidRPr="005C0293">
        <w:t xml:space="preserve"> croire qu'un présent infesté de rats, comme celui de l'Inde, est le seul remède efficace contre la peste de l'avenir</w:t>
      </w:r>
      <w:r>
        <w:t> ?</w:t>
      </w:r>
    </w:p>
    <w:p w14:paraId="5EC0DB23" w14:textId="77777777" w:rsidR="00030893" w:rsidRPr="005C0293" w:rsidRDefault="00030893" w:rsidP="00030893">
      <w:pPr>
        <w:spacing w:before="120" w:after="120"/>
        <w:jc w:val="both"/>
      </w:pPr>
      <w:r w:rsidRPr="005C0293">
        <w:t>Nombreux sont ceux qui cherchent fébrilement un autre remède. Ces dernières années, des centaines d’ouvrages ont été consacrés aux problèmes liés à la croissance. Deux thèses s’affrontent et polarisent les diverses opinions</w:t>
      </w:r>
      <w:r>
        <w:t> :</w:t>
      </w:r>
      <w:r w:rsidRPr="005C0293">
        <w:t xml:space="preserve"> </w:t>
      </w:r>
      <w:r w:rsidRPr="005C0293">
        <w:rPr>
          <w:b/>
          <w:bCs/>
        </w:rPr>
        <w:t xml:space="preserve">Halte à la Croissance, </w:t>
      </w:r>
      <w:r w:rsidRPr="005C0293">
        <w:t xml:space="preserve">thèse du groupe de Harvard et du Club de Rome, et </w:t>
      </w:r>
      <w:r w:rsidRPr="005C0293">
        <w:rPr>
          <w:b/>
          <w:bCs/>
        </w:rPr>
        <w:t xml:space="preserve">l’Anti-Malthus, </w:t>
      </w:r>
      <w:r w:rsidRPr="005C0293">
        <w:t>thèse plus optimiste défendue par le groupe de Sussex. Nous avons résumé chacune de ces deux thèses, mais plutôt que de prendre position globalement pour l’une ou pour l'autre, nous avons tenté de répondre à des questions bien précises. Est-ce la première fois dans l'histoire que la croissance économique est une source d’inquiétude</w:t>
      </w:r>
      <w:r>
        <w:t> ?</w:t>
      </w:r>
      <w:r w:rsidRPr="005C0293">
        <w:t xml:space="preserve"> Que sait-on avec certitude sur l’état des ressources dans le monde</w:t>
      </w:r>
      <w:r>
        <w:t> ?</w:t>
      </w:r>
      <w:r w:rsidRPr="005C0293">
        <w:t xml:space="preserve"> Qu'est-ce que le P.N.B.</w:t>
      </w:r>
      <w:r>
        <w:t> ?</w:t>
      </w:r>
      <w:r w:rsidRPr="005C0293">
        <w:t xml:space="preserve"> Qu'est-ce que les indicateurs sociaux</w:t>
      </w:r>
      <w:r>
        <w:t> ?</w:t>
      </w:r>
    </w:p>
    <w:p w14:paraId="27A3C095" w14:textId="77777777" w:rsidR="00030893" w:rsidRPr="005C0293" w:rsidRDefault="00030893" w:rsidP="00030893">
      <w:pPr>
        <w:spacing w:before="120" w:after="120"/>
        <w:jc w:val="both"/>
      </w:pPr>
      <w:r w:rsidRPr="005C0293">
        <w:t>Si la voie à suivre sur le plan économique et politique nous paraît encore obscure, l'orientation fondamentale qu’il faut prendre nous paraît en revanche parfaitement claire</w:t>
      </w:r>
      <w:r>
        <w:t> :</w:t>
      </w:r>
      <w:r w:rsidRPr="005C0293">
        <w:t xml:space="preserve"> un retour au réel et à la qualité s'impose de toute urgence. Retourner au réel, cela signifie </w:t>
      </w:r>
      <w:r>
        <w:t>« </w:t>
      </w:r>
      <w:r w:rsidRPr="005C0293">
        <w:t>décrocher</w:t>
      </w:r>
      <w:r>
        <w:t> »</w:t>
      </w:r>
      <w:r w:rsidRPr="005C0293">
        <w:t>, au sens positif du terme, c’est-à-dire sortir de la capsule futuriste pour redécouvrir qu’un arbre est un arbre et un être un être. Retourner à la qualité, cela veut dire creuser au cœur de la vie quot</w:t>
      </w:r>
      <w:r w:rsidRPr="005C0293">
        <w:t>i</w:t>
      </w:r>
      <w:r w:rsidRPr="005C0293">
        <w:t>dienne des abris pour permettre à certains objets familiers, à certains sentiments et à certains êtres d’échapper au pouvoir dégradant du temps.</w:t>
      </w:r>
    </w:p>
    <w:p w14:paraId="501FD910" w14:textId="77777777" w:rsidR="00030893" w:rsidRPr="005C0293" w:rsidRDefault="00030893" w:rsidP="00030893">
      <w:pPr>
        <w:spacing w:before="120" w:after="120"/>
        <w:jc w:val="both"/>
      </w:pPr>
      <w:r w:rsidRPr="005C0293">
        <w:t>Il se peut que le type de civilisation caractérisé par la croissance sauvage soit à plusieurs égards une impasse. Cela ne signifie null</w:t>
      </w:r>
      <w:r w:rsidRPr="005C0293">
        <w:t>e</w:t>
      </w:r>
      <w:r w:rsidRPr="005C0293">
        <w:t>ment qu’au nom de quelque vague bonheur national brut, on doive préférer la magie et le défaitisme, qui viennent des bas-fonds de l'être, au réalisme et à la dignité qui nous viennent en droite ligne de Platon, d'Aristote, des grands philosophes chrétiens, de Descartes, de Leibniz et de Kant.</w:t>
      </w:r>
    </w:p>
    <w:p w14:paraId="70D718D8" w14:textId="77777777" w:rsidR="00030893" w:rsidRDefault="00030893" w:rsidP="00030893">
      <w:pPr>
        <w:spacing w:before="120" w:after="120"/>
        <w:jc w:val="both"/>
      </w:pPr>
      <w:r w:rsidRPr="005C0293">
        <w:t>Sur l’arbre de l’évolution, il y a plus de branches mortes que de branches vertes. Avant de mourir, plusieurs branches vertes étaient au sommet de l’arbre. Après les avoir quittées, la sève qui montait du tronc ne s’est pas évaporée</w:t>
      </w:r>
      <w:r>
        <w:t> :</w:t>
      </w:r>
      <w:r w:rsidRPr="005C0293">
        <w:t xml:space="preserve"> elle a pris une autre direction.</w:t>
      </w:r>
    </w:p>
    <w:p w14:paraId="06E1151A" w14:textId="77777777" w:rsidR="00030893" w:rsidRPr="005C0293" w:rsidRDefault="00030893" w:rsidP="00030893">
      <w:pPr>
        <w:spacing w:before="120" w:after="120"/>
        <w:jc w:val="both"/>
      </w:pPr>
    </w:p>
    <w:p w14:paraId="03F33907" w14:textId="77777777" w:rsidR="00030893" w:rsidRDefault="00030893" w:rsidP="00030893">
      <w:pPr>
        <w:spacing w:before="120" w:after="120"/>
        <w:jc w:val="right"/>
        <w:outlineLvl w:val="0"/>
      </w:pPr>
      <w:r w:rsidRPr="005C0293">
        <w:rPr>
          <w:b/>
          <w:bCs/>
        </w:rPr>
        <w:t>Jacques Dufresne</w:t>
      </w:r>
    </w:p>
    <w:p w14:paraId="24DF65F6" w14:textId="77777777" w:rsidR="00030893" w:rsidRPr="00E07116" w:rsidRDefault="00030893" w:rsidP="00030893">
      <w:pPr>
        <w:pStyle w:val="p"/>
      </w:pPr>
      <w:r>
        <w:br w:type="page"/>
      </w:r>
      <w:r w:rsidRPr="00E07116">
        <w:t>[</w:t>
      </w:r>
      <w:r>
        <w:t>11</w:t>
      </w:r>
      <w:r w:rsidRPr="00E07116">
        <w:t>]</w:t>
      </w:r>
    </w:p>
    <w:p w14:paraId="29574C7C" w14:textId="77777777" w:rsidR="00030893" w:rsidRPr="00E07116" w:rsidRDefault="00030893" w:rsidP="00030893">
      <w:pPr>
        <w:jc w:val="both"/>
      </w:pPr>
    </w:p>
    <w:p w14:paraId="151DFAC7" w14:textId="77777777" w:rsidR="00030893" w:rsidRPr="00E07116" w:rsidRDefault="00030893" w:rsidP="00030893"/>
    <w:p w14:paraId="3A2A73F1" w14:textId="77777777" w:rsidR="00030893" w:rsidRPr="00E07116" w:rsidRDefault="00030893" w:rsidP="00030893">
      <w:pPr>
        <w:jc w:val="both"/>
      </w:pPr>
    </w:p>
    <w:p w14:paraId="09AEC19E" w14:textId="77777777" w:rsidR="00030893" w:rsidRPr="00E07116" w:rsidRDefault="00030893" w:rsidP="00030893">
      <w:pPr>
        <w:jc w:val="both"/>
      </w:pPr>
    </w:p>
    <w:p w14:paraId="10466E71" w14:textId="77777777" w:rsidR="00030893" w:rsidRPr="00E23720" w:rsidRDefault="00030893" w:rsidP="00030893">
      <w:pPr>
        <w:spacing w:after="120"/>
        <w:ind w:firstLine="0"/>
        <w:jc w:val="center"/>
        <w:rPr>
          <w:sz w:val="24"/>
        </w:rPr>
      </w:pPr>
      <w:bookmarkStart w:id="3" w:name="CRITERE_no_11_Essais"/>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7907A6AF" w14:textId="77777777" w:rsidR="00030893" w:rsidRPr="00E07116" w:rsidRDefault="00030893" w:rsidP="00030893">
      <w:pPr>
        <w:jc w:val="both"/>
      </w:pPr>
    </w:p>
    <w:p w14:paraId="35928C46" w14:textId="77777777" w:rsidR="00030893" w:rsidRPr="00D76C7D" w:rsidRDefault="00030893" w:rsidP="00030893">
      <w:pPr>
        <w:pStyle w:val="partie"/>
        <w:jc w:val="center"/>
        <w:outlineLvl w:val="0"/>
        <w:rPr>
          <w:sz w:val="144"/>
        </w:rPr>
      </w:pPr>
      <w:r w:rsidRPr="00D76C7D">
        <w:rPr>
          <w:sz w:val="144"/>
        </w:rPr>
        <w:t>ESSAIS</w:t>
      </w:r>
    </w:p>
    <w:bookmarkEnd w:id="3"/>
    <w:p w14:paraId="521C2748" w14:textId="77777777" w:rsidR="00030893" w:rsidRPr="00E07116" w:rsidRDefault="00030893" w:rsidP="00030893">
      <w:pPr>
        <w:jc w:val="both"/>
      </w:pPr>
    </w:p>
    <w:p w14:paraId="1D1BC46F" w14:textId="77777777" w:rsidR="00030893" w:rsidRPr="00E07116" w:rsidRDefault="00030893" w:rsidP="00030893">
      <w:pPr>
        <w:jc w:val="both"/>
      </w:pPr>
    </w:p>
    <w:p w14:paraId="4D4B908B" w14:textId="77777777" w:rsidR="00030893" w:rsidRPr="00E07116" w:rsidRDefault="00030893" w:rsidP="00030893">
      <w:pPr>
        <w:jc w:val="both"/>
      </w:pPr>
    </w:p>
    <w:p w14:paraId="66F50381" w14:textId="77777777" w:rsidR="00030893" w:rsidRPr="00E07116" w:rsidRDefault="00030893" w:rsidP="00030893">
      <w:pPr>
        <w:jc w:val="both"/>
      </w:pPr>
    </w:p>
    <w:p w14:paraId="609451FD" w14:textId="77777777" w:rsidR="00030893" w:rsidRPr="00E07116" w:rsidRDefault="00030893" w:rsidP="00030893">
      <w:pPr>
        <w:jc w:val="both"/>
      </w:pPr>
    </w:p>
    <w:p w14:paraId="351A46DB" w14:textId="77777777" w:rsidR="00030893" w:rsidRPr="00E07116" w:rsidRDefault="00030893" w:rsidP="00030893">
      <w:pPr>
        <w:jc w:val="both"/>
      </w:pPr>
    </w:p>
    <w:p w14:paraId="4C1D0145" w14:textId="77777777" w:rsidR="00030893" w:rsidRPr="00E07116" w:rsidRDefault="00030893" w:rsidP="00030893">
      <w:pPr>
        <w:jc w:val="both"/>
      </w:pPr>
    </w:p>
    <w:p w14:paraId="0FC6995F" w14:textId="77777777" w:rsidR="00030893" w:rsidRPr="00E07116" w:rsidRDefault="00030893" w:rsidP="00030893">
      <w:pPr>
        <w:jc w:val="both"/>
      </w:pPr>
    </w:p>
    <w:p w14:paraId="50F69B2A"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1FAB894E" w14:textId="77777777" w:rsidR="00030893" w:rsidRPr="00E07116" w:rsidRDefault="00030893" w:rsidP="00030893">
      <w:pPr>
        <w:jc w:val="both"/>
      </w:pPr>
    </w:p>
    <w:p w14:paraId="12BF3028" w14:textId="77777777" w:rsidR="00030893" w:rsidRDefault="00030893" w:rsidP="00030893">
      <w:pPr>
        <w:pStyle w:val="p"/>
      </w:pPr>
    </w:p>
    <w:p w14:paraId="4BA7388F" w14:textId="77777777" w:rsidR="00030893" w:rsidRDefault="00030893" w:rsidP="00030893">
      <w:pPr>
        <w:pStyle w:val="p"/>
      </w:pPr>
    </w:p>
    <w:p w14:paraId="6931B178" w14:textId="77777777" w:rsidR="00030893" w:rsidRDefault="00030893" w:rsidP="00030893">
      <w:pPr>
        <w:pStyle w:val="p"/>
      </w:pPr>
      <w:r>
        <w:t>[12]</w:t>
      </w:r>
    </w:p>
    <w:p w14:paraId="32723B89" w14:textId="77777777" w:rsidR="00030893" w:rsidRPr="00E07116" w:rsidRDefault="00030893" w:rsidP="00030893">
      <w:pPr>
        <w:pStyle w:val="p"/>
      </w:pPr>
      <w:r w:rsidRPr="00E07116">
        <w:br w:type="page"/>
        <w:t>[</w:t>
      </w:r>
      <w:r>
        <w:t>13</w:t>
      </w:r>
      <w:r w:rsidRPr="00E07116">
        <w:t>]</w:t>
      </w:r>
    </w:p>
    <w:p w14:paraId="6362C2AC" w14:textId="77777777" w:rsidR="00030893" w:rsidRPr="00E07116" w:rsidRDefault="00030893" w:rsidP="00030893">
      <w:pPr>
        <w:jc w:val="both"/>
      </w:pPr>
    </w:p>
    <w:p w14:paraId="5ED31A66" w14:textId="77777777" w:rsidR="00030893" w:rsidRPr="001833FC" w:rsidRDefault="00030893" w:rsidP="00030893">
      <w:pPr>
        <w:jc w:val="both"/>
      </w:pPr>
    </w:p>
    <w:p w14:paraId="63A893B1" w14:textId="77777777" w:rsidR="00030893" w:rsidRPr="001833FC" w:rsidRDefault="00030893" w:rsidP="00030893">
      <w:pPr>
        <w:jc w:val="both"/>
      </w:pPr>
    </w:p>
    <w:p w14:paraId="5536E8EE" w14:textId="77777777" w:rsidR="00030893" w:rsidRPr="00E23720" w:rsidRDefault="00030893" w:rsidP="00030893">
      <w:pPr>
        <w:spacing w:after="120"/>
        <w:ind w:firstLine="0"/>
        <w:jc w:val="center"/>
        <w:rPr>
          <w:sz w:val="24"/>
        </w:rPr>
      </w:pPr>
      <w:bookmarkStart w:id="4" w:name="CRITERE_no_11_Essais_texte_1"/>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3692E76D"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ESSAIS</w:t>
      </w:r>
    </w:p>
    <w:p w14:paraId="3CC508D4" w14:textId="77777777" w:rsidR="00030893" w:rsidRDefault="00030893" w:rsidP="00030893">
      <w:pPr>
        <w:pStyle w:val="Titreniveau2"/>
      </w:pPr>
      <w:r w:rsidRPr="001833FC">
        <w:t>“</w:t>
      </w:r>
      <w:r>
        <w:t>Le complexe de Midas</w:t>
      </w:r>
      <w:r w:rsidRPr="001833FC">
        <w:t>.</w:t>
      </w:r>
      <w:r>
        <w:t>”</w:t>
      </w:r>
    </w:p>
    <w:bookmarkEnd w:id="4"/>
    <w:p w14:paraId="6DF08AC0" w14:textId="77777777" w:rsidR="00030893" w:rsidRPr="001833FC" w:rsidRDefault="00030893" w:rsidP="00030893">
      <w:pPr>
        <w:jc w:val="both"/>
        <w:rPr>
          <w:szCs w:val="36"/>
        </w:rPr>
      </w:pPr>
    </w:p>
    <w:p w14:paraId="4007CA81" w14:textId="77777777" w:rsidR="00030893" w:rsidRPr="001833FC" w:rsidRDefault="00030893" w:rsidP="00030893">
      <w:pPr>
        <w:pStyle w:val="suite"/>
        <w:outlineLvl w:val="0"/>
      </w:pPr>
      <w:r>
        <w:t>Maurice LAGUEUX </w:t>
      </w:r>
      <w:r>
        <w:rPr>
          <w:rStyle w:val="Appelnotedebasdep"/>
        </w:rPr>
        <w:footnoteReference w:customMarkFollows="1" w:id="1"/>
        <w:t>*</w:t>
      </w:r>
    </w:p>
    <w:p w14:paraId="05F0A04B" w14:textId="77777777" w:rsidR="00030893" w:rsidRPr="001833FC" w:rsidRDefault="00030893" w:rsidP="00030893">
      <w:pPr>
        <w:pStyle w:val="auteur"/>
        <w:rPr>
          <w:szCs w:val="36"/>
        </w:rPr>
      </w:pPr>
      <w:r>
        <w:rPr>
          <w:szCs w:val="36"/>
        </w:rPr>
        <w:t>Professeur de Philosophie</w:t>
      </w:r>
      <w:r>
        <w:rPr>
          <w:szCs w:val="36"/>
        </w:rPr>
        <w:br/>
        <w:t>Université de Montréal</w:t>
      </w:r>
    </w:p>
    <w:p w14:paraId="7B420029" w14:textId="77777777" w:rsidR="00030893" w:rsidRPr="001833FC" w:rsidRDefault="00030893" w:rsidP="00030893">
      <w:pPr>
        <w:jc w:val="both"/>
      </w:pPr>
    </w:p>
    <w:p w14:paraId="2E0D1776" w14:textId="77777777" w:rsidR="00030893" w:rsidRPr="001833FC" w:rsidRDefault="00030893" w:rsidP="00030893">
      <w:pPr>
        <w:jc w:val="both"/>
      </w:pPr>
    </w:p>
    <w:p w14:paraId="4749D95E" w14:textId="77777777" w:rsidR="00030893" w:rsidRDefault="00030893" w:rsidP="00030893">
      <w:pPr>
        <w:jc w:val="both"/>
      </w:pPr>
    </w:p>
    <w:p w14:paraId="7724BA45" w14:textId="77777777" w:rsidR="00030893" w:rsidRPr="00E07116" w:rsidRDefault="00030893" w:rsidP="00030893">
      <w:pPr>
        <w:jc w:val="both"/>
      </w:pPr>
    </w:p>
    <w:p w14:paraId="570AE213"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578FDA3A" w14:textId="77777777" w:rsidR="00030893" w:rsidRPr="005776BC" w:rsidRDefault="00030893" w:rsidP="00030893">
      <w:pPr>
        <w:tabs>
          <w:tab w:val="bar" w:pos="0"/>
        </w:tabs>
        <w:spacing w:before="120" w:after="120"/>
        <w:ind w:left="360"/>
        <w:jc w:val="both"/>
        <w:rPr>
          <w:color w:val="000090"/>
        </w:rPr>
      </w:pPr>
      <w:r w:rsidRPr="005776BC">
        <w:rPr>
          <w:color w:val="000090"/>
        </w:rPr>
        <w:t>... Bacchus permet à Midas, faveur agréable mais pernicieuse, de choisir une récompense à son goût, tant il est heureux d'avoir r</w:t>
      </w:r>
      <w:r w:rsidRPr="005776BC">
        <w:rPr>
          <w:color w:val="000090"/>
        </w:rPr>
        <w:t>e</w:t>
      </w:r>
      <w:r w:rsidRPr="005776BC">
        <w:rPr>
          <w:color w:val="000090"/>
        </w:rPr>
        <w:t>trouvé celui qui l'éleva. Midas devait abuser du cadeau : « Fais, dit-il, que tout ce que mon corps aura touché se convertisse en or aux fauves reflets. » Liber exauce ce souhait et s'acquitte en lui a</w:t>
      </w:r>
      <w:r w:rsidRPr="005776BC">
        <w:rPr>
          <w:color w:val="000090"/>
        </w:rPr>
        <w:t>c</w:t>
      </w:r>
      <w:r w:rsidRPr="005776BC">
        <w:rPr>
          <w:color w:val="000090"/>
        </w:rPr>
        <w:t>cordant un priv</w:t>
      </w:r>
      <w:r w:rsidRPr="005776BC">
        <w:rPr>
          <w:color w:val="000090"/>
        </w:rPr>
        <w:t>i</w:t>
      </w:r>
      <w:r w:rsidRPr="005776BC">
        <w:rPr>
          <w:color w:val="000090"/>
        </w:rPr>
        <w:t>lège qui lui sera funeste, avec le regret qu’il n’ait pas fait un vœu plus sage. Le héros du Bérécynthe s'en va content ; il se félicita de ce qui doit faire son malheur et, pour s'assurer que la promesse n'est pas va</w:t>
      </w:r>
      <w:r w:rsidRPr="005776BC">
        <w:rPr>
          <w:color w:val="000090"/>
        </w:rPr>
        <w:t>i</w:t>
      </w:r>
      <w:r w:rsidRPr="005776BC">
        <w:rPr>
          <w:color w:val="000090"/>
        </w:rPr>
        <w:t>ne, pour éprouver son pouvoir, il touche tout ce qu'il rencontre ; se fiant avec peine à lui-même, il cueille sur une yeuse de faible hauteur un rameau que couvre un vert feui</w:t>
      </w:r>
      <w:r w:rsidRPr="005776BC">
        <w:rPr>
          <w:color w:val="000090"/>
        </w:rPr>
        <w:t>l</w:t>
      </w:r>
      <w:r w:rsidRPr="005776BC">
        <w:rPr>
          <w:color w:val="000090"/>
        </w:rPr>
        <w:t>lage : le rameau est devenu un r</w:t>
      </w:r>
      <w:r w:rsidRPr="005776BC">
        <w:rPr>
          <w:color w:val="000090"/>
        </w:rPr>
        <w:t>a</w:t>
      </w:r>
      <w:r w:rsidRPr="005776BC">
        <w:rPr>
          <w:color w:val="000090"/>
        </w:rPr>
        <w:t>meau d’or ; il ramasse une pierre : la pierre aussi a pris la pâle couleur de l’or ; il touche une motte de terre : à ce contact puissant la motte devient un lingot ; il coupe des épis secs, dons de Cérès : sa moisson était d'or ; il tient dans sa main un fruit qu'il vient de cueillir sur un arbre : on croirait que c'est un</w:t>
      </w:r>
      <w:r>
        <w:rPr>
          <w:color w:val="000090"/>
        </w:rPr>
        <w:t xml:space="preserve"> présent des Hespérides ; appli</w:t>
      </w:r>
      <w:r w:rsidRPr="005776BC">
        <w:rPr>
          <w:color w:val="000090"/>
        </w:rPr>
        <w:t>que-t-il</w:t>
      </w:r>
      <w:r>
        <w:t xml:space="preserve"> [14]</w:t>
      </w:r>
      <w:r w:rsidRPr="005776BC">
        <w:rPr>
          <w:color w:val="000090"/>
        </w:rPr>
        <w:t xml:space="preserve"> ses doigts sur les hautes portes de son palais, on voit ces portes lancer des rayons ; quand il a baigné ses mains dans une eau limpide, cette eau qui ruisselle de ses mains aurait de quoi tromper Danaé. À pe</w:t>
      </w:r>
      <w:r w:rsidRPr="005776BC">
        <w:rPr>
          <w:color w:val="000090"/>
        </w:rPr>
        <w:t>i</w:t>
      </w:r>
      <w:r w:rsidRPr="005776BC">
        <w:rPr>
          <w:color w:val="000090"/>
        </w:rPr>
        <w:t>ne peut-il lui-même contenir les espérances qui s'offrent à son e</w:t>
      </w:r>
      <w:r w:rsidRPr="005776BC">
        <w:rPr>
          <w:color w:val="000090"/>
        </w:rPr>
        <w:t>s</w:t>
      </w:r>
      <w:r w:rsidRPr="005776BC">
        <w:rPr>
          <w:color w:val="000090"/>
        </w:rPr>
        <w:t>prit ; dans son imagination il voit tout en or. Ravi d’aise, il prend place devant la table que ses serviteurs ont chargée de mets et où abonde le froment grillé ; mais alors, si sa main to</w:t>
      </w:r>
      <w:r w:rsidRPr="005776BC">
        <w:rPr>
          <w:color w:val="000090"/>
        </w:rPr>
        <w:t>u</w:t>
      </w:r>
      <w:r w:rsidRPr="005776BC">
        <w:rPr>
          <w:color w:val="000090"/>
        </w:rPr>
        <w:t>chait les dons de Cérès, les dons de Cérès durcissaient à l'instant ; s'il s’apprêtait à déchirer les mets d'une dent avide, ces mets disp</w:t>
      </w:r>
      <w:r w:rsidRPr="005776BC">
        <w:rPr>
          <w:color w:val="000090"/>
        </w:rPr>
        <w:t>a</w:t>
      </w:r>
      <w:r w:rsidRPr="005776BC">
        <w:rPr>
          <w:color w:val="000090"/>
        </w:rPr>
        <w:t>raissaient, dès qu'il y portait la dent, sous une lame du fauve m</w:t>
      </w:r>
      <w:r w:rsidRPr="005776BC">
        <w:rPr>
          <w:color w:val="000090"/>
        </w:rPr>
        <w:t>é</w:t>
      </w:r>
      <w:r w:rsidRPr="005776BC">
        <w:rPr>
          <w:color w:val="000090"/>
        </w:rPr>
        <w:t>tal ; s'il mêlait à une eau pure la liqueur du dieu qui l’avait exaucé, on voyait de l'or fondu couler entre ses lèvres ouvertes. Epouvanté d’un mal si no</w:t>
      </w:r>
      <w:r w:rsidRPr="005776BC">
        <w:rPr>
          <w:color w:val="000090"/>
        </w:rPr>
        <w:t>u</w:t>
      </w:r>
      <w:r w:rsidRPr="005776BC">
        <w:rPr>
          <w:color w:val="000090"/>
        </w:rPr>
        <w:t>veau, à la fois riche et misérable, il ne demande plus qu’à fuir tant d'opulence et ce qu'il avait so</w:t>
      </w:r>
      <w:r w:rsidRPr="005776BC">
        <w:rPr>
          <w:color w:val="000090"/>
        </w:rPr>
        <w:t>u</w:t>
      </w:r>
      <w:r w:rsidRPr="005776BC">
        <w:rPr>
          <w:color w:val="000090"/>
        </w:rPr>
        <w:t>haité naguère lui fait horreur. Au milieu de l’abondance, il n'a pas de quoi apaiser sa faim ; la soif dessèche et brûle son gosier ; il maudit cet or qui lui vaut des tourments trop mérités ; levant vers le ciel ses mains et ses bras resplendissants : « Pardonne, s'écrie-t-il, dieu des pressoirs, ô notre père ; c'est ma faute ; mais prends pitié de moi, je t’en supplie ; a</w:t>
      </w:r>
      <w:r w:rsidRPr="005776BC">
        <w:rPr>
          <w:color w:val="000090"/>
        </w:rPr>
        <w:t>r</w:t>
      </w:r>
      <w:r w:rsidRPr="005776BC">
        <w:rPr>
          <w:color w:val="000090"/>
        </w:rPr>
        <w:t>rache-moi à ce brillant fléau. » La puissance des dieux est indu</w:t>
      </w:r>
      <w:r w:rsidRPr="005776BC">
        <w:rPr>
          <w:color w:val="000090"/>
        </w:rPr>
        <w:t>l</w:t>
      </w:r>
      <w:r w:rsidRPr="005776BC">
        <w:rPr>
          <w:color w:val="000090"/>
        </w:rPr>
        <w:t>gente ; le coupable avouait ; Bacchus lui rend sa nature pr</w:t>
      </w:r>
      <w:r w:rsidRPr="005776BC">
        <w:rPr>
          <w:color w:val="000090"/>
        </w:rPr>
        <w:t>e</w:t>
      </w:r>
      <w:r w:rsidRPr="005776BC">
        <w:rPr>
          <w:color w:val="000090"/>
        </w:rPr>
        <w:t>mière et retire la faveur que, fidèle à ses e</w:t>
      </w:r>
      <w:r w:rsidRPr="005776BC">
        <w:rPr>
          <w:color w:val="000090"/>
        </w:rPr>
        <w:t>n</w:t>
      </w:r>
      <w:r w:rsidRPr="005776BC">
        <w:rPr>
          <w:color w:val="000090"/>
        </w:rPr>
        <w:t>gagements, il lui avait accordée : « Tu ne peux pas, lui dit-il, rester enduit de cet or que tu as si i</w:t>
      </w:r>
      <w:r w:rsidRPr="005776BC">
        <w:rPr>
          <w:color w:val="000090"/>
        </w:rPr>
        <w:t>m</w:t>
      </w:r>
      <w:r w:rsidRPr="005776BC">
        <w:rPr>
          <w:color w:val="000090"/>
        </w:rPr>
        <w:t>prudemment souhaité ; va-t'en vers le fleuve voisin de la grande ville de Sardes et, en remontant son cours entre les hauteurs de ses bords, poursuis ta route jusqu'à ce que tu arrives à l’endroit où il prend naissance ; alors, quand tu seras devant sa source éc</w:t>
      </w:r>
      <w:r w:rsidRPr="005776BC">
        <w:rPr>
          <w:color w:val="000090"/>
        </w:rPr>
        <w:t>u</w:t>
      </w:r>
      <w:r w:rsidRPr="005776BC">
        <w:rPr>
          <w:color w:val="000090"/>
        </w:rPr>
        <w:t>mante, là où il jaillit en flots abondants, immerge ta tête sous les eaux ; l</w:t>
      </w:r>
      <w:r w:rsidRPr="005776BC">
        <w:rPr>
          <w:color w:val="000090"/>
        </w:rPr>
        <w:t>a</w:t>
      </w:r>
      <w:r w:rsidRPr="005776BC">
        <w:rPr>
          <w:color w:val="000090"/>
        </w:rPr>
        <w:t>ve en même temps ton corps et ta faute. » Le roi, docile à cet ordre, se plonge dans la source ; la ve</w:t>
      </w:r>
      <w:r w:rsidRPr="005776BC">
        <w:rPr>
          <w:color w:val="000090"/>
        </w:rPr>
        <w:t>r</w:t>
      </w:r>
      <w:r w:rsidRPr="005776BC">
        <w:rPr>
          <w:color w:val="000090"/>
        </w:rPr>
        <w:t xml:space="preserve">tu qu’il possède de tout changer en or donne aux eaux une couleur nouvelle et passe du corps de l'homme dans le fleuve ; aujourd'hui encore, pour avoir reçu le germe de l'antique filon, le sol de ces campagnes est durci par l'or qui jette ses pâles reflets sur la glèbe humide. (Ovide, </w:t>
      </w:r>
      <w:r w:rsidRPr="005776BC">
        <w:rPr>
          <w:i/>
          <w:color w:val="000090"/>
          <w:u w:val="single"/>
        </w:rPr>
        <w:t>Métamo</w:t>
      </w:r>
      <w:r w:rsidRPr="005776BC">
        <w:rPr>
          <w:i/>
          <w:color w:val="000090"/>
          <w:u w:val="single"/>
        </w:rPr>
        <w:t>r</w:t>
      </w:r>
      <w:r w:rsidRPr="005776BC">
        <w:rPr>
          <w:i/>
          <w:color w:val="000090"/>
          <w:u w:val="single"/>
        </w:rPr>
        <w:t>phoses</w:t>
      </w:r>
      <w:r w:rsidRPr="005776BC">
        <w:rPr>
          <w:color w:val="000090"/>
        </w:rPr>
        <w:t>, XI, 100-145, trad. Lafaye, coll. G. Budé ; les deux pr</w:t>
      </w:r>
      <w:r w:rsidRPr="005776BC">
        <w:rPr>
          <w:color w:val="000090"/>
        </w:rPr>
        <w:t>e</w:t>
      </w:r>
      <w:r w:rsidRPr="005776BC">
        <w:rPr>
          <w:color w:val="000090"/>
        </w:rPr>
        <w:t>miers noms propres du texte ont été substitués aux pronoms co</w:t>
      </w:r>
      <w:r w:rsidRPr="005776BC">
        <w:rPr>
          <w:color w:val="000090"/>
        </w:rPr>
        <w:t>r</w:t>
      </w:r>
      <w:r w:rsidRPr="005776BC">
        <w:rPr>
          <w:color w:val="000090"/>
        </w:rPr>
        <w:t>respondants.)</w:t>
      </w:r>
    </w:p>
    <w:p w14:paraId="44B3CF6B" w14:textId="77777777" w:rsidR="00030893" w:rsidRPr="005C0293" w:rsidRDefault="00030893" w:rsidP="00030893">
      <w:pPr>
        <w:spacing w:before="120" w:after="120"/>
        <w:jc w:val="both"/>
      </w:pPr>
      <w:r>
        <w:br w:type="page"/>
      </w:r>
      <w:r w:rsidRPr="005C0293">
        <w:t>L'inquiétude provoquée par l’expansion démesurée de la produ</w:t>
      </w:r>
      <w:r w:rsidRPr="005C0293">
        <w:t>c</w:t>
      </w:r>
      <w:r w:rsidRPr="005C0293">
        <w:t>tion industrielle est certes un phénomène caractéristique de notre ép</w:t>
      </w:r>
      <w:r w:rsidRPr="005C0293">
        <w:t>o</w:t>
      </w:r>
      <w:r w:rsidRPr="005C0293">
        <w:t>que, mais on ne peut en dire autant de celle suscitée par d'autres fig</w:t>
      </w:r>
      <w:r w:rsidRPr="005C0293">
        <w:t>u</w:t>
      </w:r>
      <w:r w:rsidRPr="005C0293">
        <w:t xml:space="preserve">res de la démesure dans l'activité économique. </w:t>
      </w:r>
      <w:r>
        <w:t xml:space="preserve">[15] </w:t>
      </w:r>
      <w:r w:rsidRPr="005C0293">
        <w:t>Aussi ne paraît-il pas sans intérêt de situer, quelque part dans l'histoire de la conscience d'une telle démesure, l’attitude nouve</w:t>
      </w:r>
      <w:r w:rsidRPr="005C0293">
        <w:t>l</w:t>
      </w:r>
      <w:r w:rsidRPr="005C0293">
        <w:t xml:space="preserve">le que nous éprouvons à l'égard de la croissance économique. Entendons ici par </w:t>
      </w:r>
      <w:r>
        <w:t>« </w:t>
      </w:r>
      <w:r w:rsidRPr="005C0293">
        <w:t>conscience de la démesure</w:t>
      </w:r>
      <w:r>
        <w:t> »</w:t>
      </w:r>
      <w:r w:rsidRPr="005C0293">
        <w:t xml:space="preserve"> la perception inqui</w:t>
      </w:r>
      <w:r w:rsidRPr="005C0293">
        <w:t>è</w:t>
      </w:r>
      <w:r w:rsidRPr="005C0293">
        <w:t>te d’une disproportion gênante entre des fins estimées valables et des effets qui par leur importance même paraissent devoir au-delà d'un certain seuil échapper à tout contrôle. La démesure caractériserait ai</w:t>
      </w:r>
      <w:r w:rsidRPr="005C0293">
        <w:t>n</w:t>
      </w:r>
      <w:r w:rsidRPr="005C0293">
        <w:t>si le résultat d’une opération qui s’avérait heureuse tant qu’elle demeurait dans les limites qui sont ju</w:t>
      </w:r>
      <w:r w:rsidRPr="005C0293">
        <w:t>s</w:t>
      </w:r>
      <w:r w:rsidRPr="005C0293">
        <w:t>tement celles d’une juste mesure</w:t>
      </w:r>
      <w:r>
        <w:t> :</w:t>
      </w:r>
      <w:r w:rsidRPr="005C0293">
        <w:t xml:space="preserve"> tel un cancer, elle serait une sorte de fécondité outrée, maladive et i</w:t>
      </w:r>
      <w:r w:rsidRPr="005C0293">
        <w:t>n</w:t>
      </w:r>
      <w:r w:rsidRPr="005C0293">
        <w:t>contrôlable de certaines fonctions autrement bénéfiques.</w:t>
      </w:r>
    </w:p>
    <w:p w14:paraId="41290860" w14:textId="77777777" w:rsidR="00030893" w:rsidRPr="005C0293" w:rsidRDefault="00030893" w:rsidP="00030893">
      <w:pPr>
        <w:spacing w:before="120" w:after="120"/>
        <w:jc w:val="both"/>
      </w:pPr>
      <w:r w:rsidRPr="005C0293">
        <w:t>Or, si nous distinguons en gros dans l’activité économique la fon</w:t>
      </w:r>
      <w:r w:rsidRPr="005C0293">
        <w:t>c</w:t>
      </w:r>
      <w:r w:rsidRPr="005C0293">
        <w:t xml:space="preserve">tion </w:t>
      </w:r>
      <w:r w:rsidRPr="005C0293">
        <w:rPr>
          <w:b/>
          <w:bCs/>
        </w:rPr>
        <w:t xml:space="preserve">échange </w:t>
      </w:r>
      <w:r w:rsidRPr="005C0293">
        <w:t xml:space="preserve">et la fonction </w:t>
      </w:r>
      <w:r w:rsidRPr="005C0293">
        <w:rPr>
          <w:b/>
          <w:bCs/>
        </w:rPr>
        <w:t xml:space="preserve">production — </w:t>
      </w:r>
      <w:r w:rsidRPr="005C0293">
        <w:t>la circulation monétaire étant en un sens corrélât de la première, comme la consommation est corrélât de la seconde — nous pouvons affirmer que, jusqu'au XIXe siècle inclusivement, c’est la première de ces fonctions qui s’est av</w:t>
      </w:r>
      <w:r w:rsidRPr="005C0293">
        <w:t>é</w:t>
      </w:r>
      <w:r w:rsidRPr="005C0293">
        <w:t>rée le lieu de la démesure, alors que la seconde se trouvait en quelque sorte confinée à des proportions bien modestes par la force des choses ou, si l’on préfère, par le faible développement des forces productives. Par contre, au XX</w:t>
      </w:r>
      <w:r w:rsidRPr="00453568">
        <w:rPr>
          <w:vertAlign w:val="superscript"/>
        </w:rPr>
        <w:t>e</w:t>
      </w:r>
      <w:r w:rsidRPr="005C0293">
        <w:t xml:space="preserve"> siècle, on paraît avoir à peu près domestiqué la première fonction, on s’est habitué à son gigantisme qu'on essaie pl</w:t>
      </w:r>
      <w:r w:rsidRPr="005C0293">
        <w:t>u</w:t>
      </w:r>
      <w:r w:rsidRPr="005C0293">
        <w:t>tôt de maintenir égal à lui-même, sans craindre outre-mesure des so</w:t>
      </w:r>
      <w:r w:rsidRPr="005C0293">
        <w:t>u</w:t>
      </w:r>
      <w:r w:rsidRPr="005C0293">
        <w:t>bresauts sérieux sans doute mais non plus terrifiants. Et voilà que c'est au tour de la seconde de prendre des proportions alarmantes et de pr</w:t>
      </w:r>
      <w:r w:rsidRPr="005C0293">
        <w:t>o</w:t>
      </w:r>
      <w:r w:rsidRPr="005C0293">
        <w:t>jeter sur sa propre croissance le spectre ambigu de la démesure.</w:t>
      </w:r>
    </w:p>
    <w:p w14:paraId="5E330FCF" w14:textId="77777777" w:rsidR="00030893" w:rsidRDefault="00030893" w:rsidP="00030893">
      <w:pPr>
        <w:spacing w:before="120" w:after="120"/>
        <w:jc w:val="both"/>
      </w:pPr>
    </w:p>
    <w:p w14:paraId="67F2563B" w14:textId="77777777" w:rsidR="00030893" w:rsidRPr="00F33A2E" w:rsidRDefault="00030893" w:rsidP="00030893">
      <w:pPr>
        <w:pStyle w:val="a"/>
        <w:outlineLvl w:val="0"/>
        <w:rPr>
          <w:szCs w:val="28"/>
        </w:rPr>
      </w:pPr>
      <w:r w:rsidRPr="00F33A2E">
        <w:rPr>
          <w:szCs w:val="28"/>
        </w:rPr>
        <w:t>Échange et démesure</w:t>
      </w:r>
    </w:p>
    <w:p w14:paraId="56E31410" w14:textId="77777777" w:rsidR="00030893" w:rsidRPr="00F33A2E" w:rsidRDefault="00030893" w:rsidP="00030893">
      <w:pPr>
        <w:spacing w:before="120" w:after="120"/>
        <w:jc w:val="both"/>
        <w:rPr>
          <w:b/>
          <w:bCs/>
          <w:szCs w:val="28"/>
        </w:rPr>
      </w:pPr>
    </w:p>
    <w:p w14:paraId="6085829A" w14:textId="77777777" w:rsidR="00030893" w:rsidRPr="005C0293" w:rsidRDefault="00030893" w:rsidP="00030893">
      <w:pPr>
        <w:spacing w:before="120" w:after="120"/>
        <w:jc w:val="both"/>
      </w:pPr>
      <w:r w:rsidRPr="005C0293">
        <w:t>Voyons ce qu’il en est de la première forme de démesure, avant de retrouver celle maintenant plus familière qui intéresse la croissance. Cette démesure, qui concerne la sphère des échanges économiques, s'est d’ailleurs elle-même déployée en deux moments</w:t>
      </w:r>
      <w:r>
        <w:t> :</w:t>
      </w:r>
      <w:r w:rsidRPr="005C0293">
        <w:t xml:space="preserve"> le premier est apparu avec les grandes entreprises commerciales rendues possibles par la monnaie d'or, le second avec les audaces financières des XVIII</w:t>
      </w:r>
      <w:r w:rsidRPr="00453568">
        <w:rPr>
          <w:vertAlign w:val="superscript"/>
        </w:rPr>
        <w:t>e</w:t>
      </w:r>
      <w:r w:rsidRPr="005C0293">
        <w:t xml:space="preserve"> et XIX</w:t>
      </w:r>
      <w:r w:rsidRPr="00453568">
        <w:rPr>
          <w:vertAlign w:val="superscript"/>
        </w:rPr>
        <w:t>e</w:t>
      </w:r>
      <w:r w:rsidRPr="005C0293">
        <w:t xml:space="preserve"> siècles.</w:t>
      </w:r>
    </w:p>
    <w:p w14:paraId="7CF03126" w14:textId="77777777" w:rsidR="00030893" w:rsidRPr="005C0293" w:rsidRDefault="00030893" w:rsidP="00030893">
      <w:pPr>
        <w:spacing w:before="120" w:after="120"/>
        <w:jc w:val="both"/>
      </w:pPr>
      <w:r w:rsidRPr="005C0293">
        <w:t>La hantise de la démesure a toujours été, on le sait, particulièr</w:t>
      </w:r>
      <w:r w:rsidRPr="005C0293">
        <w:t>e</w:t>
      </w:r>
      <w:r w:rsidRPr="005C0293">
        <w:t>ment présente à la pensée grecque et, sur ce plan,</w:t>
      </w:r>
      <w:r>
        <w:t xml:space="preserve"> [16] </w:t>
      </w:r>
      <w:r w:rsidRPr="005C0293">
        <w:t>Aristote s'est avéré être, on le sait aussi, un philosophe on ne peut plus grec. Aussi n’est-il pas étonnant de trouver systématisée par lui l’expression de cette inquiétude provoquée par le développement démesuré du co</w:t>
      </w:r>
      <w:r w:rsidRPr="005C0293">
        <w:t>m</w:t>
      </w:r>
      <w:r w:rsidRPr="005C0293">
        <w:t>merce. Pour lui, l’échange est sans doute une activité saine qui proc</w:t>
      </w:r>
      <w:r w:rsidRPr="005C0293">
        <w:t>u</w:t>
      </w:r>
      <w:r w:rsidRPr="005C0293">
        <w:t xml:space="preserve">re </w:t>
      </w:r>
      <w:r>
        <w:t>« </w:t>
      </w:r>
      <w:r w:rsidRPr="005C0293">
        <w:t>à chacun de quoi suffire à ses besoins</w:t>
      </w:r>
      <w:r>
        <w:t> »</w:t>
      </w:r>
      <w:r w:rsidRPr="005C0293">
        <w:t>,</w:t>
      </w:r>
      <w:r>
        <w:t> </w:t>
      </w:r>
      <w:r>
        <w:rPr>
          <w:rStyle w:val="Appelnotedebasdep"/>
        </w:rPr>
        <w:footnoteReference w:id="2"/>
      </w:r>
      <w:r w:rsidRPr="004B133B">
        <w:t xml:space="preserve"> </w:t>
      </w:r>
      <w:r w:rsidRPr="005C0293">
        <w:t xml:space="preserve">mais à condition que cet échange soit axé sur l'acquisition des </w:t>
      </w:r>
      <w:r>
        <w:t>« </w:t>
      </w:r>
      <w:r w:rsidRPr="005C0293">
        <w:t>richesses naturelles</w:t>
      </w:r>
      <w:r>
        <w:t> »</w:t>
      </w:r>
      <w:r w:rsidRPr="005C0293">
        <w:t>,</w:t>
      </w:r>
      <w:r>
        <w:t> </w:t>
      </w:r>
      <w:r>
        <w:rPr>
          <w:rStyle w:val="Appelnotedebasdep"/>
        </w:rPr>
        <w:footnoteReference w:id="3"/>
      </w:r>
      <w:r w:rsidRPr="004B133B">
        <w:t xml:space="preserve"> c</w:t>
      </w:r>
      <w:r w:rsidRPr="005C0293">
        <w:t>’est-à-dire de celles, limitées dans leur quantité, qui procurent le bien-être. Esquissant très clairement la distinction</w:t>
      </w:r>
      <w:r>
        <w:t> </w:t>
      </w:r>
      <w:r>
        <w:rPr>
          <w:rStyle w:val="Appelnotedebasdep"/>
        </w:rPr>
        <w:footnoteReference w:id="4"/>
      </w:r>
      <w:r w:rsidRPr="005C0293">
        <w:t xml:space="preserve"> qui, exprimée en terme de valeur d'usage et de valeur d’échange, aura de Smith à Marx la fortune qu'on connaît, il insiste sur le fait que les échanges doivent tendre à faciliter </w:t>
      </w:r>
      <w:r>
        <w:t>« </w:t>
      </w:r>
      <w:r w:rsidRPr="005C0293">
        <w:t>l’usage propre</w:t>
      </w:r>
      <w:r>
        <w:t> »</w:t>
      </w:r>
      <w:r w:rsidRPr="005C0293">
        <w:t xml:space="preserve"> de chaque chose et non à favoriser une accumulation absurde de richesses. La pratique qui aboutirait à une telle conséquence ne mériterait plus, à ses yeux, le nom d’économique, elle ferait plutôt l’objet de la chrématistique,</w:t>
      </w:r>
      <w:r>
        <w:t> </w:t>
      </w:r>
      <w:r>
        <w:rPr>
          <w:rStyle w:val="Appelnotedebasdep"/>
        </w:rPr>
        <w:footnoteReference w:id="5"/>
      </w:r>
      <w:r w:rsidRPr="004B133B">
        <w:t xml:space="preserve"> </w:t>
      </w:r>
      <w:r w:rsidRPr="005C0293">
        <w:t xml:space="preserve">la science du commerce, à l’égard de laquelle le philosophe a du mal à dissimuler sa méfiance. Le commerce s’avère si inquiétant à cause de la monnaie qui, d’instrument pour faciliter l’échange des richesses naturelles, est devenue moyen d’accumuler des richesses superflues. Or, une fois rompu ce lien avec la nature, le spectre de la démesure a tôt fait d’apparaître car </w:t>
      </w:r>
      <w:r>
        <w:t>« </w:t>
      </w:r>
      <w:r w:rsidRPr="005C0293">
        <w:t>la fin que se propose le commerce n’a pas de borne</w:t>
      </w:r>
      <w:r>
        <w:t> »</w:t>
      </w:r>
      <w:r w:rsidRPr="005C0293">
        <w:t>,</w:t>
      </w:r>
      <w:r>
        <w:t> </w:t>
      </w:r>
      <w:r>
        <w:rPr>
          <w:rStyle w:val="Appelnotedebasdep"/>
        </w:rPr>
        <w:footnoteReference w:id="6"/>
      </w:r>
      <w:r w:rsidRPr="005C0293">
        <w:t xml:space="preserve"> d’autant que les gens de commerce plus que quiconque </w:t>
      </w:r>
      <w:r>
        <w:t>« </w:t>
      </w:r>
      <w:r w:rsidRPr="005C0293">
        <w:t>aiment l’argent, ne croient jamais en avoir assez et accumulent to</w:t>
      </w:r>
      <w:r w:rsidRPr="005C0293">
        <w:t>u</w:t>
      </w:r>
      <w:r w:rsidRPr="005C0293">
        <w:t>jours</w:t>
      </w:r>
      <w:r>
        <w:t> »</w:t>
      </w:r>
      <w:r w:rsidRPr="005C0293">
        <w:t>.</w:t>
      </w:r>
      <w:r>
        <w:t> </w:t>
      </w:r>
      <w:r>
        <w:rPr>
          <w:rStyle w:val="Appelnotedebasdep"/>
        </w:rPr>
        <w:footnoteReference w:id="7"/>
      </w:r>
      <w:r w:rsidRPr="004B133B">
        <w:t xml:space="preserve"> </w:t>
      </w:r>
      <w:r w:rsidRPr="005C0293">
        <w:t>Aussi, à l’égard de ceux qui s’adonnent à cette reche</w:t>
      </w:r>
      <w:r w:rsidRPr="005C0293">
        <w:t>r</w:t>
      </w:r>
      <w:r w:rsidRPr="005C0293">
        <w:t>che frénétique de l’avoir, Aristote conclut-il qu'ils sont mus par une pa</w:t>
      </w:r>
      <w:r w:rsidRPr="005C0293">
        <w:t>s</w:t>
      </w:r>
      <w:r w:rsidRPr="005C0293">
        <w:t xml:space="preserve">sion de vivre </w:t>
      </w:r>
      <w:r>
        <w:t>« </w:t>
      </w:r>
      <w:r w:rsidRPr="005C0293">
        <w:t>qui n’a point de bornes</w:t>
      </w:r>
      <w:r>
        <w:t> »</w:t>
      </w:r>
      <w:r w:rsidRPr="005C0293">
        <w:t xml:space="preserve"> et qui s’oppose à celle de </w:t>
      </w:r>
      <w:r w:rsidRPr="005C0293">
        <w:rPr>
          <w:b/>
          <w:bCs/>
        </w:rPr>
        <w:t>v</w:t>
      </w:r>
      <w:r w:rsidRPr="005C0293">
        <w:rPr>
          <w:b/>
          <w:bCs/>
        </w:rPr>
        <w:t>i</w:t>
      </w:r>
      <w:r w:rsidRPr="005C0293">
        <w:rPr>
          <w:b/>
          <w:bCs/>
        </w:rPr>
        <w:t>vre bien.</w:t>
      </w:r>
      <w:r>
        <w:t> </w:t>
      </w:r>
      <w:r>
        <w:rPr>
          <w:rStyle w:val="Appelnotedebasdep"/>
        </w:rPr>
        <w:footnoteReference w:id="8"/>
      </w:r>
    </w:p>
    <w:p w14:paraId="259A6B87" w14:textId="77777777" w:rsidR="00030893" w:rsidRPr="005C0293" w:rsidRDefault="00030893" w:rsidP="00030893">
      <w:pPr>
        <w:spacing w:before="120" w:after="120"/>
        <w:jc w:val="both"/>
      </w:pPr>
      <w:r w:rsidRPr="005C0293">
        <w:t>Tout au long du moyen âge, on se rappellera cette leçon aisément récupérée par la morale chrétienne. Puisqu’Aristote expliquait cette accumulation d'argent en signalant que les marchands achetaient so</w:t>
      </w:r>
      <w:r w:rsidRPr="005C0293">
        <w:t>u</w:t>
      </w:r>
      <w:r w:rsidRPr="005C0293">
        <w:t xml:space="preserve">vent pour </w:t>
      </w:r>
      <w:r>
        <w:t>« </w:t>
      </w:r>
      <w:r w:rsidRPr="005C0293">
        <w:t>revendre plus cher</w:t>
      </w:r>
      <w:r>
        <w:t> »</w:t>
      </w:r>
      <w:r w:rsidRPr="005C0293">
        <w:t xml:space="preserve"> et qu'ils prêtaient par ailleurs cet a</w:t>
      </w:r>
      <w:r w:rsidRPr="005C0293">
        <w:t>r</w:t>
      </w:r>
      <w:r w:rsidRPr="005C0293">
        <w:t>gent à intérêt, on a cru se prémunir efficacement contre la démesure inhérente à</w:t>
      </w:r>
      <w:r>
        <w:t xml:space="preserve">  [17] </w:t>
      </w:r>
      <w:r w:rsidRPr="005C0293">
        <w:t>de tels actes en insistant inlassablement sur la néce</w:t>
      </w:r>
      <w:r w:rsidRPr="005C0293">
        <w:t>s</w:t>
      </w:r>
      <w:r w:rsidRPr="005C0293">
        <w:t xml:space="preserve">sité de fixer un </w:t>
      </w:r>
      <w:r>
        <w:t>« </w:t>
      </w:r>
      <w:r w:rsidRPr="005C0293">
        <w:t>juste prix</w:t>
      </w:r>
      <w:r>
        <w:t> »</w:t>
      </w:r>
      <w:r w:rsidRPr="005C0293">
        <w:t xml:space="preserve"> et en interdisant en principe le prêt à i</w:t>
      </w:r>
      <w:r w:rsidRPr="005C0293">
        <w:t>n</w:t>
      </w:r>
      <w:r w:rsidRPr="005C0293">
        <w:t>térêt.</w:t>
      </w:r>
    </w:p>
    <w:p w14:paraId="301BE319" w14:textId="77777777" w:rsidR="00030893" w:rsidRPr="005C0293" w:rsidRDefault="00030893" w:rsidP="00030893">
      <w:pPr>
        <w:spacing w:before="120" w:after="120"/>
        <w:jc w:val="both"/>
      </w:pPr>
      <w:r w:rsidRPr="005C0293">
        <w:t>La hantise de l'or et de l’argent allait d’ailleurs demeurer assez constante jusqu'au XVIII</w:t>
      </w:r>
      <w:r w:rsidRPr="00856B19">
        <w:rPr>
          <w:vertAlign w:val="superscript"/>
        </w:rPr>
        <w:t>e</w:t>
      </w:r>
      <w:r w:rsidRPr="005C0293">
        <w:t xml:space="preserve"> siècle. Boisguillebert, par exemple, voyait dans l’argent </w:t>
      </w:r>
      <w:r>
        <w:t>« </w:t>
      </w:r>
      <w:r w:rsidRPr="005C0293">
        <w:t>la source du mal</w:t>
      </w:r>
      <w:r>
        <w:t> »</w:t>
      </w:r>
      <w:r w:rsidRPr="005C0293">
        <w:t>,</w:t>
      </w:r>
      <w:r>
        <w:t> </w:t>
      </w:r>
      <w:r>
        <w:rPr>
          <w:rStyle w:val="Appelnotedebasdep"/>
        </w:rPr>
        <w:footnoteReference w:id="9"/>
      </w:r>
      <w:r w:rsidRPr="005C0293">
        <w:t xml:space="preserve"> la voie </w:t>
      </w:r>
      <w:r>
        <w:t>« </w:t>
      </w:r>
      <w:r w:rsidRPr="005C0293">
        <w:t>par où ce désordre est entré dans le monde, où il a fait un si grand ravage, surtout dans ces derniers temps, que jamais ceux des nations les plus barbares dans leurs plus grandes inondations n'en approchèrent...</w:t>
      </w:r>
      <w:r>
        <w:t> » </w:t>
      </w:r>
      <w:r>
        <w:rPr>
          <w:rStyle w:val="Appelnotedebasdep"/>
        </w:rPr>
        <w:footnoteReference w:id="10"/>
      </w:r>
      <w:r w:rsidRPr="005C0293">
        <w:t xml:space="preserve"> La mo</w:t>
      </w:r>
      <w:r w:rsidRPr="005C0293">
        <w:t>n</w:t>
      </w:r>
      <w:r w:rsidRPr="005C0293">
        <w:t>naie est ainsi responsable de bien des maux, y compris de la rareté app</w:t>
      </w:r>
      <w:r w:rsidRPr="005C0293">
        <w:t>a</w:t>
      </w:r>
      <w:r w:rsidRPr="005C0293">
        <w:t xml:space="preserve">rente des ressources. Pour Locke, par exemple, il ne fait pas de doute que </w:t>
      </w:r>
      <w:r>
        <w:t>« </w:t>
      </w:r>
      <w:r w:rsidRPr="005C0293">
        <w:t>le monde contient assez de terres pour suffire au double de sa pop</w:t>
      </w:r>
      <w:r w:rsidRPr="005C0293">
        <w:t>u</w:t>
      </w:r>
      <w:r w:rsidRPr="005C0293">
        <w:t>lation</w:t>
      </w:r>
      <w:r>
        <w:t> » </w:t>
      </w:r>
      <w:r>
        <w:rPr>
          <w:rStyle w:val="Appelnotedebasdep"/>
        </w:rPr>
        <w:footnoteReference w:id="11"/>
      </w:r>
      <w:r w:rsidRPr="002F1461">
        <w:t>,</w:t>
      </w:r>
      <w:r w:rsidRPr="005C0293">
        <w:t xml:space="preserve"> moyennant toutefois qu’on se contente, dans l’esprit d’Aristote, de satisfaire ses besoins et non d’accumuler indéf</w:t>
      </w:r>
      <w:r w:rsidRPr="005C0293">
        <w:t>i</w:t>
      </w:r>
      <w:r w:rsidRPr="005C0293">
        <w:t>niment des richesses, comme il devenait possible de le faire dès qu’on eut r</w:t>
      </w:r>
      <w:r w:rsidRPr="005C0293">
        <w:t>e</w:t>
      </w:r>
      <w:r w:rsidRPr="005C0293">
        <w:t xml:space="preserve">connu une valeur considérable à un fatidique </w:t>
      </w:r>
      <w:r>
        <w:rPr>
          <w:b/>
          <w:bCs/>
        </w:rPr>
        <w:t>« </w:t>
      </w:r>
      <w:r w:rsidRPr="005C0293">
        <w:rPr>
          <w:b/>
          <w:bCs/>
        </w:rPr>
        <w:t>petit morceau de m</w:t>
      </w:r>
      <w:r w:rsidRPr="005C0293">
        <w:rPr>
          <w:b/>
          <w:bCs/>
        </w:rPr>
        <w:t>é</w:t>
      </w:r>
      <w:r w:rsidRPr="005C0293">
        <w:rPr>
          <w:b/>
          <w:bCs/>
        </w:rPr>
        <w:t>tal jaune</w:t>
      </w:r>
      <w:r>
        <w:rPr>
          <w:b/>
          <w:bCs/>
        </w:rPr>
        <w:t> »</w:t>
      </w:r>
      <w:r w:rsidRPr="005C0293">
        <w:rPr>
          <w:b/>
          <w:bCs/>
        </w:rPr>
        <w:t>.</w:t>
      </w:r>
      <w:r>
        <w:t> </w:t>
      </w:r>
      <w:r>
        <w:rPr>
          <w:rStyle w:val="Appelnotedebasdep"/>
        </w:rPr>
        <w:footnoteReference w:id="12"/>
      </w:r>
      <w:r w:rsidRPr="005C0293">
        <w:rPr>
          <w:b/>
          <w:bCs/>
        </w:rPr>
        <w:t xml:space="preserve"> </w:t>
      </w:r>
      <w:r w:rsidRPr="005C0293">
        <w:t>L'abondance de l’or souhaitable à pr</w:t>
      </w:r>
      <w:r w:rsidRPr="005C0293">
        <w:t>e</w:t>
      </w:r>
      <w:r w:rsidRPr="005C0293">
        <w:t>mière vue s’avère ainsi désastreuse et provoque alors autant de m</w:t>
      </w:r>
      <w:r w:rsidRPr="005C0293">
        <w:t>é</w:t>
      </w:r>
      <w:r w:rsidRPr="005C0293">
        <w:t xml:space="preserve">fiance qu’elle suscitait de convoitise. Si l’on trouve avantage à donner le nom de </w:t>
      </w:r>
      <w:r>
        <w:t>« </w:t>
      </w:r>
      <w:r w:rsidRPr="005C0293">
        <w:t>complexe</w:t>
      </w:r>
      <w:r>
        <w:t> »</w:t>
      </w:r>
      <w:r w:rsidRPr="005C0293">
        <w:t xml:space="preserve"> à ce genre de situation, on pourrait parler du complexe de Midas en rappelant, à la suite d’Aristote et de Boisgui</w:t>
      </w:r>
      <w:r w:rsidRPr="005C0293">
        <w:t>l</w:t>
      </w:r>
      <w:r w:rsidRPr="005C0293">
        <w:t>lebert</w:t>
      </w:r>
      <w:r>
        <w:t> </w:t>
      </w:r>
      <w:r>
        <w:rPr>
          <w:rStyle w:val="Appelnotedebasdep"/>
        </w:rPr>
        <w:footnoteReference w:id="13"/>
      </w:r>
      <w:r w:rsidRPr="002F1461">
        <w:t xml:space="preserve"> e</w:t>
      </w:r>
      <w:r w:rsidRPr="005C0293">
        <w:t xml:space="preserve">ux-mêmes, que le </w:t>
      </w:r>
      <w:r>
        <w:t>« </w:t>
      </w:r>
      <w:r w:rsidRPr="005C0293">
        <w:t>Midas de la fable</w:t>
      </w:r>
      <w:r>
        <w:t> »</w:t>
      </w:r>
      <w:r w:rsidRPr="005C0293">
        <w:t xml:space="preserve"> reçut pour son plus grand désenchantement </w:t>
      </w:r>
      <w:r>
        <w:t>« </w:t>
      </w:r>
      <w:r w:rsidRPr="005C0293">
        <w:t>le don de convertir en or tout ce qu’il touch</w:t>
      </w:r>
      <w:r w:rsidRPr="005C0293">
        <w:t>e</w:t>
      </w:r>
      <w:r w:rsidRPr="005C0293">
        <w:t>rait</w:t>
      </w:r>
      <w:r>
        <w:t> » </w:t>
      </w:r>
      <w:r>
        <w:rPr>
          <w:rStyle w:val="Appelnotedebasdep"/>
        </w:rPr>
        <w:footnoteReference w:id="14"/>
      </w:r>
      <w:r w:rsidRPr="005C0293">
        <w:t xml:space="preserve"> et en suggérant d’y voir la figure tragique de l'angoisse e</w:t>
      </w:r>
      <w:r w:rsidRPr="005C0293">
        <w:t>n</w:t>
      </w:r>
      <w:r w:rsidRPr="005C0293">
        <w:t>gendrée par la démesure même d’une entreprise économique.</w:t>
      </w:r>
    </w:p>
    <w:p w14:paraId="38E413BE" w14:textId="77777777" w:rsidR="00030893" w:rsidRPr="005C0293" w:rsidRDefault="00030893" w:rsidP="00030893">
      <w:pPr>
        <w:spacing w:before="120" w:after="120"/>
        <w:jc w:val="both"/>
      </w:pPr>
      <w:r w:rsidRPr="005C0293">
        <w:t>Toutefois ce complexe allait bientôt, en apparence du moins, se r</w:t>
      </w:r>
      <w:r w:rsidRPr="005C0293">
        <w:t>é</w:t>
      </w:r>
      <w:r w:rsidRPr="005C0293">
        <w:t>sorber après avoir livré la part de vérité qu’il contenait, à savoir que la véritable richesse des nations — Boisguillebert le percevait bien avant Adam Smith — n’est pas dans l’or accumulé mais dans le produit du travail de chacune. Cette vérité, on le voit, avait sa contrepartie</w:t>
      </w:r>
      <w:r>
        <w:t> :</w:t>
      </w:r>
      <w:r w:rsidRPr="005C0293">
        <w:t xml:space="preserve"> l’or est, en un sens, une marchandise, comme les autres, pas plus digne d’une quête inlassable, mais pas plus ensorcelée, ni plus terrifiante non plus. L’or bientôt aura cessé de jouer le rôle de</w:t>
      </w:r>
      <w:r>
        <w:t xml:space="preserve"> [18] </w:t>
      </w:r>
      <w:r w:rsidRPr="005C0293">
        <w:t>bouc émissa</w:t>
      </w:r>
      <w:r w:rsidRPr="005C0293">
        <w:t>i</w:t>
      </w:r>
      <w:r w:rsidRPr="005C0293">
        <w:t>re et l'on reconnaîtra vite que, pour peu qu'on se garde de le surév</w:t>
      </w:r>
      <w:r w:rsidRPr="005C0293">
        <w:t>a</w:t>
      </w:r>
      <w:r w:rsidRPr="005C0293">
        <w:t>luer, il s’avère fort utile à la bonne marche de ce commerce général</w:t>
      </w:r>
      <w:r w:rsidRPr="005C0293">
        <w:t>i</w:t>
      </w:r>
      <w:r w:rsidRPr="005C0293">
        <w:t>sé, qui sera de plus en plus accepté à partir du XIX</w:t>
      </w:r>
      <w:r w:rsidRPr="00856B19">
        <w:rPr>
          <w:vertAlign w:val="superscript"/>
        </w:rPr>
        <w:t>e</w:t>
      </w:r>
      <w:r w:rsidRPr="005C0293">
        <w:t xml:space="preserve"> siècle. On ne so</w:t>
      </w:r>
      <w:r w:rsidRPr="005C0293">
        <w:t>n</w:t>
      </w:r>
      <w:r w:rsidRPr="005C0293">
        <w:t>gera plus à maudire l’or, certains peuples déjà en ayant cruellement manqué, on cherchera plutôt à s’en faire un allié et, qui plus est, on en fera un point de repère rassurant, un symbole de pr</w:t>
      </w:r>
      <w:r w:rsidRPr="005C0293">
        <w:t>u</w:t>
      </w:r>
      <w:r w:rsidRPr="005C0293">
        <w:t>dence à l’encontre duquel allait bientôt s’esquisser une nouvelle figure de la démesure. Ainsi, le premier moment de la démesure dans la sphère des échanges faisait miroiter la possibilité d'une accumulation d’or indéfinie et ch</w:t>
      </w:r>
      <w:r w:rsidRPr="005C0293">
        <w:t>o</w:t>
      </w:r>
      <w:r w:rsidRPr="005C0293">
        <w:t>quait par là la sagesse aristotélicienne</w:t>
      </w:r>
      <w:r>
        <w:t> ;</w:t>
      </w:r>
      <w:r w:rsidRPr="005C0293">
        <w:t xml:space="preserve"> ce moment était relié au co</w:t>
      </w:r>
      <w:r w:rsidRPr="005C0293">
        <w:t>m</w:t>
      </w:r>
      <w:r w:rsidRPr="005C0293">
        <w:t>merce. Le second moment sera relié plutôt à la finance et choquera maintenant la sagesse des économistes classiques en faisant miroiter la prétention apparemment folle de multiplier ind</w:t>
      </w:r>
      <w:r w:rsidRPr="005C0293">
        <w:t>é</w:t>
      </w:r>
      <w:r w:rsidRPr="005C0293">
        <w:t>finiment les moyens d'échange sans égard pour les réserves d’or. Nouvelle figure de la d</w:t>
      </w:r>
      <w:r w:rsidRPr="005C0293">
        <w:t>é</w:t>
      </w:r>
      <w:r w:rsidRPr="005C0293">
        <w:t>mesure qu’allait bientôt stigmatiser l’image infinie de la spirale infl</w:t>
      </w:r>
      <w:r w:rsidRPr="005C0293">
        <w:t>a</w:t>
      </w:r>
      <w:r w:rsidRPr="005C0293">
        <w:t>tionniste. Pour souligner combien cette forme de démesure diffère de celle qui inquiétait Aristote, je ne trouve rien de mieux que d'évoquer ces grandes affiches qui placardaient encore de vagues murs de mon enfance et qui faisaient dire à notre avare n</w:t>
      </w:r>
      <w:r w:rsidRPr="005C0293">
        <w:t>a</w:t>
      </w:r>
      <w:r w:rsidRPr="005C0293">
        <w:t>tional, Séraphin Poudrier, appuyé sur ses sacs d’or, ces mots horr</w:t>
      </w:r>
      <w:r w:rsidRPr="005C0293">
        <w:t>i</w:t>
      </w:r>
      <w:r w:rsidRPr="005C0293">
        <w:t>fiés</w:t>
      </w:r>
      <w:r>
        <w:t> :</w:t>
      </w:r>
      <w:r w:rsidRPr="005C0293">
        <w:t xml:space="preserve"> </w:t>
      </w:r>
      <w:r>
        <w:t>« </w:t>
      </w:r>
      <w:r w:rsidRPr="005C0293">
        <w:t>L’inflation, c’est la ruine</w:t>
      </w:r>
      <w:r>
        <w:t> ! »</w:t>
      </w:r>
      <w:r w:rsidRPr="005C0293">
        <w:t xml:space="preserve"> Sagesse un peu courte aux yeux de l'économie moderne, mais </w:t>
      </w:r>
      <w:r>
        <w:t>« </w:t>
      </w:r>
      <w:r w:rsidRPr="005C0293">
        <w:t>sagesse</w:t>
      </w:r>
      <w:r>
        <w:t> »</w:t>
      </w:r>
      <w:r w:rsidRPr="005C0293">
        <w:t xml:space="preserve"> qui pour des raisons combien opposées aurait été f</w:t>
      </w:r>
      <w:r w:rsidRPr="005C0293">
        <w:t>o</w:t>
      </w:r>
      <w:r w:rsidRPr="005C0293">
        <w:t>lie aux yeux d’Aristote.</w:t>
      </w:r>
    </w:p>
    <w:p w14:paraId="20D63BD0" w14:textId="77777777" w:rsidR="00030893" w:rsidRPr="00E771D2" w:rsidRDefault="00030893" w:rsidP="00030893">
      <w:pPr>
        <w:spacing w:before="120" w:after="120"/>
        <w:jc w:val="both"/>
      </w:pPr>
      <w:r w:rsidRPr="005C0293">
        <w:t>Pourtant, la hantise la plus radicale peut tolérer quelques conce</w:t>
      </w:r>
      <w:r w:rsidRPr="005C0293">
        <w:t>s</w:t>
      </w:r>
      <w:r w:rsidRPr="005C0293">
        <w:t>sions en prenant appui sur la saine raison. Aristote, on l'a vu, con</w:t>
      </w:r>
      <w:r w:rsidRPr="005C0293">
        <w:t>s</w:t>
      </w:r>
      <w:r w:rsidRPr="005C0293">
        <w:t>cient des sacrifices trop cruels qu'aurait imposés une économie limitée au troc, se devait de faire des compromis avec la monnaie en inv</w:t>
      </w:r>
      <w:r w:rsidRPr="005C0293">
        <w:t>o</w:t>
      </w:r>
      <w:r w:rsidRPr="005C0293">
        <w:t>quant la raison pour limiter les dégâts</w:t>
      </w:r>
      <w:r>
        <w:t> :</w:t>
      </w:r>
      <w:r w:rsidRPr="005C0293">
        <w:t xml:space="preserve"> quelques échanges monétaires, c'est bien, mais au-delà d’un certain point, on finit par se laisser e</w:t>
      </w:r>
      <w:r w:rsidRPr="005C0293">
        <w:t>m</w:t>
      </w:r>
      <w:r w:rsidRPr="005C0293">
        <w:t>porter par la démesure. De même les économistes les plus conserv</w:t>
      </w:r>
      <w:r w:rsidRPr="005C0293">
        <w:t>a</w:t>
      </w:r>
      <w:r w:rsidRPr="005C0293">
        <w:t>teurs, conscients des limites étroites de la monnaie métallique, se d</w:t>
      </w:r>
      <w:r w:rsidRPr="005C0293">
        <w:t>e</w:t>
      </w:r>
      <w:r w:rsidRPr="005C0293">
        <w:t>vaient de reconnaître le rôle grandissant du papier-monnaie, mais ils le firent en se référant encore à la raison</w:t>
      </w:r>
      <w:r>
        <w:t> :</w:t>
      </w:r>
      <w:r w:rsidRPr="005C0293">
        <w:t xml:space="preserve"> il fallait n’imprimer qu’une somme raisonnable de billets de banque et éviter les folles aventures comme celle de Law. De nos jours, ne sommes-nous pas réduits, dans un contexte monétaire beaucoup plus sophistiqué, à invoquer la même raison, la même juste mesure, pour expliquer qu’une inflation de 2 à 4%, c'est raisonnable, mais qu’au-delà on dépasse les bornes, la conjoncture</w:t>
      </w:r>
      <w:r>
        <w:t xml:space="preserve"> [19]</w:t>
      </w:r>
      <w:r w:rsidRPr="005C0293">
        <w:t xml:space="preserve"> actuelle ayant d’ailleurs tendance à élargir sensibl</w:t>
      </w:r>
      <w:r w:rsidRPr="005C0293">
        <w:t>e</w:t>
      </w:r>
      <w:r w:rsidRPr="005C0293">
        <w:t>ment les lim</w:t>
      </w:r>
      <w:r w:rsidRPr="005C0293">
        <w:t>i</w:t>
      </w:r>
      <w:r w:rsidRPr="005C0293">
        <w:t>tes de la saine raison. En tout cas, il demeure significatif que pe</w:t>
      </w:r>
      <w:r w:rsidRPr="005C0293">
        <w:t>n</w:t>
      </w:r>
      <w:r w:rsidRPr="005C0293">
        <w:t>dant près d’un siècle, jusqu’au lendemain de la guerre de 1914, la comm</w:t>
      </w:r>
      <w:r w:rsidRPr="005C0293">
        <w:t>u</w:t>
      </w:r>
      <w:r w:rsidRPr="005C0293">
        <w:t>nauté économique occidentale a choisi de laisser ses réserves d’or déterminer assez strictement la quantité de ses instr</w:t>
      </w:r>
      <w:r w:rsidRPr="005C0293">
        <w:t>u</w:t>
      </w:r>
      <w:r w:rsidRPr="005C0293">
        <w:t xml:space="preserve">ments d’échange en vertu des règles définies par le système du </w:t>
      </w:r>
      <w:r>
        <w:t>« </w:t>
      </w:r>
      <w:r w:rsidRPr="005C0293">
        <w:t>Gold standard</w:t>
      </w:r>
      <w:r>
        <w:t> »</w:t>
      </w:r>
      <w:r w:rsidRPr="005C0293">
        <w:t>. Des e</w:t>
      </w:r>
      <w:r w:rsidRPr="005C0293">
        <w:t>x</w:t>
      </w:r>
      <w:r w:rsidRPr="005C0293">
        <w:t xml:space="preserve">pressions comme celles de </w:t>
      </w:r>
      <w:r>
        <w:t>« </w:t>
      </w:r>
      <w:r w:rsidRPr="005C0293">
        <w:t>golden brake</w:t>
      </w:r>
      <w:r>
        <w:t> »</w:t>
      </w:r>
      <w:r w:rsidRPr="005C0293">
        <w:t xml:space="preserve"> et de </w:t>
      </w:r>
      <w:r>
        <w:t>« </w:t>
      </w:r>
      <w:r w:rsidRPr="005C0293">
        <w:t>gold anchor</w:t>
      </w:r>
      <w:r>
        <w:t> »</w:t>
      </w:r>
      <w:r w:rsidRPr="005C0293">
        <w:t>, qui cherchaient à rendre compte de cette situation, traduisaient bien à quel point on sentait le besoin de s’ancrer à l’or pour se garantir contre l'appel trompeur des équipées monétaires d</w:t>
      </w:r>
      <w:r w:rsidRPr="005C0293">
        <w:t>é</w:t>
      </w:r>
      <w:r w:rsidRPr="005C0293">
        <w:t>mesurées.</w:t>
      </w:r>
      <w:r>
        <w:t> </w:t>
      </w:r>
      <w:r>
        <w:rPr>
          <w:rStyle w:val="Appelnotedebasdep"/>
        </w:rPr>
        <w:footnoteReference w:id="15"/>
      </w:r>
    </w:p>
    <w:p w14:paraId="55C16198" w14:textId="77777777" w:rsidR="00030893" w:rsidRPr="005C0293" w:rsidRDefault="00030893" w:rsidP="00030893">
      <w:pPr>
        <w:spacing w:before="120" w:after="120"/>
        <w:jc w:val="both"/>
      </w:pPr>
      <w:r w:rsidRPr="005C0293">
        <w:t>On a compris, au début du XX</w:t>
      </w:r>
      <w:r w:rsidRPr="00856B19">
        <w:rPr>
          <w:vertAlign w:val="superscript"/>
        </w:rPr>
        <w:t>e</w:t>
      </w:r>
      <w:r w:rsidRPr="005C0293">
        <w:t xml:space="preserve"> siècle, que cette </w:t>
      </w:r>
      <w:r>
        <w:t>« </w:t>
      </w:r>
      <w:r w:rsidRPr="005C0293">
        <w:t>crucifixion à une croix dorée</w:t>
      </w:r>
      <w:r>
        <w:t> »</w:t>
      </w:r>
      <w:r w:rsidRPr="005C0293">
        <w:t>, comme on disait, était, malgré son fond de vérité établi de façon concluante par les expériences modernes d’inflation galopa</w:t>
      </w:r>
      <w:r w:rsidRPr="005C0293">
        <w:t>n</w:t>
      </w:r>
      <w:r w:rsidRPr="005C0293">
        <w:t>te, un sacrifice nullement nécessaire qui imposait aux échanges une lourde restriction, laquelle à son tour entraînait une restriction de la production. S’il est vrai que la monnaie émise en quantité excessive se détruisait elle-même et paralysait de ce fait le circuit économique qu’elle devait animer, il était également vrai, en contrepartie, que la quantité de monnaie requise pour assurer adéquatement cette anim</w:t>
      </w:r>
      <w:r w:rsidRPr="005C0293">
        <w:t>a</w:t>
      </w:r>
      <w:r w:rsidRPr="005C0293">
        <w:t>tion ne pouvait être fonction des réserves d’or, mais bien plutôt des besoins réels de l’économie. C’est ce qu’au XIX</w:t>
      </w:r>
      <w:r w:rsidRPr="00856B19">
        <w:rPr>
          <w:vertAlign w:val="superscript"/>
        </w:rPr>
        <w:t>e</w:t>
      </w:r>
      <w:r w:rsidRPr="005C0293">
        <w:t xml:space="preserve"> siècle auraient voulu voir reconnu les défenseurs de la doctrine dite des </w:t>
      </w:r>
      <w:r>
        <w:t>« real bill</w:t>
      </w:r>
      <w:r w:rsidRPr="005C0293">
        <w:t>s</w:t>
      </w:r>
      <w:r>
        <w:t> »</w:t>
      </w:r>
      <w:r w:rsidRPr="005C0293">
        <w:t xml:space="preserve"> et c'est ce qui soutient encore aujourd’hui la conviction inébranlable de nos théoriciens créditâtes, qui ne se lassent pas de répéter qu’il </w:t>
      </w:r>
      <w:r>
        <w:t>« </w:t>
      </w:r>
      <w:r w:rsidRPr="005C0293">
        <w:t>faut re</w:t>
      </w:r>
      <w:r w:rsidRPr="005C0293">
        <w:t>n</w:t>
      </w:r>
      <w:r w:rsidRPr="005C0293">
        <w:t>dre financièrement possible ce qui est physiquement réalisable</w:t>
      </w:r>
      <w:r>
        <w:t> »</w:t>
      </w:r>
      <w:r w:rsidRPr="005C0293">
        <w:t>, convaincus qu'ils sont que même si la quantité de monnaie n'est plus déterminée par des réserves d’or, elle ne l’est pas encore par les b</w:t>
      </w:r>
      <w:r w:rsidRPr="005C0293">
        <w:t>e</w:t>
      </w:r>
      <w:r w:rsidRPr="005C0293">
        <w:t>soins réels de l’économie. Encore fallait-il toutefois mettre au point des instruments opérationnels pour rendre possible le contrôle polit</w:t>
      </w:r>
      <w:r w:rsidRPr="005C0293">
        <w:t>i</w:t>
      </w:r>
      <w:r w:rsidRPr="005C0293">
        <w:t>que de l’économie qu’allait exiger l’abandon de l’or, et c'est à la di</w:t>
      </w:r>
      <w:r w:rsidRPr="005C0293">
        <w:t>s</w:t>
      </w:r>
      <w:r w:rsidRPr="005C0293">
        <w:t>cussion théorique qui a accompagné ce processus que le nom de Keynes sera toujours associé.</w:t>
      </w:r>
    </w:p>
    <w:p w14:paraId="76C9E58C" w14:textId="77777777" w:rsidR="00030893" w:rsidRPr="005C0293" w:rsidRDefault="00030893" w:rsidP="00030893">
      <w:pPr>
        <w:spacing w:before="120" w:after="120"/>
        <w:jc w:val="both"/>
      </w:pPr>
      <w:r w:rsidRPr="005C0293">
        <w:t>Bien que ce ne soit pas là son mérite essentiel, on peut dire que sur ce plan Keynes a achevé de libérer la réflexion économique du co</w:t>
      </w:r>
      <w:r w:rsidRPr="005C0293">
        <w:t>m</w:t>
      </w:r>
      <w:r w:rsidRPr="005C0293">
        <w:t>plexe de Midas. Les classiques en effet</w:t>
      </w:r>
      <w:r>
        <w:t xml:space="preserve"> [20] </w:t>
      </w:r>
      <w:r w:rsidRPr="005C0293">
        <w:t>avaient eu raison de di</w:t>
      </w:r>
      <w:r w:rsidRPr="005C0293">
        <w:t>s</w:t>
      </w:r>
      <w:r w:rsidRPr="005C0293">
        <w:t>siper l’effroi que leurs prédécesseurs re</w:t>
      </w:r>
      <w:r w:rsidRPr="005C0293">
        <w:t>s</w:t>
      </w:r>
      <w:r w:rsidRPr="005C0293">
        <w:t>sentaient à l’égard de l’or, en mettant carrément l’accent sur la pr</w:t>
      </w:r>
      <w:r w:rsidRPr="005C0293">
        <w:t>o</w:t>
      </w:r>
      <w:r w:rsidRPr="005C0293">
        <w:t>duction stimulée par l’échange plutôt que sur un commerce en proie aux troublantes sautes d’humeur de cet or. Mais ils auront eu tort, aux yeux de leurs successeurs, de ne pas aller plus loin et de s’obstiner à prêter à l’or cet indépassable pre</w:t>
      </w:r>
      <w:r w:rsidRPr="005C0293">
        <w:t>s</w:t>
      </w:r>
      <w:r w:rsidRPr="005C0293">
        <w:t>tige qui lui accordait un rôle mod</w:t>
      </w:r>
      <w:r w:rsidRPr="005C0293">
        <w:t>é</w:t>
      </w:r>
      <w:r w:rsidRPr="005C0293">
        <w:t>rateur et cette fois rassurant dans le contrôle des moyens d’échange, et cela aux dépens d'un contrôle e</w:t>
      </w:r>
      <w:r w:rsidRPr="005C0293">
        <w:t>f</w:t>
      </w:r>
      <w:r w:rsidRPr="005C0293">
        <w:t>fectif de l’activité productive elle-même.</w:t>
      </w:r>
    </w:p>
    <w:p w14:paraId="3A782A30" w14:textId="77777777" w:rsidR="00030893" w:rsidRPr="005C0293" w:rsidRDefault="00030893" w:rsidP="00030893">
      <w:pPr>
        <w:spacing w:before="120" w:after="120"/>
        <w:jc w:val="both"/>
      </w:pPr>
      <w:r w:rsidRPr="005C0293">
        <w:t>On voit, en tout cas, que si l’importance centrale de la production ne s'est dégagée que petit à petit au cours de ce long processus, elle n’aura été en tant que telle jamais remise en cause. Aussi du point de vue qui nous intéresse ici, on peut dire que la réflexion économique n’est parvenue à liquider le complexe de Midas qu’en déplaçant peu à peu l’axe normatif, de l’accumulation maximale d’or vers la produ</w:t>
      </w:r>
      <w:r w:rsidRPr="005C0293">
        <w:t>c</w:t>
      </w:r>
      <w:r w:rsidRPr="005C0293">
        <w:t>tion maximale de biens désirés pour la consommation. Pour Boisgui</w:t>
      </w:r>
      <w:r w:rsidRPr="005C0293">
        <w:t>l</w:t>
      </w:r>
      <w:r w:rsidRPr="005C0293">
        <w:t>lebert comme pour Aristote, l’or demeurait une source d'illusion qui risquait fâcheusement de désorganiser la production de ce qui aurait permis de vivre bien. Avec Smith, l’or perd même son pouvoir d'ill</w:t>
      </w:r>
      <w:r w:rsidRPr="005C0293">
        <w:t>u</w:t>
      </w:r>
      <w:r w:rsidRPr="005C0293">
        <w:t>sion et se trouve ravalé au rang d’instrument au service de la produ</w:t>
      </w:r>
      <w:r w:rsidRPr="005C0293">
        <w:t>c</w:t>
      </w:r>
      <w:r w:rsidRPr="005C0293">
        <w:t>tion et, chez Keynes, il n’a même plus ce rôle d’instrument privilégié. Pauvre Midas, s’il avait su que même cette mince consolation allait lui être enlevée</w:t>
      </w:r>
      <w:r>
        <w:t> !</w:t>
      </w:r>
      <w:r w:rsidRPr="005C0293">
        <w:t xml:space="preserve"> Toujours est-il qu'une fois percés les secrets illusoires du monde monétaire, I attention pouvait désormais se porter sur la production réelle ou mieux sur la croissance de la production mesurée par celle du produit national brut. Il suffisait en effet de s’assurer que cette croissance demeure elle-même à peu près équilibrée, pour po</w:t>
      </w:r>
      <w:r w:rsidRPr="005C0293">
        <w:t>u</w:t>
      </w:r>
      <w:r w:rsidRPr="005C0293">
        <w:t>voir raisonnablement espérer que les forces monétaires et financières, que l’on venait à peine de domestiquer, ne tombent plus hors de contrôle.</w:t>
      </w:r>
    </w:p>
    <w:p w14:paraId="2EF756DE" w14:textId="77777777" w:rsidR="00030893" w:rsidRDefault="00030893" w:rsidP="00030893">
      <w:pPr>
        <w:spacing w:before="120" w:after="120"/>
        <w:jc w:val="both"/>
      </w:pPr>
      <w:r w:rsidRPr="005C0293">
        <w:t>Sans doute, les soubresauts qui secouent constamment notre éc</w:t>
      </w:r>
      <w:r w:rsidRPr="005C0293">
        <w:t>o</w:t>
      </w:r>
      <w:r w:rsidRPr="005C0293">
        <w:t>nomie nous rappellent-ils que ce contrôle est bien fragile et que, si les mécanismes de l’échange sont connus, c’est d’une connaissance qui ne parvient que très grossièrement à simuler la complexité de la vie économique concrète. Sans doute aussi, les stratégies qui s’élaborent sur cette base paraissent-elles, même quand on ne met pas foncièr</w:t>
      </w:r>
      <w:r w:rsidRPr="005C0293">
        <w:t>e</w:t>
      </w:r>
      <w:r w:rsidRPr="005C0293">
        <w:t>ment en cause le système économique occidental, assez discutables et souvent peu efficaces. Mais nous nous habituons à cette situation et nous n'arrivons plus à la prendre au tragique.</w:t>
      </w:r>
    </w:p>
    <w:p w14:paraId="61CC5DE9" w14:textId="77777777" w:rsidR="00030893" w:rsidRDefault="00030893" w:rsidP="00030893">
      <w:pPr>
        <w:spacing w:before="120" w:after="120"/>
        <w:jc w:val="both"/>
      </w:pPr>
      <w:r>
        <w:t>[21]</w:t>
      </w:r>
    </w:p>
    <w:p w14:paraId="783B969F" w14:textId="77777777" w:rsidR="00030893" w:rsidRPr="005C0293" w:rsidRDefault="00030893" w:rsidP="00030893">
      <w:pPr>
        <w:spacing w:before="120" w:after="120"/>
        <w:jc w:val="both"/>
      </w:pPr>
      <w:r w:rsidRPr="005C0293">
        <w:t>L’inflation nous gêne certes, mais nous n’y reconnaissons plus guère le signe angoissant de la démesure</w:t>
      </w:r>
      <w:r>
        <w:t> :</w:t>
      </w:r>
      <w:r w:rsidRPr="005C0293">
        <w:t xml:space="preserve"> pour peu que par le biais de l'indexation nous nous sentions solidement en selle sur le coursier, nous ne nous troublons guère de le voir prendre son élan. Bref, les débats théoriques sur la question paraissent, tout comme les envolées des politiciens en campagne électorale, se perdre dans une vague r</w:t>
      </w:r>
      <w:r w:rsidRPr="005C0293">
        <w:t>u</w:t>
      </w:r>
      <w:r w:rsidRPr="005C0293">
        <w:t>meur qui devient terne devant l'affirmation fraîche et forte d’une fig</w:t>
      </w:r>
      <w:r w:rsidRPr="005C0293">
        <w:t>u</w:t>
      </w:r>
      <w:r w:rsidRPr="005C0293">
        <w:t>re nouvelle et inattendue de la démesure située celle-là du côté de la production.</w:t>
      </w:r>
    </w:p>
    <w:p w14:paraId="210E4FF1" w14:textId="77777777" w:rsidR="00030893" w:rsidRDefault="00030893" w:rsidP="00030893">
      <w:pPr>
        <w:spacing w:before="120" w:after="120"/>
        <w:jc w:val="both"/>
      </w:pPr>
    </w:p>
    <w:p w14:paraId="3D1DA5E5" w14:textId="77777777" w:rsidR="00030893" w:rsidRPr="00A77A76" w:rsidRDefault="00030893" w:rsidP="00030893">
      <w:pPr>
        <w:pStyle w:val="a"/>
        <w:outlineLvl w:val="0"/>
      </w:pPr>
      <w:r w:rsidRPr="00A77A76">
        <w:t>Production et démesure</w:t>
      </w:r>
    </w:p>
    <w:p w14:paraId="357217C3" w14:textId="77777777" w:rsidR="00030893" w:rsidRDefault="00030893" w:rsidP="00030893">
      <w:pPr>
        <w:spacing w:before="120" w:after="120"/>
        <w:jc w:val="both"/>
      </w:pPr>
    </w:p>
    <w:p w14:paraId="750657F2" w14:textId="77777777" w:rsidR="00030893" w:rsidRPr="005C0293" w:rsidRDefault="00030893" w:rsidP="00030893">
      <w:pPr>
        <w:spacing w:before="120" w:after="120"/>
        <w:jc w:val="both"/>
      </w:pPr>
      <w:r w:rsidRPr="005C0293">
        <w:t>Au moment où les mécanismes de l’échange sont à peu près ma</w:t>
      </w:r>
      <w:r w:rsidRPr="005C0293">
        <w:t>î</w:t>
      </w:r>
      <w:r w:rsidRPr="005C0293">
        <w:t>trisés, on se rend compte que la situation technologique de l’Occident a changé et que désormais c’est la production elle-même qui risque de devenir démesurée. La production axée en principe sur la consomm</w:t>
      </w:r>
      <w:r w:rsidRPr="005C0293">
        <w:t>a</w:t>
      </w:r>
      <w:r w:rsidRPr="005C0293">
        <w:t>tion (pas forcément commandée par elle, mais y aboutissant normal</w:t>
      </w:r>
      <w:r w:rsidRPr="005C0293">
        <w:t>e</w:t>
      </w:r>
      <w:r w:rsidRPr="005C0293">
        <w:t xml:space="preserve">ment) paraissait si naturellement s’imposer comme norme de l’activité économique qu’on ne s’attendait guère à devoir la contenir elle aussi dans de </w:t>
      </w:r>
      <w:r>
        <w:t>« </w:t>
      </w:r>
      <w:r w:rsidRPr="005C0293">
        <w:t>justes limites</w:t>
      </w:r>
      <w:r>
        <w:t> »</w:t>
      </w:r>
      <w:r w:rsidRPr="005C0293">
        <w:t xml:space="preserve">. On avait déployé tant d’efforts pour </w:t>
      </w:r>
      <w:r>
        <w:t>« </w:t>
      </w:r>
      <w:r w:rsidRPr="005C0293">
        <w:t>accélérer</w:t>
      </w:r>
      <w:r>
        <w:t> »</w:t>
      </w:r>
      <w:r w:rsidRPr="005C0293">
        <w:t xml:space="preserve"> la croissance, pour assurer le </w:t>
      </w:r>
      <w:r>
        <w:t>« </w:t>
      </w:r>
      <w:r w:rsidRPr="005C0293">
        <w:t>décollage</w:t>
      </w:r>
      <w:r>
        <w:t> »</w:t>
      </w:r>
      <w:r w:rsidRPr="005C0293">
        <w:t xml:space="preserve"> des écon</w:t>
      </w:r>
      <w:r w:rsidRPr="005C0293">
        <w:t>o</w:t>
      </w:r>
      <w:r w:rsidRPr="005C0293">
        <w:t>mies, qu'on arrive mal à s’inquiéter sérieusement du succès obtenu.</w:t>
      </w:r>
    </w:p>
    <w:p w14:paraId="0F68E364" w14:textId="77777777" w:rsidR="00030893" w:rsidRPr="005C0293" w:rsidRDefault="00030893" w:rsidP="00030893">
      <w:pPr>
        <w:spacing w:before="120" w:after="120"/>
        <w:jc w:val="both"/>
      </w:pPr>
      <w:r w:rsidRPr="005C0293">
        <w:t xml:space="preserve">Marx avait bien vu que le capital peut s'accumuler et </w:t>
      </w:r>
      <w:r>
        <w:t>« </w:t>
      </w:r>
      <w:r w:rsidRPr="005C0293">
        <w:t>faire des petits</w:t>
      </w:r>
      <w:r>
        <w:t> »</w:t>
      </w:r>
      <w:r w:rsidRPr="005C0293">
        <w:t xml:space="preserve"> et cela d’une façon démentielle, mais il s’en prenait par là au mode de production plutôt qu’à la production elle-même</w:t>
      </w:r>
      <w:r>
        <w:t> ;</w:t>
      </w:r>
      <w:r w:rsidRPr="005C0293">
        <w:t xml:space="preserve"> et c’était d’ailleurs pour assurer que le mouvement allait dialectiquement s'étouffer lui-même et rendre possible une société plus raisonnable. Le pessimisme de son siècle sur l’avenir de la production économique devait simplement par là se révéler optimisme révolutionnaire. Seul Malthus avait reconnu le potentiel démesuré et inquiétant d’un mo</w:t>
      </w:r>
      <w:r w:rsidRPr="005C0293">
        <w:t>u</w:t>
      </w:r>
      <w:r w:rsidRPr="005C0293">
        <w:t>vement logarithmique ou exponentiel mais c’est justement, comme on l’a souvent rappelé, parce qu’il se refusait par pessimisme à l’appliquer à la production économique et en réservait les effets à la population, que ses prévisions ont été démenties et que sa découverte est demeurée si longtemps oubliée. Il fallait attendre, comme le soul</w:t>
      </w:r>
      <w:r w:rsidRPr="005C0293">
        <w:t>i</w:t>
      </w:r>
      <w:r w:rsidRPr="005C0293">
        <w:t>gne Alfred Sauvy,</w:t>
      </w:r>
      <w:r>
        <w:t> </w:t>
      </w:r>
      <w:r>
        <w:rPr>
          <w:rStyle w:val="Appelnotedebasdep"/>
        </w:rPr>
        <w:footnoteReference w:id="16"/>
      </w:r>
      <w:r w:rsidRPr="00427A81">
        <w:t xml:space="preserve"> </w:t>
      </w:r>
      <w:r w:rsidRPr="005C0293">
        <w:t>que l'homme marche sur la lune pour qu’il puisse prendre au sérieux l’idée que sa planète à lui</w:t>
      </w:r>
      <w:r>
        <w:t xml:space="preserve"> </w:t>
      </w:r>
      <w:r w:rsidRPr="00352553">
        <w:t>[22]</w:t>
      </w:r>
      <w:r>
        <w:t xml:space="preserve"> </w:t>
      </w:r>
      <w:r w:rsidRPr="00352553">
        <w:t>est aussi isolée, l</w:t>
      </w:r>
      <w:r w:rsidRPr="00352553">
        <w:t>i</w:t>
      </w:r>
      <w:r w:rsidRPr="00352553">
        <w:t>mitée et donc sujette à offrir un plafond plus ou moins élevé à toute velléité de croissance indéfinie. Il n'en fallait pas plus pour qu’une courbe exponentielle et asymptotique filant vers un choc fatal et brutal se substitue à la spirale étourdissante dans une imagination graphique hantée à nouveau par la démesure catastroph</w:t>
      </w:r>
      <w:r w:rsidRPr="00352553">
        <w:t>i</w:t>
      </w:r>
      <w:r w:rsidRPr="00352553">
        <w:t>que.</w:t>
      </w:r>
    </w:p>
    <w:p w14:paraId="45E82C33" w14:textId="77777777" w:rsidR="00030893" w:rsidRPr="005C0293" w:rsidRDefault="00030893" w:rsidP="00030893">
      <w:pPr>
        <w:spacing w:before="120" w:after="120"/>
        <w:jc w:val="both"/>
      </w:pPr>
      <w:r w:rsidRPr="005C0293">
        <w:t>Si Midas avait pu lire les économistes d’Aristote à Keynes, il aurait compris qu’il était dupé par Bacchus et qu'il formulait mal son propre désir. Pourquoi vouloir tout changer en or quand l’or n’est qu’un moyen plus ou moins important et d’ailleurs souvent embarrassant</w:t>
      </w:r>
      <w:r>
        <w:t> ?</w:t>
      </w:r>
      <w:r w:rsidRPr="005C0293">
        <w:t xml:space="preserve"> Pourquoi ne pas carrément demander de pouvoir tout changer en biens de consommation susceptibles de satisfaire tel ou tel besoin</w:t>
      </w:r>
      <w:r>
        <w:t> ?</w:t>
      </w:r>
      <w:r w:rsidRPr="005C0293">
        <w:t xml:space="preserve"> Aristote, Smith et Keynes le lui aurait également suggéré pour des raisons di</w:t>
      </w:r>
      <w:r w:rsidRPr="005C0293">
        <w:t>f</w:t>
      </w:r>
      <w:r w:rsidRPr="005C0293">
        <w:t>férentes, il est vrai. Mais eût-il sagement anticipé leur suggestion qu’il n’en serait pas moins demeuré, semble-t-il maintenant, le symbole désenchanté de la démesure. Changer tout ce que l’on touche en pain, en voiture ou en château, c’est déjà plus pratique</w:t>
      </w:r>
      <w:r>
        <w:t> ;</w:t>
      </w:r>
      <w:r w:rsidRPr="005C0293">
        <w:t xml:space="preserve"> mais ça risque de devenir encombrant (surtout si pour les besoins de notre discussion on exclut la réversibilité du processus). Midas, on s’en doute, aurait eu tendance comme chacun à sous-évaluer ses besoins encore inexpr</w:t>
      </w:r>
      <w:r w:rsidRPr="005C0293">
        <w:t>i</w:t>
      </w:r>
      <w:r w:rsidRPr="005C0293">
        <w:t>més. Et que dire si Bacchus par excès de malice s’était fait généreux comme Prométhée et avait octroyé un pouvoir analogue à tous les s</w:t>
      </w:r>
      <w:r w:rsidRPr="005C0293">
        <w:t>u</w:t>
      </w:r>
      <w:r w:rsidRPr="005C0293">
        <w:t>jets du roi</w:t>
      </w:r>
      <w:r>
        <w:t> !</w:t>
      </w:r>
      <w:r w:rsidRPr="005C0293">
        <w:t xml:space="preserve"> Il y a fort à parier qu’il n’en aurait pas fallu tant pour que Midas, horrifié par ces insupportables bacchanales, ait aussitôt supplié le dieu d’invalider cet effrayant pouvoir et qu’il se soit trouvé, encore une fois, trop heureux de se plonger dans une source écumante pour expier sa faute.</w:t>
      </w:r>
    </w:p>
    <w:p w14:paraId="76F47531" w14:textId="77777777" w:rsidR="00030893" w:rsidRPr="005C0293" w:rsidRDefault="00030893" w:rsidP="00030893">
      <w:pPr>
        <w:spacing w:before="120" w:after="120"/>
        <w:jc w:val="both"/>
      </w:pPr>
      <w:r w:rsidRPr="005C0293">
        <w:t>L’expérience de la démesure provoque généralement chez ceux quelle traumatise la nostalgie d’une pureté originelle. Pourtant, c’est là une erreur, s'il est vrai que la démesure n'est rien d’autre qu’hypertrophie d’un processus bénéfique, et c’est là un anachronisme si cette démesure a été engendrée dans le déploiement d’un processus historique irréversible. La croissance économique que nous connai</w:t>
      </w:r>
      <w:r w:rsidRPr="005C0293">
        <w:t>s</w:t>
      </w:r>
      <w:r w:rsidRPr="005C0293">
        <w:t>sons a bien sûr quelque chose de démesuré au point où la perspective même du maintien indéfini des taux de croissance atteints paraît a</w:t>
      </w:r>
      <w:r w:rsidRPr="005C0293">
        <w:t>b</w:t>
      </w:r>
      <w:r w:rsidRPr="005C0293">
        <w:t>surde (une nouvelle génération d’économistes en a d’ailleurs pris conscience),</w:t>
      </w:r>
      <w:r>
        <w:t> </w:t>
      </w:r>
      <w:r>
        <w:rPr>
          <w:rStyle w:val="Appelnotedebasdep"/>
        </w:rPr>
        <w:footnoteReference w:id="17"/>
      </w:r>
      <w:r>
        <w:t xml:space="preserve"> </w:t>
      </w:r>
      <w:r w:rsidRPr="005C0293">
        <w:t>mais elle ne peut</w:t>
      </w:r>
      <w:r>
        <w:t xml:space="preserve"> [23] </w:t>
      </w:r>
      <w:r w:rsidRPr="005C0293">
        <w:t>non plus être simplement conj</w:t>
      </w:r>
      <w:r w:rsidRPr="005C0293">
        <w:t>u</w:t>
      </w:r>
      <w:r w:rsidRPr="005C0293">
        <w:t>rée comme un mauvais sort. Le passage brutal à la non-croissance (croissance zéro) pourrait s'avérer aussi catastrophique que son mai</w:t>
      </w:r>
      <w:r w:rsidRPr="005C0293">
        <w:t>n</w:t>
      </w:r>
      <w:r w:rsidRPr="005C0293">
        <w:t>tien prolongé</w:t>
      </w:r>
      <w:r>
        <w:t> </w:t>
      </w:r>
      <w:r>
        <w:rPr>
          <w:rStyle w:val="Appelnotedebasdep"/>
        </w:rPr>
        <w:footnoteReference w:id="18"/>
      </w:r>
      <w:r w:rsidRPr="004231A9">
        <w:t xml:space="preserve"> </w:t>
      </w:r>
      <w:r w:rsidRPr="005C0293">
        <w:t>et aussi absurde que l’élimination brutale de la mo</w:t>
      </w:r>
      <w:r w:rsidRPr="005C0293">
        <w:t>n</w:t>
      </w:r>
      <w:r w:rsidRPr="005C0293">
        <w:t>naie. Sans doute, la démesure dans la sphère de la production n'est-elle pas de même nature et r</w:t>
      </w:r>
      <w:r w:rsidRPr="005C0293">
        <w:t>e</w:t>
      </w:r>
      <w:r w:rsidRPr="005C0293">
        <w:t>quiert-elle un autre traitement que celle appréhendée jadis dans la sphère de l’échange</w:t>
      </w:r>
      <w:r>
        <w:t> ;</w:t>
      </w:r>
      <w:r w:rsidRPr="005C0293">
        <w:t xml:space="preserve"> mais ces deux dém</w:t>
      </w:r>
      <w:r w:rsidRPr="005C0293">
        <w:t>e</w:t>
      </w:r>
      <w:r w:rsidRPr="005C0293">
        <w:t>sures ont apparemment ceci de commun que seul un déplac</w:t>
      </w:r>
      <w:r w:rsidRPr="005C0293">
        <w:t>e</w:t>
      </w:r>
      <w:r w:rsidRPr="005C0293">
        <w:t>ment de l’axe normatif qui les polarise semble permettre d’intégrer leur mo</w:t>
      </w:r>
      <w:r w:rsidRPr="005C0293">
        <w:t>u</w:t>
      </w:r>
      <w:r w:rsidRPr="005C0293">
        <w:t>vement insensé à un projet plus valable. Non plus la produ</w:t>
      </w:r>
      <w:r w:rsidRPr="005C0293">
        <w:t>c</w:t>
      </w:r>
      <w:r w:rsidRPr="005C0293">
        <w:t>tion maximale, mais la production optimale. Pour liquider définitiv</w:t>
      </w:r>
      <w:r w:rsidRPr="005C0293">
        <w:t>e</w:t>
      </w:r>
      <w:r w:rsidRPr="005C0293">
        <w:t>ment le tenace complexe de Midas, il aurait fallu montrer non seul</w:t>
      </w:r>
      <w:r w:rsidRPr="005C0293">
        <w:t>e</w:t>
      </w:r>
      <w:r w:rsidRPr="005C0293">
        <w:t>ment que l’or et la monnaie sont au service de la production, mais que la production elle-même est au service du bien-être (entendu dans un sens qui renvoie à l’idée de qualité de vie) et du bien-être de l’ensemble de la société. Le roi Midas aurait donc pu tenter sa chance à nouveau et demander que tout ce qu'il touche soit changé en ce qui est le plus susceptible d’entraîner la meilleure qualité de vie pour lui et ses sujets, et ce à l'aide d'un processus réve</w:t>
      </w:r>
      <w:r w:rsidRPr="005C0293">
        <w:t>r</w:t>
      </w:r>
      <w:r w:rsidRPr="005C0293">
        <w:t>sible qui rende possible un recyclage constant des matériaux utilisés, etc. Mais Bacchus, plus familier avec le langage de la démesure et de la maximation qu’avec celui de l’optimalité, n’y aurait rien compris et aurait été excédé.</w:t>
      </w:r>
    </w:p>
    <w:p w14:paraId="1B40E2BF" w14:textId="77777777" w:rsidR="00030893" w:rsidRDefault="00030893" w:rsidP="00030893">
      <w:pPr>
        <w:spacing w:before="120" w:after="120"/>
        <w:jc w:val="both"/>
      </w:pPr>
      <w:r w:rsidRPr="005C0293">
        <w:t>La démesure a au moins l'avantage d’être claire. Le produit nati</w:t>
      </w:r>
      <w:r w:rsidRPr="005C0293">
        <w:t>o</w:t>
      </w:r>
      <w:r w:rsidRPr="005C0293">
        <w:t xml:space="preserve">nal brut se calcule mieux que le </w:t>
      </w:r>
      <w:r>
        <w:t>« </w:t>
      </w:r>
      <w:r w:rsidRPr="005C0293">
        <w:t>bonheur national brut</w:t>
      </w:r>
      <w:r>
        <w:t> »</w:t>
      </w:r>
      <w:r w:rsidRPr="005C0293">
        <w:t xml:space="preserve"> et de ce fait les moyens d’en assurer l'accroissement continu, plus aisément év</w:t>
      </w:r>
      <w:r w:rsidRPr="005C0293">
        <w:t>a</w:t>
      </w:r>
      <w:r w:rsidRPr="005C0293">
        <w:t>luables, parviennent à s'imposer avec d’autant plus de force. Sans do</w:t>
      </w:r>
      <w:r w:rsidRPr="005C0293">
        <w:t>u</w:t>
      </w:r>
      <w:r w:rsidRPr="005C0293">
        <w:t xml:space="preserve">te qu’Aristote devait lui aussi concéder à contrecœur un avantage de cet ordre à ceux qui à ses yeux ne songeaient </w:t>
      </w:r>
      <w:r>
        <w:t>« </w:t>
      </w:r>
      <w:r w:rsidRPr="005C0293">
        <w:t>qu'à vivre et nullement à vivre bien.</w:t>
      </w:r>
      <w:r>
        <w:t> » </w:t>
      </w:r>
      <w:r>
        <w:rPr>
          <w:rStyle w:val="Appelnotedebasdep"/>
        </w:rPr>
        <w:footnoteReference w:id="19"/>
      </w:r>
      <w:r w:rsidRPr="005C0293">
        <w:t xml:space="preserve"> Voilà pourquoi ceux qui cherchent à </w:t>
      </w:r>
      <w:r>
        <w:t>« </w:t>
      </w:r>
      <w:r w:rsidRPr="005C0293">
        <w:t>vivre bien</w:t>
      </w:r>
      <w:r>
        <w:t> »</w:t>
      </w:r>
      <w:r w:rsidRPr="005C0293">
        <w:t xml:space="preserve"> et se préoccupent de </w:t>
      </w:r>
      <w:r>
        <w:t>« </w:t>
      </w:r>
      <w:r w:rsidRPr="005C0293">
        <w:t>qualité de la vie</w:t>
      </w:r>
      <w:r>
        <w:t> »</w:t>
      </w:r>
      <w:r w:rsidRPr="005C0293">
        <w:t>, n’étant guère parvenus d</w:t>
      </w:r>
      <w:r w:rsidRPr="005C0293">
        <w:t>e</w:t>
      </w:r>
      <w:r w:rsidRPr="005C0293">
        <w:t>puis Aristote à faire, lors de leurs constantes évaluations, l’économie du recours embarrassé à la saine raison et à la juste mes</w:t>
      </w:r>
      <w:r w:rsidRPr="005C0293">
        <w:t>u</w:t>
      </w:r>
      <w:r w:rsidRPr="005C0293">
        <w:t>re, ont encore tant de mal à contrer les impératifs séduisants de la croissance et à o</w:t>
      </w:r>
      <w:r w:rsidRPr="005C0293">
        <w:t>f</w:t>
      </w:r>
      <w:r w:rsidRPr="005C0293">
        <w:t>frir une alternative convaincante au désenchantement répété de Midas.</w:t>
      </w:r>
    </w:p>
    <w:p w14:paraId="23477C4D" w14:textId="77777777" w:rsidR="00030893" w:rsidRDefault="00030893" w:rsidP="00030893">
      <w:pPr>
        <w:pStyle w:val="p"/>
      </w:pPr>
      <w:r>
        <w:br w:type="page"/>
        <w:t>[24]</w:t>
      </w:r>
    </w:p>
    <w:p w14:paraId="08785152" w14:textId="77777777" w:rsidR="00030893" w:rsidRPr="00E07116" w:rsidRDefault="00030893" w:rsidP="00030893">
      <w:pPr>
        <w:jc w:val="both"/>
      </w:pPr>
    </w:p>
    <w:p w14:paraId="0AD464E0" w14:textId="77777777" w:rsidR="00030893" w:rsidRPr="001833FC" w:rsidRDefault="00030893" w:rsidP="00030893">
      <w:pPr>
        <w:jc w:val="both"/>
      </w:pPr>
    </w:p>
    <w:p w14:paraId="112E8DB1" w14:textId="77777777" w:rsidR="00030893" w:rsidRPr="001833FC" w:rsidRDefault="00030893" w:rsidP="00030893">
      <w:pPr>
        <w:jc w:val="both"/>
      </w:pPr>
    </w:p>
    <w:p w14:paraId="41FE6823" w14:textId="77777777" w:rsidR="00030893" w:rsidRPr="00E23720" w:rsidRDefault="00030893" w:rsidP="00030893">
      <w:pPr>
        <w:spacing w:after="120"/>
        <w:ind w:firstLine="0"/>
        <w:jc w:val="center"/>
        <w:rPr>
          <w:sz w:val="24"/>
        </w:rPr>
      </w:pPr>
      <w:bookmarkStart w:id="5" w:name="CRITERE_no_11_Essais_texte_2"/>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57EDE054"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ESSAIS</w:t>
      </w:r>
    </w:p>
    <w:p w14:paraId="5BC3D9A5" w14:textId="77777777" w:rsidR="00030893" w:rsidRDefault="00030893" w:rsidP="00030893">
      <w:pPr>
        <w:pStyle w:val="Titreniveau2"/>
      </w:pPr>
      <w:r w:rsidRPr="001833FC">
        <w:t>“</w:t>
      </w:r>
      <w:r>
        <w:t>L’utopie</w:t>
      </w:r>
      <w:r>
        <w:br/>
        <w:t>ou la démesure politique</w:t>
      </w:r>
      <w:r w:rsidRPr="001833FC">
        <w:t>.</w:t>
      </w:r>
      <w:r>
        <w:t>”</w:t>
      </w:r>
    </w:p>
    <w:bookmarkEnd w:id="5"/>
    <w:p w14:paraId="038174B3" w14:textId="77777777" w:rsidR="00030893" w:rsidRPr="001833FC" w:rsidRDefault="00030893" w:rsidP="00030893">
      <w:pPr>
        <w:jc w:val="both"/>
        <w:rPr>
          <w:szCs w:val="36"/>
        </w:rPr>
      </w:pPr>
    </w:p>
    <w:p w14:paraId="18669DC5" w14:textId="77777777" w:rsidR="00030893" w:rsidRPr="001833FC" w:rsidRDefault="00030893" w:rsidP="00030893">
      <w:pPr>
        <w:pStyle w:val="suite"/>
        <w:outlineLvl w:val="0"/>
      </w:pPr>
      <w:r>
        <w:t>Jean PROULX</w:t>
      </w:r>
    </w:p>
    <w:p w14:paraId="33BF3E86" w14:textId="77777777" w:rsidR="00030893" w:rsidRPr="001833FC" w:rsidRDefault="00030893" w:rsidP="00030893">
      <w:pPr>
        <w:jc w:val="both"/>
      </w:pPr>
    </w:p>
    <w:p w14:paraId="4ACE57BF" w14:textId="77777777" w:rsidR="00030893" w:rsidRPr="001833FC" w:rsidRDefault="00030893" w:rsidP="00030893">
      <w:pPr>
        <w:jc w:val="both"/>
      </w:pPr>
    </w:p>
    <w:p w14:paraId="690915A6" w14:textId="77777777" w:rsidR="00030893" w:rsidRPr="00E07116" w:rsidRDefault="00030893" w:rsidP="00030893">
      <w:pPr>
        <w:jc w:val="both"/>
      </w:pPr>
    </w:p>
    <w:p w14:paraId="1C90644A"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6A641C55" w14:textId="77777777" w:rsidR="00030893" w:rsidRPr="005C0293" w:rsidRDefault="00030893" w:rsidP="00030893">
      <w:pPr>
        <w:spacing w:before="120" w:after="120"/>
        <w:jc w:val="both"/>
      </w:pPr>
      <w:r w:rsidRPr="005C0293">
        <w:t>Les rêveries naissent du désir. Elles empruntent tantôt les voies du langage artistique et se font œuvres d’art. Car l’œuvre d'art, c’est d</w:t>
      </w:r>
      <w:r w:rsidRPr="005C0293">
        <w:t>e</w:t>
      </w:r>
      <w:r w:rsidRPr="005C0293">
        <w:t>venu un truisme de le dire, n’est pas le reflet de la réalité empirique, mais se pose comme sa contradiction. L’artiste, disait Nietzsche, ne tolère pas le réel. C'est pourquoi il ne cesse de créer des œuvres, qui disent la protestation de son désir d’être contre un monde fini et ali</w:t>
      </w:r>
      <w:r w:rsidRPr="005C0293">
        <w:t>é</w:t>
      </w:r>
      <w:r w:rsidRPr="005C0293">
        <w:t>né. Dans la rêverie, c’est son désir d’être qui danse et chante et pleure à la fois.</w:t>
      </w:r>
    </w:p>
    <w:p w14:paraId="1D9FE497" w14:textId="77777777" w:rsidR="00030893" w:rsidRPr="005C0293" w:rsidRDefault="00030893" w:rsidP="00030893">
      <w:pPr>
        <w:spacing w:before="120" w:after="120"/>
        <w:jc w:val="both"/>
      </w:pPr>
      <w:r w:rsidRPr="005C0293">
        <w:t xml:space="preserve">Les rêveries naissent bien du désir. Mais elles s’engagent aussi dans les chemins sinueux et ambigus de la politique. Elles deviennent alors des utopies. De la </w:t>
      </w:r>
      <w:r w:rsidRPr="005C0293">
        <w:rPr>
          <w:b/>
          <w:bCs/>
        </w:rPr>
        <w:t xml:space="preserve">République </w:t>
      </w:r>
      <w:r w:rsidRPr="005C0293">
        <w:t xml:space="preserve">de Platon à la </w:t>
      </w:r>
      <w:r>
        <w:t>« </w:t>
      </w:r>
      <w:r w:rsidRPr="005C0293">
        <w:t>société sans cla</w:t>
      </w:r>
      <w:r w:rsidRPr="005C0293">
        <w:t>s</w:t>
      </w:r>
      <w:r w:rsidRPr="005C0293">
        <w:t>se</w:t>
      </w:r>
      <w:r>
        <w:t> »</w:t>
      </w:r>
      <w:r w:rsidRPr="005C0293">
        <w:t xml:space="preserve"> de Marx, en passant par la </w:t>
      </w:r>
      <w:r w:rsidRPr="005C0293">
        <w:rPr>
          <w:b/>
          <w:bCs/>
        </w:rPr>
        <w:t xml:space="preserve">Cité de Dieu </w:t>
      </w:r>
      <w:r w:rsidRPr="005C0293">
        <w:t xml:space="preserve">d'Augustin et </w:t>
      </w:r>
      <w:r w:rsidRPr="005C0293">
        <w:rPr>
          <w:b/>
          <w:bCs/>
        </w:rPr>
        <w:t xml:space="preserve">l'Utopie </w:t>
      </w:r>
      <w:r w:rsidRPr="005C0293">
        <w:t>de Thomas More, la rêverie s’est posée comme contestation d’un ordre politique fini et aliéné. Pas plus que l’artiste, l’utopiste ne tolère le réel. Dans son utopie, c’est son désir d'être qui danse et chante et ple</w:t>
      </w:r>
      <w:r w:rsidRPr="005C0293">
        <w:t>u</w:t>
      </w:r>
      <w:r w:rsidRPr="005C0293">
        <w:t>re à la fois.</w:t>
      </w:r>
    </w:p>
    <w:p w14:paraId="1A112410" w14:textId="77777777" w:rsidR="00030893" w:rsidRDefault="00030893" w:rsidP="00030893">
      <w:pPr>
        <w:spacing w:before="120" w:after="120"/>
        <w:jc w:val="both"/>
      </w:pPr>
      <w:r w:rsidRPr="005C0293">
        <w:t>Mais l’utopie n’appartient pas au règne humain. Elle est faite, comme l’affirmait Rousseau de la démocratie, pour un peuple de dieux. L’utopie n’est pas à la mesure de l'homme.</w:t>
      </w:r>
    </w:p>
    <w:p w14:paraId="1EA13DED" w14:textId="77777777" w:rsidR="00030893" w:rsidRDefault="00030893" w:rsidP="00030893">
      <w:pPr>
        <w:spacing w:before="120" w:after="120"/>
        <w:jc w:val="both"/>
      </w:pPr>
      <w:r>
        <w:br w:type="page"/>
        <w:t>[25]</w:t>
      </w:r>
    </w:p>
    <w:p w14:paraId="2AD164D9" w14:textId="77777777" w:rsidR="00030893" w:rsidRPr="005C0293" w:rsidRDefault="00030893" w:rsidP="00030893">
      <w:pPr>
        <w:spacing w:before="120" w:after="120"/>
        <w:jc w:val="both"/>
      </w:pPr>
      <w:r w:rsidRPr="005C0293">
        <w:t>Elle est une rêverie démesurée, enfantée à la fois par la conscience tragique de la finitude et de l'aliénation ainsi que par le désir infini d’être et de perfection.</w:t>
      </w:r>
    </w:p>
    <w:p w14:paraId="3E1691B4" w14:textId="77777777" w:rsidR="00030893" w:rsidRPr="005C0293" w:rsidRDefault="00030893" w:rsidP="00030893">
      <w:pPr>
        <w:spacing w:before="120" w:after="120"/>
        <w:jc w:val="both"/>
      </w:pPr>
      <w:r w:rsidRPr="005C0293">
        <w:rPr>
          <w:b/>
          <w:bCs/>
        </w:rPr>
        <w:t xml:space="preserve">L'utopie est le rêve d’une société parfaite et définitive dans les limites de l’espace et du temps humains. </w:t>
      </w:r>
      <w:r w:rsidRPr="005C0293">
        <w:t>Née de la conscience ma</w:t>
      </w:r>
      <w:r w:rsidRPr="005C0293">
        <w:t>l</w:t>
      </w:r>
      <w:r w:rsidRPr="005C0293">
        <w:t>heureuse et du sentiment profond de la finitude et de l’aliénation pol</w:t>
      </w:r>
      <w:r w:rsidRPr="005C0293">
        <w:t>i</w:t>
      </w:r>
      <w:r w:rsidRPr="005C0293">
        <w:t>tiques, elle cherche à les nier. Née du désir infini d’être et de perfe</w:t>
      </w:r>
      <w:r w:rsidRPr="005C0293">
        <w:t>c</w:t>
      </w:r>
      <w:r w:rsidRPr="005C0293">
        <w:t>tion, elle tente de lui donner une configuration, une représentation concrète.</w:t>
      </w:r>
    </w:p>
    <w:p w14:paraId="02E07B10" w14:textId="77777777" w:rsidR="00030893" w:rsidRPr="005C0293" w:rsidRDefault="00030893" w:rsidP="00030893">
      <w:pPr>
        <w:spacing w:before="120" w:after="120"/>
        <w:jc w:val="both"/>
      </w:pPr>
      <w:r w:rsidRPr="005C0293">
        <w:t xml:space="preserve">La conscience malheureuse ne peut être niée. </w:t>
      </w:r>
      <w:r>
        <w:t>« </w:t>
      </w:r>
      <w:r w:rsidRPr="005C0293">
        <w:t>Il n'y a pas d’amour heureux</w:t>
      </w:r>
      <w:r>
        <w:t> »</w:t>
      </w:r>
      <w:r w:rsidRPr="005C0293">
        <w:t>, disait le poète. Car l’amour, lui aussi, naît du désir infini. Mais dès l'instant de sa réalisation ou de son incarnation, il est soumis à la finitude et à l’aliénation, il doit se plier aux conditions l</w:t>
      </w:r>
      <w:r w:rsidRPr="005C0293">
        <w:t>i</w:t>
      </w:r>
      <w:r w:rsidRPr="005C0293">
        <w:t>mitées de l’existence. C’est en ce sens que Nabert nous rappelle que le mal est radical. Il se situe au point de rencontre d’une aspiration inf</w:t>
      </w:r>
      <w:r w:rsidRPr="005C0293">
        <w:t>i</w:t>
      </w:r>
      <w:r w:rsidRPr="005C0293">
        <w:t xml:space="preserve">nie et d’une expérience de finitude au cœur de l’homme. Le </w:t>
      </w:r>
      <w:r>
        <w:t>« </w:t>
      </w:r>
      <w:r w:rsidRPr="005C0293">
        <w:t>dur m</w:t>
      </w:r>
      <w:r w:rsidRPr="005C0293">
        <w:t>é</w:t>
      </w:r>
      <w:r w:rsidRPr="005C0293">
        <w:t>tier d'homme</w:t>
      </w:r>
      <w:r>
        <w:t> »</w:t>
      </w:r>
      <w:r w:rsidRPr="005C0293">
        <w:t xml:space="preserve">, comme l'affirme Rouault dans le </w:t>
      </w:r>
      <w:r w:rsidRPr="005C0293">
        <w:rPr>
          <w:b/>
          <w:bCs/>
        </w:rPr>
        <w:t xml:space="preserve">Miserere, </w:t>
      </w:r>
      <w:r w:rsidRPr="005C0293">
        <w:t>consiste à assumer ce mal radical.</w:t>
      </w:r>
    </w:p>
    <w:p w14:paraId="78DDD207" w14:textId="77777777" w:rsidR="00030893" w:rsidRPr="005C0293" w:rsidRDefault="00030893" w:rsidP="00030893">
      <w:pPr>
        <w:spacing w:before="120" w:after="120"/>
        <w:jc w:val="both"/>
      </w:pPr>
      <w:r w:rsidRPr="005C0293">
        <w:t>Les utopies naissent donc de la conscience malheureuse comme des tentatives pour la nier. L’utopie est un divertissement pascalien. Elle détourne de l’authentique situation humaine. Elle nie le mal rad</w:t>
      </w:r>
      <w:r w:rsidRPr="005C0293">
        <w:t>i</w:t>
      </w:r>
      <w:r w:rsidRPr="005C0293">
        <w:t>cal inhérent aux conditions d’existence. En elle, l'homme se fait ange ou dieu</w:t>
      </w:r>
      <w:r>
        <w:t> ;</w:t>
      </w:r>
      <w:r w:rsidRPr="005C0293">
        <w:t xml:space="preserve"> la terre devient le ciel</w:t>
      </w:r>
      <w:r>
        <w:t> ;</w:t>
      </w:r>
      <w:r w:rsidRPr="005C0293">
        <w:t xml:space="preserve"> la cité prend le visage du Paradis. L’utopiste, en effet, rêve d’une société parfaite ici-bas. Il croit à la r</w:t>
      </w:r>
      <w:r w:rsidRPr="005C0293">
        <w:t>é</w:t>
      </w:r>
      <w:r w:rsidRPr="005C0293">
        <w:t>conciliation de l’essence et de l'existence humaines. Pour lui, en effet, la contradiction de l'essence et de l’existence humaines peut être vai</w:t>
      </w:r>
      <w:r w:rsidRPr="005C0293">
        <w:t>n</w:t>
      </w:r>
      <w:r w:rsidRPr="005C0293">
        <w:t>cue de façon définitive dans l’espace et le temps finis. Pour lui, le mal n'est donc pas radical, c'est-à-dire inhérent à la condition humaine. Il peut être nié, totalement surmonté dans une possible société aux stru</w:t>
      </w:r>
      <w:r w:rsidRPr="005C0293">
        <w:t>c</w:t>
      </w:r>
      <w:r w:rsidRPr="005C0293">
        <w:t>tures parfaites et définitives.</w:t>
      </w:r>
    </w:p>
    <w:p w14:paraId="70CF3FBE" w14:textId="77777777" w:rsidR="00030893" w:rsidRPr="005C0293" w:rsidRDefault="00030893" w:rsidP="00030893">
      <w:pPr>
        <w:spacing w:before="120" w:after="120"/>
        <w:jc w:val="both"/>
      </w:pPr>
      <w:r w:rsidRPr="005C0293">
        <w:t xml:space="preserve">L’utopiste se prépare une déception, voir un désespoir profond. Car il nie ce versant de l’expérience humaine où le mal est donné comme radical. La finitude de toute existence concrète vouée à l’espace et au temps, et donc à l'opacité, à la solitude, à l’incompréhension et à la mort, est fondamentalement repoussée. Le </w:t>
      </w:r>
      <w:r>
        <w:t>« </w:t>
      </w:r>
      <w:r w:rsidRPr="005C0293">
        <w:t>penchant au mal</w:t>
      </w:r>
      <w:r>
        <w:t> »</w:t>
      </w:r>
      <w:r w:rsidRPr="005C0293">
        <w:t>, dans le cœur de l'homme, ce dont nous parlent Kant et la Bible avant lui, se trouve radicalement nié. La déception de l’utopiste, devant l’impossibilité de nier la finitude et l’aliénation, sera proportionnelle à la démesure de sa rêverie. Elle pourra</w:t>
      </w:r>
      <w:r>
        <w:t xml:space="preserve"> [26] </w:t>
      </w:r>
      <w:r w:rsidRPr="005C0293">
        <w:t xml:space="preserve">même le conduire au désespoir. Car, comme le dit Pascal, </w:t>
      </w:r>
      <w:r>
        <w:t>« </w:t>
      </w:r>
      <w:r w:rsidRPr="005C0293">
        <w:t>l'homme n’est ni ange ni bête, et le malheur veut que qui veut faire l'ange fait la bête</w:t>
      </w:r>
      <w:r>
        <w:t> »</w:t>
      </w:r>
      <w:r w:rsidRPr="005C0293">
        <w:t>. Ainsi, le malheur veut que le rêve démesuré conduise au désespoir.</w:t>
      </w:r>
    </w:p>
    <w:p w14:paraId="59CD4DD7" w14:textId="77777777" w:rsidR="00030893" w:rsidRPr="005C0293" w:rsidRDefault="00030893" w:rsidP="00030893">
      <w:pPr>
        <w:spacing w:before="120" w:after="120"/>
        <w:jc w:val="both"/>
      </w:pPr>
      <w:r w:rsidRPr="005C0293">
        <w:t xml:space="preserve">Est-ce à dire qu’il faille </w:t>
      </w:r>
      <w:r>
        <w:t>« </w:t>
      </w:r>
      <w:r w:rsidRPr="005C0293">
        <w:t>tolérer le réel</w:t>
      </w:r>
      <w:r>
        <w:t> »</w:t>
      </w:r>
      <w:r w:rsidRPr="005C0293">
        <w:t xml:space="preserve"> et nier, à son tour, le d</w:t>
      </w:r>
      <w:r w:rsidRPr="005C0293">
        <w:t>é</w:t>
      </w:r>
      <w:r w:rsidRPr="005C0293">
        <w:t>sir qui engendre une telle rêverie</w:t>
      </w:r>
      <w:r>
        <w:t> ?</w:t>
      </w:r>
      <w:r w:rsidRPr="005C0293">
        <w:t xml:space="preserve"> La politique ne ressemblerait-elle donc plus au dieu Janus, à double face</w:t>
      </w:r>
      <w:r>
        <w:t> ?</w:t>
      </w:r>
      <w:r w:rsidRPr="005C0293">
        <w:t xml:space="preserve"> Son seul visage serait-il celui du pouvoir acquis et conservé par la ruse ou par la force</w:t>
      </w:r>
      <w:r>
        <w:t> ?</w:t>
      </w:r>
      <w:r w:rsidRPr="005C0293">
        <w:t xml:space="preserve"> Celui d’une triste et mesquine réalité</w:t>
      </w:r>
      <w:r>
        <w:t> ?</w:t>
      </w:r>
    </w:p>
    <w:p w14:paraId="343007A6" w14:textId="77777777" w:rsidR="00030893" w:rsidRPr="005C0293" w:rsidRDefault="00030893" w:rsidP="00030893">
      <w:pPr>
        <w:spacing w:before="120" w:after="120"/>
        <w:jc w:val="both"/>
      </w:pPr>
      <w:r w:rsidRPr="005C0293">
        <w:t>Refuser le rêve d’une société parfaite et définitive dans les limites de l’espace et du temps humains, ce n’est pas refuser l'idéal d’une s</w:t>
      </w:r>
      <w:r w:rsidRPr="005C0293">
        <w:t>o</w:t>
      </w:r>
      <w:r w:rsidRPr="005C0293">
        <w:t xml:space="preserve">ciété à construire par les luttes concrètes, </w:t>
      </w:r>
      <w:r>
        <w:t>« </w:t>
      </w:r>
      <w:r w:rsidRPr="005C0293">
        <w:t>faisant reculer les fronti</w:t>
      </w:r>
      <w:r w:rsidRPr="005C0293">
        <w:t>è</w:t>
      </w:r>
      <w:r w:rsidRPr="005C0293">
        <w:t>res du mal</w:t>
      </w:r>
      <w:r>
        <w:t> »</w:t>
      </w:r>
      <w:r w:rsidRPr="005C0293">
        <w:t xml:space="preserve">, comme aimait à le répéter Camus. Rejeter la </w:t>
      </w:r>
      <w:r>
        <w:t>« </w:t>
      </w:r>
      <w:r w:rsidRPr="005C0293">
        <w:t>forme</w:t>
      </w:r>
      <w:r>
        <w:t> »</w:t>
      </w:r>
      <w:r w:rsidRPr="005C0293">
        <w:t xml:space="preserve"> de l’utopie, ce n'est pas rejeter son </w:t>
      </w:r>
      <w:r>
        <w:t>« </w:t>
      </w:r>
      <w:r w:rsidRPr="005C0293">
        <w:t>contenu</w:t>
      </w:r>
      <w:r>
        <w:t> »</w:t>
      </w:r>
      <w:r w:rsidRPr="005C0293">
        <w:t xml:space="preserve"> automatiquement. Condamner l'utopie, ce n’est pas condamner l’idéal politique, ou ce que certains appellent l’idéologie. Ainsi la </w:t>
      </w:r>
      <w:r w:rsidRPr="005C0293">
        <w:rPr>
          <w:b/>
          <w:bCs/>
        </w:rPr>
        <w:t xml:space="preserve">République </w:t>
      </w:r>
      <w:r w:rsidRPr="005C0293">
        <w:t xml:space="preserve">de Platon ou </w:t>
      </w:r>
      <w:r w:rsidRPr="005C0293">
        <w:rPr>
          <w:b/>
          <w:bCs/>
        </w:rPr>
        <w:t xml:space="preserve">l'Utopie </w:t>
      </w:r>
      <w:r w:rsidRPr="005C0293">
        <w:t>de Thomas More, s’il faut les refuser comme utopies, pe</w:t>
      </w:r>
      <w:r w:rsidRPr="005C0293">
        <w:t>u</w:t>
      </w:r>
      <w:r w:rsidRPr="005C0293">
        <w:t>vent néanmoins nourrir des idéologies fécondes et des luttes concr</w:t>
      </w:r>
      <w:r w:rsidRPr="005C0293">
        <w:t>è</w:t>
      </w:r>
      <w:r w:rsidRPr="005C0293">
        <w:t>tes.</w:t>
      </w:r>
    </w:p>
    <w:p w14:paraId="31A23D47" w14:textId="77777777" w:rsidR="00030893" w:rsidRPr="005C0293" w:rsidRDefault="00030893" w:rsidP="00030893">
      <w:pPr>
        <w:spacing w:before="120" w:after="120"/>
        <w:jc w:val="both"/>
      </w:pPr>
      <w:r w:rsidRPr="005C0293">
        <w:t xml:space="preserve">Les idéologies, elles aussi, naissent du désir infini au cœur de l'homme. Elles aussi portent leur langage de rêverie. Elles aussi </w:t>
      </w:r>
      <w:r>
        <w:t>« </w:t>
      </w:r>
      <w:r w:rsidRPr="005C0293">
        <w:t>ne tolèrent pas le réel</w:t>
      </w:r>
      <w:r>
        <w:t> »</w:t>
      </w:r>
      <w:r w:rsidRPr="005C0293">
        <w:t xml:space="preserve">. Mais, à la différence des utopies, elles n’affirment pas que la société parfaite et définitive est possible dans cet espace et ce temps. </w:t>
      </w:r>
      <w:r w:rsidRPr="005C0293">
        <w:rPr>
          <w:b/>
          <w:bCs/>
        </w:rPr>
        <w:t xml:space="preserve">Les idéologies sont des systèmes de valeurs et de représentations explicites appartenant à un groupe humain. </w:t>
      </w:r>
      <w:r w:rsidRPr="005C0293">
        <w:t>Elles ne deviennent des utopies que lorsqu’on les rêve pour le Grand jour ou le Grand soir. Elles demeurent à la mesure de l’homme lor</w:t>
      </w:r>
      <w:r w:rsidRPr="005C0293">
        <w:t>s</w:t>
      </w:r>
      <w:r w:rsidRPr="005C0293">
        <w:t xml:space="preserve">qu’elles s'accompagnent de luttes concrètes et historiques pour faire avancer certaines valeurs et reculer certaines injustices. Système de valeurs et lutte concrète, idéologie et stratégie, ou, comme l’indiquait Mounier, pôle prophétique et pôle politique de l’action, tel est l’espoir à la mesure de l’homme. Sans l’illusion d’un quelconque </w:t>
      </w:r>
      <w:r>
        <w:t>« </w:t>
      </w:r>
      <w:r w:rsidRPr="005C0293">
        <w:t>Royaume de Dieu</w:t>
      </w:r>
      <w:r>
        <w:t> »</w:t>
      </w:r>
      <w:r w:rsidRPr="005C0293">
        <w:t xml:space="preserve"> sur cette terre.</w:t>
      </w:r>
    </w:p>
    <w:p w14:paraId="38159BB1" w14:textId="77777777" w:rsidR="00030893" w:rsidRDefault="00030893" w:rsidP="00030893">
      <w:pPr>
        <w:spacing w:before="120" w:after="120"/>
        <w:jc w:val="both"/>
      </w:pPr>
      <w:r w:rsidRPr="005C0293">
        <w:t>Les sociétés humaines n’échappent pas plus au destin qu’à la libe</w:t>
      </w:r>
      <w:r w:rsidRPr="005C0293">
        <w:t>r</w:t>
      </w:r>
      <w:r w:rsidRPr="005C0293">
        <w:t>té. La conscience du destin est nécessaire à la saisie des tâches part</w:t>
      </w:r>
      <w:r w:rsidRPr="005C0293">
        <w:t>i</w:t>
      </w:r>
      <w:r w:rsidRPr="005C0293">
        <w:t>culières exigées par un temps particulier. C’est ce que d’autres appe</w:t>
      </w:r>
      <w:r w:rsidRPr="005C0293">
        <w:t>l</w:t>
      </w:r>
      <w:r w:rsidRPr="005C0293">
        <w:t xml:space="preserve">lent </w:t>
      </w:r>
      <w:r>
        <w:t>« </w:t>
      </w:r>
      <w:r w:rsidRPr="005C0293">
        <w:t>les conditions objectives</w:t>
      </w:r>
      <w:r>
        <w:t> »</w:t>
      </w:r>
      <w:r w:rsidRPr="005C0293">
        <w:t>. C’est ce que nous appelons les ex</w:t>
      </w:r>
      <w:r w:rsidRPr="005C0293">
        <w:t>i</w:t>
      </w:r>
      <w:r w:rsidRPr="005C0293">
        <w:t>gences d’un moment historique donné. Ces exigences d’un temps et d’un moment</w:t>
      </w:r>
      <w:r>
        <w:t xml:space="preserve">  [27] </w:t>
      </w:r>
      <w:r w:rsidRPr="005C0293">
        <w:t>sont un pressant appel lancé à la liberté personne</w:t>
      </w:r>
      <w:r w:rsidRPr="005C0293">
        <w:t>l</w:t>
      </w:r>
      <w:r w:rsidRPr="005C0293">
        <w:t>le ou politique. Elles demandent des engagements existentiels où s</w:t>
      </w:r>
      <w:r w:rsidRPr="005C0293">
        <w:t>e</w:t>
      </w:r>
      <w:r w:rsidRPr="005C0293">
        <w:t>ront vérifiées et incarnées certaines valeurs</w:t>
      </w:r>
      <w:r>
        <w:t> ;</w:t>
      </w:r>
      <w:r w:rsidRPr="005C0293">
        <w:t xml:space="preserve"> elles suscitent des luttes concrètes pour faire reculer les frontières de l'aliénation. Le destin a</w:t>
      </w:r>
      <w:r w:rsidRPr="005C0293">
        <w:t>p</w:t>
      </w:r>
      <w:r w:rsidRPr="005C0293">
        <w:t>pelle la liberté</w:t>
      </w:r>
      <w:r>
        <w:t> ;</w:t>
      </w:r>
      <w:r w:rsidRPr="005C0293">
        <w:t xml:space="preserve"> le réel, l’idéal</w:t>
      </w:r>
      <w:r>
        <w:t> ;</w:t>
      </w:r>
      <w:r w:rsidRPr="005C0293">
        <w:t xml:space="preserve"> le moment historique, l’action morale. Ici et maint</w:t>
      </w:r>
      <w:r w:rsidRPr="005C0293">
        <w:t>e</w:t>
      </w:r>
      <w:r w:rsidRPr="005C0293">
        <w:t>nant, un courage et un espoir humains ont pris place dans l'histoire, pour que recule la frontière du mal et que s'incarne, mode</w:t>
      </w:r>
      <w:r w:rsidRPr="005C0293">
        <w:t>s</w:t>
      </w:r>
      <w:r w:rsidRPr="005C0293">
        <w:t>tement, un ensemble de valeurs. Mais l’homme demeure toujours d</w:t>
      </w:r>
      <w:r w:rsidRPr="005C0293">
        <w:t>é</w:t>
      </w:r>
      <w:r w:rsidRPr="005C0293">
        <w:t>chiré et to</w:t>
      </w:r>
      <w:r w:rsidRPr="005C0293">
        <w:t>u</w:t>
      </w:r>
      <w:r w:rsidRPr="005C0293">
        <w:t>jours en lutte. Car le mal est radical dans l’être et dans l’action de l’homme. Le Royaume de Dieu, s’il existe, n’est pas pour cette terre et ce temps. Le désir et la rêverie trouvent ici leur mesure. L’utopie est faite pour un peuple de dieux. Et l’homme est tout au plus un dieu déchu.</w:t>
      </w:r>
    </w:p>
    <w:p w14:paraId="3002B968" w14:textId="77777777" w:rsidR="00030893" w:rsidRDefault="00030893" w:rsidP="00030893">
      <w:pPr>
        <w:pStyle w:val="p"/>
      </w:pPr>
      <w:r>
        <w:br w:type="page"/>
        <w:t>[28]</w:t>
      </w:r>
    </w:p>
    <w:p w14:paraId="738F9808" w14:textId="77777777" w:rsidR="00030893" w:rsidRPr="00E07116" w:rsidRDefault="00030893" w:rsidP="00030893">
      <w:pPr>
        <w:jc w:val="both"/>
      </w:pPr>
    </w:p>
    <w:p w14:paraId="66C84F29" w14:textId="77777777" w:rsidR="00030893" w:rsidRPr="001833FC" w:rsidRDefault="00030893" w:rsidP="00030893">
      <w:pPr>
        <w:jc w:val="both"/>
      </w:pPr>
    </w:p>
    <w:p w14:paraId="2D91B33C" w14:textId="77777777" w:rsidR="00030893" w:rsidRPr="001833FC" w:rsidRDefault="00030893" w:rsidP="00030893">
      <w:pPr>
        <w:jc w:val="both"/>
      </w:pPr>
    </w:p>
    <w:p w14:paraId="4995C862" w14:textId="77777777" w:rsidR="00030893" w:rsidRPr="00E23720" w:rsidRDefault="00030893" w:rsidP="00030893">
      <w:pPr>
        <w:spacing w:after="120"/>
        <w:ind w:firstLine="0"/>
        <w:jc w:val="center"/>
        <w:rPr>
          <w:sz w:val="24"/>
        </w:rPr>
      </w:pPr>
      <w:bookmarkStart w:id="6" w:name="CRITERE_no_11_Essais_texte_3"/>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12352B4D"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ESSAIS</w:t>
      </w:r>
    </w:p>
    <w:p w14:paraId="1CCAD854" w14:textId="77777777" w:rsidR="00030893" w:rsidRDefault="00030893" w:rsidP="00030893">
      <w:pPr>
        <w:pStyle w:val="Titreniveau2"/>
      </w:pPr>
      <w:r w:rsidRPr="001833FC">
        <w:t>“</w:t>
      </w:r>
      <w:r>
        <w:t>Le pouvoir absent</w:t>
      </w:r>
      <w:r w:rsidRPr="001833FC">
        <w:t>.</w:t>
      </w:r>
      <w:r>
        <w:t>”</w:t>
      </w:r>
    </w:p>
    <w:bookmarkEnd w:id="6"/>
    <w:p w14:paraId="2CD9E090" w14:textId="77777777" w:rsidR="00030893" w:rsidRPr="001833FC" w:rsidRDefault="00030893" w:rsidP="00030893">
      <w:pPr>
        <w:jc w:val="both"/>
        <w:rPr>
          <w:szCs w:val="36"/>
        </w:rPr>
      </w:pPr>
    </w:p>
    <w:p w14:paraId="3D88CA2E" w14:textId="77777777" w:rsidR="00030893" w:rsidRPr="001833FC" w:rsidRDefault="00030893" w:rsidP="00030893">
      <w:pPr>
        <w:pStyle w:val="suite"/>
        <w:outlineLvl w:val="0"/>
      </w:pPr>
      <w:r>
        <w:t>François THÉRIEN </w:t>
      </w:r>
      <w:r>
        <w:rPr>
          <w:rStyle w:val="Appelnotedebasdep"/>
        </w:rPr>
        <w:footnoteReference w:customMarkFollows="1" w:id="20"/>
        <w:t>*</w:t>
      </w:r>
    </w:p>
    <w:p w14:paraId="43C126B2" w14:textId="77777777" w:rsidR="00030893" w:rsidRPr="001833FC" w:rsidRDefault="00030893" w:rsidP="00030893">
      <w:pPr>
        <w:jc w:val="both"/>
      </w:pPr>
    </w:p>
    <w:p w14:paraId="63F6484A" w14:textId="77777777" w:rsidR="00030893" w:rsidRDefault="00030893" w:rsidP="00030893">
      <w:pPr>
        <w:jc w:val="both"/>
      </w:pPr>
    </w:p>
    <w:p w14:paraId="7A401F9D" w14:textId="77777777" w:rsidR="00030893" w:rsidRPr="001833FC" w:rsidRDefault="00030893" w:rsidP="00030893">
      <w:pPr>
        <w:jc w:val="both"/>
      </w:pPr>
    </w:p>
    <w:p w14:paraId="0909B6FC" w14:textId="77777777" w:rsidR="00030893" w:rsidRPr="00E07116" w:rsidRDefault="00030893" w:rsidP="00030893">
      <w:pPr>
        <w:jc w:val="both"/>
      </w:pPr>
    </w:p>
    <w:p w14:paraId="54BD9938"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08ABD19D" w14:textId="77777777" w:rsidR="00030893" w:rsidRDefault="00030893" w:rsidP="00030893">
      <w:pPr>
        <w:spacing w:before="120" w:after="120"/>
        <w:jc w:val="both"/>
      </w:pPr>
      <w:r w:rsidRPr="005C0293">
        <w:t>L’exploration des futurs possibles entreprise par un groupe de chercheurs du MIT pour le compte du Club de Rome mérite notre i</w:t>
      </w:r>
      <w:r w:rsidRPr="005C0293">
        <w:t>n</w:t>
      </w:r>
      <w:r w:rsidRPr="005C0293">
        <w:t>térêt pour plusieurs raisons. Je voudrais ici interpréter le rapport Me</w:t>
      </w:r>
      <w:r w:rsidRPr="005C0293">
        <w:t>a</w:t>
      </w:r>
      <w:r w:rsidRPr="005C0293">
        <w:t>dows</w:t>
      </w:r>
      <w:r>
        <w:t> </w:t>
      </w:r>
      <w:r>
        <w:rPr>
          <w:rStyle w:val="Appelnotedebasdep"/>
        </w:rPr>
        <w:footnoteReference w:id="21"/>
      </w:r>
      <w:r w:rsidRPr="0028512A">
        <w:t xml:space="preserve"> </w:t>
      </w:r>
      <w:r w:rsidRPr="005C0293">
        <w:t>comme discours utopique, non pas par ce qu’il énonce (et qui peut très bien être vrai ou faux), mais par le point de vue général qui sous-tend analyses et recommandations.</w:t>
      </w:r>
    </w:p>
    <w:p w14:paraId="42952676" w14:textId="77777777" w:rsidR="00030893" w:rsidRPr="005C0293" w:rsidRDefault="00030893" w:rsidP="00030893">
      <w:pPr>
        <w:spacing w:before="120" w:after="120"/>
        <w:jc w:val="both"/>
      </w:pPr>
    </w:p>
    <w:p w14:paraId="6EF16012" w14:textId="77777777" w:rsidR="00030893" w:rsidRPr="0028512A" w:rsidRDefault="00030893" w:rsidP="00030893">
      <w:pPr>
        <w:pStyle w:val="a"/>
      </w:pPr>
      <w:r w:rsidRPr="0028512A">
        <w:t>Les trajectoires possibles :</w:t>
      </w:r>
      <w:r>
        <w:br/>
      </w:r>
      <w:r w:rsidRPr="0028512A">
        <w:t>limites de la planète et limites de la perception</w:t>
      </w:r>
    </w:p>
    <w:p w14:paraId="3CFF7F43" w14:textId="77777777" w:rsidR="00030893" w:rsidRDefault="00030893" w:rsidP="00030893">
      <w:pPr>
        <w:spacing w:before="120" w:after="120"/>
        <w:jc w:val="both"/>
      </w:pPr>
    </w:p>
    <w:p w14:paraId="30C1F665" w14:textId="77777777" w:rsidR="00030893" w:rsidRPr="005C0293" w:rsidRDefault="00030893" w:rsidP="00030893">
      <w:pPr>
        <w:spacing w:before="120" w:after="120"/>
        <w:jc w:val="both"/>
      </w:pPr>
      <w:r w:rsidRPr="005C0293">
        <w:t>Les auteurs du rapport Meadows se gardent bien de faire des pr</w:t>
      </w:r>
      <w:r w:rsidRPr="005C0293">
        <w:t>é</w:t>
      </w:r>
      <w:r w:rsidRPr="005C0293">
        <w:t xml:space="preserve">dictions. Leur modèle, plus modestement, analyse les implications </w:t>
      </w:r>
      <w:r w:rsidRPr="005C0293">
        <w:rPr>
          <w:b/>
          <w:bCs/>
        </w:rPr>
        <w:t xml:space="preserve">possibles </w:t>
      </w:r>
      <w:r w:rsidRPr="005C0293">
        <w:t>de la croissance exponentielle du système population-capital sur une planète finie. Tous les cas analysés, où population et capital suivent d’abord une trajectoire de croissance sans restriction, abouti</w:t>
      </w:r>
      <w:r w:rsidRPr="005C0293">
        <w:t>s</w:t>
      </w:r>
      <w:r w:rsidRPr="005C0293">
        <w:t>sent</w:t>
      </w:r>
      <w:r>
        <w:t xml:space="preserve"> [29] </w:t>
      </w:r>
      <w:r w:rsidRPr="005C0293">
        <w:t>éventuellement à un effondrement économique et démogr</w:t>
      </w:r>
      <w:r w:rsidRPr="005C0293">
        <w:t>a</w:t>
      </w:r>
      <w:r w:rsidRPr="005C0293">
        <w:t>phique. La technologie (y compris les institutions et attitudes socio-politiques) nous permettrait en quelque sorte de court-circuiter les mécanismes naturels de contrôle qui jouent pour les autres espèces</w:t>
      </w:r>
      <w:r>
        <w:t> ;</w:t>
      </w:r>
      <w:r w:rsidRPr="005C0293">
        <w:t xml:space="preserve"> nous aurions alors — provisoirement — un niveau de population et un volume d’activité économique incompatibles, en longue période, avec les po</w:t>
      </w:r>
      <w:r w:rsidRPr="005C0293">
        <w:t>s</w:t>
      </w:r>
      <w:r w:rsidRPr="005C0293">
        <w:t>sibilités productives de la planète. En conclusion, le groupe Meadows suggère que l’on adopte le plus tôt possible des mesures de stabilisation pour éviter que la solution ne nous soit imposée — brut</w:t>
      </w:r>
      <w:r w:rsidRPr="005C0293">
        <w:t>a</w:t>
      </w:r>
      <w:r w:rsidRPr="005C0293">
        <w:t xml:space="preserve">lement — par les circonstances extérieures. Il s'agirait, en somme, d’apprendre à vivre à </w:t>
      </w:r>
      <w:r w:rsidRPr="005C0293">
        <w:rPr>
          <w:b/>
          <w:bCs/>
        </w:rPr>
        <w:t xml:space="preserve">l’intérieur </w:t>
      </w:r>
      <w:r w:rsidRPr="005C0293">
        <w:t>des limites définies par notre env</w:t>
      </w:r>
      <w:r w:rsidRPr="005C0293">
        <w:t>i</w:t>
      </w:r>
      <w:r w:rsidRPr="005C0293">
        <w:t>ronnement.</w:t>
      </w:r>
    </w:p>
    <w:p w14:paraId="1C165E5B" w14:textId="77777777" w:rsidR="00030893" w:rsidRPr="005C0293" w:rsidRDefault="00030893" w:rsidP="00030893">
      <w:pPr>
        <w:spacing w:before="120" w:after="120"/>
        <w:jc w:val="both"/>
      </w:pPr>
      <w:r w:rsidRPr="005C0293">
        <w:t>Posé en ces termes, le problème suscite invariablement une certa</w:t>
      </w:r>
      <w:r w:rsidRPr="005C0293">
        <w:t>i</w:t>
      </w:r>
      <w:r w:rsidRPr="005C0293">
        <w:t>ne surprise et un peu de scepticisme. L’expérience ne nous enseigne-t-elle pas que nous avons déjà rencontré des obstacles à la croissance et que nous les avons toujours évités ou repoussés</w:t>
      </w:r>
      <w:r>
        <w:t> ?</w:t>
      </w:r>
      <w:r w:rsidRPr="005C0293">
        <w:t xml:space="preserve"> Peut-être, mais m</w:t>
      </w:r>
      <w:r w:rsidRPr="005C0293">
        <w:t>ê</w:t>
      </w:r>
      <w:r w:rsidRPr="005C0293">
        <w:t>me en minimisant la signification des catastrophes localisées qui se sont effectivement produites, il faut reconnaître la faiblesse de la pe</w:t>
      </w:r>
      <w:r w:rsidRPr="005C0293">
        <w:t>n</w:t>
      </w:r>
      <w:r w:rsidRPr="005C0293">
        <w:t xml:space="preserve">sée intuitive lorsqu’il s’agit d’analyser le comportement d’un </w:t>
      </w:r>
      <w:r w:rsidRPr="005C0293">
        <w:rPr>
          <w:b/>
          <w:bCs/>
        </w:rPr>
        <w:t xml:space="preserve">système </w:t>
      </w:r>
      <w:r w:rsidRPr="005C0293">
        <w:t>de croissance exponentielle. Le fait que Malthus ait eu tort au XIX</w:t>
      </w:r>
      <w:r w:rsidRPr="00856B19">
        <w:rPr>
          <w:vertAlign w:val="superscript"/>
        </w:rPr>
        <w:t>e</w:t>
      </w:r>
      <w:r w:rsidRPr="005C0293">
        <w:t xml:space="preserve"> siècle ne prouve pas qu'il en sera de même au XXI</w:t>
      </w:r>
      <w:r w:rsidRPr="00856B19">
        <w:rPr>
          <w:vertAlign w:val="superscript"/>
        </w:rPr>
        <w:t>e</w:t>
      </w:r>
      <w:r w:rsidRPr="005C0293">
        <w:t>.</w:t>
      </w:r>
    </w:p>
    <w:p w14:paraId="212E7E7C" w14:textId="77777777" w:rsidR="00030893" w:rsidRPr="005C0293" w:rsidRDefault="00030893" w:rsidP="00030893">
      <w:pPr>
        <w:spacing w:before="120" w:after="120"/>
        <w:jc w:val="both"/>
      </w:pPr>
      <w:r w:rsidRPr="005C0293">
        <w:t>L’activité humaine, à cause de l’échelle sur laquelle elle s’exerce, affecte maintenant l’environnement d’une manière qui n’a plus rien à voir avec ce qui s’est toujours produit dans le passé. L'expansion extraordinaire des deux cents dernières années fut rendue possible, entre autres, par la mise en valeur d’immenses territoires-frontières comme les grandes plaines d’Amérique et d’Union Soviétique</w:t>
      </w:r>
      <w:r>
        <w:t> ;</w:t>
      </w:r>
      <w:r w:rsidRPr="005C0293">
        <w:t xml:space="preserve"> bien qu’il soit exagéré de supposer que nous avons déjà terminé l’inventaire de nos ressources, il n’est peut-être pas interdit de penser que les choses ne seront pas aussi faciles dans l'avenir.</w:t>
      </w:r>
    </w:p>
    <w:p w14:paraId="0FB72215" w14:textId="77777777" w:rsidR="00030893" w:rsidRPr="005C0293" w:rsidRDefault="00030893" w:rsidP="00030893">
      <w:pPr>
        <w:spacing w:before="120" w:after="120"/>
        <w:jc w:val="both"/>
      </w:pPr>
      <w:r w:rsidRPr="005C0293">
        <w:t>La pensée intuitive parvient mal à saisir la dynamique de la croi</w:t>
      </w:r>
      <w:r w:rsidRPr="005C0293">
        <w:t>s</w:t>
      </w:r>
      <w:r w:rsidRPr="005C0293">
        <w:t>sance exponentielle. La poursuite de la croissance signifie un accroi</w:t>
      </w:r>
      <w:r w:rsidRPr="005C0293">
        <w:t>s</w:t>
      </w:r>
      <w:r w:rsidRPr="005C0293">
        <w:t xml:space="preserve">sement toujours plus considérable, en termes absolus, de la </w:t>
      </w:r>
      <w:r>
        <w:t>« </w:t>
      </w:r>
      <w:r w:rsidRPr="005C0293">
        <w:t>demande écologique</w:t>
      </w:r>
      <w:r>
        <w:t> »</w:t>
      </w:r>
      <w:r w:rsidRPr="005C0293">
        <w:t>, entendue comme consommation de r</w:t>
      </w:r>
      <w:r>
        <w:t>essources renouv</w:t>
      </w:r>
      <w:r>
        <w:t>e</w:t>
      </w:r>
      <w:r>
        <w:t>lables et non-</w:t>
      </w:r>
      <w:r w:rsidRPr="005C0293">
        <w:t>renouvelables, occupation spatiale, émission de po</w:t>
      </w:r>
      <w:r w:rsidRPr="005C0293">
        <w:t>l</w:t>
      </w:r>
      <w:r w:rsidRPr="005C0293">
        <w:t>luants, etc. En plus de sa tendance naturelle à projeter de façon linéa</w:t>
      </w:r>
      <w:r w:rsidRPr="005C0293">
        <w:t>i</w:t>
      </w:r>
      <w:r w:rsidRPr="005C0293">
        <w:t>re, la pensée intuitive pénètre difficilement le caractère</w:t>
      </w:r>
      <w:r>
        <w:t xml:space="preserve"> [30]</w:t>
      </w:r>
      <w:r w:rsidRPr="005C0293">
        <w:t xml:space="preserve"> systém</w:t>
      </w:r>
      <w:r w:rsidRPr="005C0293">
        <w:t>i</w:t>
      </w:r>
      <w:r w:rsidRPr="005C0293">
        <w:t>que des limites possibles de notre environnement. En supposant que le rapport Meadows</w:t>
      </w:r>
      <w:r>
        <w:t xml:space="preserve"> décrive adéquatement les inter</w:t>
      </w:r>
      <w:r w:rsidRPr="005C0293">
        <w:t>relations complexes entre les éléments de notre écosystème, il apparaît évident que toute solution partielle, inspirée par une vision intuitive des problèmes, aboutit à une impasse et, parfois, ne réussit finalement qu'à empirer les choses. Tenter de repousser l'une ou l’autre des lim</w:t>
      </w:r>
      <w:r w:rsidRPr="005C0293">
        <w:t>i</w:t>
      </w:r>
      <w:r w:rsidRPr="005C0293">
        <w:t>tes qui nous semblera la plus menaçante ouvre ailleurs dans le syst</w:t>
      </w:r>
      <w:r w:rsidRPr="005C0293">
        <w:t>è</w:t>
      </w:r>
      <w:r w:rsidRPr="005C0293">
        <w:t>me des brèches qui neutralisent éventuellement la première solution. Par exemple, on peut vouloir conjurer la menace d’une pénurie alimentaire en cons</w:t>
      </w:r>
      <w:r w:rsidRPr="005C0293">
        <w:t>a</w:t>
      </w:r>
      <w:r w:rsidRPr="005C0293">
        <w:t>crant une part plus grande de nos efforts à augme</w:t>
      </w:r>
      <w:r w:rsidRPr="005C0293">
        <w:t>n</w:t>
      </w:r>
      <w:r w:rsidRPr="005C0293">
        <w:t>ter la productivité du sol et à cultiver de nouveaux territoires. Le problème selon le m</w:t>
      </w:r>
      <w:r w:rsidRPr="005C0293">
        <w:t>o</w:t>
      </w:r>
      <w:r w:rsidRPr="005C0293">
        <w:t xml:space="preserve">dèle du MIT réside en ce que la difficulté </w:t>
      </w:r>
      <w:r w:rsidRPr="005C0293">
        <w:rPr>
          <w:b/>
          <w:bCs/>
        </w:rPr>
        <w:t>croissa</w:t>
      </w:r>
      <w:r w:rsidRPr="005C0293">
        <w:rPr>
          <w:b/>
          <w:bCs/>
        </w:rPr>
        <w:t>n</w:t>
      </w:r>
      <w:r w:rsidRPr="005C0293">
        <w:rPr>
          <w:b/>
          <w:bCs/>
        </w:rPr>
        <w:t xml:space="preserve">te </w:t>
      </w:r>
      <w:r w:rsidRPr="005C0293">
        <w:t>de produire un volume de nourriture toujours plus considérable exigera concurre</w:t>
      </w:r>
      <w:r w:rsidRPr="005C0293">
        <w:t>m</w:t>
      </w:r>
      <w:r w:rsidRPr="005C0293">
        <w:t>ment une fraction croissante de nos efforts, aux dépens d’autres activ</w:t>
      </w:r>
      <w:r w:rsidRPr="005C0293">
        <w:t>i</w:t>
      </w:r>
      <w:r w:rsidRPr="005C0293">
        <w:t>tés tout aussi essentielles, comme la production de cap</w:t>
      </w:r>
      <w:r w:rsidRPr="005C0293">
        <w:t>i</w:t>
      </w:r>
      <w:r w:rsidRPr="005C0293">
        <w:t>tal ou le contrôle de la pollution, ce qui provoquera en retour une r</w:t>
      </w:r>
      <w:r w:rsidRPr="005C0293">
        <w:t>é</w:t>
      </w:r>
      <w:r w:rsidRPr="005C0293">
        <w:t>duction de la nourriture produite. Les solutions de sens commun ont donc te</w:t>
      </w:r>
      <w:r w:rsidRPr="005C0293">
        <w:t>n</w:t>
      </w:r>
      <w:r w:rsidRPr="005C0293">
        <w:t>dance en quelque sorte à tuer (sans le savoir) la poule aux œufs d’or.</w:t>
      </w:r>
    </w:p>
    <w:p w14:paraId="7FA33A98" w14:textId="77777777" w:rsidR="00030893" w:rsidRPr="005C0293" w:rsidRDefault="00030893" w:rsidP="00030893">
      <w:pPr>
        <w:spacing w:before="120" w:after="120"/>
        <w:jc w:val="both"/>
      </w:pPr>
      <w:r w:rsidRPr="005C0293">
        <w:t>Même si les conclusions du rapport Meadows reposent sur des h</w:t>
      </w:r>
      <w:r w:rsidRPr="005C0293">
        <w:t>y</w:t>
      </w:r>
      <w:r w:rsidRPr="005C0293">
        <w:t>pothèses fort spéculatives et des données bien incomplètes, la co</w:t>
      </w:r>
      <w:r w:rsidRPr="005C0293">
        <w:t>m</w:t>
      </w:r>
      <w:r w:rsidRPr="005C0293">
        <w:t>plaisance ne s’en trouve pas pour autant justifiée</w:t>
      </w:r>
      <w:r>
        <w:t> ;</w:t>
      </w:r>
      <w:r w:rsidRPr="005C0293">
        <w:t xml:space="preserve"> des conclusions opposées ne manqueraient pas d'être également fragiles. En tout cas, cette exploration des futurs possibles souligne avec éclat les lacunes de notre vision prospective</w:t>
      </w:r>
      <w:r>
        <w:t> :</w:t>
      </w:r>
      <w:r w:rsidRPr="005C0293">
        <w:t xml:space="preserve"> </w:t>
      </w:r>
      <w:r w:rsidRPr="005C0293">
        <w:rPr>
          <w:b/>
          <w:bCs/>
        </w:rPr>
        <w:t xml:space="preserve">le pouvoir absent, </w:t>
      </w:r>
      <w:r w:rsidRPr="005C0293">
        <w:t xml:space="preserve">c’est d’abord </w:t>
      </w:r>
      <w:r w:rsidRPr="005C0293">
        <w:rPr>
          <w:b/>
          <w:bCs/>
        </w:rPr>
        <w:t>le po</w:t>
      </w:r>
      <w:r w:rsidRPr="005C0293">
        <w:rPr>
          <w:b/>
          <w:bCs/>
        </w:rPr>
        <w:t>u</w:t>
      </w:r>
      <w:r w:rsidRPr="005C0293">
        <w:rPr>
          <w:b/>
          <w:bCs/>
        </w:rPr>
        <w:t xml:space="preserve">voir de voir. </w:t>
      </w:r>
      <w:r w:rsidRPr="005C0293">
        <w:t xml:space="preserve">Par leur fragilité même, les tentatives de </w:t>
      </w:r>
      <w:r w:rsidRPr="005C0293">
        <w:rPr>
          <w:b/>
          <w:bCs/>
        </w:rPr>
        <w:t xml:space="preserve">forecasting </w:t>
      </w:r>
      <w:r w:rsidRPr="005C0293">
        <w:t>à long terme témoignent d’un rêve impossible et fondamental à la fois</w:t>
      </w:r>
      <w:r>
        <w:t> :</w:t>
      </w:r>
      <w:r w:rsidRPr="005C0293">
        <w:t xml:space="preserve"> l’exercice d’une fonction de vigie qui puisse supplanter les prétentions abusives du sens commun, éclairé par la conscience immédiate.</w:t>
      </w:r>
    </w:p>
    <w:p w14:paraId="340BD78D" w14:textId="77777777" w:rsidR="00030893" w:rsidRPr="005C0293" w:rsidRDefault="00030893" w:rsidP="00030893">
      <w:pPr>
        <w:spacing w:before="120" w:after="120"/>
        <w:jc w:val="both"/>
      </w:pPr>
      <w:r w:rsidRPr="005C0293">
        <w:t>L’information effective qui entre dans le processus décisionnel des agents économiques — celle qui est véhiculée, entre autres, par le sy</w:t>
      </w:r>
      <w:r w:rsidRPr="005C0293">
        <w:t>s</w:t>
      </w:r>
      <w:r w:rsidRPr="005C0293">
        <w:t>tème de prix — consacre nécessairement le privilège du présent. Il ne saurait en être autrement puisque les prix dépendent aussi de la repr</w:t>
      </w:r>
      <w:r w:rsidRPr="005C0293">
        <w:t>é</w:t>
      </w:r>
      <w:r w:rsidRPr="005C0293">
        <w:t>sentation (ou de la non-représentation) que les agents économiques se font de l’avenir, et de l’intérêt qu’ils y portent. Si des limites aux po</w:t>
      </w:r>
      <w:r w:rsidRPr="005C0293">
        <w:t>s</w:t>
      </w:r>
      <w:r w:rsidRPr="005C0293">
        <w:t>sibilités productives de la terre existent véritablement, le système de prix ne les reflétera</w:t>
      </w:r>
      <w:r>
        <w:t xml:space="preserve"> [31] </w:t>
      </w:r>
      <w:r w:rsidRPr="005C0293">
        <w:t>que dans la mesure où les gens les anticip</w:t>
      </w:r>
      <w:r w:rsidRPr="005C0293">
        <w:t>e</w:t>
      </w:r>
      <w:r w:rsidRPr="005C0293">
        <w:t>ront. Par exemple, la r</w:t>
      </w:r>
      <w:r w:rsidRPr="005C0293">
        <w:t>a</w:t>
      </w:r>
      <w:r w:rsidRPr="005C0293">
        <w:t>reté anticipée d’un métal, dont on aura besoin l’an prochain, peut e</w:t>
      </w:r>
      <w:r w:rsidRPr="005C0293">
        <w:t>n</w:t>
      </w:r>
      <w:r w:rsidRPr="005C0293">
        <w:t>traîner une hausse de prix maintenant. Le prix signalerait alors à l’avance l’approche d’une certaine limite. Tout</w:t>
      </w:r>
      <w:r w:rsidRPr="005C0293">
        <w:t>e</w:t>
      </w:r>
      <w:r w:rsidRPr="005C0293">
        <w:t>fois, ce mécanisme d’alarme ne fonctionne qu’à relativement court terme. L'horizon te</w:t>
      </w:r>
      <w:r w:rsidRPr="005C0293">
        <w:t>m</w:t>
      </w:r>
      <w:r w:rsidRPr="005C0293">
        <w:t>porel d’un modèle du type Forrester-Meadows ne correspond év</w:t>
      </w:r>
      <w:r w:rsidRPr="005C0293">
        <w:t>i</w:t>
      </w:r>
      <w:r w:rsidRPr="005C0293">
        <w:t>demment à celui d’aucun agent économique. Il serait impossible, ou à tout le moins irrationnel, pour chacun de planifier cinquante ou cent ans d’avance ses offres et ses demandes</w:t>
      </w:r>
      <w:r>
        <w:t> :</w:t>
      </w:r>
      <w:r w:rsidRPr="005C0293">
        <w:t xml:space="preserve"> trop de choses peuvent changer entre-temps, et surtout, l’avenir lointain a</w:t>
      </w:r>
      <w:r w:rsidRPr="005C0293">
        <w:t>p</w:t>
      </w:r>
      <w:r w:rsidRPr="005C0293">
        <w:t>partient à d’autres. Si, par hasard, l’inquiétude du rapport Meadows était fondée, si, en effet, nous approchions d’une époque-charnière dans le développement économique — une époque où le progrès tec</w:t>
      </w:r>
      <w:r w:rsidRPr="005C0293">
        <w:t>h</w:t>
      </w:r>
      <w:r w:rsidRPr="005C0293">
        <w:t>nologique n’arriverait plus à neutraliser la loi des rendements décroi</w:t>
      </w:r>
      <w:r w:rsidRPr="005C0293">
        <w:t>s</w:t>
      </w:r>
      <w:r w:rsidRPr="005C0293">
        <w:t>sants — la pensée intuitive ne pourrait guère s’en rendre compte.</w:t>
      </w:r>
    </w:p>
    <w:p w14:paraId="4558F94A" w14:textId="77777777" w:rsidR="00030893" w:rsidRPr="005C0293" w:rsidRDefault="00030893" w:rsidP="00030893">
      <w:pPr>
        <w:spacing w:before="120" w:after="120"/>
        <w:jc w:val="both"/>
      </w:pPr>
      <w:r w:rsidRPr="005C0293">
        <w:t xml:space="preserve">Le rêve d’une vision claire et englobante de l'histoire à venir de notre écosystème, la quantification prématurée, prémonitoire de la </w:t>
      </w:r>
      <w:r>
        <w:t>« </w:t>
      </w:r>
      <w:r w:rsidRPr="005C0293">
        <w:t>demande écologique</w:t>
      </w:r>
      <w:r>
        <w:t> »</w:t>
      </w:r>
      <w:r w:rsidRPr="005C0293">
        <w:t xml:space="preserve"> nous laisse donc avec une représentation n</w:t>
      </w:r>
      <w:r w:rsidRPr="005C0293">
        <w:t>é</w:t>
      </w:r>
      <w:r w:rsidRPr="005C0293">
        <w:t>cessairement abstraite et fabriquée, une représentation qui n’est le fait d’aucun agent, individu, entreprise ou Etat, et qui, par conséquent, ne correspond à aucun mécanisme de décision.</w:t>
      </w:r>
    </w:p>
    <w:p w14:paraId="01606726" w14:textId="77777777" w:rsidR="00030893" w:rsidRDefault="00030893" w:rsidP="00030893">
      <w:pPr>
        <w:spacing w:before="120" w:after="120"/>
        <w:jc w:val="both"/>
      </w:pPr>
    </w:p>
    <w:p w14:paraId="6A61D96B" w14:textId="77777777" w:rsidR="00030893" w:rsidRPr="001F3933" w:rsidRDefault="00030893" w:rsidP="00030893">
      <w:pPr>
        <w:pStyle w:val="a"/>
        <w:outlineLvl w:val="0"/>
      </w:pPr>
      <w:r w:rsidRPr="001F3933">
        <w:t>L’optimalité insaisissable</w:t>
      </w:r>
    </w:p>
    <w:p w14:paraId="46DEDC0D" w14:textId="77777777" w:rsidR="00030893" w:rsidRDefault="00030893" w:rsidP="00030893">
      <w:pPr>
        <w:spacing w:before="120" w:after="120"/>
        <w:jc w:val="both"/>
      </w:pPr>
    </w:p>
    <w:p w14:paraId="6EACBF87" w14:textId="77777777" w:rsidR="00030893" w:rsidRPr="005C0293" w:rsidRDefault="00030893" w:rsidP="00030893">
      <w:pPr>
        <w:spacing w:before="120" w:after="120"/>
        <w:jc w:val="both"/>
      </w:pPr>
      <w:r w:rsidRPr="005C0293">
        <w:t>Dans un deuxième temps, le rapport Meadows décrit (P. 268 et sq.) une séquence de situations optimales (Le., selon la théorie générale des limites physiques, des situations stables), décomposées en un e</w:t>
      </w:r>
      <w:r w:rsidRPr="005C0293">
        <w:t>n</w:t>
      </w:r>
      <w:r w:rsidRPr="005C0293">
        <w:t>semble d’objectifs et de conditions mutuellement compatibles</w:t>
      </w:r>
      <w:r>
        <w:t> :</w:t>
      </w:r>
      <w:r w:rsidRPr="005C0293">
        <w:t xml:space="preserve"> par exemple, stabilisation de la population à partir de 1975, réduction de 75% de l’émission de pollution par unité d’output (par rapport à la valeur de cette variable en 1970), etc. On nous indique clairement que ces exercices ne font que suggérer quels niveaux de population et de capital peuvent être maintenus en longue période, et à quelles cond</w:t>
      </w:r>
      <w:r w:rsidRPr="005C0293">
        <w:t>i</w:t>
      </w:r>
      <w:r w:rsidRPr="005C0293">
        <w:t>tions</w:t>
      </w:r>
      <w:r>
        <w:t> ;</w:t>
      </w:r>
      <w:r w:rsidRPr="005C0293">
        <w:t xml:space="preserve"> dans la meilleure des hypothèses, le revenu per capita se stab</w:t>
      </w:r>
      <w:r w:rsidRPr="005C0293">
        <w:t>i</w:t>
      </w:r>
      <w:r w:rsidRPr="005C0293">
        <w:t xml:space="preserve">liserait à $1,800 — ce qui signifierait un niveau de vie </w:t>
      </w:r>
      <w:r w:rsidRPr="005C0293">
        <w:rPr>
          <w:b/>
          <w:bCs/>
        </w:rPr>
        <w:t xml:space="preserve">matériel </w:t>
      </w:r>
      <w:r w:rsidRPr="005C0293">
        <w:t>équ</w:t>
      </w:r>
      <w:r w:rsidRPr="005C0293">
        <w:t>i</w:t>
      </w:r>
      <w:r w:rsidRPr="005C0293">
        <w:t xml:space="preserve">valent, grosso modo, à la moitié du niveau de vie américain en 1970. On peut déceler chez les auteurs du rapport Meadows, et chez ceux, plus radicaux et moins rigoureux, du </w:t>
      </w:r>
      <w:r w:rsidRPr="005C0293">
        <w:rPr>
          <w:b/>
          <w:bCs/>
        </w:rPr>
        <w:t>Blueprint for</w:t>
      </w:r>
      <w:r>
        <w:rPr>
          <w:b/>
          <w:bCs/>
        </w:rPr>
        <w:t xml:space="preserve"> </w:t>
      </w:r>
      <w:r>
        <w:t xml:space="preserve">[32] </w:t>
      </w:r>
      <w:r w:rsidRPr="005C0293">
        <w:rPr>
          <w:b/>
          <w:bCs/>
        </w:rPr>
        <w:t>Survival</w:t>
      </w:r>
      <w:r w:rsidRPr="00340BA2">
        <w:rPr>
          <w:bCs/>
        </w:rPr>
        <w:t>, </w:t>
      </w:r>
      <w:r w:rsidRPr="00340BA2">
        <w:rPr>
          <w:rStyle w:val="Appelnotedebasdep"/>
          <w:bCs/>
        </w:rPr>
        <w:footnoteReference w:id="22"/>
      </w:r>
      <w:r w:rsidRPr="005C0293">
        <w:rPr>
          <w:b/>
          <w:bCs/>
        </w:rPr>
        <w:t xml:space="preserve"> </w:t>
      </w:r>
      <w:r w:rsidRPr="005C0293">
        <w:t>la contrepartie pratique de l'utopie théorique qu’ils tentent de constru</w:t>
      </w:r>
      <w:r w:rsidRPr="005C0293">
        <w:t>i</w:t>
      </w:r>
      <w:r w:rsidRPr="005C0293">
        <w:t>re</w:t>
      </w:r>
      <w:r>
        <w:t> :</w:t>
      </w:r>
      <w:r w:rsidRPr="005C0293">
        <w:t xml:space="preserve"> le rêve d’un pouvoir infiniment sage et clai</w:t>
      </w:r>
      <w:r w:rsidRPr="005C0293">
        <w:t>r</w:t>
      </w:r>
      <w:r w:rsidRPr="005C0293">
        <w:t>voyant qui établirait la stabilité et l’harmonie entre les éléments du système. On y écrit, en quelque sorte, le manuel d’instructions pour un pilote irréel. Rien c</w:t>
      </w:r>
      <w:r w:rsidRPr="005C0293">
        <w:t>e</w:t>
      </w:r>
      <w:r w:rsidRPr="005C0293">
        <w:t xml:space="preserve">pendant ne nous indique comment, dans la </w:t>
      </w:r>
      <w:r>
        <w:t>« </w:t>
      </w:r>
      <w:r w:rsidRPr="005C0293">
        <w:t>vraie vie</w:t>
      </w:r>
      <w:r>
        <w:t> »</w:t>
      </w:r>
      <w:r w:rsidRPr="005C0293">
        <w:t>, avec les inst</w:t>
      </w:r>
      <w:r w:rsidRPr="005C0293">
        <w:t>i</w:t>
      </w:r>
      <w:r w:rsidRPr="005C0293">
        <w:t>tutions dont nous disposons, les décisions des multiples agents pe</w:t>
      </w:r>
      <w:r w:rsidRPr="005C0293">
        <w:t>u</w:t>
      </w:r>
      <w:r w:rsidRPr="005C0293">
        <w:t>vent atteindre l’équilibre optimal</w:t>
      </w:r>
      <w:r>
        <w:t> ;</w:t>
      </w:r>
      <w:r w:rsidRPr="005C0293">
        <w:t xml:space="preserve"> surtout rien ne nous garantit que le système, par ses propres mécanismes de contrôle, parviendra à la st</w:t>
      </w:r>
      <w:r w:rsidRPr="005C0293">
        <w:t>a</w:t>
      </w:r>
      <w:r w:rsidRPr="005C0293">
        <w:t>bilité envisagée.</w:t>
      </w:r>
    </w:p>
    <w:p w14:paraId="743C91F4" w14:textId="77777777" w:rsidR="00030893" w:rsidRPr="005C0293" w:rsidRDefault="00030893" w:rsidP="00030893">
      <w:pPr>
        <w:spacing w:before="120" w:after="120"/>
        <w:jc w:val="both"/>
      </w:pPr>
      <w:r w:rsidRPr="005C0293">
        <w:t>Sans doute, la croissance n’est-elle pas un phénomène complèt</w:t>
      </w:r>
      <w:r w:rsidRPr="005C0293">
        <w:t>e</w:t>
      </w:r>
      <w:r w:rsidRPr="005C0293">
        <w:t>ment aveugle et anarchique. Il existe en effet des facteurs de stabilis</w:t>
      </w:r>
      <w:r w:rsidRPr="005C0293">
        <w:t>a</w:t>
      </w:r>
      <w:r w:rsidRPr="005C0293">
        <w:t xml:space="preserve">tion qu’il ne faudrait pas sous- estimer, bien que leur efficacité soit toute relative. Considérons par exemple l’évolution naturelle de la </w:t>
      </w:r>
      <w:r w:rsidRPr="005C0293">
        <w:rPr>
          <w:b/>
          <w:bCs/>
        </w:rPr>
        <w:t xml:space="preserve">composition </w:t>
      </w:r>
      <w:r w:rsidRPr="005C0293">
        <w:t>de la demande. Dès qu’on parle de croissance économ</w:t>
      </w:r>
      <w:r w:rsidRPr="005C0293">
        <w:t>i</w:t>
      </w:r>
      <w:r w:rsidRPr="005C0293">
        <w:t>que, on se représente trop facilement l'image d’une augmentation fr</w:t>
      </w:r>
      <w:r w:rsidRPr="005C0293">
        <w:t>é</w:t>
      </w:r>
      <w:r w:rsidRPr="005C0293">
        <w:t>nétique de la quincaillerie per capita. Or, en fait, les services — qui constituent une activité productive au même titre que la production de biens industriels, mais avec un impact écologique infiniment moins considérable — croissent plus rapidement que le revenu global. A</w:t>
      </w:r>
      <w:r w:rsidRPr="005C0293">
        <w:t>u</w:t>
      </w:r>
      <w:r w:rsidRPr="005C0293">
        <w:t xml:space="preserve">trement dit, la </w:t>
      </w:r>
      <w:r w:rsidRPr="005C0293">
        <w:rPr>
          <w:b/>
          <w:bCs/>
        </w:rPr>
        <w:t xml:space="preserve">part </w:t>
      </w:r>
      <w:r w:rsidRPr="005C0293">
        <w:t>de la demande en biens industriels dans la dema</w:t>
      </w:r>
      <w:r w:rsidRPr="005C0293">
        <w:t>n</w:t>
      </w:r>
      <w:r w:rsidRPr="005C0293">
        <w:t>de globale tend à diminuer. Bien sûr, la production industrielle cont</w:t>
      </w:r>
      <w:r w:rsidRPr="005C0293">
        <w:t>i</w:t>
      </w:r>
      <w:r w:rsidRPr="005C0293">
        <w:t>nue d’augmenter en termes absolus</w:t>
      </w:r>
      <w:r>
        <w:t> ;</w:t>
      </w:r>
      <w:r w:rsidRPr="005C0293">
        <w:t xml:space="preserve"> du reste, il suffit de constater à quel point la demande de quincaillerie semble insatiable en Amérique du Nord pour s'en tenir à un optimisme assez limité quant à ce facteur de stabilisation. Il faut cependant retenir que la seule considération du taux de croissance des grands agrégats nous amène à surévaluer que</w:t>
      </w:r>
      <w:r w:rsidRPr="005C0293">
        <w:t>l</w:t>
      </w:r>
      <w:r w:rsidRPr="005C0293">
        <w:t xml:space="preserve">que peu la croissance de la </w:t>
      </w:r>
      <w:r>
        <w:t>« </w:t>
      </w:r>
      <w:r w:rsidRPr="005C0293">
        <w:t>demande écologique</w:t>
      </w:r>
      <w:r>
        <w:t> »</w:t>
      </w:r>
      <w:r w:rsidRPr="005C0293">
        <w:t>.</w:t>
      </w:r>
    </w:p>
    <w:p w14:paraId="52B83DD8" w14:textId="77777777" w:rsidR="00030893" w:rsidRDefault="00030893" w:rsidP="00030893">
      <w:pPr>
        <w:spacing w:before="120" w:after="120"/>
        <w:jc w:val="both"/>
      </w:pPr>
    </w:p>
    <w:p w14:paraId="01295938" w14:textId="77777777" w:rsidR="00030893" w:rsidRPr="00D23396" w:rsidRDefault="00030893" w:rsidP="00030893">
      <w:pPr>
        <w:pStyle w:val="a"/>
        <w:outlineLvl w:val="0"/>
      </w:pPr>
      <w:r w:rsidRPr="00D23396">
        <w:t>Puissance et impuissance du marché</w:t>
      </w:r>
    </w:p>
    <w:p w14:paraId="2A507357" w14:textId="77777777" w:rsidR="00030893" w:rsidRDefault="00030893" w:rsidP="00030893">
      <w:pPr>
        <w:spacing w:before="120" w:after="120"/>
        <w:jc w:val="both"/>
      </w:pPr>
    </w:p>
    <w:p w14:paraId="6B659AB5" w14:textId="77777777" w:rsidR="00030893" w:rsidRPr="005C0293" w:rsidRDefault="00030893" w:rsidP="00030893">
      <w:pPr>
        <w:spacing w:before="120" w:after="120"/>
        <w:jc w:val="both"/>
      </w:pPr>
      <w:r w:rsidRPr="005C0293">
        <w:t>Les critiques du rapport Meadows objectent souvent que le méc</w:t>
      </w:r>
      <w:r w:rsidRPr="005C0293">
        <w:t>a</w:t>
      </w:r>
      <w:r w:rsidRPr="005C0293">
        <w:t>nisme des prix, par les signaux et les stimulants qu'il distribue, joue précisément ce rôle de contrôle automatique qui préviendrait les co</w:t>
      </w:r>
      <w:r w:rsidRPr="005C0293">
        <w:t>m</w:t>
      </w:r>
      <w:r w:rsidRPr="005C0293">
        <w:t>portements catastrophiques du système population-capital. Dans sa formulation la plus extrême,</w:t>
      </w:r>
      <w:r w:rsidRPr="00340BA2">
        <w:rPr>
          <w:bCs/>
        </w:rPr>
        <w:t> </w:t>
      </w:r>
      <w:r w:rsidRPr="00340BA2">
        <w:rPr>
          <w:rStyle w:val="Appelnotedebasdep"/>
          <w:bCs/>
        </w:rPr>
        <w:footnoteReference w:id="23"/>
      </w:r>
      <w:r w:rsidRPr="00463776">
        <w:t xml:space="preserve"> </w:t>
      </w:r>
      <w:r w:rsidRPr="005C0293">
        <w:t>cette position équivaut presque à nier l’existence même</w:t>
      </w:r>
      <w:r>
        <w:t xml:space="preserve"> [33]</w:t>
      </w:r>
      <w:r w:rsidRPr="005C0293">
        <w:t xml:space="preserve"> d'un conflit ou d’un arbitrage à faire entre le présent et l’avenir. On peut admettre sans difficulté que le système de prix, dans la mesure où il fonctionne bien (ce qui requiert un ensemble de cond</w:t>
      </w:r>
      <w:r w:rsidRPr="005C0293">
        <w:t>i</w:t>
      </w:r>
      <w:r w:rsidRPr="005C0293">
        <w:t>tions assez fortes), signale les raretés relatives des différents biens et assure une certaine convergence entre les objectifs individuels des agents économiques et ceux de la société en général. Par exemple, la hausse du prix d’un minerai, à cause d’une augmentation de la d</w:t>
      </w:r>
      <w:r w:rsidRPr="005C0293">
        <w:t>e</w:t>
      </w:r>
      <w:r w:rsidRPr="005C0293">
        <w:t>mande par rapport aux disponibilités, incite les consommateurs à lui substituer d'autres produits, dont la société dispose en plus grande abondance</w:t>
      </w:r>
      <w:r>
        <w:t> ;</w:t>
      </w:r>
      <w:r w:rsidRPr="005C0293">
        <w:t xml:space="preserve"> du côté de l’offre, elle suscitera aussi une exploration plus intensive et possiblement des développements technologiques qui permettront le traitement de minerais à concentration moins forte ou l’utilisation de substituts.</w:t>
      </w:r>
    </w:p>
    <w:p w14:paraId="33ED0FBF" w14:textId="77777777" w:rsidR="00030893" w:rsidRPr="005C0293" w:rsidRDefault="00030893" w:rsidP="00030893">
      <w:pPr>
        <w:spacing w:before="120" w:after="120"/>
        <w:jc w:val="both"/>
      </w:pPr>
      <w:r w:rsidRPr="005C0293">
        <w:t>Si on émet l’hypothèse a priori que chaque problème trouvera sa solution en temps et lieu, le conflit possible entre le présent et l’avenir disparaît effectivement. Sans cette pétition de principe, cependant, le problème demeure entier même si le mécanisme des prix fonctionnait à merveille du côté de la demande. Ce que le rapport Meadows met en question, ce n’est pas tant la capacité des prix de refléter les raretés relatives, ni même leur pouvoir de présider, en général, à une alloc</w:t>
      </w:r>
      <w:r w:rsidRPr="005C0293">
        <w:t>a</w:t>
      </w:r>
      <w:r w:rsidRPr="005C0293">
        <w:t>tion efficace des ressources, à chaque moment donné</w:t>
      </w:r>
      <w:r>
        <w:t> ;</w:t>
      </w:r>
      <w:r w:rsidRPr="005C0293">
        <w:t xml:space="preserve"> c’est plutôt, comme nous l’avons vu plus haut, l’incapacité des prix à servir d’indices prospectifs. Puisque les agents économiques ont nécessa</w:t>
      </w:r>
      <w:r w:rsidRPr="005C0293">
        <w:t>i</w:t>
      </w:r>
      <w:r w:rsidRPr="005C0293">
        <w:t>rement la vue courte, les prix, comme paramètres dans les problèmes décisionnels, ne suffisent pas pour optimaliser les comportements économiques en longue période. En d’autres termes, l'optimalité des décisions éclairées par la structure des prix à un moment donné est nécessairement une optimalité de courte période. Certes, il n’est pas impensable qu’une décision optimale à court et à moyen terme rest</w:t>
      </w:r>
      <w:r w:rsidRPr="005C0293">
        <w:t>e</w:t>
      </w:r>
      <w:r w:rsidRPr="005C0293">
        <w:t>rait inchangée si l’horizon temporel de tous les agents était soudain</w:t>
      </w:r>
      <w:r w:rsidRPr="005C0293">
        <w:t>e</w:t>
      </w:r>
      <w:r w:rsidRPr="005C0293">
        <w:t>ment étendu de cent ans, mais il n’y a rien dans la façon dont les prix sont déterminés qui puisse nous en assurer.</w:t>
      </w:r>
    </w:p>
    <w:p w14:paraId="2881E988" w14:textId="77777777" w:rsidR="00030893" w:rsidRPr="005C0293" w:rsidRDefault="00030893" w:rsidP="00030893">
      <w:pPr>
        <w:spacing w:before="120" w:after="120"/>
        <w:jc w:val="both"/>
      </w:pPr>
      <w:r w:rsidRPr="005C0293">
        <w:t xml:space="preserve">La faiblesse des mécanismes qui encadrent la prise de décision économique pour le problème qui nous occupe maintenant ne dépend pas seulement des défauts de notre </w:t>
      </w:r>
      <w:r>
        <w:t>« </w:t>
      </w:r>
      <w:r w:rsidRPr="005C0293">
        <w:t>faculté télescopique</w:t>
      </w:r>
      <w:r>
        <w:t> »</w:t>
      </w:r>
      <w:r w:rsidRPr="005C0293">
        <w:t xml:space="preserve">, bien que l'ignorance (dans les deux sens du mot, ne pas savoir et ne pas vouloir savoir) des effets </w:t>
      </w:r>
      <w:r w:rsidRPr="00067A3E">
        <w:rPr>
          <w:b/>
          <w:bCs/>
          <w:szCs w:val="28"/>
        </w:rPr>
        <w:t>retardés</w:t>
      </w:r>
      <w:r w:rsidRPr="005C0293">
        <w:t xml:space="preserve"> de nos actes se révèle une donnée absol</w:t>
      </w:r>
      <w:r w:rsidRPr="005C0293">
        <w:t>u</w:t>
      </w:r>
      <w:r w:rsidRPr="005C0293">
        <w:t>ment fondamentale. Le système de prix ne peut pas toujours</w:t>
      </w:r>
      <w:r>
        <w:t xml:space="preserve"> [34]</w:t>
      </w:r>
      <w:r w:rsidRPr="005C0293">
        <w:t xml:space="preserve"> bien fonctionner à cause de l’incertitude engendrée par la fragmentation des centres de décision et par la façon dont certains coûts et bénéfices sont distribués — ce que les économistes appellent le problème des externalités. Prenons pour exemple le cas classique de la pollution d</w:t>
      </w:r>
      <w:r w:rsidRPr="005C0293">
        <w:t>é</w:t>
      </w:r>
      <w:r w:rsidRPr="005C0293">
        <w:t>gagée par une activité industrielle quelconque. Sans même parler des effets nocifs à long terme, on peut néanmoins identifier dans l'imm</w:t>
      </w:r>
      <w:r w:rsidRPr="005C0293">
        <w:t>é</w:t>
      </w:r>
      <w:r w:rsidRPr="005C0293">
        <w:t>diat certains coûts sociaux infligés par l’émission des polluants</w:t>
      </w:r>
      <w:r>
        <w:t> :</w:t>
      </w:r>
      <w:r w:rsidRPr="005C0293">
        <w:t xml:space="preserve"> ce peut être l’impossibilité pour les citoyens de se baigner dans une rivi</w:t>
      </w:r>
      <w:r w:rsidRPr="005C0293">
        <w:t>è</w:t>
      </w:r>
      <w:r w:rsidRPr="005C0293">
        <w:t>re, le malaise général causé par une atmosphère nausé</w:t>
      </w:r>
      <w:r w:rsidRPr="005C0293">
        <w:t>a</w:t>
      </w:r>
      <w:r w:rsidRPr="005C0293">
        <w:t>bonde, l’incidence anormale des maladies respiratoires, etc. Un calcul éc</w:t>
      </w:r>
      <w:r w:rsidRPr="005C0293">
        <w:t>o</w:t>
      </w:r>
      <w:r w:rsidRPr="005C0293">
        <w:t>nomique exact appliqué à l’activité industrielle en cause devrait incl</w:t>
      </w:r>
      <w:r w:rsidRPr="005C0293">
        <w:t>u</w:t>
      </w:r>
      <w:r w:rsidRPr="005C0293">
        <w:t xml:space="preserve">re parmi les coûts de production ces </w:t>
      </w:r>
      <w:r>
        <w:t>« </w:t>
      </w:r>
      <w:r w:rsidRPr="005C0293">
        <w:t>effets secondaires</w:t>
      </w:r>
      <w:r>
        <w:t> »</w:t>
      </w:r>
      <w:r w:rsidRPr="005C0293">
        <w:t xml:space="preserve"> néfa</w:t>
      </w:r>
      <w:r w:rsidRPr="005C0293">
        <w:t>s</w:t>
      </w:r>
      <w:r w:rsidRPr="005C0293">
        <w:t>tes sur l’environnement. Pourtant, le mécanisme de marché ne contraint pas celui qui est responsable de ces coûts à les assumer</w:t>
      </w:r>
      <w:r>
        <w:t> :</w:t>
      </w:r>
      <w:r w:rsidRPr="005C0293">
        <w:t xml:space="preserve"> on dit qu’ils sont </w:t>
      </w:r>
      <w:r w:rsidRPr="00F274B6">
        <w:rPr>
          <w:b/>
          <w:bCs/>
          <w:szCs w:val="28"/>
        </w:rPr>
        <w:t xml:space="preserve">externes </w:t>
      </w:r>
      <w:r w:rsidRPr="005C0293">
        <w:t>à l’entreprise. En conséquence, la nature et le volume de la production apparaissent plus rentables qu'ils ne le sont en réalité (pour la société en général). Le système de marché tolère ici un écart entre le coût privé (au producteur) et le coût social</w:t>
      </w:r>
      <w:r>
        <w:t> :</w:t>
      </w:r>
      <w:r w:rsidRPr="005C0293">
        <w:t xml:space="preserve"> la décision du produ</w:t>
      </w:r>
      <w:r w:rsidRPr="005C0293">
        <w:t>c</w:t>
      </w:r>
      <w:r w:rsidRPr="005C0293">
        <w:t>teur, appuyée sur les signaux que lui transmet le ma</w:t>
      </w:r>
      <w:r w:rsidRPr="005C0293">
        <w:t>r</w:t>
      </w:r>
      <w:r w:rsidRPr="005C0293">
        <w:t>ché, est nettement sous-optimale d’un point de vue social. Autrement dit, le marché do</w:t>
      </w:r>
      <w:r w:rsidRPr="005C0293">
        <w:t>n</w:t>
      </w:r>
      <w:r w:rsidRPr="005C0293">
        <w:t xml:space="preserve">ne ici de </w:t>
      </w:r>
      <w:r w:rsidRPr="005C0293">
        <w:rPr>
          <w:b/>
          <w:bCs/>
        </w:rPr>
        <w:t xml:space="preserve">mauvais </w:t>
      </w:r>
      <w:r w:rsidRPr="005C0293">
        <w:t>signaux.</w:t>
      </w:r>
    </w:p>
    <w:p w14:paraId="1AE8C367" w14:textId="77777777" w:rsidR="00030893" w:rsidRPr="005C0293" w:rsidRDefault="00030893" w:rsidP="00030893">
      <w:pPr>
        <w:spacing w:before="120" w:after="120"/>
        <w:jc w:val="both"/>
      </w:pPr>
      <w:r w:rsidRPr="005C0293">
        <w:t>Quant aux victimes, la seule arme que le marché leur laisse — acheter moins ou pas du tout du produit en question — se révèle tout à fait inefficace. D’abord, les victimes de la pollution ne sont peut-être pas les consommateurs du produit en premier lieu. Et même si consommateurs et victimes constituaient le même groupe, la désorg</w:t>
      </w:r>
      <w:r w:rsidRPr="005C0293">
        <w:t>a</w:t>
      </w:r>
      <w:r w:rsidRPr="005C0293">
        <w:t>nisation des consommateurs rendrait irréalisable par le biais du ma</w:t>
      </w:r>
      <w:r w:rsidRPr="005C0293">
        <w:t>r</w:t>
      </w:r>
      <w:r w:rsidRPr="005C0293">
        <w:t>ché le désir d’une amélioration de la situation. En effet, puisque la décision d’acheter ou de ne pas acheter est prise par chacun, de façon isolée, la cessation des achats par un individu n’aura aucun impact sur le niveau de pollution qu’il devra continuer de subir</w:t>
      </w:r>
      <w:r>
        <w:t> :</w:t>
      </w:r>
      <w:r w:rsidRPr="005C0293">
        <w:t xml:space="preserve"> le succès de ce</w:t>
      </w:r>
      <w:r w:rsidRPr="005C0293">
        <w:t>t</w:t>
      </w:r>
      <w:r w:rsidRPr="005C0293">
        <w:t>te stratégie dépend essentiellement de ce qu’elle soit adoptée simult</w:t>
      </w:r>
      <w:r w:rsidRPr="005C0293">
        <w:t>a</w:t>
      </w:r>
      <w:r w:rsidRPr="005C0293">
        <w:t>nément par un très grand nombre de consommateurs. La seule sol</w:t>
      </w:r>
      <w:r w:rsidRPr="005C0293">
        <w:t>u</w:t>
      </w:r>
      <w:r w:rsidRPr="005C0293">
        <w:t>tion praticable passe évidemment par la voie politique</w:t>
      </w:r>
      <w:r>
        <w:t> :</w:t>
      </w:r>
      <w:r w:rsidRPr="005C0293">
        <w:t xml:space="preserve"> la constitution d’une association des consommateurs pour coordonner les stratégies ou l’intervention gouvernementale, sous forme de règlements, taxes spéciales, etc.</w:t>
      </w:r>
    </w:p>
    <w:p w14:paraId="6E9CF459" w14:textId="77777777" w:rsidR="00030893" w:rsidRPr="005C0293" w:rsidRDefault="00030893" w:rsidP="00030893">
      <w:pPr>
        <w:spacing w:before="120" w:after="120"/>
        <w:jc w:val="both"/>
      </w:pPr>
      <w:r w:rsidRPr="005C0293">
        <w:t>Dans la mesure où les problèmes de cet ordre se posent à l’échelle d’une ville ou d’un pays, il existe en principe des</w:t>
      </w:r>
      <w:r>
        <w:t xml:space="preserve"> [35] </w:t>
      </w:r>
      <w:r w:rsidRPr="005C0293">
        <w:t>pouvoirs cap</w:t>
      </w:r>
      <w:r w:rsidRPr="005C0293">
        <w:t>a</w:t>
      </w:r>
      <w:r w:rsidRPr="005C0293">
        <w:t>bles de les régler. Ces mécanismes de contrôle de n</w:t>
      </w:r>
      <w:r w:rsidRPr="005C0293">
        <w:t>a</w:t>
      </w:r>
      <w:r w:rsidRPr="005C0293">
        <w:t>ture politique ne peuvent cependant pas fonctionner de façon parfaite</w:t>
      </w:r>
      <w:r>
        <w:t> :</w:t>
      </w:r>
      <w:r w:rsidRPr="005C0293">
        <w:t xml:space="preserve"> d’une part, pa</w:t>
      </w:r>
      <w:r w:rsidRPr="005C0293">
        <w:t>r</w:t>
      </w:r>
      <w:r w:rsidRPr="005C0293">
        <w:t>ce que le privilège du présent pèse aussi très lourd dans les décisions publiques (mais moins que pour les décisions privées) et, d’autre part, parce que les pouvoirs constitués sont eux-mêmes placés au cœur de conflits d'intérêts bien actuels. Il y a fort à parier que l’exercice du pouvoir manifestera toujours une très grande tolérance pour ces situ</w:t>
      </w:r>
      <w:r w:rsidRPr="005C0293">
        <w:t>a</w:t>
      </w:r>
      <w:r w:rsidRPr="005C0293">
        <w:t>tions où quelques- uns gagnent beaucoup et tous perdent un peu. Que l’on pense, par exemple, à la destruction d’un édifice historique (pa</w:t>
      </w:r>
      <w:r w:rsidRPr="005C0293">
        <w:t>r</w:t>
      </w:r>
      <w:r w:rsidRPr="005C0293">
        <w:t>mi plusieurs) qui enlève à chaque citoyen quelque chose qui est peut-être marginal, en tout cas difficile à évaluer, tandis que son rempl</w:t>
      </w:r>
      <w:r w:rsidRPr="005C0293">
        <w:t>a</w:t>
      </w:r>
      <w:r w:rsidRPr="005C0293">
        <w:t xml:space="preserve">cement par un édifice en hauteur rapportera des millions au soi-disant </w:t>
      </w:r>
      <w:r>
        <w:t>« </w:t>
      </w:r>
      <w:r w:rsidRPr="005C0293">
        <w:t>développeur</w:t>
      </w:r>
      <w:r>
        <w:t> » :</w:t>
      </w:r>
      <w:r w:rsidRPr="005C0293">
        <w:t xml:space="preserve"> la fragmentation des centres de décision favorise l’éclosion d'un utilitarisme grossier qui paralyse, en partie, les rares mécanismes de contrôle qui pourraient exister.</w:t>
      </w:r>
    </w:p>
    <w:p w14:paraId="1656E170" w14:textId="77777777" w:rsidR="00030893" w:rsidRDefault="00030893" w:rsidP="00030893">
      <w:pPr>
        <w:spacing w:before="120" w:after="120"/>
        <w:jc w:val="both"/>
      </w:pPr>
    </w:p>
    <w:p w14:paraId="1E1336C5" w14:textId="77777777" w:rsidR="00030893" w:rsidRPr="005A0237" w:rsidRDefault="00030893" w:rsidP="00030893">
      <w:pPr>
        <w:pStyle w:val="a"/>
        <w:outlineLvl w:val="0"/>
      </w:pPr>
      <w:r w:rsidRPr="005A0237">
        <w:t>L’organisation problématique</w:t>
      </w:r>
    </w:p>
    <w:p w14:paraId="6228D611" w14:textId="77777777" w:rsidR="00030893" w:rsidRDefault="00030893" w:rsidP="00030893">
      <w:pPr>
        <w:spacing w:before="120" w:after="120"/>
        <w:jc w:val="both"/>
      </w:pPr>
    </w:p>
    <w:p w14:paraId="53A93459" w14:textId="77777777" w:rsidR="00030893" w:rsidRPr="005C0293" w:rsidRDefault="00030893" w:rsidP="00030893">
      <w:pPr>
        <w:spacing w:before="120" w:after="120"/>
        <w:jc w:val="both"/>
      </w:pPr>
      <w:r>
        <w:t>À</w:t>
      </w:r>
      <w:r w:rsidRPr="005C0293">
        <w:t xml:space="preserve"> l’échelle planétaire, maintenant, la fragmentation des pouvoirs porte à un autre niveau de complexité l'exercice de la rationalité. Le monde qui nous sera donné dépendra du comportement conjugué de chaque état, sans que l’influence d'aucun ne soit décisive. Dans ces conditions, la concurrence entre les états, encore plus que la concu</w:t>
      </w:r>
      <w:r w:rsidRPr="005C0293">
        <w:t>r</w:t>
      </w:r>
      <w:r w:rsidRPr="005C0293">
        <w:t>rence à l’intérieur des états, comporte des risques inévitables pour l’évolution harmonieuse du système population-capital. Il n'y a plus, ici, d’instance supérieure qui puisse comme par décret abolir l’incertitude qui enveloppe la poursuite d</w:t>
      </w:r>
      <w:r>
        <w:t>es multiples intérêts sectio</w:t>
      </w:r>
      <w:r>
        <w:t>n</w:t>
      </w:r>
      <w:r>
        <w:t>nel</w:t>
      </w:r>
      <w:r w:rsidRPr="005C0293">
        <w:t xml:space="preserve">s. </w:t>
      </w:r>
      <w:r>
        <w:t>À</w:t>
      </w:r>
      <w:r w:rsidRPr="005C0293">
        <w:t xml:space="preserve"> supposer que le modèle Meadows soit plausible, il reste qu’il n'y a rien, ni personne pour distribuer les tâches aux instances réelles du système. Chacun peut alors se dire, avec une trompeuse justesse, qu’il ne vaut pas la peine d’intervenir tant que la plupart des autres ne le font pas — un peu comme dans le cas de la congestion routière, qui dépend, bien sûr, de la voiture des autres.</w:t>
      </w:r>
    </w:p>
    <w:p w14:paraId="1D4A22EF" w14:textId="77777777" w:rsidR="00030893" w:rsidRDefault="00030893" w:rsidP="00030893">
      <w:pPr>
        <w:spacing w:before="120" w:after="120"/>
        <w:jc w:val="both"/>
      </w:pPr>
      <w:r w:rsidRPr="005C0293">
        <w:t>Les réflexes politiques rendent éminemment fragile toute concert</w:t>
      </w:r>
      <w:r w:rsidRPr="005C0293">
        <w:t>a</w:t>
      </w:r>
      <w:r w:rsidRPr="005C0293">
        <w:t>tion qui peut se retourner éventuellement contre les intérêts immédiats d’un participant. Il suffit pour s’en convaincre d'observer avec quel empressement on recourt aux mesures protectionnistes dès qu'une cr</w:t>
      </w:r>
      <w:r w:rsidRPr="005C0293">
        <w:t>i</w:t>
      </w:r>
      <w:r w:rsidRPr="005C0293">
        <w:t>se semble poindre</w:t>
      </w:r>
      <w:r>
        <w:t xml:space="preserve"> [36]</w:t>
      </w:r>
      <w:r w:rsidRPr="005C0293">
        <w:t xml:space="preserve"> à l’horizon — ce qui, en un sens, est parfait</w:t>
      </w:r>
      <w:r w:rsidRPr="005C0293">
        <w:t>e</w:t>
      </w:r>
      <w:r w:rsidRPr="005C0293">
        <w:t>ment ratio</w:t>
      </w:r>
      <w:r w:rsidRPr="005C0293">
        <w:t>n</w:t>
      </w:r>
      <w:r w:rsidRPr="005C0293">
        <w:t>nel (du point de vue national) dans la mesure où il n’y a aucun intérêt d’être le seul pays à avoir le pas. Sans doute voyons-nous se const</w:t>
      </w:r>
      <w:r w:rsidRPr="005C0293">
        <w:t>i</w:t>
      </w:r>
      <w:r w:rsidRPr="005C0293">
        <w:t>tuer, à l’arrivée de nécessités pressantes, des alliances et des plans (comme le récent accord sur la chasse à la baleine), où les participants acceptent de céder certains droits au profit d’un principe plus général. Par la f</w:t>
      </w:r>
      <w:r w:rsidRPr="005C0293">
        <w:t>a</w:t>
      </w:r>
      <w:r w:rsidRPr="005C0293">
        <w:t>çon laborieuse et parcellaire dont elles voient le jour, ces ententes a</w:t>
      </w:r>
      <w:r w:rsidRPr="005C0293">
        <w:t>r</w:t>
      </w:r>
      <w:r w:rsidRPr="005C0293">
        <w:t>riveront peut-être trop tard dans bien des cas. On peut le d</w:t>
      </w:r>
      <w:r w:rsidRPr="005C0293">
        <w:t>é</w:t>
      </w:r>
      <w:r w:rsidRPr="005C0293">
        <w:t>plorer, au nom d’une autre idée du monde, mais il serait naïf de ne pas co</w:t>
      </w:r>
      <w:r w:rsidRPr="005C0293">
        <w:t>m</w:t>
      </w:r>
      <w:r w:rsidRPr="005C0293">
        <w:t xml:space="preserve">prendre que cette idée est aussi éloignée qu’il se peut de la réalité. </w:t>
      </w:r>
      <w:r w:rsidRPr="005C0293">
        <w:rPr>
          <w:b/>
          <w:bCs/>
        </w:rPr>
        <w:t xml:space="preserve">Le pouvoir absent </w:t>
      </w:r>
      <w:r w:rsidRPr="005C0293">
        <w:t>auquel rêvent les écologistes ne saurait être qu’un pouvoir mythique, le rêve d'une raison qui serait toujours plus forte que la force, le négatif chimérique d’un monde conflictuel et tâtonnant où raison et force ne coïncident pas, mais ne peuvent to</w:t>
      </w:r>
      <w:r w:rsidRPr="005C0293">
        <w:t>u</w:t>
      </w:r>
      <w:r w:rsidRPr="005C0293">
        <w:t>jours s'opp</w:t>
      </w:r>
      <w:r w:rsidRPr="005C0293">
        <w:t>o</w:t>
      </w:r>
      <w:r w:rsidRPr="005C0293">
        <w:t>ser. L’utopie est aussi, à sa manière, un rappel à la réalité.</w:t>
      </w:r>
    </w:p>
    <w:p w14:paraId="402AF42E" w14:textId="77777777" w:rsidR="00030893" w:rsidRDefault="00030893" w:rsidP="00030893">
      <w:pPr>
        <w:pStyle w:val="p"/>
      </w:pPr>
      <w:r>
        <w:br w:type="page"/>
        <w:t>[37]</w:t>
      </w:r>
    </w:p>
    <w:p w14:paraId="4AE65BE2" w14:textId="77777777" w:rsidR="00030893" w:rsidRPr="00E07116" w:rsidRDefault="00030893" w:rsidP="00030893">
      <w:pPr>
        <w:jc w:val="both"/>
      </w:pPr>
    </w:p>
    <w:p w14:paraId="025FB869" w14:textId="77777777" w:rsidR="00030893" w:rsidRPr="001833FC" w:rsidRDefault="00030893" w:rsidP="00030893">
      <w:pPr>
        <w:jc w:val="both"/>
      </w:pPr>
    </w:p>
    <w:p w14:paraId="2D323650" w14:textId="77777777" w:rsidR="00030893" w:rsidRPr="001833FC" w:rsidRDefault="00030893" w:rsidP="00030893">
      <w:pPr>
        <w:jc w:val="both"/>
      </w:pPr>
    </w:p>
    <w:p w14:paraId="7A5A6E4F" w14:textId="77777777" w:rsidR="00030893" w:rsidRPr="00E23720" w:rsidRDefault="00030893" w:rsidP="00030893">
      <w:pPr>
        <w:spacing w:after="120"/>
        <w:ind w:firstLine="0"/>
        <w:jc w:val="center"/>
        <w:rPr>
          <w:sz w:val="24"/>
        </w:rPr>
      </w:pPr>
      <w:bookmarkStart w:id="7" w:name="CRITERE_no_11_Essais_texte_4"/>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7A46B5F8"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ESSAIS</w:t>
      </w:r>
    </w:p>
    <w:p w14:paraId="05BFF33E" w14:textId="77777777" w:rsidR="00030893" w:rsidRDefault="00030893" w:rsidP="00030893">
      <w:pPr>
        <w:pStyle w:val="Titreniveau2"/>
      </w:pPr>
      <w:r w:rsidRPr="001833FC">
        <w:t>“</w:t>
      </w:r>
      <w:r>
        <w:t>Le bonheur asymptotique</w:t>
      </w:r>
      <w:r w:rsidRPr="001833FC">
        <w:t>.</w:t>
      </w:r>
      <w:r>
        <w:t>”</w:t>
      </w:r>
    </w:p>
    <w:bookmarkEnd w:id="7"/>
    <w:p w14:paraId="2FE346A6" w14:textId="77777777" w:rsidR="00030893" w:rsidRPr="001833FC" w:rsidRDefault="00030893" w:rsidP="00030893">
      <w:pPr>
        <w:jc w:val="both"/>
        <w:rPr>
          <w:szCs w:val="36"/>
        </w:rPr>
      </w:pPr>
    </w:p>
    <w:p w14:paraId="3D1A1FD4" w14:textId="77777777" w:rsidR="00030893" w:rsidRPr="001833FC" w:rsidRDefault="00030893" w:rsidP="00030893">
      <w:pPr>
        <w:pStyle w:val="suite"/>
        <w:outlineLvl w:val="0"/>
      </w:pPr>
      <w:r>
        <w:t>Henri-Paul VINCENT </w:t>
      </w:r>
      <w:r>
        <w:rPr>
          <w:rStyle w:val="Appelnotedebasdep"/>
        </w:rPr>
        <w:footnoteReference w:customMarkFollows="1" w:id="24"/>
        <w:t>*</w:t>
      </w:r>
    </w:p>
    <w:p w14:paraId="2E43D378" w14:textId="77777777" w:rsidR="00030893" w:rsidRPr="001833FC" w:rsidRDefault="00030893" w:rsidP="00030893">
      <w:pPr>
        <w:jc w:val="both"/>
      </w:pPr>
    </w:p>
    <w:p w14:paraId="7B14790F" w14:textId="77777777" w:rsidR="00030893" w:rsidRDefault="00030893" w:rsidP="00030893">
      <w:pPr>
        <w:jc w:val="both"/>
      </w:pPr>
    </w:p>
    <w:p w14:paraId="5B7525D0" w14:textId="77777777" w:rsidR="00030893" w:rsidRDefault="00030893" w:rsidP="00030893">
      <w:pPr>
        <w:jc w:val="both"/>
      </w:pPr>
    </w:p>
    <w:p w14:paraId="38389606" w14:textId="77777777" w:rsidR="00030893" w:rsidRPr="00E07116" w:rsidRDefault="00030893" w:rsidP="00030893">
      <w:pPr>
        <w:jc w:val="both"/>
      </w:pPr>
    </w:p>
    <w:p w14:paraId="6DE02883"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4B7F1C9B" w14:textId="77777777" w:rsidR="00030893" w:rsidRPr="005C0293" w:rsidRDefault="00030893" w:rsidP="00030893">
      <w:pPr>
        <w:spacing w:before="120" w:after="120"/>
        <w:jc w:val="both"/>
      </w:pPr>
      <w:r w:rsidRPr="005C0293">
        <w:t>On dénonce volontiers certains excès qui compromettent à la fois l’avenir de la civilisation et le bonheur personnel de l'homme. Sans s’attaquer à la science dont nos pères ont fait une idole et dont le pre</w:t>
      </w:r>
      <w:r w:rsidRPr="005C0293">
        <w:t>s</w:t>
      </w:r>
      <w:r w:rsidRPr="005C0293">
        <w:t>tige ne souffre aucun irrespect, on s’en prend aux abus de la technique ou, comme on dit, de la technologie. N’est-ce point déplacer le pr</w:t>
      </w:r>
      <w:r w:rsidRPr="005C0293">
        <w:t>o</w:t>
      </w:r>
      <w:r w:rsidRPr="005C0293">
        <w:t>blème et accabler de tous les maux une victime peut-être innocente</w:t>
      </w:r>
      <w:r>
        <w:t> ?</w:t>
      </w:r>
      <w:r w:rsidRPr="005C0293">
        <w:t xml:space="preserve"> L’hybris est une réalité, la démesure est omniprésente, mais il est trompeur de se contenter d'un inventaire de ses effets et de la limiter à un domaine particulier si ses conséquences sont aussi évidentes que dans la technologie. Si la technologie doit rester au service de l’homme, est-elle responsable du mauvais usage qu’on en fait</w:t>
      </w:r>
      <w:r>
        <w:t> ?</w:t>
      </w:r>
      <w:r w:rsidRPr="005C0293">
        <w:t xml:space="preserve"> Elle est un moyen qui permet de tirer de la science des réalisations concr</w:t>
      </w:r>
      <w:r w:rsidRPr="005C0293">
        <w:t>è</w:t>
      </w:r>
      <w:r w:rsidRPr="005C0293">
        <w:t>tes en vue du bien-être de l’homme, mais prise pour une fin elle d</w:t>
      </w:r>
      <w:r w:rsidRPr="005C0293">
        <w:t>e</w:t>
      </w:r>
      <w:r w:rsidRPr="005C0293">
        <w:t>vient un danger mortel. Très vulnérable aux attaques menées contre la croissance démentielle, elle donnerait bonne conscience à ses détra</w:t>
      </w:r>
      <w:r w:rsidRPr="005C0293">
        <w:t>c</w:t>
      </w:r>
      <w:r w:rsidRPr="005C0293">
        <w:t>teurs, si l’hybris dont elle souffre ne prenait pas racines dans l’homme lui-même et si le cœur du problème ne se situait pas de fait au point</w:t>
      </w:r>
      <w:r>
        <w:t xml:space="preserve"> [38] </w:t>
      </w:r>
      <w:r w:rsidRPr="005C0293">
        <w:t>où s'affrontent l'infini du mathématicien et l'absolu du philos</w:t>
      </w:r>
      <w:r w:rsidRPr="005C0293">
        <w:t>o</w:t>
      </w:r>
      <w:r w:rsidRPr="005C0293">
        <w:t>phe.</w:t>
      </w:r>
    </w:p>
    <w:p w14:paraId="66793941" w14:textId="77777777" w:rsidR="00030893" w:rsidRPr="005C0293" w:rsidRDefault="00030893" w:rsidP="00030893">
      <w:pPr>
        <w:spacing w:before="120" w:after="120"/>
        <w:jc w:val="both"/>
      </w:pPr>
      <w:r w:rsidRPr="005C0293">
        <w:t>Dans les perspectives de l'hybris qui résument toutes les vaines tentatives de l’homme dont la seule mesure est la démesure, que peut apporter l’infini mathématique à l’esprit humain en quête d’absolu</w:t>
      </w:r>
      <w:r>
        <w:t> ?</w:t>
      </w:r>
      <w:r w:rsidRPr="005C0293">
        <w:t xml:space="preserve"> Cet infini mathématique ne serait-il pas une fausse monnaie d’absolu frappée par l’homme dans son désir de domestiquer l’infini authent</w:t>
      </w:r>
      <w:r w:rsidRPr="005C0293">
        <w:t>i</w:t>
      </w:r>
      <w:r w:rsidRPr="005C0293">
        <w:t>que</w:t>
      </w:r>
      <w:r>
        <w:t> ?</w:t>
      </w:r>
      <w:r w:rsidRPr="005C0293">
        <w:t xml:space="preserve"> C’est peut-être une simplification excessive et une critique un peu dure de ce concept d’affirmer que la définition</w:t>
      </w:r>
      <w:r>
        <w:t> :</w:t>
      </w:r>
      <w:r w:rsidRPr="005C0293">
        <w:t xml:space="preserve"> </w:t>
      </w:r>
      <w:r>
        <w:t>« </w:t>
      </w:r>
      <w:r w:rsidRPr="005C0293">
        <w:t>deux droites parallèles sont deux droites qui se rencontrent à l’infini</w:t>
      </w:r>
      <w:r>
        <w:t> »</w:t>
      </w:r>
      <w:r w:rsidRPr="005C0293">
        <w:t xml:space="preserve"> signifie quelles ne se rejoignent pas du tout, puisque précisément cet infini n’existe pas. Donnez rendez- vous au vingt-quatrième étage d’un i</w:t>
      </w:r>
      <w:r w:rsidRPr="005C0293">
        <w:t>m</w:t>
      </w:r>
      <w:r w:rsidRPr="005C0293">
        <w:t>meuble qui n'en possède que dix-huit, vous ne rencontrerez jamais la personne que vous désirez voir</w:t>
      </w:r>
      <w:r>
        <w:t> !</w:t>
      </w:r>
      <w:r w:rsidRPr="005C0293">
        <w:t xml:space="preserve"> Deux coniques se coupent en quatre points</w:t>
      </w:r>
      <w:r>
        <w:t> ;</w:t>
      </w:r>
      <w:r w:rsidRPr="005C0293">
        <w:t xml:space="preserve"> deux cercles, qui sont des coniques particulières, doivent avoir quatre points communs s’ils sont sécants. Du point de vue de la réal</w:t>
      </w:r>
      <w:r w:rsidRPr="005C0293">
        <w:t>i</w:t>
      </w:r>
      <w:r w:rsidRPr="005C0293">
        <w:t>té, deux de ces points sont manifestes. Où sont les deux autres</w:t>
      </w:r>
      <w:r>
        <w:t> ?</w:t>
      </w:r>
      <w:r w:rsidRPr="005C0293">
        <w:t xml:space="preserve"> La réponse du mathématicien est simple</w:t>
      </w:r>
      <w:r>
        <w:t> :</w:t>
      </w:r>
      <w:r w:rsidRPr="005C0293">
        <w:t xml:space="preserve"> ces deux autres points sont à l’infini, ce sont les points cycliques. Du point de vue réaliste, il est bien évident que deux cercles sécants n’ont que deux points co</w:t>
      </w:r>
      <w:r w:rsidRPr="005C0293">
        <w:t>m</w:t>
      </w:r>
      <w:r w:rsidRPr="005C0293">
        <w:t>muns</w:t>
      </w:r>
      <w:r>
        <w:t> !</w:t>
      </w:r>
    </w:p>
    <w:p w14:paraId="53964F60" w14:textId="77777777" w:rsidR="00030893" w:rsidRPr="005C0293" w:rsidRDefault="00030893" w:rsidP="00030893">
      <w:pPr>
        <w:spacing w:before="120" w:after="120"/>
        <w:jc w:val="both"/>
      </w:pPr>
      <w:r w:rsidRPr="005C0293">
        <w:t xml:space="preserve">Une analyse de l’infini mathématique menée dans des perspectives tant épistémologique que métaphysique ne met pas en doute l’intérêt de cette notion. Mais le problème qui nous préoccupe est de situer l’infini du mathématicien par rapport à celui du philosophe et d’éliminer une équivoque que constituerait quelque </w:t>
      </w:r>
      <w:r>
        <w:t>« </w:t>
      </w:r>
      <w:r w:rsidRPr="005C0293">
        <w:t>méditation sur l’infini</w:t>
      </w:r>
      <w:r>
        <w:t> »</w:t>
      </w:r>
      <w:r w:rsidRPr="005C0293">
        <w:t>, où seraient confondus l’infini mathématique et l’infini abs</w:t>
      </w:r>
      <w:r w:rsidRPr="005C0293">
        <w:t>o</w:t>
      </w:r>
      <w:r w:rsidRPr="005C0293">
        <w:t>lu. Il n’empêche que le passage de l’un à l’autre ait été tenté trop so</w:t>
      </w:r>
      <w:r w:rsidRPr="005C0293">
        <w:t>u</w:t>
      </w:r>
      <w:r w:rsidRPr="005C0293">
        <w:t>vent. En fait, n’est-il pas séduisant de prétendre qu'entre ces deux i</w:t>
      </w:r>
      <w:r w:rsidRPr="005C0293">
        <w:t>n</w:t>
      </w:r>
      <w:r w:rsidRPr="005C0293">
        <w:t>finis la différence est de degré et non de nature</w:t>
      </w:r>
      <w:r>
        <w:t> ?</w:t>
      </w:r>
      <w:r w:rsidRPr="005C0293">
        <w:t xml:space="preserve"> On peut d’ailleurs se demander si certains penseurs, qui furent de grands mathématiciens, comme Descartes et Leibnitz, ont soupçonné cette distinction.</w:t>
      </w:r>
    </w:p>
    <w:p w14:paraId="486FEAC5" w14:textId="77777777" w:rsidR="00030893" w:rsidRPr="005C0293" w:rsidRDefault="00030893" w:rsidP="00030893">
      <w:pPr>
        <w:spacing w:before="120" w:after="120"/>
        <w:jc w:val="both"/>
      </w:pPr>
      <w:r w:rsidRPr="005C0293">
        <w:t>La notion d’infini mathématique est liée à celle de limite et de d</w:t>
      </w:r>
      <w:r w:rsidRPr="005C0293">
        <w:t>i</w:t>
      </w:r>
      <w:r w:rsidRPr="005C0293">
        <w:t>visibilité. L'argument de Zénon d’Elée, qui vise à prouver que le mouvement n'existe pas, repose sur l'hypothèse que l’espace est ind</w:t>
      </w:r>
      <w:r w:rsidRPr="005C0293">
        <w:t>é</w:t>
      </w:r>
      <w:r w:rsidRPr="005C0293">
        <w:t>finiment divisible. Si la flèche ne peut jamais atteindre Achille, c’est parce qu’il lui faudrait à chaque instant toute l’éternité pour parcourir le trajet qui la sépare de son objectif. En citant cet argument, Jean Piaget</w:t>
      </w:r>
      <w:r>
        <w:t xml:space="preserve"> [39] </w:t>
      </w:r>
      <w:r w:rsidRPr="005C0293">
        <w:t>introduit avec beaucoup de clarté la distinction fondame</w:t>
      </w:r>
      <w:r w:rsidRPr="005C0293">
        <w:t>n</w:t>
      </w:r>
      <w:r w:rsidRPr="005C0293">
        <w:t>tale entre la conception opératoire et la conception réaliste du nombre. Il prend l’exemple de la série infinie</w:t>
      </w:r>
      <w:r>
        <w:t> :</w:t>
      </w:r>
      <w:r w:rsidRPr="005C0293">
        <w:t xml:space="preserve"> </w:t>
      </w:r>
      <w:r>
        <w:t>1/</w:t>
      </w:r>
      <w:r w:rsidRPr="005C0293">
        <w:t xml:space="preserve">2. </w:t>
      </w:r>
      <w:r>
        <w:t>1</w:t>
      </w:r>
      <w:r w:rsidRPr="005C0293">
        <w:t xml:space="preserve">/4, </w:t>
      </w:r>
      <w:r>
        <w:t>1/8</w:t>
      </w:r>
      <w:r w:rsidRPr="005C0293">
        <w:t xml:space="preserve"> ... dont la somme des termes est l’unité. Cette série est sans fin</w:t>
      </w:r>
      <w:r>
        <w:t> :</w:t>
      </w:r>
      <w:r w:rsidRPr="005C0293">
        <w:t xml:space="preserve"> si grand que soit le d</w:t>
      </w:r>
      <w:r w:rsidRPr="005C0293">
        <w:t>é</w:t>
      </w:r>
      <w:r w:rsidRPr="005C0293">
        <w:t>nom</w:t>
      </w:r>
      <w:r>
        <w:t>in</w:t>
      </w:r>
      <w:r>
        <w:t>a</w:t>
      </w:r>
      <w:r>
        <w:t>teur N d'un de ses termes (N</w:t>
      </w:r>
      <w:r w:rsidRPr="00630963">
        <w:rPr>
          <w:vertAlign w:val="superscript"/>
        </w:rPr>
        <w:t>ème</w:t>
      </w:r>
      <w:r w:rsidRPr="005C0293">
        <w:t xml:space="preserve"> terme), il est toujours possible de trouver un terme suivant</w:t>
      </w:r>
      <w:r>
        <w:t> :</w:t>
      </w:r>
      <w:r w:rsidRPr="005C0293">
        <w:t xml:space="preserve"> 1/N</w:t>
      </w:r>
      <w:r>
        <w:t>+</w:t>
      </w:r>
      <w:r w:rsidRPr="005C0293">
        <w:t>l. Dans une perspective opératoire, jamais la somme de la série ne sera égale à l’unité, alors qu’une conception réaliste du nombre permet d'affirmer que cette somme est l’unité. De même, si nous considérons la courbe représentant la fon</w:t>
      </w:r>
      <w:r w:rsidRPr="005C0293">
        <w:t>c</w:t>
      </w:r>
      <w:r w:rsidRPr="005C0293">
        <w:t>tion y = f(x) en un point non situé à l’infini et pour lequel la dérivée de cette fonction en ce point a une valeur infinie, nous savons que la tangente en ce point est parallèle à l’axe des ordonnées. Le point de vue opératoire qui considère la valeur infinie de la dérivée est certa</w:t>
      </w:r>
      <w:r w:rsidRPr="005C0293">
        <w:t>i</w:t>
      </w:r>
      <w:r w:rsidRPr="005C0293">
        <w:t>nement moins utile que le point de vue réaliste qui considère que la tangente est parallèle à l'axe des ordonnées</w:t>
      </w:r>
      <w:r>
        <w:t> !</w:t>
      </w:r>
      <w:r w:rsidRPr="005C0293">
        <w:t xml:space="preserve"> Pourquoi dès lors s’encombrer d’infini</w:t>
      </w:r>
      <w:r>
        <w:t> ?</w:t>
      </w:r>
      <w:r w:rsidRPr="005C0293">
        <w:t xml:space="preserve"> Il est d'ailleurs remarquable de constater l’engouement des esprits pour l’infini mathématique, alors qu’une des formes la plus familière du raisonnement repose sur la répugnance de l’esprit pour la régression à l’infini, ce qui tendrait à prouver le bien-fondé d’un infini qui n'aurait pas de connotation quantitative contra</w:t>
      </w:r>
      <w:r w:rsidRPr="005C0293">
        <w:t>i</w:t>
      </w:r>
      <w:r w:rsidRPr="005C0293">
        <w:t>rement à l’infini mathématique.</w:t>
      </w:r>
    </w:p>
    <w:p w14:paraId="088E59B1" w14:textId="77777777" w:rsidR="00030893" w:rsidRPr="005C0293" w:rsidRDefault="00030893" w:rsidP="00030893">
      <w:pPr>
        <w:spacing w:before="120" w:after="120"/>
        <w:jc w:val="both"/>
      </w:pPr>
      <w:r w:rsidRPr="005C0293">
        <w:t>Ces exemples montrent quelles difficultés suscite la notion d’infini mathématique et mettent en évidence l’opposition entre la conception opératoire et la conception réaliste du nombre. Il ne s’agit point, rép</w:t>
      </w:r>
      <w:r w:rsidRPr="005C0293">
        <w:t>é</w:t>
      </w:r>
      <w:r w:rsidRPr="005C0293">
        <w:t>tons-le, de rejeter le concept d’infini mathématique, mais de le situer par rapport à l’infini absolu.</w:t>
      </w:r>
    </w:p>
    <w:p w14:paraId="581391C6" w14:textId="77777777" w:rsidR="00030893" w:rsidRPr="005C0293" w:rsidRDefault="00030893" w:rsidP="00030893">
      <w:pPr>
        <w:spacing w:before="120" w:after="120"/>
        <w:jc w:val="both"/>
      </w:pPr>
      <w:r w:rsidRPr="005C0293">
        <w:t>D’ailleurs, l'infini mathématique n'est pas exempt de paradoxes. La théorie des groupes de G. Cantor définit deux ensembles équivalents comme ceux entre lesquels il existe une relation biunivoque, élément à élément. Dans ces conditions, si un ensemble contient un nombre infini d’objets, il peut être équivalent à un de ses sous-ensembles pr</w:t>
      </w:r>
      <w:r w:rsidRPr="005C0293">
        <w:t>o</w:t>
      </w:r>
      <w:r w:rsidRPr="005C0293">
        <w:t>pres. C’est le cas de la correspondance entre l’ensemble des nombres entiers positifs et son sous-ensemble propre constitué par l’ensemble des nombres positifs pairs. Entre eux, il existe la relation suivante</w:t>
      </w:r>
      <w:r>
        <w:t> :</w:t>
      </w:r>
    </w:p>
    <w:p w14:paraId="01CC34CC" w14:textId="77777777" w:rsidR="00030893" w:rsidRPr="005C0293" w:rsidRDefault="00030893" w:rsidP="00030893">
      <w:pPr>
        <w:tabs>
          <w:tab w:val="left" w:pos="1620"/>
          <w:tab w:val="left" w:pos="2160"/>
          <w:tab w:val="left" w:pos="2880"/>
          <w:tab w:val="right" w:pos="4230"/>
        </w:tabs>
        <w:spacing w:before="120" w:after="120"/>
        <w:ind w:left="1080" w:firstLine="0"/>
        <w:jc w:val="both"/>
      </w:pPr>
      <w:r>
        <w:t>1</w:t>
      </w:r>
      <w:r>
        <w:tab/>
      </w:r>
      <w:r w:rsidRPr="005C0293">
        <w:t>2</w:t>
      </w:r>
      <w:r w:rsidRPr="005C0293">
        <w:tab/>
        <w:t>3</w:t>
      </w:r>
      <w:r w:rsidRPr="005C0293">
        <w:tab/>
        <w:t>4</w:t>
      </w:r>
      <w:r>
        <w:tab/>
        <w:t xml:space="preserve">…………. </w:t>
      </w:r>
      <w:r w:rsidRPr="005C0293">
        <w:t>n</w:t>
      </w:r>
    </w:p>
    <w:p w14:paraId="12121DC0" w14:textId="77777777" w:rsidR="00030893" w:rsidRPr="005C0293" w:rsidRDefault="00030893" w:rsidP="00030893">
      <w:pPr>
        <w:tabs>
          <w:tab w:val="left" w:pos="1620"/>
          <w:tab w:val="left" w:pos="2160"/>
          <w:tab w:val="left" w:pos="2880"/>
          <w:tab w:val="right" w:pos="2970"/>
          <w:tab w:val="right" w:pos="4230"/>
        </w:tabs>
        <w:spacing w:before="120" w:after="120"/>
        <w:ind w:left="1080" w:firstLine="0"/>
        <w:jc w:val="both"/>
      </w:pPr>
      <w:r>
        <w:t>2</w:t>
      </w:r>
      <w:r>
        <w:tab/>
      </w:r>
      <w:r w:rsidRPr="005C0293">
        <w:t>4</w:t>
      </w:r>
      <w:r w:rsidRPr="005C0293">
        <w:tab/>
        <w:t>6</w:t>
      </w:r>
      <w:r w:rsidRPr="005C0293">
        <w:tab/>
        <w:t>8</w:t>
      </w:r>
      <w:r>
        <w:tab/>
        <w:t xml:space="preserve">…………. </w:t>
      </w:r>
      <w:r w:rsidRPr="005C0293">
        <w:t>2n</w:t>
      </w:r>
    </w:p>
    <w:p w14:paraId="5C0C0599" w14:textId="77777777" w:rsidR="00030893" w:rsidRPr="005C0293" w:rsidRDefault="00030893" w:rsidP="00030893">
      <w:pPr>
        <w:spacing w:before="120" w:after="120"/>
        <w:jc w:val="both"/>
      </w:pPr>
      <w:r w:rsidRPr="005C0293">
        <w:t>Ainsi, l’ensemble infini des entiers positifs est équivalent à son sous-ensemble constitué par l'ensemble infini des</w:t>
      </w:r>
      <w:r>
        <w:t xml:space="preserve"> [40] </w:t>
      </w:r>
      <w:r w:rsidRPr="005C0293">
        <w:t>nombres pos</w:t>
      </w:r>
      <w:r w:rsidRPr="005C0293">
        <w:t>i</w:t>
      </w:r>
      <w:r w:rsidRPr="005C0293">
        <w:t>tifs entiers pairs</w:t>
      </w:r>
      <w:r>
        <w:t> !</w:t>
      </w:r>
      <w:r w:rsidRPr="005C0293">
        <w:t xml:space="preserve"> Que devient alors le principe pr</w:t>
      </w:r>
      <w:r w:rsidRPr="005C0293">
        <w:t>e</w:t>
      </w:r>
      <w:r w:rsidRPr="005C0293">
        <w:t>mier de la raison selon lequel le tout est plus grand que la partie</w:t>
      </w:r>
      <w:r>
        <w:t> ?</w:t>
      </w:r>
    </w:p>
    <w:p w14:paraId="543FADED" w14:textId="77777777" w:rsidR="00030893" w:rsidRPr="005C0293" w:rsidRDefault="00030893" w:rsidP="00030893">
      <w:pPr>
        <w:spacing w:before="120" w:after="120"/>
        <w:jc w:val="both"/>
      </w:pPr>
      <w:r w:rsidRPr="005C0293">
        <w:t>Un autre illustre paradoxe est celui qu'a proposé Bertrand Russell. En général, un ensemble ne se contient pas lui- même comme sous-ensemble. On dit alors que c’est un ensemble ordinaire. Par exemple, l’ensemble A des nombres entiers ne se contient pas lui-même à titre de sous-ensemble, puisque l’ensemble des nombres entiers n’est pas un nombre entier. Mais il existe des ensembles dits extraordinaires. Ce sont ceux qui se contiennent eux-mêmes à titre de sous- ensemble. C’est le cas, par exemple, de l’ensemble S défini ainsi</w:t>
      </w:r>
      <w:r>
        <w:t> :</w:t>
      </w:r>
      <w:r w:rsidRPr="005C0293">
        <w:t xml:space="preserve"> </w:t>
      </w:r>
      <w:r>
        <w:t>« </w:t>
      </w:r>
      <w:r w:rsidRPr="005C0293">
        <w:t>8 contient comme éléments toutes les phrases de moins de vingt mots</w:t>
      </w:r>
      <w:r>
        <w:t> »</w:t>
      </w:r>
      <w:r w:rsidRPr="005C0293">
        <w:t>. La phrase entre guillemets qui définit l’ensemble S a elle-même moins de vingt mots, donc S est élément de lui-même. Considérons maintenant l'ensemble C de tous les ensembles ordinaires. Est-il ordinaire ou extraordinaire</w:t>
      </w:r>
      <w:r>
        <w:t> ?</w:t>
      </w:r>
      <w:r w:rsidRPr="005C0293">
        <w:t xml:space="preserve"> Il doit être l’un ou l’autre. Si C est ordinaire, il se contient lui-même comme élément puisqu'il contient tous les éléments ordinaires. Mais se contenant lui-même il est extraordinaire. Ce qui est une contradiction. Et dans ces conditions C contient à titre de sous-ensemble un ensemble extraordinaire (lui-même) ce qui est contraire à la définition selon laquelle C ne contient que des ensembles ordina</w:t>
      </w:r>
      <w:r w:rsidRPr="005C0293">
        <w:t>i</w:t>
      </w:r>
      <w:r w:rsidRPr="005C0293">
        <w:t>res</w:t>
      </w:r>
      <w:r>
        <w:t> !</w:t>
      </w:r>
      <w:r w:rsidRPr="005C0293">
        <w:t xml:space="preserve"> Nous ne pouvons donc sortir de la contradiction.</w:t>
      </w:r>
    </w:p>
    <w:p w14:paraId="2A0033CB" w14:textId="77777777" w:rsidR="00030893" w:rsidRPr="005C0293" w:rsidRDefault="00030893" w:rsidP="00030893">
      <w:pPr>
        <w:spacing w:before="120" w:after="120"/>
        <w:jc w:val="both"/>
      </w:pPr>
      <w:r w:rsidRPr="005C0293">
        <w:t>De tels paradoxes montrent la fragilité de certaines notions m</w:t>
      </w:r>
      <w:r w:rsidRPr="005C0293">
        <w:t>a</w:t>
      </w:r>
      <w:r w:rsidRPr="005C0293">
        <w:t>thématiques et parmi elles celle de l’infini mathématique. Ainsi, il est imprudent d’accepter d’emblée un tel concept, surtout lorsque les principes premiers de la raison ne sont point respectés.</w:t>
      </w:r>
    </w:p>
    <w:p w14:paraId="64CFAC4A" w14:textId="77777777" w:rsidR="00030893" w:rsidRPr="005C0293" w:rsidRDefault="00030893" w:rsidP="00030893">
      <w:pPr>
        <w:spacing w:before="120" w:after="120"/>
        <w:jc w:val="both"/>
      </w:pPr>
      <w:r w:rsidRPr="005C0293">
        <w:t>Si le mathématicien reste dans le domaine d’abstraction qui lui est propre, ses constructions de l’esprit sont caractérisées par la rigueur de son raisonnement et de sa démarche intellectuelle. Mais il est pa</w:t>
      </w:r>
      <w:r w:rsidRPr="005C0293">
        <w:t>r</w:t>
      </w:r>
      <w:r w:rsidRPr="005C0293">
        <w:t>fois tenté de philosopher et alors peuvent surgir des difficultés insu</w:t>
      </w:r>
      <w:r w:rsidRPr="005C0293">
        <w:t>r</w:t>
      </w:r>
      <w:r w:rsidRPr="005C0293">
        <w:t>montables</w:t>
      </w:r>
      <w:r>
        <w:t> :</w:t>
      </w:r>
      <w:r w:rsidRPr="005C0293">
        <w:t xml:space="preserve"> les concepts qui lui sont familiers, transposés au plan m</w:t>
      </w:r>
      <w:r w:rsidRPr="005C0293">
        <w:t>é</w:t>
      </w:r>
      <w:r w:rsidRPr="005C0293">
        <w:t>taphysique, deviennent équivoques. Et parmi tous ces concepts celui d’infini est peut-être le plus vulnérable. C’est au métaphysicien qu’il appartient d’apporter les précisions nécessaires et de situer ce concept par rapport à celui d'infini absolu.</w:t>
      </w:r>
    </w:p>
    <w:p w14:paraId="0E117FE8" w14:textId="77777777" w:rsidR="00030893" w:rsidRPr="005C0293" w:rsidRDefault="00030893" w:rsidP="00030893">
      <w:pPr>
        <w:spacing w:before="120" w:after="120"/>
        <w:jc w:val="both"/>
      </w:pPr>
      <w:r w:rsidRPr="005C0293">
        <w:t>En quoi diffère essentiellement l’infini du philosophe de celui du mathématicien</w:t>
      </w:r>
      <w:r>
        <w:t> ?</w:t>
      </w:r>
      <w:r w:rsidRPr="005C0293">
        <w:t xml:space="preserve"> </w:t>
      </w:r>
      <w:r>
        <w:t>À</w:t>
      </w:r>
      <w:r w:rsidRPr="005C0293">
        <w:t xml:space="preserve"> eux s'applique la distinction aristotélicienne de l’acte et de la puissance. L’infini mathématique</w:t>
      </w:r>
      <w:r>
        <w:t xml:space="preserve"> [41] </w:t>
      </w:r>
      <w:r w:rsidRPr="005C0293">
        <w:t>faisant appel à la notion de limite est un infini en puissance</w:t>
      </w:r>
      <w:r>
        <w:t> :</w:t>
      </w:r>
      <w:r w:rsidRPr="005C0293">
        <w:t xml:space="preserve"> la suite des nombres e</w:t>
      </w:r>
      <w:r w:rsidRPr="005C0293">
        <w:t>n</w:t>
      </w:r>
      <w:r w:rsidRPr="005C0293">
        <w:t>tiers est infinie, qu'est-ce à dire</w:t>
      </w:r>
      <w:r>
        <w:t> ?</w:t>
      </w:r>
      <w:r w:rsidRPr="005C0293">
        <w:t xml:space="preserve"> Si grand qu’on imagine un entier N il en existe toujours un plus grand N + 1. L’infini mathématique est essentiellement perfectible parce qu'il est potentiel, alors que l'infini du philosophe est acte pur et donc non perfectible. Comme le disent les scolastiques, l'infini mathématique est un être de raison, il n'a d’existence que dans l’esprit et, s’il prétend se substituer à l’infini a</w:t>
      </w:r>
      <w:r w:rsidRPr="005C0293">
        <w:t>b</w:t>
      </w:r>
      <w:r w:rsidRPr="005C0293">
        <w:t>solu, c’est purement et simplement de la fausse représent</w:t>
      </w:r>
      <w:r w:rsidRPr="005C0293">
        <w:t>a</w:t>
      </w:r>
      <w:r w:rsidRPr="005C0293">
        <w:t>tion.</w:t>
      </w:r>
    </w:p>
    <w:p w14:paraId="5064A5C5" w14:textId="77777777" w:rsidR="00030893" w:rsidRPr="005C0293" w:rsidRDefault="00030893" w:rsidP="00030893">
      <w:pPr>
        <w:spacing w:before="120" w:after="120"/>
        <w:jc w:val="both"/>
      </w:pPr>
      <w:r w:rsidRPr="005C0293">
        <w:t>Du point de vue de la connaissance, il semble bien que l’infini m</w:t>
      </w:r>
      <w:r w:rsidRPr="005C0293">
        <w:t>a</w:t>
      </w:r>
      <w:r w:rsidRPr="005C0293">
        <w:t>thématique, potentiel, soit incapable d’actuer l'esprit en puissance de connaître et qui aspire, par sa nature, à être actué par un objet qui est lui-même en acte, condition à laquelle ne répond pas l’infini math</w:t>
      </w:r>
      <w:r w:rsidRPr="005C0293">
        <w:t>é</w:t>
      </w:r>
      <w:r w:rsidRPr="005C0293">
        <w:t>matique qui n’est en somme qu’une série de points de suspension</w:t>
      </w:r>
      <w:r>
        <w:t> !</w:t>
      </w:r>
      <w:r w:rsidRPr="005C0293">
        <w:t xml:space="preserve"> ...</w:t>
      </w:r>
    </w:p>
    <w:p w14:paraId="40386323" w14:textId="77777777" w:rsidR="00030893" w:rsidRPr="005C0293" w:rsidRDefault="00030893" w:rsidP="00030893">
      <w:pPr>
        <w:spacing w:before="120" w:after="120"/>
        <w:jc w:val="both"/>
      </w:pPr>
      <w:r w:rsidRPr="005C0293">
        <w:t>Le passage trop facile de l’infini mathématique à l’infini absolu est tentant. Il risque de créer des positions philosophiques assez fragiles. Le Dieu de Descartes, si puissant qu’il pourrait décréter que deux et deux fissent oing, n’est-il pas un aveu de l’impuissance qu’a le m</w:t>
      </w:r>
      <w:r w:rsidRPr="005C0293">
        <w:t>a</w:t>
      </w:r>
      <w:r w:rsidRPr="005C0293">
        <w:t>thématicien à l’atteindre</w:t>
      </w:r>
      <w:r>
        <w:t> ?</w:t>
      </w:r>
      <w:r w:rsidRPr="005C0293">
        <w:t xml:space="preserve"> Descartes veut un Dieu tout puissant qui défie la logique</w:t>
      </w:r>
      <w:r>
        <w:t> !</w:t>
      </w:r>
      <w:r w:rsidRPr="005C0293">
        <w:t xml:space="preserve"> Le Dieu mathématicien de Leibnitz n’est guère plus séduisant, fût-il doublé d’un quelconque </w:t>
      </w:r>
      <w:r>
        <w:t>« </w:t>
      </w:r>
      <w:r w:rsidRPr="005C0293">
        <w:t>vinculum substantiale</w:t>
      </w:r>
      <w:r>
        <w:t> »</w:t>
      </w:r>
      <w:r w:rsidRPr="005C0293">
        <w:t>. Le Dieu sensible au cœur de Pascal est sans doute touchant et même s’il</w:t>
      </w:r>
      <w:r>
        <w:t xml:space="preserve"> est avant tout le Dieu d’Abra</w:t>
      </w:r>
      <w:r w:rsidRPr="005C0293">
        <w:t xml:space="preserve">ham, d'Isaac et de Jacob, on aimerait qu’il fût aussi pour l'auteur des </w:t>
      </w:r>
      <w:r w:rsidRPr="008D0596">
        <w:rPr>
          <w:b/>
          <w:bCs/>
          <w:szCs w:val="28"/>
        </w:rPr>
        <w:t>Pensées</w:t>
      </w:r>
      <w:r w:rsidRPr="005C0293">
        <w:t xml:space="preserve"> le Dieu des philosophes et le Dieu des savants. Et on peut se demander avec Paul Valéry quelle so</w:t>
      </w:r>
      <w:r w:rsidRPr="005C0293">
        <w:t>r</w:t>
      </w:r>
      <w:r w:rsidRPr="005C0293">
        <w:t xml:space="preserve">te d’effroi Pascal éprouvait devant le </w:t>
      </w:r>
      <w:r>
        <w:t>« </w:t>
      </w:r>
      <w:r w:rsidRPr="005C0293">
        <w:t>silence éternel des espaces i</w:t>
      </w:r>
      <w:r w:rsidRPr="005C0293">
        <w:t>n</w:t>
      </w:r>
      <w:r w:rsidRPr="005C0293">
        <w:t>finis</w:t>
      </w:r>
      <w:r>
        <w:t> »</w:t>
      </w:r>
      <w:r w:rsidRPr="005C0293">
        <w:t>. Un effroi de poète</w:t>
      </w:r>
      <w:r>
        <w:t> ?</w:t>
      </w:r>
      <w:r w:rsidRPr="005C0293">
        <w:t xml:space="preserve"> L'expérience de cette infinité justifiait-elle un </w:t>
      </w:r>
      <w:r>
        <w:t>« </w:t>
      </w:r>
      <w:r w:rsidRPr="005C0293">
        <w:t>saut kierkegaardien dans la foi</w:t>
      </w:r>
      <w:r>
        <w:t> »</w:t>
      </w:r>
      <w:r w:rsidRPr="005C0293">
        <w:t xml:space="preserve"> tout compte fait bien peu r</w:t>
      </w:r>
      <w:r w:rsidRPr="005C0293">
        <w:t>a</w:t>
      </w:r>
      <w:r w:rsidRPr="005C0293">
        <w:t>tionnel</w:t>
      </w:r>
      <w:r>
        <w:t> ?</w:t>
      </w:r>
      <w:r w:rsidRPr="005C0293">
        <w:t xml:space="preserve"> Peut-être eût-il été plus profitable pour l’humanité que Pa</w:t>
      </w:r>
      <w:r w:rsidRPr="005C0293">
        <w:t>s</w:t>
      </w:r>
      <w:r w:rsidRPr="005C0293">
        <w:t>cal exprimât plutôt que son effroi devant l’inconnu son admiration devant l’ordre admirable que découvre le savant dans l’univers co</w:t>
      </w:r>
      <w:r w:rsidRPr="005C0293">
        <w:t>m</w:t>
      </w:r>
      <w:r w:rsidRPr="005C0293">
        <w:t>me témoignage d'une Présence.</w:t>
      </w:r>
    </w:p>
    <w:p w14:paraId="4E40171F" w14:textId="77777777" w:rsidR="00030893" w:rsidRPr="005C0293" w:rsidRDefault="00030893" w:rsidP="00030893">
      <w:pPr>
        <w:spacing w:before="120" w:after="120"/>
        <w:jc w:val="both"/>
      </w:pPr>
      <w:r w:rsidRPr="005C0293">
        <w:t>Un des points cruciaux de l’épistémologie se résume dans la que</w:t>
      </w:r>
      <w:r w:rsidRPr="005C0293">
        <w:t>s</w:t>
      </w:r>
      <w:r w:rsidRPr="005C0293">
        <w:t>tion de savoir s'il existe une conformité entre les lois de l’esprit et les lois de la réalité. Le formalisme qui a envahi la science contemporaine l’a fait souvent au mépris de la réalité et les notions qu'il met en jeu risquent d'être de pures constructions de l’esprit, si séduisantes qu’on a la tentation de ne point les soumettre à l'épreuve de la confrontation</w:t>
      </w:r>
      <w:r>
        <w:t xml:space="preserve"> [42]</w:t>
      </w:r>
      <w:r w:rsidRPr="005C0293">
        <w:t xml:space="preserve"> avec le réel. Et lorsque le formalisme utilise les mêmes termes que la philosophie, l’intelligence finit par se fourvoyer. Que pensera un philosophe du concept d'existence selon Hilbert qui est un des plus illustres représentants de la tendance formaliste en mathém</w:t>
      </w:r>
      <w:r w:rsidRPr="005C0293">
        <w:t>a</w:t>
      </w:r>
      <w:r w:rsidRPr="005C0293">
        <w:t>tiques</w:t>
      </w:r>
      <w:r>
        <w:t> ?</w:t>
      </w:r>
      <w:r w:rsidRPr="005C0293">
        <w:t xml:space="preserve"> Selon lui, l’existence signifie ce qui est dépourvu de contr</w:t>
      </w:r>
      <w:r w:rsidRPr="005C0293">
        <w:t>a</w:t>
      </w:r>
      <w:r w:rsidRPr="005C0293">
        <w:t>diction. Dans ces cas, ne sommes-nous pas exposés à une confusion entre le réel et le possible</w:t>
      </w:r>
      <w:r>
        <w:t> ?</w:t>
      </w:r>
      <w:r w:rsidRPr="005C0293">
        <w:t xml:space="preserve"> Mais nous ne devons pas oublier que toute la pe</w:t>
      </w:r>
      <w:r w:rsidRPr="005C0293">
        <w:t>n</w:t>
      </w:r>
      <w:r w:rsidRPr="005C0293">
        <w:t>sée moderne s'est développée dans le climat qu’a créé l’idéalisme. Il serait grand temps de revenir à l'objet, et c’est ce que font aujourd’hui certains physiciens.</w:t>
      </w:r>
    </w:p>
    <w:p w14:paraId="0BC3DF33" w14:textId="77777777" w:rsidR="00030893" w:rsidRPr="005C0293" w:rsidRDefault="00030893" w:rsidP="00030893">
      <w:pPr>
        <w:spacing w:before="120" w:after="120"/>
        <w:jc w:val="both"/>
      </w:pPr>
      <w:r>
        <w:t>À</w:t>
      </w:r>
      <w:r w:rsidRPr="005C0293">
        <w:t xml:space="preserve"> vouloir faire de l'infini mathématique un infini absolu, l’homme se condamne à un bonheur asymptotique dont la possession est irréal</w:t>
      </w:r>
      <w:r w:rsidRPr="005C0293">
        <w:t>i</w:t>
      </w:r>
      <w:r w:rsidRPr="005C0293">
        <w:t>sable</w:t>
      </w:r>
      <w:r>
        <w:t> :</w:t>
      </w:r>
      <w:r w:rsidRPr="005C0293">
        <w:t xml:space="preserve"> il n’y a pas pour lui d’espoir pour cette plénitude à laquelle il aspire foncièrement. Et son sort n’est guère plus enviable que celui de Sisyphe dont Camus dit qu’il faut le croire heureux (et pour quelle raison</w:t>
      </w:r>
      <w:r>
        <w:t> ?</w:t>
      </w:r>
      <w:r w:rsidRPr="005C0293">
        <w:t>)</w:t>
      </w:r>
    </w:p>
    <w:p w14:paraId="74566052" w14:textId="77777777" w:rsidR="00030893" w:rsidRDefault="00030893" w:rsidP="00030893">
      <w:pPr>
        <w:spacing w:before="120" w:after="120"/>
        <w:jc w:val="both"/>
      </w:pPr>
      <w:r w:rsidRPr="005C0293">
        <w:t>L’infini actuel est peut-être concrètement aussi difficile à atteindre que l'infini mathématique, en ayant toutefois la supériorité de l’existence. L’infini mathématique est d’ordre opératoire, l’infini a</w:t>
      </w:r>
      <w:r w:rsidRPr="005C0293">
        <w:t>b</w:t>
      </w:r>
      <w:r w:rsidRPr="005C0293">
        <w:t>solu d’ordre réaliste et même si M.-B. Cantor parle d’infini mathém</w:t>
      </w:r>
      <w:r w:rsidRPr="005C0293">
        <w:t>a</w:t>
      </w:r>
      <w:r w:rsidRPr="005C0293">
        <w:t xml:space="preserve">tique actuel, il n’emploie pas le mot </w:t>
      </w:r>
      <w:r>
        <w:t>« </w:t>
      </w:r>
      <w:r w:rsidRPr="005C0293">
        <w:t>actuel</w:t>
      </w:r>
      <w:r>
        <w:t> »</w:t>
      </w:r>
      <w:r w:rsidRPr="005C0293">
        <w:t xml:space="preserve"> au sens classique</w:t>
      </w:r>
      <w:r>
        <w:t> ;</w:t>
      </w:r>
      <w:r w:rsidRPr="005C0293">
        <w:t xml:space="preserve"> il s'agit encore d’un infini opératoire. L'infini absolu, actuel, est év</w:t>
      </w:r>
      <w:r w:rsidRPr="005C0293">
        <w:t>i</w:t>
      </w:r>
      <w:r w:rsidRPr="005C0293">
        <w:t xml:space="preserve">demment au-delà de la portée de toutes les opérations intellectuelles, il se présente toujours dans le lointain et dans l’inaccessible. Aristote prend la précaution de dire qu’il est </w:t>
      </w:r>
      <w:r>
        <w:t>« </w:t>
      </w:r>
      <w:r w:rsidRPr="005C0293">
        <w:t>l'apeiron</w:t>
      </w:r>
      <w:r>
        <w:t> »</w:t>
      </w:r>
      <w:r w:rsidRPr="005C0293">
        <w:t>, une espèce d’au-delà non point du réel et de l’existant mais de la connaissance huma</w:t>
      </w:r>
      <w:r w:rsidRPr="005C0293">
        <w:t>i</w:t>
      </w:r>
      <w:r w:rsidRPr="005C0293">
        <w:t>ne. Mais cet apeiron aristotélicien est chaotique, désordonné et diff</w:t>
      </w:r>
      <w:r w:rsidRPr="005C0293">
        <w:t>é</w:t>
      </w:r>
      <w:r w:rsidRPr="005C0293">
        <w:t>rent de l’Acte Pur. Il fallut longtemps avant que l’infini absolu soit identifié à l’Acte Pur</w:t>
      </w:r>
      <w:r>
        <w:t> :</w:t>
      </w:r>
      <w:r w:rsidRPr="005C0293">
        <w:t xml:space="preserve"> la tâche en incombait à </w:t>
      </w:r>
      <w:r>
        <w:t>d’autres. L’apeiron d’Anaximan</w:t>
      </w:r>
      <w:r w:rsidRPr="005C0293">
        <w:t>dre a le sens d’indéfini, d'indéterminé, mais dans le contexte intellectuel des Eléates et de tous les Présocratiques, où Pl</w:t>
      </w:r>
      <w:r w:rsidRPr="005C0293">
        <w:t>a</w:t>
      </w:r>
      <w:r w:rsidRPr="005C0293">
        <w:t>ton et Aristote se sont insérés, cet apeiron ne pouvait constituer un infini spatial, car la philosophie grecque repose sur une cosmogonie qui admet que le monde est limité. Pour Anaximandre, l'apeiron a rapport au temps et à la succession indéfinie des mondes, l’un cédant la place au suivant, ce qui sauve d'ailleurs la répugnance de la pensée grecque pour un commencement absolu (idée de création). Ce n’est que lorsque la notion d'apeiron fut suffisamment purifiée qu'elle put être identifiée à l’Acte Pur.</w:t>
      </w:r>
    </w:p>
    <w:p w14:paraId="30BA1DDB" w14:textId="77777777" w:rsidR="00030893" w:rsidRPr="005C0293" w:rsidRDefault="00030893" w:rsidP="00030893">
      <w:pPr>
        <w:spacing w:before="120" w:after="120"/>
        <w:jc w:val="both"/>
      </w:pPr>
      <w:r>
        <w:br w:type="page"/>
        <w:t>[43]</w:t>
      </w:r>
    </w:p>
    <w:p w14:paraId="6F181BF8" w14:textId="77777777" w:rsidR="00030893" w:rsidRDefault="00030893" w:rsidP="00030893">
      <w:pPr>
        <w:spacing w:before="120" w:after="120"/>
        <w:jc w:val="both"/>
      </w:pPr>
      <w:r w:rsidRPr="005C0293">
        <w:t xml:space="preserve">L’homme est voué à livrer sans cesse son </w:t>
      </w:r>
      <w:r>
        <w:t>« </w:t>
      </w:r>
      <w:r w:rsidRPr="005C0293">
        <w:t>combat avec l’Ange</w:t>
      </w:r>
      <w:r>
        <w:t> »</w:t>
      </w:r>
      <w:r w:rsidRPr="005C0293">
        <w:t>, attitude à laquelle les Grecs ont donné le nom d’hybris, à la fois o</w:t>
      </w:r>
      <w:r w:rsidRPr="005C0293">
        <w:t>r</w:t>
      </w:r>
      <w:r w:rsidRPr="005C0293">
        <w:t>gueil et démesure, entraînant la jalousie (</w:t>
      </w:r>
      <w:r w:rsidRPr="00630963">
        <w:rPr>
          <w:i/>
        </w:rPr>
        <w:t>némésis</w:t>
      </w:r>
      <w:r w:rsidRPr="005C0293">
        <w:t>) des dieux. Les dieux, de</w:t>
      </w:r>
      <w:r>
        <w:t>scendant de l'Ol</w:t>
      </w:r>
      <w:r w:rsidRPr="005C0293">
        <w:t>ympe, revêtaient des formes humaines pour faire prendre conscience aux hommes de leurs limites. Même si Platon s’est efforcé de faire un sort à ces mythes et à ces fables (on sait le mépris qu’il nourrissait pour les écrits homériques), il semble bien que les penseurs grecs aient parfaitement compris la condition humaine et toutes nos velléités de domestiquer l’infini qui nous reste toujours inaccessible. L’infini absolu, en acte, n’est pas à notre portée, et si grands que nous nous fassion</w:t>
      </w:r>
      <w:r>
        <w:t>s, si nous voulons, comme Agamem</w:t>
      </w:r>
      <w:r w:rsidRPr="005C0293">
        <w:t>non, fouler aux pieds le tapis de pourpre que Clytemnestre fit dérouler d</w:t>
      </w:r>
      <w:r w:rsidRPr="005C0293">
        <w:t>e</w:t>
      </w:r>
      <w:r w:rsidRPr="005C0293">
        <w:t>vant lui pour entraîner sa perte, parce qu'il consentait ainsi à usurper un honneur réservé aux dieux, nous risquons de connaître le même sort que lui. Et si l'infini mathématique témoigne de la puissance de l'esprit humain, il ne peut jamais transcender l’ordre de la quantité où se vautre à plaisir l’humanité sans âme inconsolée de ne jamais attei</w:t>
      </w:r>
      <w:r w:rsidRPr="005C0293">
        <w:t>n</w:t>
      </w:r>
      <w:r w:rsidRPr="005C0293">
        <w:t xml:space="preserve">dre que des illusions de bonheur. Il faudrait revenir à la conception socratique du bonheur qui réside dans la connaissance. C’est alors qu'il serait possible de situer l'homme face à ce bonheur asymptotique et de lui apprendre à discerner parmi les images du bonheur qui lui sont offertes celles qui ne sont pas illusoires, sans oublier que </w:t>
      </w:r>
      <w:r>
        <w:t>« </w:t>
      </w:r>
      <w:r w:rsidRPr="005C0293">
        <w:t>pour Socrate la vraie science est mesurée par la pensée divine, Theou phr</w:t>
      </w:r>
      <w:r w:rsidRPr="005C0293">
        <w:t>o</w:t>
      </w:r>
      <w:r w:rsidRPr="005C0293">
        <w:t>nêsis, le faux savoir par l’homme ignorant ses limites.</w:t>
      </w:r>
      <w:r>
        <w:t> »</w:t>
      </w:r>
    </w:p>
    <w:p w14:paraId="0AF5E8E4" w14:textId="77777777" w:rsidR="00030893" w:rsidRDefault="00030893" w:rsidP="00030893">
      <w:pPr>
        <w:pStyle w:val="p"/>
      </w:pPr>
      <w:r>
        <w:br w:type="page"/>
        <w:t>[44]</w:t>
      </w:r>
    </w:p>
    <w:p w14:paraId="16F4269B" w14:textId="77777777" w:rsidR="00030893" w:rsidRPr="00E07116" w:rsidRDefault="00030893" w:rsidP="00030893">
      <w:pPr>
        <w:jc w:val="both"/>
      </w:pPr>
    </w:p>
    <w:p w14:paraId="2F79CF7E" w14:textId="77777777" w:rsidR="00030893" w:rsidRPr="001833FC" w:rsidRDefault="00030893" w:rsidP="00030893">
      <w:pPr>
        <w:jc w:val="both"/>
      </w:pPr>
    </w:p>
    <w:p w14:paraId="6F19DDAD" w14:textId="77777777" w:rsidR="00030893" w:rsidRPr="001833FC" w:rsidRDefault="00030893" w:rsidP="00030893">
      <w:pPr>
        <w:jc w:val="both"/>
      </w:pPr>
    </w:p>
    <w:p w14:paraId="4E5A2BEF" w14:textId="77777777" w:rsidR="00030893" w:rsidRPr="00E23720" w:rsidRDefault="00030893" w:rsidP="00030893">
      <w:pPr>
        <w:spacing w:after="120"/>
        <w:ind w:firstLine="0"/>
        <w:jc w:val="center"/>
        <w:rPr>
          <w:sz w:val="24"/>
        </w:rPr>
      </w:pPr>
      <w:bookmarkStart w:id="8" w:name="CRITERE_no_11_Essais_texte_5"/>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745453DA"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ESSAIS</w:t>
      </w:r>
    </w:p>
    <w:p w14:paraId="6221BED7" w14:textId="77777777" w:rsidR="00030893" w:rsidRDefault="00030893" w:rsidP="00030893">
      <w:pPr>
        <w:pStyle w:val="Titreniveau2"/>
      </w:pPr>
      <w:r w:rsidRPr="001833FC">
        <w:t>“</w:t>
      </w:r>
      <w:r>
        <w:t>Prométhée</w:t>
      </w:r>
      <w:r>
        <w:br/>
        <w:t>ou la démesure au singulier</w:t>
      </w:r>
      <w:r>
        <w:br/>
        <w:t>et au pluriel</w:t>
      </w:r>
      <w:r w:rsidRPr="001833FC">
        <w:t>.</w:t>
      </w:r>
      <w:r>
        <w:t>”</w:t>
      </w:r>
    </w:p>
    <w:bookmarkEnd w:id="8"/>
    <w:p w14:paraId="43A326A1" w14:textId="77777777" w:rsidR="00030893" w:rsidRPr="001833FC" w:rsidRDefault="00030893" w:rsidP="00030893">
      <w:pPr>
        <w:jc w:val="both"/>
        <w:rPr>
          <w:szCs w:val="36"/>
        </w:rPr>
      </w:pPr>
    </w:p>
    <w:p w14:paraId="650DD73C" w14:textId="77777777" w:rsidR="00030893" w:rsidRPr="001833FC" w:rsidRDefault="00030893" w:rsidP="00030893">
      <w:pPr>
        <w:pStyle w:val="suite"/>
        <w:outlineLvl w:val="0"/>
      </w:pPr>
      <w:r>
        <w:t>Heinz WEINMANN </w:t>
      </w:r>
      <w:r>
        <w:rPr>
          <w:rStyle w:val="Appelnotedebasdep"/>
        </w:rPr>
        <w:footnoteReference w:customMarkFollows="1" w:id="25"/>
        <w:t>*</w:t>
      </w:r>
    </w:p>
    <w:p w14:paraId="5F071673" w14:textId="77777777" w:rsidR="00030893" w:rsidRPr="001833FC" w:rsidRDefault="00030893" w:rsidP="00030893">
      <w:pPr>
        <w:jc w:val="both"/>
      </w:pPr>
    </w:p>
    <w:p w14:paraId="2DF52B12" w14:textId="77777777" w:rsidR="00030893" w:rsidRPr="001833FC" w:rsidRDefault="00030893" w:rsidP="00030893">
      <w:pPr>
        <w:jc w:val="both"/>
      </w:pPr>
    </w:p>
    <w:p w14:paraId="31821D98" w14:textId="77777777" w:rsidR="00030893" w:rsidRPr="00F12724" w:rsidRDefault="00030893" w:rsidP="00030893">
      <w:pPr>
        <w:ind w:left="1800" w:firstLine="0"/>
        <w:jc w:val="both"/>
        <w:rPr>
          <w:sz w:val="24"/>
        </w:rPr>
      </w:pPr>
      <w:r>
        <w:rPr>
          <w:sz w:val="24"/>
        </w:rPr>
        <w:t>À ta naissance, ô immortel,</w:t>
      </w:r>
      <w:r>
        <w:rPr>
          <w:sz w:val="24"/>
        </w:rPr>
        <w:br/>
      </w:r>
      <w:r w:rsidRPr="00F12724">
        <w:rPr>
          <w:sz w:val="24"/>
        </w:rPr>
        <w:t>les Dieux t'acclament comme un e</w:t>
      </w:r>
      <w:r w:rsidRPr="00F12724">
        <w:rPr>
          <w:sz w:val="24"/>
        </w:rPr>
        <w:t>n</w:t>
      </w:r>
      <w:r w:rsidRPr="00F12724">
        <w:rPr>
          <w:sz w:val="24"/>
        </w:rPr>
        <w:t>fant nouveau-né.</w:t>
      </w:r>
    </w:p>
    <w:p w14:paraId="67B611B4" w14:textId="77777777" w:rsidR="00030893" w:rsidRPr="00F12724" w:rsidRDefault="00030893" w:rsidP="00030893">
      <w:pPr>
        <w:ind w:left="1800" w:firstLine="0"/>
        <w:jc w:val="both"/>
        <w:rPr>
          <w:sz w:val="24"/>
        </w:rPr>
      </w:pPr>
      <w:r w:rsidRPr="00F12724">
        <w:rPr>
          <w:sz w:val="24"/>
        </w:rPr>
        <w:t>C'est par ta volonté qu'ils ont atteint l'immortalité, quand tu as brillé en sortant de tes parents.</w:t>
      </w:r>
    </w:p>
    <w:p w14:paraId="4ED21D27" w14:textId="77777777" w:rsidR="00030893" w:rsidRPr="00F12724" w:rsidRDefault="00030893" w:rsidP="00030893">
      <w:pPr>
        <w:ind w:left="1800" w:firstLine="0"/>
        <w:jc w:val="right"/>
        <w:rPr>
          <w:sz w:val="24"/>
        </w:rPr>
      </w:pPr>
      <w:r w:rsidRPr="00F12724">
        <w:rPr>
          <w:sz w:val="24"/>
        </w:rPr>
        <w:t>Hymnes à Agni, Rg Veda 6.7.</w:t>
      </w:r>
    </w:p>
    <w:p w14:paraId="6DB5372F" w14:textId="77777777" w:rsidR="00030893" w:rsidRPr="00F12724" w:rsidRDefault="00030893" w:rsidP="00030893">
      <w:pPr>
        <w:ind w:left="1800" w:firstLine="0"/>
        <w:jc w:val="both"/>
        <w:rPr>
          <w:sz w:val="24"/>
        </w:rPr>
      </w:pPr>
    </w:p>
    <w:p w14:paraId="5C12F3FE" w14:textId="77777777" w:rsidR="00030893" w:rsidRPr="00F12724" w:rsidRDefault="00030893" w:rsidP="00030893">
      <w:pPr>
        <w:ind w:left="1800" w:firstLine="0"/>
        <w:jc w:val="both"/>
        <w:rPr>
          <w:sz w:val="24"/>
        </w:rPr>
      </w:pPr>
      <w:r w:rsidRPr="00F12724">
        <w:rPr>
          <w:sz w:val="24"/>
        </w:rPr>
        <w:t>Ce monde-ci, le même pour tous les êtres, aucun des dieux ni des hommes ne l'a créé ; mais il a to</w:t>
      </w:r>
      <w:r w:rsidRPr="00F12724">
        <w:rPr>
          <w:sz w:val="24"/>
        </w:rPr>
        <w:t>u</w:t>
      </w:r>
      <w:r w:rsidRPr="00F12724">
        <w:rPr>
          <w:sz w:val="24"/>
        </w:rPr>
        <w:t>jours été, et il sera un feu toujours vivant, s’allumant avec mesure et s’éteignant avec mes</w:t>
      </w:r>
      <w:r w:rsidRPr="00F12724">
        <w:rPr>
          <w:sz w:val="24"/>
        </w:rPr>
        <w:t>u</w:t>
      </w:r>
      <w:r w:rsidRPr="00F12724">
        <w:rPr>
          <w:sz w:val="24"/>
        </w:rPr>
        <w:t>re.</w:t>
      </w:r>
    </w:p>
    <w:p w14:paraId="5E274318" w14:textId="77777777" w:rsidR="00030893" w:rsidRPr="00F12724" w:rsidRDefault="00030893" w:rsidP="00030893">
      <w:pPr>
        <w:ind w:left="1800" w:firstLine="0"/>
        <w:jc w:val="right"/>
        <w:rPr>
          <w:sz w:val="24"/>
        </w:rPr>
      </w:pPr>
      <w:r w:rsidRPr="00F12724">
        <w:rPr>
          <w:sz w:val="24"/>
        </w:rPr>
        <w:t>Héraclite, Fragment no 30.</w:t>
      </w:r>
    </w:p>
    <w:p w14:paraId="2345D82C" w14:textId="77777777" w:rsidR="00030893" w:rsidRPr="00F12724" w:rsidRDefault="00030893" w:rsidP="00030893">
      <w:pPr>
        <w:ind w:left="1800" w:firstLine="0"/>
        <w:jc w:val="both"/>
        <w:rPr>
          <w:sz w:val="24"/>
        </w:rPr>
      </w:pPr>
    </w:p>
    <w:p w14:paraId="4982CB67" w14:textId="77777777" w:rsidR="00030893" w:rsidRPr="00F12724" w:rsidRDefault="00030893" w:rsidP="00030893">
      <w:pPr>
        <w:ind w:left="1800" w:firstLine="0"/>
        <w:jc w:val="both"/>
        <w:outlineLvl w:val="0"/>
        <w:rPr>
          <w:sz w:val="24"/>
        </w:rPr>
      </w:pPr>
      <w:r w:rsidRPr="00F12724">
        <w:rPr>
          <w:sz w:val="24"/>
        </w:rPr>
        <w:t>Hier sitz'ich, forme Menschen</w:t>
      </w:r>
    </w:p>
    <w:p w14:paraId="39C209D5" w14:textId="77777777" w:rsidR="00030893" w:rsidRPr="00F12724" w:rsidRDefault="00030893" w:rsidP="00030893">
      <w:pPr>
        <w:ind w:left="1800" w:firstLine="0"/>
        <w:jc w:val="both"/>
        <w:rPr>
          <w:sz w:val="24"/>
        </w:rPr>
      </w:pPr>
      <w:r w:rsidRPr="00F12724">
        <w:rPr>
          <w:sz w:val="24"/>
        </w:rPr>
        <w:t>Nach meinem Bilde,</w:t>
      </w:r>
    </w:p>
    <w:p w14:paraId="63FFFAEE" w14:textId="77777777" w:rsidR="00030893" w:rsidRPr="00F12724" w:rsidRDefault="00030893" w:rsidP="00030893">
      <w:pPr>
        <w:ind w:left="1800" w:firstLine="0"/>
        <w:jc w:val="both"/>
        <w:rPr>
          <w:sz w:val="24"/>
        </w:rPr>
      </w:pPr>
      <w:r w:rsidRPr="00F12724">
        <w:rPr>
          <w:sz w:val="24"/>
        </w:rPr>
        <w:t>Ein Geschlecht, das mir gleich sei,</w:t>
      </w:r>
    </w:p>
    <w:p w14:paraId="6E4A7265" w14:textId="77777777" w:rsidR="00030893" w:rsidRPr="00F12724" w:rsidRDefault="00030893" w:rsidP="00030893">
      <w:pPr>
        <w:ind w:left="1800" w:firstLine="0"/>
        <w:jc w:val="both"/>
        <w:rPr>
          <w:sz w:val="24"/>
        </w:rPr>
      </w:pPr>
      <w:r w:rsidRPr="00F12724">
        <w:rPr>
          <w:sz w:val="24"/>
        </w:rPr>
        <w:t>Zu leiden weinen,</w:t>
      </w:r>
    </w:p>
    <w:p w14:paraId="39138926" w14:textId="77777777" w:rsidR="00030893" w:rsidRPr="00F12724" w:rsidRDefault="00030893" w:rsidP="00030893">
      <w:pPr>
        <w:ind w:left="1800" w:firstLine="0"/>
        <w:jc w:val="both"/>
        <w:rPr>
          <w:sz w:val="24"/>
        </w:rPr>
      </w:pPr>
      <w:r w:rsidRPr="00F12724">
        <w:rPr>
          <w:sz w:val="24"/>
        </w:rPr>
        <w:t>Geniessen und zu freuen sich,</w:t>
      </w:r>
    </w:p>
    <w:p w14:paraId="3D814568" w14:textId="77777777" w:rsidR="00030893" w:rsidRPr="00F12724" w:rsidRDefault="00030893" w:rsidP="00030893">
      <w:pPr>
        <w:ind w:left="1800" w:firstLine="0"/>
        <w:jc w:val="both"/>
        <w:rPr>
          <w:sz w:val="24"/>
        </w:rPr>
      </w:pPr>
      <w:r w:rsidRPr="00F12724">
        <w:rPr>
          <w:sz w:val="24"/>
        </w:rPr>
        <w:t>Und dein nicht zu achten,</w:t>
      </w:r>
    </w:p>
    <w:p w14:paraId="23506F04" w14:textId="77777777" w:rsidR="00030893" w:rsidRPr="00F12724" w:rsidRDefault="00030893" w:rsidP="00030893">
      <w:pPr>
        <w:ind w:left="1800" w:firstLine="0"/>
        <w:jc w:val="both"/>
        <w:rPr>
          <w:sz w:val="24"/>
        </w:rPr>
      </w:pPr>
      <w:r w:rsidRPr="00F12724">
        <w:rPr>
          <w:sz w:val="24"/>
        </w:rPr>
        <w:t>Wie ich.</w:t>
      </w:r>
    </w:p>
    <w:p w14:paraId="5FBFA3D3" w14:textId="77777777" w:rsidR="00030893" w:rsidRPr="00F12724" w:rsidRDefault="00030893" w:rsidP="00030893">
      <w:pPr>
        <w:ind w:left="1800" w:firstLine="0"/>
        <w:jc w:val="right"/>
        <w:rPr>
          <w:sz w:val="24"/>
        </w:rPr>
      </w:pPr>
      <w:r w:rsidRPr="00F12724">
        <w:rPr>
          <w:sz w:val="24"/>
        </w:rPr>
        <w:t>Johann Wolfgang von Goethe, Prometheus.</w:t>
      </w:r>
    </w:p>
    <w:p w14:paraId="55FCB868" w14:textId="77777777" w:rsidR="00030893" w:rsidRDefault="00030893" w:rsidP="00030893">
      <w:pPr>
        <w:spacing w:before="120" w:after="120"/>
        <w:jc w:val="both"/>
      </w:pPr>
    </w:p>
    <w:p w14:paraId="5B3B570E"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0E8795CC" w14:textId="77777777" w:rsidR="00030893" w:rsidRPr="00B3414C" w:rsidRDefault="00030893" w:rsidP="00030893">
      <w:pPr>
        <w:spacing w:before="120" w:after="120"/>
        <w:jc w:val="both"/>
      </w:pPr>
      <w:r w:rsidRPr="005C0293">
        <w:t>Quel autre mythe mieux que celui de Prométhée a cristallisé l’idée d’hybris et de démesure</w:t>
      </w:r>
      <w:r>
        <w:t> ?</w:t>
      </w:r>
      <w:r w:rsidRPr="005C0293">
        <w:t xml:space="preserve"> Son rayonnement dans le temps et dans l’espace </w:t>
      </w:r>
      <w:r>
        <w:t>témoigne d’une puissance propre</w:t>
      </w:r>
      <w:r w:rsidRPr="00471F13">
        <w:t>ment</w:t>
      </w:r>
      <w:r>
        <w:rPr>
          <w:szCs w:val="17"/>
        </w:rPr>
        <w:t xml:space="preserve"> </w:t>
      </w:r>
      <w:r w:rsidRPr="00471F13">
        <w:t>[45] archétypale. De l’époque des Vedas jusqu'au XXe siècle, des esquimaux de l'Artique aux aborigènes d’Australie, le mythe du v</w:t>
      </w:r>
      <w:r w:rsidRPr="00471F13">
        <w:t>o</w:t>
      </w:r>
      <w:r w:rsidRPr="00471F13">
        <w:t>leur de feu n’a pas fini de hanter l’imaginaire de l’homme. Il ne peut pas s’agir ici d’embrasser toutes les manifestations du mythe, mais plutôt d’essayer d’établir une sorte d’« archéologie » de la connai</w:t>
      </w:r>
      <w:r w:rsidRPr="00471F13">
        <w:t>s</w:t>
      </w:r>
      <w:r w:rsidRPr="00471F13">
        <w:t>sance du mythe de Prométhée.</w:t>
      </w:r>
      <w:r w:rsidRPr="00340BA2">
        <w:rPr>
          <w:bCs/>
        </w:rPr>
        <w:t> </w:t>
      </w:r>
      <w:r w:rsidRPr="00340BA2">
        <w:rPr>
          <w:rStyle w:val="Appelnotedebasdep"/>
          <w:bCs/>
        </w:rPr>
        <w:footnoteReference w:id="26"/>
      </w:r>
    </w:p>
    <w:p w14:paraId="028A6132" w14:textId="77777777" w:rsidR="00030893" w:rsidRPr="005C0293" w:rsidRDefault="00030893" w:rsidP="00030893">
      <w:pPr>
        <w:spacing w:before="120" w:after="120"/>
        <w:jc w:val="both"/>
      </w:pPr>
      <w:r>
        <w:t>À</w:t>
      </w:r>
      <w:r w:rsidRPr="005C0293">
        <w:t xml:space="preserve"> cet effet, Freud, dans </w:t>
      </w:r>
      <w:r w:rsidRPr="005C0293">
        <w:rPr>
          <w:b/>
          <w:bCs/>
        </w:rPr>
        <w:t xml:space="preserve">Totem et tabou, </w:t>
      </w:r>
      <w:r w:rsidRPr="005C0293">
        <w:t>ouvrit une perspective qui devait s'avérer féconde pour l’analyse des mythes</w:t>
      </w:r>
      <w:r>
        <w:t> :</w:t>
      </w:r>
      <w:r w:rsidRPr="005C0293">
        <w:t xml:space="preserve"> à savoir qu’il existe un rapport d’analogie entre la pensée sauvage et la pensée i</w:t>
      </w:r>
      <w:r w:rsidRPr="005C0293">
        <w:t>n</w:t>
      </w:r>
      <w:r w:rsidRPr="005C0293">
        <w:t xml:space="preserve">fantile. De là à considérer le mythe comme l’expression du </w:t>
      </w:r>
      <w:r>
        <w:t>« </w:t>
      </w:r>
      <w:r w:rsidRPr="005C0293">
        <w:t>psychisme infantile d’un peuple</w:t>
      </w:r>
      <w:r>
        <w:t> »</w:t>
      </w:r>
      <w:r w:rsidRPr="005C0293">
        <w:t>,</w:t>
      </w:r>
      <w:r w:rsidRPr="00340BA2">
        <w:rPr>
          <w:bCs/>
        </w:rPr>
        <w:t> </w:t>
      </w:r>
      <w:r w:rsidRPr="00340BA2">
        <w:rPr>
          <w:rStyle w:val="Appelnotedebasdep"/>
          <w:bCs/>
        </w:rPr>
        <w:footnoteReference w:id="27"/>
      </w:r>
      <w:r w:rsidRPr="005C0293">
        <w:rPr>
          <w:vertAlign w:val="superscript"/>
        </w:rPr>
        <w:t xml:space="preserve"> </w:t>
      </w:r>
      <w:r w:rsidRPr="005C0293">
        <w:t xml:space="preserve">ou comme le </w:t>
      </w:r>
      <w:r>
        <w:t>« </w:t>
      </w:r>
      <w:r w:rsidRPr="005C0293">
        <w:t>rêve colle</w:t>
      </w:r>
      <w:r w:rsidRPr="005C0293">
        <w:t>c</w:t>
      </w:r>
      <w:r w:rsidRPr="005C0293">
        <w:t>tif d’un peuple</w:t>
      </w:r>
      <w:r>
        <w:t> »</w:t>
      </w:r>
      <w:r w:rsidRPr="005C0293">
        <w:t>,</w:t>
      </w:r>
      <w:r w:rsidRPr="00340BA2">
        <w:rPr>
          <w:bCs/>
        </w:rPr>
        <w:t> </w:t>
      </w:r>
      <w:r w:rsidRPr="00340BA2">
        <w:rPr>
          <w:rStyle w:val="Appelnotedebasdep"/>
          <w:bCs/>
        </w:rPr>
        <w:footnoteReference w:id="28"/>
      </w:r>
      <w:r w:rsidRPr="00B3414C">
        <w:t xml:space="preserve"> </w:t>
      </w:r>
      <w:r w:rsidRPr="005C0293">
        <w:t>il n’y avait qu’un pas que les disciples, Abr</w:t>
      </w:r>
      <w:r w:rsidRPr="005C0293">
        <w:t>a</w:t>
      </w:r>
      <w:r w:rsidRPr="005C0293">
        <w:t>ham et Rank, franchirent allègrement. Mais toutes ces études de la psychan</w:t>
      </w:r>
      <w:r w:rsidRPr="005C0293">
        <w:t>a</w:t>
      </w:r>
      <w:r w:rsidRPr="005C0293">
        <w:t xml:space="preserve">lyse sur le mythe n'ont été rendues possibles que grâce aux travaux de la </w:t>
      </w:r>
      <w:r>
        <w:t>« </w:t>
      </w:r>
      <w:r w:rsidRPr="005C0293">
        <w:t>mythologie comparée</w:t>
      </w:r>
      <w:r>
        <w:t> »</w:t>
      </w:r>
      <w:r w:rsidRPr="005C0293">
        <w:t xml:space="preserve"> du siècle dernier. Kuhn, son fondateur, se distingue justement avec un ouvrage sur Prométhée.</w:t>
      </w:r>
      <w:r w:rsidRPr="00340BA2">
        <w:rPr>
          <w:bCs/>
        </w:rPr>
        <w:t> </w:t>
      </w:r>
      <w:r w:rsidRPr="00340BA2">
        <w:rPr>
          <w:rStyle w:val="Appelnotedebasdep"/>
          <w:bCs/>
        </w:rPr>
        <w:footnoteReference w:id="29"/>
      </w:r>
      <w:r w:rsidRPr="005C0293">
        <w:t xml:space="preserve"> D’autres, comme Steinthal, Delbrück, Max Muller suivront ses tr</w:t>
      </w:r>
      <w:r w:rsidRPr="005C0293">
        <w:t>a</w:t>
      </w:r>
      <w:r w:rsidRPr="005C0293">
        <w:t>ces.</w:t>
      </w:r>
    </w:p>
    <w:p w14:paraId="11BF637B" w14:textId="77777777" w:rsidR="00030893" w:rsidRDefault="00030893" w:rsidP="00030893">
      <w:pPr>
        <w:spacing w:before="120" w:after="120"/>
        <w:jc w:val="both"/>
      </w:pPr>
      <w:r>
        <w:br w:type="page"/>
      </w:r>
    </w:p>
    <w:p w14:paraId="76580E85" w14:textId="77777777" w:rsidR="00030893" w:rsidRPr="00B3414C" w:rsidRDefault="00030893" w:rsidP="00030893">
      <w:pPr>
        <w:pStyle w:val="a"/>
        <w:outlineLvl w:val="0"/>
      </w:pPr>
      <w:r w:rsidRPr="00B3414C">
        <w:t>Origine étymologique de Prométhée</w:t>
      </w:r>
    </w:p>
    <w:p w14:paraId="2B31F4EF" w14:textId="77777777" w:rsidR="00030893" w:rsidRDefault="00030893" w:rsidP="00030893">
      <w:pPr>
        <w:spacing w:before="120" w:after="120"/>
        <w:jc w:val="both"/>
      </w:pPr>
    </w:p>
    <w:p w14:paraId="368E4EF7" w14:textId="77777777" w:rsidR="00030893" w:rsidRPr="005C0293" w:rsidRDefault="00030893" w:rsidP="00030893">
      <w:pPr>
        <w:spacing w:before="120" w:after="120"/>
        <w:jc w:val="both"/>
      </w:pPr>
      <w:r w:rsidRPr="005C0293">
        <w:t xml:space="preserve">Selon Kuhn, le nom de Prométhée dérive du sanscrit </w:t>
      </w:r>
      <w:r>
        <w:t>« pra</w:t>
      </w:r>
      <w:r w:rsidRPr="005C0293">
        <w:t>ma</w:t>
      </w:r>
      <w:r w:rsidRPr="005C0293">
        <w:t>n</w:t>
      </w:r>
      <w:r w:rsidRPr="005C0293">
        <w:t>tha</w:t>
      </w:r>
      <w:r>
        <w:t> »</w:t>
      </w:r>
      <w:r w:rsidRPr="005C0293">
        <w:t>, qui veut dire forêt-à-feu, le bâton-moulinet avec lequel on pr</w:t>
      </w:r>
      <w:r w:rsidRPr="005C0293">
        <w:t>o</w:t>
      </w:r>
      <w:r w:rsidRPr="005C0293">
        <w:t xml:space="preserve">duit le feu par frottement. D'autre part, dans le radical </w:t>
      </w:r>
      <w:r>
        <w:t>« </w:t>
      </w:r>
      <w:r w:rsidRPr="005C0293">
        <w:t>manth</w:t>
      </w:r>
      <w:r>
        <w:t> »</w:t>
      </w:r>
      <w:r w:rsidRPr="005C0293">
        <w:t xml:space="preserve"> ou </w:t>
      </w:r>
      <w:r>
        <w:t>« </w:t>
      </w:r>
      <w:r w:rsidRPr="005C0293">
        <w:t>math</w:t>
      </w:r>
      <w:r>
        <w:t> »</w:t>
      </w:r>
      <w:r w:rsidRPr="005C0293">
        <w:t xml:space="preserve">, on reconnaît le verbe </w:t>
      </w:r>
      <w:r>
        <w:t>« mantha</w:t>
      </w:r>
      <w:r w:rsidRPr="005C0293">
        <w:t>mi</w:t>
      </w:r>
      <w:r>
        <w:t> »</w:t>
      </w:r>
      <w:r w:rsidRPr="005C0293">
        <w:t xml:space="preserve"> qui sign</w:t>
      </w:r>
      <w:r w:rsidRPr="005C0293">
        <w:t>i</w:t>
      </w:r>
      <w:r w:rsidRPr="005C0293">
        <w:t xml:space="preserve">fie justement </w:t>
      </w:r>
      <w:r>
        <w:t>« </w:t>
      </w:r>
      <w:r w:rsidRPr="005C0293">
        <w:t>tourner, frotter</w:t>
      </w:r>
      <w:r>
        <w:t> »</w:t>
      </w:r>
      <w:r w:rsidRPr="005C0293">
        <w:t>. Mais cette racine a encore un autre sens, app</w:t>
      </w:r>
      <w:r w:rsidRPr="005C0293">
        <w:t>a</w:t>
      </w:r>
      <w:r w:rsidRPr="005C0293">
        <w:t>remment hétérogène au</w:t>
      </w:r>
      <w:r>
        <w:t xml:space="preserve"> [46] </w:t>
      </w:r>
      <w:r w:rsidRPr="005C0293">
        <w:t xml:space="preserve">premier, </w:t>
      </w:r>
      <w:r>
        <w:t>« </w:t>
      </w:r>
      <w:r w:rsidRPr="005C0293">
        <w:t>arracher, voler</w:t>
      </w:r>
      <w:r>
        <w:t> »</w:t>
      </w:r>
      <w:r w:rsidRPr="005C0293">
        <w:t xml:space="preserve">. On trouve donc réunies dans la source védique du mot </w:t>
      </w:r>
      <w:r>
        <w:t>« P</w:t>
      </w:r>
      <w:r w:rsidRPr="005C0293">
        <w:t>rométhée</w:t>
      </w:r>
      <w:r>
        <w:t> »</w:t>
      </w:r>
      <w:r w:rsidRPr="005C0293">
        <w:t xml:space="preserve"> les deux explications de la production du feu</w:t>
      </w:r>
      <w:r>
        <w:t> :</w:t>
      </w:r>
      <w:r w:rsidRPr="005C0293">
        <w:t xml:space="preserve"> l’une réaliste (par fro</w:t>
      </w:r>
      <w:r w:rsidRPr="005C0293">
        <w:t>t</w:t>
      </w:r>
      <w:r w:rsidRPr="005C0293">
        <w:t xml:space="preserve">tement), l’autre </w:t>
      </w:r>
      <w:r>
        <w:t>« </w:t>
      </w:r>
      <w:r w:rsidRPr="005C0293">
        <w:t>mythique</w:t>
      </w:r>
      <w:r>
        <w:t> »</w:t>
      </w:r>
      <w:r w:rsidRPr="005C0293">
        <w:t xml:space="preserve"> (par le vol).</w:t>
      </w:r>
    </w:p>
    <w:p w14:paraId="0C7820EA" w14:textId="77777777" w:rsidR="00030893" w:rsidRPr="005C0293" w:rsidRDefault="00030893" w:rsidP="00030893">
      <w:pPr>
        <w:spacing w:before="120" w:after="120"/>
        <w:jc w:val="both"/>
      </w:pPr>
      <w:r w:rsidRPr="005C0293">
        <w:t xml:space="preserve">On ne s’étonnera guère que la plupart des hellénistes aient rejeté cette source étymologique, sous prétexte qu’elle escamotait totalement le sens </w:t>
      </w:r>
      <w:r w:rsidRPr="005C0293">
        <w:rPr>
          <w:b/>
          <w:bCs/>
        </w:rPr>
        <w:t xml:space="preserve">grec </w:t>
      </w:r>
      <w:r w:rsidRPr="005C0293">
        <w:t xml:space="preserve">du mot. </w:t>
      </w:r>
      <w:r>
        <w:t>« </w:t>
      </w:r>
      <w:r w:rsidRPr="005C0293">
        <w:t>Il n’y a aucune raison d’abandonner pour le nom Prométhée le sens indiqué par les Grecs eux-mêmes, le sens de prévoyant, prudent, par opposition avec le nom de son frère Epim</w:t>
      </w:r>
      <w:r w:rsidRPr="005C0293">
        <w:t>é</w:t>
      </w:r>
      <w:r w:rsidRPr="005C0293">
        <w:t>thée, le maladroit qui ne réfléchit qu’après coup</w:t>
      </w:r>
      <w:r>
        <w:t> »</w:t>
      </w:r>
      <w:r w:rsidRPr="005C0293">
        <w:t>.</w:t>
      </w:r>
      <w:r w:rsidRPr="00340BA2">
        <w:rPr>
          <w:bCs/>
        </w:rPr>
        <w:t> </w:t>
      </w:r>
      <w:r w:rsidRPr="00340BA2">
        <w:rPr>
          <w:rStyle w:val="Appelnotedebasdep"/>
          <w:bCs/>
        </w:rPr>
        <w:footnoteReference w:id="30"/>
      </w:r>
      <w:r w:rsidRPr="005C0293">
        <w:t xml:space="preserve"> De plus, a</w:t>
      </w:r>
      <w:r w:rsidRPr="005C0293">
        <w:t>u</w:t>
      </w:r>
      <w:r w:rsidRPr="005C0293">
        <w:t>cun texte grec</w:t>
      </w:r>
      <w:r w:rsidRPr="00340BA2">
        <w:rPr>
          <w:bCs/>
        </w:rPr>
        <w:t> </w:t>
      </w:r>
      <w:r w:rsidRPr="00340BA2">
        <w:rPr>
          <w:rStyle w:val="Appelnotedebasdep"/>
          <w:bCs/>
        </w:rPr>
        <w:footnoteReference w:id="31"/>
      </w:r>
      <w:r w:rsidRPr="005C0293">
        <w:t xml:space="preserve"> n’atteste vraiment Prométhée comme l’inventeur de la baguette qui produit le feu.</w:t>
      </w:r>
    </w:p>
    <w:p w14:paraId="779379E9" w14:textId="77777777" w:rsidR="00030893" w:rsidRPr="005C0293" w:rsidRDefault="00030893" w:rsidP="00030893">
      <w:pPr>
        <w:spacing w:before="120" w:after="120"/>
        <w:jc w:val="both"/>
      </w:pPr>
      <w:r w:rsidRPr="005C0293">
        <w:t>Plutôt que de nous perdre dans des suppositions étymologiques h</w:t>
      </w:r>
      <w:r w:rsidRPr="005C0293">
        <w:t>a</w:t>
      </w:r>
      <w:r w:rsidRPr="005C0293">
        <w:t xml:space="preserve">sardeuses, il serait préférable de nous demander comment les primitifs se racontent l’origine du feu. Ce retour à la pensée sauvage s’impose d’autant plus à notre méthode que la représentation de Prométhée dans le mythe grec, ou déjà dans les </w:t>
      </w:r>
      <w:r w:rsidRPr="00642392">
        <w:rPr>
          <w:b/>
          <w:bCs/>
          <w:szCs w:val="28"/>
        </w:rPr>
        <w:t>Védas,</w:t>
      </w:r>
      <w:r w:rsidRPr="005C0293">
        <w:t xml:space="preserve"> fait intervenir la production du feu, élément central du mythe, à un stade très avancé de la civilisation humaine. Or, nous savons que l’acquisition du feu constitue la techn</w:t>
      </w:r>
      <w:r w:rsidRPr="005C0293">
        <w:t>i</w:t>
      </w:r>
      <w:r w:rsidRPr="005C0293">
        <w:t>que la plus primitive dans l’ordre des inventions de l’homme. Il se</w:t>
      </w:r>
      <w:r w:rsidRPr="005C0293">
        <w:t>m</w:t>
      </w:r>
      <w:r w:rsidRPr="005C0293">
        <w:t>ble que toutes les tribus, aussi archaïques soient-elles, l’aient connue. Allons donc encore une fois à la source primitive, cette fois, de Pr</w:t>
      </w:r>
      <w:r w:rsidRPr="005C0293">
        <w:t>o</w:t>
      </w:r>
      <w:r w:rsidRPr="005C0293">
        <w:t>méthée</w:t>
      </w:r>
      <w:r>
        <w:t> !</w:t>
      </w:r>
    </w:p>
    <w:p w14:paraId="6FB8D5BB" w14:textId="77777777" w:rsidR="00030893" w:rsidRDefault="00030893" w:rsidP="00030893">
      <w:pPr>
        <w:spacing w:before="120" w:after="120"/>
        <w:jc w:val="both"/>
      </w:pPr>
    </w:p>
    <w:p w14:paraId="20EC4AF7" w14:textId="77777777" w:rsidR="00030893" w:rsidRPr="00642392" w:rsidRDefault="00030893" w:rsidP="00030893">
      <w:pPr>
        <w:pStyle w:val="a"/>
        <w:outlineLvl w:val="0"/>
      </w:pPr>
      <w:r w:rsidRPr="00642392">
        <w:t>Mythes primitifs sur l’origine du feu</w:t>
      </w:r>
    </w:p>
    <w:p w14:paraId="2404AC17" w14:textId="77777777" w:rsidR="00030893" w:rsidRDefault="00030893" w:rsidP="00030893">
      <w:pPr>
        <w:spacing w:before="120" w:after="120"/>
        <w:jc w:val="both"/>
      </w:pPr>
    </w:p>
    <w:p w14:paraId="624AB755" w14:textId="77777777" w:rsidR="00030893" w:rsidRPr="005C0293" w:rsidRDefault="00030893" w:rsidP="00030893">
      <w:pPr>
        <w:spacing w:before="120" w:after="120"/>
        <w:jc w:val="both"/>
      </w:pPr>
      <w:r w:rsidRPr="005C0293">
        <w:t xml:space="preserve">J.G. Frazer, dans son </w:t>
      </w:r>
      <w:r w:rsidRPr="005C0293">
        <w:rPr>
          <w:b/>
          <w:bCs/>
        </w:rPr>
        <w:t>Rameau d'Or,</w:t>
      </w:r>
      <w:r w:rsidRPr="00340BA2">
        <w:rPr>
          <w:bCs/>
        </w:rPr>
        <w:t> </w:t>
      </w:r>
      <w:r w:rsidRPr="00340BA2">
        <w:rPr>
          <w:rStyle w:val="Appelnotedebasdep"/>
          <w:bCs/>
        </w:rPr>
        <w:footnoteReference w:id="32"/>
      </w:r>
      <w:r w:rsidRPr="005C0293">
        <w:rPr>
          <w:b/>
          <w:bCs/>
        </w:rPr>
        <w:t xml:space="preserve"> </w:t>
      </w:r>
      <w:r w:rsidRPr="005C0293">
        <w:t xml:space="preserve">mais surtout dans </w:t>
      </w:r>
      <w:r w:rsidRPr="005C0293">
        <w:rPr>
          <w:b/>
          <w:bCs/>
        </w:rPr>
        <w:t>M</w:t>
      </w:r>
      <w:r w:rsidRPr="005C0293">
        <w:rPr>
          <w:b/>
          <w:bCs/>
        </w:rPr>
        <w:t>y</w:t>
      </w:r>
      <w:r w:rsidRPr="005C0293">
        <w:rPr>
          <w:b/>
          <w:bCs/>
        </w:rPr>
        <w:t>thes sur l’origine du feu</w:t>
      </w:r>
      <w:r w:rsidRPr="00340BA2">
        <w:rPr>
          <w:bCs/>
        </w:rPr>
        <w:t> </w:t>
      </w:r>
      <w:r w:rsidRPr="00340BA2">
        <w:rPr>
          <w:rStyle w:val="Appelnotedebasdep"/>
          <w:bCs/>
        </w:rPr>
        <w:footnoteReference w:id="33"/>
      </w:r>
      <w:r w:rsidRPr="005C0293">
        <w:rPr>
          <w:b/>
          <w:bCs/>
        </w:rPr>
        <w:t xml:space="preserve"> </w:t>
      </w:r>
      <w:r w:rsidRPr="005C0293">
        <w:t>nous a laissé une documentation ethnograph</w:t>
      </w:r>
      <w:r w:rsidRPr="005C0293">
        <w:t>i</w:t>
      </w:r>
      <w:r w:rsidRPr="005C0293">
        <w:t>que abondante, tirée des mythes de centaines de tribus éparpi</w:t>
      </w:r>
      <w:r w:rsidRPr="005C0293">
        <w:t>l</w:t>
      </w:r>
      <w:r w:rsidRPr="005C0293">
        <w:t xml:space="preserve">lées à travers le globe. </w:t>
      </w:r>
      <w:r>
        <w:t>À</w:t>
      </w:r>
      <w:r w:rsidRPr="005C0293">
        <w:t xml:space="preserve"> leur lecture,</w:t>
      </w:r>
      <w:r>
        <w:t xml:space="preserve"> [47] </w:t>
      </w:r>
      <w:r w:rsidRPr="005C0293">
        <w:t>on ne manquera pas d’être frappé par un sentiment de monotonie. Avec des variantes insignifiantes, ces mythes semblent dire et redire la même histoire, donc dériver d’un même modèle, d'un même sch</w:t>
      </w:r>
      <w:r w:rsidRPr="005C0293">
        <w:t>é</w:t>
      </w:r>
      <w:r w:rsidRPr="005C0293">
        <w:t>ma. Pourtant, l’idée d'un contact, d’une influence mutuelle est à exclure. L’isolement est total entre les ind</w:t>
      </w:r>
      <w:r w:rsidRPr="005C0293">
        <w:t>i</w:t>
      </w:r>
      <w:r w:rsidRPr="005C0293">
        <w:t>gènes d’Afrique et ce</w:t>
      </w:r>
      <w:r>
        <w:t>ux de M</w:t>
      </w:r>
      <w:r>
        <w:t>é</w:t>
      </w:r>
      <w:r>
        <w:t>la</w:t>
      </w:r>
      <w:r w:rsidRPr="005C0293">
        <w:t>nésie, par exemple. Dégageons donc le patron sous-jacent à tous ces mythes du feu.</w:t>
      </w:r>
    </w:p>
    <w:p w14:paraId="676834EF" w14:textId="77777777" w:rsidR="00030893" w:rsidRPr="005C0293" w:rsidRDefault="00030893" w:rsidP="00030893">
      <w:pPr>
        <w:spacing w:before="120" w:after="120"/>
        <w:jc w:val="both"/>
      </w:pPr>
      <w:r w:rsidRPr="005C0293">
        <w:t>Souvent le feu est volé par un oiseau, roitelet-à-la-queue-rouge,</w:t>
      </w:r>
      <w:r w:rsidRPr="00340BA2">
        <w:rPr>
          <w:bCs/>
        </w:rPr>
        <w:t> </w:t>
      </w:r>
      <w:r w:rsidRPr="00340BA2">
        <w:rPr>
          <w:rStyle w:val="Appelnotedebasdep"/>
          <w:bCs/>
        </w:rPr>
        <w:footnoteReference w:id="34"/>
      </w:r>
      <w:r>
        <w:t xml:space="preserve"> </w:t>
      </w:r>
      <w:r w:rsidRPr="005C0293">
        <w:t>cacatoès,</w:t>
      </w:r>
      <w:r w:rsidRPr="00340BA2">
        <w:rPr>
          <w:bCs/>
        </w:rPr>
        <w:t> </w:t>
      </w:r>
      <w:r w:rsidRPr="00340BA2">
        <w:rPr>
          <w:rStyle w:val="Appelnotedebasdep"/>
          <w:bCs/>
        </w:rPr>
        <w:footnoteReference w:id="35"/>
      </w:r>
      <w:r>
        <w:rPr>
          <w:bCs/>
        </w:rPr>
        <w:t xml:space="preserve">, </w:t>
      </w:r>
      <w:r w:rsidRPr="005C0293">
        <w:t>rouge-gorge,</w:t>
      </w:r>
      <w:r w:rsidRPr="00340BA2">
        <w:rPr>
          <w:bCs/>
        </w:rPr>
        <w:t> </w:t>
      </w:r>
      <w:r w:rsidRPr="00340BA2">
        <w:rPr>
          <w:rStyle w:val="Appelnotedebasdep"/>
          <w:bCs/>
        </w:rPr>
        <w:footnoteReference w:id="36"/>
      </w:r>
      <w:r w:rsidRPr="00F16DAB">
        <w:t xml:space="preserve"> </w:t>
      </w:r>
      <w:r w:rsidRPr="005C0293">
        <w:t>parfois, notamment en Amérique du Nord, par la queue d’un coyote,</w:t>
      </w:r>
      <w:r w:rsidRPr="00340BA2">
        <w:rPr>
          <w:bCs/>
        </w:rPr>
        <w:t> </w:t>
      </w:r>
      <w:r w:rsidRPr="00340BA2">
        <w:rPr>
          <w:rStyle w:val="Appelnotedebasdep"/>
          <w:bCs/>
        </w:rPr>
        <w:footnoteReference w:id="37"/>
      </w:r>
      <w:r w:rsidRPr="00F16DAB">
        <w:t xml:space="preserve"> </w:t>
      </w:r>
      <w:r w:rsidRPr="005C0293">
        <w:t>d’un renard.</w:t>
      </w:r>
      <w:r w:rsidRPr="00340BA2">
        <w:rPr>
          <w:bCs/>
        </w:rPr>
        <w:t> </w:t>
      </w:r>
      <w:r w:rsidRPr="00340BA2">
        <w:rPr>
          <w:rStyle w:val="Appelnotedebasdep"/>
          <w:bCs/>
        </w:rPr>
        <w:footnoteReference w:id="38"/>
      </w:r>
      <w:r w:rsidRPr="00F16DAB">
        <w:t xml:space="preserve"> </w:t>
      </w:r>
      <w:r>
        <w:t>« </w:t>
      </w:r>
      <w:r w:rsidRPr="005C0293">
        <w:t>Chose curie</w:t>
      </w:r>
      <w:r w:rsidRPr="005C0293">
        <w:t>u</w:t>
      </w:r>
      <w:r w:rsidRPr="005C0293">
        <w:t>se, note Frazer naïvement, beaucoup de sauvages semblent cro</w:t>
      </w:r>
      <w:r w:rsidRPr="005C0293">
        <w:t>i</w:t>
      </w:r>
      <w:r w:rsidRPr="005C0293">
        <w:t>re que le feu appartient aux animaux avant d’être découvert et e</w:t>
      </w:r>
      <w:r w:rsidRPr="005C0293">
        <w:t>m</w:t>
      </w:r>
      <w:r w:rsidRPr="005C0293">
        <w:t>ployé par l’homme</w:t>
      </w:r>
      <w:r>
        <w:t> »</w:t>
      </w:r>
      <w:r w:rsidRPr="005C0293">
        <w:t>.</w:t>
      </w:r>
      <w:r w:rsidRPr="00340BA2">
        <w:rPr>
          <w:bCs/>
        </w:rPr>
        <w:t> </w:t>
      </w:r>
      <w:r w:rsidRPr="00340BA2">
        <w:rPr>
          <w:rStyle w:val="Appelnotedebasdep"/>
          <w:bCs/>
        </w:rPr>
        <w:footnoteReference w:id="39"/>
      </w:r>
      <w:r w:rsidRPr="00F16DAB">
        <w:t xml:space="preserve"> </w:t>
      </w:r>
      <w:r w:rsidRPr="005C0293">
        <w:t xml:space="preserve">Une fois obtenu, le feu est jalousement gardé, caché. Celui qui le possède, animal ou homme, veut en faire son </w:t>
      </w:r>
      <w:r>
        <w:t>« </w:t>
      </w:r>
      <w:r w:rsidRPr="005C0293">
        <w:t>monopole</w:t>
      </w:r>
      <w:r>
        <w:t> »</w:t>
      </w:r>
      <w:r w:rsidRPr="005C0293">
        <w:t>,</w:t>
      </w:r>
      <w:r w:rsidRPr="00340BA2">
        <w:rPr>
          <w:bCs/>
        </w:rPr>
        <w:t> </w:t>
      </w:r>
      <w:r w:rsidRPr="00340BA2">
        <w:rPr>
          <w:rStyle w:val="Appelnotedebasdep"/>
          <w:bCs/>
        </w:rPr>
        <w:footnoteReference w:id="40"/>
      </w:r>
      <w:r w:rsidRPr="00F16DAB">
        <w:t xml:space="preserve"> s</w:t>
      </w:r>
      <w:r w:rsidRPr="005C0293">
        <w:t>e refuse à livrer son secret à autrui. Souvent le feu est gardé en dépôt chez un vieillard ou chez une vieille femme</w:t>
      </w:r>
      <w:r>
        <w:t> ;</w:t>
      </w:r>
      <w:r w:rsidRPr="005C0293">
        <w:t xml:space="preserve"> c'est alors un jeune qui tente de le lui arracher par la ruse, pour le r</w:t>
      </w:r>
      <w:r w:rsidRPr="005C0293">
        <w:t>é</w:t>
      </w:r>
      <w:r w:rsidRPr="005C0293">
        <w:t>pandre ensuite généreusement aux autres. Dans beaucoup de cas, le feu ne peut être reproduit mécaniquement qu’</w:t>
      </w:r>
      <w:r w:rsidRPr="00F16DAB">
        <w:rPr>
          <w:b/>
          <w:bCs/>
          <w:szCs w:val="28"/>
        </w:rPr>
        <w:t xml:space="preserve">après </w:t>
      </w:r>
      <w:r w:rsidRPr="005C0293">
        <w:t>avoir été volé.</w:t>
      </w:r>
    </w:p>
    <w:p w14:paraId="23C394BC" w14:textId="77777777" w:rsidR="00030893" w:rsidRPr="005C0293" w:rsidRDefault="00030893" w:rsidP="00030893">
      <w:pPr>
        <w:spacing w:before="120" w:after="120"/>
        <w:jc w:val="both"/>
      </w:pPr>
      <w:r w:rsidRPr="005C0293">
        <w:t>Un grand nombre de ces mythes, très explicitement, rattachent le feu au sexe, masculin ou féminin. Prenons à titre d’exemple ce récit des Arunta d'Australie.</w:t>
      </w:r>
    </w:p>
    <w:p w14:paraId="212DB6F5" w14:textId="77777777" w:rsidR="00030893" w:rsidRDefault="00030893" w:rsidP="00030893">
      <w:pPr>
        <w:pStyle w:val="Grillecouleur-Accent1"/>
      </w:pPr>
    </w:p>
    <w:p w14:paraId="71D0937E" w14:textId="77777777" w:rsidR="00030893" w:rsidRPr="00284389" w:rsidRDefault="00030893" w:rsidP="00030893">
      <w:pPr>
        <w:pStyle w:val="Grillecouleur-Accent1"/>
      </w:pPr>
      <w:r w:rsidRPr="005C0293">
        <w:t xml:space="preserve">Ils disent (les Arunta) </w:t>
      </w:r>
      <w:r>
        <w:t>qu'aux jours anciens auxquels il</w:t>
      </w:r>
      <w:r w:rsidRPr="005C0293">
        <w:t>s donnent le nom d'Alchringa, un homme du totem de l’Arunga et de l'euro (espèce de kangourou) partit dans l’Est à la poursuite d'un gigantesque euro qui po</w:t>
      </w:r>
      <w:r w:rsidRPr="005C0293">
        <w:t>r</w:t>
      </w:r>
      <w:r w:rsidRPr="005C0293">
        <w:t>tait du feu dans son corps. Cet homme avait avec lui deux grands churi</w:t>
      </w:r>
      <w:r w:rsidRPr="005C0293">
        <w:t>n</w:t>
      </w:r>
      <w:r w:rsidRPr="005C0293">
        <w:t>ga, c'est-à-dire des bâtons ou des pierres sacrés, avec lesquels ils essayait de faire du feu mais sans y réussir. Il poursuivit l'euro à mesure qu’il avançait vers l'Ouest, et il essayait tout le temps de le tuer. L'homme et l’euro campaient toujours</w:t>
      </w:r>
      <w:r>
        <w:t xml:space="preserve"> [48]</w:t>
      </w:r>
      <w:r w:rsidRPr="005C0293">
        <w:t xml:space="preserve"> à une courte distance l'un de l'autre. Une nuit l’homme se r</w:t>
      </w:r>
      <w:r w:rsidRPr="005C0293">
        <w:t>é</w:t>
      </w:r>
      <w:r w:rsidRPr="005C0293">
        <w:t>veilla et vit un feu qui brûlait près de l'euro</w:t>
      </w:r>
      <w:r>
        <w:t> ;</w:t>
      </w:r>
      <w:r w:rsidRPr="005C0293">
        <w:t xml:space="preserve"> il y alla aussitôt, en prit et avec fit cuire un peu de chair d'euro qu'il portait avec lui et dont il se nou</w:t>
      </w:r>
      <w:r w:rsidRPr="005C0293">
        <w:t>r</w:t>
      </w:r>
      <w:r w:rsidRPr="005C0293">
        <w:t>rissait. L'Euro s’enfuit en courant vers l'Est en tournant le dos à ses a</w:t>
      </w:r>
      <w:r w:rsidRPr="005C0293">
        <w:t>n</w:t>
      </w:r>
      <w:r w:rsidRPr="005C0293">
        <w:t>ciennes traces. L'homme essaya encore de faire du feu mais en vain et il poursuivit l’animal jusqu’à ce qu’ils fussent tous deux revenus à l'endroit d’où ils étaient partis. L'homme réussit enfin à tuer l'euro avec ses churi</w:t>
      </w:r>
      <w:r w:rsidRPr="005C0293">
        <w:t>n</w:t>
      </w:r>
      <w:r w:rsidRPr="005C0293">
        <w:t>ga. Il examina soigneusement le corps pour voir comment l'animal faisait du feu, d'où il venait</w:t>
      </w:r>
      <w:r>
        <w:t> ;</w:t>
      </w:r>
      <w:r w:rsidRPr="005C0293">
        <w:t xml:space="preserve"> il arracha l’organe génital mâle qui était très long, le fendit en deux et s’aperçut qu’il contenait du feu très rouge, qu'il ôta et dont il se servit pour cuire son euro. Il vécut pendant longtemps de la chair de ce grand euro et, quand le feu qu'il avait extrait de son corps s'éteignit, il essaya de nouveau d'en faire et y arriva e</w:t>
      </w:r>
      <w:r>
        <w:t>n chantant toujours le même air...</w:t>
      </w:r>
      <w:r w:rsidRPr="00340BA2">
        <w:rPr>
          <w:bCs/>
        </w:rPr>
        <w:t> </w:t>
      </w:r>
      <w:r w:rsidRPr="00340BA2">
        <w:rPr>
          <w:rStyle w:val="Appelnotedebasdep"/>
          <w:bCs/>
        </w:rPr>
        <w:footnoteReference w:id="41"/>
      </w:r>
      <w:r>
        <w:t xml:space="preserve"> </w:t>
      </w:r>
    </w:p>
    <w:p w14:paraId="69B73558" w14:textId="77777777" w:rsidR="00030893" w:rsidRPr="008067EA" w:rsidRDefault="00030893" w:rsidP="00030893"/>
    <w:p w14:paraId="34865274" w14:textId="77777777" w:rsidR="00030893" w:rsidRPr="005C0293" w:rsidRDefault="00030893" w:rsidP="00030893">
      <w:pPr>
        <w:spacing w:before="120" w:after="120"/>
        <w:jc w:val="both"/>
      </w:pPr>
      <w:r w:rsidRPr="005C0293">
        <w:t>Voilà pour le feu mâle. Quant au feu femelle, il est le mieux illu</w:t>
      </w:r>
      <w:r w:rsidRPr="005C0293">
        <w:t>s</w:t>
      </w:r>
      <w:r w:rsidRPr="005C0293">
        <w:t>tré par ce conte des Tarumas, qui habitent la partie sud-est de la Guyane anglaise.</w:t>
      </w:r>
    </w:p>
    <w:p w14:paraId="2015EBAF" w14:textId="77777777" w:rsidR="00030893" w:rsidRDefault="00030893" w:rsidP="00030893">
      <w:pPr>
        <w:pStyle w:val="Grillecouleur-Accent1"/>
      </w:pPr>
      <w:r>
        <w:br w:type="page"/>
      </w:r>
    </w:p>
    <w:p w14:paraId="03FF4D41" w14:textId="77777777" w:rsidR="00030893" w:rsidRPr="005C0293" w:rsidRDefault="00030893" w:rsidP="00030893">
      <w:pPr>
        <w:pStyle w:val="Grillecouleur-Accent1"/>
      </w:pPr>
      <w:r w:rsidRPr="005C0293">
        <w:t>Après le mariage de Duid (les deux frères Duid et Ajijeko, selon le T</w:t>
      </w:r>
      <w:r w:rsidRPr="005C0293">
        <w:t>a</w:t>
      </w:r>
      <w:r w:rsidRPr="005C0293">
        <w:t>rumas, sont les deux premiers hommes sur terre), les deux frères habit</w:t>
      </w:r>
      <w:r w:rsidRPr="005C0293">
        <w:t>è</w:t>
      </w:r>
      <w:r w:rsidRPr="005C0293">
        <w:t xml:space="preserve">rent des maisons séparées proches l’une de l'autre dans la même clairière. Ils avaient toujours mangé leur nourriture crue, mais ils remarquèrent que la femme ne mangeait rien de cru, sauf les fruits, et ils pensèrent qu'elle devait avoir quelque secret, car elle mangeait toujours seule. Ils essayèrent de la persuader de leur dire d'où venait son feu et comment il était fait, mais elle refusa de satisfaire leur curiosité. Bien des années plus tard, alors qu’elle était vieille et avait beaucoup d'enfants, le frère aîné, Ajijeko, lui rendit visite à elle et à son mari, et, vers le coucher du soleil, leur dit au revoir et s'en retourna chez lui. Ils trouvèrent bizarre qu’il eût oublié son sac à amulettes. </w:t>
      </w:r>
      <w:r>
        <w:t>À</w:t>
      </w:r>
      <w:r w:rsidRPr="005C0293">
        <w:t xml:space="preserve"> ce moment, il cria à sa belle-sœur de le lui rapporter. Elle le prit et, se tenant à une certaine distance, elle lui dit</w:t>
      </w:r>
      <w:r>
        <w:t> :</w:t>
      </w:r>
      <w:r w:rsidRPr="005C0293">
        <w:t xml:space="preserve"> </w:t>
      </w:r>
      <w:r>
        <w:t>« </w:t>
      </w:r>
      <w:r w:rsidRPr="005C0293">
        <w:t>Le voici.</w:t>
      </w:r>
      <w:r>
        <w:t> »</w:t>
      </w:r>
      <w:r w:rsidRPr="005C0293">
        <w:t xml:space="preserve"> Mais il lui dit</w:t>
      </w:r>
      <w:r>
        <w:t> :</w:t>
      </w:r>
      <w:r w:rsidRPr="005C0293">
        <w:t xml:space="preserve"> </w:t>
      </w:r>
      <w:r>
        <w:t>« </w:t>
      </w:r>
      <w:r w:rsidRPr="005C0293">
        <w:t>Non, apporte-le ici, plus près de moi</w:t>
      </w:r>
      <w:r>
        <w:t> »</w:t>
      </w:r>
      <w:r w:rsidRPr="005C0293">
        <w:t>. Elle s'approcha alors, le tenant à bout de bras, mais il dit</w:t>
      </w:r>
      <w:r>
        <w:t> :</w:t>
      </w:r>
      <w:r w:rsidRPr="005C0293">
        <w:t xml:space="preserve"> </w:t>
      </w:r>
      <w:r>
        <w:t>« </w:t>
      </w:r>
      <w:r w:rsidRPr="005C0293">
        <w:t>Non, apporte-le plus près e</w:t>
      </w:r>
      <w:r w:rsidRPr="005C0293">
        <w:t>n</w:t>
      </w:r>
      <w:r w:rsidRPr="005C0293">
        <w:t>core, tout près de moi</w:t>
      </w:r>
      <w:r>
        <w:t> »</w:t>
      </w:r>
      <w:r w:rsidRPr="005C0293">
        <w:t>. Elle fut effrayée et dit</w:t>
      </w:r>
      <w:r>
        <w:t> :</w:t>
      </w:r>
      <w:r w:rsidRPr="005C0293">
        <w:t xml:space="preserve"> </w:t>
      </w:r>
      <w:r>
        <w:t>« </w:t>
      </w:r>
      <w:r w:rsidRPr="005C0293">
        <w:t>Je vais te le jeter</w:t>
      </w:r>
      <w:r>
        <w:t> »</w:t>
      </w:r>
      <w:r w:rsidRPr="005C0293">
        <w:t>. Il dit</w:t>
      </w:r>
      <w:r>
        <w:t> :</w:t>
      </w:r>
      <w:r w:rsidRPr="005C0293">
        <w:t xml:space="preserve"> </w:t>
      </w:r>
      <w:r>
        <w:t>« </w:t>
      </w:r>
      <w:r w:rsidRPr="005C0293">
        <w:t>Ne fais pas cela, elles se casseraient. Apporte-le ici même, là où je suis</w:t>
      </w:r>
      <w:r>
        <w:t> »</w:t>
      </w:r>
      <w:r w:rsidRPr="005C0293">
        <w:t>. Elle le fit et, immédiatement, il sauta sur elle et la saisit. Il lui dit qu’il la prendrait si elle ne lui révélait pas le secret du feu. Après plusieurs tentatives pour s'échapper, elle y consentit. Elle s'assit sur le sol, les deux jambes largement écartées. Empoignant la partie</w:t>
      </w:r>
      <w:r>
        <w:t xml:space="preserve"> [49] </w:t>
      </w:r>
      <w:r w:rsidRPr="005C0293">
        <w:t>supérieure de son ventre, elle lui imprima une bonne secousse et une boule de feu roula sur le sol, hors du conduit génital. Ce n'était pas le feu que nous connaissons aujourd’hui, il ne brûlait pas et ne faisait pas bouillir les choses. Ces pr</w:t>
      </w:r>
      <w:r w:rsidRPr="005C0293">
        <w:t>o</w:t>
      </w:r>
      <w:r w:rsidRPr="005C0293">
        <w:t>priétés furent perdues quand la femme le donna</w:t>
      </w:r>
      <w:r>
        <w:t> ;</w:t>
      </w:r>
      <w:r w:rsidRPr="005C0293">
        <w:t xml:space="preserve"> Ajij</w:t>
      </w:r>
      <w:r w:rsidRPr="005C0293">
        <w:t>e</w:t>
      </w:r>
      <w:r w:rsidRPr="005C0293">
        <w:t>ko dit pourtant qu'il pouvait remédier à cela</w:t>
      </w:r>
      <w:r>
        <w:t> ;</w:t>
      </w:r>
      <w:r w:rsidRPr="005C0293">
        <w:t xml:space="preserve"> il recueillit donc toutes les écorces, tous les fruits et tout le poivre rouge qui brûlent, et, avec cela et le feu de la femme, il fit le feu dont nous nous servons aujourd’hui. Maint</w:t>
      </w:r>
      <w:r w:rsidRPr="005C0293">
        <w:t>e</w:t>
      </w:r>
      <w:r w:rsidRPr="005C0293">
        <w:t>nant que les frères avaient du feu, toute la nature en voulait</w:t>
      </w:r>
      <w:r>
        <w:t> ;</w:t>
      </w:r>
      <w:r w:rsidRPr="005C0293">
        <w:t xml:space="preserve"> mais il était donné à Duid, le mari de la femme, de</w:t>
      </w:r>
      <w:r>
        <w:t xml:space="preserve"> le garder et de le protéger...</w:t>
      </w:r>
      <w:r w:rsidRPr="00340BA2">
        <w:rPr>
          <w:bCs/>
        </w:rPr>
        <w:t> </w:t>
      </w:r>
      <w:r w:rsidRPr="00340BA2">
        <w:rPr>
          <w:rStyle w:val="Appelnotedebasdep"/>
          <w:bCs/>
        </w:rPr>
        <w:footnoteReference w:id="42"/>
      </w:r>
    </w:p>
    <w:p w14:paraId="74435E53" w14:textId="77777777" w:rsidR="00030893" w:rsidRDefault="00030893" w:rsidP="00030893">
      <w:pPr>
        <w:spacing w:before="120" w:after="120"/>
        <w:jc w:val="both"/>
      </w:pPr>
    </w:p>
    <w:p w14:paraId="57867A55" w14:textId="77777777" w:rsidR="00030893" w:rsidRPr="005C0293" w:rsidRDefault="00030893" w:rsidP="00030893">
      <w:pPr>
        <w:spacing w:before="120" w:after="120"/>
        <w:jc w:val="both"/>
      </w:pPr>
      <w:r w:rsidRPr="005C0293">
        <w:t xml:space="preserve">Nous avons cité ces deux récits </w:t>
      </w:r>
      <w:r w:rsidRPr="005C0293">
        <w:rPr>
          <w:b/>
          <w:bCs/>
        </w:rPr>
        <w:t xml:space="preserve">in extenso </w:t>
      </w:r>
      <w:r w:rsidRPr="005C0293">
        <w:t>puisqu’ils illustrent d’une part les schémas mythiques, les mythèmes, dégagés précéde</w:t>
      </w:r>
      <w:r w:rsidRPr="005C0293">
        <w:t>m</w:t>
      </w:r>
      <w:r w:rsidRPr="005C0293">
        <w:t>ment, et, d’autre part, parce qu'il nous semble capital que ces myth</w:t>
      </w:r>
      <w:r w:rsidRPr="005C0293">
        <w:t>è</w:t>
      </w:r>
      <w:r w:rsidRPr="005C0293">
        <w:t>mes, contrairement à ce qu’affirme Claude Lévi-Strauss, paraissent dans leur ordre chronologique. L’ordre d’apparition, l’ordre phén</w:t>
      </w:r>
      <w:r w:rsidRPr="005C0293">
        <w:t>o</w:t>
      </w:r>
      <w:r w:rsidRPr="005C0293">
        <w:t>ménal, dans le récit mythique, tient lieu de l’ordre logique.</w:t>
      </w:r>
    </w:p>
    <w:p w14:paraId="5D0FE32C" w14:textId="77777777" w:rsidR="00030893" w:rsidRPr="005C0293" w:rsidRDefault="00030893" w:rsidP="00030893">
      <w:pPr>
        <w:spacing w:before="120" w:after="120"/>
        <w:jc w:val="both"/>
      </w:pPr>
      <w:r w:rsidRPr="005C0293">
        <w:t>Dans le premier texte, c’est encore un animal qui est détenteur du feu. L’homme l’acquiert en tuant l’euro. C’est précisément avec les deux bâtons destinés à faire du feu qu’il tue l’animal. Mais il n’y réu</w:t>
      </w:r>
      <w:r w:rsidRPr="005C0293">
        <w:t>s</w:t>
      </w:r>
      <w:r w:rsidRPr="005C0293">
        <w:t>sit qu’une fois qu’il a découvert le feu dans le sexe de l'animal.</w:t>
      </w:r>
    </w:p>
    <w:p w14:paraId="458AF616" w14:textId="77777777" w:rsidR="00030893" w:rsidRPr="005C0293" w:rsidRDefault="00030893" w:rsidP="00030893">
      <w:pPr>
        <w:spacing w:before="120" w:after="120"/>
        <w:jc w:val="both"/>
      </w:pPr>
      <w:r w:rsidRPr="005C0293">
        <w:t xml:space="preserve">Dans le deuxième texte, plus nettement que dans le premier, on voit la présence de </w:t>
      </w:r>
      <w:r w:rsidRPr="005C0293">
        <w:rPr>
          <w:b/>
          <w:bCs/>
        </w:rPr>
        <w:t xml:space="preserve">deux </w:t>
      </w:r>
      <w:r w:rsidRPr="005C0293">
        <w:t xml:space="preserve">feux, de qualités toutes différentes. Le feu sexualisé, feu intime, qui ne fait pas </w:t>
      </w:r>
      <w:r>
        <w:t>« </w:t>
      </w:r>
      <w:r w:rsidRPr="005C0293">
        <w:t>bouillir les choses</w:t>
      </w:r>
      <w:r>
        <w:t> »</w:t>
      </w:r>
      <w:r w:rsidRPr="005C0293">
        <w:t xml:space="preserve"> et le feu du foyer, feu utilitaire qui agrémente les repas par la cuisson. Le premier feu ne s'</w:t>
      </w:r>
      <w:r>
        <w:t>« </w:t>
      </w:r>
      <w:r w:rsidRPr="005C0293">
        <w:t>invente</w:t>
      </w:r>
      <w:r>
        <w:t> »</w:t>
      </w:r>
      <w:r w:rsidRPr="005C0293">
        <w:t xml:space="preserve"> pas, il se subit comme une passion, le second se trouve à l’aide d'une </w:t>
      </w:r>
      <w:r w:rsidRPr="005C0293">
        <w:rPr>
          <w:b/>
          <w:bCs/>
        </w:rPr>
        <w:t xml:space="preserve">technè. </w:t>
      </w:r>
      <w:r w:rsidRPr="005C0293">
        <w:t>Dans l’ordre des choses, le premier app</w:t>
      </w:r>
      <w:r w:rsidRPr="005C0293">
        <w:t>a</w:t>
      </w:r>
      <w:r w:rsidRPr="005C0293">
        <w:t>raît d’abord, c’est celui qui souvent doit être volé</w:t>
      </w:r>
      <w:r>
        <w:t> ;</w:t>
      </w:r>
      <w:r w:rsidRPr="005C0293">
        <w:t xml:space="preserve"> le second n'est trouvé que par reproduction, imitation du mode de production du premier. Dans notre histoire, c’est justement grâce à une combinaison du feu sexuel de la femme et du feu des écorces (que l’on frotte) et du poivre (qui brûle), qu’on obtient le feu </w:t>
      </w:r>
      <w:r>
        <w:t>« </w:t>
      </w:r>
      <w:r w:rsidRPr="005C0293">
        <w:t>dont nous nous servons a</w:t>
      </w:r>
      <w:r w:rsidRPr="005C0293">
        <w:t>u</w:t>
      </w:r>
      <w:r w:rsidRPr="005C0293">
        <w:t>jourd’hui</w:t>
      </w:r>
      <w:r>
        <w:t> »</w:t>
      </w:r>
      <w:r w:rsidRPr="005C0293">
        <w:t>.</w:t>
      </w:r>
    </w:p>
    <w:p w14:paraId="7F0F816E" w14:textId="77777777" w:rsidR="00030893" w:rsidRPr="005C0293" w:rsidRDefault="00030893" w:rsidP="00030893">
      <w:pPr>
        <w:spacing w:before="120" w:after="120"/>
        <w:jc w:val="both"/>
      </w:pPr>
      <w:r w:rsidRPr="005C0293">
        <w:t>Cet ordre naturel des choses, naturel chez les primitifs, sera o</w:t>
      </w:r>
      <w:r w:rsidRPr="005C0293">
        <w:t>c</w:t>
      </w:r>
      <w:r w:rsidRPr="005C0293">
        <w:t>culté, avec la rationalisation croissante de l’homme, par un processus de refoulement</w:t>
      </w:r>
      <w:r>
        <w:t xml:space="preserve"> et de sublimation. Ainsi, fina</w:t>
      </w:r>
      <w:r w:rsidRPr="00471F13">
        <w:t>lement,</w:t>
      </w:r>
      <w:r>
        <w:t xml:space="preserve"> </w:t>
      </w:r>
      <w:r w:rsidRPr="00471F13">
        <w:t>[50] le lieu d'or</w:t>
      </w:r>
      <w:r w:rsidRPr="00471F13">
        <w:t>i</w:t>
      </w:r>
      <w:r w:rsidRPr="00471F13">
        <w:t>gine du feu sera projeté dans le ciel, co</w:t>
      </w:r>
      <w:r w:rsidRPr="00471F13">
        <w:t>m</w:t>
      </w:r>
      <w:r w:rsidRPr="00471F13">
        <w:t>me c’est le cas dans le mythe de Prométhée.</w:t>
      </w:r>
    </w:p>
    <w:p w14:paraId="10E55831" w14:textId="77777777" w:rsidR="00030893" w:rsidRDefault="00030893" w:rsidP="00030893">
      <w:pPr>
        <w:spacing w:before="120" w:after="120"/>
        <w:jc w:val="both"/>
      </w:pPr>
    </w:p>
    <w:p w14:paraId="497513C3" w14:textId="77777777" w:rsidR="00030893" w:rsidRPr="00660EC0" w:rsidRDefault="00030893" w:rsidP="00030893">
      <w:pPr>
        <w:pStyle w:val="a"/>
        <w:outlineLvl w:val="0"/>
      </w:pPr>
      <w:r w:rsidRPr="00660EC0">
        <w:t>Psychanalyse du feu</w:t>
      </w:r>
    </w:p>
    <w:p w14:paraId="2B83F004" w14:textId="77777777" w:rsidR="00030893" w:rsidRDefault="00030893" w:rsidP="00030893">
      <w:pPr>
        <w:spacing w:before="120" w:after="120"/>
        <w:jc w:val="both"/>
      </w:pPr>
    </w:p>
    <w:p w14:paraId="7F9B8A90" w14:textId="77777777" w:rsidR="00030893" w:rsidRPr="005C0293" w:rsidRDefault="00030893" w:rsidP="00030893">
      <w:pPr>
        <w:spacing w:before="120" w:after="120"/>
        <w:jc w:val="both"/>
      </w:pPr>
      <w:r w:rsidRPr="005C0293">
        <w:t>Pour trouver la vraie valeur du feu, il faut donc nécessairement passer par une psychanalyse du feu. C’est ce que Bachelard a fait.</w:t>
      </w:r>
      <w:r w:rsidRPr="00340BA2">
        <w:rPr>
          <w:bCs/>
        </w:rPr>
        <w:t> </w:t>
      </w:r>
      <w:r w:rsidRPr="00340BA2">
        <w:rPr>
          <w:rStyle w:val="Appelnotedebasdep"/>
          <w:bCs/>
        </w:rPr>
        <w:footnoteReference w:id="43"/>
      </w:r>
      <w:r w:rsidRPr="00660EC0">
        <w:t xml:space="preserve"> </w:t>
      </w:r>
      <w:r w:rsidRPr="005C0293">
        <w:t xml:space="preserve">En travaillant sur la propagation thermique des solides, sujet de sa thèse complémentaire, Bachelard fut frappé par deux </w:t>
      </w:r>
      <w:r>
        <w:t>« </w:t>
      </w:r>
      <w:r w:rsidRPr="005C0293">
        <w:t>obstacles</w:t>
      </w:r>
      <w:r>
        <w:t> »</w:t>
      </w:r>
      <w:r w:rsidRPr="005C0293">
        <w:t xml:space="preserve"> qui empêchaient une saisie objective du phénomène de la chaleur et du feu</w:t>
      </w:r>
      <w:r>
        <w:t> :</w:t>
      </w:r>
      <w:r w:rsidRPr="005C0293">
        <w:t xml:space="preserve"> l’obstacle </w:t>
      </w:r>
      <w:r w:rsidRPr="005C0293">
        <w:rPr>
          <w:b/>
          <w:bCs/>
        </w:rPr>
        <w:t xml:space="preserve">substantialiste </w:t>
      </w:r>
      <w:r w:rsidRPr="005C0293">
        <w:t xml:space="preserve">et l’obstacle </w:t>
      </w:r>
      <w:r w:rsidRPr="005C0293">
        <w:rPr>
          <w:b/>
          <w:bCs/>
        </w:rPr>
        <w:t xml:space="preserve">animiste. </w:t>
      </w:r>
      <w:r w:rsidRPr="005C0293">
        <w:t>Selon ces vues, le feu est une substance, une matière, le feu a une vie comme l'être humain</w:t>
      </w:r>
      <w:r>
        <w:t> :</w:t>
      </w:r>
      <w:r w:rsidRPr="005C0293">
        <w:t xml:space="preserve"> il faut </w:t>
      </w:r>
      <w:r>
        <w:t>« </w:t>
      </w:r>
      <w:r w:rsidRPr="005C0293">
        <w:t>nourrir, alimenter</w:t>
      </w:r>
      <w:r>
        <w:t> »</w:t>
      </w:r>
      <w:r w:rsidRPr="005C0293">
        <w:t xml:space="preserve"> le feu, sinon il </w:t>
      </w:r>
      <w:r>
        <w:t>« </w:t>
      </w:r>
      <w:r w:rsidRPr="005C0293">
        <w:t>meurt</w:t>
      </w:r>
      <w:r>
        <w:t> »</w:t>
      </w:r>
      <w:r w:rsidRPr="005C0293">
        <w:t>.</w:t>
      </w:r>
      <w:r w:rsidRPr="00340BA2">
        <w:rPr>
          <w:bCs/>
        </w:rPr>
        <w:t> </w:t>
      </w:r>
      <w:r w:rsidRPr="00340BA2">
        <w:rPr>
          <w:rStyle w:val="Appelnotedebasdep"/>
          <w:bCs/>
        </w:rPr>
        <w:footnoteReference w:id="44"/>
      </w:r>
      <w:r w:rsidRPr="00660EC0">
        <w:t xml:space="preserve"> </w:t>
      </w:r>
      <w:r w:rsidRPr="005C0293">
        <w:t>A</w:t>
      </w:r>
      <w:r w:rsidRPr="005C0293">
        <w:t>s</w:t>
      </w:r>
      <w:r w:rsidRPr="005C0293">
        <w:t>sez paradoxalement, par une de ces ironies de l’histoire des idées, ce sont les scientifiques qui récupèrent le feu, qui semblait s’être s</w:t>
      </w:r>
      <w:r w:rsidRPr="005C0293">
        <w:t>u</w:t>
      </w:r>
      <w:r w:rsidRPr="005C0293">
        <w:t>blimé pour toujours dans le ciel, et le ramènent au niveau de l’homme, à son origine sexuelle. Ainsi, certains traités d'électricité des XVII</w:t>
      </w:r>
      <w:r w:rsidRPr="008067EA">
        <w:rPr>
          <w:vertAlign w:val="superscript"/>
        </w:rPr>
        <w:t>e</w:t>
      </w:r>
      <w:r w:rsidRPr="005C0293">
        <w:t xml:space="preserve"> et XV</w:t>
      </w:r>
      <w:r>
        <w:t>III</w:t>
      </w:r>
      <w:r w:rsidRPr="008067EA">
        <w:rPr>
          <w:vertAlign w:val="superscript"/>
        </w:rPr>
        <w:t>e</w:t>
      </w:r>
      <w:r w:rsidRPr="005C0293">
        <w:t xml:space="preserve"> siècles sont simplement ce que nous appellerions aujourd'hui des manuels de sexologie. Heureuse époque, où </w:t>
      </w:r>
      <w:r>
        <w:t>« </w:t>
      </w:r>
      <w:r w:rsidRPr="005C0293">
        <w:t>l’éducation sexue</w:t>
      </w:r>
      <w:r w:rsidRPr="005C0293">
        <w:t>l</w:t>
      </w:r>
      <w:r w:rsidRPr="005C0293">
        <w:t>le</w:t>
      </w:r>
      <w:r>
        <w:t> »</w:t>
      </w:r>
      <w:r w:rsidRPr="005C0293">
        <w:t xml:space="preserve"> se faisait par le biais des sciences</w:t>
      </w:r>
      <w:r>
        <w:t> !</w:t>
      </w:r>
      <w:r w:rsidRPr="005C0293">
        <w:t xml:space="preserve"> Pour s’en convaincre, qu’on lise </w:t>
      </w:r>
      <w:r w:rsidRPr="005C0293">
        <w:rPr>
          <w:b/>
          <w:bCs/>
        </w:rPr>
        <w:t>Le spectacle du feu élémentaire ou cours d’électricité expér</w:t>
      </w:r>
      <w:r w:rsidRPr="005C0293">
        <w:rPr>
          <w:b/>
          <w:bCs/>
        </w:rPr>
        <w:t>i</w:t>
      </w:r>
      <w:r w:rsidRPr="005C0293">
        <w:rPr>
          <w:b/>
          <w:bCs/>
        </w:rPr>
        <w:t xml:space="preserve">mentale </w:t>
      </w:r>
      <w:r w:rsidRPr="005C0293">
        <w:t xml:space="preserve">d’un certain Charles Rabiqueau, </w:t>
      </w:r>
      <w:r>
        <w:t>« </w:t>
      </w:r>
      <w:r w:rsidRPr="005C0293">
        <w:t>Avocat, Ingénieur privil</w:t>
      </w:r>
      <w:r w:rsidRPr="005C0293">
        <w:t>é</w:t>
      </w:r>
      <w:r w:rsidRPr="005C0293">
        <w:t>gié du Roi pour tous ses ouvrages de Ph</w:t>
      </w:r>
      <w:r w:rsidRPr="005C0293">
        <w:t>y</w:t>
      </w:r>
      <w:r w:rsidRPr="005C0293">
        <w:t>sique et de Mécanique</w:t>
      </w:r>
      <w:r>
        <w:t> » !</w:t>
      </w:r>
    </w:p>
    <w:p w14:paraId="0D1FB099" w14:textId="77777777" w:rsidR="00030893" w:rsidRDefault="00030893" w:rsidP="00030893">
      <w:pPr>
        <w:pStyle w:val="Grillecouleur-Accent1"/>
      </w:pPr>
    </w:p>
    <w:p w14:paraId="13C6A1D8" w14:textId="77777777" w:rsidR="00030893" w:rsidRPr="005621CF" w:rsidRDefault="00030893" w:rsidP="00030893">
      <w:pPr>
        <w:pStyle w:val="Grillecouleur-Accent1"/>
      </w:pPr>
      <w:r w:rsidRPr="005C0293">
        <w:t>Le frottement doux écarte les parties d'esprit d’air qui s'opposent au passage, à la chute d’une matière spiritueuse, que nous nommons liqueur séminale. Ce frottement électrique fait en nous une sensation, un chatoui</w:t>
      </w:r>
      <w:r w:rsidRPr="005C0293">
        <w:t>l</w:t>
      </w:r>
      <w:r w:rsidRPr="005C0293">
        <w:t>lement, par la finesse des pointes d'esprit de feu, à mesure que la raréfa</w:t>
      </w:r>
      <w:r w:rsidRPr="005C0293">
        <w:t>c</w:t>
      </w:r>
      <w:r w:rsidRPr="005C0293">
        <w:t>tion se fait, et que cet esprit de feu s’accumule à l'endroit frotté. Alors la liqueur ne pouvant soutenir la légèreté de l’esprit de feu accumulé en a</w:t>
      </w:r>
      <w:r w:rsidRPr="005C0293">
        <w:t>t</w:t>
      </w:r>
      <w:r w:rsidRPr="005C0293">
        <w:t>mosphère quitte sa place et vient tomber dans la matrice, où est aussi l’atmosphère</w:t>
      </w:r>
      <w:r>
        <w:t> :</w:t>
      </w:r>
      <w:r w:rsidRPr="005C0293">
        <w:t xml:space="preserve"> le vagin n’est que le conduit qui mène au réservoir général qui est cette matrice. Il y a chez le sexe féminin une partie sexifique. Cette partie est à ce sexe ce que la partie sexifique de l’homme est à l'homme. Cette partie est sujette à pareille raréfaction, chatouillement et sensation. Cette même partie</w:t>
      </w:r>
      <w:r>
        <w:t xml:space="preserve"> [51] </w:t>
      </w:r>
      <w:r w:rsidRPr="005C0293">
        <w:t>fait encore partie du frottement. Les pointes d'e</w:t>
      </w:r>
      <w:r w:rsidRPr="005C0293">
        <w:t>s</w:t>
      </w:r>
      <w:r w:rsidRPr="005C0293">
        <w:t>prit de feu sont même plus sensibles chez le sexe féminin. (...) Le sexe f</w:t>
      </w:r>
      <w:r w:rsidRPr="005C0293">
        <w:t>é</w:t>
      </w:r>
      <w:r w:rsidRPr="005C0293">
        <w:t>minin est déposita</w:t>
      </w:r>
      <w:r w:rsidRPr="005C0293">
        <w:t>i</w:t>
      </w:r>
      <w:r w:rsidRPr="005C0293">
        <w:t>re de petites sphères humaines qui sont à l'ovaire. Ces petites sphères sont une matière électrique sans action, sans vie</w:t>
      </w:r>
      <w:r>
        <w:t> ;</w:t>
      </w:r>
      <w:r w:rsidRPr="005C0293">
        <w:t xml:space="preserve"> comme une bougie non all</w:t>
      </w:r>
      <w:r w:rsidRPr="005C0293">
        <w:t>u</w:t>
      </w:r>
      <w:r w:rsidRPr="005C0293">
        <w:t>mée, ou un œuf prêt à recevoir le feu de vie, le pépin ou la graine</w:t>
      </w:r>
      <w:r>
        <w:t> :</w:t>
      </w:r>
      <w:r w:rsidRPr="005C0293">
        <w:t xml:space="preserve"> ou e</w:t>
      </w:r>
      <w:r w:rsidRPr="005C0293">
        <w:t>n</w:t>
      </w:r>
      <w:r w:rsidRPr="005C0293">
        <w:t>fin comme l'amadou ou l'allumette qui attend cet esprit de feu (... )</w:t>
      </w:r>
      <w:r>
        <w:t> </w:t>
      </w:r>
      <w:r>
        <w:rPr>
          <w:rStyle w:val="Appelnotedebasdep"/>
        </w:rPr>
        <w:footnoteReference w:id="45"/>
      </w:r>
    </w:p>
    <w:p w14:paraId="463BA127" w14:textId="77777777" w:rsidR="00030893" w:rsidRDefault="00030893" w:rsidP="00030893">
      <w:r>
        <w:br w:type="page"/>
      </w:r>
    </w:p>
    <w:p w14:paraId="78A22C28" w14:textId="77777777" w:rsidR="00030893" w:rsidRPr="005C0293" w:rsidRDefault="00030893" w:rsidP="00030893">
      <w:pPr>
        <w:spacing w:before="120" w:after="120"/>
        <w:jc w:val="both"/>
      </w:pPr>
      <w:r w:rsidRPr="005C0293">
        <w:t xml:space="preserve">Comment, sinon par la psychanalyse, comprendre la nécessité, pour faire du feu, de deux bois d’espèce </w:t>
      </w:r>
      <w:r w:rsidRPr="005C0293">
        <w:rPr>
          <w:b/>
          <w:bCs/>
        </w:rPr>
        <w:t>différente</w:t>
      </w:r>
      <w:r>
        <w:rPr>
          <w:b/>
          <w:bCs/>
        </w:rPr>
        <w:t> ?</w:t>
      </w:r>
      <w:r>
        <w:t> </w:t>
      </w:r>
      <w:r>
        <w:rPr>
          <w:rStyle w:val="Appelnotedebasdep"/>
        </w:rPr>
        <w:footnoteReference w:id="46"/>
      </w:r>
      <w:r w:rsidRPr="005621CF">
        <w:rPr>
          <w:b/>
          <w:bCs/>
        </w:rPr>
        <w:t xml:space="preserve"> </w:t>
      </w:r>
      <w:r w:rsidRPr="005C0293">
        <w:t>Même Be</w:t>
      </w:r>
      <w:r w:rsidRPr="005C0293">
        <w:t>r</w:t>
      </w:r>
      <w:r w:rsidRPr="005C0293">
        <w:t xml:space="preserve">nardin de Saint-Pierre, dans </w:t>
      </w:r>
      <w:r w:rsidRPr="005C0293">
        <w:rPr>
          <w:b/>
          <w:bCs/>
        </w:rPr>
        <w:t xml:space="preserve">Paul et Virginie, </w:t>
      </w:r>
      <w:r w:rsidRPr="005C0293">
        <w:t>n’oublie pas de signaler ce détail qui pourrait nous paraître insignifiant aujourd’hui.</w:t>
      </w:r>
    </w:p>
    <w:p w14:paraId="0084F651" w14:textId="77777777" w:rsidR="00030893" w:rsidRDefault="00030893" w:rsidP="00030893">
      <w:pPr>
        <w:pStyle w:val="Grillecouleur-Accent1"/>
      </w:pPr>
    </w:p>
    <w:p w14:paraId="07EA379A" w14:textId="77777777" w:rsidR="00030893" w:rsidRPr="005621CF" w:rsidRDefault="00030893" w:rsidP="00030893">
      <w:pPr>
        <w:pStyle w:val="Grillecouleur-Accent1"/>
      </w:pPr>
      <w:r w:rsidRPr="005C0293">
        <w:t>Avec l’angle d’une pierre il (Paul) fit un petit trou sur une branche d'arbre bien sèche qu'il assujettit sous ses pieds</w:t>
      </w:r>
      <w:r>
        <w:t> ;</w:t>
      </w:r>
      <w:r w:rsidRPr="005C0293">
        <w:t xml:space="preserve"> puis avec le tranchant de cette pierre, il fit une pointe à un autre morceau de branche également s</w:t>
      </w:r>
      <w:r w:rsidRPr="005C0293">
        <w:t>è</w:t>
      </w:r>
      <w:r w:rsidRPr="005C0293">
        <w:t>che, mais d'une espèce de bois différent. Il posa ensuite ce morceau de bois pointu dans le petit trou de la branche qui était sous ses pieds, et le faisant rouler rapidement entre ses mains, comme on roule un moulinet dont on veut faire mousser du chocolat, en peu de moments, il fit sortir, du point de contact, de la fumée et des étincelles. Il ramassa les herbes sèches et d’autres branches d’arbres, et mit le feu au pied du palmiste qui, bientôt après, tomba avec un grand fracas. Le feu lui servit encore à dépouiller le chou de l'enveloppe de ses longues feuilles ligneuses et piquantes. Virg</w:t>
      </w:r>
      <w:r w:rsidRPr="005C0293">
        <w:t>i</w:t>
      </w:r>
      <w:r w:rsidRPr="005C0293">
        <w:t xml:space="preserve">nie et lui mangèrent une partie de ce chou crue, et l’autre cuite sous la cendre, et ils les trouvèrent également savoureuses </w:t>
      </w:r>
      <w:r>
        <w:t>… </w:t>
      </w:r>
      <w:r>
        <w:rPr>
          <w:rStyle w:val="Appelnotedebasdep"/>
        </w:rPr>
        <w:footnoteReference w:id="47"/>
      </w:r>
    </w:p>
    <w:p w14:paraId="3F63CEF0" w14:textId="77777777" w:rsidR="00030893" w:rsidRPr="008067EA" w:rsidRDefault="00030893" w:rsidP="00030893"/>
    <w:p w14:paraId="730690CF" w14:textId="77777777" w:rsidR="00030893" w:rsidRPr="00326EAC" w:rsidRDefault="00030893" w:rsidP="00030893">
      <w:pPr>
        <w:spacing w:before="120" w:after="120"/>
        <w:jc w:val="both"/>
      </w:pPr>
      <w:r w:rsidRPr="005C0293">
        <w:t xml:space="preserve">Dans sa </w:t>
      </w:r>
      <w:r w:rsidRPr="005C0293">
        <w:rPr>
          <w:b/>
          <w:bCs/>
        </w:rPr>
        <w:t xml:space="preserve">Psychanalyse du feu, </w:t>
      </w:r>
      <w:r w:rsidRPr="005C0293">
        <w:t xml:space="preserve">Bachelard dénonce, dans un grand nombre de domaines, la </w:t>
      </w:r>
      <w:r>
        <w:t>« </w:t>
      </w:r>
      <w:r w:rsidRPr="005C0293">
        <w:t>rationalisation inconsciente</w:t>
      </w:r>
      <w:r>
        <w:t> »</w:t>
      </w:r>
      <w:r w:rsidRPr="005C0293">
        <w:t>, à l'œuvre dès qu'il s’agit d'expliquer l’origine ou les qualités du feu. Même Frazer n'échappe pas à ce reproche, d’autant moins que les mythes primitifs qu’il avait sous les yeux n’avaient pas encore subi cette rationalis</w:t>
      </w:r>
      <w:r w:rsidRPr="005C0293">
        <w:t>a</w:t>
      </w:r>
      <w:r w:rsidRPr="005C0293">
        <w:t>tion. C’est donc</w:t>
      </w:r>
      <w:r>
        <w:t xml:space="preserve"> [52] </w:t>
      </w:r>
      <w:r w:rsidRPr="005C0293">
        <w:t>le savant qui l’y a projetée. Bachelard, par un de ces renversements épistémologiques complets dont il a le secret, re</w:t>
      </w:r>
      <w:r w:rsidRPr="005C0293">
        <w:t>n</w:t>
      </w:r>
      <w:r w:rsidRPr="005C0293">
        <w:t xml:space="preserve">voie l’explication réaliste, utilitaire, dans le </w:t>
      </w:r>
      <w:r>
        <w:t>« </w:t>
      </w:r>
      <w:r w:rsidRPr="005C0293">
        <w:t>mythe</w:t>
      </w:r>
      <w:r>
        <w:t> »</w:t>
      </w:r>
      <w:r w:rsidRPr="005C0293">
        <w:t xml:space="preserve"> et place l’explication mythique dans la </w:t>
      </w:r>
      <w:r>
        <w:t>« </w:t>
      </w:r>
      <w:r w:rsidRPr="005C0293">
        <w:t>réalité</w:t>
      </w:r>
      <w:r>
        <w:t> »</w:t>
      </w:r>
      <w:r w:rsidRPr="005C0293">
        <w:t>. Sa thèse tient en une seule phrase</w:t>
      </w:r>
      <w:r>
        <w:t> :</w:t>
      </w:r>
      <w:r w:rsidRPr="005C0293">
        <w:t xml:space="preserve"> </w:t>
      </w:r>
      <w:r>
        <w:t>« </w:t>
      </w:r>
      <w:r w:rsidRPr="005C0293">
        <w:t>En vérité, le feu fut surpris en nous avant d’être arraché au ciel</w:t>
      </w:r>
      <w:r>
        <w:t> »</w:t>
      </w:r>
      <w:r w:rsidRPr="005C0293">
        <w:t>.</w:t>
      </w:r>
      <w:r>
        <w:t> </w:t>
      </w:r>
      <w:r>
        <w:rPr>
          <w:rStyle w:val="Appelnotedebasdep"/>
        </w:rPr>
        <w:footnoteReference w:id="48"/>
      </w:r>
    </w:p>
    <w:p w14:paraId="5DEE3F99" w14:textId="77777777" w:rsidR="00030893" w:rsidRDefault="00030893" w:rsidP="00030893">
      <w:pPr>
        <w:spacing w:before="120" w:after="120"/>
        <w:jc w:val="both"/>
      </w:pPr>
    </w:p>
    <w:p w14:paraId="180AA7BA" w14:textId="77777777" w:rsidR="00030893" w:rsidRPr="00326EAC" w:rsidRDefault="00030893" w:rsidP="00030893">
      <w:pPr>
        <w:pStyle w:val="a"/>
      </w:pPr>
      <w:r w:rsidRPr="00326EAC">
        <w:t>Tabou et monopole de la procréation</w:t>
      </w:r>
      <w:r>
        <w:br/>
      </w:r>
      <w:r w:rsidRPr="00326EAC">
        <w:t>chez les primitifs</w:t>
      </w:r>
    </w:p>
    <w:p w14:paraId="6BD1478F" w14:textId="77777777" w:rsidR="00030893" w:rsidRDefault="00030893" w:rsidP="00030893">
      <w:pPr>
        <w:spacing w:before="120" w:after="120"/>
        <w:jc w:val="both"/>
      </w:pPr>
    </w:p>
    <w:p w14:paraId="56B3339B" w14:textId="77777777" w:rsidR="00030893" w:rsidRPr="005C0293" w:rsidRDefault="00030893" w:rsidP="00030893">
      <w:pPr>
        <w:spacing w:before="120" w:after="120"/>
        <w:jc w:val="both"/>
      </w:pPr>
      <w:r w:rsidRPr="005C0293">
        <w:t>S’il est évident maintenant que le feu est d’origine sexuelle, co</w:t>
      </w:r>
      <w:r w:rsidRPr="005C0293">
        <w:t>m</w:t>
      </w:r>
      <w:r w:rsidRPr="005C0293">
        <w:t>ment alors expliquer le rôle décisif que jouent les animaux, surtout les oiseaux, dans la genèse du feu</w:t>
      </w:r>
      <w:r>
        <w:t> ?</w:t>
      </w:r>
      <w:r w:rsidRPr="005C0293">
        <w:t xml:space="preserve"> Avant de pouvoir répondre à cette question, nous devons établir comment le primitif s’imaginait l’acte de reproduction. L'idée de la reproduction sexuelle est tardive. Au d</w:t>
      </w:r>
      <w:r w:rsidRPr="005C0293">
        <w:t>é</w:t>
      </w:r>
      <w:r w:rsidRPr="005C0293">
        <w:t xml:space="preserve">but prévalait la </w:t>
      </w:r>
      <w:r>
        <w:t>« </w:t>
      </w:r>
      <w:r w:rsidRPr="005C0293">
        <w:t>croyance totémique à l’âme</w:t>
      </w:r>
      <w:r>
        <w:t> »</w:t>
      </w:r>
      <w:r w:rsidRPr="005C0293">
        <w:t>,</w:t>
      </w:r>
      <w:r>
        <w:t> </w:t>
      </w:r>
      <w:r>
        <w:rPr>
          <w:rStyle w:val="Appelnotedebasdep"/>
        </w:rPr>
        <w:footnoteReference w:id="49"/>
      </w:r>
      <w:r w:rsidRPr="005C0293">
        <w:t xml:space="preserve"> qui voulait que l’âme d’un parent mort se transmette par l’animal totémique. Freud, on le sait, a réduit le parent qui pouvait s’incarner dans le totem au seul père. Car, selon lui, le totem signifie, ou mieux, </w:t>
      </w:r>
      <w:r w:rsidRPr="009004DF">
        <w:rPr>
          <w:b/>
          <w:bCs/>
          <w:szCs w:val="28"/>
        </w:rPr>
        <w:t xml:space="preserve">est </w:t>
      </w:r>
      <w:r>
        <w:t>le père, pui</w:t>
      </w:r>
      <w:r>
        <w:t>s</w:t>
      </w:r>
      <w:r>
        <w:t>qu’à</w:t>
      </w:r>
      <w:r w:rsidRPr="005C0293">
        <w:t xml:space="preserve"> l’époque zoolâtrique où remonte cette identification, les deux se confondaient totalement. En effet, le récit mythique que nous avons cité en premier, celui des Arunga, accrédite cette hypothèse. Il y fut question d’un </w:t>
      </w:r>
      <w:r>
        <w:t>« </w:t>
      </w:r>
      <w:r w:rsidRPr="005C0293">
        <w:t>euro</w:t>
      </w:r>
      <w:r>
        <w:t> »</w:t>
      </w:r>
      <w:r w:rsidRPr="005C0293">
        <w:t xml:space="preserve">, grand animal, porteur de feu. Cet animal ne serait donc nul autre que le père que le fils doit tuer afin d’obtenir le feu. De plus, le fils dévore cet animal, moyen primitif pour s’incorporer les qualités, avant tout la puissance, du père assassiné. C’est évidemment là le rôle essentiel du </w:t>
      </w:r>
      <w:r>
        <w:t>« </w:t>
      </w:r>
      <w:r w:rsidRPr="005C0293">
        <w:t>repas totémique</w:t>
      </w:r>
      <w:r>
        <w:t> »</w:t>
      </w:r>
      <w:r w:rsidRPr="005C0293">
        <w:t>.</w:t>
      </w:r>
    </w:p>
    <w:p w14:paraId="33CFA87C" w14:textId="77777777" w:rsidR="00030893" w:rsidRPr="005C0293" w:rsidRDefault="00030893" w:rsidP="00030893">
      <w:pPr>
        <w:spacing w:before="120" w:after="120"/>
        <w:jc w:val="both"/>
      </w:pPr>
      <w:r w:rsidRPr="005C0293">
        <w:t>Dans la croyance totémique, la place qui revient à la femme est de premier ordre</w:t>
      </w:r>
      <w:r>
        <w:t> :</w:t>
      </w:r>
      <w:r w:rsidRPr="005C0293">
        <w:t xml:space="preserve"> visiblement c’est elle qui porte et fait naître les e</w:t>
      </w:r>
      <w:r w:rsidRPr="005C0293">
        <w:t>n</w:t>
      </w:r>
      <w:r w:rsidRPr="005C0293">
        <w:t>fants. L’apport du père est incertain, douteux. Car comment le primitif peut-il établir une relation de cause à effet entre l’acte de la conce</w:t>
      </w:r>
      <w:r w:rsidRPr="005C0293">
        <w:t>p</w:t>
      </w:r>
      <w:r w:rsidRPr="005C0293">
        <w:t>tion et la naissance, tous les deux séparés par un laps de temps cons</w:t>
      </w:r>
      <w:r w:rsidRPr="005C0293">
        <w:t>i</w:t>
      </w:r>
      <w:r w:rsidRPr="005C0293">
        <w:t>dérable</w:t>
      </w:r>
      <w:r>
        <w:t> ?</w:t>
      </w:r>
      <w:r w:rsidRPr="005C0293">
        <w:t xml:space="preserve"> Le rôle du père sera seulement valorisé, on pourrait presque dire, surcompensé, avec l’idée de la procréation sexuelle. C’est sur le père que va refluer maintenant le </w:t>
      </w:r>
      <w:r w:rsidRPr="005C0293">
        <w:rPr>
          <w:b/>
          <w:bCs/>
        </w:rPr>
        <w:t xml:space="preserve">mana </w:t>
      </w:r>
      <w:r w:rsidRPr="005C0293">
        <w:t>de l’animal totémique, pui</w:t>
      </w:r>
      <w:r w:rsidRPr="005C0293">
        <w:t>s</w:t>
      </w:r>
      <w:r w:rsidRPr="005C0293">
        <w:t>que les deux se séparent dorénavant. Mais ne</w:t>
      </w:r>
      <w:r>
        <w:t xml:space="preserve"> [53] </w:t>
      </w:r>
      <w:r w:rsidRPr="005C0293">
        <w:t>devient pas père qui veut</w:t>
      </w:r>
      <w:r>
        <w:t> !</w:t>
      </w:r>
      <w:r w:rsidRPr="005C0293">
        <w:t xml:space="preserve"> L’acte de procréation reste entouré des tabous du temps de la croyance totémique. La fonction paternelle est une fonction charism</w:t>
      </w:r>
      <w:r w:rsidRPr="005C0293">
        <w:t>a</w:t>
      </w:r>
      <w:r w:rsidRPr="005C0293">
        <w:t xml:space="preserve">tique, sacerdotale. Ce n’est que l’initié, celui qui a été sacré, qui peut </w:t>
      </w:r>
      <w:r w:rsidRPr="005C0293">
        <w:rPr>
          <w:b/>
          <w:bCs/>
        </w:rPr>
        <w:t xml:space="preserve">légitimement </w:t>
      </w:r>
      <w:r w:rsidRPr="005C0293">
        <w:t xml:space="preserve">assumer cette fonction. Dieu, le roi, le prêtre sont les pères par excellence. Ce sont eux qui, au départ, détiennent le </w:t>
      </w:r>
      <w:r w:rsidRPr="005C0293">
        <w:rPr>
          <w:b/>
          <w:bCs/>
        </w:rPr>
        <w:t>mon</w:t>
      </w:r>
      <w:r w:rsidRPr="005C0293">
        <w:rPr>
          <w:b/>
          <w:bCs/>
        </w:rPr>
        <w:t>o</w:t>
      </w:r>
      <w:r w:rsidRPr="005C0293">
        <w:rPr>
          <w:b/>
          <w:bCs/>
        </w:rPr>
        <w:t xml:space="preserve">pole </w:t>
      </w:r>
      <w:r w:rsidRPr="005C0293">
        <w:t>du pouvoir de procréation. Monopole jalous</w:t>
      </w:r>
      <w:r w:rsidRPr="005C0293">
        <w:t>e</w:t>
      </w:r>
      <w:r w:rsidRPr="005C0293">
        <w:t>ment gardé par des interdits et des tabous. Tout en s'affaiblissant, cette idée se perpétue jusqu’au Moyen Age</w:t>
      </w:r>
      <w:r>
        <w:t> :</w:t>
      </w:r>
      <w:r w:rsidRPr="005C0293">
        <w:t xml:space="preserve"> le </w:t>
      </w:r>
      <w:r w:rsidRPr="005C0293">
        <w:rPr>
          <w:b/>
          <w:bCs/>
        </w:rPr>
        <w:t xml:space="preserve">jus primae noctis </w:t>
      </w:r>
      <w:r w:rsidRPr="005C0293">
        <w:t>du se</w:t>
      </w:r>
      <w:r w:rsidRPr="005C0293">
        <w:t>i</w:t>
      </w:r>
      <w:r w:rsidRPr="005C0293">
        <w:t>gneur (droit à la défloration de la vierge) est son dernier avatar.</w:t>
      </w:r>
    </w:p>
    <w:p w14:paraId="407F7B75" w14:textId="77777777" w:rsidR="00030893" w:rsidRDefault="00030893" w:rsidP="00030893">
      <w:pPr>
        <w:spacing w:before="120" w:after="120"/>
        <w:jc w:val="both"/>
      </w:pPr>
    </w:p>
    <w:p w14:paraId="75B00C3F" w14:textId="77777777" w:rsidR="00030893" w:rsidRPr="0019395B" w:rsidRDefault="00030893" w:rsidP="00030893">
      <w:pPr>
        <w:pStyle w:val="a"/>
        <w:outlineLvl w:val="0"/>
      </w:pPr>
      <w:r w:rsidRPr="0019395B">
        <w:t>Le mythe de Prométhée</w:t>
      </w:r>
    </w:p>
    <w:p w14:paraId="7DD2B76E" w14:textId="77777777" w:rsidR="00030893" w:rsidRDefault="00030893" w:rsidP="00030893">
      <w:pPr>
        <w:spacing w:before="120" w:after="120"/>
        <w:jc w:val="both"/>
      </w:pPr>
    </w:p>
    <w:p w14:paraId="17D4028E" w14:textId="77777777" w:rsidR="00030893" w:rsidRPr="005C0293" w:rsidRDefault="00030893" w:rsidP="00030893">
      <w:pPr>
        <w:spacing w:before="120" w:after="120"/>
        <w:jc w:val="both"/>
      </w:pPr>
      <w:r w:rsidRPr="005C0293">
        <w:t>Mieux armés, nous pouvons maintenant aborder le mythe de Pr</w:t>
      </w:r>
      <w:r w:rsidRPr="005C0293">
        <w:t>o</w:t>
      </w:r>
      <w:r w:rsidRPr="005C0293">
        <w:t>méthée.</w:t>
      </w:r>
      <w:r>
        <w:t> </w:t>
      </w:r>
      <w:r>
        <w:rPr>
          <w:rStyle w:val="Appelnotedebasdep"/>
        </w:rPr>
        <w:footnoteReference w:id="50"/>
      </w:r>
      <w:r w:rsidRPr="0019395B">
        <w:t xml:space="preserve"> </w:t>
      </w:r>
      <w:r w:rsidRPr="005C0293">
        <w:t xml:space="preserve">Karl Abraham note très justement que le </w:t>
      </w:r>
      <w:r>
        <w:t>« </w:t>
      </w:r>
      <w:r w:rsidRPr="005C0293">
        <w:t>mythe de Pr</w:t>
      </w:r>
      <w:r w:rsidRPr="005C0293">
        <w:t>o</w:t>
      </w:r>
      <w:r w:rsidRPr="005C0293">
        <w:t>méthée est l’apothéose de la puissance procréatrice de l’homme</w:t>
      </w:r>
      <w:r>
        <w:t> » ; </w:t>
      </w:r>
      <w:r>
        <w:rPr>
          <w:rStyle w:val="Appelnotedebasdep"/>
        </w:rPr>
        <w:footnoteReference w:id="51"/>
      </w:r>
      <w:r w:rsidRPr="005C0293">
        <w:t xml:space="preserve"> de l’homme en effet, puisqu’elle va jusqu’à men</w:t>
      </w:r>
      <w:r w:rsidRPr="005C0293">
        <w:t>a</w:t>
      </w:r>
      <w:r w:rsidRPr="005C0293">
        <w:t>cer celle de Dieu. Au fond, ce qui est en cause, c’est le monopole de la (pro)création d</w:t>
      </w:r>
      <w:r w:rsidRPr="005C0293">
        <w:t>é</w:t>
      </w:r>
      <w:r w:rsidRPr="005C0293">
        <w:t xml:space="preserve">tenu par </w:t>
      </w:r>
      <w:r>
        <w:t>« </w:t>
      </w:r>
      <w:r w:rsidRPr="005C0293">
        <w:t>Zeus le père</w:t>
      </w:r>
      <w:r>
        <w:t> »</w:t>
      </w:r>
      <w:r w:rsidRPr="005C0293">
        <w:t>.</w:t>
      </w:r>
      <w:r>
        <w:t> </w:t>
      </w:r>
      <w:r>
        <w:rPr>
          <w:rStyle w:val="Appelnotedebasdep"/>
        </w:rPr>
        <w:footnoteReference w:id="52"/>
      </w:r>
      <w:r w:rsidRPr="0019395B">
        <w:t xml:space="preserve"> </w:t>
      </w:r>
      <w:r>
        <w:t>À</w:t>
      </w:r>
      <w:r w:rsidRPr="005C0293">
        <w:t xml:space="preserve"> la base du mythe de Prométhée, il y a un complexe d'Oedipe.</w:t>
      </w:r>
      <w:r>
        <w:t> </w:t>
      </w:r>
      <w:r>
        <w:rPr>
          <w:rStyle w:val="Appelnotedebasdep"/>
        </w:rPr>
        <w:footnoteReference w:id="53"/>
      </w:r>
      <w:r w:rsidRPr="0019395B">
        <w:t xml:space="preserve"> </w:t>
      </w:r>
      <w:r w:rsidRPr="005C0293">
        <w:t>Même si Prométhée appartient à la m</w:t>
      </w:r>
      <w:r w:rsidRPr="005C0293">
        <w:t>ê</w:t>
      </w:r>
      <w:r w:rsidRPr="005C0293">
        <w:t xml:space="preserve">me génération que Zeus, celle des Kronides, il agit </w:t>
      </w:r>
      <w:r w:rsidRPr="005C0293">
        <w:rPr>
          <w:b/>
          <w:bCs/>
        </w:rPr>
        <w:t xml:space="preserve">en </w:t>
      </w:r>
      <w:r w:rsidRPr="005C0293">
        <w:t>fils. Depuis l’apparition du père originel, Ouranos, une guerre sans pitié opposait le père et ses fils. Le père, par tous les moyens, tente de se débarrasser de ses fils, en les dévorant, par exemple. Les fils de leur côté attentent à la puissance du père, en</w:t>
      </w:r>
      <w:r>
        <w:t xml:space="preserve"> le châtrant dans le cas de Kro</w:t>
      </w:r>
      <w:r w:rsidRPr="005C0293">
        <w:t>nos, ou en le détrônant dans celui de Zeus. C’est le tour maint</w:t>
      </w:r>
      <w:r w:rsidRPr="005C0293">
        <w:t>e</w:t>
      </w:r>
      <w:r w:rsidRPr="005C0293">
        <w:t>nant de Zeus d’être menacé par Prométhée.</w:t>
      </w:r>
    </w:p>
    <w:p w14:paraId="3B72C459" w14:textId="77777777" w:rsidR="00030893" w:rsidRPr="005C0293" w:rsidRDefault="00030893" w:rsidP="00030893">
      <w:pPr>
        <w:spacing w:before="120" w:after="120"/>
        <w:jc w:val="both"/>
      </w:pPr>
      <w:r w:rsidRPr="005C0293">
        <w:t>Cette menace réside essentiellement dans la perte du monopole de la puissance divine, dans sa dissémination,</w:t>
      </w:r>
      <w:r>
        <w:t> </w:t>
      </w:r>
      <w:r>
        <w:rPr>
          <w:rStyle w:val="Appelnotedebasdep"/>
        </w:rPr>
        <w:footnoteReference w:id="54"/>
      </w:r>
      <w:r>
        <w:t xml:space="preserve"> [54] </w:t>
      </w:r>
      <w:r w:rsidRPr="005C0293">
        <w:t xml:space="preserve">sa </w:t>
      </w:r>
      <w:r w:rsidRPr="005C0293">
        <w:rPr>
          <w:b/>
          <w:bCs/>
        </w:rPr>
        <w:t>démocratis</w:t>
      </w:r>
      <w:r w:rsidRPr="005C0293">
        <w:rPr>
          <w:b/>
          <w:bCs/>
        </w:rPr>
        <w:t>a</w:t>
      </w:r>
      <w:r w:rsidRPr="005C0293">
        <w:rPr>
          <w:b/>
          <w:bCs/>
        </w:rPr>
        <w:t xml:space="preserve">tion. </w:t>
      </w:r>
      <w:r w:rsidRPr="005C0293">
        <w:t>Ces deux notions nous semblent être capitales pour une bonn</w:t>
      </w:r>
      <w:r>
        <w:t>e appréciation du mythe de Pro</w:t>
      </w:r>
      <w:r w:rsidRPr="005C0293">
        <w:t>méthée. En effet, c’est cette dissémin</w:t>
      </w:r>
      <w:r w:rsidRPr="005C0293">
        <w:t>a</w:t>
      </w:r>
      <w:r w:rsidRPr="005C0293">
        <w:t>tion, cette démocratisation du feu (du pouvoir génér</w:t>
      </w:r>
      <w:r w:rsidRPr="005C0293">
        <w:t>a</w:t>
      </w:r>
      <w:r w:rsidRPr="005C0293">
        <w:t xml:space="preserve">teur) mis à la portée de </w:t>
      </w:r>
      <w:r w:rsidRPr="005C0293">
        <w:rPr>
          <w:b/>
          <w:bCs/>
        </w:rPr>
        <w:t xml:space="preserve">tout le monde </w:t>
      </w:r>
      <w:r w:rsidRPr="005C0293">
        <w:t xml:space="preserve">qui constituent la </w:t>
      </w:r>
      <w:r>
        <w:t>« </w:t>
      </w:r>
      <w:r w:rsidRPr="005C0293">
        <w:t>transgression</w:t>
      </w:r>
      <w:r>
        <w:t> »</w:t>
      </w:r>
      <w:r w:rsidRPr="005C0293">
        <w:t>,</w:t>
      </w:r>
      <w:r>
        <w:t> </w:t>
      </w:r>
      <w:r>
        <w:rPr>
          <w:rStyle w:val="Appelnotedebasdep"/>
        </w:rPr>
        <w:footnoteReference w:id="55"/>
      </w:r>
      <w:r w:rsidRPr="005C0293">
        <w:t xml:space="preserve"> par excellence, la </w:t>
      </w:r>
      <w:r w:rsidRPr="005C0293">
        <w:rPr>
          <w:b/>
          <w:bCs/>
        </w:rPr>
        <w:t xml:space="preserve">mesure de la démesure </w:t>
      </w:r>
      <w:r w:rsidRPr="005C0293">
        <w:t>de Prométhée, parce qu'elles désacralisent le pouvoir paternel, qui ne r</w:t>
      </w:r>
      <w:r w:rsidRPr="005C0293">
        <w:t>e</w:t>
      </w:r>
      <w:r w:rsidRPr="005C0293">
        <w:t>vêt justement son caractère sacro-saint que grâce à sa concentration, à son monopole.</w:t>
      </w:r>
    </w:p>
    <w:p w14:paraId="3CE35E1A" w14:textId="77777777" w:rsidR="00030893" w:rsidRPr="00CF2EC6" w:rsidRDefault="00030893" w:rsidP="00030893">
      <w:pPr>
        <w:spacing w:before="120" w:after="120"/>
        <w:jc w:val="both"/>
      </w:pPr>
      <w:r w:rsidRPr="005C0293">
        <w:t xml:space="preserve">Prométhée, comme tout fils qui n'a pas encore accédé au pouvoir (générateur), est démocrate, égalitaire, </w:t>
      </w:r>
      <w:r>
        <w:t>« </w:t>
      </w:r>
      <w:r w:rsidRPr="005C0293">
        <w:t>aime trop les hommes</w:t>
      </w:r>
      <w:r>
        <w:t> »</w:t>
      </w:r>
      <w:r w:rsidRPr="005C0293">
        <w:t>.</w:t>
      </w:r>
      <w:r>
        <w:t> </w:t>
      </w:r>
      <w:r>
        <w:rPr>
          <w:rStyle w:val="Appelnotedebasdep"/>
        </w:rPr>
        <w:footnoteReference w:id="56"/>
      </w:r>
      <w:r w:rsidRPr="005C0293">
        <w:t xml:space="preserve"> Cette </w:t>
      </w:r>
      <w:r>
        <w:t>« </w:t>
      </w:r>
      <w:r w:rsidRPr="005C0293">
        <w:t>pitié</w:t>
      </w:r>
      <w:r>
        <w:t> »</w:t>
      </w:r>
      <w:r w:rsidRPr="005C0293">
        <w:t>,</w:t>
      </w:r>
      <w:r>
        <w:t> </w:t>
      </w:r>
      <w:r>
        <w:rPr>
          <w:rStyle w:val="Appelnotedebasdep"/>
        </w:rPr>
        <w:footnoteReference w:id="57"/>
      </w:r>
      <w:r w:rsidRPr="005C0293">
        <w:t xml:space="preserve"> cet </w:t>
      </w:r>
      <w:r>
        <w:t>« </w:t>
      </w:r>
      <w:r w:rsidRPr="005C0293">
        <w:t>amour des hommes</w:t>
      </w:r>
      <w:r>
        <w:t> » </w:t>
      </w:r>
      <w:r>
        <w:rPr>
          <w:rStyle w:val="Appelnotedebasdep"/>
        </w:rPr>
        <w:footnoteReference w:id="58"/>
      </w:r>
      <w:r w:rsidRPr="00CF2EC6">
        <w:t xml:space="preserve"> </w:t>
      </w:r>
      <w:r w:rsidRPr="005C0293">
        <w:t>est l’expression m</w:t>
      </w:r>
      <w:r w:rsidRPr="005C0293">
        <w:t>ê</w:t>
      </w:r>
      <w:r w:rsidRPr="005C0293">
        <w:t>me de la contestation prométhéenne du pouvoir divin, paternel. Assez s</w:t>
      </w:r>
      <w:r w:rsidRPr="005C0293">
        <w:t>i</w:t>
      </w:r>
      <w:r w:rsidRPr="005C0293">
        <w:t>gnificatif à cet égard, le personnage qui ouvre la tr</w:t>
      </w:r>
      <w:r w:rsidRPr="005C0293">
        <w:t>a</w:t>
      </w:r>
      <w:r w:rsidRPr="005C0293">
        <w:t xml:space="preserve">gédie d’Eschyle ne s'appel- le-t-il pas </w:t>
      </w:r>
      <w:r w:rsidRPr="005C0293">
        <w:rPr>
          <w:b/>
          <w:bCs/>
        </w:rPr>
        <w:t>Pouvoir</w:t>
      </w:r>
      <w:r>
        <w:rPr>
          <w:b/>
          <w:bCs/>
        </w:rPr>
        <w:t> ?</w:t>
      </w:r>
      <w:r w:rsidRPr="005C0293">
        <w:rPr>
          <w:b/>
          <w:bCs/>
        </w:rPr>
        <w:t xml:space="preserve"> </w:t>
      </w:r>
      <w:r>
        <w:t>« </w:t>
      </w:r>
      <w:r w:rsidRPr="005C0293">
        <w:t>Pareille faute, dit-il, il (Prométhée) doit la payer aux dieux</w:t>
      </w:r>
      <w:r>
        <w:t> ;</w:t>
      </w:r>
      <w:r w:rsidRPr="005C0293">
        <w:t xml:space="preserve"> qu’il apprenne à se résigner à la souveraineté de Zeus et à cesser de marquer de l’intérêt aux hommes</w:t>
      </w:r>
      <w:r>
        <w:t> »</w:t>
      </w:r>
      <w:r w:rsidRPr="005C0293">
        <w:t>.</w:t>
      </w:r>
      <w:r>
        <w:t> </w:t>
      </w:r>
      <w:r>
        <w:rPr>
          <w:rStyle w:val="Appelnotedebasdep"/>
        </w:rPr>
        <w:footnoteReference w:id="59"/>
      </w:r>
      <w:r w:rsidRPr="00CF2EC6">
        <w:t xml:space="preserve"> </w:t>
      </w:r>
      <w:r w:rsidRPr="005C0293">
        <w:t>Prom</w:t>
      </w:r>
      <w:r w:rsidRPr="005C0293">
        <w:t>é</w:t>
      </w:r>
      <w:r w:rsidRPr="005C0293">
        <w:t xml:space="preserve">thée le savait d’avance, le </w:t>
      </w:r>
      <w:r>
        <w:t>« </w:t>
      </w:r>
      <w:r w:rsidRPr="005C0293">
        <w:t>prévoyait</w:t>
      </w:r>
      <w:r>
        <w:t> »</w:t>
      </w:r>
      <w:r w:rsidRPr="005C0293">
        <w:t xml:space="preserve">. </w:t>
      </w:r>
      <w:r>
        <w:t>« </w:t>
      </w:r>
      <w:r w:rsidRPr="005C0293">
        <w:t>J’ai ca</w:t>
      </w:r>
      <w:r w:rsidRPr="005C0293">
        <w:t>p</w:t>
      </w:r>
      <w:r w:rsidRPr="005C0293">
        <w:t xml:space="preserve">té dans la tige d'un férule, après l’avoir volée, la </w:t>
      </w:r>
      <w:r w:rsidRPr="005C0293">
        <w:rPr>
          <w:b/>
          <w:bCs/>
        </w:rPr>
        <w:t xml:space="preserve">semence </w:t>
      </w:r>
      <w:r w:rsidRPr="005C0293">
        <w:t>du feu qui est pour les hommes la maîtresse de tout art, une ressource sans prix. Voilà le cr</w:t>
      </w:r>
      <w:r w:rsidRPr="005C0293">
        <w:t>i</w:t>
      </w:r>
      <w:r w:rsidRPr="005C0293">
        <w:t>me dont je paie le châtiment, cloué en ces liens face au ciel</w:t>
      </w:r>
      <w:r>
        <w:t> »</w:t>
      </w:r>
      <w:r w:rsidRPr="005C0293">
        <w:t>.</w:t>
      </w:r>
      <w:r>
        <w:t> </w:t>
      </w:r>
      <w:r>
        <w:rPr>
          <w:rStyle w:val="Appelnotedebasdep"/>
        </w:rPr>
        <w:footnoteReference w:id="60"/>
      </w:r>
    </w:p>
    <w:p w14:paraId="799DE821" w14:textId="77777777" w:rsidR="00030893" w:rsidRPr="005C0293" w:rsidRDefault="00030893" w:rsidP="00030893">
      <w:pPr>
        <w:spacing w:before="120" w:after="120"/>
        <w:jc w:val="both"/>
      </w:pPr>
      <w:r w:rsidRPr="005C0293">
        <w:t xml:space="preserve">Soulignons, pour donner encore plus d’autorité à la notion de </w:t>
      </w:r>
      <w:r>
        <w:t>« </w:t>
      </w:r>
      <w:r w:rsidRPr="005C0293">
        <w:t>dissémination</w:t>
      </w:r>
      <w:r>
        <w:t> »</w:t>
      </w:r>
      <w:r w:rsidRPr="005C0293">
        <w:t xml:space="preserve"> du feu, qu’elle ne se trouve pas seulement chez E</w:t>
      </w:r>
      <w:r w:rsidRPr="005C0293">
        <w:t>s</w:t>
      </w:r>
      <w:r w:rsidRPr="005C0293">
        <w:t>chyle, mais dans un grand nombre de mythes sur l’origine du feu, n</w:t>
      </w:r>
      <w:r w:rsidRPr="005C0293">
        <w:t>o</w:t>
      </w:r>
      <w:r w:rsidRPr="005C0293">
        <w:t>tamment en Amérique du Nord chez les Indiens. Par exemple, les I</w:t>
      </w:r>
      <w:r w:rsidRPr="005C0293">
        <w:t>n</w:t>
      </w:r>
      <w:r w:rsidRPr="005C0293">
        <w:t>diens Kwakiutl de la Colombie Britannique racontent la diffusion du feu de la manière suivante</w:t>
      </w:r>
      <w:r>
        <w:t> :</w:t>
      </w:r>
    </w:p>
    <w:p w14:paraId="39DF2E47" w14:textId="77777777" w:rsidR="00030893" w:rsidRDefault="00030893" w:rsidP="00030893">
      <w:pPr>
        <w:spacing w:before="120" w:after="120"/>
        <w:jc w:val="both"/>
      </w:pPr>
    </w:p>
    <w:p w14:paraId="41FF3009" w14:textId="77777777" w:rsidR="00030893" w:rsidRPr="00A0585D" w:rsidRDefault="00030893" w:rsidP="00030893">
      <w:pPr>
        <w:pStyle w:val="Grillecouleur-Accent1"/>
        <w:rPr>
          <w:vertAlign w:val="superscript"/>
        </w:rPr>
      </w:pPr>
      <w:r w:rsidRPr="005C0293">
        <w:t xml:space="preserve">Alors que les amis de ce chef dansaient autour du feu, Kani-Ke-Laq (le voleur de feu) leur apparut sous la forme de daim et, avec un fagot de bois résineux entre les andouillers, il se joignit aux danseurs. </w:t>
      </w:r>
      <w:r>
        <w:t>À</w:t>
      </w:r>
      <w:r w:rsidRPr="005C0293">
        <w:t xml:space="preserve"> un signal donné par ses amis qui se trouvaient dehors, il plongea la tête dans le feu et les bâtons qui s'y trouvaient s'enflammèrent. Il sauta par-dessus le feu</w:t>
      </w:r>
      <w:r>
        <w:t xml:space="preserve"> [55] </w:t>
      </w:r>
      <w:r w:rsidRPr="005C0293">
        <w:t>et se précipita hors de la maison en d</w:t>
      </w:r>
      <w:r>
        <w:t>isséminant partout le feu v</w:t>
      </w:r>
      <w:r>
        <w:t>o</w:t>
      </w:r>
      <w:r>
        <w:t>lé</w:t>
      </w:r>
      <w:r w:rsidRPr="00A0585D">
        <w:rPr>
          <w:vertAlign w:val="superscript"/>
        </w:rPr>
        <w:t>.</w:t>
      </w:r>
      <w:r>
        <w:t> </w:t>
      </w:r>
      <w:r>
        <w:rPr>
          <w:rStyle w:val="Appelnotedebasdep"/>
        </w:rPr>
        <w:footnoteReference w:id="61"/>
      </w:r>
    </w:p>
    <w:p w14:paraId="75E2A5BA" w14:textId="77777777" w:rsidR="00030893" w:rsidRPr="008067EA" w:rsidRDefault="00030893" w:rsidP="00030893"/>
    <w:p w14:paraId="12FCD652" w14:textId="77777777" w:rsidR="00030893" w:rsidRPr="005C0293" w:rsidRDefault="00030893" w:rsidP="00030893">
      <w:pPr>
        <w:spacing w:before="120" w:after="120"/>
        <w:jc w:val="both"/>
      </w:pPr>
      <w:r w:rsidRPr="005C0293">
        <w:t xml:space="preserve">D’autres figurent cette diffusion du feu comme un brasier, un feu de forêt hors de contrôle. </w:t>
      </w:r>
      <w:r>
        <w:t>« </w:t>
      </w:r>
      <w:r w:rsidRPr="005C0293">
        <w:t>Le feu s’étendit par tout le pays et bea</w:t>
      </w:r>
      <w:r w:rsidRPr="005C0293">
        <w:t>u</w:t>
      </w:r>
      <w:r w:rsidRPr="005C0293">
        <w:t>coup d'animaux furent brûlés</w:t>
      </w:r>
      <w:r>
        <w:t>. </w:t>
      </w:r>
      <w:r>
        <w:rPr>
          <w:rStyle w:val="Appelnotedebasdep"/>
        </w:rPr>
        <w:footnoteReference w:id="62"/>
      </w:r>
      <w:r w:rsidRPr="00A0585D">
        <w:t xml:space="preserve"> L</w:t>
      </w:r>
      <w:r w:rsidRPr="005C0293">
        <w:t>e feu ainsi répandu est destru</w:t>
      </w:r>
      <w:r w:rsidRPr="005C0293">
        <w:t>c</w:t>
      </w:r>
      <w:r w:rsidRPr="005C0293">
        <w:t>teur, comporte en lui-même son propre châtiment, en faisant périr ceux qui le manipulaient de manière illégitime. Enfin, un certain nombre de tribus s’imaginent une immense course de relais dans laquelle un an</w:t>
      </w:r>
      <w:r w:rsidRPr="005C0293">
        <w:t>i</w:t>
      </w:r>
      <w:r w:rsidRPr="005C0293">
        <w:t>mal passe le flambeau à un autre, et où l’on serait tenté de voir l’origine de la course de relais de la flamme olympique. Ici le feu ne détruit pas, puisque relayé aussitôt au suivant. C’est sa grande conce</w:t>
      </w:r>
      <w:r w:rsidRPr="005C0293">
        <w:t>n</w:t>
      </w:r>
      <w:r w:rsidRPr="005C0293">
        <w:t>tration qui est dangereuse, mortelle pour l’homme.</w:t>
      </w:r>
    </w:p>
    <w:p w14:paraId="08B6C41C" w14:textId="77777777" w:rsidR="00030893" w:rsidRPr="005C0293" w:rsidRDefault="00030893" w:rsidP="00030893">
      <w:pPr>
        <w:spacing w:before="120" w:after="120"/>
        <w:jc w:val="both"/>
      </w:pPr>
      <w:r w:rsidRPr="005C0293">
        <w:t xml:space="preserve">Dans ces versions, on assiste à la naissance de la chaîne génésique qui assure la survie de l’humanité. Le feu est transmis de père en fils, d’une génération à l’autre. On peut être surpris de l’absence du conflit père-fils, base du mythe de Prométhée, puisque le passage du feu de père en fils se fait sans encombre. Est-ce à dire que la rivalité entre le père et le fils s'installerait beaucoup plus tardivement que ne le pense Freud dans </w:t>
      </w:r>
      <w:r w:rsidRPr="005C0293">
        <w:rPr>
          <w:b/>
          <w:bCs/>
        </w:rPr>
        <w:t>Totem et tabou</w:t>
      </w:r>
      <w:r>
        <w:rPr>
          <w:b/>
          <w:bCs/>
        </w:rPr>
        <w:t> ?</w:t>
      </w:r>
      <w:r w:rsidRPr="005C0293">
        <w:rPr>
          <w:b/>
          <w:bCs/>
        </w:rPr>
        <w:t xml:space="preserve"> </w:t>
      </w:r>
      <w:r w:rsidRPr="005C0293">
        <w:t>Au début ne serait donc pas la mort du père</w:t>
      </w:r>
      <w:r>
        <w:t> ?</w:t>
      </w:r>
      <w:r w:rsidRPr="005C0293">
        <w:t xml:space="preserve"> Faute de preuves historiques concluantes,</w:t>
      </w:r>
      <w:r>
        <w:t> </w:t>
      </w:r>
      <w:r>
        <w:rPr>
          <w:rStyle w:val="Appelnotedebasdep"/>
        </w:rPr>
        <w:footnoteReference w:id="63"/>
      </w:r>
      <w:r w:rsidRPr="005C0293">
        <w:t xml:space="preserve"> nous devons lai</w:t>
      </w:r>
      <w:r w:rsidRPr="005C0293">
        <w:t>s</w:t>
      </w:r>
      <w:r w:rsidRPr="005C0293">
        <w:t>ser cette question ouverte pour le moment.</w:t>
      </w:r>
    </w:p>
    <w:p w14:paraId="668E221D" w14:textId="77777777" w:rsidR="00030893" w:rsidRPr="005C0293" w:rsidRDefault="00030893" w:rsidP="00030893">
      <w:pPr>
        <w:spacing w:before="120" w:after="120"/>
        <w:jc w:val="both"/>
      </w:pPr>
      <w:r w:rsidRPr="005C0293">
        <w:t>Quoi qu’il en soit, cette absence de conflit, de rivalité dans la rel</w:t>
      </w:r>
      <w:r w:rsidRPr="005C0293">
        <w:t>a</w:t>
      </w:r>
      <w:r w:rsidRPr="005C0293">
        <w:t>tion père-fils se retrouve également dans le rapport du Dieu chrétien et de Jésus qui, au lieu de se révolter contre son père, exécute ses ordres. Mais cette discordance en regard de la tradition prométhéenne n'a pas empêché les Pères de l’Eglise de voir en Prométhée la préfiguration du Christ.</w:t>
      </w:r>
      <w:r>
        <w:t> </w:t>
      </w:r>
      <w:r>
        <w:rPr>
          <w:rStyle w:val="Appelnotedebasdep"/>
        </w:rPr>
        <w:footnoteReference w:id="64"/>
      </w:r>
      <w:r w:rsidRPr="00A0585D">
        <w:t xml:space="preserve"> </w:t>
      </w:r>
      <w:r w:rsidRPr="005C0293">
        <w:t xml:space="preserve">L'exégèse </w:t>
      </w:r>
      <w:r>
        <w:t>« </w:t>
      </w:r>
      <w:r w:rsidRPr="005C0293">
        <w:t>typologique</w:t>
      </w:r>
      <w:r>
        <w:t> »</w:t>
      </w:r>
      <w:r w:rsidRPr="005C0293">
        <w:t xml:space="preserve"> de la Bible a trouvé au contra</w:t>
      </w:r>
      <w:r w:rsidRPr="005C0293">
        <w:t>i</w:t>
      </w:r>
      <w:r w:rsidRPr="005C0293">
        <w:t>re en Prométhée un terrain fertile en concordances. Paradox</w:t>
      </w:r>
      <w:r w:rsidRPr="005C0293">
        <w:t>a</w:t>
      </w:r>
      <w:r w:rsidRPr="005C0293">
        <w:t>lement, c’est leur différence, ce que l’un n’est pas par rapport à l’autre, qui fondamentalement rapproche Prométhée et Jésus. Jésus est fils, mais n’agit pas comme tel (ne se révolte pas contre le père)</w:t>
      </w:r>
      <w:r>
        <w:t> ;</w:t>
      </w:r>
      <w:r w:rsidRPr="005C0293">
        <w:t xml:space="preserve"> Prométhée n’est pas fils, mais </w:t>
      </w:r>
      <w:r w:rsidRPr="00621337">
        <w:rPr>
          <w:b/>
          <w:bCs/>
          <w:szCs w:val="28"/>
        </w:rPr>
        <w:t>agit</w:t>
      </w:r>
      <w:r w:rsidRPr="005C0293">
        <w:t xml:space="preserve"> en tant que tel, il n’est </w:t>
      </w:r>
      <w:r>
        <w:t xml:space="preserve">[56] </w:t>
      </w:r>
      <w:r w:rsidRPr="005C0293">
        <w:t xml:space="preserve">en quelque sorte qu’une </w:t>
      </w:r>
      <w:r w:rsidRPr="005C0293">
        <w:rPr>
          <w:b/>
          <w:bCs/>
        </w:rPr>
        <w:t xml:space="preserve">métaphore </w:t>
      </w:r>
      <w:r w:rsidRPr="005C0293">
        <w:t>du fils. Ce sont évidemment les pleins-pouvoirs de Zeus qui lui assignent ce rôle. Pourtant, ce n’est pas dans un but égoï</w:t>
      </w:r>
      <w:r w:rsidRPr="005C0293">
        <w:t>s</w:t>
      </w:r>
      <w:r w:rsidRPr="005C0293">
        <w:t>te, nous l’avons déjà suggéré, pour se mettre lui-même sur le trône de Zeus, que Prométhée s’est révolté contre lui, mais pour sa</w:t>
      </w:r>
      <w:r w:rsidRPr="005C0293">
        <w:t>u</w:t>
      </w:r>
      <w:r w:rsidRPr="005C0293">
        <w:t>ver la race humaine.</w:t>
      </w:r>
    </w:p>
    <w:p w14:paraId="75BF985C" w14:textId="77777777" w:rsidR="00030893" w:rsidRDefault="00030893" w:rsidP="00030893">
      <w:pPr>
        <w:pStyle w:val="Grillecouleur-Accent1"/>
      </w:pPr>
    </w:p>
    <w:p w14:paraId="5244FBDB" w14:textId="77777777" w:rsidR="00030893" w:rsidRPr="00C87FE1" w:rsidRDefault="00030893" w:rsidP="00030893">
      <w:pPr>
        <w:pStyle w:val="Grillecouleur-Accent1"/>
      </w:pPr>
      <w:r w:rsidRPr="005C0293">
        <w:t>Il (Zeus) voulait en anéantir la race entière pour en créer une nouvelle. Personne pour s'opposer à de tels desseins, à part moi</w:t>
      </w:r>
      <w:r>
        <w:t> ;</w:t>
      </w:r>
      <w:r w:rsidRPr="005C0293">
        <w:t xml:space="preserve"> car moi seul, j'eus cette audace de libérer les mortels et de les empêcher de descendre, mis en pièces, dans l'Hadès</w:t>
      </w:r>
      <w:r w:rsidRPr="00C87FE1">
        <w:t>.</w:t>
      </w:r>
      <w:r>
        <w:t> </w:t>
      </w:r>
      <w:r>
        <w:rPr>
          <w:rStyle w:val="Appelnotedebasdep"/>
        </w:rPr>
        <w:footnoteReference w:id="65"/>
      </w:r>
    </w:p>
    <w:p w14:paraId="3B7ED2E8" w14:textId="77777777" w:rsidR="00030893" w:rsidRPr="008067EA" w:rsidRDefault="00030893" w:rsidP="00030893"/>
    <w:p w14:paraId="0B6DD9AA" w14:textId="77777777" w:rsidR="00030893" w:rsidRPr="00C87FE1" w:rsidRDefault="00030893" w:rsidP="00030893">
      <w:pPr>
        <w:spacing w:before="120" w:after="120"/>
        <w:jc w:val="both"/>
      </w:pPr>
      <w:r w:rsidRPr="005C0293">
        <w:t xml:space="preserve">Au désintéressement de Prométhée correspond le sacrifice gratuit de Jésus, à la transgression de Prométhée, celle du péché originel des hommes. Dans </w:t>
      </w:r>
      <w:r w:rsidRPr="005C0293">
        <w:rPr>
          <w:b/>
          <w:bCs/>
        </w:rPr>
        <w:t xml:space="preserve">Prométhée enchaîné, </w:t>
      </w:r>
      <w:r w:rsidRPr="005C0293">
        <w:t>la transgression est l’effet d’une cause divine (l’intention de détruire les hommes)</w:t>
      </w:r>
      <w:r>
        <w:t> ;</w:t>
      </w:r>
      <w:r w:rsidRPr="005C0293">
        <w:t xml:space="preserve"> dans le Christi</w:t>
      </w:r>
      <w:r w:rsidRPr="005C0293">
        <w:t>a</w:t>
      </w:r>
      <w:r w:rsidRPr="005C0293">
        <w:t xml:space="preserve">nisme, c'est une cause humaine (péché originel) qui justifie le sacrifice du fils. Mais dans les deux cas, c’est le sacrifice du </w:t>
      </w:r>
      <w:r>
        <w:t>« </w:t>
      </w:r>
      <w:r w:rsidRPr="005C0293">
        <w:t>fils</w:t>
      </w:r>
      <w:r>
        <w:t> »</w:t>
      </w:r>
      <w:r w:rsidRPr="005C0293">
        <w:t xml:space="preserve"> qui fait accéder les hommes à des privilèges divins (feu- grâce). L’acquisition (par vol ou par grâce) de privilèges divins se justifie de façon dégu</w:t>
      </w:r>
      <w:r w:rsidRPr="005C0293">
        <w:t>i</w:t>
      </w:r>
      <w:r w:rsidRPr="005C0293">
        <w:t xml:space="preserve">sée, détournée, comme un acte </w:t>
      </w:r>
      <w:r w:rsidRPr="005C0293">
        <w:rPr>
          <w:b/>
          <w:bCs/>
        </w:rPr>
        <w:t xml:space="preserve">altruiste. </w:t>
      </w:r>
      <w:r w:rsidRPr="005C0293">
        <w:t xml:space="preserve">Ce n'est que l'Altérité qui saurait directement affronter la Divinité, puisqu’elle-même est le </w:t>
      </w:r>
      <w:r>
        <w:t>« </w:t>
      </w:r>
      <w:r w:rsidRPr="005C0293">
        <w:t>tout autre</w:t>
      </w:r>
      <w:r>
        <w:t> »</w:t>
      </w:r>
      <w:r w:rsidRPr="005C0293">
        <w:t>.</w:t>
      </w:r>
      <w:r>
        <w:t> </w:t>
      </w:r>
      <w:r>
        <w:rPr>
          <w:rStyle w:val="Appelnotedebasdep"/>
        </w:rPr>
        <w:footnoteReference w:id="66"/>
      </w:r>
    </w:p>
    <w:p w14:paraId="1043F7E6" w14:textId="77777777" w:rsidR="00030893" w:rsidRPr="005C0293" w:rsidRDefault="00030893" w:rsidP="00030893">
      <w:pPr>
        <w:spacing w:before="120" w:after="120"/>
        <w:jc w:val="both"/>
      </w:pPr>
      <w:r w:rsidRPr="005C0293">
        <w:t xml:space="preserve">De ce fait, dans </w:t>
      </w:r>
      <w:r w:rsidRPr="005C0293">
        <w:rPr>
          <w:b/>
          <w:bCs/>
        </w:rPr>
        <w:t xml:space="preserve">Promothée enchaîné, </w:t>
      </w:r>
      <w:r w:rsidRPr="005C0293">
        <w:t>la contestation idéologique du pouvoir paternel se fait d'abord à travers le chœur des Océanides, expression de la mu</w:t>
      </w:r>
      <w:r>
        <w:t>l</w:t>
      </w:r>
      <w:r w:rsidRPr="005C0293">
        <w:t xml:space="preserve">titude. Pour que le </w:t>
      </w:r>
      <w:r>
        <w:t>« </w:t>
      </w:r>
      <w:r w:rsidRPr="005C0293">
        <w:t>fils</w:t>
      </w:r>
      <w:r>
        <w:t> »</w:t>
      </w:r>
      <w:r w:rsidRPr="005C0293">
        <w:t xml:space="preserve"> entre dans ses droits, pour qu’il rentre dans la légalité, il faut déclarer comme usurpé, arb</w:t>
      </w:r>
      <w:r w:rsidRPr="005C0293">
        <w:t>i</w:t>
      </w:r>
      <w:r w:rsidRPr="005C0293">
        <w:t xml:space="preserve">traire, illégal le pouvoir du père. Le chœur des Océanides formule tous ces griefs de la façon la plus claire. Preuve encore du concours d’intérêt, de la complicité entre les aspirations du fils et ceux du </w:t>
      </w:r>
      <w:r w:rsidRPr="005C0293">
        <w:rPr>
          <w:b/>
          <w:bCs/>
        </w:rPr>
        <w:t>d</w:t>
      </w:r>
      <w:r w:rsidRPr="005C0293">
        <w:rPr>
          <w:b/>
          <w:bCs/>
        </w:rPr>
        <w:t>e</w:t>
      </w:r>
      <w:r w:rsidRPr="005C0293">
        <w:rPr>
          <w:b/>
          <w:bCs/>
        </w:rPr>
        <w:t>mos.</w:t>
      </w:r>
    </w:p>
    <w:p w14:paraId="1A89DB51" w14:textId="77777777" w:rsidR="00030893" w:rsidRDefault="00030893" w:rsidP="00030893">
      <w:pPr>
        <w:pStyle w:val="Grillecouleur-Accent1"/>
      </w:pPr>
    </w:p>
    <w:p w14:paraId="35AF8513" w14:textId="77777777" w:rsidR="00030893" w:rsidRDefault="00030893" w:rsidP="00030893">
      <w:pPr>
        <w:pStyle w:val="Grillecouleur-Accent1"/>
      </w:pPr>
      <w:r w:rsidRPr="005C0293">
        <w:t>Ne crains rien, dit le chœur, c’est une troupe amie que ses ailes, luttant de vitesse, ont amenée à ce rocher, après avoir fléchi non sans peine la v</w:t>
      </w:r>
      <w:r w:rsidRPr="005C0293">
        <w:t>o</w:t>
      </w:r>
      <w:r w:rsidRPr="005C0293">
        <w:t>lonté d'un père (...) C'est que de nouveaux pilotes ont la barre dans ('</w:t>
      </w:r>
      <w:r w:rsidRPr="005C0293">
        <w:t>O</w:t>
      </w:r>
      <w:r w:rsidRPr="005C0293">
        <w:t>lympe et Zeus, suivant des lois nouvelles, règne arbitrairement en brisant aujourd’hui les géants d'hier.</w:t>
      </w:r>
      <w:r>
        <w:t> </w:t>
      </w:r>
      <w:r>
        <w:rPr>
          <w:rStyle w:val="Appelnotedebasdep"/>
        </w:rPr>
        <w:footnoteReference w:id="67"/>
      </w:r>
    </w:p>
    <w:p w14:paraId="2990EACB" w14:textId="77777777" w:rsidR="00030893" w:rsidRDefault="00030893" w:rsidP="00030893">
      <w:pPr>
        <w:spacing w:before="120" w:after="120"/>
        <w:jc w:val="both"/>
      </w:pPr>
    </w:p>
    <w:p w14:paraId="378C2CC3" w14:textId="77777777" w:rsidR="00030893" w:rsidRPr="005C0293" w:rsidRDefault="00030893" w:rsidP="00030893">
      <w:pPr>
        <w:spacing w:before="120" w:after="120"/>
        <w:jc w:val="both"/>
      </w:pPr>
      <w:r>
        <w:t>[57]</w:t>
      </w:r>
    </w:p>
    <w:p w14:paraId="179E0577" w14:textId="77777777" w:rsidR="00030893" w:rsidRPr="005C0293" w:rsidRDefault="00030893" w:rsidP="00030893">
      <w:pPr>
        <w:spacing w:before="120" w:after="120"/>
        <w:jc w:val="both"/>
      </w:pPr>
      <w:r w:rsidRPr="005C0293">
        <w:t xml:space="preserve">En somme, la complicité entre le chœur et Prométhée s'explique par la réciprocité de leurs fonctions. Le </w:t>
      </w:r>
      <w:r w:rsidRPr="005C0293">
        <w:rPr>
          <w:b/>
          <w:bCs/>
        </w:rPr>
        <w:t xml:space="preserve">demos, </w:t>
      </w:r>
      <w:r w:rsidRPr="005C0293">
        <w:t xml:space="preserve">la masse, la </w:t>
      </w:r>
      <w:r>
        <w:t>« </w:t>
      </w:r>
      <w:r w:rsidRPr="005C0293">
        <w:t>troupe</w:t>
      </w:r>
      <w:r>
        <w:t> »</w:t>
      </w:r>
      <w:r w:rsidRPr="005C0293">
        <w:t>, comme diraient les Océanides, servent d’alibi à la tran</w:t>
      </w:r>
      <w:r w:rsidRPr="005C0293">
        <w:t>s</w:t>
      </w:r>
      <w:r w:rsidRPr="005C0293">
        <w:t xml:space="preserve">gression prométhéenne, tandis que pour le </w:t>
      </w:r>
      <w:r w:rsidRPr="005C0293">
        <w:rPr>
          <w:b/>
          <w:bCs/>
        </w:rPr>
        <w:t xml:space="preserve">demos, </w:t>
      </w:r>
      <w:r w:rsidRPr="005C0293">
        <w:t xml:space="preserve">Prométhée incarne l’espoir de la relève, de la chute de Zeus. En effet, à la fin du </w:t>
      </w:r>
      <w:r w:rsidRPr="005C0293">
        <w:rPr>
          <w:b/>
          <w:bCs/>
        </w:rPr>
        <w:t>Prol</w:t>
      </w:r>
      <w:r w:rsidRPr="005C0293">
        <w:rPr>
          <w:b/>
          <w:bCs/>
        </w:rPr>
        <w:t>o</w:t>
      </w:r>
      <w:r w:rsidRPr="005C0293">
        <w:rPr>
          <w:b/>
          <w:bCs/>
        </w:rPr>
        <w:t xml:space="preserve">gue, </w:t>
      </w:r>
      <w:r w:rsidRPr="005C0293">
        <w:t xml:space="preserve">Prométhée fait mention d’un </w:t>
      </w:r>
      <w:r>
        <w:t>« </w:t>
      </w:r>
      <w:r w:rsidRPr="005C0293">
        <w:t>secret</w:t>
      </w:r>
      <w:r>
        <w:t> »</w:t>
      </w:r>
      <w:r w:rsidRPr="005C0293">
        <w:t xml:space="preserve"> dont il serait le déposita</w:t>
      </w:r>
      <w:r w:rsidRPr="005C0293">
        <w:t>i</w:t>
      </w:r>
      <w:r w:rsidRPr="005C0293">
        <w:t>re et qui risquerait de dépouiller Zeus de ses privilèges.</w:t>
      </w:r>
    </w:p>
    <w:p w14:paraId="24446ACB" w14:textId="77777777" w:rsidR="00030893" w:rsidRDefault="00030893" w:rsidP="00030893">
      <w:pPr>
        <w:pStyle w:val="Grillecouleur-Accent1"/>
      </w:pPr>
    </w:p>
    <w:p w14:paraId="6FC1A8F0" w14:textId="77777777" w:rsidR="00030893" w:rsidRPr="00AC1D9D" w:rsidRDefault="00030893" w:rsidP="00030893">
      <w:pPr>
        <w:pStyle w:val="Grillecouleur-Accent1"/>
      </w:pPr>
      <w:r w:rsidRPr="005C0293">
        <w:t>Ma parole, il (Zeus) peut me torturer dans ces entraves brutales, le maître des Bienheureux aura encore besoin de moi pour être averti d’un plan révolutionnaire qui le dépouillera de son sceptre et de ses privil</w:t>
      </w:r>
      <w:r w:rsidRPr="005C0293">
        <w:t>è</w:t>
      </w:r>
      <w:r w:rsidRPr="005C0293">
        <w:t>ges.</w:t>
      </w:r>
      <w:r>
        <w:t> </w:t>
      </w:r>
      <w:r>
        <w:rPr>
          <w:rStyle w:val="Appelnotedebasdep"/>
        </w:rPr>
        <w:footnoteReference w:id="68"/>
      </w:r>
    </w:p>
    <w:p w14:paraId="737AEC0E" w14:textId="77777777" w:rsidR="00030893" w:rsidRPr="00C3599B" w:rsidRDefault="00030893" w:rsidP="00030893"/>
    <w:p w14:paraId="4DBED271" w14:textId="77777777" w:rsidR="00030893" w:rsidRPr="005C0293" w:rsidRDefault="00030893" w:rsidP="00030893">
      <w:pPr>
        <w:spacing w:before="120" w:after="120"/>
        <w:jc w:val="both"/>
      </w:pPr>
      <w:r w:rsidRPr="005C0293">
        <w:t>De même, le troisième épisod</w:t>
      </w:r>
      <w:r>
        <w:t>e, dialogue entre Prométhée et I</w:t>
      </w:r>
      <w:r w:rsidRPr="005C0293">
        <w:t xml:space="preserve">o, est dominé par ce </w:t>
      </w:r>
      <w:r>
        <w:t>« </w:t>
      </w:r>
      <w:r w:rsidRPr="005C0293">
        <w:t>secret</w:t>
      </w:r>
      <w:r>
        <w:t> ». Aux questions de I</w:t>
      </w:r>
      <w:r w:rsidRPr="005C0293">
        <w:t>o</w:t>
      </w:r>
      <w:r>
        <w:t> :</w:t>
      </w:r>
      <w:r w:rsidRPr="005C0293">
        <w:t xml:space="preserve"> </w:t>
      </w:r>
      <w:r>
        <w:t>« </w:t>
      </w:r>
      <w:r w:rsidRPr="005C0293">
        <w:t>c'est donc possible qu’un jour Zeus soit déchu de sa puissance</w:t>
      </w:r>
      <w:r>
        <w:t> ?</w:t>
      </w:r>
      <w:r w:rsidRPr="005C0293">
        <w:t xml:space="preserve"> (...) Et par qui sera-t-il dépouillé de son sceptre royal</w:t>
      </w:r>
      <w:r>
        <w:t> ?</w:t>
      </w:r>
      <w:r w:rsidRPr="005C0293">
        <w:t xml:space="preserve"> (...) C'est son épouse qui le chassera du trône</w:t>
      </w:r>
      <w:r>
        <w:t> ? »</w:t>
      </w:r>
      <w:r w:rsidRPr="005C0293">
        <w:t xml:space="preserve">, Prométhée répond, </w:t>
      </w:r>
      <w:r>
        <w:t>« </w:t>
      </w:r>
      <w:r w:rsidRPr="005C0293">
        <w:t xml:space="preserve">elle lui donnera un </w:t>
      </w:r>
      <w:r w:rsidRPr="005C0293">
        <w:rPr>
          <w:b/>
          <w:bCs/>
        </w:rPr>
        <w:t xml:space="preserve">fils </w:t>
      </w:r>
      <w:r w:rsidRPr="005C0293">
        <w:t>plus fort que son père</w:t>
      </w:r>
      <w:r>
        <w:t> »</w:t>
      </w:r>
      <w:r w:rsidRPr="005C0293">
        <w:t>.</w:t>
      </w:r>
      <w:r>
        <w:t> </w:t>
      </w:r>
      <w:r>
        <w:rPr>
          <w:rStyle w:val="Appelnotedebasdep"/>
        </w:rPr>
        <w:footnoteReference w:id="69"/>
      </w:r>
      <w:r>
        <w:t xml:space="preserve"> Et finalement, dans l’</w:t>
      </w:r>
      <w:r w:rsidRPr="005C0293">
        <w:rPr>
          <w:b/>
          <w:bCs/>
        </w:rPr>
        <w:t xml:space="preserve">Exode, </w:t>
      </w:r>
      <w:r w:rsidRPr="005C0293">
        <w:t>Prométhée adresse cette menace à Zeus</w:t>
      </w:r>
      <w:r>
        <w:t> :</w:t>
      </w:r>
    </w:p>
    <w:p w14:paraId="2C9C0E8C" w14:textId="77777777" w:rsidR="00030893" w:rsidRDefault="00030893" w:rsidP="00030893">
      <w:pPr>
        <w:pStyle w:val="Grillecouleur-Accent1"/>
      </w:pPr>
    </w:p>
    <w:p w14:paraId="79E6CDFF" w14:textId="77777777" w:rsidR="00030893" w:rsidRPr="00AC1D9D" w:rsidRDefault="00030893" w:rsidP="00030893">
      <w:pPr>
        <w:pStyle w:val="Grillecouleur-Accent1"/>
      </w:pPr>
      <w:r w:rsidRPr="005C0293">
        <w:t>Aussi, qu'il siège tranquille, confiant dans le fracas qu'il provoque du haut des airs, quand il brandit dans ses mains le trait enflammé</w:t>
      </w:r>
      <w:r>
        <w:t> !</w:t>
      </w:r>
      <w:r w:rsidRPr="005C0293">
        <w:t xml:space="preserve"> Rien ne l’empêche de tomber ignominieusement d’une chute intolérable, tel étant à cette heure le rival qu'il se prépare à lui- même, prodige invincible qui saura bien trouver un feu plus puissant que la foudre, dont le formidable fracas couvrira celui du tonnerre (...) En venant donner contre ce malheur, Zeus se rendra compte que commander et servir sont choses différe</w:t>
      </w:r>
      <w:r w:rsidRPr="005C0293">
        <w:t>n</w:t>
      </w:r>
      <w:r w:rsidRPr="005C0293">
        <w:t>tes.</w:t>
      </w:r>
      <w:r>
        <w:t> </w:t>
      </w:r>
      <w:r>
        <w:rPr>
          <w:rStyle w:val="Appelnotedebasdep"/>
        </w:rPr>
        <w:footnoteReference w:id="70"/>
      </w:r>
    </w:p>
    <w:p w14:paraId="2679B83C" w14:textId="77777777" w:rsidR="00030893" w:rsidRDefault="00030893" w:rsidP="00030893">
      <w:pPr>
        <w:spacing w:before="120" w:after="120"/>
        <w:jc w:val="both"/>
      </w:pPr>
    </w:p>
    <w:p w14:paraId="269D8E5F" w14:textId="77777777" w:rsidR="00030893" w:rsidRPr="00AC1D9D" w:rsidRDefault="00030893" w:rsidP="00030893">
      <w:pPr>
        <w:pStyle w:val="a"/>
        <w:outlineLvl w:val="0"/>
      </w:pPr>
      <w:r w:rsidRPr="00AC1D9D">
        <w:t>Croissance et démesure</w:t>
      </w:r>
    </w:p>
    <w:p w14:paraId="056B8B50" w14:textId="77777777" w:rsidR="00030893" w:rsidRDefault="00030893" w:rsidP="00030893">
      <w:pPr>
        <w:spacing w:before="120" w:after="120"/>
        <w:jc w:val="both"/>
      </w:pPr>
    </w:p>
    <w:p w14:paraId="09CC2367" w14:textId="77777777" w:rsidR="00030893" w:rsidRDefault="00030893" w:rsidP="00030893">
      <w:pPr>
        <w:spacing w:before="120" w:after="120"/>
        <w:jc w:val="both"/>
      </w:pPr>
      <w:r w:rsidRPr="005C0293">
        <w:t>Dans ce qui précède, nous avons vu un lien entre la démesure pr</w:t>
      </w:r>
      <w:r w:rsidRPr="005C0293">
        <w:t>o</w:t>
      </w:r>
      <w:r w:rsidRPr="005C0293">
        <w:t xml:space="preserve">méthéenne, démesure au singulier, et la </w:t>
      </w:r>
      <w:r>
        <w:t>« </w:t>
      </w:r>
      <w:r w:rsidRPr="005C0293">
        <w:t>démocratie</w:t>
      </w:r>
      <w:r>
        <w:t> »</w:t>
      </w:r>
      <w:r w:rsidRPr="005C0293">
        <w:t>, démesure pl</w:t>
      </w:r>
      <w:r w:rsidRPr="005C0293">
        <w:t>u</w:t>
      </w:r>
      <w:r w:rsidRPr="005C0293">
        <w:t>rielle. L’une est solidaire de l’autre. Prométhée, pour justifier sa transgression, a besoin de la multitude. La multitude, elle, compte sur Prométhée pour bénéficier de l’effet disséminant de sa transgression, pour accéder elle-même au pouvoir.</w:t>
      </w:r>
    </w:p>
    <w:p w14:paraId="7776E7C1" w14:textId="77777777" w:rsidR="00030893" w:rsidRPr="005C0293" w:rsidRDefault="00030893" w:rsidP="00030893">
      <w:pPr>
        <w:spacing w:before="120" w:after="120"/>
        <w:jc w:val="both"/>
      </w:pPr>
      <w:r>
        <w:t>[58]</w:t>
      </w:r>
    </w:p>
    <w:p w14:paraId="27A5BFF1" w14:textId="77777777" w:rsidR="00030893" w:rsidRPr="005C0293" w:rsidRDefault="00030893" w:rsidP="00030893">
      <w:pPr>
        <w:spacing w:before="120" w:after="120"/>
        <w:jc w:val="both"/>
      </w:pPr>
      <w:r w:rsidRPr="005C0293">
        <w:t xml:space="preserve">Dès lors, on commence également à deviner un lien possible avec la double thématique de ce numéro de </w:t>
      </w:r>
      <w:r w:rsidRPr="005C0293">
        <w:rPr>
          <w:b/>
          <w:bCs/>
        </w:rPr>
        <w:t>Critère</w:t>
      </w:r>
      <w:r>
        <w:rPr>
          <w:b/>
          <w:bCs/>
        </w:rPr>
        <w:t> :</w:t>
      </w:r>
      <w:r w:rsidRPr="005C0293">
        <w:rPr>
          <w:b/>
          <w:bCs/>
        </w:rPr>
        <w:t xml:space="preserve"> croissance </w:t>
      </w:r>
      <w:r w:rsidRPr="005C0293">
        <w:t xml:space="preserve">et </w:t>
      </w:r>
      <w:r w:rsidRPr="005C0293">
        <w:rPr>
          <w:b/>
          <w:bCs/>
        </w:rPr>
        <w:t>dém</w:t>
      </w:r>
      <w:r w:rsidRPr="005C0293">
        <w:rPr>
          <w:b/>
          <w:bCs/>
        </w:rPr>
        <w:t>e</w:t>
      </w:r>
      <w:r w:rsidRPr="005C0293">
        <w:rPr>
          <w:b/>
          <w:bCs/>
        </w:rPr>
        <w:t xml:space="preserve">sure. </w:t>
      </w:r>
      <w:r w:rsidRPr="005C0293">
        <w:t>Insistons donc sur cet aspect.</w:t>
      </w:r>
    </w:p>
    <w:p w14:paraId="1CC13886" w14:textId="77777777" w:rsidR="00030893" w:rsidRPr="005C0293" w:rsidRDefault="00030893" w:rsidP="00030893">
      <w:pPr>
        <w:spacing w:before="120" w:after="120"/>
        <w:jc w:val="both"/>
      </w:pPr>
      <w:r w:rsidRPr="005C0293">
        <w:t xml:space="preserve">Dans </w:t>
      </w:r>
      <w:r w:rsidRPr="005C0293">
        <w:rPr>
          <w:b/>
          <w:bCs/>
        </w:rPr>
        <w:t xml:space="preserve">Prométhée enchaîné, </w:t>
      </w:r>
      <w:r w:rsidRPr="005C0293">
        <w:t xml:space="preserve">une analogie, une homologie entre le pouvoir procréateur et le pouvoir tout court est apparue. Prométhée, en répondant, en disséminant le pouvoir procréateur, privilège divin, parmi </w:t>
      </w:r>
      <w:r w:rsidRPr="005C0293">
        <w:rPr>
          <w:b/>
          <w:bCs/>
        </w:rPr>
        <w:t xml:space="preserve">tous </w:t>
      </w:r>
      <w:r w:rsidRPr="005C0293">
        <w:t>les hommes, leur confère une parcelle de ce pouvoir divin. Les deux pouvoirs, une fois sortis du monopole divin, par un effet de distension, ont tendance à s’affaiblir, à s’annuler mutuellement. Plus précisément, l’un est inversement proportionnel à l’autre. Plus le po</w:t>
      </w:r>
      <w:r w:rsidRPr="005C0293">
        <w:t>u</w:t>
      </w:r>
      <w:r w:rsidRPr="005C0293">
        <w:t>voir procréateur se répand, se démocratise, plus la croissance augme</w:t>
      </w:r>
      <w:r w:rsidRPr="005C0293">
        <w:t>n</w:t>
      </w:r>
      <w:r w:rsidRPr="005C0293">
        <w:t>te, et plus également le pouvoir réel de chaque individu diminue, puisque divisé, morcelé par un nombre de plus en plus croissant d’hommes. La démocratie, quel châtiment subtil des Dieux</w:t>
      </w:r>
      <w:r>
        <w:t> !</w:t>
      </w:r>
      <w:r w:rsidRPr="005C0293">
        <w:t xml:space="preserve"> Prom</w:t>
      </w:r>
      <w:r w:rsidRPr="005C0293">
        <w:t>é</w:t>
      </w:r>
      <w:r w:rsidRPr="005C0293">
        <w:t>thée, en faisant accéder la mu</w:t>
      </w:r>
      <w:r>
        <w:t>l</w:t>
      </w:r>
      <w:r w:rsidRPr="005C0293">
        <w:t>titude au pouvoir procréateur, divise, atomise le pouvoir divin grâce à l’effet de croissance, inhérent au pr</w:t>
      </w:r>
      <w:r w:rsidRPr="005C0293">
        <w:t>o</w:t>
      </w:r>
      <w:r w:rsidRPr="005C0293">
        <w:t>cessus procréateur.</w:t>
      </w:r>
    </w:p>
    <w:p w14:paraId="3BA23A75" w14:textId="77777777" w:rsidR="00030893" w:rsidRPr="00AC140A" w:rsidRDefault="00030893" w:rsidP="00030893">
      <w:pPr>
        <w:spacing w:before="120" w:after="120"/>
        <w:jc w:val="both"/>
      </w:pPr>
      <w:r w:rsidRPr="005C0293">
        <w:t>Précisons que cette analogie entre le pouvoir et le pouvoir procré</w:t>
      </w:r>
      <w:r w:rsidRPr="005C0293">
        <w:t>a</w:t>
      </w:r>
      <w:r w:rsidRPr="005C0293">
        <w:t>teur caractérise surtout la Grèce antique. C’est elle également qui est le berceau de nos démocraties modernes. On la chercherait en vain cette analogie, dans le christianisme par exemple. En effet, le christi</w:t>
      </w:r>
      <w:r w:rsidRPr="005C0293">
        <w:t>a</w:t>
      </w:r>
      <w:r w:rsidRPr="005C0293">
        <w:t>nisme, en désexualisant le plus possible l’acte de la genèse, fait app</w:t>
      </w:r>
      <w:r w:rsidRPr="005C0293">
        <w:t>a</w:t>
      </w:r>
      <w:r w:rsidRPr="005C0293">
        <w:t xml:space="preserve">raître la procréation comme un châtiment </w:t>
      </w:r>
      <w:r w:rsidRPr="005C0293">
        <w:rPr>
          <w:b/>
          <w:bCs/>
        </w:rPr>
        <w:t xml:space="preserve">divin </w:t>
      </w:r>
      <w:r w:rsidRPr="005C0293">
        <w:t xml:space="preserve">qui suivait la chute d’Adam et d'Eve. </w:t>
      </w:r>
      <w:r>
        <w:t>« </w:t>
      </w:r>
      <w:r w:rsidRPr="005C0293">
        <w:t>J'augmenterai la souffrance de tes grossesses, tu enfanteras dans la douleur</w:t>
      </w:r>
      <w:r>
        <w:t> »</w:t>
      </w:r>
      <w:r w:rsidRPr="005C0293">
        <w:t>.</w:t>
      </w:r>
      <w:r>
        <w:t> </w:t>
      </w:r>
      <w:r>
        <w:rPr>
          <w:rStyle w:val="Appelnotedebasdep"/>
        </w:rPr>
        <w:footnoteReference w:id="71"/>
      </w:r>
    </w:p>
    <w:p w14:paraId="59A962CF" w14:textId="77777777" w:rsidR="00030893" w:rsidRPr="005C0293" w:rsidRDefault="00030893" w:rsidP="00030893">
      <w:pPr>
        <w:spacing w:before="120" w:after="120"/>
        <w:jc w:val="both"/>
      </w:pPr>
      <w:r w:rsidRPr="005C0293">
        <w:t>On le sait, la pomme, de même que la grenade et le pavot sont des symboles de la fertilité féminine.</w:t>
      </w:r>
      <w:r>
        <w:t> </w:t>
      </w:r>
      <w:r>
        <w:rPr>
          <w:rStyle w:val="Appelnotedebasdep"/>
        </w:rPr>
        <w:footnoteReference w:id="72"/>
      </w:r>
      <w:r w:rsidRPr="00AC140A">
        <w:t xml:space="preserve"> E</w:t>
      </w:r>
      <w:r w:rsidRPr="005C0293">
        <w:t>n somme, dans le christi</w:t>
      </w:r>
      <w:r w:rsidRPr="005C0293">
        <w:t>a</w:t>
      </w:r>
      <w:r w:rsidRPr="005C0293">
        <w:t>nisme, Eve joue le rôle dévolu dans le mythe grec à Prométhée. Il y a donc dans le christianisme une féminisation évidente de l’acte pr</w:t>
      </w:r>
      <w:r w:rsidRPr="005C0293">
        <w:t>o</w:t>
      </w:r>
      <w:r w:rsidRPr="005C0293">
        <w:t>créateur initial, démesure originelle, qui fut symbolisé chez les prim</w:t>
      </w:r>
      <w:r w:rsidRPr="005C0293">
        <w:t>i</w:t>
      </w:r>
      <w:r w:rsidRPr="005C0293">
        <w:t>tifs et chez Eschyle par le vol du feu. Ceci, Nietzsche l’a admirabl</w:t>
      </w:r>
      <w:r w:rsidRPr="005C0293">
        <w:t>e</w:t>
      </w:r>
      <w:r w:rsidRPr="005C0293">
        <w:t>ment senti.</w:t>
      </w:r>
      <w:r>
        <w:t> </w:t>
      </w:r>
      <w:r>
        <w:rPr>
          <w:rStyle w:val="Appelnotedebasdep"/>
        </w:rPr>
        <w:footnoteReference w:id="73"/>
      </w:r>
      <w:r w:rsidRPr="005C0293">
        <w:t xml:space="preserve"> Cette féminisation de l’acte de transgression aura des cons</w:t>
      </w:r>
      <w:r w:rsidRPr="005C0293">
        <w:t>é</w:t>
      </w:r>
      <w:r w:rsidRPr="005C0293">
        <w:t>quences lourdes pour toute l’histoire</w:t>
      </w:r>
      <w:r>
        <w:t xml:space="preserve"> [59]</w:t>
      </w:r>
      <w:r w:rsidRPr="005C0293">
        <w:t xml:space="preserve"> du christianisme, et que nous ne pouvons qu'esquisser rap</w:t>
      </w:r>
      <w:r w:rsidRPr="005C0293">
        <w:t>i</w:t>
      </w:r>
      <w:r w:rsidRPr="005C0293">
        <w:t>dement ici.</w:t>
      </w:r>
    </w:p>
    <w:p w14:paraId="524083E7" w14:textId="77777777" w:rsidR="00030893" w:rsidRPr="005C0293" w:rsidRDefault="00030893" w:rsidP="00030893">
      <w:pPr>
        <w:spacing w:before="120" w:after="120"/>
        <w:jc w:val="both"/>
      </w:pPr>
      <w:r w:rsidRPr="005C0293">
        <w:t xml:space="preserve">En effet, dans la </w:t>
      </w:r>
      <w:r w:rsidRPr="005C0293">
        <w:rPr>
          <w:b/>
          <w:bCs/>
        </w:rPr>
        <w:t xml:space="preserve">Genèse, </w:t>
      </w:r>
      <w:r w:rsidRPr="005C0293">
        <w:t>grâce à cette féminisation de l’acte pr</w:t>
      </w:r>
      <w:r w:rsidRPr="005C0293">
        <w:t>o</w:t>
      </w:r>
      <w:r w:rsidRPr="005C0293">
        <w:t>créateur, le pouvoir divin masculin reste intact. Ce qui explique aussi finalement que dans l’église chrétienne, contrairement à la Grèce ant</w:t>
      </w:r>
      <w:r w:rsidRPr="005C0293">
        <w:t>i</w:t>
      </w:r>
      <w:r w:rsidRPr="005C0293">
        <w:t xml:space="preserve">que, la dissémination du pouvoir procréateur ne va pas de pair avec la démocratisation du pouvoir. De ce fait, la croissance, loin d’être un châtiment, devient un commandement divin </w:t>
      </w:r>
      <w:r>
        <w:t>« </w:t>
      </w:r>
      <w:r w:rsidRPr="005C0293">
        <w:t>croissez et multipliez-vous</w:t>
      </w:r>
      <w:r>
        <w:t> »</w:t>
      </w:r>
      <w:r w:rsidRPr="005C0293">
        <w:t>.</w:t>
      </w:r>
      <w:r>
        <w:t> </w:t>
      </w:r>
      <w:r>
        <w:rPr>
          <w:rStyle w:val="Appelnotedebasdep"/>
        </w:rPr>
        <w:footnoteReference w:id="74"/>
      </w:r>
      <w:r w:rsidRPr="00497722">
        <w:t xml:space="preserve"> </w:t>
      </w:r>
      <w:r w:rsidRPr="005C0293">
        <w:t>Car Dieu et ses représentants sur terre gardent le mon</w:t>
      </w:r>
      <w:r w:rsidRPr="005C0293">
        <w:t>o</w:t>
      </w:r>
      <w:r w:rsidRPr="005C0293">
        <w:t xml:space="preserve">pole du pouvoir, </w:t>
      </w:r>
      <w:r w:rsidRPr="005C0293">
        <w:rPr>
          <w:b/>
          <w:bCs/>
        </w:rPr>
        <w:t xml:space="preserve">malgré </w:t>
      </w:r>
      <w:r w:rsidRPr="005C0293">
        <w:t>la dissémination. En effet, ce pouvoir, à l’inverse de celui de la démocratie, augmente d’autant plus que le nombre sur lequel il s’étend est grand. Le pouvoir est ici proportionnel à la croi</w:t>
      </w:r>
      <w:r w:rsidRPr="005C0293">
        <w:t>s</w:t>
      </w:r>
      <w:r w:rsidRPr="005C0293">
        <w:t>sance.</w:t>
      </w:r>
    </w:p>
    <w:p w14:paraId="1011138E" w14:textId="77777777" w:rsidR="00030893" w:rsidRDefault="00030893" w:rsidP="00030893">
      <w:pPr>
        <w:spacing w:before="120" w:after="120"/>
        <w:jc w:val="both"/>
      </w:pPr>
      <w:r w:rsidRPr="005C0293">
        <w:t xml:space="preserve">C’est en fait le christianisme, avec son idée de </w:t>
      </w:r>
      <w:r>
        <w:t>« </w:t>
      </w:r>
      <w:r w:rsidRPr="005C0293">
        <w:t>translaté imperii</w:t>
      </w:r>
      <w:r>
        <w:t> »</w:t>
      </w:r>
      <w:r w:rsidRPr="005C0293">
        <w:t xml:space="preserve"> qui doit être tenu responsable de ce large hiatus temporel qui sépare la disparition de la démocratie antique et son émergence aux temps m</w:t>
      </w:r>
      <w:r w:rsidRPr="005C0293">
        <w:t>o</w:t>
      </w:r>
      <w:r w:rsidRPr="005C0293">
        <w:t>dernes. Et quand, après plus d'un millénaire de désuétude, la démocr</w:t>
      </w:r>
      <w:r w:rsidRPr="005C0293">
        <w:t>a</w:t>
      </w:r>
      <w:r w:rsidRPr="005C0293">
        <w:t>tie réapparaît en Occident, c’est hors de l’Eglise, au sein du protesta</w:t>
      </w:r>
      <w:r w:rsidRPr="005C0293">
        <w:t>n</w:t>
      </w:r>
      <w:r w:rsidRPr="005C0293">
        <w:t>tisme. A cet égard, ce n’est pas un hasard si celui qui jeta les bases idéologiques du mouvement démocratique moderne, Jean-Jacques Rousseau, est né dans un pays calviniste, et non en France. Jean-Jacques est le Prométhée des temps modernes. De nouveau, le fils d</w:t>
      </w:r>
      <w:r w:rsidRPr="005C0293">
        <w:t>é</w:t>
      </w:r>
      <w:r w:rsidRPr="005C0293">
        <w:t>nonce l’usurpation du pouvoir paternel (royal), pour justifier la légit</w:t>
      </w:r>
      <w:r w:rsidRPr="005C0293">
        <w:t>i</w:t>
      </w:r>
      <w:r w:rsidRPr="005C0293">
        <w:t>mité de la démocratie. La paternité royaliste cède la place à la fratern</w:t>
      </w:r>
      <w:r w:rsidRPr="005C0293">
        <w:t>i</w:t>
      </w:r>
      <w:r w:rsidRPr="005C0293">
        <w:t xml:space="preserve">té démocratique. La Révolution française ainsi ouvre la voie à la </w:t>
      </w:r>
      <w:r>
        <w:t>« </w:t>
      </w:r>
      <w:r w:rsidRPr="005C0293">
        <w:t>société sans pères</w:t>
      </w:r>
      <w:r>
        <w:t> »</w:t>
      </w:r>
      <w:r w:rsidRPr="005C0293">
        <w:t>.</w:t>
      </w:r>
      <w:r>
        <w:t> </w:t>
      </w:r>
      <w:r>
        <w:rPr>
          <w:rStyle w:val="Appelnotedebasdep"/>
        </w:rPr>
        <w:footnoteReference w:id="75"/>
      </w:r>
      <w:r w:rsidRPr="005C0293">
        <w:t xml:space="preserve"> Tel l’orphelin, les sociétés modernes se che</w:t>
      </w:r>
      <w:r w:rsidRPr="005C0293">
        <w:t>r</w:t>
      </w:r>
      <w:r w:rsidRPr="005C0293">
        <w:t>chent des pères d’emprunt.</w:t>
      </w:r>
    </w:p>
    <w:p w14:paraId="7A27F1DE" w14:textId="77777777" w:rsidR="00030893" w:rsidRDefault="00030893" w:rsidP="00030893">
      <w:pPr>
        <w:spacing w:before="120" w:after="120"/>
        <w:jc w:val="both"/>
      </w:pPr>
    </w:p>
    <w:p w14:paraId="6976D632" w14:textId="77777777" w:rsidR="00030893" w:rsidRDefault="00030893" w:rsidP="00030893">
      <w:pPr>
        <w:pStyle w:val="p"/>
      </w:pPr>
      <w:r>
        <w:t>[60]</w:t>
      </w:r>
    </w:p>
    <w:p w14:paraId="0F042272" w14:textId="77777777" w:rsidR="00030893" w:rsidRDefault="00030893" w:rsidP="00030893">
      <w:pPr>
        <w:pStyle w:val="p"/>
      </w:pPr>
      <w:r>
        <w:br w:type="page"/>
        <w:t>[61]</w:t>
      </w:r>
    </w:p>
    <w:p w14:paraId="2CAA2092" w14:textId="77777777" w:rsidR="00030893" w:rsidRPr="00E07116" w:rsidRDefault="00030893" w:rsidP="00030893">
      <w:pPr>
        <w:jc w:val="both"/>
      </w:pPr>
    </w:p>
    <w:p w14:paraId="15B03A83" w14:textId="77777777" w:rsidR="00030893" w:rsidRPr="00E07116" w:rsidRDefault="00030893" w:rsidP="00030893"/>
    <w:p w14:paraId="24C17348" w14:textId="77777777" w:rsidR="00030893" w:rsidRPr="00E07116" w:rsidRDefault="00030893" w:rsidP="00030893">
      <w:pPr>
        <w:jc w:val="both"/>
      </w:pPr>
    </w:p>
    <w:p w14:paraId="2C7053C5" w14:textId="77777777" w:rsidR="00030893" w:rsidRPr="00E07116" w:rsidRDefault="00030893" w:rsidP="00030893">
      <w:pPr>
        <w:jc w:val="both"/>
      </w:pPr>
    </w:p>
    <w:p w14:paraId="6C4A7266" w14:textId="77777777" w:rsidR="00030893" w:rsidRPr="00E23720" w:rsidRDefault="00030893" w:rsidP="00030893">
      <w:pPr>
        <w:spacing w:after="120"/>
        <w:ind w:firstLine="0"/>
        <w:jc w:val="center"/>
        <w:rPr>
          <w:sz w:val="24"/>
        </w:rPr>
      </w:pPr>
      <w:bookmarkStart w:id="9" w:name="CRITERE_no_11_Entrevues"/>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7F1397FB" w14:textId="77777777" w:rsidR="00030893" w:rsidRPr="00E07116" w:rsidRDefault="00030893" w:rsidP="00030893">
      <w:pPr>
        <w:jc w:val="both"/>
      </w:pPr>
    </w:p>
    <w:p w14:paraId="2DBA6BCD" w14:textId="77777777" w:rsidR="00030893" w:rsidRPr="00ED6677" w:rsidRDefault="00030893" w:rsidP="00030893">
      <w:pPr>
        <w:pStyle w:val="partie"/>
        <w:jc w:val="center"/>
        <w:outlineLvl w:val="0"/>
      </w:pPr>
      <w:r w:rsidRPr="00ED6677">
        <w:t>ENTR</w:t>
      </w:r>
      <w:r w:rsidRPr="00ED6677">
        <w:t>E</w:t>
      </w:r>
      <w:r w:rsidRPr="00ED6677">
        <w:t>VUES</w:t>
      </w:r>
    </w:p>
    <w:bookmarkEnd w:id="9"/>
    <w:p w14:paraId="63C65570" w14:textId="77777777" w:rsidR="00030893" w:rsidRPr="00E07116" w:rsidRDefault="00030893" w:rsidP="00030893">
      <w:pPr>
        <w:jc w:val="both"/>
      </w:pPr>
    </w:p>
    <w:p w14:paraId="4AC88BD8" w14:textId="77777777" w:rsidR="00030893" w:rsidRPr="00E07116" w:rsidRDefault="00030893" w:rsidP="00030893">
      <w:pPr>
        <w:jc w:val="both"/>
      </w:pPr>
    </w:p>
    <w:p w14:paraId="0AA9B55D" w14:textId="77777777" w:rsidR="00030893" w:rsidRPr="00E07116" w:rsidRDefault="00030893" w:rsidP="00030893">
      <w:pPr>
        <w:jc w:val="both"/>
      </w:pPr>
    </w:p>
    <w:p w14:paraId="2B9F66BC" w14:textId="77777777" w:rsidR="00030893" w:rsidRPr="00E07116" w:rsidRDefault="00030893" w:rsidP="00030893">
      <w:pPr>
        <w:jc w:val="both"/>
      </w:pPr>
    </w:p>
    <w:p w14:paraId="1D350BBF" w14:textId="77777777" w:rsidR="00030893" w:rsidRPr="00E07116" w:rsidRDefault="00030893" w:rsidP="00030893">
      <w:pPr>
        <w:jc w:val="both"/>
      </w:pPr>
    </w:p>
    <w:p w14:paraId="171062E0" w14:textId="77777777" w:rsidR="00030893" w:rsidRPr="00E07116" w:rsidRDefault="00030893" w:rsidP="00030893">
      <w:pPr>
        <w:jc w:val="both"/>
      </w:pPr>
    </w:p>
    <w:p w14:paraId="6AADDF99" w14:textId="77777777" w:rsidR="00030893" w:rsidRPr="00E07116" w:rsidRDefault="00030893" w:rsidP="00030893">
      <w:pPr>
        <w:jc w:val="both"/>
      </w:pPr>
    </w:p>
    <w:p w14:paraId="2B67E193" w14:textId="77777777" w:rsidR="00030893" w:rsidRPr="00E07116" w:rsidRDefault="00030893" w:rsidP="00030893">
      <w:pPr>
        <w:jc w:val="both"/>
      </w:pPr>
    </w:p>
    <w:p w14:paraId="4B459AF2"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485607E3" w14:textId="77777777" w:rsidR="00030893" w:rsidRPr="00E07116" w:rsidRDefault="00030893" w:rsidP="00030893">
      <w:pPr>
        <w:jc w:val="both"/>
      </w:pPr>
    </w:p>
    <w:p w14:paraId="27795E5E" w14:textId="77777777" w:rsidR="00030893" w:rsidRDefault="00030893" w:rsidP="00030893">
      <w:pPr>
        <w:spacing w:before="120" w:after="120"/>
        <w:jc w:val="both"/>
      </w:pPr>
    </w:p>
    <w:p w14:paraId="7625F9E3" w14:textId="77777777" w:rsidR="00030893" w:rsidRDefault="00030893" w:rsidP="00030893">
      <w:pPr>
        <w:spacing w:before="120" w:after="120"/>
        <w:jc w:val="both"/>
      </w:pPr>
    </w:p>
    <w:p w14:paraId="29F06D15" w14:textId="77777777" w:rsidR="00030893" w:rsidRDefault="00030893" w:rsidP="00030893">
      <w:pPr>
        <w:pStyle w:val="p"/>
      </w:pPr>
      <w:r>
        <w:t>[62]</w:t>
      </w:r>
    </w:p>
    <w:p w14:paraId="07957C99" w14:textId="77777777" w:rsidR="00030893" w:rsidRDefault="00030893" w:rsidP="00030893">
      <w:pPr>
        <w:spacing w:before="120" w:after="120"/>
        <w:jc w:val="both"/>
      </w:pPr>
    </w:p>
    <w:p w14:paraId="0CD9B561" w14:textId="77777777" w:rsidR="00030893" w:rsidRPr="005C0293" w:rsidRDefault="00030893" w:rsidP="00030893">
      <w:pPr>
        <w:pStyle w:val="p"/>
      </w:pPr>
      <w:r>
        <w:br w:type="page"/>
        <w:t>[63]</w:t>
      </w:r>
    </w:p>
    <w:p w14:paraId="170FFBC5" w14:textId="77777777" w:rsidR="00030893" w:rsidRPr="00E07116" w:rsidRDefault="00030893" w:rsidP="00030893">
      <w:pPr>
        <w:jc w:val="both"/>
      </w:pPr>
    </w:p>
    <w:p w14:paraId="5B3A6A83" w14:textId="77777777" w:rsidR="00030893" w:rsidRPr="001833FC" w:rsidRDefault="00030893" w:rsidP="00030893">
      <w:pPr>
        <w:jc w:val="both"/>
      </w:pPr>
    </w:p>
    <w:p w14:paraId="6B151B66" w14:textId="77777777" w:rsidR="00030893" w:rsidRPr="001833FC" w:rsidRDefault="00030893" w:rsidP="00030893">
      <w:pPr>
        <w:jc w:val="both"/>
      </w:pPr>
    </w:p>
    <w:p w14:paraId="23C902E8" w14:textId="77777777" w:rsidR="00030893" w:rsidRPr="00E23720" w:rsidRDefault="00030893" w:rsidP="00030893">
      <w:pPr>
        <w:spacing w:after="120"/>
        <w:ind w:firstLine="0"/>
        <w:jc w:val="center"/>
        <w:rPr>
          <w:sz w:val="24"/>
        </w:rPr>
      </w:pPr>
      <w:bookmarkStart w:id="10" w:name="CRITERE_no_11_Entrevues_1"/>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718132A7"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ENTREVUES</w:t>
      </w:r>
    </w:p>
    <w:p w14:paraId="04812F9A" w14:textId="77777777" w:rsidR="00030893" w:rsidRDefault="00030893" w:rsidP="00030893">
      <w:pPr>
        <w:pStyle w:val="Titreniveau2"/>
      </w:pPr>
      <w:r w:rsidRPr="001833FC">
        <w:t>“</w:t>
      </w:r>
      <w:r>
        <w:t>Entrevue avec le Sénateur</w:t>
      </w:r>
      <w:r>
        <w:br/>
        <w:t>Maurice Lamontagne</w:t>
      </w:r>
      <w:r w:rsidRPr="001833FC">
        <w:t>.</w:t>
      </w:r>
      <w:r>
        <w:t>”</w:t>
      </w:r>
    </w:p>
    <w:bookmarkEnd w:id="10"/>
    <w:p w14:paraId="6B0BCF08" w14:textId="77777777" w:rsidR="00030893" w:rsidRPr="001833FC" w:rsidRDefault="00030893" w:rsidP="00030893">
      <w:pPr>
        <w:jc w:val="both"/>
        <w:rPr>
          <w:szCs w:val="36"/>
        </w:rPr>
      </w:pPr>
    </w:p>
    <w:p w14:paraId="3F124690" w14:textId="77777777" w:rsidR="00030893" w:rsidRPr="001833FC" w:rsidRDefault="00030893" w:rsidP="00030893">
      <w:pPr>
        <w:jc w:val="both"/>
      </w:pPr>
    </w:p>
    <w:p w14:paraId="3B29E871" w14:textId="77777777" w:rsidR="00030893" w:rsidRPr="001833FC" w:rsidRDefault="00030893" w:rsidP="00030893">
      <w:pPr>
        <w:jc w:val="both"/>
      </w:pPr>
    </w:p>
    <w:p w14:paraId="51C700A1" w14:textId="77777777" w:rsidR="00030893" w:rsidRPr="00E07116" w:rsidRDefault="00030893" w:rsidP="00030893">
      <w:pPr>
        <w:jc w:val="both"/>
      </w:pPr>
    </w:p>
    <w:p w14:paraId="5A700890"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1705619E" w14:textId="77777777" w:rsidR="00030893" w:rsidRDefault="00030893" w:rsidP="00030893">
      <w:pPr>
        <w:spacing w:before="120" w:after="120"/>
        <w:jc w:val="both"/>
      </w:pPr>
      <w:r w:rsidRPr="00C3599B">
        <w:rPr>
          <w:b/>
        </w:rPr>
        <w:t>Critère</w:t>
      </w:r>
      <w:r w:rsidRPr="005C0293">
        <w:t xml:space="preserve">. </w:t>
      </w:r>
      <w:r w:rsidRPr="00C3599B">
        <w:rPr>
          <w:color w:val="000090"/>
        </w:rPr>
        <w:t>Les problèmes liés à la croissance exponentielle sont e</w:t>
      </w:r>
      <w:r w:rsidRPr="00C3599B">
        <w:rPr>
          <w:color w:val="000090"/>
        </w:rPr>
        <w:t>s</w:t>
      </w:r>
      <w:r w:rsidRPr="00C3599B">
        <w:rPr>
          <w:color w:val="000090"/>
        </w:rPr>
        <w:t>sentiellement des problèmes à long terme. Croyez-vous sérieusement que nos gouvernements, à court terme, peuvent les régler ?</w:t>
      </w:r>
    </w:p>
    <w:p w14:paraId="447EB40E" w14:textId="77777777" w:rsidR="00030893" w:rsidRPr="005C0293" w:rsidRDefault="00030893" w:rsidP="00030893">
      <w:pPr>
        <w:spacing w:before="120" w:after="120"/>
        <w:jc w:val="both"/>
      </w:pPr>
    </w:p>
    <w:p w14:paraId="4BCE45C4" w14:textId="77777777" w:rsidR="00030893" w:rsidRDefault="00030893" w:rsidP="00030893">
      <w:pPr>
        <w:spacing w:before="120" w:after="120"/>
        <w:jc w:val="both"/>
      </w:pPr>
      <w:r w:rsidRPr="005C0293">
        <w:rPr>
          <w:b/>
          <w:bCs/>
        </w:rPr>
        <w:t xml:space="preserve">Maurice Lamontagne. </w:t>
      </w:r>
      <w:r w:rsidRPr="005C0293">
        <w:t>Des dictatures feraient-elles mieux</w:t>
      </w:r>
      <w:r>
        <w:t> ?</w:t>
      </w:r>
      <w:r w:rsidRPr="005C0293">
        <w:t xml:space="preserve"> L’individualisme dans le domaine du comportement et des idées a</w:t>
      </w:r>
      <w:r w:rsidRPr="005C0293">
        <w:t>t</w:t>
      </w:r>
      <w:r w:rsidRPr="005C0293">
        <w:t>teint un degré tel qu’il n’y a plus de consensus et qu'il semble de plus en plus illusoire de miser sur une réaction saine et cohérente de l’opinion publique. C'est pourquoi les gouvernements actuels ne pe</w:t>
      </w:r>
      <w:r w:rsidRPr="005C0293">
        <w:t>u</w:t>
      </w:r>
      <w:r w:rsidRPr="005C0293">
        <w:t>vent pas prendre beaucoup d’initiatives en vue de résoudre un pr</w:t>
      </w:r>
      <w:r w:rsidRPr="005C0293">
        <w:t>o</w:t>
      </w:r>
      <w:r w:rsidRPr="005C0293">
        <w:t>blème comme celui de la croissance exponentielle. Il faudrait toutefois éviter d’attribuer aux gouvernements une responsabilité plus grande que les pouvoirs dont ils disposent. Le problème le plus</w:t>
      </w:r>
      <w:r>
        <w:t xml:space="preserve"> [64] </w:t>
      </w:r>
      <w:r w:rsidRPr="005C0293">
        <w:t>grave à cet égard, c'est celui que j'appelle le complexe collectif du transfert de culpabilité. Notre vie sociale et politique est caractérisée par ce co</w:t>
      </w:r>
      <w:r w:rsidRPr="005C0293">
        <w:t>m</w:t>
      </w:r>
      <w:r w:rsidRPr="005C0293">
        <w:t>plexe. On met en accusation tantôt les gouvernements, tantôt les ma</w:t>
      </w:r>
      <w:r w:rsidRPr="005C0293">
        <w:t>i</w:t>
      </w:r>
      <w:r w:rsidRPr="005C0293">
        <w:t>sons d</w:t>
      </w:r>
      <w:r>
        <w:t>’enseignement, tantôt les multi</w:t>
      </w:r>
      <w:r w:rsidRPr="005C0293">
        <w:t>nationales, tantôt les syndicats. Mais le fond du problème se trouve en définitive dans la mentalité des communes.</w:t>
      </w:r>
    </w:p>
    <w:p w14:paraId="43575163" w14:textId="77777777" w:rsidR="00030893" w:rsidRPr="005C0293" w:rsidRDefault="00030893" w:rsidP="00030893">
      <w:pPr>
        <w:spacing w:before="120" w:after="120"/>
        <w:jc w:val="both"/>
      </w:pPr>
      <w:r>
        <w:br w:type="page"/>
      </w:r>
    </w:p>
    <w:p w14:paraId="07DA0CFF" w14:textId="77777777" w:rsidR="00030893" w:rsidRDefault="00030893" w:rsidP="00030893">
      <w:pPr>
        <w:spacing w:before="120" w:after="120"/>
        <w:jc w:val="both"/>
        <w:outlineLvl w:val="0"/>
      </w:pPr>
      <w:r w:rsidRPr="00C3599B">
        <w:rPr>
          <w:b/>
        </w:rPr>
        <w:t>Critère</w:t>
      </w:r>
      <w:r w:rsidRPr="005C0293">
        <w:t xml:space="preserve">. </w:t>
      </w:r>
      <w:r w:rsidRPr="00C3599B">
        <w:rPr>
          <w:color w:val="000090"/>
        </w:rPr>
        <w:t>Qu'entendez-vous par là ?</w:t>
      </w:r>
    </w:p>
    <w:p w14:paraId="533157CB" w14:textId="77777777" w:rsidR="00030893" w:rsidRPr="005C0293" w:rsidRDefault="00030893" w:rsidP="00030893">
      <w:pPr>
        <w:spacing w:before="120" w:after="120"/>
        <w:ind w:firstLine="0"/>
        <w:jc w:val="both"/>
      </w:pPr>
    </w:p>
    <w:p w14:paraId="2701F9B0" w14:textId="77777777" w:rsidR="00030893" w:rsidRDefault="00030893" w:rsidP="00030893">
      <w:pPr>
        <w:spacing w:before="120" w:after="120"/>
        <w:jc w:val="both"/>
      </w:pPr>
      <w:r w:rsidRPr="005C0293">
        <w:rPr>
          <w:b/>
          <w:bCs/>
        </w:rPr>
        <w:t xml:space="preserve">M.L. </w:t>
      </w:r>
      <w:r w:rsidRPr="005C0293">
        <w:t xml:space="preserve">Il s’agit de la mentalité dont il est question dans le scénario sur la croissance démographique qu’un certain William Foster Loyd avait présenté en 1833 dans un livre intitulé </w:t>
      </w:r>
      <w:r w:rsidRPr="005C0293">
        <w:rPr>
          <w:b/>
          <w:bCs/>
        </w:rPr>
        <w:t xml:space="preserve">Two Lectures on the Checks to Population. </w:t>
      </w:r>
      <w:r w:rsidRPr="005C0293">
        <w:t>Il donnait l'exemple que voici</w:t>
      </w:r>
      <w:r>
        <w:t> :</w:t>
      </w:r>
      <w:r w:rsidRPr="005C0293">
        <w:t xml:space="preserve"> tous les be</w:t>
      </w:r>
      <w:r w:rsidRPr="005C0293">
        <w:t>r</w:t>
      </w:r>
      <w:r w:rsidRPr="005C0293">
        <w:t>gers ont accès à une prairie commune. Vont-ils garder leur troupeau stationnaire</w:t>
      </w:r>
      <w:r>
        <w:t> ?</w:t>
      </w:r>
      <w:r w:rsidRPr="005C0293">
        <w:t xml:space="preserve"> Vont-ils l’accroître</w:t>
      </w:r>
      <w:r>
        <w:t> ?</w:t>
      </w:r>
      <w:r w:rsidRPr="005C0293">
        <w:t xml:space="preserve"> Une chose est certaine</w:t>
      </w:r>
      <w:r>
        <w:t> :</w:t>
      </w:r>
      <w:r w:rsidRPr="005C0293">
        <w:t xml:space="preserve"> ils veulent maximiser leurs gains. Chacun d’entre eux raisonne donc de la mani</w:t>
      </w:r>
      <w:r w:rsidRPr="005C0293">
        <w:t>è</w:t>
      </w:r>
      <w:r w:rsidRPr="005C0293">
        <w:t>re suivante</w:t>
      </w:r>
      <w:r>
        <w:t> :</w:t>
      </w:r>
      <w:r w:rsidRPr="005C0293">
        <w:t xml:space="preserve"> que se passera-t-il si j’ajoute un animal à mon troupeau</w:t>
      </w:r>
      <w:r>
        <w:t> ?</w:t>
      </w:r>
      <w:r w:rsidRPr="005C0293">
        <w:t xml:space="preserve"> Cette addition aura une composante positive et une composante nég</w:t>
      </w:r>
      <w:r w:rsidRPr="005C0293">
        <w:t>a</w:t>
      </w:r>
      <w:r w:rsidRPr="005C0293">
        <w:t>tive. La composante positive, représentée par la vente de l’animal, me reviendra entièrement, tandis que la composante négative, c’est-à-dire l’exploitation additionnelle de pâturage, sera partagée par tous les él</w:t>
      </w:r>
      <w:r w:rsidRPr="005C0293">
        <w:t>e</w:t>
      </w:r>
      <w:r w:rsidRPr="005C0293">
        <w:t xml:space="preserve">veurs. Chacun des individus en arrive à la conclusion que l’idéal serait d’ajouter un animal au troupeau, puis un deuxième, puis un troisième, etc. Cette mentalité conduit inévitablement à la ruine et à la tragédie des communes. La mentalité des communes existe depuis toujours en puissance. La science et la technique lui ont seulement permis de s’actualiser au point de donner lieu à l'explosion de la croissance quantitative économique ou </w:t>
      </w:r>
      <w:r>
        <w:t>démographique, c’est-à-dire à l’è</w:t>
      </w:r>
      <w:r w:rsidRPr="005C0293">
        <w:t>re exp</w:t>
      </w:r>
      <w:r w:rsidRPr="005C0293">
        <w:t>o</w:t>
      </w:r>
      <w:r w:rsidRPr="005C0293">
        <w:t>nentielle.</w:t>
      </w:r>
    </w:p>
    <w:p w14:paraId="11D4A0D8" w14:textId="77777777" w:rsidR="00030893" w:rsidRPr="005C0293" w:rsidRDefault="00030893" w:rsidP="00030893">
      <w:pPr>
        <w:spacing w:before="120" w:after="120"/>
        <w:jc w:val="both"/>
      </w:pPr>
    </w:p>
    <w:p w14:paraId="252B3205" w14:textId="77777777" w:rsidR="00030893" w:rsidRDefault="00030893" w:rsidP="00030893">
      <w:pPr>
        <w:spacing w:before="120" w:after="120"/>
        <w:jc w:val="both"/>
      </w:pPr>
      <w:r w:rsidRPr="00C3599B">
        <w:rPr>
          <w:b/>
        </w:rPr>
        <w:t>Critère</w:t>
      </w:r>
      <w:r w:rsidRPr="005C0293">
        <w:t xml:space="preserve">. </w:t>
      </w:r>
      <w:r w:rsidRPr="00C3599B">
        <w:rPr>
          <w:color w:val="000090"/>
        </w:rPr>
        <w:t>C'est donc un changement moral au niveau des individus qui vous paraît être la solution, un changement moral qui serait en même temps un changement de nature, puisque la mentalité des co</w:t>
      </w:r>
      <w:r w:rsidRPr="00C3599B">
        <w:rPr>
          <w:color w:val="000090"/>
        </w:rPr>
        <w:t>m</w:t>
      </w:r>
      <w:r w:rsidRPr="00C3599B">
        <w:rPr>
          <w:color w:val="000090"/>
        </w:rPr>
        <w:t>munes existe depuis toujours. Et vous êtes optimiste malgré tout, pa</w:t>
      </w:r>
      <w:r w:rsidRPr="00C3599B">
        <w:rPr>
          <w:color w:val="000090"/>
        </w:rPr>
        <w:t>r</w:t>
      </w:r>
      <w:r w:rsidRPr="00C3599B">
        <w:rPr>
          <w:color w:val="000090"/>
        </w:rPr>
        <w:t>ce que vous croyez les hommes capables d’un tel changement</w:t>
      </w:r>
      <w:r w:rsidRPr="005C0293">
        <w:t>.</w:t>
      </w:r>
    </w:p>
    <w:p w14:paraId="052AC276" w14:textId="77777777" w:rsidR="00030893" w:rsidRPr="005C0293" w:rsidRDefault="00030893" w:rsidP="00030893">
      <w:pPr>
        <w:spacing w:before="120" w:after="120"/>
        <w:jc w:val="both"/>
      </w:pPr>
    </w:p>
    <w:p w14:paraId="5472D7C5" w14:textId="77777777" w:rsidR="00030893" w:rsidRPr="005C0293" w:rsidRDefault="00030893" w:rsidP="00030893">
      <w:pPr>
        <w:spacing w:before="120" w:after="120"/>
        <w:jc w:val="both"/>
      </w:pPr>
      <w:r w:rsidRPr="005C0293">
        <w:rPr>
          <w:b/>
          <w:bCs/>
        </w:rPr>
        <w:t xml:space="preserve">M.L. </w:t>
      </w:r>
      <w:r w:rsidRPr="005C0293">
        <w:t>Il faudrait que nous fassions des échanges avec l’Orient</w:t>
      </w:r>
      <w:r>
        <w:t> :</w:t>
      </w:r>
      <w:r w:rsidRPr="005C0293">
        <w:t xml:space="preserve"> nos techniques contre leur mystique. Les échanges de ce genre ont d’ailleurs commencé. Tout ne me paraît pas décadent, loin de là, dans l'intérêt croissant des jeunes pour les religions orientales. Il y a là un espoir. Je pense la</w:t>
      </w:r>
      <w:r>
        <w:t xml:space="preserve"> [65] </w:t>
      </w:r>
      <w:r w:rsidRPr="005C0293">
        <w:t>même chose de plusieurs autres comport</w:t>
      </w:r>
      <w:r w:rsidRPr="005C0293">
        <w:t>e</w:t>
      </w:r>
      <w:r w:rsidRPr="005C0293">
        <w:t>ments jugés marginaux.</w:t>
      </w:r>
    </w:p>
    <w:p w14:paraId="54CC9587" w14:textId="77777777" w:rsidR="00030893" w:rsidRDefault="00030893" w:rsidP="00030893">
      <w:pPr>
        <w:spacing w:before="120" w:after="120"/>
        <w:jc w:val="both"/>
      </w:pPr>
    </w:p>
    <w:p w14:paraId="47914AA3" w14:textId="77777777" w:rsidR="00030893" w:rsidRDefault="00030893" w:rsidP="00030893">
      <w:pPr>
        <w:spacing w:before="120" w:after="120"/>
        <w:jc w:val="both"/>
        <w:rPr>
          <w:color w:val="000090"/>
        </w:rPr>
      </w:pPr>
      <w:r w:rsidRPr="00C3599B">
        <w:rPr>
          <w:b/>
        </w:rPr>
        <w:t>Critère</w:t>
      </w:r>
      <w:r w:rsidRPr="005C0293">
        <w:t xml:space="preserve">. </w:t>
      </w:r>
      <w:r w:rsidRPr="00C3599B">
        <w:rPr>
          <w:color w:val="000090"/>
        </w:rPr>
        <w:t>Mais ces minorités ne risquent-elles pas de désespérer et de sombrer dans l’indifférence, si elles ne sont pas encouragées dans leurs efforts solitaires par des changements significatifs au niveau des institutions et des lois ? Les hommes qui sont disposés à s'occuper du long terme s'appellent Sico Mansholt, Maurice Lamontagne. Le pr</w:t>
      </w:r>
      <w:r w:rsidRPr="00C3599B">
        <w:rPr>
          <w:color w:val="000090"/>
        </w:rPr>
        <w:t>e</w:t>
      </w:r>
      <w:r w:rsidRPr="00C3599B">
        <w:rPr>
          <w:color w:val="000090"/>
        </w:rPr>
        <w:t>mier n'est plus dans la politique active, le second est sénateur. Ce qui distingue votre situation de celle des hommes politiques qui sont à la barre, c'est que vous n'avez rien à perdre en disant ce que vous pensez. Vous n'avez pas à ménager vos électeurs. Le fait que ce soit des hommes comme vous qui prennent une initiative qui aurait dû être prise il y a longtemps par les chefs d’Etat ne contient-il pas un ense</w:t>
      </w:r>
      <w:r w:rsidRPr="00C3599B">
        <w:rPr>
          <w:color w:val="000090"/>
        </w:rPr>
        <w:t>i</w:t>
      </w:r>
      <w:r w:rsidRPr="00C3599B">
        <w:rPr>
          <w:color w:val="000090"/>
        </w:rPr>
        <w:t>gnement très précieux ? N’indique-t-il pas qu'il faudrait, si l'on voulait résoudre les problèmes à long terme, donner plus de pouvoir à des in</w:t>
      </w:r>
      <w:r w:rsidRPr="00C3599B">
        <w:rPr>
          <w:color w:val="000090"/>
        </w:rPr>
        <w:t>s</w:t>
      </w:r>
      <w:r w:rsidRPr="00C3599B">
        <w:rPr>
          <w:color w:val="000090"/>
        </w:rPr>
        <w:t>titutions composées d'individus plus indépendants que ne le sont les élus du peuple ?</w:t>
      </w:r>
    </w:p>
    <w:p w14:paraId="2BE92CF4" w14:textId="77777777" w:rsidR="00030893" w:rsidRPr="005C0293" w:rsidRDefault="00030893" w:rsidP="00030893">
      <w:pPr>
        <w:spacing w:before="120" w:after="120"/>
        <w:jc w:val="both"/>
      </w:pPr>
    </w:p>
    <w:p w14:paraId="2B6E4909" w14:textId="77777777" w:rsidR="00030893" w:rsidRPr="005C0293" w:rsidRDefault="00030893" w:rsidP="00030893">
      <w:pPr>
        <w:spacing w:before="120" w:after="120"/>
        <w:jc w:val="both"/>
      </w:pPr>
      <w:r w:rsidRPr="005C0293">
        <w:rPr>
          <w:b/>
          <w:bCs/>
        </w:rPr>
        <w:t xml:space="preserve">M.L. </w:t>
      </w:r>
      <w:r w:rsidRPr="005C0293">
        <w:t>Je disais il y a un instant que les gouvernements trouvent de plus en plus difficile de s’appuyer sur une opinion publique saine et cohérente. Le seul véritable consensus qui existe présentement s’inspire de la mentalité des communes. Il faut donc provoquer une réflexion collective, convoquer les états généraux de l'avenir qui pe</w:t>
      </w:r>
      <w:r w:rsidRPr="005C0293">
        <w:t>r</w:t>
      </w:r>
      <w:r w:rsidRPr="005C0293">
        <w:t xml:space="preserve">mettront à tous les segments de la société de </w:t>
      </w:r>
      <w:r w:rsidRPr="005C0293">
        <w:rPr>
          <w:b/>
          <w:bCs/>
        </w:rPr>
        <w:t xml:space="preserve">réaliser </w:t>
      </w:r>
      <w:r w:rsidRPr="005C0293">
        <w:t xml:space="preserve">ensemble que la </w:t>
      </w:r>
      <w:r w:rsidRPr="00EB71EC">
        <w:rPr>
          <w:szCs w:val="28"/>
        </w:rPr>
        <w:t>men</w:t>
      </w:r>
      <w:r w:rsidRPr="005C0293">
        <w:t>talité des communes, en produisant l’explosion de la croissance quantitative, mène inévitablement à la ruine collective. Cette constat</w:t>
      </w:r>
      <w:r w:rsidRPr="005C0293">
        <w:t>a</w:t>
      </w:r>
      <w:r w:rsidRPr="005C0293">
        <w:t>tion devrait préparer l’opinion publique à recevoir un nouveau mess</w:t>
      </w:r>
      <w:r w:rsidRPr="005C0293">
        <w:t>a</w:t>
      </w:r>
      <w:r w:rsidRPr="005C0293">
        <w:t>ge plus positif de la part des gouvernements, mais aussi de tous ceux qui ont un rôle de direction. Il ne s’agit pas en effet d'apprendre se</w:t>
      </w:r>
      <w:r w:rsidRPr="005C0293">
        <w:t>u</w:t>
      </w:r>
      <w:r w:rsidRPr="005C0293">
        <w:t>lement à freiner l’expansion quantitative et à réaliser concrètement que l’argent ne fait pas nécessairement le bonheur. Il faut aussi prov</w:t>
      </w:r>
      <w:r w:rsidRPr="005C0293">
        <w:t>o</w:t>
      </w:r>
      <w:r w:rsidRPr="005C0293">
        <w:t>quer un élan de croissance qualitative, ce qui exigera sans doute un immense sursaut culturel. Tel est le grand défi qui en définitive se p</w:t>
      </w:r>
      <w:r w:rsidRPr="005C0293">
        <w:t>o</w:t>
      </w:r>
      <w:r w:rsidRPr="005C0293">
        <w:t>se à tous les dirigeants de notre société et à chacun d’entre nous.</w:t>
      </w:r>
    </w:p>
    <w:p w14:paraId="40F4A12E" w14:textId="77777777" w:rsidR="00030893" w:rsidRDefault="00030893" w:rsidP="00030893">
      <w:pPr>
        <w:spacing w:before="120" w:after="120"/>
        <w:jc w:val="both"/>
      </w:pPr>
      <w:r>
        <w:br w:type="page"/>
      </w:r>
    </w:p>
    <w:p w14:paraId="03D8436C" w14:textId="77777777" w:rsidR="00030893" w:rsidRDefault="00030893" w:rsidP="00030893">
      <w:pPr>
        <w:spacing w:before="120" w:after="120"/>
        <w:jc w:val="both"/>
      </w:pPr>
      <w:r w:rsidRPr="00C3599B">
        <w:rPr>
          <w:b/>
        </w:rPr>
        <w:t>Critère</w:t>
      </w:r>
      <w:r w:rsidRPr="005C0293">
        <w:t xml:space="preserve">. </w:t>
      </w:r>
      <w:r w:rsidRPr="00C3599B">
        <w:rPr>
          <w:color w:val="000090"/>
        </w:rPr>
        <w:t>Ne pourrait-on pas songer également à prolonger les mandats des gouvernements ?</w:t>
      </w:r>
    </w:p>
    <w:p w14:paraId="1A9F3451" w14:textId="77777777" w:rsidR="00030893" w:rsidRPr="005C0293" w:rsidRDefault="00030893" w:rsidP="00030893">
      <w:pPr>
        <w:spacing w:before="120" w:after="120"/>
        <w:jc w:val="both"/>
      </w:pPr>
    </w:p>
    <w:p w14:paraId="68A6D619" w14:textId="77777777" w:rsidR="00030893" w:rsidRDefault="00030893" w:rsidP="00030893">
      <w:pPr>
        <w:spacing w:before="120" w:after="120"/>
        <w:jc w:val="both"/>
      </w:pPr>
      <w:r w:rsidRPr="005C0293">
        <w:rPr>
          <w:b/>
          <w:bCs/>
        </w:rPr>
        <w:t xml:space="preserve">M.L. </w:t>
      </w:r>
      <w:r w:rsidRPr="005C0293">
        <w:t>Le président de la France est élu pour sept ans et rien n’indique que la France fasse plus que les autres pays. Le président du Mexique, M. Etcheverria, a été élu pour six ans et son mandat n’est pas renouvelable. Et, pourtant, la croissance démographique, qui est particulièrement forte dans ce pays, ne semble pas sur le point de s’atténuer.</w:t>
      </w:r>
    </w:p>
    <w:p w14:paraId="637072A5" w14:textId="77777777" w:rsidR="00030893" w:rsidRDefault="00030893" w:rsidP="00030893">
      <w:pPr>
        <w:spacing w:before="120" w:after="120"/>
        <w:jc w:val="both"/>
      </w:pPr>
      <w:r>
        <w:t>[66]</w:t>
      </w:r>
    </w:p>
    <w:p w14:paraId="6BEAFD8E" w14:textId="77777777" w:rsidR="00030893" w:rsidRPr="005C0293" w:rsidRDefault="00030893" w:rsidP="00030893">
      <w:pPr>
        <w:spacing w:before="120" w:after="120"/>
        <w:jc w:val="both"/>
      </w:pPr>
    </w:p>
    <w:p w14:paraId="310E13B8" w14:textId="77777777" w:rsidR="00030893" w:rsidRDefault="00030893" w:rsidP="00030893">
      <w:pPr>
        <w:spacing w:before="120" w:after="120"/>
        <w:jc w:val="both"/>
      </w:pPr>
      <w:r w:rsidRPr="009D7B22">
        <w:rPr>
          <w:b/>
        </w:rPr>
        <w:t>Critère</w:t>
      </w:r>
      <w:r w:rsidRPr="005C0293">
        <w:t xml:space="preserve">. </w:t>
      </w:r>
      <w:r w:rsidRPr="009D7B22">
        <w:rPr>
          <w:color w:val="000090"/>
        </w:rPr>
        <w:t>Décidément, vous ne sembler guère croire aux solutions politiques.</w:t>
      </w:r>
    </w:p>
    <w:p w14:paraId="04173950" w14:textId="77777777" w:rsidR="00030893" w:rsidRPr="005C0293" w:rsidRDefault="00030893" w:rsidP="00030893">
      <w:pPr>
        <w:spacing w:before="120" w:after="120"/>
        <w:jc w:val="both"/>
      </w:pPr>
    </w:p>
    <w:p w14:paraId="09FE5FC6" w14:textId="77777777" w:rsidR="00030893" w:rsidRDefault="00030893" w:rsidP="00030893">
      <w:pPr>
        <w:spacing w:before="120" w:after="120"/>
        <w:jc w:val="both"/>
      </w:pPr>
      <w:r w:rsidRPr="005C0293">
        <w:rPr>
          <w:b/>
          <w:bCs/>
        </w:rPr>
        <w:t xml:space="preserve">M.L. </w:t>
      </w:r>
      <w:r w:rsidRPr="005C0293">
        <w:t>Le public non plus n’y croit guère. Pendant les jours qui su</w:t>
      </w:r>
      <w:r w:rsidRPr="005C0293">
        <w:t>i</w:t>
      </w:r>
      <w:r w:rsidRPr="005C0293">
        <w:t>vent la prise du pouvoir par un nouvel homme politique, les sondages indiquent une remontée de la faveur du public par rapport à ce qu'elle était avant l'élection. Mais l’idylle est toujours de courte durée. Pou</w:t>
      </w:r>
      <w:r w:rsidRPr="005C0293">
        <w:t>r</w:t>
      </w:r>
      <w:r w:rsidRPr="005C0293">
        <w:t>quoi</w:t>
      </w:r>
      <w:r>
        <w:t> ?</w:t>
      </w:r>
      <w:r w:rsidRPr="005C0293">
        <w:t xml:space="preserve"> Parce que, face à des problèmes tels que celui de l’inflation et des coûts psychologiques et sociaux de la croissance quantitative, les hommes d'Etat sont aussi démunis que l’homme de la rue. Il est donc inévitable qu'ils déçoivent.</w:t>
      </w:r>
    </w:p>
    <w:p w14:paraId="7EACDAC2" w14:textId="77777777" w:rsidR="00030893" w:rsidRPr="005C0293" w:rsidRDefault="00030893" w:rsidP="00030893">
      <w:pPr>
        <w:spacing w:before="120" w:after="120"/>
        <w:jc w:val="both"/>
      </w:pPr>
    </w:p>
    <w:p w14:paraId="48514EA5" w14:textId="77777777" w:rsidR="00030893" w:rsidRDefault="00030893" w:rsidP="00030893">
      <w:pPr>
        <w:spacing w:before="120" w:after="120"/>
        <w:jc w:val="both"/>
        <w:rPr>
          <w:color w:val="000090"/>
        </w:rPr>
      </w:pPr>
      <w:r w:rsidRPr="009D7B22">
        <w:rPr>
          <w:b/>
        </w:rPr>
        <w:t>Critère</w:t>
      </w:r>
      <w:r w:rsidRPr="005C0293">
        <w:t xml:space="preserve">. </w:t>
      </w:r>
      <w:r w:rsidRPr="009D7B22">
        <w:rPr>
          <w:color w:val="000090"/>
        </w:rPr>
        <w:t>Mais, sans transférer notre culpabilité et notre responsab</w:t>
      </w:r>
      <w:r w:rsidRPr="009D7B22">
        <w:rPr>
          <w:color w:val="000090"/>
        </w:rPr>
        <w:t>i</w:t>
      </w:r>
      <w:r w:rsidRPr="009D7B22">
        <w:rPr>
          <w:color w:val="000090"/>
        </w:rPr>
        <w:t>lité sur les chefs politiques, ne sommes-nous pas en droit d'attendre d'eux qu’ils utilisent avec un peu moins d'enthousiasme les grands mensonges chiffrés que sont les taux d'accroissement du PNB ? Comment des hommes sérieux peuvent-ils dire, à la fin d’un exercice financier, que la croissance du PNB a été de 7%, alors qu’ils n’ont aucune idée du coût des hypothèques humaines et écologiques de to</w:t>
      </w:r>
      <w:r w:rsidRPr="009D7B22">
        <w:rPr>
          <w:color w:val="000090"/>
        </w:rPr>
        <w:t>u</w:t>
      </w:r>
      <w:r w:rsidRPr="009D7B22">
        <w:rPr>
          <w:color w:val="000090"/>
        </w:rPr>
        <w:t>tes sortes qui ont rendu ce taux possible ? Un pays comme le Kénya pourrait avoir le taux de croissance le plus élevé du monde. Il suffirait qu'il accepte d'envoyer ses buffles chez le boucher et ses girafes chez le tanneur, quitte à perdre dans l’avenir les revenus considérables qu'il tire du tourisme. N'est-ce pas là la vérité du PNB et l’histoire de toutes les croissances sauvages ?</w:t>
      </w:r>
    </w:p>
    <w:p w14:paraId="7242E7AE" w14:textId="77777777" w:rsidR="00030893" w:rsidRPr="005C0293" w:rsidRDefault="00030893" w:rsidP="00030893">
      <w:pPr>
        <w:spacing w:before="120" w:after="120"/>
        <w:jc w:val="both"/>
      </w:pPr>
    </w:p>
    <w:p w14:paraId="0BBEF2F4" w14:textId="77777777" w:rsidR="00030893" w:rsidRPr="005C0293" w:rsidRDefault="00030893" w:rsidP="00030893">
      <w:pPr>
        <w:spacing w:before="120" w:after="120"/>
        <w:jc w:val="both"/>
      </w:pPr>
      <w:r w:rsidRPr="005C0293">
        <w:rPr>
          <w:b/>
          <w:bCs/>
        </w:rPr>
        <w:t xml:space="preserve">M.L. </w:t>
      </w:r>
      <w:r w:rsidRPr="005C0293">
        <w:t>Le PNB est certes un concept qui apparaît de plus en plus grossier et mensonger. Il faudra le remplacer. Le conseil économique du Canada étudie la question des indicateurs sociaux très sérieus</w:t>
      </w:r>
      <w:r w:rsidRPr="005C0293">
        <w:t>e</w:t>
      </w:r>
      <w:r w:rsidRPr="005C0293">
        <w:t>ment. Mais la mesure du PNB doit être interprétée dans son contexte historique. Elle fut utile en son temps. Reportons-nous à la période de la crise. Il y avait à ce moment un consensus. Tout le monde reco</w:t>
      </w:r>
      <w:r w:rsidRPr="005C0293">
        <w:t>n</w:t>
      </w:r>
      <w:r w:rsidRPr="005C0293">
        <w:t>naissait qu’il fallait sortir de la misère et que la croissance économ</w:t>
      </w:r>
      <w:r w:rsidRPr="005C0293">
        <w:t>i</w:t>
      </w:r>
      <w:r w:rsidRPr="005C0293">
        <w:t>que était le seul moyen à prendre. C’est d’ailleurs un consensus du même genre qu’il nous faudrait maintenant, un consensus qui porterait non pas sur la façon de sortir de la misère matérielle par la croissance, mais sur la façon de sortir de la misère sociale et morale par la maîtr</w:t>
      </w:r>
      <w:r w:rsidRPr="005C0293">
        <w:t>i</w:t>
      </w:r>
      <w:r w:rsidRPr="005C0293">
        <w:t>se de la croissance. Les vœux pieux n’étaient toutefois pas suffisants. Il fallait mettre au point des instruments d’analyse et de calcul, d’une part, pour connaître les taux de croissance et, d’autre part, pour connaître les points faibles de l’économie et agir en conséquence. C’est ainsi, par le biais des comptes nationaux, — domaine dans l</w:t>
      </w:r>
      <w:r w:rsidRPr="005C0293">
        <w:t>e</w:t>
      </w:r>
      <w:r w:rsidRPr="005C0293">
        <w:t>quel le Canada a innové — que le concept</w:t>
      </w:r>
      <w:r>
        <w:t xml:space="preserve"> [67] </w:t>
      </w:r>
      <w:r w:rsidRPr="005C0293">
        <w:t>du PNB a pris forme. Il faut noter que, sans la comptabilité nati</w:t>
      </w:r>
      <w:r w:rsidRPr="005C0293">
        <w:t>o</w:t>
      </w:r>
      <w:r w:rsidRPr="005C0293">
        <w:t>nale qui permit d’établir le PNB, on n’aurait jamais connu les revenus des divers groupes et des diverses régions de notre pays.</w:t>
      </w:r>
    </w:p>
    <w:p w14:paraId="377B2E1E" w14:textId="77777777" w:rsidR="00030893" w:rsidRDefault="00030893" w:rsidP="00030893">
      <w:pPr>
        <w:spacing w:before="120" w:after="120"/>
        <w:jc w:val="both"/>
      </w:pPr>
    </w:p>
    <w:p w14:paraId="0BA50693" w14:textId="77777777" w:rsidR="00030893" w:rsidRPr="005C0293" w:rsidRDefault="00030893" w:rsidP="00030893">
      <w:pPr>
        <w:spacing w:before="120" w:after="120"/>
        <w:jc w:val="both"/>
      </w:pPr>
      <w:r w:rsidRPr="009D7B22">
        <w:rPr>
          <w:b/>
        </w:rPr>
        <w:t>Critère</w:t>
      </w:r>
      <w:r w:rsidRPr="005C0293">
        <w:t xml:space="preserve">. </w:t>
      </w:r>
      <w:r w:rsidRPr="009D7B22">
        <w:rPr>
          <w:color w:val="000090"/>
        </w:rPr>
        <w:t>Outre les études du conseil économique concernant les indicateurs sociaux, que fait-on au Canada pour préparer l’avenir des canadiens et celui de l'humanité ?</w:t>
      </w:r>
    </w:p>
    <w:p w14:paraId="54F9E86D" w14:textId="77777777" w:rsidR="00030893" w:rsidRDefault="00030893" w:rsidP="00030893">
      <w:pPr>
        <w:spacing w:before="120" w:after="120"/>
        <w:jc w:val="both"/>
      </w:pPr>
    </w:p>
    <w:p w14:paraId="12569230" w14:textId="77777777" w:rsidR="00030893" w:rsidRPr="005C0293" w:rsidRDefault="00030893" w:rsidP="00030893">
      <w:pPr>
        <w:spacing w:before="120" w:after="120"/>
        <w:jc w:val="both"/>
      </w:pPr>
      <w:r w:rsidRPr="005C0293">
        <w:t>M.L. Bien peu de choses, il faut le reconnaître. Dans les univers</w:t>
      </w:r>
      <w:r w:rsidRPr="005C0293">
        <w:t>i</w:t>
      </w:r>
      <w:r w:rsidRPr="005C0293">
        <w:t>tés et les institutions gouvernementales, il se fait très peu de reche</w:t>
      </w:r>
      <w:r w:rsidRPr="005C0293">
        <w:t>r</w:t>
      </w:r>
      <w:r w:rsidRPr="005C0293">
        <w:t>ches sur le futur. Le secteur privé, la compagnie Bell, par exemple, semble s’intéresser plus à l’avenir que le secteur public. Pourtant, même si nous avons un grand pays et une population réduite, le pr</w:t>
      </w:r>
      <w:r w:rsidRPr="005C0293">
        <w:t>o</w:t>
      </w:r>
      <w:r w:rsidRPr="005C0293">
        <w:t xml:space="preserve">blème de la croissance exponentielle nous concerne directement. A l’heure actuelle, dans le monde, il y a environ 30,000 chercheurs qui s’intéressent aux </w:t>
      </w:r>
      <w:r>
        <w:t>« </w:t>
      </w:r>
      <w:r w:rsidRPr="005C0293">
        <w:t>futuribles</w:t>
      </w:r>
      <w:r>
        <w:t> »</w:t>
      </w:r>
      <w:r w:rsidRPr="005C0293">
        <w:t>. Il nous faudrait faire des efforts cons</w:t>
      </w:r>
      <w:r w:rsidRPr="005C0293">
        <w:t>i</w:t>
      </w:r>
      <w:r w:rsidRPr="005C0293">
        <w:t>dérables, ne serait-ce que pour rassembler les expériences et les d</w:t>
      </w:r>
      <w:r w:rsidRPr="005C0293">
        <w:t>é</w:t>
      </w:r>
      <w:r w:rsidRPr="005C0293">
        <w:t>couvertes qui se font un peu partout dans le monde. On devra mettre toutes les disciplines à contribution. Et en particulier l’histoire. L’histoire avec sa dimension humaine, et non pas l'histoire bourrée de modèles économétriques telle qu’on veut la faire maintenant en ce</w:t>
      </w:r>
      <w:r w:rsidRPr="005C0293">
        <w:t>r</w:t>
      </w:r>
      <w:r w:rsidRPr="005C0293">
        <w:t>tains milieux. La philosophie devra également jouer un rôle de pr</w:t>
      </w:r>
      <w:r w:rsidRPr="005C0293">
        <w:t>e</w:t>
      </w:r>
      <w:r w:rsidRPr="005C0293">
        <w:t xml:space="preserve">mière importance. Car, en dernière analyse, ce sont les valeurs qui sont en cause, des valeurs fondamentales. </w:t>
      </w:r>
      <w:r>
        <w:t>« </w:t>
      </w:r>
      <w:r w:rsidRPr="005C0293">
        <w:t>Borné dans sa nature, i</w:t>
      </w:r>
      <w:r w:rsidRPr="005C0293">
        <w:t>n</w:t>
      </w:r>
      <w:r w:rsidRPr="005C0293">
        <w:t>fini dans ses vœux</w:t>
      </w:r>
      <w:r>
        <w:t> »</w:t>
      </w:r>
      <w:r w:rsidRPr="005C0293">
        <w:t>, disait Lamartine en parlant de l’homme. Les avantages du progrès nous ont fait oublier la première partie de cet alexandrin. Ses inconvénients nous la font redécouvrir.</w:t>
      </w:r>
    </w:p>
    <w:p w14:paraId="1E330731" w14:textId="77777777" w:rsidR="00030893" w:rsidRPr="005C0293" w:rsidRDefault="00030893" w:rsidP="00030893">
      <w:pPr>
        <w:spacing w:before="120" w:after="120"/>
        <w:jc w:val="both"/>
      </w:pPr>
      <w:r w:rsidRPr="005C0293">
        <w:t>Si j’insiste tant sur l'importance de la recherche et de la réflexion collective c’est, je le répète, parce que je crois qu’il serait irréaliste de miser uniquement sur les solutions politiques. Il y a la même propo</w:t>
      </w:r>
      <w:r w:rsidRPr="005C0293">
        <w:t>r</w:t>
      </w:r>
      <w:r w:rsidRPr="005C0293">
        <w:t>tion d’honnêteté et de malhonnêteté, d’intelligence et de sottise, de grandeur et de petitesse dans tous les groupes sociaux. Si rien ne se fait au sein de l'industrie, des syndicats, des maisons d’enseignement, rien ne se fera par les gouvernements et il ne faudra pas s'en étonner.</w:t>
      </w:r>
    </w:p>
    <w:p w14:paraId="26A7AEC8" w14:textId="77777777" w:rsidR="00030893" w:rsidRDefault="00030893" w:rsidP="00030893">
      <w:pPr>
        <w:spacing w:before="120" w:after="120"/>
        <w:jc w:val="both"/>
      </w:pPr>
      <w:r w:rsidRPr="005C0293">
        <w:t>Je reviens toujours sur ce point pendant les réunions du Club de Rome. M. Peccei, qui est un industriel habitué à la ligne d'autorité et à la conception d’efficacité qui en découle,</w:t>
      </w:r>
      <w:r>
        <w:t xml:space="preserve"> [68]</w:t>
      </w:r>
      <w:r w:rsidRPr="005C0293">
        <w:t xml:space="preserve"> a longtemps pensé qu’il nous fallait concentrer notre action auprès des gouvernements. J’ai toujours prétendu au contraire qu’il nous fallait plutôt chercher à créer un nouveau consensus sans lequel les gouvernements sont impui</w:t>
      </w:r>
      <w:r w:rsidRPr="005C0293">
        <w:t>s</w:t>
      </w:r>
      <w:r w:rsidRPr="005C0293">
        <w:t>sants.</w:t>
      </w:r>
    </w:p>
    <w:p w14:paraId="09E8E92E" w14:textId="77777777" w:rsidR="00030893" w:rsidRPr="005C0293" w:rsidRDefault="00030893" w:rsidP="00030893">
      <w:pPr>
        <w:spacing w:before="120" w:after="120"/>
        <w:jc w:val="both"/>
      </w:pPr>
    </w:p>
    <w:p w14:paraId="474637DE" w14:textId="77777777" w:rsidR="00030893" w:rsidRDefault="00030893" w:rsidP="00030893">
      <w:pPr>
        <w:spacing w:before="120" w:after="120"/>
        <w:jc w:val="both"/>
        <w:outlineLvl w:val="0"/>
      </w:pPr>
      <w:r w:rsidRPr="009D7B22">
        <w:rPr>
          <w:b/>
        </w:rPr>
        <w:t>Critère</w:t>
      </w:r>
      <w:r w:rsidRPr="005C0293">
        <w:t xml:space="preserve">. </w:t>
      </w:r>
      <w:r w:rsidRPr="00197EED">
        <w:rPr>
          <w:color w:val="000090"/>
        </w:rPr>
        <w:t>Vous croyez donc à la démocratie de participation ?</w:t>
      </w:r>
    </w:p>
    <w:p w14:paraId="6BDA154A" w14:textId="77777777" w:rsidR="00030893" w:rsidRPr="005C0293" w:rsidRDefault="00030893" w:rsidP="00030893">
      <w:pPr>
        <w:spacing w:before="120" w:after="120"/>
        <w:jc w:val="both"/>
      </w:pPr>
    </w:p>
    <w:p w14:paraId="286FA953" w14:textId="77777777" w:rsidR="00030893" w:rsidRDefault="00030893" w:rsidP="00030893">
      <w:pPr>
        <w:spacing w:before="120" w:after="120"/>
        <w:jc w:val="both"/>
      </w:pPr>
      <w:r w:rsidRPr="005C0293">
        <w:rPr>
          <w:b/>
          <w:bCs/>
        </w:rPr>
        <w:t xml:space="preserve">M.L. </w:t>
      </w:r>
      <w:r>
        <w:t>À</w:t>
      </w:r>
      <w:r w:rsidRPr="005C0293">
        <w:t xml:space="preserve"> condition qu'elle soit complétée, selon l’expression de A. Toffler, par une démocratie d’anticipation. C'est dans cet esprit que le Sénat canadien se prépare à convoquer une conférence que certains appellent déjà </w:t>
      </w:r>
      <w:r>
        <w:t>« </w:t>
      </w:r>
      <w:r w:rsidRPr="005C0293">
        <w:t>les états généraux</w:t>
      </w:r>
      <w:r>
        <w:t> »</w:t>
      </w:r>
      <w:r w:rsidRPr="005C0293">
        <w:t xml:space="preserve"> sur le futur.</w:t>
      </w:r>
    </w:p>
    <w:p w14:paraId="5EBFAF4A" w14:textId="77777777" w:rsidR="00030893" w:rsidRPr="005C0293" w:rsidRDefault="00030893" w:rsidP="00030893">
      <w:pPr>
        <w:spacing w:before="120" w:after="120"/>
        <w:jc w:val="both"/>
      </w:pPr>
      <w:r>
        <w:br w:type="page"/>
      </w:r>
    </w:p>
    <w:p w14:paraId="7AB4976D" w14:textId="77777777" w:rsidR="00030893" w:rsidRDefault="00030893" w:rsidP="00030893">
      <w:pPr>
        <w:spacing w:before="120" w:after="120"/>
        <w:jc w:val="both"/>
      </w:pPr>
      <w:r w:rsidRPr="009D7B22">
        <w:rPr>
          <w:b/>
        </w:rPr>
        <w:t>Critère</w:t>
      </w:r>
      <w:r w:rsidRPr="005C0293">
        <w:t xml:space="preserve">. </w:t>
      </w:r>
      <w:r w:rsidRPr="00197EED">
        <w:rPr>
          <w:color w:val="000090"/>
        </w:rPr>
        <w:t>On ne sait pas toujours ce qui peut résulter de la réunion des états généraux... Le Sénat canadien serait-il prêt à courir les m</w:t>
      </w:r>
      <w:r w:rsidRPr="00197EED">
        <w:rPr>
          <w:color w:val="000090"/>
        </w:rPr>
        <w:t>ê</w:t>
      </w:r>
      <w:r w:rsidRPr="00197EED">
        <w:rPr>
          <w:color w:val="000090"/>
        </w:rPr>
        <w:t>mes risques que Louis</w:t>
      </w:r>
      <w:r>
        <w:rPr>
          <w:color w:val="000090"/>
        </w:rPr>
        <w:t> </w:t>
      </w:r>
      <w:r w:rsidRPr="00197EED">
        <w:rPr>
          <w:color w:val="000090"/>
        </w:rPr>
        <w:t>XVI... et à le faire consciemment ?</w:t>
      </w:r>
    </w:p>
    <w:p w14:paraId="7D221FDD" w14:textId="77777777" w:rsidR="00030893" w:rsidRPr="005C0293" w:rsidRDefault="00030893" w:rsidP="00030893">
      <w:pPr>
        <w:spacing w:before="120" w:after="120"/>
        <w:jc w:val="both"/>
      </w:pPr>
    </w:p>
    <w:p w14:paraId="212D5773" w14:textId="77777777" w:rsidR="00030893" w:rsidRPr="005C0293" w:rsidRDefault="00030893" w:rsidP="00030893">
      <w:pPr>
        <w:spacing w:before="120" w:after="120"/>
        <w:jc w:val="both"/>
      </w:pPr>
      <w:r w:rsidRPr="005C0293">
        <w:rPr>
          <w:b/>
          <w:bCs/>
        </w:rPr>
        <w:t xml:space="preserve">M.L. </w:t>
      </w:r>
      <w:r w:rsidRPr="005C0293">
        <w:t>Il serait assez étonnant qu'une conférence sur les limites de notre planète et les aspirations illimitées de l’homme et sur la nécess</w:t>
      </w:r>
      <w:r w:rsidRPr="005C0293">
        <w:t>i</w:t>
      </w:r>
      <w:r w:rsidRPr="005C0293">
        <w:t>té d’améliorer le processus de décision, tant public que privé, pour nous permettre de mieux relever ce défi, puisse conduire à l’anarchie.</w:t>
      </w:r>
    </w:p>
    <w:p w14:paraId="63809B7C" w14:textId="77777777" w:rsidR="00030893" w:rsidRDefault="00030893" w:rsidP="00030893">
      <w:pPr>
        <w:spacing w:before="120" w:after="120"/>
        <w:jc w:val="both"/>
      </w:pPr>
      <w:r w:rsidRPr="005C0293">
        <w:t>Le Sénat souhaite que des représentants des principales institutions canadiennes, publiques et privées, se réunissent afin de jeter les bases d’une véritable démocratie d'anticipation. Nous souhaitons qu’à cette fin une commission canadienne du futur soit créée à la suite de la r</w:t>
      </w:r>
      <w:r w:rsidRPr="005C0293">
        <w:t>é</w:t>
      </w:r>
      <w:r w:rsidRPr="005C0293">
        <w:t>union des états généraux. Pour mieux concevoir et structurer cette nouvelle institution, nous avons l’intention d’inviter à la conférence les meilleurs experts du monde. Nous espérons ainsi lancer la co</w:t>
      </w:r>
      <w:r w:rsidRPr="005C0293">
        <w:t>m</w:t>
      </w:r>
      <w:r w:rsidRPr="005C0293">
        <w:t>mission dans des conditions idéales afin quelle puisse remplir effic</w:t>
      </w:r>
      <w:r w:rsidRPr="005C0293">
        <w:t>a</w:t>
      </w:r>
      <w:r w:rsidRPr="005C0293">
        <w:t>cement son importante mission et qu’elle serve de modèle à d’autres pays, car la démocratie d’anticipation devra être multinationale.</w:t>
      </w:r>
    </w:p>
    <w:p w14:paraId="57D9D38A" w14:textId="77777777" w:rsidR="00030893" w:rsidRDefault="00030893" w:rsidP="00030893">
      <w:pPr>
        <w:pStyle w:val="p"/>
      </w:pPr>
      <w:r>
        <w:br w:type="page"/>
        <w:t>[69]</w:t>
      </w:r>
    </w:p>
    <w:p w14:paraId="5A9539C3" w14:textId="77777777" w:rsidR="00030893" w:rsidRPr="00E07116" w:rsidRDefault="00030893" w:rsidP="00030893">
      <w:pPr>
        <w:jc w:val="both"/>
      </w:pPr>
    </w:p>
    <w:p w14:paraId="29D5C582" w14:textId="77777777" w:rsidR="00030893" w:rsidRPr="001833FC" w:rsidRDefault="00030893" w:rsidP="00030893">
      <w:pPr>
        <w:jc w:val="both"/>
      </w:pPr>
    </w:p>
    <w:p w14:paraId="0906D3A3" w14:textId="77777777" w:rsidR="00030893" w:rsidRPr="001833FC" w:rsidRDefault="00030893" w:rsidP="00030893">
      <w:pPr>
        <w:jc w:val="both"/>
      </w:pPr>
    </w:p>
    <w:p w14:paraId="65F1CBA9" w14:textId="77777777" w:rsidR="00030893" w:rsidRPr="00E23720" w:rsidRDefault="00030893" w:rsidP="00030893">
      <w:pPr>
        <w:spacing w:after="120"/>
        <w:ind w:firstLine="0"/>
        <w:jc w:val="center"/>
        <w:rPr>
          <w:sz w:val="24"/>
        </w:rPr>
      </w:pPr>
      <w:bookmarkStart w:id="11" w:name="CRITERE_no_11_Entrevues_2"/>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081EFC1F"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ENTREVUES</w:t>
      </w:r>
    </w:p>
    <w:p w14:paraId="27BAF00E" w14:textId="77777777" w:rsidR="00030893" w:rsidRDefault="00030893" w:rsidP="00030893">
      <w:pPr>
        <w:pStyle w:val="Titreniveau2"/>
      </w:pPr>
      <w:r w:rsidRPr="001833FC">
        <w:t>“</w:t>
      </w:r>
      <w:r>
        <w:t>Entrevue avec</w:t>
      </w:r>
      <w:r>
        <w:br/>
        <w:t>M. René Lévesque</w:t>
      </w:r>
      <w:r w:rsidRPr="001833FC">
        <w:t>.</w:t>
      </w:r>
      <w:r>
        <w:t>” </w:t>
      </w:r>
      <w:r>
        <w:rPr>
          <w:rStyle w:val="Appelnotedebasdep"/>
        </w:rPr>
        <w:footnoteReference w:customMarkFollows="1" w:id="76"/>
        <w:t>*</w:t>
      </w:r>
    </w:p>
    <w:bookmarkEnd w:id="11"/>
    <w:p w14:paraId="499804CE" w14:textId="77777777" w:rsidR="00030893" w:rsidRPr="001833FC" w:rsidRDefault="00030893" w:rsidP="00030893">
      <w:pPr>
        <w:jc w:val="both"/>
        <w:rPr>
          <w:szCs w:val="36"/>
        </w:rPr>
      </w:pPr>
    </w:p>
    <w:p w14:paraId="67FD23C2" w14:textId="77777777" w:rsidR="00030893" w:rsidRPr="001833FC" w:rsidRDefault="00030893" w:rsidP="00030893">
      <w:pPr>
        <w:jc w:val="both"/>
      </w:pPr>
    </w:p>
    <w:p w14:paraId="7551A9E8" w14:textId="77777777" w:rsidR="00030893" w:rsidRPr="001833FC" w:rsidRDefault="00030893" w:rsidP="00030893">
      <w:pPr>
        <w:jc w:val="both"/>
      </w:pPr>
    </w:p>
    <w:p w14:paraId="58F020B7" w14:textId="77777777" w:rsidR="00030893" w:rsidRPr="00E07116" w:rsidRDefault="00030893" w:rsidP="00030893">
      <w:pPr>
        <w:jc w:val="both"/>
      </w:pPr>
    </w:p>
    <w:p w14:paraId="0F23FB01"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726105C4" w14:textId="77777777" w:rsidR="00030893" w:rsidRDefault="00030893" w:rsidP="00030893">
      <w:pPr>
        <w:spacing w:before="120" w:after="120"/>
        <w:jc w:val="both"/>
      </w:pPr>
      <w:r w:rsidRPr="00265A16">
        <w:rPr>
          <w:b/>
        </w:rPr>
        <w:t>Critère</w:t>
      </w:r>
      <w:r w:rsidRPr="00E87313">
        <w:t xml:space="preserve">. </w:t>
      </w:r>
      <w:r w:rsidRPr="00265A16">
        <w:rPr>
          <w:color w:val="000090"/>
        </w:rPr>
        <w:t>Les gouvernements semblent très attachés au Produit N</w:t>
      </w:r>
      <w:r w:rsidRPr="00265A16">
        <w:rPr>
          <w:color w:val="000090"/>
        </w:rPr>
        <w:t>a</w:t>
      </w:r>
      <w:r w:rsidRPr="00265A16">
        <w:rPr>
          <w:color w:val="000090"/>
        </w:rPr>
        <w:t>tional brut (PNB] de la nation. Mais on a commencé, en certains m</w:t>
      </w:r>
      <w:r w:rsidRPr="00265A16">
        <w:rPr>
          <w:color w:val="000090"/>
        </w:rPr>
        <w:t>i</w:t>
      </w:r>
      <w:r w:rsidRPr="00265A16">
        <w:rPr>
          <w:color w:val="000090"/>
        </w:rPr>
        <w:t>lieux, à critiquer cette notion de PNB et à rechercher de nouveaux i</w:t>
      </w:r>
      <w:r w:rsidRPr="00265A16">
        <w:rPr>
          <w:color w:val="000090"/>
        </w:rPr>
        <w:t>n</w:t>
      </w:r>
      <w:r w:rsidRPr="00265A16">
        <w:rPr>
          <w:color w:val="000090"/>
        </w:rPr>
        <w:t>dicateurs sociaux. Croyez-vous que cette critique et cette recherche soient justifiées ?</w:t>
      </w:r>
    </w:p>
    <w:p w14:paraId="0F271715" w14:textId="77777777" w:rsidR="00030893" w:rsidRPr="00E87313" w:rsidRDefault="00030893" w:rsidP="00030893">
      <w:pPr>
        <w:spacing w:before="120" w:after="120"/>
        <w:jc w:val="both"/>
      </w:pPr>
    </w:p>
    <w:p w14:paraId="69AD433D" w14:textId="77777777" w:rsidR="00030893" w:rsidRPr="00E87313" w:rsidRDefault="00030893" w:rsidP="00030893">
      <w:pPr>
        <w:spacing w:before="120" w:after="120"/>
        <w:jc w:val="both"/>
      </w:pPr>
      <w:r w:rsidRPr="00E87313">
        <w:rPr>
          <w:b/>
          <w:bCs/>
        </w:rPr>
        <w:t xml:space="preserve">René Lévesque. </w:t>
      </w:r>
      <w:r w:rsidRPr="00E87313">
        <w:t>Il y a au moins une chose qui laisse un certain doute sur la valeur de la notion de PNB et qui met même en cause son intégrité</w:t>
      </w:r>
      <w:r>
        <w:t> :</w:t>
      </w:r>
      <w:r w:rsidRPr="00E87313">
        <w:t xml:space="preserve"> c’est qu’elle implique tout ce qui est anti-produit. Autr</w:t>
      </w:r>
      <w:r w:rsidRPr="00E87313">
        <w:t>e</w:t>
      </w:r>
      <w:r w:rsidRPr="00E87313">
        <w:t>ment dit, le PNB, comme indice de croissance, comporte tout ce qui peut être quantifiable dans une production économique annuelle, y compris ce qui peut nuire à la qualité de la vie ou coûter humainement cher. Par exemple, si tous les Québécois étaient, cette année, victimes d’accidents de la route, l’industrie, l’assurance, la médecine en prof</w:t>
      </w:r>
      <w:r w:rsidRPr="00E87313">
        <w:t>i</w:t>
      </w:r>
      <w:r w:rsidRPr="00E87313">
        <w:t>teraient et le PNB augmenterait. De même, bien des choses qui po</w:t>
      </w:r>
      <w:r w:rsidRPr="00E87313">
        <w:t>l</w:t>
      </w:r>
      <w:r w:rsidRPr="00E87313">
        <w:t xml:space="preserve">luent et empoisonnent l’environnement entrent dans le PNB, comme indice de croissance, alors qu’elles sont plutôt une sorte d’anti-développement. </w:t>
      </w:r>
      <w:r>
        <w:t>À</w:t>
      </w:r>
      <w:r w:rsidRPr="00E87313">
        <w:t xml:space="preserve"> mon avis, le PNB est simplement un critère de v</w:t>
      </w:r>
      <w:r w:rsidRPr="00E87313">
        <w:t>o</w:t>
      </w:r>
      <w:r w:rsidRPr="00E87313">
        <w:t>lume</w:t>
      </w:r>
      <w:r>
        <w:t xml:space="preserve"> [70] </w:t>
      </w:r>
      <w:r w:rsidRPr="00E87313">
        <w:t>d'activité. De ce point de vue, il peut être valable. La qua</w:t>
      </w:r>
      <w:r w:rsidRPr="00E87313">
        <w:t>n</w:t>
      </w:r>
      <w:r w:rsidRPr="00E87313">
        <w:t>tité des activités s’y reflète. Mais la qualité des activités n’a aucun rapport avec le PNB. Ce sont ces critères de la qualité qu'il faut mai</w:t>
      </w:r>
      <w:r w:rsidRPr="00E87313">
        <w:t>n</w:t>
      </w:r>
      <w:r w:rsidRPr="00E87313">
        <w:t>tenant essayer de trouver. Des spécialistes en économétrie cherchent de ce côté.</w:t>
      </w:r>
    </w:p>
    <w:p w14:paraId="36F9675C" w14:textId="77777777" w:rsidR="00030893" w:rsidRDefault="00030893" w:rsidP="00030893">
      <w:pPr>
        <w:spacing w:before="120" w:after="120"/>
        <w:jc w:val="both"/>
      </w:pPr>
    </w:p>
    <w:p w14:paraId="18FEF2FD" w14:textId="77777777" w:rsidR="00030893" w:rsidRDefault="00030893" w:rsidP="00030893">
      <w:pPr>
        <w:spacing w:before="120" w:after="120"/>
        <w:jc w:val="both"/>
      </w:pPr>
      <w:r w:rsidRPr="00265A16">
        <w:rPr>
          <w:b/>
        </w:rPr>
        <w:t>Critère</w:t>
      </w:r>
      <w:r w:rsidRPr="00E87313">
        <w:t xml:space="preserve">. </w:t>
      </w:r>
      <w:r w:rsidRPr="00265A16">
        <w:rPr>
          <w:color w:val="000090"/>
        </w:rPr>
        <w:t>Il ne semble pas que les spécialistes d'économétrie soient portés à remettre en cause leurs données dans le calcul du PNB. N a</w:t>
      </w:r>
      <w:r w:rsidRPr="00265A16">
        <w:rPr>
          <w:color w:val="000090"/>
        </w:rPr>
        <w:t>p</w:t>
      </w:r>
      <w:r w:rsidRPr="00265A16">
        <w:rPr>
          <w:color w:val="000090"/>
        </w:rPr>
        <w:t>partient-il pas à des politicologues et spécialement à des politiciens de mettre en cause le PNB et de souligner le besoin d'autres indicateurs sociaux ?</w:t>
      </w:r>
    </w:p>
    <w:p w14:paraId="07BCA117" w14:textId="77777777" w:rsidR="00030893" w:rsidRPr="00E87313" w:rsidRDefault="00030893" w:rsidP="00030893">
      <w:pPr>
        <w:spacing w:before="120" w:after="120"/>
        <w:jc w:val="both"/>
      </w:pPr>
    </w:p>
    <w:p w14:paraId="6A7CA647" w14:textId="77777777" w:rsidR="00030893" w:rsidRPr="00E87313" w:rsidRDefault="00030893" w:rsidP="00030893">
      <w:pPr>
        <w:spacing w:before="120" w:after="120"/>
        <w:jc w:val="both"/>
      </w:pPr>
      <w:r w:rsidRPr="00E87313">
        <w:rPr>
          <w:b/>
          <w:bCs/>
        </w:rPr>
        <w:t xml:space="preserve">R.L. </w:t>
      </w:r>
      <w:r w:rsidRPr="00E87313">
        <w:t>Pour ma part, je n’ai commencé que depuis quelques années à voir des choses là-dessus. On conteste le PNB depuis bien peu de temps. On ne peut tout chambarder du jour au lendemain, en ce d</w:t>
      </w:r>
      <w:r w:rsidRPr="00E87313">
        <w:t>o</w:t>
      </w:r>
      <w:r w:rsidRPr="00E87313">
        <w:t>maine. On ne comble pas les lacunes d’une notion avec laquelle tout le monde a couché, en criant</w:t>
      </w:r>
      <w:r>
        <w:t> :</w:t>
      </w:r>
      <w:r w:rsidRPr="00E87313">
        <w:t xml:space="preserve"> la paix</w:t>
      </w:r>
      <w:r>
        <w:t> !</w:t>
      </w:r>
      <w:r w:rsidRPr="00E87313">
        <w:t xml:space="preserve"> Le travail, à cet égard, doit se faire graduellement. À certains moments, il faudra dramatiser certa</w:t>
      </w:r>
      <w:r w:rsidRPr="00E87313">
        <w:t>i</w:t>
      </w:r>
      <w:r w:rsidRPr="00E87313">
        <w:t>nes carences du PNB et introduire alors de nouveaux indicateurs de développement. Mais cela ne se fait pas du jour au lendemain.</w:t>
      </w:r>
    </w:p>
    <w:p w14:paraId="4B03D11A" w14:textId="77777777" w:rsidR="00030893" w:rsidRDefault="00030893" w:rsidP="00030893">
      <w:pPr>
        <w:spacing w:before="120" w:after="120"/>
        <w:jc w:val="both"/>
      </w:pPr>
    </w:p>
    <w:p w14:paraId="6C79AE15" w14:textId="77777777" w:rsidR="00030893" w:rsidRDefault="00030893" w:rsidP="00030893">
      <w:pPr>
        <w:spacing w:before="120" w:after="120"/>
        <w:jc w:val="both"/>
      </w:pPr>
      <w:r w:rsidRPr="00265A16">
        <w:rPr>
          <w:b/>
        </w:rPr>
        <w:t>Critère</w:t>
      </w:r>
      <w:r w:rsidRPr="00E87313">
        <w:t xml:space="preserve">. </w:t>
      </w:r>
      <w:r w:rsidRPr="00265A16">
        <w:rPr>
          <w:color w:val="000090"/>
        </w:rPr>
        <w:t>Quel rapport voyez-vous entre l'écologie et l’économie, c'est- à-dire entre le respect du milieu de vie et les projets de croissa</w:t>
      </w:r>
      <w:r w:rsidRPr="00265A16">
        <w:rPr>
          <w:color w:val="000090"/>
        </w:rPr>
        <w:t>n</w:t>
      </w:r>
      <w:r w:rsidRPr="00265A16">
        <w:rPr>
          <w:color w:val="000090"/>
        </w:rPr>
        <w:t>ce économique ?</w:t>
      </w:r>
    </w:p>
    <w:p w14:paraId="13183B17" w14:textId="77777777" w:rsidR="00030893" w:rsidRPr="00E87313" w:rsidRDefault="00030893" w:rsidP="00030893">
      <w:pPr>
        <w:spacing w:before="120" w:after="120"/>
        <w:jc w:val="both"/>
      </w:pPr>
    </w:p>
    <w:p w14:paraId="239FA4B8" w14:textId="77777777" w:rsidR="00030893" w:rsidRDefault="00030893" w:rsidP="00030893">
      <w:pPr>
        <w:spacing w:before="120" w:after="120"/>
        <w:jc w:val="both"/>
      </w:pPr>
      <w:r w:rsidRPr="00E87313">
        <w:rPr>
          <w:b/>
          <w:bCs/>
        </w:rPr>
        <w:t xml:space="preserve">R.L. </w:t>
      </w:r>
      <w:r w:rsidRPr="00E87313">
        <w:t>Soyons clairs là-dessus. Le respect du milieu de vie ne sera pas enregistré dans le PNB. C’est plutôt une question de prise de conscience collective et de réglementation gouvernementale. Il faut certainement s'interroger sur l’impact social, humain et écologique d’un projet économique. On ne doit pas se demander seulement</w:t>
      </w:r>
      <w:r>
        <w:t> :</w:t>
      </w:r>
      <w:r w:rsidRPr="00E87313">
        <w:t xml:space="preserve"> </w:t>
      </w:r>
      <w:r>
        <w:t>« </w:t>
      </w:r>
      <w:r w:rsidRPr="00E87313">
        <w:t>comment ça va coûter</w:t>
      </w:r>
      <w:r>
        <w:t> ?</w:t>
      </w:r>
      <w:r w:rsidRPr="00E87313">
        <w:t xml:space="preserve"> combien de jobs ça va fournir</w:t>
      </w:r>
      <w:r>
        <w:t> ? »</w:t>
      </w:r>
      <w:r w:rsidRPr="00E87313">
        <w:t xml:space="preserve"> Il y a sans doute moyen d'établir dans le plateau de la balance si le projet est gl</w:t>
      </w:r>
      <w:r w:rsidRPr="00E87313">
        <w:t>o</w:t>
      </w:r>
      <w:r w:rsidRPr="00E87313">
        <w:t>balement plus utile que nuisible.</w:t>
      </w:r>
    </w:p>
    <w:p w14:paraId="3E7EE5A2" w14:textId="77777777" w:rsidR="00030893" w:rsidRDefault="00030893" w:rsidP="00030893">
      <w:pPr>
        <w:spacing w:before="120" w:after="120"/>
        <w:jc w:val="both"/>
        <w:rPr>
          <w:color w:val="000090"/>
        </w:rPr>
      </w:pPr>
      <w:r>
        <w:br w:type="page"/>
      </w:r>
      <w:r w:rsidRPr="00265A16">
        <w:rPr>
          <w:b/>
        </w:rPr>
        <w:t>Critère</w:t>
      </w:r>
      <w:r w:rsidRPr="00E87313">
        <w:t xml:space="preserve">. </w:t>
      </w:r>
      <w:r w:rsidRPr="00265A16">
        <w:rPr>
          <w:color w:val="000090"/>
        </w:rPr>
        <w:t>Quelle</w:t>
      </w:r>
      <w:r w:rsidRPr="00E87313">
        <w:t xml:space="preserve"> </w:t>
      </w:r>
      <w:r w:rsidRPr="00265A16">
        <w:rPr>
          <w:color w:val="000090"/>
        </w:rPr>
        <w:t>sorte de croissance économique envisageriez-vous comme politique d’un Québec indépendant ? Seriez-vous préoccupé de trouver de nouvelles sources d’énergie ? de contrôler les pertes de ressources ? d'élaborer un nouveau modèle de croissance ?</w:t>
      </w:r>
    </w:p>
    <w:p w14:paraId="253C59EF" w14:textId="77777777" w:rsidR="00030893" w:rsidRPr="00265A16" w:rsidRDefault="00030893" w:rsidP="00030893">
      <w:pPr>
        <w:spacing w:before="120" w:after="120"/>
        <w:jc w:val="both"/>
        <w:rPr>
          <w:color w:val="000090"/>
        </w:rPr>
      </w:pPr>
    </w:p>
    <w:p w14:paraId="1752F6C0" w14:textId="77777777" w:rsidR="00030893" w:rsidRDefault="00030893" w:rsidP="00030893">
      <w:pPr>
        <w:spacing w:before="120" w:after="120"/>
        <w:jc w:val="both"/>
      </w:pPr>
      <w:r w:rsidRPr="00E87313">
        <w:rPr>
          <w:b/>
          <w:bCs/>
        </w:rPr>
        <w:t xml:space="preserve">R.L. </w:t>
      </w:r>
      <w:r w:rsidRPr="00E87313">
        <w:t>Là-dessus, ne nous demandez pas d’être prophète. Le Parti québécois a évoqué cela dans quelques pages de son manifeste publié en 1972</w:t>
      </w:r>
      <w:r>
        <w:t> :</w:t>
      </w:r>
      <w:r w:rsidRPr="00E87313">
        <w:t xml:space="preserve"> </w:t>
      </w:r>
      <w:r w:rsidRPr="00E87313">
        <w:rPr>
          <w:b/>
          <w:bCs/>
        </w:rPr>
        <w:t>Quand nous serons vraiment chez</w:t>
      </w:r>
      <w:r>
        <w:rPr>
          <w:b/>
          <w:bCs/>
        </w:rPr>
        <w:t xml:space="preserve"> </w:t>
      </w:r>
      <w:r>
        <w:rPr>
          <w:bCs/>
        </w:rPr>
        <w:t xml:space="preserve">[71] </w:t>
      </w:r>
      <w:r w:rsidRPr="00E87313">
        <w:rPr>
          <w:b/>
          <w:bCs/>
        </w:rPr>
        <w:t xml:space="preserve">nous. </w:t>
      </w:r>
      <w:r w:rsidRPr="00E87313">
        <w:t>Il l’a fait sous le thème de la qualité de la vie. On y parlait d’un véritable code des droits du consommateur, d’un contrôle sévère de la publicité, du développement des coopératives de consommation, de la démocratis</w:t>
      </w:r>
      <w:r w:rsidRPr="00E87313">
        <w:t>a</w:t>
      </w:r>
      <w:r w:rsidRPr="00E87313">
        <w:t>tion des activités culturelles et artistiques, de la pr</w:t>
      </w:r>
      <w:r w:rsidRPr="00E87313">
        <w:t>é</w:t>
      </w:r>
      <w:r w:rsidRPr="00E87313">
        <w:t>occupation des problèmes d’environnement, d'une éventuelle réorie</w:t>
      </w:r>
      <w:r w:rsidRPr="00E87313">
        <w:t>n</w:t>
      </w:r>
      <w:r w:rsidRPr="00E87313">
        <w:t>tation de la croissance. Il n’y a là, bien sûr, que quelques indices d’un modèle de croissance. Encore faut-il acquérir un contrôle adéquat de l’économie, ce qui ne se fera que par l’indépendance politique.</w:t>
      </w:r>
    </w:p>
    <w:p w14:paraId="64D0DDD1" w14:textId="77777777" w:rsidR="00030893" w:rsidRDefault="00030893" w:rsidP="00030893">
      <w:pPr>
        <w:spacing w:before="120" w:after="120"/>
        <w:jc w:val="both"/>
      </w:pPr>
    </w:p>
    <w:p w14:paraId="3BDA925D" w14:textId="77777777" w:rsidR="00030893" w:rsidRDefault="00030893" w:rsidP="00030893">
      <w:pPr>
        <w:spacing w:before="120" w:after="120"/>
        <w:jc w:val="both"/>
      </w:pPr>
      <w:r w:rsidRPr="00265A16">
        <w:rPr>
          <w:b/>
        </w:rPr>
        <w:t>Critère</w:t>
      </w:r>
      <w:r w:rsidRPr="00E87313">
        <w:t xml:space="preserve">. </w:t>
      </w:r>
      <w:r w:rsidRPr="00265A16">
        <w:rPr>
          <w:color w:val="000090"/>
        </w:rPr>
        <w:t>Que pensez-vous des critiques du Club de Rome à l'égard du modèle de la croissance économique exponentielle ?</w:t>
      </w:r>
    </w:p>
    <w:p w14:paraId="4B2DC1CA" w14:textId="77777777" w:rsidR="00030893" w:rsidRPr="00E87313" w:rsidRDefault="00030893" w:rsidP="00030893">
      <w:pPr>
        <w:spacing w:before="120" w:after="120"/>
        <w:jc w:val="both"/>
      </w:pPr>
    </w:p>
    <w:p w14:paraId="35705194" w14:textId="77777777" w:rsidR="00030893" w:rsidRPr="00E87313" w:rsidRDefault="00030893" w:rsidP="00030893">
      <w:pPr>
        <w:spacing w:before="120" w:after="120"/>
        <w:jc w:val="both"/>
      </w:pPr>
      <w:r w:rsidRPr="00E87313">
        <w:rPr>
          <w:b/>
          <w:bCs/>
        </w:rPr>
        <w:t xml:space="preserve">R.L. </w:t>
      </w:r>
      <w:r w:rsidRPr="00E87313">
        <w:t xml:space="preserve">Le Club de Rome a procédé à une grave </w:t>
      </w:r>
      <w:r>
        <w:t>« </w:t>
      </w:r>
      <w:r w:rsidRPr="00E87313">
        <w:t>abstraction</w:t>
      </w:r>
      <w:r>
        <w:t> »</w:t>
      </w:r>
      <w:r w:rsidRPr="00E87313">
        <w:t xml:space="preserve">. Il a mis entre parenthèses </w:t>
      </w:r>
      <w:r w:rsidRPr="00E87313">
        <w:rPr>
          <w:b/>
          <w:bCs/>
        </w:rPr>
        <w:t xml:space="preserve">le facteur humain. </w:t>
      </w:r>
      <w:r w:rsidRPr="00E87313">
        <w:t>Il a ainsi prévu, comme une sorte de fatalité, qu'on s’en allait à la catastrophe, avec ce type de croissance expansionniste. Il a négligé une variable essentielle, le fa</w:t>
      </w:r>
      <w:r w:rsidRPr="00E87313">
        <w:t>c</w:t>
      </w:r>
      <w:r w:rsidRPr="00E87313">
        <w:t>teur humain, la capacité d’éveil et d’invention de l’homme, il faut fa</w:t>
      </w:r>
      <w:r w:rsidRPr="00E87313">
        <w:t>i</w:t>
      </w:r>
      <w:r w:rsidRPr="00E87313">
        <w:t>re confiance au facteur humain, même si, malheureusement, il n’intervient presque toujours qu'au seuil de la catastrophe. Il faut faire, aujourd'hui, tout notre possible pour éveiller la conscience aux da</w:t>
      </w:r>
      <w:r w:rsidRPr="00E87313">
        <w:t>n</w:t>
      </w:r>
      <w:r w:rsidRPr="00E87313">
        <w:t>gers d’une croissance anarchique et démesurée. Il y a le danger de p</w:t>
      </w:r>
      <w:r w:rsidRPr="00E87313">
        <w:t>é</w:t>
      </w:r>
      <w:r w:rsidRPr="00E87313">
        <w:t>nurie des ressources. Il y a aussi le danger de la distorsion sociale et de la mauvaise répartition des richesses.</w:t>
      </w:r>
    </w:p>
    <w:p w14:paraId="30F66386" w14:textId="77777777" w:rsidR="00030893" w:rsidRPr="00E87313" w:rsidRDefault="00030893" w:rsidP="00030893">
      <w:pPr>
        <w:spacing w:before="120" w:after="120"/>
        <w:jc w:val="both"/>
      </w:pPr>
      <w:r w:rsidRPr="00E87313">
        <w:t xml:space="preserve">De toute évidence, il va falloir que le </w:t>
      </w:r>
      <w:r w:rsidRPr="00E87313">
        <w:rPr>
          <w:b/>
          <w:bCs/>
        </w:rPr>
        <w:t xml:space="preserve">rythme </w:t>
      </w:r>
      <w:r w:rsidRPr="00E87313">
        <w:t xml:space="preserve">de la croissance et une bonne part de son </w:t>
      </w:r>
      <w:r w:rsidRPr="00E87313">
        <w:rPr>
          <w:b/>
          <w:bCs/>
        </w:rPr>
        <w:t xml:space="preserve">contenu </w:t>
      </w:r>
      <w:r w:rsidRPr="00E87313">
        <w:t>en viennent à changer. Il faudra élim</w:t>
      </w:r>
      <w:r w:rsidRPr="00E87313">
        <w:t>i</w:t>
      </w:r>
      <w:r w:rsidRPr="00E87313">
        <w:t>ner dans toute la mesure du possible l’invraisemblable gaspillage des ressources. De plus, la croissance privilégie aujourd’hui, de façon abusive peut-être, vingt pour cent de l’humanité, depuis que les Ar</w:t>
      </w:r>
      <w:r w:rsidRPr="00E87313">
        <w:t>a</w:t>
      </w:r>
      <w:r w:rsidRPr="00E87313">
        <w:t>bes se sont joints au groupe des privilégiés. Une telle distorsion soci</w:t>
      </w:r>
      <w:r w:rsidRPr="00E87313">
        <w:t>a</w:t>
      </w:r>
      <w:r w:rsidRPr="00E87313">
        <w:t>le ne sera plus tolérable, avant longtemps. Elle n’est déjà plus tolér</w:t>
      </w:r>
      <w:r w:rsidRPr="00E87313">
        <w:t>a</w:t>
      </w:r>
      <w:r w:rsidRPr="00E87313">
        <w:t>ble.</w:t>
      </w:r>
    </w:p>
    <w:p w14:paraId="7754CD77" w14:textId="77777777" w:rsidR="00030893" w:rsidRDefault="00030893" w:rsidP="00030893">
      <w:pPr>
        <w:spacing w:before="120" w:after="120"/>
        <w:jc w:val="both"/>
      </w:pPr>
      <w:r w:rsidRPr="00E87313">
        <w:t>Il semble bien qu’on s’en aille, de plus, vers une pénurie général</w:t>
      </w:r>
      <w:r w:rsidRPr="00E87313">
        <w:t>i</w:t>
      </w:r>
      <w:r w:rsidRPr="00E87313">
        <w:t>sée des ressources les plus courantes, surtout des ressources minér</w:t>
      </w:r>
      <w:r w:rsidRPr="00E87313">
        <w:t>a</w:t>
      </w:r>
      <w:r w:rsidRPr="00E87313">
        <w:t>les. Il va falloir, de toute évidence, trouver des alternatives, de nouve</w:t>
      </w:r>
      <w:r w:rsidRPr="00E87313">
        <w:t>l</w:t>
      </w:r>
      <w:r w:rsidRPr="00E87313">
        <w:t xml:space="preserve">les ressources. Le domaine de l’énergie solaire, par exemple, n'a été que très peu exploité et il constitue pourtant un potentiel inouï. L’énergie éolienne est tout aussi exploitable. Et le vent et le soleil, ça se trouve partout. Il y a </w:t>
      </w:r>
      <w:r>
        <w:t>aussi tout le domaine du thermo</w:t>
      </w:r>
      <w:r w:rsidRPr="00E87313">
        <w:t>nucléaire.</w:t>
      </w:r>
    </w:p>
    <w:p w14:paraId="0B5B3A81" w14:textId="77777777" w:rsidR="00030893" w:rsidRDefault="00030893" w:rsidP="00030893">
      <w:pPr>
        <w:spacing w:before="120" w:after="120"/>
        <w:jc w:val="both"/>
      </w:pPr>
      <w:r>
        <w:t>[72]</w:t>
      </w:r>
    </w:p>
    <w:p w14:paraId="45E02C79" w14:textId="77777777" w:rsidR="00030893" w:rsidRDefault="00030893" w:rsidP="00030893">
      <w:pPr>
        <w:spacing w:before="120" w:after="120"/>
        <w:jc w:val="both"/>
      </w:pPr>
      <w:r w:rsidRPr="00E87313">
        <w:t>Il me semble que le genre humain s’en tirera en ce qui touche à la production énergétique. Mais la question demeure grave du côté des ressources minérales.</w:t>
      </w:r>
    </w:p>
    <w:p w14:paraId="4416EDFB" w14:textId="77777777" w:rsidR="00030893" w:rsidRPr="00E87313" w:rsidRDefault="00030893" w:rsidP="00030893">
      <w:pPr>
        <w:spacing w:before="120" w:after="120"/>
        <w:jc w:val="both"/>
      </w:pPr>
    </w:p>
    <w:p w14:paraId="3EB48FB9" w14:textId="77777777" w:rsidR="00030893" w:rsidRDefault="00030893" w:rsidP="00030893">
      <w:pPr>
        <w:spacing w:before="120" w:after="120"/>
        <w:jc w:val="both"/>
        <w:outlineLvl w:val="0"/>
      </w:pPr>
      <w:r w:rsidRPr="00265A16">
        <w:rPr>
          <w:b/>
        </w:rPr>
        <w:t>Critère</w:t>
      </w:r>
      <w:r w:rsidRPr="00E87313">
        <w:t xml:space="preserve">. </w:t>
      </w:r>
      <w:r w:rsidRPr="00265A16">
        <w:rPr>
          <w:color w:val="000090"/>
        </w:rPr>
        <w:t>Que penser aussi des ressources alimentaires ?</w:t>
      </w:r>
    </w:p>
    <w:p w14:paraId="2FFA885F" w14:textId="77777777" w:rsidR="00030893" w:rsidRPr="00E87313" w:rsidRDefault="00030893" w:rsidP="00030893">
      <w:pPr>
        <w:spacing w:before="120" w:after="120"/>
        <w:jc w:val="both"/>
      </w:pPr>
    </w:p>
    <w:p w14:paraId="394E6806" w14:textId="77777777" w:rsidR="00030893" w:rsidRPr="00E87313" w:rsidRDefault="00030893" w:rsidP="00030893">
      <w:pPr>
        <w:spacing w:before="120" w:after="120"/>
        <w:jc w:val="both"/>
      </w:pPr>
      <w:r w:rsidRPr="00E87313">
        <w:rPr>
          <w:b/>
          <w:bCs/>
        </w:rPr>
        <w:t xml:space="preserve">R.L. </w:t>
      </w:r>
      <w:r w:rsidRPr="00E87313">
        <w:t>De ce côté, je vois deux lignes d’action qui tracent lentement leurs chemins. D’une part, le contrôle des naissances fait son chemin. Le malheur, c’est qu’il a fait son chemin le plus sûrement dans des sociétés qui en ont le moins besoin, comme le Québec, par exemple. En Chine, à cause même du régime, il semble qu’ils aient réussi à st</w:t>
      </w:r>
      <w:r w:rsidRPr="00E87313">
        <w:t>a</w:t>
      </w:r>
      <w:r w:rsidRPr="00E87313">
        <w:t>biliser la croissance de la population. Mais en Amérique latine et aux Indes, là où l’on crève le plus de faim et là où la population est extr</w:t>
      </w:r>
      <w:r w:rsidRPr="00E87313">
        <w:t>ê</w:t>
      </w:r>
      <w:r w:rsidRPr="00E87313">
        <w:t>mement dense, on n’a pas encore réussi à stabiliser la croissance d</w:t>
      </w:r>
      <w:r w:rsidRPr="00E87313">
        <w:t>é</w:t>
      </w:r>
      <w:r w:rsidRPr="00E87313">
        <w:t>mographique.</w:t>
      </w:r>
    </w:p>
    <w:p w14:paraId="0FF97AE9" w14:textId="77777777" w:rsidR="00030893" w:rsidRPr="00E87313" w:rsidRDefault="00030893" w:rsidP="00030893">
      <w:pPr>
        <w:spacing w:before="120" w:after="120"/>
        <w:jc w:val="both"/>
      </w:pPr>
      <w:r w:rsidRPr="00E87313">
        <w:t>L’autre ligne d’action, c'est la production alimentaire et l’agriculture. Ceux qui, au lendemain de la guerre, demandaient qu’il y ait un stockage mondial d'aliments en prévision des crises, ont fait rire d'eux. On serait bien content, aujourd’hui, si on en avait un, pour faire face, par exemple, aux problèmes du Sahel en Afrique. Malhe</w:t>
      </w:r>
      <w:r w:rsidRPr="00E87313">
        <w:t>u</w:t>
      </w:r>
      <w:r w:rsidRPr="00E87313">
        <w:t>reusement, on attend toujours d’être au bord des catastrophes.</w:t>
      </w:r>
    </w:p>
    <w:p w14:paraId="70ECF01E" w14:textId="77777777" w:rsidR="00030893" w:rsidRPr="00E87313" w:rsidRDefault="00030893" w:rsidP="00030893">
      <w:pPr>
        <w:spacing w:before="120" w:after="120"/>
        <w:jc w:val="both"/>
      </w:pPr>
      <w:r>
        <w:t>À</w:t>
      </w:r>
      <w:r w:rsidRPr="00E87313">
        <w:t xml:space="preserve"> l’échelle du Québec, on est parti en guerre, il y a environ 25 ans, contre ce qu'on appelait avec mépris </w:t>
      </w:r>
      <w:r>
        <w:t>« </w:t>
      </w:r>
      <w:r w:rsidRPr="00E87313">
        <w:t>l</w:t>
      </w:r>
      <w:r>
        <w:t>'agriculturis</w:t>
      </w:r>
      <w:r w:rsidRPr="00E87313">
        <w:t>me</w:t>
      </w:r>
      <w:r>
        <w:t> »</w:t>
      </w:r>
      <w:r w:rsidRPr="00E87313">
        <w:t>. J’ai été de ceux-là, sans doute. Bien sûr, il y a eu quelques bonnes erreurs en ce domaine. Et les esprits soi-disant avancés ont fini par prendre en gri</w:t>
      </w:r>
      <w:r w:rsidRPr="00E87313">
        <w:t>p</w:t>
      </w:r>
      <w:r w:rsidRPr="00E87313">
        <w:t>pe l’agriculture elle- même. Heureusement, on en est revenu. L'autre jour, par exemple, je rencontrais un professeur du CEGEP de Rouyn. Il s’était acheté une ferme dans le coin de Mont-Brun. Pour lui, le CEGEP est pratiquement devenu son hobby. Lui et des amis se sont installés dans la maison de ferme et tentent de développer leur affaire. J’ai aussi rencontré un journaliste professionnel à Québec, militant du parti. Il s'est acheté une terre abandonnée. Il y passe toutes ses fins de semaine. Il apprend le métier lentement.</w:t>
      </w:r>
    </w:p>
    <w:p w14:paraId="4CC4A6EF" w14:textId="77777777" w:rsidR="00030893" w:rsidRPr="00E87313" w:rsidRDefault="00030893" w:rsidP="00030893">
      <w:pPr>
        <w:spacing w:before="120" w:after="120"/>
        <w:jc w:val="both"/>
      </w:pPr>
      <w:r w:rsidRPr="00E87313">
        <w:t>La crise alimentaire mondiale nous révèle notre négligence stupide à l'égard de la terre et de sa productivité. Un équilibre ne semble pas impossible à réaliser au Québec. Une revalorisation de l'agriculture, alliée au goût d'un retour à la nature après avoir étouffé dans les gra</w:t>
      </w:r>
      <w:r w:rsidRPr="00E87313">
        <w:t>n</w:t>
      </w:r>
      <w:r w:rsidRPr="00E87313">
        <w:t>des villes, est tout à fait possible. Mais c’est à une véritable intégr</w:t>
      </w:r>
      <w:r w:rsidRPr="00E87313">
        <w:t>a</w:t>
      </w:r>
      <w:r w:rsidRPr="00E87313">
        <w:t>tion de</w:t>
      </w:r>
      <w:r>
        <w:t xml:space="preserve"> [73] </w:t>
      </w:r>
      <w:r w:rsidRPr="00E87313">
        <w:t>l'agriculture qu’il faut procéder, comme au Danemark, par exe</w:t>
      </w:r>
      <w:r w:rsidRPr="00E87313">
        <w:t>m</w:t>
      </w:r>
      <w:r w:rsidRPr="00E87313">
        <w:t>ple. Il faut que le producteur agricole ait la chance de devenir participant d’une industrie moderne intégrée à la marche de l'écon</w:t>
      </w:r>
      <w:r w:rsidRPr="00E87313">
        <w:t>o</w:t>
      </w:r>
      <w:r w:rsidRPr="00E87313">
        <w:t>mie. L’Etat ne doit pas laisser le producteur agricole se débrouiller s</w:t>
      </w:r>
      <w:r>
        <w:t>eul avec les pluies, les inon</w:t>
      </w:r>
      <w:r w:rsidRPr="00E87313">
        <w:t xml:space="preserve">dations et les assurances-récoltes bouche-trous. Il ne doit pas le laisser seul face aux </w:t>
      </w:r>
      <w:r w:rsidRPr="00E87313">
        <w:rPr>
          <w:b/>
          <w:bCs/>
        </w:rPr>
        <w:t xml:space="preserve">Dominion </w:t>
      </w:r>
      <w:r w:rsidRPr="00E87313">
        <w:t xml:space="preserve">ou </w:t>
      </w:r>
      <w:r w:rsidRPr="00E87313">
        <w:rPr>
          <w:b/>
          <w:bCs/>
        </w:rPr>
        <w:t xml:space="preserve">A and P </w:t>
      </w:r>
      <w:r w:rsidRPr="00E87313">
        <w:t>qui veulent contrôler et manipuler le marché alimentaire. Pour stimuler la production agricole, il faudrait que ceux qui produisent aient la chance de s’intégrer au marché et de participer au contrôle de la transform</w:t>
      </w:r>
      <w:r w:rsidRPr="00E87313">
        <w:t>a</w:t>
      </w:r>
      <w:r w:rsidRPr="00E87313">
        <w:t>tion et de la distribution, ce qui est finalement le plus payant. Le Qu</w:t>
      </w:r>
      <w:r w:rsidRPr="00E87313">
        <w:t>é</w:t>
      </w:r>
      <w:r w:rsidRPr="00E87313">
        <w:t>bec est un bel exemple. C’est dans son intérêt même de ranimer l’agriculture et l’élevage chez lui.</w:t>
      </w:r>
    </w:p>
    <w:p w14:paraId="2F44F85D" w14:textId="77777777" w:rsidR="00030893" w:rsidRPr="00E87313" w:rsidRDefault="00030893" w:rsidP="00030893">
      <w:pPr>
        <w:spacing w:before="120" w:after="120"/>
        <w:jc w:val="both"/>
      </w:pPr>
      <w:r>
        <w:t>À</w:t>
      </w:r>
      <w:r w:rsidRPr="00E87313">
        <w:t xml:space="preserve"> l’échelle mondiale, si l’on réussit à combiner ces deux lignes d’action</w:t>
      </w:r>
      <w:r>
        <w:t> :</w:t>
      </w:r>
      <w:r w:rsidRPr="00E87313">
        <w:t xml:space="preserve"> d’une part, contrôler rationnellement les naissances, d’autre part, redonner à l'agriculture sa noblesse et une sorte de vitalité m</w:t>
      </w:r>
      <w:r w:rsidRPr="00E87313">
        <w:t>o</w:t>
      </w:r>
      <w:r w:rsidRPr="00E87313">
        <w:t>derne, alors il me semble qu’il y a moyen d’éviter le pire.</w:t>
      </w:r>
    </w:p>
    <w:p w14:paraId="03F8E3F3" w14:textId="77777777" w:rsidR="00030893" w:rsidRDefault="00030893" w:rsidP="00030893">
      <w:pPr>
        <w:spacing w:before="120" w:after="120"/>
        <w:jc w:val="both"/>
      </w:pPr>
      <w:r>
        <w:br w:type="page"/>
      </w:r>
    </w:p>
    <w:p w14:paraId="7E4DA4C9" w14:textId="77777777" w:rsidR="00030893" w:rsidRDefault="00030893" w:rsidP="00030893">
      <w:pPr>
        <w:spacing w:before="120" w:after="120"/>
        <w:jc w:val="both"/>
      </w:pPr>
      <w:r w:rsidRPr="00265A16">
        <w:rPr>
          <w:b/>
        </w:rPr>
        <w:t>Critère</w:t>
      </w:r>
      <w:r w:rsidRPr="00E87313">
        <w:t xml:space="preserve">. </w:t>
      </w:r>
      <w:r w:rsidRPr="00265A16">
        <w:rPr>
          <w:color w:val="000090"/>
        </w:rPr>
        <w:t>Voyez-vous une urgence de ce contrôle des naissances en « pays sous-développés » ?</w:t>
      </w:r>
    </w:p>
    <w:p w14:paraId="03B7A61D" w14:textId="77777777" w:rsidR="00030893" w:rsidRPr="00E87313" w:rsidRDefault="00030893" w:rsidP="00030893">
      <w:pPr>
        <w:spacing w:before="120" w:after="120"/>
        <w:jc w:val="both"/>
      </w:pPr>
    </w:p>
    <w:p w14:paraId="376C5A03" w14:textId="77777777" w:rsidR="00030893" w:rsidRDefault="00030893" w:rsidP="00030893">
      <w:pPr>
        <w:spacing w:before="120" w:after="120"/>
        <w:jc w:val="both"/>
      </w:pPr>
      <w:r w:rsidRPr="00E87313">
        <w:rPr>
          <w:b/>
          <w:bCs/>
        </w:rPr>
        <w:t xml:space="preserve">R.L. </w:t>
      </w:r>
      <w:r w:rsidRPr="00E87313">
        <w:t>Il faut certainement qu’ils puissent diminuer leur taux de naissances. Aux Indes, par exemple, le tremplin de départ n’est même pas encore là. L’analphabétisme, allié aux couleurs de la culture i</w:t>
      </w:r>
      <w:r w:rsidRPr="00E87313">
        <w:t>n</w:t>
      </w:r>
      <w:r w:rsidRPr="00E87313">
        <w:t>dienne, fondée sur le système des castes et les livres sacrés, conduit à une stagnation sociale. Faire bouger les Indes, comme certains l'ont déjà dit, c’est comme essayer de faire bouger un éléphant. Mais les pays privilégiés devront aussi faire leur part et contrôler rationnell</w:t>
      </w:r>
      <w:r w:rsidRPr="00E87313">
        <w:t>e</w:t>
      </w:r>
      <w:r w:rsidRPr="00E87313">
        <w:t>ment leur taux de naissances. Sinon, la distorsion sociale deviendra de plus en plus inacceptable. Si, comme certains le prétendent, 50 Afr</w:t>
      </w:r>
      <w:r w:rsidRPr="00E87313">
        <w:t>i</w:t>
      </w:r>
      <w:r w:rsidRPr="00E87313">
        <w:t>cains qui naissent, c’est l’équivalent en consommation d’énergie et d’alimentation, d'un Américain moyen, alors ils ont peut-être raison de nous dire de commencer à régulariser les naissances chez nous. D’ailleurs, du strict point de vue de la forme physique, la suraliment</w:t>
      </w:r>
      <w:r w:rsidRPr="00E87313">
        <w:t>a</w:t>
      </w:r>
      <w:r w:rsidRPr="00E87313">
        <w:t>tion dont nous sommes victimes est loin d’être un bien. En ce doma</w:t>
      </w:r>
      <w:r w:rsidRPr="00E87313">
        <w:t>i</w:t>
      </w:r>
      <w:r w:rsidRPr="00E87313">
        <w:t xml:space="preserve">ne, les Américain, les Canadiens et les Québécois traînent la queue. Suralimentés, nous sommes peut-être les peuples les moins bien </w:t>
      </w:r>
      <w:r>
        <w:t>« </w:t>
      </w:r>
      <w:r w:rsidRPr="00E87313">
        <w:t>conditionnés</w:t>
      </w:r>
      <w:r>
        <w:t> »</w:t>
      </w:r>
      <w:r w:rsidRPr="00E87313">
        <w:t xml:space="preserve"> du monde entier. Les jeux olympiques nous le pro</w:t>
      </w:r>
      <w:r w:rsidRPr="00E87313">
        <w:t>u</w:t>
      </w:r>
      <w:r w:rsidRPr="00E87313">
        <w:t>vent parfois.</w:t>
      </w:r>
    </w:p>
    <w:p w14:paraId="52C5F6C3" w14:textId="77777777" w:rsidR="00030893" w:rsidRDefault="00030893" w:rsidP="00030893">
      <w:pPr>
        <w:spacing w:before="120" w:after="120"/>
        <w:jc w:val="both"/>
      </w:pPr>
      <w:r>
        <w:t>[74]</w:t>
      </w:r>
    </w:p>
    <w:p w14:paraId="0F98703C" w14:textId="77777777" w:rsidR="00030893" w:rsidRPr="00E87313" w:rsidRDefault="00030893" w:rsidP="00030893">
      <w:pPr>
        <w:spacing w:before="120" w:after="120"/>
        <w:jc w:val="both"/>
      </w:pPr>
    </w:p>
    <w:p w14:paraId="661655A8" w14:textId="77777777" w:rsidR="00030893" w:rsidRDefault="00030893" w:rsidP="00030893">
      <w:pPr>
        <w:spacing w:before="120" w:after="120"/>
        <w:jc w:val="both"/>
      </w:pPr>
      <w:r w:rsidRPr="00265A16">
        <w:rPr>
          <w:b/>
        </w:rPr>
        <w:t>Critère</w:t>
      </w:r>
      <w:r w:rsidRPr="00E87313">
        <w:t xml:space="preserve">. </w:t>
      </w:r>
      <w:r>
        <w:rPr>
          <w:color w:val="000090"/>
        </w:rPr>
        <w:t>À</w:t>
      </w:r>
      <w:r w:rsidRPr="00265A16">
        <w:rPr>
          <w:color w:val="000090"/>
        </w:rPr>
        <w:t xml:space="preserve"> votre avis, faut-il dire, comme le fait le Club de Rome, halte à la croissance, et même dans les pays du tiers-monde ?</w:t>
      </w:r>
    </w:p>
    <w:p w14:paraId="01E10027" w14:textId="77777777" w:rsidR="00030893" w:rsidRPr="00E87313" w:rsidRDefault="00030893" w:rsidP="00030893">
      <w:pPr>
        <w:spacing w:before="120" w:after="120"/>
        <w:jc w:val="both"/>
      </w:pPr>
    </w:p>
    <w:p w14:paraId="2FCF7DC9" w14:textId="77777777" w:rsidR="00030893" w:rsidRDefault="00030893" w:rsidP="00030893">
      <w:pPr>
        <w:spacing w:before="120" w:after="120"/>
        <w:jc w:val="both"/>
      </w:pPr>
      <w:r w:rsidRPr="00265A16">
        <w:rPr>
          <w:b/>
        </w:rPr>
        <w:t>R.L.</w:t>
      </w:r>
      <w:r w:rsidRPr="00E87313">
        <w:t xml:space="preserve"> En ce qui a trait à la croissance économique, je ne marche pas. De nombreux pays du Tiers-monde (cette notion est complexe et englobe des pays bien différents</w:t>
      </w:r>
      <w:r>
        <w:t> !</w:t>
      </w:r>
      <w:r w:rsidRPr="00E87313">
        <w:t>) n’ont même pas encore eu le m</w:t>
      </w:r>
      <w:r w:rsidRPr="00E87313">
        <w:t>i</w:t>
      </w:r>
      <w:r w:rsidRPr="00E87313">
        <w:t>nimum de croissance leur permettant de vivre. Allez donc, par exe</w:t>
      </w:r>
      <w:r w:rsidRPr="00E87313">
        <w:t>m</w:t>
      </w:r>
      <w:r w:rsidRPr="00E87313">
        <w:t xml:space="preserve">ple, arrêter la croissance au Sahel où l'on crève de faim. A cause de nombreux facteurs — climatiques, éducationnels, politiques (on les a souvent </w:t>
      </w:r>
      <w:r>
        <w:t>« </w:t>
      </w:r>
      <w:r w:rsidRPr="00E87313">
        <w:t>fourrés</w:t>
      </w:r>
      <w:r>
        <w:t> »</w:t>
      </w:r>
      <w:r w:rsidRPr="00E87313">
        <w:t xml:space="preserve"> tout-nus dans l'indépendance) — bien des pays ont besoin de croissance économique. Dans bien des cas, ils n'ont même pas la réserve de main-d’œuvre qui leur permettrait de démarrer. Les privilégiés que nous sommes ne peuvent dire à ceux qui crèvent de faim depuis toujours d'arrêter leur croissance. C'est à nous de ralentir notre propre croissance, pour leur permettre de profiter, eux aussi, des ressources de la terre. Il faut essayer de balancer ainsi la croissance dans le monde. </w:t>
      </w:r>
      <w:r>
        <w:t>À</w:t>
      </w:r>
      <w:r w:rsidRPr="00E87313">
        <w:t xml:space="preserve"> la réunion de Stockholm sur ce sujet, des représe</w:t>
      </w:r>
      <w:r w:rsidRPr="00E87313">
        <w:t>n</w:t>
      </w:r>
      <w:r w:rsidRPr="00E87313">
        <w:t>tants du Tiers-monde nous ont dit à peu près ceci</w:t>
      </w:r>
      <w:r>
        <w:t> :</w:t>
      </w:r>
      <w:r w:rsidRPr="00E87313">
        <w:t xml:space="preserve"> </w:t>
      </w:r>
      <w:r>
        <w:t>« </w:t>
      </w:r>
      <w:r w:rsidRPr="00E87313">
        <w:t>Vous, les su</w:t>
      </w:r>
      <w:r w:rsidRPr="00E87313">
        <w:t>r</w:t>
      </w:r>
      <w:r w:rsidRPr="00E87313">
        <w:t>nourris, les surdéveloppés, vous venez nous prêcher, à nous qui cr</w:t>
      </w:r>
      <w:r w:rsidRPr="00E87313">
        <w:t>e</w:t>
      </w:r>
      <w:r w:rsidRPr="00E87313">
        <w:t>vons encore de faim, de diminuer la croissance. Commencez par do</w:t>
      </w:r>
      <w:r w:rsidRPr="00E87313">
        <w:t>n</w:t>
      </w:r>
      <w:r w:rsidRPr="00E87313">
        <w:t>ner l’exemple et donnez-nous la chance, pendant quelque 20 ou 25 ans, de rattraper le minimum.</w:t>
      </w:r>
      <w:r>
        <w:t> »</w:t>
      </w:r>
      <w:r w:rsidRPr="00E87313">
        <w:t xml:space="preserve"> En ce qui a trait à la croissance dém</w:t>
      </w:r>
      <w:r w:rsidRPr="00E87313">
        <w:t>o</w:t>
      </w:r>
      <w:r w:rsidRPr="00E87313">
        <w:t>graphique, je l’ai dit, après bien d’autres d’ailleurs, il est nécessaire que les peuples du monde entier procèdent à un contrôle rationnel des naissances.</w:t>
      </w:r>
    </w:p>
    <w:p w14:paraId="4619428A" w14:textId="77777777" w:rsidR="00030893" w:rsidRPr="00E87313" w:rsidRDefault="00030893" w:rsidP="00030893">
      <w:pPr>
        <w:spacing w:before="120" w:after="120"/>
        <w:jc w:val="both"/>
      </w:pPr>
    </w:p>
    <w:p w14:paraId="521A93A7" w14:textId="77777777" w:rsidR="00030893" w:rsidRDefault="00030893" w:rsidP="00030893">
      <w:pPr>
        <w:spacing w:before="120" w:after="120"/>
        <w:jc w:val="both"/>
      </w:pPr>
      <w:r w:rsidRPr="00265A16">
        <w:rPr>
          <w:b/>
        </w:rPr>
        <w:t>Critère</w:t>
      </w:r>
      <w:r w:rsidRPr="00E87313">
        <w:t xml:space="preserve">. </w:t>
      </w:r>
      <w:r w:rsidRPr="00265A16">
        <w:rPr>
          <w:color w:val="000090"/>
        </w:rPr>
        <w:t>Serait-il possible au Parti québécois de proposer à la p</w:t>
      </w:r>
      <w:r w:rsidRPr="00265A16">
        <w:rPr>
          <w:color w:val="000090"/>
        </w:rPr>
        <w:t>o</w:t>
      </w:r>
      <w:r w:rsidRPr="00265A16">
        <w:rPr>
          <w:color w:val="000090"/>
        </w:rPr>
        <w:t>pulation du Québec des limites à la croissance et une réorientation du développement ?</w:t>
      </w:r>
    </w:p>
    <w:p w14:paraId="609F609B" w14:textId="77777777" w:rsidR="00030893" w:rsidRPr="00E87313" w:rsidRDefault="00030893" w:rsidP="00030893">
      <w:pPr>
        <w:spacing w:before="120" w:after="120"/>
        <w:jc w:val="both"/>
      </w:pPr>
    </w:p>
    <w:p w14:paraId="5D4A0C93" w14:textId="77777777" w:rsidR="00030893" w:rsidRDefault="00030893" w:rsidP="00030893">
      <w:pPr>
        <w:spacing w:before="120" w:after="120"/>
        <w:jc w:val="both"/>
      </w:pPr>
      <w:r w:rsidRPr="00265A16">
        <w:rPr>
          <w:b/>
        </w:rPr>
        <w:t>R.L.</w:t>
      </w:r>
      <w:r w:rsidRPr="00E87313">
        <w:t xml:space="preserve"> Il faut arrêter de demander au Parti québécois d'être à la fois le prophète des temps nouveaux et un instrument de gouvernement. La politique est l’art du possible. Une fois au pouvoir, nous ferons de notre mieux pour contrôler et orienter la croissance dans le sens de nos objectifs. Dans tous les secteurs, il faut faire attention, comme instrument politique, de ne jamais perdre de vue la perspective de ce qu’on souhaite. Dans le cas du Parti québécois, nous croyons qu’un effort massif doit être fait pour réaliser d’ici 10 ans l’indépendance du Québec. Il faut commencer par s’appartenir. Ensuite, on devient un chantier de choses nouvelles, sans se prendre pour des prophètes des temps nouveaux.</w:t>
      </w:r>
    </w:p>
    <w:p w14:paraId="7CD13D50" w14:textId="77777777" w:rsidR="00030893" w:rsidRPr="00E87313" w:rsidRDefault="00030893" w:rsidP="00030893">
      <w:pPr>
        <w:spacing w:before="120" w:after="120"/>
        <w:jc w:val="both"/>
      </w:pPr>
      <w:r>
        <w:br w:type="page"/>
        <w:t>[75]</w:t>
      </w:r>
    </w:p>
    <w:p w14:paraId="022A2512" w14:textId="77777777" w:rsidR="00030893" w:rsidRDefault="00030893" w:rsidP="00030893">
      <w:pPr>
        <w:spacing w:before="120" w:after="120"/>
        <w:jc w:val="both"/>
      </w:pPr>
    </w:p>
    <w:p w14:paraId="25DCD285" w14:textId="77777777" w:rsidR="00030893" w:rsidRDefault="00030893" w:rsidP="00030893">
      <w:pPr>
        <w:spacing w:before="120" w:after="120"/>
        <w:jc w:val="both"/>
      </w:pPr>
      <w:r w:rsidRPr="00265A16">
        <w:rPr>
          <w:b/>
        </w:rPr>
        <w:t>Critère</w:t>
      </w:r>
      <w:r w:rsidRPr="00E87313">
        <w:t xml:space="preserve">. </w:t>
      </w:r>
      <w:r w:rsidRPr="00265A16">
        <w:rPr>
          <w:color w:val="000090"/>
        </w:rPr>
        <w:t>Peut-on déjà affirmer, cependant, que vous prendriez des mesures pour favoriser les transports en commun, spécialement dans les centres-villes ?</w:t>
      </w:r>
    </w:p>
    <w:p w14:paraId="23850DE4" w14:textId="77777777" w:rsidR="00030893" w:rsidRPr="00E87313" w:rsidRDefault="00030893" w:rsidP="00030893">
      <w:pPr>
        <w:spacing w:before="120" w:after="120"/>
        <w:jc w:val="both"/>
      </w:pPr>
    </w:p>
    <w:p w14:paraId="42729894" w14:textId="77777777" w:rsidR="00030893" w:rsidRPr="00E87313" w:rsidRDefault="00030893" w:rsidP="00030893">
      <w:pPr>
        <w:spacing w:before="120" w:after="120"/>
        <w:jc w:val="both"/>
      </w:pPr>
      <w:r w:rsidRPr="00E87313">
        <w:rPr>
          <w:b/>
          <w:bCs/>
        </w:rPr>
        <w:t xml:space="preserve">R.L. </w:t>
      </w:r>
      <w:r w:rsidRPr="00E87313">
        <w:t>Il faut sans aucun doute encourager les transports en commun et refouler, autant que possible, les transports privés. Mais, il faut a</w:t>
      </w:r>
      <w:r w:rsidRPr="00E87313">
        <w:t>t</w:t>
      </w:r>
      <w:r w:rsidRPr="00E87313">
        <w:t>taquer sur tous les fronts à la fois et mener, comme disent les écol</w:t>
      </w:r>
      <w:r w:rsidRPr="00E87313">
        <w:t>o</w:t>
      </w:r>
      <w:r w:rsidRPr="00E87313">
        <w:t xml:space="preserve">gistes, </w:t>
      </w:r>
      <w:r>
        <w:t>« </w:t>
      </w:r>
      <w:r w:rsidRPr="00E87313">
        <w:t>une lutte intégrée</w:t>
      </w:r>
      <w:r>
        <w:t> »</w:t>
      </w:r>
      <w:r w:rsidRPr="00E87313">
        <w:t>, autrement on tombe dans l’absurde. Si l’on exige que les gens laissent leur voiture en dehors du centre-ville, par exemple, il faut d’abord avoir assuré un excellent transport en commun pour ce noyau de la ville. Pour ne pas s'embourber, il faut lutter sur tous les fronts, aérer la ville étape par étape, en s’assurant toujours de transports en communs efficaces.</w:t>
      </w:r>
    </w:p>
    <w:p w14:paraId="41543ACF" w14:textId="77777777" w:rsidR="00030893" w:rsidRDefault="00030893" w:rsidP="00030893">
      <w:pPr>
        <w:spacing w:before="120" w:after="120"/>
        <w:jc w:val="both"/>
      </w:pPr>
    </w:p>
    <w:p w14:paraId="5760F742" w14:textId="77777777" w:rsidR="00030893" w:rsidRDefault="00030893" w:rsidP="00030893">
      <w:pPr>
        <w:spacing w:before="120" w:after="120"/>
        <w:jc w:val="both"/>
      </w:pPr>
      <w:r w:rsidRPr="00265A16">
        <w:rPr>
          <w:b/>
        </w:rPr>
        <w:t>Critère</w:t>
      </w:r>
      <w:r w:rsidRPr="00E87313">
        <w:t xml:space="preserve">. </w:t>
      </w:r>
      <w:r w:rsidRPr="00265A16">
        <w:rPr>
          <w:color w:val="000090"/>
        </w:rPr>
        <w:t>Favoriseriez-vous, de même, le développement des serv</w:t>
      </w:r>
      <w:r w:rsidRPr="00265A16">
        <w:rPr>
          <w:color w:val="000090"/>
        </w:rPr>
        <w:t>i</w:t>
      </w:r>
      <w:r w:rsidRPr="00265A16">
        <w:rPr>
          <w:color w:val="000090"/>
        </w:rPr>
        <w:t>ces publics, comme l’éducation, la médecine, la qualité de l'enviro</w:t>
      </w:r>
      <w:r w:rsidRPr="00265A16">
        <w:rPr>
          <w:color w:val="000090"/>
        </w:rPr>
        <w:t>n</w:t>
      </w:r>
      <w:r w:rsidRPr="00265A16">
        <w:rPr>
          <w:color w:val="000090"/>
        </w:rPr>
        <w:t>nement ?</w:t>
      </w:r>
    </w:p>
    <w:p w14:paraId="3DFA7392" w14:textId="77777777" w:rsidR="00030893" w:rsidRPr="00E87313" w:rsidRDefault="00030893" w:rsidP="00030893">
      <w:pPr>
        <w:spacing w:before="120" w:after="120"/>
        <w:jc w:val="both"/>
      </w:pPr>
    </w:p>
    <w:p w14:paraId="4C3084A6" w14:textId="77777777" w:rsidR="00030893" w:rsidRPr="00E87313" w:rsidRDefault="00030893" w:rsidP="00030893">
      <w:pPr>
        <w:spacing w:before="120" w:after="120"/>
        <w:jc w:val="both"/>
      </w:pPr>
      <w:r w:rsidRPr="00E87313">
        <w:rPr>
          <w:b/>
          <w:bCs/>
        </w:rPr>
        <w:t xml:space="preserve">R.L. </w:t>
      </w:r>
      <w:r w:rsidRPr="00E87313">
        <w:t>Il est bien sûr que tout le secteur public est sous-développé par rapport à un secteur privé hypertrophié. L’Etat doit veiller à la s</w:t>
      </w:r>
      <w:r w:rsidRPr="00E87313">
        <w:t>a</w:t>
      </w:r>
      <w:r w:rsidRPr="00E87313">
        <w:t>tisfaction de besoins fondamentaux devenus des droits dans notre s</w:t>
      </w:r>
      <w:r w:rsidRPr="00E87313">
        <w:t>o</w:t>
      </w:r>
      <w:r w:rsidRPr="00E87313">
        <w:t>ciété dite civilisée</w:t>
      </w:r>
      <w:r>
        <w:t> :</w:t>
      </w:r>
      <w:r w:rsidRPr="00E87313">
        <w:t xml:space="preserve"> la santé, le logement, l’éducation, le revenu min</w:t>
      </w:r>
      <w:r w:rsidRPr="00E87313">
        <w:t>i</w:t>
      </w:r>
      <w:r w:rsidRPr="00E87313">
        <w:t>mum garanti, l’information, ... Tout gouvernement doit se concevoir lui-même comme le premier des services publics.</w:t>
      </w:r>
    </w:p>
    <w:p w14:paraId="7C5DC19F" w14:textId="77777777" w:rsidR="00030893" w:rsidRDefault="00030893" w:rsidP="00030893">
      <w:pPr>
        <w:spacing w:before="120" w:after="120"/>
        <w:jc w:val="both"/>
      </w:pPr>
    </w:p>
    <w:p w14:paraId="33D9F17D" w14:textId="77777777" w:rsidR="00030893" w:rsidRDefault="00030893" w:rsidP="00030893">
      <w:pPr>
        <w:spacing w:before="120" w:after="120"/>
        <w:jc w:val="both"/>
      </w:pPr>
      <w:r w:rsidRPr="00265A16">
        <w:rPr>
          <w:b/>
        </w:rPr>
        <w:t>Critère</w:t>
      </w:r>
      <w:r w:rsidRPr="00E87313">
        <w:t xml:space="preserve">. </w:t>
      </w:r>
      <w:r w:rsidRPr="00265A16">
        <w:rPr>
          <w:color w:val="000090"/>
        </w:rPr>
        <w:t>Etes-vous favorable aux petites agglomérations plutôt qu’aux « mégapoles » comme New-York ou Paris ?</w:t>
      </w:r>
    </w:p>
    <w:p w14:paraId="4B1224A6" w14:textId="77777777" w:rsidR="00030893" w:rsidRPr="00E87313" w:rsidRDefault="00030893" w:rsidP="00030893">
      <w:pPr>
        <w:spacing w:before="120" w:after="120"/>
        <w:jc w:val="both"/>
      </w:pPr>
    </w:p>
    <w:p w14:paraId="1214BEC9" w14:textId="77777777" w:rsidR="00030893" w:rsidRPr="00E87313" w:rsidRDefault="00030893" w:rsidP="00030893">
      <w:pPr>
        <w:spacing w:before="120" w:after="120"/>
        <w:jc w:val="both"/>
      </w:pPr>
      <w:r w:rsidRPr="00E87313">
        <w:rPr>
          <w:b/>
          <w:bCs/>
        </w:rPr>
        <w:t xml:space="preserve">R.L. </w:t>
      </w:r>
      <w:r w:rsidRPr="00E87313">
        <w:t xml:space="preserve">A long terme — dans cent ans peut-être — je suis convaincu qu’il y aura presque un abandon des grandes villes. On se demandera même par quelle folie on en était venu à entasser du monde dans des fourmilières comme celles-là. Mais je fais peut-être de la science-fiction. </w:t>
      </w:r>
      <w:r>
        <w:t>À</w:t>
      </w:r>
      <w:r w:rsidRPr="00E87313">
        <w:t xml:space="preserve"> court terme, le problème demeure de trouver les moyens de répartir et d'équilibrer le développement. On ne peut étouffer pur</w:t>
      </w:r>
      <w:r w:rsidRPr="00E87313">
        <w:t>e</w:t>
      </w:r>
      <w:r w:rsidRPr="00E87313">
        <w:t>ment et simplement le développement d’une ville comme Montréal, car on étouffe alors le noyau du Québec. Mais, il faut appuyer la te</w:t>
      </w:r>
      <w:r w:rsidRPr="00E87313">
        <w:t>n</w:t>
      </w:r>
      <w:r w:rsidRPr="00E87313">
        <w:t>dance à privilégier de plus en plus l'habitat rural ou semi-rural. Dans le développement actuel, on est en train de massacrer une bonne partie des meilleures terres agricoles du Québec. Il faut avoir ce souci de conserver les meilleures terres — par exemple, dans la Vallée du Saint-Laurent, autour du Lac Saint-Pierre — pour l'agriculture et l’élevage. Il faut trouver l’équilibre entre, par</w:t>
      </w:r>
      <w:r>
        <w:t xml:space="preserve"> [76] </w:t>
      </w:r>
      <w:r w:rsidRPr="00E87313">
        <w:t>exemple, une pr</w:t>
      </w:r>
      <w:r w:rsidRPr="00E87313">
        <w:t>o</w:t>
      </w:r>
      <w:r w:rsidRPr="00E87313">
        <w:t>duction agricole intégrée et la décentralisation des grandes villes.</w:t>
      </w:r>
    </w:p>
    <w:p w14:paraId="40E7EDA0" w14:textId="77777777" w:rsidR="00030893" w:rsidRPr="00E87313" w:rsidRDefault="00030893" w:rsidP="00030893">
      <w:pPr>
        <w:spacing w:before="120" w:after="120"/>
        <w:jc w:val="both"/>
      </w:pPr>
      <w:r w:rsidRPr="00E87313">
        <w:t>Il y a des choix à faire. Mais dans ce domaine, comme en d’autres, on doit tenter de partir de l’avenir. En se donnant comme critère ce qu’on devrait être dans 20 ou 25 ans, on se demande ce qu’on peut faire aujourd’hui en ce sens. Et au diable les vieilles routines</w:t>
      </w:r>
      <w:r>
        <w:t> !</w:t>
      </w:r>
      <w:r w:rsidRPr="00E87313">
        <w:t xml:space="preserve"> Nos gouvernements actuels ne font que rapiécer. Ils sont </w:t>
      </w:r>
      <w:r>
        <w:t>« </w:t>
      </w:r>
      <w:r w:rsidRPr="00E87313">
        <w:t>poignés</w:t>
      </w:r>
      <w:r>
        <w:t> »</w:t>
      </w:r>
      <w:r w:rsidRPr="00E87313">
        <w:t xml:space="preserve"> dans le court terme et cherchent constamment à réparer les erreurs du pa</w:t>
      </w:r>
      <w:r w:rsidRPr="00E87313">
        <w:t>s</w:t>
      </w:r>
      <w:r w:rsidRPr="00E87313">
        <w:t>sé. Il faut donner le coup de barre, se tourner vers un avenir souhait</w:t>
      </w:r>
      <w:r w:rsidRPr="00E87313">
        <w:t>a</w:t>
      </w:r>
      <w:r w:rsidRPr="00E87313">
        <w:t>ble et construire aujourd’hui en fonction de cet avenir.</w:t>
      </w:r>
    </w:p>
    <w:p w14:paraId="1C93ED57" w14:textId="77777777" w:rsidR="00030893" w:rsidRDefault="00030893" w:rsidP="00030893">
      <w:pPr>
        <w:spacing w:before="120" w:after="120"/>
        <w:jc w:val="both"/>
      </w:pPr>
    </w:p>
    <w:p w14:paraId="7204F0C1" w14:textId="77777777" w:rsidR="00030893" w:rsidRDefault="00030893" w:rsidP="00030893">
      <w:pPr>
        <w:spacing w:before="120" w:after="120"/>
        <w:jc w:val="both"/>
      </w:pPr>
      <w:r w:rsidRPr="00265A16">
        <w:rPr>
          <w:b/>
        </w:rPr>
        <w:t>Critère</w:t>
      </w:r>
      <w:r w:rsidRPr="00E87313">
        <w:t xml:space="preserve">. </w:t>
      </w:r>
      <w:r w:rsidRPr="00265A16">
        <w:rPr>
          <w:color w:val="000090"/>
        </w:rPr>
        <w:t>Comptez-vous beaucoup sur un développement décentr</w:t>
      </w:r>
      <w:r w:rsidRPr="00265A16">
        <w:rPr>
          <w:color w:val="000090"/>
        </w:rPr>
        <w:t>a</w:t>
      </w:r>
      <w:r w:rsidRPr="00265A16">
        <w:rPr>
          <w:color w:val="000090"/>
        </w:rPr>
        <w:t>lisé, axé sur les régions et leurs ressources matérielles et humaines ?</w:t>
      </w:r>
    </w:p>
    <w:p w14:paraId="42950743" w14:textId="77777777" w:rsidR="00030893" w:rsidRPr="00E87313" w:rsidRDefault="00030893" w:rsidP="00030893">
      <w:pPr>
        <w:spacing w:before="120" w:after="120"/>
        <w:jc w:val="both"/>
      </w:pPr>
    </w:p>
    <w:p w14:paraId="6A446596" w14:textId="77777777" w:rsidR="00030893" w:rsidRDefault="00030893" w:rsidP="00030893">
      <w:pPr>
        <w:spacing w:before="120" w:after="120"/>
        <w:jc w:val="both"/>
      </w:pPr>
      <w:r w:rsidRPr="00E87313">
        <w:rPr>
          <w:b/>
          <w:bCs/>
        </w:rPr>
        <w:t xml:space="preserve">R.L. </w:t>
      </w:r>
      <w:r w:rsidRPr="00E87313">
        <w:t>C'est peut-être la chose la plus importantes, au Québec. Je viens d’effectuer une tournée de 7 régions. La réalité me saute aux yeux</w:t>
      </w:r>
      <w:r>
        <w:t> :</w:t>
      </w:r>
      <w:r w:rsidRPr="00E87313">
        <w:t xml:space="preserve"> tous nos modèles technocratiques de planification et de dév</w:t>
      </w:r>
      <w:r w:rsidRPr="00E87313">
        <w:t>e</w:t>
      </w:r>
      <w:r w:rsidRPr="00E87313">
        <w:t>loppement sont ratés s’ils ne s’assurent pas une véritable coopération dynamique de la part des régions, s’ils ne cherchent pas à utiliser au maximum les ressources humaines locales. Deux mesures, l'une cult</w:t>
      </w:r>
      <w:r w:rsidRPr="00E87313">
        <w:t>u</w:t>
      </w:r>
      <w:r w:rsidRPr="00E87313">
        <w:t>relle et l’autre sociale, ont cependant amorcé une fixation des nouve</w:t>
      </w:r>
      <w:r w:rsidRPr="00E87313">
        <w:t>l</w:t>
      </w:r>
      <w:r w:rsidRPr="00E87313">
        <w:t>les élites dans leurs régions respectives et ont contribué à garder, dans ces régions, de précieuses énergies humaines. La première mesure, c’est l’enseignement. Le développement des polyvalentes et des C</w:t>
      </w:r>
      <w:r w:rsidRPr="00E87313">
        <w:t>E</w:t>
      </w:r>
      <w:r w:rsidRPr="00E87313">
        <w:t>GEP en diverses régions, légalisation des traitements et rémunér</w:t>
      </w:r>
      <w:r w:rsidRPr="00E87313">
        <w:t>a</w:t>
      </w:r>
      <w:r w:rsidRPr="00E87313">
        <w:t xml:space="preserve">tions, tout cela permet aux nouvelles élites de gagner leur vie et de mener leur action sur place, au lieu d’aller s’exiler à Montréal ou à Québec. La seconde mesure, c’est l’assurance-maladie qui fait que le personnel hospitalier, les médecins, etc. ont autant d’intérêt matériel à travailler dans leur région qu’à aller </w:t>
      </w:r>
      <w:r>
        <w:t>« </w:t>
      </w:r>
      <w:r w:rsidRPr="00E87313">
        <w:t>s’écraser</w:t>
      </w:r>
      <w:r>
        <w:t> »</w:t>
      </w:r>
      <w:r w:rsidRPr="00E87313">
        <w:t xml:space="preserve"> dans les grandes vi</w:t>
      </w:r>
      <w:r w:rsidRPr="00E87313">
        <w:t>l</w:t>
      </w:r>
      <w:r w:rsidRPr="00E87313">
        <w:t>les. J’ai rencontré des Gaspésiens — médecins, syndicalistes, ense</w:t>
      </w:r>
      <w:r w:rsidRPr="00E87313">
        <w:t>i</w:t>
      </w:r>
      <w:r w:rsidRPr="00E87313">
        <w:t>gnants — qui constituent ces nouvelles élites dont on a tant besoin et qui prennent racine dans leur région. Je crois aux plans dans la mesure où, dans chaque région, il y a des gens pour les mettre en marche et les appliquer avec cœur et intelligence. Je pense aux gens de Mont-Brun qui se sont éveillés, refusent d’être étouffés et exigent qu'on s’intéresse à eux. Si on élabore des plans de développement, c’est avec des gens enracinés qu'il faut les réaliser. Malheureusement, on laisse les régions se vider.</w:t>
      </w:r>
    </w:p>
    <w:p w14:paraId="5CFA19EF" w14:textId="77777777" w:rsidR="00030893" w:rsidRDefault="00030893" w:rsidP="00030893">
      <w:pPr>
        <w:spacing w:before="120" w:after="120"/>
        <w:jc w:val="both"/>
      </w:pPr>
    </w:p>
    <w:p w14:paraId="01C1DBFE" w14:textId="77777777" w:rsidR="00030893" w:rsidRPr="00E87313" w:rsidRDefault="00030893" w:rsidP="00030893">
      <w:pPr>
        <w:spacing w:before="120" w:after="120"/>
        <w:jc w:val="both"/>
      </w:pPr>
      <w:r>
        <w:t>[77]</w:t>
      </w:r>
    </w:p>
    <w:p w14:paraId="05213D8C" w14:textId="77777777" w:rsidR="00030893" w:rsidRPr="00E87313" w:rsidRDefault="00030893" w:rsidP="00030893">
      <w:pPr>
        <w:spacing w:before="120" w:after="120"/>
        <w:jc w:val="both"/>
      </w:pPr>
      <w:r w:rsidRPr="00265A16">
        <w:rPr>
          <w:b/>
        </w:rPr>
        <w:t>Critère</w:t>
      </w:r>
      <w:r w:rsidRPr="00E87313">
        <w:t xml:space="preserve">. </w:t>
      </w:r>
      <w:r w:rsidRPr="00265A16">
        <w:rPr>
          <w:color w:val="000090"/>
        </w:rPr>
        <w:t>Quels rapports un Québec souverain entretiendrait-il avec les pays « en voie de développement » ?</w:t>
      </w:r>
    </w:p>
    <w:p w14:paraId="6742E605" w14:textId="77777777" w:rsidR="00030893" w:rsidRDefault="00030893" w:rsidP="00030893">
      <w:pPr>
        <w:spacing w:before="120" w:after="120"/>
        <w:jc w:val="both"/>
        <w:rPr>
          <w:b/>
          <w:bCs/>
        </w:rPr>
      </w:pPr>
    </w:p>
    <w:p w14:paraId="0C7F4D90" w14:textId="77777777" w:rsidR="00030893" w:rsidRDefault="00030893" w:rsidP="00030893">
      <w:pPr>
        <w:spacing w:before="120" w:after="120"/>
        <w:jc w:val="both"/>
      </w:pPr>
      <w:r w:rsidRPr="00E87313">
        <w:rPr>
          <w:b/>
          <w:bCs/>
        </w:rPr>
        <w:t xml:space="preserve">R.L. </w:t>
      </w:r>
      <w:r w:rsidRPr="00E87313">
        <w:t>Modestement, selon nos ressources et nos moyens, nous e</w:t>
      </w:r>
      <w:r w:rsidRPr="00E87313">
        <w:t>n</w:t>
      </w:r>
      <w:r w:rsidRPr="00E87313">
        <w:t xml:space="preserve">tretiendrons des rapports de coopération, particulièrement avec les pays francophones. Nous sommes d’abord solidaires de ces pays-là. Mais nos rapports emprunteront aussi les voies de l’aide aux </w:t>
      </w:r>
      <w:r>
        <w:t>« </w:t>
      </w:r>
      <w:r w:rsidRPr="00E87313">
        <w:t>pays sous-développés</w:t>
      </w:r>
      <w:r>
        <w:t> »</w:t>
      </w:r>
      <w:r w:rsidRPr="00E87313">
        <w:t>, selon les cas, de façon bilatérale ou multilatérale. Il semble actuellement normal de consacrer environ 2% du Revenu national à cette aide. Nous ne pouvons prétendre devenir un levier i</w:t>
      </w:r>
      <w:r w:rsidRPr="00E87313">
        <w:t>n</w:t>
      </w:r>
      <w:r w:rsidRPr="00E87313">
        <w:t>ternational, mais nous tenterons partout d’être un bon partenaire sur le plan international. Nous essaierons de jouer modestement notre rôle au sein de l’O.N.U., particulièrement comme nation pacifiste, en rej</w:t>
      </w:r>
      <w:r w:rsidRPr="00E87313">
        <w:t>e</w:t>
      </w:r>
      <w:r w:rsidRPr="00E87313">
        <w:t>tant le principe du recours à la guerre comme solution aux différents internationaux, en favorisant le désarmement, en nous opposant aux expériences nucléaires, entre autres choses. Ainsi, il n'y a pas de réelle opposition entre le nationalisme ouvert que nous prônons et la coll</w:t>
      </w:r>
      <w:r w:rsidRPr="00E87313">
        <w:t>a</w:t>
      </w:r>
      <w:r w:rsidRPr="00E87313">
        <w:t>boration internationale. Bien au contraire, l’un est le garant de l’autre.</w:t>
      </w:r>
    </w:p>
    <w:p w14:paraId="0ACF4C41" w14:textId="77777777" w:rsidR="00030893" w:rsidRPr="00E87313" w:rsidRDefault="00030893" w:rsidP="00030893">
      <w:pPr>
        <w:spacing w:before="120" w:after="120"/>
        <w:jc w:val="both"/>
      </w:pPr>
      <w:r>
        <w:br w:type="page"/>
      </w:r>
    </w:p>
    <w:p w14:paraId="4DAD2344" w14:textId="77777777" w:rsidR="00030893" w:rsidRDefault="00030893" w:rsidP="00030893">
      <w:pPr>
        <w:spacing w:before="120" w:after="120"/>
        <w:jc w:val="both"/>
        <w:rPr>
          <w:color w:val="000090"/>
        </w:rPr>
      </w:pPr>
      <w:r w:rsidRPr="00265A16">
        <w:rPr>
          <w:b/>
        </w:rPr>
        <w:t>Critère</w:t>
      </w:r>
      <w:r w:rsidRPr="00E87313">
        <w:t xml:space="preserve">. </w:t>
      </w:r>
      <w:r w:rsidRPr="00265A16">
        <w:rPr>
          <w:color w:val="000090"/>
        </w:rPr>
        <w:t>Tous ces vastes projets ne nécessitent-ils pas une exce</w:t>
      </w:r>
      <w:r w:rsidRPr="00265A16">
        <w:rPr>
          <w:color w:val="000090"/>
        </w:rPr>
        <w:t>l</w:t>
      </w:r>
      <w:r w:rsidRPr="00265A16">
        <w:rPr>
          <w:color w:val="000090"/>
        </w:rPr>
        <w:t>lente éducation pour l’ensemble des Québécois ?</w:t>
      </w:r>
    </w:p>
    <w:p w14:paraId="062ED6C0" w14:textId="77777777" w:rsidR="00030893" w:rsidRPr="00E87313" w:rsidRDefault="00030893" w:rsidP="00030893">
      <w:pPr>
        <w:spacing w:before="120" w:after="120"/>
        <w:jc w:val="both"/>
      </w:pPr>
    </w:p>
    <w:p w14:paraId="4DF13E91" w14:textId="77777777" w:rsidR="00030893" w:rsidRDefault="00030893" w:rsidP="00030893">
      <w:pPr>
        <w:spacing w:before="120" w:after="120"/>
        <w:jc w:val="both"/>
      </w:pPr>
      <w:r w:rsidRPr="00E87313">
        <w:rPr>
          <w:b/>
          <w:bCs/>
        </w:rPr>
        <w:t xml:space="preserve">R.L. </w:t>
      </w:r>
      <w:r w:rsidRPr="00E87313">
        <w:t>L’éducation doit demeurer, certes, l’une de nos priorités. Mais il nous faut une éducation qui sache intégrer l’une dans l’autre la formation humaniste classique — représentée surtout par les lettres et la philosophie — avec une réelle formation scientifique — à la base de laquelle il faudrait retrouver l’économie. On aura alors des citoyens mieux éclairés, capables de choisir, aptes à comprendre et à critiquer les mécanismes de la société dans laquelle ils vivent. Mais il ne fa</w:t>
      </w:r>
      <w:r w:rsidRPr="00E87313">
        <w:t>u</w:t>
      </w:r>
      <w:r w:rsidRPr="00E87313">
        <w:t xml:space="preserve">drait pas oublier non plus la place primordiale qui doit être accordée à l’éducation corporelle, particulièrement par la culture physique, le jeu et le sport. Au collège, on nous répétait souvent le vieux dicton </w:t>
      </w:r>
      <w:r>
        <w:t>« </w:t>
      </w:r>
      <w:r w:rsidRPr="00E87313">
        <w:t>un esprit sain dans un corps sain</w:t>
      </w:r>
      <w:r>
        <w:t> »</w:t>
      </w:r>
      <w:r w:rsidRPr="00E87313">
        <w:t xml:space="preserve"> (on le disait en latin</w:t>
      </w:r>
      <w:r>
        <w:t> :</w:t>
      </w:r>
      <w:r w:rsidRPr="00E87313">
        <w:t xml:space="preserve"> </w:t>
      </w:r>
      <w:r w:rsidRPr="00265A16">
        <w:rPr>
          <w:i/>
        </w:rPr>
        <w:t>mens sana in</w:t>
      </w:r>
      <w:r w:rsidRPr="00E87313">
        <w:t xml:space="preserve"> </w:t>
      </w:r>
      <w:r w:rsidRPr="00265A16">
        <w:rPr>
          <w:i/>
        </w:rPr>
        <w:t>corpore sano</w:t>
      </w:r>
      <w:r w:rsidRPr="00E87313">
        <w:t>). Ça demeure vrai pour nous</w:t>
      </w:r>
      <w:r>
        <w:t> !</w:t>
      </w:r>
    </w:p>
    <w:p w14:paraId="3AFA3112" w14:textId="77777777" w:rsidR="00030893" w:rsidRDefault="00030893" w:rsidP="00030893">
      <w:pPr>
        <w:pStyle w:val="p"/>
      </w:pPr>
      <w:r>
        <w:br w:type="page"/>
        <w:t>[78]</w:t>
      </w:r>
    </w:p>
    <w:p w14:paraId="2B3944B3" w14:textId="77777777" w:rsidR="00030893" w:rsidRPr="00E07116" w:rsidRDefault="00030893" w:rsidP="00030893">
      <w:pPr>
        <w:jc w:val="both"/>
      </w:pPr>
    </w:p>
    <w:p w14:paraId="4F0D539A" w14:textId="77777777" w:rsidR="00030893" w:rsidRPr="001833FC" w:rsidRDefault="00030893" w:rsidP="00030893">
      <w:pPr>
        <w:jc w:val="both"/>
      </w:pPr>
    </w:p>
    <w:p w14:paraId="4D4D2D36" w14:textId="77777777" w:rsidR="00030893" w:rsidRPr="001833FC" w:rsidRDefault="00030893" w:rsidP="00030893">
      <w:pPr>
        <w:jc w:val="both"/>
      </w:pPr>
    </w:p>
    <w:p w14:paraId="24CC4A88" w14:textId="77777777" w:rsidR="00030893" w:rsidRPr="00E23720" w:rsidRDefault="00030893" w:rsidP="00030893">
      <w:pPr>
        <w:spacing w:after="120"/>
        <w:ind w:firstLine="0"/>
        <w:jc w:val="center"/>
        <w:rPr>
          <w:sz w:val="24"/>
        </w:rPr>
      </w:pPr>
      <w:bookmarkStart w:id="12" w:name="CRITERE_no_11_Entrevues_3"/>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4C541C0C"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ENTREVUES</w:t>
      </w:r>
    </w:p>
    <w:p w14:paraId="51C4CDA1" w14:textId="77777777" w:rsidR="00030893" w:rsidRDefault="00030893" w:rsidP="00030893">
      <w:pPr>
        <w:pStyle w:val="Titreniveau2"/>
      </w:pPr>
      <w:r w:rsidRPr="001833FC">
        <w:t>“</w:t>
      </w:r>
      <w:r>
        <w:t>Entrevue avec</w:t>
      </w:r>
      <w:r>
        <w:br/>
        <w:t>M. J.-Ls Servan-Schreiber</w:t>
      </w:r>
      <w:r w:rsidRPr="001833FC">
        <w:t>.</w:t>
      </w:r>
      <w:r>
        <w:t>” </w:t>
      </w:r>
      <w:r>
        <w:rPr>
          <w:rStyle w:val="Appelnotedebasdep"/>
        </w:rPr>
        <w:footnoteReference w:customMarkFollows="1" w:id="77"/>
        <w:t>*</w:t>
      </w:r>
    </w:p>
    <w:bookmarkEnd w:id="12"/>
    <w:p w14:paraId="06116818" w14:textId="77777777" w:rsidR="00030893" w:rsidRPr="001833FC" w:rsidRDefault="00030893" w:rsidP="00030893">
      <w:pPr>
        <w:jc w:val="both"/>
        <w:rPr>
          <w:szCs w:val="36"/>
        </w:rPr>
      </w:pPr>
    </w:p>
    <w:p w14:paraId="64D30296" w14:textId="77777777" w:rsidR="00030893" w:rsidRPr="001833FC" w:rsidRDefault="00030893" w:rsidP="00030893">
      <w:pPr>
        <w:jc w:val="both"/>
      </w:pPr>
    </w:p>
    <w:p w14:paraId="0E17123B" w14:textId="77777777" w:rsidR="00030893" w:rsidRPr="001833FC" w:rsidRDefault="00030893" w:rsidP="00030893">
      <w:pPr>
        <w:jc w:val="both"/>
      </w:pPr>
    </w:p>
    <w:p w14:paraId="26231DD4" w14:textId="77777777" w:rsidR="00030893" w:rsidRPr="00E07116" w:rsidRDefault="00030893" w:rsidP="00030893">
      <w:pPr>
        <w:jc w:val="both"/>
      </w:pPr>
    </w:p>
    <w:p w14:paraId="2C3C10EE"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176235CF" w14:textId="77777777" w:rsidR="00030893" w:rsidRDefault="00030893" w:rsidP="00030893">
      <w:pPr>
        <w:spacing w:before="120" w:after="120"/>
        <w:jc w:val="both"/>
      </w:pPr>
      <w:r w:rsidRPr="00265A16">
        <w:rPr>
          <w:b/>
        </w:rPr>
        <w:t>Critère</w:t>
      </w:r>
      <w:r w:rsidRPr="00E87313">
        <w:t xml:space="preserve">. </w:t>
      </w:r>
      <w:r w:rsidRPr="00265A16">
        <w:rPr>
          <w:color w:val="000090"/>
        </w:rPr>
        <w:t>Dans votre dernier ouvrage vous écrivez : « Pour que les non-privilégiés ressentent une amélioration réelle de leurs conditions autant psychologiques que matérielles, il faut que le rythme des r</w:t>
      </w:r>
      <w:r w:rsidRPr="00265A16">
        <w:rPr>
          <w:color w:val="000090"/>
        </w:rPr>
        <w:t>é</w:t>
      </w:r>
      <w:r w:rsidRPr="00265A16">
        <w:rPr>
          <w:color w:val="000090"/>
        </w:rPr>
        <w:t>formes soit plus rapide que celui du développement de nouvelles fru</w:t>
      </w:r>
      <w:r w:rsidRPr="00265A16">
        <w:rPr>
          <w:color w:val="000090"/>
        </w:rPr>
        <w:t>s</w:t>
      </w:r>
      <w:r w:rsidRPr="00265A16">
        <w:rPr>
          <w:color w:val="000090"/>
        </w:rPr>
        <w:t>trations ». Qu’entendez-vous par frustration ?</w:t>
      </w:r>
    </w:p>
    <w:p w14:paraId="2DB6F448" w14:textId="77777777" w:rsidR="00030893" w:rsidRPr="00E87313" w:rsidRDefault="00030893" w:rsidP="00030893">
      <w:pPr>
        <w:spacing w:before="120" w:after="120"/>
        <w:jc w:val="both"/>
      </w:pPr>
    </w:p>
    <w:p w14:paraId="5EC63CD4" w14:textId="77777777" w:rsidR="00030893" w:rsidRPr="00E87313" w:rsidRDefault="00030893" w:rsidP="00030893">
      <w:pPr>
        <w:spacing w:before="120" w:after="120"/>
        <w:jc w:val="both"/>
      </w:pPr>
      <w:r w:rsidRPr="00E87313">
        <w:rPr>
          <w:b/>
          <w:bCs/>
        </w:rPr>
        <w:t xml:space="preserve">Jean-Louis Servan-Schreiber. </w:t>
      </w:r>
      <w:r w:rsidRPr="00E87313">
        <w:t>Ces frustrations ont trois causes principales</w:t>
      </w:r>
      <w:r>
        <w:t> :</w:t>
      </w:r>
      <w:r w:rsidRPr="00E87313">
        <w:t xml:space="preserve"> l’envie, l'impuissance et l’encombrement. L'une ou l’autre de ces trois causes suffirait à elle seule a créer un profond se</w:t>
      </w:r>
      <w:r w:rsidRPr="00E87313">
        <w:t>n</w:t>
      </w:r>
      <w:r w:rsidRPr="00E87313">
        <w:t>timent de frustration.</w:t>
      </w:r>
    </w:p>
    <w:p w14:paraId="76188693" w14:textId="77777777" w:rsidR="00030893" w:rsidRPr="00E87313" w:rsidRDefault="00030893" w:rsidP="00030893">
      <w:pPr>
        <w:spacing w:before="120" w:after="120"/>
        <w:jc w:val="both"/>
      </w:pPr>
      <w:r w:rsidRPr="00E87313">
        <w:t>L'envie résulte d'un décalage négatif entre le réel et l'idéal, contra</w:t>
      </w:r>
      <w:r w:rsidRPr="00E87313">
        <w:t>i</w:t>
      </w:r>
      <w:r w:rsidRPr="00E87313">
        <w:t>rement à la joie dont on pourrait dire qu’elle résulte d'un décalage p</w:t>
      </w:r>
      <w:r w:rsidRPr="00E87313">
        <w:t>o</w:t>
      </w:r>
      <w:r w:rsidRPr="00E87313">
        <w:t>sitif. Le décalage négatif est, bien sûr, causé en grande partie par la publicité. Il y a d’autres causes plus importantes. Considérons, par exemple, le phénomène</w:t>
      </w:r>
      <w:r>
        <w:t xml:space="preserve"> [79] </w:t>
      </w:r>
      <w:r w:rsidRPr="00E87313">
        <w:t>suivant qui met en cause les émissions de télévision américaines. Ces émissions sont les moins chères au mo</w:t>
      </w:r>
      <w:r w:rsidRPr="00E87313">
        <w:t>n</w:t>
      </w:r>
      <w:r w:rsidRPr="00E87313">
        <w:t>de. Dans toutes les st</w:t>
      </w:r>
      <w:r w:rsidRPr="00E87313">
        <w:t>a</w:t>
      </w:r>
      <w:r w:rsidRPr="00E87313">
        <w:t>tions de télévision où l'on veut distraire à bon compte, on achète donc des productions américaines. C’est le cas su</w:t>
      </w:r>
      <w:r w:rsidRPr="00E87313">
        <w:t>r</w:t>
      </w:r>
      <w:r w:rsidRPr="00E87313">
        <w:t>tout des stations des pays les moins développés. Or, ces émissions v</w:t>
      </w:r>
      <w:r w:rsidRPr="00E87313">
        <w:t>é</w:t>
      </w:r>
      <w:r w:rsidRPr="00E87313">
        <w:t xml:space="preserve">hiculent </w:t>
      </w:r>
      <w:r>
        <w:t>« </w:t>
      </w:r>
      <w:r w:rsidRPr="00E87313">
        <w:t>l'</w:t>
      </w:r>
      <w:r w:rsidRPr="00265A16">
        <w:rPr>
          <w:i/>
        </w:rPr>
        <w:t>american way of life </w:t>
      </w:r>
      <w:r>
        <w:t>»</w:t>
      </w:r>
      <w:r w:rsidRPr="00E87313">
        <w:t>. Elles constituent en conséquence un potentiel de frustration explosif, au sens littéral du terme.</w:t>
      </w:r>
    </w:p>
    <w:p w14:paraId="25EFB562" w14:textId="77777777" w:rsidR="00030893" w:rsidRPr="00E87313" w:rsidRDefault="00030893" w:rsidP="00030893">
      <w:pPr>
        <w:spacing w:before="120" w:after="120"/>
        <w:jc w:val="both"/>
      </w:pPr>
      <w:r w:rsidRPr="00E87313">
        <w:t>Quant au sentiment d’impuissance, il résulte de la concentration du pouvoir</w:t>
      </w:r>
      <w:r>
        <w:t> !</w:t>
      </w:r>
      <w:r w:rsidRPr="00E87313">
        <w:t xml:space="preserve"> Pour ce qui est de la France, dans bien des cas, il ne suffit plus de remonter jusqu’à Paris pour trouver le centre de décision, il faut aller jusqu’à New York et Washington.</w:t>
      </w:r>
    </w:p>
    <w:p w14:paraId="780E2D5E" w14:textId="77777777" w:rsidR="00030893" w:rsidRPr="00E87313" w:rsidRDefault="00030893" w:rsidP="00030893">
      <w:pPr>
        <w:spacing w:before="120" w:after="120"/>
        <w:jc w:val="both"/>
      </w:pPr>
      <w:r w:rsidRPr="00E87313">
        <w:t>Ce qui crée le sentiment d’impuissance, ce n’est pas seulement la concentration du pouvoir, c'est aussi le fait que cette concentration est de plus en plus connue, qu’on donne de plus en plus d’information à ce sujet. Dans les média, on semble prendre plaisir a accroître chaque jour notre sentiment d’impuissance.</w:t>
      </w:r>
    </w:p>
    <w:p w14:paraId="52EF54E6" w14:textId="77777777" w:rsidR="00030893" w:rsidRPr="00E87313" w:rsidRDefault="00030893" w:rsidP="00030893">
      <w:pPr>
        <w:spacing w:before="120" w:after="120"/>
        <w:jc w:val="both"/>
      </w:pPr>
      <w:r w:rsidRPr="00E87313">
        <w:t>Même celui qui est puissant en apparence est impuissant en réalité. J’ai un journal. Certains pourraient croire que cela me donne quelque puissance. Ils se trompent. Je peux tout au plus changer quelques op</w:t>
      </w:r>
      <w:r w:rsidRPr="00E87313">
        <w:t>i</w:t>
      </w:r>
      <w:r w:rsidRPr="00E87313">
        <w:t>nions. Tout le monde est impuissant. Même le président de la Rép</w:t>
      </w:r>
      <w:r w:rsidRPr="00E87313">
        <w:t>u</w:t>
      </w:r>
      <w:r w:rsidRPr="00E87313">
        <w:t>blique. Que peut-il faire en réalité</w:t>
      </w:r>
      <w:r>
        <w:t> ?</w:t>
      </w:r>
    </w:p>
    <w:p w14:paraId="4298EF2B" w14:textId="77777777" w:rsidR="00030893" w:rsidRPr="00E87313" w:rsidRDefault="00030893" w:rsidP="00030893">
      <w:pPr>
        <w:spacing w:before="120" w:after="120"/>
        <w:jc w:val="both"/>
      </w:pPr>
      <w:r w:rsidRPr="00E87313">
        <w:t>Des trois causes de frustration, l’encombrement est peut- être la plus grave. Au risque de paraître cynique, je dirai, en reprenant une remarque de Fourastié, que l’idéal réel de la plupart des gens est d’être le seul riche parmi une multitude de pauvres. Or, aujourd’hui, celui qui accède à la richesse se rend compte, en atteignant son obje</w:t>
      </w:r>
      <w:r w:rsidRPr="00E87313">
        <w:t>c</w:t>
      </w:r>
      <w:r w:rsidRPr="00E87313">
        <w:t>tif, qu’il y a déjà foule autour de lui. La déception est amère.</w:t>
      </w:r>
    </w:p>
    <w:p w14:paraId="001C28E1" w14:textId="77777777" w:rsidR="00030893" w:rsidRDefault="00030893" w:rsidP="00030893">
      <w:pPr>
        <w:spacing w:before="120" w:after="120"/>
        <w:jc w:val="both"/>
      </w:pPr>
      <w:r>
        <w:t>À</w:t>
      </w:r>
      <w:r w:rsidRPr="00E87313">
        <w:t xml:space="preserve"> cause de la prospérité, de l’augmentation du revenu, il y a foule partout. L’espace dévolu à chacun est de plus en plus réduit. Les b</w:t>
      </w:r>
      <w:r w:rsidRPr="00E87313">
        <w:t>u</w:t>
      </w:r>
      <w:r w:rsidRPr="00E87313">
        <w:t>reaux sont plus chers et plus petits. Il en est de même des appart</w:t>
      </w:r>
      <w:r w:rsidRPr="00E87313">
        <w:t>e</w:t>
      </w:r>
      <w:r w:rsidRPr="00E87313">
        <w:t>ments. Bientôt, nous ne saurons plus où mettre nos valises. Si l’on veut éviter l’étouffement, il faudra tôt ou tard restreindre les droits et les privilèges généraux. Bien sûr, c’est dans le monde de l’enseignement que l'encombrement est le plus manifeste.</w:t>
      </w:r>
    </w:p>
    <w:p w14:paraId="5358F490" w14:textId="77777777" w:rsidR="00030893" w:rsidRDefault="00030893" w:rsidP="00030893">
      <w:pPr>
        <w:spacing w:before="120" w:after="120"/>
        <w:jc w:val="both"/>
      </w:pPr>
      <w:r>
        <w:br w:type="page"/>
        <w:t>[80]</w:t>
      </w:r>
    </w:p>
    <w:p w14:paraId="16AB1454" w14:textId="77777777" w:rsidR="00030893" w:rsidRPr="00E87313" w:rsidRDefault="00030893" w:rsidP="00030893">
      <w:pPr>
        <w:spacing w:before="120" w:after="120"/>
        <w:jc w:val="both"/>
      </w:pPr>
    </w:p>
    <w:p w14:paraId="3C379E7A" w14:textId="77777777" w:rsidR="00030893" w:rsidRDefault="00030893" w:rsidP="00030893">
      <w:pPr>
        <w:spacing w:before="120" w:after="120"/>
        <w:jc w:val="both"/>
        <w:outlineLvl w:val="0"/>
      </w:pPr>
      <w:r w:rsidRPr="00265A16">
        <w:rPr>
          <w:b/>
        </w:rPr>
        <w:t>Critère</w:t>
      </w:r>
      <w:r w:rsidRPr="00E87313">
        <w:t xml:space="preserve">. </w:t>
      </w:r>
      <w:r w:rsidRPr="00265A16">
        <w:rPr>
          <w:color w:val="000090"/>
        </w:rPr>
        <w:t>Que faire ?</w:t>
      </w:r>
    </w:p>
    <w:p w14:paraId="3CC77E7E" w14:textId="77777777" w:rsidR="00030893" w:rsidRPr="00E87313" w:rsidRDefault="00030893" w:rsidP="00030893">
      <w:pPr>
        <w:spacing w:before="120" w:after="120"/>
        <w:jc w:val="both"/>
      </w:pPr>
    </w:p>
    <w:p w14:paraId="4C4C8F40" w14:textId="77777777" w:rsidR="00030893" w:rsidRDefault="00030893" w:rsidP="00030893">
      <w:pPr>
        <w:spacing w:before="120" w:after="120"/>
        <w:jc w:val="both"/>
      </w:pPr>
      <w:r w:rsidRPr="00E87313">
        <w:rPr>
          <w:b/>
          <w:bCs/>
        </w:rPr>
        <w:t xml:space="preserve">J.L.S.S. </w:t>
      </w:r>
      <w:r w:rsidRPr="00E87313">
        <w:t>J'ai assez dit que nous sommes impuissants. Je suis néa</w:t>
      </w:r>
      <w:r w:rsidRPr="00E87313">
        <w:t>n</w:t>
      </w:r>
      <w:r w:rsidRPr="00E87313">
        <w:t>moins assez content de vivre actuellement. La science et la technique ont supprimé la misère. Elles en ont tout au moins inversé les propo</w:t>
      </w:r>
      <w:r w:rsidRPr="00E87313">
        <w:t>r</w:t>
      </w:r>
      <w:r w:rsidRPr="00E87313">
        <w:t>tions. Dans les sociétés avancées, il n’y a plus que 10% de pauvres alors qu’il y en en avait 90% avant l’ère technique. Le progrès a tenu ses promesses quantitatives. Il reste les promesses qualitatives.</w:t>
      </w:r>
    </w:p>
    <w:p w14:paraId="30205E2C" w14:textId="77777777" w:rsidR="00030893" w:rsidRPr="00E87313" w:rsidRDefault="00030893" w:rsidP="00030893">
      <w:pPr>
        <w:spacing w:before="120" w:after="120"/>
        <w:jc w:val="both"/>
      </w:pPr>
    </w:p>
    <w:p w14:paraId="64C9823E" w14:textId="77777777" w:rsidR="00030893" w:rsidRDefault="00030893" w:rsidP="00030893">
      <w:pPr>
        <w:spacing w:before="120" w:after="120"/>
        <w:jc w:val="both"/>
      </w:pPr>
      <w:r w:rsidRPr="00265A16">
        <w:rPr>
          <w:b/>
        </w:rPr>
        <w:t>Critère</w:t>
      </w:r>
      <w:r w:rsidRPr="00E87313">
        <w:t xml:space="preserve">. </w:t>
      </w:r>
      <w:r w:rsidRPr="00265A16">
        <w:rPr>
          <w:color w:val="000090"/>
        </w:rPr>
        <w:t>Le directeur de l'Expansion serait-il un partisan de l'état stationnaire ?</w:t>
      </w:r>
    </w:p>
    <w:p w14:paraId="21967092" w14:textId="77777777" w:rsidR="00030893" w:rsidRPr="00E87313" w:rsidRDefault="00030893" w:rsidP="00030893">
      <w:pPr>
        <w:spacing w:before="120" w:after="120"/>
        <w:jc w:val="both"/>
      </w:pPr>
    </w:p>
    <w:p w14:paraId="23696808" w14:textId="77777777" w:rsidR="00030893" w:rsidRDefault="00030893" w:rsidP="00030893">
      <w:pPr>
        <w:spacing w:before="120" w:after="120"/>
        <w:jc w:val="both"/>
      </w:pPr>
      <w:r w:rsidRPr="00E87313">
        <w:rPr>
          <w:b/>
          <w:bCs/>
        </w:rPr>
        <w:t xml:space="preserve">J.L.S.S. </w:t>
      </w:r>
      <w:r w:rsidRPr="00E87313">
        <w:t xml:space="preserve">La croissance zéro serait une catastrophe. J’emploie ce mot en songeant à l’article de </w:t>
      </w:r>
      <w:r w:rsidRPr="00E87313">
        <w:rPr>
          <w:b/>
          <w:bCs/>
        </w:rPr>
        <w:t xml:space="preserve">l'Express </w:t>
      </w:r>
      <w:r w:rsidRPr="00E87313">
        <w:t>dans lequel J.F. Revel s’élève contre ce qu’il appelle le catastrophisme. Je reconnais cependant qu’on doit sonner l'alarme. Je l’ai fait moi-même. Et il me paraît év</w:t>
      </w:r>
      <w:r w:rsidRPr="00E87313">
        <w:t>i</w:t>
      </w:r>
      <w:r w:rsidRPr="00E87313">
        <w:t>dent que le progrès classique ne peut plus continuer. On avait peut-être eu trop tendance à en faire une fin. Il faut apprendre à en faire un instrument. Il faut opérer un changement dans les priorités, mettre le progrès au second plan, préparer un type différent dévolution.</w:t>
      </w:r>
    </w:p>
    <w:p w14:paraId="1DC8D054" w14:textId="77777777" w:rsidR="00030893" w:rsidRPr="00E87313" w:rsidRDefault="00030893" w:rsidP="00030893">
      <w:pPr>
        <w:spacing w:before="120" w:after="120"/>
        <w:jc w:val="both"/>
      </w:pPr>
    </w:p>
    <w:p w14:paraId="3BECDCB0" w14:textId="77777777" w:rsidR="00030893" w:rsidRDefault="00030893" w:rsidP="00030893">
      <w:pPr>
        <w:spacing w:before="120" w:after="120"/>
        <w:jc w:val="both"/>
      </w:pPr>
      <w:r w:rsidRPr="00265A16">
        <w:rPr>
          <w:b/>
        </w:rPr>
        <w:t>Critère</w:t>
      </w:r>
      <w:r w:rsidRPr="00E87313">
        <w:t xml:space="preserve">. </w:t>
      </w:r>
      <w:r w:rsidRPr="00265A16">
        <w:rPr>
          <w:color w:val="000090"/>
        </w:rPr>
        <w:t>Seriez-vous en mesure de citer un exemple de chang</w:t>
      </w:r>
      <w:r w:rsidRPr="00265A16">
        <w:rPr>
          <w:color w:val="000090"/>
        </w:rPr>
        <w:t>e</w:t>
      </w:r>
      <w:r w:rsidRPr="00265A16">
        <w:rPr>
          <w:color w:val="000090"/>
        </w:rPr>
        <w:t>ment de priorité fructueux ?</w:t>
      </w:r>
    </w:p>
    <w:p w14:paraId="08DB324B" w14:textId="77777777" w:rsidR="00030893" w:rsidRPr="00E87313" w:rsidRDefault="00030893" w:rsidP="00030893">
      <w:pPr>
        <w:spacing w:before="120" w:after="120"/>
        <w:jc w:val="both"/>
      </w:pPr>
    </w:p>
    <w:p w14:paraId="5C251F5E" w14:textId="77777777" w:rsidR="00030893" w:rsidRDefault="00030893" w:rsidP="00030893">
      <w:pPr>
        <w:spacing w:before="120" w:after="120"/>
        <w:jc w:val="both"/>
      </w:pPr>
      <w:r w:rsidRPr="00E87313">
        <w:rPr>
          <w:b/>
          <w:bCs/>
        </w:rPr>
        <w:t xml:space="preserve">J.L.S.S. </w:t>
      </w:r>
      <w:r w:rsidRPr="00E87313">
        <w:t>Je n’ai pas d’exemples à citer. Le problème est nouveau. Nous commençons à peine à en prendre conscience. Nous sommes encore à l’heure de la réflexion.</w:t>
      </w:r>
    </w:p>
    <w:p w14:paraId="173134DD" w14:textId="77777777" w:rsidR="00030893" w:rsidRPr="00E87313" w:rsidRDefault="00030893" w:rsidP="00030893">
      <w:pPr>
        <w:spacing w:before="120" w:after="120"/>
        <w:jc w:val="both"/>
      </w:pPr>
      <w:r>
        <w:br w:type="page"/>
      </w:r>
    </w:p>
    <w:p w14:paraId="55C5C259" w14:textId="77777777" w:rsidR="00030893" w:rsidRDefault="00030893" w:rsidP="00030893">
      <w:pPr>
        <w:spacing w:before="120" w:after="120"/>
        <w:jc w:val="both"/>
      </w:pPr>
      <w:r w:rsidRPr="00265A16">
        <w:rPr>
          <w:b/>
        </w:rPr>
        <w:t>Critère</w:t>
      </w:r>
      <w:r w:rsidRPr="00E87313">
        <w:t xml:space="preserve">. </w:t>
      </w:r>
      <w:r w:rsidRPr="00265A16">
        <w:rPr>
          <w:color w:val="000090"/>
        </w:rPr>
        <w:t>Si les réalisations font défaut, les utopies, elles, semblent ne pas manquer.</w:t>
      </w:r>
    </w:p>
    <w:p w14:paraId="1EBDB5CA" w14:textId="77777777" w:rsidR="00030893" w:rsidRPr="00E87313" w:rsidRDefault="00030893" w:rsidP="00030893">
      <w:pPr>
        <w:spacing w:before="120" w:after="120"/>
        <w:jc w:val="both"/>
      </w:pPr>
    </w:p>
    <w:p w14:paraId="6EF3B79C" w14:textId="77777777" w:rsidR="00030893" w:rsidRDefault="00030893" w:rsidP="00030893">
      <w:pPr>
        <w:spacing w:before="120" w:after="120"/>
        <w:jc w:val="both"/>
      </w:pPr>
      <w:r w:rsidRPr="00E87313">
        <w:rPr>
          <w:b/>
          <w:bCs/>
        </w:rPr>
        <w:t xml:space="preserve">J.L.S.S. </w:t>
      </w:r>
      <w:r w:rsidRPr="00E87313">
        <w:t>Même si je suis un homme d'action, même si je me tiens loin des idées générales, je crois que les mythes et les utopies sont n</w:t>
      </w:r>
      <w:r w:rsidRPr="00E87313">
        <w:t>é</w:t>
      </w:r>
      <w:r w:rsidRPr="00E87313">
        <w:t>cessaires et qu'il ne faut jamais sous- estimer leur puissance psychol</w:t>
      </w:r>
      <w:r w:rsidRPr="00E87313">
        <w:t>o</w:t>
      </w:r>
      <w:r w:rsidRPr="00E87313">
        <w:t>gique.</w:t>
      </w:r>
    </w:p>
    <w:p w14:paraId="16D7C27A" w14:textId="77777777" w:rsidR="00030893" w:rsidRPr="00E87313" w:rsidRDefault="00030893" w:rsidP="00030893">
      <w:pPr>
        <w:spacing w:before="120" w:after="120"/>
        <w:jc w:val="both"/>
      </w:pPr>
    </w:p>
    <w:p w14:paraId="6E4C7DE3" w14:textId="77777777" w:rsidR="00030893" w:rsidRDefault="00030893" w:rsidP="00030893">
      <w:pPr>
        <w:spacing w:before="120" w:after="120"/>
        <w:jc w:val="both"/>
      </w:pPr>
      <w:r w:rsidRPr="00265A16">
        <w:rPr>
          <w:b/>
        </w:rPr>
        <w:t>Critère</w:t>
      </w:r>
      <w:r w:rsidRPr="00E87313">
        <w:t xml:space="preserve">. </w:t>
      </w:r>
      <w:r w:rsidRPr="00265A16">
        <w:rPr>
          <w:color w:val="000090"/>
        </w:rPr>
        <w:t>Quels sont les mythes qui ne servent qu'à l’évasion, quels sont ceux qui enferment un idéal réel qui ne demande qu'à être expl</w:t>
      </w:r>
      <w:r w:rsidRPr="00265A16">
        <w:rPr>
          <w:color w:val="000090"/>
        </w:rPr>
        <w:t>i</w:t>
      </w:r>
      <w:r w:rsidRPr="00265A16">
        <w:rPr>
          <w:color w:val="000090"/>
        </w:rPr>
        <w:t>cité ? La voiture, la motocyclette, la motoneige sont des mythes. Il semble bien qu’il ne faille pas attendre le salut des mythes de ce ge</w:t>
      </w:r>
      <w:r w:rsidRPr="00265A16">
        <w:rPr>
          <w:color w:val="000090"/>
        </w:rPr>
        <w:t>n</w:t>
      </w:r>
      <w:r w:rsidRPr="00265A16">
        <w:rPr>
          <w:color w:val="000090"/>
        </w:rPr>
        <w:t>re, du moins si l’on en juge par la multitude de problèmes que la vo</w:t>
      </w:r>
      <w:r w:rsidRPr="00265A16">
        <w:rPr>
          <w:color w:val="000090"/>
        </w:rPr>
        <w:t>i</w:t>
      </w:r>
      <w:r w:rsidRPr="00265A16">
        <w:rPr>
          <w:color w:val="000090"/>
        </w:rPr>
        <w:t>ture crée partout dans le monde et particulièrement en Europe.</w:t>
      </w:r>
    </w:p>
    <w:p w14:paraId="078656D1" w14:textId="77777777" w:rsidR="00030893" w:rsidRDefault="00030893" w:rsidP="00030893">
      <w:pPr>
        <w:spacing w:before="120" w:after="120"/>
        <w:jc w:val="both"/>
      </w:pPr>
      <w:r>
        <w:t>[81]</w:t>
      </w:r>
    </w:p>
    <w:p w14:paraId="47BD5263" w14:textId="77777777" w:rsidR="00030893" w:rsidRPr="00E87313" w:rsidRDefault="00030893" w:rsidP="00030893">
      <w:pPr>
        <w:spacing w:before="120" w:after="120"/>
        <w:jc w:val="both"/>
      </w:pPr>
    </w:p>
    <w:p w14:paraId="450E7E3A" w14:textId="77777777" w:rsidR="00030893" w:rsidRPr="00E87313" w:rsidRDefault="00030893" w:rsidP="00030893">
      <w:pPr>
        <w:spacing w:before="120" w:after="120"/>
        <w:jc w:val="both"/>
      </w:pPr>
      <w:r w:rsidRPr="00E87313">
        <w:rPr>
          <w:b/>
          <w:bCs/>
        </w:rPr>
        <w:t xml:space="preserve">J.L.S.S. </w:t>
      </w:r>
      <w:r>
        <w:t>À</w:t>
      </w:r>
      <w:r w:rsidRPr="00E87313">
        <w:t xml:space="preserve"> l'heure actuelle, les problèmes posés par l’automobile paraissent insolubles. Voici à ce propos une anecdote navrante. Vous savez qu’en France la peine de mort subsiste bien qu’elle soit en pr</w:t>
      </w:r>
      <w:r w:rsidRPr="00E87313">
        <w:t>a</w:t>
      </w:r>
      <w:r w:rsidRPr="00E87313">
        <w:t>tique abolie. Il y a encore quelques exécutions de temps à autre. Ces exécutions soulèvent chaque fois des vagues de protestation dont à peu près tous les média se font l’écho. Mais voyez la logique du p</w:t>
      </w:r>
      <w:r w:rsidRPr="00E87313">
        <w:t>u</w:t>
      </w:r>
      <w:r w:rsidRPr="00E87313">
        <w:t xml:space="preserve">blic. </w:t>
      </w:r>
      <w:r>
        <w:t>À</w:t>
      </w:r>
      <w:r w:rsidRPr="00E87313">
        <w:t xml:space="preserve"> la suite de la crise du pétrole, on a réduit la limite de vitesse sur les autoroutes françaises de 140 à 120 km (printemps 1974) et on a constaté que, par une telle mesure, on pouvait sauver 70 vies huma</w:t>
      </w:r>
      <w:r w:rsidRPr="00E87313">
        <w:t>i</w:t>
      </w:r>
      <w:r w:rsidRPr="00E87313">
        <w:t>nes par année. Le public qui, quelques semaines auparavant, avait manifesté pour sauver la vie d’un condamné aurait dû se réjouir de ce que 70 vies soient sauvées. C’est le contraire qui se produisit</w:t>
      </w:r>
      <w:r>
        <w:t> :</w:t>
      </w:r>
      <w:r w:rsidRPr="00E87313">
        <w:t xml:space="preserve"> l’industrie automobile, en accord avec les syndicats et soutenu par le public, réclama l’abolition de la limite de vitesse. Elle eut gain de ca</w:t>
      </w:r>
      <w:r w:rsidRPr="00E87313">
        <w:t>u</w:t>
      </w:r>
      <w:r w:rsidRPr="00E87313">
        <w:t>se.</w:t>
      </w:r>
    </w:p>
    <w:p w14:paraId="580D3DE0" w14:textId="77777777" w:rsidR="00030893" w:rsidRDefault="00030893" w:rsidP="00030893">
      <w:pPr>
        <w:spacing w:before="120" w:after="120"/>
        <w:jc w:val="both"/>
      </w:pPr>
      <w:r w:rsidRPr="00E87313">
        <w:t>De tels événements enlèvent bien des illusions</w:t>
      </w:r>
      <w:r>
        <w:t> !</w:t>
      </w:r>
      <w:r w:rsidRPr="00E87313">
        <w:t xml:space="preserve"> Il est maintenant trop tard pour résoudre le problème de l’automobile comme il conviendrait de le faire. C’est en 1920 qu’il aurait fallu agir. Mais qui pouvait à ce moment-là prévoir l’importance que la voiture allait avoir. En ce qui concerne la motoneige dont nous parlions il y a un instant, et tout autre phénomène du même genre, nous devons interv</w:t>
      </w:r>
      <w:r w:rsidRPr="00E87313">
        <w:t>e</w:t>
      </w:r>
      <w:r w:rsidRPr="00E87313">
        <w:t>nir immédiatement, car nous savons ce qui pourrait arriver dans 10, 15 ou 20 ans.</w:t>
      </w:r>
    </w:p>
    <w:p w14:paraId="0F0BAD2B" w14:textId="77777777" w:rsidR="00030893" w:rsidRPr="00E87313" w:rsidRDefault="00030893" w:rsidP="00030893">
      <w:pPr>
        <w:spacing w:before="120" w:after="120"/>
        <w:jc w:val="both"/>
      </w:pPr>
    </w:p>
    <w:p w14:paraId="4DFF0896" w14:textId="77777777" w:rsidR="00030893" w:rsidRDefault="00030893" w:rsidP="00030893">
      <w:pPr>
        <w:spacing w:before="120" w:after="120"/>
        <w:jc w:val="both"/>
      </w:pPr>
      <w:r w:rsidRPr="00265A16">
        <w:rPr>
          <w:b/>
        </w:rPr>
        <w:t>Critère</w:t>
      </w:r>
      <w:r w:rsidRPr="00E87313">
        <w:t xml:space="preserve">. </w:t>
      </w:r>
      <w:r w:rsidRPr="00265A16">
        <w:rPr>
          <w:color w:val="000090"/>
        </w:rPr>
        <w:t>Mais que faire lorsque la majorité est favorable à ce qui est manifestement contraire à ses intérêts ? Pensez-vous, comme M. Alfred Sauvy, qu’il faut miser sur l’élite ?</w:t>
      </w:r>
    </w:p>
    <w:p w14:paraId="4BF944A6" w14:textId="77777777" w:rsidR="00030893" w:rsidRPr="00E87313" w:rsidRDefault="00030893" w:rsidP="00030893">
      <w:pPr>
        <w:spacing w:before="120" w:after="120"/>
        <w:jc w:val="both"/>
      </w:pPr>
    </w:p>
    <w:p w14:paraId="34CB6C32" w14:textId="77777777" w:rsidR="00030893" w:rsidRDefault="00030893" w:rsidP="00030893">
      <w:pPr>
        <w:spacing w:before="120" w:after="120"/>
        <w:jc w:val="both"/>
      </w:pPr>
      <w:r w:rsidRPr="00E87313">
        <w:rPr>
          <w:b/>
          <w:bCs/>
        </w:rPr>
        <w:t xml:space="preserve">J.L.S.S. </w:t>
      </w:r>
      <w:r w:rsidRPr="00E87313">
        <w:t>Voici à ce propos une anecdote qui vous intéressera peut-être. En France, on observe actuellement un phénomène très partic</w:t>
      </w:r>
      <w:r w:rsidRPr="00E87313">
        <w:t>u</w:t>
      </w:r>
      <w:r w:rsidRPr="00E87313">
        <w:t>lier chez les P.D.G. et les cadres supérieurs. De plus en plus, on a r</w:t>
      </w:r>
      <w:r w:rsidRPr="00E87313">
        <w:t>e</w:t>
      </w:r>
      <w:r w:rsidRPr="00E87313">
        <w:t>cours dans ces milieux soit à la bicyclette, soit à la motocyclette, soit au transport en commun. Et on se distingue en ayant une voiture aussi petite que possible. Ce sont les cadres moyens qui possèdent les voit</w:t>
      </w:r>
      <w:r w:rsidRPr="00E87313">
        <w:t>u</w:t>
      </w:r>
      <w:r w:rsidRPr="00E87313">
        <w:t>res les plus luxueuses et les plus puissantes. Et encore commencent-ils à s’en excuser et à faire part de leur intention de les changer pour des voitures plus petites, etc. Il y a une élite. Ce n’est pas la peine de faire semblant qu’il n’y</w:t>
      </w:r>
      <w:r>
        <w:t xml:space="preserve"> </w:t>
      </w:r>
      <w:r w:rsidRPr="00E87313">
        <w:t>en a pas. Cette élite a encore une influence cons</w:t>
      </w:r>
      <w:r w:rsidRPr="00E87313">
        <w:t>i</w:t>
      </w:r>
      <w:r w:rsidRPr="00E87313">
        <w:t>dérable. Elle peut donc jouer un rôle important.</w:t>
      </w:r>
    </w:p>
    <w:p w14:paraId="7B029679" w14:textId="77777777" w:rsidR="00030893" w:rsidRDefault="00030893" w:rsidP="00030893">
      <w:pPr>
        <w:spacing w:before="120" w:after="120"/>
        <w:jc w:val="both"/>
      </w:pPr>
    </w:p>
    <w:p w14:paraId="2D5397C5" w14:textId="77777777" w:rsidR="00030893" w:rsidRDefault="00030893" w:rsidP="00030893">
      <w:pPr>
        <w:spacing w:before="120" w:after="120"/>
        <w:jc w:val="both"/>
      </w:pPr>
    </w:p>
    <w:p w14:paraId="7AF2251F" w14:textId="77777777" w:rsidR="00030893" w:rsidRDefault="00030893" w:rsidP="00030893">
      <w:pPr>
        <w:pStyle w:val="p"/>
      </w:pPr>
      <w:r>
        <w:t>[82]</w:t>
      </w:r>
    </w:p>
    <w:p w14:paraId="36871E2F" w14:textId="77777777" w:rsidR="00030893" w:rsidRDefault="00030893" w:rsidP="00030893">
      <w:pPr>
        <w:pStyle w:val="p"/>
      </w:pPr>
      <w:r>
        <w:br w:type="page"/>
        <w:t>[83]</w:t>
      </w:r>
    </w:p>
    <w:p w14:paraId="789DB7BA" w14:textId="77777777" w:rsidR="00030893" w:rsidRPr="00E07116" w:rsidRDefault="00030893" w:rsidP="00030893">
      <w:pPr>
        <w:jc w:val="both"/>
      </w:pPr>
    </w:p>
    <w:p w14:paraId="559E65C9" w14:textId="77777777" w:rsidR="00030893" w:rsidRPr="00E07116" w:rsidRDefault="00030893" w:rsidP="00030893"/>
    <w:p w14:paraId="38B3BCBE" w14:textId="77777777" w:rsidR="00030893" w:rsidRPr="00E07116" w:rsidRDefault="00030893" w:rsidP="00030893">
      <w:pPr>
        <w:jc w:val="both"/>
      </w:pPr>
    </w:p>
    <w:p w14:paraId="625C8E00" w14:textId="77777777" w:rsidR="00030893" w:rsidRPr="00E07116" w:rsidRDefault="00030893" w:rsidP="00030893">
      <w:pPr>
        <w:jc w:val="both"/>
      </w:pPr>
    </w:p>
    <w:p w14:paraId="13C0930F" w14:textId="77777777" w:rsidR="00030893" w:rsidRPr="00E23720" w:rsidRDefault="00030893" w:rsidP="00030893">
      <w:pPr>
        <w:spacing w:after="120"/>
        <w:ind w:firstLine="0"/>
        <w:jc w:val="center"/>
        <w:rPr>
          <w:sz w:val="24"/>
        </w:rPr>
      </w:pPr>
      <w:bookmarkStart w:id="13" w:name="CRITERE_no_11_Etudes"/>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5DD65FFE" w14:textId="77777777" w:rsidR="00030893" w:rsidRPr="00E07116" w:rsidRDefault="00030893" w:rsidP="00030893">
      <w:pPr>
        <w:jc w:val="both"/>
      </w:pPr>
    </w:p>
    <w:p w14:paraId="042D804C" w14:textId="77777777" w:rsidR="00030893" w:rsidRPr="00D76C7D" w:rsidRDefault="00030893" w:rsidP="00030893">
      <w:pPr>
        <w:pStyle w:val="partie"/>
        <w:jc w:val="center"/>
        <w:outlineLvl w:val="0"/>
        <w:rPr>
          <w:sz w:val="144"/>
        </w:rPr>
      </w:pPr>
      <w:r>
        <w:rPr>
          <w:sz w:val="144"/>
        </w:rPr>
        <w:t>ÉTUDES</w:t>
      </w:r>
    </w:p>
    <w:bookmarkEnd w:id="13"/>
    <w:p w14:paraId="609FA219" w14:textId="77777777" w:rsidR="00030893" w:rsidRPr="00E07116" w:rsidRDefault="00030893" w:rsidP="00030893">
      <w:pPr>
        <w:jc w:val="both"/>
      </w:pPr>
    </w:p>
    <w:p w14:paraId="671A85A7" w14:textId="77777777" w:rsidR="00030893" w:rsidRPr="00E07116" w:rsidRDefault="00030893" w:rsidP="00030893">
      <w:pPr>
        <w:jc w:val="both"/>
      </w:pPr>
    </w:p>
    <w:p w14:paraId="7F863912" w14:textId="77777777" w:rsidR="00030893" w:rsidRPr="00E07116" w:rsidRDefault="00030893" w:rsidP="00030893">
      <w:pPr>
        <w:jc w:val="both"/>
      </w:pPr>
    </w:p>
    <w:p w14:paraId="5B486CD6" w14:textId="77777777" w:rsidR="00030893" w:rsidRPr="00E07116" w:rsidRDefault="00030893" w:rsidP="00030893">
      <w:pPr>
        <w:jc w:val="both"/>
      </w:pPr>
    </w:p>
    <w:p w14:paraId="04842CFB" w14:textId="77777777" w:rsidR="00030893" w:rsidRPr="00E07116" w:rsidRDefault="00030893" w:rsidP="00030893">
      <w:pPr>
        <w:jc w:val="both"/>
      </w:pPr>
    </w:p>
    <w:p w14:paraId="5DBE477D" w14:textId="77777777" w:rsidR="00030893" w:rsidRPr="00E07116" w:rsidRDefault="00030893" w:rsidP="00030893">
      <w:pPr>
        <w:jc w:val="both"/>
      </w:pPr>
    </w:p>
    <w:p w14:paraId="67C969FD" w14:textId="77777777" w:rsidR="00030893" w:rsidRPr="00E07116" w:rsidRDefault="00030893" w:rsidP="00030893">
      <w:pPr>
        <w:jc w:val="both"/>
      </w:pPr>
    </w:p>
    <w:p w14:paraId="34F3F81C" w14:textId="77777777" w:rsidR="00030893" w:rsidRPr="00E07116" w:rsidRDefault="00030893" w:rsidP="00030893">
      <w:pPr>
        <w:jc w:val="both"/>
      </w:pPr>
    </w:p>
    <w:p w14:paraId="0E8224EA"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31CED736" w14:textId="77777777" w:rsidR="00030893" w:rsidRPr="00E07116" w:rsidRDefault="00030893" w:rsidP="00030893">
      <w:pPr>
        <w:jc w:val="both"/>
      </w:pPr>
    </w:p>
    <w:p w14:paraId="672300EA" w14:textId="77777777" w:rsidR="00030893" w:rsidRPr="00375E05" w:rsidRDefault="00030893" w:rsidP="00030893">
      <w:pPr>
        <w:spacing w:before="120" w:after="120"/>
        <w:jc w:val="both"/>
        <w:rPr>
          <w:b/>
          <w:bCs/>
          <w:szCs w:val="28"/>
        </w:rPr>
      </w:pPr>
    </w:p>
    <w:p w14:paraId="44E70A18" w14:textId="77777777" w:rsidR="00030893" w:rsidRDefault="00030893" w:rsidP="00030893">
      <w:pPr>
        <w:spacing w:before="120" w:after="120"/>
        <w:jc w:val="both"/>
      </w:pPr>
    </w:p>
    <w:p w14:paraId="6E7B0293" w14:textId="77777777" w:rsidR="00030893" w:rsidRDefault="00030893" w:rsidP="00030893">
      <w:pPr>
        <w:pStyle w:val="p"/>
      </w:pPr>
      <w:r>
        <w:t>[84]</w:t>
      </w:r>
    </w:p>
    <w:p w14:paraId="001EA2AA" w14:textId="77777777" w:rsidR="00030893" w:rsidRDefault="00030893" w:rsidP="00030893">
      <w:pPr>
        <w:spacing w:before="120" w:after="120"/>
        <w:jc w:val="both"/>
      </w:pPr>
    </w:p>
    <w:p w14:paraId="3252FE8B" w14:textId="77777777" w:rsidR="00030893" w:rsidRDefault="00030893" w:rsidP="00030893">
      <w:pPr>
        <w:pStyle w:val="p"/>
      </w:pPr>
      <w:r>
        <w:br w:type="page"/>
        <w:t>[85]</w:t>
      </w:r>
    </w:p>
    <w:p w14:paraId="34FBE979" w14:textId="77777777" w:rsidR="00030893" w:rsidRPr="00E07116" w:rsidRDefault="00030893" w:rsidP="00030893">
      <w:pPr>
        <w:jc w:val="both"/>
      </w:pPr>
    </w:p>
    <w:p w14:paraId="3F389A0E" w14:textId="77777777" w:rsidR="00030893" w:rsidRPr="001833FC" w:rsidRDefault="00030893" w:rsidP="00030893">
      <w:pPr>
        <w:jc w:val="both"/>
      </w:pPr>
    </w:p>
    <w:p w14:paraId="797ACF6B" w14:textId="77777777" w:rsidR="00030893" w:rsidRPr="001833FC" w:rsidRDefault="00030893" w:rsidP="00030893">
      <w:pPr>
        <w:jc w:val="both"/>
      </w:pPr>
    </w:p>
    <w:p w14:paraId="77742EE2" w14:textId="77777777" w:rsidR="00030893" w:rsidRPr="00E23720" w:rsidRDefault="00030893" w:rsidP="00030893">
      <w:pPr>
        <w:spacing w:after="120"/>
        <w:ind w:firstLine="0"/>
        <w:jc w:val="center"/>
        <w:rPr>
          <w:sz w:val="24"/>
        </w:rPr>
      </w:pPr>
      <w:bookmarkStart w:id="14" w:name="CRITERE_no_11_Etudes_texte_1"/>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3F378D69"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5138D1FB" w14:textId="77777777" w:rsidR="00030893" w:rsidRDefault="00030893" w:rsidP="00030893">
      <w:pPr>
        <w:pStyle w:val="Titreniveau2"/>
      </w:pPr>
      <w:r w:rsidRPr="001833FC">
        <w:t>“</w:t>
      </w:r>
      <w:r>
        <w:t>Le Club de Rome</w:t>
      </w:r>
      <w:r>
        <w:br/>
        <w:t>et ses critiques</w:t>
      </w:r>
      <w:r w:rsidRPr="001833FC">
        <w:t>.</w:t>
      </w:r>
      <w:r>
        <w:t>”</w:t>
      </w:r>
    </w:p>
    <w:bookmarkEnd w:id="14"/>
    <w:p w14:paraId="0BDC660D" w14:textId="77777777" w:rsidR="00030893" w:rsidRPr="001833FC" w:rsidRDefault="00030893" w:rsidP="00030893">
      <w:pPr>
        <w:jc w:val="both"/>
        <w:rPr>
          <w:szCs w:val="36"/>
        </w:rPr>
      </w:pPr>
    </w:p>
    <w:p w14:paraId="2143A85D" w14:textId="77777777" w:rsidR="00030893" w:rsidRPr="001833FC" w:rsidRDefault="00030893" w:rsidP="00030893">
      <w:pPr>
        <w:jc w:val="both"/>
      </w:pPr>
    </w:p>
    <w:p w14:paraId="3B9EAEA2" w14:textId="77777777" w:rsidR="00030893" w:rsidRPr="001833FC" w:rsidRDefault="00030893" w:rsidP="00030893">
      <w:pPr>
        <w:pStyle w:val="suite"/>
        <w:outlineLvl w:val="0"/>
      </w:pPr>
      <w:r>
        <w:t>Yves MONGEAU</w:t>
      </w:r>
    </w:p>
    <w:p w14:paraId="519E5531" w14:textId="77777777" w:rsidR="00030893" w:rsidRPr="001833FC" w:rsidRDefault="00030893" w:rsidP="00030893">
      <w:pPr>
        <w:jc w:val="both"/>
      </w:pPr>
    </w:p>
    <w:p w14:paraId="4237188F" w14:textId="77777777" w:rsidR="00030893" w:rsidRPr="00E07116" w:rsidRDefault="00030893" w:rsidP="00030893">
      <w:pPr>
        <w:jc w:val="both"/>
      </w:pPr>
    </w:p>
    <w:p w14:paraId="56B60508"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1FEBF101" w14:textId="77777777" w:rsidR="00030893" w:rsidRPr="00E87313" w:rsidRDefault="00030893" w:rsidP="00030893">
      <w:pPr>
        <w:spacing w:before="120" w:after="120"/>
        <w:jc w:val="both"/>
      </w:pPr>
      <w:r w:rsidRPr="00E87313">
        <w:t xml:space="preserve">Grâce aux efforts d’un groupe de personnalités réunies sous l’égide du </w:t>
      </w:r>
      <w:r>
        <w:t>« </w:t>
      </w:r>
      <w:r w:rsidRPr="00E87313">
        <w:t>Club de Rome</w:t>
      </w:r>
      <w:r>
        <w:t> »</w:t>
      </w:r>
      <w:r w:rsidRPr="00E87313">
        <w:t>, l'opinion publique mondiale est maintenant sa</w:t>
      </w:r>
      <w:r w:rsidRPr="00E87313">
        <w:t>i</w:t>
      </w:r>
      <w:r w:rsidRPr="00E87313">
        <w:t>sie de l'urgence des problèmes que pose le caractère exponentiel de la croissance économique et démographique sur notre planète. En effet, le Club de Rome patronnait, en 1970, la première étude d'ensemble, effectuée par ordinateur, pour mesurer les diverses forces dont la conjugaison pourrait limiter la progression de l’économie au niveau mondial. Exécutée par une équipe du Massachusetts Institute of Tec</w:t>
      </w:r>
      <w:r w:rsidRPr="00E87313">
        <w:t>h</w:t>
      </w:r>
      <w:r w:rsidRPr="00E87313">
        <w:t xml:space="preserve">nology, sous la direction de Dennis L. Meadows, l’étude, intitulée </w:t>
      </w:r>
      <w:r w:rsidRPr="00E87313">
        <w:rPr>
          <w:b/>
          <w:bCs/>
        </w:rPr>
        <w:t xml:space="preserve">The Limits to Growth, </w:t>
      </w:r>
      <w:r w:rsidRPr="00E87313">
        <w:t xml:space="preserve">est parue en France sous le titre </w:t>
      </w:r>
      <w:r w:rsidRPr="00E87313">
        <w:rPr>
          <w:b/>
          <w:bCs/>
        </w:rPr>
        <w:t>Halte à la croissance</w:t>
      </w:r>
      <w:r>
        <w:rPr>
          <w:b/>
          <w:bCs/>
        </w:rPr>
        <w:t> ?</w:t>
      </w:r>
      <w:r w:rsidRPr="00E87313">
        <w:rPr>
          <w:b/>
          <w:bCs/>
        </w:rPr>
        <w:t xml:space="preserve">, </w:t>
      </w:r>
      <w:r w:rsidRPr="00E87313">
        <w:t>aux éditions Fayard, en 1972.</w:t>
      </w:r>
    </w:p>
    <w:p w14:paraId="398978D3" w14:textId="77777777" w:rsidR="00030893" w:rsidRDefault="00030893" w:rsidP="00030893">
      <w:pPr>
        <w:spacing w:before="120" w:after="120"/>
        <w:jc w:val="both"/>
      </w:pPr>
      <w:r w:rsidRPr="00E87313">
        <w:t>L’équipe du M.LT. a identifié cinq facteurs principaux de déterm</w:t>
      </w:r>
      <w:r w:rsidRPr="00E87313">
        <w:t>i</w:t>
      </w:r>
      <w:r w:rsidRPr="00E87313">
        <w:t>nation et de limitation de la croissance sur la planète</w:t>
      </w:r>
      <w:r>
        <w:t> :</w:t>
      </w:r>
      <w:r w:rsidRPr="00E87313">
        <w:t xml:space="preserve"> les investiss</w:t>
      </w:r>
      <w:r w:rsidRPr="00E87313">
        <w:t>e</w:t>
      </w:r>
      <w:r w:rsidRPr="00E87313">
        <w:t>ments (production industrielle), la population, la pollution, les re</w:t>
      </w:r>
      <w:r w:rsidRPr="00E87313">
        <w:t>s</w:t>
      </w:r>
      <w:r w:rsidRPr="00E87313">
        <w:t>sources naturelles, la nourriture (production agricole). La méthode utilisée avait été mise au point par le professeur Jay Forrester, spéci</w:t>
      </w:r>
      <w:r w:rsidRPr="00E87313">
        <w:t>a</w:t>
      </w:r>
      <w:r w:rsidRPr="00E87313">
        <w:t xml:space="preserve">liste de la dynamique des systèmes. Le modèle du professeur Forrester (le </w:t>
      </w:r>
      <w:r>
        <w:t>« </w:t>
      </w:r>
      <w:r w:rsidRPr="00E87313">
        <w:t>modèle dynamique</w:t>
      </w:r>
      <w:r>
        <w:t> »</w:t>
      </w:r>
      <w:r w:rsidRPr="00E87313">
        <w:t>) fait apparaître, à partir des données qu’on lui fournit, les interactions des</w:t>
      </w:r>
      <w:r>
        <w:t xml:space="preserve"> [86] </w:t>
      </w:r>
      <w:r w:rsidRPr="00E87313">
        <w:t>variables entre elles et montre ce qui adviendra d’ici l’an 2100 si le rythme actuel de la croissance se maintient tel qu’il est présentement. Pour ceux qui ne seraient pas f</w:t>
      </w:r>
      <w:r w:rsidRPr="00E87313">
        <w:t>a</w:t>
      </w:r>
      <w:r w:rsidRPr="00E87313">
        <w:t>miliers avec le document du M.I.T., nous allons décrire succinctement sa démarche et ses conclusions. Nous signalerons ensuite certaines des critiques qui ont été adressées au Rapport Meadows.</w:t>
      </w:r>
    </w:p>
    <w:p w14:paraId="69ECF8BD" w14:textId="77777777" w:rsidR="00030893" w:rsidRPr="00E87313" w:rsidRDefault="00030893" w:rsidP="00030893">
      <w:pPr>
        <w:spacing w:before="120" w:after="120"/>
        <w:jc w:val="both"/>
      </w:pPr>
    </w:p>
    <w:p w14:paraId="430F4C71" w14:textId="77777777" w:rsidR="00030893" w:rsidRPr="00E87313" w:rsidRDefault="00030893" w:rsidP="00030893">
      <w:pPr>
        <w:pStyle w:val="planche"/>
        <w:outlineLvl w:val="0"/>
      </w:pPr>
      <w:r w:rsidRPr="00E87313">
        <w:t>LE RAPPORT MEADOWS</w:t>
      </w:r>
    </w:p>
    <w:p w14:paraId="3CF46677" w14:textId="77777777" w:rsidR="00030893" w:rsidRDefault="00030893" w:rsidP="00030893">
      <w:pPr>
        <w:spacing w:before="120" w:after="120"/>
        <w:jc w:val="both"/>
      </w:pPr>
    </w:p>
    <w:p w14:paraId="070BADCA" w14:textId="77777777" w:rsidR="00030893" w:rsidRPr="00F95C12" w:rsidRDefault="00030893" w:rsidP="00030893">
      <w:pPr>
        <w:pStyle w:val="a"/>
        <w:outlineLvl w:val="0"/>
      </w:pPr>
      <w:r w:rsidRPr="00F95C12">
        <w:t>Les données du problème</w:t>
      </w:r>
    </w:p>
    <w:p w14:paraId="6616C797" w14:textId="77777777" w:rsidR="00030893" w:rsidRDefault="00030893" w:rsidP="00030893">
      <w:pPr>
        <w:spacing w:before="120" w:after="120"/>
        <w:jc w:val="both"/>
      </w:pPr>
    </w:p>
    <w:p w14:paraId="12F3E850" w14:textId="77777777" w:rsidR="00030893" w:rsidRPr="00E87313" w:rsidRDefault="00030893" w:rsidP="00030893">
      <w:pPr>
        <w:spacing w:before="120" w:after="120"/>
        <w:jc w:val="both"/>
      </w:pPr>
      <w:r w:rsidRPr="00E87313">
        <w:t>Le document débute par l’explication du caractère exponentiel qui marque la croissance d’une grande partie des activités humaines. F</w:t>
      </w:r>
      <w:r w:rsidRPr="00E87313">
        <w:t>a</w:t>
      </w:r>
      <w:r w:rsidRPr="00E87313">
        <w:t>milier avec les problèmes reliés à la progression arithmétique, le p</w:t>
      </w:r>
      <w:r w:rsidRPr="00E87313">
        <w:t>u</w:t>
      </w:r>
      <w:r w:rsidRPr="00E87313">
        <w:t>blic ne peut que sursauter lorsqu’il est confronté aux conséquences d’une progression géométrique. Contrairement à la croissance linéa</w:t>
      </w:r>
      <w:r w:rsidRPr="00E87313">
        <w:t>i</w:t>
      </w:r>
      <w:r w:rsidRPr="00E87313">
        <w:t>re, celle qui suit une courbe dévolution exponentielle comporte des effets cumulatifs et implique la possibilité de soudaines et prodigie</w:t>
      </w:r>
      <w:r w:rsidRPr="00E87313">
        <w:t>u</w:t>
      </w:r>
      <w:r w:rsidRPr="00E87313">
        <w:t>ses embardées en avant. Or, les cinq paramètres qui ont été retenus comme étant les plus fondamentaux (population, industrialisation, production alimentaire, utilisation des ressources naturelles et poll</w:t>
      </w:r>
      <w:r w:rsidRPr="00E87313">
        <w:t>u</w:t>
      </w:r>
      <w:r w:rsidRPr="00E87313">
        <w:t>tion) sont précisément de ceux qui évoluent selon une progression géométrique.</w:t>
      </w:r>
    </w:p>
    <w:p w14:paraId="32241397" w14:textId="77777777" w:rsidR="00030893" w:rsidRPr="00E87313" w:rsidRDefault="00030893" w:rsidP="00030893">
      <w:pPr>
        <w:spacing w:before="120" w:after="120"/>
        <w:jc w:val="both"/>
      </w:pPr>
      <w:r w:rsidRPr="00E87313">
        <w:t xml:space="preserve">Si l’on utilise l'année 1650 comme point de départ, on constate que la </w:t>
      </w:r>
      <w:r w:rsidRPr="00E87313">
        <w:rPr>
          <w:b/>
          <w:bCs/>
        </w:rPr>
        <w:t xml:space="preserve">population mondiale </w:t>
      </w:r>
      <w:r w:rsidRPr="00E87313">
        <w:t>est passée de 500 millions à 1 milliard d’habitants en 170 ans. Puis, de 1 à 2 milliards en 105 ans. Si, comme on le prévoit, la population atteint 4 milliards en 1980, il ne lui aura fallu alors que 55 ans pour passer de 2 à 4 milliards. Enfin, on estime que le chiffre de 8 milliards sera atteint dès l’an 2010, c’est-à-dire 30 ans plus tard. En somme, l’explosion démographique fait se raccourcir sans cesse le temps de doublement de la population mondiale</w:t>
      </w:r>
      <w:r>
        <w:t> :</w:t>
      </w:r>
      <w:r w:rsidRPr="00E87313">
        <w:t xml:space="preserve"> alors qu’il a fallu 170 ans pour doubler la population de l’an 1650, il n’en faudra plus que 30 pour multiplier par deux celle de 1980.</w:t>
      </w:r>
    </w:p>
    <w:p w14:paraId="2D10491F" w14:textId="77777777" w:rsidR="00030893" w:rsidRPr="00E87313" w:rsidRDefault="00030893" w:rsidP="00030893">
      <w:pPr>
        <w:spacing w:before="120" w:after="120"/>
        <w:jc w:val="both"/>
      </w:pPr>
      <w:r w:rsidRPr="00E87313">
        <w:t xml:space="preserve">La </w:t>
      </w:r>
      <w:r w:rsidRPr="00E87313">
        <w:rPr>
          <w:b/>
          <w:bCs/>
        </w:rPr>
        <w:t xml:space="preserve">production industrielle </w:t>
      </w:r>
      <w:r w:rsidRPr="00E87313">
        <w:t>connaît une évolution encore plus r</w:t>
      </w:r>
      <w:r w:rsidRPr="00E87313">
        <w:t>a</w:t>
      </w:r>
      <w:r w:rsidRPr="00E87313">
        <w:t>pide que la population. Prenant comme base l’indice 100 en 1963, les auteurs du rapport montrent qu’on passe de 30, au cours de la déce</w:t>
      </w:r>
      <w:r w:rsidRPr="00E87313">
        <w:t>n</w:t>
      </w:r>
      <w:r w:rsidRPr="00E87313">
        <w:t>nie 1930-1940, à 50 en 1950,</w:t>
      </w:r>
      <w:r>
        <w:t xml:space="preserve"> [87] </w:t>
      </w:r>
      <w:r w:rsidRPr="00E87313">
        <w:t>à 70 en 1958 et à 140 en 1968. D</w:t>
      </w:r>
      <w:r w:rsidRPr="00E87313">
        <w:t>u</w:t>
      </w:r>
      <w:r w:rsidRPr="00E87313">
        <w:t>rant les 5 années qui vont de 1963 à 1968, le taux de croissance moyen s'est élevé à 7% et il n'a fa</w:t>
      </w:r>
      <w:r w:rsidRPr="00E87313">
        <w:t>l</w:t>
      </w:r>
      <w:r w:rsidRPr="00E87313">
        <w:t xml:space="preserve">lu que 10 ans pour doubler le </w:t>
      </w:r>
      <w:r>
        <w:t>« </w:t>
      </w:r>
      <w:r w:rsidRPr="00E87313">
        <w:t>capital industriel</w:t>
      </w:r>
      <w:r>
        <w:t> »</w:t>
      </w:r>
      <w:r w:rsidRPr="00E87313">
        <w:t xml:space="preserve"> de 1958 (celui-ci se compose des biens d'équ</w:t>
      </w:r>
      <w:r w:rsidRPr="00E87313">
        <w:t>i</w:t>
      </w:r>
      <w:r w:rsidRPr="00E87313">
        <w:t>pements, usines, véhicules, machines, outi</w:t>
      </w:r>
      <w:r w:rsidRPr="00E87313">
        <w:t>l</w:t>
      </w:r>
      <w:r w:rsidRPr="00E87313">
        <w:t>lages, etc.). De plus, cette augmentation de la production industrielle n’est pas répartie équit</w:t>
      </w:r>
      <w:r w:rsidRPr="00E87313">
        <w:t>a</w:t>
      </w:r>
      <w:r w:rsidRPr="00E87313">
        <w:t>blement entre les divers pays. Comme ce sont les régions hautement industrialisées qui accaparent la majeure partie de cette croissance, le fossé qui sépare les pays riches des pays pauvres s'élargit inexorabl</w:t>
      </w:r>
      <w:r w:rsidRPr="00E87313">
        <w:t>e</w:t>
      </w:r>
      <w:r w:rsidRPr="00E87313">
        <w:t>ment.</w:t>
      </w:r>
    </w:p>
    <w:p w14:paraId="64D1E5C1" w14:textId="77777777" w:rsidR="00030893" w:rsidRPr="00E87313" w:rsidRDefault="00030893" w:rsidP="00030893">
      <w:pPr>
        <w:spacing w:before="120" w:after="120"/>
        <w:jc w:val="both"/>
      </w:pPr>
      <w:r w:rsidRPr="00E87313">
        <w:t xml:space="preserve">Quant à la </w:t>
      </w:r>
      <w:r w:rsidRPr="00E87313">
        <w:rPr>
          <w:b/>
          <w:bCs/>
        </w:rPr>
        <w:t xml:space="preserve">production alimentaire, </w:t>
      </w:r>
      <w:r w:rsidRPr="00E87313">
        <w:t>bien qu’elle soit elle aussi en pleine croissance, elle ne suffit même pas à satisfaire les besoins a</w:t>
      </w:r>
      <w:r w:rsidRPr="00E87313">
        <w:t>c</w:t>
      </w:r>
      <w:r w:rsidRPr="00E87313">
        <w:t>tuels de l’ensemble de la population mondiale</w:t>
      </w:r>
      <w:r>
        <w:t> :</w:t>
      </w:r>
      <w:r w:rsidRPr="00E87313">
        <w:t xml:space="preserve"> le tiers du globe sou</w:t>
      </w:r>
      <w:r w:rsidRPr="00E87313">
        <w:t>f</w:t>
      </w:r>
      <w:r w:rsidRPr="00E87313">
        <w:t>fre de malnutrition. Possédons-nous des superficies de terres arables suffisantes pour corriger cette situation et nourrir, dans l’avenir, une population croissante</w:t>
      </w:r>
      <w:r>
        <w:t> ?</w:t>
      </w:r>
      <w:r w:rsidRPr="00E87313">
        <w:t xml:space="preserve"> Compte tenu de l’urbanisation accélérée et en admettant que l'on utilise la totalité des terres arables théoriquement disponibles, nous manquerons de terre cultivable avant même l’an 2000, si l’on maintient le taux actuel d’accroissement démographique. L'équipe du M.LT. pose alors l'hypothèse d’une urbanisation qui ne sacrifierait aucune parcelle des terres cultivables</w:t>
      </w:r>
      <w:r>
        <w:t> :</w:t>
      </w:r>
      <w:r w:rsidRPr="00E87313">
        <w:t xml:space="preserve"> celles- ci s'avér</w:t>
      </w:r>
      <w:r w:rsidRPr="00E87313">
        <w:t>e</w:t>
      </w:r>
      <w:r w:rsidRPr="00E87313">
        <w:t>raient insuffisantes autour de l’an 2010, c'est-à- dire 10 ans plus tard que dans la première hypothèse. Mais on peut aussi supposer que le rendement des terres, grâce aux progrès technologiques, sera quadr</w:t>
      </w:r>
      <w:r w:rsidRPr="00E87313">
        <w:t>u</w:t>
      </w:r>
      <w:r w:rsidRPr="00E87313">
        <w:t>plé</w:t>
      </w:r>
      <w:r>
        <w:t> ;</w:t>
      </w:r>
      <w:r w:rsidRPr="00E87313">
        <w:t xml:space="preserve"> même alors, la crise n'est ajournée que d’environ 60 ans.</w:t>
      </w:r>
    </w:p>
    <w:p w14:paraId="6367FF7E" w14:textId="77777777" w:rsidR="00030893" w:rsidRPr="00E87313" w:rsidRDefault="00030893" w:rsidP="00030893">
      <w:pPr>
        <w:spacing w:before="120" w:after="120"/>
        <w:jc w:val="both"/>
      </w:pPr>
      <w:r w:rsidRPr="00E87313">
        <w:t xml:space="preserve">Le cas des </w:t>
      </w:r>
      <w:r w:rsidRPr="00E87313">
        <w:rPr>
          <w:b/>
          <w:bCs/>
        </w:rPr>
        <w:t xml:space="preserve">ressources naturelles </w:t>
      </w:r>
      <w:r w:rsidRPr="00E87313">
        <w:t>non renouvelables est encore plus saisissant. Tenant compte des réserves globales connues prése</w:t>
      </w:r>
      <w:r w:rsidRPr="00E87313">
        <w:t>n</w:t>
      </w:r>
      <w:r w:rsidRPr="00E87313">
        <w:t>tement, les auteurs étudient le cas de dix-neuf sortes de métaux et combustibles nécessaires à l'industrie moderne. Même avec un indice de consommation statique (maintien au taux actuel de la consomm</w:t>
      </w:r>
      <w:r w:rsidRPr="00E87313">
        <w:t>a</w:t>
      </w:r>
      <w:r w:rsidRPr="00E87313">
        <w:t>tion annuelle), les réserves de cuivre seront épuisées dans 36 ans, ce</w:t>
      </w:r>
      <w:r w:rsidRPr="00E87313">
        <w:t>l</w:t>
      </w:r>
      <w:r w:rsidRPr="00E87313">
        <w:t>les du plomb dans 26 ans, de l'étain dans 17 ans, du mercure dans 13 ans. Mais on peut supposer un taux d'augmentation annuelle de la consommation. Dans ce cas, les calculs indiquent que presque tous les minéraux importants seront épuisés en moins de 100 ans.</w:t>
      </w:r>
    </w:p>
    <w:p w14:paraId="27C17192" w14:textId="77777777" w:rsidR="00030893" w:rsidRPr="00E87313" w:rsidRDefault="00030893" w:rsidP="00030893">
      <w:pPr>
        <w:spacing w:before="120" w:after="120"/>
        <w:jc w:val="both"/>
      </w:pPr>
      <w:r w:rsidRPr="00E87313">
        <w:t xml:space="preserve">Tout comme dans le cas des quatre facteurs précédents, la </w:t>
      </w:r>
      <w:r w:rsidRPr="00E87313">
        <w:rPr>
          <w:b/>
          <w:bCs/>
        </w:rPr>
        <w:t>poll</w:t>
      </w:r>
      <w:r w:rsidRPr="00E87313">
        <w:rPr>
          <w:b/>
          <w:bCs/>
        </w:rPr>
        <w:t>u</w:t>
      </w:r>
      <w:r w:rsidRPr="00E87313">
        <w:rPr>
          <w:b/>
          <w:bCs/>
        </w:rPr>
        <w:t xml:space="preserve">tion </w:t>
      </w:r>
      <w:r w:rsidRPr="00E87313">
        <w:t>connaît elle aussi une croissance exponentielle. Bien que les do</w:t>
      </w:r>
      <w:r w:rsidRPr="00E87313">
        <w:t>n</w:t>
      </w:r>
      <w:r w:rsidRPr="00E87313">
        <w:t>nées d'ensemble manquent, les quelques</w:t>
      </w:r>
      <w:r>
        <w:t xml:space="preserve"> [88] </w:t>
      </w:r>
      <w:r w:rsidRPr="00E87313">
        <w:t>types de pollution dont on est parvenu à quantifier les effets se</w:t>
      </w:r>
      <w:r w:rsidRPr="00E87313">
        <w:t>m</w:t>
      </w:r>
      <w:r w:rsidRPr="00E87313">
        <w:t>blent tous caractérisés par un rythme de progression plus rapide que celui de la population mondi</w:t>
      </w:r>
      <w:r w:rsidRPr="00E87313">
        <w:t>a</w:t>
      </w:r>
      <w:r w:rsidRPr="00E87313">
        <w:t>le. Le phénomène est surtout observable chez les polluants issus de l’utilisation croissante de l’énergie. Mais il est particulièrement i</w:t>
      </w:r>
      <w:r w:rsidRPr="00E87313">
        <w:t>n</w:t>
      </w:r>
      <w:r w:rsidRPr="00E87313">
        <w:t>quiétant de constater qu’on ignore quels max</w:t>
      </w:r>
      <w:r w:rsidRPr="00E87313">
        <w:t>i</w:t>
      </w:r>
      <w:r w:rsidRPr="00E87313">
        <w:t>ma absolus pourraient être assignés aux courbes exponentielles repr</w:t>
      </w:r>
      <w:r w:rsidRPr="00E87313">
        <w:t>é</w:t>
      </w:r>
      <w:r w:rsidRPr="00E87313">
        <w:t>sentatives des divers types de pollution. On connaît les limites d’utilisation des terres ar</w:t>
      </w:r>
      <w:r w:rsidRPr="00E87313">
        <w:t>a</w:t>
      </w:r>
      <w:r w:rsidRPr="00E87313">
        <w:t>bles et des ressources naturelles, mais on ignore encore jusqu'à quel point la pollution peut perturber les proce</w:t>
      </w:r>
      <w:r w:rsidRPr="00E87313">
        <w:t>s</w:t>
      </w:r>
      <w:r w:rsidRPr="00E87313">
        <w:t>sus vitaux et, d’une manière générale, l’équilibre écologique de la te</w:t>
      </w:r>
      <w:r w:rsidRPr="00E87313">
        <w:t>r</w:t>
      </w:r>
      <w:r w:rsidRPr="00E87313">
        <w:t>re.</w:t>
      </w:r>
    </w:p>
    <w:p w14:paraId="432EBDFD" w14:textId="77777777" w:rsidR="00030893" w:rsidRDefault="00030893" w:rsidP="00030893">
      <w:pPr>
        <w:spacing w:before="120" w:after="120"/>
        <w:jc w:val="both"/>
      </w:pPr>
    </w:p>
    <w:p w14:paraId="733B657A" w14:textId="77777777" w:rsidR="00030893" w:rsidRPr="003E22C7" w:rsidRDefault="00030893" w:rsidP="00030893">
      <w:pPr>
        <w:pStyle w:val="a"/>
        <w:outlineLvl w:val="0"/>
      </w:pPr>
      <w:r w:rsidRPr="003E22C7">
        <w:t>Les futurs possibles de l’humanité</w:t>
      </w:r>
    </w:p>
    <w:p w14:paraId="48B0FFF7" w14:textId="77777777" w:rsidR="00030893" w:rsidRPr="003E22C7" w:rsidRDefault="00030893" w:rsidP="00030893">
      <w:pPr>
        <w:spacing w:before="120" w:after="120"/>
        <w:jc w:val="both"/>
        <w:rPr>
          <w:b/>
          <w:bCs/>
          <w:szCs w:val="28"/>
        </w:rPr>
      </w:pPr>
    </w:p>
    <w:p w14:paraId="4958904E" w14:textId="77777777" w:rsidR="00030893" w:rsidRPr="00E87313" w:rsidRDefault="00030893" w:rsidP="00030893">
      <w:pPr>
        <w:spacing w:before="120" w:after="120"/>
        <w:jc w:val="both"/>
      </w:pPr>
      <w:r w:rsidRPr="00E87313">
        <w:t xml:space="preserve">Après avoir ainsi évalué les forces en présence, l’équipe du M.LT. les soumet à l’ordinateur afin de suivre leur interaction les unes sur les autres. L’hypothèse de départ est celle d’un </w:t>
      </w:r>
      <w:r w:rsidRPr="00E87313">
        <w:rPr>
          <w:b/>
          <w:bCs/>
        </w:rPr>
        <w:t xml:space="preserve">statu quo </w:t>
      </w:r>
      <w:r w:rsidRPr="00E87313">
        <w:t xml:space="preserve">des tendances actuelles. La période envisagée couvre deux siècles, de 1900 à 2100. Le diagramme que fournit l’ordinateur est appelé </w:t>
      </w:r>
      <w:r>
        <w:t>« </w:t>
      </w:r>
      <w:r w:rsidRPr="00E87313">
        <w:t>passage standard</w:t>
      </w:r>
      <w:r>
        <w:t> »</w:t>
      </w:r>
      <w:r w:rsidRPr="00E87313">
        <w:t xml:space="preserve"> (voir Figure 1). Il indique que le système va vers une surchauffe su</w:t>
      </w:r>
      <w:r w:rsidRPr="00E87313">
        <w:t>i</w:t>
      </w:r>
      <w:r w:rsidRPr="00E87313">
        <w:t>vie d'un effondrement. La catastrophe paraît toute proche</w:t>
      </w:r>
      <w:r>
        <w:t> :</w:t>
      </w:r>
      <w:r w:rsidRPr="00E87313">
        <w:t xml:space="preserve"> si aucun changement n’intervient dans notre système actuel, l’expansion d</w:t>
      </w:r>
      <w:r w:rsidRPr="00E87313">
        <w:t>é</w:t>
      </w:r>
      <w:r w:rsidRPr="00E87313">
        <w:t xml:space="preserve">mographique et l’expansion économique s’arrêteront au plus tard au cours du siècle prochain, par suite d’une </w:t>
      </w:r>
      <w:r w:rsidRPr="00E87313">
        <w:rPr>
          <w:b/>
          <w:bCs/>
        </w:rPr>
        <w:t>pénurie de matières pr</w:t>
      </w:r>
      <w:r w:rsidRPr="00E87313">
        <w:rPr>
          <w:b/>
          <w:bCs/>
        </w:rPr>
        <w:t>e</w:t>
      </w:r>
      <w:r w:rsidRPr="00E87313">
        <w:rPr>
          <w:b/>
          <w:bCs/>
        </w:rPr>
        <w:t>mières.</w:t>
      </w:r>
    </w:p>
    <w:p w14:paraId="65A4D78D" w14:textId="77777777" w:rsidR="00030893" w:rsidRPr="00E87313" w:rsidRDefault="00030893" w:rsidP="00030893">
      <w:pPr>
        <w:spacing w:before="120" w:after="120"/>
        <w:jc w:val="both"/>
      </w:pPr>
      <w:r w:rsidRPr="00E87313">
        <w:t>Dans un second passage en ordinateur, l’hypothèse de départ est modifiée</w:t>
      </w:r>
      <w:r>
        <w:t> :</w:t>
      </w:r>
      <w:r w:rsidRPr="00E87313">
        <w:t xml:space="preserve"> on suppose que la technique parvient à tirer parti de l’énergie nucléaire en doublant les réserves de ressources d’une part et en recyclant la majeure partie (75%) de la production industrielle d'a</w:t>
      </w:r>
      <w:r w:rsidRPr="00E87313">
        <w:t>u</w:t>
      </w:r>
      <w:r w:rsidRPr="00E87313">
        <w:t xml:space="preserve">tre part. Dans cette hypothèse, il n’existe aucun risque de pénurie de matières premières qu’on considère alors comme </w:t>
      </w:r>
      <w:r>
        <w:t>« </w:t>
      </w:r>
      <w:r w:rsidRPr="00E87313">
        <w:t>illimitées</w:t>
      </w:r>
      <w:r>
        <w:t> »</w:t>
      </w:r>
      <w:r w:rsidRPr="00E87313">
        <w:t>. Mais le résultat final demeure inchangé</w:t>
      </w:r>
      <w:r>
        <w:t> :</w:t>
      </w:r>
      <w:r w:rsidRPr="00E87313">
        <w:t xml:space="preserve"> l’industrialisation et la production agricole font un bond en avant, ce qui provoque une </w:t>
      </w:r>
      <w:r w:rsidRPr="00E87313">
        <w:rPr>
          <w:b/>
          <w:bCs/>
        </w:rPr>
        <w:t>pollution cata</w:t>
      </w:r>
      <w:r w:rsidRPr="00E87313">
        <w:rPr>
          <w:b/>
          <w:bCs/>
        </w:rPr>
        <w:t>s</w:t>
      </w:r>
      <w:r w:rsidRPr="00E87313">
        <w:rPr>
          <w:b/>
          <w:bCs/>
        </w:rPr>
        <w:t xml:space="preserve">trophique. </w:t>
      </w:r>
      <w:r w:rsidRPr="00E87313">
        <w:t>La courbe de la population s’effondre alors avec une rap</w:t>
      </w:r>
      <w:r w:rsidRPr="00E87313">
        <w:t>i</w:t>
      </w:r>
      <w:r w:rsidRPr="00E87313">
        <w:t>dité encore plus grande que dans le passage standard.</w:t>
      </w:r>
    </w:p>
    <w:p w14:paraId="7FEE268B" w14:textId="77777777" w:rsidR="00030893" w:rsidRDefault="00030893" w:rsidP="00030893">
      <w:pPr>
        <w:spacing w:before="120" w:after="120"/>
        <w:jc w:val="both"/>
      </w:pPr>
      <w:r w:rsidRPr="00E87313">
        <w:t>On procède ensuite à une nouvelle correction de l’hypothèse pr</w:t>
      </w:r>
      <w:r w:rsidRPr="00E87313">
        <w:t>e</w:t>
      </w:r>
      <w:r w:rsidRPr="00E87313">
        <w:t>mière. On suppose qu’en plus de nous avoir</w:t>
      </w:r>
    </w:p>
    <w:p w14:paraId="6E499908" w14:textId="77777777" w:rsidR="00030893" w:rsidRDefault="00030893" w:rsidP="00030893">
      <w:pPr>
        <w:spacing w:before="120" w:after="120"/>
        <w:jc w:val="both"/>
        <w:rPr>
          <w:b/>
          <w:bCs/>
        </w:rPr>
      </w:pPr>
      <w:r>
        <w:br w:type="page"/>
        <w:t>[89]</w:t>
      </w:r>
    </w:p>
    <w:p w14:paraId="1880AF89" w14:textId="77777777" w:rsidR="00030893" w:rsidRDefault="00030893" w:rsidP="00030893">
      <w:pPr>
        <w:spacing w:before="120" w:after="120"/>
        <w:jc w:val="both"/>
      </w:pPr>
    </w:p>
    <w:p w14:paraId="1BDAD657" w14:textId="77777777" w:rsidR="00030893" w:rsidRPr="002C4780" w:rsidRDefault="00030893" w:rsidP="00030893">
      <w:pPr>
        <w:pStyle w:val="Figtitre"/>
        <w:outlineLvl w:val="0"/>
      </w:pPr>
      <w:r w:rsidRPr="002C4780">
        <w:t>FIGURE 1.</w:t>
      </w:r>
    </w:p>
    <w:p w14:paraId="355D8A98" w14:textId="77777777" w:rsidR="00030893" w:rsidRPr="00E87313" w:rsidRDefault="00030893" w:rsidP="00030893">
      <w:pPr>
        <w:pStyle w:val="figtitrest"/>
      </w:pPr>
      <w:r w:rsidRPr="00E87313">
        <w:t>Comportement du modèle global en passage standard</w:t>
      </w:r>
    </w:p>
    <w:p w14:paraId="609AAB87" w14:textId="77777777" w:rsidR="00030893" w:rsidRDefault="00A51DFA" w:rsidP="00030893">
      <w:pPr>
        <w:pStyle w:val="FIG0"/>
      </w:pPr>
      <w:r>
        <w:rPr>
          <w:noProof/>
        </w:rPr>
        <w:drawing>
          <wp:inline distT="0" distB="0" distL="0" distR="0" wp14:anchorId="4D4BEFBF" wp14:editId="75394E8C">
            <wp:extent cx="4890135" cy="5054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0135" cy="5054600"/>
                    </a:xfrm>
                    <a:prstGeom prst="rect">
                      <a:avLst/>
                    </a:prstGeom>
                    <a:noFill/>
                    <a:ln>
                      <a:noFill/>
                    </a:ln>
                  </pic:spPr>
                </pic:pic>
              </a:graphicData>
            </a:graphic>
          </wp:inline>
        </w:drawing>
      </w:r>
    </w:p>
    <w:p w14:paraId="28B350BB" w14:textId="77777777" w:rsidR="00030893" w:rsidRPr="002C4780" w:rsidRDefault="00030893" w:rsidP="00030893">
      <w:pPr>
        <w:pStyle w:val="figst"/>
      </w:pPr>
      <w:r w:rsidRPr="002C4780">
        <w:t>Dans l'hypothèse du maintien des tendances actuelles, les ressources alimentaires, la production industrielle et la population continuent de croître pendant un certain temps ; mais la diminution des ressources naturelles freine bientôt le développ</w:t>
      </w:r>
      <w:r w:rsidRPr="002C4780">
        <w:t>e</w:t>
      </w:r>
      <w:r w:rsidRPr="002C4780">
        <w:t>ment industriel, cependant que la population et la pollution continuent leur croi</w:t>
      </w:r>
      <w:r w:rsidRPr="002C4780">
        <w:t>s</w:t>
      </w:r>
      <w:r w:rsidRPr="002C4780">
        <w:t>sance à cause du temps de réponse relativement long de ces facteurs. Puis, c'est l'effondrement : la croissance démographique est brutalement arrêtée par une r</w:t>
      </w:r>
      <w:r w:rsidRPr="002C4780">
        <w:t>e</w:t>
      </w:r>
      <w:r w:rsidRPr="002C4780">
        <w:t>crudescence de la mortalité provoquée par la carence des ressources alimentaires et la détérioration des conditions d'hygiène.</w:t>
      </w:r>
    </w:p>
    <w:p w14:paraId="022CE4FD" w14:textId="77777777" w:rsidR="00030893" w:rsidRDefault="00030893" w:rsidP="00030893">
      <w:pPr>
        <w:spacing w:before="120" w:after="120"/>
        <w:ind w:firstLine="0"/>
        <w:jc w:val="both"/>
      </w:pPr>
      <w:r>
        <w:br w:type="page"/>
      </w:r>
      <w:r w:rsidRPr="00E87313">
        <w:t>donné accès à des ressources illimitées, la technique parvient égal</w:t>
      </w:r>
      <w:r w:rsidRPr="00E87313">
        <w:t>e</w:t>
      </w:r>
      <w:r w:rsidRPr="00E87313">
        <w:t>ment à maîtriser la pollution dont on réduit le taux à 25% de sa v</w:t>
      </w:r>
      <w:r w:rsidRPr="00E87313">
        <w:t>a</w:t>
      </w:r>
      <w:r w:rsidRPr="00E87313">
        <w:t>leur prévue à partir de 1975. Quel est alors le comportement du mod</w:t>
      </w:r>
      <w:r w:rsidRPr="00E87313">
        <w:t>è</w:t>
      </w:r>
      <w:r w:rsidRPr="00E87313">
        <w:t>le global</w:t>
      </w:r>
      <w:r>
        <w:t> ?</w:t>
      </w:r>
      <w:r w:rsidRPr="00E87313">
        <w:t xml:space="preserve"> La popul</w:t>
      </w:r>
      <w:r w:rsidRPr="00E87313">
        <w:t>a</w:t>
      </w:r>
      <w:r w:rsidRPr="00E87313">
        <w:t>tion et la production industrielle cr</w:t>
      </w:r>
      <w:r>
        <w:t>oissent jusqu’à ce qu'on attei</w:t>
      </w:r>
      <w:r w:rsidRPr="00E87313">
        <w:t>gne la limite des terres cultivables disponibles. Survient une pénurie alimentaire qui entraîne la diminution de la produ</w:t>
      </w:r>
      <w:r w:rsidRPr="00E87313">
        <w:t>c</w:t>
      </w:r>
      <w:r w:rsidRPr="00E87313">
        <w:t xml:space="preserve">tion industrielle et une élévation du taux de mortalité. Le système s’effondre de nouveau, à cause cette fois du </w:t>
      </w:r>
      <w:r w:rsidRPr="00E87313">
        <w:rPr>
          <w:b/>
          <w:bCs/>
        </w:rPr>
        <w:t>manque de nourriture.</w:t>
      </w:r>
    </w:p>
    <w:p w14:paraId="0F59633A" w14:textId="77777777" w:rsidR="00030893" w:rsidRPr="00E87313" w:rsidRDefault="00030893" w:rsidP="00030893">
      <w:pPr>
        <w:spacing w:before="120" w:after="120"/>
        <w:jc w:val="both"/>
      </w:pPr>
      <w:r>
        <w:t>[90]</w:t>
      </w:r>
    </w:p>
    <w:p w14:paraId="73406D14" w14:textId="77777777" w:rsidR="00030893" w:rsidRPr="00E87313" w:rsidRDefault="00030893" w:rsidP="00030893">
      <w:pPr>
        <w:spacing w:before="120" w:after="120"/>
        <w:jc w:val="both"/>
      </w:pPr>
      <w:r w:rsidRPr="00E87313">
        <w:t>Dans un suprême effort d'optimisme, les auteurs proposent une dernière hypothèse</w:t>
      </w:r>
      <w:r>
        <w:t> :</w:t>
      </w:r>
      <w:r w:rsidRPr="00E87313">
        <w:t xml:space="preserve"> l’instauration, à l'échelle mondiale, de méthodes de contrôle des naissances parfaitement efficaces. On maintient le r</w:t>
      </w:r>
      <w:r w:rsidRPr="00E87313">
        <w:t>e</w:t>
      </w:r>
      <w:r w:rsidRPr="00E87313">
        <w:t>cyclage des ressources à 75%, la réduction de la pollution à un quart du taux de 1970 et un rendement doublé des terres cultivables. Quel est le résultat</w:t>
      </w:r>
      <w:r>
        <w:t> ?</w:t>
      </w:r>
      <w:r w:rsidRPr="00E87313">
        <w:t xml:space="preserve"> Le niveau de vie s’élève, la population se stabilise. Mais les ressources naturelles finissent par s’épuiser, la pollution s’accumule et la production alimentaire décroît. C’est encore la fin de la croissance avant l’an 2100. En somme, quelles que soient les hyp</w:t>
      </w:r>
      <w:r w:rsidRPr="00E87313">
        <w:t>o</w:t>
      </w:r>
      <w:r w:rsidRPr="00E87313">
        <w:t>thèses que l’on formule, le résultat demeure sensiblement le même dès que l’on se contente de solutions purement techniques aux problèmes qui se posent. L’écosystème mondial se comporte toujours de la m</w:t>
      </w:r>
      <w:r w:rsidRPr="00E87313">
        <w:t>ê</w:t>
      </w:r>
      <w:r w:rsidRPr="00E87313">
        <w:t>me manière</w:t>
      </w:r>
      <w:r>
        <w:t> :</w:t>
      </w:r>
      <w:r w:rsidRPr="00E87313">
        <w:t xml:space="preserve"> </w:t>
      </w:r>
      <w:r w:rsidRPr="00E87313">
        <w:rPr>
          <w:b/>
          <w:bCs/>
        </w:rPr>
        <w:t>une croissance exponentielle de la population et des investissements, suivie d’un effondrement.</w:t>
      </w:r>
    </w:p>
    <w:p w14:paraId="09A59447" w14:textId="77777777" w:rsidR="00030893" w:rsidRDefault="00030893" w:rsidP="00030893">
      <w:pPr>
        <w:spacing w:before="120" w:after="120"/>
        <w:jc w:val="both"/>
      </w:pPr>
    </w:p>
    <w:p w14:paraId="30360C96" w14:textId="77777777" w:rsidR="00030893" w:rsidRPr="005D256B" w:rsidRDefault="00030893" w:rsidP="00030893">
      <w:pPr>
        <w:pStyle w:val="a"/>
        <w:outlineLvl w:val="0"/>
      </w:pPr>
      <w:r w:rsidRPr="005D256B">
        <w:t>L’état d’équilibre global</w:t>
      </w:r>
    </w:p>
    <w:p w14:paraId="248D9117" w14:textId="77777777" w:rsidR="00030893" w:rsidRDefault="00030893" w:rsidP="00030893">
      <w:pPr>
        <w:spacing w:before="120" w:after="120"/>
        <w:jc w:val="both"/>
      </w:pPr>
    </w:p>
    <w:p w14:paraId="6603D47A" w14:textId="77777777" w:rsidR="00030893" w:rsidRPr="00E87313" w:rsidRDefault="00030893" w:rsidP="00030893">
      <w:pPr>
        <w:spacing w:before="120" w:after="120"/>
        <w:jc w:val="both"/>
      </w:pPr>
      <w:r w:rsidRPr="00E87313">
        <w:t>Le problème essentiel a été bien identifié</w:t>
      </w:r>
      <w:r>
        <w:t> :</w:t>
      </w:r>
      <w:r w:rsidRPr="00E87313">
        <w:t xml:space="preserve"> la croissance expone</w:t>
      </w:r>
      <w:r w:rsidRPr="00E87313">
        <w:t>n</w:t>
      </w:r>
      <w:r w:rsidRPr="00E87313">
        <w:t>tielle dans un système fermé. La terre ayant des possibilités limitées, l’expansion démographique et la croissance économique finiront par atteindre des limites au-delà desquelles ce sera la catastrophe. Sans proposer de solution proprement dite, les spécialistes du M.I.T. sugg</w:t>
      </w:r>
      <w:r w:rsidRPr="00E87313">
        <w:t>è</w:t>
      </w:r>
      <w:r w:rsidRPr="00E87313">
        <w:t>rent d’envisager le passage graduel de la croissance à l’état d’équilibre. Soulignant que les solutions techniques demeureront to</w:t>
      </w:r>
      <w:r w:rsidRPr="00E87313">
        <w:t>u</w:t>
      </w:r>
      <w:r w:rsidRPr="00E87313">
        <w:t>jours inadéquates, ils pensent qu'une nouvelle finalité devrait être a</w:t>
      </w:r>
      <w:r w:rsidRPr="00E87313">
        <w:t>s</w:t>
      </w:r>
      <w:r w:rsidRPr="00E87313">
        <w:t>signée au système. Il s'agit de choisir délibérément les limites et les contraintes qui permettraient au système d’atteindre un rythme de croisière sans risque d'effondrement brutal et de satisfaire les besoins matériels fondamentaux de tous les hommes.</w:t>
      </w:r>
    </w:p>
    <w:p w14:paraId="3BFB4435" w14:textId="77777777" w:rsidR="00030893" w:rsidRDefault="00030893" w:rsidP="00030893">
      <w:pPr>
        <w:spacing w:before="120" w:after="120"/>
        <w:jc w:val="both"/>
      </w:pPr>
      <w:r w:rsidRPr="00E87313">
        <w:t>Voici comment fonctionnerait ce nouveau modèle. La première contrainte à exercer concerne la croissance démographique</w:t>
      </w:r>
      <w:r>
        <w:t> :</w:t>
      </w:r>
      <w:r w:rsidRPr="00E87313">
        <w:t xml:space="preserve"> il faut stabiliser la population en obtenant, pour 1975, un taux de natalité qui soit égal au taux de mortalité. Puis, il faut stabiliser le capital au n</w:t>
      </w:r>
      <w:r w:rsidRPr="00E87313">
        <w:t>i</w:t>
      </w:r>
      <w:r w:rsidRPr="00E87313">
        <w:t xml:space="preserve">veau de 1990 en adoptant un taux d'investissement égal au taux d’amortissement. </w:t>
      </w:r>
      <w:r>
        <w:t>À</w:t>
      </w:r>
      <w:r w:rsidRPr="00E87313">
        <w:t xml:space="preserve"> partir de 1975, on réduit au quart du niveau actuel la consommation des matières premières et le niveau de pollution. On consacre plus de revenus à l’obtention de services (éducation, santé, etc.) qu’à l’achat de produits.</w:t>
      </w:r>
    </w:p>
    <w:p w14:paraId="317470B5" w14:textId="77777777" w:rsidR="00030893" w:rsidRDefault="00030893" w:rsidP="00030893">
      <w:pPr>
        <w:pStyle w:val="p"/>
      </w:pPr>
      <w:r>
        <w:t>[91]</w:t>
      </w:r>
    </w:p>
    <w:p w14:paraId="5B14A638"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71CF525E" w14:textId="77777777">
        <w:tc>
          <w:tcPr>
            <w:tcW w:w="8060" w:type="dxa"/>
            <w:shd w:val="clear" w:color="auto" w:fill="EEECE1"/>
          </w:tcPr>
          <w:p w14:paraId="4239A3B6" w14:textId="77777777" w:rsidR="00030893" w:rsidRPr="00030893" w:rsidRDefault="00030893" w:rsidP="00030893">
            <w:pPr>
              <w:spacing w:before="120" w:after="120"/>
              <w:jc w:val="both"/>
              <w:rPr>
                <w:sz w:val="24"/>
              </w:rPr>
            </w:pPr>
          </w:p>
          <w:p w14:paraId="384A5023" w14:textId="77777777" w:rsidR="00030893" w:rsidRPr="00030893" w:rsidRDefault="00030893" w:rsidP="00030893">
            <w:pPr>
              <w:spacing w:before="120" w:after="120"/>
              <w:jc w:val="both"/>
              <w:rPr>
                <w:b/>
                <w:color w:val="000090"/>
                <w:sz w:val="24"/>
              </w:rPr>
            </w:pPr>
            <w:r w:rsidRPr="00030893">
              <w:rPr>
                <w:b/>
                <w:color w:val="000090"/>
                <w:sz w:val="24"/>
              </w:rPr>
              <w:t>L'ÉTAT D'ÉQUILIBRE</w:t>
            </w:r>
          </w:p>
          <w:p w14:paraId="15F13273" w14:textId="77777777" w:rsidR="00030893" w:rsidRPr="00030893" w:rsidRDefault="00030893" w:rsidP="00030893">
            <w:pPr>
              <w:spacing w:before="120" w:after="120"/>
              <w:jc w:val="both"/>
              <w:rPr>
                <w:sz w:val="24"/>
              </w:rPr>
            </w:pPr>
          </w:p>
          <w:p w14:paraId="6129102F" w14:textId="77777777" w:rsidR="00030893" w:rsidRPr="00030893" w:rsidRDefault="00030893" w:rsidP="00030893">
            <w:pPr>
              <w:spacing w:before="120" w:after="120"/>
              <w:jc w:val="both"/>
              <w:rPr>
                <w:sz w:val="24"/>
              </w:rPr>
            </w:pPr>
            <w:r w:rsidRPr="00030893">
              <w:rPr>
                <w:sz w:val="24"/>
              </w:rPr>
              <w:t>Dans l'histoire écrite de l'humanité, nous ne sommes certes pas les premiers à proposer aux sociétés humaines une sorte d'état de non-croissance. Bien des ph</w:t>
            </w:r>
            <w:r w:rsidRPr="00030893">
              <w:rPr>
                <w:sz w:val="24"/>
              </w:rPr>
              <w:t>i</w:t>
            </w:r>
            <w:r w:rsidRPr="00030893">
              <w:rPr>
                <w:sz w:val="24"/>
              </w:rPr>
              <w:t>losophes, des économistes, des biologistes ont évoqué un tel état d’équilibre et lui ont donné autant de noms diff</w:t>
            </w:r>
            <w:r w:rsidRPr="00030893">
              <w:rPr>
                <w:sz w:val="24"/>
              </w:rPr>
              <w:t>é</w:t>
            </w:r>
            <w:r w:rsidRPr="00030893">
              <w:rPr>
                <w:sz w:val="24"/>
              </w:rPr>
              <w:t>rents que de significations.</w:t>
            </w:r>
          </w:p>
          <w:p w14:paraId="7F5ED3EE" w14:textId="77777777" w:rsidR="00030893" w:rsidRPr="00030893" w:rsidRDefault="00030893" w:rsidP="00030893">
            <w:pPr>
              <w:spacing w:before="120" w:after="120"/>
              <w:jc w:val="both"/>
              <w:rPr>
                <w:sz w:val="24"/>
              </w:rPr>
            </w:pPr>
            <w:r w:rsidRPr="00030893">
              <w:rPr>
                <w:sz w:val="24"/>
              </w:rPr>
              <w:t>Après bien des discussions, nous avons décidé de donner le qual</w:t>
            </w:r>
            <w:r w:rsidRPr="00030893">
              <w:rPr>
                <w:sz w:val="24"/>
              </w:rPr>
              <w:t>i</w:t>
            </w:r>
            <w:r w:rsidRPr="00030893">
              <w:rPr>
                <w:sz w:val="24"/>
              </w:rPr>
              <w:t>ficatif d’équilibre à un état caractérisé par une population et un capital global constants. « Equilibre » signifie que dans un écosystème mondial réel, les forces qui enge</w:t>
            </w:r>
            <w:r w:rsidRPr="00030893">
              <w:rPr>
                <w:sz w:val="24"/>
              </w:rPr>
              <w:t>n</w:t>
            </w:r>
            <w:r w:rsidRPr="00030893">
              <w:rPr>
                <w:sz w:val="24"/>
              </w:rPr>
              <w:t xml:space="preserve">drent l'accroissement de la population et des investissements (désir d'une grande famille, manque d’efficacité des méthodes de </w:t>
            </w:r>
            <w:r w:rsidRPr="00030893">
              <w:rPr>
                <w:i/>
                <w:sz w:val="24"/>
              </w:rPr>
              <w:t>birth-control</w:t>
            </w:r>
            <w:r w:rsidRPr="00030893">
              <w:rPr>
                <w:sz w:val="24"/>
              </w:rPr>
              <w:t>, taux d’investissements élevés) et celles qui induisent une diminution de ces mêmes grandeurs (manque de nourriture, pollution, taux de dépréciation élevé ou obs</w:t>
            </w:r>
            <w:r w:rsidRPr="00030893">
              <w:rPr>
                <w:sz w:val="24"/>
              </w:rPr>
              <w:t>o</w:t>
            </w:r>
            <w:r w:rsidRPr="00030893">
              <w:rPr>
                <w:sz w:val="24"/>
              </w:rPr>
              <w:t>lescence du matériel productif) sont égales et opposées.</w:t>
            </w:r>
          </w:p>
          <w:p w14:paraId="73F55123" w14:textId="77777777" w:rsidR="00030893" w:rsidRPr="00030893" w:rsidRDefault="00030893" w:rsidP="00030893">
            <w:pPr>
              <w:spacing w:before="120" w:after="120"/>
              <w:jc w:val="both"/>
              <w:rPr>
                <w:sz w:val="24"/>
              </w:rPr>
            </w:pPr>
            <w:r w:rsidRPr="00030893">
              <w:rPr>
                <w:sz w:val="24"/>
              </w:rPr>
              <w:t>On doit entendre par « capital » l’ensemble des investissements consacrés aux services, à l'industrie et à l'agriculture. L'état d'équilibre global est donc c</w:t>
            </w:r>
            <w:r w:rsidRPr="00030893">
              <w:rPr>
                <w:sz w:val="24"/>
              </w:rPr>
              <w:t>a</w:t>
            </w:r>
            <w:r w:rsidRPr="00030893">
              <w:rPr>
                <w:sz w:val="24"/>
              </w:rPr>
              <w:t>ractérisé par une population et un capital essentie</w:t>
            </w:r>
            <w:r w:rsidRPr="00030893">
              <w:rPr>
                <w:sz w:val="24"/>
              </w:rPr>
              <w:t>l</w:t>
            </w:r>
            <w:r w:rsidRPr="00030893">
              <w:rPr>
                <w:sz w:val="24"/>
              </w:rPr>
              <w:t>lement stables, les forces qui tendent à les accroître ou à les diminuer étant soigneusement équilibrées.</w:t>
            </w:r>
          </w:p>
          <w:p w14:paraId="25369956" w14:textId="77777777" w:rsidR="00030893" w:rsidRPr="00030893" w:rsidRDefault="00030893" w:rsidP="00030893">
            <w:pPr>
              <w:spacing w:before="120" w:after="120"/>
              <w:jc w:val="both"/>
              <w:rPr>
                <w:sz w:val="24"/>
              </w:rPr>
            </w:pPr>
            <w:r w:rsidRPr="00030893">
              <w:rPr>
                <w:sz w:val="24"/>
              </w:rPr>
              <w:t xml:space="preserve">Donella et Dennis Meadows, J. Randers et W. Behrens, </w:t>
            </w:r>
            <w:r w:rsidRPr="00030893">
              <w:rPr>
                <w:i/>
                <w:sz w:val="24"/>
                <w:u w:val="single"/>
              </w:rPr>
              <w:t>Rapport sur les lim</w:t>
            </w:r>
            <w:r w:rsidRPr="00030893">
              <w:rPr>
                <w:i/>
                <w:sz w:val="24"/>
                <w:u w:val="single"/>
              </w:rPr>
              <w:t>i</w:t>
            </w:r>
            <w:r w:rsidRPr="00030893">
              <w:rPr>
                <w:i/>
                <w:sz w:val="24"/>
                <w:u w:val="single"/>
              </w:rPr>
              <w:t>tes de la croissance</w:t>
            </w:r>
            <w:r w:rsidRPr="00030893">
              <w:rPr>
                <w:sz w:val="24"/>
              </w:rPr>
              <w:t>, Paris, Fayard, 1972, p. 275.</w:t>
            </w:r>
          </w:p>
          <w:p w14:paraId="3AA54831" w14:textId="77777777" w:rsidR="00030893" w:rsidRPr="00030893" w:rsidRDefault="00030893" w:rsidP="00030893">
            <w:pPr>
              <w:spacing w:before="120" w:after="120"/>
              <w:ind w:firstLine="0"/>
              <w:jc w:val="both"/>
              <w:rPr>
                <w:sz w:val="24"/>
              </w:rPr>
            </w:pPr>
          </w:p>
        </w:tc>
      </w:tr>
    </w:tbl>
    <w:p w14:paraId="3997E6CC" w14:textId="77777777" w:rsidR="00030893" w:rsidRDefault="00030893" w:rsidP="00030893">
      <w:pPr>
        <w:spacing w:before="120" w:after="120"/>
        <w:jc w:val="both"/>
      </w:pPr>
    </w:p>
    <w:p w14:paraId="137DE353" w14:textId="77777777" w:rsidR="00030893" w:rsidRPr="00E87313" w:rsidRDefault="00030893" w:rsidP="00030893">
      <w:pPr>
        <w:spacing w:before="120" w:after="120"/>
        <w:jc w:val="both"/>
      </w:pPr>
      <w:r w:rsidRPr="00E87313">
        <w:t>On détourne des capitaux vers le secteur agro-alimentaire et la conservation des sols reçoit une attention particulière. Finalement, on élève la durée de vie moyenne des produits industriels. Si on effectue un passage en ordinateur, le diagramme qui en ressort (voir Figure 2) peut être lu ainsi</w:t>
      </w:r>
      <w:r>
        <w:t> :</w:t>
      </w:r>
      <w:r w:rsidRPr="00E87313">
        <w:t xml:space="preserve"> la population s’est stabilisée au niveau qui est le sien actuellement. La ration alimentaire double par rapport à celle de 1970. L’espérance de vie atteint une moyenne de 70 ans. Le revenu total moyen par tête équivaut à trois fois la moyenne mondiale de 1970. Les ressources naturelles s’épuisent très lentement, laissant une marge de temps suffisante pour chercher des solutions de rechange.</w:t>
      </w:r>
    </w:p>
    <w:p w14:paraId="5F869801" w14:textId="77777777" w:rsidR="00030893" w:rsidRPr="00E87313" w:rsidRDefault="00030893" w:rsidP="00030893">
      <w:pPr>
        <w:spacing w:before="120" w:after="120"/>
        <w:jc w:val="both"/>
      </w:pPr>
      <w:r w:rsidRPr="00E87313">
        <w:t>L’état d'équilibre que décrit l’équipe du M.LT. est un état caract</w:t>
      </w:r>
      <w:r w:rsidRPr="00E87313">
        <w:t>é</w:t>
      </w:r>
      <w:r w:rsidRPr="00E87313">
        <w:t>risé par une popul</w:t>
      </w:r>
      <w:r>
        <w:t>ation et un capital global cons</w:t>
      </w:r>
      <w:r w:rsidRPr="00E87313">
        <w:t>tants.</w:t>
      </w:r>
      <w:r>
        <w:t xml:space="preserve"> [92] </w:t>
      </w:r>
      <w:r w:rsidRPr="00E87313">
        <w:t>C'est un équilibre dynamique qui n'implique aucun</w:t>
      </w:r>
      <w:r w:rsidRPr="00E87313">
        <w:t>e</w:t>
      </w:r>
      <w:r w:rsidRPr="00E87313">
        <w:t>ment la stagnation. Mais les auteurs n’en reconnaissent pas moins qu'il s'agit peut-être là d'une utopie.</w:t>
      </w:r>
    </w:p>
    <w:p w14:paraId="498248B0" w14:textId="77777777" w:rsidR="00030893" w:rsidRPr="00E87313" w:rsidRDefault="00030893" w:rsidP="00030893">
      <w:pPr>
        <w:spacing w:before="120" w:after="120"/>
        <w:jc w:val="both"/>
      </w:pPr>
      <w:r>
        <w:br w:type="page"/>
      </w:r>
    </w:p>
    <w:p w14:paraId="262B581D" w14:textId="77777777" w:rsidR="00030893" w:rsidRDefault="00030893" w:rsidP="00030893">
      <w:pPr>
        <w:pStyle w:val="Figtitre"/>
        <w:outlineLvl w:val="0"/>
      </w:pPr>
      <w:r w:rsidRPr="00E87313">
        <w:t>FIGURE 2</w:t>
      </w:r>
      <w:r>
        <w:t>.</w:t>
      </w:r>
    </w:p>
    <w:p w14:paraId="67E011A5" w14:textId="77777777" w:rsidR="00030893" w:rsidRPr="00E87313" w:rsidRDefault="00030893" w:rsidP="00030893">
      <w:pPr>
        <w:pStyle w:val="figtitrest"/>
      </w:pPr>
      <w:r w:rsidRPr="00E87313">
        <w:t>Modèle global stabilisé</w:t>
      </w:r>
    </w:p>
    <w:p w14:paraId="1A11E13A" w14:textId="77777777" w:rsidR="00030893" w:rsidRDefault="00A51DFA" w:rsidP="00030893">
      <w:pPr>
        <w:pStyle w:val="FIG0"/>
      </w:pPr>
      <w:r>
        <w:rPr>
          <w:noProof/>
        </w:rPr>
        <w:drawing>
          <wp:inline distT="0" distB="0" distL="0" distR="0" wp14:anchorId="32873ABC" wp14:editId="08E50B1A">
            <wp:extent cx="4469765" cy="466026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9765" cy="4660265"/>
                    </a:xfrm>
                    <a:prstGeom prst="rect">
                      <a:avLst/>
                    </a:prstGeom>
                    <a:noFill/>
                    <a:ln>
                      <a:noFill/>
                    </a:ln>
                  </pic:spPr>
                </pic:pic>
              </a:graphicData>
            </a:graphic>
          </wp:inline>
        </w:drawing>
      </w:r>
    </w:p>
    <w:p w14:paraId="3AFA3255" w14:textId="77777777" w:rsidR="00030893" w:rsidRPr="00E87313" w:rsidRDefault="00030893" w:rsidP="00030893">
      <w:pPr>
        <w:pStyle w:val="figst"/>
      </w:pPr>
      <w:r w:rsidRPr="00E87313">
        <w:t>Modèle d'un monde ayant atteint un équilibre qui pourrait être maintenu pour l'avenir. Les ressources naturelles sont recyclées</w:t>
      </w:r>
      <w:r>
        <w:t> ;</w:t>
      </w:r>
      <w:r w:rsidRPr="00E87313">
        <w:t xml:space="preserve"> la pollution est maîtrisée et les sois reconstitués</w:t>
      </w:r>
      <w:r>
        <w:t> ;</w:t>
      </w:r>
      <w:r w:rsidRPr="00E87313">
        <w:t xml:space="preserve"> la production des services et des denrées alimentaires dépasse la production industrielle</w:t>
      </w:r>
      <w:r>
        <w:t> ;</w:t>
      </w:r>
      <w:r w:rsidRPr="00E87313">
        <w:t xml:space="preserve"> le taux de natalité équivaut au taux de mortalité</w:t>
      </w:r>
      <w:r>
        <w:t> ;</w:t>
      </w:r>
      <w:r w:rsidRPr="00E87313">
        <w:t xml:space="preserve"> l’investissement du capital se fait au même rythme que sa dépréciation.</w:t>
      </w:r>
    </w:p>
    <w:p w14:paraId="2B69AC90" w14:textId="77777777" w:rsidR="00030893" w:rsidRDefault="00030893" w:rsidP="00030893">
      <w:pPr>
        <w:spacing w:before="120" w:after="120"/>
        <w:jc w:val="both"/>
      </w:pPr>
      <w:r>
        <w:br w:type="page"/>
      </w:r>
    </w:p>
    <w:p w14:paraId="100DE74F" w14:textId="77777777" w:rsidR="00030893" w:rsidRPr="00505730" w:rsidRDefault="00030893" w:rsidP="00030893">
      <w:pPr>
        <w:pStyle w:val="planche"/>
      </w:pPr>
      <w:r>
        <w:t>QUELQUES RÉACTIONS</w:t>
      </w:r>
      <w:r>
        <w:br/>
      </w:r>
      <w:r w:rsidRPr="00505730">
        <w:t>AU RAPPORT MEADOWS</w:t>
      </w:r>
    </w:p>
    <w:p w14:paraId="006F70C2" w14:textId="77777777" w:rsidR="00030893" w:rsidRDefault="00030893" w:rsidP="00030893">
      <w:pPr>
        <w:spacing w:before="120" w:after="120"/>
        <w:jc w:val="both"/>
      </w:pPr>
    </w:p>
    <w:p w14:paraId="4E4578A6" w14:textId="77777777" w:rsidR="00030893" w:rsidRPr="00E87313" w:rsidRDefault="00030893" w:rsidP="00030893">
      <w:pPr>
        <w:spacing w:before="120" w:after="120"/>
        <w:jc w:val="both"/>
      </w:pPr>
      <w:r w:rsidRPr="00E87313">
        <w:t>L’amplitude des réactions que suscite le rapport du M.I.T. const</w:t>
      </w:r>
      <w:r w:rsidRPr="00E87313">
        <w:t>i</w:t>
      </w:r>
      <w:r w:rsidRPr="00E87313">
        <w:t>tue le meilleur indice du sérieux et de l'importance des questions qui y sont soulevées. Mais c’est précisément ce caractère percutant du ra</w:t>
      </w:r>
      <w:r w:rsidRPr="00E87313">
        <w:t>p</w:t>
      </w:r>
      <w:r w:rsidRPr="00E87313">
        <w:t>port qui explique la vivacité des critiques qui n’ont pas tardé à se faire entendre dès sa parution. Les auteurs (l’équipe du M.I.T.) et les co</w:t>
      </w:r>
      <w:r w:rsidRPr="00E87313">
        <w:t>m</w:t>
      </w:r>
      <w:r w:rsidRPr="00E87313">
        <w:t>manditaires (les membres du Club de Rome) souhaitaient</w:t>
      </w:r>
      <w:r>
        <w:t xml:space="preserve"> [93]</w:t>
      </w:r>
      <w:r w:rsidRPr="00E87313">
        <w:t xml:space="preserve"> la tenue de discussions franches et ouvertes sur to</w:t>
      </w:r>
      <w:r w:rsidRPr="00E87313">
        <w:t>u</w:t>
      </w:r>
      <w:r w:rsidRPr="00E87313">
        <w:t>tes ces questions. Ils ont été bien servis</w:t>
      </w:r>
      <w:r>
        <w:t> !</w:t>
      </w:r>
      <w:r w:rsidRPr="00E87313">
        <w:t xml:space="preserve"> Voici quelques-unes des o</w:t>
      </w:r>
      <w:r w:rsidRPr="00E87313">
        <w:t>b</w:t>
      </w:r>
      <w:r w:rsidRPr="00E87313">
        <w:t>jections qu’on adresse à l’ambitieuse étude sur les limites de la croi</w:t>
      </w:r>
      <w:r w:rsidRPr="00E87313">
        <w:t>s</w:t>
      </w:r>
      <w:r w:rsidRPr="00E87313">
        <w:t>sance.</w:t>
      </w:r>
    </w:p>
    <w:p w14:paraId="5A325EA8" w14:textId="77777777" w:rsidR="00030893" w:rsidRDefault="00030893" w:rsidP="00030893">
      <w:pPr>
        <w:spacing w:before="120" w:after="120"/>
        <w:jc w:val="both"/>
      </w:pPr>
    </w:p>
    <w:p w14:paraId="59663CFB" w14:textId="77777777" w:rsidR="00030893" w:rsidRPr="00356B81" w:rsidRDefault="00030893" w:rsidP="00030893">
      <w:pPr>
        <w:pStyle w:val="a"/>
        <w:outlineLvl w:val="0"/>
      </w:pPr>
      <w:r w:rsidRPr="00356B81">
        <w:t>Sous-estimation des réserves de ressources</w:t>
      </w:r>
    </w:p>
    <w:p w14:paraId="423E3CE1" w14:textId="77777777" w:rsidR="00030893" w:rsidRDefault="00030893" w:rsidP="00030893">
      <w:pPr>
        <w:spacing w:before="120" w:after="120"/>
        <w:jc w:val="both"/>
      </w:pPr>
    </w:p>
    <w:p w14:paraId="68B25974" w14:textId="77777777" w:rsidR="00030893" w:rsidRPr="00E87313" w:rsidRDefault="00030893" w:rsidP="00030893">
      <w:pPr>
        <w:spacing w:before="120" w:after="120"/>
        <w:jc w:val="both"/>
      </w:pPr>
      <w:r w:rsidRPr="00E87313">
        <w:t>Dans les modèles du M.I.T., les deux hypothèses de base conce</w:t>
      </w:r>
      <w:r w:rsidRPr="00E87313">
        <w:t>r</w:t>
      </w:r>
      <w:r w:rsidRPr="00E87313">
        <w:t>nant les ressources non renouvelables sont 1° que la terre recèle une quantité de minerais allant de 50 à 250 années de consommation aux taux actuels (le nombre d’années variant en fonction du plus ou moins grand optimisme des évaluations)</w:t>
      </w:r>
      <w:r>
        <w:t> ;</w:t>
      </w:r>
      <w:r w:rsidRPr="00E87313">
        <w:t xml:space="preserve"> 2° que le coût d'exploitation des gisements va en augmentant. La première consta</w:t>
      </w:r>
      <w:r>
        <w:t>ta</w:t>
      </w:r>
      <w:r w:rsidRPr="00E87313">
        <w:t xml:space="preserve">tion des critiques concerne le concept même de </w:t>
      </w:r>
      <w:r>
        <w:t>« </w:t>
      </w:r>
      <w:r w:rsidRPr="00E87313">
        <w:t>réserve</w:t>
      </w:r>
      <w:r>
        <w:t> »</w:t>
      </w:r>
      <w:r w:rsidRPr="00E87313">
        <w:t>. L’équipe du M.LT. utilise surtout des chiffres fournis par le U.S. Bureau of Mines. Or, comme le souligne William Page, de l’équipe de Sussex,</w:t>
      </w:r>
      <w:r>
        <w:t> </w:t>
      </w:r>
      <w:r>
        <w:rPr>
          <w:rStyle w:val="Appelnotedebasdep"/>
        </w:rPr>
        <w:footnoteReference w:id="78"/>
      </w:r>
      <w:r w:rsidRPr="00E87313">
        <w:t xml:space="preserve"> il s’agit-là d'une év</w:t>
      </w:r>
      <w:r w:rsidRPr="00E87313">
        <w:t>a</w:t>
      </w:r>
      <w:r w:rsidRPr="00E87313">
        <w:t>luation technico- économique plutôt que géophysique. De ce de</w:t>
      </w:r>
      <w:r w:rsidRPr="00E87313">
        <w:t>r</w:t>
      </w:r>
      <w:r w:rsidRPr="00E87313">
        <w:t xml:space="preserve">nier point de vue, </w:t>
      </w:r>
      <w:r>
        <w:t>« </w:t>
      </w:r>
      <w:r w:rsidRPr="00E87313">
        <w:t>on est virtuellement certain que c’est pour le moins en terme de milliers d’années de consommation que l’on peut mesurer les gisements</w:t>
      </w:r>
      <w:r>
        <w:t> » </w:t>
      </w:r>
      <w:r>
        <w:rPr>
          <w:rStyle w:val="Appelnotedebasdep"/>
        </w:rPr>
        <w:footnoteReference w:id="79"/>
      </w:r>
      <w:r w:rsidRPr="00E87313">
        <w:t xml:space="preserve"> Ainsi, continue Page, </w:t>
      </w:r>
      <w:r>
        <w:t>« </w:t>
      </w:r>
      <w:r w:rsidRPr="00E87313">
        <w:t>on a estimé que l’eau de mer contient une réserve de 1000 millions d’années de chl</w:t>
      </w:r>
      <w:r w:rsidRPr="00E87313">
        <w:t>o</w:t>
      </w:r>
      <w:r w:rsidRPr="00E87313">
        <w:t>rure de sodium, de magnésium et de brome</w:t>
      </w:r>
      <w:r>
        <w:t> ;</w:t>
      </w:r>
      <w:r w:rsidRPr="00E87313">
        <w:t xml:space="preserve"> une réserve de 100 mi</w:t>
      </w:r>
      <w:r w:rsidRPr="00E87313">
        <w:t>l</w:t>
      </w:r>
      <w:r w:rsidRPr="00E87313">
        <w:t>lions d’années en soufre, en borax et en chlorure de potasse</w:t>
      </w:r>
      <w:r>
        <w:t> ;</w:t>
      </w:r>
      <w:r w:rsidRPr="00E87313">
        <w:t xml:space="preserve"> plus d’un mi</w:t>
      </w:r>
      <w:r w:rsidRPr="00E87313">
        <w:t>l</w:t>
      </w:r>
      <w:r w:rsidRPr="00E87313">
        <w:t>lion d’années en molybdène, en uranium, en étain et en c</w:t>
      </w:r>
      <w:r w:rsidRPr="00E87313">
        <w:t>o</w:t>
      </w:r>
      <w:r w:rsidRPr="00E87313">
        <w:t>balt</w:t>
      </w:r>
      <w:r>
        <w:t> ;</w:t>
      </w:r>
      <w:r w:rsidRPr="00E87313">
        <w:t xml:space="preserve"> plus de 1000 ans en nickel et en cuivre</w:t>
      </w:r>
      <w:r>
        <w:t> »</w:t>
      </w:r>
      <w:r w:rsidRPr="00E87313">
        <w:t>.</w:t>
      </w:r>
      <w:r>
        <w:t> </w:t>
      </w:r>
      <w:r>
        <w:rPr>
          <w:rStyle w:val="Appelnotedebasdep"/>
        </w:rPr>
        <w:footnoteReference w:id="80"/>
      </w:r>
      <w:r w:rsidRPr="00E87313">
        <w:t xml:space="preserve"> Il faudrait également me</w:t>
      </w:r>
      <w:r w:rsidRPr="00E87313">
        <w:t>n</w:t>
      </w:r>
      <w:r w:rsidRPr="00E87313">
        <w:t>tionner les richesses minérales immenses contenues dans les nodules de manganèse que l'on retrouve au fond des mers. Selon une étude de E.L. La Que, réal</w:t>
      </w:r>
      <w:r w:rsidRPr="00E87313">
        <w:t>i</w:t>
      </w:r>
      <w:r w:rsidRPr="00E87313">
        <w:t>sée en 1970 aux U.S.A., il suffirait d’un 5000ième de 1% de la riche</w:t>
      </w:r>
      <w:r w:rsidRPr="00E87313">
        <w:t>s</w:t>
      </w:r>
      <w:r w:rsidRPr="00E87313">
        <w:t>se minérale du seul Pacifique pour satisfaire les b</w:t>
      </w:r>
      <w:r w:rsidRPr="00E87313">
        <w:t>e</w:t>
      </w:r>
      <w:r w:rsidRPr="00E87313">
        <w:t>soins cumulés d’une année au taux courant de consommation.</w:t>
      </w:r>
      <w:r>
        <w:t> </w:t>
      </w:r>
      <w:r>
        <w:rPr>
          <w:rStyle w:val="Appelnotedebasdep"/>
        </w:rPr>
        <w:footnoteReference w:id="81"/>
      </w:r>
      <w:r w:rsidRPr="00E87313">
        <w:t xml:space="preserve"> To</w:t>
      </w:r>
      <w:r w:rsidRPr="00E87313">
        <w:t>u</w:t>
      </w:r>
      <w:r w:rsidRPr="00E87313">
        <w:t>jours d’un point de vue géophysique, le professeur</w:t>
      </w:r>
      <w:r>
        <w:t xml:space="preserve"> [94]</w:t>
      </w:r>
      <w:r w:rsidRPr="00E87313">
        <w:t xml:space="preserve"> Beckerman, d’Oxford, signale que la Commodities Research Unit de Londres a estimé que, pour la plupart des métaux, les réserves contenues dans le mille supérieur de la croûte terrestre repr</w:t>
      </w:r>
      <w:r w:rsidRPr="00E87313">
        <w:t>é</w:t>
      </w:r>
      <w:r w:rsidRPr="00E87313">
        <w:t>sentent environ un million de fois plus que les réserves actuell</w:t>
      </w:r>
      <w:r w:rsidRPr="00E87313">
        <w:t>e</w:t>
      </w:r>
      <w:r w:rsidRPr="00E87313">
        <w:t>ment connues.</w:t>
      </w:r>
      <w:r>
        <w:t> </w:t>
      </w:r>
      <w:r>
        <w:rPr>
          <w:rStyle w:val="Appelnotedebasdep"/>
        </w:rPr>
        <w:footnoteReference w:id="82"/>
      </w:r>
      <w:r w:rsidRPr="00E87313">
        <w:t xml:space="preserve"> Que l’on estime les réserves connues à 500, 250 ou m</w:t>
      </w:r>
      <w:r w:rsidRPr="00E87313">
        <w:t>ê</w:t>
      </w:r>
      <w:r w:rsidRPr="00E87313">
        <w:t>me seulement 50 ans de consommation, nous disposerions donc d’au moins 50 millions d’années de conso</w:t>
      </w:r>
      <w:r w:rsidRPr="00E87313">
        <w:t>m</w:t>
      </w:r>
      <w:r w:rsidRPr="00E87313">
        <w:t>mation aux taux actuels</w:t>
      </w:r>
      <w:r>
        <w:t> !</w:t>
      </w:r>
      <w:r w:rsidRPr="00E87313">
        <w:t xml:space="preserve"> En somme, si l’utilisation des ressources doit connaître des limites, ce</w:t>
      </w:r>
      <w:r w:rsidRPr="00E87313">
        <w:t>l</w:t>
      </w:r>
      <w:r w:rsidRPr="00E87313">
        <w:t>les-ci ne sont certainement pas d’origine géologique.</w:t>
      </w:r>
    </w:p>
    <w:p w14:paraId="1D1EAF8E" w14:textId="77777777" w:rsidR="00030893" w:rsidRPr="00E87313" w:rsidRDefault="00030893" w:rsidP="00030893">
      <w:pPr>
        <w:spacing w:before="120" w:after="120"/>
        <w:jc w:val="both"/>
      </w:pPr>
      <w:r w:rsidRPr="00E87313">
        <w:t>Mais d’où proviennent alors ces limites</w:t>
      </w:r>
      <w:r>
        <w:t> ?</w:t>
      </w:r>
      <w:r w:rsidRPr="00E87313">
        <w:t xml:space="preserve"> Elles tiennent, selon l’équipe du M.I.T., aux difficultés techniques et économiques de la prospection, de l’extraction et de la transformation des matériaux. On ne peut nier, par exemple, qu’il est actuellement impossible d’exploiter une mine qui se trouverait à une profondeur d’un mille sous la mer. Mais s’il est un domaine où des progrès technologiques sont prévisibles, c’est bien celui-là. Rien ne permet d’entrevoir des barrières à un développement technique important et continu dans une sphère comme celle-là. Rien, sinon des contraintes économiques, a</w:t>
      </w:r>
      <w:r w:rsidRPr="00E87313">
        <w:t>r</w:t>
      </w:r>
      <w:r w:rsidRPr="00E87313">
        <w:t>guë le M.LT. qui prétend que les coûts d’exploitation des gisements iront en augmentant sans cesse. Sur quoi repose ce postulat</w:t>
      </w:r>
      <w:r>
        <w:t> ?</w:t>
      </w:r>
      <w:r w:rsidRPr="00E87313">
        <w:t xml:space="preserve"> Sur le fait que plus on approche du moment catastrophique de l’épuisement complet des ressources, plus leur exploitation devient prohibitive. Or, si les géophysiciens disent vrai, il semble bien que l'heure de la cata</w:t>
      </w:r>
      <w:r w:rsidRPr="00E87313">
        <w:t>s</w:t>
      </w:r>
      <w:r w:rsidRPr="00E87313">
        <w:t>trophe, en ce domaine, doive être renvoyée à plusieurs milliers d’années.</w:t>
      </w:r>
    </w:p>
    <w:p w14:paraId="3D418A17" w14:textId="77777777" w:rsidR="00030893" w:rsidRDefault="00030893" w:rsidP="00030893">
      <w:pPr>
        <w:spacing w:before="120" w:after="120"/>
        <w:jc w:val="both"/>
      </w:pPr>
    </w:p>
    <w:p w14:paraId="165B7457" w14:textId="77777777" w:rsidR="00030893" w:rsidRPr="00576C16" w:rsidRDefault="00030893" w:rsidP="00030893">
      <w:pPr>
        <w:pStyle w:val="a"/>
      </w:pPr>
      <w:r w:rsidRPr="00576C16">
        <w:t>Le pessimisme des h</w:t>
      </w:r>
      <w:r>
        <w:t>ypothèses</w:t>
      </w:r>
      <w:r>
        <w:br/>
      </w:r>
      <w:r w:rsidRPr="00576C16">
        <w:t>concernant l’agriculture</w:t>
      </w:r>
    </w:p>
    <w:p w14:paraId="4D8AFB3B" w14:textId="77777777" w:rsidR="00030893" w:rsidRDefault="00030893" w:rsidP="00030893">
      <w:pPr>
        <w:spacing w:before="120" w:after="120"/>
        <w:jc w:val="both"/>
      </w:pPr>
    </w:p>
    <w:p w14:paraId="67D4E72A" w14:textId="77777777" w:rsidR="00030893" w:rsidRPr="00E87313" w:rsidRDefault="00030893" w:rsidP="00030893">
      <w:pPr>
        <w:spacing w:before="120" w:after="120"/>
        <w:jc w:val="both"/>
      </w:pPr>
      <w:r>
        <w:t>Dans les analyses du M.I.</w:t>
      </w:r>
      <w:r w:rsidRPr="00E87313">
        <w:t>T., l’importance de l'agriculture est man</w:t>
      </w:r>
      <w:r w:rsidRPr="00E87313">
        <w:t>i</w:t>
      </w:r>
      <w:r w:rsidRPr="00E87313">
        <w:t>feste. Quels que soient les correctifs apportés au gaspillage des re</w:t>
      </w:r>
      <w:r w:rsidRPr="00E87313">
        <w:t>s</w:t>
      </w:r>
      <w:r w:rsidRPr="00E87313">
        <w:t>sources naturelles et à la pollution sous toutes ses formes, dès qu’il y a croissance démographique il s’ensuit un détournement des investi</w:t>
      </w:r>
      <w:r w:rsidRPr="00E87313">
        <w:t>s</w:t>
      </w:r>
      <w:r w:rsidRPr="00E87313">
        <w:t>sements vers le secteur agricole et une diminution de la production industrielle. Comme les rendements des investissements</w:t>
      </w:r>
      <w:r>
        <w:t xml:space="preserve">  [95] </w:t>
      </w:r>
      <w:r w:rsidRPr="00E87313">
        <w:t>agric</w:t>
      </w:r>
      <w:r w:rsidRPr="00E87313">
        <w:t>o</w:t>
      </w:r>
      <w:r w:rsidRPr="00E87313">
        <w:t>les sont décroissants, le système ne peut éviter l'effondr</w:t>
      </w:r>
      <w:r w:rsidRPr="00E87313">
        <w:t>e</w:t>
      </w:r>
      <w:r w:rsidRPr="00E87313">
        <w:t>ment. Mais, se demandent P. Marstrand et K. Pavitt du groupe de Su</w:t>
      </w:r>
      <w:r w:rsidRPr="00E87313">
        <w:t>s</w:t>
      </w:r>
      <w:r w:rsidRPr="00E87313">
        <w:t>sex, est-il prouvé qu'en agriculture les rendements soient toujours d</w:t>
      </w:r>
      <w:r w:rsidRPr="00E87313">
        <w:t>é</w:t>
      </w:r>
      <w:r w:rsidRPr="00E87313">
        <w:t>croissants, i.e. que chaque augmentation de la production alimentaire exige un accroissement des investissements</w:t>
      </w:r>
      <w:r>
        <w:t> ?</w:t>
      </w:r>
      <w:r w:rsidRPr="00E87313">
        <w:t xml:space="preserve"> Enoncée par Malthus, cette loi paraît avoir été démentie par l’histoire</w:t>
      </w:r>
      <w:r>
        <w:t> :</w:t>
      </w:r>
      <w:r w:rsidRPr="00E87313">
        <w:t xml:space="preserve"> dans les pays indu</w:t>
      </w:r>
      <w:r w:rsidRPr="00E87313">
        <w:t>s</w:t>
      </w:r>
      <w:r w:rsidRPr="00E87313">
        <w:t>trialisés, les seuls où existent des données précises, il n’y a pas eu de dimin</w:t>
      </w:r>
      <w:r w:rsidRPr="00E87313">
        <w:t>u</w:t>
      </w:r>
      <w:r w:rsidRPr="00E87313">
        <w:t>tion des rendements des investissements agricoles. Alfred Sa</w:t>
      </w:r>
      <w:r w:rsidRPr="00E87313">
        <w:t>u</w:t>
      </w:r>
      <w:r w:rsidRPr="00E87313">
        <w:t>vy cite à ce sujet un exemple éloquent.</w:t>
      </w:r>
      <w:r>
        <w:t> </w:t>
      </w:r>
      <w:r>
        <w:rPr>
          <w:rStyle w:val="Appelnotedebasdep"/>
        </w:rPr>
        <w:footnoteReference w:id="83"/>
      </w:r>
      <w:r w:rsidRPr="00E87313">
        <w:t xml:space="preserve"> De 1880 à 1910, la popul</w:t>
      </w:r>
      <w:r w:rsidRPr="00E87313">
        <w:t>a</w:t>
      </w:r>
      <w:r w:rsidRPr="00E87313">
        <w:t>tion all</w:t>
      </w:r>
      <w:r w:rsidRPr="00E87313">
        <w:t>e</w:t>
      </w:r>
      <w:r w:rsidRPr="00E87313">
        <w:t>mande s’accroît alors que celle de la France demeure statio</w:t>
      </w:r>
      <w:r w:rsidRPr="00E87313">
        <w:t>n</w:t>
      </w:r>
      <w:r w:rsidRPr="00E87313">
        <w:t>naire. On devrait donc s’attendre à un recul des rendements all</w:t>
      </w:r>
      <w:r w:rsidRPr="00E87313">
        <w:t>e</w:t>
      </w:r>
      <w:r w:rsidRPr="00E87313">
        <w:t>mands par ra</w:t>
      </w:r>
      <w:r w:rsidRPr="00E87313">
        <w:t>p</w:t>
      </w:r>
      <w:r w:rsidRPr="00E87313">
        <w:t>port à ceux de la France. Mais c'est le contraire qui s’est pr</w:t>
      </w:r>
      <w:r w:rsidRPr="00E87313">
        <w:t>o</w:t>
      </w:r>
      <w:r w:rsidRPr="00E87313">
        <w:t>duit. Les rendements par hectare ont connu les progrès suivants</w:t>
      </w:r>
      <w:r>
        <w:t> :</w:t>
      </w:r>
    </w:p>
    <w:p w14:paraId="6DB52333" w14:textId="77777777" w:rsidR="00030893" w:rsidRPr="002C4780" w:rsidRDefault="00030893" w:rsidP="00030893">
      <w:pPr>
        <w:spacing w:before="120" w:after="120"/>
        <w:jc w:val="both"/>
      </w:pPr>
    </w:p>
    <w:tbl>
      <w:tblPr>
        <w:tblW w:w="0" w:type="auto"/>
        <w:tblLook w:val="00BF" w:firstRow="1" w:lastRow="0" w:firstColumn="1" w:lastColumn="0" w:noHBand="0" w:noVBand="0"/>
      </w:tblPr>
      <w:tblGrid>
        <w:gridCol w:w="2641"/>
        <w:gridCol w:w="2641"/>
        <w:gridCol w:w="2638"/>
      </w:tblGrid>
      <w:tr w:rsidR="00030893" w:rsidRPr="0047757C" w14:paraId="7ABD7317" w14:textId="77777777">
        <w:tc>
          <w:tcPr>
            <w:tcW w:w="2686" w:type="dxa"/>
            <w:tcBorders>
              <w:top w:val="single" w:sz="8" w:space="0" w:color="auto"/>
              <w:bottom w:val="single" w:sz="8" w:space="0" w:color="auto"/>
            </w:tcBorders>
            <w:shd w:val="clear" w:color="auto" w:fill="EEECE1"/>
          </w:tcPr>
          <w:p w14:paraId="59145FC6" w14:textId="77777777" w:rsidR="00030893" w:rsidRPr="00471F13" w:rsidRDefault="00030893" w:rsidP="00030893">
            <w:pPr>
              <w:spacing w:before="120" w:after="120"/>
              <w:ind w:firstLine="0"/>
              <w:jc w:val="both"/>
              <w:rPr>
                <w:sz w:val="24"/>
              </w:rPr>
            </w:pPr>
          </w:p>
        </w:tc>
        <w:tc>
          <w:tcPr>
            <w:tcW w:w="2687" w:type="dxa"/>
            <w:tcBorders>
              <w:top w:val="single" w:sz="8" w:space="0" w:color="auto"/>
              <w:bottom w:val="single" w:sz="8" w:space="0" w:color="auto"/>
            </w:tcBorders>
            <w:shd w:val="clear" w:color="auto" w:fill="EEECE1"/>
          </w:tcPr>
          <w:p w14:paraId="7DAB1FB1" w14:textId="77777777" w:rsidR="00030893" w:rsidRPr="00471F13" w:rsidRDefault="00030893" w:rsidP="00030893">
            <w:pPr>
              <w:spacing w:before="120" w:after="120"/>
              <w:ind w:firstLine="0"/>
              <w:jc w:val="center"/>
              <w:rPr>
                <w:sz w:val="24"/>
              </w:rPr>
            </w:pPr>
            <w:r w:rsidRPr="00471F13">
              <w:rPr>
                <w:sz w:val="24"/>
              </w:rPr>
              <w:t>(France)</w:t>
            </w:r>
          </w:p>
        </w:tc>
        <w:tc>
          <w:tcPr>
            <w:tcW w:w="2687" w:type="dxa"/>
            <w:tcBorders>
              <w:top w:val="single" w:sz="8" w:space="0" w:color="auto"/>
              <w:bottom w:val="single" w:sz="8" w:space="0" w:color="auto"/>
            </w:tcBorders>
            <w:shd w:val="clear" w:color="auto" w:fill="EEECE1"/>
          </w:tcPr>
          <w:p w14:paraId="28EBD7AB" w14:textId="77777777" w:rsidR="00030893" w:rsidRPr="00471F13" w:rsidRDefault="00030893" w:rsidP="00030893">
            <w:pPr>
              <w:spacing w:before="120" w:after="120"/>
              <w:ind w:firstLine="0"/>
              <w:jc w:val="center"/>
              <w:rPr>
                <w:sz w:val="24"/>
              </w:rPr>
            </w:pPr>
            <w:r w:rsidRPr="00471F13">
              <w:rPr>
                <w:sz w:val="24"/>
              </w:rPr>
              <w:t>(Allemagne)</w:t>
            </w:r>
          </w:p>
        </w:tc>
      </w:tr>
      <w:tr w:rsidR="00030893" w:rsidRPr="0047757C" w14:paraId="6E5A7687" w14:textId="77777777">
        <w:tc>
          <w:tcPr>
            <w:tcW w:w="2686" w:type="dxa"/>
            <w:tcBorders>
              <w:top w:val="single" w:sz="8" w:space="0" w:color="auto"/>
            </w:tcBorders>
          </w:tcPr>
          <w:p w14:paraId="50F52D7E" w14:textId="77777777" w:rsidR="00030893" w:rsidRPr="00471F13" w:rsidRDefault="00030893" w:rsidP="00030893">
            <w:pPr>
              <w:spacing w:before="120"/>
              <w:ind w:firstLine="0"/>
              <w:jc w:val="both"/>
              <w:rPr>
                <w:sz w:val="24"/>
              </w:rPr>
            </w:pPr>
            <w:r w:rsidRPr="00471F13">
              <w:rPr>
                <w:sz w:val="24"/>
              </w:rPr>
              <w:t xml:space="preserve">Blé </w:t>
            </w:r>
          </w:p>
        </w:tc>
        <w:tc>
          <w:tcPr>
            <w:tcW w:w="2687" w:type="dxa"/>
            <w:tcBorders>
              <w:top w:val="single" w:sz="8" w:space="0" w:color="auto"/>
            </w:tcBorders>
          </w:tcPr>
          <w:p w14:paraId="68DF2997" w14:textId="77777777" w:rsidR="00030893" w:rsidRPr="00471F13" w:rsidRDefault="00030893" w:rsidP="00030893">
            <w:pPr>
              <w:spacing w:before="120"/>
              <w:ind w:firstLine="0"/>
              <w:jc w:val="center"/>
              <w:rPr>
                <w:sz w:val="24"/>
              </w:rPr>
            </w:pPr>
            <w:r w:rsidRPr="00471F13">
              <w:rPr>
                <w:sz w:val="24"/>
              </w:rPr>
              <w:t>+ 21%</w:t>
            </w:r>
          </w:p>
        </w:tc>
        <w:tc>
          <w:tcPr>
            <w:tcW w:w="2687" w:type="dxa"/>
            <w:tcBorders>
              <w:top w:val="single" w:sz="8" w:space="0" w:color="auto"/>
            </w:tcBorders>
          </w:tcPr>
          <w:p w14:paraId="544B787F" w14:textId="77777777" w:rsidR="00030893" w:rsidRPr="00471F13" w:rsidRDefault="00030893" w:rsidP="00030893">
            <w:pPr>
              <w:spacing w:before="120"/>
              <w:ind w:firstLine="0"/>
              <w:jc w:val="center"/>
              <w:rPr>
                <w:sz w:val="24"/>
              </w:rPr>
            </w:pPr>
            <w:r w:rsidRPr="00471F13">
              <w:rPr>
                <w:sz w:val="24"/>
              </w:rPr>
              <w:t>+ 63%</w:t>
            </w:r>
          </w:p>
        </w:tc>
      </w:tr>
      <w:tr w:rsidR="00030893" w:rsidRPr="0047757C" w14:paraId="1A9EC6D4" w14:textId="77777777">
        <w:tc>
          <w:tcPr>
            <w:tcW w:w="2686" w:type="dxa"/>
          </w:tcPr>
          <w:p w14:paraId="1F820372" w14:textId="77777777" w:rsidR="00030893" w:rsidRPr="00471F13" w:rsidRDefault="00030893" w:rsidP="00030893">
            <w:pPr>
              <w:ind w:firstLine="0"/>
              <w:jc w:val="both"/>
              <w:rPr>
                <w:sz w:val="24"/>
              </w:rPr>
            </w:pPr>
            <w:r w:rsidRPr="00471F13">
              <w:rPr>
                <w:sz w:val="24"/>
              </w:rPr>
              <w:t>Orge</w:t>
            </w:r>
          </w:p>
        </w:tc>
        <w:tc>
          <w:tcPr>
            <w:tcW w:w="2687" w:type="dxa"/>
          </w:tcPr>
          <w:p w14:paraId="59CADD31" w14:textId="77777777" w:rsidR="00030893" w:rsidRPr="00471F13" w:rsidRDefault="00030893" w:rsidP="00030893">
            <w:pPr>
              <w:ind w:firstLine="0"/>
              <w:jc w:val="center"/>
              <w:rPr>
                <w:sz w:val="24"/>
              </w:rPr>
            </w:pPr>
            <w:r w:rsidRPr="00471F13">
              <w:rPr>
                <w:sz w:val="24"/>
              </w:rPr>
              <w:t>+ 26%</w:t>
            </w:r>
          </w:p>
        </w:tc>
        <w:tc>
          <w:tcPr>
            <w:tcW w:w="2687" w:type="dxa"/>
          </w:tcPr>
          <w:p w14:paraId="56948428" w14:textId="77777777" w:rsidR="00030893" w:rsidRPr="00471F13" w:rsidRDefault="00030893" w:rsidP="00030893">
            <w:pPr>
              <w:ind w:firstLine="0"/>
              <w:jc w:val="center"/>
              <w:rPr>
                <w:sz w:val="24"/>
              </w:rPr>
            </w:pPr>
            <w:r w:rsidRPr="00471F13">
              <w:rPr>
                <w:sz w:val="24"/>
              </w:rPr>
              <w:t>+ 55%</w:t>
            </w:r>
          </w:p>
        </w:tc>
      </w:tr>
      <w:tr w:rsidR="00030893" w:rsidRPr="0047757C" w14:paraId="79152019" w14:textId="77777777">
        <w:tc>
          <w:tcPr>
            <w:tcW w:w="2686" w:type="dxa"/>
          </w:tcPr>
          <w:p w14:paraId="583E73C1" w14:textId="77777777" w:rsidR="00030893" w:rsidRPr="00471F13" w:rsidRDefault="00030893" w:rsidP="00030893">
            <w:pPr>
              <w:ind w:firstLine="0"/>
              <w:jc w:val="both"/>
              <w:rPr>
                <w:sz w:val="24"/>
              </w:rPr>
            </w:pPr>
            <w:r w:rsidRPr="00471F13">
              <w:rPr>
                <w:sz w:val="24"/>
              </w:rPr>
              <w:t>Avoine</w:t>
            </w:r>
          </w:p>
        </w:tc>
        <w:tc>
          <w:tcPr>
            <w:tcW w:w="2687" w:type="dxa"/>
          </w:tcPr>
          <w:p w14:paraId="6EEB8A8D" w14:textId="77777777" w:rsidR="00030893" w:rsidRPr="00471F13" w:rsidRDefault="00030893" w:rsidP="00030893">
            <w:pPr>
              <w:ind w:firstLine="0"/>
              <w:jc w:val="center"/>
              <w:rPr>
                <w:sz w:val="24"/>
              </w:rPr>
            </w:pPr>
            <w:r w:rsidRPr="00471F13">
              <w:rPr>
                <w:sz w:val="24"/>
              </w:rPr>
              <w:t>+ 19%</w:t>
            </w:r>
          </w:p>
        </w:tc>
        <w:tc>
          <w:tcPr>
            <w:tcW w:w="2687" w:type="dxa"/>
          </w:tcPr>
          <w:p w14:paraId="5D2F4273" w14:textId="77777777" w:rsidR="00030893" w:rsidRPr="00471F13" w:rsidRDefault="00030893" w:rsidP="00030893">
            <w:pPr>
              <w:ind w:firstLine="0"/>
              <w:jc w:val="center"/>
              <w:rPr>
                <w:sz w:val="24"/>
              </w:rPr>
            </w:pPr>
            <w:r w:rsidRPr="00471F13">
              <w:rPr>
                <w:sz w:val="24"/>
              </w:rPr>
              <w:t>+ 71%</w:t>
            </w:r>
          </w:p>
        </w:tc>
      </w:tr>
      <w:tr w:rsidR="00030893" w:rsidRPr="0047757C" w14:paraId="155489CE" w14:textId="77777777">
        <w:tc>
          <w:tcPr>
            <w:tcW w:w="2686" w:type="dxa"/>
            <w:tcBorders>
              <w:bottom w:val="single" w:sz="8" w:space="0" w:color="auto"/>
            </w:tcBorders>
          </w:tcPr>
          <w:p w14:paraId="3A7D559F" w14:textId="77777777" w:rsidR="00030893" w:rsidRPr="00471F13" w:rsidRDefault="00030893" w:rsidP="00030893">
            <w:pPr>
              <w:spacing w:after="120"/>
              <w:ind w:firstLine="0"/>
              <w:jc w:val="both"/>
              <w:rPr>
                <w:sz w:val="24"/>
              </w:rPr>
            </w:pPr>
            <w:r w:rsidRPr="00471F13">
              <w:rPr>
                <w:sz w:val="24"/>
              </w:rPr>
              <w:t>Pommes de terre</w:t>
            </w:r>
          </w:p>
        </w:tc>
        <w:tc>
          <w:tcPr>
            <w:tcW w:w="2687" w:type="dxa"/>
            <w:tcBorders>
              <w:bottom w:val="single" w:sz="8" w:space="0" w:color="auto"/>
            </w:tcBorders>
          </w:tcPr>
          <w:p w14:paraId="754A7605" w14:textId="77777777" w:rsidR="00030893" w:rsidRPr="00471F13" w:rsidRDefault="00030893" w:rsidP="00030893">
            <w:pPr>
              <w:spacing w:after="120"/>
              <w:ind w:firstLine="0"/>
              <w:jc w:val="center"/>
              <w:rPr>
                <w:sz w:val="24"/>
              </w:rPr>
            </w:pPr>
            <w:r w:rsidRPr="00471F13">
              <w:rPr>
                <w:sz w:val="24"/>
              </w:rPr>
              <w:t>+ 25%</w:t>
            </w:r>
          </w:p>
        </w:tc>
        <w:tc>
          <w:tcPr>
            <w:tcW w:w="2687" w:type="dxa"/>
            <w:tcBorders>
              <w:bottom w:val="single" w:sz="8" w:space="0" w:color="auto"/>
            </w:tcBorders>
          </w:tcPr>
          <w:p w14:paraId="449EA609" w14:textId="77777777" w:rsidR="00030893" w:rsidRPr="00471F13" w:rsidRDefault="00030893" w:rsidP="00030893">
            <w:pPr>
              <w:spacing w:after="120"/>
              <w:ind w:firstLine="0"/>
              <w:jc w:val="center"/>
              <w:rPr>
                <w:sz w:val="24"/>
              </w:rPr>
            </w:pPr>
            <w:r w:rsidRPr="00471F13">
              <w:rPr>
                <w:sz w:val="24"/>
              </w:rPr>
              <w:t>+ 75%</w:t>
            </w:r>
          </w:p>
        </w:tc>
      </w:tr>
    </w:tbl>
    <w:p w14:paraId="673751D7" w14:textId="77777777" w:rsidR="00030893" w:rsidRPr="002C4780" w:rsidRDefault="00030893" w:rsidP="00030893">
      <w:pPr>
        <w:spacing w:before="120" w:after="120"/>
        <w:jc w:val="both"/>
      </w:pPr>
    </w:p>
    <w:p w14:paraId="504B932D" w14:textId="77777777" w:rsidR="00030893" w:rsidRPr="006E758A" w:rsidRDefault="00030893" w:rsidP="00030893">
      <w:pPr>
        <w:spacing w:before="120" w:after="120"/>
        <w:jc w:val="both"/>
      </w:pPr>
      <w:r w:rsidRPr="00E87313">
        <w:t>Pourtant, les techniciens du M.LT. estiment que cette loi jouera lorsque la population mondiale aura atteint le chiffre de 20 milliards d'homm</w:t>
      </w:r>
      <w:r>
        <w:t>es. Mais, répondent les recher</w:t>
      </w:r>
      <w:r w:rsidRPr="00E87313">
        <w:t>chistes de Sussex, tout dépend, d’une part, des hypothèses que l’on adopte concernant la mise en v</w:t>
      </w:r>
      <w:r w:rsidRPr="00E87313">
        <w:t>a</w:t>
      </w:r>
      <w:r w:rsidRPr="00E87313">
        <w:t>leur des terres cultivables et, d’autre part, des tendances de la produ</w:t>
      </w:r>
      <w:r w:rsidRPr="00E87313">
        <w:t>c</w:t>
      </w:r>
      <w:r w:rsidRPr="00E87313">
        <w:t>tion agricole. Concernant le premier point, l’équipe de Sussex signale qu’il n'existe pratiquement pas de données empiriques sur le coût de la mise en valeur des sols. Rien n’autorise à postuler que le défrich</w:t>
      </w:r>
      <w:r w:rsidRPr="00E87313">
        <w:t>e</w:t>
      </w:r>
      <w:r w:rsidRPr="00E87313">
        <w:t>ment, l’irrigation, la construction de routes et de digues exigeront une croissance exponentielle des investissements. L’utilisation judicieuse d'une technologie plus appropriée pourrait avoir des résultats contra</w:t>
      </w:r>
      <w:r w:rsidRPr="00E87313">
        <w:t>i</w:t>
      </w:r>
      <w:r w:rsidRPr="00E87313">
        <w:t>res à ceux que prévoit le M.LT. Quant aux tendances de la production agricole, l’histoire des 80 dernières années s’est chargée de démentir les prévisions de Malthus</w:t>
      </w:r>
      <w:r>
        <w:t> :</w:t>
      </w:r>
      <w:r w:rsidRPr="00E87313">
        <w:t xml:space="preserve"> les rendements de la terre ont connu une augmentation croissante. Le modèle du M.LT. suppose que dorén</w:t>
      </w:r>
      <w:r w:rsidRPr="00E87313">
        <w:t>a</w:t>
      </w:r>
      <w:r w:rsidRPr="00E87313">
        <w:t>vant nous affronterons en ce domaine un rendement décroissant, les quantités d’engrais et de pesticides nécessaires augmentant sans cesse. Mais là encore, les données</w:t>
      </w:r>
      <w:r>
        <w:t xml:space="preserve"> [96]</w:t>
      </w:r>
      <w:r w:rsidRPr="00E87313">
        <w:t xml:space="preserve"> empiriques sur lesquelles s’appuie cette hypothèse sont très minces</w:t>
      </w:r>
      <w:r>
        <w:t> :</w:t>
      </w:r>
      <w:r w:rsidRPr="00E87313">
        <w:t xml:space="preserve"> elles couvrent une période d’à peine 10 ans et ne conce</w:t>
      </w:r>
      <w:r w:rsidRPr="00E87313">
        <w:t>r</w:t>
      </w:r>
      <w:r w:rsidRPr="00E87313">
        <w:t>nent que trois pays. De plus, le M.LT. sous-estime, en refusant d'en tenir compte, les possibilités de progrès techniques, spécialement en agr</w:t>
      </w:r>
      <w:r w:rsidRPr="00E87313">
        <w:t>o</w:t>
      </w:r>
      <w:r w:rsidRPr="00E87313">
        <w:t xml:space="preserve">nomie. Selon Marstrand et Pavitt, </w:t>
      </w:r>
      <w:r>
        <w:t>« </w:t>
      </w:r>
      <w:r w:rsidRPr="00E87313">
        <w:t>la seule conclusion à peu près ce</w:t>
      </w:r>
      <w:r w:rsidRPr="00E87313">
        <w:t>r</w:t>
      </w:r>
      <w:r w:rsidRPr="00E87313">
        <w:t>taine que l’on puisse tirer est que, dans sa forme actuelle, le sous-ensemble de l’agriculture est un outil qui ne peut prédire l’avenir de manière satisfaisante et qu’il repose sur des hypothèses pessimi</w:t>
      </w:r>
      <w:r w:rsidRPr="00E87313">
        <w:t>s</w:t>
      </w:r>
      <w:r w:rsidRPr="00E87313">
        <w:t>tes</w:t>
      </w:r>
      <w:r>
        <w:t> »</w:t>
      </w:r>
      <w:r w:rsidRPr="00E87313">
        <w:t>.</w:t>
      </w:r>
      <w:r>
        <w:t> </w:t>
      </w:r>
      <w:r>
        <w:rPr>
          <w:rStyle w:val="Appelnotedebasdep"/>
        </w:rPr>
        <w:footnoteReference w:id="84"/>
      </w:r>
    </w:p>
    <w:p w14:paraId="7E59F8AA" w14:textId="77777777" w:rsidR="00030893" w:rsidRDefault="00030893" w:rsidP="00030893">
      <w:pPr>
        <w:spacing w:before="120" w:after="120"/>
        <w:jc w:val="both"/>
      </w:pPr>
    </w:p>
    <w:p w14:paraId="5CA5915C" w14:textId="77777777" w:rsidR="00030893" w:rsidRPr="006E758A" w:rsidRDefault="00030893" w:rsidP="00030893">
      <w:pPr>
        <w:pStyle w:val="a"/>
        <w:outlineLvl w:val="0"/>
      </w:pPr>
      <w:r w:rsidRPr="006E758A">
        <w:t>La globalisation</w:t>
      </w:r>
    </w:p>
    <w:p w14:paraId="56C65D26" w14:textId="77777777" w:rsidR="00030893" w:rsidRDefault="00030893" w:rsidP="00030893">
      <w:pPr>
        <w:spacing w:before="120" w:after="120"/>
        <w:jc w:val="both"/>
      </w:pPr>
    </w:p>
    <w:p w14:paraId="12F055C5" w14:textId="77777777" w:rsidR="00030893" w:rsidRPr="00E87313" w:rsidRDefault="00030893" w:rsidP="00030893">
      <w:pPr>
        <w:spacing w:before="120" w:after="120"/>
        <w:jc w:val="both"/>
      </w:pPr>
      <w:r w:rsidRPr="00E87313">
        <w:t>La plupart des observateurs ont insisté sur un défaut majeur du modèle utilisé dans le Rapport Meadows</w:t>
      </w:r>
      <w:r>
        <w:t> :</w:t>
      </w:r>
      <w:r w:rsidRPr="00E87313">
        <w:t xml:space="preserve"> celui d’une globalisation à outrance qui additionne des situations locales et prétend obtenir ainsi la juste estimation de la situation mondiale. Un modèle global suppose que l’ensemble des pays évoluent au même rythme et que leurs cycles de croissance sont tous synchronisés dans le temps. Mais c’est plutôt le contraire que l’on observe dans le monde réel</w:t>
      </w:r>
      <w:r>
        <w:t> :</w:t>
      </w:r>
      <w:r w:rsidRPr="00E87313">
        <w:t xml:space="preserve"> tel pays connaît une explosion démographique qui risque d’entraîner un effondrement du système par suite d’une production agricole insuffisante</w:t>
      </w:r>
      <w:r>
        <w:t> ;</w:t>
      </w:r>
      <w:r w:rsidRPr="00E87313">
        <w:t xml:space="preserve"> tel autre s</w:t>
      </w:r>
      <w:r w:rsidRPr="00E87313">
        <w:t>u</w:t>
      </w:r>
      <w:r w:rsidRPr="00E87313">
        <w:t>bit les effets de la dénatalité, pendant qu’une troisième région bénéf</w:t>
      </w:r>
      <w:r w:rsidRPr="00E87313">
        <w:t>i</w:t>
      </w:r>
      <w:r w:rsidRPr="00E87313">
        <w:t>cie à la fois d’un afflux massif d’immigrants et d’un boom économ</w:t>
      </w:r>
      <w:r w:rsidRPr="00E87313">
        <w:t>i</w:t>
      </w:r>
      <w:r w:rsidRPr="00E87313">
        <w:t>que sans précédent. En somme, les cycles dévolution des pays sont déphasés les uns par rapport aux autres. Il en est de même en ce qui concerne l’épuisement éventuel des ressources non renouvelables</w:t>
      </w:r>
      <w:r>
        <w:t> :</w:t>
      </w:r>
      <w:r w:rsidRPr="00E87313">
        <w:t xml:space="preserve"> leur rareté ou leur abondance ne se font pas sentir au même moment pour chacune d’entre elles.</w:t>
      </w:r>
    </w:p>
    <w:p w14:paraId="29172DAD" w14:textId="77777777" w:rsidR="00030893" w:rsidRPr="00E87313" w:rsidRDefault="00030893" w:rsidP="00030893">
      <w:pPr>
        <w:spacing w:before="120" w:after="120"/>
        <w:jc w:val="both"/>
      </w:pPr>
      <w:r w:rsidRPr="00E87313">
        <w:t>Parlant de l’explosion démographique, Maaza Bekele, membre du Bureau éthiopien de la planification, rappelle qu'écrire sur le problème de la population en Afrique, c’est tomber dans le piège de la simplif</w:t>
      </w:r>
      <w:r w:rsidRPr="00E87313">
        <w:t>i</w:t>
      </w:r>
      <w:r w:rsidRPr="00E87313">
        <w:t xml:space="preserve">cation. </w:t>
      </w:r>
      <w:r>
        <w:t>« </w:t>
      </w:r>
      <w:r w:rsidRPr="00E87313">
        <w:t>Ecrire sur l’Afrique comme s'il s’agissait d’un tout, c’est o</w:t>
      </w:r>
      <w:r w:rsidRPr="00E87313">
        <w:t>u</w:t>
      </w:r>
      <w:r w:rsidRPr="00E87313">
        <w:t>blier que cette région particulière du Tiers-Monde ne représente pas une unité homogène, mais qu’elle est une mosaïque de peuples, de cultures et de situations très différentes.</w:t>
      </w:r>
      <w:r>
        <w:t> » </w:t>
      </w:r>
      <w:r>
        <w:rPr>
          <w:rStyle w:val="Appelnotedebasdep"/>
        </w:rPr>
        <w:footnoteReference w:id="85"/>
      </w:r>
      <w:r w:rsidRPr="00BD23A6">
        <w:t xml:space="preserve"> </w:t>
      </w:r>
      <w:r w:rsidRPr="00E87313">
        <w:t>Si un continent</w:t>
      </w:r>
      <w:r>
        <w:t xml:space="preserve"> [97]</w:t>
      </w:r>
      <w:r w:rsidRPr="00E87313">
        <w:t xml:space="preserve"> comme l’Afrique se prête mal à toute tentative de globalis</w:t>
      </w:r>
      <w:r w:rsidRPr="00E87313">
        <w:t>a</w:t>
      </w:r>
      <w:r w:rsidRPr="00E87313">
        <w:t>tion, que penser de schémas qui prétendent englober l’ensemble des situations du globe</w:t>
      </w:r>
      <w:r>
        <w:t> ?</w:t>
      </w:r>
    </w:p>
    <w:p w14:paraId="794007C8" w14:textId="77777777" w:rsidR="00030893" w:rsidRPr="00E87313" w:rsidRDefault="00030893" w:rsidP="00030893">
      <w:pPr>
        <w:spacing w:before="120" w:after="120"/>
        <w:jc w:val="both"/>
      </w:pPr>
      <w:r w:rsidRPr="00E87313">
        <w:t>Les membres du Club de Rome semblent eux-mêmes conscients de cette lacune du modèle utilisé par le M.I.T. Adam Schaff, par exe</w:t>
      </w:r>
      <w:r w:rsidRPr="00E87313">
        <w:t>m</w:t>
      </w:r>
      <w:r w:rsidRPr="00E87313">
        <w:t>ple, souligne que l’humanité n’est pas un tout dont les parties seraient de simples éléments d’une même classe, jouant les mêmes rôles. On ne peut faire abstraction des différences fondamentales entre pays r</w:t>
      </w:r>
      <w:r w:rsidRPr="00E87313">
        <w:t>i</w:t>
      </w:r>
      <w:r w:rsidRPr="00E87313">
        <w:t>ches et pays pauvres, pays industrialisés et pays sous-développés. N</w:t>
      </w:r>
      <w:r w:rsidRPr="00E87313">
        <w:t>é</w:t>
      </w:r>
      <w:r w:rsidRPr="00E87313">
        <w:t>gliger ces variables et considérer la situation mondiale du seul point de vue statistique, c’est fausser le travail, affirme Schaff.</w:t>
      </w:r>
      <w:r>
        <w:t> </w:t>
      </w:r>
      <w:r>
        <w:rPr>
          <w:rStyle w:val="Appelnotedebasdep"/>
        </w:rPr>
        <w:footnoteReference w:id="86"/>
      </w:r>
      <w:r w:rsidRPr="00E87313">
        <w:t xml:space="preserve"> L’équipe de Sussex, pour sa part, estime que le travail a bel et bien été faussé. Soumettant le modèle du M.LT. à divers essais, Hugh Cole et Raymond Curnow montrent qu’un modèle qui tient compte de l’hétérogénéité dans le monde ne donne pas les mêmes tendances qu’un modèle basé sur les seules moyennes mondiales. On comprend mal, dans ce contexte, les prétentions du groupe du M.I.T. selon le</w:t>
      </w:r>
      <w:r w:rsidRPr="00E87313">
        <w:t>s</w:t>
      </w:r>
      <w:r w:rsidRPr="00E87313">
        <w:t>quelles leurs conclusions, dans l’ensemble, ne pourraient pas être m</w:t>
      </w:r>
      <w:r w:rsidRPr="00E87313">
        <w:t>o</w:t>
      </w:r>
      <w:r w:rsidRPr="00E87313">
        <w:t>difiées par des révisions ultérieures.</w:t>
      </w:r>
    </w:p>
    <w:p w14:paraId="28777DDE" w14:textId="77777777" w:rsidR="00030893" w:rsidRDefault="00030893" w:rsidP="00030893">
      <w:pPr>
        <w:spacing w:before="120" w:after="120"/>
        <w:jc w:val="both"/>
      </w:pPr>
    </w:p>
    <w:p w14:paraId="0B246B05" w14:textId="77777777" w:rsidR="00030893" w:rsidRPr="00D27964" w:rsidRDefault="00030893" w:rsidP="00030893">
      <w:pPr>
        <w:pStyle w:val="a"/>
        <w:outlineLvl w:val="0"/>
      </w:pPr>
      <w:r w:rsidRPr="00D27964">
        <w:t>Parti-pris idéologiques</w:t>
      </w:r>
    </w:p>
    <w:p w14:paraId="0F2A493B" w14:textId="77777777" w:rsidR="00030893" w:rsidRDefault="00030893" w:rsidP="00030893">
      <w:pPr>
        <w:spacing w:before="120" w:after="120"/>
        <w:jc w:val="both"/>
      </w:pPr>
    </w:p>
    <w:p w14:paraId="64480891" w14:textId="77777777" w:rsidR="00030893" w:rsidRPr="00E87313" w:rsidRDefault="00030893" w:rsidP="00030893">
      <w:pPr>
        <w:spacing w:before="120" w:after="120"/>
        <w:jc w:val="both"/>
      </w:pPr>
      <w:r w:rsidRPr="00E87313">
        <w:t>Ce n’est pas la première fois que la fin du monde nous est anno</w:t>
      </w:r>
      <w:r w:rsidRPr="00E87313">
        <w:t>n</w:t>
      </w:r>
      <w:r w:rsidRPr="00E87313">
        <w:t>cée. On connaît les sombres préd</w:t>
      </w:r>
      <w:r>
        <w:t>ictions de Mal</w:t>
      </w:r>
      <w:r w:rsidRPr="00E87313">
        <w:t>thus, au début du 19ième siècle, de même que le pessimisme de Ricardo sur l'avenir de l’humanité. Bien que la plupart de leurs prévisions ne se soient jamais réalisées, les thèses de ces économistes servirent de justifications à des attitudes politiques pour le moins douteuses. Ainsi, selon Malthus, la pauvreté, la famine et les épidémies devraient être considérées comme des mécanismes naturels de contrôle de la population dont il ne faudrait pas contrarier le mouvement. Pour les malthusiens, le so</w:t>
      </w:r>
      <w:r w:rsidRPr="00E87313">
        <w:t>u</w:t>
      </w:r>
      <w:r w:rsidRPr="00E87313">
        <w:t>lagement de la misère et la promulgation de lois sociales équivalaient à de l’ingérence indue dans l’évolution naturelle des sociétés. Il n’est pas interdit de croire que les préoccupations de Malthus aient été liées à la défense des privilèges de la classe sociale à laquelle il appartenait, l’aristocratie</w:t>
      </w:r>
      <w:r>
        <w:t xml:space="preserve"> [98] </w:t>
      </w:r>
      <w:r w:rsidRPr="00E87313">
        <w:t>terrienne. Ce qui est certain, c’est qu’elles ont servi de justification à un conservatisme social qui a engendré des polit</w:t>
      </w:r>
      <w:r w:rsidRPr="00E87313">
        <w:t>i</w:t>
      </w:r>
      <w:r w:rsidRPr="00E87313">
        <w:t>ques d’une extrême sévérité pour les ouvriers et les pauvres.</w:t>
      </w:r>
    </w:p>
    <w:p w14:paraId="3A7D7BFE" w14:textId="77777777" w:rsidR="00030893" w:rsidRDefault="00030893" w:rsidP="00030893">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0BF" w:firstRow="1" w:lastRow="0" w:firstColumn="1" w:lastColumn="0" w:noHBand="0" w:noVBand="0"/>
      </w:tblPr>
      <w:tblGrid>
        <w:gridCol w:w="7910"/>
      </w:tblGrid>
      <w:tr w:rsidR="00030893" w:rsidRPr="00030893" w14:paraId="456493C8" w14:textId="77777777">
        <w:tc>
          <w:tcPr>
            <w:tcW w:w="8060" w:type="dxa"/>
            <w:shd w:val="clear" w:color="auto" w:fill="EEECE1"/>
          </w:tcPr>
          <w:p w14:paraId="7B0A8687" w14:textId="77777777" w:rsidR="00030893" w:rsidRPr="00030893" w:rsidRDefault="00030893" w:rsidP="00030893">
            <w:pPr>
              <w:spacing w:before="120" w:after="120"/>
              <w:jc w:val="both"/>
              <w:rPr>
                <w:sz w:val="24"/>
              </w:rPr>
            </w:pPr>
          </w:p>
          <w:p w14:paraId="5DD7DF47" w14:textId="77777777" w:rsidR="00030893" w:rsidRPr="00030893" w:rsidRDefault="00030893" w:rsidP="00030893">
            <w:pPr>
              <w:spacing w:before="120" w:after="120"/>
              <w:jc w:val="both"/>
              <w:rPr>
                <w:b/>
                <w:color w:val="000090"/>
                <w:sz w:val="24"/>
              </w:rPr>
            </w:pPr>
            <w:r w:rsidRPr="00030893">
              <w:rPr>
                <w:b/>
                <w:color w:val="000090"/>
                <w:sz w:val="24"/>
              </w:rPr>
              <w:t>LE NOMBRE D’INVITÉS AU FESTIN DE LA NATURE</w:t>
            </w:r>
          </w:p>
          <w:p w14:paraId="3D9D98E9" w14:textId="77777777" w:rsidR="00030893" w:rsidRPr="00030893" w:rsidRDefault="00030893" w:rsidP="00030893">
            <w:pPr>
              <w:spacing w:before="120" w:after="120"/>
              <w:jc w:val="both"/>
              <w:rPr>
                <w:sz w:val="24"/>
              </w:rPr>
            </w:pPr>
          </w:p>
          <w:p w14:paraId="61FFEE9F" w14:textId="77777777" w:rsidR="00030893" w:rsidRPr="00030893" w:rsidRDefault="00030893" w:rsidP="00030893">
            <w:pPr>
              <w:spacing w:before="120" w:after="120"/>
              <w:jc w:val="both"/>
              <w:rPr>
                <w:sz w:val="24"/>
              </w:rPr>
            </w:pPr>
            <w:r w:rsidRPr="00030893">
              <w:rPr>
                <w:sz w:val="24"/>
              </w:rPr>
              <w:t>... le dirigeant politique n’est pas en droit de conclure que le rale</w:t>
            </w:r>
            <w:r w:rsidRPr="00030893">
              <w:rPr>
                <w:sz w:val="24"/>
              </w:rPr>
              <w:t>n</w:t>
            </w:r>
            <w:r w:rsidRPr="00030893">
              <w:rPr>
                <w:sz w:val="24"/>
              </w:rPr>
              <w:t>tissement de l'accroissement démographique constitue en soi une p</w:t>
            </w:r>
            <w:r w:rsidRPr="00030893">
              <w:rPr>
                <w:sz w:val="24"/>
              </w:rPr>
              <w:t>a</w:t>
            </w:r>
            <w:r w:rsidRPr="00030893">
              <w:rPr>
                <w:sz w:val="24"/>
              </w:rPr>
              <w:t>nacée, ou que le fait de mettre un terme à cet accroissement supprimera d'office les causes de la pauvr</w:t>
            </w:r>
            <w:r w:rsidRPr="00030893">
              <w:rPr>
                <w:sz w:val="24"/>
              </w:rPr>
              <w:t>e</w:t>
            </w:r>
            <w:r w:rsidRPr="00030893">
              <w:rPr>
                <w:sz w:val="24"/>
              </w:rPr>
              <w:t>té. Certaines relations statiques de l'ancienne théorie économique indiquaient qu'il en était ainsi, mais aucun modèle dynamique ne confirme en aucune mani</w:t>
            </w:r>
            <w:r w:rsidRPr="00030893">
              <w:rPr>
                <w:sz w:val="24"/>
              </w:rPr>
              <w:t>è</w:t>
            </w:r>
            <w:r w:rsidRPr="00030893">
              <w:rPr>
                <w:sz w:val="24"/>
              </w:rPr>
              <w:t>re une opinion aussi simpliste. Si le montant du capital par tête détermine le r</w:t>
            </w:r>
            <w:r w:rsidRPr="00030893">
              <w:rPr>
                <w:sz w:val="24"/>
              </w:rPr>
              <w:t>e</w:t>
            </w:r>
            <w:r w:rsidRPr="00030893">
              <w:rPr>
                <w:sz w:val="24"/>
              </w:rPr>
              <w:t>venu réel par habitant, alors étant donné un volume fixe de capital, moins il y a de têtes mieux cela vaut. Mais ce beau raisonnement ne tient plus si l’on admet que de nombreux facteurs déterminent le revenu que l’on tire, en fait, d'un inve</w:t>
            </w:r>
            <w:r w:rsidRPr="00030893">
              <w:rPr>
                <w:sz w:val="24"/>
              </w:rPr>
              <w:t>s</w:t>
            </w:r>
            <w:r w:rsidRPr="00030893">
              <w:rPr>
                <w:sz w:val="24"/>
              </w:rPr>
              <w:t>tissement fixe donné, que les ressources ne sont pas fixes, et surtout qu'elles sont (en partie) déterminées de façon tout à fait exogène.</w:t>
            </w:r>
          </w:p>
          <w:p w14:paraId="32722AA5" w14:textId="77777777" w:rsidR="00030893" w:rsidRPr="00030893" w:rsidRDefault="00030893" w:rsidP="00030893">
            <w:pPr>
              <w:spacing w:before="120" w:after="120"/>
              <w:jc w:val="both"/>
              <w:rPr>
                <w:sz w:val="24"/>
              </w:rPr>
            </w:pPr>
            <w:r w:rsidRPr="00030893">
              <w:rPr>
                <w:sz w:val="24"/>
              </w:rPr>
              <w:t>Le fait d'arrêter ou de ralentir l'accroissement démographique peut ne pas du tout contribuer à stimuler l'augmentation du revenu par h</w:t>
            </w:r>
            <w:r w:rsidRPr="00030893">
              <w:rPr>
                <w:sz w:val="24"/>
              </w:rPr>
              <w:t>a</w:t>
            </w:r>
            <w:r w:rsidRPr="00030893">
              <w:rPr>
                <w:sz w:val="24"/>
              </w:rPr>
              <w:t>bitant dans un pays donné. Les pays se font concurrence pour se pr</w:t>
            </w:r>
            <w:r w:rsidRPr="00030893">
              <w:rPr>
                <w:sz w:val="24"/>
              </w:rPr>
              <w:t>o</w:t>
            </w:r>
            <w:r w:rsidRPr="00030893">
              <w:rPr>
                <w:sz w:val="24"/>
              </w:rPr>
              <w:t>curer du pouvoir d'achat, et pour s’adjuger de la puissance. Un pays assez grand pour fournir les deux tiers des besoins mondiaux d'un ce</w:t>
            </w:r>
            <w:r w:rsidRPr="00030893">
              <w:rPr>
                <w:sz w:val="24"/>
              </w:rPr>
              <w:t>r</w:t>
            </w:r>
            <w:r w:rsidRPr="00030893">
              <w:rPr>
                <w:sz w:val="24"/>
              </w:rPr>
              <w:t>tain produit sera mieux à même d'influencer les prix qu'un pays de moindre importance sur le marché.</w:t>
            </w:r>
          </w:p>
          <w:p w14:paraId="60DAD075" w14:textId="77777777" w:rsidR="00030893" w:rsidRPr="00030893" w:rsidRDefault="00030893" w:rsidP="00030893">
            <w:pPr>
              <w:spacing w:before="120" w:after="120"/>
              <w:jc w:val="both"/>
              <w:rPr>
                <w:sz w:val="24"/>
              </w:rPr>
            </w:pPr>
            <w:r w:rsidRPr="00030893">
              <w:rPr>
                <w:sz w:val="24"/>
                <w:shd w:val="clear" w:color="auto" w:fill="FFFFFF"/>
              </w:rPr>
              <w:t>Il</w:t>
            </w:r>
            <w:r w:rsidRPr="00030893">
              <w:rPr>
                <w:sz w:val="24"/>
              </w:rPr>
              <w:tab/>
              <w:t>faut se rappeler aussi que beaucoup des pays qui traversent maintenant les phases les plus critiques de l’évolution démographique sont encore des écon</w:t>
            </w:r>
            <w:r w:rsidRPr="00030893">
              <w:rPr>
                <w:sz w:val="24"/>
              </w:rPr>
              <w:t>o</w:t>
            </w:r>
            <w:r w:rsidRPr="00030893">
              <w:rPr>
                <w:sz w:val="24"/>
              </w:rPr>
              <w:t>mies essentiellement fondées sur l'agriculture ; c’est- à-dire qu’ils en sont encore au « stade agricole » où, comme le disaient les économistes au début du XIXème siècle, « les enfants sont des richesses ».</w:t>
            </w:r>
          </w:p>
          <w:p w14:paraId="457C1483" w14:textId="77777777" w:rsidR="00030893" w:rsidRPr="00030893" w:rsidRDefault="00030893" w:rsidP="00030893">
            <w:pPr>
              <w:spacing w:before="120" w:after="120"/>
              <w:jc w:val="both"/>
              <w:rPr>
                <w:sz w:val="24"/>
              </w:rPr>
            </w:pPr>
            <w:r w:rsidRPr="00030893">
              <w:rPr>
                <w:sz w:val="24"/>
              </w:rPr>
              <w:t>Les seules raisons valables pour limiter la fécondité en Asie ou partout ai</w:t>
            </w:r>
            <w:r w:rsidRPr="00030893">
              <w:rPr>
                <w:sz w:val="24"/>
              </w:rPr>
              <w:t>l</w:t>
            </w:r>
            <w:r w:rsidRPr="00030893">
              <w:rPr>
                <w:sz w:val="24"/>
              </w:rPr>
              <w:t>leurs découlent des intérêts des habitants actuels de cette région, et de leurs de</w:t>
            </w:r>
            <w:r w:rsidRPr="00030893">
              <w:rPr>
                <w:sz w:val="24"/>
              </w:rPr>
              <w:t>s</w:t>
            </w:r>
            <w:r w:rsidRPr="00030893">
              <w:rPr>
                <w:sz w:val="24"/>
              </w:rPr>
              <w:t>cendants. Il reste à démontrer de façon convai</w:t>
            </w:r>
            <w:r w:rsidRPr="00030893">
              <w:rPr>
                <w:sz w:val="24"/>
              </w:rPr>
              <w:t>n</w:t>
            </w:r>
            <w:r w:rsidRPr="00030893">
              <w:rPr>
                <w:sz w:val="24"/>
              </w:rPr>
              <w:t>cante qu'ils seront eux-mêmes les principaux bénéficiaires de toute limitation.</w:t>
            </w:r>
          </w:p>
          <w:p w14:paraId="442BB0AB" w14:textId="77777777" w:rsidR="00030893" w:rsidRPr="00030893" w:rsidRDefault="00030893" w:rsidP="00030893">
            <w:pPr>
              <w:spacing w:before="120" w:after="120"/>
              <w:ind w:firstLine="0"/>
              <w:jc w:val="right"/>
              <w:rPr>
                <w:sz w:val="24"/>
              </w:rPr>
            </w:pPr>
            <w:r w:rsidRPr="00030893">
              <w:rPr>
                <w:sz w:val="24"/>
              </w:rPr>
              <w:t>I. Bowen, « Le festin de la nature aujourd'hui »,</w:t>
            </w:r>
            <w:r w:rsidRPr="00030893">
              <w:rPr>
                <w:sz w:val="24"/>
              </w:rPr>
              <w:br/>
              <w:t xml:space="preserve">dans </w:t>
            </w:r>
            <w:r w:rsidRPr="00030893">
              <w:rPr>
                <w:i/>
                <w:sz w:val="24"/>
                <w:u w:val="single"/>
              </w:rPr>
              <w:t>Finances et Développ</w:t>
            </w:r>
            <w:r w:rsidRPr="00030893">
              <w:rPr>
                <w:i/>
                <w:sz w:val="24"/>
                <w:u w:val="single"/>
              </w:rPr>
              <w:t>e</w:t>
            </w:r>
            <w:r w:rsidRPr="00030893">
              <w:rPr>
                <w:i/>
                <w:sz w:val="24"/>
                <w:u w:val="single"/>
              </w:rPr>
              <w:t>ment</w:t>
            </w:r>
            <w:r w:rsidRPr="00030893">
              <w:rPr>
                <w:sz w:val="24"/>
              </w:rPr>
              <w:t>,</w:t>
            </w:r>
            <w:r w:rsidRPr="00030893">
              <w:rPr>
                <w:sz w:val="24"/>
              </w:rPr>
              <w:br/>
              <w:t>vol. 10, no 4, déc. 1973, pp. 15 et 17.</w:t>
            </w:r>
          </w:p>
          <w:p w14:paraId="5B256A1C" w14:textId="77777777" w:rsidR="00030893" w:rsidRPr="00030893" w:rsidRDefault="00030893" w:rsidP="00030893">
            <w:pPr>
              <w:spacing w:before="120" w:after="120"/>
              <w:ind w:firstLine="0"/>
              <w:jc w:val="both"/>
              <w:rPr>
                <w:sz w:val="24"/>
              </w:rPr>
            </w:pPr>
          </w:p>
        </w:tc>
      </w:tr>
    </w:tbl>
    <w:p w14:paraId="3E8630CE" w14:textId="77777777" w:rsidR="00030893" w:rsidRPr="00E87313" w:rsidRDefault="00030893" w:rsidP="00030893">
      <w:pPr>
        <w:spacing w:before="120" w:after="120"/>
        <w:jc w:val="both"/>
      </w:pPr>
      <w:r>
        <w:br w:type="page"/>
        <w:t>[99]</w:t>
      </w:r>
    </w:p>
    <w:p w14:paraId="3D0B1DD0" w14:textId="77777777" w:rsidR="00030893" w:rsidRPr="000F0947" w:rsidRDefault="00030893" w:rsidP="00030893">
      <w:pPr>
        <w:spacing w:before="120" w:after="120"/>
        <w:jc w:val="both"/>
      </w:pPr>
      <w:r w:rsidRPr="00E87313">
        <w:t xml:space="preserve">Dans le cas des néo-malthusiens du M.I.T., le même risque existe de voir leurs thèses servir de caution à des groupes économiquement privilégiés. Comme le souligne K. Pavitt, parmi les adversaires de la croissance économique, plusieurs appartiennent au groupe de ceux </w:t>
      </w:r>
      <w:r>
        <w:t>« </w:t>
      </w:r>
      <w:r w:rsidRPr="00E87313">
        <w:t>qui trouvent que la vie est moins agréable pour eux quand un no</w:t>
      </w:r>
      <w:r w:rsidRPr="00E87313">
        <w:t>m</w:t>
      </w:r>
      <w:r w:rsidRPr="00E87313">
        <w:t>bre toujours plus grand de gens commencent à approcher de leur n</w:t>
      </w:r>
      <w:r w:rsidRPr="00E87313">
        <w:t>i</w:t>
      </w:r>
      <w:r w:rsidRPr="00E87313">
        <w:t>veau de vie</w:t>
      </w:r>
      <w:r>
        <w:t> »</w:t>
      </w:r>
      <w:r w:rsidRPr="00E87313">
        <w:t>.</w:t>
      </w:r>
      <w:r>
        <w:t> </w:t>
      </w:r>
      <w:r>
        <w:rPr>
          <w:rStyle w:val="Appelnotedebasdep"/>
        </w:rPr>
        <w:footnoteReference w:id="87"/>
      </w:r>
      <w:r>
        <w:t xml:space="preserve"> </w:t>
      </w:r>
      <w:r w:rsidRPr="00E87313">
        <w:t xml:space="preserve">Ces gens accorderont beaucoup plus volontiers leur attention aux problèmes de I environnement de la nature et des lieux de loisirs qu’à ceux de l’environnement urbain et des lieux de travail. La même attitude ambiguë se retrouve face à l’aide à accorder aux pays du Tiers-Monde. </w:t>
      </w:r>
      <w:r>
        <w:t>À</w:t>
      </w:r>
      <w:r w:rsidRPr="00E87313">
        <w:t xml:space="preserve"> cause de nombreuses restrictions sur les t</w:t>
      </w:r>
      <w:r w:rsidRPr="00E87313">
        <w:t>y</w:t>
      </w:r>
      <w:r w:rsidRPr="00E87313">
        <w:t>pes de technologie qu’on accepte d’exporter et sur la qualité des pr</w:t>
      </w:r>
      <w:r w:rsidRPr="00E87313">
        <w:t>o</w:t>
      </w:r>
      <w:r w:rsidRPr="00E87313">
        <w:t xml:space="preserve">duits qu’on importe de ces pays, l’aide au Tiers-Monde ralentit son rythme. Dans l’hypothèse d’une croissance zéro, les pays en voie de développement sont condamnés à rester pauvres, en attendant que les pays riches, par on ne sait quelle générosité, acceptent de se départir d’une partie de leurs biens. Or, souligne fort justement Ignacy Sachs, </w:t>
      </w:r>
      <w:r>
        <w:t>« </w:t>
      </w:r>
      <w:r w:rsidRPr="00E87313">
        <w:t>la répartition aurait grand mal à se faire dans une économie statio</w:t>
      </w:r>
      <w:r w:rsidRPr="00E87313">
        <w:t>n</w:t>
      </w:r>
      <w:r w:rsidRPr="00E87313">
        <w:t>naire, la marge de liberté dans l’allocation du revenu mondial étant naturellement beaucoup plus grande au niveau de ses accroiss</w:t>
      </w:r>
      <w:r w:rsidRPr="00E87313">
        <w:t>e</w:t>
      </w:r>
      <w:r w:rsidRPr="00E87313">
        <w:t>ments</w:t>
      </w:r>
      <w:r>
        <w:t> »</w:t>
      </w:r>
      <w:r w:rsidRPr="00E87313">
        <w:t>.</w:t>
      </w:r>
      <w:r>
        <w:t> </w:t>
      </w:r>
      <w:r>
        <w:rPr>
          <w:rStyle w:val="Appelnotedebasdep"/>
        </w:rPr>
        <w:footnoteReference w:id="88"/>
      </w:r>
    </w:p>
    <w:p w14:paraId="6E837945" w14:textId="77777777" w:rsidR="00030893" w:rsidRPr="00E87313" w:rsidRDefault="00030893" w:rsidP="00030893">
      <w:pPr>
        <w:spacing w:before="120" w:after="120"/>
        <w:jc w:val="both"/>
      </w:pPr>
      <w:r w:rsidRPr="00E87313">
        <w:t>Tout arrêt de la croissance économique se traduirait par l’imposition d’une sorte de statu quo dans la situation matérielle des hommes. Mais celle-ci varie tellement d’un pays à l’autre et d’une classe sociale à l’autre qu'on ne saurait obtenir de solidarité entre les masses défavorisées du Tiers- Monde et la minorité bien nantie des pays riches. En confondant, par le recours à des moyennes mondiales, riches et pauvres, les modèles du M.I.T. évacuent toute réflexion sur les usages de la croissance et sur les choix institutionnels qu’elle i</w:t>
      </w:r>
      <w:r w:rsidRPr="00E87313">
        <w:t>m</w:t>
      </w:r>
      <w:r w:rsidRPr="00E87313">
        <w:t>plique. En réduisant le débat au problème des limites physiques de l’univers, on laisse tomber les questions les plus épineuses</w:t>
      </w:r>
      <w:r>
        <w:t> :</w:t>
      </w:r>
      <w:r w:rsidRPr="00E87313">
        <w:t xml:space="preserve"> celles qui ont trait à une utilisation plus judicieuse des ressources et à une répa</w:t>
      </w:r>
      <w:r w:rsidRPr="00E87313">
        <w:t>r</w:t>
      </w:r>
      <w:r w:rsidRPr="00E87313">
        <w:t>tition plus équitable des richesses. D’ordre moral et politique, ces pr</w:t>
      </w:r>
      <w:r w:rsidRPr="00E87313">
        <w:t>o</w:t>
      </w:r>
      <w:r w:rsidRPr="00E87313">
        <w:t>blèmes exigent la prise en considération des fins et des valeurs impl</w:t>
      </w:r>
      <w:r w:rsidRPr="00E87313">
        <w:t>i</w:t>
      </w:r>
      <w:r w:rsidRPr="00E87313">
        <w:t>quées dans toute vie sociale. Parce qu'ils s’abstiennent</w:t>
      </w:r>
      <w:r>
        <w:t xml:space="preserve"> [100] </w:t>
      </w:r>
      <w:r w:rsidRPr="00E87313">
        <w:t>d'aborder ces questions, les spécialistes du M.I.T. prétendent à une neutralité inattaquable. Ils peuvent ainsi assigner une cause objective à la misère qui nous menace</w:t>
      </w:r>
      <w:r>
        <w:t> :</w:t>
      </w:r>
      <w:r w:rsidRPr="00E87313">
        <w:t xml:space="preserve"> l’explosion démographique dans le Tiers-Monde. Mais comment ne pas qualifier d’illusoire une neutralité qui élimine les responsabilités historiques et sociales des pays riches</w:t>
      </w:r>
      <w:r>
        <w:t> ?</w:t>
      </w:r>
    </w:p>
    <w:p w14:paraId="44D03B8F" w14:textId="77777777" w:rsidR="00030893" w:rsidRDefault="00030893" w:rsidP="00030893">
      <w:pPr>
        <w:spacing w:before="120" w:after="120"/>
        <w:jc w:val="both"/>
      </w:pPr>
    </w:p>
    <w:p w14:paraId="0389C195" w14:textId="77777777" w:rsidR="00030893" w:rsidRPr="004A5491" w:rsidRDefault="00030893" w:rsidP="00030893">
      <w:pPr>
        <w:pStyle w:val="a"/>
        <w:outlineLvl w:val="0"/>
      </w:pPr>
      <w:r w:rsidRPr="004A5491">
        <w:t>Vérités mathématiques et monde réel</w:t>
      </w:r>
    </w:p>
    <w:p w14:paraId="56D4226E" w14:textId="77777777" w:rsidR="00030893" w:rsidRDefault="00030893" w:rsidP="00030893">
      <w:pPr>
        <w:spacing w:before="120" w:after="120"/>
        <w:jc w:val="both"/>
      </w:pPr>
    </w:p>
    <w:p w14:paraId="2339C3BC" w14:textId="77777777" w:rsidR="00030893" w:rsidRPr="00E87313" w:rsidRDefault="00030893" w:rsidP="00030893">
      <w:pPr>
        <w:spacing w:before="120" w:after="120"/>
        <w:jc w:val="both"/>
      </w:pPr>
      <w:r w:rsidRPr="00E87313">
        <w:t>Un des problèmes les plus sérieux que soulève ce débat concerne l’utilisation de modèles mathématiques dans les sciences sociales. Même ceux qui, en dépit de sérieuses réserves à ce sujet, pensent qu'il y a de grand profits à tirer de ces modèles, même ceux-là n’en est</w:t>
      </w:r>
      <w:r w:rsidRPr="00E87313">
        <w:t>i</w:t>
      </w:r>
      <w:r w:rsidRPr="00E87313">
        <w:t xml:space="preserve">ment pas moins qu'ils comportent de graves faiblesses. Ainsi, Marie Jahoda, de l'équipe de Sussex, signale que les modèles dynamiques du monde font abstraction de la variable </w:t>
      </w:r>
      <w:r>
        <w:t>« </w:t>
      </w:r>
      <w:r w:rsidRPr="00E87313">
        <w:t>homme</w:t>
      </w:r>
      <w:r>
        <w:t> »</w:t>
      </w:r>
      <w:r w:rsidRPr="00E87313">
        <w:t xml:space="preserve"> dans leur calcul. Est-il besoin d’ajouter que cette </w:t>
      </w:r>
      <w:r>
        <w:t>« </w:t>
      </w:r>
      <w:r w:rsidRPr="00E87313">
        <w:t>variable</w:t>
      </w:r>
      <w:r>
        <w:t> »</w:t>
      </w:r>
      <w:r w:rsidRPr="00E87313">
        <w:t xml:space="preserve"> peut à elle seule modifier du tout au tout l'allure d’un débat qui s’attache trop exclusivement à des propriétés physiques</w:t>
      </w:r>
      <w:r>
        <w:t> ?</w:t>
      </w:r>
      <w:r w:rsidRPr="00E87313">
        <w:t xml:space="preserve"> Comment des prévisions sur l’an 2000 pe</w:t>
      </w:r>
      <w:r w:rsidRPr="00E87313">
        <w:t>u</w:t>
      </w:r>
      <w:r w:rsidRPr="00E87313">
        <w:t>vent-elles se faire en faisant abstraction de facteurs comme ceux qui relèvent de la décision politique, de l’orientation idéologique, des a</w:t>
      </w:r>
      <w:r w:rsidRPr="00E87313">
        <w:t>s</w:t>
      </w:r>
      <w:r w:rsidRPr="00E87313">
        <w:t>pirations et des projets de l’humanité</w:t>
      </w:r>
      <w:r>
        <w:t> ?</w:t>
      </w:r>
      <w:r w:rsidRPr="00E87313">
        <w:t xml:space="preserve"> La contingence de l'histoire tient à la liberté humaine. Et comme aucun modèle mathématique n’est encore parvenu à inclure la variable </w:t>
      </w:r>
      <w:r>
        <w:t>« </w:t>
      </w:r>
      <w:r w:rsidRPr="00E87313">
        <w:t>homme</w:t>
      </w:r>
      <w:r>
        <w:t> »</w:t>
      </w:r>
      <w:r w:rsidRPr="00E87313">
        <w:t xml:space="preserve"> dans ses calculs, il faut prendre garde d’abuser de l’ordinateur en considérant comme une science de l’avenir de l'humanité ce qui n’est que prévision so</w:t>
      </w:r>
      <w:r w:rsidRPr="00E87313">
        <w:t>u</w:t>
      </w:r>
      <w:r w:rsidRPr="00E87313">
        <w:t>mise à l’arbitraire des décisions humaines. Comme l’affirme le pr</w:t>
      </w:r>
      <w:r w:rsidRPr="00E87313">
        <w:t>o</w:t>
      </w:r>
      <w:r w:rsidRPr="00E87313">
        <w:t xml:space="preserve">fesseur Golub, la méthode des modèles mathématiques </w:t>
      </w:r>
      <w:r>
        <w:t>« </w:t>
      </w:r>
      <w:r w:rsidRPr="00E87313">
        <w:t>est un essai de substituer les mathématiques à la connaissance, et le calcul à la compréhension</w:t>
      </w:r>
      <w:r>
        <w:t> »</w:t>
      </w:r>
      <w:r w:rsidRPr="00E87313">
        <w:t>.</w:t>
      </w:r>
      <w:r>
        <w:t> </w:t>
      </w:r>
      <w:r>
        <w:rPr>
          <w:rStyle w:val="Appelnotedebasdep"/>
        </w:rPr>
        <w:footnoteReference w:id="89"/>
      </w:r>
      <w:r w:rsidRPr="004A5491">
        <w:t xml:space="preserve"> </w:t>
      </w:r>
      <w:r w:rsidRPr="00E87313">
        <w:t>En somme, comme plusieurs de leurs se</w:t>
      </w:r>
      <w:r w:rsidRPr="00E87313">
        <w:t>m</w:t>
      </w:r>
      <w:r w:rsidRPr="00E87313">
        <w:t>blables, les modèles dynamiques induisent en tentation de vouloir pond</w:t>
      </w:r>
      <w:r w:rsidRPr="00E87313">
        <w:t>é</w:t>
      </w:r>
      <w:r w:rsidRPr="00E87313">
        <w:t>rer l’impondérable.</w:t>
      </w:r>
    </w:p>
    <w:p w14:paraId="7A16BABE" w14:textId="77777777" w:rsidR="00030893" w:rsidRDefault="00030893" w:rsidP="00030893">
      <w:pPr>
        <w:spacing w:before="120" w:after="120"/>
        <w:jc w:val="both"/>
      </w:pPr>
      <w:r w:rsidRPr="00E87313">
        <w:t xml:space="preserve">Même en ce qui concerne les données pondérables, l’étude du M.I.T. doit être prise </w:t>
      </w:r>
      <w:r>
        <w:t>avec beaucoup de réserves. Mea</w:t>
      </w:r>
      <w:r w:rsidRPr="00E87313">
        <w:t>dows lui-même affirme que son modèle ne contient peut- être que la dixième partie de 1% de ce que nous devrions savoir sur le monde réel pour faire un e</w:t>
      </w:r>
      <w:r w:rsidRPr="00E87313">
        <w:t>x</w:t>
      </w:r>
      <w:r w:rsidRPr="00E87313">
        <w:t>posé à long terme. Et comme l'ordinateur ne manipule que les données</w:t>
      </w:r>
    </w:p>
    <w:p w14:paraId="5506F4BF" w14:textId="77777777" w:rsidR="00030893" w:rsidRDefault="00030893" w:rsidP="00030893">
      <w:pPr>
        <w:spacing w:before="120" w:after="120"/>
        <w:jc w:val="both"/>
      </w:pPr>
      <w:r>
        <w:t>[101]</w:t>
      </w:r>
    </w:p>
    <w:p w14:paraId="06E8289E"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4500872C" w14:textId="77777777">
        <w:tc>
          <w:tcPr>
            <w:tcW w:w="8060" w:type="dxa"/>
            <w:shd w:val="clear" w:color="auto" w:fill="F4F1E7"/>
          </w:tcPr>
          <w:p w14:paraId="136AF816" w14:textId="77777777" w:rsidR="00030893" w:rsidRPr="00E87313" w:rsidRDefault="00030893" w:rsidP="00030893">
            <w:pPr>
              <w:spacing w:before="120" w:after="120"/>
              <w:jc w:val="both"/>
            </w:pPr>
          </w:p>
          <w:p w14:paraId="09BC30CC" w14:textId="77777777" w:rsidR="00030893" w:rsidRPr="00030893" w:rsidRDefault="00030893" w:rsidP="00030893">
            <w:pPr>
              <w:spacing w:before="120" w:after="120"/>
              <w:jc w:val="both"/>
              <w:rPr>
                <w:b/>
                <w:color w:val="000090"/>
                <w:sz w:val="24"/>
              </w:rPr>
            </w:pPr>
            <w:r w:rsidRPr="00030893">
              <w:rPr>
                <w:b/>
                <w:color w:val="000090"/>
                <w:sz w:val="24"/>
              </w:rPr>
              <w:t>LES EXPLICATIONS TROP SIMPLES</w:t>
            </w:r>
          </w:p>
          <w:p w14:paraId="13A8BC8E" w14:textId="77777777" w:rsidR="00030893" w:rsidRPr="00030893" w:rsidRDefault="00030893" w:rsidP="00030893">
            <w:pPr>
              <w:spacing w:before="120" w:after="120"/>
              <w:jc w:val="both"/>
              <w:rPr>
                <w:sz w:val="24"/>
              </w:rPr>
            </w:pPr>
          </w:p>
          <w:p w14:paraId="4B566123" w14:textId="77777777" w:rsidR="00030893" w:rsidRPr="00030893" w:rsidRDefault="00030893" w:rsidP="00030893">
            <w:pPr>
              <w:spacing w:before="120" w:after="120"/>
              <w:jc w:val="both"/>
              <w:rPr>
                <w:sz w:val="24"/>
              </w:rPr>
            </w:pPr>
            <w:r w:rsidRPr="00030893">
              <w:rPr>
                <w:sz w:val="24"/>
              </w:rPr>
              <w:t>... nous sommes dans l'arbitraire dans tous les cas où nous essayons de saisir la signification et de deviner l'avenir des processus globaux de la société huma</w:t>
            </w:r>
            <w:r w:rsidRPr="00030893">
              <w:rPr>
                <w:sz w:val="24"/>
              </w:rPr>
              <w:t>i</w:t>
            </w:r>
            <w:r w:rsidRPr="00030893">
              <w:rPr>
                <w:sz w:val="24"/>
              </w:rPr>
              <w:t>ne. Si modeste que soit le nombre des certitudes dont nous disposons dans les prév</w:t>
            </w:r>
            <w:r w:rsidRPr="00030893">
              <w:rPr>
                <w:sz w:val="24"/>
              </w:rPr>
              <w:t>i</w:t>
            </w:r>
            <w:r w:rsidRPr="00030893">
              <w:rPr>
                <w:sz w:val="24"/>
              </w:rPr>
              <w:t>sions globales, une chose paraît assez sûre : la méthode la moins valable consiste dans l'extrapolation illimitée des courbes une fois dressées, chaque courbe se br</w:t>
            </w:r>
            <w:r w:rsidRPr="00030893">
              <w:rPr>
                <w:sz w:val="24"/>
              </w:rPr>
              <w:t>i</w:t>
            </w:r>
            <w:r w:rsidRPr="00030893">
              <w:rPr>
                <w:sz w:val="24"/>
              </w:rPr>
              <w:t>sant à un certain point, — ceci dans tous les domaines de la vie. Il y a une qui</w:t>
            </w:r>
            <w:r w:rsidRPr="00030893">
              <w:rPr>
                <w:sz w:val="24"/>
              </w:rPr>
              <w:t>n</w:t>
            </w:r>
            <w:r w:rsidRPr="00030893">
              <w:rPr>
                <w:sz w:val="24"/>
              </w:rPr>
              <w:t>zaine d’années, en pleine explosion de l'enseignement universitaire, il était simple de calculer en quelle année le nombre des savants surpa</w:t>
            </w:r>
            <w:r w:rsidRPr="00030893">
              <w:rPr>
                <w:sz w:val="24"/>
              </w:rPr>
              <w:t>s</w:t>
            </w:r>
            <w:r w:rsidRPr="00030893">
              <w:rPr>
                <w:sz w:val="24"/>
              </w:rPr>
              <w:t>serait celui des êtres h</w:t>
            </w:r>
            <w:r w:rsidRPr="00030893">
              <w:rPr>
                <w:sz w:val="24"/>
              </w:rPr>
              <w:t>u</w:t>
            </w:r>
            <w:r w:rsidRPr="00030893">
              <w:rPr>
                <w:sz w:val="24"/>
              </w:rPr>
              <w:t>mains. C'est là, j’en conviens, un contre-exemple facile. De même est- il facile de prédire que la courbe actue</w:t>
            </w:r>
            <w:r w:rsidRPr="00030893">
              <w:rPr>
                <w:sz w:val="24"/>
              </w:rPr>
              <w:t>l</w:t>
            </w:r>
            <w:r w:rsidRPr="00030893">
              <w:rPr>
                <w:sz w:val="24"/>
              </w:rPr>
              <w:t>le de l'accroissement de la population n'atteindra pas le point où l'on compterait un homme par centimètre carré.</w:t>
            </w:r>
          </w:p>
          <w:p w14:paraId="4BD9557B" w14:textId="77777777" w:rsidR="00030893" w:rsidRPr="00030893" w:rsidRDefault="00030893" w:rsidP="00030893">
            <w:pPr>
              <w:spacing w:before="120" w:after="120"/>
              <w:jc w:val="both"/>
              <w:rPr>
                <w:sz w:val="24"/>
              </w:rPr>
            </w:pPr>
            <w:r w:rsidRPr="00030893">
              <w:rPr>
                <w:sz w:val="24"/>
              </w:rPr>
              <w:t>Toutefois, des exemples moins simplistes (mais aussi moins calculables) existent aussi en abondance. Au XIX</w:t>
            </w:r>
            <w:r w:rsidRPr="00030893">
              <w:rPr>
                <w:sz w:val="24"/>
                <w:vertAlign w:val="superscript"/>
              </w:rPr>
              <w:t>e</w:t>
            </w:r>
            <w:r w:rsidRPr="00030893">
              <w:rPr>
                <w:sz w:val="24"/>
              </w:rPr>
              <w:t xml:space="preserve"> siècle, tous les motifs semblaient confi</w:t>
            </w:r>
            <w:r w:rsidRPr="00030893">
              <w:rPr>
                <w:sz w:val="24"/>
              </w:rPr>
              <w:t>r</w:t>
            </w:r>
            <w:r w:rsidRPr="00030893">
              <w:rPr>
                <w:sz w:val="24"/>
              </w:rPr>
              <w:t>mer la conviction rationnelle selon laquelle les se</w:t>
            </w:r>
            <w:r w:rsidRPr="00030893">
              <w:rPr>
                <w:sz w:val="24"/>
              </w:rPr>
              <w:t>n</w:t>
            </w:r>
            <w:r w:rsidRPr="00030893">
              <w:rPr>
                <w:sz w:val="24"/>
              </w:rPr>
              <w:t>timents nationaux étaient en voie d’extinction rapide, évincés par les forces qui fatalement poussaient la cult</w:t>
            </w:r>
            <w:r w:rsidRPr="00030893">
              <w:rPr>
                <w:sz w:val="24"/>
              </w:rPr>
              <w:t>u</w:t>
            </w:r>
            <w:r w:rsidRPr="00030893">
              <w:rPr>
                <w:sz w:val="24"/>
              </w:rPr>
              <w:t>re humaine vers l’unification définitive et vers l'universalité. Bien sûr, lorsque la plate réalité défie ces prédictions rationnelles, lorsque nous nous retrouvons en face d'une croissance formidable des nationalismes à travers le monde, il ne nous faut que peu d'efforts pour expliquer ces phénomènes avec une conviction aussi rationnelle que celle qui avait accompagné les prophéties exactement opposées d'autrefois. Rien de plus simple, en effet, que d’expliquer après coup la nécessité et la raison historique des événements ; mais la contingence de l'histoire se m</w:t>
            </w:r>
            <w:r w:rsidRPr="00030893">
              <w:rPr>
                <w:sz w:val="24"/>
              </w:rPr>
              <w:t>o</w:t>
            </w:r>
            <w:r w:rsidRPr="00030893">
              <w:rPr>
                <w:sz w:val="24"/>
              </w:rPr>
              <w:t>que de nos prédictions.</w:t>
            </w:r>
          </w:p>
          <w:p w14:paraId="6BB11A62" w14:textId="77777777" w:rsidR="00030893" w:rsidRPr="00030893" w:rsidRDefault="00030893" w:rsidP="00030893">
            <w:pPr>
              <w:spacing w:before="120" w:after="120"/>
              <w:jc w:val="right"/>
              <w:rPr>
                <w:sz w:val="24"/>
              </w:rPr>
            </w:pPr>
            <w:r w:rsidRPr="00030893">
              <w:rPr>
                <w:sz w:val="24"/>
              </w:rPr>
              <w:t>Leszek Kolakowski. « La revanche du sacré »,</w:t>
            </w:r>
            <w:r w:rsidRPr="00030893">
              <w:rPr>
                <w:sz w:val="24"/>
              </w:rPr>
              <w:br/>
              <w:t xml:space="preserve">dans </w:t>
            </w:r>
            <w:r w:rsidRPr="00030893">
              <w:rPr>
                <w:i/>
                <w:sz w:val="24"/>
                <w:u w:val="single"/>
              </w:rPr>
              <w:t>Contrepoint</w:t>
            </w:r>
            <w:r w:rsidRPr="00030893">
              <w:rPr>
                <w:sz w:val="24"/>
              </w:rPr>
              <w:t>, no 13, 1974, pp. 47 et 48.</w:t>
            </w:r>
          </w:p>
          <w:p w14:paraId="044E257B" w14:textId="77777777" w:rsidR="00030893" w:rsidRPr="00030893" w:rsidRDefault="00030893" w:rsidP="00030893">
            <w:pPr>
              <w:spacing w:before="120" w:after="120"/>
              <w:ind w:firstLine="0"/>
              <w:jc w:val="both"/>
              <w:rPr>
                <w:sz w:val="24"/>
              </w:rPr>
            </w:pPr>
          </w:p>
        </w:tc>
      </w:tr>
    </w:tbl>
    <w:p w14:paraId="404E7242" w14:textId="77777777" w:rsidR="00030893" w:rsidRDefault="00030893" w:rsidP="00030893">
      <w:pPr>
        <w:spacing w:before="120" w:after="120"/>
        <w:jc w:val="both"/>
      </w:pPr>
    </w:p>
    <w:p w14:paraId="1C822E90" w14:textId="77777777" w:rsidR="00030893" w:rsidRPr="00E87313" w:rsidRDefault="00030893" w:rsidP="00030893">
      <w:pPr>
        <w:spacing w:before="120" w:after="120"/>
        <w:ind w:firstLine="0"/>
        <w:jc w:val="both"/>
      </w:pPr>
      <w:r w:rsidRPr="00E87313">
        <w:t>qui lui sont fournies, il faut éviter de prendre pour des évidences tous les dictats qu’il prononce. Malheureusement, dans plusieurs m</w:t>
      </w:r>
      <w:r w:rsidRPr="00E87313">
        <w:t>i</w:t>
      </w:r>
      <w:r w:rsidRPr="00E87313">
        <w:t xml:space="preserve">lieux on ne s'embarrasse pas de ces scrupules. Ainsi, le groupe de la revue anglaise </w:t>
      </w:r>
      <w:r w:rsidRPr="00E87313">
        <w:rPr>
          <w:b/>
          <w:bCs/>
        </w:rPr>
        <w:t xml:space="preserve">The Ecologist </w:t>
      </w:r>
      <w:r w:rsidRPr="00E87313">
        <w:t xml:space="preserve">construit son </w:t>
      </w:r>
      <w:r w:rsidRPr="00E87313">
        <w:rPr>
          <w:b/>
          <w:bCs/>
        </w:rPr>
        <w:t>Plan pour la survie</w:t>
      </w:r>
      <w:r>
        <w:t> </w:t>
      </w:r>
      <w:r>
        <w:rPr>
          <w:rStyle w:val="Appelnotedebasdep"/>
        </w:rPr>
        <w:footnoteReference w:id="90"/>
      </w:r>
      <w:r w:rsidRPr="00E87313">
        <w:rPr>
          <w:b/>
          <w:bCs/>
        </w:rPr>
        <w:t xml:space="preserve"> </w:t>
      </w:r>
      <w:r w:rsidRPr="00E87313">
        <w:t>à partir du postulat de base emprunté au rapport Meadows, selon lequel</w:t>
      </w:r>
      <w:r>
        <w:t xml:space="preserve"> [102] </w:t>
      </w:r>
      <w:r w:rsidRPr="00E87313">
        <w:t>toutes nos réserves métallifères, à quelques exceptions près, seront épuisées en l’espace de 50 ans, si nous continuons d'y puiser au ryt</w:t>
      </w:r>
      <w:r w:rsidRPr="00E87313">
        <w:t>h</w:t>
      </w:r>
      <w:r w:rsidRPr="00E87313">
        <w:t>me actuel. Or, ce plan de survie propose des mesures aussi radicales que l'arrêt de la croissance économique en Grande-Bretagne et la d</w:t>
      </w:r>
      <w:r w:rsidRPr="00E87313">
        <w:t>i</w:t>
      </w:r>
      <w:r w:rsidRPr="00E87313">
        <w:t>minution de la population à 30 millions d'habitants. Ce n’est donc pas sans raison que l’on questionne l’aptitude de l’analyse mathématique à rendre compte du comportement de la société réelle.</w:t>
      </w:r>
    </w:p>
    <w:p w14:paraId="494102F5" w14:textId="77777777" w:rsidR="00030893" w:rsidRPr="00E87313" w:rsidRDefault="00030893" w:rsidP="00030893">
      <w:pPr>
        <w:spacing w:before="120" w:after="120"/>
        <w:jc w:val="both"/>
      </w:pPr>
      <w:r w:rsidRPr="00E87313">
        <w:t xml:space="preserve">Plusieurs des problèmes que soulève le Rapport Meadows n’ont pas été évoqués ici et ceux qui l’on été le furent à titre d’exemples. Nous voulions montrer l'importance et la difficulté du débat actuel sur les limites de la croissance. Bien sûr, il ne faut pas durcir les positions. Les membres du Club de Rome eux-mêmes reconnaissent volontiers le caractère rudimentaire de toute étude des situations globales. Ils présentent le travail du M.I.T. comme l'un des </w:t>
      </w:r>
      <w:r>
        <w:t>« </w:t>
      </w:r>
      <w:r w:rsidRPr="00E87313">
        <w:t>scénarios</w:t>
      </w:r>
      <w:r>
        <w:t> »</w:t>
      </w:r>
      <w:r w:rsidRPr="00E87313">
        <w:t xml:space="preserve"> possibles de l’évolution de l'humanité. Plutôt que d'une thèse définitive, il s’agit d'un exercice de cette prospective que Serge Antoine, l’un des me</w:t>
      </w:r>
      <w:r w:rsidRPr="00E87313">
        <w:t>m</w:t>
      </w:r>
      <w:r w:rsidRPr="00E87313">
        <w:t>bres français du Club, compare à un jeu</w:t>
      </w:r>
      <w:r>
        <w:t> :</w:t>
      </w:r>
      <w:r w:rsidRPr="00E87313">
        <w:t xml:space="preserve"> on s’arrête et, volontair</w:t>
      </w:r>
      <w:r w:rsidRPr="00E87313">
        <w:t>e</w:t>
      </w:r>
      <w:r w:rsidRPr="00E87313">
        <w:t>ment, on accepte de délirer un peu afin d’imaginer un des futurs po</w:t>
      </w:r>
      <w:r w:rsidRPr="00E87313">
        <w:t>s</w:t>
      </w:r>
      <w:r w:rsidRPr="00E87313">
        <w:t>sibles de l’humanité. Il faut donc éviter de crier à la fin du monde et d’exiger l’arrêt immédiat de la croissance économique. Plus fond</w:t>
      </w:r>
      <w:r w:rsidRPr="00E87313">
        <w:t>a</w:t>
      </w:r>
      <w:r w:rsidRPr="00E87313">
        <w:t>mentalement, c’est au problème des fins de la croissance qu'il faut s’attaquer</w:t>
      </w:r>
      <w:r>
        <w:t> :</w:t>
      </w:r>
      <w:r w:rsidRPr="00E87313">
        <w:t xml:space="preserve"> à quoi et à qui la croissance doit-elle servir</w:t>
      </w:r>
      <w:r>
        <w:t> ?</w:t>
      </w:r>
      <w:r w:rsidRPr="00E87313">
        <w:t xml:space="preserve"> A quelles conditions peut-elle conduire à un développement harmonieux</w:t>
      </w:r>
      <w:r>
        <w:t> ?</w:t>
      </w:r>
    </w:p>
    <w:p w14:paraId="5E1B5721" w14:textId="77777777" w:rsidR="00030893" w:rsidRPr="00E87313" w:rsidRDefault="00030893" w:rsidP="00030893">
      <w:pPr>
        <w:spacing w:before="120" w:after="120"/>
        <w:jc w:val="both"/>
      </w:pPr>
      <w:r w:rsidRPr="00E87313">
        <w:t>Peut-être faut-il, dans ce difficile débat, adopter l'attitude suggérée par le professeur Alfred Sauvy et qui consiste à refuser à la fois le c</w:t>
      </w:r>
      <w:r w:rsidRPr="00E87313">
        <w:t>a</w:t>
      </w:r>
      <w:r w:rsidRPr="00E87313">
        <w:t>tastrophisme des prophètes de malheurs et l’optimisme béat des ad</w:t>
      </w:r>
      <w:r w:rsidRPr="00E87313">
        <w:t>o</w:t>
      </w:r>
      <w:r w:rsidRPr="00E87313">
        <w:t>rateurs de la technique</w:t>
      </w:r>
      <w:r>
        <w:t> :</w:t>
      </w:r>
    </w:p>
    <w:p w14:paraId="59EA7CEE" w14:textId="77777777" w:rsidR="00030893" w:rsidRDefault="00030893" w:rsidP="00030893">
      <w:pPr>
        <w:pStyle w:val="Grillecouleur-Accent1"/>
      </w:pPr>
      <w:r>
        <w:br w:type="page"/>
      </w:r>
    </w:p>
    <w:p w14:paraId="13C79E8A" w14:textId="77777777" w:rsidR="00030893" w:rsidRDefault="00030893" w:rsidP="00030893">
      <w:pPr>
        <w:pStyle w:val="Grillecouleur-Accent1"/>
      </w:pPr>
      <w:r w:rsidRPr="009D1107">
        <w:t>Entre la certitude, plus ou moins passionnée, et le scepticisme scient</w:t>
      </w:r>
      <w:r w:rsidRPr="009D1107">
        <w:t>i</w:t>
      </w:r>
      <w:r w:rsidRPr="009D1107">
        <w:t>fique ou le désir absolu d'être tranquillisé, il s'agit d’évoluer sur l'arête tranchante de la neutralité inquiète, sans céder ni à l'exquise attraction de l'apocalypse, ni au désir de tranquillité ou à la lassitude admirat</w:t>
      </w:r>
      <w:r>
        <w:t>ive devant l’immensité de l'in</w:t>
      </w:r>
      <w:r w:rsidRPr="009D1107">
        <w:t>su</w:t>
      </w:r>
      <w:r w:rsidRPr="00E87313">
        <w:t>.</w:t>
      </w:r>
      <w:r>
        <w:t> </w:t>
      </w:r>
      <w:r>
        <w:rPr>
          <w:rStyle w:val="Appelnotedebasdep"/>
        </w:rPr>
        <w:footnoteReference w:id="91"/>
      </w:r>
    </w:p>
    <w:p w14:paraId="6C19D312" w14:textId="77777777" w:rsidR="00030893" w:rsidRDefault="00030893" w:rsidP="00030893">
      <w:pPr>
        <w:pStyle w:val="p"/>
      </w:pPr>
      <w:r>
        <w:br w:type="page"/>
        <w:t>[103]</w:t>
      </w:r>
    </w:p>
    <w:p w14:paraId="35C3498F" w14:textId="77777777" w:rsidR="00030893" w:rsidRPr="00E07116" w:rsidRDefault="00030893" w:rsidP="00030893">
      <w:pPr>
        <w:jc w:val="both"/>
      </w:pPr>
    </w:p>
    <w:p w14:paraId="1FE9BBB5" w14:textId="77777777" w:rsidR="00030893" w:rsidRPr="001833FC" w:rsidRDefault="00030893" w:rsidP="00030893">
      <w:pPr>
        <w:jc w:val="both"/>
      </w:pPr>
    </w:p>
    <w:p w14:paraId="64D2D08A" w14:textId="77777777" w:rsidR="00030893" w:rsidRPr="001833FC" w:rsidRDefault="00030893" w:rsidP="00030893">
      <w:pPr>
        <w:jc w:val="both"/>
      </w:pPr>
    </w:p>
    <w:p w14:paraId="06972A68" w14:textId="77777777" w:rsidR="00030893" w:rsidRPr="00E23720" w:rsidRDefault="00030893" w:rsidP="00030893">
      <w:pPr>
        <w:spacing w:after="120"/>
        <w:ind w:firstLine="0"/>
        <w:jc w:val="center"/>
        <w:rPr>
          <w:sz w:val="24"/>
        </w:rPr>
      </w:pPr>
      <w:bookmarkStart w:id="15" w:name="CRITERE_no_11_Etudes_texte_2"/>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70429D50"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4699F57B" w14:textId="77777777" w:rsidR="00030893" w:rsidRDefault="00030893" w:rsidP="00030893">
      <w:pPr>
        <w:pStyle w:val="Titreniveau2"/>
      </w:pPr>
      <w:r w:rsidRPr="001833FC">
        <w:t>“</w:t>
      </w:r>
      <w:r>
        <w:t>Le P.N.B.,</w:t>
      </w:r>
      <w:r>
        <w:br/>
        <w:t>un instrument contestable</w:t>
      </w:r>
      <w:r w:rsidRPr="001833FC">
        <w:t>.</w:t>
      </w:r>
      <w:r>
        <w:t>”</w:t>
      </w:r>
    </w:p>
    <w:bookmarkEnd w:id="15"/>
    <w:p w14:paraId="1B6B4D6C" w14:textId="77777777" w:rsidR="00030893" w:rsidRPr="001833FC" w:rsidRDefault="00030893" w:rsidP="00030893">
      <w:pPr>
        <w:jc w:val="both"/>
        <w:rPr>
          <w:szCs w:val="36"/>
        </w:rPr>
      </w:pPr>
    </w:p>
    <w:p w14:paraId="7E85E4A0" w14:textId="77777777" w:rsidR="00030893" w:rsidRPr="001833FC" w:rsidRDefault="00030893" w:rsidP="00030893">
      <w:pPr>
        <w:jc w:val="both"/>
      </w:pPr>
    </w:p>
    <w:p w14:paraId="71A0B766" w14:textId="77777777" w:rsidR="00030893" w:rsidRPr="00ED6677" w:rsidRDefault="00030893" w:rsidP="00030893">
      <w:pPr>
        <w:pStyle w:val="suite"/>
        <w:outlineLvl w:val="0"/>
        <w:rPr>
          <w:b w:val="0"/>
        </w:rPr>
      </w:pPr>
      <w:r>
        <w:t>Yves MIRON</w:t>
      </w:r>
      <w:r>
        <w:rPr>
          <w:b w:val="0"/>
        </w:rPr>
        <w:t> </w:t>
      </w:r>
      <w:r>
        <w:rPr>
          <w:rStyle w:val="Appelnotedebasdep"/>
          <w:b w:val="0"/>
        </w:rPr>
        <w:footnoteReference w:customMarkFollows="1" w:id="92"/>
        <w:t>*</w:t>
      </w:r>
    </w:p>
    <w:p w14:paraId="3DA8A5D6" w14:textId="77777777" w:rsidR="00030893" w:rsidRPr="001833FC" w:rsidRDefault="00030893" w:rsidP="00030893">
      <w:pPr>
        <w:jc w:val="both"/>
      </w:pPr>
    </w:p>
    <w:p w14:paraId="09EEDE3C" w14:textId="77777777" w:rsidR="00030893" w:rsidRPr="00E07116" w:rsidRDefault="00030893" w:rsidP="00030893">
      <w:pPr>
        <w:jc w:val="both"/>
      </w:pPr>
    </w:p>
    <w:p w14:paraId="2BD04EF5"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7171D874" w14:textId="77777777" w:rsidR="00030893" w:rsidRPr="00E87313" w:rsidRDefault="00030893" w:rsidP="00030893">
      <w:pPr>
        <w:spacing w:before="120" w:after="120"/>
        <w:jc w:val="both"/>
      </w:pPr>
      <w:r w:rsidRPr="00E87313">
        <w:t>Le produit national brut (P.N.B.) est la somme des biens et des services produits pendant une année. Le P.N.B. du Québec a connu une croissance de 13.5% (1973) ou, en pourcentage réel (en sou</w:t>
      </w:r>
      <w:r w:rsidRPr="00E87313">
        <w:t>s</w:t>
      </w:r>
      <w:r w:rsidRPr="00E87313">
        <w:t>trayant l’inflation), de 7.5%</w:t>
      </w:r>
      <w:r>
        <w:t> ;</w:t>
      </w:r>
      <w:r w:rsidRPr="00E87313">
        <w:t xml:space="preserve"> il dépasse par son taux de croissance celui du Canada (7%), des </w:t>
      </w:r>
      <w:r>
        <w:t>É</w:t>
      </w:r>
      <w:r w:rsidRPr="00E87313">
        <w:t>tats-Unis (6%), de l'Allemagne (5.5%) et de la Grande-Bretagne (4.7%). Le ministre de l’industrie et du Co</w:t>
      </w:r>
      <w:r w:rsidRPr="00E87313">
        <w:t>m</w:t>
      </w:r>
      <w:r w:rsidRPr="00E87313">
        <w:t>merce du Québec disait récemment</w:t>
      </w:r>
      <w:r>
        <w:t> :</w:t>
      </w:r>
    </w:p>
    <w:p w14:paraId="3789D6F9" w14:textId="77777777" w:rsidR="00030893" w:rsidRDefault="00030893" w:rsidP="00030893">
      <w:pPr>
        <w:pStyle w:val="Grillecouleur-Accent1"/>
      </w:pPr>
    </w:p>
    <w:p w14:paraId="3E08D99C" w14:textId="77777777" w:rsidR="00030893" w:rsidRPr="00EB0E09" w:rsidRDefault="00030893" w:rsidP="00030893">
      <w:pPr>
        <w:pStyle w:val="Grillecouleur-Accent1"/>
      </w:pPr>
      <w:r w:rsidRPr="00E87313">
        <w:t>Si je n'ai pas la naïveté de m'attribuer à moi seul ou au gouvernement la responsabilité totale de ces progrès, je ne peux m'empêcher néanmoins de croire que ce sont des gestes précis posés par des hommes bien en chair qui ont permis le p</w:t>
      </w:r>
      <w:r>
        <w:t>rogrès économique du Québec... </w:t>
      </w:r>
      <w:r>
        <w:rPr>
          <w:rStyle w:val="Appelnotedebasdep"/>
        </w:rPr>
        <w:footnoteReference w:id="93"/>
      </w:r>
    </w:p>
    <w:p w14:paraId="749116A0" w14:textId="77777777" w:rsidR="00030893" w:rsidRPr="009D1107" w:rsidRDefault="00030893" w:rsidP="00030893"/>
    <w:p w14:paraId="7D1DF9F9" w14:textId="77777777" w:rsidR="00030893" w:rsidRPr="00E87313" w:rsidRDefault="00030893" w:rsidP="00030893">
      <w:pPr>
        <w:spacing w:before="120" w:after="120"/>
        <w:jc w:val="both"/>
      </w:pPr>
      <w:r w:rsidRPr="00E87313">
        <w:t>Nous pouvons facilement constater ici que la notion de bien- être s’exprime dans le P.N.B. et celle de progrès, dans l’augmentation du produit national brut. Les politiciens en font grand état, car il leur a</w:t>
      </w:r>
      <w:r w:rsidRPr="00E87313">
        <w:t>p</w:t>
      </w:r>
      <w:r w:rsidRPr="00E87313">
        <w:t>porte la preuve de leur bonne gestion. Pourtant le P.N.B. indique pl</w:t>
      </w:r>
      <w:r w:rsidRPr="00E87313">
        <w:t>u</w:t>
      </w:r>
      <w:r w:rsidRPr="00E87313">
        <w:t>tôt ce que fait une société et non ce qu’elle est</w:t>
      </w:r>
      <w:r>
        <w:t> ;</w:t>
      </w:r>
      <w:r w:rsidRPr="00E87313">
        <w:t xml:space="preserve"> il n’est pas un indic</w:t>
      </w:r>
      <w:r w:rsidRPr="00E87313">
        <w:t>a</w:t>
      </w:r>
      <w:r w:rsidRPr="00E87313">
        <w:t>teur de bien-être.</w:t>
      </w:r>
    </w:p>
    <w:p w14:paraId="020BBD6C" w14:textId="77777777" w:rsidR="00030893" w:rsidRPr="00E87313" w:rsidRDefault="00030893" w:rsidP="00030893">
      <w:pPr>
        <w:spacing w:before="120" w:after="120"/>
        <w:jc w:val="both"/>
      </w:pPr>
      <w:r>
        <w:t>[104]</w:t>
      </w:r>
    </w:p>
    <w:p w14:paraId="176E845F" w14:textId="77777777" w:rsidR="00030893" w:rsidRPr="00E87313" w:rsidRDefault="00030893" w:rsidP="00030893">
      <w:pPr>
        <w:spacing w:before="120" w:after="120"/>
        <w:jc w:val="both"/>
      </w:pPr>
      <w:r w:rsidRPr="00E87313">
        <w:t>Tout au plus mesure-t-il en unités monétaires le flux annuel des biens et des services, alimentant l’économie d’un pays. C’est à une idée quantitative de l’activité économique globale qu’il se réfère, et vouloir lui faire dire plus est pour le moins présomptueux.</w:t>
      </w:r>
    </w:p>
    <w:p w14:paraId="05D8E378" w14:textId="77777777" w:rsidR="00030893" w:rsidRPr="00E87313" w:rsidRDefault="00030893" w:rsidP="00030893">
      <w:pPr>
        <w:spacing w:before="120" w:after="120"/>
        <w:jc w:val="both"/>
      </w:pPr>
      <w:r w:rsidRPr="00E87313">
        <w:t xml:space="preserve">Plusieurs donnent l’impression de tomber en </w:t>
      </w:r>
      <w:r>
        <w:t>« </w:t>
      </w:r>
      <w:r w:rsidRPr="00E87313">
        <w:t>adoration</w:t>
      </w:r>
      <w:r>
        <w:t> »</w:t>
      </w:r>
      <w:r w:rsidRPr="00E87313">
        <w:t xml:space="preserve"> devant les taux de croissance du P.N.B.</w:t>
      </w:r>
      <w:r>
        <w:t> ;</w:t>
      </w:r>
      <w:r w:rsidRPr="00E87313">
        <w:t xml:space="preserve"> beaucoup de ceux qui sont au po</w:t>
      </w:r>
      <w:r w:rsidRPr="00E87313">
        <w:t>u</w:t>
      </w:r>
      <w:r w:rsidRPr="00E87313">
        <w:t>voir, ou près du pouvoir, se servent du P.N.B. comme d’un tranquill</w:t>
      </w:r>
      <w:r w:rsidRPr="00E87313">
        <w:t>i</w:t>
      </w:r>
      <w:r w:rsidRPr="00E87313">
        <w:t>sant auprès d'une population, pour l’endormir et éviter qu’elle analyse les vrais problèmes reliés à son bien-être</w:t>
      </w:r>
      <w:r>
        <w:t> ;</w:t>
      </w:r>
      <w:r w:rsidRPr="00E87313">
        <w:t xml:space="preserve"> ils espèrent ainsi éviter la contestation de leur leadership. L’objet de cet article est non seul</w:t>
      </w:r>
      <w:r w:rsidRPr="00E87313">
        <w:t>e</w:t>
      </w:r>
      <w:r w:rsidRPr="00E87313">
        <w:t>ment de faire la critique du P.N.B. comme indicateur valable de la croissance, mais aussi de susciter des interrogations et des doutes chez ceux, et ils sont nombreux, qui le tiennent comme vérité éternelle et objet sacré.</w:t>
      </w:r>
    </w:p>
    <w:p w14:paraId="6C9B2A7D" w14:textId="77777777" w:rsidR="00030893" w:rsidRDefault="00030893" w:rsidP="00030893">
      <w:pPr>
        <w:spacing w:before="120" w:after="120"/>
        <w:jc w:val="both"/>
      </w:pPr>
    </w:p>
    <w:p w14:paraId="17B9EA95" w14:textId="77777777" w:rsidR="00030893" w:rsidRPr="006F56DE" w:rsidRDefault="00030893" w:rsidP="00030893">
      <w:pPr>
        <w:pStyle w:val="a"/>
        <w:outlineLvl w:val="0"/>
      </w:pPr>
      <w:r w:rsidRPr="006F56DE">
        <w:t>Historique</w:t>
      </w:r>
    </w:p>
    <w:p w14:paraId="526922A1" w14:textId="77777777" w:rsidR="00030893" w:rsidRDefault="00030893" w:rsidP="00030893">
      <w:pPr>
        <w:spacing w:before="120" w:after="120"/>
        <w:jc w:val="both"/>
      </w:pPr>
    </w:p>
    <w:p w14:paraId="266265CA" w14:textId="77777777" w:rsidR="00030893" w:rsidRDefault="00030893" w:rsidP="00030893">
      <w:pPr>
        <w:spacing w:before="120" w:after="120"/>
        <w:jc w:val="both"/>
      </w:pPr>
      <w:r w:rsidRPr="00E87313">
        <w:t>L'idée d’avoir une comptabilité nationale, de façon à connaître le plus précisément possible l’état économique d’un pays, remonte à François Quesnay (1694-1774),</w:t>
      </w:r>
      <w:r>
        <w:t> </w:t>
      </w:r>
      <w:r>
        <w:rPr>
          <w:rStyle w:val="Appelnotedebasdep"/>
        </w:rPr>
        <w:footnoteReference w:id="94"/>
      </w:r>
      <w:r w:rsidRPr="00E87313">
        <w:t xml:space="preserve"> qui, le premier, esquissa une repr</w:t>
      </w:r>
      <w:r w:rsidRPr="00E87313">
        <w:t>é</w:t>
      </w:r>
      <w:r w:rsidRPr="00E87313">
        <w:t xml:space="preserve">sentation comptable de l'ensemble de l’économie de la France du XVIIIe siècle. Mais la faiblesse de l’analyse économique de cette époque et le manque de moyens statistiques nous obligent à attendre le célèbre ouvrage de J.M. Keynes (1936) </w:t>
      </w:r>
      <w:r w:rsidRPr="00E87313">
        <w:rPr>
          <w:b/>
          <w:bCs/>
        </w:rPr>
        <w:t xml:space="preserve">La théorie générale de l’emploi, de l’intérêt et de la monnaie </w:t>
      </w:r>
      <w:r w:rsidRPr="00E87313">
        <w:t xml:space="preserve">et les travaux entrepris aux Etats-Unis entre les années 1920 et 1930 par le </w:t>
      </w:r>
      <w:r>
        <w:rPr>
          <w:b/>
          <w:bCs/>
        </w:rPr>
        <w:t>National Bureau of Economic</w:t>
      </w:r>
      <w:r w:rsidRPr="00E87313">
        <w:rPr>
          <w:b/>
          <w:bCs/>
        </w:rPr>
        <w:t xml:space="preserve"> Research, </w:t>
      </w:r>
      <w:r w:rsidRPr="00E87313">
        <w:t>pour assister au développement de la comptab</w:t>
      </w:r>
      <w:r w:rsidRPr="00E87313">
        <w:t>i</w:t>
      </w:r>
      <w:r w:rsidRPr="00E87313">
        <w:t>lité nationale moderne. L'action des Nations unies (1947) favorisera finalement l'implantation des standards internationaux tels qu’on les connaît aujourd’hui.</w:t>
      </w:r>
    </w:p>
    <w:p w14:paraId="27E7AE0E" w14:textId="77777777" w:rsidR="00030893" w:rsidRPr="00E87313" w:rsidRDefault="00030893" w:rsidP="00030893">
      <w:pPr>
        <w:spacing w:before="120" w:after="120"/>
        <w:jc w:val="both"/>
      </w:pPr>
    </w:p>
    <w:p w14:paraId="7E0D2759" w14:textId="77777777" w:rsidR="00030893" w:rsidRPr="006F56DE" w:rsidRDefault="00030893" w:rsidP="00030893">
      <w:pPr>
        <w:pStyle w:val="a"/>
        <w:outlineLvl w:val="0"/>
      </w:pPr>
      <w:r>
        <w:t>Lacunes du P.</w:t>
      </w:r>
      <w:r w:rsidRPr="006F56DE">
        <w:t>N</w:t>
      </w:r>
      <w:r>
        <w:t>.</w:t>
      </w:r>
      <w:r w:rsidRPr="006F56DE">
        <w:t>B.</w:t>
      </w:r>
    </w:p>
    <w:p w14:paraId="59AB807C" w14:textId="77777777" w:rsidR="00030893" w:rsidRPr="00E87313" w:rsidRDefault="00030893" w:rsidP="00030893">
      <w:pPr>
        <w:spacing w:before="120" w:after="120"/>
        <w:jc w:val="both"/>
      </w:pPr>
    </w:p>
    <w:p w14:paraId="236CF854" w14:textId="77777777" w:rsidR="00030893" w:rsidRPr="00E87313" w:rsidRDefault="00030893" w:rsidP="00030893">
      <w:pPr>
        <w:spacing w:before="120" w:after="120"/>
        <w:jc w:val="both"/>
      </w:pPr>
      <w:r w:rsidRPr="00E87313">
        <w:t>Les premiers statisticiens de la comptabilité nationale reconnai</w:t>
      </w:r>
      <w:r w:rsidRPr="00E87313">
        <w:t>s</w:t>
      </w:r>
      <w:r w:rsidRPr="00E87313">
        <w:t>sent certaines lacunes à leur indicateur nouveau-né. Mais ils sont fiers de leur trouvaille et se font les ardents</w:t>
      </w:r>
      <w:r>
        <w:t xml:space="preserve"> [105] </w:t>
      </w:r>
      <w:r w:rsidRPr="00E87313">
        <w:t xml:space="preserve">défenseurs du P.N.B. comme </w:t>
      </w:r>
      <w:r>
        <w:t>« </w:t>
      </w:r>
      <w:r w:rsidRPr="00E87313">
        <w:t>mesure assez précise de bien- être</w:t>
      </w:r>
      <w:r>
        <w:t> »</w:t>
      </w:r>
      <w:r w:rsidRPr="00E87313">
        <w:t>. Citons deux exemples que les statisticiens de la comptabilité nationale reconnaissent qu’il serait logique d’inclure dans les calculs du P.N.B. mais dont ils préf</w:t>
      </w:r>
      <w:r w:rsidRPr="00E87313">
        <w:t>è</w:t>
      </w:r>
      <w:r w:rsidRPr="00E87313">
        <w:t>rent ne pas tenir compte vu la difficulté de les apprécier en valeur m</w:t>
      </w:r>
      <w:r w:rsidRPr="00E87313">
        <w:t>o</w:t>
      </w:r>
      <w:r w:rsidRPr="00E87313">
        <w:t>nétaire. Ainsi, la mère de famille qui travaille à la maison et le menu</w:t>
      </w:r>
      <w:r w:rsidRPr="00E87313">
        <w:t>i</w:t>
      </w:r>
      <w:r w:rsidRPr="00E87313">
        <w:t>sier qui répare sa propre maison contribuent à une production très r</w:t>
      </w:r>
      <w:r w:rsidRPr="00E87313">
        <w:t>é</w:t>
      </w:r>
      <w:r w:rsidRPr="00E87313">
        <w:t>elle qui demeure étrangère au P.N.B. On peut même imaginer le cas de deux voisines travaillant chez elles à l’éducation et à l’entretien de leurs enfants. Evidemment le P.N.B. n'en tient pas compte, car tout ce qui ne peut être fixé par un prix lui échappe. Mais s’il arrivait que chacune d’elles aille travailler chez l’autre moyennant un salaire de $3,000, le P.N.B. augmenterait alors de $6,000.</w:t>
      </w:r>
    </w:p>
    <w:p w14:paraId="267F7BD8" w14:textId="77777777" w:rsidR="00030893" w:rsidRPr="00E87313" w:rsidRDefault="00030893" w:rsidP="00030893">
      <w:pPr>
        <w:spacing w:before="120" w:after="120"/>
        <w:jc w:val="both"/>
      </w:pPr>
      <w:r w:rsidRPr="00E87313">
        <w:t>Par ailleurs, le P.N.B. ignore les problèmes de répartition des r</w:t>
      </w:r>
      <w:r w:rsidRPr="00E87313">
        <w:t>i</w:t>
      </w:r>
      <w:r w:rsidRPr="00E87313">
        <w:t xml:space="preserve">chesses et les inégalités sociales. Il sert d’instrument de comparaison entre les différents pays ou, à l’intérieur d’un même pays, de moyen d'évaluation de la progression du </w:t>
      </w:r>
      <w:r>
        <w:t>« </w:t>
      </w:r>
      <w:r w:rsidRPr="00E87313">
        <w:t>bien-être</w:t>
      </w:r>
      <w:r>
        <w:t> »</w:t>
      </w:r>
      <w:r w:rsidRPr="00E87313">
        <w:t xml:space="preserve"> d’une année par rapport à une autre. Mais il n’indique alors que la grandeur de la production totale</w:t>
      </w:r>
      <w:r>
        <w:t> ;</w:t>
      </w:r>
      <w:r w:rsidRPr="00E87313">
        <w:t xml:space="preserve"> il ne nous éclaire pas sur le niveau de vie des individus. Il faut donc recourir à la production par habitant pour avoir une valeur plus significative. Mais encore là, cet indicateur ne tient pas compte des problèmes de répartition et d’inégalité. Les statisticiens voient bien cette lacune, mais ils préfèrent toujours l’ignorer.</w:t>
      </w:r>
    </w:p>
    <w:p w14:paraId="03BED255" w14:textId="77777777" w:rsidR="00030893" w:rsidRDefault="00030893" w:rsidP="00030893">
      <w:pPr>
        <w:spacing w:before="120" w:after="120"/>
        <w:jc w:val="both"/>
      </w:pPr>
    </w:p>
    <w:p w14:paraId="4A97B795" w14:textId="77777777" w:rsidR="00030893" w:rsidRPr="00FB4D3F" w:rsidRDefault="00030893" w:rsidP="00030893">
      <w:pPr>
        <w:pStyle w:val="a"/>
        <w:outlineLvl w:val="0"/>
      </w:pPr>
      <w:r w:rsidRPr="00FB4D3F">
        <w:t>Le P.N.B. contesté</w:t>
      </w:r>
    </w:p>
    <w:p w14:paraId="396AAB84" w14:textId="77777777" w:rsidR="00030893" w:rsidRDefault="00030893" w:rsidP="00030893">
      <w:pPr>
        <w:spacing w:before="120" w:after="120"/>
        <w:jc w:val="both"/>
      </w:pPr>
    </w:p>
    <w:p w14:paraId="4C42BF5E" w14:textId="77777777" w:rsidR="00030893" w:rsidRDefault="00030893" w:rsidP="00030893">
      <w:pPr>
        <w:spacing w:before="120" w:after="120"/>
        <w:jc w:val="both"/>
      </w:pPr>
      <w:r w:rsidRPr="00E87313">
        <w:t xml:space="preserve">Certes, la croissance du P.N.B. signifie que la quantité de biens matériels produits chaque année augmente et nous permet de vérifier que la plupart des pays industrialisés ont connu un rythme d’expansion continu. Il est indéniable qu'une augmentation du P.N.B. entraîne une </w:t>
      </w:r>
      <w:r>
        <w:t>« </w:t>
      </w:r>
      <w:r w:rsidRPr="00E87313">
        <w:t>élévation de la scolarisation, de la santé, de l’urbanisation et de la participation électorale</w:t>
      </w:r>
      <w:r>
        <w:t> »</w:t>
      </w:r>
      <w:r w:rsidRPr="00E87313">
        <w:t>.</w:t>
      </w:r>
      <w:r>
        <w:t> </w:t>
      </w:r>
      <w:r>
        <w:rPr>
          <w:rStyle w:val="Appelnotedebasdep"/>
        </w:rPr>
        <w:footnoteReference w:id="95"/>
      </w:r>
      <w:r w:rsidRPr="00FB4D3F">
        <w:t xml:space="preserve"> </w:t>
      </w:r>
      <w:r w:rsidRPr="00E87313">
        <w:t>Mais depuis que</w:t>
      </w:r>
      <w:r w:rsidRPr="00E87313">
        <w:t>l</w:t>
      </w:r>
      <w:r w:rsidRPr="00E87313">
        <w:t>ques années, plusieurs économistes, sociologues et hommes pol</w:t>
      </w:r>
      <w:r w:rsidRPr="00E87313">
        <w:t>i</w:t>
      </w:r>
      <w:r w:rsidRPr="00E87313">
        <w:t>tiques se sont rendu compte des limites et de l’insuffisance des m</w:t>
      </w:r>
      <w:r w:rsidRPr="00E87313">
        <w:t>é</w:t>
      </w:r>
      <w:r w:rsidRPr="00E87313">
        <w:t>thodes de mesure de la croissance, si bien que le P.N.B., comme ind</w:t>
      </w:r>
      <w:r w:rsidRPr="00E87313">
        <w:t>i</w:t>
      </w:r>
      <w:r w:rsidRPr="00E87313">
        <w:t xml:space="preserve">cateur de cette croissance, est de plus en plus contesté. </w:t>
      </w:r>
      <w:r>
        <w:t>À</w:t>
      </w:r>
      <w:r w:rsidRPr="00E87313">
        <w:t xml:space="preserve"> titre d’exemples, voici quelques réactions de spécialistes</w:t>
      </w:r>
      <w:r>
        <w:t> :</w:t>
      </w:r>
    </w:p>
    <w:p w14:paraId="37B45FE0" w14:textId="77777777" w:rsidR="00030893" w:rsidRDefault="00030893" w:rsidP="00030893">
      <w:pPr>
        <w:spacing w:before="120" w:after="120"/>
        <w:jc w:val="both"/>
      </w:pPr>
      <w:r>
        <w:t>[106]</w:t>
      </w:r>
    </w:p>
    <w:p w14:paraId="1DCEEF57" w14:textId="77777777" w:rsidR="00030893" w:rsidRPr="00E87313" w:rsidRDefault="00030893" w:rsidP="00030893">
      <w:pPr>
        <w:spacing w:before="120" w:after="120"/>
        <w:jc w:val="both"/>
      </w:pPr>
    </w:p>
    <w:p w14:paraId="26C0A3B7" w14:textId="77777777" w:rsidR="00030893" w:rsidRPr="0098606B" w:rsidRDefault="00030893" w:rsidP="00030893">
      <w:pPr>
        <w:pStyle w:val="Grillecouleur-Accent1"/>
      </w:pPr>
      <w:r w:rsidRPr="00E87313">
        <w:t>N'y a-t-il pas quelque chose d'insensé, un défi au bon sens, à traduire la finalité, l'objectif essentiel d’une société, par un simple chiffre, sans, en outre, l'expliciter, l'expliquer, le justifier</w:t>
      </w:r>
      <w:r>
        <w:t> ?</w:t>
      </w:r>
      <w:r w:rsidRPr="00E87313">
        <w:t xml:space="preserve"> Ecoutons d'ailleurs un expert (Oskar Morgenstern)</w:t>
      </w:r>
      <w:r>
        <w:t> :</w:t>
      </w:r>
      <w:r w:rsidRPr="00E87313">
        <w:t xml:space="preserve"> </w:t>
      </w:r>
      <w:r>
        <w:t>« </w:t>
      </w:r>
      <w:r w:rsidRPr="00E87313">
        <w:t>Nous mettons fortement en doute qu'un phén</w:t>
      </w:r>
      <w:r w:rsidRPr="00E87313">
        <w:t>o</w:t>
      </w:r>
      <w:r w:rsidRPr="00E87313">
        <w:t>mène aussi complexe que la croissance puisse être décrit de façon adéqu</w:t>
      </w:r>
      <w:r w:rsidRPr="00E87313">
        <w:t>a</w:t>
      </w:r>
      <w:r w:rsidRPr="00E87313">
        <w:t>te par une mesure aussi simple et presque triviale qu’une évaluation en pourcentage du produit national</w:t>
      </w:r>
      <w:r>
        <w:t> »</w:t>
      </w:r>
      <w:r w:rsidRPr="00E87313">
        <w:t xml:space="preserve">. </w:t>
      </w:r>
      <w:r>
        <w:t>À</w:t>
      </w:r>
      <w:r w:rsidRPr="00E87313">
        <w:t xml:space="preserve"> coup sûr, il nous faut de façon urge</w:t>
      </w:r>
      <w:r w:rsidRPr="00E87313">
        <w:t>n</w:t>
      </w:r>
      <w:r w:rsidRPr="00E87313">
        <w:t>te une définition multidimensionnelle de la croissance, qui intègre tout ce qui semble raisonnablement inhérent au développement des individus et des sociétés. Tout pour cela doit être remis en cause</w:t>
      </w:r>
      <w:r>
        <w:t> :</w:t>
      </w:r>
      <w:r w:rsidRPr="00E87313">
        <w:t xml:space="preserve"> le progrès industriel, les lacunes de la culture servie à l'homme du XXe siècle, la croissance démographique, le rôle des Etats dans les choix collectifs, les problèmes posés par les pays pauvres.</w:t>
      </w:r>
      <w:r>
        <w:t> </w:t>
      </w:r>
      <w:r>
        <w:rPr>
          <w:rStyle w:val="Appelnotedebasdep"/>
        </w:rPr>
        <w:footnoteReference w:id="96"/>
      </w:r>
    </w:p>
    <w:p w14:paraId="4755656B" w14:textId="77777777" w:rsidR="00030893" w:rsidRDefault="00030893" w:rsidP="00030893">
      <w:pPr>
        <w:spacing w:before="120" w:after="120"/>
        <w:jc w:val="both"/>
      </w:pPr>
    </w:p>
    <w:p w14:paraId="32208DB8" w14:textId="77777777" w:rsidR="00030893" w:rsidRPr="00E87313" w:rsidRDefault="00030893" w:rsidP="00030893">
      <w:pPr>
        <w:spacing w:before="120" w:after="120"/>
        <w:jc w:val="both"/>
      </w:pPr>
      <w:r w:rsidRPr="00E87313">
        <w:t>Et d’Edgar Faure nous retenons cette contestation du P.N.B.</w:t>
      </w:r>
      <w:r>
        <w:t> :</w:t>
      </w:r>
    </w:p>
    <w:p w14:paraId="25E98923" w14:textId="77777777" w:rsidR="00030893" w:rsidRDefault="00030893" w:rsidP="00030893">
      <w:pPr>
        <w:spacing w:before="120" w:after="120"/>
        <w:jc w:val="both"/>
      </w:pPr>
    </w:p>
    <w:p w14:paraId="0B3ECD86" w14:textId="77777777" w:rsidR="00030893" w:rsidRPr="0098606B" w:rsidRDefault="00030893" w:rsidP="00030893">
      <w:pPr>
        <w:pStyle w:val="Grillecouleur-Accent1"/>
      </w:pPr>
      <w:r w:rsidRPr="00E87313">
        <w:t>Le P.N.B. n'est pas un indicateur de bien-être. La comptabilité nation</w:t>
      </w:r>
      <w:r w:rsidRPr="00E87313">
        <w:t>a</w:t>
      </w:r>
      <w:r w:rsidRPr="00E87313">
        <w:t>le laisse de côté tous les éléments qualitatifs. Elle ne comptabilise ni les nuisances, ni les coûts sociaux de la croissance, ni les mutations</w:t>
      </w:r>
      <w:r>
        <w:t> ;</w:t>
      </w:r>
      <w:r w:rsidRPr="00E87313">
        <w:t xml:space="preserve"> elle ne rend aucun compte de la qualité des conditions de travail, elle ne fait a</w:t>
      </w:r>
      <w:r w:rsidRPr="00E87313">
        <w:t>u</w:t>
      </w:r>
      <w:r w:rsidRPr="00E87313">
        <w:t>cune discrimination selon la valeur des besoins satisfaits, elle ne voit</w:t>
      </w:r>
      <w:r>
        <w:t xml:space="preserve"> que le volume des biens créés. </w:t>
      </w:r>
      <w:r>
        <w:rPr>
          <w:rStyle w:val="Appelnotedebasdep"/>
        </w:rPr>
        <w:footnoteReference w:id="97"/>
      </w:r>
    </w:p>
    <w:p w14:paraId="035F3DF0" w14:textId="77777777" w:rsidR="00030893" w:rsidRPr="009D1107" w:rsidRDefault="00030893" w:rsidP="00030893">
      <w:r>
        <w:br w:type="page"/>
      </w:r>
    </w:p>
    <w:p w14:paraId="77D7D2C3" w14:textId="77777777" w:rsidR="00030893" w:rsidRPr="0098606B" w:rsidRDefault="00030893" w:rsidP="00030893">
      <w:pPr>
        <w:pStyle w:val="a"/>
        <w:outlineLvl w:val="0"/>
      </w:pPr>
      <w:r w:rsidRPr="0098606B">
        <w:t>Critiques de l’O.C.D.E.</w:t>
      </w:r>
    </w:p>
    <w:p w14:paraId="2DBD73FC" w14:textId="77777777" w:rsidR="00030893" w:rsidRDefault="00030893" w:rsidP="00030893">
      <w:pPr>
        <w:spacing w:before="120" w:after="120"/>
        <w:jc w:val="both"/>
      </w:pPr>
    </w:p>
    <w:p w14:paraId="581748D0" w14:textId="77777777" w:rsidR="00030893" w:rsidRDefault="00030893" w:rsidP="00030893">
      <w:pPr>
        <w:spacing w:before="120" w:after="120"/>
        <w:jc w:val="both"/>
      </w:pPr>
      <w:r w:rsidRPr="00E87313">
        <w:t>Il se peut que des sociologues ou des hommes politiques ne suff</w:t>
      </w:r>
      <w:r w:rsidRPr="00E87313">
        <w:t>i</w:t>
      </w:r>
      <w:r w:rsidRPr="00E87313">
        <w:t>sent pas à convaincre nos statisticiens</w:t>
      </w:r>
      <w:r>
        <w:t> !</w:t>
      </w:r>
      <w:r w:rsidRPr="00E87313">
        <w:t xml:space="preserve"> L’O.C.D.E. d'Organisation pour la coopération et le développement économique) y parviendra peut-être.</w:t>
      </w:r>
      <w:r>
        <w:t xml:space="preserve"> Le P.N.B., ce concept exclusive</w:t>
      </w:r>
      <w:r w:rsidRPr="00E87313">
        <w:t>ment quantitatif, rend diff</w:t>
      </w:r>
      <w:r w:rsidRPr="00E87313">
        <w:t>i</w:t>
      </w:r>
      <w:r w:rsidRPr="00E87313">
        <w:t>cile l’assimilation de la croissance de la consommation au concept de bien-être, et même l’O.C.D.E. a été appelée à modifier sensiblement ses vues, à adopter une approche qualitative de la croissance et à tenir compte des finalités de celle-ci. Pour ce faire, le P.N.B., comme ind</w:t>
      </w:r>
      <w:r w:rsidRPr="00E87313">
        <w:t>i</w:t>
      </w:r>
      <w:r w:rsidRPr="00E87313">
        <w:t>cateur de la croissance, est remis en cause. Jugeons- en par cet extrait d’un texte de l’O.C.D.E., du 21 mai 1970, révélateur du changement</w:t>
      </w:r>
      <w:r>
        <w:t xml:space="preserve"> qui s'opère même chez les éco</w:t>
      </w:r>
      <w:r w:rsidRPr="00E87313">
        <w:t>nomètres de l’orthodoxie de la compt</w:t>
      </w:r>
      <w:r w:rsidRPr="00E87313">
        <w:t>a</w:t>
      </w:r>
      <w:r w:rsidRPr="00E87313">
        <w:t>bilité nationale.</w:t>
      </w:r>
    </w:p>
    <w:p w14:paraId="10512B3B" w14:textId="77777777" w:rsidR="00030893" w:rsidRDefault="00030893" w:rsidP="00030893">
      <w:pPr>
        <w:spacing w:before="120" w:after="120"/>
        <w:jc w:val="both"/>
      </w:pPr>
      <w:r>
        <w:t>[107]</w:t>
      </w:r>
    </w:p>
    <w:p w14:paraId="14F43DD8" w14:textId="77777777" w:rsidR="00030893" w:rsidRDefault="00030893" w:rsidP="00030893">
      <w:pPr>
        <w:pStyle w:val="Grillecouleur-Accent1"/>
      </w:pPr>
    </w:p>
    <w:p w14:paraId="78F53EEA" w14:textId="77777777" w:rsidR="00030893" w:rsidRPr="00941561" w:rsidRDefault="00030893" w:rsidP="00030893">
      <w:pPr>
        <w:pStyle w:val="Grillecouleur-Accent1"/>
      </w:pPr>
      <w:r w:rsidRPr="00E87313">
        <w:t>Le P.N.B. peut donc être un instrument défectueux pour la mesure du niveau de vie, et il l'est plus encore lorsqu'il s'agit de la satisfaction de l’homme. Les systèmes de comptabilité nationale fournissent une bonne description des flux économiques, de leur ampleur et de leur direction, mais ils masquent une bonne partie du processus de croi</w:t>
      </w:r>
      <w:r w:rsidRPr="00E87313">
        <w:t>s</w:t>
      </w:r>
      <w:r w:rsidRPr="00E87313">
        <w:t>sance qui s’exprime par des transformations de la qualité des biens et services acce</w:t>
      </w:r>
      <w:r w:rsidRPr="00E87313">
        <w:t>s</w:t>
      </w:r>
      <w:r w:rsidRPr="00E87313">
        <w:t>sibles, et de leur structure, plus que par des chang</w:t>
      </w:r>
      <w:r w:rsidRPr="00E87313">
        <w:t>e</w:t>
      </w:r>
      <w:r w:rsidRPr="00E87313">
        <w:t>ments quantitatifs</w:t>
      </w:r>
      <w:r>
        <w:t xml:space="preserve"> (…).</w:t>
      </w:r>
      <w:r w:rsidRPr="00E87313">
        <w:t xml:space="preserve"> </w:t>
      </w:r>
      <w:r>
        <w:t>À</w:t>
      </w:r>
      <w:r w:rsidRPr="00E87313">
        <w:t xml:space="preserve"> partir du moment où l’on a franchi le stade où la rareté économique ce</w:t>
      </w:r>
      <w:r w:rsidRPr="00E87313">
        <w:t>s</w:t>
      </w:r>
      <w:r w:rsidRPr="00E87313">
        <w:t>se de peser sur la majorité des hommes, la pr</w:t>
      </w:r>
      <w:r w:rsidRPr="00E87313">
        <w:t>é</w:t>
      </w:r>
      <w:r w:rsidRPr="00E87313">
        <w:t>cision et la sensibilité du mécanisme du marché comme indicateur des aspirations de la société pe</w:t>
      </w:r>
      <w:r w:rsidRPr="00E87313">
        <w:t>u</w:t>
      </w:r>
      <w:r w:rsidRPr="00E87313">
        <w:t>vent être mises en question. Les transformations provoquées par la croi</w:t>
      </w:r>
      <w:r w:rsidRPr="00E87313">
        <w:t>s</w:t>
      </w:r>
      <w:r w:rsidRPr="00E87313">
        <w:t>sance économique dans le secteur de l’économie du marché ont donné naissance à tout un ensemble de b</w:t>
      </w:r>
      <w:r w:rsidRPr="00E87313">
        <w:t>e</w:t>
      </w:r>
      <w:r w:rsidRPr="00E87313">
        <w:t>soins nouveaux qui ne s’expriment que difficilement sous forme de demande solvable. Ce sont en effet des b</w:t>
      </w:r>
      <w:r w:rsidRPr="00E87313">
        <w:t>e</w:t>
      </w:r>
      <w:r w:rsidRPr="00E87313">
        <w:t>soins collectifs, des avant</w:t>
      </w:r>
      <w:r w:rsidRPr="00E87313">
        <w:t>a</w:t>
      </w:r>
      <w:r w:rsidRPr="00E87313">
        <w:t>ges essentiellement indivisibles qui profitent, dans une certaine mes</w:t>
      </w:r>
      <w:r w:rsidRPr="00E87313">
        <w:t>u</w:t>
      </w:r>
      <w:r w:rsidRPr="00E87313">
        <w:t>re, à tous les membres de la société, qu'ils aient payé pour cela ou non — par exemple la pureté de l'air et de l’eau, un c</w:t>
      </w:r>
      <w:r w:rsidRPr="00E87313">
        <w:t>a</w:t>
      </w:r>
      <w:r w:rsidRPr="00E87313">
        <w:t>dre urbain esthétiquement satisfaisant, les charmes de la nature La destru</w:t>
      </w:r>
      <w:r w:rsidRPr="00E87313">
        <w:t>c</w:t>
      </w:r>
      <w:r w:rsidRPr="00E87313">
        <w:t>tion de l’environn</w:t>
      </w:r>
      <w:r>
        <w:t>ement, le déséquilibre de l'éco</w:t>
      </w:r>
      <w:r w:rsidRPr="00E87313">
        <w:t>système ne sont pas des événements fortuits</w:t>
      </w:r>
      <w:r>
        <w:t> :</w:t>
      </w:r>
      <w:r w:rsidRPr="00E87313">
        <w:t xml:space="preserve"> ils sont liés à tout le cours de notre civilisation. Pa</w:t>
      </w:r>
      <w:r w:rsidRPr="00E87313">
        <w:t>s</w:t>
      </w:r>
      <w:r w:rsidRPr="00E87313">
        <w:t>ser d'une économie vectorielle — c'est-à-dire orientée dans un seul sens, celui de l'exploitation des ressources non renouvelables aux d</w:t>
      </w:r>
      <w:r w:rsidRPr="00E87313">
        <w:t>é</w:t>
      </w:r>
      <w:r w:rsidRPr="00E87313">
        <w:t>chets — à une économie de recyclage ne se fera pas sans certai</w:t>
      </w:r>
      <w:r>
        <w:t>ns bo</w:t>
      </w:r>
      <w:r>
        <w:t>u</w:t>
      </w:r>
      <w:r>
        <w:t>leversements structurels. </w:t>
      </w:r>
      <w:r>
        <w:rPr>
          <w:rStyle w:val="Appelnotedebasdep"/>
        </w:rPr>
        <w:footnoteReference w:id="98"/>
      </w:r>
    </w:p>
    <w:p w14:paraId="737B80BB" w14:textId="77777777" w:rsidR="00030893" w:rsidRDefault="00030893" w:rsidP="00030893">
      <w:pPr>
        <w:spacing w:before="120" w:after="120"/>
        <w:jc w:val="both"/>
      </w:pPr>
    </w:p>
    <w:p w14:paraId="64066B29" w14:textId="77777777" w:rsidR="00030893" w:rsidRPr="00941561" w:rsidRDefault="00030893" w:rsidP="00030893">
      <w:pPr>
        <w:pStyle w:val="a"/>
        <w:outlineLvl w:val="0"/>
      </w:pPr>
      <w:r w:rsidRPr="00941561">
        <w:t>Pourquoi cette remise en question ?</w:t>
      </w:r>
    </w:p>
    <w:p w14:paraId="6549ED04" w14:textId="77777777" w:rsidR="00030893" w:rsidRPr="00941561" w:rsidRDefault="00030893" w:rsidP="00030893">
      <w:pPr>
        <w:spacing w:before="120" w:after="120"/>
        <w:jc w:val="both"/>
        <w:rPr>
          <w:b/>
          <w:bCs/>
          <w:szCs w:val="28"/>
        </w:rPr>
      </w:pPr>
    </w:p>
    <w:p w14:paraId="6016AC96" w14:textId="77777777" w:rsidR="00030893" w:rsidRPr="00E87313" w:rsidRDefault="00030893" w:rsidP="00030893">
      <w:pPr>
        <w:spacing w:before="120" w:after="120"/>
        <w:jc w:val="both"/>
      </w:pPr>
      <w:r w:rsidRPr="00E87313">
        <w:t>Que reproche-t-on à cet indicateur</w:t>
      </w:r>
      <w:r>
        <w:t> ?</w:t>
      </w:r>
      <w:r w:rsidRPr="00E87313">
        <w:t xml:space="preserve"> Pourquoi cette remise en que</w:t>
      </w:r>
      <w:r w:rsidRPr="00E87313">
        <w:t>s</w:t>
      </w:r>
      <w:r w:rsidRPr="00E87313">
        <w:t>tion</w:t>
      </w:r>
      <w:r>
        <w:t> ?</w:t>
      </w:r>
      <w:r w:rsidRPr="00E87313">
        <w:t xml:space="preserve"> Analysons quelques-uns des aspects qui sont négligés par les statisticiens de la comptabilité nationale, et nous comprendrons pou</w:t>
      </w:r>
      <w:r w:rsidRPr="00E87313">
        <w:t>r</w:t>
      </w:r>
      <w:r w:rsidRPr="00E87313">
        <w:t>quoi le P.N.B. est un indicateur contestable. Le P.N.B. néglige les e</w:t>
      </w:r>
      <w:r w:rsidRPr="00E87313">
        <w:t>f</w:t>
      </w:r>
      <w:r w:rsidRPr="00E87313">
        <w:t>fets externes. En effet, la comptabilité nationale n’enregistre que les biens et les services dont le marché fournit une évaluation monétaire</w:t>
      </w:r>
      <w:r>
        <w:t> ;</w:t>
      </w:r>
      <w:r w:rsidRPr="00E87313">
        <w:t xml:space="preserve"> elle n’enregistre pas les effets externes au marché, c'est-à- dire l’incidence du processus industriel sur le milieu, soit en sous-évaluant un grand nombre d’aspects positifs de la croissance, soit en négligeant les nuisances liées à l’industrialisation et à l’urbanisation.</w:t>
      </w:r>
    </w:p>
    <w:p w14:paraId="60E7D32D" w14:textId="77777777" w:rsidR="00030893" w:rsidRDefault="00030893" w:rsidP="00030893">
      <w:pPr>
        <w:spacing w:before="120" w:after="120"/>
        <w:jc w:val="both"/>
      </w:pPr>
      <w:r>
        <w:t>[108]</w:t>
      </w:r>
    </w:p>
    <w:p w14:paraId="389D59A3" w14:textId="77777777" w:rsidR="00030893" w:rsidRPr="00E87313" w:rsidRDefault="00030893" w:rsidP="00030893">
      <w:pPr>
        <w:spacing w:before="120" w:after="120"/>
        <w:jc w:val="both"/>
      </w:pPr>
    </w:p>
    <w:p w14:paraId="07849876" w14:textId="77777777" w:rsidR="00030893" w:rsidRPr="009D43A8" w:rsidRDefault="00030893" w:rsidP="00030893">
      <w:pPr>
        <w:pStyle w:val="a"/>
        <w:outlineLvl w:val="0"/>
      </w:pPr>
      <w:r w:rsidRPr="009D43A8">
        <w:t>Les déséconomies externes</w:t>
      </w:r>
    </w:p>
    <w:p w14:paraId="04D99CF8" w14:textId="77777777" w:rsidR="00030893" w:rsidRDefault="00030893" w:rsidP="00030893">
      <w:pPr>
        <w:spacing w:before="120" w:after="120"/>
        <w:jc w:val="both"/>
      </w:pPr>
    </w:p>
    <w:p w14:paraId="2B678F1E" w14:textId="77777777" w:rsidR="00030893" w:rsidRPr="00E87313" w:rsidRDefault="00030893" w:rsidP="00030893">
      <w:pPr>
        <w:spacing w:before="120" w:after="120"/>
        <w:jc w:val="both"/>
      </w:pPr>
      <w:r w:rsidRPr="00E87313">
        <w:t xml:space="preserve">C'est Alfred Marshall, dans son traité intitulé </w:t>
      </w:r>
      <w:r w:rsidRPr="00E87313">
        <w:rPr>
          <w:b/>
          <w:bCs/>
        </w:rPr>
        <w:t xml:space="preserve">Principes d’économie politique </w:t>
      </w:r>
      <w:r w:rsidRPr="00E87313">
        <w:t xml:space="preserve">(1890), qui fut un des premiers à introduire le concept des </w:t>
      </w:r>
      <w:r>
        <w:t>« </w:t>
      </w:r>
      <w:r w:rsidRPr="00E87313">
        <w:t>déséconomies externes</w:t>
      </w:r>
      <w:r>
        <w:t> »</w:t>
      </w:r>
      <w:r w:rsidRPr="00E87313">
        <w:t>.</w:t>
      </w:r>
      <w:r>
        <w:t> </w:t>
      </w:r>
      <w:r>
        <w:rPr>
          <w:rStyle w:val="Appelnotedebasdep"/>
        </w:rPr>
        <w:footnoteReference w:id="99"/>
      </w:r>
      <w:r w:rsidRPr="009D43A8">
        <w:t xml:space="preserve"> </w:t>
      </w:r>
      <w:r w:rsidRPr="00E87313">
        <w:t>Marshall suggérait que l’expansion d’une industrie peut créer des conditions qui imposent des coûts supplémentaires à chaque entreprise de cette industrie, quelle augmente ou non sa production. Un exemple aidera à mieux co</w:t>
      </w:r>
      <w:r w:rsidRPr="00E87313">
        <w:t>m</w:t>
      </w:r>
      <w:r w:rsidRPr="00E87313">
        <w:t xml:space="preserve">prendre. </w:t>
      </w:r>
      <w:r>
        <w:t>À</w:t>
      </w:r>
      <w:r w:rsidRPr="00E87313">
        <w:t xml:space="preserve"> Montréal, le réseau routier urbain est utilisé par un grand nombre d'entreprises privées et publiques de camionnage. J. B. Bai</w:t>
      </w:r>
      <w:r w:rsidRPr="00E87313">
        <w:t>l</w:t>
      </w:r>
      <w:r w:rsidRPr="00E87313">
        <w:t xml:space="preserve">largeon Ltée est l’une de celles-là. </w:t>
      </w:r>
      <w:r>
        <w:t>À</w:t>
      </w:r>
      <w:r w:rsidRPr="00E87313">
        <w:t xml:space="preserve"> mesure que la circulation croît à Montréal, parce que d’autres entreprises viennent s’y implanter, les coûts augmentent pour chaque entrepreneur en transports routiers. Que le volume de ses propres affaires progresse ou non, J.B. Bailla</w:t>
      </w:r>
      <w:r w:rsidRPr="00E87313">
        <w:t>r</w:t>
      </w:r>
      <w:r w:rsidRPr="00E87313">
        <w:t>geon Ltée verra ses coûts augmenter, parce que la vitesse de circul</w:t>
      </w:r>
      <w:r w:rsidRPr="00E87313">
        <w:t>a</w:t>
      </w:r>
      <w:r w:rsidRPr="00E87313">
        <w:t xml:space="preserve">tion sera réduite par le fait de la croissance de la circulation due à la venue de nouvelles entreprises. C’est là un exemple de </w:t>
      </w:r>
      <w:r>
        <w:t>« </w:t>
      </w:r>
      <w:r w:rsidRPr="00E87313">
        <w:t>déséconomie externe</w:t>
      </w:r>
      <w:r>
        <w:t> »</w:t>
      </w:r>
      <w:r w:rsidRPr="00E87313">
        <w:t xml:space="preserve"> rattaché à l’</w:t>
      </w:r>
      <w:r>
        <w:t>« </w:t>
      </w:r>
      <w:r w:rsidRPr="00E87313">
        <w:t>industrie</w:t>
      </w:r>
      <w:r>
        <w:t> »</w:t>
      </w:r>
      <w:r w:rsidRPr="00E87313">
        <w:t xml:space="preserve"> du camionnage. Le P.N.B. augme</w:t>
      </w:r>
      <w:r w:rsidRPr="00E87313">
        <w:t>n</w:t>
      </w:r>
      <w:r w:rsidRPr="00E87313">
        <w:t>tera avec les embouteillages, car les frais de la consommation d’essence s’élèveront, en même temps que les coûts de transport. Dans le P.N.B., les nuisances figurent au même titre que les produ</w:t>
      </w:r>
      <w:r w:rsidRPr="00E87313">
        <w:t>c</w:t>
      </w:r>
      <w:r w:rsidRPr="00E87313">
        <w:t>tions de biens utiles.</w:t>
      </w:r>
    </w:p>
    <w:p w14:paraId="3EEA2E24" w14:textId="77777777" w:rsidR="00030893" w:rsidRDefault="00030893" w:rsidP="00030893">
      <w:pPr>
        <w:spacing w:before="120" w:after="120"/>
        <w:jc w:val="both"/>
      </w:pPr>
      <w:r w:rsidRPr="00E87313">
        <w:t xml:space="preserve">Mais le concept de </w:t>
      </w:r>
      <w:r>
        <w:t>« </w:t>
      </w:r>
      <w:r w:rsidRPr="00E87313">
        <w:t>déséconomies externes</w:t>
      </w:r>
      <w:r>
        <w:t> »</w:t>
      </w:r>
      <w:r w:rsidRPr="00E87313">
        <w:t xml:space="preserve"> recouvre plus que les coûts externes d'une </w:t>
      </w:r>
      <w:r>
        <w:t>« </w:t>
      </w:r>
      <w:r w:rsidRPr="00E87313">
        <w:t>industrie</w:t>
      </w:r>
      <w:r>
        <w:t> »</w:t>
      </w:r>
      <w:r w:rsidRPr="00E87313">
        <w:t>. Nous sommes en effet maint</w:t>
      </w:r>
      <w:r w:rsidRPr="00E87313">
        <w:t>e</w:t>
      </w:r>
      <w:r w:rsidRPr="00E87313">
        <w:t>nant conscients que la croissance du processus industriel détériore de multiples façons le milieu écologique et que ses effets se font sentir jusque sur l’équilibre de l'être humain. Quelques exemples suffiront à nous faire réfléchir. La pollution des Grands Lacs a résulté de l’expansion industrielle et urbaine des villes avoisinantes. On estime aujourd’hui qu’il en coûtera $2 milliards</w:t>
      </w:r>
      <w:r>
        <w:t> </w:t>
      </w:r>
      <w:r>
        <w:rPr>
          <w:rStyle w:val="Appelnotedebasdep"/>
        </w:rPr>
        <w:footnoteReference w:id="100"/>
      </w:r>
      <w:r w:rsidRPr="00E87313">
        <w:t xml:space="preserve"> pour y renverser le proce</w:t>
      </w:r>
      <w:r w:rsidRPr="00E87313">
        <w:t>s</w:t>
      </w:r>
      <w:r w:rsidRPr="00E87313">
        <w:t>sus de pollution. Nos statisticiens ajouteront ces $2 milliards à la v</w:t>
      </w:r>
      <w:r w:rsidRPr="00E87313">
        <w:t>a</w:t>
      </w:r>
      <w:r w:rsidRPr="00E87313">
        <w:t>leur du P.N.B. En somme, l’appareil productif gonfle le P.N.B. en d</w:t>
      </w:r>
      <w:r w:rsidRPr="00E87313">
        <w:t>é</w:t>
      </w:r>
      <w:r w:rsidRPr="00E87313">
        <w:t>tériorant la rentabilité économique globale</w:t>
      </w:r>
      <w:r>
        <w:t> !</w:t>
      </w:r>
    </w:p>
    <w:p w14:paraId="38F8F66B" w14:textId="77777777" w:rsidR="00030893" w:rsidRPr="00E87313" w:rsidRDefault="00030893" w:rsidP="00030893">
      <w:pPr>
        <w:spacing w:before="120" w:after="120"/>
        <w:jc w:val="both"/>
      </w:pPr>
      <w:r>
        <w:t>[109]</w:t>
      </w:r>
    </w:p>
    <w:p w14:paraId="42122A75" w14:textId="77777777" w:rsidR="00030893" w:rsidRPr="00CF648C" w:rsidRDefault="00030893" w:rsidP="00030893">
      <w:pPr>
        <w:spacing w:before="120" w:after="120"/>
        <w:jc w:val="both"/>
      </w:pPr>
      <w:r w:rsidRPr="00E87313">
        <w:t xml:space="preserve">Les coûts humains et sociaux font aussi partie des </w:t>
      </w:r>
      <w:r>
        <w:t>« désé</w:t>
      </w:r>
      <w:r w:rsidRPr="00E87313">
        <w:t>conomies externes</w:t>
      </w:r>
      <w:r>
        <w:t> » :</w:t>
      </w:r>
      <w:r w:rsidRPr="00E87313">
        <w:t xml:space="preserve"> le prix des conséquences de la croissance du processus industriel sur les coûts de la santé n’est pas évalué, ou s’il l’est, c'est pour s’additionner au P.N.B. Au Québec, les coûts de la santé et du bien-être social s’élèvent à 10% du P.N.B., et l’on constate que, pour le Québec comme pour tous les pays occidentaux, </w:t>
      </w:r>
      <w:r>
        <w:t>« </w:t>
      </w:r>
      <w:r w:rsidRPr="00E87313">
        <w:t>si on guérit bea</w:t>
      </w:r>
      <w:r w:rsidRPr="00E87313">
        <w:t>u</w:t>
      </w:r>
      <w:r w:rsidRPr="00E87313">
        <w:t>coup, le niveau de santé de sa population, lui, ne s’est guère amélioré, compte tenu des énormes budgets qu’on y consacre</w:t>
      </w:r>
      <w:r>
        <w:t> »</w:t>
      </w:r>
      <w:r w:rsidRPr="00E87313">
        <w:t>.</w:t>
      </w:r>
      <w:r>
        <w:t> </w:t>
      </w:r>
      <w:r>
        <w:rPr>
          <w:rStyle w:val="Appelnotedebasdep"/>
        </w:rPr>
        <w:footnoteReference w:id="101"/>
      </w:r>
      <w:r>
        <w:t xml:space="preserve"> </w:t>
      </w:r>
      <w:r w:rsidRPr="00E87313">
        <w:t>Mais le P.N.B. augmente</w:t>
      </w:r>
      <w:r>
        <w:t> !</w:t>
      </w:r>
      <w:r w:rsidRPr="00E87313">
        <w:t xml:space="preserve"> Aux U.S.A., l'Agence pour la protection de l’environnement estime </w:t>
      </w:r>
      <w:r>
        <w:t>« </w:t>
      </w:r>
      <w:r w:rsidRPr="00E87313">
        <w:t>que les malaises respiratoires, qui vont du rhume de cerveau à la bronchite chronique, coûtent actuellement à l'industrie plus de 6 milliards de dollars (US) par an en pertes de temps, en baisse de productivité et en primes d’assurances mal</w:t>
      </w:r>
      <w:r w:rsidRPr="00E87313">
        <w:t>a</w:t>
      </w:r>
      <w:r w:rsidRPr="00E87313">
        <w:t>dies</w:t>
      </w:r>
      <w:r>
        <w:t> »</w:t>
      </w:r>
      <w:r w:rsidRPr="00E87313">
        <w:t>.</w:t>
      </w:r>
      <w:r>
        <w:t> </w:t>
      </w:r>
      <w:r>
        <w:rPr>
          <w:rStyle w:val="Appelnotedebasdep"/>
        </w:rPr>
        <w:footnoteReference w:id="102"/>
      </w:r>
    </w:p>
    <w:p w14:paraId="4DF39E33" w14:textId="77777777" w:rsidR="00030893" w:rsidRDefault="00030893" w:rsidP="00030893">
      <w:pPr>
        <w:spacing w:before="120" w:after="120"/>
        <w:jc w:val="both"/>
      </w:pPr>
    </w:p>
    <w:p w14:paraId="1608E040" w14:textId="77777777" w:rsidR="00030893" w:rsidRPr="00CF648C" w:rsidRDefault="00030893" w:rsidP="00030893">
      <w:pPr>
        <w:pStyle w:val="a"/>
        <w:outlineLvl w:val="0"/>
      </w:pPr>
      <w:r w:rsidRPr="00CF648C">
        <w:t>Curieuses mathématiques</w:t>
      </w:r>
    </w:p>
    <w:p w14:paraId="6D8FA2EE" w14:textId="77777777" w:rsidR="00030893" w:rsidRDefault="00030893" w:rsidP="00030893">
      <w:pPr>
        <w:spacing w:before="120" w:after="120"/>
        <w:jc w:val="both"/>
      </w:pPr>
    </w:p>
    <w:p w14:paraId="3A6A80B1" w14:textId="77777777" w:rsidR="00030893" w:rsidRDefault="00030893" w:rsidP="00030893">
      <w:pPr>
        <w:spacing w:before="120" w:after="120"/>
        <w:jc w:val="both"/>
      </w:pPr>
      <w:r w:rsidRPr="00E87313">
        <w:t>Il nous apparaît évident que l’expansion industrielle entraîne des conséquences externes qui ne peuvent être ignorées, et que toutes d</w:t>
      </w:r>
      <w:r w:rsidRPr="00E87313">
        <w:t>é</w:t>
      </w:r>
      <w:r w:rsidRPr="00E87313">
        <w:t>cisions d’exclure ces coûts ne peuvent évidemment qu’être fondées sur un calcul économique pour le moins irrationnel, peut-être même faussé. Curieuses mathématiques, en effet, où tous les effet</w:t>
      </w:r>
      <w:r>
        <w:t>s</w:t>
      </w:r>
      <w:r w:rsidRPr="00E87313">
        <w:t xml:space="preserve"> négatifs, lorsqu’ils sont comptés, le sont positivement, dans la mesure où ils augmentent les dépenses réalisées. Plus il y a d’accidents de voiture, plus les dépenses hospitalières croissent et plus le P.N.B. augmente. Chaque Québécois se casserait-il une jambe</w:t>
      </w:r>
      <w:r>
        <w:t> </w:t>
      </w:r>
      <w:r>
        <w:rPr>
          <w:rStyle w:val="Appelnotedebasdep"/>
        </w:rPr>
        <w:footnoteReference w:id="103"/>
      </w:r>
      <w:r w:rsidRPr="00CF648C">
        <w:t xml:space="preserve"> </w:t>
      </w:r>
      <w:r w:rsidRPr="00E87313">
        <w:t>que la valeur du P.N.B. s'élèverait subitement. Il y aurait alors une forte expansion industrie</w:t>
      </w:r>
      <w:r w:rsidRPr="00E87313">
        <w:t>l</w:t>
      </w:r>
      <w:r w:rsidRPr="00E87313">
        <w:t>le, une nouvelle industrie et très prospère de jambes de bois se dév</w:t>
      </w:r>
      <w:r w:rsidRPr="00E87313">
        <w:t>e</w:t>
      </w:r>
      <w:r w:rsidRPr="00E87313">
        <w:t>lopperait tandis que l’activité médicale et chirurgicale répondrait di</w:t>
      </w:r>
      <w:r w:rsidRPr="00E87313">
        <w:t>f</w:t>
      </w:r>
      <w:r w:rsidRPr="00E87313">
        <w:t>ficilement à la demande. Notre ministre des finances, sinon le pr</w:t>
      </w:r>
      <w:r w:rsidRPr="00E87313">
        <w:t>e</w:t>
      </w:r>
      <w:r w:rsidRPr="00E87313">
        <w:t xml:space="preserve">mier ministre lui-même, pourrait se glorifier d'un taux de croissance aussi substantiel du P.N.B. Peut-être même verrions-nous reproduit dans les journaux que </w:t>
      </w:r>
      <w:r>
        <w:t>« </w:t>
      </w:r>
      <w:r w:rsidRPr="00E87313">
        <w:t>le Québec a su profiter de la conjoncture éc</w:t>
      </w:r>
      <w:r w:rsidRPr="00E87313">
        <w:t>o</w:t>
      </w:r>
      <w:r w:rsidRPr="00E87313">
        <w:t>nomique favorable de 197</w:t>
      </w:r>
      <w:r>
        <w:t>…</w:t>
      </w:r>
      <w:r w:rsidRPr="00E87313">
        <w:t xml:space="preserve"> pour faire du rattrapage, gagner du te</w:t>
      </w:r>
      <w:r w:rsidRPr="00E87313">
        <w:t>r</w:t>
      </w:r>
      <w:r w:rsidRPr="00E87313">
        <w:t>rain sur le plan du développement économique</w:t>
      </w:r>
      <w:r>
        <w:t> » !</w:t>
      </w:r>
    </w:p>
    <w:p w14:paraId="22D7E670" w14:textId="77777777" w:rsidR="00030893" w:rsidRPr="00E87313" w:rsidRDefault="00030893" w:rsidP="00030893">
      <w:pPr>
        <w:spacing w:before="120" w:after="120"/>
        <w:jc w:val="both"/>
      </w:pPr>
      <w:r>
        <w:t>[110]</w:t>
      </w:r>
    </w:p>
    <w:p w14:paraId="4FB00BE3" w14:textId="77777777" w:rsidR="00030893" w:rsidRPr="00E87313" w:rsidRDefault="00030893" w:rsidP="00030893">
      <w:pPr>
        <w:spacing w:before="120" w:after="120"/>
        <w:jc w:val="both"/>
      </w:pPr>
      <w:r w:rsidRPr="00E87313">
        <w:t>Dans le système de comptabilité actuelle, les embouteillages, les pollutions, les maladies, les malaises sociaux, en somme tous les e</w:t>
      </w:r>
      <w:r w:rsidRPr="00E87313">
        <w:t>f</w:t>
      </w:r>
      <w:r w:rsidRPr="00E87313">
        <w:t>fets négatifs de la croissance, sont comptabilisés d'une façon positive. Et plus l’activité économique se développe, plus ces effets négatifs augmentent. On pourrait à la limite avoir un P.N.B. dont la moitié de la valeur ne serait que ce qui aurait été dépensé pour supporter ou co</w:t>
      </w:r>
      <w:r w:rsidRPr="00E87313">
        <w:t>r</w:t>
      </w:r>
      <w:r w:rsidRPr="00E87313">
        <w:t xml:space="preserve">riger les conséquences de l’augmentation de la </w:t>
      </w:r>
      <w:r>
        <w:t>« </w:t>
      </w:r>
      <w:r w:rsidRPr="00E87313">
        <w:t>croissance</w:t>
      </w:r>
      <w:r>
        <w:t> »</w:t>
      </w:r>
      <w:r w:rsidRPr="00E87313">
        <w:t>.</w:t>
      </w:r>
    </w:p>
    <w:p w14:paraId="2FC4DBF5" w14:textId="77777777" w:rsidR="00030893" w:rsidRDefault="00030893" w:rsidP="00030893">
      <w:pPr>
        <w:spacing w:before="120" w:after="120"/>
        <w:jc w:val="both"/>
      </w:pPr>
    </w:p>
    <w:p w14:paraId="2E370D56" w14:textId="77777777" w:rsidR="00030893" w:rsidRPr="007A67ED" w:rsidRDefault="00030893" w:rsidP="00030893">
      <w:pPr>
        <w:pStyle w:val="a"/>
        <w:outlineLvl w:val="0"/>
      </w:pPr>
      <w:r w:rsidRPr="007A67ED">
        <w:t>Ce que cache parfois le P.N.B.</w:t>
      </w:r>
    </w:p>
    <w:p w14:paraId="11077316" w14:textId="77777777" w:rsidR="00030893" w:rsidRDefault="00030893" w:rsidP="00030893">
      <w:pPr>
        <w:spacing w:before="120" w:after="120"/>
        <w:jc w:val="both"/>
      </w:pPr>
    </w:p>
    <w:p w14:paraId="65D6DA79" w14:textId="77777777" w:rsidR="00030893" w:rsidRPr="00E87313" w:rsidRDefault="00030893" w:rsidP="00030893">
      <w:pPr>
        <w:spacing w:before="120" w:after="120"/>
        <w:jc w:val="both"/>
      </w:pPr>
      <w:r w:rsidRPr="00E87313">
        <w:t xml:space="preserve">En plus des </w:t>
      </w:r>
      <w:r>
        <w:t>« </w:t>
      </w:r>
      <w:r w:rsidRPr="00E87313">
        <w:t>déséconomies externes</w:t>
      </w:r>
      <w:r>
        <w:t> »</w:t>
      </w:r>
      <w:r w:rsidRPr="00E87313">
        <w:t xml:space="preserve"> qu’elle néglige, la compt</w:t>
      </w:r>
      <w:r w:rsidRPr="00E87313">
        <w:t>a</w:t>
      </w:r>
      <w:r w:rsidRPr="00E87313">
        <w:t xml:space="preserve">bilité nationale ne tient pas compte de la nature des biens produits, de leur qualité ou de leur utilité. </w:t>
      </w:r>
      <w:r>
        <w:t>« </w:t>
      </w:r>
      <w:r w:rsidRPr="00E87313">
        <w:t>Toute chose produite est sacralisée par le fait même de l’être. Toute chose produite est positive, toute chose mesurable est positive</w:t>
      </w:r>
      <w:r>
        <w:t> »</w:t>
      </w:r>
      <w:r w:rsidRPr="00E87313">
        <w:t>.</w:t>
      </w:r>
      <w:r>
        <w:t> </w:t>
      </w:r>
      <w:r>
        <w:rPr>
          <w:rStyle w:val="Appelnotedebasdep"/>
        </w:rPr>
        <w:footnoteReference w:id="104"/>
      </w:r>
      <w:r w:rsidRPr="007A67ED">
        <w:t xml:space="preserve"> </w:t>
      </w:r>
      <w:r w:rsidRPr="00E87313">
        <w:t>Qu’il s’agisse de biens de destruction, comme les armements, ou de biens qui améliorent les conditions de vie, comme la scolarisation, tout cela fait indistinctement partie du P.N.B. Davantage, l'augmentation du P.N.B. des pays industrialisés, par la vente d’armements aux pays du Tiers- Monde, surtout ceux qui ont accédé à l’indépendance au cours des quinze dernières années, confirme que l’endettement de ces derniers profite au P.N.B. des pr</w:t>
      </w:r>
      <w:r w:rsidRPr="00E87313">
        <w:t>e</w:t>
      </w:r>
      <w:r w:rsidRPr="00E87313">
        <w:t>miers.</w:t>
      </w:r>
      <w:r>
        <w:t> </w:t>
      </w:r>
      <w:r>
        <w:rPr>
          <w:rStyle w:val="Appelnotedebasdep"/>
        </w:rPr>
        <w:footnoteReference w:id="105"/>
      </w:r>
      <w:r w:rsidRPr="00E87313">
        <w:t xml:space="preserve"> Soulignons que 7 à 8% des exportations françaises, soit env</w:t>
      </w:r>
      <w:r w:rsidRPr="00E87313">
        <w:t>i</w:t>
      </w:r>
      <w:r w:rsidRPr="00E87313">
        <w:t>ron §1.9 milliards en 1973, furent constituées de ventes d’armes à l'étranger. Cette industrie de l’armement a fourni en France du travail à près de 280,000 personnes.</w:t>
      </w:r>
      <w:r>
        <w:t> </w:t>
      </w:r>
      <w:r>
        <w:rPr>
          <w:rStyle w:val="Appelnotedebasdep"/>
        </w:rPr>
        <w:footnoteReference w:id="106"/>
      </w:r>
      <w:r w:rsidRPr="007A67ED">
        <w:t xml:space="preserve"> </w:t>
      </w:r>
      <w:r w:rsidRPr="00E87313">
        <w:t>Les U.S.A. et l’U.R.S.S. détie</w:t>
      </w:r>
      <w:r w:rsidRPr="00E87313">
        <w:t>n</w:t>
      </w:r>
      <w:r w:rsidRPr="00E87313">
        <w:t>nent une part plus grande encore du marché mondial d’armements et contribuent ainsi à l’appauvrissement des pays du Tiers-Monde. On pourrait presque qualifier le P.N.B. d'indicateur de spoliation des pays du Tiers-Monde par les pays développés.</w:t>
      </w:r>
    </w:p>
    <w:p w14:paraId="7E8838BB" w14:textId="77777777" w:rsidR="00030893" w:rsidRDefault="00030893" w:rsidP="00030893">
      <w:pPr>
        <w:spacing w:before="120" w:after="120"/>
        <w:jc w:val="both"/>
      </w:pPr>
    </w:p>
    <w:p w14:paraId="4AF569E6" w14:textId="77777777" w:rsidR="00030893" w:rsidRPr="00CA530B" w:rsidRDefault="00030893" w:rsidP="00030893">
      <w:pPr>
        <w:pStyle w:val="a"/>
        <w:outlineLvl w:val="0"/>
      </w:pPr>
      <w:r w:rsidRPr="00CA530B">
        <w:t>Logements salubres ou nourriture pour chiens</w:t>
      </w:r>
    </w:p>
    <w:p w14:paraId="43EC8215" w14:textId="77777777" w:rsidR="00030893" w:rsidRDefault="00030893" w:rsidP="00030893">
      <w:pPr>
        <w:spacing w:before="120" w:after="120"/>
        <w:jc w:val="both"/>
      </w:pPr>
    </w:p>
    <w:p w14:paraId="63473E30" w14:textId="77777777" w:rsidR="00030893" w:rsidRPr="00E87313" w:rsidRDefault="00030893" w:rsidP="00030893">
      <w:pPr>
        <w:spacing w:before="120" w:after="120"/>
        <w:jc w:val="both"/>
      </w:pPr>
      <w:r w:rsidRPr="00E87313">
        <w:t>De plus, le niveau du P.N.B. ne précise pas la nature des produ</w:t>
      </w:r>
      <w:r w:rsidRPr="00E87313">
        <w:t>c</w:t>
      </w:r>
      <w:r w:rsidRPr="00E87313">
        <w:t>tions et des consommations</w:t>
      </w:r>
      <w:r>
        <w:t> ;</w:t>
      </w:r>
      <w:r w:rsidRPr="00E87313">
        <w:t xml:space="preserve"> les besoins qui s’expriment</w:t>
      </w:r>
      <w:r>
        <w:t xml:space="preserve"> [111] </w:t>
      </w:r>
      <w:r w:rsidRPr="00E87313">
        <w:t>sont ceux qui représentent un pouvoir d'achat. Ainsi, les besoins des ind</w:t>
      </w:r>
      <w:r w:rsidRPr="00E87313">
        <w:t>i</w:t>
      </w:r>
      <w:r w:rsidRPr="00E87313">
        <w:t>vidus et de la collectivité ne seront pris en considération que s’ils pe</w:t>
      </w:r>
      <w:r w:rsidRPr="00E87313">
        <w:t>u</w:t>
      </w:r>
      <w:r w:rsidRPr="00E87313">
        <w:t>vent s’exprimer par un prix et être facilement comptabilisés. C’est pourquoi, par exemple, des personnes âgées demanderont lon</w:t>
      </w:r>
      <w:r w:rsidRPr="00E87313">
        <w:t>g</w:t>
      </w:r>
      <w:r w:rsidRPr="00E87313">
        <w:t>temps des transports gratuits sans les obtenir, de même des logements ins</w:t>
      </w:r>
      <w:r w:rsidRPr="00E87313">
        <w:t>a</w:t>
      </w:r>
      <w:r w:rsidRPr="00E87313">
        <w:t>lubres et surpeuplés seront sacrifiés au bénéfice d’appartements plus luxueux. Par contre, la production industrielle de nourriture pour chiens (qui représente par tête de chien américain le revenu indien moyen) va permettre au chiffre d’affaires des aliments pour animaux d’augmenter de 20-25% par an et de dépasser rapidement celui de l’alimentation infantile.</w:t>
      </w:r>
      <w:r>
        <w:t> </w:t>
      </w:r>
      <w:r>
        <w:rPr>
          <w:rStyle w:val="Appelnotedebasdep"/>
        </w:rPr>
        <w:footnoteReference w:id="107"/>
      </w:r>
      <w:r w:rsidRPr="00EE23F8">
        <w:t>.</w:t>
      </w:r>
      <w:r w:rsidRPr="00E87313">
        <w:t xml:space="preserve"> De leur côté, les statisticiens de la com</w:t>
      </w:r>
      <w:r w:rsidRPr="00E87313">
        <w:t>p</w:t>
      </w:r>
      <w:r w:rsidRPr="00E87313">
        <w:t>tabilité nationale seront satisfaits, le P.N.B. augmentera parall</w:t>
      </w:r>
      <w:r w:rsidRPr="00E87313">
        <w:t>è</w:t>
      </w:r>
      <w:r w:rsidRPr="00E87313">
        <w:t>lement à un rythme plus rapide.</w:t>
      </w:r>
    </w:p>
    <w:p w14:paraId="3F299A1E" w14:textId="77777777" w:rsidR="00030893" w:rsidRDefault="00030893" w:rsidP="00030893">
      <w:pPr>
        <w:spacing w:before="120" w:after="120"/>
        <w:jc w:val="both"/>
      </w:pPr>
    </w:p>
    <w:p w14:paraId="3A0A5334" w14:textId="77777777" w:rsidR="00030893" w:rsidRPr="00EE23F8" w:rsidRDefault="00030893" w:rsidP="00030893">
      <w:pPr>
        <w:pStyle w:val="a"/>
        <w:outlineLvl w:val="0"/>
      </w:pPr>
      <w:r w:rsidRPr="00EE23F8">
        <w:t>Et la qualité des produits ?</w:t>
      </w:r>
    </w:p>
    <w:p w14:paraId="3926D7B8" w14:textId="77777777" w:rsidR="00030893" w:rsidRDefault="00030893" w:rsidP="00030893">
      <w:pPr>
        <w:spacing w:before="120" w:after="120"/>
        <w:jc w:val="both"/>
      </w:pPr>
    </w:p>
    <w:p w14:paraId="222E81EA" w14:textId="77777777" w:rsidR="00030893" w:rsidRPr="00E87313" w:rsidRDefault="00030893" w:rsidP="00030893">
      <w:pPr>
        <w:spacing w:before="120" w:after="120"/>
        <w:jc w:val="both"/>
      </w:pPr>
      <w:r w:rsidRPr="00E87313">
        <w:t>Le phénomène de l’obsolescence constitue une autre des aberr</w:t>
      </w:r>
      <w:r w:rsidRPr="00E87313">
        <w:t>a</w:t>
      </w:r>
      <w:r w:rsidRPr="00E87313">
        <w:t>tions devenues positives à l’intérieur de cette comptabilité brute de la croissance. On produit de plus en plus de biens dont la durée est plus courte et la résistance plus faible, de façon à pouvoir les reproduire plus souvent. Ainsi en est-il des tubes fluorescents qui ne durent que mille heures alors que le prix de revient des tubes de dix milles heures n’est pas plus élevé.</w:t>
      </w:r>
      <w:r>
        <w:t> </w:t>
      </w:r>
      <w:r>
        <w:rPr>
          <w:rStyle w:val="Appelnotedebasdep"/>
        </w:rPr>
        <w:footnoteReference w:id="108"/>
      </w:r>
      <w:r w:rsidRPr="00EE23F8">
        <w:t xml:space="preserve"> </w:t>
      </w:r>
      <w:r w:rsidRPr="00E87313">
        <w:t>Dans cette perspective, l’usure rapide d’un produit ou les changements fréquents de modèle permettent d’additionner des dépenses supplémentaires et d’augmenter le P.N.B., sans bénéfice sensible pour la qualité de vie. Le P.N.B. indique dava</w:t>
      </w:r>
      <w:r w:rsidRPr="00E87313">
        <w:t>n</w:t>
      </w:r>
      <w:r w:rsidRPr="00E87313">
        <w:t>tage la croissance des chiffres et des bilans que celle du bien-être et Jean Baudrillard a bien raison de dire en parlant du P.N.B.</w:t>
      </w:r>
      <w:r>
        <w:t> :</w:t>
      </w:r>
    </w:p>
    <w:p w14:paraId="6D3AC034" w14:textId="77777777" w:rsidR="00030893" w:rsidRDefault="00030893" w:rsidP="00030893">
      <w:pPr>
        <w:spacing w:before="120" w:after="120"/>
        <w:jc w:val="both"/>
      </w:pPr>
    </w:p>
    <w:p w14:paraId="01EC6EB3" w14:textId="77777777" w:rsidR="00030893" w:rsidRPr="00F17CE2" w:rsidRDefault="00030893" w:rsidP="00030893">
      <w:pPr>
        <w:pStyle w:val="Grillecouleur-Accent1"/>
      </w:pPr>
      <w:r w:rsidRPr="00E87313">
        <w:t>Nous parlons là du plus extraordinaire bluff collectif des sociétés m</w:t>
      </w:r>
      <w:r w:rsidRPr="00E87313">
        <w:t>o</w:t>
      </w:r>
      <w:r w:rsidRPr="00E87313">
        <w:t xml:space="preserve">dernes. D'une opération de </w:t>
      </w:r>
      <w:r>
        <w:t>« </w:t>
      </w:r>
      <w:r w:rsidRPr="00E87313">
        <w:t>magie blanche</w:t>
      </w:r>
      <w:r>
        <w:t> »</w:t>
      </w:r>
      <w:r w:rsidRPr="00E87313">
        <w:t xml:space="preserve"> sur les chiffres, qui cache en réalité une magie noire d’envoûtement collectif. Nous parlons de la gy</w:t>
      </w:r>
      <w:r w:rsidRPr="00E87313">
        <w:t>m</w:t>
      </w:r>
      <w:r w:rsidRPr="00E87313">
        <w:t>nastique absurde des illusions comptables</w:t>
      </w:r>
      <w:r w:rsidRPr="00F17CE2">
        <w:t>.</w:t>
      </w:r>
      <w:r>
        <w:t> </w:t>
      </w:r>
      <w:r>
        <w:rPr>
          <w:rStyle w:val="Appelnotedebasdep"/>
        </w:rPr>
        <w:footnoteReference w:id="109"/>
      </w:r>
    </w:p>
    <w:p w14:paraId="665F7A67" w14:textId="77777777" w:rsidR="00030893" w:rsidRDefault="00030893" w:rsidP="00030893">
      <w:pPr>
        <w:spacing w:before="120" w:after="120"/>
        <w:jc w:val="both"/>
      </w:pPr>
    </w:p>
    <w:p w14:paraId="77E7B628" w14:textId="77777777" w:rsidR="00030893" w:rsidRDefault="00030893" w:rsidP="00030893">
      <w:pPr>
        <w:spacing w:before="120" w:after="120"/>
        <w:jc w:val="both"/>
      </w:pPr>
      <w:r>
        <w:t>[112]</w:t>
      </w:r>
    </w:p>
    <w:p w14:paraId="0F440D3A" w14:textId="77777777" w:rsidR="00030893" w:rsidRPr="00E87313" w:rsidRDefault="00030893" w:rsidP="00030893">
      <w:pPr>
        <w:spacing w:before="120" w:after="120"/>
        <w:jc w:val="both"/>
      </w:pPr>
    </w:p>
    <w:p w14:paraId="40BC24BD" w14:textId="77777777" w:rsidR="00030893" w:rsidRPr="00DB583D" w:rsidRDefault="00030893" w:rsidP="00030893">
      <w:pPr>
        <w:pStyle w:val="a"/>
        <w:outlineLvl w:val="0"/>
      </w:pPr>
      <w:r w:rsidRPr="00DB583D">
        <w:t>Les inégalités</w:t>
      </w:r>
    </w:p>
    <w:p w14:paraId="0CDA491F" w14:textId="77777777" w:rsidR="00030893" w:rsidRDefault="00030893" w:rsidP="00030893">
      <w:pPr>
        <w:spacing w:before="120" w:after="120"/>
        <w:jc w:val="both"/>
      </w:pPr>
    </w:p>
    <w:p w14:paraId="2D33D14D" w14:textId="77777777" w:rsidR="00030893" w:rsidRPr="00DB583D" w:rsidRDefault="00030893" w:rsidP="00030893">
      <w:pPr>
        <w:spacing w:before="120" w:after="120"/>
        <w:jc w:val="both"/>
      </w:pPr>
      <w:r w:rsidRPr="00E87313">
        <w:t>Il est un dernier point que nous ne voudrions pas passer sous sile</w:t>
      </w:r>
      <w:r w:rsidRPr="00E87313">
        <w:t>n</w:t>
      </w:r>
      <w:r w:rsidRPr="00E87313">
        <w:t>ce</w:t>
      </w:r>
      <w:r>
        <w:t> :</w:t>
      </w:r>
      <w:r w:rsidRPr="00E87313">
        <w:t xml:space="preserve"> les problèmes de répartition des ressources, dont ne tient aucun compte le P.N.B. Bien plus, un niveau élevé de P.N.B. peut nous lai</w:t>
      </w:r>
      <w:r w:rsidRPr="00E87313">
        <w:t>s</w:t>
      </w:r>
      <w:r w:rsidRPr="00E87313">
        <w:t>ser croire que les inégalités, si elles ne sont pas disparues, ont dim</w:t>
      </w:r>
      <w:r w:rsidRPr="00E87313">
        <w:t>i</w:t>
      </w:r>
      <w:r w:rsidRPr="00E87313">
        <w:t>nué. Pourtant, il n’en est rien. Si la croissance a relevé le revenu moyen des ménages, elle n’a pas pour autant réduit les inégalités et les frustrations qui en découlent. Aux U.S.A., l’écart entre riches et pa</w:t>
      </w:r>
      <w:r w:rsidRPr="00E87313">
        <w:t>u</w:t>
      </w:r>
      <w:r w:rsidRPr="00E87313">
        <w:t>vres a doublé en 22 ans.</w:t>
      </w:r>
      <w:r>
        <w:t> </w:t>
      </w:r>
      <w:r>
        <w:rPr>
          <w:rStyle w:val="Appelnotedebasdep"/>
        </w:rPr>
        <w:footnoteReference w:id="110"/>
      </w:r>
      <w:r w:rsidRPr="00DB583D">
        <w:t xml:space="preserve"> </w:t>
      </w:r>
      <w:r w:rsidRPr="00E87313">
        <w:t>Cet écart, qui sépare le revenu moyen de 20% des ménages américains les plus prospères de celui de 20% des ménages les plus pauvres, est passé de $10,565 (cours de 1969) en 1947 à $19,071, en 1969, période pendant laquelle le revenu moyen des ménages américains est passé de $4,972. à $9,433. Le 1% le plus riche dispose de 31% des richesses totales et de 61% des a</w:t>
      </w:r>
      <w:r w:rsidRPr="00E87313">
        <w:t>c</w:t>
      </w:r>
      <w:r w:rsidRPr="00E87313">
        <w:t>tions en Bourse. 24.8 millions d'Américains gagnent moins que le seuil de pauvreté, fixé pour 1971 par ('Administration fédérale à $3,150. par an.</w:t>
      </w:r>
      <w:r>
        <w:t> </w:t>
      </w:r>
      <w:r>
        <w:rPr>
          <w:rStyle w:val="Appelnotedebasdep"/>
        </w:rPr>
        <w:footnoteReference w:id="111"/>
      </w:r>
    </w:p>
    <w:p w14:paraId="37F142CD" w14:textId="77777777" w:rsidR="00030893" w:rsidRDefault="00030893" w:rsidP="00030893">
      <w:pPr>
        <w:spacing w:before="120" w:after="120"/>
        <w:jc w:val="both"/>
      </w:pPr>
      <w:r w:rsidRPr="00E87313">
        <w:t>Il semble que l'inégalité des revenus puisse être un facteur qui pourrait stimuler la croissance</w:t>
      </w:r>
      <w:r>
        <w:t> ;</w:t>
      </w:r>
      <w:r w:rsidRPr="00E87313">
        <w:t xml:space="preserve"> mais faute de bien mesurer les inég</w:t>
      </w:r>
      <w:r w:rsidRPr="00E87313">
        <w:t>a</w:t>
      </w:r>
      <w:r w:rsidRPr="00E87313">
        <w:t>lités, il est difficile de percevoir leur influence sur l’activité économ</w:t>
      </w:r>
      <w:r w:rsidRPr="00E87313">
        <w:t>i</w:t>
      </w:r>
      <w:r w:rsidRPr="00E87313">
        <w:t xml:space="preserve">que. De plus, la comptabilité nationale camoufle les inégalités et les frustrations, en nous laissant croire que l’augmentation du P.N.B. est synonyme de l’accroissement du bien-être. Cette soi-disant mesure de la croissance est incomplète et inapte à évaluer s’il y a développement au non. Cette comptabilité nationale est </w:t>
      </w:r>
      <w:r>
        <w:t>« </w:t>
      </w:r>
      <w:r w:rsidRPr="00E87313">
        <w:t>devenue un défi au bon sens</w:t>
      </w:r>
      <w:r>
        <w:t> »</w:t>
      </w:r>
      <w:r w:rsidRPr="00E87313">
        <w:t>.</w:t>
      </w:r>
      <w:r>
        <w:t> </w:t>
      </w:r>
      <w:r>
        <w:rPr>
          <w:rStyle w:val="Appelnotedebasdep"/>
        </w:rPr>
        <w:footnoteReference w:id="112"/>
      </w:r>
      <w:r w:rsidRPr="00E87313">
        <w:t xml:space="preserve"> Elle ne trompe que ceux qui veulent bien s’y laisser pre</w:t>
      </w:r>
      <w:r w:rsidRPr="00E87313">
        <w:t>n</w:t>
      </w:r>
      <w:r w:rsidRPr="00E87313">
        <w:t>dre.</w:t>
      </w:r>
    </w:p>
    <w:p w14:paraId="3D9C856B" w14:textId="77777777" w:rsidR="00030893" w:rsidRPr="00E87313" w:rsidRDefault="00030893" w:rsidP="00030893">
      <w:pPr>
        <w:spacing w:before="120" w:after="120"/>
        <w:jc w:val="both"/>
      </w:pPr>
      <w:r>
        <w:br w:type="page"/>
      </w:r>
    </w:p>
    <w:p w14:paraId="38B736A2" w14:textId="77777777" w:rsidR="00030893" w:rsidRPr="00DB583D" w:rsidRDefault="00030893" w:rsidP="00030893">
      <w:pPr>
        <w:pStyle w:val="a"/>
        <w:outlineLvl w:val="0"/>
      </w:pPr>
      <w:r w:rsidRPr="00DB583D">
        <w:t>En guise de conclusion</w:t>
      </w:r>
    </w:p>
    <w:p w14:paraId="67B7B9BE" w14:textId="77777777" w:rsidR="00030893" w:rsidRPr="00E87313" w:rsidRDefault="00030893" w:rsidP="00030893">
      <w:pPr>
        <w:spacing w:before="120" w:after="120"/>
        <w:jc w:val="both"/>
      </w:pPr>
    </w:p>
    <w:p w14:paraId="0E5DA683" w14:textId="77777777" w:rsidR="00030893" w:rsidRPr="00E87313" w:rsidRDefault="00030893" w:rsidP="00030893">
      <w:pPr>
        <w:spacing w:before="120" w:after="120"/>
        <w:jc w:val="both"/>
      </w:pPr>
      <w:r w:rsidRPr="00E87313">
        <w:t>Au terme de cet article, nous sommes bien conscient des limites inhérentes à cette forme d’analyse. Mais nous voulions surtout susc</w:t>
      </w:r>
      <w:r w:rsidRPr="00E87313">
        <w:t>i</w:t>
      </w:r>
      <w:r w:rsidRPr="00E87313">
        <w:t>ter la réflexion sur le P.N.B. et signaler quelques-unes de ses graves lacunes à l’égard de la croissance réelle. Nous voulions aussi montrer la nécessité</w:t>
      </w:r>
      <w:r>
        <w:t xml:space="preserve"> [113]</w:t>
      </w:r>
      <w:r w:rsidRPr="00E87313">
        <w:t xml:space="preserve"> d'élaborer de nouveaux indicateurs, pour qu’il soit possible d’accomplir un premier pas vers un développement plus h</w:t>
      </w:r>
      <w:r w:rsidRPr="00E87313">
        <w:t>u</w:t>
      </w:r>
      <w:r w:rsidRPr="00E87313">
        <w:t xml:space="preserve">main et plus juste, vers une société axée sur le </w:t>
      </w:r>
      <w:r>
        <w:t>« </w:t>
      </w:r>
      <w:r w:rsidRPr="00E87313">
        <w:t>bien-être</w:t>
      </w:r>
      <w:r>
        <w:t> »</w:t>
      </w:r>
      <w:r w:rsidRPr="00E87313">
        <w:t xml:space="preserve"> et non sur le </w:t>
      </w:r>
      <w:r>
        <w:t>« </w:t>
      </w:r>
      <w:r w:rsidRPr="00E87313">
        <w:t>plus avoir</w:t>
      </w:r>
      <w:r>
        <w:t> »</w:t>
      </w:r>
      <w:r w:rsidRPr="00E87313">
        <w:t>.</w:t>
      </w:r>
    </w:p>
    <w:p w14:paraId="39C9A610" w14:textId="77777777" w:rsidR="00030893" w:rsidRDefault="00030893" w:rsidP="00030893">
      <w:pPr>
        <w:spacing w:before="120" w:after="120"/>
        <w:jc w:val="both"/>
      </w:pPr>
      <w:r w:rsidRPr="00E87313">
        <w:t>Sans viser à une croissance zéro du niveau de vie, qui nous semble irréaliste, nous permettrions, par les indicateurs sociaux, à des valeurs autres que monétaires de s’affirmer graduellement. Ces indicateurs sociaux devraient refléter les préoccupations sociales fondamentales du pays. Nous n'avons certes pas la prétention de croire que les indic</w:t>
      </w:r>
      <w:r w:rsidRPr="00E87313">
        <w:t>a</w:t>
      </w:r>
      <w:r w:rsidRPr="00E87313">
        <w:t>teurs sociaux vont résoudre tous les problèmes. Nous savons que c’est là un travail difficile à élaborer, qui suscite certaines inquiétudes et amène certaines réserves, mais ce ne sont pas, à notre avis, des raisons sérieuses pour en différer l’étude ou l’application. De toute façon, il faut démystifier le P.N.B.</w:t>
      </w:r>
    </w:p>
    <w:p w14:paraId="07F48FAE" w14:textId="77777777" w:rsidR="00030893" w:rsidRPr="00E87313" w:rsidRDefault="00030893" w:rsidP="00030893">
      <w:pPr>
        <w:spacing w:before="120" w:after="120"/>
        <w:jc w:val="both"/>
      </w:pPr>
      <w:r>
        <w:br w:type="page"/>
      </w:r>
    </w:p>
    <w:p w14:paraId="4C38ADD9" w14:textId="77777777" w:rsidR="00030893" w:rsidRPr="006061D2" w:rsidRDefault="00030893" w:rsidP="00030893">
      <w:pPr>
        <w:spacing w:before="120" w:after="120"/>
        <w:ind w:firstLine="0"/>
        <w:jc w:val="center"/>
        <w:outlineLvl w:val="0"/>
      </w:pPr>
      <w:r w:rsidRPr="00CE2B85">
        <w:rPr>
          <w:sz w:val="48"/>
        </w:rPr>
        <w:t>ANNEXE</w:t>
      </w:r>
      <w:r>
        <w:rPr>
          <w:sz w:val="48"/>
        </w:rPr>
        <w:t> </w:t>
      </w:r>
      <w:r>
        <w:rPr>
          <w:rStyle w:val="Appelnotedebasdep"/>
        </w:rPr>
        <w:footnoteReference w:customMarkFollows="1" w:id="113"/>
        <w:t>*</w:t>
      </w:r>
    </w:p>
    <w:p w14:paraId="35723B0B" w14:textId="77777777" w:rsidR="00030893" w:rsidRPr="006061D2" w:rsidRDefault="00030893" w:rsidP="00030893">
      <w:pPr>
        <w:spacing w:before="120" w:after="120"/>
        <w:jc w:val="both"/>
        <w:rPr>
          <w:b/>
          <w:bCs/>
          <w:szCs w:val="28"/>
        </w:rPr>
      </w:pPr>
    </w:p>
    <w:p w14:paraId="7A4FED55" w14:textId="77777777" w:rsidR="00030893" w:rsidRPr="006061D2" w:rsidRDefault="00030893" w:rsidP="00030893">
      <w:pPr>
        <w:pStyle w:val="planche"/>
      </w:pPr>
      <w:r w:rsidRPr="006061D2">
        <w:t>LES INDICATEURS SOCIAUX</w:t>
      </w:r>
      <w:r>
        <w:br/>
      </w:r>
      <w:r w:rsidRPr="006061D2">
        <w:t>DE L'O</w:t>
      </w:r>
      <w:r>
        <w:t>.</w:t>
      </w:r>
      <w:r w:rsidRPr="006061D2">
        <w:t>C</w:t>
      </w:r>
      <w:r>
        <w:t>.</w:t>
      </w:r>
      <w:r w:rsidRPr="006061D2">
        <w:t>D</w:t>
      </w:r>
      <w:r>
        <w:t>.</w:t>
      </w:r>
      <w:r w:rsidRPr="006061D2">
        <w:t>E.</w:t>
      </w:r>
    </w:p>
    <w:p w14:paraId="6750DC00" w14:textId="77777777" w:rsidR="00030893" w:rsidRPr="006061D2" w:rsidRDefault="00030893" w:rsidP="00030893">
      <w:pPr>
        <w:spacing w:before="120" w:after="120"/>
        <w:jc w:val="both"/>
        <w:rPr>
          <w:b/>
          <w:bCs/>
          <w:szCs w:val="28"/>
        </w:rPr>
      </w:pPr>
    </w:p>
    <w:p w14:paraId="2414CB3C" w14:textId="77777777" w:rsidR="00030893" w:rsidRPr="00E87313" w:rsidRDefault="00030893" w:rsidP="00030893">
      <w:pPr>
        <w:pStyle w:val="Grillecouleur-Accent1"/>
      </w:pPr>
      <w:r w:rsidRPr="00E87313">
        <w:t>Pour qu'il soit possible de tirer réellement parti de la croissance éc</w:t>
      </w:r>
      <w:r w:rsidRPr="00E87313">
        <w:t>o</w:t>
      </w:r>
      <w:r w:rsidRPr="00E87313">
        <w:t>nomique afin d'améliorer la qualité de la vie, il est nécessaire d'élaborer des critères à partir desquels on puisse évaluer les besoins, définir des o</w:t>
      </w:r>
      <w:r w:rsidRPr="00E87313">
        <w:t>b</w:t>
      </w:r>
      <w:r w:rsidRPr="00E87313">
        <w:t>jectifs et mesurer les résultats des actions entreprises. C'est dans ce contexte que l’O.C.D.E. s'est efforcée de promouvoir l'élaboration d'ind</w:t>
      </w:r>
      <w:r w:rsidRPr="00E87313">
        <w:t>i</w:t>
      </w:r>
      <w:r w:rsidRPr="00E87313">
        <w:t>cateurs sociaux dans ses pays membres et de tro</w:t>
      </w:r>
      <w:r w:rsidRPr="00E87313">
        <w:t>u</w:t>
      </w:r>
      <w:r w:rsidRPr="00E87313">
        <w:t>ver une série d’indicateurs applicables au niveau international (...).</w:t>
      </w:r>
    </w:p>
    <w:p w14:paraId="4CC59177" w14:textId="77777777" w:rsidR="00030893" w:rsidRPr="00E87313" w:rsidRDefault="00030893" w:rsidP="00030893">
      <w:pPr>
        <w:pStyle w:val="Grillecouleur-Accent1"/>
      </w:pPr>
      <w:r w:rsidRPr="00E87313">
        <w:t>Au lieu de choisir simplement des données parmi les statistiques exi</w:t>
      </w:r>
      <w:r w:rsidRPr="00E87313">
        <w:t>s</w:t>
      </w:r>
      <w:r w:rsidRPr="00E87313">
        <w:t>tantes, l’O.C.D.E. a d'abord étudié de façon approfondie ce que l’on e</w:t>
      </w:r>
      <w:r w:rsidRPr="00E87313">
        <w:t>n</w:t>
      </w:r>
      <w:r w:rsidRPr="00E87313">
        <w:t xml:space="preserve">tend par bien-être ou </w:t>
      </w:r>
      <w:r>
        <w:t>« </w:t>
      </w:r>
      <w:r w:rsidRPr="00E87313">
        <w:t>qualité de la vie</w:t>
      </w:r>
      <w:r>
        <w:t> »</w:t>
      </w:r>
      <w:r w:rsidRPr="00E87313">
        <w:t>, c’est-à-dire qu’elle s’est effo</w:t>
      </w:r>
      <w:r w:rsidRPr="00E87313">
        <w:t>r</w:t>
      </w:r>
      <w:r w:rsidRPr="00E87313">
        <w:t>cée de définir ce qui devrait être mesuré. Au cours d'une série de réunions, les membres d’un Groupe de travail spécial ont examiné quelles sont les principales préoccupations sociales communes à la plupart des Gouvern</w:t>
      </w:r>
      <w:r w:rsidRPr="00E87313">
        <w:t>e</w:t>
      </w:r>
      <w:r w:rsidRPr="00E87313">
        <w:t>ments membres, en d'autres termes quelles sont les questions les plus s</w:t>
      </w:r>
      <w:r w:rsidRPr="00E87313">
        <w:t>i</w:t>
      </w:r>
      <w:r w:rsidRPr="00E87313">
        <w:t>gnificatives (...).</w:t>
      </w:r>
    </w:p>
    <w:p w14:paraId="526A65CF" w14:textId="77777777" w:rsidR="00030893" w:rsidRPr="00E87313" w:rsidRDefault="00030893" w:rsidP="00030893">
      <w:pPr>
        <w:pStyle w:val="p"/>
      </w:pPr>
      <w:r>
        <w:t>[114]</w:t>
      </w:r>
    </w:p>
    <w:p w14:paraId="56D09F66" w14:textId="77777777" w:rsidR="00030893" w:rsidRPr="00E87313" w:rsidRDefault="00030893" w:rsidP="00030893">
      <w:pPr>
        <w:pStyle w:val="Grillecouleur-Accent1"/>
      </w:pPr>
      <w:r w:rsidRPr="00E87313">
        <w:t>Le choix de ces préoccupations a été guidé par le souci d'élargir autant que possible la notion de bien- être, même si certains aspects de la qualité de la vie, tels que les valeurs esthétiques, l’amour et l'amitié, ont été e</w:t>
      </w:r>
      <w:r w:rsidRPr="00E87313">
        <w:t>x</w:t>
      </w:r>
      <w:r w:rsidRPr="00E87313">
        <w:t>clus du fait qu’ils ne se prêtent pas à une appréciation chi</w:t>
      </w:r>
      <w:r w:rsidRPr="00E87313">
        <w:t>f</w:t>
      </w:r>
      <w:r w:rsidRPr="00E87313">
        <w:t>frée et qu'il n’est pas facile de les traduire sous la forme de préoccup</w:t>
      </w:r>
      <w:r w:rsidRPr="00E87313">
        <w:t>a</w:t>
      </w:r>
      <w:r w:rsidRPr="00E87313">
        <w:t>tions sociales revêtant un intérêt présent ou virtuel pour les Gouve</w:t>
      </w:r>
      <w:r w:rsidRPr="00E87313">
        <w:t>r</w:t>
      </w:r>
      <w:r w:rsidRPr="00E87313">
        <w:t>nements.</w:t>
      </w:r>
    </w:p>
    <w:p w14:paraId="1C7FE6CC" w14:textId="77777777" w:rsidR="00030893" w:rsidRPr="00E87313" w:rsidRDefault="00030893" w:rsidP="00030893">
      <w:pPr>
        <w:pStyle w:val="Grillecouleur-Accent1"/>
      </w:pPr>
      <w:r w:rsidRPr="00E87313">
        <w:t xml:space="preserve">C'est ainsi que dans le domaine d'objectifs </w:t>
      </w:r>
      <w:r>
        <w:t>« </w:t>
      </w:r>
      <w:r w:rsidRPr="00E87313">
        <w:t>les biens et les serv</w:t>
      </w:r>
      <w:r w:rsidRPr="00E87313">
        <w:t>i</w:t>
      </w:r>
      <w:r w:rsidRPr="00E87313">
        <w:t>ces disponibles</w:t>
      </w:r>
      <w:r>
        <w:t> »</w:t>
      </w:r>
      <w:r w:rsidRPr="00E87313">
        <w:t>, figurent cinq préoccupations sociales qui englobent tous les types de richesse et de consommation, c’est-à-dire qu'au lieu de porter e</w:t>
      </w:r>
      <w:r w:rsidRPr="00E87313">
        <w:t>x</w:t>
      </w:r>
      <w:r w:rsidRPr="00E87313">
        <w:t>clusivement sur la notion économique classique des d</w:t>
      </w:r>
      <w:r w:rsidRPr="00E87313">
        <w:t>é</w:t>
      </w:r>
      <w:r w:rsidRPr="00E87313">
        <w:t>penses afférentes aux biens achetés sur le marché, elles comprennent également le degré d'utilisation des jardins publics, des moyens de transport et d'autres serv</w:t>
      </w:r>
      <w:r w:rsidRPr="00E87313">
        <w:t>i</w:t>
      </w:r>
      <w:r w:rsidRPr="00E87313">
        <w:t xml:space="preserve">ces gouvernementaux, qu'ils soient fournis </w:t>
      </w:r>
      <w:r>
        <w:t>« </w:t>
      </w:r>
      <w:r w:rsidRPr="00E87313">
        <w:t>aux prix du marché</w:t>
      </w:r>
      <w:r>
        <w:t> »</w:t>
      </w:r>
      <w:r w:rsidRPr="00E87313">
        <w:t>, su</w:t>
      </w:r>
      <w:r w:rsidRPr="00E87313">
        <w:t>b</w:t>
      </w:r>
      <w:r w:rsidRPr="00E87313">
        <w:t>ventionnés ou gratuits. De même, la pr</w:t>
      </w:r>
      <w:r w:rsidRPr="00E87313">
        <w:t>é</w:t>
      </w:r>
      <w:r w:rsidRPr="00E87313">
        <w:t xml:space="preserve">occupation sociale </w:t>
      </w:r>
      <w:r>
        <w:t>« </w:t>
      </w:r>
      <w:r w:rsidRPr="00E87313">
        <w:t>les conditions de logement</w:t>
      </w:r>
      <w:r>
        <w:t> »</w:t>
      </w:r>
      <w:r w:rsidRPr="00E87313">
        <w:t xml:space="preserve"> (dans le domaine d'objectifs </w:t>
      </w:r>
      <w:r>
        <w:t>« </w:t>
      </w:r>
      <w:r w:rsidRPr="00E87313">
        <w:t>('environnement physique</w:t>
      </w:r>
      <w:r>
        <w:t> »</w:t>
      </w:r>
      <w:r w:rsidRPr="00E87313">
        <w:t>) inclut non seulement l'esp</w:t>
      </w:r>
      <w:r w:rsidRPr="00E87313">
        <w:t>a</w:t>
      </w:r>
      <w:r w:rsidRPr="00E87313">
        <w:t>ce habitable entre les quatre murs et l'aspect matériel des logements, mais aussi les caractéristiques relatives au vois</w:t>
      </w:r>
      <w:r w:rsidRPr="00E87313">
        <w:t>i</w:t>
      </w:r>
      <w:r w:rsidRPr="00E87313">
        <w:t>nage, celui-ci faisant également partie des conditions de logement.</w:t>
      </w:r>
    </w:p>
    <w:p w14:paraId="71C5D24F" w14:textId="77777777" w:rsidR="00030893" w:rsidRDefault="00030893" w:rsidP="00030893">
      <w:pPr>
        <w:pStyle w:val="Grillecouleur-Accent1"/>
      </w:pPr>
      <w:r w:rsidRPr="00E87313">
        <w:t>Vingt-quatre préoccupations ont été choisies avec soin. (...).</w:t>
      </w:r>
    </w:p>
    <w:p w14:paraId="4D22155D" w14:textId="77777777" w:rsidR="00030893" w:rsidRPr="00E87313" w:rsidRDefault="00030893" w:rsidP="00030893">
      <w:pPr>
        <w:spacing w:before="120" w:after="120"/>
        <w:jc w:val="both"/>
      </w:pPr>
    </w:p>
    <w:p w14:paraId="2F9A6395" w14:textId="77777777" w:rsidR="00030893" w:rsidRPr="00E87313" w:rsidRDefault="00030893" w:rsidP="00030893">
      <w:pPr>
        <w:pStyle w:val="planche"/>
      </w:pPr>
      <w:r w:rsidRPr="00E87313">
        <w:t>LES PRÉOCCUPATIONS SOCIALES</w:t>
      </w:r>
      <w:r>
        <w:br/>
      </w:r>
      <w:r w:rsidRPr="00E87313">
        <w:t>FONDAMENTALES</w:t>
      </w:r>
    </w:p>
    <w:p w14:paraId="50EB19F4" w14:textId="77777777" w:rsidR="00030893" w:rsidRDefault="00030893" w:rsidP="00030893">
      <w:pPr>
        <w:spacing w:before="120" w:after="120"/>
        <w:jc w:val="both"/>
      </w:pPr>
    </w:p>
    <w:p w14:paraId="664F82C6" w14:textId="77777777" w:rsidR="00030893" w:rsidRPr="00C3134D" w:rsidRDefault="00030893" w:rsidP="00030893">
      <w:pPr>
        <w:pStyle w:val="a"/>
        <w:outlineLvl w:val="0"/>
      </w:pPr>
      <w:r w:rsidRPr="00C3134D">
        <w:t>La santé</w:t>
      </w:r>
    </w:p>
    <w:p w14:paraId="1358DDAB" w14:textId="77777777" w:rsidR="00030893" w:rsidRDefault="00030893" w:rsidP="00030893">
      <w:pPr>
        <w:spacing w:before="120" w:after="120"/>
        <w:jc w:val="both"/>
      </w:pPr>
    </w:p>
    <w:p w14:paraId="533CA6A3" w14:textId="77777777" w:rsidR="00030893" w:rsidRPr="00E87313" w:rsidRDefault="00030893" w:rsidP="00030893">
      <w:pPr>
        <w:spacing w:before="120" w:after="120"/>
        <w:jc w:val="both"/>
      </w:pPr>
      <w:r w:rsidRPr="00E87313">
        <w:t>La probabilité de mener une vie en bonne santé tout au long du c</w:t>
      </w:r>
      <w:r w:rsidRPr="00E87313">
        <w:t>y</w:t>
      </w:r>
      <w:r w:rsidRPr="00E87313">
        <w:t>cle de vie.</w:t>
      </w:r>
    </w:p>
    <w:p w14:paraId="58D199EC" w14:textId="77777777" w:rsidR="00030893" w:rsidRPr="00E87313" w:rsidRDefault="00030893" w:rsidP="00030893">
      <w:pPr>
        <w:spacing w:before="120" w:after="120"/>
        <w:jc w:val="both"/>
      </w:pPr>
      <w:r w:rsidRPr="00E87313">
        <w:t>Les effets des atteintes à la santé sur les individus.</w:t>
      </w:r>
    </w:p>
    <w:p w14:paraId="7C0AE359" w14:textId="77777777" w:rsidR="00030893" w:rsidRDefault="00030893" w:rsidP="00030893">
      <w:pPr>
        <w:spacing w:before="120" w:after="120"/>
        <w:jc w:val="both"/>
      </w:pPr>
    </w:p>
    <w:p w14:paraId="48C0CDC2" w14:textId="77777777" w:rsidR="00030893" w:rsidRPr="00C3134D" w:rsidRDefault="00030893" w:rsidP="00030893">
      <w:pPr>
        <w:pStyle w:val="a"/>
      </w:pPr>
      <w:r w:rsidRPr="00C3134D">
        <w:t>L'ép</w:t>
      </w:r>
      <w:r>
        <w:t>anouissement de la personnalité</w:t>
      </w:r>
      <w:r>
        <w:br/>
      </w:r>
      <w:r w:rsidRPr="00C3134D">
        <w:t>par l'acquisition de connaissances</w:t>
      </w:r>
    </w:p>
    <w:p w14:paraId="27A27234" w14:textId="77777777" w:rsidR="00030893" w:rsidRPr="00E87313" w:rsidRDefault="00030893" w:rsidP="00030893">
      <w:pPr>
        <w:spacing w:before="120" w:after="120"/>
        <w:jc w:val="both"/>
      </w:pPr>
    </w:p>
    <w:p w14:paraId="1E040FDB" w14:textId="77777777" w:rsidR="00030893" w:rsidRPr="00E87313" w:rsidRDefault="00030893" w:rsidP="00030893">
      <w:pPr>
        <w:spacing w:before="120" w:after="120"/>
        <w:jc w:val="both"/>
      </w:pPr>
      <w:r w:rsidRPr="00E87313">
        <w:t>L'acquisition par l’enfant des connaissances, méthodes et valeurs nécessaires à l'épanouissement de sa personnalité et au futur exercice de ses responsabilités de citoyen.</w:t>
      </w:r>
    </w:p>
    <w:p w14:paraId="1CE10BAB" w14:textId="77777777" w:rsidR="00030893" w:rsidRDefault="00030893" w:rsidP="00030893">
      <w:pPr>
        <w:spacing w:before="120" w:after="120"/>
        <w:jc w:val="both"/>
      </w:pPr>
      <w:r w:rsidRPr="00E87313">
        <w:t>Les moyens disponibles pour assurer l’épanouissement de la pe</w:t>
      </w:r>
      <w:r w:rsidRPr="00E87313">
        <w:t>r</w:t>
      </w:r>
      <w:r w:rsidRPr="00E87313">
        <w:t>sonnalité par l’éducation et l'utilisation effective qui en est faite.</w:t>
      </w:r>
    </w:p>
    <w:p w14:paraId="00896110" w14:textId="77777777" w:rsidR="00030893" w:rsidRPr="00E87313" w:rsidRDefault="00030893" w:rsidP="00030893">
      <w:pPr>
        <w:spacing w:before="120" w:after="120"/>
        <w:jc w:val="both"/>
      </w:pPr>
      <w:r>
        <w:t>[115]</w:t>
      </w:r>
    </w:p>
    <w:p w14:paraId="315D504C" w14:textId="77777777" w:rsidR="00030893" w:rsidRPr="00E87313" w:rsidRDefault="00030893" w:rsidP="00030893">
      <w:pPr>
        <w:spacing w:before="120" w:after="120"/>
        <w:jc w:val="both"/>
      </w:pPr>
      <w:r w:rsidRPr="00E87313">
        <w:t>L’entretien et le développement en chaque être humain des connaissances, des méthodes et de la disponibilité propres à lui pe</w:t>
      </w:r>
      <w:r w:rsidRPr="00E87313">
        <w:t>r</w:t>
      </w:r>
      <w:r w:rsidRPr="00E87313">
        <w:t>mettre, s’il le désire, de participer, dans les meilleures conditions, à la vie économique.</w:t>
      </w:r>
    </w:p>
    <w:p w14:paraId="63DE30E6" w14:textId="77777777" w:rsidR="00030893" w:rsidRPr="00E87313" w:rsidRDefault="00030893" w:rsidP="00030893">
      <w:pPr>
        <w:spacing w:before="120" w:after="120"/>
        <w:jc w:val="both"/>
      </w:pPr>
      <w:r w:rsidRPr="00E87313">
        <w:t>La satisfaction éprouvée par l’individu au cours du processus d’éducation.</w:t>
      </w:r>
    </w:p>
    <w:p w14:paraId="5E06E339" w14:textId="77777777" w:rsidR="00030893" w:rsidRPr="00E87313" w:rsidRDefault="00030893" w:rsidP="00030893">
      <w:pPr>
        <w:spacing w:before="120" w:after="120"/>
        <w:jc w:val="both"/>
      </w:pPr>
      <w:r w:rsidRPr="00E87313">
        <w:t>La préservation et l’enrichissement de l’héritage culturel en tant qu'élément de la qualité de vie des membres des divers groupes s</w:t>
      </w:r>
      <w:r w:rsidRPr="00E87313">
        <w:t>o</w:t>
      </w:r>
      <w:r w:rsidRPr="00E87313">
        <w:t>ciaux.</w:t>
      </w:r>
    </w:p>
    <w:p w14:paraId="4947E703" w14:textId="77777777" w:rsidR="00030893" w:rsidRDefault="00030893" w:rsidP="00030893">
      <w:pPr>
        <w:spacing w:before="120" w:after="120"/>
        <w:jc w:val="both"/>
      </w:pPr>
    </w:p>
    <w:p w14:paraId="667627BE" w14:textId="77777777" w:rsidR="00030893" w:rsidRPr="00194B26" w:rsidRDefault="00030893" w:rsidP="00030893">
      <w:pPr>
        <w:pStyle w:val="a"/>
        <w:outlineLvl w:val="0"/>
      </w:pPr>
      <w:r w:rsidRPr="00194B26">
        <w:t>L’emploi et la qualité de la vie de travail</w:t>
      </w:r>
    </w:p>
    <w:p w14:paraId="5DDF9311" w14:textId="77777777" w:rsidR="00030893" w:rsidRDefault="00030893" w:rsidP="00030893">
      <w:pPr>
        <w:spacing w:before="120" w:after="120"/>
        <w:jc w:val="both"/>
      </w:pPr>
    </w:p>
    <w:p w14:paraId="6519D45B" w14:textId="77777777" w:rsidR="00030893" w:rsidRPr="00E87313" w:rsidRDefault="00030893" w:rsidP="00030893">
      <w:pPr>
        <w:spacing w:before="120" w:after="120"/>
        <w:jc w:val="both"/>
      </w:pPr>
      <w:r w:rsidRPr="00E87313">
        <w:t>La possibilité pour ceux qui le désirent d’accéder à un emploi l</w:t>
      </w:r>
      <w:r w:rsidRPr="00E87313">
        <w:t>u</w:t>
      </w:r>
      <w:r w:rsidRPr="00E87313">
        <w:t>cratif.</w:t>
      </w:r>
    </w:p>
    <w:p w14:paraId="2AF49774" w14:textId="77777777" w:rsidR="00030893" w:rsidRPr="00E87313" w:rsidRDefault="00030893" w:rsidP="00030893">
      <w:pPr>
        <w:spacing w:before="120" w:after="120"/>
        <w:jc w:val="both"/>
      </w:pPr>
      <w:r w:rsidRPr="00E87313">
        <w:t>La qualité de la vie de travail.</w:t>
      </w:r>
    </w:p>
    <w:p w14:paraId="0463024E" w14:textId="77777777" w:rsidR="00030893" w:rsidRPr="00E87313" w:rsidRDefault="00030893" w:rsidP="00030893">
      <w:pPr>
        <w:spacing w:before="120" w:after="120"/>
        <w:jc w:val="both"/>
      </w:pPr>
      <w:r w:rsidRPr="00E87313">
        <w:t>La satisfaction procurée à l’individu par la vie de travail.</w:t>
      </w:r>
    </w:p>
    <w:p w14:paraId="655C108C" w14:textId="77777777" w:rsidR="00030893" w:rsidRDefault="00030893" w:rsidP="00030893">
      <w:pPr>
        <w:spacing w:before="120" w:after="120"/>
        <w:jc w:val="both"/>
      </w:pPr>
    </w:p>
    <w:p w14:paraId="17F3BD21" w14:textId="77777777" w:rsidR="00030893" w:rsidRPr="00194B26" w:rsidRDefault="00030893" w:rsidP="00030893">
      <w:pPr>
        <w:pStyle w:val="a"/>
        <w:outlineLvl w:val="0"/>
      </w:pPr>
      <w:r w:rsidRPr="00194B26">
        <w:t>Le temps et les loisirs</w:t>
      </w:r>
    </w:p>
    <w:p w14:paraId="7CAB4E89" w14:textId="77777777" w:rsidR="00030893" w:rsidRDefault="00030893" w:rsidP="00030893">
      <w:pPr>
        <w:spacing w:before="120" w:after="120"/>
        <w:jc w:val="both"/>
      </w:pPr>
    </w:p>
    <w:p w14:paraId="52F0DCC6" w14:textId="77777777" w:rsidR="00030893" w:rsidRPr="00E87313" w:rsidRDefault="00030893" w:rsidP="00030893">
      <w:pPr>
        <w:spacing w:before="120" w:after="120"/>
        <w:jc w:val="both"/>
        <w:outlineLvl w:val="0"/>
      </w:pPr>
      <w:r w:rsidRPr="00E87313">
        <w:t>La possibilité de choisir effectivement l’emploi de son temps.</w:t>
      </w:r>
    </w:p>
    <w:p w14:paraId="7D526D45" w14:textId="77777777" w:rsidR="00030893" w:rsidRDefault="00030893" w:rsidP="00030893">
      <w:pPr>
        <w:spacing w:before="120" w:after="120"/>
        <w:jc w:val="both"/>
      </w:pPr>
    </w:p>
    <w:p w14:paraId="5E36EBFF" w14:textId="77777777" w:rsidR="00030893" w:rsidRPr="00194B26" w:rsidRDefault="00030893" w:rsidP="00030893">
      <w:pPr>
        <w:pStyle w:val="a"/>
        <w:outlineLvl w:val="0"/>
      </w:pPr>
      <w:r w:rsidRPr="00194B26">
        <w:t>Les biens et les services disponibles</w:t>
      </w:r>
    </w:p>
    <w:p w14:paraId="7C088042" w14:textId="77777777" w:rsidR="00030893" w:rsidRDefault="00030893" w:rsidP="00030893">
      <w:pPr>
        <w:spacing w:before="120" w:after="120"/>
        <w:jc w:val="both"/>
      </w:pPr>
    </w:p>
    <w:p w14:paraId="6D2D5005" w14:textId="77777777" w:rsidR="00030893" w:rsidRPr="00E87313" w:rsidRDefault="00030893" w:rsidP="00030893">
      <w:pPr>
        <w:spacing w:before="120" w:after="120"/>
        <w:jc w:val="both"/>
      </w:pPr>
      <w:r w:rsidRPr="00E87313">
        <w:t>La possibilité de disposer personnellement de biens et de services.</w:t>
      </w:r>
    </w:p>
    <w:p w14:paraId="7E63CD51" w14:textId="77777777" w:rsidR="00030893" w:rsidRPr="00E87313" w:rsidRDefault="00030893" w:rsidP="00030893">
      <w:pPr>
        <w:spacing w:before="120" w:after="120"/>
        <w:jc w:val="both"/>
      </w:pPr>
      <w:r w:rsidRPr="00E87313">
        <w:t>Le nombre d’individus matériellement défavorisés.</w:t>
      </w:r>
    </w:p>
    <w:p w14:paraId="55C8A638" w14:textId="77777777" w:rsidR="00030893" w:rsidRPr="00E87313" w:rsidRDefault="00030893" w:rsidP="00030893">
      <w:pPr>
        <w:spacing w:before="120" w:after="120"/>
        <w:jc w:val="both"/>
      </w:pPr>
      <w:r w:rsidRPr="00E87313">
        <w:t>Le degré d’équité dans la possibilité de disposer de biens et de se</w:t>
      </w:r>
      <w:r w:rsidRPr="00E87313">
        <w:t>r</w:t>
      </w:r>
      <w:r w:rsidRPr="00E87313">
        <w:t>vices.</w:t>
      </w:r>
    </w:p>
    <w:p w14:paraId="0D9D8DAF" w14:textId="77777777" w:rsidR="00030893" w:rsidRPr="00E87313" w:rsidRDefault="00030893" w:rsidP="00030893">
      <w:pPr>
        <w:spacing w:before="120" w:after="120"/>
        <w:jc w:val="both"/>
      </w:pPr>
      <w:r w:rsidRPr="00E87313">
        <w:t>La qualité, la variété et l’accessibilité des biens et services publics et privés.</w:t>
      </w:r>
    </w:p>
    <w:p w14:paraId="70513628" w14:textId="77777777" w:rsidR="00030893" w:rsidRPr="00E87313" w:rsidRDefault="00030893" w:rsidP="00030893">
      <w:pPr>
        <w:spacing w:before="120" w:after="120"/>
        <w:jc w:val="both"/>
      </w:pPr>
      <w:r w:rsidRPr="00E87313">
        <w:t>La protection de l’individu et des familles contre les risques éc</w:t>
      </w:r>
      <w:r w:rsidRPr="00E87313">
        <w:t>o</w:t>
      </w:r>
      <w:r w:rsidRPr="00E87313">
        <w:t>nomiques.</w:t>
      </w:r>
    </w:p>
    <w:p w14:paraId="76979696" w14:textId="77777777" w:rsidR="00030893" w:rsidRDefault="00030893" w:rsidP="00030893">
      <w:pPr>
        <w:spacing w:before="120" w:after="120"/>
        <w:jc w:val="both"/>
      </w:pPr>
    </w:p>
    <w:p w14:paraId="3078F4A6" w14:textId="77777777" w:rsidR="00030893" w:rsidRPr="00646373" w:rsidRDefault="00030893" w:rsidP="00030893">
      <w:pPr>
        <w:pStyle w:val="a"/>
        <w:outlineLvl w:val="0"/>
      </w:pPr>
      <w:r w:rsidRPr="00646373">
        <w:t>L’environnement physique</w:t>
      </w:r>
    </w:p>
    <w:p w14:paraId="2B4E5D65" w14:textId="77777777" w:rsidR="00030893" w:rsidRDefault="00030893" w:rsidP="00030893">
      <w:pPr>
        <w:spacing w:before="120" w:after="120"/>
        <w:jc w:val="both"/>
      </w:pPr>
    </w:p>
    <w:p w14:paraId="7861C467" w14:textId="77777777" w:rsidR="00030893" w:rsidRPr="00E87313" w:rsidRDefault="00030893" w:rsidP="00030893">
      <w:pPr>
        <w:spacing w:before="120" w:after="120"/>
        <w:jc w:val="both"/>
      </w:pPr>
      <w:r w:rsidRPr="00E87313">
        <w:t>Les conditions de logement.</w:t>
      </w:r>
    </w:p>
    <w:p w14:paraId="59B8A604" w14:textId="77777777" w:rsidR="00030893" w:rsidRDefault="00030893" w:rsidP="00030893">
      <w:pPr>
        <w:spacing w:before="120" w:after="120"/>
        <w:jc w:val="both"/>
      </w:pPr>
      <w:r w:rsidRPr="00E87313">
        <w:t>L’exposition de la population à des matières polluantes nocives et (ou) désagréables.</w:t>
      </w:r>
    </w:p>
    <w:p w14:paraId="1BC5D85F" w14:textId="77777777" w:rsidR="00030893" w:rsidRPr="00E87313" w:rsidRDefault="00030893" w:rsidP="00030893">
      <w:pPr>
        <w:spacing w:before="120" w:after="120"/>
        <w:jc w:val="both"/>
      </w:pPr>
      <w:r>
        <w:t>[116]</w:t>
      </w:r>
    </w:p>
    <w:p w14:paraId="100A8417" w14:textId="77777777" w:rsidR="00030893" w:rsidRPr="00E87313" w:rsidRDefault="00030893" w:rsidP="00030893">
      <w:pPr>
        <w:spacing w:before="120" w:after="120"/>
        <w:jc w:val="both"/>
      </w:pPr>
      <w:r w:rsidRPr="00E87313">
        <w:t>Les avantages retirés par la population de l'utilisation de l'enviro</w:t>
      </w:r>
      <w:r w:rsidRPr="00E87313">
        <w:t>n</w:t>
      </w:r>
      <w:r w:rsidRPr="00E87313">
        <w:t>nement physique et de sa mise en valeur.</w:t>
      </w:r>
    </w:p>
    <w:p w14:paraId="7E7A1615" w14:textId="77777777" w:rsidR="00030893" w:rsidRDefault="00030893" w:rsidP="00030893">
      <w:pPr>
        <w:spacing w:before="120" w:after="120"/>
        <w:jc w:val="both"/>
      </w:pPr>
    </w:p>
    <w:p w14:paraId="2CAE1885" w14:textId="77777777" w:rsidR="00030893" w:rsidRPr="00977C0C" w:rsidRDefault="00030893" w:rsidP="00030893">
      <w:pPr>
        <w:pStyle w:val="a"/>
      </w:pPr>
      <w:r w:rsidRPr="00977C0C">
        <w:t>La sécurité des personnes</w:t>
      </w:r>
      <w:r>
        <w:br/>
      </w:r>
      <w:r w:rsidRPr="00977C0C">
        <w:t>et l'administration de la justice</w:t>
      </w:r>
    </w:p>
    <w:p w14:paraId="2DEF6795" w14:textId="77777777" w:rsidR="00030893" w:rsidRDefault="00030893" w:rsidP="00030893">
      <w:pPr>
        <w:spacing w:before="120" w:after="120"/>
        <w:jc w:val="both"/>
      </w:pPr>
    </w:p>
    <w:p w14:paraId="54657A9F" w14:textId="77777777" w:rsidR="00030893" w:rsidRPr="00E87313" w:rsidRDefault="00030893" w:rsidP="00030893">
      <w:pPr>
        <w:spacing w:before="120" w:after="120"/>
        <w:jc w:val="both"/>
      </w:pPr>
      <w:r w:rsidRPr="00E87313">
        <w:t>Les formes de violence ouverte ou larvée subies par l’individu.</w:t>
      </w:r>
    </w:p>
    <w:p w14:paraId="541E0824" w14:textId="77777777" w:rsidR="00030893" w:rsidRPr="00E87313" w:rsidRDefault="00030893" w:rsidP="00030893">
      <w:pPr>
        <w:spacing w:before="120" w:after="120"/>
        <w:jc w:val="both"/>
      </w:pPr>
      <w:r w:rsidRPr="00E87313">
        <w:t>Le caractère équitable et humain de l’application des lois.</w:t>
      </w:r>
    </w:p>
    <w:p w14:paraId="1F2B39E0" w14:textId="77777777" w:rsidR="00030893" w:rsidRPr="00E87313" w:rsidRDefault="00030893" w:rsidP="00030893">
      <w:pPr>
        <w:spacing w:before="120" w:after="120"/>
        <w:jc w:val="both"/>
      </w:pPr>
      <w:r w:rsidRPr="00E87313">
        <w:t>La confiance dans la manière dont la justice est rendue.</w:t>
      </w:r>
    </w:p>
    <w:p w14:paraId="58581653" w14:textId="77777777" w:rsidR="00030893" w:rsidRDefault="00030893" w:rsidP="00030893">
      <w:pPr>
        <w:spacing w:before="120" w:after="120"/>
        <w:jc w:val="both"/>
      </w:pPr>
    </w:p>
    <w:p w14:paraId="465D40B9" w14:textId="77777777" w:rsidR="00030893" w:rsidRPr="00977C0C" w:rsidRDefault="00030893" w:rsidP="00030893">
      <w:pPr>
        <w:pStyle w:val="a"/>
        <w:outlineLvl w:val="0"/>
      </w:pPr>
      <w:r w:rsidRPr="00977C0C">
        <w:t>La participation à la vie collective</w:t>
      </w:r>
    </w:p>
    <w:p w14:paraId="0288D97E" w14:textId="77777777" w:rsidR="00030893" w:rsidRDefault="00030893" w:rsidP="00030893">
      <w:pPr>
        <w:spacing w:before="120" w:after="120"/>
        <w:jc w:val="both"/>
      </w:pPr>
    </w:p>
    <w:p w14:paraId="570C79E8" w14:textId="77777777" w:rsidR="00030893" w:rsidRPr="00E87313" w:rsidRDefault="00030893" w:rsidP="00030893">
      <w:pPr>
        <w:spacing w:before="120" w:after="120"/>
        <w:jc w:val="both"/>
      </w:pPr>
      <w:r w:rsidRPr="00E87313">
        <w:t>Le degré des inégalités sociales.</w:t>
      </w:r>
    </w:p>
    <w:p w14:paraId="14ADAFE6" w14:textId="77777777" w:rsidR="00030893" w:rsidRDefault="00030893" w:rsidP="00030893">
      <w:pPr>
        <w:spacing w:before="120" w:after="120"/>
        <w:jc w:val="both"/>
      </w:pPr>
      <w:r w:rsidRPr="00E87313">
        <w:t>La participation à la vie collective et aux processus de décision.</w:t>
      </w:r>
    </w:p>
    <w:p w14:paraId="6641C346" w14:textId="77777777" w:rsidR="00030893" w:rsidRDefault="00030893" w:rsidP="00030893">
      <w:pPr>
        <w:pStyle w:val="p"/>
      </w:pPr>
      <w:r>
        <w:br w:type="page"/>
        <w:t>[117]</w:t>
      </w:r>
    </w:p>
    <w:p w14:paraId="03ED4187" w14:textId="77777777" w:rsidR="00030893" w:rsidRPr="00E07116" w:rsidRDefault="00030893" w:rsidP="00030893">
      <w:pPr>
        <w:jc w:val="both"/>
      </w:pPr>
    </w:p>
    <w:p w14:paraId="3FF79D80" w14:textId="77777777" w:rsidR="00030893" w:rsidRPr="001833FC" w:rsidRDefault="00030893" w:rsidP="00030893">
      <w:pPr>
        <w:jc w:val="both"/>
      </w:pPr>
    </w:p>
    <w:p w14:paraId="19621FF4" w14:textId="77777777" w:rsidR="00030893" w:rsidRPr="001833FC" w:rsidRDefault="00030893" w:rsidP="00030893">
      <w:pPr>
        <w:jc w:val="both"/>
      </w:pPr>
    </w:p>
    <w:p w14:paraId="64708F0F" w14:textId="77777777" w:rsidR="00030893" w:rsidRPr="00E23720" w:rsidRDefault="00030893" w:rsidP="00030893">
      <w:pPr>
        <w:spacing w:after="120"/>
        <w:ind w:firstLine="0"/>
        <w:jc w:val="center"/>
        <w:rPr>
          <w:sz w:val="24"/>
        </w:rPr>
      </w:pPr>
      <w:bookmarkStart w:id="16" w:name="CRITERE_no_11_Etudes_texte_3"/>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4D2D0DDC"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5479A1D6" w14:textId="77777777" w:rsidR="00030893" w:rsidRDefault="00030893" w:rsidP="00030893">
      <w:pPr>
        <w:pStyle w:val="Titreniveau2"/>
      </w:pPr>
      <w:r w:rsidRPr="001833FC">
        <w:t>“</w:t>
      </w:r>
      <w:r>
        <w:t>Les indicateurs sociaux :</w:t>
      </w:r>
      <w:r>
        <w:br/>
        <w:t>mythes et réalités</w:t>
      </w:r>
      <w:r w:rsidRPr="001833FC">
        <w:t>.</w:t>
      </w:r>
      <w:r>
        <w:t>”</w:t>
      </w:r>
    </w:p>
    <w:bookmarkEnd w:id="16"/>
    <w:p w14:paraId="594284AE" w14:textId="77777777" w:rsidR="00030893" w:rsidRPr="001833FC" w:rsidRDefault="00030893" w:rsidP="00030893">
      <w:pPr>
        <w:jc w:val="both"/>
        <w:rPr>
          <w:szCs w:val="36"/>
        </w:rPr>
      </w:pPr>
    </w:p>
    <w:p w14:paraId="67E8DD4D" w14:textId="77777777" w:rsidR="00030893" w:rsidRPr="001833FC" w:rsidRDefault="00030893" w:rsidP="00030893">
      <w:pPr>
        <w:jc w:val="both"/>
      </w:pPr>
    </w:p>
    <w:p w14:paraId="6B7EC7DC" w14:textId="77777777" w:rsidR="00030893" w:rsidRPr="00ED6677" w:rsidRDefault="00030893" w:rsidP="00030893">
      <w:pPr>
        <w:pStyle w:val="suite"/>
        <w:outlineLvl w:val="0"/>
        <w:rPr>
          <w:b w:val="0"/>
        </w:rPr>
      </w:pPr>
      <w:r>
        <w:t>Jean STAFFORD </w:t>
      </w:r>
      <w:r>
        <w:rPr>
          <w:rStyle w:val="Appelnotedebasdep"/>
          <w:b w:val="0"/>
        </w:rPr>
        <w:footnoteReference w:customMarkFollows="1" w:id="114"/>
        <w:t>*</w:t>
      </w:r>
    </w:p>
    <w:p w14:paraId="79C62A8B" w14:textId="77777777" w:rsidR="00030893" w:rsidRPr="001833FC" w:rsidRDefault="00030893" w:rsidP="00030893">
      <w:pPr>
        <w:jc w:val="both"/>
      </w:pPr>
    </w:p>
    <w:p w14:paraId="425B1ECA" w14:textId="77777777" w:rsidR="00030893" w:rsidRPr="00E07116" w:rsidRDefault="00030893" w:rsidP="00030893">
      <w:pPr>
        <w:jc w:val="both"/>
      </w:pPr>
    </w:p>
    <w:p w14:paraId="3CB914CF" w14:textId="77777777" w:rsidR="00030893" w:rsidRPr="005C1705" w:rsidRDefault="00030893" w:rsidP="00030893">
      <w:pPr>
        <w:pStyle w:val="a"/>
        <w:outlineLvl w:val="0"/>
      </w:pPr>
      <w:r w:rsidRPr="005C1705">
        <w:t>De la nécessité de nouveaux indicateurs</w:t>
      </w:r>
    </w:p>
    <w:p w14:paraId="2360127B" w14:textId="77777777" w:rsidR="00030893" w:rsidRPr="005C1705" w:rsidRDefault="00030893" w:rsidP="00030893">
      <w:pPr>
        <w:spacing w:before="120" w:after="120"/>
        <w:rPr>
          <w:b/>
          <w:bCs/>
          <w:szCs w:val="28"/>
        </w:rPr>
      </w:pPr>
    </w:p>
    <w:p w14:paraId="37B1C4E3" w14:textId="77777777" w:rsidR="00030893" w:rsidRDefault="00030893" w:rsidP="00030893">
      <w:pPr>
        <w:spacing w:before="120" w:after="120"/>
      </w:pPr>
    </w:p>
    <w:p w14:paraId="39DB07E4"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22CA7DFC" w14:textId="77777777" w:rsidR="00030893" w:rsidRDefault="00030893" w:rsidP="00030893">
      <w:pPr>
        <w:spacing w:before="120" w:after="120"/>
        <w:jc w:val="both"/>
      </w:pPr>
      <w:r w:rsidRPr="00403BF5">
        <w:t>L’économie traditionnelle, qu’il faut bien distinguer de l’économie</w:t>
      </w:r>
      <w:r>
        <w:t xml:space="preserve"> </w:t>
      </w:r>
      <w:r w:rsidRPr="00403BF5">
        <w:t>politique, a fabriquée au fil des ans des indicateurs</w:t>
      </w:r>
      <w:r>
        <w:t xml:space="preserve"> </w:t>
      </w:r>
      <w:r w:rsidRPr="00403BF5">
        <w:t>du développement économique. Aujourd'hui, ces indicateurs</w:t>
      </w:r>
      <w:r>
        <w:t xml:space="preserve"> </w:t>
      </w:r>
      <w:r w:rsidRPr="00403BF5">
        <w:t>sont devenus l’Alpha et l’Omega pour qui veut étudier</w:t>
      </w:r>
      <w:r>
        <w:t xml:space="preserve"> </w:t>
      </w:r>
      <w:r w:rsidRPr="00403BF5">
        <w:t>les sociétés humaines; ainsi, peu à peu, l’économie a envahi</w:t>
      </w:r>
      <w:r>
        <w:t xml:space="preserve"> </w:t>
      </w:r>
      <w:r w:rsidRPr="00403BF5">
        <w:t>tout le paysage social et il n'est pas étonnant que</w:t>
      </w:r>
      <w:r w:rsidRPr="00403BF5">
        <w:t>l</w:t>
      </w:r>
      <w:r w:rsidRPr="00403BF5">
        <w:t>le soit</w:t>
      </w:r>
      <w:r>
        <w:t xml:space="preserve"> </w:t>
      </w:r>
      <w:r w:rsidRPr="00403BF5">
        <w:t>perçue comme la source de tous les bienfaits et de tous les</w:t>
      </w:r>
      <w:r>
        <w:t xml:space="preserve"> </w:t>
      </w:r>
      <w:r w:rsidRPr="00403BF5">
        <w:t>maux. Dans cette perspective historique, il n’est pas étonnant</w:t>
      </w:r>
      <w:r>
        <w:t xml:space="preserve"> </w:t>
      </w:r>
      <w:r w:rsidRPr="00403BF5">
        <w:t>que des réalités économiques deviennent des arguments</w:t>
      </w:r>
      <w:r>
        <w:t xml:space="preserve"> </w:t>
      </w:r>
      <w:r w:rsidRPr="00403BF5">
        <w:t>politiques</w:t>
      </w:r>
      <w:r>
        <w:t> </w:t>
      </w:r>
      <w:r>
        <w:rPr>
          <w:rStyle w:val="Appelnotedebasdep"/>
        </w:rPr>
        <w:footnoteReference w:id="115"/>
      </w:r>
      <w:r>
        <w:t> </w:t>
      </w:r>
      <w:r w:rsidRPr="00403BF5">
        <w:t>: on a</w:t>
      </w:r>
      <w:r w:rsidRPr="00403BF5">
        <w:t>s</w:t>
      </w:r>
      <w:r w:rsidRPr="00403BF5">
        <w:t>siste alors à l’établissement d’une</w:t>
      </w:r>
      <w:r>
        <w:t xml:space="preserve"> </w:t>
      </w:r>
      <w:r w:rsidRPr="00403BF5">
        <w:t>rhétorique où les dures contrai</w:t>
      </w:r>
      <w:r w:rsidRPr="00403BF5">
        <w:t>n</w:t>
      </w:r>
      <w:r w:rsidRPr="00403BF5">
        <w:t>tes de l'une deviennent les</w:t>
      </w:r>
      <w:r>
        <w:t xml:space="preserve"> </w:t>
      </w:r>
      <w:r w:rsidRPr="00403BF5">
        <w:t>illusions de l'autre, où la coercition économ</w:t>
      </w:r>
      <w:r w:rsidRPr="00403BF5">
        <w:t>i</w:t>
      </w:r>
      <w:r w:rsidRPr="00403BF5">
        <w:t>que devient</w:t>
      </w:r>
      <w:r>
        <w:t xml:space="preserve"> </w:t>
      </w:r>
      <w:r w:rsidRPr="00403BF5">
        <w:t>coercition politique. Les indicateurs économiques devie</w:t>
      </w:r>
      <w:r w:rsidRPr="00403BF5">
        <w:t>n</w:t>
      </w:r>
      <w:r w:rsidRPr="00403BF5">
        <w:t>nent</w:t>
      </w:r>
      <w:r>
        <w:t xml:space="preserve"> </w:t>
      </w:r>
      <w:r w:rsidRPr="00403BF5">
        <w:t>les supports et les meilleurs propagandistes des régimes</w:t>
      </w:r>
      <w:r>
        <w:t xml:space="preserve"> </w:t>
      </w:r>
      <w:r w:rsidRPr="00403BF5">
        <w:t>néo-libéraux qui voient dans la croissance indéfinie,</w:t>
      </w:r>
      <w:r>
        <w:t xml:space="preserve"> </w:t>
      </w:r>
      <w:r w:rsidRPr="00403BF5">
        <w:t>illimitée, le salut de l’humanité, la réponse à tous les problèmes</w:t>
      </w:r>
      <w:r>
        <w:t xml:space="preserve"> </w:t>
      </w:r>
      <w:r w:rsidRPr="00403BF5">
        <w:t>que posent les sociétés post-industrielles.</w:t>
      </w:r>
    </w:p>
    <w:p w14:paraId="4D500350" w14:textId="77777777" w:rsidR="00030893" w:rsidRDefault="00030893" w:rsidP="00030893">
      <w:pPr>
        <w:spacing w:before="120" w:after="120"/>
        <w:jc w:val="both"/>
        <w:rPr>
          <w:szCs w:val="22"/>
        </w:rPr>
      </w:pPr>
      <w:r>
        <w:rPr>
          <w:szCs w:val="22"/>
        </w:rPr>
        <w:t>[118]</w:t>
      </w:r>
    </w:p>
    <w:p w14:paraId="119BFAF1" w14:textId="77777777" w:rsidR="00030893" w:rsidRDefault="00030893" w:rsidP="00030893">
      <w:pPr>
        <w:spacing w:before="120" w:after="120"/>
        <w:jc w:val="both"/>
      </w:pPr>
      <w:r w:rsidRPr="00E87313">
        <w:t>Mais on peut reprocher à ces indicateurs d'être étriqués, limités et surtout de camoufler des problèmes aigus q</w:t>
      </w:r>
      <w:r>
        <w:t>ui apparaissent comme le contre</w:t>
      </w:r>
      <w:r w:rsidRPr="00E87313">
        <w:t>coup de la croissance. Ces problèmes qui font la manchette se nomment</w:t>
      </w:r>
      <w:r>
        <w:t> :</w:t>
      </w:r>
      <w:r w:rsidRPr="00E87313">
        <w:t xml:space="preserve"> pollution, inflation, inégalités sociales, destruction de la nature, mauvaises conditions de travail, stress psychologique et social, appauvrissement du Tiers-Monde, ségrégation sociale, éthique, sexuelle et générationnelle. Ce sont les </w:t>
      </w:r>
      <w:r>
        <w:t>« </w:t>
      </w:r>
      <w:r w:rsidRPr="00E87313">
        <w:t>bavures</w:t>
      </w:r>
      <w:r>
        <w:t> »</w:t>
      </w:r>
      <w:r w:rsidRPr="00E87313">
        <w:t xml:space="preserve"> de la croissance, les coûts sociaux à payer pour accroître le mythique P.N.B., réservoir du Bonheur, de la Prospérité et du Progrès.</w:t>
      </w:r>
    </w:p>
    <w:p w14:paraId="27F6B217" w14:textId="77777777" w:rsidR="00030893" w:rsidRPr="00E87313" w:rsidRDefault="00030893" w:rsidP="00030893">
      <w:pPr>
        <w:spacing w:before="120" w:after="120"/>
        <w:jc w:val="both"/>
      </w:pPr>
      <w:r w:rsidRPr="00E87313">
        <w:t xml:space="preserve">La faillite des </w:t>
      </w:r>
      <w:r w:rsidRPr="00E87313">
        <w:rPr>
          <w:b/>
          <w:bCs/>
        </w:rPr>
        <w:t xml:space="preserve">indicateurs économiques, </w:t>
      </w:r>
      <w:r w:rsidRPr="00E87313">
        <w:t>leur impuissance à an</w:t>
      </w:r>
      <w:r w:rsidRPr="00E87313">
        <w:t>a</w:t>
      </w:r>
      <w:r w:rsidRPr="00E87313">
        <w:t>lyser la réalité sociale est due principalement à deux causes</w:t>
      </w:r>
      <w:r>
        <w:t> :</w:t>
      </w:r>
      <w:r w:rsidRPr="00E87313">
        <w:t xml:space="preserve"> en pr</w:t>
      </w:r>
      <w:r w:rsidRPr="00E87313">
        <w:t>e</w:t>
      </w:r>
      <w:r w:rsidRPr="00E87313">
        <w:t xml:space="preserve">mier lieu, à leur fonction idéologique (comme éléments importants de la stratégie politique </w:t>
      </w:r>
      <w:r>
        <w:t>« </w:t>
      </w:r>
      <w:r w:rsidRPr="00E87313">
        <w:t>moderne</w:t>
      </w:r>
      <w:r>
        <w:t> »</w:t>
      </w:r>
      <w:r w:rsidRPr="00E87313">
        <w:t>) et, en deuxième lieu, à l’ignorance des rapports entre les phénomènes sociaux, politiques et économiques. Les indicateurs économiques proposent une vue partielle et tronquée de la vie sociale</w:t>
      </w:r>
      <w:r>
        <w:t> :</w:t>
      </w:r>
      <w:r w:rsidRPr="00E87313">
        <w:t xml:space="preserve"> tout y est ramené à des éléments simples. Cette cr</w:t>
      </w:r>
      <w:r w:rsidRPr="00E87313">
        <w:t>i</w:t>
      </w:r>
      <w:r w:rsidRPr="00E87313">
        <w:t>tique a incité un certain nombre de chercheurs à élargir le champ en proposant des indicateurs sociaux. A plus long terme, il faudrait ajo</w:t>
      </w:r>
      <w:r w:rsidRPr="00E87313">
        <w:t>u</w:t>
      </w:r>
      <w:r w:rsidRPr="00E87313">
        <w:t>ter à ce tableau des indicateurs psychosociologiques (intérêts, attit</w:t>
      </w:r>
      <w:r w:rsidRPr="00E87313">
        <w:t>u</w:t>
      </w:r>
      <w:r w:rsidRPr="00E87313">
        <w:t>des, motivation, etc. ...) et des indicateurs anthropologiques (surtout en ce qui concerne les comparaisons internationales).</w:t>
      </w:r>
    </w:p>
    <w:p w14:paraId="3E1ADB39" w14:textId="77777777" w:rsidR="00030893" w:rsidRPr="00E87313" w:rsidRDefault="00030893" w:rsidP="00030893">
      <w:pPr>
        <w:spacing w:before="120" w:after="120"/>
        <w:jc w:val="both"/>
      </w:pPr>
      <w:r w:rsidRPr="00E87313">
        <w:t xml:space="preserve">Les </w:t>
      </w:r>
      <w:r w:rsidRPr="00E87313">
        <w:rPr>
          <w:b/>
          <w:bCs/>
        </w:rPr>
        <w:t xml:space="preserve">indicateurs sociaux, </w:t>
      </w:r>
      <w:r w:rsidRPr="00E87313">
        <w:t>c'est l'apparition du social dans la vie économique, c’est la partie cachée de l’iceberg qui devient un élément constituant de la décision socio-politique. Ainsi, l'indicateur social devient une variable, une donnée sociologique dans un modèle global de la société. Comme le précise le sociologue américain Kenneth C. Land, les indicateurs sociaux sont des statistiques sociales regroupant les attributs suivants</w:t>
      </w:r>
      <w:r>
        <w:t> :</w:t>
      </w:r>
    </w:p>
    <w:p w14:paraId="2758DC65" w14:textId="77777777" w:rsidR="00030893" w:rsidRDefault="00030893" w:rsidP="00030893">
      <w:pPr>
        <w:spacing w:before="120" w:after="120"/>
        <w:jc w:val="both"/>
      </w:pPr>
    </w:p>
    <w:p w14:paraId="170BDB7F" w14:textId="77777777" w:rsidR="00030893" w:rsidRPr="00DA746F" w:rsidRDefault="00030893" w:rsidP="00030893">
      <w:pPr>
        <w:pStyle w:val="Citationliste"/>
      </w:pPr>
      <w:r w:rsidRPr="00DA746F">
        <w:t>1.</w:t>
      </w:r>
      <w:r w:rsidRPr="00DA746F">
        <w:tab/>
        <w:t>Elles constituent les éléments d'un modèle de système social ou encore d'une partie déterminée de l'évolution de ce modèle ;</w:t>
      </w:r>
    </w:p>
    <w:p w14:paraId="3CF05195" w14:textId="77777777" w:rsidR="00030893" w:rsidRPr="00DA746F" w:rsidRDefault="00030893" w:rsidP="00030893">
      <w:pPr>
        <w:pStyle w:val="Citationliste"/>
      </w:pPr>
      <w:r w:rsidRPr="00DA746F">
        <w:t>2.</w:t>
      </w:r>
      <w:r w:rsidRPr="00DA746F">
        <w:tab/>
        <w:t>elles peuvent être recueillies à différentes dates et remises en séries temporelles ;</w:t>
      </w:r>
    </w:p>
    <w:p w14:paraId="6A768EAD" w14:textId="77777777" w:rsidR="00030893" w:rsidRPr="00434FC0" w:rsidRDefault="00030893" w:rsidP="00030893">
      <w:pPr>
        <w:pStyle w:val="Citationliste"/>
      </w:pPr>
      <w:r w:rsidRPr="00434FC0">
        <w:rPr>
          <w:szCs w:val="28"/>
        </w:rPr>
        <w:t>3.</w:t>
      </w:r>
      <w:r w:rsidRPr="00434FC0">
        <w:rPr>
          <w:szCs w:val="28"/>
        </w:rPr>
        <w:tab/>
        <w:t>elles peuv</w:t>
      </w:r>
      <w:r w:rsidRPr="00434FC0">
        <w:t>ent être soit isolées soit agrégées selon les niveaux corre</w:t>
      </w:r>
      <w:r w:rsidRPr="00434FC0">
        <w:t>s</w:t>
      </w:r>
      <w:r w:rsidRPr="00434FC0">
        <w:t>pondant aux caractéristiques du modèle.</w:t>
      </w:r>
      <w:r>
        <w:t> </w:t>
      </w:r>
      <w:r>
        <w:rPr>
          <w:rStyle w:val="Appelnotedebasdep"/>
        </w:rPr>
        <w:footnoteReference w:id="116"/>
      </w:r>
    </w:p>
    <w:p w14:paraId="614C82F9" w14:textId="77777777" w:rsidR="00030893" w:rsidRDefault="00030893" w:rsidP="00030893">
      <w:pPr>
        <w:spacing w:before="120" w:after="120"/>
        <w:jc w:val="both"/>
      </w:pPr>
    </w:p>
    <w:p w14:paraId="4F497B86" w14:textId="77777777" w:rsidR="00030893" w:rsidRPr="00E87313" w:rsidRDefault="00030893" w:rsidP="00030893">
      <w:pPr>
        <w:spacing w:before="120" w:after="120"/>
        <w:jc w:val="both"/>
      </w:pPr>
      <w:r>
        <w:t>[119]</w:t>
      </w:r>
    </w:p>
    <w:p w14:paraId="5114A131" w14:textId="77777777" w:rsidR="00030893" w:rsidRPr="00E87313" w:rsidRDefault="00030893" w:rsidP="00030893">
      <w:pPr>
        <w:spacing w:before="120" w:after="120"/>
        <w:jc w:val="both"/>
      </w:pPr>
      <w:r w:rsidRPr="00E87313">
        <w:t>On peut résumer ainsi les objectifs des indicateurs sociaux</w:t>
      </w:r>
      <w:r>
        <w:t> :</w:t>
      </w:r>
      <w:r w:rsidRPr="00E87313">
        <w:t xml:space="preserve"> il s’agit de présenter des informations quantitatives (à long terme, des informations qualitatives) à partir d’un cadre sociologique, d’analyser rigoureusement le changement social, de prédire l’avenir de la vie s</w:t>
      </w:r>
      <w:r w:rsidRPr="00E87313">
        <w:t>o</w:t>
      </w:r>
      <w:r w:rsidRPr="00E87313">
        <w:t>ciale. Dans cette perspective, les indicateurs sociaux deviendraient des instruments de prospective, d’anticipation, permettant une certaine maîtrise du changement social.</w:t>
      </w:r>
    </w:p>
    <w:p w14:paraId="1F78A2A7" w14:textId="77777777" w:rsidR="00030893" w:rsidRPr="00E87313" w:rsidRDefault="00030893" w:rsidP="00030893">
      <w:pPr>
        <w:spacing w:before="120" w:after="120"/>
        <w:jc w:val="both"/>
      </w:pPr>
      <w:r w:rsidRPr="00E87313">
        <w:t>Il existe actuellement des conceptions très différentes quant à la définition et au rôle que l'on doit assigner aux indicateurs sociaux. On peut parler, à l’heure actuelle, de quatre écoles différentes</w:t>
      </w:r>
      <w:r>
        <w:t> :</w:t>
      </w:r>
    </w:p>
    <w:p w14:paraId="7204AFF0" w14:textId="77777777" w:rsidR="00030893" w:rsidRPr="00E87313" w:rsidRDefault="00030893" w:rsidP="00030893">
      <w:pPr>
        <w:spacing w:before="120" w:after="120"/>
        <w:jc w:val="both"/>
      </w:pPr>
      <w:r w:rsidRPr="00E87313">
        <w:rPr>
          <w:b/>
          <w:bCs/>
        </w:rPr>
        <w:t xml:space="preserve">La première école, </w:t>
      </w:r>
      <w:r w:rsidRPr="00E87313">
        <w:t>que Bernard Cazes</w:t>
      </w:r>
      <w:r>
        <w:t> </w:t>
      </w:r>
      <w:r>
        <w:rPr>
          <w:rStyle w:val="Appelnotedebasdep"/>
        </w:rPr>
        <w:footnoteReference w:id="117"/>
      </w:r>
      <w:r w:rsidRPr="00E87313">
        <w:t xml:space="preserve"> appelle </w:t>
      </w:r>
      <w:r>
        <w:rPr>
          <w:b/>
          <w:bCs/>
        </w:rPr>
        <w:t>« l’école no</w:t>
      </w:r>
      <w:r>
        <w:rPr>
          <w:b/>
          <w:bCs/>
        </w:rPr>
        <w:t>r</w:t>
      </w:r>
      <w:r w:rsidRPr="00E87313">
        <w:rPr>
          <w:b/>
          <w:bCs/>
        </w:rPr>
        <w:t>mativiste</w:t>
      </w:r>
      <w:r>
        <w:rPr>
          <w:b/>
          <w:bCs/>
        </w:rPr>
        <w:t> »</w:t>
      </w:r>
      <w:r w:rsidRPr="00E87313">
        <w:rPr>
          <w:b/>
          <w:bCs/>
        </w:rPr>
        <w:t xml:space="preserve">, </w:t>
      </w:r>
      <w:r w:rsidRPr="00E87313">
        <w:t>s’attache à l’étude des résultats du bien-être</w:t>
      </w:r>
      <w:r>
        <w:t> :</w:t>
      </w:r>
      <w:r w:rsidRPr="00E87313">
        <w:t xml:space="preserve"> il s’agit de connaître les objectifs fixés à un moment donné et de voir co</w:t>
      </w:r>
      <w:r w:rsidRPr="00E87313">
        <w:t>m</w:t>
      </w:r>
      <w:r w:rsidRPr="00E87313">
        <w:t xml:space="preserve">ment ils ont été atteints. Il s’agit d’une </w:t>
      </w:r>
      <w:r>
        <w:t>« </w:t>
      </w:r>
      <w:r w:rsidRPr="00E87313">
        <w:t>comptabilité d'objectif</w:t>
      </w:r>
      <w:r>
        <w:t> »</w:t>
      </w:r>
      <w:r w:rsidRPr="00E87313">
        <w:t xml:space="preserve"> s</w:t>
      </w:r>
      <w:r w:rsidRPr="00E87313">
        <w:t>i</w:t>
      </w:r>
      <w:r w:rsidRPr="00E87313">
        <w:t xml:space="preserve">milaire au </w:t>
      </w:r>
      <w:r>
        <w:t>« </w:t>
      </w:r>
      <w:r w:rsidRPr="00E87313">
        <w:t>Planning Programming Budgeting System</w:t>
      </w:r>
      <w:r>
        <w:t> »</w:t>
      </w:r>
      <w:r w:rsidRPr="00E87313">
        <w:t xml:space="preserve"> (P.P.B.S.)</w:t>
      </w:r>
      <w:r>
        <w:t> :</w:t>
      </w:r>
      <w:r w:rsidRPr="00E87313">
        <w:t xml:space="preserve"> c’est la rationalisation très poussée des choix budgétaires, ou encore un essai de mesure de l’efficacité des programmes sociaux à court ou à long terme.</w:t>
      </w:r>
    </w:p>
    <w:p w14:paraId="38DE9122" w14:textId="77777777" w:rsidR="00030893" w:rsidRPr="00E87313" w:rsidRDefault="00030893" w:rsidP="00030893">
      <w:pPr>
        <w:spacing w:before="120" w:after="120"/>
        <w:jc w:val="both"/>
      </w:pPr>
      <w:r w:rsidRPr="00E87313">
        <w:rPr>
          <w:b/>
          <w:bCs/>
        </w:rPr>
        <w:t xml:space="preserve">La deuxième école </w:t>
      </w:r>
      <w:r w:rsidRPr="00E87313">
        <w:t xml:space="preserve">est strictement </w:t>
      </w:r>
      <w:r w:rsidRPr="00E87313">
        <w:rPr>
          <w:b/>
          <w:bCs/>
        </w:rPr>
        <w:t>statistique</w:t>
      </w:r>
      <w:r>
        <w:rPr>
          <w:b/>
          <w:bCs/>
        </w:rPr>
        <w:t> :</w:t>
      </w:r>
      <w:r w:rsidRPr="00E87313">
        <w:rPr>
          <w:b/>
          <w:bCs/>
        </w:rPr>
        <w:t xml:space="preserve"> </w:t>
      </w:r>
      <w:r w:rsidRPr="00E87313">
        <w:t>il s'agit de rasse</w:t>
      </w:r>
      <w:r w:rsidRPr="00E87313">
        <w:t>m</w:t>
      </w:r>
      <w:r w:rsidRPr="00E87313">
        <w:t>bler un ensemble de données qui fourniront un tableau, le plus vérid</w:t>
      </w:r>
      <w:r w:rsidRPr="00E87313">
        <w:t>i</w:t>
      </w:r>
      <w:r w:rsidRPr="00E87313">
        <w:t>que possible, de l’état social de la nation. L'accent est mis sur le choix des données (ainsi que sur la cueillette) et sur la coordination de ces informations. Dans la conjoncture actuelle, cette école est probabl</w:t>
      </w:r>
      <w:r w:rsidRPr="00E87313">
        <w:t>e</w:t>
      </w:r>
      <w:r w:rsidRPr="00E87313">
        <w:t>ment la plus réaliste.</w:t>
      </w:r>
    </w:p>
    <w:p w14:paraId="4D72A46F" w14:textId="77777777" w:rsidR="00030893" w:rsidRPr="00E87313" w:rsidRDefault="00030893" w:rsidP="00030893">
      <w:pPr>
        <w:spacing w:before="120" w:after="120"/>
        <w:jc w:val="both"/>
      </w:pPr>
      <w:r w:rsidRPr="00E87313">
        <w:rPr>
          <w:b/>
          <w:bCs/>
        </w:rPr>
        <w:t xml:space="preserve">Une troisième école, </w:t>
      </w:r>
      <w:r w:rsidRPr="00E87313">
        <w:t xml:space="preserve">que l'on peut appeler </w:t>
      </w:r>
      <w:r w:rsidRPr="00E87313">
        <w:rPr>
          <w:b/>
          <w:bCs/>
        </w:rPr>
        <w:t xml:space="preserve">scientifique </w:t>
      </w:r>
      <w:r w:rsidRPr="00E87313">
        <w:t xml:space="preserve">ou </w:t>
      </w:r>
      <w:r w:rsidRPr="00E87313">
        <w:rPr>
          <w:b/>
          <w:bCs/>
        </w:rPr>
        <w:t>épi</w:t>
      </w:r>
      <w:r w:rsidRPr="00E87313">
        <w:rPr>
          <w:b/>
          <w:bCs/>
        </w:rPr>
        <w:t>s</w:t>
      </w:r>
      <w:r w:rsidRPr="00E87313">
        <w:rPr>
          <w:b/>
          <w:bCs/>
        </w:rPr>
        <w:t xml:space="preserve">témologique, </w:t>
      </w:r>
      <w:r w:rsidRPr="00E87313">
        <w:t>critique abondamment la première</w:t>
      </w:r>
      <w:r>
        <w:t> ;</w:t>
      </w:r>
      <w:r w:rsidRPr="00E87313">
        <w:t xml:space="preserve"> elle s’en prend à ses fondements théoriques qui apparaissent très fragiles</w:t>
      </w:r>
      <w:r>
        <w:t> ;</w:t>
      </w:r>
      <w:r w:rsidRPr="00E87313">
        <w:t xml:space="preserve"> de plus, s</w:t>
      </w:r>
      <w:r w:rsidRPr="00E87313">
        <w:t>e</w:t>
      </w:r>
      <w:r w:rsidRPr="00E87313">
        <w:t>lon cette école, le risque est très grand de perpétuer l’erreur fond</w:t>
      </w:r>
      <w:r w:rsidRPr="00E87313">
        <w:t>a</w:t>
      </w:r>
      <w:r w:rsidRPr="00E87313">
        <w:t>mentale des indicateurs économiques</w:t>
      </w:r>
      <w:r>
        <w:t> :</w:t>
      </w:r>
      <w:r w:rsidRPr="00E87313">
        <w:t xml:space="preserve"> donner une vision biaisée de la vie sociale et devenir un nouvel argument rhétorique pour la prop</w:t>
      </w:r>
      <w:r w:rsidRPr="00E87313">
        <w:t>a</w:t>
      </w:r>
      <w:r w:rsidRPr="00E87313">
        <w:t xml:space="preserve">gande politique. Toujours selon cette école, la </w:t>
      </w:r>
      <w:r>
        <w:t>« </w:t>
      </w:r>
      <w:r w:rsidRPr="00E87313">
        <w:t>qualité de la vie</w:t>
      </w:r>
      <w:r>
        <w:t> »</w:t>
      </w:r>
      <w:r w:rsidRPr="00E87313">
        <w:t xml:space="preserve"> est une notion beaucoup trop floue et elle ne pourra jamais entrer en concurrence avec le P.N.B. et les autres indicateurs économiques. Les indicateurs sociaux ne seraient que des alibis pour </w:t>
      </w:r>
      <w:r>
        <w:t>« </w:t>
      </w:r>
      <w:r w:rsidRPr="00E87313">
        <w:t>économistes pre</w:t>
      </w:r>
      <w:r w:rsidRPr="00E87313">
        <w:t>s</w:t>
      </w:r>
      <w:r w:rsidRPr="00E87313">
        <w:t>sés</w:t>
      </w:r>
      <w:r>
        <w:t> »</w:t>
      </w:r>
      <w:r w:rsidRPr="00E87313">
        <w:t>, obligés par la mode d'utiliser des notions vagues et nébuleuses. On ne pourra</w:t>
      </w:r>
      <w:r>
        <w:t xml:space="preserve"> [120] </w:t>
      </w:r>
      <w:r w:rsidRPr="00E87313">
        <w:t>pas faire l’économie des recherches théoriques nécessaires pour définir correctement les indicateurs sociaux.</w:t>
      </w:r>
    </w:p>
    <w:p w14:paraId="421B236C" w14:textId="77777777" w:rsidR="00030893" w:rsidRPr="00E87313" w:rsidRDefault="00030893" w:rsidP="00030893">
      <w:pPr>
        <w:spacing w:before="120" w:after="120"/>
        <w:jc w:val="both"/>
      </w:pPr>
      <w:r w:rsidRPr="00E87313">
        <w:rPr>
          <w:b/>
          <w:bCs/>
        </w:rPr>
        <w:t xml:space="preserve">La quatrième école </w:t>
      </w:r>
      <w:r w:rsidRPr="00E87313">
        <w:t xml:space="preserve">est </w:t>
      </w:r>
      <w:r w:rsidRPr="00E87313">
        <w:rPr>
          <w:b/>
          <w:bCs/>
        </w:rPr>
        <w:t xml:space="preserve">culturaliste </w:t>
      </w:r>
      <w:r w:rsidRPr="00E87313">
        <w:t xml:space="preserve">et </w:t>
      </w:r>
      <w:r w:rsidRPr="00E87313">
        <w:rPr>
          <w:b/>
          <w:bCs/>
        </w:rPr>
        <w:t>subjectiviste,</w:t>
      </w:r>
      <w:r>
        <w:t> </w:t>
      </w:r>
      <w:r>
        <w:rPr>
          <w:rStyle w:val="Appelnotedebasdep"/>
        </w:rPr>
        <w:footnoteReference w:id="118"/>
      </w:r>
      <w:r w:rsidRPr="00E87313">
        <w:rPr>
          <w:b/>
          <w:bCs/>
        </w:rPr>
        <w:t xml:space="preserve"> </w:t>
      </w:r>
      <w:r w:rsidRPr="00E87313">
        <w:t>elle val</w:t>
      </w:r>
      <w:r w:rsidRPr="00E87313">
        <w:t>o</w:t>
      </w:r>
      <w:r w:rsidRPr="00E87313">
        <w:t>rise un élargissement conceptuel de façon à intégrer des éléments qu</w:t>
      </w:r>
      <w:r w:rsidRPr="00E87313">
        <w:t>a</w:t>
      </w:r>
      <w:r w:rsidRPr="00E87313">
        <w:t>litatifs qui sont laissés de côté en ce moment. Ces éléments sont à la fois psychologiques, sociologiques et anthropologiques</w:t>
      </w:r>
      <w:r>
        <w:t> :</w:t>
      </w:r>
      <w:r w:rsidRPr="00E87313">
        <w:t xml:space="preserve"> la satisfa</w:t>
      </w:r>
      <w:r w:rsidRPr="00E87313">
        <w:t>c</w:t>
      </w:r>
      <w:r w:rsidRPr="00E87313">
        <w:t>tion et la motivation sociales, le problème général des valeurs sociales et humaines, etc. Selon cette école,</w:t>
      </w:r>
    </w:p>
    <w:p w14:paraId="262AABB2" w14:textId="77777777" w:rsidR="00030893" w:rsidRDefault="00030893" w:rsidP="00030893">
      <w:pPr>
        <w:pStyle w:val="Grillecouleur-Accent1"/>
      </w:pPr>
    </w:p>
    <w:p w14:paraId="4E098DC0" w14:textId="77777777" w:rsidR="00030893" w:rsidRDefault="00030893" w:rsidP="00030893">
      <w:pPr>
        <w:pStyle w:val="Grillecouleur-Accent1"/>
      </w:pPr>
      <w:r w:rsidRPr="0034363B">
        <w:t>L’homme est un être suffisamment complexe pour que l'étude de ses attitudes, aspirations et frustrations soit au moins aussi éclairante que la connaissance de l'environnement naturel, tec</w:t>
      </w:r>
      <w:r w:rsidRPr="0034363B">
        <w:t>h</w:t>
      </w:r>
      <w:r w:rsidRPr="0034363B">
        <w:t>nique et social dans lequel il se trouve</w:t>
      </w:r>
      <w:r w:rsidRPr="00E87313">
        <w:t>.</w:t>
      </w:r>
      <w:r>
        <w:t> </w:t>
      </w:r>
      <w:r>
        <w:rPr>
          <w:rStyle w:val="Appelnotedebasdep"/>
        </w:rPr>
        <w:footnoteReference w:id="119"/>
      </w:r>
    </w:p>
    <w:p w14:paraId="5F8FE088" w14:textId="77777777" w:rsidR="00030893" w:rsidRPr="0034363B" w:rsidRDefault="00030893" w:rsidP="00030893">
      <w:pPr>
        <w:pStyle w:val="Grillecouleur-Accent1"/>
      </w:pPr>
    </w:p>
    <w:p w14:paraId="2DA59CD2" w14:textId="77777777" w:rsidR="00030893" w:rsidRPr="00E87313" w:rsidRDefault="00030893" w:rsidP="00030893">
      <w:pPr>
        <w:spacing w:before="120" w:after="120"/>
        <w:jc w:val="both"/>
      </w:pPr>
      <w:r w:rsidRPr="00E87313">
        <w:t>C’est à partir de cet éclairage particulier qu'il faut comprendre le débat actuel sur les indicateurs sociaux et le développement social.</w:t>
      </w:r>
    </w:p>
    <w:p w14:paraId="457DEED8" w14:textId="77777777" w:rsidR="00030893" w:rsidRPr="00E87313" w:rsidRDefault="00030893" w:rsidP="00030893">
      <w:pPr>
        <w:spacing w:before="120" w:after="120"/>
        <w:jc w:val="both"/>
      </w:pPr>
      <w:r w:rsidRPr="00E87313">
        <w:t>Il semble bien que la critique de la croissance et la connaissance des sociétés post-industrielles passent par la définition d'indicateurs sociaux qui puissent nous permettre d’obtenir un bilan social favor</w:t>
      </w:r>
      <w:r w:rsidRPr="00E87313">
        <w:t>i</w:t>
      </w:r>
      <w:r w:rsidRPr="00E87313">
        <w:t>sant des choix éclairés dans l’action. Ce qui fait problème, ce n’est pas tellement leur utilisation (tout le monde est d’accord là-dessus), mais bien leur définition</w:t>
      </w:r>
      <w:r>
        <w:t> !</w:t>
      </w:r>
      <w:r w:rsidRPr="00E87313">
        <w:t xml:space="preserve"> Quelle sera la théorie sociale sous-jacente à ces indicateurs</w:t>
      </w:r>
      <w:r>
        <w:t> ?</w:t>
      </w:r>
      <w:r w:rsidRPr="00E87313">
        <w:t xml:space="preserve"> Les préalables à la définition des indicateurs sociaux sont les suivants</w:t>
      </w:r>
      <w:r>
        <w:t> :</w:t>
      </w:r>
    </w:p>
    <w:p w14:paraId="0B40A40C" w14:textId="77777777" w:rsidR="00030893" w:rsidRDefault="00030893" w:rsidP="00030893">
      <w:pPr>
        <w:spacing w:before="120" w:after="120"/>
        <w:jc w:val="both"/>
      </w:pPr>
      <w:r>
        <w:br w:type="page"/>
      </w:r>
    </w:p>
    <w:p w14:paraId="49E21017" w14:textId="77777777" w:rsidR="00030893" w:rsidRPr="0034363B" w:rsidRDefault="00030893" w:rsidP="00030893">
      <w:pPr>
        <w:pStyle w:val="Citationliste"/>
      </w:pPr>
      <w:r w:rsidRPr="0034363B">
        <w:t>1.</w:t>
      </w:r>
      <w:r w:rsidRPr="0034363B">
        <w:tab/>
        <w:t>La nécessité d'un cadre sociologique d’analyse ;</w:t>
      </w:r>
    </w:p>
    <w:p w14:paraId="009010E2" w14:textId="77777777" w:rsidR="00030893" w:rsidRPr="0034363B" w:rsidRDefault="00030893" w:rsidP="00030893">
      <w:pPr>
        <w:pStyle w:val="Citationliste"/>
      </w:pPr>
      <w:r w:rsidRPr="0034363B">
        <w:t>2.</w:t>
      </w:r>
      <w:r w:rsidRPr="0034363B">
        <w:tab/>
        <w:t>L’obligation d’inclure à long terme des éléments psychologiques et a</w:t>
      </w:r>
      <w:r w:rsidRPr="0034363B">
        <w:t>n</w:t>
      </w:r>
      <w:r w:rsidRPr="0034363B">
        <w:t>thropologiques ;</w:t>
      </w:r>
    </w:p>
    <w:p w14:paraId="31E46F5E" w14:textId="77777777" w:rsidR="00030893" w:rsidRPr="0034363B" w:rsidRDefault="00030893" w:rsidP="00030893">
      <w:pPr>
        <w:pStyle w:val="Citationliste"/>
      </w:pPr>
      <w:r w:rsidRPr="0034363B">
        <w:t>3.</w:t>
      </w:r>
      <w:r w:rsidRPr="0034363B">
        <w:tab/>
        <w:t>La connaissance claire des rapports entre la définition des indicateurs sociaux et le système politique qui va les utiliser.</w:t>
      </w:r>
    </w:p>
    <w:p w14:paraId="239124A5" w14:textId="77777777" w:rsidR="00030893" w:rsidRPr="0034363B" w:rsidRDefault="00030893" w:rsidP="00030893">
      <w:pPr>
        <w:spacing w:before="120" w:after="120"/>
        <w:jc w:val="both"/>
        <w:rPr>
          <w:b/>
          <w:bCs/>
          <w:szCs w:val="28"/>
        </w:rPr>
      </w:pPr>
    </w:p>
    <w:p w14:paraId="12379577" w14:textId="77777777" w:rsidR="00030893" w:rsidRPr="0034363B" w:rsidRDefault="00030893" w:rsidP="00030893">
      <w:pPr>
        <w:pStyle w:val="a"/>
        <w:outlineLvl w:val="0"/>
      </w:pPr>
      <w:r w:rsidRPr="0034363B">
        <w:t>Recherches sociologiques et indicateurs sociaux</w:t>
      </w:r>
    </w:p>
    <w:p w14:paraId="796DA4F2" w14:textId="77777777" w:rsidR="00030893" w:rsidRDefault="00030893" w:rsidP="00030893">
      <w:pPr>
        <w:spacing w:before="120" w:after="120"/>
        <w:jc w:val="both"/>
      </w:pPr>
    </w:p>
    <w:p w14:paraId="7E5DCEA2" w14:textId="77777777" w:rsidR="00030893" w:rsidRPr="00E87313" w:rsidRDefault="00030893" w:rsidP="00030893">
      <w:pPr>
        <w:spacing w:before="120" w:after="120"/>
        <w:jc w:val="both"/>
      </w:pPr>
      <w:r w:rsidRPr="00E87313">
        <w:t>Concernant la définition et l’élaboration des indicateurs sociaux au Québec, aucune des écoles de pensée citées plus haut n’est satisfaisa</w:t>
      </w:r>
      <w:r w:rsidRPr="00E87313">
        <w:t>n</w:t>
      </w:r>
      <w:r w:rsidRPr="00E87313">
        <w:t>te. L’ethnocentrisme américain s’avère ici le principal obstacle à l’élaboration des indicateurs sociaux. Dans cette perspective, on déf</w:t>
      </w:r>
      <w:r w:rsidRPr="00E87313">
        <w:t>i</w:t>
      </w:r>
      <w:r w:rsidRPr="00E87313">
        <w:t>nit le changement social</w:t>
      </w:r>
      <w:r>
        <w:t xml:space="preserve"> [121]</w:t>
      </w:r>
      <w:r w:rsidRPr="00E87313">
        <w:t xml:space="preserve"> à partir de l’étude des changements s</w:t>
      </w:r>
      <w:r w:rsidRPr="00E87313">
        <w:t>o</w:t>
      </w:r>
      <w:r w:rsidRPr="00E87313">
        <w:t>ciaux aux États</w:t>
      </w:r>
      <w:r>
        <w:t>-</w:t>
      </w:r>
      <w:r w:rsidRPr="00E87313">
        <w:t>Unis</w:t>
      </w:r>
      <w:r>
        <w:t> ;</w:t>
      </w:r>
      <w:r w:rsidRPr="00E87313">
        <w:t xml:space="preserve"> ainsi, partant de la définition des problèmes donnée par les a</w:t>
      </w:r>
      <w:r w:rsidRPr="00E87313">
        <w:t>u</w:t>
      </w:r>
      <w:r w:rsidRPr="00E87313">
        <w:t>teurs américains, on essaie de trouver des solutions locales aux bévues de la croissance. Dans cette démarche, on est am</w:t>
      </w:r>
      <w:r w:rsidRPr="00E87313">
        <w:t>e</w:t>
      </w:r>
      <w:r w:rsidRPr="00E87313">
        <w:t>né, sans s’en rendre compte, à choisir, pour une société donnée, la d</w:t>
      </w:r>
      <w:r w:rsidRPr="00E87313">
        <w:t>é</w:t>
      </w:r>
      <w:r w:rsidRPr="00E87313">
        <w:t>finition des problèmes et les solutions d’une autre société</w:t>
      </w:r>
      <w:r>
        <w:t> ;</w:t>
      </w:r>
      <w:r w:rsidRPr="00E87313">
        <w:t xml:space="preserve"> il est ce</w:t>
      </w:r>
      <w:r w:rsidRPr="00E87313">
        <w:t>r</w:t>
      </w:r>
      <w:r w:rsidRPr="00E87313">
        <w:t xml:space="preserve">tain que cela va beaucoup plus loin que les </w:t>
      </w:r>
      <w:r>
        <w:t>« </w:t>
      </w:r>
      <w:r w:rsidRPr="00E87313">
        <w:t>bungalow</w:t>
      </w:r>
      <w:r>
        <w:t> »</w:t>
      </w:r>
      <w:r w:rsidRPr="00E87313">
        <w:t xml:space="preserve"> et les </w:t>
      </w:r>
      <w:r>
        <w:t>« </w:t>
      </w:r>
      <w:r w:rsidRPr="00E87313">
        <w:t>T.V. diner</w:t>
      </w:r>
      <w:r>
        <w:t> »</w:t>
      </w:r>
      <w:r w:rsidRPr="00E87313">
        <w:t xml:space="preserve">. Cet </w:t>
      </w:r>
      <w:r>
        <w:t>e</w:t>
      </w:r>
      <w:r w:rsidRPr="00E87313">
        <w:t>thnocentrisme primaire se retrouve au Québec à tous les niveaux</w:t>
      </w:r>
      <w:r>
        <w:t> :</w:t>
      </w:r>
      <w:r w:rsidRPr="00E87313">
        <w:t xml:space="preserve"> vie économique, urbanisation, construction, lutte contre la pollution, etc. L’importation incessante de notions et de concepts constitue un des aspects de cette sociologie spontanée qui sévit à l’heure actuelle.</w:t>
      </w:r>
    </w:p>
    <w:p w14:paraId="6FCD290A" w14:textId="77777777" w:rsidR="00030893" w:rsidRDefault="00030893" w:rsidP="00030893">
      <w:pPr>
        <w:spacing w:before="120" w:after="120"/>
        <w:jc w:val="both"/>
      </w:pPr>
    </w:p>
    <w:p w14:paraId="2CAC5F24" w14:textId="77777777" w:rsidR="00030893" w:rsidRPr="00E87313" w:rsidRDefault="00030893" w:rsidP="00030893">
      <w:pPr>
        <w:spacing w:before="120" w:after="120"/>
        <w:jc w:val="both"/>
      </w:pPr>
      <w:r w:rsidRPr="00E87313">
        <w:t>En réaction contre cette sociologie spontanée, il faut revenir à ce</w:t>
      </w:r>
      <w:r w:rsidRPr="00E87313">
        <w:t>r</w:t>
      </w:r>
      <w:r w:rsidRPr="00E87313">
        <w:t>tains postulats de base de la sociologie scientifique. Depuis Emile Durkheim, la définition du fait social est une opération essentielle de l’analyse sociale</w:t>
      </w:r>
      <w:r>
        <w:t> ;</w:t>
      </w:r>
      <w:r w:rsidRPr="00E87313">
        <w:t xml:space="preserve"> elle permet de rompre avec la sociologie spontanée.</w:t>
      </w:r>
    </w:p>
    <w:p w14:paraId="6BCAC151" w14:textId="77777777" w:rsidR="00030893" w:rsidRDefault="00030893" w:rsidP="00030893">
      <w:pPr>
        <w:pStyle w:val="Grillecouleur-Accent1"/>
      </w:pPr>
      <w:r>
        <w:br w:type="page"/>
      </w:r>
    </w:p>
    <w:p w14:paraId="5C672713" w14:textId="77777777" w:rsidR="00030893" w:rsidRDefault="00030893" w:rsidP="00030893">
      <w:pPr>
        <w:pStyle w:val="Grillecouleur-Accent1"/>
      </w:pPr>
      <w:r w:rsidRPr="00442A53">
        <w:t>La sociologie ne peut se constituer comme science réellement coupée du sens commun qu'à condition d’opposer aux prétentions systématiques de la sociologie spontanée la résistance organisée d'une théorie de la connaissance du social dont les principes contredisent point par point les présupposés de la philosophie première du social</w:t>
      </w:r>
      <w:r>
        <w:t>. </w:t>
      </w:r>
      <w:r>
        <w:rPr>
          <w:rStyle w:val="Appelnotedebasdep"/>
        </w:rPr>
        <w:footnoteReference w:id="120"/>
      </w:r>
    </w:p>
    <w:p w14:paraId="7C52FE68" w14:textId="77777777" w:rsidR="00030893" w:rsidRPr="00442A53" w:rsidRDefault="00030893" w:rsidP="00030893">
      <w:pPr>
        <w:pStyle w:val="Grillecouleur-Accent1"/>
      </w:pPr>
    </w:p>
    <w:p w14:paraId="16F6DB50" w14:textId="77777777" w:rsidR="00030893" w:rsidRPr="00E87313" w:rsidRDefault="00030893" w:rsidP="00030893">
      <w:pPr>
        <w:spacing w:before="120" w:after="120"/>
        <w:jc w:val="both"/>
      </w:pPr>
      <w:r w:rsidRPr="00E87313">
        <w:t xml:space="preserve">Le sens commun (appelé aussi le </w:t>
      </w:r>
      <w:r>
        <w:t>« </w:t>
      </w:r>
      <w:r w:rsidRPr="00E87313">
        <w:t>bon sens</w:t>
      </w:r>
      <w:r>
        <w:t> »</w:t>
      </w:r>
      <w:r w:rsidRPr="00E87313">
        <w:t>) se manifeste ég</w:t>
      </w:r>
      <w:r w:rsidRPr="00E87313">
        <w:t>a</w:t>
      </w:r>
      <w:r w:rsidRPr="00E87313">
        <w:t>lement dans l’utilisation de données statistiques brutes comme subst</w:t>
      </w:r>
      <w:r w:rsidRPr="00E87313">
        <w:t>i</w:t>
      </w:r>
      <w:r w:rsidRPr="00E87313">
        <w:t>tut à une théorie sociologique</w:t>
      </w:r>
      <w:r>
        <w:t> ;</w:t>
      </w:r>
      <w:r w:rsidRPr="00E87313">
        <w:t xml:space="preserve"> en voulant faire l'économie de cette recherche sociale, on revient toujours dans la même ornière</w:t>
      </w:r>
      <w:r>
        <w:t> :</w:t>
      </w:r>
      <w:r w:rsidRPr="00E87313">
        <w:t xml:space="preserve"> définir la vie sociale par quelques informations chiffrées obtenues distraitement et clamées par les tam-tam politiques.</w:t>
      </w:r>
    </w:p>
    <w:p w14:paraId="17484589" w14:textId="77777777" w:rsidR="00030893" w:rsidRPr="00E87313" w:rsidRDefault="00030893" w:rsidP="00030893">
      <w:pPr>
        <w:spacing w:before="120" w:after="120"/>
        <w:jc w:val="both"/>
      </w:pPr>
      <w:r w:rsidRPr="00E87313">
        <w:t xml:space="preserve">Toute démarche sociologique, toute connaissance scientifique de la société, suppose une construction du social spécifique à la société que Ton veut étudier. Par exemple, les indicateurs sociaux de la société québécoise pourraient différer des indicateurs sociaux aux Etats-Unis, en France ou dans les Pays-Bas. </w:t>
      </w:r>
      <w:r>
        <w:t>À</w:t>
      </w:r>
      <w:r w:rsidRPr="00E87313">
        <w:t xml:space="preserve"> notre avis, il faut éviter certaines erreurs d’utilisation des indicateurs économiques, comme de les faire servir à des comparaisons absurdes entre des sociétés et des cultures totalement différentes ou situées à des niveaux variés de développ</w:t>
      </w:r>
      <w:r w:rsidRPr="00E87313">
        <w:t>e</w:t>
      </w:r>
      <w:r w:rsidRPr="00E87313">
        <w:t>ment économique et social.</w:t>
      </w:r>
    </w:p>
    <w:p w14:paraId="4AA05875" w14:textId="77777777" w:rsidR="00030893" w:rsidRPr="00E87313" w:rsidRDefault="00030893" w:rsidP="00030893">
      <w:pPr>
        <w:spacing w:before="120" w:after="120"/>
        <w:jc w:val="both"/>
      </w:pPr>
      <w:r>
        <w:t>[122]</w:t>
      </w:r>
    </w:p>
    <w:p w14:paraId="046E697B" w14:textId="77777777" w:rsidR="00030893" w:rsidRPr="00E87313" w:rsidRDefault="00030893" w:rsidP="00030893">
      <w:pPr>
        <w:spacing w:before="120" w:after="120"/>
        <w:jc w:val="both"/>
      </w:pPr>
      <w:r w:rsidRPr="00E87313">
        <w:t>Au point de vue sociologique, le point de départ de la construction des indicateurs sociaux réside dans une conception théorique qui pe</w:t>
      </w:r>
      <w:r w:rsidRPr="00E87313">
        <w:t>r</w:t>
      </w:r>
      <w:r w:rsidRPr="00E87313">
        <w:t>mettra de les englober. Actuellement, la plupart des indicateurs s</w:t>
      </w:r>
      <w:r w:rsidRPr="00E87313">
        <w:t>o</w:t>
      </w:r>
      <w:r w:rsidRPr="00E87313">
        <w:t>ciaux sont définis à partir de thèmes (pollution, pauvreté, etc.)</w:t>
      </w:r>
      <w:r>
        <w:t> ;</w:t>
      </w:r>
      <w:r w:rsidRPr="00E87313">
        <w:t xml:space="preserve"> on fait une liste des thèmes qui semblent les plus importants et l’on fouille dans les statistiques existantes</w:t>
      </w:r>
      <w:r>
        <w:t> :</w:t>
      </w:r>
      <w:r w:rsidRPr="00E87313">
        <w:t xml:space="preserve"> par découpages et recoupements, on finit par formuler des indicateurs. Cette démarche est boiteuse</w:t>
      </w:r>
      <w:r>
        <w:t> :</w:t>
      </w:r>
      <w:r w:rsidRPr="00E87313">
        <w:t xml:space="preserve"> elle tend à donner un statut scientifique à des informations hasardeuses et sans lien réel entre elles.</w:t>
      </w:r>
    </w:p>
    <w:p w14:paraId="1AD15985" w14:textId="77777777" w:rsidR="00030893" w:rsidRDefault="00030893" w:rsidP="00030893">
      <w:pPr>
        <w:spacing w:before="120" w:after="120"/>
        <w:jc w:val="both"/>
      </w:pPr>
      <w:r w:rsidRPr="00E87313">
        <w:t>Pour formuler des indicateurs sociaux qui aient une certaine valid</w:t>
      </w:r>
      <w:r w:rsidRPr="00E87313">
        <w:t>i</w:t>
      </w:r>
      <w:r w:rsidRPr="00E87313">
        <w:t>té scientifique, il faut rationaliser la recherche, que l’on pourrait schématiser de la façon suivante</w:t>
      </w:r>
      <w:r>
        <w:t> :</w:t>
      </w:r>
    </w:p>
    <w:p w14:paraId="6C6401E1" w14:textId="77777777" w:rsidR="00030893" w:rsidRPr="00E87313" w:rsidRDefault="00030893" w:rsidP="00030893">
      <w:pPr>
        <w:spacing w:before="120" w:after="120"/>
        <w:jc w:val="both"/>
      </w:pPr>
    </w:p>
    <w:p w14:paraId="53A90847" w14:textId="77777777" w:rsidR="00030893" w:rsidRDefault="00A51DFA" w:rsidP="00030893">
      <w:pPr>
        <w:pStyle w:val="FIG0"/>
      </w:pPr>
      <w:r>
        <w:rPr>
          <w:noProof/>
        </w:rPr>
        <w:drawing>
          <wp:inline distT="0" distB="0" distL="0" distR="0" wp14:anchorId="55E79EE3" wp14:editId="31C75E61">
            <wp:extent cx="5182235" cy="45720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2235" cy="4572000"/>
                    </a:xfrm>
                    <a:prstGeom prst="rect">
                      <a:avLst/>
                    </a:prstGeom>
                    <a:noFill/>
                    <a:ln>
                      <a:noFill/>
                    </a:ln>
                  </pic:spPr>
                </pic:pic>
              </a:graphicData>
            </a:graphic>
          </wp:inline>
        </w:drawing>
      </w:r>
    </w:p>
    <w:p w14:paraId="16AF693B" w14:textId="77777777" w:rsidR="00030893" w:rsidRPr="00E87313" w:rsidRDefault="00030893" w:rsidP="00030893">
      <w:pPr>
        <w:spacing w:before="120" w:after="120"/>
        <w:jc w:val="both"/>
      </w:pPr>
    </w:p>
    <w:p w14:paraId="6264C350" w14:textId="77777777" w:rsidR="00030893" w:rsidRDefault="00030893" w:rsidP="00030893">
      <w:pPr>
        <w:spacing w:before="120" w:after="120"/>
        <w:jc w:val="both"/>
      </w:pPr>
      <w:r w:rsidRPr="00E87313">
        <w:t>Dans cette démarche, l'univers conceptuel des indicateurs sociaux est en même temps le cadre d’analyse et le cadre d’interprétation. Dans cette perspective, la réalité sociale est structurée, elle est perçue comme un système spécifique de relations et non comme un succéd</w:t>
      </w:r>
      <w:r w:rsidRPr="00E87313">
        <w:t>a</w:t>
      </w:r>
      <w:r w:rsidRPr="00E87313">
        <w:t>né et un résidu de la vie économique. L’établissement d’un modèle d'analyse</w:t>
      </w:r>
      <w:r>
        <w:t xml:space="preserve"> [123]</w:t>
      </w:r>
      <w:r w:rsidRPr="00E87313">
        <w:t xml:space="preserve"> est une pratique courante dans toute recherche soci</w:t>
      </w:r>
      <w:r w:rsidRPr="00E87313">
        <w:t>o</w:t>
      </w:r>
      <w:r w:rsidRPr="00E87313">
        <w:t>logique</w:t>
      </w:r>
      <w:r>
        <w:t> :</w:t>
      </w:r>
      <w:r w:rsidRPr="00E87313">
        <w:t xml:space="preserve"> il ne s’agit pas seulement de réunir des données sous un thème précis, mais aussi d'étudier les relations entre les différents thèmes. Donnons rapidement (schématiquement) un exemple tiré de l’étude du comportement familial dont les relations peuvent être e</w:t>
      </w:r>
      <w:r w:rsidRPr="00E87313">
        <w:t>x</w:t>
      </w:r>
      <w:r w:rsidRPr="00E87313">
        <w:t>primées par le gr</w:t>
      </w:r>
      <w:r w:rsidRPr="00E87313">
        <w:t>a</w:t>
      </w:r>
      <w:r w:rsidRPr="00E87313">
        <w:t>phique suivant</w:t>
      </w:r>
      <w:r>
        <w:t> : </w:t>
      </w:r>
      <w:r>
        <w:rPr>
          <w:rStyle w:val="Appelnotedebasdep"/>
        </w:rPr>
        <w:footnoteReference w:id="121"/>
      </w:r>
    </w:p>
    <w:p w14:paraId="4EA5CDD2" w14:textId="77777777" w:rsidR="00030893" w:rsidRPr="00542A4C" w:rsidRDefault="00030893" w:rsidP="00030893">
      <w:pPr>
        <w:spacing w:before="120" w:after="120"/>
        <w:jc w:val="both"/>
      </w:pPr>
    </w:p>
    <w:p w14:paraId="49D5D17F" w14:textId="77777777" w:rsidR="00030893" w:rsidRDefault="00A51DFA" w:rsidP="00030893">
      <w:pPr>
        <w:pStyle w:val="FIG0"/>
      </w:pPr>
      <w:r>
        <w:rPr>
          <w:noProof/>
        </w:rPr>
        <w:drawing>
          <wp:inline distT="0" distB="0" distL="0" distR="0" wp14:anchorId="487C8901" wp14:editId="6CA0B610">
            <wp:extent cx="4939665" cy="40259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39665" cy="4025900"/>
                    </a:xfrm>
                    <a:prstGeom prst="rect">
                      <a:avLst/>
                    </a:prstGeom>
                    <a:noFill/>
                    <a:ln>
                      <a:noFill/>
                    </a:ln>
                  </pic:spPr>
                </pic:pic>
              </a:graphicData>
            </a:graphic>
          </wp:inline>
        </w:drawing>
      </w:r>
    </w:p>
    <w:p w14:paraId="2AD2D7AB" w14:textId="77777777" w:rsidR="00030893" w:rsidRPr="00E87313" w:rsidRDefault="00030893" w:rsidP="00030893">
      <w:pPr>
        <w:spacing w:before="120" w:after="120"/>
        <w:jc w:val="both"/>
      </w:pPr>
    </w:p>
    <w:p w14:paraId="75A88F7D" w14:textId="77777777" w:rsidR="00030893" w:rsidRPr="00E87313" w:rsidRDefault="00030893" w:rsidP="00030893">
      <w:pPr>
        <w:spacing w:before="120" w:after="120"/>
        <w:jc w:val="both"/>
      </w:pPr>
      <w:r w:rsidRPr="00E87313">
        <w:t>Les auteurs de ce schéma le commentent ainsi</w:t>
      </w:r>
      <w:r>
        <w:t> :</w:t>
      </w:r>
    </w:p>
    <w:p w14:paraId="5E959C7A" w14:textId="77777777" w:rsidR="00030893" w:rsidRDefault="00030893" w:rsidP="00030893">
      <w:pPr>
        <w:pStyle w:val="Grillecouleur-Accent1"/>
      </w:pPr>
    </w:p>
    <w:p w14:paraId="2CA0EE15" w14:textId="77777777" w:rsidR="00030893" w:rsidRPr="00542A4C" w:rsidRDefault="00030893" w:rsidP="00030893">
      <w:pPr>
        <w:pStyle w:val="Grillecouleur-Accent1"/>
      </w:pPr>
      <w:r w:rsidRPr="00542A4C">
        <w:t>Tout d'abord, c'est le lieu d'origine plus que le lieu de résidence actue</w:t>
      </w:r>
      <w:r w:rsidRPr="00542A4C">
        <w:t>l</w:t>
      </w:r>
      <w:r w:rsidRPr="00542A4C">
        <w:t xml:space="preserve">le qui influence le degré d’instruction qu'a reçu le chef de famille. </w:t>
      </w:r>
      <w:r>
        <w:t>À</w:t>
      </w:r>
      <w:r w:rsidRPr="00542A4C">
        <w:t xml:space="preserve"> son tour, le degré d'instruction qu'a reçu le père i</w:t>
      </w:r>
      <w:r w:rsidRPr="00542A4C">
        <w:t>n</w:t>
      </w:r>
      <w:r w:rsidRPr="00542A4C">
        <w:t>fluence le genre d’occupation qu'il peut exercer. Par ailleurs, le genre d’occupation exercée par le chef de famille ne dépend pas uniquement de son degré d'instruction mais aussi de son lieu de résidence actuelle. Cette influence du milieu s'explique par les di</w:t>
      </w:r>
      <w:r w:rsidRPr="00542A4C">
        <w:t>f</w:t>
      </w:r>
      <w:r w:rsidRPr="00542A4C">
        <w:t>férences dans la structure industrielle du milieu rural et du milieu urbain.</w:t>
      </w:r>
    </w:p>
    <w:p w14:paraId="34DA5579" w14:textId="77777777" w:rsidR="00030893" w:rsidRPr="00251B82" w:rsidRDefault="00030893" w:rsidP="00030893">
      <w:pPr>
        <w:pStyle w:val="Grillecouleur-Accent1"/>
      </w:pPr>
      <w:r w:rsidRPr="00443E3E">
        <w:t>L'occupation exercée influencera à son tour le revenu dont on pourra disposer dans la famille et le niveau</w:t>
      </w:r>
      <w:r>
        <w:t xml:space="preserve"> [124] </w:t>
      </w:r>
      <w:r w:rsidRPr="00251B82">
        <w:t>de vie dont elle jouira. L'occ</w:t>
      </w:r>
      <w:r w:rsidRPr="00251B82">
        <w:t>u</w:t>
      </w:r>
      <w:r w:rsidRPr="00251B82">
        <w:t>pation influencera aussi le degré de satisfaction au travail et les possibil</w:t>
      </w:r>
      <w:r w:rsidRPr="00251B82">
        <w:t>i</w:t>
      </w:r>
      <w:r w:rsidRPr="00251B82">
        <w:t>tés de chômage. Cependant si l'occupation demeure le facteur principal qui détermine le r</w:t>
      </w:r>
      <w:r w:rsidRPr="00251B82">
        <w:t>e</w:t>
      </w:r>
      <w:r w:rsidRPr="00251B82">
        <w:t>venu du travailleur son lieu de résidence actuelle influence aussi son niveau de revenu. La même o</w:t>
      </w:r>
      <w:r w:rsidRPr="00251B82">
        <w:t>c</w:t>
      </w:r>
      <w:r w:rsidRPr="00251B82">
        <w:t>cupation si elle est exercée dans le milieu rural comportera ordinairement un revenu un peu moindre que si elle était exercée dans le milieu urbain. De même un manœuvre sera plus exposé au chômage s’il demeure dans le milieu rural que s’il demeure dans le milieu urbain.</w:t>
      </w:r>
      <w:r>
        <w:t> </w:t>
      </w:r>
      <w:r>
        <w:rPr>
          <w:rStyle w:val="Appelnotedebasdep"/>
          <w:bCs/>
          <w:szCs w:val="28"/>
        </w:rPr>
        <w:footnoteReference w:id="122"/>
      </w:r>
    </w:p>
    <w:p w14:paraId="370DE57D" w14:textId="77777777" w:rsidR="00030893" w:rsidRDefault="00030893" w:rsidP="00030893">
      <w:pPr>
        <w:spacing w:before="120" w:after="120"/>
        <w:jc w:val="both"/>
      </w:pPr>
    </w:p>
    <w:p w14:paraId="2B29C0C8" w14:textId="77777777" w:rsidR="00030893" w:rsidRPr="00E87313" w:rsidRDefault="00030893" w:rsidP="00030893">
      <w:pPr>
        <w:spacing w:before="120" w:after="120"/>
        <w:jc w:val="both"/>
      </w:pPr>
      <w:r w:rsidRPr="00E87313">
        <w:t>Cette longue citation nous permet de comprendre comment le comportement économique et les besoins sont reliés à d’autres vari</w:t>
      </w:r>
      <w:r w:rsidRPr="00E87313">
        <w:t>a</w:t>
      </w:r>
      <w:r w:rsidRPr="00E87313">
        <w:t>bles explicatives. Il ne s’agit pas seulement d’une étude thématique</w:t>
      </w:r>
      <w:r>
        <w:t> ;</w:t>
      </w:r>
      <w:r w:rsidRPr="00E87313">
        <w:t xml:space="preserve"> il s’agit de construire un fait social à partir de variables concrètes déf</w:t>
      </w:r>
      <w:r w:rsidRPr="00E87313">
        <w:t>i</w:t>
      </w:r>
      <w:r w:rsidRPr="00E87313">
        <w:t>nies théoriquement et d’étudier les corrélations statistiques entre ces diverses variables</w:t>
      </w:r>
      <w:r>
        <w:t> ;</w:t>
      </w:r>
      <w:r w:rsidRPr="00E87313">
        <w:t xml:space="preserve"> ainsi la démarche sociologique devient explicative et non seulement descriptive. De cette façon, la sociologie pourrait remplir ce vide théorique qui entoure les indicateurs sociaux. Tels qu’ils existent actuellement, ils sont les alibis à une croissance sans contrôle puisque, contrairement aux indicateurs économiques (qui, eux, partent d’une théorie générale), les indicateurs sociaux actuels n'expliquent rien</w:t>
      </w:r>
      <w:r>
        <w:t> !</w:t>
      </w:r>
    </w:p>
    <w:p w14:paraId="7BD5805C" w14:textId="77777777" w:rsidR="00030893" w:rsidRDefault="00030893" w:rsidP="00030893">
      <w:pPr>
        <w:spacing w:before="120" w:after="120"/>
        <w:jc w:val="both"/>
      </w:pPr>
      <w:r w:rsidRPr="00E87313">
        <w:t xml:space="preserve">Il semble évident qu’avant de passer aux indicateurs et aux indices de mesure il soit nécessaire de définir certains concepts. Si, comme l'écrit Paul Lazarsfeld, </w:t>
      </w:r>
      <w:r>
        <w:t>« </w:t>
      </w:r>
      <w:r w:rsidRPr="00E87313">
        <w:t>l'une des principales tâches de la recherche sociale empirique est de traduire des concepts en indices</w:t>
      </w:r>
      <w:r>
        <w:t> »</w:t>
      </w:r>
      <w:r w:rsidRPr="00E87313">
        <w:t>,</w:t>
      </w:r>
      <w:r>
        <w:rPr>
          <w:bCs/>
          <w:szCs w:val="28"/>
        </w:rPr>
        <w:t> </w:t>
      </w:r>
      <w:r>
        <w:rPr>
          <w:rStyle w:val="Appelnotedebasdep"/>
          <w:bCs/>
          <w:szCs w:val="28"/>
        </w:rPr>
        <w:footnoteReference w:id="123"/>
      </w:r>
      <w:r w:rsidRPr="00251B82">
        <w:t xml:space="preserve"> i</w:t>
      </w:r>
      <w:r w:rsidRPr="00E87313">
        <w:t>l faut au point de départ, trouver ces concepts-clés qui serviront de fond</w:t>
      </w:r>
      <w:r w:rsidRPr="00E87313">
        <w:t>e</w:t>
      </w:r>
      <w:r w:rsidRPr="00E87313">
        <w:t>ments à l’étude des indicateurs sociaux. La notion de besoin app</w:t>
      </w:r>
      <w:r w:rsidRPr="00E87313">
        <w:t>a</w:t>
      </w:r>
      <w:r w:rsidRPr="00E87313">
        <w:t>raît comme un de ces concepts-clés</w:t>
      </w:r>
      <w:r>
        <w:t> :</w:t>
      </w:r>
      <w:r w:rsidRPr="00E87313">
        <w:t xml:space="preserve"> seule une problématique des b</w:t>
      </w:r>
      <w:r w:rsidRPr="00E87313">
        <w:t>e</w:t>
      </w:r>
      <w:r w:rsidRPr="00E87313">
        <w:t xml:space="preserve">soins sociaux permettra de concevoir une mesure du </w:t>
      </w:r>
      <w:r>
        <w:t>« </w:t>
      </w:r>
      <w:r w:rsidRPr="00E87313">
        <w:t>social</w:t>
      </w:r>
      <w:r>
        <w:t> »</w:t>
      </w:r>
      <w:r w:rsidRPr="00E87313">
        <w:t xml:space="preserve">, un </w:t>
      </w:r>
      <w:r>
        <w:t>« </w:t>
      </w:r>
      <w:r w:rsidRPr="00E87313">
        <w:t>indice de conjoncture sociale</w:t>
      </w:r>
      <w:r>
        <w:t> »</w:t>
      </w:r>
      <w:r w:rsidRPr="00E87313">
        <w:t>.</w:t>
      </w:r>
      <w:r>
        <w:rPr>
          <w:bCs/>
          <w:szCs w:val="28"/>
        </w:rPr>
        <w:t> </w:t>
      </w:r>
      <w:r>
        <w:rPr>
          <w:rStyle w:val="Appelnotedebasdep"/>
          <w:bCs/>
          <w:szCs w:val="28"/>
        </w:rPr>
        <w:footnoteReference w:id="124"/>
      </w:r>
    </w:p>
    <w:p w14:paraId="48AA431B" w14:textId="77777777" w:rsidR="00030893" w:rsidRDefault="00030893" w:rsidP="00030893">
      <w:pPr>
        <w:spacing w:before="120" w:after="120"/>
        <w:jc w:val="both"/>
      </w:pPr>
      <w:r>
        <w:t>[125]</w:t>
      </w:r>
    </w:p>
    <w:p w14:paraId="46DD3C0C" w14:textId="77777777" w:rsidR="00030893" w:rsidRPr="00E87313" w:rsidRDefault="00030893" w:rsidP="00030893">
      <w:pPr>
        <w:spacing w:before="120" w:after="120"/>
        <w:jc w:val="both"/>
      </w:pPr>
    </w:p>
    <w:p w14:paraId="30557F03" w14:textId="77777777" w:rsidR="00030893" w:rsidRPr="007E4E15" w:rsidRDefault="00030893" w:rsidP="00030893">
      <w:pPr>
        <w:pStyle w:val="a"/>
        <w:outlineLvl w:val="0"/>
      </w:pPr>
      <w:r w:rsidRPr="007E4E15">
        <w:t>Besoins et indicateurs sociaux</w:t>
      </w:r>
    </w:p>
    <w:p w14:paraId="5AF66A15" w14:textId="77777777" w:rsidR="00030893" w:rsidRDefault="00030893" w:rsidP="00030893">
      <w:pPr>
        <w:spacing w:before="120" w:after="120"/>
        <w:jc w:val="both"/>
      </w:pPr>
    </w:p>
    <w:p w14:paraId="3A509939" w14:textId="77777777" w:rsidR="00030893" w:rsidRPr="00E87313" w:rsidRDefault="00030893" w:rsidP="00030893">
      <w:pPr>
        <w:spacing w:before="120" w:after="120"/>
        <w:jc w:val="both"/>
      </w:pPr>
      <w:r w:rsidRPr="00E87313">
        <w:t>Il ne s’agit pas ici de bâtir une théorie générale des besoins s</w:t>
      </w:r>
      <w:r w:rsidRPr="00E87313">
        <w:t>o</w:t>
      </w:r>
      <w:r w:rsidRPr="00E87313">
        <w:t>ciaux, mais de donner quelques points de repère. La société, où vivent les individus, les groupes, les classes sociales, s’avère le premier point à considérer dans l’étude des besoins.</w:t>
      </w:r>
    </w:p>
    <w:p w14:paraId="4112E145" w14:textId="77777777" w:rsidR="00030893" w:rsidRDefault="00030893" w:rsidP="00030893">
      <w:pPr>
        <w:pStyle w:val="Grillecouleur-Accent1"/>
      </w:pPr>
    </w:p>
    <w:p w14:paraId="0C58EB70" w14:textId="77777777" w:rsidR="00030893" w:rsidRDefault="00030893" w:rsidP="00030893">
      <w:pPr>
        <w:pStyle w:val="Grillecouleur-Accent1"/>
      </w:pPr>
      <w:r w:rsidRPr="007E4E15">
        <w:t>La seule donnée immédiate, c'est bien la société avec ses no</w:t>
      </w:r>
      <w:r w:rsidRPr="007E4E15">
        <w:t>r</w:t>
      </w:r>
      <w:r w:rsidRPr="007E4E15">
        <w:t>mes : elle agit comme un immense relais d'information en appr</w:t>
      </w:r>
      <w:r w:rsidRPr="007E4E15">
        <w:t>e</w:t>
      </w:r>
      <w:r w:rsidRPr="007E4E15">
        <w:t>nant aux individus, dès leur jeune âge, les modalités par lesquelles ils peuvent donner cours à leurs tendances vitales</w:t>
      </w:r>
      <w:r w:rsidRPr="00E87313">
        <w:t>.</w:t>
      </w:r>
      <w:r>
        <w:t> </w:t>
      </w:r>
      <w:r>
        <w:rPr>
          <w:rStyle w:val="Appelnotedebasdep"/>
          <w:bCs/>
          <w:szCs w:val="28"/>
        </w:rPr>
        <w:footnoteReference w:id="125"/>
      </w:r>
    </w:p>
    <w:p w14:paraId="4A4CD338" w14:textId="77777777" w:rsidR="00030893" w:rsidRPr="007E4E15" w:rsidRDefault="00030893" w:rsidP="00030893">
      <w:pPr>
        <w:pStyle w:val="Grillecouleur-Accent1"/>
      </w:pPr>
    </w:p>
    <w:p w14:paraId="004FF9A4" w14:textId="77777777" w:rsidR="00030893" w:rsidRPr="00E87313" w:rsidRDefault="00030893" w:rsidP="00030893">
      <w:pPr>
        <w:spacing w:before="120" w:after="120"/>
        <w:jc w:val="both"/>
      </w:pPr>
      <w:r w:rsidRPr="00E87313">
        <w:t>Il est essentiel de considérer un besoin donné dans le contexte i</w:t>
      </w:r>
      <w:r w:rsidRPr="00E87313">
        <w:t>m</w:t>
      </w:r>
      <w:r w:rsidRPr="00E87313">
        <w:t>médiat où il a pris naissance. En ce sens, les variables contextuelles et écologiques sont très importantes</w:t>
      </w:r>
      <w:r>
        <w:t> ;</w:t>
      </w:r>
      <w:r w:rsidRPr="00E87313">
        <w:t xml:space="preserve"> il faut toujours inscrire le besoin social dans une structure qui l’alimente et l’éclaire particulièrement. Pour le sociologue italien Gervasi, </w:t>
      </w:r>
      <w:r>
        <w:t>« </w:t>
      </w:r>
      <w:r w:rsidRPr="00E87313">
        <w:t>les choix ne sont par faits au h</w:t>
      </w:r>
      <w:r w:rsidRPr="00E87313">
        <w:t>a</w:t>
      </w:r>
      <w:r w:rsidRPr="00E87313">
        <w:t>sard, mais socialement contrôlés, et reflètent le modèle culturel au sein duquel ils sont effectués. On ne produit ni ne consomme n'impo</w:t>
      </w:r>
      <w:r w:rsidRPr="00E87313">
        <w:t>r</w:t>
      </w:r>
      <w:r w:rsidRPr="00E87313">
        <w:t>te quels biens</w:t>
      </w:r>
      <w:r>
        <w:t> :</w:t>
      </w:r>
      <w:r w:rsidRPr="00E87313">
        <w:t xml:space="preserve"> ils doivent avoir quelques significations au regard d'un système de valeurs</w:t>
      </w:r>
      <w:r>
        <w:t> »</w:t>
      </w:r>
      <w:r w:rsidRPr="00E87313">
        <w:t>.</w:t>
      </w:r>
      <w:r>
        <w:rPr>
          <w:bCs/>
          <w:szCs w:val="28"/>
        </w:rPr>
        <w:t> </w:t>
      </w:r>
      <w:r>
        <w:rPr>
          <w:rStyle w:val="Appelnotedebasdep"/>
          <w:bCs/>
          <w:szCs w:val="28"/>
        </w:rPr>
        <w:footnoteReference w:id="126"/>
      </w:r>
    </w:p>
    <w:p w14:paraId="1728CA71" w14:textId="77777777" w:rsidR="00030893" w:rsidRPr="00E87313" w:rsidRDefault="00030893" w:rsidP="00030893">
      <w:pPr>
        <w:spacing w:before="120" w:after="120"/>
        <w:jc w:val="both"/>
      </w:pPr>
      <w:r w:rsidRPr="00E87313">
        <w:t xml:space="preserve">S’appuyant sur ce postulat, il importe d’établir une </w:t>
      </w:r>
      <w:r>
        <w:t>« </w:t>
      </w:r>
      <w:r w:rsidRPr="00E87313">
        <w:t>table des b</w:t>
      </w:r>
      <w:r w:rsidRPr="00E87313">
        <w:t>e</w:t>
      </w:r>
      <w:r w:rsidRPr="00E87313">
        <w:t>soins</w:t>
      </w:r>
      <w:r>
        <w:t> »</w:t>
      </w:r>
      <w:r w:rsidRPr="00E87313">
        <w:t xml:space="preserve"> à partir de certains thèmes (problèmes sociaux) et, pour ch</w:t>
      </w:r>
      <w:r w:rsidRPr="00E87313">
        <w:t>a</w:t>
      </w:r>
      <w:r w:rsidRPr="00E87313">
        <w:t>cun des thèmes, trouver des niveaux de mesure. Un sociologue a</w:t>
      </w:r>
      <w:r w:rsidRPr="00E87313">
        <w:t>n</w:t>
      </w:r>
      <w:r w:rsidRPr="00E87313">
        <w:t>glais, Jonathan Bradshaw,</w:t>
      </w:r>
      <w:r>
        <w:rPr>
          <w:bCs/>
          <w:szCs w:val="28"/>
        </w:rPr>
        <w:t> </w:t>
      </w:r>
      <w:r>
        <w:rPr>
          <w:rStyle w:val="Appelnotedebasdep"/>
          <w:bCs/>
          <w:szCs w:val="28"/>
        </w:rPr>
        <w:footnoteReference w:id="127"/>
      </w:r>
      <w:r w:rsidRPr="007E4E15">
        <w:t xml:space="preserve"> </w:t>
      </w:r>
      <w:r w:rsidRPr="00E87313">
        <w:t>en distingue quatre</w:t>
      </w:r>
      <w:r>
        <w:t> :</w:t>
      </w:r>
    </w:p>
    <w:p w14:paraId="12EB1DEF" w14:textId="77777777" w:rsidR="00030893" w:rsidRPr="00BB6B5A" w:rsidRDefault="00030893" w:rsidP="00030893">
      <w:pPr>
        <w:spacing w:before="120" w:after="120"/>
        <w:jc w:val="both"/>
      </w:pPr>
      <w:r w:rsidRPr="00E87313">
        <w:t xml:space="preserve">1. </w:t>
      </w:r>
      <w:r w:rsidRPr="00E87313">
        <w:rPr>
          <w:b/>
          <w:bCs/>
        </w:rPr>
        <w:t>Les besoins normatifs</w:t>
      </w:r>
      <w:r>
        <w:rPr>
          <w:b/>
          <w:bCs/>
        </w:rPr>
        <w:t> :</w:t>
      </w:r>
      <w:r w:rsidRPr="00E87313">
        <w:rPr>
          <w:b/>
          <w:bCs/>
        </w:rPr>
        <w:t xml:space="preserve"> </w:t>
      </w:r>
      <w:r w:rsidRPr="00E87313">
        <w:t>il s’agit des besoins élémentaires tels que définis par les différentes administrations de bien- être</w:t>
      </w:r>
      <w:r>
        <w:t> ;</w:t>
      </w:r>
      <w:r w:rsidRPr="00E87313">
        <w:t xml:space="preserve"> c’est-à-dire ceux ressentis par les personnes qui se situent en-dessous du m</w:t>
      </w:r>
      <w:r w:rsidRPr="00E87313">
        <w:t>i</w:t>
      </w:r>
      <w:r w:rsidRPr="00E87313">
        <w:t>nimum vital. Ces besoins normatifs sont calculés en dollars et perme</w:t>
      </w:r>
      <w:r w:rsidRPr="00E87313">
        <w:t>t</w:t>
      </w:r>
      <w:r w:rsidRPr="00E87313">
        <w:t xml:space="preserve">tent d’établir le </w:t>
      </w:r>
      <w:r>
        <w:t>« </w:t>
      </w:r>
      <w:r w:rsidRPr="00E87313">
        <w:t>seuil de pauvreté</w:t>
      </w:r>
      <w:r>
        <w:t> »</w:t>
      </w:r>
      <w:r w:rsidRPr="00E87313">
        <w:t xml:space="preserve">. </w:t>
      </w:r>
      <w:r>
        <w:t>À</w:t>
      </w:r>
      <w:r w:rsidRPr="00E87313">
        <w:t xml:space="preserve"> titre d’exemples, voici les seuils retenus au Québec pour 1971, comparés à ceux de 1961</w:t>
      </w:r>
      <w:r>
        <w:t> </w:t>
      </w:r>
      <w:r w:rsidRPr="00BB6B5A">
        <w:t>:</w:t>
      </w:r>
      <w:r>
        <w:rPr>
          <w:bCs/>
          <w:szCs w:val="28"/>
        </w:rPr>
        <w:t> </w:t>
      </w:r>
      <w:r>
        <w:rPr>
          <w:rStyle w:val="Appelnotedebasdep"/>
          <w:bCs/>
          <w:szCs w:val="28"/>
        </w:rPr>
        <w:footnoteReference w:id="128"/>
      </w:r>
    </w:p>
    <w:p w14:paraId="60E8033D" w14:textId="77777777" w:rsidR="00030893" w:rsidRDefault="00030893" w:rsidP="00030893">
      <w:pPr>
        <w:spacing w:before="120" w:after="120"/>
        <w:jc w:val="both"/>
      </w:pPr>
      <w:r>
        <w:t>[126]</w:t>
      </w:r>
    </w:p>
    <w:p w14:paraId="3FD12E02" w14:textId="77777777" w:rsidR="00030893" w:rsidRPr="00E87313" w:rsidRDefault="00030893" w:rsidP="00030893">
      <w:pPr>
        <w:spacing w:before="120" w:after="120"/>
        <w:jc w:val="both"/>
      </w:pPr>
    </w:p>
    <w:p w14:paraId="56DECF87" w14:textId="77777777" w:rsidR="00030893" w:rsidRPr="006021AB" w:rsidRDefault="00030893" w:rsidP="00030893">
      <w:pPr>
        <w:pStyle w:val="figtitrest"/>
        <w:outlineLvl w:val="0"/>
      </w:pPr>
      <w:r w:rsidRPr="006021AB">
        <w:t>LES SEUILS DE PAUVRETÉ AU QUÉBEC</w:t>
      </w:r>
    </w:p>
    <w:tbl>
      <w:tblPr>
        <w:tblOverlap w:val="never"/>
        <w:tblW w:w="0" w:type="auto"/>
        <w:tblLayout w:type="fixed"/>
        <w:tblCellMar>
          <w:left w:w="10" w:type="dxa"/>
          <w:right w:w="10" w:type="dxa"/>
        </w:tblCellMar>
        <w:tblLook w:val="04A0" w:firstRow="1" w:lastRow="0" w:firstColumn="1" w:lastColumn="0" w:noHBand="0" w:noVBand="1"/>
      </w:tblPr>
      <w:tblGrid>
        <w:gridCol w:w="1270"/>
        <w:gridCol w:w="2695"/>
        <w:gridCol w:w="1982"/>
        <w:gridCol w:w="1983"/>
      </w:tblGrid>
      <w:tr w:rsidR="00030893" w:rsidRPr="00E87313" w14:paraId="79B52998" w14:textId="77777777">
        <w:tblPrEx>
          <w:tblCellMar>
            <w:top w:w="0" w:type="dxa"/>
            <w:bottom w:w="0" w:type="dxa"/>
          </w:tblCellMar>
        </w:tblPrEx>
        <w:tc>
          <w:tcPr>
            <w:tcW w:w="1270" w:type="dxa"/>
            <w:tcBorders>
              <w:top w:val="single" w:sz="8" w:space="0" w:color="auto"/>
              <w:bottom w:val="single" w:sz="8" w:space="0" w:color="auto"/>
            </w:tcBorders>
            <w:shd w:val="clear" w:color="auto" w:fill="EEECE1"/>
          </w:tcPr>
          <w:p w14:paraId="3CCC4EDA" w14:textId="77777777" w:rsidR="00030893" w:rsidRPr="00CE2B85" w:rsidRDefault="00030893" w:rsidP="00030893">
            <w:pPr>
              <w:spacing w:before="120" w:after="120"/>
              <w:ind w:firstLine="0"/>
              <w:jc w:val="both"/>
              <w:rPr>
                <w:sz w:val="24"/>
                <w:szCs w:val="17"/>
              </w:rPr>
            </w:pPr>
          </w:p>
        </w:tc>
        <w:tc>
          <w:tcPr>
            <w:tcW w:w="2695" w:type="dxa"/>
            <w:tcBorders>
              <w:top w:val="single" w:sz="8" w:space="0" w:color="auto"/>
              <w:bottom w:val="single" w:sz="8" w:space="0" w:color="auto"/>
            </w:tcBorders>
            <w:shd w:val="clear" w:color="auto" w:fill="EEECE1"/>
          </w:tcPr>
          <w:p w14:paraId="04F9CEC0" w14:textId="77777777" w:rsidR="00030893" w:rsidRPr="00CE2B85" w:rsidRDefault="00030893" w:rsidP="00030893">
            <w:pPr>
              <w:spacing w:before="120" w:after="120"/>
              <w:ind w:firstLine="0"/>
              <w:jc w:val="both"/>
              <w:rPr>
                <w:sz w:val="24"/>
                <w:szCs w:val="17"/>
              </w:rPr>
            </w:pPr>
          </w:p>
        </w:tc>
        <w:tc>
          <w:tcPr>
            <w:tcW w:w="1982" w:type="dxa"/>
            <w:tcBorders>
              <w:top w:val="single" w:sz="8" w:space="0" w:color="auto"/>
              <w:bottom w:val="single" w:sz="8" w:space="0" w:color="auto"/>
            </w:tcBorders>
            <w:shd w:val="clear" w:color="auto" w:fill="EEECE1"/>
          </w:tcPr>
          <w:p w14:paraId="7E7D4F26" w14:textId="77777777" w:rsidR="00030893" w:rsidRPr="00CE2B85" w:rsidRDefault="00030893" w:rsidP="00030893">
            <w:pPr>
              <w:spacing w:before="120" w:after="120"/>
              <w:ind w:firstLine="0"/>
              <w:jc w:val="center"/>
              <w:rPr>
                <w:sz w:val="24"/>
                <w:szCs w:val="17"/>
              </w:rPr>
            </w:pPr>
            <w:r w:rsidRPr="00CE2B85">
              <w:rPr>
                <w:sz w:val="24"/>
              </w:rPr>
              <w:t>1971</w:t>
            </w:r>
          </w:p>
        </w:tc>
        <w:tc>
          <w:tcPr>
            <w:tcW w:w="1983" w:type="dxa"/>
            <w:tcBorders>
              <w:top w:val="single" w:sz="8" w:space="0" w:color="auto"/>
              <w:bottom w:val="single" w:sz="8" w:space="0" w:color="auto"/>
            </w:tcBorders>
            <w:shd w:val="clear" w:color="auto" w:fill="EEECE1"/>
          </w:tcPr>
          <w:p w14:paraId="285255E0" w14:textId="77777777" w:rsidR="00030893" w:rsidRPr="00CE2B85" w:rsidRDefault="00030893" w:rsidP="00030893">
            <w:pPr>
              <w:spacing w:before="120" w:after="120"/>
              <w:ind w:firstLine="0"/>
              <w:jc w:val="center"/>
              <w:rPr>
                <w:sz w:val="24"/>
                <w:szCs w:val="17"/>
              </w:rPr>
            </w:pPr>
            <w:r w:rsidRPr="00CE2B85">
              <w:rPr>
                <w:sz w:val="24"/>
              </w:rPr>
              <w:t>1961</w:t>
            </w:r>
          </w:p>
        </w:tc>
      </w:tr>
      <w:tr w:rsidR="00030893" w:rsidRPr="00E87313" w14:paraId="4A012926" w14:textId="77777777">
        <w:tblPrEx>
          <w:tblCellMar>
            <w:top w:w="0" w:type="dxa"/>
            <w:bottom w:w="0" w:type="dxa"/>
          </w:tblCellMar>
        </w:tblPrEx>
        <w:tc>
          <w:tcPr>
            <w:tcW w:w="1270" w:type="dxa"/>
            <w:tcBorders>
              <w:top w:val="single" w:sz="8" w:space="0" w:color="auto"/>
            </w:tcBorders>
            <w:shd w:val="clear" w:color="auto" w:fill="FFFFFF"/>
          </w:tcPr>
          <w:p w14:paraId="3609A767" w14:textId="77777777" w:rsidR="00030893" w:rsidRPr="00CE2B85" w:rsidRDefault="00030893" w:rsidP="00030893">
            <w:pPr>
              <w:spacing w:before="120"/>
              <w:ind w:firstLine="0"/>
              <w:jc w:val="both"/>
              <w:rPr>
                <w:sz w:val="24"/>
                <w:szCs w:val="17"/>
              </w:rPr>
            </w:pPr>
            <w:r w:rsidRPr="00CE2B85">
              <w:rPr>
                <w:sz w:val="24"/>
                <w:szCs w:val="17"/>
              </w:rPr>
              <w:t>Pe</w:t>
            </w:r>
            <w:r w:rsidRPr="00CE2B85">
              <w:rPr>
                <w:sz w:val="24"/>
                <w:szCs w:val="17"/>
              </w:rPr>
              <w:t>r</w:t>
            </w:r>
            <w:r w:rsidRPr="00CE2B85">
              <w:rPr>
                <w:sz w:val="24"/>
                <w:szCs w:val="17"/>
              </w:rPr>
              <w:t>sonne</w:t>
            </w:r>
          </w:p>
        </w:tc>
        <w:tc>
          <w:tcPr>
            <w:tcW w:w="2695" w:type="dxa"/>
            <w:tcBorders>
              <w:top w:val="single" w:sz="8" w:space="0" w:color="auto"/>
            </w:tcBorders>
            <w:shd w:val="clear" w:color="auto" w:fill="FFFFFF"/>
          </w:tcPr>
          <w:p w14:paraId="2B67E593" w14:textId="77777777" w:rsidR="00030893" w:rsidRPr="00CE2B85" w:rsidRDefault="00030893" w:rsidP="00030893">
            <w:pPr>
              <w:spacing w:before="120"/>
              <w:ind w:firstLine="0"/>
              <w:jc w:val="both"/>
              <w:rPr>
                <w:sz w:val="24"/>
                <w:szCs w:val="17"/>
              </w:rPr>
            </w:pPr>
            <w:r w:rsidRPr="00CE2B85">
              <w:rPr>
                <w:sz w:val="24"/>
                <w:szCs w:val="17"/>
              </w:rPr>
              <w:t>hors-famille</w:t>
            </w:r>
          </w:p>
        </w:tc>
        <w:tc>
          <w:tcPr>
            <w:tcW w:w="1982" w:type="dxa"/>
            <w:tcBorders>
              <w:top w:val="single" w:sz="8" w:space="0" w:color="auto"/>
            </w:tcBorders>
            <w:shd w:val="clear" w:color="auto" w:fill="FFFFFF"/>
          </w:tcPr>
          <w:p w14:paraId="4BDEF2FF" w14:textId="77777777" w:rsidR="00030893" w:rsidRPr="00CE2B85" w:rsidRDefault="00030893" w:rsidP="00030893">
            <w:pPr>
              <w:spacing w:before="120"/>
              <w:ind w:right="707" w:firstLine="0"/>
              <w:jc w:val="right"/>
              <w:rPr>
                <w:sz w:val="24"/>
                <w:szCs w:val="17"/>
              </w:rPr>
            </w:pPr>
            <w:r w:rsidRPr="00CE2B85">
              <w:rPr>
                <w:sz w:val="24"/>
                <w:szCs w:val="17"/>
              </w:rPr>
              <w:t>$ 2,045</w:t>
            </w:r>
          </w:p>
        </w:tc>
        <w:tc>
          <w:tcPr>
            <w:tcW w:w="1983" w:type="dxa"/>
            <w:tcBorders>
              <w:top w:val="single" w:sz="8" w:space="0" w:color="auto"/>
            </w:tcBorders>
            <w:shd w:val="clear" w:color="auto" w:fill="FFFFFF"/>
          </w:tcPr>
          <w:p w14:paraId="431CFC20" w14:textId="77777777" w:rsidR="00030893" w:rsidRPr="00CE2B85" w:rsidRDefault="00030893" w:rsidP="00030893">
            <w:pPr>
              <w:spacing w:before="120"/>
              <w:ind w:right="707" w:firstLine="0"/>
              <w:jc w:val="right"/>
              <w:rPr>
                <w:sz w:val="24"/>
                <w:szCs w:val="17"/>
              </w:rPr>
            </w:pPr>
            <w:r w:rsidRPr="00CE2B85">
              <w:rPr>
                <w:sz w:val="24"/>
                <w:szCs w:val="17"/>
              </w:rPr>
              <w:t>§ 1,500</w:t>
            </w:r>
          </w:p>
        </w:tc>
      </w:tr>
      <w:tr w:rsidR="00030893" w:rsidRPr="00E87313" w14:paraId="3255218F" w14:textId="77777777">
        <w:tblPrEx>
          <w:tblCellMar>
            <w:top w:w="0" w:type="dxa"/>
            <w:bottom w:w="0" w:type="dxa"/>
          </w:tblCellMar>
        </w:tblPrEx>
        <w:tc>
          <w:tcPr>
            <w:tcW w:w="1270" w:type="dxa"/>
            <w:shd w:val="clear" w:color="auto" w:fill="FFFFFF"/>
            <w:vAlign w:val="bottom"/>
          </w:tcPr>
          <w:p w14:paraId="29946242" w14:textId="77777777" w:rsidR="00030893" w:rsidRPr="00CE2B85" w:rsidRDefault="00030893" w:rsidP="00030893">
            <w:pPr>
              <w:ind w:firstLine="0"/>
              <w:jc w:val="both"/>
              <w:rPr>
                <w:sz w:val="24"/>
                <w:szCs w:val="17"/>
              </w:rPr>
            </w:pPr>
            <w:r w:rsidRPr="00CE2B85">
              <w:rPr>
                <w:sz w:val="24"/>
                <w:szCs w:val="17"/>
              </w:rPr>
              <w:t>Fami</w:t>
            </w:r>
            <w:r w:rsidRPr="00CE2B85">
              <w:rPr>
                <w:sz w:val="24"/>
                <w:szCs w:val="17"/>
              </w:rPr>
              <w:t>l</w:t>
            </w:r>
            <w:r w:rsidRPr="00CE2B85">
              <w:rPr>
                <w:sz w:val="24"/>
                <w:szCs w:val="17"/>
              </w:rPr>
              <w:t>les</w:t>
            </w:r>
          </w:p>
        </w:tc>
        <w:tc>
          <w:tcPr>
            <w:tcW w:w="2695" w:type="dxa"/>
            <w:shd w:val="clear" w:color="auto" w:fill="FFFFFF"/>
            <w:vAlign w:val="bottom"/>
          </w:tcPr>
          <w:p w14:paraId="3C8A5472" w14:textId="77777777" w:rsidR="00030893" w:rsidRPr="00CE2B85" w:rsidRDefault="00030893" w:rsidP="00030893">
            <w:pPr>
              <w:ind w:firstLine="0"/>
              <w:jc w:val="both"/>
              <w:rPr>
                <w:sz w:val="24"/>
                <w:szCs w:val="17"/>
              </w:rPr>
            </w:pPr>
            <w:r w:rsidRPr="00CE2B85">
              <w:rPr>
                <w:sz w:val="24"/>
                <w:szCs w:val="17"/>
              </w:rPr>
              <w:t>de 2 personnes</w:t>
            </w:r>
          </w:p>
        </w:tc>
        <w:tc>
          <w:tcPr>
            <w:tcW w:w="1982" w:type="dxa"/>
            <w:shd w:val="clear" w:color="auto" w:fill="FFFFFF"/>
            <w:vAlign w:val="bottom"/>
          </w:tcPr>
          <w:p w14:paraId="21D6646B" w14:textId="77777777" w:rsidR="00030893" w:rsidRPr="00CE2B85" w:rsidRDefault="00030893" w:rsidP="00030893">
            <w:pPr>
              <w:ind w:right="707" w:firstLine="0"/>
              <w:jc w:val="right"/>
              <w:rPr>
                <w:sz w:val="24"/>
                <w:szCs w:val="17"/>
              </w:rPr>
            </w:pPr>
            <w:r w:rsidRPr="00CE2B85">
              <w:rPr>
                <w:sz w:val="24"/>
                <w:szCs w:val="17"/>
              </w:rPr>
              <w:t>3,408</w:t>
            </w:r>
          </w:p>
        </w:tc>
        <w:tc>
          <w:tcPr>
            <w:tcW w:w="1983" w:type="dxa"/>
            <w:shd w:val="clear" w:color="auto" w:fill="FFFFFF"/>
            <w:vAlign w:val="bottom"/>
          </w:tcPr>
          <w:p w14:paraId="38D72FE4" w14:textId="77777777" w:rsidR="00030893" w:rsidRPr="00CE2B85" w:rsidRDefault="00030893" w:rsidP="00030893">
            <w:pPr>
              <w:ind w:right="707" w:firstLine="0"/>
              <w:jc w:val="right"/>
              <w:rPr>
                <w:sz w:val="24"/>
                <w:szCs w:val="17"/>
              </w:rPr>
            </w:pPr>
            <w:r w:rsidRPr="00CE2B85">
              <w:rPr>
                <w:sz w:val="24"/>
                <w:szCs w:val="17"/>
              </w:rPr>
              <w:t>2,500</w:t>
            </w:r>
          </w:p>
        </w:tc>
      </w:tr>
      <w:tr w:rsidR="00030893" w:rsidRPr="00E87313" w14:paraId="4978F1F7" w14:textId="77777777">
        <w:tblPrEx>
          <w:tblCellMar>
            <w:top w:w="0" w:type="dxa"/>
            <w:bottom w:w="0" w:type="dxa"/>
          </w:tblCellMar>
        </w:tblPrEx>
        <w:tc>
          <w:tcPr>
            <w:tcW w:w="1270" w:type="dxa"/>
            <w:shd w:val="clear" w:color="auto" w:fill="FFFFFF"/>
            <w:vAlign w:val="bottom"/>
          </w:tcPr>
          <w:p w14:paraId="06F53BBA" w14:textId="77777777" w:rsidR="00030893" w:rsidRPr="00CE2B85" w:rsidRDefault="00030893" w:rsidP="00030893">
            <w:pPr>
              <w:ind w:firstLine="0"/>
              <w:jc w:val="both"/>
              <w:rPr>
                <w:sz w:val="24"/>
                <w:szCs w:val="17"/>
              </w:rPr>
            </w:pPr>
            <w:r w:rsidRPr="00CE2B85">
              <w:rPr>
                <w:sz w:val="24"/>
                <w:szCs w:val="17"/>
              </w:rPr>
              <w:t>Fami</w:t>
            </w:r>
            <w:r w:rsidRPr="00CE2B85">
              <w:rPr>
                <w:sz w:val="24"/>
                <w:szCs w:val="17"/>
              </w:rPr>
              <w:t>l</w:t>
            </w:r>
            <w:r w:rsidRPr="00CE2B85">
              <w:rPr>
                <w:sz w:val="24"/>
                <w:szCs w:val="17"/>
              </w:rPr>
              <w:t>les</w:t>
            </w:r>
          </w:p>
        </w:tc>
        <w:tc>
          <w:tcPr>
            <w:tcW w:w="2695" w:type="dxa"/>
            <w:shd w:val="clear" w:color="auto" w:fill="FFFFFF"/>
            <w:vAlign w:val="bottom"/>
          </w:tcPr>
          <w:p w14:paraId="0900FAB5" w14:textId="77777777" w:rsidR="00030893" w:rsidRPr="00CE2B85" w:rsidRDefault="00030893" w:rsidP="00030893">
            <w:pPr>
              <w:ind w:firstLine="0"/>
              <w:jc w:val="both"/>
              <w:rPr>
                <w:sz w:val="24"/>
                <w:szCs w:val="17"/>
              </w:rPr>
            </w:pPr>
            <w:r w:rsidRPr="00CE2B85">
              <w:rPr>
                <w:sz w:val="24"/>
                <w:szCs w:val="17"/>
              </w:rPr>
              <w:t>de 3 personnes</w:t>
            </w:r>
          </w:p>
        </w:tc>
        <w:tc>
          <w:tcPr>
            <w:tcW w:w="1982" w:type="dxa"/>
            <w:shd w:val="clear" w:color="auto" w:fill="FFFFFF"/>
            <w:vAlign w:val="bottom"/>
          </w:tcPr>
          <w:p w14:paraId="059EA4B6" w14:textId="77777777" w:rsidR="00030893" w:rsidRPr="00CE2B85" w:rsidRDefault="00030893" w:rsidP="00030893">
            <w:pPr>
              <w:ind w:right="707" w:firstLine="0"/>
              <w:jc w:val="right"/>
              <w:rPr>
                <w:sz w:val="24"/>
                <w:szCs w:val="17"/>
              </w:rPr>
            </w:pPr>
            <w:r w:rsidRPr="00CE2B85">
              <w:rPr>
                <w:sz w:val="24"/>
                <w:szCs w:val="17"/>
              </w:rPr>
              <w:t>4,089</w:t>
            </w:r>
          </w:p>
        </w:tc>
        <w:tc>
          <w:tcPr>
            <w:tcW w:w="1983" w:type="dxa"/>
            <w:shd w:val="clear" w:color="auto" w:fill="FFFFFF"/>
            <w:vAlign w:val="bottom"/>
          </w:tcPr>
          <w:p w14:paraId="32217B03" w14:textId="77777777" w:rsidR="00030893" w:rsidRPr="00CE2B85" w:rsidRDefault="00030893" w:rsidP="00030893">
            <w:pPr>
              <w:ind w:right="707" w:firstLine="0"/>
              <w:jc w:val="right"/>
              <w:rPr>
                <w:sz w:val="24"/>
                <w:szCs w:val="17"/>
              </w:rPr>
            </w:pPr>
            <w:r w:rsidRPr="00CE2B85">
              <w:rPr>
                <w:sz w:val="24"/>
                <w:szCs w:val="17"/>
              </w:rPr>
              <w:t>3,000</w:t>
            </w:r>
          </w:p>
        </w:tc>
      </w:tr>
      <w:tr w:rsidR="00030893" w:rsidRPr="00E87313" w14:paraId="480335C9" w14:textId="77777777">
        <w:tblPrEx>
          <w:tblCellMar>
            <w:top w:w="0" w:type="dxa"/>
            <w:bottom w:w="0" w:type="dxa"/>
          </w:tblCellMar>
        </w:tblPrEx>
        <w:tc>
          <w:tcPr>
            <w:tcW w:w="1270" w:type="dxa"/>
            <w:shd w:val="clear" w:color="auto" w:fill="FFFFFF"/>
            <w:vAlign w:val="bottom"/>
          </w:tcPr>
          <w:p w14:paraId="3FE75C55" w14:textId="77777777" w:rsidR="00030893" w:rsidRPr="00CE2B85" w:rsidRDefault="00030893" w:rsidP="00030893">
            <w:pPr>
              <w:ind w:firstLine="0"/>
              <w:jc w:val="both"/>
              <w:rPr>
                <w:sz w:val="24"/>
                <w:szCs w:val="17"/>
              </w:rPr>
            </w:pPr>
            <w:r w:rsidRPr="00CE2B85">
              <w:rPr>
                <w:sz w:val="24"/>
                <w:szCs w:val="17"/>
              </w:rPr>
              <w:t>Fami</w:t>
            </w:r>
            <w:r w:rsidRPr="00CE2B85">
              <w:rPr>
                <w:sz w:val="24"/>
                <w:szCs w:val="17"/>
              </w:rPr>
              <w:t>l</w:t>
            </w:r>
            <w:r w:rsidRPr="00CE2B85">
              <w:rPr>
                <w:sz w:val="24"/>
                <w:szCs w:val="17"/>
              </w:rPr>
              <w:t>les</w:t>
            </w:r>
          </w:p>
        </w:tc>
        <w:tc>
          <w:tcPr>
            <w:tcW w:w="2695" w:type="dxa"/>
            <w:shd w:val="clear" w:color="auto" w:fill="FFFFFF"/>
            <w:vAlign w:val="bottom"/>
          </w:tcPr>
          <w:p w14:paraId="29CE0D49" w14:textId="77777777" w:rsidR="00030893" w:rsidRPr="00CE2B85" w:rsidRDefault="00030893" w:rsidP="00030893">
            <w:pPr>
              <w:ind w:firstLine="0"/>
              <w:jc w:val="both"/>
              <w:rPr>
                <w:sz w:val="24"/>
                <w:szCs w:val="17"/>
              </w:rPr>
            </w:pPr>
            <w:r w:rsidRPr="00CE2B85">
              <w:rPr>
                <w:sz w:val="24"/>
                <w:szCs w:val="17"/>
              </w:rPr>
              <w:t>de 4 personnes</w:t>
            </w:r>
          </w:p>
        </w:tc>
        <w:tc>
          <w:tcPr>
            <w:tcW w:w="1982" w:type="dxa"/>
            <w:shd w:val="clear" w:color="auto" w:fill="FFFFFF"/>
            <w:vAlign w:val="bottom"/>
          </w:tcPr>
          <w:p w14:paraId="60E06C47" w14:textId="77777777" w:rsidR="00030893" w:rsidRPr="00CE2B85" w:rsidRDefault="00030893" w:rsidP="00030893">
            <w:pPr>
              <w:ind w:right="707" w:firstLine="0"/>
              <w:jc w:val="right"/>
              <w:rPr>
                <w:sz w:val="24"/>
                <w:szCs w:val="17"/>
              </w:rPr>
            </w:pPr>
            <w:r w:rsidRPr="00CE2B85">
              <w:rPr>
                <w:sz w:val="24"/>
                <w:szCs w:val="17"/>
              </w:rPr>
              <w:t>4,771</w:t>
            </w:r>
          </w:p>
        </w:tc>
        <w:tc>
          <w:tcPr>
            <w:tcW w:w="1983" w:type="dxa"/>
            <w:shd w:val="clear" w:color="auto" w:fill="FFFFFF"/>
            <w:vAlign w:val="bottom"/>
          </w:tcPr>
          <w:p w14:paraId="1CA6D9EE" w14:textId="77777777" w:rsidR="00030893" w:rsidRPr="00CE2B85" w:rsidRDefault="00030893" w:rsidP="00030893">
            <w:pPr>
              <w:ind w:right="707" w:firstLine="0"/>
              <w:jc w:val="right"/>
              <w:rPr>
                <w:sz w:val="24"/>
                <w:szCs w:val="17"/>
              </w:rPr>
            </w:pPr>
            <w:r w:rsidRPr="00CE2B85">
              <w:rPr>
                <w:sz w:val="24"/>
                <w:szCs w:val="17"/>
              </w:rPr>
              <w:t>3,500</w:t>
            </w:r>
          </w:p>
        </w:tc>
      </w:tr>
      <w:tr w:rsidR="00030893" w:rsidRPr="00E87313" w14:paraId="30084BB7" w14:textId="77777777">
        <w:tblPrEx>
          <w:tblCellMar>
            <w:top w:w="0" w:type="dxa"/>
            <w:bottom w:w="0" w:type="dxa"/>
          </w:tblCellMar>
        </w:tblPrEx>
        <w:tc>
          <w:tcPr>
            <w:tcW w:w="1270" w:type="dxa"/>
            <w:shd w:val="clear" w:color="auto" w:fill="FFFFFF"/>
          </w:tcPr>
          <w:p w14:paraId="3E332DF2" w14:textId="77777777" w:rsidR="00030893" w:rsidRPr="00CE2B85" w:rsidRDefault="00030893" w:rsidP="00030893">
            <w:pPr>
              <w:ind w:firstLine="0"/>
              <w:jc w:val="both"/>
              <w:rPr>
                <w:sz w:val="24"/>
                <w:szCs w:val="17"/>
              </w:rPr>
            </w:pPr>
            <w:r w:rsidRPr="00CE2B85">
              <w:rPr>
                <w:sz w:val="24"/>
                <w:szCs w:val="17"/>
              </w:rPr>
              <w:t>Fami</w:t>
            </w:r>
            <w:r w:rsidRPr="00CE2B85">
              <w:rPr>
                <w:sz w:val="24"/>
                <w:szCs w:val="17"/>
              </w:rPr>
              <w:t>l</w:t>
            </w:r>
            <w:r w:rsidRPr="00CE2B85">
              <w:rPr>
                <w:sz w:val="24"/>
                <w:szCs w:val="17"/>
              </w:rPr>
              <w:t>les</w:t>
            </w:r>
          </w:p>
        </w:tc>
        <w:tc>
          <w:tcPr>
            <w:tcW w:w="2695" w:type="dxa"/>
            <w:shd w:val="clear" w:color="auto" w:fill="FFFFFF"/>
          </w:tcPr>
          <w:p w14:paraId="4C767328" w14:textId="77777777" w:rsidR="00030893" w:rsidRPr="00CE2B85" w:rsidRDefault="00030893" w:rsidP="00030893">
            <w:pPr>
              <w:ind w:firstLine="0"/>
              <w:jc w:val="both"/>
              <w:rPr>
                <w:sz w:val="24"/>
                <w:szCs w:val="17"/>
              </w:rPr>
            </w:pPr>
            <w:r w:rsidRPr="00CE2B85">
              <w:rPr>
                <w:sz w:val="24"/>
                <w:szCs w:val="17"/>
              </w:rPr>
              <w:t>de 5 personnes</w:t>
            </w:r>
          </w:p>
        </w:tc>
        <w:tc>
          <w:tcPr>
            <w:tcW w:w="1982" w:type="dxa"/>
            <w:shd w:val="clear" w:color="auto" w:fill="FFFFFF"/>
          </w:tcPr>
          <w:p w14:paraId="772CA1FD" w14:textId="77777777" w:rsidR="00030893" w:rsidRPr="00CE2B85" w:rsidRDefault="00030893" w:rsidP="00030893">
            <w:pPr>
              <w:ind w:right="707" w:firstLine="0"/>
              <w:jc w:val="right"/>
              <w:rPr>
                <w:sz w:val="24"/>
                <w:szCs w:val="17"/>
              </w:rPr>
            </w:pPr>
            <w:r w:rsidRPr="00CE2B85">
              <w:rPr>
                <w:sz w:val="24"/>
                <w:szCs w:val="17"/>
              </w:rPr>
              <w:t>5.452</w:t>
            </w:r>
          </w:p>
        </w:tc>
        <w:tc>
          <w:tcPr>
            <w:tcW w:w="1983" w:type="dxa"/>
            <w:shd w:val="clear" w:color="auto" w:fill="FFFFFF"/>
          </w:tcPr>
          <w:p w14:paraId="064F6CA9" w14:textId="77777777" w:rsidR="00030893" w:rsidRPr="00CE2B85" w:rsidRDefault="00030893" w:rsidP="00030893">
            <w:pPr>
              <w:ind w:right="707" w:firstLine="0"/>
              <w:jc w:val="right"/>
              <w:rPr>
                <w:sz w:val="24"/>
                <w:szCs w:val="17"/>
              </w:rPr>
            </w:pPr>
            <w:r w:rsidRPr="00CE2B85">
              <w:rPr>
                <w:sz w:val="24"/>
                <w:szCs w:val="17"/>
              </w:rPr>
              <w:t>4,000</w:t>
            </w:r>
          </w:p>
        </w:tc>
      </w:tr>
      <w:tr w:rsidR="00030893" w:rsidRPr="00E87313" w14:paraId="57D2786A" w14:textId="77777777">
        <w:tblPrEx>
          <w:tblCellMar>
            <w:top w:w="0" w:type="dxa"/>
            <w:bottom w:w="0" w:type="dxa"/>
          </w:tblCellMar>
        </w:tblPrEx>
        <w:tc>
          <w:tcPr>
            <w:tcW w:w="1270" w:type="dxa"/>
            <w:shd w:val="clear" w:color="auto" w:fill="FFFFFF"/>
            <w:vAlign w:val="bottom"/>
          </w:tcPr>
          <w:p w14:paraId="494D676C" w14:textId="77777777" w:rsidR="00030893" w:rsidRPr="00CE2B85" w:rsidRDefault="00030893" w:rsidP="00030893">
            <w:pPr>
              <w:ind w:firstLine="0"/>
              <w:jc w:val="both"/>
              <w:rPr>
                <w:sz w:val="24"/>
                <w:szCs w:val="17"/>
              </w:rPr>
            </w:pPr>
            <w:r w:rsidRPr="00CE2B85">
              <w:rPr>
                <w:sz w:val="24"/>
                <w:szCs w:val="17"/>
              </w:rPr>
              <w:t>Fami</w:t>
            </w:r>
            <w:r w:rsidRPr="00CE2B85">
              <w:rPr>
                <w:sz w:val="24"/>
                <w:szCs w:val="17"/>
              </w:rPr>
              <w:t>l</w:t>
            </w:r>
            <w:r w:rsidRPr="00CE2B85">
              <w:rPr>
                <w:sz w:val="24"/>
                <w:szCs w:val="17"/>
              </w:rPr>
              <w:t>les</w:t>
            </w:r>
          </w:p>
        </w:tc>
        <w:tc>
          <w:tcPr>
            <w:tcW w:w="2695" w:type="dxa"/>
            <w:shd w:val="clear" w:color="auto" w:fill="FFFFFF"/>
            <w:vAlign w:val="bottom"/>
          </w:tcPr>
          <w:p w14:paraId="39858010" w14:textId="77777777" w:rsidR="00030893" w:rsidRPr="00CE2B85" w:rsidRDefault="00030893" w:rsidP="00030893">
            <w:pPr>
              <w:ind w:firstLine="0"/>
              <w:jc w:val="both"/>
              <w:rPr>
                <w:sz w:val="24"/>
                <w:szCs w:val="17"/>
              </w:rPr>
            </w:pPr>
            <w:r w:rsidRPr="00CE2B85">
              <w:rPr>
                <w:sz w:val="24"/>
                <w:szCs w:val="17"/>
              </w:rPr>
              <w:t>de 6 personnes</w:t>
            </w:r>
          </w:p>
        </w:tc>
        <w:tc>
          <w:tcPr>
            <w:tcW w:w="1982" w:type="dxa"/>
            <w:shd w:val="clear" w:color="auto" w:fill="FFFFFF"/>
            <w:vAlign w:val="bottom"/>
          </w:tcPr>
          <w:p w14:paraId="518EB9E2" w14:textId="77777777" w:rsidR="00030893" w:rsidRPr="00CE2B85" w:rsidRDefault="00030893" w:rsidP="00030893">
            <w:pPr>
              <w:ind w:right="707" w:firstLine="0"/>
              <w:jc w:val="right"/>
              <w:rPr>
                <w:sz w:val="24"/>
                <w:szCs w:val="17"/>
              </w:rPr>
            </w:pPr>
            <w:r w:rsidRPr="00CE2B85">
              <w:rPr>
                <w:sz w:val="24"/>
                <w:szCs w:val="17"/>
              </w:rPr>
              <w:t>6,133</w:t>
            </w:r>
          </w:p>
        </w:tc>
        <w:tc>
          <w:tcPr>
            <w:tcW w:w="1983" w:type="dxa"/>
            <w:shd w:val="clear" w:color="auto" w:fill="FFFFFF"/>
            <w:vAlign w:val="bottom"/>
          </w:tcPr>
          <w:p w14:paraId="6B7DE54C" w14:textId="77777777" w:rsidR="00030893" w:rsidRPr="00CE2B85" w:rsidRDefault="00030893" w:rsidP="00030893">
            <w:pPr>
              <w:ind w:right="707" w:firstLine="0"/>
              <w:jc w:val="right"/>
              <w:rPr>
                <w:sz w:val="24"/>
                <w:szCs w:val="17"/>
              </w:rPr>
            </w:pPr>
            <w:r w:rsidRPr="00CE2B85">
              <w:rPr>
                <w:sz w:val="24"/>
                <w:szCs w:val="17"/>
              </w:rPr>
              <w:t>4,500</w:t>
            </w:r>
          </w:p>
        </w:tc>
      </w:tr>
      <w:tr w:rsidR="00030893" w:rsidRPr="00E87313" w14:paraId="16936C07" w14:textId="77777777">
        <w:tblPrEx>
          <w:tblCellMar>
            <w:top w:w="0" w:type="dxa"/>
            <w:bottom w:w="0" w:type="dxa"/>
          </w:tblCellMar>
        </w:tblPrEx>
        <w:tc>
          <w:tcPr>
            <w:tcW w:w="1270" w:type="dxa"/>
            <w:shd w:val="clear" w:color="auto" w:fill="FFFFFF"/>
            <w:vAlign w:val="bottom"/>
          </w:tcPr>
          <w:p w14:paraId="40625240" w14:textId="77777777" w:rsidR="00030893" w:rsidRPr="00CE2B85" w:rsidRDefault="00030893" w:rsidP="00030893">
            <w:pPr>
              <w:spacing w:after="120"/>
              <w:ind w:firstLine="0"/>
              <w:jc w:val="both"/>
              <w:rPr>
                <w:sz w:val="24"/>
                <w:szCs w:val="17"/>
              </w:rPr>
            </w:pPr>
            <w:r w:rsidRPr="00CE2B85">
              <w:rPr>
                <w:sz w:val="24"/>
                <w:szCs w:val="17"/>
              </w:rPr>
              <w:t>Fami</w:t>
            </w:r>
            <w:r w:rsidRPr="00CE2B85">
              <w:rPr>
                <w:sz w:val="24"/>
                <w:szCs w:val="17"/>
              </w:rPr>
              <w:t>l</w:t>
            </w:r>
            <w:r w:rsidRPr="00CE2B85">
              <w:rPr>
                <w:sz w:val="24"/>
                <w:szCs w:val="17"/>
              </w:rPr>
              <w:t>les</w:t>
            </w:r>
          </w:p>
        </w:tc>
        <w:tc>
          <w:tcPr>
            <w:tcW w:w="2695" w:type="dxa"/>
            <w:shd w:val="clear" w:color="auto" w:fill="FFFFFF"/>
            <w:vAlign w:val="bottom"/>
          </w:tcPr>
          <w:p w14:paraId="16FA2FA1" w14:textId="77777777" w:rsidR="00030893" w:rsidRPr="00CE2B85" w:rsidRDefault="00030893" w:rsidP="00030893">
            <w:pPr>
              <w:spacing w:after="120"/>
              <w:ind w:firstLine="0"/>
              <w:jc w:val="both"/>
              <w:rPr>
                <w:sz w:val="24"/>
                <w:szCs w:val="17"/>
              </w:rPr>
            </w:pPr>
            <w:r w:rsidRPr="00CE2B85">
              <w:rPr>
                <w:sz w:val="24"/>
                <w:szCs w:val="17"/>
              </w:rPr>
              <w:t>de 7 personnes ou plus</w:t>
            </w:r>
          </w:p>
        </w:tc>
        <w:tc>
          <w:tcPr>
            <w:tcW w:w="1982" w:type="dxa"/>
            <w:shd w:val="clear" w:color="auto" w:fill="FFFFFF"/>
            <w:vAlign w:val="bottom"/>
          </w:tcPr>
          <w:p w14:paraId="1701E6D1" w14:textId="77777777" w:rsidR="00030893" w:rsidRPr="00CE2B85" w:rsidRDefault="00030893" w:rsidP="00030893">
            <w:pPr>
              <w:spacing w:after="120"/>
              <w:ind w:right="707" w:firstLine="0"/>
              <w:jc w:val="right"/>
              <w:rPr>
                <w:sz w:val="24"/>
                <w:szCs w:val="17"/>
              </w:rPr>
            </w:pPr>
            <w:r w:rsidRPr="00CE2B85">
              <w:rPr>
                <w:sz w:val="24"/>
                <w:szCs w:val="17"/>
              </w:rPr>
              <w:t>6,815</w:t>
            </w:r>
          </w:p>
        </w:tc>
        <w:tc>
          <w:tcPr>
            <w:tcW w:w="1983" w:type="dxa"/>
            <w:shd w:val="clear" w:color="auto" w:fill="FFFFFF"/>
            <w:vAlign w:val="bottom"/>
          </w:tcPr>
          <w:p w14:paraId="3F00A3A9" w14:textId="77777777" w:rsidR="00030893" w:rsidRPr="00CE2B85" w:rsidRDefault="00030893" w:rsidP="00030893">
            <w:pPr>
              <w:spacing w:after="120"/>
              <w:ind w:right="707" w:firstLine="0"/>
              <w:jc w:val="right"/>
              <w:rPr>
                <w:sz w:val="24"/>
                <w:szCs w:val="17"/>
              </w:rPr>
            </w:pPr>
            <w:r w:rsidRPr="00CE2B85">
              <w:rPr>
                <w:sz w:val="24"/>
                <w:szCs w:val="17"/>
              </w:rPr>
              <w:t>5,000</w:t>
            </w:r>
          </w:p>
        </w:tc>
      </w:tr>
    </w:tbl>
    <w:p w14:paraId="30A41605" w14:textId="77777777" w:rsidR="00030893" w:rsidRPr="00E87313" w:rsidRDefault="00030893" w:rsidP="00030893">
      <w:pPr>
        <w:spacing w:before="120" w:after="120"/>
        <w:jc w:val="both"/>
      </w:pPr>
    </w:p>
    <w:p w14:paraId="21ED909D" w14:textId="77777777" w:rsidR="00030893" w:rsidRPr="00A05011" w:rsidRDefault="00030893" w:rsidP="00030893">
      <w:pPr>
        <w:spacing w:before="120" w:after="120"/>
        <w:jc w:val="both"/>
      </w:pPr>
      <w:r w:rsidRPr="00E87313">
        <w:t>Le besoin normatif est le résultat d'un calcul mathématique qui peut apparaître souvent comme arbitraire</w:t>
      </w:r>
      <w:r>
        <w:t> ;</w:t>
      </w:r>
      <w:r w:rsidRPr="00E87313">
        <w:t xml:space="preserve"> cette méthode en effet consacre comme pauvres, de façon permanente, </w:t>
      </w:r>
      <w:r>
        <w:t>« </w:t>
      </w:r>
      <w:r w:rsidRPr="00E87313">
        <w:t>ceux dont le revenu est inférieur à une fraction constante du revenu médian, c’est-à-dire qui se trouvent par exemple dans le quartile inférieur de la répartition du revenu</w:t>
      </w:r>
      <w:r>
        <w:t> »</w:t>
      </w:r>
      <w:r w:rsidRPr="00E87313">
        <w:t>.</w:t>
      </w:r>
      <w:r>
        <w:rPr>
          <w:bCs/>
          <w:szCs w:val="28"/>
        </w:rPr>
        <w:t> </w:t>
      </w:r>
      <w:r>
        <w:rPr>
          <w:rStyle w:val="Appelnotedebasdep"/>
          <w:bCs/>
          <w:szCs w:val="28"/>
        </w:rPr>
        <w:footnoteReference w:id="129"/>
      </w:r>
    </w:p>
    <w:p w14:paraId="31D1A5DC" w14:textId="77777777" w:rsidR="00030893" w:rsidRPr="00E87313" w:rsidRDefault="00030893" w:rsidP="00030893">
      <w:pPr>
        <w:spacing w:before="120" w:after="120"/>
        <w:jc w:val="both"/>
      </w:pPr>
      <w:r>
        <w:rPr>
          <w:b/>
          <w:bCs/>
        </w:rPr>
        <w:t xml:space="preserve">2.  </w:t>
      </w:r>
      <w:r w:rsidRPr="00E87313">
        <w:rPr>
          <w:b/>
          <w:bCs/>
        </w:rPr>
        <w:t>Les besoins ressentis</w:t>
      </w:r>
      <w:r>
        <w:rPr>
          <w:b/>
          <w:bCs/>
        </w:rPr>
        <w:t> :</w:t>
      </w:r>
      <w:r w:rsidRPr="00E87313">
        <w:rPr>
          <w:b/>
          <w:bCs/>
        </w:rPr>
        <w:t xml:space="preserve"> </w:t>
      </w:r>
      <w:r w:rsidRPr="00E87313">
        <w:t>ici le besoin correspond à ce que ve</w:t>
      </w:r>
      <w:r w:rsidRPr="00E87313">
        <w:t>u</w:t>
      </w:r>
      <w:r w:rsidRPr="00E87313">
        <w:t>lent les gens</w:t>
      </w:r>
      <w:r>
        <w:t> ;</w:t>
      </w:r>
      <w:r w:rsidRPr="00E87313">
        <w:t xml:space="preserve"> habituellement des sondages nationaux d’opinion p</w:t>
      </w:r>
      <w:r w:rsidRPr="00E87313">
        <w:t>u</w:t>
      </w:r>
      <w:r w:rsidRPr="00E87313">
        <w:t>blique constituent la meilleure source d’information sur ce type de besoin. Dans ce cas-ci, les principales difficultés apparaissent dans la rédaction du questionnaire et l’interprétation des résultats. Cette pr</w:t>
      </w:r>
      <w:r w:rsidRPr="00E87313">
        <w:t>o</w:t>
      </w:r>
      <w:r w:rsidRPr="00E87313">
        <w:t>cédure suppose aussi que la personne interrogée connaisse les biens ou les services en question et puisse les évaluer.</w:t>
      </w:r>
    </w:p>
    <w:p w14:paraId="52D4C60F" w14:textId="77777777" w:rsidR="00030893" w:rsidRPr="00E87313" w:rsidRDefault="00030893" w:rsidP="00030893">
      <w:pPr>
        <w:spacing w:before="120" w:after="120"/>
        <w:jc w:val="both"/>
      </w:pPr>
      <w:r>
        <w:rPr>
          <w:b/>
          <w:bCs/>
        </w:rPr>
        <w:t xml:space="preserve">3.  </w:t>
      </w:r>
      <w:r w:rsidRPr="00E87313">
        <w:rPr>
          <w:b/>
          <w:bCs/>
        </w:rPr>
        <w:t>Les besoins exprimés</w:t>
      </w:r>
      <w:r>
        <w:rPr>
          <w:b/>
          <w:bCs/>
        </w:rPr>
        <w:t> :</w:t>
      </w:r>
      <w:r w:rsidRPr="00E87313">
        <w:rPr>
          <w:b/>
          <w:bCs/>
        </w:rPr>
        <w:t xml:space="preserve"> </w:t>
      </w:r>
      <w:r w:rsidRPr="00E87313">
        <w:t>on identifie ainsi le besoin traduit en action</w:t>
      </w:r>
      <w:r>
        <w:t> ;</w:t>
      </w:r>
      <w:r w:rsidRPr="00E87313">
        <w:t xml:space="preserve"> par exemple, les attentes dans la salle d’urgence d’un hôpital. Ce type de besoin peut aussi s’exprimer par la formation de comités de citoyens, de locataires, de parents, etc. En bref, il s’agit des besoins qui s'expriment dans des demandes spécifiques (comprenant des gro</w:t>
      </w:r>
      <w:r w:rsidRPr="00E87313">
        <w:t>u</w:t>
      </w:r>
      <w:r w:rsidRPr="00E87313">
        <w:t>pes de pressions).</w:t>
      </w:r>
    </w:p>
    <w:p w14:paraId="47BEFED2" w14:textId="77777777" w:rsidR="00030893" w:rsidRPr="00E87313" w:rsidRDefault="00030893" w:rsidP="00030893">
      <w:pPr>
        <w:spacing w:before="120" w:after="120"/>
        <w:jc w:val="both"/>
      </w:pPr>
      <w:r>
        <w:rPr>
          <w:b/>
          <w:bCs/>
        </w:rPr>
        <w:t xml:space="preserve">4.  </w:t>
      </w:r>
      <w:r w:rsidRPr="00E87313">
        <w:rPr>
          <w:b/>
          <w:bCs/>
        </w:rPr>
        <w:t>Les besoins comparatifs</w:t>
      </w:r>
      <w:r>
        <w:rPr>
          <w:b/>
          <w:bCs/>
        </w:rPr>
        <w:t> :</w:t>
      </w:r>
      <w:r w:rsidRPr="00E87313">
        <w:rPr>
          <w:b/>
          <w:bCs/>
        </w:rPr>
        <w:t xml:space="preserve"> </w:t>
      </w:r>
      <w:r w:rsidRPr="00E87313">
        <w:t>pris en ce sens, les besoins se déf</w:t>
      </w:r>
      <w:r w:rsidRPr="00E87313">
        <w:t>i</w:t>
      </w:r>
      <w:r w:rsidRPr="00E87313">
        <w:t>nissent par ceux qui ont accès (ou n’ont pas accès) à des services pr</w:t>
      </w:r>
      <w:r w:rsidRPr="00E87313">
        <w:t>é</w:t>
      </w:r>
      <w:r w:rsidRPr="00E87313">
        <w:t>cis. On utilise habituellement pour cette recherche la comparaison écologique ou géographique</w:t>
      </w:r>
      <w:r>
        <w:t> :</w:t>
      </w:r>
      <w:r w:rsidRPr="00E87313">
        <w:t xml:space="preserve"> par exemple, tel quartier de la ville a une piscine et 10 terrains de jeux, tandis que tel autre n’a pas de pisc</w:t>
      </w:r>
      <w:r w:rsidRPr="00E87313">
        <w:t>i</w:t>
      </w:r>
      <w:r w:rsidRPr="00E87313">
        <w:t xml:space="preserve">ne et a </w:t>
      </w:r>
      <w:r>
        <w:t>« </w:t>
      </w:r>
      <w:r w:rsidRPr="00E87313">
        <w:t>seulement</w:t>
      </w:r>
      <w:r>
        <w:t> »</w:t>
      </w:r>
      <w:r w:rsidRPr="00E87313">
        <w:t xml:space="preserve"> 5 terrains de jeux. Cette méthode suppose aussi un</w:t>
      </w:r>
      <w:r>
        <w:t xml:space="preserve"> [127] </w:t>
      </w:r>
      <w:r w:rsidRPr="00E87313">
        <w:t>système complexe de pondération</w:t>
      </w:r>
      <w:r>
        <w:t> :</w:t>
      </w:r>
      <w:r w:rsidRPr="00E87313">
        <w:t xml:space="preserve"> ainsi, une ville située sur le bord d'un lac n’aura peut-être pas besoin d'une piscine</w:t>
      </w:r>
      <w:r>
        <w:t> !</w:t>
      </w:r>
    </w:p>
    <w:p w14:paraId="0542A22C" w14:textId="77777777" w:rsidR="00030893" w:rsidRPr="00E87313" w:rsidRDefault="00030893" w:rsidP="00030893">
      <w:pPr>
        <w:spacing w:before="120" w:after="120"/>
        <w:jc w:val="both"/>
      </w:pPr>
      <w:r w:rsidRPr="00E87313">
        <w:t>Partant de ces distinctions, Jonathan Bradshaw construit une typ</w:t>
      </w:r>
      <w:r w:rsidRPr="00E87313">
        <w:t>o</w:t>
      </w:r>
      <w:r w:rsidRPr="00E87313">
        <w:t>logie du besoin social. Cette typologie peut permettre une approche rigoureuse du problème sur le plan conceptuel et faciliter la mise en place d’indicateurs sociaux susceptibles de décrire et d’analyser ces besoins.</w:t>
      </w:r>
    </w:p>
    <w:p w14:paraId="68542A54" w14:textId="77777777" w:rsidR="00030893" w:rsidRPr="007C1200" w:rsidRDefault="00030893" w:rsidP="00030893">
      <w:pPr>
        <w:spacing w:before="120" w:after="120"/>
        <w:jc w:val="both"/>
      </w:pPr>
      <w:r w:rsidRPr="00E87313">
        <w:t xml:space="preserve">La dimension socio-politique des besoins ne doit pas être négligée dans cette étude concernant les indicateurs sociaux. Il est clair, comme l’explique Jean Baudrillard, que </w:t>
      </w:r>
      <w:r>
        <w:t>« </w:t>
      </w:r>
      <w:r w:rsidRPr="00E87313">
        <w:t>le système des besoins est le pr</w:t>
      </w:r>
      <w:r w:rsidRPr="00E87313">
        <w:t>o</w:t>
      </w:r>
      <w:r w:rsidRPr="00E87313">
        <w:t>duit du système de production</w:t>
      </w:r>
      <w:r>
        <w:t> »</w:t>
      </w:r>
      <w:r w:rsidRPr="00E87313">
        <w:t>.</w:t>
      </w:r>
      <w:r>
        <w:rPr>
          <w:bCs/>
          <w:szCs w:val="28"/>
        </w:rPr>
        <w:t> </w:t>
      </w:r>
      <w:r>
        <w:rPr>
          <w:rStyle w:val="Appelnotedebasdep"/>
          <w:bCs/>
          <w:szCs w:val="28"/>
        </w:rPr>
        <w:footnoteReference w:id="130"/>
      </w:r>
    </w:p>
    <w:p w14:paraId="7FE8C921" w14:textId="77777777" w:rsidR="00030893" w:rsidRPr="007C1200" w:rsidRDefault="00030893" w:rsidP="00030893">
      <w:pPr>
        <w:spacing w:before="120" w:after="120"/>
        <w:jc w:val="both"/>
      </w:pPr>
      <w:r w:rsidRPr="00E87313">
        <w:t xml:space="preserve">Le système de production a tout intérêt à développer d’une façon exagérée la consommation privée et à multiplier de la même façon les coûts humains et sociaux de la croissance. Cette consommation privée a augmenté de </w:t>
      </w:r>
      <w:r>
        <w:t>plus de 100% en dix ans (jusqu’à</w:t>
      </w:r>
      <w:r w:rsidRPr="00E87313">
        <w:t xml:space="preserve"> 300% dans certains pays).</w:t>
      </w:r>
      <w:r>
        <w:rPr>
          <w:bCs/>
          <w:szCs w:val="28"/>
        </w:rPr>
        <w:t> </w:t>
      </w:r>
      <w:r>
        <w:rPr>
          <w:rStyle w:val="Appelnotedebasdep"/>
          <w:bCs/>
          <w:szCs w:val="28"/>
        </w:rPr>
        <w:footnoteReference w:id="131"/>
      </w:r>
      <w:r w:rsidRPr="007C1200">
        <w:t xml:space="preserve"> </w:t>
      </w:r>
      <w:r w:rsidRPr="00E87313">
        <w:t>La question du partage entre consommation privée et consommation collective est un préalable idéologique à une problém</w:t>
      </w:r>
      <w:r w:rsidRPr="00E87313">
        <w:t>a</w:t>
      </w:r>
      <w:r w:rsidRPr="00E87313">
        <w:t xml:space="preserve">tique des besoins. Car, </w:t>
      </w:r>
      <w:r>
        <w:t>« </w:t>
      </w:r>
      <w:r w:rsidRPr="00E87313">
        <w:t>à travers la légitimité truquée des besoins et des satisfactions, c’est toute la question de la finalité sociale et polit</w:t>
      </w:r>
      <w:r w:rsidRPr="00E87313">
        <w:t>i</w:t>
      </w:r>
      <w:r w:rsidRPr="00E87313">
        <w:t>que de la productivité qui est refoulée</w:t>
      </w:r>
      <w:r>
        <w:t> »</w:t>
      </w:r>
      <w:r w:rsidRPr="00E87313">
        <w:t>.</w:t>
      </w:r>
      <w:r>
        <w:rPr>
          <w:bCs/>
          <w:szCs w:val="28"/>
        </w:rPr>
        <w:t> </w:t>
      </w:r>
      <w:r>
        <w:rPr>
          <w:rStyle w:val="Appelnotedebasdep"/>
          <w:bCs/>
          <w:szCs w:val="28"/>
        </w:rPr>
        <w:footnoteReference w:id="132"/>
      </w:r>
    </w:p>
    <w:p w14:paraId="2078F76B" w14:textId="77777777" w:rsidR="00030893" w:rsidRPr="00E87313" w:rsidRDefault="00030893" w:rsidP="00030893">
      <w:pPr>
        <w:spacing w:before="120" w:after="120"/>
        <w:jc w:val="both"/>
      </w:pPr>
      <w:r w:rsidRPr="00E87313">
        <w:t>Nous sommes là en face d’un problème que la sociologie scientif</w:t>
      </w:r>
      <w:r w:rsidRPr="00E87313">
        <w:t>i</w:t>
      </w:r>
      <w:r w:rsidRPr="00E87313">
        <w:t>que peut difficilement trancher, puisque c’est à travers les luttes pol</w:t>
      </w:r>
      <w:r w:rsidRPr="00E87313">
        <w:t>i</w:t>
      </w:r>
      <w:r w:rsidRPr="00E87313">
        <w:t xml:space="preserve">tiques que les problèmes sont définis, que </w:t>
      </w:r>
      <w:r>
        <w:t>« </w:t>
      </w:r>
      <w:r w:rsidRPr="00E87313">
        <w:t>la finalité sociale</w:t>
      </w:r>
      <w:r>
        <w:t> »</w:t>
      </w:r>
      <w:r w:rsidRPr="00E87313">
        <w:t xml:space="preserve"> est établie.</w:t>
      </w:r>
    </w:p>
    <w:p w14:paraId="5BB8843C" w14:textId="77777777" w:rsidR="00030893" w:rsidRDefault="00030893" w:rsidP="00030893">
      <w:pPr>
        <w:spacing w:before="120" w:after="120"/>
        <w:jc w:val="both"/>
      </w:pPr>
    </w:p>
    <w:p w14:paraId="50B5CCC2" w14:textId="77777777" w:rsidR="00030893" w:rsidRPr="007C1200" w:rsidRDefault="00030893" w:rsidP="00030893">
      <w:pPr>
        <w:pStyle w:val="a"/>
        <w:outlineLvl w:val="0"/>
      </w:pPr>
      <w:r w:rsidRPr="007C1200">
        <w:t>Définition des indicateurs sociaux</w:t>
      </w:r>
    </w:p>
    <w:p w14:paraId="697D1BF2" w14:textId="77777777" w:rsidR="00030893" w:rsidRDefault="00030893" w:rsidP="00030893">
      <w:pPr>
        <w:spacing w:before="120" w:after="120"/>
        <w:jc w:val="both"/>
      </w:pPr>
    </w:p>
    <w:p w14:paraId="7FA5FB36" w14:textId="77777777" w:rsidR="00030893" w:rsidRPr="00E87313" w:rsidRDefault="00030893" w:rsidP="00030893">
      <w:pPr>
        <w:spacing w:before="120" w:after="120"/>
        <w:jc w:val="both"/>
      </w:pPr>
      <w:r w:rsidRPr="00E87313">
        <w:t>Nous avons tenté, très rapidement, de définir quelques éléments d'une problématique des besoins, problématique qui pourrait servir de cadre à la formulation et à l’analyse des indicateurs sociaux. Nous a</w:t>
      </w:r>
      <w:r w:rsidRPr="00E87313">
        <w:t>l</w:t>
      </w:r>
      <w:r w:rsidRPr="00E87313">
        <w:t>lons passer maintenant à la définition des indicateurs sociaux et à leur construction.</w:t>
      </w:r>
    </w:p>
    <w:p w14:paraId="1DA340D4" w14:textId="77777777" w:rsidR="00030893" w:rsidRDefault="00030893" w:rsidP="00030893">
      <w:pPr>
        <w:spacing w:before="120" w:after="120"/>
        <w:jc w:val="both"/>
      </w:pPr>
      <w:r w:rsidRPr="00E87313">
        <w:t>Les indicateurs sociaux sont établis de la façon suivante</w:t>
      </w:r>
      <w:r>
        <w:t> :</w:t>
      </w:r>
    </w:p>
    <w:p w14:paraId="1AFAC262" w14:textId="77777777" w:rsidR="00030893" w:rsidRPr="00E87313" w:rsidRDefault="00030893" w:rsidP="00030893">
      <w:pPr>
        <w:spacing w:before="120" w:after="120"/>
        <w:jc w:val="both"/>
      </w:pPr>
      <w:r>
        <w:t>[128]</w:t>
      </w:r>
    </w:p>
    <w:p w14:paraId="20FFFA60" w14:textId="77777777" w:rsidR="00030893" w:rsidRDefault="00030893" w:rsidP="00030893">
      <w:pPr>
        <w:spacing w:before="120" w:after="120"/>
        <w:jc w:val="both"/>
      </w:pPr>
    </w:p>
    <w:p w14:paraId="17350760" w14:textId="77777777" w:rsidR="00030893" w:rsidRPr="00E87313" w:rsidRDefault="00030893" w:rsidP="00030893">
      <w:pPr>
        <w:spacing w:before="120" w:after="120"/>
        <w:jc w:val="both"/>
      </w:pPr>
      <w:r>
        <w:t xml:space="preserve">a) </w:t>
      </w:r>
      <w:r w:rsidRPr="00E87313">
        <w:t xml:space="preserve">une première série (ou dimension) comprend </w:t>
      </w:r>
      <w:r w:rsidRPr="00E87313">
        <w:rPr>
          <w:b/>
          <w:bCs/>
        </w:rPr>
        <w:t xml:space="preserve">les données de départ, </w:t>
      </w:r>
      <w:r w:rsidRPr="00E87313">
        <w:t>c’est-à-dire un tableau de la situation à l’heure où la recherche s'est faite. Nous allons prendre comme exemple le thème de la place faite aux personnes âgées dans la société française.</w:t>
      </w:r>
      <w:r>
        <w:rPr>
          <w:bCs/>
          <w:szCs w:val="28"/>
        </w:rPr>
        <w:t> </w:t>
      </w:r>
      <w:r>
        <w:rPr>
          <w:rStyle w:val="Appelnotedebasdep"/>
          <w:bCs/>
          <w:szCs w:val="28"/>
        </w:rPr>
        <w:footnoteReference w:id="133"/>
      </w:r>
      <w:r w:rsidRPr="00D55125">
        <w:t xml:space="preserve"> </w:t>
      </w:r>
      <w:r w:rsidRPr="00E87313">
        <w:t>On r</w:t>
      </w:r>
      <w:r w:rsidRPr="00E87313">
        <w:t>e</w:t>
      </w:r>
      <w:r w:rsidRPr="00E87313">
        <w:t>trouve ici six indicateurs</w:t>
      </w:r>
      <w:r>
        <w:t> :</w:t>
      </w:r>
    </w:p>
    <w:p w14:paraId="6868A0D3" w14:textId="77777777" w:rsidR="00030893" w:rsidRDefault="00030893" w:rsidP="00030893">
      <w:pPr>
        <w:spacing w:before="120" w:after="120"/>
        <w:jc w:val="both"/>
      </w:pPr>
    </w:p>
    <w:p w14:paraId="10EEAC47" w14:textId="77777777" w:rsidR="00030893" w:rsidRPr="00D55125" w:rsidRDefault="00030893" w:rsidP="00030893">
      <w:pPr>
        <w:pStyle w:val="Citationliste"/>
      </w:pPr>
      <w:r w:rsidRPr="00D55125">
        <w:t>1.</w:t>
      </w:r>
      <w:r w:rsidRPr="00D55125">
        <w:tab/>
        <w:t>proportion de personnes âgées par rapport à la population totale ;</w:t>
      </w:r>
    </w:p>
    <w:p w14:paraId="2F53C94E" w14:textId="77777777" w:rsidR="00030893" w:rsidRPr="00D55125" w:rsidRDefault="00030893" w:rsidP="00030893">
      <w:pPr>
        <w:pStyle w:val="Citationliste"/>
      </w:pPr>
      <w:r w:rsidRPr="00D55125">
        <w:t>2.</w:t>
      </w:r>
      <w:r w:rsidRPr="00D55125">
        <w:tab/>
        <w:t>proportion de femmes dans la population âgée ;</w:t>
      </w:r>
    </w:p>
    <w:p w14:paraId="3C5E80F0" w14:textId="77777777" w:rsidR="00030893" w:rsidRPr="00D55125" w:rsidRDefault="00030893" w:rsidP="00030893">
      <w:pPr>
        <w:pStyle w:val="Citationliste"/>
      </w:pPr>
      <w:r w:rsidRPr="00D55125">
        <w:t>3.</w:t>
      </w:r>
      <w:r w:rsidRPr="00D55125">
        <w:tab/>
        <w:t>proportion de personnes de 75 ans et plus dans l'ensemble de la pop</w:t>
      </w:r>
      <w:r w:rsidRPr="00D55125">
        <w:t>u</w:t>
      </w:r>
      <w:r w:rsidRPr="00D55125">
        <w:t>lation âgée ;</w:t>
      </w:r>
    </w:p>
    <w:p w14:paraId="10855B98" w14:textId="77777777" w:rsidR="00030893" w:rsidRPr="00D55125" w:rsidRDefault="00030893" w:rsidP="00030893">
      <w:pPr>
        <w:pStyle w:val="Citationliste"/>
      </w:pPr>
      <w:r w:rsidRPr="00D55125">
        <w:t>4.</w:t>
      </w:r>
      <w:r w:rsidRPr="00D55125">
        <w:tab/>
        <w:t>revenu annuel moyen de l'ensemble des personnes âgées ;</w:t>
      </w:r>
    </w:p>
    <w:p w14:paraId="671798FA" w14:textId="77777777" w:rsidR="00030893" w:rsidRPr="00D55125" w:rsidRDefault="00030893" w:rsidP="00030893">
      <w:pPr>
        <w:pStyle w:val="Citationliste"/>
      </w:pPr>
      <w:r w:rsidRPr="00D55125">
        <w:t>5.</w:t>
      </w:r>
      <w:r w:rsidRPr="00D55125">
        <w:tab/>
        <w:t>revenu annuel moyen des personnes âgées selon la catég</w:t>
      </w:r>
      <w:r w:rsidRPr="00D55125">
        <w:t>o</w:t>
      </w:r>
      <w:r w:rsidRPr="00D55125">
        <w:t>rie socio-professionnelle où elles se situaient durant leur vie a</w:t>
      </w:r>
      <w:r w:rsidRPr="00D55125">
        <w:t>c</w:t>
      </w:r>
      <w:r w:rsidRPr="00D55125">
        <w:t>tive ;</w:t>
      </w:r>
    </w:p>
    <w:p w14:paraId="0F54A8F5" w14:textId="77777777" w:rsidR="00030893" w:rsidRPr="00D55125" w:rsidRDefault="00030893" w:rsidP="00030893">
      <w:pPr>
        <w:pStyle w:val="Citationliste"/>
      </w:pPr>
      <w:r w:rsidRPr="00D55125">
        <w:t>6.</w:t>
      </w:r>
      <w:r w:rsidRPr="00D55125">
        <w:tab/>
        <w:t>ventilation des personnes âgées par groupes de revenus.</w:t>
      </w:r>
    </w:p>
    <w:p w14:paraId="3DE27554" w14:textId="77777777" w:rsidR="00030893" w:rsidRPr="00D55125" w:rsidRDefault="00030893" w:rsidP="00030893">
      <w:pPr>
        <w:spacing w:before="120" w:after="120"/>
        <w:jc w:val="both"/>
        <w:rPr>
          <w:b/>
          <w:bCs/>
          <w:szCs w:val="28"/>
        </w:rPr>
      </w:pPr>
    </w:p>
    <w:p w14:paraId="33BBE571" w14:textId="77777777" w:rsidR="00030893" w:rsidRPr="00D55125" w:rsidRDefault="00030893" w:rsidP="00030893">
      <w:pPr>
        <w:spacing w:before="120" w:after="120"/>
        <w:jc w:val="both"/>
      </w:pPr>
      <w:r w:rsidRPr="00E87313">
        <w:t xml:space="preserve">Cette méthode ressemble aux tableaux </w:t>
      </w:r>
      <w:r>
        <w:t>« </w:t>
      </w:r>
      <w:r w:rsidRPr="00E87313">
        <w:t>input-output</w:t>
      </w:r>
      <w:r>
        <w:t> »</w:t>
      </w:r>
      <w:r w:rsidRPr="00E87313">
        <w:t xml:space="preserve"> utilisés dans les études de planification économique</w:t>
      </w:r>
      <w:r w:rsidRPr="00D55125">
        <w:t>.</w:t>
      </w:r>
      <w:r>
        <w:rPr>
          <w:bCs/>
          <w:szCs w:val="28"/>
        </w:rPr>
        <w:t> </w:t>
      </w:r>
      <w:r>
        <w:rPr>
          <w:rStyle w:val="Appelnotedebasdep"/>
          <w:bCs/>
          <w:szCs w:val="28"/>
        </w:rPr>
        <w:footnoteReference w:id="134"/>
      </w:r>
    </w:p>
    <w:p w14:paraId="4A5DF64B" w14:textId="77777777" w:rsidR="00030893" w:rsidRDefault="00030893" w:rsidP="00030893">
      <w:pPr>
        <w:spacing w:before="120" w:after="120"/>
        <w:jc w:val="both"/>
      </w:pPr>
    </w:p>
    <w:p w14:paraId="11BE77B6" w14:textId="77777777" w:rsidR="00030893" w:rsidRPr="00E87313" w:rsidRDefault="00030893" w:rsidP="00030893">
      <w:pPr>
        <w:spacing w:before="120" w:after="120"/>
        <w:jc w:val="both"/>
      </w:pPr>
      <w:r>
        <w:t>b) À</w:t>
      </w:r>
      <w:r w:rsidRPr="00E87313">
        <w:t xml:space="preserve"> ces indicateurs de départ, vient s’ajouter une deuxième série</w:t>
      </w:r>
      <w:r>
        <w:t> :</w:t>
      </w:r>
      <w:r w:rsidRPr="00E87313">
        <w:t xml:space="preserve"> </w:t>
      </w:r>
      <w:r w:rsidRPr="00E87313">
        <w:rPr>
          <w:b/>
          <w:bCs/>
        </w:rPr>
        <w:t xml:space="preserve">les indicateurs de moyens. </w:t>
      </w:r>
      <w:r w:rsidRPr="00E87313">
        <w:t>Comme leur nom l’indique, ces indic</w:t>
      </w:r>
      <w:r w:rsidRPr="00E87313">
        <w:t>a</w:t>
      </w:r>
      <w:r w:rsidRPr="00E87313">
        <w:t>teurs servent à faire l'inventaire des investissements réalisés dans le secteur choisi. Dans l’exemple donné, il y en a cinq</w:t>
      </w:r>
      <w:r>
        <w:t> :</w:t>
      </w:r>
    </w:p>
    <w:p w14:paraId="53033A23" w14:textId="77777777" w:rsidR="00030893" w:rsidRDefault="00030893" w:rsidP="00030893">
      <w:pPr>
        <w:spacing w:before="120" w:after="120"/>
        <w:jc w:val="both"/>
      </w:pPr>
    </w:p>
    <w:p w14:paraId="3DDA3352" w14:textId="77777777" w:rsidR="00030893" w:rsidRPr="00D55125" w:rsidRDefault="00030893" w:rsidP="00030893">
      <w:pPr>
        <w:pStyle w:val="Citationliste"/>
      </w:pPr>
      <w:r w:rsidRPr="00D55125">
        <w:t>7.</w:t>
      </w:r>
      <w:r w:rsidRPr="00D55125">
        <w:tab/>
        <w:t>part des revenus de transfert dans l'ensemble des revenus des perso</w:t>
      </w:r>
      <w:r w:rsidRPr="00D55125">
        <w:t>n</w:t>
      </w:r>
      <w:r w:rsidRPr="00D55125">
        <w:t>nes âgées ;</w:t>
      </w:r>
    </w:p>
    <w:p w14:paraId="76EFAC20" w14:textId="77777777" w:rsidR="00030893" w:rsidRPr="00D55125" w:rsidRDefault="00030893" w:rsidP="00030893">
      <w:pPr>
        <w:pStyle w:val="Citationliste"/>
      </w:pPr>
      <w:r w:rsidRPr="00D55125">
        <w:t>8.</w:t>
      </w:r>
      <w:r w:rsidRPr="00D55125">
        <w:tab/>
        <w:t>part de l’aide de la famille dans les revenus de transfert dont bénéf</w:t>
      </w:r>
      <w:r w:rsidRPr="00D55125">
        <w:t>i</w:t>
      </w:r>
      <w:r w:rsidRPr="00D55125">
        <w:t>cient les personnes âgées ;</w:t>
      </w:r>
    </w:p>
    <w:p w14:paraId="63AB3192" w14:textId="77777777" w:rsidR="00030893" w:rsidRPr="00414AB0" w:rsidRDefault="00030893" w:rsidP="00030893">
      <w:pPr>
        <w:pStyle w:val="Citationliste"/>
      </w:pPr>
      <w:r w:rsidRPr="00414AB0">
        <w:t>9.</w:t>
      </w:r>
      <w:r w:rsidRPr="00414AB0">
        <w:tab/>
        <w:t>part des revenus du travail (effectué après 65 ans) dans le revenu total des personnes âgées ;</w:t>
      </w:r>
    </w:p>
    <w:p w14:paraId="3999A83F" w14:textId="77777777" w:rsidR="00030893" w:rsidRPr="00414AB0" w:rsidRDefault="00030893" w:rsidP="00030893">
      <w:pPr>
        <w:pStyle w:val="Citationliste"/>
      </w:pPr>
      <w:r w:rsidRPr="00414AB0">
        <w:t>10.</w:t>
      </w:r>
      <w:r w:rsidRPr="00414AB0">
        <w:tab/>
        <w:t>part des dépenses de recherche pour la gérontologie dans l’ensemble des dépenses de recherche ;</w:t>
      </w:r>
    </w:p>
    <w:p w14:paraId="56D85C8A" w14:textId="77777777" w:rsidR="00030893" w:rsidRPr="00414AB0" w:rsidRDefault="00030893" w:rsidP="00030893">
      <w:pPr>
        <w:pStyle w:val="Citationliste"/>
      </w:pPr>
      <w:r w:rsidRPr="00414AB0">
        <w:t>11.</w:t>
      </w:r>
      <w:r w:rsidRPr="00414AB0">
        <w:tab/>
        <w:t>somme dépensée, chaque année, par tête, pour mai</w:t>
      </w:r>
      <w:r w:rsidRPr="00414AB0">
        <w:t>n</w:t>
      </w:r>
      <w:r w:rsidRPr="00414AB0">
        <w:t>tenir l'autonomie physique.</w:t>
      </w:r>
    </w:p>
    <w:p w14:paraId="45630A4D" w14:textId="77777777" w:rsidR="00030893" w:rsidRDefault="00030893" w:rsidP="00030893">
      <w:pPr>
        <w:spacing w:before="120" w:after="120"/>
        <w:jc w:val="both"/>
      </w:pPr>
    </w:p>
    <w:p w14:paraId="038F0298" w14:textId="77777777" w:rsidR="00030893" w:rsidRDefault="00030893" w:rsidP="00030893">
      <w:pPr>
        <w:spacing w:before="120" w:after="120"/>
        <w:jc w:val="both"/>
      </w:pPr>
      <w:r>
        <w:t xml:space="preserve">c) </w:t>
      </w:r>
      <w:r w:rsidRPr="00E87313">
        <w:t>Une troisième série vient compléter l'ensemble</w:t>
      </w:r>
      <w:r>
        <w:t> :</w:t>
      </w:r>
      <w:r w:rsidRPr="00E87313">
        <w:t xml:space="preserve"> elle indique, à l'aide de neuf indicateurs, quelle est l’efficacité des mesures prises et ce qui reste à faire dans ce domaine particulier. </w:t>
      </w:r>
      <w:r w:rsidRPr="00E87313">
        <w:rPr>
          <w:b/>
          <w:bCs/>
        </w:rPr>
        <w:t>Ce sont les indic</w:t>
      </w:r>
      <w:r w:rsidRPr="00E87313">
        <w:rPr>
          <w:b/>
          <w:bCs/>
        </w:rPr>
        <w:t>a</w:t>
      </w:r>
      <w:r w:rsidRPr="00E87313">
        <w:rPr>
          <w:b/>
          <w:bCs/>
        </w:rPr>
        <w:t xml:space="preserve">teurs de </w:t>
      </w:r>
      <w:r>
        <w:rPr>
          <w:b/>
          <w:bCs/>
        </w:rPr>
        <w:t>« </w:t>
      </w:r>
      <w:r w:rsidRPr="00E87313">
        <w:rPr>
          <w:b/>
          <w:bCs/>
        </w:rPr>
        <w:t>sortie</w:t>
      </w:r>
      <w:r>
        <w:rPr>
          <w:b/>
          <w:bCs/>
        </w:rPr>
        <w:t> » ;</w:t>
      </w:r>
      <w:r w:rsidRPr="00E87313">
        <w:rPr>
          <w:b/>
          <w:bCs/>
        </w:rPr>
        <w:t xml:space="preserve"> </w:t>
      </w:r>
      <w:r w:rsidRPr="00E87313">
        <w:t>ils indiquent le point d’arrivée. On peut les fo</w:t>
      </w:r>
      <w:r w:rsidRPr="00E87313">
        <w:t>r</w:t>
      </w:r>
      <w:r w:rsidRPr="00E87313">
        <w:t>muler ainsi</w:t>
      </w:r>
      <w:r>
        <w:t> :</w:t>
      </w:r>
    </w:p>
    <w:p w14:paraId="206333CC" w14:textId="77777777" w:rsidR="00030893" w:rsidRDefault="00030893" w:rsidP="00030893">
      <w:pPr>
        <w:spacing w:before="120" w:after="120"/>
        <w:jc w:val="both"/>
      </w:pPr>
      <w:r>
        <w:br w:type="page"/>
        <w:t>[129]</w:t>
      </w:r>
    </w:p>
    <w:p w14:paraId="18C6E3E4" w14:textId="77777777" w:rsidR="00030893" w:rsidRPr="00E87313" w:rsidRDefault="00030893" w:rsidP="00030893">
      <w:pPr>
        <w:spacing w:before="120" w:after="120"/>
        <w:jc w:val="both"/>
      </w:pPr>
    </w:p>
    <w:p w14:paraId="21215FF2" w14:textId="77777777" w:rsidR="00030893" w:rsidRPr="00261582" w:rsidRDefault="00030893" w:rsidP="00030893">
      <w:pPr>
        <w:pStyle w:val="Citationliste"/>
      </w:pPr>
      <w:r w:rsidRPr="00261582">
        <w:t>12.</w:t>
      </w:r>
      <w:r w:rsidRPr="00261582">
        <w:tab/>
        <w:t>espérance de vie à 65 ans et à 75 ans ;</w:t>
      </w:r>
    </w:p>
    <w:p w14:paraId="186A90A5" w14:textId="77777777" w:rsidR="00030893" w:rsidRPr="00261582" w:rsidRDefault="00030893" w:rsidP="00030893">
      <w:pPr>
        <w:pStyle w:val="Citationliste"/>
      </w:pPr>
      <w:r w:rsidRPr="00261582">
        <w:t>13.</w:t>
      </w:r>
      <w:r w:rsidRPr="00261582">
        <w:tab/>
        <w:t>proportion de personnes âgées pouvant se passer d'une a</w:t>
      </w:r>
      <w:r w:rsidRPr="00261582">
        <w:t>i</w:t>
      </w:r>
      <w:r w:rsidRPr="00261582">
        <w:t>de extérieure permanente (aide autre que financière) ;</w:t>
      </w:r>
    </w:p>
    <w:p w14:paraId="4B3BD997" w14:textId="77777777" w:rsidR="00030893" w:rsidRPr="00261582" w:rsidRDefault="00030893" w:rsidP="00030893">
      <w:pPr>
        <w:pStyle w:val="Citationliste"/>
      </w:pPr>
      <w:r w:rsidRPr="00261582">
        <w:t>14.</w:t>
      </w:r>
      <w:r w:rsidRPr="00261582">
        <w:tab/>
        <w:t>âge moyen de l'abandon de toute activité professio</w:t>
      </w:r>
      <w:r w:rsidRPr="00261582">
        <w:t>n</w:t>
      </w:r>
      <w:r w:rsidRPr="00261582">
        <w:t>nelle rémunérée ;</w:t>
      </w:r>
    </w:p>
    <w:p w14:paraId="521752EA" w14:textId="77777777" w:rsidR="00030893" w:rsidRPr="00261582" w:rsidRDefault="00030893" w:rsidP="00030893">
      <w:pPr>
        <w:pStyle w:val="Citationliste"/>
      </w:pPr>
      <w:r w:rsidRPr="00261582">
        <w:t>15.</w:t>
      </w:r>
      <w:r w:rsidRPr="00261582">
        <w:tab/>
        <w:t>proportion d'actifs parmi la population de 65 ans et plus ;</w:t>
      </w:r>
    </w:p>
    <w:p w14:paraId="63D4CBC6" w14:textId="77777777" w:rsidR="00030893" w:rsidRPr="00261582" w:rsidRDefault="00030893" w:rsidP="00030893">
      <w:pPr>
        <w:pStyle w:val="Citationliste"/>
      </w:pPr>
      <w:r w:rsidRPr="00261582">
        <w:t>16.</w:t>
      </w:r>
      <w:r w:rsidRPr="00261582">
        <w:tab/>
        <w:t>proportion de personnes âgées actives ayant changé de métier après 55 ans ;</w:t>
      </w:r>
    </w:p>
    <w:p w14:paraId="759A52ED" w14:textId="77777777" w:rsidR="00030893" w:rsidRPr="00261582" w:rsidRDefault="00030893" w:rsidP="00030893">
      <w:pPr>
        <w:pStyle w:val="Citationliste"/>
      </w:pPr>
      <w:r w:rsidRPr="00261582">
        <w:t>17.</w:t>
      </w:r>
      <w:r w:rsidRPr="00261582">
        <w:tab/>
        <w:t>proportion de personnes âgées actives ayant un emploi à temps pa</w:t>
      </w:r>
      <w:r w:rsidRPr="00261582">
        <w:t>r</w:t>
      </w:r>
      <w:r w:rsidRPr="00261582">
        <w:t>tiel ;</w:t>
      </w:r>
    </w:p>
    <w:p w14:paraId="3C6C52CC" w14:textId="77777777" w:rsidR="00030893" w:rsidRPr="00261582" w:rsidRDefault="00030893" w:rsidP="00030893">
      <w:pPr>
        <w:pStyle w:val="Citationliste"/>
      </w:pPr>
      <w:r w:rsidRPr="00261582">
        <w:t>18.</w:t>
      </w:r>
      <w:r w:rsidRPr="00261582">
        <w:tab/>
        <w:t>personnes âgées mariées et personnes âgées isolées ;</w:t>
      </w:r>
    </w:p>
    <w:p w14:paraId="22B129F6" w14:textId="77777777" w:rsidR="00030893" w:rsidRPr="00261582" w:rsidRDefault="00030893" w:rsidP="00030893">
      <w:pPr>
        <w:pStyle w:val="Citationliste"/>
      </w:pPr>
      <w:r w:rsidRPr="00261582">
        <w:t>19.</w:t>
      </w:r>
      <w:r w:rsidRPr="00261582">
        <w:tab/>
        <w:t>conditions d'habitat et d'hébergement ;</w:t>
      </w:r>
    </w:p>
    <w:p w14:paraId="01A391A5" w14:textId="77777777" w:rsidR="00030893" w:rsidRPr="00261582" w:rsidRDefault="00030893" w:rsidP="00030893">
      <w:pPr>
        <w:pStyle w:val="Citationliste"/>
      </w:pPr>
      <w:r w:rsidRPr="00261582">
        <w:t>20.</w:t>
      </w:r>
      <w:r w:rsidRPr="00261582">
        <w:tab/>
        <w:t>intensité des relations sociales mesurée par les temps de conservation (analyse des budgets- temps des personnes âgées).</w:t>
      </w:r>
    </w:p>
    <w:p w14:paraId="7B172128" w14:textId="77777777" w:rsidR="00030893" w:rsidRPr="00261582" w:rsidRDefault="00030893" w:rsidP="00030893">
      <w:pPr>
        <w:spacing w:before="120" w:after="120"/>
        <w:jc w:val="both"/>
        <w:rPr>
          <w:b/>
          <w:bCs/>
          <w:szCs w:val="28"/>
        </w:rPr>
      </w:pPr>
    </w:p>
    <w:p w14:paraId="416000E8" w14:textId="77777777" w:rsidR="00030893" w:rsidRPr="00E87313" w:rsidRDefault="00030893" w:rsidP="00030893">
      <w:pPr>
        <w:spacing w:before="120" w:after="120"/>
        <w:jc w:val="both"/>
      </w:pPr>
      <w:r w:rsidRPr="00E87313">
        <w:t>S’appuyant sur ces éléments, on cherche, dans les statistiques off</w:t>
      </w:r>
      <w:r w:rsidRPr="00E87313">
        <w:t>i</w:t>
      </w:r>
      <w:r w:rsidRPr="00E87313">
        <w:t>cielles, à chiffrer les indicateurs sociaux. Avant d'étudier les avantages de ces indicateurs, il importe ici de déplorer que, dans la plupart des cas, les statistiques officielles n’existent pas ou sont incomplètes, ou encore sont gardées secrètes par les différents gouvernements. Ceci nous amène à plaider vigoureusement pour une recherche unifiée où la cueillette des données serait complètement intégrée au processus g</w:t>
      </w:r>
      <w:r w:rsidRPr="00E87313">
        <w:t>é</w:t>
      </w:r>
      <w:r w:rsidRPr="00E87313">
        <w:t xml:space="preserve">néral de la recherche (tel que nous l'avons décrit plus haut). </w:t>
      </w:r>
      <w:r>
        <w:t>À</w:t>
      </w:r>
      <w:r w:rsidRPr="00E87313">
        <w:t xml:space="preserve"> notre avis, la recherche des données et leur construction doivent découler d’un processus rationnel qui ne soit pas dépendant du système d’information actuel</w:t>
      </w:r>
      <w:r>
        <w:rPr>
          <w:bCs/>
          <w:szCs w:val="28"/>
        </w:rPr>
        <w:t> </w:t>
      </w:r>
      <w:r>
        <w:rPr>
          <w:rStyle w:val="Appelnotedebasdep"/>
          <w:bCs/>
          <w:szCs w:val="28"/>
        </w:rPr>
        <w:footnoteReference w:id="135"/>
      </w:r>
      <w:r w:rsidRPr="00261582">
        <w:t xml:space="preserve"> </w:t>
      </w:r>
      <w:r w:rsidRPr="00E87313">
        <w:t xml:space="preserve">(en attendant que l’Etat constitue une </w:t>
      </w:r>
      <w:r>
        <w:t>« </w:t>
      </w:r>
      <w:r w:rsidRPr="00E87313">
        <w:t>banque</w:t>
      </w:r>
      <w:r>
        <w:t xml:space="preserve"> [130] </w:t>
      </w:r>
      <w:r w:rsidRPr="00E87313">
        <w:t>de données</w:t>
      </w:r>
      <w:r>
        <w:t> »</w:t>
      </w:r>
      <w:r w:rsidRPr="00E87313">
        <w:t xml:space="preserve"> sociologiques digne de ce nom). Une deuxième crit</w:t>
      </w:r>
      <w:r w:rsidRPr="00E87313">
        <w:t>i</w:t>
      </w:r>
      <w:r w:rsidRPr="00E87313">
        <w:t>que que l'on peut faire porte sur l’étude des relations entre ces diff</w:t>
      </w:r>
      <w:r w:rsidRPr="00E87313">
        <w:t>é</w:t>
      </w:r>
      <w:r w:rsidRPr="00E87313">
        <w:t>rents thèmes</w:t>
      </w:r>
      <w:r>
        <w:t> :</w:t>
      </w:r>
      <w:r>
        <w:rPr>
          <w:bCs/>
          <w:szCs w:val="28"/>
        </w:rPr>
        <w:t> </w:t>
      </w:r>
      <w:r>
        <w:rPr>
          <w:rStyle w:val="Appelnotedebasdep"/>
          <w:bCs/>
          <w:szCs w:val="28"/>
        </w:rPr>
        <w:footnoteReference w:id="136"/>
      </w:r>
      <w:r w:rsidRPr="004E0E2C">
        <w:t xml:space="preserve"> </w:t>
      </w:r>
      <w:r w:rsidRPr="00E87313">
        <w:t>dans le livre de Jacques Delors, par exemple, ces relations sont absentes, et cela semble d’autant plus aberrant que la sociologie contemporaine a résolu en partie ce pr</w:t>
      </w:r>
      <w:r w:rsidRPr="00E87313">
        <w:t>o</w:t>
      </w:r>
      <w:r w:rsidRPr="00E87313">
        <w:t>blème.</w:t>
      </w:r>
      <w:r>
        <w:rPr>
          <w:bCs/>
          <w:szCs w:val="28"/>
        </w:rPr>
        <w:t> </w:t>
      </w:r>
      <w:r>
        <w:rPr>
          <w:rStyle w:val="Appelnotedebasdep"/>
          <w:bCs/>
          <w:szCs w:val="28"/>
        </w:rPr>
        <w:footnoteReference w:id="137"/>
      </w:r>
      <w:r w:rsidRPr="004E0E2C">
        <w:t xml:space="preserve"> </w:t>
      </w:r>
      <w:r w:rsidRPr="00E87313">
        <w:t>Sans cette analyse des relations entre les indicateurs s</w:t>
      </w:r>
      <w:r w:rsidRPr="00E87313">
        <w:t>o</w:t>
      </w:r>
      <w:r w:rsidRPr="00E87313">
        <w:t>ciaux, il est imposs</w:t>
      </w:r>
      <w:r w:rsidRPr="00E87313">
        <w:t>i</w:t>
      </w:r>
      <w:r w:rsidRPr="00E87313">
        <w:t>ble de comprendre comment la société fonctionne et comment elle change (comprendre, c'est étudier des relations).</w:t>
      </w:r>
    </w:p>
    <w:p w14:paraId="1B0F8F96" w14:textId="77777777" w:rsidR="00030893" w:rsidRPr="00E87313" w:rsidRDefault="00030893" w:rsidP="00030893">
      <w:pPr>
        <w:spacing w:before="120" w:after="120"/>
        <w:jc w:val="both"/>
      </w:pPr>
      <w:r w:rsidRPr="00E87313">
        <w:t>Il semble bien que cette première approche dans l’étude des indic</w:t>
      </w:r>
      <w:r w:rsidRPr="00E87313">
        <w:t>a</w:t>
      </w:r>
      <w:r w:rsidRPr="00E87313">
        <w:t>teurs sociaux puisse servir de base à la formation de futurs indicateurs qui soient</w:t>
      </w:r>
    </w:p>
    <w:p w14:paraId="3F043606" w14:textId="77777777" w:rsidR="00030893" w:rsidRPr="0080311B" w:rsidRDefault="00030893" w:rsidP="00030893">
      <w:pPr>
        <w:spacing w:before="120" w:after="120"/>
        <w:jc w:val="both"/>
        <w:rPr>
          <w:sz w:val="20"/>
        </w:rPr>
      </w:pPr>
    </w:p>
    <w:p w14:paraId="1F99576D" w14:textId="77777777" w:rsidR="00030893" w:rsidRPr="00E87313" w:rsidRDefault="00030893" w:rsidP="00030893">
      <w:pPr>
        <w:spacing w:before="120" w:after="120"/>
        <w:ind w:left="720" w:hanging="360"/>
        <w:jc w:val="both"/>
      </w:pPr>
      <w:r>
        <w:t>-</w:t>
      </w:r>
      <w:r>
        <w:tab/>
      </w:r>
      <w:r w:rsidRPr="00E87313">
        <w:t>intégrés à la recherche sociologique en relation avec la science économique</w:t>
      </w:r>
      <w:r>
        <w:t> :</w:t>
      </w:r>
    </w:p>
    <w:p w14:paraId="58BBC2DE" w14:textId="77777777" w:rsidR="00030893" w:rsidRPr="00E87313" w:rsidRDefault="00030893" w:rsidP="00030893">
      <w:pPr>
        <w:spacing w:before="120" w:after="120"/>
        <w:ind w:left="720" w:hanging="360"/>
        <w:jc w:val="both"/>
      </w:pPr>
      <w:r>
        <w:t>-</w:t>
      </w:r>
      <w:r>
        <w:tab/>
      </w:r>
      <w:r w:rsidRPr="00E87313">
        <w:t>complétés par d’autres méthodes</w:t>
      </w:r>
      <w:r>
        <w:t> :</w:t>
      </w:r>
      <w:r w:rsidRPr="00E87313">
        <w:t xml:space="preserve"> sondages d’opinion publ</w:t>
      </w:r>
      <w:r w:rsidRPr="00E87313">
        <w:t>i</w:t>
      </w:r>
      <w:r w:rsidRPr="00E87313">
        <w:t>que, entrevues en profondeur à partir d'échantillons représent</w:t>
      </w:r>
      <w:r w:rsidRPr="00E87313">
        <w:t>a</w:t>
      </w:r>
      <w:r w:rsidRPr="00E87313">
        <w:t>tifs, etc.</w:t>
      </w:r>
      <w:r>
        <w:t> :</w:t>
      </w:r>
    </w:p>
    <w:p w14:paraId="362FA96C" w14:textId="77777777" w:rsidR="00030893" w:rsidRPr="00E87313" w:rsidRDefault="00030893" w:rsidP="00030893">
      <w:pPr>
        <w:spacing w:before="120" w:after="120"/>
        <w:ind w:left="720" w:hanging="360"/>
        <w:jc w:val="both"/>
      </w:pPr>
      <w:r>
        <w:t>-</w:t>
      </w:r>
      <w:r>
        <w:tab/>
      </w:r>
      <w:r w:rsidRPr="00E87313">
        <w:t>éclairés par une épistémologie qui tienne compte des rapports entre la recherche sociale et l'action politique.</w:t>
      </w:r>
      <w:r>
        <w:rPr>
          <w:bCs/>
          <w:szCs w:val="28"/>
        </w:rPr>
        <w:t> </w:t>
      </w:r>
      <w:r>
        <w:rPr>
          <w:rStyle w:val="Appelnotedebasdep"/>
          <w:bCs/>
          <w:szCs w:val="28"/>
        </w:rPr>
        <w:footnoteReference w:id="138"/>
      </w:r>
    </w:p>
    <w:p w14:paraId="5D8367DA" w14:textId="77777777" w:rsidR="00030893" w:rsidRPr="0080311B" w:rsidRDefault="00030893" w:rsidP="00030893">
      <w:pPr>
        <w:spacing w:before="120" w:after="120"/>
        <w:jc w:val="both"/>
        <w:rPr>
          <w:sz w:val="20"/>
        </w:rPr>
      </w:pPr>
    </w:p>
    <w:p w14:paraId="15340B50" w14:textId="77777777" w:rsidR="00030893" w:rsidRPr="00E87313" w:rsidRDefault="00030893" w:rsidP="00030893">
      <w:pPr>
        <w:spacing w:before="120" w:after="120"/>
        <w:jc w:val="both"/>
      </w:pPr>
      <w:r>
        <w:t>[131]</w:t>
      </w:r>
    </w:p>
    <w:p w14:paraId="08A2ABDF" w14:textId="77777777" w:rsidR="00030893" w:rsidRPr="00797EAF" w:rsidRDefault="00030893" w:rsidP="00030893">
      <w:pPr>
        <w:spacing w:before="120" w:after="120"/>
        <w:jc w:val="both"/>
      </w:pPr>
      <w:r w:rsidRPr="00E87313">
        <w:t>Il est aussi possible d’affiner ces indicateurs sociaux. Donnons un exemple</w:t>
      </w:r>
      <w:r>
        <w:t> :</w:t>
      </w:r>
      <w:r w:rsidRPr="00E87313">
        <w:t xml:space="preserve"> au lieu de dire x% de la population pratique des sports, ce qui ne veut pas dire grand-chose, on fabriquera un indicateur de la pratique sportive en le dotant des trois indices suivants</w:t>
      </w:r>
      <w:r>
        <w:t> :</w:t>
      </w:r>
      <w:r>
        <w:rPr>
          <w:bCs/>
          <w:szCs w:val="28"/>
        </w:rPr>
        <w:t> </w:t>
      </w:r>
      <w:r>
        <w:rPr>
          <w:rStyle w:val="Appelnotedebasdep"/>
          <w:bCs/>
          <w:szCs w:val="28"/>
        </w:rPr>
        <w:footnoteReference w:id="139"/>
      </w:r>
    </w:p>
    <w:p w14:paraId="63A83924" w14:textId="77777777" w:rsidR="00030893" w:rsidRPr="00E87313" w:rsidRDefault="00030893" w:rsidP="00030893">
      <w:pPr>
        <w:jc w:val="both"/>
      </w:pPr>
    </w:p>
    <w:tbl>
      <w:tblPr>
        <w:tblOverlap w:val="never"/>
        <w:tblW w:w="0" w:type="auto"/>
        <w:tblLayout w:type="fixed"/>
        <w:tblCellMar>
          <w:left w:w="10" w:type="dxa"/>
          <w:right w:w="10" w:type="dxa"/>
        </w:tblCellMar>
        <w:tblLook w:val="04A0" w:firstRow="1" w:lastRow="0" w:firstColumn="1" w:lastColumn="0" w:noHBand="0" w:noVBand="1"/>
      </w:tblPr>
      <w:tblGrid>
        <w:gridCol w:w="2146"/>
        <w:gridCol w:w="5784"/>
      </w:tblGrid>
      <w:tr w:rsidR="00030893" w:rsidRPr="00E87313" w14:paraId="033CEB49" w14:textId="77777777">
        <w:tblPrEx>
          <w:tblCellMar>
            <w:top w:w="0" w:type="dxa"/>
            <w:bottom w:w="0" w:type="dxa"/>
          </w:tblCellMar>
        </w:tblPrEx>
        <w:tc>
          <w:tcPr>
            <w:tcW w:w="2146" w:type="dxa"/>
            <w:vMerge w:val="restart"/>
            <w:shd w:val="clear" w:color="auto" w:fill="FFFFFF"/>
            <w:vAlign w:val="center"/>
          </w:tcPr>
          <w:p w14:paraId="47A4FD95" w14:textId="77777777" w:rsidR="00030893" w:rsidRPr="00CE2B85" w:rsidRDefault="00030893" w:rsidP="00030893">
            <w:pPr>
              <w:spacing w:before="120" w:after="120"/>
              <w:ind w:left="86" w:right="144" w:firstLine="0"/>
              <w:rPr>
                <w:sz w:val="24"/>
                <w:szCs w:val="10"/>
              </w:rPr>
            </w:pPr>
            <w:r w:rsidRPr="00CE2B85">
              <w:rPr>
                <w:sz w:val="24"/>
                <w:szCs w:val="17"/>
              </w:rPr>
              <w:t>— le taux de pén</w:t>
            </w:r>
            <w:r w:rsidRPr="00CE2B85">
              <w:rPr>
                <w:sz w:val="24"/>
                <w:szCs w:val="17"/>
              </w:rPr>
              <w:t>é</w:t>
            </w:r>
            <w:r w:rsidRPr="00CE2B85">
              <w:rPr>
                <w:sz w:val="24"/>
                <w:szCs w:val="17"/>
              </w:rPr>
              <w:t>tration :</w:t>
            </w:r>
          </w:p>
        </w:tc>
        <w:tc>
          <w:tcPr>
            <w:tcW w:w="5784" w:type="dxa"/>
            <w:tcBorders>
              <w:bottom w:val="single" w:sz="4" w:space="0" w:color="auto"/>
            </w:tcBorders>
            <w:shd w:val="clear" w:color="auto" w:fill="FFFFFF"/>
            <w:vAlign w:val="bottom"/>
          </w:tcPr>
          <w:p w14:paraId="1FA11F5D" w14:textId="77777777" w:rsidR="00030893" w:rsidRPr="00CE2B85" w:rsidRDefault="00030893" w:rsidP="00030893">
            <w:pPr>
              <w:spacing w:before="120" w:after="120"/>
              <w:ind w:left="86" w:right="144" w:firstLine="0"/>
              <w:jc w:val="center"/>
              <w:rPr>
                <w:sz w:val="24"/>
                <w:szCs w:val="17"/>
              </w:rPr>
            </w:pPr>
            <w:r w:rsidRPr="00CE2B85">
              <w:rPr>
                <w:sz w:val="24"/>
                <w:szCs w:val="17"/>
              </w:rPr>
              <w:t>Nombre d’adultes ayant pratiqué un sport</w:t>
            </w:r>
          </w:p>
        </w:tc>
      </w:tr>
      <w:tr w:rsidR="00030893" w:rsidRPr="00E87313" w14:paraId="4474277F" w14:textId="77777777">
        <w:tblPrEx>
          <w:tblCellMar>
            <w:top w:w="0" w:type="dxa"/>
            <w:bottom w:w="0" w:type="dxa"/>
          </w:tblCellMar>
        </w:tblPrEx>
        <w:tc>
          <w:tcPr>
            <w:tcW w:w="2146" w:type="dxa"/>
            <w:vMerge/>
            <w:shd w:val="clear" w:color="auto" w:fill="FFFFFF"/>
            <w:vAlign w:val="center"/>
          </w:tcPr>
          <w:p w14:paraId="531B0159" w14:textId="77777777" w:rsidR="00030893" w:rsidRPr="00CE2B85" w:rsidRDefault="00030893" w:rsidP="00030893">
            <w:pPr>
              <w:spacing w:before="120" w:after="120"/>
              <w:ind w:left="86" w:right="144" w:firstLine="0"/>
              <w:rPr>
                <w:sz w:val="24"/>
                <w:szCs w:val="17"/>
              </w:rPr>
            </w:pPr>
          </w:p>
        </w:tc>
        <w:tc>
          <w:tcPr>
            <w:tcW w:w="5784" w:type="dxa"/>
            <w:tcBorders>
              <w:top w:val="single" w:sz="4" w:space="0" w:color="auto"/>
            </w:tcBorders>
            <w:shd w:val="clear" w:color="auto" w:fill="FFFFFF"/>
            <w:vAlign w:val="bottom"/>
          </w:tcPr>
          <w:p w14:paraId="4E0F8528" w14:textId="77777777" w:rsidR="00030893" w:rsidRPr="00CE2B85" w:rsidRDefault="00030893" w:rsidP="00030893">
            <w:pPr>
              <w:spacing w:before="120" w:after="120"/>
              <w:ind w:left="86" w:right="144" w:firstLine="0"/>
              <w:jc w:val="center"/>
              <w:rPr>
                <w:sz w:val="24"/>
                <w:szCs w:val="17"/>
              </w:rPr>
            </w:pPr>
            <w:r w:rsidRPr="00CE2B85">
              <w:rPr>
                <w:sz w:val="24"/>
                <w:szCs w:val="17"/>
              </w:rPr>
              <w:t>Nombre total d'adultes</w:t>
            </w:r>
          </w:p>
        </w:tc>
      </w:tr>
      <w:tr w:rsidR="00030893" w:rsidRPr="00E87313" w14:paraId="279D6D63" w14:textId="77777777">
        <w:tblPrEx>
          <w:tblCellMar>
            <w:top w:w="0" w:type="dxa"/>
            <w:bottom w:w="0" w:type="dxa"/>
          </w:tblCellMar>
        </w:tblPrEx>
        <w:tc>
          <w:tcPr>
            <w:tcW w:w="2146" w:type="dxa"/>
            <w:vMerge w:val="restart"/>
            <w:shd w:val="clear" w:color="auto" w:fill="FFFFFF"/>
            <w:vAlign w:val="center"/>
          </w:tcPr>
          <w:p w14:paraId="371C166B" w14:textId="77777777" w:rsidR="00030893" w:rsidRPr="00CE2B85" w:rsidRDefault="00030893" w:rsidP="00030893">
            <w:pPr>
              <w:spacing w:before="120" w:after="120"/>
              <w:ind w:left="86" w:right="144" w:firstLine="0"/>
              <w:rPr>
                <w:sz w:val="24"/>
                <w:szCs w:val="17"/>
              </w:rPr>
            </w:pPr>
            <w:r w:rsidRPr="00CE2B85">
              <w:rPr>
                <w:sz w:val="24"/>
                <w:szCs w:val="17"/>
              </w:rPr>
              <w:t>— le taux de fidél</w:t>
            </w:r>
            <w:r w:rsidRPr="00CE2B85">
              <w:rPr>
                <w:sz w:val="24"/>
                <w:szCs w:val="17"/>
              </w:rPr>
              <w:t>i</w:t>
            </w:r>
            <w:r w:rsidRPr="00CE2B85">
              <w:rPr>
                <w:sz w:val="24"/>
                <w:szCs w:val="17"/>
              </w:rPr>
              <w:t>té :</w:t>
            </w:r>
          </w:p>
        </w:tc>
        <w:tc>
          <w:tcPr>
            <w:tcW w:w="5784" w:type="dxa"/>
            <w:tcBorders>
              <w:bottom w:val="single" w:sz="4" w:space="0" w:color="auto"/>
            </w:tcBorders>
            <w:shd w:val="clear" w:color="auto" w:fill="FFFFFF"/>
            <w:vAlign w:val="bottom"/>
          </w:tcPr>
          <w:p w14:paraId="4B94D432" w14:textId="77777777" w:rsidR="00030893" w:rsidRPr="00CE2B85" w:rsidRDefault="00030893" w:rsidP="00030893">
            <w:pPr>
              <w:spacing w:before="120" w:after="120"/>
              <w:ind w:left="86" w:right="144" w:firstLine="0"/>
              <w:jc w:val="center"/>
              <w:rPr>
                <w:sz w:val="24"/>
                <w:szCs w:val="17"/>
              </w:rPr>
            </w:pPr>
            <w:r w:rsidRPr="00CE2B85">
              <w:rPr>
                <w:sz w:val="24"/>
                <w:szCs w:val="17"/>
              </w:rPr>
              <w:t>Nombre d'adultes pratiquant un sport</w:t>
            </w:r>
            <w:r w:rsidRPr="00CE2B85">
              <w:rPr>
                <w:sz w:val="24"/>
                <w:szCs w:val="17"/>
              </w:rPr>
              <w:br/>
              <w:t>de manière régulière ou non.</w:t>
            </w:r>
          </w:p>
        </w:tc>
      </w:tr>
      <w:tr w:rsidR="00030893" w:rsidRPr="00E87313" w14:paraId="6A1C7EA9" w14:textId="77777777">
        <w:tblPrEx>
          <w:tblCellMar>
            <w:top w:w="0" w:type="dxa"/>
            <w:bottom w:w="0" w:type="dxa"/>
          </w:tblCellMar>
        </w:tblPrEx>
        <w:tc>
          <w:tcPr>
            <w:tcW w:w="2146" w:type="dxa"/>
            <w:vMerge/>
            <w:shd w:val="clear" w:color="auto" w:fill="FFFFFF"/>
            <w:vAlign w:val="center"/>
          </w:tcPr>
          <w:p w14:paraId="5D7A4608" w14:textId="77777777" w:rsidR="00030893" w:rsidRPr="00CE2B85" w:rsidRDefault="00030893" w:rsidP="00030893">
            <w:pPr>
              <w:spacing w:before="120" w:after="120"/>
              <w:ind w:left="86" w:right="144" w:firstLine="0"/>
              <w:rPr>
                <w:sz w:val="24"/>
                <w:szCs w:val="17"/>
              </w:rPr>
            </w:pPr>
          </w:p>
        </w:tc>
        <w:tc>
          <w:tcPr>
            <w:tcW w:w="5784" w:type="dxa"/>
            <w:tcBorders>
              <w:top w:val="single" w:sz="4" w:space="0" w:color="auto"/>
            </w:tcBorders>
            <w:shd w:val="clear" w:color="auto" w:fill="FFFFFF"/>
            <w:vAlign w:val="bottom"/>
          </w:tcPr>
          <w:p w14:paraId="36DD7D4B" w14:textId="77777777" w:rsidR="00030893" w:rsidRPr="00CE2B85" w:rsidRDefault="00030893" w:rsidP="00030893">
            <w:pPr>
              <w:spacing w:before="120" w:after="120"/>
              <w:ind w:left="86" w:right="144" w:firstLine="0"/>
              <w:jc w:val="center"/>
              <w:rPr>
                <w:sz w:val="24"/>
                <w:szCs w:val="17"/>
              </w:rPr>
            </w:pPr>
            <w:r w:rsidRPr="00CE2B85">
              <w:rPr>
                <w:sz w:val="24"/>
                <w:szCs w:val="17"/>
              </w:rPr>
              <w:t>Nombre d’adultes ayant pratiqué au moins un sport</w:t>
            </w:r>
          </w:p>
        </w:tc>
      </w:tr>
      <w:tr w:rsidR="00030893" w:rsidRPr="00E87313" w14:paraId="0844F82E" w14:textId="77777777">
        <w:tblPrEx>
          <w:tblCellMar>
            <w:top w:w="0" w:type="dxa"/>
            <w:bottom w:w="0" w:type="dxa"/>
          </w:tblCellMar>
        </w:tblPrEx>
        <w:tc>
          <w:tcPr>
            <w:tcW w:w="2146" w:type="dxa"/>
            <w:vMerge w:val="restart"/>
            <w:shd w:val="clear" w:color="auto" w:fill="FFFFFF"/>
            <w:vAlign w:val="center"/>
          </w:tcPr>
          <w:p w14:paraId="6234001F" w14:textId="77777777" w:rsidR="00030893" w:rsidRPr="00CE2B85" w:rsidRDefault="00030893" w:rsidP="00030893">
            <w:pPr>
              <w:spacing w:before="120" w:after="120"/>
              <w:ind w:left="86" w:right="144" w:firstLine="0"/>
              <w:rPr>
                <w:sz w:val="24"/>
                <w:szCs w:val="17"/>
              </w:rPr>
            </w:pPr>
            <w:r w:rsidRPr="00CE2B85">
              <w:rPr>
                <w:sz w:val="24"/>
                <w:szCs w:val="17"/>
              </w:rPr>
              <w:t>— le taux d'intens</w:t>
            </w:r>
            <w:r w:rsidRPr="00CE2B85">
              <w:rPr>
                <w:sz w:val="24"/>
                <w:szCs w:val="17"/>
              </w:rPr>
              <w:t>i</w:t>
            </w:r>
            <w:r w:rsidRPr="00CE2B85">
              <w:rPr>
                <w:sz w:val="24"/>
                <w:szCs w:val="17"/>
              </w:rPr>
              <w:t>té :</w:t>
            </w:r>
          </w:p>
        </w:tc>
        <w:tc>
          <w:tcPr>
            <w:tcW w:w="5784" w:type="dxa"/>
            <w:tcBorders>
              <w:bottom w:val="single" w:sz="4" w:space="0" w:color="auto"/>
            </w:tcBorders>
            <w:shd w:val="clear" w:color="auto" w:fill="FFFFFF"/>
            <w:vAlign w:val="bottom"/>
          </w:tcPr>
          <w:p w14:paraId="7FF58039" w14:textId="77777777" w:rsidR="00030893" w:rsidRPr="00CE2B85" w:rsidRDefault="00030893" w:rsidP="00030893">
            <w:pPr>
              <w:spacing w:before="120" w:after="120"/>
              <w:ind w:left="86" w:right="144" w:firstLine="0"/>
              <w:jc w:val="center"/>
              <w:rPr>
                <w:sz w:val="24"/>
                <w:szCs w:val="17"/>
              </w:rPr>
            </w:pPr>
            <w:r w:rsidRPr="00CE2B85">
              <w:rPr>
                <w:sz w:val="24"/>
                <w:szCs w:val="17"/>
              </w:rPr>
              <w:t>Nombre d'adultes pratiquant un sport de manière réguli</w:t>
            </w:r>
            <w:r w:rsidRPr="00CE2B85">
              <w:rPr>
                <w:sz w:val="24"/>
                <w:szCs w:val="17"/>
              </w:rPr>
              <w:t>è</w:t>
            </w:r>
            <w:r w:rsidRPr="00CE2B85">
              <w:rPr>
                <w:sz w:val="24"/>
                <w:szCs w:val="17"/>
              </w:rPr>
              <w:t>re toute l’année</w:t>
            </w:r>
          </w:p>
        </w:tc>
      </w:tr>
      <w:tr w:rsidR="00030893" w:rsidRPr="00E87313" w14:paraId="0FD7915A" w14:textId="77777777">
        <w:tblPrEx>
          <w:tblCellMar>
            <w:top w:w="0" w:type="dxa"/>
            <w:bottom w:w="0" w:type="dxa"/>
          </w:tblCellMar>
        </w:tblPrEx>
        <w:tc>
          <w:tcPr>
            <w:tcW w:w="2146" w:type="dxa"/>
            <w:vMerge/>
            <w:shd w:val="clear" w:color="auto" w:fill="FFFFFF"/>
            <w:vAlign w:val="center"/>
          </w:tcPr>
          <w:p w14:paraId="58F1BEB9" w14:textId="77777777" w:rsidR="00030893" w:rsidRPr="00CE2B85" w:rsidRDefault="00030893" w:rsidP="00030893">
            <w:pPr>
              <w:spacing w:before="120" w:after="120"/>
              <w:ind w:left="86" w:right="144" w:firstLine="0"/>
              <w:rPr>
                <w:sz w:val="24"/>
                <w:szCs w:val="17"/>
              </w:rPr>
            </w:pPr>
          </w:p>
        </w:tc>
        <w:tc>
          <w:tcPr>
            <w:tcW w:w="5784" w:type="dxa"/>
            <w:tcBorders>
              <w:top w:val="single" w:sz="4" w:space="0" w:color="auto"/>
            </w:tcBorders>
            <w:shd w:val="clear" w:color="auto" w:fill="FFFFFF"/>
            <w:vAlign w:val="bottom"/>
          </w:tcPr>
          <w:p w14:paraId="4D2E9A05" w14:textId="77777777" w:rsidR="00030893" w:rsidRPr="00CE2B85" w:rsidRDefault="00030893" w:rsidP="00030893">
            <w:pPr>
              <w:spacing w:before="120" w:after="120"/>
              <w:ind w:left="86" w:right="144" w:firstLine="0"/>
              <w:jc w:val="center"/>
              <w:rPr>
                <w:sz w:val="24"/>
                <w:szCs w:val="17"/>
              </w:rPr>
            </w:pPr>
            <w:r w:rsidRPr="00CE2B85">
              <w:rPr>
                <w:sz w:val="24"/>
                <w:szCs w:val="17"/>
              </w:rPr>
              <w:t>Nombre d'adultes pratiquant un sport</w:t>
            </w:r>
            <w:r w:rsidRPr="00CE2B85">
              <w:rPr>
                <w:sz w:val="24"/>
                <w:szCs w:val="17"/>
              </w:rPr>
              <w:br/>
              <w:t>de manière régulière ou non.</w:t>
            </w:r>
          </w:p>
        </w:tc>
      </w:tr>
    </w:tbl>
    <w:p w14:paraId="5BEFF3DF" w14:textId="77777777" w:rsidR="00030893" w:rsidRPr="0080311B" w:rsidRDefault="00030893" w:rsidP="00030893">
      <w:pPr>
        <w:jc w:val="both"/>
        <w:rPr>
          <w:sz w:val="20"/>
        </w:rPr>
      </w:pPr>
    </w:p>
    <w:p w14:paraId="1F6BAB79" w14:textId="77777777" w:rsidR="00030893" w:rsidRDefault="00030893" w:rsidP="00030893">
      <w:pPr>
        <w:spacing w:before="120" w:after="120"/>
        <w:jc w:val="both"/>
      </w:pPr>
      <w:r w:rsidRPr="006529C2">
        <w:t>Par cette méthode, on arrive à une perception beaucoup plus préc</w:t>
      </w:r>
      <w:r w:rsidRPr="006529C2">
        <w:t>i</w:t>
      </w:r>
      <w:r w:rsidRPr="006529C2">
        <w:t>se de la pratique sportive; on est ainsi plus près de la</w:t>
      </w:r>
      <w:r>
        <w:t xml:space="preserve"> </w:t>
      </w:r>
      <w:r w:rsidRPr="00E87313">
        <w:t>réalité à étudier. Cette recherche donne les résultats suivants</w:t>
      </w:r>
      <w:r>
        <w:t> :</w:t>
      </w:r>
    </w:p>
    <w:p w14:paraId="009E054C" w14:textId="77777777" w:rsidR="00030893" w:rsidRPr="00E87313" w:rsidRDefault="00030893" w:rsidP="00030893">
      <w:pPr>
        <w:spacing w:before="120" w:after="120"/>
        <w:jc w:val="both"/>
      </w:pPr>
    </w:p>
    <w:tbl>
      <w:tblPr>
        <w:tblOverlap w:val="never"/>
        <w:tblW w:w="0" w:type="auto"/>
        <w:tblInd w:w="-350" w:type="dxa"/>
        <w:tblLayout w:type="fixed"/>
        <w:tblCellMar>
          <w:left w:w="10" w:type="dxa"/>
          <w:right w:w="10" w:type="dxa"/>
        </w:tblCellMar>
        <w:tblLook w:val="04A0" w:firstRow="1" w:lastRow="0" w:firstColumn="1" w:lastColumn="0" w:noHBand="0" w:noVBand="1"/>
      </w:tblPr>
      <w:tblGrid>
        <w:gridCol w:w="4437"/>
        <w:gridCol w:w="1281"/>
        <w:gridCol w:w="1280"/>
        <w:gridCol w:w="1282"/>
      </w:tblGrid>
      <w:tr w:rsidR="00030893" w:rsidRPr="00E87313" w14:paraId="65037C6D" w14:textId="77777777">
        <w:tblPrEx>
          <w:tblCellMar>
            <w:top w:w="0" w:type="dxa"/>
            <w:bottom w:w="0" w:type="dxa"/>
          </w:tblCellMar>
        </w:tblPrEx>
        <w:tc>
          <w:tcPr>
            <w:tcW w:w="8280" w:type="dxa"/>
            <w:gridSpan w:val="4"/>
            <w:tcBorders>
              <w:top w:val="single" w:sz="4" w:space="0" w:color="auto"/>
              <w:left w:val="single" w:sz="4" w:space="0" w:color="auto"/>
              <w:bottom w:val="single" w:sz="4" w:space="0" w:color="auto"/>
              <w:right w:val="single" w:sz="4" w:space="0" w:color="auto"/>
            </w:tcBorders>
            <w:shd w:val="clear" w:color="auto" w:fill="EEECE1"/>
          </w:tcPr>
          <w:p w14:paraId="493DDAE6" w14:textId="77777777" w:rsidR="00030893" w:rsidRPr="00CE2B85" w:rsidRDefault="00030893" w:rsidP="00030893">
            <w:pPr>
              <w:pStyle w:val="figtitrest"/>
            </w:pPr>
            <w:r w:rsidRPr="00CE2B85">
              <w:t>À PARTIR DES « VARIABLES LOURDES »</w:t>
            </w:r>
          </w:p>
        </w:tc>
      </w:tr>
      <w:tr w:rsidR="00030893" w:rsidRPr="00E87313" w14:paraId="12BB2EAB" w14:textId="77777777">
        <w:tblPrEx>
          <w:tblCellMar>
            <w:top w:w="0" w:type="dxa"/>
            <w:bottom w:w="0" w:type="dxa"/>
          </w:tblCellMar>
        </w:tblPrEx>
        <w:tc>
          <w:tcPr>
            <w:tcW w:w="4437" w:type="dxa"/>
            <w:tcBorders>
              <w:top w:val="single" w:sz="4" w:space="0" w:color="auto"/>
              <w:left w:val="single" w:sz="4" w:space="0" w:color="auto"/>
              <w:bottom w:val="single" w:sz="4" w:space="0" w:color="auto"/>
            </w:tcBorders>
            <w:shd w:val="clear" w:color="auto" w:fill="EEECE1"/>
            <w:vAlign w:val="center"/>
          </w:tcPr>
          <w:p w14:paraId="51C942DB" w14:textId="77777777" w:rsidR="00030893" w:rsidRPr="00CE2B85" w:rsidRDefault="00030893" w:rsidP="00030893">
            <w:pPr>
              <w:spacing w:before="60" w:after="60"/>
              <w:ind w:left="86" w:right="72" w:firstLine="0"/>
              <w:rPr>
                <w:sz w:val="24"/>
                <w:szCs w:val="17"/>
              </w:rPr>
            </w:pPr>
            <w:r w:rsidRPr="00CE2B85">
              <w:rPr>
                <w:sz w:val="24"/>
                <w:szCs w:val="17"/>
              </w:rPr>
              <w:t>Pourcentage de la variance expl</w:t>
            </w:r>
            <w:r w:rsidRPr="00CE2B85">
              <w:rPr>
                <w:sz w:val="24"/>
                <w:szCs w:val="17"/>
              </w:rPr>
              <w:t>i</w:t>
            </w:r>
            <w:r w:rsidRPr="00CE2B85">
              <w:rPr>
                <w:sz w:val="24"/>
                <w:szCs w:val="17"/>
              </w:rPr>
              <w:t>qué par :</w:t>
            </w:r>
          </w:p>
        </w:tc>
        <w:tc>
          <w:tcPr>
            <w:tcW w:w="1281" w:type="dxa"/>
            <w:tcBorders>
              <w:top w:val="single" w:sz="4" w:space="0" w:color="auto"/>
              <w:bottom w:val="single" w:sz="4" w:space="0" w:color="auto"/>
            </w:tcBorders>
            <w:shd w:val="clear" w:color="auto" w:fill="EEECE1"/>
          </w:tcPr>
          <w:p w14:paraId="31169C8F" w14:textId="77777777" w:rsidR="00030893" w:rsidRPr="00CE2B85" w:rsidRDefault="00030893" w:rsidP="00030893">
            <w:pPr>
              <w:spacing w:before="60" w:after="60"/>
              <w:ind w:left="86" w:right="72" w:firstLine="0"/>
              <w:jc w:val="center"/>
              <w:rPr>
                <w:sz w:val="24"/>
                <w:szCs w:val="17"/>
              </w:rPr>
            </w:pPr>
            <w:r w:rsidRPr="00CE2B85">
              <w:rPr>
                <w:sz w:val="24"/>
                <w:szCs w:val="17"/>
              </w:rPr>
              <w:t>Taux de pén</w:t>
            </w:r>
            <w:r w:rsidRPr="00CE2B85">
              <w:rPr>
                <w:sz w:val="24"/>
                <w:szCs w:val="17"/>
              </w:rPr>
              <w:t>é</w:t>
            </w:r>
            <w:r w:rsidRPr="00CE2B85">
              <w:rPr>
                <w:sz w:val="24"/>
                <w:szCs w:val="17"/>
              </w:rPr>
              <w:t>tration</w:t>
            </w:r>
          </w:p>
        </w:tc>
        <w:tc>
          <w:tcPr>
            <w:tcW w:w="1280" w:type="dxa"/>
            <w:tcBorders>
              <w:top w:val="single" w:sz="4" w:space="0" w:color="auto"/>
              <w:bottom w:val="single" w:sz="4" w:space="0" w:color="auto"/>
            </w:tcBorders>
            <w:shd w:val="clear" w:color="auto" w:fill="EEECE1"/>
          </w:tcPr>
          <w:p w14:paraId="4B80DAFD" w14:textId="77777777" w:rsidR="00030893" w:rsidRPr="00CE2B85" w:rsidRDefault="00030893" w:rsidP="00030893">
            <w:pPr>
              <w:spacing w:before="60" w:after="60"/>
              <w:ind w:left="86" w:right="72" w:firstLine="0"/>
              <w:jc w:val="center"/>
              <w:rPr>
                <w:sz w:val="24"/>
                <w:szCs w:val="17"/>
              </w:rPr>
            </w:pPr>
            <w:r w:rsidRPr="00CE2B85">
              <w:rPr>
                <w:sz w:val="24"/>
                <w:szCs w:val="17"/>
              </w:rPr>
              <w:t>Taux de</w:t>
            </w:r>
            <w:r w:rsidRPr="00CE2B85">
              <w:rPr>
                <w:sz w:val="24"/>
                <w:szCs w:val="17"/>
              </w:rPr>
              <w:br/>
              <w:t>fidélité</w:t>
            </w:r>
          </w:p>
        </w:tc>
        <w:tc>
          <w:tcPr>
            <w:tcW w:w="1282" w:type="dxa"/>
            <w:tcBorders>
              <w:top w:val="single" w:sz="4" w:space="0" w:color="auto"/>
              <w:bottom w:val="single" w:sz="4" w:space="0" w:color="auto"/>
              <w:right w:val="single" w:sz="4" w:space="0" w:color="auto"/>
            </w:tcBorders>
            <w:shd w:val="clear" w:color="auto" w:fill="EEECE1"/>
          </w:tcPr>
          <w:p w14:paraId="295DE8DD" w14:textId="77777777" w:rsidR="00030893" w:rsidRPr="00CE2B85" w:rsidRDefault="00030893" w:rsidP="00030893">
            <w:pPr>
              <w:spacing w:before="60" w:after="60"/>
              <w:ind w:left="86" w:right="72" w:firstLine="0"/>
              <w:jc w:val="center"/>
              <w:rPr>
                <w:sz w:val="24"/>
                <w:szCs w:val="17"/>
              </w:rPr>
            </w:pPr>
            <w:r w:rsidRPr="00CE2B85">
              <w:rPr>
                <w:sz w:val="24"/>
                <w:szCs w:val="17"/>
              </w:rPr>
              <w:t>Taux</w:t>
            </w:r>
            <w:r w:rsidRPr="00CE2B85">
              <w:rPr>
                <w:sz w:val="24"/>
                <w:szCs w:val="17"/>
              </w:rPr>
              <w:br/>
              <w:t xml:space="preserve"> d'inte</w:t>
            </w:r>
            <w:r w:rsidRPr="00CE2B85">
              <w:rPr>
                <w:sz w:val="24"/>
                <w:szCs w:val="17"/>
              </w:rPr>
              <w:t>n</w:t>
            </w:r>
            <w:r w:rsidRPr="00CE2B85">
              <w:rPr>
                <w:sz w:val="24"/>
                <w:szCs w:val="17"/>
              </w:rPr>
              <w:t>sité</w:t>
            </w:r>
          </w:p>
        </w:tc>
      </w:tr>
      <w:tr w:rsidR="00030893" w:rsidRPr="00E87313" w14:paraId="087AED6F" w14:textId="77777777">
        <w:tblPrEx>
          <w:tblCellMar>
            <w:top w:w="0" w:type="dxa"/>
            <w:bottom w:w="0" w:type="dxa"/>
          </w:tblCellMar>
        </w:tblPrEx>
        <w:tc>
          <w:tcPr>
            <w:tcW w:w="4437" w:type="dxa"/>
            <w:tcBorders>
              <w:top w:val="single" w:sz="4" w:space="0" w:color="auto"/>
              <w:left w:val="single" w:sz="4" w:space="0" w:color="auto"/>
            </w:tcBorders>
            <w:shd w:val="clear" w:color="auto" w:fill="FFFFFF"/>
          </w:tcPr>
          <w:p w14:paraId="31FA1B6E" w14:textId="77777777" w:rsidR="00030893" w:rsidRPr="00CE2B85" w:rsidRDefault="00030893" w:rsidP="00030893">
            <w:pPr>
              <w:spacing w:before="120"/>
              <w:ind w:left="530" w:right="72" w:firstLine="0"/>
              <w:rPr>
                <w:sz w:val="24"/>
                <w:szCs w:val="17"/>
              </w:rPr>
            </w:pPr>
            <w:r w:rsidRPr="00CE2B85">
              <w:rPr>
                <w:sz w:val="24"/>
                <w:szCs w:val="17"/>
              </w:rPr>
              <w:t>le sexe</w:t>
            </w:r>
          </w:p>
        </w:tc>
        <w:tc>
          <w:tcPr>
            <w:tcW w:w="1281" w:type="dxa"/>
            <w:tcBorders>
              <w:top w:val="single" w:sz="4" w:space="0" w:color="auto"/>
            </w:tcBorders>
            <w:shd w:val="clear" w:color="auto" w:fill="FFFFFF"/>
          </w:tcPr>
          <w:p w14:paraId="62FB2579" w14:textId="77777777" w:rsidR="00030893" w:rsidRPr="00CE2B85" w:rsidRDefault="00030893" w:rsidP="00030893">
            <w:pPr>
              <w:spacing w:before="120"/>
              <w:ind w:left="90" w:right="72" w:firstLine="0"/>
              <w:jc w:val="center"/>
              <w:rPr>
                <w:sz w:val="24"/>
                <w:szCs w:val="17"/>
              </w:rPr>
            </w:pPr>
            <w:r w:rsidRPr="00CE2B85">
              <w:rPr>
                <w:sz w:val="24"/>
                <w:szCs w:val="17"/>
              </w:rPr>
              <w:t>19.4</w:t>
            </w:r>
          </w:p>
        </w:tc>
        <w:tc>
          <w:tcPr>
            <w:tcW w:w="1280" w:type="dxa"/>
            <w:tcBorders>
              <w:top w:val="single" w:sz="4" w:space="0" w:color="auto"/>
            </w:tcBorders>
            <w:shd w:val="clear" w:color="auto" w:fill="FFFFFF"/>
          </w:tcPr>
          <w:p w14:paraId="57D97CFB" w14:textId="77777777" w:rsidR="00030893" w:rsidRPr="00CE2B85" w:rsidRDefault="00030893" w:rsidP="00030893">
            <w:pPr>
              <w:spacing w:before="120"/>
              <w:ind w:left="90" w:right="72" w:firstLine="0"/>
              <w:jc w:val="center"/>
              <w:rPr>
                <w:sz w:val="24"/>
                <w:szCs w:val="17"/>
              </w:rPr>
            </w:pPr>
            <w:r w:rsidRPr="00CE2B85">
              <w:rPr>
                <w:sz w:val="24"/>
                <w:szCs w:val="17"/>
              </w:rPr>
              <w:t>18.0</w:t>
            </w:r>
          </w:p>
        </w:tc>
        <w:tc>
          <w:tcPr>
            <w:tcW w:w="1282" w:type="dxa"/>
            <w:tcBorders>
              <w:top w:val="single" w:sz="4" w:space="0" w:color="auto"/>
              <w:right w:val="single" w:sz="4" w:space="0" w:color="auto"/>
            </w:tcBorders>
            <w:shd w:val="clear" w:color="auto" w:fill="FFFFFF"/>
          </w:tcPr>
          <w:p w14:paraId="4D9C83D9" w14:textId="77777777" w:rsidR="00030893" w:rsidRPr="00CE2B85" w:rsidRDefault="00030893" w:rsidP="00030893">
            <w:pPr>
              <w:spacing w:before="120"/>
              <w:ind w:left="90" w:right="72" w:firstLine="0"/>
              <w:jc w:val="center"/>
              <w:rPr>
                <w:sz w:val="24"/>
                <w:szCs w:val="17"/>
              </w:rPr>
            </w:pPr>
            <w:r w:rsidRPr="00CE2B85">
              <w:rPr>
                <w:sz w:val="24"/>
                <w:szCs w:val="17"/>
              </w:rPr>
              <w:t>15.3</w:t>
            </w:r>
          </w:p>
        </w:tc>
      </w:tr>
      <w:tr w:rsidR="00030893" w:rsidRPr="00E87313" w14:paraId="7CD95F6B" w14:textId="77777777">
        <w:tblPrEx>
          <w:tblCellMar>
            <w:top w:w="0" w:type="dxa"/>
            <w:bottom w:w="0" w:type="dxa"/>
          </w:tblCellMar>
        </w:tblPrEx>
        <w:tc>
          <w:tcPr>
            <w:tcW w:w="4437" w:type="dxa"/>
            <w:tcBorders>
              <w:left w:val="single" w:sz="4" w:space="0" w:color="auto"/>
            </w:tcBorders>
            <w:shd w:val="clear" w:color="auto" w:fill="FFFFFF"/>
          </w:tcPr>
          <w:p w14:paraId="6EF36761" w14:textId="77777777" w:rsidR="00030893" w:rsidRPr="00CE2B85" w:rsidRDefault="00030893" w:rsidP="00030893">
            <w:pPr>
              <w:ind w:left="530" w:right="72" w:firstLine="0"/>
              <w:rPr>
                <w:sz w:val="24"/>
                <w:szCs w:val="17"/>
              </w:rPr>
            </w:pPr>
            <w:r w:rsidRPr="00CE2B85">
              <w:rPr>
                <w:sz w:val="24"/>
                <w:szCs w:val="17"/>
              </w:rPr>
              <w:t>L'âge</w:t>
            </w:r>
          </w:p>
        </w:tc>
        <w:tc>
          <w:tcPr>
            <w:tcW w:w="1281" w:type="dxa"/>
            <w:shd w:val="clear" w:color="auto" w:fill="FFFFFF"/>
          </w:tcPr>
          <w:p w14:paraId="0AD1ECF4" w14:textId="77777777" w:rsidR="00030893" w:rsidRPr="00CE2B85" w:rsidRDefault="00030893" w:rsidP="00030893">
            <w:pPr>
              <w:ind w:left="90" w:right="72" w:firstLine="0"/>
              <w:jc w:val="center"/>
              <w:rPr>
                <w:sz w:val="24"/>
                <w:szCs w:val="17"/>
              </w:rPr>
            </w:pPr>
            <w:r w:rsidRPr="00CE2B85">
              <w:rPr>
                <w:sz w:val="24"/>
                <w:szCs w:val="17"/>
              </w:rPr>
              <w:t>12.0</w:t>
            </w:r>
          </w:p>
        </w:tc>
        <w:tc>
          <w:tcPr>
            <w:tcW w:w="1280" w:type="dxa"/>
            <w:shd w:val="clear" w:color="auto" w:fill="FFFFFF"/>
          </w:tcPr>
          <w:p w14:paraId="327BF1BB" w14:textId="77777777" w:rsidR="00030893" w:rsidRPr="00CE2B85" w:rsidRDefault="00030893" w:rsidP="00030893">
            <w:pPr>
              <w:ind w:left="90" w:right="72" w:firstLine="0"/>
              <w:jc w:val="center"/>
              <w:rPr>
                <w:sz w:val="24"/>
                <w:szCs w:val="17"/>
              </w:rPr>
            </w:pPr>
            <w:r w:rsidRPr="00CE2B85">
              <w:rPr>
                <w:sz w:val="24"/>
                <w:szCs w:val="17"/>
              </w:rPr>
              <w:t>12.1</w:t>
            </w:r>
          </w:p>
        </w:tc>
        <w:tc>
          <w:tcPr>
            <w:tcW w:w="1282" w:type="dxa"/>
            <w:tcBorders>
              <w:right w:val="single" w:sz="4" w:space="0" w:color="auto"/>
            </w:tcBorders>
            <w:shd w:val="clear" w:color="auto" w:fill="FFFFFF"/>
          </w:tcPr>
          <w:p w14:paraId="57F56966" w14:textId="77777777" w:rsidR="00030893" w:rsidRPr="00CE2B85" w:rsidRDefault="00030893" w:rsidP="00030893">
            <w:pPr>
              <w:ind w:left="90" w:right="72" w:firstLine="0"/>
              <w:jc w:val="center"/>
              <w:rPr>
                <w:sz w:val="24"/>
                <w:szCs w:val="17"/>
              </w:rPr>
            </w:pPr>
            <w:r w:rsidRPr="00CE2B85">
              <w:rPr>
                <w:sz w:val="24"/>
                <w:szCs w:val="17"/>
              </w:rPr>
              <w:t>15.0</w:t>
            </w:r>
          </w:p>
        </w:tc>
      </w:tr>
      <w:tr w:rsidR="00030893" w:rsidRPr="00E87313" w14:paraId="5363C0A1" w14:textId="77777777">
        <w:tblPrEx>
          <w:tblCellMar>
            <w:top w:w="0" w:type="dxa"/>
            <w:bottom w:w="0" w:type="dxa"/>
          </w:tblCellMar>
        </w:tblPrEx>
        <w:tc>
          <w:tcPr>
            <w:tcW w:w="4437" w:type="dxa"/>
            <w:tcBorders>
              <w:left w:val="single" w:sz="4" w:space="0" w:color="auto"/>
            </w:tcBorders>
            <w:shd w:val="clear" w:color="auto" w:fill="FFFFFF"/>
          </w:tcPr>
          <w:p w14:paraId="3A2E8541" w14:textId="77777777" w:rsidR="00030893" w:rsidRPr="00CE2B85" w:rsidRDefault="00030893" w:rsidP="00030893">
            <w:pPr>
              <w:ind w:left="530" w:right="72" w:firstLine="0"/>
              <w:rPr>
                <w:sz w:val="24"/>
                <w:szCs w:val="17"/>
              </w:rPr>
            </w:pPr>
            <w:r w:rsidRPr="00CE2B85">
              <w:rPr>
                <w:sz w:val="24"/>
                <w:szCs w:val="17"/>
              </w:rPr>
              <w:t>La catégorie socioprofessio</w:t>
            </w:r>
            <w:r w:rsidRPr="00CE2B85">
              <w:rPr>
                <w:sz w:val="24"/>
                <w:szCs w:val="17"/>
              </w:rPr>
              <w:t>n</w:t>
            </w:r>
            <w:r w:rsidRPr="00CE2B85">
              <w:rPr>
                <w:sz w:val="24"/>
                <w:szCs w:val="17"/>
              </w:rPr>
              <w:t>nelle</w:t>
            </w:r>
          </w:p>
        </w:tc>
        <w:tc>
          <w:tcPr>
            <w:tcW w:w="1281" w:type="dxa"/>
            <w:shd w:val="clear" w:color="auto" w:fill="FFFFFF"/>
          </w:tcPr>
          <w:p w14:paraId="25BAF258" w14:textId="77777777" w:rsidR="00030893" w:rsidRPr="00CE2B85" w:rsidRDefault="00030893" w:rsidP="00030893">
            <w:pPr>
              <w:ind w:left="90" w:right="72" w:firstLine="0"/>
              <w:jc w:val="center"/>
              <w:rPr>
                <w:sz w:val="24"/>
                <w:szCs w:val="17"/>
              </w:rPr>
            </w:pPr>
            <w:r w:rsidRPr="00CE2B85">
              <w:rPr>
                <w:sz w:val="24"/>
                <w:szCs w:val="17"/>
              </w:rPr>
              <w:t>19.9</w:t>
            </w:r>
          </w:p>
        </w:tc>
        <w:tc>
          <w:tcPr>
            <w:tcW w:w="1280" w:type="dxa"/>
            <w:shd w:val="clear" w:color="auto" w:fill="FFFFFF"/>
          </w:tcPr>
          <w:p w14:paraId="0FEFEABF" w14:textId="77777777" w:rsidR="00030893" w:rsidRPr="00CE2B85" w:rsidRDefault="00030893" w:rsidP="00030893">
            <w:pPr>
              <w:ind w:left="90" w:right="72" w:firstLine="0"/>
              <w:jc w:val="center"/>
              <w:rPr>
                <w:sz w:val="24"/>
                <w:szCs w:val="17"/>
              </w:rPr>
            </w:pPr>
            <w:r w:rsidRPr="00CE2B85">
              <w:rPr>
                <w:sz w:val="24"/>
                <w:szCs w:val="17"/>
              </w:rPr>
              <w:t>20.0</w:t>
            </w:r>
          </w:p>
        </w:tc>
        <w:tc>
          <w:tcPr>
            <w:tcW w:w="1282" w:type="dxa"/>
            <w:tcBorders>
              <w:right w:val="single" w:sz="4" w:space="0" w:color="auto"/>
            </w:tcBorders>
            <w:shd w:val="clear" w:color="auto" w:fill="FFFFFF"/>
          </w:tcPr>
          <w:p w14:paraId="020D4D86" w14:textId="77777777" w:rsidR="00030893" w:rsidRPr="00CE2B85" w:rsidRDefault="00030893" w:rsidP="00030893">
            <w:pPr>
              <w:ind w:left="90" w:right="72" w:firstLine="0"/>
              <w:jc w:val="center"/>
              <w:rPr>
                <w:sz w:val="24"/>
                <w:szCs w:val="17"/>
              </w:rPr>
            </w:pPr>
            <w:r w:rsidRPr="00CE2B85">
              <w:rPr>
                <w:sz w:val="24"/>
                <w:szCs w:val="17"/>
              </w:rPr>
              <w:t>14.8</w:t>
            </w:r>
          </w:p>
        </w:tc>
      </w:tr>
      <w:tr w:rsidR="00030893" w:rsidRPr="00E87313" w14:paraId="3D7780F1" w14:textId="77777777">
        <w:tblPrEx>
          <w:tblCellMar>
            <w:top w:w="0" w:type="dxa"/>
            <w:bottom w:w="0" w:type="dxa"/>
          </w:tblCellMar>
        </w:tblPrEx>
        <w:tc>
          <w:tcPr>
            <w:tcW w:w="4437" w:type="dxa"/>
            <w:tcBorders>
              <w:left w:val="single" w:sz="4" w:space="0" w:color="auto"/>
              <w:bottom w:val="single" w:sz="4" w:space="0" w:color="auto"/>
            </w:tcBorders>
            <w:shd w:val="clear" w:color="auto" w:fill="FFFFFF"/>
          </w:tcPr>
          <w:p w14:paraId="34E1CE1D" w14:textId="77777777" w:rsidR="00030893" w:rsidRPr="00CE2B85" w:rsidRDefault="00030893" w:rsidP="00030893">
            <w:pPr>
              <w:spacing w:after="120"/>
              <w:ind w:left="530" w:right="72" w:firstLine="0"/>
              <w:rPr>
                <w:sz w:val="24"/>
                <w:szCs w:val="17"/>
              </w:rPr>
            </w:pPr>
            <w:r w:rsidRPr="00CE2B85">
              <w:rPr>
                <w:sz w:val="24"/>
                <w:szCs w:val="17"/>
              </w:rPr>
              <w:t>Le diplôme</w:t>
            </w:r>
          </w:p>
        </w:tc>
        <w:tc>
          <w:tcPr>
            <w:tcW w:w="1281" w:type="dxa"/>
            <w:tcBorders>
              <w:bottom w:val="single" w:sz="4" w:space="0" w:color="auto"/>
            </w:tcBorders>
            <w:shd w:val="clear" w:color="auto" w:fill="FFFFFF"/>
          </w:tcPr>
          <w:p w14:paraId="55ACEF0C" w14:textId="77777777" w:rsidR="00030893" w:rsidRPr="00CE2B85" w:rsidRDefault="00030893" w:rsidP="00030893">
            <w:pPr>
              <w:spacing w:after="120"/>
              <w:ind w:left="90" w:right="72" w:firstLine="0"/>
              <w:jc w:val="center"/>
              <w:rPr>
                <w:sz w:val="24"/>
                <w:szCs w:val="17"/>
              </w:rPr>
            </w:pPr>
            <w:r w:rsidRPr="00CE2B85">
              <w:rPr>
                <w:sz w:val="24"/>
                <w:szCs w:val="17"/>
              </w:rPr>
              <w:t>19.6</w:t>
            </w:r>
          </w:p>
        </w:tc>
        <w:tc>
          <w:tcPr>
            <w:tcW w:w="1280" w:type="dxa"/>
            <w:tcBorders>
              <w:bottom w:val="single" w:sz="4" w:space="0" w:color="auto"/>
            </w:tcBorders>
            <w:shd w:val="clear" w:color="auto" w:fill="FFFFFF"/>
          </w:tcPr>
          <w:p w14:paraId="665B8842" w14:textId="77777777" w:rsidR="00030893" w:rsidRPr="00CE2B85" w:rsidRDefault="00030893" w:rsidP="00030893">
            <w:pPr>
              <w:spacing w:after="120"/>
              <w:ind w:left="90" w:right="72" w:firstLine="0"/>
              <w:jc w:val="center"/>
              <w:rPr>
                <w:sz w:val="24"/>
                <w:szCs w:val="17"/>
              </w:rPr>
            </w:pPr>
            <w:r w:rsidRPr="00CE2B85">
              <w:rPr>
                <w:sz w:val="24"/>
                <w:szCs w:val="17"/>
              </w:rPr>
              <w:t>18.7</w:t>
            </w:r>
          </w:p>
        </w:tc>
        <w:tc>
          <w:tcPr>
            <w:tcW w:w="1282" w:type="dxa"/>
            <w:tcBorders>
              <w:bottom w:val="single" w:sz="4" w:space="0" w:color="auto"/>
              <w:right w:val="single" w:sz="4" w:space="0" w:color="auto"/>
            </w:tcBorders>
            <w:shd w:val="clear" w:color="auto" w:fill="FFFFFF"/>
          </w:tcPr>
          <w:p w14:paraId="60873134" w14:textId="77777777" w:rsidR="00030893" w:rsidRPr="00CE2B85" w:rsidRDefault="00030893" w:rsidP="00030893">
            <w:pPr>
              <w:spacing w:after="120"/>
              <w:ind w:left="90" w:right="72" w:firstLine="0"/>
              <w:jc w:val="center"/>
              <w:rPr>
                <w:sz w:val="24"/>
                <w:szCs w:val="17"/>
              </w:rPr>
            </w:pPr>
            <w:r w:rsidRPr="00CE2B85">
              <w:rPr>
                <w:sz w:val="24"/>
                <w:szCs w:val="17"/>
              </w:rPr>
              <w:t>15.0</w:t>
            </w:r>
          </w:p>
        </w:tc>
      </w:tr>
    </w:tbl>
    <w:p w14:paraId="2C9A6A5B" w14:textId="77777777" w:rsidR="00030893" w:rsidRDefault="00030893" w:rsidP="00030893">
      <w:pPr>
        <w:spacing w:before="120" w:after="120"/>
        <w:jc w:val="both"/>
      </w:pPr>
    </w:p>
    <w:p w14:paraId="3AEEDF81" w14:textId="77777777" w:rsidR="00030893" w:rsidRDefault="00030893" w:rsidP="00030893">
      <w:pPr>
        <w:spacing w:before="120" w:after="120"/>
        <w:jc w:val="both"/>
      </w:pPr>
      <w:r>
        <w:t>[132]</w:t>
      </w:r>
    </w:p>
    <w:p w14:paraId="79012569" w14:textId="77777777" w:rsidR="00030893" w:rsidRPr="00E87313" w:rsidRDefault="00030893" w:rsidP="00030893">
      <w:pPr>
        <w:spacing w:before="120" w:after="120"/>
        <w:jc w:val="both"/>
      </w:pPr>
    </w:p>
    <w:tbl>
      <w:tblPr>
        <w:tblOverlap w:val="never"/>
        <w:tblW w:w="7833" w:type="dxa"/>
        <w:tblInd w:w="10" w:type="dxa"/>
        <w:tblLayout w:type="fixed"/>
        <w:tblCellMar>
          <w:left w:w="10" w:type="dxa"/>
          <w:right w:w="10" w:type="dxa"/>
        </w:tblCellMar>
        <w:tblLook w:val="04A0" w:firstRow="1" w:lastRow="0" w:firstColumn="1" w:lastColumn="0" w:noHBand="0" w:noVBand="1"/>
      </w:tblPr>
      <w:tblGrid>
        <w:gridCol w:w="1809"/>
        <w:gridCol w:w="753"/>
        <w:gridCol w:w="753"/>
        <w:gridCol w:w="753"/>
        <w:gridCol w:w="753"/>
        <w:gridCol w:w="753"/>
        <w:gridCol w:w="753"/>
        <w:gridCol w:w="753"/>
        <w:gridCol w:w="753"/>
      </w:tblGrid>
      <w:tr w:rsidR="00030893" w:rsidRPr="00E87313" w14:paraId="2DA6A149" w14:textId="77777777">
        <w:tblPrEx>
          <w:tblCellMar>
            <w:top w:w="0" w:type="dxa"/>
            <w:bottom w:w="0" w:type="dxa"/>
          </w:tblCellMar>
        </w:tblPrEx>
        <w:trPr>
          <w:cantSplit/>
        </w:trPr>
        <w:tc>
          <w:tcPr>
            <w:tcW w:w="7833" w:type="dxa"/>
            <w:gridSpan w:val="9"/>
            <w:tcBorders>
              <w:top w:val="single" w:sz="4" w:space="0" w:color="auto"/>
              <w:bottom w:val="single" w:sz="4" w:space="0" w:color="auto"/>
            </w:tcBorders>
            <w:shd w:val="clear" w:color="auto" w:fill="EEECE1"/>
            <w:vAlign w:val="center"/>
          </w:tcPr>
          <w:p w14:paraId="3C052D46" w14:textId="77777777" w:rsidR="00030893" w:rsidRPr="000806F8" w:rsidRDefault="00030893" w:rsidP="00030893">
            <w:pPr>
              <w:pStyle w:val="figtitrest"/>
              <w:rPr>
                <w:szCs w:val="17"/>
              </w:rPr>
            </w:pPr>
            <w:r w:rsidRPr="00E87313">
              <w:t>À PARTIR DES CATÉGORIES SOCIO PROFESSIONNELLES</w:t>
            </w:r>
          </w:p>
        </w:tc>
      </w:tr>
      <w:tr w:rsidR="00030893" w:rsidRPr="00E87313" w14:paraId="7151F9FC" w14:textId="77777777">
        <w:tblPrEx>
          <w:tblCellMar>
            <w:top w:w="0" w:type="dxa"/>
            <w:bottom w:w="0" w:type="dxa"/>
          </w:tblCellMar>
        </w:tblPrEx>
        <w:trPr>
          <w:cantSplit/>
          <w:trHeight w:val="1466"/>
        </w:trPr>
        <w:tc>
          <w:tcPr>
            <w:tcW w:w="1809" w:type="dxa"/>
            <w:tcBorders>
              <w:top w:val="single" w:sz="4" w:space="0" w:color="auto"/>
              <w:bottom w:val="single" w:sz="4" w:space="0" w:color="auto"/>
            </w:tcBorders>
            <w:shd w:val="clear" w:color="auto" w:fill="EEECE1"/>
            <w:vAlign w:val="center"/>
          </w:tcPr>
          <w:p w14:paraId="6C86329A" w14:textId="77777777" w:rsidR="00030893" w:rsidRPr="000806F8" w:rsidRDefault="00030893" w:rsidP="00030893">
            <w:pPr>
              <w:ind w:firstLine="0"/>
              <w:rPr>
                <w:sz w:val="24"/>
                <w:szCs w:val="17"/>
              </w:rPr>
            </w:pPr>
            <w:r w:rsidRPr="000806F8">
              <w:rPr>
                <w:sz w:val="24"/>
                <w:szCs w:val="17"/>
              </w:rPr>
              <w:t>Taux</w:t>
            </w:r>
          </w:p>
        </w:tc>
        <w:tc>
          <w:tcPr>
            <w:tcW w:w="753" w:type="dxa"/>
            <w:tcBorders>
              <w:top w:val="single" w:sz="4" w:space="0" w:color="auto"/>
              <w:bottom w:val="single" w:sz="4" w:space="0" w:color="auto"/>
            </w:tcBorders>
            <w:shd w:val="clear" w:color="auto" w:fill="EEECE1"/>
            <w:textDirection w:val="btLr"/>
            <w:vAlign w:val="center"/>
          </w:tcPr>
          <w:p w14:paraId="735029EA" w14:textId="77777777" w:rsidR="00030893" w:rsidRPr="000806F8" w:rsidRDefault="00030893" w:rsidP="00030893">
            <w:pPr>
              <w:ind w:left="113" w:right="113" w:firstLine="0"/>
              <w:rPr>
                <w:sz w:val="24"/>
                <w:szCs w:val="17"/>
              </w:rPr>
            </w:pPr>
            <w:r w:rsidRPr="000806F8">
              <w:rPr>
                <w:sz w:val="24"/>
                <w:szCs w:val="17"/>
              </w:rPr>
              <w:t>Pr</w:t>
            </w:r>
            <w:r w:rsidRPr="000806F8">
              <w:rPr>
                <w:sz w:val="24"/>
                <w:szCs w:val="17"/>
              </w:rPr>
              <w:t>o</w:t>
            </w:r>
            <w:r w:rsidRPr="000806F8">
              <w:rPr>
                <w:sz w:val="24"/>
                <w:szCs w:val="17"/>
              </w:rPr>
              <w:t>fe</w:t>
            </w:r>
            <w:r w:rsidRPr="000806F8">
              <w:rPr>
                <w:sz w:val="24"/>
                <w:szCs w:val="17"/>
              </w:rPr>
              <w:t>s</w:t>
            </w:r>
            <w:r w:rsidRPr="000806F8">
              <w:rPr>
                <w:sz w:val="24"/>
                <w:szCs w:val="17"/>
              </w:rPr>
              <w:t>sion</w:t>
            </w:r>
            <w:r w:rsidRPr="000806F8">
              <w:rPr>
                <w:sz w:val="24"/>
                <w:szCs w:val="17"/>
              </w:rPr>
              <w:br/>
              <w:t>lib</w:t>
            </w:r>
            <w:r w:rsidRPr="000806F8">
              <w:rPr>
                <w:sz w:val="24"/>
                <w:szCs w:val="17"/>
              </w:rPr>
              <w:t>é</w:t>
            </w:r>
            <w:r w:rsidRPr="000806F8">
              <w:rPr>
                <w:sz w:val="24"/>
                <w:szCs w:val="17"/>
              </w:rPr>
              <w:t>rales</w:t>
            </w:r>
          </w:p>
        </w:tc>
        <w:tc>
          <w:tcPr>
            <w:tcW w:w="753" w:type="dxa"/>
            <w:tcBorders>
              <w:top w:val="single" w:sz="4" w:space="0" w:color="auto"/>
              <w:bottom w:val="single" w:sz="4" w:space="0" w:color="auto"/>
            </w:tcBorders>
            <w:shd w:val="clear" w:color="auto" w:fill="EEECE1"/>
            <w:textDirection w:val="btLr"/>
            <w:vAlign w:val="center"/>
          </w:tcPr>
          <w:p w14:paraId="6564EC78" w14:textId="77777777" w:rsidR="00030893" w:rsidRPr="000806F8" w:rsidRDefault="00030893" w:rsidP="00030893">
            <w:pPr>
              <w:ind w:left="113" w:right="113" w:firstLine="0"/>
              <w:rPr>
                <w:sz w:val="24"/>
                <w:szCs w:val="17"/>
              </w:rPr>
            </w:pPr>
          </w:p>
        </w:tc>
        <w:tc>
          <w:tcPr>
            <w:tcW w:w="753" w:type="dxa"/>
            <w:tcBorders>
              <w:top w:val="single" w:sz="4" w:space="0" w:color="auto"/>
              <w:bottom w:val="single" w:sz="4" w:space="0" w:color="auto"/>
            </w:tcBorders>
            <w:shd w:val="clear" w:color="auto" w:fill="EEECE1"/>
            <w:textDirection w:val="btLr"/>
            <w:vAlign w:val="center"/>
          </w:tcPr>
          <w:p w14:paraId="6BD0982D" w14:textId="77777777" w:rsidR="00030893" w:rsidRPr="000806F8" w:rsidRDefault="00030893" w:rsidP="00030893">
            <w:pPr>
              <w:ind w:left="113" w:right="113" w:firstLine="0"/>
              <w:rPr>
                <w:sz w:val="24"/>
                <w:szCs w:val="17"/>
              </w:rPr>
            </w:pPr>
            <w:r w:rsidRPr="000806F8">
              <w:rPr>
                <w:sz w:val="24"/>
                <w:szCs w:val="17"/>
              </w:rPr>
              <w:t>C</w:t>
            </w:r>
            <w:r w:rsidRPr="000806F8">
              <w:rPr>
                <w:sz w:val="24"/>
                <w:szCs w:val="17"/>
              </w:rPr>
              <w:t>a</w:t>
            </w:r>
            <w:r w:rsidRPr="000806F8">
              <w:rPr>
                <w:sz w:val="24"/>
                <w:szCs w:val="17"/>
              </w:rPr>
              <w:t>dres</w:t>
            </w:r>
            <w:r w:rsidRPr="000806F8">
              <w:rPr>
                <w:sz w:val="24"/>
                <w:szCs w:val="17"/>
              </w:rPr>
              <w:br/>
              <w:t>moyens</w:t>
            </w:r>
          </w:p>
        </w:tc>
        <w:tc>
          <w:tcPr>
            <w:tcW w:w="753" w:type="dxa"/>
            <w:tcBorders>
              <w:top w:val="single" w:sz="4" w:space="0" w:color="auto"/>
              <w:bottom w:val="single" w:sz="4" w:space="0" w:color="auto"/>
            </w:tcBorders>
            <w:shd w:val="clear" w:color="auto" w:fill="EEECE1"/>
            <w:textDirection w:val="btLr"/>
            <w:vAlign w:val="center"/>
          </w:tcPr>
          <w:p w14:paraId="3C6AD55B" w14:textId="77777777" w:rsidR="00030893" w:rsidRPr="000806F8" w:rsidRDefault="00030893" w:rsidP="00030893">
            <w:pPr>
              <w:ind w:left="113" w:right="113" w:firstLine="0"/>
              <w:rPr>
                <w:sz w:val="24"/>
                <w:szCs w:val="17"/>
              </w:rPr>
            </w:pPr>
          </w:p>
        </w:tc>
        <w:tc>
          <w:tcPr>
            <w:tcW w:w="753" w:type="dxa"/>
            <w:tcBorders>
              <w:top w:val="single" w:sz="4" w:space="0" w:color="auto"/>
              <w:bottom w:val="single" w:sz="4" w:space="0" w:color="auto"/>
            </w:tcBorders>
            <w:shd w:val="clear" w:color="auto" w:fill="EEECE1"/>
            <w:textDirection w:val="btLr"/>
            <w:vAlign w:val="center"/>
          </w:tcPr>
          <w:p w14:paraId="6987EA2F" w14:textId="77777777" w:rsidR="00030893" w:rsidRPr="000806F8" w:rsidRDefault="00030893" w:rsidP="00030893">
            <w:pPr>
              <w:ind w:left="113" w:right="113" w:firstLine="0"/>
              <w:rPr>
                <w:sz w:val="24"/>
                <w:szCs w:val="17"/>
              </w:rPr>
            </w:pPr>
            <w:r w:rsidRPr="000806F8">
              <w:rPr>
                <w:sz w:val="24"/>
                <w:szCs w:val="17"/>
              </w:rPr>
              <w:t>E</w:t>
            </w:r>
            <w:r w:rsidRPr="000806F8">
              <w:rPr>
                <w:sz w:val="24"/>
                <w:szCs w:val="17"/>
              </w:rPr>
              <w:t>m</w:t>
            </w:r>
            <w:r w:rsidRPr="000806F8">
              <w:rPr>
                <w:sz w:val="24"/>
                <w:szCs w:val="17"/>
              </w:rPr>
              <w:t>ployés</w:t>
            </w:r>
          </w:p>
        </w:tc>
        <w:tc>
          <w:tcPr>
            <w:tcW w:w="753" w:type="dxa"/>
            <w:tcBorders>
              <w:top w:val="single" w:sz="4" w:space="0" w:color="auto"/>
              <w:bottom w:val="single" w:sz="4" w:space="0" w:color="auto"/>
            </w:tcBorders>
            <w:shd w:val="clear" w:color="auto" w:fill="EEECE1"/>
            <w:textDirection w:val="btLr"/>
            <w:vAlign w:val="center"/>
          </w:tcPr>
          <w:p w14:paraId="1E2FFD05" w14:textId="77777777" w:rsidR="00030893" w:rsidRPr="000806F8" w:rsidRDefault="00030893" w:rsidP="00030893">
            <w:pPr>
              <w:ind w:left="113" w:right="113" w:firstLine="0"/>
              <w:rPr>
                <w:sz w:val="24"/>
                <w:szCs w:val="17"/>
              </w:rPr>
            </w:pPr>
          </w:p>
        </w:tc>
        <w:tc>
          <w:tcPr>
            <w:tcW w:w="753" w:type="dxa"/>
            <w:tcBorders>
              <w:top w:val="single" w:sz="4" w:space="0" w:color="auto"/>
              <w:bottom w:val="single" w:sz="4" w:space="0" w:color="auto"/>
            </w:tcBorders>
            <w:shd w:val="clear" w:color="auto" w:fill="EEECE1"/>
            <w:textDirection w:val="btLr"/>
            <w:vAlign w:val="center"/>
          </w:tcPr>
          <w:p w14:paraId="320A6A88" w14:textId="77777777" w:rsidR="00030893" w:rsidRPr="000806F8" w:rsidRDefault="00030893" w:rsidP="00030893">
            <w:pPr>
              <w:ind w:left="113" w:right="113" w:firstLine="0"/>
              <w:rPr>
                <w:sz w:val="24"/>
                <w:szCs w:val="17"/>
              </w:rPr>
            </w:pPr>
            <w:r w:rsidRPr="000806F8">
              <w:rPr>
                <w:sz w:val="24"/>
                <w:szCs w:val="17"/>
              </w:rPr>
              <w:t>O</w:t>
            </w:r>
            <w:r w:rsidRPr="000806F8">
              <w:rPr>
                <w:sz w:val="24"/>
                <w:szCs w:val="17"/>
              </w:rPr>
              <w:t>u</w:t>
            </w:r>
            <w:r w:rsidRPr="000806F8">
              <w:rPr>
                <w:sz w:val="24"/>
                <w:szCs w:val="17"/>
              </w:rPr>
              <w:t>vriers</w:t>
            </w:r>
          </w:p>
        </w:tc>
        <w:tc>
          <w:tcPr>
            <w:tcW w:w="753" w:type="dxa"/>
            <w:tcBorders>
              <w:top w:val="single" w:sz="4" w:space="0" w:color="auto"/>
              <w:bottom w:val="single" w:sz="4" w:space="0" w:color="auto"/>
            </w:tcBorders>
            <w:shd w:val="clear" w:color="auto" w:fill="EEECE1"/>
            <w:textDirection w:val="btLr"/>
            <w:vAlign w:val="center"/>
          </w:tcPr>
          <w:p w14:paraId="54A5A258" w14:textId="77777777" w:rsidR="00030893" w:rsidRPr="000806F8" w:rsidRDefault="00030893" w:rsidP="00030893">
            <w:pPr>
              <w:ind w:left="113" w:right="113" w:firstLine="0"/>
              <w:rPr>
                <w:sz w:val="24"/>
                <w:szCs w:val="17"/>
              </w:rPr>
            </w:pPr>
          </w:p>
        </w:tc>
      </w:tr>
      <w:tr w:rsidR="00030893" w:rsidRPr="00E87313" w14:paraId="0BCE041F" w14:textId="77777777">
        <w:tblPrEx>
          <w:tblCellMar>
            <w:top w:w="0" w:type="dxa"/>
            <w:bottom w:w="0" w:type="dxa"/>
          </w:tblCellMar>
        </w:tblPrEx>
        <w:tc>
          <w:tcPr>
            <w:tcW w:w="1809" w:type="dxa"/>
            <w:tcBorders>
              <w:top w:val="single" w:sz="4" w:space="0" w:color="auto"/>
            </w:tcBorders>
            <w:shd w:val="clear" w:color="auto" w:fill="FFFFFF"/>
            <w:vAlign w:val="bottom"/>
          </w:tcPr>
          <w:p w14:paraId="70F02797" w14:textId="77777777" w:rsidR="00030893" w:rsidRPr="000806F8" w:rsidRDefault="00030893" w:rsidP="00030893">
            <w:pPr>
              <w:spacing w:before="120"/>
              <w:ind w:firstLine="0"/>
              <w:jc w:val="both"/>
              <w:rPr>
                <w:sz w:val="24"/>
                <w:szCs w:val="17"/>
              </w:rPr>
            </w:pPr>
            <w:r w:rsidRPr="000806F8">
              <w:rPr>
                <w:sz w:val="24"/>
                <w:szCs w:val="17"/>
              </w:rPr>
              <w:t>de pénétr</w:t>
            </w:r>
            <w:r w:rsidRPr="000806F8">
              <w:rPr>
                <w:sz w:val="24"/>
                <w:szCs w:val="17"/>
              </w:rPr>
              <w:t>a</w:t>
            </w:r>
            <w:r w:rsidRPr="000806F8">
              <w:rPr>
                <w:sz w:val="24"/>
                <w:szCs w:val="17"/>
              </w:rPr>
              <w:t>tion</w:t>
            </w:r>
          </w:p>
        </w:tc>
        <w:tc>
          <w:tcPr>
            <w:tcW w:w="753" w:type="dxa"/>
            <w:tcBorders>
              <w:top w:val="single" w:sz="4" w:space="0" w:color="auto"/>
              <w:right w:val="double" w:sz="4" w:space="0" w:color="auto"/>
            </w:tcBorders>
            <w:shd w:val="clear" w:color="auto" w:fill="FFFFFF"/>
            <w:vAlign w:val="bottom"/>
          </w:tcPr>
          <w:p w14:paraId="482BAD30" w14:textId="77777777" w:rsidR="00030893" w:rsidRPr="000806F8" w:rsidRDefault="00030893" w:rsidP="00030893">
            <w:pPr>
              <w:spacing w:before="120"/>
              <w:ind w:firstLine="0"/>
              <w:jc w:val="center"/>
              <w:rPr>
                <w:sz w:val="24"/>
                <w:szCs w:val="17"/>
              </w:rPr>
            </w:pPr>
            <w:r w:rsidRPr="000806F8">
              <w:rPr>
                <w:sz w:val="24"/>
                <w:szCs w:val="17"/>
              </w:rPr>
              <w:t>95.9</w:t>
            </w:r>
          </w:p>
        </w:tc>
        <w:tc>
          <w:tcPr>
            <w:tcW w:w="753" w:type="dxa"/>
            <w:vMerge w:val="restart"/>
            <w:tcBorders>
              <w:top w:val="single" w:sz="4" w:space="0" w:color="auto"/>
              <w:left w:val="double" w:sz="4" w:space="0" w:color="auto"/>
            </w:tcBorders>
            <w:shd w:val="clear" w:color="auto" w:fill="FFFFFF"/>
            <w:vAlign w:val="center"/>
          </w:tcPr>
          <w:p w14:paraId="4E9FE27A" w14:textId="77777777" w:rsidR="00030893" w:rsidRPr="000806F8" w:rsidRDefault="00030893" w:rsidP="00030893">
            <w:pPr>
              <w:spacing w:before="120"/>
              <w:ind w:firstLine="0"/>
              <w:jc w:val="center"/>
              <w:rPr>
                <w:sz w:val="24"/>
                <w:szCs w:val="17"/>
              </w:rPr>
            </w:pPr>
            <w:r w:rsidRPr="000806F8">
              <w:rPr>
                <w:sz w:val="24"/>
                <w:szCs w:val="17"/>
              </w:rPr>
              <w:t>25.3</w:t>
            </w:r>
          </w:p>
        </w:tc>
        <w:tc>
          <w:tcPr>
            <w:tcW w:w="753" w:type="dxa"/>
            <w:tcBorders>
              <w:top w:val="single" w:sz="4" w:space="0" w:color="auto"/>
              <w:right w:val="double" w:sz="4" w:space="0" w:color="auto"/>
            </w:tcBorders>
            <w:shd w:val="clear" w:color="auto" w:fill="FFFFFF"/>
            <w:vAlign w:val="bottom"/>
          </w:tcPr>
          <w:p w14:paraId="66C04C91" w14:textId="77777777" w:rsidR="00030893" w:rsidRPr="000806F8" w:rsidRDefault="00030893" w:rsidP="00030893">
            <w:pPr>
              <w:spacing w:before="120"/>
              <w:ind w:firstLine="0"/>
              <w:jc w:val="center"/>
              <w:rPr>
                <w:sz w:val="24"/>
                <w:szCs w:val="17"/>
              </w:rPr>
            </w:pPr>
            <w:r w:rsidRPr="000806F8">
              <w:rPr>
                <w:sz w:val="24"/>
                <w:szCs w:val="17"/>
              </w:rPr>
              <w:t>91.1</w:t>
            </w:r>
          </w:p>
        </w:tc>
        <w:tc>
          <w:tcPr>
            <w:tcW w:w="753" w:type="dxa"/>
            <w:vMerge w:val="restart"/>
            <w:tcBorders>
              <w:left w:val="double" w:sz="4" w:space="0" w:color="auto"/>
            </w:tcBorders>
            <w:shd w:val="clear" w:color="auto" w:fill="FFFFFF"/>
            <w:vAlign w:val="center"/>
          </w:tcPr>
          <w:p w14:paraId="7A46463E" w14:textId="77777777" w:rsidR="00030893" w:rsidRPr="000806F8" w:rsidRDefault="00030893" w:rsidP="00030893">
            <w:pPr>
              <w:spacing w:before="120"/>
              <w:ind w:firstLine="0"/>
              <w:jc w:val="center"/>
              <w:rPr>
                <w:sz w:val="24"/>
                <w:szCs w:val="17"/>
              </w:rPr>
            </w:pPr>
            <w:r w:rsidRPr="000806F8">
              <w:rPr>
                <w:sz w:val="24"/>
                <w:szCs w:val="17"/>
              </w:rPr>
              <w:t>27.9</w:t>
            </w:r>
          </w:p>
        </w:tc>
        <w:tc>
          <w:tcPr>
            <w:tcW w:w="753" w:type="dxa"/>
            <w:tcBorders>
              <w:top w:val="single" w:sz="4" w:space="0" w:color="auto"/>
            </w:tcBorders>
            <w:shd w:val="clear" w:color="auto" w:fill="FFFFFF"/>
            <w:vAlign w:val="bottom"/>
          </w:tcPr>
          <w:p w14:paraId="7501A41E" w14:textId="77777777" w:rsidR="00030893" w:rsidRPr="000806F8" w:rsidRDefault="00030893" w:rsidP="00030893">
            <w:pPr>
              <w:spacing w:before="120"/>
              <w:ind w:firstLine="0"/>
              <w:jc w:val="center"/>
              <w:rPr>
                <w:sz w:val="24"/>
                <w:szCs w:val="17"/>
              </w:rPr>
            </w:pPr>
            <w:r w:rsidRPr="000806F8">
              <w:rPr>
                <w:sz w:val="24"/>
                <w:szCs w:val="17"/>
              </w:rPr>
              <w:t>76.7</w:t>
            </w:r>
          </w:p>
        </w:tc>
        <w:tc>
          <w:tcPr>
            <w:tcW w:w="753" w:type="dxa"/>
            <w:vMerge w:val="restart"/>
            <w:tcBorders>
              <w:top w:val="single" w:sz="4" w:space="0" w:color="auto"/>
              <w:bottom w:val="single" w:sz="4" w:space="0" w:color="auto"/>
            </w:tcBorders>
            <w:shd w:val="clear" w:color="auto" w:fill="FFFFFF"/>
            <w:vAlign w:val="center"/>
          </w:tcPr>
          <w:p w14:paraId="5B020CCE" w14:textId="77777777" w:rsidR="00030893" w:rsidRPr="000806F8" w:rsidRDefault="00030893" w:rsidP="00030893">
            <w:pPr>
              <w:spacing w:before="120"/>
              <w:ind w:firstLine="0"/>
              <w:jc w:val="center"/>
              <w:rPr>
                <w:sz w:val="24"/>
                <w:szCs w:val="17"/>
              </w:rPr>
            </w:pPr>
            <w:r w:rsidRPr="000806F8">
              <w:rPr>
                <w:sz w:val="24"/>
                <w:szCs w:val="17"/>
              </w:rPr>
              <w:t>30.3</w:t>
            </w:r>
          </w:p>
        </w:tc>
        <w:tc>
          <w:tcPr>
            <w:tcW w:w="753" w:type="dxa"/>
            <w:tcBorders>
              <w:top w:val="single" w:sz="4" w:space="0" w:color="auto"/>
            </w:tcBorders>
            <w:shd w:val="clear" w:color="auto" w:fill="FFFFFF"/>
            <w:vAlign w:val="bottom"/>
          </w:tcPr>
          <w:p w14:paraId="78B2290D" w14:textId="77777777" w:rsidR="00030893" w:rsidRPr="000806F8" w:rsidRDefault="00030893" w:rsidP="00030893">
            <w:pPr>
              <w:spacing w:before="120"/>
              <w:ind w:firstLine="0"/>
              <w:jc w:val="center"/>
              <w:rPr>
                <w:sz w:val="24"/>
                <w:szCs w:val="17"/>
              </w:rPr>
            </w:pPr>
            <w:r w:rsidRPr="000806F8">
              <w:rPr>
                <w:sz w:val="24"/>
                <w:szCs w:val="17"/>
              </w:rPr>
              <w:t>73.7</w:t>
            </w:r>
          </w:p>
        </w:tc>
        <w:tc>
          <w:tcPr>
            <w:tcW w:w="753" w:type="dxa"/>
            <w:vMerge w:val="restart"/>
            <w:tcBorders>
              <w:top w:val="single" w:sz="4" w:space="0" w:color="auto"/>
              <w:bottom w:val="single" w:sz="4" w:space="0" w:color="auto"/>
            </w:tcBorders>
            <w:shd w:val="clear" w:color="auto" w:fill="FFFFFF"/>
            <w:vAlign w:val="center"/>
          </w:tcPr>
          <w:p w14:paraId="65DDDF57" w14:textId="77777777" w:rsidR="00030893" w:rsidRPr="000806F8" w:rsidRDefault="00030893" w:rsidP="00030893">
            <w:pPr>
              <w:spacing w:before="120"/>
              <w:ind w:firstLine="0"/>
              <w:jc w:val="center"/>
              <w:rPr>
                <w:sz w:val="24"/>
                <w:szCs w:val="17"/>
              </w:rPr>
            </w:pPr>
            <w:r w:rsidRPr="000806F8">
              <w:rPr>
                <w:sz w:val="24"/>
                <w:szCs w:val="17"/>
              </w:rPr>
              <w:t>31.0</w:t>
            </w:r>
          </w:p>
        </w:tc>
      </w:tr>
      <w:tr w:rsidR="00030893" w:rsidRPr="00E87313" w14:paraId="7F43C965" w14:textId="77777777">
        <w:tblPrEx>
          <w:tblCellMar>
            <w:top w:w="0" w:type="dxa"/>
            <w:bottom w:w="0" w:type="dxa"/>
          </w:tblCellMar>
        </w:tblPrEx>
        <w:tc>
          <w:tcPr>
            <w:tcW w:w="1809" w:type="dxa"/>
            <w:shd w:val="clear" w:color="auto" w:fill="FFFFFF"/>
          </w:tcPr>
          <w:p w14:paraId="7980C1DF" w14:textId="77777777" w:rsidR="00030893" w:rsidRPr="000806F8" w:rsidRDefault="00030893" w:rsidP="00030893">
            <w:pPr>
              <w:ind w:firstLine="0"/>
              <w:jc w:val="both"/>
              <w:rPr>
                <w:sz w:val="24"/>
                <w:szCs w:val="10"/>
              </w:rPr>
            </w:pPr>
          </w:p>
        </w:tc>
        <w:tc>
          <w:tcPr>
            <w:tcW w:w="753" w:type="dxa"/>
            <w:tcBorders>
              <w:right w:val="double" w:sz="4" w:space="0" w:color="auto"/>
            </w:tcBorders>
            <w:shd w:val="clear" w:color="auto" w:fill="FFFFFF"/>
          </w:tcPr>
          <w:p w14:paraId="5B9A7315" w14:textId="77777777" w:rsidR="00030893" w:rsidRPr="000806F8" w:rsidRDefault="00030893" w:rsidP="00030893">
            <w:pPr>
              <w:ind w:firstLine="0"/>
              <w:jc w:val="center"/>
              <w:rPr>
                <w:sz w:val="24"/>
                <w:szCs w:val="17"/>
              </w:rPr>
            </w:pPr>
          </w:p>
        </w:tc>
        <w:tc>
          <w:tcPr>
            <w:tcW w:w="753" w:type="dxa"/>
            <w:vMerge/>
            <w:tcBorders>
              <w:left w:val="double" w:sz="4" w:space="0" w:color="auto"/>
            </w:tcBorders>
            <w:shd w:val="clear" w:color="auto" w:fill="FFFFFF"/>
          </w:tcPr>
          <w:p w14:paraId="4F3DDC32" w14:textId="77777777" w:rsidR="00030893" w:rsidRPr="000806F8" w:rsidRDefault="00030893" w:rsidP="00030893">
            <w:pPr>
              <w:ind w:firstLine="0"/>
              <w:jc w:val="center"/>
              <w:rPr>
                <w:sz w:val="24"/>
                <w:szCs w:val="17"/>
              </w:rPr>
            </w:pPr>
          </w:p>
        </w:tc>
        <w:tc>
          <w:tcPr>
            <w:tcW w:w="753" w:type="dxa"/>
            <w:tcBorders>
              <w:right w:val="double" w:sz="4" w:space="0" w:color="auto"/>
            </w:tcBorders>
            <w:shd w:val="clear" w:color="auto" w:fill="FFFFFF"/>
          </w:tcPr>
          <w:p w14:paraId="133555C4" w14:textId="77777777" w:rsidR="00030893" w:rsidRPr="000806F8" w:rsidRDefault="00030893" w:rsidP="00030893">
            <w:pPr>
              <w:ind w:firstLine="0"/>
              <w:jc w:val="center"/>
              <w:rPr>
                <w:sz w:val="24"/>
                <w:szCs w:val="17"/>
              </w:rPr>
            </w:pPr>
          </w:p>
        </w:tc>
        <w:tc>
          <w:tcPr>
            <w:tcW w:w="753" w:type="dxa"/>
            <w:vMerge/>
            <w:tcBorders>
              <w:left w:val="double" w:sz="4" w:space="0" w:color="auto"/>
            </w:tcBorders>
            <w:shd w:val="clear" w:color="auto" w:fill="FFFFFF"/>
          </w:tcPr>
          <w:p w14:paraId="0027ED64" w14:textId="77777777" w:rsidR="00030893" w:rsidRPr="000806F8" w:rsidRDefault="00030893" w:rsidP="00030893">
            <w:pPr>
              <w:ind w:firstLine="0"/>
              <w:jc w:val="center"/>
              <w:rPr>
                <w:sz w:val="24"/>
                <w:szCs w:val="17"/>
              </w:rPr>
            </w:pPr>
          </w:p>
        </w:tc>
        <w:tc>
          <w:tcPr>
            <w:tcW w:w="753" w:type="dxa"/>
            <w:shd w:val="clear" w:color="auto" w:fill="FFFFFF"/>
          </w:tcPr>
          <w:p w14:paraId="16CAB6C0" w14:textId="77777777" w:rsidR="00030893" w:rsidRPr="000806F8" w:rsidRDefault="00030893" w:rsidP="00030893">
            <w:pPr>
              <w:ind w:firstLine="0"/>
              <w:jc w:val="center"/>
              <w:rPr>
                <w:sz w:val="24"/>
                <w:szCs w:val="17"/>
              </w:rPr>
            </w:pPr>
          </w:p>
        </w:tc>
        <w:tc>
          <w:tcPr>
            <w:tcW w:w="753" w:type="dxa"/>
            <w:vMerge/>
            <w:tcBorders>
              <w:bottom w:val="single" w:sz="4" w:space="0" w:color="auto"/>
            </w:tcBorders>
            <w:shd w:val="clear" w:color="auto" w:fill="FFFFFF"/>
          </w:tcPr>
          <w:p w14:paraId="79D197AC" w14:textId="77777777" w:rsidR="00030893" w:rsidRPr="000806F8" w:rsidRDefault="00030893" w:rsidP="00030893">
            <w:pPr>
              <w:ind w:firstLine="0"/>
              <w:jc w:val="center"/>
              <w:rPr>
                <w:sz w:val="24"/>
                <w:szCs w:val="17"/>
              </w:rPr>
            </w:pPr>
          </w:p>
        </w:tc>
        <w:tc>
          <w:tcPr>
            <w:tcW w:w="753" w:type="dxa"/>
            <w:shd w:val="clear" w:color="auto" w:fill="FFFFFF"/>
          </w:tcPr>
          <w:p w14:paraId="78B4AB55" w14:textId="77777777" w:rsidR="00030893" w:rsidRPr="000806F8" w:rsidRDefault="00030893" w:rsidP="00030893">
            <w:pPr>
              <w:ind w:firstLine="0"/>
              <w:jc w:val="center"/>
              <w:rPr>
                <w:sz w:val="24"/>
                <w:szCs w:val="17"/>
              </w:rPr>
            </w:pPr>
          </w:p>
        </w:tc>
        <w:tc>
          <w:tcPr>
            <w:tcW w:w="753" w:type="dxa"/>
            <w:vMerge/>
            <w:tcBorders>
              <w:bottom w:val="single" w:sz="4" w:space="0" w:color="auto"/>
            </w:tcBorders>
            <w:shd w:val="clear" w:color="auto" w:fill="FFFFFF"/>
          </w:tcPr>
          <w:p w14:paraId="461DC60D" w14:textId="77777777" w:rsidR="00030893" w:rsidRPr="000806F8" w:rsidRDefault="00030893" w:rsidP="00030893">
            <w:pPr>
              <w:ind w:firstLine="0"/>
              <w:jc w:val="center"/>
              <w:rPr>
                <w:sz w:val="24"/>
                <w:szCs w:val="17"/>
              </w:rPr>
            </w:pPr>
          </w:p>
        </w:tc>
      </w:tr>
      <w:tr w:rsidR="00030893" w:rsidRPr="00E87313" w14:paraId="479AB007" w14:textId="77777777">
        <w:tblPrEx>
          <w:tblCellMar>
            <w:top w:w="0" w:type="dxa"/>
            <w:bottom w:w="0" w:type="dxa"/>
          </w:tblCellMar>
        </w:tblPrEx>
        <w:tc>
          <w:tcPr>
            <w:tcW w:w="1809" w:type="dxa"/>
            <w:shd w:val="clear" w:color="auto" w:fill="FFFFFF"/>
          </w:tcPr>
          <w:p w14:paraId="66921E60" w14:textId="77777777" w:rsidR="00030893" w:rsidRPr="000806F8" w:rsidRDefault="00030893" w:rsidP="00030893">
            <w:pPr>
              <w:ind w:firstLine="0"/>
              <w:jc w:val="both"/>
              <w:rPr>
                <w:sz w:val="24"/>
                <w:szCs w:val="17"/>
              </w:rPr>
            </w:pPr>
            <w:r w:rsidRPr="000806F8">
              <w:rPr>
                <w:sz w:val="24"/>
                <w:szCs w:val="17"/>
              </w:rPr>
              <w:t>de fidélité</w:t>
            </w:r>
          </w:p>
        </w:tc>
        <w:tc>
          <w:tcPr>
            <w:tcW w:w="753" w:type="dxa"/>
            <w:tcBorders>
              <w:right w:val="double" w:sz="4" w:space="0" w:color="auto"/>
            </w:tcBorders>
            <w:shd w:val="clear" w:color="auto" w:fill="FFFFFF"/>
          </w:tcPr>
          <w:p w14:paraId="0EA43E4A" w14:textId="77777777" w:rsidR="00030893" w:rsidRPr="000806F8" w:rsidRDefault="00030893" w:rsidP="00030893">
            <w:pPr>
              <w:ind w:firstLine="0"/>
              <w:jc w:val="center"/>
              <w:rPr>
                <w:sz w:val="24"/>
                <w:szCs w:val="17"/>
              </w:rPr>
            </w:pPr>
            <w:r w:rsidRPr="000806F8">
              <w:rPr>
                <w:sz w:val="24"/>
                <w:szCs w:val="17"/>
              </w:rPr>
              <w:t>70.6</w:t>
            </w:r>
          </w:p>
        </w:tc>
        <w:tc>
          <w:tcPr>
            <w:tcW w:w="753" w:type="dxa"/>
            <w:vMerge/>
            <w:tcBorders>
              <w:left w:val="double" w:sz="4" w:space="0" w:color="auto"/>
            </w:tcBorders>
            <w:shd w:val="clear" w:color="auto" w:fill="FFFFFF"/>
          </w:tcPr>
          <w:p w14:paraId="4DF6688F" w14:textId="77777777" w:rsidR="00030893" w:rsidRPr="000806F8" w:rsidRDefault="00030893" w:rsidP="00030893">
            <w:pPr>
              <w:ind w:firstLine="0"/>
              <w:jc w:val="center"/>
              <w:rPr>
                <w:sz w:val="24"/>
                <w:szCs w:val="17"/>
              </w:rPr>
            </w:pPr>
          </w:p>
        </w:tc>
        <w:tc>
          <w:tcPr>
            <w:tcW w:w="753" w:type="dxa"/>
            <w:tcBorders>
              <w:right w:val="double" w:sz="4" w:space="0" w:color="auto"/>
            </w:tcBorders>
            <w:shd w:val="clear" w:color="auto" w:fill="FFFFFF"/>
          </w:tcPr>
          <w:p w14:paraId="01162153" w14:textId="77777777" w:rsidR="00030893" w:rsidRPr="000806F8" w:rsidRDefault="00030893" w:rsidP="00030893">
            <w:pPr>
              <w:ind w:firstLine="0"/>
              <w:jc w:val="center"/>
              <w:rPr>
                <w:sz w:val="24"/>
                <w:szCs w:val="17"/>
              </w:rPr>
            </w:pPr>
            <w:r w:rsidRPr="000806F8">
              <w:rPr>
                <w:sz w:val="24"/>
                <w:szCs w:val="17"/>
              </w:rPr>
              <w:t>63.2</w:t>
            </w:r>
          </w:p>
        </w:tc>
        <w:tc>
          <w:tcPr>
            <w:tcW w:w="753" w:type="dxa"/>
            <w:vMerge/>
            <w:tcBorders>
              <w:left w:val="double" w:sz="4" w:space="0" w:color="auto"/>
            </w:tcBorders>
            <w:shd w:val="clear" w:color="auto" w:fill="FFFFFF"/>
          </w:tcPr>
          <w:p w14:paraId="49092BCB" w14:textId="77777777" w:rsidR="00030893" w:rsidRPr="000806F8" w:rsidRDefault="00030893" w:rsidP="00030893">
            <w:pPr>
              <w:ind w:firstLine="0"/>
              <w:jc w:val="center"/>
              <w:rPr>
                <w:sz w:val="24"/>
                <w:szCs w:val="17"/>
              </w:rPr>
            </w:pPr>
          </w:p>
        </w:tc>
        <w:tc>
          <w:tcPr>
            <w:tcW w:w="753" w:type="dxa"/>
            <w:shd w:val="clear" w:color="auto" w:fill="FFFFFF"/>
          </w:tcPr>
          <w:p w14:paraId="7FE1DEE3" w14:textId="77777777" w:rsidR="00030893" w:rsidRPr="000806F8" w:rsidRDefault="00030893" w:rsidP="00030893">
            <w:pPr>
              <w:ind w:firstLine="0"/>
              <w:jc w:val="center"/>
              <w:rPr>
                <w:sz w:val="24"/>
                <w:szCs w:val="17"/>
              </w:rPr>
            </w:pPr>
            <w:r w:rsidRPr="000806F8">
              <w:rPr>
                <w:sz w:val="24"/>
                <w:szCs w:val="17"/>
              </w:rPr>
              <w:t>46.4</w:t>
            </w:r>
          </w:p>
        </w:tc>
        <w:tc>
          <w:tcPr>
            <w:tcW w:w="753" w:type="dxa"/>
            <w:vMerge/>
            <w:tcBorders>
              <w:bottom w:val="single" w:sz="4" w:space="0" w:color="auto"/>
            </w:tcBorders>
            <w:shd w:val="clear" w:color="auto" w:fill="FFFFFF"/>
          </w:tcPr>
          <w:p w14:paraId="1730B576" w14:textId="77777777" w:rsidR="00030893" w:rsidRPr="000806F8" w:rsidRDefault="00030893" w:rsidP="00030893">
            <w:pPr>
              <w:ind w:firstLine="0"/>
              <w:jc w:val="center"/>
              <w:rPr>
                <w:sz w:val="24"/>
                <w:szCs w:val="17"/>
              </w:rPr>
            </w:pPr>
          </w:p>
        </w:tc>
        <w:tc>
          <w:tcPr>
            <w:tcW w:w="753" w:type="dxa"/>
            <w:shd w:val="clear" w:color="auto" w:fill="FFFFFF"/>
          </w:tcPr>
          <w:p w14:paraId="42AE213F" w14:textId="77777777" w:rsidR="00030893" w:rsidRPr="000806F8" w:rsidRDefault="00030893" w:rsidP="00030893">
            <w:pPr>
              <w:ind w:firstLine="0"/>
              <w:jc w:val="center"/>
              <w:rPr>
                <w:sz w:val="24"/>
                <w:szCs w:val="17"/>
              </w:rPr>
            </w:pPr>
            <w:r w:rsidRPr="000806F8">
              <w:rPr>
                <w:sz w:val="24"/>
                <w:szCs w:val="17"/>
              </w:rPr>
              <w:t>42.7</w:t>
            </w:r>
          </w:p>
        </w:tc>
        <w:tc>
          <w:tcPr>
            <w:tcW w:w="753" w:type="dxa"/>
            <w:vMerge/>
            <w:tcBorders>
              <w:bottom w:val="single" w:sz="4" w:space="0" w:color="auto"/>
            </w:tcBorders>
            <w:shd w:val="clear" w:color="auto" w:fill="FFFFFF"/>
          </w:tcPr>
          <w:p w14:paraId="2D3E3C43" w14:textId="77777777" w:rsidR="00030893" w:rsidRPr="000806F8" w:rsidRDefault="00030893" w:rsidP="00030893">
            <w:pPr>
              <w:ind w:firstLine="0"/>
              <w:jc w:val="center"/>
              <w:rPr>
                <w:sz w:val="24"/>
                <w:szCs w:val="17"/>
              </w:rPr>
            </w:pPr>
          </w:p>
        </w:tc>
      </w:tr>
      <w:tr w:rsidR="00030893" w:rsidRPr="00E87313" w14:paraId="07A0C89A" w14:textId="77777777">
        <w:tblPrEx>
          <w:tblCellMar>
            <w:top w:w="0" w:type="dxa"/>
            <w:bottom w:w="0" w:type="dxa"/>
          </w:tblCellMar>
        </w:tblPrEx>
        <w:tc>
          <w:tcPr>
            <w:tcW w:w="1809" w:type="dxa"/>
            <w:tcBorders>
              <w:bottom w:val="single" w:sz="4" w:space="0" w:color="auto"/>
            </w:tcBorders>
            <w:shd w:val="clear" w:color="auto" w:fill="FFFFFF"/>
            <w:vAlign w:val="bottom"/>
          </w:tcPr>
          <w:p w14:paraId="145FE6A5" w14:textId="77777777" w:rsidR="00030893" w:rsidRPr="000806F8" w:rsidRDefault="00030893" w:rsidP="00030893">
            <w:pPr>
              <w:spacing w:after="120"/>
              <w:ind w:firstLine="0"/>
              <w:jc w:val="both"/>
              <w:rPr>
                <w:sz w:val="24"/>
                <w:szCs w:val="17"/>
              </w:rPr>
            </w:pPr>
            <w:r w:rsidRPr="000806F8">
              <w:rPr>
                <w:sz w:val="24"/>
                <w:szCs w:val="17"/>
              </w:rPr>
              <w:t>d’intensité</w:t>
            </w:r>
          </w:p>
        </w:tc>
        <w:tc>
          <w:tcPr>
            <w:tcW w:w="753" w:type="dxa"/>
            <w:tcBorders>
              <w:bottom w:val="single" w:sz="4" w:space="0" w:color="auto"/>
            </w:tcBorders>
            <w:shd w:val="clear" w:color="auto" w:fill="FFFFFF"/>
            <w:vAlign w:val="bottom"/>
          </w:tcPr>
          <w:p w14:paraId="3E200336" w14:textId="77777777" w:rsidR="00030893" w:rsidRPr="000806F8" w:rsidRDefault="00030893" w:rsidP="00030893">
            <w:pPr>
              <w:spacing w:after="120"/>
              <w:ind w:firstLine="0"/>
              <w:jc w:val="center"/>
              <w:rPr>
                <w:sz w:val="24"/>
                <w:szCs w:val="17"/>
              </w:rPr>
            </w:pPr>
            <w:r w:rsidRPr="000806F8">
              <w:rPr>
                <w:sz w:val="24"/>
                <w:szCs w:val="17"/>
              </w:rPr>
              <w:t>47.7</w:t>
            </w:r>
          </w:p>
        </w:tc>
        <w:tc>
          <w:tcPr>
            <w:tcW w:w="753" w:type="dxa"/>
            <w:tcBorders>
              <w:bottom w:val="single" w:sz="4" w:space="0" w:color="auto"/>
            </w:tcBorders>
            <w:shd w:val="clear" w:color="auto" w:fill="FFFFFF"/>
          </w:tcPr>
          <w:p w14:paraId="6D27FC17" w14:textId="77777777" w:rsidR="00030893" w:rsidRPr="000806F8" w:rsidRDefault="00030893" w:rsidP="00030893">
            <w:pPr>
              <w:spacing w:after="120"/>
              <w:ind w:firstLine="0"/>
              <w:jc w:val="center"/>
              <w:rPr>
                <w:sz w:val="24"/>
                <w:szCs w:val="17"/>
              </w:rPr>
            </w:pPr>
          </w:p>
        </w:tc>
        <w:tc>
          <w:tcPr>
            <w:tcW w:w="753" w:type="dxa"/>
            <w:tcBorders>
              <w:bottom w:val="single" w:sz="4" w:space="0" w:color="auto"/>
            </w:tcBorders>
            <w:shd w:val="clear" w:color="auto" w:fill="FFFFFF"/>
            <w:vAlign w:val="bottom"/>
          </w:tcPr>
          <w:p w14:paraId="31FEF784" w14:textId="77777777" w:rsidR="00030893" w:rsidRPr="000806F8" w:rsidRDefault="00030893" w:rsidP="00030893">
            <w:pPr>
              <w:spacing w:after="120"/>
              <w:ind w:firstLine="0"/>
              <w:jc w:val="center"/>
              <w:rPr>
                <w:sz w:val="24"/>
                <w:szCs w:val="17"/>
              </w:rPr>
            </w:pPr>
            <w:r w:rsidRPr="000806F8">
              <w:rPr>
                <w:sz w:val="24"/>
                <w:szCs w:val="17"/>
              </w:rPr>
              <w:t>41.7</w:t>
            </w:r>
          </w:p>
        </w:tc>
        <w:tc>
          <w:tcPr>
            <w:tcW w:w="753" w:type="dxa"/>
            <w:tcBorders>
              <w:bottom w:val="single" w:sz="4" w:space="0" w:color="auto"/>
            </w:tcBorders>
            <w:shd w:val="clear" w:color="auto" w:fill="FFFFFF"/>
          </w:tcPr>
          <w:p w14:paraId="1D6A51DB" w14:textId="77777777" w:rsidR="00030893" w:rsidRPr="000806F8" w:rsidRDefault="00030893" w:rsidP="00030893">
            <w:pPr>
              <w:spacing w:after="120"/>
              <w:ind w:firstLine="0"/>
              <w:jc w:val="center"/>
              <w:rPr>
                <w:sz w:val="24"/>
                <w:szCs w:val="17"/>
              </w:rPr>
            </w:pPr>
          </w:p>
        </w:tc>
        <w:tc>
          <w:tcPr>
            <w:tcW w:w="753" w:type="dxa"/>
            <w:tcBorders>
              <w:bottom w:val="single" w:sz="4" w:space="0" w:color="auto"/>
            </w:tcBorders>
            <w:shd w:val="clear" w:color="auto" w:fill="FFFFFF"/>
            <w:vAlign w:val="bottom"/>
          </w:tcPr>
          <w:p w14:paraId="12D2FC4D" w14:textId="77777777" w:rsidR="00030893" w:rsidRPr="000806F8" w:rsidRDefault="00030893" w:rsidP="00030893">
            <w:pPr>
              <w:spacing w:after="120"/>
              <w:ind w:firstLine="0"/>
              <w:jc w:val="center"/>
              <w:rPr>
                <w:sz w:val="24"/>
                <w:szCs w:val="17"/>
              </w:rPr>
            </w:pPr>
            <w:r w:rsidRPr="000806F8">
              <w:rPr>
                <w:sz w:val="24"/>
                <w:szCs w:val="17"/>
              </w:rPr>
              <w:t>29.8</w:t>
            </w:r>
          </w:p>
        </w:tc>
        <w:tc>
          <w:tcPr>
            <w:tcW w:w="753" w:type="dxa"/>
            <w:tcBorders>
              <w:top w:val="single" w:sz="4" w:space="0" w:color="auto"/>
              <w:bottom w:val="single" w:sz="4" w:space="0" w:color="auto"/>
            </w:tcBorders>
            <w:shd w:val="clear" w:color="auto" w:fill="FFFFFF"/>
          </w:tcPr>
          <w:p w14:paraId="4325E339" w14:textId="77777777" w:rsidR="00030893" w:rsidRPr="000806F8" w:rsidRDefault="00030893" w:rsidP="00030893">
            <w:pPr>
              <w:spacing w:after="120"/>
              <w:ind w:firstLine="0"/>
              <w:jc w:val="center"/>
              <w:rPr>
                <w:sz w:val="24"/>
                <w:szCs w:val="17"/>
              </w:rPr>
            </w:pPr>
          </w:p>
        </w:tc>
        <w:tc>
          <w:tcPr>
            <w:tcW w:w="753" w:type="dxa"/>
            <w:tcBorders>
              <w:bottom w:val="single" w:sz="4" w:space="0" w:color="auto"/>
            </w:tcBorders>
            <w:shd w:val="clear" w:color="auto" w:fill="FFFFFF"/>
            <w:vAlign w:val="bottom"/>
          </w:tcPr>
          <w:p w14:paraId="1F8AE5F7" w14:textId="77777777" w:rsidR="00030893" w:rsidRPr="000806F8" w:rsidRDefault="00030893" w:rsidP="00030893">
            <w:pPr>
              <w:spacing w:after="120"/>
              <w:ind w:firstLine="0"/>
              <w:jc w:val="center"/>
              <w:rPr>
                <w:sz w:val="24"/>
                <w:szCs w:val="17"/>
              </w:rPr>
            </w:pPr>
            <w:r w:rsidRPr="000806F8">
              <w:rPr>
                <w:sz w:val="24"/>
                <w:szCs w:val="17"/>
              </w:rPr>
              <w:t>32.2</w:t>
            </w:r>
          </w:p>
        </w:tc>
        <w:tc>
          <w:tcPr>
            <w:tcW w:w="753" w:type="dxa"/>
            <w:tcBorders>
              <w:top w:val="single" w:sz="4" w:space="0" w:color="auto"/>
              <w:bottom w:val="single" w:sz="4" w:space="0" w:color="auto"/>
            </w:tcBorders>
            <w:shd w:val="clear" w:color="auto" w:fill="FFFFFF"/>
          </w:tcPr>
          <w:p w14:paraId="2EA4E98E" w14:textId="77777777" w:rsidR="00030893" w:rsidRPr="000806F8" w:rsidRDefault="00030893" w:rsidP="00030893">
            <w:pPr>
              <w:spacing w:after="120"/>
              <w:ind w:firstLine="0"/>
              <w:jc w:val="center"/>
              <w:rPr>
                <w:sz w:val="24"/>
                <w:szCs w:val="17"/>
              </w:rPr>
            </w:pPr>
          </w:p>
        </w:tc>
      </w:tr>
    </w:tbl>
    <w:p w14:paraId="3E3C7185" w14:textId="77777777" w:rsidR="00030893" w:rsidRPr="00E87313" w:rsidRDefault="00030893" w:rsidP="00030893">
      <w:pPr>
        <w:spacing w:before="120" w:after="120"/>
        <w:jc w:val="both"/>
      </w:pPr>
    </w:p>
    <w:p w14:paraId="2FDBD049" w14:textId="77777777" w:rsidR="00030893" w:rsidRPr="00E87313" w:rsidRDefault="00030893" w:rsidP="00030893">
      <w:pPr>
        <w:spacing w:before="120" w:after="120"/>
        <w:jc w:val="both"/>
      </w:pPr>
      <w:r w:rsidRPr="00E87313">
        <w:t>Il semble ici que la catégorie socio-professionnelle ait une influe</w:t>
      </w:r>
      <w:r w:rsidRPr="00E87313">
        <w:t>n</w:t>
      </w:r>
      <w:r w:rsidRPr="00E87313">
        <w:t xml:space="preserve">ce, un pouvoir explicatif, plus grand que les </w:t>
      </w:r>
      <w:r>
        <w:t>« </w:t>
      </w:r>
      <w:r w:rsidRPr="00E87313">
        <w:t>variables lourdes</w:t>
      </w:r>
      <w:r>
        <w:t> »</w:t>
      </w:r>
      <w:r w:rsidRPr="00E87313">
        <w:t xml:space="preserve"> qui apparaissent dans le premier tableau. Cet exemple nous permet de comprendre jusqu’où on peut aller avec la méthodologie déjà exista</w:t>
      </w:r>
      <w:r w:rsidRPr="00E87313">
        <w:t>n</w:t>
      </w:r>
      <w:r w:rsidRPr="00E87313">
        <w:t>te</w:t>
      </w:r>
      <w:r>
        <w:t> :</w:t>
      </w:r>
      <w:r w:rsidRPr="00E87313">
        <w:t xml:space="preserve"> il suffit de l’employer.</w:t>
      </w:r>
    </w:p>
    <w:p w14:paraId="1ED2599D" w14:textId="77777777" w:rsidR="00030893" w:rsidRPr="00E87313" w:rsidRDefault="00030893" w:rsidP="00030893">
      <w:pPr>
        <w:spacing w:before="120" w:after="120"/>
        <w:jc w:val="both"/>
      </w:pPr>
      <w:r w:rsidRPr="00E87313">
        <w:t>Il semble donc acquis que la macrosociologie a réussi à se détacher d’une scolastique verbeuse et qu’elle est appelée à jouer un rôle i</w:t>
      </w:r>
      <w:r w:rsidRPr="00E87313">
        <w:t>m</w:t>
      </w:r>
      <w:r w:rsidRPr="00E87313">
        <w:t>portant dans la formation d'un bilan social, dans la constitution d'un diagnostic sociologique sur la croissance et dans les grandes décisions qui devront être prises à l’intérieur de ce champ historique nouveau que sont les sociétés post-industrielles.</w:t>
      </w:r>
      <w:r>
        <w:rPr>
          <w:bCs/>
          <w:szCs w:val="28"/>
        </w:rPr>
        <w:t> </w:t>
      </w:r>
      <w:r>
        <w:rPr>
          <w:rStyle w:val="Appelnotedebasdep"/>
          <w:bCs/>
          <w:szCs w:val="28"/>
        </w:rPr>
        <w:footnoteReference w:id="140"/>
      </w:r>
      <w:r w:rsidRPr="00CA3201">
        <w:t xml:space="preserve"> </w:t>
      </w:r>
      <w:r w:rsidRPr="00E87313">
        <w:t>Il est possible dès aujou</w:t>
      </w:r>
      <w:r w:rsidRPr="00E87313">
        <w:t>r</w:t>
      </w:r>
      <w:r w:rsidRPr="00E87313">
        <w:t xml:space="preserve">d'hui, à partir de </w:t>
      </w:r>
      <w:r>
        <w:t>« </w:t>
      </w:r>
      <w:r w:rsidRPr="00E87313">
        <w:t>l’analyse secondaire</w:t>
      </w:r>
      <w:r>
        <w:t> »</w:t>
      </w:r>
      <w:r>
        <w:rPr>
          <w:bCs/>
          <w:szCs w:val="28"/>
        </w:rPr>
        <w:t> </w:t>
      </w:r>
      <w:r>
        <w:rPr>
          <w:rStyle w:val="Appelnotedebasdep"/>
          <w:bCs/>
          <w:szCs w:val="28"/>
        </w:rPr>
        <w:footnoteReference w:id="141"/>
      </w:r>
      <w:r w:rsidRPr="00CA3201">
        <w:t xml:space="preserve"> </w:t>
      </w:r>
      <w:r w:rsidRPr="00E87313">
        <w:t>et des autres m</w:t>
      </w:r>
      <w:r w:rsidRPr="00E87313">
        <w:t>é</w:t>
      </w:r>
      <w:r w:rsidRPr="00E87313">
        <w:t>thodes que nous avons décrites plus haut, de formuler cette macros</w:t>
      </w:r>
      <w:r w:rsidRPr="00E87313">
        <w:t>o</w:t>
      </w:r>
      <w:r w:rsidRPr="00E87313">
        <w:t>ciologie et de la mettre au service du plus grand nombre.</w:t>
      </w:r>
    </w:p>
    <w:p w14:paraId="06C48E64" w14:textId="77777777" w:rsidR="00030893" w:rsidRDefault="00030893" w:rsidP="00030893">
      <w:pPr>
        <w:spacing w:before="120" w:after="120"/>
        <w:jc w:val="both"/>
      </w:pPr>
    </w:p>
    <w:p w14:paraId="3D974834" w14:textId="77777777" w:rsidR="00030893" w:rsidRPr="00CA3201" w:rsidRDefault="00030893" w:rsidP="00030893">
      <w:pPr>
        <w:pStyle w:val="a"/>
        <w:outlineLvl w:val="0"/>
      </w:pPr>
      <w:r w:rsidRPr="00CA3201">
        <w:t>Utilisation des indicateurs sociaux</w:t>
      </w:r>
    </w:p>
    <w:p w14:paraId="6FB9BD5E" w14:textId="77777777" w:rsidR="00030893" w:rsidRDefault="00030893" w:rsidP="00030893">
      <w:pPr>
        <w:spacing w:before="120" w:after="120"/>
        <w:jc w:val="both"/>
      </w:pPr>
    </w:p>
    <w:p w14:paraId="43A2AE1E" w14:textId="77777777" w:rsidR="00030893" w:rsidRPr="00E87313" w:rsidRDefault="00030893" w:rsidP="00030893">
      <w:pPr>
        <w:spacing w:before="120" w:after="120"/>
        <w:jc w:val="both"/>
      </w:pPr>
      <w:r w:rsidRPr="00E87313">
        <w:t>C’est vers les années</w:t>
      </w:r>
      <w:r>
        <w:t> </w:t>
      </w:r>
      <w:r w:rsidRPr="00E87313">
        <w:t xml:space="preserve">60 qu’on a commencé à s'interroger aux Etats-Unis sur la </w:t>
      </w:r>
      <w:r>
        <w:t>« </w:t>
      </w:r>
      <w:r w:rsidRPr="00E87313">
        <w:t>qualité de la vie</w:t>
      </w:r>
      <w:r>
        <w:t> »</w:t>
      </w:r>
      <w:r w:rsidRPr="00E87313">
        <w:t xml:space="preserve">. Dès ce moment, le </w:t>
      </w:r>
      <w:r>
        <w:t>« </w:t>
      </w:r>
      <w:r w:rsidRPr="00E87313">
        <w:t>social</w:t>
      </w:r>
      <w:r>
        <w:t> »</w:t>
      </w:r>
      <w:r w:rsidRPr="00E87313">
        <w:t xml:space="preserve"> apparut comme la pierre d’achoppement et la rançon du </w:t>
      </w:r>
      <w:r>
        <w:t>« </w:t>
      </w:r>
      <w:r w:rsidRPr="00E87313">
        <w:t>progrès</w:t>
      </w:r>
      <w:r>
        <w:t> »</w:t>
      </w:r>
      <w:r w:rsidRPr="00E87313">
        <w:t>. L’utilisation du P.P.B.S. et son application partielle à la lutte contre la pauvreté et la ségrégation raciale ont obligé en quelque sorte les che</w:t>
      </w:r>
      <w:r w:rsidRPr="00E87313">
        <w:t>r</w:t>
      </w:r>
      <w:r w:rsidRPr="00E87313">
        <w:t>cheurs à trouver un équivalent comptable aux grands indicateurs éc</w:t>
      </w:r>
      <w:r w:rsidRPr="00E87313">
        <w:t>o</w:t>
      </w:r>
      <w:r w:rsidRPr="00E87313">
        <w:t>nomiques déjà connus. Il y a donc une certaine parenté conceptuelle entre les indicateurs sociaux et les éléments habituels de la planific</w:t>
      </w:r>
      <w:r w:rsidRPr="00E87313">
        <w:t>a</w:t>
      </w:r>
      <w:r w:rsidRPr="00E87313">
        <w:t>tion</w:t>
      </w:r>
      <w:r>
        <w:t xml:space="preserve"> [133]</w:t>
      </w:r>
      <w:r w:rsidRPr="00E87313">
        <w:t xml:space="preserve"> économique. Il semble qu’on soit assez déçu, à l’heure a</w:t>
      </w:r>
      <w:r w:rsidRPr="00E87313">
        <w:t>c</w:t>
      </w:r>
      <w:r w:rsidRPr="00E87313">
        <w:t xml:space="preserve">tuelle, aux Etats-Unis, par le </w:t>
      </w:r>
      <w:r>
        <w:t>« </w:t>
      </w:r>
      <w:r w:rsidRPr="00E87313">
        <w:t>rendement</w:t>
      </w:r>
      <w:r>
        <w:t> »</w:t>
      </w:r>
      <w:r w:rsidRPr="00E87313">
        <w:t xml:space="preserve"> de ces indic</w:t>
      </w:r>
      <w:r w:rsidRPr="00E87313">
        <w:t>a</w:t>
      </w:r>
      <w:r w:rsidRPr="00E87313">
        <w:t>teurs. On a voulu, dans la plupart des cas, faire l’économie des recherches soci</w:t>
      </w:r>
      <w:r w:rsidRPr="00E87313">
        <w:t>o</w:t>
      </w:r>
      <w:r w:rsidRPr="00E87313">
        <w:t>logiques nécessaires à l’élaboration d'indicateurs sociaux valables</w:t>
      </w:r>
      <w:r>
        <w:t> ;</w:t>
      </w:r>
      <w:r w:rsidRPr="00E87313">
        <w:t xml:space="preserve"> c’est la leçon qu'il faut tirer de cette première expérience.</w:t>
      </w:r>
    </w:p>
    <w:p w14:paraId="52FE8F30" w14:textId="77777777" w:rsidR="00030893" w:rsidRPr="00E87313" w:rsidRDefault="00030893" w:rsidP="00030893">
      <w:pPr>
        <w:spacing w:before="120" w:after="120"/>
        <w:jc w:val="both"/>
      </w:pPr>
      <w:r w:rsidRPr="00E87313">
        <w:t>En France, on a tenté, dans la Commission de l'action sociale du Vie Plan, de formuler certains indicateurs. Pour les auteurs du rapport,</w:t>
      </w:r>
    </w:p>
    <w:p w14:paraId="0AC7F98F" w14:textId="77777777" w:rsidR="00030893" w:rsidRDefault="00030893" w:rsidP="00030893">
      <w:pPr>
        <w:pStyle w:val="Grillecouleur-Accent1"/>
      </w:pPr>
    </w:p>
    <w:p w14:paraId="34BDA39D" w14:textId="77777777" w:rsidR="00030893" w:rsidRDefault="00030893" w:rsidP="00030893">
      <w:pPr>
        <w:pStyle w:val="Grillecouleur-Accent1"/>
      </w:pPr>
      <w:r w:rsidRPr="00D27378">
        <w:t>La fonction principale assignée aux indicateurs est d’exprimer, sous une forme quantifiée, la situation sociale actuelle et future (voulue ou si</w:t>
      </w:r>
      <w:r w:rsidRPr="00D27378">
        <w:t>m</w:t>
      </w:r>
      <w:r w:rsidRPr="00D27378">
        <w:t>plement prévue), de telle sorte que l'évolution de cette situation puisse être caractérisée par une simple variation quantitative. Les indicateurs auraient alors une triple fonction : donner une vue d'ensemble de cette situation s</w:t>
      </w:r>
      <w:r w:rsidRPr="00D27378">
        <w:t>o</w:t>
      </w:r>
      <w:r w:rsidRPr="00D27378">
        <w:t>ciale et de son évolution, guider l’action sociale, expliciter les choix pol</w:t>
      </w:r>
      <w:r w:rsidRPr="00D27378">
        <w:t>i</w:t>
      </w:r>
      <w:r w:rsidRPr="00D27378">
        <w:t>tiques effe</w:t>
      </w:r>
      <w:r w:rsidRPr="00D27378">
        <w:t>c</w:t>
      </w:r>
      <w:r w:rsidRPr="00D27378">
        <w:t>tués</w:t>
      </w:r>
      <w:r w:rsidRPr="00E87313">
        <w:t>.</w:t>
      </w:r>
      <w:r>
        <w:t> </w:t>
      </w:r>
      <w:r>
        <w:rPr>
          <w:rStyle w:val="Appelnotedebasdep"/>
          <w:bCs/>
          <w:szCs w:val="28"/>
        </w:rPr>
        <w:footnoteReference w:id="142"/>
      </w:r>
    </w:p>
    <w:p w14:paraId="6A3A8E82" w14:textId="77777777" w:rsidR="00030893" w:rsidRPr="00D27378" w:rsidRDefault="00030893" w:rsidP="00030893">
      <w:pPr>
        <w:pStyle w:val="Grillecouleur-Accent1"/>
      </w:pPr>
    </w:p>
    <w:p w14:paraId="6379EE36" w14:textId="77777777" w:rsidR="00030893" w:rsidRPr="00E87313" w:rsidRDefault="00030893" w:rsidP="00030893">
      <w:pPr>
        <w:spacing w:before="120" w:after="120"/>
        <w:jc w:val="both"/>
      </w:pPr>
      <w:r w:rsidRPr="00E87313">
        <w:t>Il semble bien que là aussi l’utilisation des indicateurs sociaux soit un échec partiel et cela toujours pour la même raison</w:t>
      </w:r>
      <w:r>
        <w:t> :</w:t>
      </w:r>
      <w:r w:rsidRPr="00E87313">
        <w:t xml:space="preserve"> la grande c</w:t>
      </w:r>
      <w:r w:rsidRPr="00E87313">
        <w:t>a</w:t>
      </w:r>
      <w:r w:rsidRPr="00E87313">
        <w:t>rence de conceptualisation. La plupart des projets, tant aux Etats-Unis qu’en France, sont trop ambitieux et l’application mécanique d’une méthodologie simpliste n’arrange pas les choses.</w:t>
      </w:r>
    </w:p>
    <w:p w14:paraId="57B4776A" w14:textId="77777777" w:rsidR="00030893" w:rsidRPr="00E87313" w:rsidRDefault="00030893" w:rsidP="00030893">
      <w:pPr>
        <w:spacing w:before="120" w:after="120"/>
        <w:jc w:val="both"/>
      </w:pPr>
      <w:r w:rsidRPr="00E87313">
        <w:t xml:space="preserve">Ce n’est un secret pour personne que l’Office de Planification et de Développement du Québec végète actuellement. Toutes les activités de planification sont concentrées au Conseil du Trésor qui, à l’aide du système de programmation budgétaire, tente, avec plus ou moins de succès, de régulariser les dépenses gouvernementales. Dans tous les ministères de types </w:t>
      </w:r>
      <w:r>
        <w:t>« </w:t>
      </w:r>
      <w:r w:rsidRPr="00E87313">
        <w:t>sociaux</w:t>
      </w:r>
      <w:r>
        <w:t> »</w:t>
      </w:r>
      <w:r w:rsidRPr="00E87313">
        <w:t>, il y a un manque lamentable de do</w:t>
      </w:r>
      <w:r w:rsidRPr="00E87313">
        <w:t>n</w:t>
      </w:r>
      <w:r w:rsidRPr="00E87313">
        <w:t>nées (quelquefois les plus simples). Ce vide au plan des statistiques sociales est dû en grande partie à l’absence de coordination et au peu d’intérêt suscité par ces recherches (ces statistiques sont inutiles pour la rhétorique politique actuelle). Cette ignorance peut devenir à long terme extrêmement dangereuse, car le Québec a connu ces dernières années des mutations très importantes pour son développement éc</w:t>
      </w:r>
      <w:r w:rsidRPr="00E87313">
        <w:t>o</w:t>
      </w:r>
      <w:r w:rsidRPr="00E87313">
        <w:t>nomique et social. On assiste à l’heure actuelle</w:t>
      </w:r>
      <w:r>
        <w:t xml:space="preserve"> [134]</w:t>
      </w:r>
      <w:r w:rsidRPr="00E87313">
        <w:t xml:space="preserve"> à une prolifér</w:t>
      </w:r>
      <w:r w:rsidRPr="00E87313">
        <w:t>a</w:t>
      </w:r>
      <w:r w:rsidRPr="00E87313">
        <w:t>tion anarchique des programmes et des pr</w:t>
      </w:r>
      <w:r w:rsidRPr="00E87313">
        <w:t>o</w:t>
      </w:r>
      <w:r w:rsidRPr="00E87313">
        <w:t>jets dans les secteurs de la santé, des affaires sociales, de l’éducation et de la culture</w:t>
      </w:r>
      <w:r>
        <w:t> ;</w:t>
      </w:r>
      <w:r>
        <w:rPr>
          <w:bCs/>
          <w:szCs w:val="28"/>
        </w:rPr>
        <w:t> </w:t>
      </w:r>
      <w:r>
        <w:rPr>
          <w:rStyle w:val="Appelnotedebasdep"/>
          <w:bCs/>
          <w:szCs w:val="28"/>
        </w:rPr>
        <w:footnoteReference w:id="143"/>
      </w:r>
      <w:r w:rsidRPr="00E87313">
        <w:t xml:space="preserve"> il est extrêmement rare que ces projets soient évalués correctement et int</w:t>
      </w:r>
      <w:r w:rsidRPr="00E87313">
        <w:t>é</w:t>
      </w:r>
      <w:r w:rsidRPr="00E87313">
        <w:t>grés à un projet global (que ce soit au niveau m</w:t>
      </w:r>
      <w:r w:rsidRPr="00E87313">
        <w:t>u</w:t>
      </w:r>
      <w:r w:rsidRPr="00E87313">
        <w:t>nicipal, régional ou provincial). Il en résulte une immense perte de temps, d'argent et d'énergie faute d’un système de mesure des vari</w:t>
      </w:r>
      <w:r w:rsidRPr="00E87313">
        <w:t>a</w:t>
      </w:r>
      <w:r w:rsidRPr="00E87313">
        <w:t>bles sociales et faute d'un cadre général d’interprétation. Seuls les indicateurs sociaux pou</w:t>
      </w:r>
      <w:r w:rsidRPr="00E87313">
        <w:t>r</w:t>
      </w:r>
      <w:r w:rsidRPr="00E87313">
        <w:t>raient tenir compte de ces recherches et de ces essais en faisant resso</w:t>
      </w:r>
      <w:r w:rsidRPr="00E87313">
        <w:t>r</w:t>
      </w:r>
      <w:r w:rsidRPr="00E87313">
        <w:t>tir leur spécificité. En effet, au Québec,</w:t>
      </w:r>
    </w:p>
    <w:p w14:paraId="415609A1" w14:textId="77777777" w:rsidR="00030893" w:rsidRDefault="00030893" w:rsidP="00030893">
      <w:pPr>
        <w:pStyle w:val="Grillecouleur-Accent1"/>
      </w:pPr>
      <w:r>
        <w:br w:type="page"/>
      </w:r>
    </w:p>
    <w:p w14:paraId="1CBC4373" w14:textId="77777777" w:rsidR="00030893" w:rsidRDefault="00030893" w:rsidP="00030893">
      <w:pPr>
        <w:pStyle w:val="Grillecouleur-Accent1"/>
      </w:pPr>
      <w:r w:rsidRPr="00394478">
        <w:t>... les dimensions fondamentales que constituent notre situation de d</w:t>
      </w:r>
      <w:r w:rsidRPr="00394478">
        <w:t>é</w:t>
      </w:r>
      <w:r w:rsidRPr="00394478">
        <w:t>pendance et la structure de nos classes sociales doivent être le schéma de base permettant de constituer des indicateurs s</w:t>
      </w:r>
      <w:r w:rsidRPr="00394478">
        <w:t>o</w:t>
      </w:r>
      <w:r w:rsidRPr="00394478">
        <w:t>ciaux qui pourraient assez bien s'adapter à la mesure de ces pr</w:t>
      </w:r>
      <w:r w:rsidRPr="00394478">
        <w:t>o</w:t>
      </w:r>
      <w:r w:rsidRPr="00394478">
        <w:t>blèmes nouveaux qu’on peut ranger sous l’étiquette générique de « qualité de vie » ou de problèmes de l'env</w:t>
      </w:r>
      <w:r w:rsidRPr="00394478">
        <w:t>i</w:t>
      </w:r>
      <w:r w:rsidRPr="00394478">
        <w:t>ronnement.</w:t>
      </w:r>
      <w:r>
        <w:t> </w:t>
      </w:r>
      <w:r>
        <w:rPr>
          <w:rStyle w:val="Appelnotedebasdep"/>
          <w:bCs/>
          <w:szCs w:val="28"/>
        </w:rPr>
        <w:footnoteReference w:id="144"/>
      </w:r>
    </w:p>
    <w:p w14:paraId="7D746412" w14:textId="77777777" w:rsidR="00030893" w:rsidRPr="00394478" w:rsidRDefault="00030893" w:rsidP="00030893">
      <w:pPr>
        <w:pStyle w:val="Grillecouleur-Accent1"/>
      </w:pPr>
    </w:p>
    <w:p w14:paraId="753009CF" w14:textId="77777777" w:rsidR="00030893" w:rsidRPr="00E87313" w:rsidRDefault="00030893" w:rsidP="00030893">
      <w:pPr>
        <w:spacing w:before="120" w:after="120"/>
        <w:jc w:val="both"/>
      </w:pPr>
      <w:r w:rsidRPr="00E87313">
        <w:t>Au Québec, comme partout ailleurs, le conflit entre la croissance et le développement économique et social</w:t>
      </w:r>
      <w:r>
        <w:rPr>
          <w:bCs/>
          <w:szCs w:val="28"/>
        </w:rPr>
        <w:t> </w:t>
      </w:r>
      <w:r>
        <w:rPr>
          <w:rStyle w:val="Appelnotedebasdep"/>
          <w:bCs/>
          <w:szCs w:val="28"/>
        </w:rPr>
        <w:footnoteReference w:id="145"/>
      </w:r>
      <w:r w:rsidRPr="00E87313">
        <w:t xml:space="preserve"> devient un élément extr</w:t>
      </w:r>
      <w:r w:rsidRPr="00E87313">
        <w:t>ê</w:t>
      </w:r>
      <w:r w:rsidRPr="00E87313">
        <w:t>mement important du débat. Ce débat aux ramifications planéta</w:t>
      </w:r>
      <w:r w:rsidRPr="00E87313">
        <w:t>i</w:t>
      </w:r>
      <w:r w:rsidRPr="00E87313">
        <w:t>res, nous ne pourrons le camoufler indéfiniment sous l'imagerie tro</w:t>
      </w:r>
      <w:r w:rsidRPr="00E87313">
        <w:t>m</w:t>
      </w:r>
      <w:r w:rsidRPr="00E87313">
        <w:t>peuse d'un haut niveau de vie, en ignorant les autres éléments du pr</w:t>
      </w:r>
      <w:r w:rsidRPr="00E87313">
        <w:t>o</w:t>
      </w:r>
      <w:r w:rsidRPr="00E87313">
        <w:t>blème</w:t>
      </w:r>
      <w:r>
        <w:t> :</w:t>
      </w:r>
      <w:r w:rsidRPr="00E87313">
        <w:t xml:space="preserve"> inégalités sociales, pollution, gaspillage effréné, déracinement des p</w:t>
      </w:r>
      <w:r w:rsidRPr="00E87313">
        <w:t>o</w:t>
      </w:r>
      <w:r w:rsidRPr="00E87313">
        <w:t>pulations, urbanisation débridée, fatigue physique et mentale, etc.</w:t>
      </w:r>
    </w:p>
    <w:p w14:paraId="4EF55364" w14:textId="77777777" w:rsidR="00030893" w:rsidRDefault="00030893" w:rsidP="00030893">
      <w:pPr>
        <w:spacing w:before="120" w:after="120"/>
        <w:jc w:val="both"/>
      </w:pPr>
    </w:p>
    <w:p w14:paraId="348D13A6" w14:textId="77777777" w:rsidR="00030893" w:rsidRPr="00394478" w:rsidRDefault="00030893" w:rsidP="00030893">
      <w:pPr>
        <w:pStyle w:val="a"/>
      </w:pPr>
      <w:r>
        <w:t>Conclusion :</w:t>
      </w:r>
      <w:r>
        <w:br/>
      </w:r>
      <w:r w:rsidRPr="00394478">
        <w:t>l’avenir des indicateurs sociaux</w:t>
      </w:r>
    </w:p>
    <w:p w14:paraId="2337857F" w14:textId="77777777" w:rsidR="00030893" w:rsidRDefault="00030893" w:rsidP="00030893">
      <w:pPr>
        <w:spacing w:before="120" w:after="120"/>
        <w:jc w:val="both"/>
      </w:pPr>
    </w:p>
    <w:p w14:paraId="240929D6" w14:textId="77777777" w:rsidR="00030893" w:rsidRPr="00E87313" w:rsidRDefault="00030893" w:rsidP="00030893">
      <w:pPr>
        <w:spacing w:before="120" w:after="120"/>
        <w:jc w:val="both"/>
      </w:pPr>
      <w:r w:rsidRPr="00E87313">
        <w:t xml:space="preserve">L’avenir des indicateurs sociaux se présente comme un nouveau modèle de programmation sociale où </w:t>
      </w:r>
      <w:r>
        <w:t>« </w:t>
      </w:r>
      <w:r w:rsidRPr="00E87313">
        <w:t>la dimension sociale de la croissance prévaudra à l’avenir sur ses dimensions économ</w:t>
      </w:r>
      <w:r w:rsidRPr="00E87313">
        <w:t>i</w:t>
      </w:r>
      <w:r w:rsidRPr="00E87313">
        <w:t>ques</w:t>
      </w:r>
      <w:r>
        <w:t> »</w:t>
      </w:r>
      <w:r w:rsidRPr="00E87313">
        <w:t>.</w:t>
      </w:r>
      <w:r>
        <w:t> </w:t>
      </w:r>
      <w:r>
        <w:rPr>
          <w:rStyle w:val="Appelnotedebasdep"/>
        </w:rPr>
        <w:footnoteReference w:id="146"/>
      </w:r>
      <w:r w:rsidRPr="00E87313">
        <w:t xml:space="preserve"> La formation d’un </w:t>
      </w:r>
      <w:r>
        <w:t>« </w:t>
      </w:r>
      <w:r w:rsidRPr="00E87313">
        <w:t>bilan social</w:t>
      </w:r>
      <w:r>
        <w:t> »</w:t>
      </w:r>
      <w:r w:rsidRPr="00E87313">
        <w:t>, par le biais des indicateurs s</w:t>
      </w:r>
      <w:r w:rsidRPr="00E87313">
        <w:t>o</w:t>
      </w:r>
      <w:r w:rsidRPr="00E87313">
        <w:t>ciaux, pourrait être la première</w:t>
      </w:r>
      <w:r>
        <w:t xml:space="preserve"> [135] </w:t>
      </w:r>
      <w:r w:rsidRPr="00E87313">
        <w:t>étape de cette programmation sociale. En effet, à partir de ceux-ci, il est possible d’arriver à une r</w:t>
      </w:r>
      <w:r w:rsidRPr="00E87313">
        <w:t>e</w:t>
      </w:r>
      <w:r w:rsidRPr="00E87313">
        <w:t>définition globale de la vie en société et d’imaginer de nouvelles m</w:t>
      </w:r>
      <w:r w:rsidRPr="00E87313">
        <w:t>é</w:t>
      </w:r>
      <w:r w:rsidRPr="00E87313">
        <w:t>thodologies permettant de tenir compte de l’ensemble des groupes formant le tissu social.</w:t>
      </w:r>
    </w:p>
    <w:p w14:paraId="0E96C246" w14:textId="77777777" w:rsidR="00030893" w:rsidRPr="00E87313" w:rsidRDefault="00030893" w:rsidP="00030893">
      <w:pPr>
        <w:spacing w:before="120" w:after="120"/>
        <w:jc w:val="both"/>
      </w:pPr>
      <w:r w:rsidRPr="00E87313">
        <w:t>Dans ce nouveau modèle de programmation sociale, il est impo</w:t>
      </w:r>
      <w:r w:rsidRPr="00E87313">
        <w:t>r</w:t>
      </w:r>
      <w:r w:rsidRPr="00E87313">
        <w:t>tant de tenir compte de la dynamique sociale et de tous les éléments nouveaux tant au plan culturel que socio- économique. Ce modèle permettra, dans une deuxième étape, d’établir, avec les agents sociaux concernés, les stratégies de développement et les mécanismes de sol</w:t>
      </w:r>
      <w:r w:rsidRPr="00E87313">
        <w:t>i</w:t>
      </w:r>
      <w:r w:rsidRPr="00E87313">
        <w:t>darité sociale nécessaires, pour contrer l'émiettement de la vie quot</w:t>
      </w:r>
      <w:r w:rsidRPr="00E87313">
        <w:t>i</w:t>
      </w:r>
      <w:r w:rsidRPr="00E87313">
        <w:t>dienne.</w:t>
      </w:r>
    </w:p>
    <w:p w14:paraId="48A7AE80" w14:textId="77777777" w:rsidR="00030893" w:rsidRDefault="00030893" w:rsidP="00030893">
      <w:pPr>
        <w:spacing w:before="120" w:after="120"/>
        <w:jc w:val="both"/>
      </w:pPr>
      <w:r w:rsidRPr="00E87313">
        <w:t>En guise de conclusion, on peut affirmer que toute tentative pour formuler des indicateurs sociaux et établir un bilan social, débouche sur la critique de l’idéologie productivité, idéologie dominante à l’heure actuelle.</w:t>
      </w:r>
    </w:p>
    <w:p w14:paraId="63DE51BE" w14:textId="77777777" w:rsidR="00030893" w:rsidRDefault="00030893" w:rsidP="00030893">
      <w:pPr>
        <w:pStyle w:val="p"/>
      </w:pPr>
      <w:r>
        <w:br w:type="page"/>
        <w:t>[136]</w:t>
      </w:r>
    </w:p>
    <w:p w14:paraId="62F2DFC8" w14:textId="77777777" w:rsidR="00030893" w:rsidRPr="00E07116" w:rsidRDefault="00030893" w:rsidP="00030893">
      <w:pPr>
        <w:jc w:val="both"/>
      </w:pPr>
    </w:p>
    <w:p w14:paraId="1A7FDBDE" w14:textId="77777777" w:rsidR="00030893" w:rsidRPr="001833FC" w:rsidRDefault="00030893" w:rsidP="00030893">
      <w:pPr>
        <w:jc w:val="both"/>
      </w:pPr>
    </w:p>
    <w:p w14:paraId="36228FD1" w14:textId="77777777" w:rsidR="00030893" w:rsidRPr="001833FC" w:rsidRDefault="00030893" w:rsidP="00030893">
      <w:pPr>
        <w:jc w:val="both"/>
      </w:pPr>
    </w:p>
    <w:p w14:paraId="66F4194B" w14:textId="77777777" w:rsidR="00030893" w:rsidRPr="00E23720" w:rsidRDefault="00030893" w:rsidP="00030893">
      <w:pPr>
        <w:spacing w:after="120"/>
        <w:ind w:firstLine="0"/>
        <w:jc w:val="center"/>
        <w:rPr>
          <w:sz w:val="24"/>
        </w:rPr>
      </w:pPr>
      <w:bookmarkStart w:id="17" w:name="CRITERE_no_11_Etudes_texte_4"/>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3D7B4051"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3C5F36BF" w14:textId="77777777" w:rsidR="00030893" w:rsidRDefault="00030893" w:rsidP="00030893">
      <w:pPr>
        <w:pStyle w:val="Titreniveau2"/>
      </w:pPr>
      <w:r w:rsidRPr="001833FC">
        <w:t>“</w:t>
      </w:r>
      <w:r>
        <w:t>La croissance de la production</w:t>
      </w:r>
      <w:r>
        <w:br/>
        <w:t>et les ressources minérales</w:t>
      </w:r>
      <w:r w:rsidRPr="001833FC">
        <w:t>.</w:t>
      </w:r>
      <w:r>
        <w:t>”</w:t>
      </w:r>
    </w:p>
    <w:bookmarkEnd w:id="17"/>
    <w:p w14:paraId="2BC416A1" w14:textId="77777777" w:rsidR="00030893" w:rsidRPr="001833FC" w:rsidRDefault="00030893" w:rsidP="00030893">
      <w:pPr>
        <w:jc w:val="both"/>
        <w:rPr>
          <w:szCs w:val="36"/>
        </w:rPr>
      </w:pPr>
    </w:p>
    <w:p w14:paraId="1CA4DEC7" w14:textId="77777777" w:rsidR="00030893" w:rsidRPr="00ED6677" w:rsidRDefault="00030893" w:rsidP="00030893">
      <w:pPr>
        <w:pStyle w:val="suite"/>
        <w:outlineLvl w:val="0"/>
        <w:rPr>
          <w:b w:val="0"/>
        </w:rPr>
      </w:pPr>
      <w:r>
        <w:t>Jean ANDRÉGNETTE </w:t>
      </w:r>
      <w:r>
        <w:rPr>
          <w:rStyle w:val="Appelnotedebasdep"/>
          <w:b w:val="0"/>
        </w:rPr>
        <w:footnoteReference w:customMarkFollows="1" w:id="147"/>
        <w:t>*</w:t>
      </w:r>
    </w:p>
    <w:p w14:paraId="7C034C49" w14:textId="77777777" w:rsidR="00030893" w:rsidRDefault="00030893" w:rsidP="00030893">
      <w:pPr>
        <w:jc w:val="both"/>
      </w:pPr>
    </w:p>
    <w:p w14:paraId="25927E1D" w14:textId="77777777" w:rsidR="00030893" w:rsidRPr="00E07116" w:rsidRDefault="00030893" w:rsidP="00030893">
      <w:pPr>
        <w:jc w:val="both"/>
      </w:pPr>
    </w:p>
    <w:p w14:paraId="7FFCE018"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232DF673" w14:textId="77777777" w:rsidR="00030893" w:rsidRPr="00E87313" w:rsidRDefault="00030893" w:rsidP="00030893">
      <w:pPr>
        <w:spacing w:before="120" w:after="120"/>
        <w:jc w:val="both"/>
      </w:pPr>
      <w:r w:rsidRPr="00E87313">
        <w:t>Face à la croissance de la production des dernières années, le pr</w:t>
      </w:r>
      <w:r w:rsidRPr="00E87313">
        <w:t>o</w:t>
      </w:r>
      <w:r w:rsidRPr="00E87313">
        <w:t>blème de l'épuisement des ressources minérales a été posé</w:t>
      </w:r>
      <w:r>
        <w:t> ;</w:t>
      </w:r>
      <w:r w:rsidRPr="00E87313">
        <w:t xml:space="preserve"> la rareté de ces ressources, qui ne se renouvellent pas et font partie d'une terre limitée, freinera-t-elle la croissance</w:t>
      </w:r>
      <w:r>
        <w:t> ?</w:t>
      </w:r>
      <w:r w:rsidRPr="00E87313">
        <w:t xml:space="preserve"> Nous nous proposons d’étudier cette question pour les deux grandes catégories de la production min</w:t>
      </w:r>
      <w:r w:rsidRPr="00E87313">
        <w:t>é</w:t>
      </w:r>
      <w:r w:rsidRPr="00E87313">
        <w:t>rale</w:t>
      </w:r>
      <w:r>
        <w:t> :</w:t>
      </w:r>
      <w:r w:rsidRPr="00E87313">
        <w:t xml:space="preserve"> les produits énergétiques (75% de la valeur de la production minière mondiale) et les produits métalliques (20%). L'uranium a été classé dans les produits énergétiques. </w:t>
      </w:r>
      <w:r>
        <w:t>À</w:t>
      </w:r>
      <w:r w:rsidRPr="00E87313">
        <w:t xml:space="preserve"> partir de l'équilibre ressou</w:t>
      </w:r>
      <w:r w:rsidRPr="00E87313">
        <w:t>r</w:t>
      </w:r>
      <w:r w:rsidRPr="00E87313">
        <w:t>ces-besoins, nous tenterons d'évaluer la consommation en ressources énergétiques et métalliques du prochain siècle.</w:t>
      </w:r>
    </w:p>
    <w:p w14:paraId="35546BD3" w14:textId="77777777" w:rsidR="00030893" w:rsidRDefault="00030893" w:rsidP="00030893">
      <w:pPr>
        <w:spacing w:before="120" w:after="120"/>
        <w:jc w:val="both"/>
      </w:pPr>
    </w:p>
    <w:p w14:paraId="02B95386" w14:textId="77777777" w:rsidR="00030893" w:rsidRPr="00017C97" w:rsidRDefault="00030893" w:rsidP="00030893">
      <w:pPr>
        <w:pStyle w:val="planche"/>
        <w:outlineLvl w:val="0"/>
      </w:pPr>
      <w:r w:rsidRPr="00017C97">
        <w:t>LA CROISSANCE DE LA PRODUCTION</w:t>
      </w:r>
    </w:p>
    <w:p w14:paraId="1AC5F54D" w14:textId="77777777" w:rsidR="00030893" w:rsidRPr="00017C97" w:rsidRDefault="00030893" w:rsidP="00030893">
      <w:pPr>
        <w:spacing w:before="120" w:after="120"/>
        <w:jc w:val="both"/>
        <w:rPr>
          <w:b/>
          <w:bCs/>
          <w:szCs w:val="28"/>
        </w:rPr>
      </w:pPr>
    </w:p>
    <w:p w14:paraId="3760589A" w14:textId="77777777" w:rsidR="00030893" w:rsidRPr="00E87313" w:rsidRDefault="00030893" w:rsidP="00030893">
      <w:pPr>
        <w:spacing w:before="120" w:after="120"/>
        <w:jc w:val="both"/>
      </w:pPr>
      <w:r w:rsidRPr="00E87313">
        <w:t>L'objectif économique de l’après-guerre est devenu pour tous les pays la croissance en volume de la production nationale. La comptab</w:t>
      </w:r>
      <w:r w:rsidRPr="00E87313">
        <w:t>i</w:t>
      </w:r>
      <w:r w:rsidRPr="00E87313">
        <w:t>lité nationale mesure cette production au cours</w:t>
      </w:r>
      <w:r>
        <w:t xml:space="preserve"> </w:t>
      </w:r>
      <w:r w:rsidRPr="000806F8">
        <w:t>[137]</w:t>
      </w:r>
      <w:r>
        <w:t xml:space="preserve"> </w:t>
      </w:r>
      <w:r w:rsidRPr="000806F8">
        <w:t>d’une période donnée (généralement l’année) à l’aide de deux ou trois agrégats. La somme des valeurs ajoutées</w:t>
      </w:r>
      <w:r>
        <w:t> </w:t>
      </w:r>
      <w:r>
        <w:rPr>
          <w:rStyle w:val="Appelnotedebasdep"/>
        </w:rPr>
        <w:footnoteReference w:id="148"/>
      </w:r>
      <w:r w:rsidRPr="000806F8">
        <w:t xml:space="preserve"> de tous les produ</w:t>
      </w:r>
      <w:r w:rsidRPr="000806F8">
        <w:t>c</w:t>
      </w:r>
      <w:r w:rsidRPr="000806F8">
        <w:t>teurs intérieurs constitue la production intérieure brute (P.I.B.) du pays pour cette p</w:t>
      </w:r>
      <w:r w:rsidRPr="000806F8">
        <w:t>é</w:t>
      </w:r>
      <w:r w:rsidRPr="000806F8">
        <w:t>riode ; en retranchant du P.I.B. la valeur des amortissements on o</w:t>
      </w:r>
      <w:r w:rsidRPr="000806F8">
        <w:t>b</w:t>
      </w:r>
      <w:r w:rsidRPr="000806F8">
        <w:t>tient la production intérieure nette. Le produit nati</w:t>
      </w:r>
      <w:r w:rsidRPr="000806F8">
        <w:t>o</w:t>
      </w:r>
      <w:r w:rsidRPr="000806F8">
        <w:t>nal brut (P.N.B.) étend la notion de production, des producteurs intérieurs aux produ</w:t>
      </w:r>
      <w:r w:rsidRPr="000806F8">
        <w:t>c</w:t>
      </w:r>
      <w:r w:rsidRPr="000806F8">
        <w:t>teurs rattachés à l’économie nationale, et comprend en plus la valeur de certains services rendus par les administrations. Le revenu national est l’ensemble des revenus distribués aux facteurs de production n</w:t>
      </w:r>
      <w:r w:rsidRPr="000806F8">
        <w:t>a</w:t>
      </w:r>
      <w:r w:rsidRPr="000806F8">
        <w:t>tionaux.</w:t>
      </w:r>
    </w:p>
    <w:p w14:paraId="0633DD52" w14:textId="77777777" w:rsidR="00030893" w:rsidRDefault="00030893" w:rsidP="00030893">
      <w:pPr>
        <w:spacing w:before="120" w:after="120"/>
        <w:jc w:val="both"/>
      </w:pPr>
      <w:r w:rsidRPr="00E87313">
        <w:t>Les variations du P.I.B., du P.N.B. et du revenu national seront ainsi comparées, en termes monétaires constants, aux agrégats des a</w:t>
      </w:r>
      <w:r w:rsidRPr="00E87313">
        <w:t>n</w:t>
      </w:r>
      <w:r w:rsidRPr="00E87313">
        <w:t>nées précédentes et exprimées en taux de croissance. La croissance de ces agrégats résultera soit du taux d’accroissement de la population active, soit du taux d’accroissement de l’indicateur retenu par perso</w:t>
      </w:r>
      <w:r w:rsidRPr="00E87313">
        <w:t>n</w:t>
      </w:r>
      <w:r w:rsidRPr="00E87313">
        <w:t>ne active (c’est-à-dire la productivité), soit le plus souvent des deux à la fois. Dans les pays développés, où le</w:t>
      </w:r>
    </w:p>
    <w:p w14:paraId="0EBE504F" w14:textId="77777777" w:rsidR="00030893" w:rsidRPr="00E87313" w:rsidRDefault="00030893" w:rsidP="00030893">
      <w:pPr>
        <w:spacing w:before="120" w:after="120"/>
        <w:jc w:val="both"/>
      </w:pPr>
    </w:p>
    <w:p w14:paraId="361B9F0C" w14:textId="77777777" w:rsidR="00030893" w:rsidRPr="00E87313" w:rsidRDefault="00030893" w:rsidP="00030893">
      <w:pPr>
        <w:pStyle w:val="Figtitre"/>
        <w:outlineLvl w:val="0"/>
      </w:pPr>
      <w:r w:rsidRPr="00E87313">
        <w:t>TABLEAU 1</w:t>
      </w:r>
    </w:p>
    <w:p w14:paraId="5CB1599D" w14:textId="77777777" w:rsidR="00030893" w:rsidRPr="00E87313" w:rsidRDefault="00030893" w:rsidP="00030893">
      <w:pPr>
        <w:pStyle w:val="figtitrest"/>
      </w:pPr>
      <w:r w:rsidRPr="00E87313">
        <w:t>Relation entre la consommation d'énergie et le P.N.B. au Québec</w:t>
      </w:r>
      <w:r>
        <w:t> </w:t>
      </w:r>
      <w:r>
        <w:rPr>
          <w:rStyle w:val="Appelnotedebasdep"/>
        </w:rPr>
        <w:footnoteReference w:id="149"/>
      </w:r>
    </w:p>
    <w:tbl>
      <w:tblPr>
        <w:tblOverlap w:val="never"/>
        <w:tblW w:w="0" w:type="auto"/>
        <w:tblInd w:w="-980" w:type="dxa"/>
        <w:tblLayout w:type="fixed"/>
        <w:tblCellMar>
          <w:left w:w="10" w:type="dxa"/>
          <w:right w:w="10" w:type="dxa"/>
        </w:tblCellMar>
        <w:tblLook w:val="04A0" w:firstRow="1" w:lastRow="0" w:firstColumn="1" w:lastColumn="0" w:noHBand="0" w:noVBand="1"/>
      </w:tblPr>
      <w:tblGrid>
        <w:gridCol w:w="3393"/>
        <w:gridCol w:w="689"/>
        <w:gridCol w:w="689"/>
        <w:gridCol w:w="689"/>
        <w:gridCol w:w="690"/>
        <w:gridCol w:w="689"/>
        <w:gridCol w:w="689"/>
        <w:gridCol w:w="689"/>
        <w:gridCol w:w="690"/>
      </w:tblGrid>
      <w:tr w:rsidR="00030893" w:rsidRPr="00E87313" w14:paraId="59D56859" w14:textId="77777777">
        <w:tblPrEx>
          <w:tblCellMar>
            <w:top w:w="0" w:type="dxa"/>
            <w:bottom w:w="0" w:type="dxa"/>
          </w:tblCellMar>
        </w:tblPrEx>
        <w:trPr>
          <w:cantSplit/>
          <w:trHeight w:val="1134"/>
        </w:trPr>
        <w:tc>
          <w:tcPr>
            <w:tcW w:w="3393" w:type="dxa"/>
            <w:tcBorders>
              <w:top w:val="single" w:sz="4" w:space="0" w:color="auto"/>
            </w:tcBorders>
            <w:shd w:val="clear" w:color="auto" w:fill="EEECE1"/>
          </w:tcPr>
          <w:p w14:paraId="1AC7B61A" w14:textId="77777777" w:rsidR="00030893" w:rsidRPr="000806F8" w:rsidRDefault="00030893" w:rsidP="00030893">
            <w:pPr>
              <w:rPr>
                <w:sz w:val="24"/>
                <w:szCs w:val="10"/>
              </w:rPr>
            </w:pPr>
          </w:p>
        </w:tc>
        <w:tc>
          <w:tcPr>
            <w:tcW w:w="689" w:type="dxa"/>
            <w:tcBorders>
              <w:top w:val="single" w:sz="4" w:space="0" w:color="auto"/>
            </w:tcBorders>
            <w:shd w:val="clear" w:color="auto" w:fill="EEECE1"/>
            <w:textDirection w:val="btLr"/>
            <w:vAlign w:val="center"/>
          </w:tcPr>
          <w:p w14:paraId="7AA1C3A8" w14:textId="77777777" w:rsidR="00030893" w:rsidRPr="000806F8" w:rsidRDefault="00030893" w:rsidP="00030893">
            <w:pPr>
              <w:ind w:left="115" w:right="115" w:firstLine="0"/>
              <w:rPr>
                <w:sz w:val="24"/>
                <w:szCs w:val="11"/>
              </w:rPr>
            </w:pPr>
            <w:r w:rsidRPr="000806F8">
              <w:rPr>
                <w:sz w:val="24"/>
                <w:szCs w:val="11"/>
              </w:rPr>
              <w:t>1963</w:t>
            </w:r>
          </w:p>
        </w:tc>
        <w:tc>
          <w:tcPr>
            <w:tcW w:w="689" w:type="dxa"/>
            <w:tcBorders>
              <w:top w:val="single" w:sz="4" w:space="0" w:color="auto"/>
            </w:tcBorders>
            <w:shd w:val="clear" w:color="auto" w:fill="EEECE1"/>
            <w:textDirection w:val="btLr"/>
            <w:vAlign w:val="center"/>
          </w:tcPr>
          <w:p w14:paraId="2ADBF76C" w14:textId="77777777" w:rsidR="00030893" w:rsidRPr="000806F8" w:rsidRDefault="00030893" w:rsidP="00030893">
            <w:pPr>
              <w:ind w:left="115" w:right="115" w:firstLine="0"/>
              <w:rPr>
                <w:sz w:val="24"/>
                <w:szCs w:val="11"/>
              </w:rPr>
            </w:pPr>
            <w:r w:rsidRPr="000806F8">
              <w:rPr>
                <w:sz w:val="24"/>
                <w:szCs w:val="11"/>
              </w:rPr>
              <w:t>1964</w:t>
            </w:r>
          </w:p>
        </w:tc>
        <w:tc>
          <w:tcPr>
            <w:tcW w:w="689" w:type="dxa"/>
            <w:tcBorders>
              <w:top w:val="single" w:sz="4" w:space="0" w:color="auto"/>
            </w:tcBorders>
            <w:shd w:val="clear" w:color="auto" w:fill="EEECE1"/>
            <w:textDirection w:val="btLr"/>
            <w:vAlign w:val="center"/>
          </w:tcPr>
          <w:p w14:paraId="53AFB995" w14:textId="77777777" w:rsidR="00030893" w:rsidRPr="000806F8" w:rsidRDefault="00030893" w:rsidP="00030893">
            <w:pPr>
              <w:ind w:left="115" w:right="115" w:firstLine="0"/>
              <w:rPr>
                <w:sz w:val="24"/>
                <w:szCs w:val="11"/>
              </w:rPr>
            </w:pPr>
            <w:r w:rsidRPr="000806F8">
              <w:rPr>
                <w:sz w:val="24"/>
                <w:szCs w:val="11"/>
              </w:rPr>
              <w:t>1965</w:t>
            </w:r>
          </w:p>
        </w:tc>
        <w:tc>
          <w:tcPr>
            <w:tcW w:w="690" w:type="dxa"/>
            <w:tcBorders>
              <w:top w:val="single" w:sz="4" w:space="0" w:color="auto"/>
            </w:tcBorders>
            <w:shd w:val="clear" w:color="auto" w:fill="EEECE1"/>
            <w:textDirection w:val="btLr"/>
            <w:vAlign w:val="center"/>
          </w:tcPr>
          <w:p w14:paraId="176F70AF" w14:textId="77777777" w:rsidR="00030893" w:rsidRPr="000806F8" w:rsidRDefault="00030893" w:rsidP="00030893">
            <w:pPr>
              <w:ind w:left="115" w:right="115" w:firstLine="0"/>
              <w:rPr>
                <w:sz w:val="24"/>
                <w:szCs w:val="11"/>
              </w:rPr>
            </w:pPr>
            <w:r w:rsidRPr="000806F8">
              <w:rPr>
                <w:sz w:val="24"/>
                <w:szCs w:val="11"/>
              </w:rPr>
              <w:t>1966</w:t>
            </w:r>
          </w:p>
        </w:tc>
        <w:tc>
          <w:tcPr>
            <w:tcW w:w="689" w:type="dxa"/>
            <w:tcBorders>
              <w:top w:val="single" w:sz="4" w:space="0" w:color="auto"/>
            </w:tcBorders>
            <w:shd w:val="clear" w:color="auto" w:fill="EEECE1"/>
            <w:textDirection w:val="btLr"/>
            <w:vAlign w:val="center"/>
          </w:tcPr>
          <w:p w14:paraId="29429E1A" w14:textId="77777777" w:rsidR="00030893" w:rsidRPr="000806F8" w:rsidRDefault="00030893" w:rsidP="00030893">
            <w:pPr>
              <w:ind w:left="115" w:right="115" w:firstLine="0"/>
              <w:rPr>
                <w:sz w:val="24"/>
                <w:szCs w:val="11"/>
              </w:rPr>
            </w:pPr>
            <w:r w:rsidRPr="000806F8">
              <w:rPr>
                <w:sz w:val="24"/>
                <w:szCs w:val="11"/>
              </w:rPr>
              <w:t>1967</w:t>
            </w:r>
          </w:p>
        </w:tc>
        <w:tc>
          <w:tcPr>
            <w:tcW w:w="689" w:type="dxa"/>
            <w:tcBorders>
              <w:top w:val="single" w:sz="4" w:space="0" w:color="auto"/>
            </w:tcBorders>
            <w:shd w:val="clear" w:color="auto" w:fill="EEECE1"/>
            <w:textDirection w:val="btLr"/>
            <w:vAlign w:val="center"/>
          </w:tcPr>
          <w:p w14:paraId="7BB80B95" w14:textId="77777777" w:rsidR="00030893" w:rsidRPr="000806F8" w:rsidRDefault="00030893" w:rsidP="00030893">
            <w:pPr>
              <w:ind w:left="115" w:right="115" w:firstLine="0"/>
              <w:rPr>
                <w:sz w:val="24"/>
                <w:szCs w:val="11"/>
              </w:rPr>
            </w:pPr>
            <w:r w:rsidRPr="000806F8">
              <w:rPr>
                <w:sz w:val="24"/>
                <w:szCs w:val="11"/>
              </w:rPr>
              <w:t>1968</w:t>
            </w:r>
          </w:p>
        </w:tc>
        <w:tc>
          <w:tcPr>
            <w:tcW w:w="689" w:type="dxa"/>
            <w:tcBorders>
              <w:top w:val="single" w:sz="4" w:space="0" w:color="auto"/>
            </w:tcBorders>
            <w:shd w:val="clear" w:color="auto" w:fill="EEECE1"/>
            <w:textDirection w:val="btLr"/>
            <w:vAlign w:val="center"/>
          </w:tcPr>
          <w:p w14:paraId="5EA13F8C" w14:textId="77777777" w:rsidR="00030893" w:rsidRPr="000806F8" w:rsidRDefault="00030893" w:rsidP="00030893">
            <w:pPr>
              <w:ind w:left="115" w:right="115" w:firstLine="0"/>
              <w:rPr>
                <w:sz w:val="24"/>
                <w:szCs w:val="11"/>
              </w:rPr>
            </w:pPr>
            <w:r w:rsidRPr="000806F8">
              <w:rPr>
                <w:sz w:val="24"/>
                <w:szCs w:val="11"/>
              </w:rPr>
              <w:t>1969</w:t>
            </w:r>
          </w:p>
        </w:tc>
        <w:tc>
          <w:tcPr>
            <w:tcW w:w="690" w:type="dxa"/>
            <w:tcBorders>
              <w:top w:val="single" w:sz="4" w:space="0" w:color="auto"/>
            </w:tcBorders>
            <w:shd w:val="clear" w:color="auto" w:fill="EEECE1"/>
            <w:textDirection w:val="btLr"/>
            <w:vAlign w:val="center"/>
          </w:tcPr>
          <w:p w14:paraId="6B0FD7C4" w14:textId="77777777" w:rsidR="00030893" w:rsidRPr="000806F8" w:rsidRDefault="00030893" w:rsidP="00030893">
            <w:pPr>
              <w:ind w:left="115" w:right="115" w:firstLine="0"/>
              <w:rPr>
                <w:sz w:val="24"/>
                <w:szCs w:val="11"/>
              </w:rPr>
            </w:pPr>
            <w:r w:rsidRPr="000806F8">
              <w:rPr>
                <w:sz w:val="24"/>
                <w:szCs w:val="11"/>
              </w:rPr>
              <w:t>1970</w:t>
            </w:r>
          </w:p>
        </w:tc>
      </w:tr>
      <w:tr w:rsidR="00030893" w:rsidRPr="00E87313" w14:paraId="54A35FCF" w14:textId="77777777">
        <w:tblPrEx>
          <w:tblCellMar>
            <w:top w:w="0" w:type="dxa"/>
            <w:bottom w:w="0" w:type="dxa"/>
          </w:tblCellMar>
        </w:tblPrEx>
        <w:tc>
          <w:tcPr>
            <w:tcW w:w="3393" w:type="dxa"/>
            <w:tcBorders>
              <w:top w:val="single" w:sz="4" w:space="0" w:color="auto"/>
            </w:tcBorders>
            <w:shd w:val="clear" w:color="auto" w:fill="FFFFFF"/>
            <w:vAlign w:val="center"/>
          </w:tcPr>
          <w:p w14:paraId="6B10F8C5" w14:textId="77777777" w:rsidR="00030893" w:rsidRPr="000806F8" w:rsidRDefault="00030893" w:rsidP="00030893">
            <w:pPr>
              <w:spacing w:before="120" w:after="60"/>
              <w:ind w:firstLine="0"/>
              <w:rPr>
                <w:sz w:val="24"/>
                <w:szCs w:val="17"/>
              </w:rPr>
            </w:pPr>
            <w:r w:rsidRPr="000806F8">
              <w:rPr>
                <w:sz w:val="24"/>
                <w:szCs w:val="17"/>
              </w:rPr>
              <w:t>P.N.B. (en § 1961) Mi</w:t>
            </w:r>
            <w:r w:rsidRPr="000806F8">
              <w:rPr>
                <w:sz w:val="24"/>
                <w:szCs w:val="17"/>
              </w:rPr>
              <w:t>l</w:t>
            </w:r>
            <w:r w:rsidRPr="000806F8">
              <w:rPr>
                <w:sz w:val="24"/>
                <w:szCs w:val="17"/>
              </w:rPr>
              <w:t>lions de $</w:t>
            </w:r>
          </w:p>
        </w:tc>
        <w:tc>
          <w:tcPr>
            <w:tcW w:w="689" w:type="dxa"/>
            <w:tcBorders>
              <w:top w:val="single" w:sz="4" w:space="0" w:color="auto"/>
            </w:tcBorders>
            <w:shd w:val="clear" w:color="auto" w:fill="FFFFFF"/>
            <w:vAlign w:val="center"/>
          </w:tcPr>
          <w:p w14:paraId="052480A0" w14:textId="77777777" w:rsidR="00030893" w:rsidRPr="000806F8" w:rsidRDefault="00030893" w:rsidP="00030893">
            <w:pPr>
              <w:spacing w:before="120" w:after="60"/>
              <w:ind w:firstLine="0"/>
              <w:jc w:val="right"/>
              <w:rPr>
                <w:sz w:val="24"/>
                <w:szCs w:val="17"/>
              </w:rPr>
            </w:pPr>
            <w:r w:rsidRPr="000806F8">
              <w:rPr>
                <w:sz w:val="24"/>
                <w:szCs w:val="17"/>
              </w:rPr>
              <w:t>11012</w:t>
            </w:r>
          </w:p>
        </w:tc>
        <w:tc>
          <w:tcPr>
            <w:tcW w:w="689" w:type="dxa"/>
            <w:tcBorders>
              <w:top w:val="single" w:sz="4" w:space="0" w:color="auto"/>
            </w:tcBorders>
            <w:shd w:val="clear" w:color="auto" w:fill="FFFFFF"/>
            <w:vAlign w:val="center"/>
          </w:tcPr>
          <w:p w14:paraId="646732B2" w14:textId="77777777" w:rsidR="00030893" w:rsidRPr="000806F8" w:rsidRDefault="00030893" w:rsidP="00030893">
            <w:pPr>
              <w:spacing w:before="120" w:after="60"/>
              <w:ind w:firstLine="0"/>
              <w:jc w:val="right"/>
              <w:rPr>
                <w:sz w:val="24"/>
                <w:szCs w:val="17"/>
              </w:rPr>
            </w:pPr>
            <w:r w:rsidRPr="000806F8">
              <w:rPr>
                <w:sz w:val="24"/>
                <w:szCs w:val="17"/>
              </w:rPr>
              <w:t>12233</w:t>
            </w:r>
          </w:p>
        </w:tc>
        <w:tc>
          <w:tcPr>
            <w:tcW w:w="689" w:type="dxa"/>
            <w:tcBorders>
              <w:top w:val="single" w:sz="4" w:space="0" w:color="auto"/>
            </w:tcBorders>
            <w:shd w:val="clear" w:color="auto" w:fill="FFFFFF"/>
            <w:vAlign w:val="center"/>
          </w:tcPr>
          <w:p w14:paraId="6610B5D2" w14:textId="77777777" w:rsidR="00030893" w:rsidRPr="000806F8" w:rsidRDefault="00030893" w:rsidP="00030893">
            <w:pPr>
              <w:spacing w:before="120" w:after="60"/>
              <w:ind w:firstLine="0"/>
              <w:jc w:val="right"/>
              <w:rPr>
                <w:sz w:val="24"/>
                <w:szCs w:val="17"/>
              </w:rPr>
            </w:pPr>
            <w:r w:rsidRPr="000806F8">
              <w:rPr>
                <w:sz w:val="24"/>
                <w:szCs w:val="17"/>
              </w:rPr>
              <w:t>13339</w:t>
            </w:r>
          </w:p>
        </w:tc>
        <w:tc>
          <w:tcPr>
            <w:tcW w:w="690" w:type="dxa"/>
            <w:tcBorders>
              <w:top w:val="single" w:sz="4" w:space="0" w:color="auto"/>
            </w:tcBorders>
            <w:shd w:val="clear" w:color="auto" w:fill="FFFFFF"/>
            <w:vAlign w:val="center"/>
          </w:tcPr>
          <w:p w14:paraId="2A1C2D5B" w14:textId="77777777" w:rsidR="00030893" w:rsidRPr="000806F8" w:rsidRDefault="00030893" w:rsidP="00030893">
            <w:pPr>
              <w:spacing w:before="120" w:after="60"/>
              <w:ind w:firstLine="0"/>
              <w:jc w:val="right"/>
              <w:rPr>
                <w:sz w:val="24"/>
                <w:szCs w:val="17"/>
              </w:rPr>
            </w:pPr>
            <w:r w:rsidRPr="000806F8">
              <w:rPr>
                <w:sz w:val="24"/>
                <w:szCs w:val="17"/>
              </w:rPr>
              <w:t>14406</w:t>
            </w:r>
          </w:p>
        </w:tc>
        <w:tc>
          <w:tcPr>
            <w:tcW w:w="689" w:type="dxa"/>
            <w:tcBorders>
              <w:top w:val="single" w:sz="4" w:space="0" w:color="auto"/>
            </w:tcBorders>
            <w:shd w:val="clear" w:color="auto" w:fill="FFFFFF"/>
            <w:vAlign w:val="center"/>
          </w:tcPr>
          <w:p w14:paraId="1604BD66" w14:textId="77777777" w:rsidR="00030893" w:rsidRPr="000806F8" w:rsidRDefault="00030893" w:rsidP="00030893">
            <w:pPr>
              <w:spacing w:before="120" w:after="60"/>
              <w:ind w:firstLine="0"/>
              <w:jc w:val="right"/>
              <w:rPr>
                <w:sz w:val="24"/>
                <w:szCs w:val="17"/>
              </w:rPr>
            </w:pPr>
            <w:r w:rsidRPr="000806F8">
              <w:rPr>
                <w:sz w:val="24"/>
                <w:szCs w:val="17"/>
              </w:rPr>
              <w:t>14894</w:t>
            </w:r>
          </w:p>
        </w:tc>
        <w:tc>
          <w:tcPr>
            <w:tcW w:w="689" w:type="dxa"/>
            <w:tcBorders>
              <w:top w:val="single" w:sz="4" w:space="0" w:color="auto"/>
            </w:tcBorders>
            <w:shd w:val="clear" w:color="auto" w:fill="FFFFFF"/>
            <w:vAlign w:val="center"/>
          </w:tcPr>
          <w:p w14:paraId="4EE2B484" w14:textId="77777777" w:rsidR="00030893" w:rsidRPr="000806F8" w:rsidRDefault="00030893" w:rsidP="00030893">
            <w:pPr>
              <w:spacing w:before="120" w:after="60"/>
              <w:ind w:firstLine="0"/>
              <w:jc w:val="right"/>
              <w:rPr>
                <w:sz w:val="24"/>
                <w:szCs w:val="17"/>
              </w:rPr>
            </w:pPr>
            <w:r w:rsidRPr="000806F8">
              <w:rPr>
                <w:sz w:val="24"/>
                <w:szCs w:val="17"/>
              </w:rPr>
              <w:t>15350</w:t>
            </w:r>
          </w:p>
        </w:tc>
        <w:tc>
          <w:tcPr>
            <w:tcW w:w="689" w:type="dxa"/>
            <w:tcBorders>
              <w:top w:val="single" w:sz="4" w:space="0" w:color="auto"/>
            </w:tcBorders>
            <w:shd w:val="clear" w:color="auto" w:fill="FFFFFF"/>
            <w:vAlign w:val="center"/>
          </w:tcPr>
          <w:p w14:paraId="6A340A36" w14:textId="77777777" w:rsidR="00030893" w:rsidRPr="000806F8" w:rsidRDefault="00030893" w:rsidP="00030893">
            <w:pPr>
              <w:spacing w:before="120" w:after="60"/>
              <w:ind w:firstLine="0"/>
              <w:jc w:val="right"/>
              <w:rPr>
                <w:sz w:val="24"/>
                <w:szCs w:val="17"/>
              </w:rPr>
            </w:pPr>
            <w:r w:rsidRPr="000806F8">
              <w:rPr>
                <w:sz w:val="24"/>
                <w:szCs w:val="17"/>
              </w:rPr>
              <w:t>16232</w:t>
            </w:r>
          </w:p>
        </w:tc>
        <w:tc>
          <w:tcPr>
            <w:tcW w:w="690" w:type="dxa"/>
            <w:tcBorders>
              <w:top w:val="single" w:sz="4" w:space="0" w:color="auto"/>
            </w:tcBorders>
            <w:shd w:val="clear" w:color="auto" w:fill="FFFFFF"/>
            <w:vAlign w:val="center"/>
          </w:tcPr>
          <w:p w14:paraId="6978A6C9" w14:textId="77777777" w:rsidR="00030893" w:rsidRPr="000806F8" w:rsidRDefault="00030893" w:rsidP="00030893">
            <w:pPr>
              <w:spacing w:before="120" w:after="60"/>
              <w:ind w:firstLine="0"/>
              <w:jc w:val="right"/>
              <w:rPr>
                <w:sz w:val="24"/>
                <w:szCs w:val="17"/>
              </w:rPr>
            </w:pPr>
            <w:r w:rsidRPr="000806F8">
              <w:rPr>
                <w:sz w:val="24"/>
                <w:szCs w:val="17"/>
              </w:rPr>
              <w:t>17031</w:t>
            </w:r>
          </w:p>
        </w:tc>
      </w:tr>
      <w:tr w:rsidR="00030893" w:rsidRPr="00E87313" w14:paraId="5F609624" w14:textId="77777777">
        <w:tblPrEx>
          <w:tblCellMar>
            <w:top w:w="0" w:type="dxa"/>
            <w:bottom w:w="0" w:type="dxa"/>
          </w:tblCellMar>
        </w:tblPrEx>
        <w:tc>
          <w:tcPr>
            <w:tcW w:w="3393" w:type="dxa"/>
            <w:tcBorders>
              <w:top w:val="single" w:sz="4" w:space="0" w:color="auto"/>
            </w:tcBorders>
            <w:shd w:val="clear" w:color="auto" w:fill="FFFFFF"/>
            <w:vAlign w:val="center"/>
          </w:tcPr>
          <w:p w14:paraId="1A9F6C88" w14:textId="77777777" w:rsidR="00030893" w:rsidRPr="000806F8" w:rsidRDefault="00030893" w:rsidP="00030893">
            <w:pPr>
              <w:spacing w:before="60" w:after="60"/>
              <w:ind w:firstLine="0"/>
              <w:rPr>
                <w:sz w:val="24"/>
                <w:szCs w:val="17"/>
              </w:rPr>
            </w:pPr>
            <w:r w:rsidRPr="000806F8">
              <w:rPr>
                <w:sz w:val="24"/>
                <w:szCs w:val="17"/>
              </w:rPr>
              <w:t>Consommation énergétique Mi</w:t>
            </w:r>
            <w:r w:rsidRPr="000806F8">
              <w:rPr>
                <w:sz w:val="24"/>
                <w:szCs w:val="17"/>
              </w:rPr>
              <w:t>l</w:t>
            </w:r>
            <w:r w:rsidRPr="000806F8">
              <w:rPr>
                <w:sz w:val="24"/>
                <w:szCs w:val="17"/>
              </w:rPr>
              <w:t>liards de BTU</w:t>
            </w:r>
          </w:p>
        </w:tc>
        <w:tc>
          <w:tcPr>
            <w:tcW w:w="689" w:type="dxa"/>
            <w:tcBorders>
              <w:top w:val="single" w:sz="4" w:space="0" w:color="auto"/>
            </w:tcBorders>
            <w:shd w:val="clear" w:color="auto" w:fill="FFFFFF"/>
            <w:vAlign w:val="center"/>
          </w:tcPr>
          <w:p w14:paraId="71135932" w14:textId="77777777" w:rsidR="00030893" w:rsidRPr="000806F8" w:rsidRDefault="00030893" w:rsidP="00030893">
            <w:pPr>
              <w:spacing w:before="60" w:after="60"/>
              <w:ind w:firstLine="0"/>
              <w:jc w:val="right"/>
              <w:rPr>
                <w:sz w:val="24"/>
                <w:szCs w:val="17"/>
              </w:rPr>
            </w:pPr>
            <w:r w:rsidRPr="000806F8">
              <w:rPr>
                <w:sz w:val="24"/>
                <w:szCs w:val="17"/>
              </w:rPr>
              <w:t>725.5</w:t>
            </w:r>
          </w:p>
        </w:tc>
        <w:tc>
          <w:tcPr>
            <w:tcW w:w="689" w:type="dxa"/>
            <w:tcBorders>
              <w:top w:val="single" w:sz="4" w:space="0" w:color="auto"/>
            </w:tcBorders>
            <w:shd w:val="clear" w:color="auto" w:fill="FFFFFF"/>
            <w:vAlign w:val="center"/>
          </w:tcPr>
          <w:p w14:paraId="0E51D16C" w14:textId="77777777" w:rsidR="00030893" w:rsidRPr="000806F8" w:rsidRDefault="00030893" w:rsidP="00030893">
            <w:pPr>
              <w:spacing w:before="60" w:after="60"/>
              <w:ind w:firstLine="0"/>
              <w:jc w:val="right"/>
              <w:rPr>
                <w:sz w:val="24"/>
                <w:szCs w:val="17"/>
              </w:rPr>
            </w:pPr>
            <w:r w:rsidRPr="000806F8">
              <w:rPr>
                <w:sz w:val="24"/>
                <w:szCs w:val="17"/>
              </w:rPr>
              <w:t>790.5</w:t>
            </w:r>
          </w:p>
        </w:tc>
        <w:tc>
          <w:tcPr>
            <w:tcW w:w="689" w:type="dxa"/>
            <w:tcBorders>
              <w:top w:val="single" w:sz="4" w:space="0" w:color="auto"/>
            </w:tcBorders>
            <w:shd w:val="clear" w:color="auto" w:fill="FFFFFF"/>
            <w:vAlign w:val="center"/>
          </w:tcPr>
          <w:p w14:paraId="73DBD241" w14:textId="77777777" w:rsidR="00030893" w:rsidRPr="000806F8" w:rsidRDefault="00030893" w:rsidP="00030893">
            <w:pPr>
              <w:spacing w:before="60" w:after="60"/>
              <w:ind w:firstLine="0"/>
              <w:jc w:val="right"/>
              <w:rPr>
                <w:sz w:val="24"/>
                <w:szCs w:val="17"/>
              </w:rPr>
            </w:pPr>
            <w:r w:rsidRPr="000806F8">
              <w:rPr>
                <w:sz w:val="24"/>
                <w:szCs w:val="17"/>
              </w:rPr>
              <w:t>851.1</w:t>
            </w:r>
          </w:p>
        </w:tc>
        <w:tc>
          <w:tcPr>
            <w:tcW w:w="690" w:type="dxa"/>
            <w:tcBorders>
              <w:top w:val="single" w:sz="4" w:space="0" w:color="auto"/>
            </w:tcBorders>
            <w:shd w:val="clear" w:color="auto" w:fill="FFFFFF"/>
            <w:vAlign w:val="center"/>
          </w:tcPr>
          <w:p w14:paraId="531E0664" w14:textId="77777777" w:rsidR="00030893" w:rsidRPr="000806F8" w:rsidRDefault="00030893" w:rsidP="00030893">
            <w:pPr>
              <w:spacing w:before="60" w:after="60"/>
              <w:ind w:firstLine="0"/>
              <w:jc w:val="right"/>
              <w:rPr>
                <w:sz w:val="24"/>
                <w:szCs w:val="17"/>
              </w:rPr>
            </w:pPr>
            <w:r w:rsidRPr="000806F8">
              <w:rPr>
                <w:sz w:val="24"/>
                <w:szCs w:val="17"/>
              </w:rPr>
              <w:t>883.4</w:t>
            </w:r>
          </w:p>
        </w:tc>
        <w:tc>
          <w:tcPr>
            <w:tcW w:w="689" w:type="dxa"/>
            <w:tcBorders>
              <w:top w:val="single" w:sz="4" w:space="0" w:color="auto"/>
            </w:tcBorders>
            <w:shd w:val="clear" w:color="auto" w:fill="FFFFFF"/>
            <w:vAlign w:val="center"/>
          </w:tcPr>
          <w:p w14:paraId="41E8110E" w14:textId="77777777" w:rsidR="00030893" w:rsidRPr="000806F8" w:rsidRDefault="00030893" w:rsidP="00030893">
            <w:pPr>
              <w:spacing w:before="60" w:after="60"/>
              <w:ind w:firstLine="0"/>
              <w:jc w:val="right"/>
              <w:rPr>
                <w:sz w:val="24"/>
                <w:szCs w:val="17"/>
              </w:rPr>
            </w:pPr>
            <w:r w:rsidRPr="000806F8">
              <w:rPr>
                <w:sz w:val="24"/>
                <w:szCs w:val="17"/>
              </w:rPr>
              <w:t>941.2</w:t>
            </w:r>
          </w:p>
        </w:tc>
        <w:tc>
          <w:tcPr>
            <w:tcW w:w="689" w:type="dxa"/>
            <w:tcBorders>
              <w:top w:val="single" w:sz="4" w:space="0" w:color="auto"/>
            </w:tcBorders>
            <w:shd w:val="clear" w:color="auto" w:fill="FFFFFF"/>
            <w:vAlign w:val="center"/>
          </w:tcPr>
          <w:p w14:paraId="7EE3210C" w14:textId="77777777" w:rsidR="00030893" w:rsidRPr="000806F8" w:rsidRDefault="00030893" w:rsidP="00030893">
            <w:pPr>
              <w:spacing w:before="60" w:after="60"/>
              <w:ind w:firstLine="0"/>
              <w:jc w:val="right"/>
              <w:rPr>
                <w:sz w:val="24"/>
                <w:szCs w:val="17"/>
              </w:rPr>
            </w:pPr>
            <w:r w:rsidRPr="000806F8">
              <w:rPr>
                <w:sz w:val="24"/>
                <w:szCs w:val="17"/>
              </w:rPr>
              <w:t>993.5</w:t>
            </w:r>
          </w:p>
        </w:tc>
        <w:tc>
          <w:tcPr>
            <w:tcW w:w="689" w:type="dxa"/>
            <w:tcBorders>
              <w:top w:val="single" w:sz="4" w:space="0" w:color="auto"/>
            </w:tcBorders>
            <w:shd w:val="clear" w:color="auto" w:fill="FFFFFF"/>
            <w:vAlign w:val="center"/>
          </w:tcPr>
          <w:p w14:paraId="6A77B6D4" w14:textId="77777777" w:rsidR="00030893" w:rsidRPr="000806F8" w:rsidRDefault="00030893" w:rsidP="00030893">
            <w:pPr>
              <w:spacing w:before="60" w:after="60"/>
              <w:ind w:firstLine="0"/>
              <w:jc w:val="right"/>
              <w:rPr>
                <w:sz w:val="24"/>
                <w:szCs w:val="17"/>
              </w:rPr>
            </w:pPr>
            <w:r w:rsidRPr="000806F8">
              <w:rPr>
                <w:sz w:val="24"/>
                <w:szCs w:val="17"/>
              </w:rPr>
              <w:t>1060.0</w:t>
            </w:r>
          </w:p>
        </w:tc>
        <w:tc>
          <w:tcPr>
            <w:tcW w:w="690" w:type="dxa"/>
            <w:tcBorders>
              <w:top w:val="single" w:sz="4" w:space="0" w:color="auto"/>
            </w:tcBorders>
            <w:shd w:val="clear" w:color="auto" w:fill="FFFFFF"/>
            <w:vAlign w:val="center"/>
          </w:tcPr>
          <w:p w14:paraId="0DADCB65" w14:textId="77777777" w:rsidR="00030893" w:rsidRPr="000806F8" w:rsidRDefault="00030893" w:rsidP="00030893">
            <w:pPr>
              <w:spacing w:before="60" w:after="60"/>
              <w:ind w:firstLine="0"/>
              <w:jc w:val="right"/>
              <w:rPr>
                <w:sz w:val="24"/>
                <w:szCs w:val="17"/>
              </w:rPr>
            </w:pPr>
            <w:r w:rsidRPr="000806F8">
              <w:rPr>
                <w:sz w:val="24"/>
                <w:szCs w:val="17"/>
              </w:rPr>
              <w:t>1124.0</w:t>
            </w:r>
          </w:p>
        </w:tc>
      </w:tr>
      <w:tr w:rsidR="00030893" w:rsidRPr="00E87313" w14:paraId="58297AB4" w14:textId="77777777">
        <w:tblPrEx>
          <w:tblCellMar>
            <w:top w:w="0" w:type="dxa"/>
            <w:bottom w:w="0" w:type="dxa"/>
          </w:tblCellMar>
        </w:tblPrEx>
        <w:tc>
          <w:tcPr>
            <w:tcW w:w="3393" w:type="dxa"/>
            <w:tcBorders>
              <w:top w:val="single" w:sz="4" w:space="0" w:color="auto"/>
              <w:bottom w:val="single" w:sz="4" w:space="0" w:color="auto"/>
            </w:tcBorders>
            <w:shd w:val="clear" w:color="auto" w:fill="FFFFFF"/>
            <w:vAlign w:val="center"/>
          </w:tcPr>
          <w:p w14:paraId="176CC29D" w14:textId="77777777" w:rsidR="00030893" w:rsidRPr="000806F8" w:rsidRDefault="00030893" w:rsidP="00030893">
            <w:pPr>
              <w:spacing w:before="60" w:after="60"/>
              <w:ind w:firstLine="0"/>
              <w:rPr>
                <w:sz w:val="24"/>
                <w:szCs w:val="17"/>
              </w:rPr>
            </w:pPr>
            <w:r w:rsidRPr="000806F8">
              <w:rPr>
                <w:sz w:val="24"/>
                <w:szCs w:val="17"/>
              </w:rPr>
              <w:t>Rapport de la consommation éne</w:t>
            </w:r>
            <w:r w:rsidRPr="000806F8">
              <w:rPr>
                <w:sz w:val="24"/>
                <w:szCs w:val="17"/>
              </w:rPr>
              <w:t>r</w:t>
            </w:r>
            <w:r w:rsidRPr="000806F8">
              <w:rPr>
                <w:sz w:val="24"/>
                <w:szCs w:val="17"/>
              </w:rPr>
              <w:t>gétique au P.N.B.</w:t>
            </w:r>
            <w:r>
              <w:rPr>
                <w:sz w:val="24"/>
                <w:szCs w:val="17"/>
              </w:rPr>
              <w:t xml:space="preserve"> </w:t>
            </w:r>
            <w:r w:rsidRPr="000806F8">
              <w:rPr>
                <w:sz w:val="24"/>
                <w:szCs w:val="17"/>
              </w:rPr>
              <w:t>(en $ de 1961)</w:t>
            </w:r>
          </w:p>
        </w:tc>
        <w:tc>
          <w:tcPr>
            <w:tcW w:w="689" w:type="dxa"/>
            <w:tcBorders>
              <w:top w:val="single" w:sz="4" w:space="0" w:color="auto"/>
              <w:bottom w:val="single" w:sz="4" w:space="0" w:color="auto"/>
            </w:tcBorders>
            <w:shd w:val="clear" w:color="auto" w:fill="FFFFFF"/>
            <w:vAlign w:val="center"/>
          </w:tcPr>
          <w:p w14:paraId="4272CB37" w14:textId="77777777" w:rsidR="00030893" w:rsidRPr="000806F8" w:rsidRDefault="00030893" w:rsidP="00030893">
            <w:pPr>
              <w:spacing w:before="60" w:after="60"/>
              <w:ind w:firstLine="0"/>
              <w:jc w:val="right"/>
              <w:rPr>
                <w:sz w:val="24"/>
                <w:szCs w:val="17"/>
              </w:rPr>
            </w:pPr>
            <w:r w:rsidRPr="000806F8">
              <w:rPr>
                <w:sz w:val="24"/>
                <w:szCs w:val="17"/>
              </w:rPr>
              <w:t>65.9</w:t>
            </w:r>
          </w:p>
        </w:tc>
        <w:tc>
          <w:tcPr>
            <w:tcW w:w="689" w:type="dxa"/>
            <w:tcBorders>
              <w:top w:val="single" w:sz="4" w:space="0" w:color="auto"/>
              <w:bottom w:val="single" w:sz="4" w:space="0" w:color="auto"/>
            </w:tcBorders>
            <w:shd w:val="clear" w:color="auto" w:fill="FFFFFF"/>
            <w:vAlign w:val="center"/>
          </w:tcPr>
          <w:p w14:paraId="48EAD013" w14:textId="77777777" w:rsidR="00030893" w:rsidRPr="000806F8" w:rsidRDefault="00030893" w:rsidP="00030893">
            <w:pPr>
              <w:spacing w:before="60" w:after="60"/>
              <w:ind w:firstLine="0"/>
              <w:jc w:val="right"/>
              <w:rPr>
                <w:sz w:val="24"/>
                <w:szCs w:val="17"/>
              </w:rPr>
            </w:pPr>
            <w:r w:rsidRPr="000806F8">
              <w:rPr>
                <w:sz w:val="24"/>
                <w:szCs w:val="17"/>
              </w:rPr>
              <w:t>64.6</w:t>
            </w:r>
          </w:p>
        </w:tc>
        <w:tc>
          <w:tcPr>
            <w:tcW w:w="689" w:type="dxa"/>
            <w:tcBorders>
              <w:top w:val="single" w:sz="4" w:space="0" w:color="auto"/>
              <w:bottom w:val="single" w:sz="4" w:space="0" w:color="auto"/>
            </w:tcBorders>
            <w:shd w:val="clear" w:color="auto" w:fill="FFFFFF"/>
            <w:vAlign w:val="center"/>
          </w:tcPr>
          <w:p w14:paraId="733D5399" w14:textId="77777777" w:rsidR="00030893" w:rsidRPr="000806F8" w:rsidRDefault="00030893" w:rsidP="00030893">
            <w:pPr>
              <w:spacing w:before="60" w:after="60"/>
              <w:ind w:firstLine="0"/>
              <w:jc w:val="right"/>
              <w:rPr>
                <w:sz w:val="24"/>
                <w:szCs w:val="17"/>
              </w:rPr>
            </w:pPr>
            <w:r w:rsidRPr="000806F8">
              <w:rPr>
                <w:sz w:val="24"/>
                <w:szCs w:val="17"/>
              </w:rPr>
              <w:t>63.8</w:t>
            </w:r>
          </w:p>
        </w:tc>
        <w:tc>
          <w:tcPr>
            <w:tcW w:w="690" w:type="dxa"/>
            <w:tcBorders>
              <w:top w:val="single" w:sz="4" w:space="0" w:color="auto"/>
              <w:bottom w:val="single" w:sz="4" w:space="0" w:color="auto"/>
            </w:tcBorders>
            <w:shd w:val="clear" w:color="auto" w:fill="FFFFFF"/>
            <w:vAlign w:val="center"/>
          </w:tcPr>
          <w:p w14:paraId="12BD079A" w14:textId="77777777" w:rsidR="00030893" w:rsidRPr="000806F8" w:rsidRDefault="00030893" w:rsidP="00030893">
            <w:pPr>
              <w:spacing w:before="60" w:after="60"/>
              <w:ind w:firstLine="0"/>
              <w:jc w:val="right"/>
              <w:rPr>
                <w:sz w:val="24"/>
                <w:szCs w:val="17"/>
              </w:rPr>
            </w:pPr>
            <w:r w:rsidRPr="000806F8">
              <w:rPr>
                <w:sz w:val="24"/>
                <w:szCs w:val="17"/>
              </w:rPr>
              <w:t>61.3</w:t>
            </w:r>
          </w:p>
        </w:tc>
        <w:tc>
          <w:tcPr>
            <w:tcW w:w="689" w:type="dxa"/>
            <w:tcBorders>
              <w:top w:val="single" w:sz="4" w:space="0" w:color="auto"/>
              <w:bottom w:val="single" w:sz="4" w:space="0" w:color="auto"/>
            </w:tcBorders>
            <w:shd w:val="clear" w:color="auto" w:fill="FFFFFF"/>
            <w:vAlign w:val="center"/>
          </w:tcPr>
          <w:p w14:paraId="78D94B86" w14:textId="77777777" w:rsidR="00030893" w:rsidRPr="000806F8" w:rsidRDefault="00030893" w:rsidP="00030893">
            <w:pPr>
              <w:spacing w:before="60" w:after="60"/>
              <w:ind w:firstLine="0"/>
              <w:jc w:val="right"/>
              <w:rPr>
                <w:sz w:val="24"/>
                <w:szCs w:val="17"/>
              </w:rPr>
            </w:pPr>
            <w:r w:rsidRPr="000806F8">
              <w:rPr>
                <w:sz w:val="24"/>
                <w:szCs w:val="17"/>
              </w:rPr>
              <w:t>63.2</w:t>
            </w:r>
          </w:p>
        </w:tc>
        <w:tc>
          <w:tcPr>
            <w:tcW w:w="689" w:type="dxa"/>
            <w:tcBorders>
              <w:top w:val="single" w:sz="4" w:space="0" w:color="auto"/>
              <w:bottom w:val="single" w:sz="4" w:space="0" w:color="auto"/>
            </w:tcBorders>
            <w:shd w:val="clear" w:color="auto" w:fill="FFFFFF"/>
            <w:vAlign w:val="center"/>
          </w:tcPr>
          <w:p w14:paraId="433356CE" w14:textId="77777777" w:rsidR="00030893" w:rsidRPr="000806F8" w:rsidRDefault="00030893" w:rsidP="00030893">
            <w:pPr>
              <w:spacing w:before="60" w:after="60"/>
              <w:ind w:firstLine="0"/>
              <w:jc w:val="right"/>
              <w:rPr>
                <w:sz w:val="24"/>
                <w:szCs w:val="17"/>
              </w:rPr>
            </w:pPr>
            <w:r w:rsidRPr="000806F8">
              <w:rPr>
                <w:sz w:val="24"/>
                <w:szCs w:val="17"/>
              </w:rPr>
              <w:t>64.7</w:t>
            </w:r>
          </w:p>
        </w:tc>
        <w:tc>
          <w:tcPr>
            <w:tcW w:w="689" w:type="dxa"/>
            <w:tcBorders>
              <w:top w:val="single" w:sz="4" w:space="0" w:color="auto"/>
              <w:bottom w:val="single" w:sz="4" w:space="0" w:color="auto"/>
            </w:tcBorders>
            <w:shd w:val="clear" w:color="auto" w:fill="FFFFFF"/>
            <w:vAlign w:val="center"/>
          </w:tcPr>
          <w:p w14:paraId="2395F1E2" w14:textId="77777777" w:rsidR="00030893" w:rsidRPr="000806F8" w:rsidRDefault="00030893" w:rsidP="00030893">
            <w:pPr>
              <w:spacing w:before="60" w:after="60"/>
              <w:ind w:firstLine="0"/>
              <w:jc w:val="right"/>
              <w:rPr>
                <w:sz w:val="24"/>
                <w:szCs w:val="17"/>
              </w:rPr>
            </w:pPr>
            <w:r w:rsidRPr="000806F8">
              <w:rPr>
                <w:sz w:val="24"/>
                <w:szCs w:val="17"/>
              </w:rPr>
              <w:t>65.3</w:t>
            </w:r>
          </w:p>
        </w:tc>
        <w:tc>
          <w:tcPr>
            <w:tcW w:w="690" w:type="dxa"/>
            <w:tcBorders>
              <w:top w:val="single" w:sz="4" w:space="0" w:color="auto"/>
              <w:bottom w:val="single" w:sz="4" w:space="0" w:color="auto"/>
            </w:tcBorders>
            <w:shd w:val="clear" w:color="auto" w:fill="FFFFFF"/>
            <w:vAlign w:val="center"/>
          </w:tcPr>
          <w:p w14:paraId="4A6D24CC" w14:textId="77777777" w:rsidR="00030893" w:rsidRPr="000806F8" w:rsidRDefault="00030893" w:rsidP="00030893">
            <w:pPr>
              <w:spacing w:before="60" w:after="60"/>
              <w:ind w:firstLine="0"/>
              <w:jc w:val="right"/>
              <w:rPr>
                <w:sz w:val="24"/>
                <w:szCs w:val="17"/>
              </w:rPr>
            </w:pPr>
            <w:r w:rsidRPr="000806F8">
              <w:rPr>
                <w:sz w:val="24"/>
                <w:szCs w:val="17"/>
              </w:rPr>
              <w:t>66.0</w:t>
            </w:r>
          </w:p>
        </w:tc>
      </w:tr>
    </w:tbl>
    <w:p w14:paraId="4A552800" w14:textId="77777777" w:rsidR="00030893" w:rsidRPr="00E87313" w:rsidRDefault="00030893" w:rsidP="00030893">
      <w:pPr>
        <w:spacing w:before="120" w:after="120"/>
        <w:ind w:firstLine="0"/>
        <w:jc w:val="both"/>
      </w:pPr>
      <w:r>
        <w:br w:type="page"/>
        <w:t>[138]</w:t>
      </w:r>
    </w:p>
    <w:p w14:paraId="3FEC7552" w14:textId="77777777" w:rsidR="00030893" w:rsidRPr="00E87313" w:rsidRDefault="00030893" w:rsidP="00030893">
      <w:pPr>
        <w:spacing w:before="120" w:after="120"/>
        <w:ind w:firstLine="0"/>
        <w:jc w:val="both"/>
      </w:pPr>
      <w:r w:rsidRPr="00E87313">
        <w:t>taux d’accroissement de la population active est faible (voisin de 1%), l’accroissement de la productivité a constitué l’élément essentiel de la croissance économique. L’augmentation de la production mo</w:t>
      </w:r>
      <w:r w:rsidRPr="00E87313">
        <w:t>n</w:t>
      </w:r>
      <w:r w:rsidRPr="00E87313">
        <w:t>diale entraîne une consommation de ressources minérales à un taux voisin de celui de la croissance. Le tableau 1, qui établit pour le Qu</w:t>
      </w:r>
      <w:r w:rsidRPr="00E87313">
        <w:t>é</w:t>
      </w:r>
      <w:r w:rsidRPr="00E87313">
        <w:t>bec le rapport entre la consommation énergétique et le P.N.B. en do</w:t>
      </w:r>
      <w:r w:rsidRPr="00E87313">
        <w:t>l</w:t>
      </w:r>
      <w:r w:rsidRPr="00E87313">
        <w:t>lars constants entre 1963 et 1971, montre que ce rapport varie très peu.</w:t>
      </w:r>
    </w:p>
    <w:p w14:paraId="6D5DA526" w14:textId="77777777" w:rsidR="00030893" w:rsidRPr="00E87313" w:rsidRDefault="00030893" w:rsidP="00030893">
      <w:pPr>
        <w:spacing w:before="120" w:after="120"/>
        <w:jc w:val="both"/>
      </w:pPr>
      <w:r w:rsidRPr="00E87313">
        <w:t>Considérant les taux de croissance élevés des vingt dernières a</w:t>
      </w:r>
      <w:r w:rsidRPr="00E87313">
        <w:t>n</w:t>
      </w:r>
      <w:r w:rsidRPr="00E87313">
        <w:t>nées</w:t>
      </w:r>
      <w:r>
        <w:t> </w:t>
      </w:r>
      <w:r>
        <w:rPr>
          <w:rStyle w:val="Appelnotedebasdep"/>
        </w:rPr>
        <w:footnoteReference w:id="150"/>
      </w:r>
      <w:r w:rsidRPr="00CA41E1">
        <w:t xml:space="preserve"> </w:t>
      </w:r>
      <w:r w:rsidRPr="00E87313">
        <w:t>et la relation entre cette production et la consommation des ressources minérales (particulièrement énergétiques), il devenait no</w:t>
      </w:r>
      <w:r w:rsidRPr="00E87313">
        <w:t>r</w:t>
      </w:r>
      <w:r w:rsidRPr="00E87313">
        <w:t>mal que soit posé le problème de l'approvisionnement mondial en re</w:t>
      </w:r>
      <w:r w:rsidRPr="00E87313">
        <w:t>s</w:t>
      </w:r>
      <w:r w:rsidRPr="00E87313">
        <w:t>sources.</w:t>
      </w:r>
    </w:p>
    <w:p w14:paraId="3C95A541" w14:textId="77777777" w:rsidR="00030893" w:rsidRDefault="00030893" w:rsidP="00030893">
      <w:pPr>
        <w:spacing w:before="120" w:after="120"/>
        <w:jc w:val="both"/>
      </w:pPr>
      <w:r>
        <w:br w:type="page"/>
      </w:r>
    </w:p>
    <w:p w14:paraId="53F19198" w14:textId="77777777" w:rsidR="00030893" w:rsidRPr="00CA41E1" w:rsidRDefault="00030893" w:rsidP="00030893">
      <w:pPr>
        <w:pStyle w:val="planche"/>
        <w:outlineLvl w:val="0"/>
      </w:pPr>
      <w:r w:rsidRPr="00CA41E1">
        <w:t>LES RESSOURCES</w:t>
      </w:r>
    </w:p>
    <w:p w14:paraId="756B4C08" w14:textId="77777777" w:rsidR="00030893" w:rsidRDefault="00030893" w:rsidP="00030893">
      <w:pPr>
        <w:spacing w:before="120" w:after="120"/>
        <w:jc w:val="both"/>
      </w:pPr>
    </w:p>
    <w:p w14:paraId="3050CA9D" w14:textId="77777777" w:rsidR="00030893" w:rsidRPr="00E87313" w:rsidRDefault="00030893" w:rsidP="00030893">
      <w:pPr>
        <w:spacing w:before="120" w:after="120"/>
        <w:jc w:val="both"/>
      </w:pPr>
      <w:r w:rsidRPr="00E87313">
        <w:t>Une ressource naturelle est toute chose découverte par l’homme dans son environnement naturel et qui peut être utilisée pour son bien-être. Au sens large, cette définition inclut les minerais, les sources d'énergie, les sols, les eaux de surface et souterraines et l’atmosphère. Si, d’une manière générale, tous les éléments de l’environnement n</w:t>
      </w:r>
      <w:r w:rsidRPr="00E87313">
        <w:t>a</w:t>
      </w:r>
      <w:r w:rsidRPr="00E87313">
        <w:t>turel de l’homme peuvent être considérés comme ressources nature</w:t>
      </w:r>
      <w:r w:rsidRPr="00E87313">
        <w:t>l</w:t>
      </w:r>
      <w:r w:rsidRPr="00E87313">
        <w:t>les, ce concept ne s’appliquera au sens strict, qu’aux éléments de l’environnement qui, à un stade de développement technologique donné, pourront représenter immédiatement ou dans un futur raiso</w:t>
      </w:r>
      <w:r w:rsidRPr="00E87313">
        <w:t>n</w:t>
      </w:r>
      <w:r w:rsidRPr="00E87313">
        <w:t>nable un</w:t>
      </w:r>
      <w:r>
        <w:t xml:space="preserve"> [139] </w:t>
      </w:r>
      <w:r w:rsidRPr="00E87313">
        <w:t>apport au bien-être de l'homme. Le critère principal d’une ressou</w:t>
      </w:r>
      <w:r w:rsidRPr="00E87313">
        <w:t>r</w:t>
      </w:r>
      <w:r w:rsidRPr="00E87313">
        <w:t>ce naturelle devient son utilisation potentielle. Le concept de ressou</w:t>
      </w:r>
      <w:r w:rsidRPr="00E87313">
        <w:t>r</w:t>
      </w:r>
      <w:r w:rsidRPr="00E87313">
        <w:t>ce sera un concept variable modifié par les besoins de l'homme, l’évolution technologique et les choix que l’homme fera dans la pou</w:t>
      </w:r>
      <w:r w:rsidRPr="00E87313">
        <w:t>r</w:t>
      </w:r>
      <w:r w:rsidRPr="00E87313">
        <w:t>suite de ses objectifs.</w:t>
      </w:r>
    </w:p>
    <w:p w14:paraId="2679BEAE" w14:textId="77777777" w:rsidR="00030893" w:rsidRPr="00E87313" w:rsidRDefault="00030893" w:rsidP="00030893">
      <w:pPr>
        <w:spacing w:before="120" w:after="120"/>
        <w:jc w:val="both"/>
      </w:pPr>
      <w:r w:rsidRPr="00E87313">
        <w:t>Les ressources sont estimées sous une double indétermination, géologique et économique, et prennent d'après cette estimation la fo</w:t>
      </w:r>
      <w:r w:rsidRPr="00E87313">
        <w:t>r</w:t>
      </w:r>
      <w:r w:rsidRPr="00E87313">
        <w:t>me de réserves. Ces réserves seront, en fonction des incertitudes, cla</w:t>
      </w:r>
      <w:r w:rsidRPr="00E87313">
        <w:t>s</w:t>
      </w:r>
      <w:r w:rsidRPr="00E87313">
        <w:t xml:space="preserve">sifiées comme </w:t>
      </w:r>
      <w:r>
        <w:t>« </w:t>
      </w:r>
      <w:r w:rsidRPr="00E87313">
        <w:t>prouvées</w:t>
      </w:r>
      <w:r>
        <w:t> »</w:t>
      </w:r>
      <w:r w:rsidRPr="00E87313">
        <w:t xml:space="preserve">, </w:t>
      </w:r>
      <w:r>
        <w:t>« </w:t>
      </w:r>
      <w:r w:rsidRPr="00E87313">
        <w:t>probables</w:t>
      </w:r>
      <w:r>
        <w:t> »</w:t>
      </w:r>
      <w:r w:rsidRPr="00E87313">
        <w:t xml:space="preserve"> et </w:t>
      </w:r>
      <w:r>
        <w:t>« </w:t>
      </w:r>
      <w:r w:rsidRPr="00E87313">
        <w:t>possibles</w:t>
      </w:r>
      <w:r>
        <w:t> »</w:t>
      </w:r>
      <w:r w:rsidRPr="00E87313">
        <w:t>. Fernand Blondel et Samuel G. Lasky donnent, dans une étude</w:t>
      </w:r>
      <w:r>
        <w:t> </w:t>
      </w:r>
      <w:r>
        <w:rPr>
          <w:rStyle w:val="Appelnotedebasdep"/>
        </w:rPr>
        <w:footnoteReference w:id="151"/>
      </w:r>
      <w:r w:rsidRPr="00385E9A">
        <w:t xml:space="preserve"> </w:t>
      </w:r>
      <w:r w:rsidRPr="00E87313">
        <w:t>publiée par les Nations unies, les définitions suivantes</w:t>
      </w:r>
      <w:r>
        <w:t> :</w:t>
      </w:r>
    </w:p>
    <w:p w14:paraId="2794E44A" w14:textId="77777777" w:rsidR="00030893" w:rsidRDefault="00030893" w:rsidP="00030893">
      <w:pPr>
        <w:spacing w:before="120" w:after="120"/>
        <w:jc w:val="both"/>
      </w:pPr>
    </w:p>
    <w:p w14:paraId="1606C4E0" w14:textId="77777777" w:rsidR="00030893" w:rsidRPr="00385E9A" w:rsidRDefault="00030893" w:rsidP="00030893">
      <w:pPr>
        <w:pStyle w:val="Citation0"/>
      </w:pPr>
      <w:r w:rsidRPr="00314928">
        <w:rPr>
          <w:b/>
        </w:rPr>
        <w:t>PROUVÉ</w:t>
      </w:r>
      <w:r w:rsidRPr="00E87313">
        <w:t xml:space="preserve"> (positif, assuré)</w:t>
      </w:r>
      <w:r>
        <w:t> :</w:t>
      </w:r>
      <w:r w:rsidRPr="00E87313">
        <w:t xml:space="preserve"> </w:t>
      </w:r>
      <w:r w:rsidRPr="00385E9A">
        <w:t>minerai ayant pu être observé dans trois dire</w:t>
      </w:r>
      <w:r w:rsidRPr="00385E9A">
        <w:t>c</w:t>
      </w:r>
      <w:r w:rsidRPr="00385E9A">
        <w:t>tions ; par conséquent, il n’y a pratiquement aucun ri</w:t>
      </w:r>
      <w:r w:rsidRPr="00385E9A">
        <w:t>s</w:t>
      </w:r>
      <w:r w:rsidRPr="00385E9A">
        <w:t>que de manque de continuité dans les réserves.</w:t>
      </w:r>
    </w:p>
    <w:p w14:paraId="1CBB7E9F" w14:textId="77777777" w:rsidR="00030893" w:rsidRPr="00385E9A" w:rsidRDefault="00030893" w:rsidP="00030893">
      <w:pPr>
        <w:pStyle w:val="Citation0"/>
      </w:pPr>
      <w:r w:rsidRPr="00314928">
        <w:rPr>
          <w:b/>
        </w:rPr>
        <w:t>PROBABLE </w:t>
      </w:r>
      <w:r>
        <w:t>:</w:t>
      </w:r>
      <w:r w:rsidRPr="00E87313">
        <w:t xml:space="preserve"> </w:t>
      </w:r>
      <w:r w:rsidRPr="00385E9A">
        <w:t>minerai ayant été observé dans deux directions ; quelque risque à garantir la continuité des réserves.</w:t>
      </w:r>
    </w:p>
    <w:p w14:paraId="5FF56AE8" w14:textId="77777777" w:rsidR="00030893" w:rsidRPr="00385E9A" w:rsidRDefault="00030893" w:rsidP="00030893">
      <w:pPr>
        <w:pStyle w:val="Citation0"/>
      </w:pPr>
      <w:r w:rsidRPr="00314928">
        <w:rPr>
          <w:b/>
        </w:rPr>
        <w:t>POSSIBLE</w:t>
      </w:r>
      <w:r w:rsidRPr="00E87313">
        <w:t xml:space="preserve"> (prospectif)</w:t>
      </w:r>
      <w:r>
        <w:t> :</w:t>
      </w:r>
      <w:r w:rsidRPr="00E87313">
        <w:t xml:space="preserve"> </w:t>
      </w:r>
      <w:r w:rsidRPr="00385E9A">
        <w:t>minerai qui ne peut être inclus dans les classes sus nommées, mais dont la présence peut être logiquement prévue, après observation dans un puits ou un trou de sondage, ou encore pour quelque raison géologique.</w:t>
      </w:r>
    </w:p>
    <w:p w14:paraId="65133B9E" w14:textId="77777777" w:rsidR="00030893" w:rsidRDefault="00030893" w:rsidP="00030893">
      <w:pPr>
        <w:spacing w:before="120" w:after="120"/>
        <w:jc w:val="both"/>
      </w:pPr>
    </w:p>
    <w:p w14:paraId="2DE30779" w14:textId="77777777" w:rsidR="00030893" w:rsidRPr="00E87313" w:rsidRDefault="00030893" w:rsidP="00030893">
      <w:pPr>
        <w:spacing w:before="120" w:after="120"/>
        <w:jc w:val="both"/>
      </w:pPr>
      <w:r w:rsidRPr="00E87313">
        <w:t xml:space="preserve">L’expression réserves </w:t>
      </w:r>
      <w:r>
        <w:t>« </w:t>
      </w:r>
      <w:r w:rsidRPr="00E87313">
        <w:t>possibles</w:t>
      </w:r>
      <w:r>
        <w:t> »</w:t>
      </w:r>
      <w:r w:rsidRPr="00E87313">
        <w:t xml:space="preserve"> correspond à une estimation basée sur une expertise géologique</w:t>
      </w:r>
      <w:r>
        <w:t> ;</w:t>
      </w:r>
      <w:r w:rsidRPr="00E87313">
        <w:t xml:space="preserve"> les tests miniers qui confirment les hypothèses géologiques transformeront les réserves </w:t>
      </w:r>
      <w:r>
        <w:t>« </w:t>
      </w:r>
      <w:r w:rsidRPr="00E87313">
        <w:t>possibles</w:t>
      </w:r>
      <w:r>
        <w:t> »</w:t>
      </w:r>
      <w:r w:rsidRPr="00E87313">
        <w:t xml:space="preserve"> en réserves </w:t>
      </w:r>
      <w:r>
        <w:t>« </w:t>
      </w:r>
      <w:r w:rsidRPr="00E87313">
        <w:t>probables</w:t>
      </w:r>
      <w:r>
        <w:t> » ;</w:t>
      </w:r>
      <w:r w:rsidRPr="00E87313">
        <w:t xml:space="preserve"> de nouveaux tests miniers, en éliminant pratiquement l’incertitude, classifieront les réserves </w:t>
      </w:r>
      <w:r>
        <w:t>« </w:t>
      </w:r>
      <w:r w:rsidRPr="00E87313">
        <w:t>probables</w:t>
      </w:r>
      <w:r>
        <w:t> »</w:t>
      </w:r>
      <w:r w:rsidRPr="00E87313">
        <w:t xml:space="preserve"> en réserves </w:t>
      </w:r>
      <w:r>
        <w:t>« </w:t>
      </w:r>
      <w:r w:rsidRPr="00E87313">
        <w:t>prouvées</w:t>
      </w:r>
      <w:r>
        <w:t> »</w:t>
      </w:r>
      <w:r w:rsidRPr="00E87313">
        <w:t>.</w:t>
      </w:r>
    </w:p>
    <w:p w14:paraId="79A27615" w14:textId="77777777" w:rsidR="00030893" w:rsidRPr="00E87313" w:rsidRDefault="00030893" w:rsidP="00030893">
      <w:pPr>
        <w:spacing w:before="120" w:after="120"/>
        <w:jc w:val="both"/>
      </w:pPr>
      <w:r w:rsidRPr="00E87313">
        <w:t xml:space="preserve">Les ressources qui, pour être exploitées, demandent des conditions plus favorables que celles qui existent actuellement seront désignées comme </w:t>
      </w:r>
      <w:r>
        <w:t>« </w:t>
      </w:r>
      <w:r w:rsidRPr="00E87313">
        <w:t>potentielles</w:t>
      </w:r>
      <w:r>
        <w:t> »</w:t>
      </w:r>
      <w:r w:rsidRPr="00E87313">
        <w:t xml:space="preserve"> et, de ce fait, exclues des </w:t>
      </w:r>
      <w:r>
        <w:t>« </w:t>
      </w:r>
      <w:r w:rsidRPr="00E87313">
        <w:t>réserves</w:t>
      </w:r>
      <w:r>
        <w:t> »</w:t>
      </w:r>
      <w:r w:rsidRPr="00E87313">
        <w:t>. Ainsi, des indéterminations d’ordre géologique et économique sont introdu</w:t>
      </w:r>
      <w:r w:rsidRPr="00E87313">
        <w:t>i</w:t>
      </w:r>
      <w:r w:rsidRPr="00E87313">
        <w:t>tes dans l’estimation des ressources</w:t>
      </w:r>
      <w:r>
        <w:t> :</w:t>
      </w:r>
      <w:r w:rsidRPr="00E87313">
        <w:t xml:space="preserve"> la première (géologique) au n</w:t>
      </w:r>
      <w:r w:rsidRPr="00E87313">
        <w:t>i</w:t>
      </w:r>
      <w:r w:rsidRPr="00E87313">
        <w:t>veau des réserves et la seconde (économique) à celui des ressources potentielles. La première estimation considère l'exploitation selon les conditions actuelles et établit</w:t>
      </w:r>
      <w:r>
        <w:t xml:space="preserve"> [140]</w:t>
      </w:r>
      <w:r w:rsidRPr="00E87313">
        <w:t xml:space="preserve"> une classification de réserves en fonction de l'incertitude gé</w:t>
      </w:r>
      <w:r w:rsidRPr="00E87313">
        <w:t>o</w:t>
      </w:r>
      <w:r w:rsidRPr="00E87313">
        <w:t>logique, tandis que la deuxième tient compte de conditions mod</w:t>
      </w:r>
      <w:r w:rsidRPr="00E87313">
        <w:t>i</w:t>
      </w:r>
      <w:r w:rsidRPr="00E87313">
        <w:t xml:space="preserve">fiées pour cerner un potentiel. Le terme </w:t>
      </w:r>
      <w:r w:rsidRPr="00E87313">
        <w:rPr>
          <w:b/>
          <w:bCs/>
        </w:rPr>
        <w:t xml:space="preserve">ressources </w:t>
      </w:r>
      <w:r w:rsidRPr="00E87313">
        <w:t>sera employé pour désigner le total des réserves et du p</w:t>
      </w:r>
      <w:r w:rsidRPr="00E87313">
        <w:t>o</w:t>
      </w:r>
      <w:r w:rsidRPr="00E87313">
        <w:t>tentiel combinés.</w:t>
      </w:r>
    </w:p>
    <w:p w14:paraId="68990E9E" w14:textId="77777777" w:rsidR="00030893" w:rsidRPr="00E87313" w:rsidRDefault="00030893" w:rsidP="00030893">
      <w:pPr>
        <w:spacing w:before="120" w:after="120"/>
        <w:jc w:val="both"/>
      </w:pPr>
      <w:r w:rsidRPr="00E87313">
        <w:t>Ces constatations montrent que l'estimation des catégories de re</w:t>
      </w:r>
      <w:r w:rsidRPr="00E87313">
        <w:t>s</w:t>
      </w:r>
      <w:r w:rsidRPr="00E87313">
        <w:t xml:space="preserve">sources doit être révisées périodiquement. Les modifications des conditions économiques, l'utilisation d'une partie des réserves, les connaissances acquises durant l’exploitation peuvent faire passer des ressources d’une catégorie à l’autre. Une autre dimension particulière s’ajoute à la notion de réserves </w:t>
      </w:r>
      <w:r>
        <w:t>« </w:t>
      </w:r>
      <w:r w:rsidRPr="00E87313">
        <w:t>prouvées</w:t>
      </w:r>
      <w:r>
        <w:t> »</w:t>
      </w:r>
      <w:r w:rsidRPr="00E87313">
        <w:t>. On ne cherchera à pro</w:t>
      </w:r>
      <w:r w:rsidRPr="00E87313">
        <w:t>u</w:t>
      </w:r>
      <w:r w:rsidRPr="00E87313">
        <w:t>ver des réserves que pour une période de production suffisamment longue (vingt ou vingt-cinq ans). Le but de l’exploitant consiste à d</w:t>
      </w:r>
      <w:r w:rsidRPr="00E87313">
        <w:t>é</w:t>
      </w:r>
      <w:r w:rsidRPr="00E87313">
        <w:t xml:space="preserve">couvrir chaque année des réserves </w:t>
      </w:r>
      <w:r>
        <w:t>« </w:t>
      </w:r>
      <w:r w:rsidRPr="00E87313">
        <w:t>prouvées</w:t>
      </w:r>
      <w:r>
        <w:t> »</w:t>
      </w:r>
      <w:r w:rsidRPr="00E87313">
        <w:t xml:space="preserve"> qui maintiennent constant cet horizon de production.</w:t>
      </w:r>
    </w:p>
    <w:p w14:paraId="52D2C180" w14:textId="77777777" w:rsidR="00030893" w:rsidRDefault="00030893" w:rsidP="00030893">
      <w:pPr>
        <w:spacing w:before="120" w:after="120"/>
        <w:jc w:val="both"/>
      </w:pPr>
    </w:p>
    <w:p w14:paraId="7A56403C" w14:textId="77777777" w:rsidR="00030893" w:rsidRPr="00726FF8" w:rsidRDefault="00030893" w:rsidP="00030893">
      <w:pPr>
        <w:pStyle w:val="planche"/>
        <w:outlineLvl w:val="0"/>
      </w:pPr>
      <w:r w:rsidRPr="00726FF8">
        <w:t>LES RESSOURCES ÉNERGÉTIQUES</w:t>
      </w:r>
    </w:p>
    <w:p w14:paraId="59EB3DD9" w14:textId="77777777" w:rsidR="00030893" w:rsidRDefault="00030893" w:rsidP="00030893">
      <w:pPr>
        <w:spacing w:before="120" w:after="120"/>
        <w:jc w:val="both"/>
      </w:pPr>
    </w:p>
    <w:p w14:paraId="30B09802" w14:textId="77777777" w:rsidR="00030893" w:rsidRPr="00E87313" w:rsidRDefault="00030893" w:rsidP="00030893">
      <w:pPr>
        <w:spacing w:before="120" w:after="120"/>
        <w:jc w:val="both"/>
      </w:pPr>
      <w:r w:rsidRPr="00E87313">
        <w:t>Durant des milliers de siècles, la seule source d'énergie primaire maîtrisée par les hommes fut l’énergie chimique, qui pouvait être lib</w:t>
      </w:r>
      <w:r w:rsidRPr="00E87313">
        <w:t>é</w:t>
      </w:r>
      <w:r w:rsidRPr="00E87313">
        <w:t>rée sous forme de chaleur en brûlant des combustibles comme le bois ou la graisse. La bouse séchée demeure de nos jours un combustible utilisé dans plusieurs régions du monde. Les moulins à eau et à vent vinrent enrichir ces sources primitives d'énergie, mais c’est avec le développement de la machine à vapeur alimentée au charbon qu’apparut au 19e siècle ce qu'on a convenu d’appeler la révolution industrielle. C'est aussi vers le milieu du siècle dernier que se fit sur une grande échelle la conversion de l’énergie mécanique en énergie électrique et que débuta la production du pétrole. Le 20e siècle gén</w:t>
      </w:r>
      <w:r w:rsidRPr="00E87313">
        <w:t>é</w:t>
      </w:r>
      <w:r w:rsidRPr="00E87313">
        <w:t>ralisa le transport et la distribution de l’électricité, l’utilisation du p</w:t>
      </w:r>
      <w:r w:rsidRPr="00E87313">
        <w:t>é</w:t>
      </w:r>
      <w:r w:rsidRPr="00E87313">
        <w:t>trole et du gaz naturel comme carburant et découvrit, grâce à la fission nucléaire, une nouvelle source d'énergie primaire.</w:t>
      </w:r>
    </w:p>
    <w:p w14:paraId="01C446F8" w14:textId="77777777" w:rsidR="00030893" w:rsidRDefault="00030893" w:rsidP="00030893">
      <w:pPr>
        <w:spacing w:before="120" w:after="120"/>
        <w:jc w:val="both"/>
      </w:pPr>
      <w:r w:rsidRPr="00E87313">
        <w:t>Pour traiter des ressources énergétiques face à la croissance de la production des dernières années, nous examinerons successivement la consommation d’énergie, les carburants fossiles, l'énergie nucléaire et les autres sources d'énergie qui font actuellement l’objet d’études en vue d’une possible application future.</w:t>
      </w:r>
    </w:p>
    <w:p w14:paraId="61E33B15" w14:textId="77777777" w:rsidR="00030893" w:rsidRDefault="00030893" w:rsidP="00030893">
      <w:pPr>
        <w:spacing w:before="120" w:after="120"/>
        <w:jc w:val="both"/>
      </w:pPr>
      <w:r>
        <w:t>[141]</w:t>
      </w:r>
    </w:p>
    <w:p w14:paraId="655E8E2A" w14:textId="77777777" w:rsidR="00030893" w:rsidRPr="00E87313" w:rsidRDefault="00030893" w:rsidP="00030893">
      <w:pPr>
        <w:spacing w:before="120" w:after="120"/>
        <w:jc w:val="both"/>
      </w:pPr>
    </w:p>
    <w:p w14:paraId="7780C390" w14:textId="77777777" w:rsidR="00030893" w:rsidRPr="00B95735" w:rsidRDefault="00030893" w:rsidP="00030893">
      <w:pPr>
        <w:pStyle w:val="a"/>
        <w:rPr>
          <w:i w:val="0"/>
        </w:rPr>
      </w:pPr>
      <w:r>
        <w:t xml:space="preserve">1. </w:t>
      </w:r>
      <w:r w:rsidRPr="004302F8">
        <w:t>La consommation d’énergie</w:t>
      </w:r>
      <w:r w:rsidRPr="00B95735">
        <w:rPr>
          <w:b w:val="0"/>
          <w:i w:val="0"/>
        </w:rPr>
        <w:t> </w:t>
      </w:r>
      <w:r w:rsidRPr="00B95735">
        <w:rPr>
          <w:rStyle w:val="Appelnotedebasdep"/>
          <w:b w:val="0"/>
          <w:i w:val="0"/>
        </w:rPr>
        <w:footnoteReference w:id="152"/>
      </w:r>
    </w:p>
    <w:p w14:paraId="21DB5124" w14:textId="77777777" w:rsidR="00030893" w:rsidRDefault="00030893" w:rsidP="00030893">
      <w:pPr>
        <w:spacing w:before="120" w:after="120"/>
        <w:jc w:val="both"/>
      </w:pPr>
    </w:p>
    <w:p w14:paraId="75C4A638" w14:textId="77777777" w:rsidR="00030893" w:rsidRPr="00E87313" w:rsidRDefault="00030893" w:rsidP="00030893">
      <w:pPr>
        <w:spacing w:before="120" w:after="120"/>
        <w:jc w:val="both"/>
      </w:pPr>
      <w:r w:rsidRPr="00E87313">
        <w:t>La consommation mondiale d’énergie a augmenté au cours des dix dernières années à un taux annuel moyen de 7%. Toutefois, entre les pays développés et le reste du monde, il subsiste un écart considérable des consommations per capita</w:t>
      </w:r>
      <w:r>
        <w:t> :</w:t>
      </w:r>
      <w:r w:rsidRPr="00E87313">
        <w:t xml:space="preserve"> 6,011</w:t>
      </w:r>
      <w:r>
        <w:t> </w:t>
      </w:r>
      <w:r w:rsidRPr="00E87313">
        <w:t>kec</w:t>
      </w:r>
      <w:r>
        <w:t> </w:t>
      </w:r>
      <w:r>
        <w:rPr>
          <w:rStyle w:val="Appelnotedebasdep"/>
        </w:rPr>
        <w:footnoteReference w:id="153"/>
      </w:r>
      <w:r w:rsidRPr="004302F8">
        <w:t xml:space="preserve"> </w:t>
      </w:r>
      <w:r w:rsidRPr="00E87313">
        <w:t>dans les pays dévelo</w:t>
      </w:r>
      <w:r w:rsidRPr="00E87313">
        <w:t>p</w:t>
      </w:r>
      <w:r w:rsidRPr="00E87313">
        <w:t>pés, 347</w:t>
      </w:r>
      <w:r>
        <w:t> </w:t>
      </w:r>
      <w:r w:rsidRPr="00E87313">
        <w:t>kec dans les pays en voie de développement et 11,241</w:t>
      </w:r>
      <w:r>
        <w:t> </w:t>
      </w:r>
      <w:r w:rsidRPr="00E87313">
        <w:t>kec aux USA.</w:t>
      </w:r>
    </w:p>
    <w:p w14:paraId="1429B1E0" w14:textId="77777777" w:rsidR="00030893" w:rsidRDefault="00030893" w:rsidP="00030893">
      <w:pPr>
        <w:spacing w:before="120" w:after="120"/>
        <w:jc w:val="both"/>
      </w:pPr>
      <w:r w:rsidRPr="00E87313">
        <w:t>La composition de la consommation énergétique mondiale a confirmé entre 1961 et 1971 l'évolution des catégories des sources d’énergie. Le tableau 2 montre l’importance de chacune de ces cat</w:t>
      </w:r>
      <w:r w:rsidRPr="00E87313">
        <w:t>é</w:t>
      </w:r>
      <w:r w:rsidRPr="00E87313">
        <w:t>gories de la production mondiale.</w:t>
      </w:r>
    </w:p>
    <w:p w14:paraId="1E9997D9" w14:textId="77777777" w:rsidR="00030893" w:rsidRPr="00E87313" w:rsidRDefault="00030893" w:rsidP="00030893">
      <w:pPr>
        <w:spacing w:before="120" w:after="120"/>
        <w:jc w:val="both"/>
      </w:pPr>
    </w:p>
    <w:p w14:paraId="05631F86" w14:textId="77777777" w:rsidR="00030893" w:rsidRPr="00E87313" w:rsidRDefault="00030893" w:rsidP="00030893">
      <w:pPr>
        <w:pStyle w:val="Figtitre"/>
        <w:outlineLvl w:val="0"/>
      </w:pPr>
      <w:r w:rsidRPr="00E87313">
        <w:t>TABLEAU 2</w:t>
      </w:r>
    </w:p>
    <w:p w14:paraId="46BD1A4A" w14:textId="77777777" w:rsidR="00030893" w:rsidRPr="00E87313" w:rsidRDefault="00030893" w:rsidP="00030893">
      <w:pPr>
        <w:pStyle w:val="figtitrest"/>
      </w:pPr>
      <w:r w:rsidRPr="00E87313">
        <w:t>Pourcentage de chaque catégorie d’énergie</w:t>
      </w:r>
    </w:p>
    <w:tbl>
      <w:tblPr>
        <w:tblOverlap w:val="never"/>
        <w:tblW w:w="0" w:type="auto"/>
        <w:tblLayout w:type="fixed"/>
        <w:tblCellMar>
          <w:left w:w="10" w:type="dxa"/>
          <w:right w:w="10" w:type="dxa"/>
        </w:tblCellMar>
        <w:tblLook w:val="04A0" w:firstRow="1" w:lastRow="0" w:firstColumn="1" w:lastColumn="0" w:noHBand="0" w:noVBand="1"/>
      </w:tblPr>
      <w:tblGrid>
        <w:gridCol w:w="820"/>
        <w:gridCol w:w="1641"/>
        <w:gridCol w:w="1823"/>
        <w:gridCol w:w="1823"/>
        <w:gridCol w:w="1823"/>
      </w:tblGrid>
      <w:tr w:rsidR="00030893" w:rsidRPr="00E87313" w14:paraId="77813E59" w14:textId="77777777">
        <w:tblPrEx>
          <w:tblCellMar>
            <w:top w:w="0" w:type="dxa"/>
            <w:bottom w:w="0" w:type="dxa"/>
          </w:tblCellMar>
        </w:tblPrEx>
        <w:tc>
          <w:tcPr>
            <w:tcW w:w="820" w:type="dxa"/>
            <w:tcBorders>
              <w:top w:val="single" w:sz="4" w:space="0" w:color="auto"/>
            </w:tcBorders>
            <w:shd w:val="clear" w:color="auto" w:fill="EEECE1"/>
          </w:tcPr>
          <w:p w14:paraId="5FA67514" w14:textId="77777777" w:rsidR="00030893" w:rsidRPr="000806F8" w:rsidRDefault="00030893" w:rsidP="00030893">
            <w:pPr>
              <w:spacing w:before="60" w:after="60"/>
              <w:ind w:firstLine="0"/>
              <w:jc w:val="both"/>
              <w:rPr>
                <w:sz w:val="24"/>
                <w:szCs w:val="10"/>
              </w:rPr>
            </w:pPr>
          </w:p>
        </w:tc>
        <w:tc>
          <w:tcPr>
            <w:tcW w:w="1641" w:type="dxa"/>
            <w:tcBorders>
              <w:top w:val="single" w:sz="4" w:space="0" w:color="auto"/>
            </w:tcBorders>
            <w:shd w:val="clear" w:color="auto" w:fill="EEECE1"/>
            <w:vAlign w:val="center"/>
          </w:tcPr>
          <w:p w14:paraId="0FE66533" w14:textId="77777777" w:rsidR="00030893" w:rsidRPr="000806F8" w:rsidRDefault="00030893" w:rsidP="00030893">
            <w:pPr>
              <w:spacing w:before="60" w:after="60"/>
              <w:ind w:firstLine="0"/>
              <w:jc w:val="center"/>
              <w:rPr>
                <w:sz w:val="24"/>
                <w:szCs w:val="11"/>
              </w:rPr>
            </w:pPr>
            <w:r w:rsidRPr="000806F8">
              <w:rPr>
                <w:sz w:val="24"/>
                <w:szCs w:val="11"/>
              </w:rPr>
              <w:t>Charbon</w:t>
            </w:r>
            <w:r>
              <w:rPr>
                <w:sz w:val="24"/>
                <w:szCs w:val="11"/>
              </w:rPr>
              <w:br/>
            </w:r>
            <w:r w:rsidRPr="000806F8">
              <w:rPr>
                <w:sz w:val="24"/>
                <w:szCs w:val="11"/>
              </w:rPr>
              <w:t>et L</w:t>
            </w:r>
            <w:r w:rsidRPr="000806F8">
              <w:rPr>
                <w:sz w:val="24"/>
                <w:szCs w:val="11"/>
              </w:rPr>
              <w:t>i</w:t>
            </w:r>
            <w:r w:rsidRPr="000806F8">
              <w:rPr>
                <w:sz w:val="24"/>
                <w:szCs w:val="11"/>
              </w:rPr>
              <w:t>gnite</w:t>
            </w:r>
          </w:p>
        </w:tc>
        <w:tc>
          <w:tcPr>
            <w:tcW w:w="1823" w:type="dxa"/>
            <w:tcBorders>
              <w:top w:val="single" w:sz="4" w:space="0" w:color="auto"/>
            </w:tcBorders>
            <w:shd w:val="clear" w:color="auto" w:fill="EEECE1"/>
            <w:vAlign w:val="center"/>
          </w:tcPr>
          <w:p w14:paraId="14C4FC58" w14:textId="77777777" w:rsidR="00030893" w:rsidRPr="000806F8" w:rsidRDefault="00030893" w:rsidP="00030893">
            <w:pPr>
              <w:spacing w:before="60" w:after="60"/>
              <w:ind w:firstLine="0"/>
              <w:jc w:val="center"/>
              <w:rPr>
                <w:sz w:val="24"/>
                <w:szCs w:val="11"/>
              </w:rPr>
            </w:pPr>
            <w:r w:rsidRPr="000806F8">
              <w:rPr>
                <w:sz w:val="24"/>
                <w:szCs w:val="11"/>
              </w:rPr>
              <w:t>Pétrole brut</w:t>
            </w:r>
          </w:p>
        </w:tc>
        <w:tc>
          <w:tcPr>
            <w:tcW w:w="1823" w:type="dxa"/>
            <w:tcBorders>
              <w:top w:val="single" w:sz="4" w:space="0" w:color="auto"/>
            </w:tcBorders>
            <w:shd w:val="clear" w:color="auto" w:fill="EEECE1"/>
            <w:vAlign w:val="center"/>
          </w:tcPr>
          <w:p w14:paraId="641172E4" w14:textId="77777777" w:rsidR="00030893" w:rsidRPr="000806F8" w:rsidRDefault="00030893" w:rsidP="00030893">
            <w:pPr>
              <w:spacing w:before="60" w:after="60"/>
              <w:ind w:firstLine="0"/>
              <w:jc w:val="center"/>
              <w:rPr>
                <w:sz w:val="24"/>
                <w:szCs w:val="11"/>
              </w:rPr>
            </w:pPr>
            <w:r w:rsidRPr="000806F8">
              <w:rPr>
                <w:sz w:val="24"/>
                <w:szCs w:val="11"/>
              </w:rPr>
              <w:t>Gaz Naturel</w:t>
            </w:r>
          </w:p>
        </w:tc>
        <w:tc>
          <w:tcPr>
            <w:tcW w:w="1823" w:type="dxa"/>
            <w:tcBorders>
              <w:top w:val="single" w:sz="4" w:space="0" w:color="auto"/>
            </w:tcBorders>
            <w:shd w:val="clear" w:color="auto" w:fill="EEECE1"/>
            <w:vAlign w:val="center"/>
          </w:tcPr>
          <w:p w14:paraId="0C717424" w14:textId="77777777" w:rsidR="00030893" w:rsidRPr="000806F8" w:rsidRDefault="00030893" w:rsidP="00030893">
            <w:pPr>
              <w:spacing w:before="60" w:after="60"/>
              <w:ind w:firstLine="0"/>
              <w:jc w:val="center"/>
              <w:rPr>
                <w:sz w:val="24"/>
                <w:szCs w:val="11"/>
              </w:rPr>
            </w:pPr>
            <w:r w:rsidRPr="000806F8">
              <w:rPr>
                <w:sz w:val="24"/>
                <w:szCs w:val="11"/>
              </w:rPr>
              <w:t>Electricité</w:t>
            </w:r>
            <w:r w:rsidRPr="000806F8">
              <w:rPr>
                <w:sz w:val="24"/>
                <w:szCs w:val="11"/>
              </w:rPr>
              <w:br/>
              <w:t>Hydraulique</w:t>
            </w:r>
            <w:r w:rsidRPr="000806F8">
              <w:rPr>
                <w:sz w:val="24"/>
                <w:szCs w:val="11"/>
              </w:rPr>
              <w:br/>
              <w:t>et Nucléaire</w:t>
            </w:r>
          </w:p>
        </w:tc>
      </w:tr>
      <w:tr w:rsidR="00030893" w:rsidRPr="00E87313" w14:paraId="0D9F1B90" w14:textId="77777777">
        <w:tblPrEx>
          <w:tblCellMar>
            <w:top w:w="0" w:type="dxa"/>
            <w:bottom w:w="0" w:type="dxa"/>
          </w:tblCellMar>
        </w:tblPrEx>
        <w:tc>
          <w:tcPr>
            <w:tcW w:w="820" w:type="dxa"/>
            <w:tcBorders>
              <w:top w:val="single" w:sz="4" w:space="0" w:color="auto"/>
            </w:tcBorders>
            <w:shd w:val="clear" w:color="auto" w:fill="FFFFFF"/>
            <w:vAlign w:val="center"/>
          </w:tcPr>
          <w:p w14:paraId="3441E228" w14:textId="77777777" w:rsidR="00030893" w:rsidRPr="000806F8" w:rsidRDefault="00030893" w:rsidP="00030893">
            <w:pPr>
              <w:spacing w:before="60" w:after="60"/>
              <w:ind w:firstLine="0"/>
              <w:jc w:val="both"/>
              <w:rPr>
                <w:sz w:val="24"/>
                <w:szCs w:val="17"/>
              </w:rPr>
            </w:pPr>
            <w:r w:rsidRPr="000806F8">
              <w:rPr>
                <w:sz w:val="24"/>
                <w:szCs w:val="17"/>
              </w:rPr>
              <w:t>1961</w:t>
            </w:r>
          </w:p>
        </w:tc>
        <w:tc>
          <w:tcPr>
            <w:tcW w:w="1641" w:type="dxa"/>
            <w:tcBorders>
              <w:top w:val="single" w:sz="4" w:space="0" w:color="auto"/>
            </w:tcBorders>
            <w:shd w:val="clear" w:color="auto" w:fill="FFFFFF"/>
            <w:vAlign w:val="center"/>
          </w:tcPr>
          <w:p w14:paraId="5E8DDBE4" w14:textId="77777777" w:rsidR="00030893" w:rsidRPr="000806F8" w:rsidRDefault="00030893" w:rsidP="00030893">
            <w:pPr>
              <w:spacing w:before="60" w:after="60"/>
              <w:ind w:firstLine="0"/>
              <w:jc w:val="center"/>
              <w:rPr>
                <w:sz w:val="24"/>
                <w:szCs w:val="17"/>
              </w:rPr>
            </w:pPr>
            <w:r w:rsidRPr="000806F8">
              <w:rPr>
                <w:sz w:val="24"/>
                <w:szCs w:val="17"/>
              </w:rPr>
              <w:t>47.4</w:t>
            </w:r>
          </w:p>
        </w:tc>
        <w:tc>
          <w:tcPr>
            <w:tcW w:w="1823" w:type="dxa"/>
            <w:tcBorders>
              <w:top w:val="single" w:sz="4" w:space="0" w:color="auto"/>
            </w:tcBorders>
            <w:shd w:val="clear" w:color="auto" w:fill="FFFFFF"/>
            <w:vAlign w:val="center"/>
          </w:tcPr>
          <w:p w14:paraId="03399EFC" w14:textId="77777777" w:rsidR="00030893" w:rsidRPr="000806F8" w:rsidRDefault="00030893" w:rsidP="00030893">
            <w:pPr>
              <w:spacing w:before="60" w:after="60"/>
              <w:ind w:firstLine="0"/>
              <w:jc w:val="center"/>
              <w:rPr>
                <w:sz w:val="24"/>
                <w:szCs w:val="17"/>
              </w:rPr>
            </w:pPr>
            <w:r w:rsidRPr="000806F8">
              <w:rPr>
                <w:sz w:val="24"/>
                <w:szCs w:val="17"/>
              </w:rPr>
              <w:t>34.8</w:t>
            </w:r>
          </w:p>
        </w:tc>
        <w:tc>
          <w:tcPr>
            <w:tcW w:w="1823" w:type="dxa"/>
            <w:tcBorders>
              <w:top w:val="single" w:sz="4" w:space="0" w:color="auto"/>
            </w:tcBorders>
            <w:shd w:val="clear" w:color="auto" w:fill="FFFFFF"/>
            <w:vAlign w:val="center"/>
          </w:tcPr>
          <w:p w14:paraId="5494E544" w14:textId="77777777" w:rsidR="00030893" w:rsidRPr="000806F8" w:rsidRDefault="00030893" w:rsidP="00030893">
            <w:pPr>
              <w:spacing w:before="60" w:after="60"/>
              <w:ind w:firstLine="0"/>
              <w:jc w:val="center"/>
              <w:rPr>
                <w:sz w:val="24"/>
                <w:szCs w:val="17"/>
              </w:rPr>
            </w:pPr>
            <w:r w:rsidRPr="000806F8">
              <w:rPr>
                <w:sz w:val="24"/>
                <w:szCs w:val="17"/>
              </w:rPr>
              <w:t>15.7</w:t>
            </w:r>
          </w:p>
        </w:tc>
        <w:tc>
          <w:tcPr>
            <w:tcW w:w="1823" w:type="dxa"/>
            <w:tcBorders>
              <w:top w:val="single" w:sz="4" w:space="0" w:color="auto"/>
            </w:tcBorders>
            <w:shd w:val="clear" w:color="auto" w:fill="FFFFFF"/>
            <w:vAlign w:val="center"/>
          </w:tcPr>
          <w:p w14:paraId="6F2C32A0" w14:textId="77777777" w:rsidR="00030893" w:rsidRPr="000806F8" w:rsidRDefault="00030893" w:rsidP="00030893">
            <w:pPr>
              <w:spacing w:before="60" w:after="60"/>
              <w:ind w:firstLine="0"/>
              <w:jc w:val="center"/>
              <w:rPr>
                <w:sz w:val="24"/>
                <w:szCs w:val="17"/>
              </w:rPr>
            </w:pPr>
            <w:r w:rsidRPr="000806F8">
              <w:rPr>
                <w:sz w:val="24"/>
                <w:szCs w:val="17"/>
              </w:rPr>
              <w:t>2.1</w:t>
            </w:r>
          </w:p>
        </w:tc>
      </w:tr>
      <w:tr w:rsidR="00030893" w:rsidRPr="00E87313" w14:paraId="6DD68830" w14:textId="77777777">
        <w:tblPrEx>
          <w:tblCellMar>
            <w:top w:w="0" w:type="dxa"/>
            <w:bottom w:w="0" w:type="dxa"/>
          </w:tblCellMar>
        </w:tblPrEx>
        <w:tc>
          <w:tcPr>
            <w:tcW w:w="820" w:type="dxa"/>
            <w:tcBorders>
              <w:top w:val="single" w:sz="4" w:space="0" w:color="auto"/>
              <w:bottom w:val="single" w:sz="4" w:space="0" w:color="auto"/>
            </w:tcBorders>
            <w:shd w:val="clear" w:color="auto" w:fill="FFFFFF"/>
            <w:vAlign w:val="center"/>
          </w:tcPr>
          <w:p w14:paraId="2BF12B78" w14:textId="77777777" w:rsidR="00030893" w:rsidRPr="000806F8" w:rsidRDefault="00030893" w:rsidP="00030893">
            <w:pPr>
              <w:spacing w:before="60" w:after="60"/>
              <w:ind w:firstLine="0"/>
              <w:jc w:val="both"/>
              <w:rPr>
                <w:sz w:val="24"/>
                <w:szCs w:val="17"/>
              </w:rPr>
            </w:pPr>
            <w:r w:rsidRPr="000806F8">
              <w:rPr>
                <w:sz w:val="24"/>
                <w:szCs w:val="17"/>
              </w:rPr>
              <w:t>1971</w:t>
            </w:r>
          </w:p>
        </w:tc>
        <w:tc>
          <w:tcPr>
            <w:tcW w:w="1641" w:type="dxa"/>
            <w:tcBorders>
              <w:top w:val="single" w:sz="4" w:space="0" w:color="auto"/>
              <w:bottom w:val="single" w:sz="4" w:space="0" w:color="auto"/>
            </w:tcBorders>
            <w:shd w:val="clear" w:color="auto" w:fill="FFFFFF"/>
            <w:vAlign w:val="center"/>
          </w:tcPr>
          <w:p w14:paraId="5E1D715C" w14:textId="77777777" w:rsidR="00030893" w:rsidRPr="000806F8" w:rsidRDefault="00030893" w:rsidP="00030893">
            <w:pPr>
              <w:spacing w:before="60" w:after="60"/>
              <w:ind w:firstLine="0"/>
              <w:jc w:val="center"/>
              <w:rPr>
                <w:sz w:val="24"/>
                <w:szCs w:val="17"/>
              </w:rPr>
            </w:pPr>
            <w:r w:rsidRPr="000806F8">
              <w:rPr>
                <w:sz w:val="24"/>
                <w:szCs w:val="17"/>
              </w:rPr>
              <w:t>33.0</w:t>
            </w:r>
          </w:p>
        </w:tc>
        <w:tc>
          <w:tcPr>
            <w:tcW w:w="1823" w:type="dxa"/>
            <w:tcBorders>
              <w:top w:val="single" w:sz="4" w:space="0" w:color="auto"/>
              <w:bottom w:val="single" w:sz="4" w:space="0" w:color="auto"/>
            </w:tcBorders>
            <w:shd w:val="clear" w:color="auto" w:fill="FFFFFF"/>
            <w:vAlign w:val="center"/>
          </w:tcPr>
          <w:p w14:paraId="2A92BD4D" w14:textId="77777777" w:rsidR="00030893" w:rsidRPr="000806F8" w:rsidRDefault="00030893" w:rsidP="00030893">
            <w:pPr>
              <w:spacing w:before="60" w:after="60"/>
              <w:ind w:firstLine="0"/>
              <w:jc w:val="center"/>
              <w:rPr>
                <w:sz w:val="24"/>
                <w:szCs w:val="17"/>
              </w:rPr>
            </w:pPr>
            <w:r w:rsidRPr="000806F8">
              <w:rPr>
                <w:sz w:val="24"/>
                <w:szCs w:val="17"/>
              </w:rPr>
              <w:t>43.7</w:t>
            </w:r>
          </w:p>
        </w:tc>
        <w:tc>
          <w:tcPr>
            <w:tcW w:w="1823" w:type="dxa"/>
            <w:tcBorders>
              <w:top w:val="single" w:sz="4" w:space="0" w:color="auto"/>
              <w:bottom w:val="single" w:sz="4" w:space="0" w:color="auto"/>
            </w:tcBorders>
            <w:shd w:val="clear" w:color="auto" w:fill="FFFFFF"/>
            <w:vAlign w:val="center"/>
          </w:tcPr>
          <w:p w14:paraId="5A74F582" w14:textId="77777777" w:rsidR="00030893" w:rsidRPr="000806F8" w:rsidRDefault="00030893" w:rsidP="00030893">
            <w:pPr>
              <w:spacing w:before="60" w:after="60"/>
              <w:ind w:firstLine="0"/>
              <w:jc w:val="center"/>
              <w:rPr>
                <w:sz w:val="24"/>
                <w:szCs w:val="17"/>
              </w:rPr>
            </w:pPr>
            <w:r w:rsidRPr="000806F8">
              <w:rPr>
                <w:sz w:val="24"/>
                <w:szCs w:val="17"/>
              </w:rPr>
              <w:t>21.0</w:t>
            </w:r>
          </w:p>
        </w:tc>
        <w:tc>
          <w:tcPr>
            <w:tcW w:w="1823" w:type="dxa"/>
            <w:tcBorders>
              <w:top w:val="single" w:sz="4" w:space="0" w:color="auto"/>
              <w:bottom w:val="single" w:sz="4" w:space="0" w:color="auto"/>
            </w:tcBorders>
            <w:shd w:val="clear" w:color="auto" w:fill="FFFFFF"/>
            <w:vAlign w:val="center"/>
          </w:tcPr>
          <w:p w14:paraId="53FB6174" w14:textId="77777777" w:rsidR="00030893" w:rsidRPr="000806F8" w:rsidRDefault="00030893" w:rsidP="00030893">
            <w:pPr>
              <w:spacing w:before="60" w:after="60"/>
              <w:ind w:firstLine="0"/>
              <w:jc w:val="center"/>
              <w:rPr>
                <w:sz w:val="24"/>
                <w:szCs w:val="17"/>
              </w:rPr>
            </w:pPr>
            <w:r w:rsidRPr="000806F8">
              <w:rPr>
                <w:sz w:val="24"/>
                <w:szCs w:val="17"/>
              </w:rPr>
              <w:t>2.3</w:t>
            </w:r>
          </w:p>
        </w:tc>
      </w:tr>
    </w:tbl>
    <w:p w14:paraId="5A338C9A" w14:textId="77777777" w:rsidR="00030893" w:rsidRPr="00E87313" w:rsidRDefault="00030893" w:rsidP="00030893">
      <w:pPr>
        <w:spacing w:before="120" w:after="120"/>
        <w:jc w:val="both"/>
      </w:pPr>
    </w:p>
    <w:p w14:paraId="06A5D0D5" w14:textId="77777777" w:rsidR="00030893" w:rsidRDefault="00030893" w:rsidP="00030893">
      <w:pPr>
        <w:spacing w:before="120" w:after="120"/>
        <w:jc w:val="both"/>
      </w:pPr>
      <w:r w:rsidRPr="00E87313">
        <w:t>L’importance relative du pétrole brut et du gaz naturel a continué de croître au détriment du charbon, le pourcentage d’énergie électr</w:t>
      </w:r>
      <w:r w:rsidRPr="00E87313">
        <w:t>i</w:t>
      </w:r>
      <w:r w:rsidRPr="00E87313">
        <w:t>que demeurant faible et assez stable. Les pourcentages du tableau sont mondiaux et il faudrait souligner certaines particularités que ces moyennes n’expriment pas</w:t>
      </w:r>
      <w:r>
        <w:t> :</w:t>
      </w:r>
      <w:r w:rsidRPr="00E87313">
        <w:t xml:space="preserve"> les pays Européens consomment une part beaucoup plus élevée de pétrole, les USA couvrent un tiers de leurs besoins par le gaz naturel, le Canada a un pourcentage d’électricité hydraulique de plus de 10%. Quoique encore marginale, la production d’énergie nucléaire dans la production d'électricité continue de pr</w:t>
      </w:r>
      <w:r w:rsidRPr="00E87313">
        <w:t>o</w:t>
      </w:r>
      <w:r w:rsidRPr="00E87313">
        <w:t>gresser.</w:t>
      </w:r>
    </w:p>
    <w:p w14:paraId="22492989" w14:textId="77777777" w:rsidR="00030893" w:rsidRDefault="00030893" w:rsidP="00030893">
      <w:pPr>
        <w:spacing w:before="120" w:after="120"/>
        <w:jc w:val="both"/>
      </w:pPr>
      <w:r>
        <w:t>[142]</w:t>
      </w:r>
    </w:p>
    <w:p w14:paraId="6BCB4269" w14:textId="77777777" w:rsidR="00030893" w:rsidRPr="00E87313" w:rsidRDefault="00030893" w:rsidP="00030893">
      <w:pPr>
        <w:spacing w:before="120" w:after="120"/>
        <w:jc w:val="both"/>
      </w:pPr>
    </w:p>
    <w:p w14:paraId="6FBFA795" w14:textId="77777777" w:rsidR="00030893" w:rsidRPr="006C0DB8" w:rsidRDefault="00030893" w:rsidP="00030893">
      <w:pPr>
        <w:pStyle w:val="a"/>
      </w:pPr>
      <w:r>
        <w:t xml:space="preserve">2. </w:t>
      </w:r>
      <w:r w:rsidRPr="006C0DB8">
        <w:t>Les carburants fossiles</w:t>
      </w:r>
    </w:p>
    <w:p w14:paraId="268CFFA2" w14:textId="77777777" w:rsidR="00030893" w:rsidRDefault="00030893" w:rsidP="00030893">
      <w:pPr>
        <w:spacing w:before="120" w:after="120"/>
        <w:jc w:val="both"/>
      </w:pPr>
    </w:p>
    <w:p w14:paraId="0A37B11D" w14:textId="77777777" w:rsidR="00030893" w:rsidRPr="006C0DB8" w:rsidRDefault="00030893" w:rsidP="00030893">
      <w:pPr>
        <w:pStyle w:val="b"/>
        <w:outlineLvl w:val="0"/>
      </w:pPr>
      <w:r w:rsidRPr="006C0DB8">
        <w:t>Le charbon</w:t>
      </w:r>
    </w:p>
    <w:p w14:paraId="15924F0C" w14:textId="77777777" w:rsidR="00030893" w:rsidRDefault="00030893" w:rsidP="00030893">
      <w:pPr>
        <w:spacing w:before="120" w:after="120"/>
        <w:jc w:val="both"/>
      </w:pPr>
    </w:p>
    <w:p w14:paraId="28EF4AF7" w14:textId="77777777" w:rsidR="00030893" w:rsidRDefault="00030893" w:rsidP="00030893">
      <w:pPr>
        <w:spacing w:before="120" w:after="120"/>
        <w:jc w:val="both"/>
      </w:pPr>
      <w:r w:rsidRPr="00E87313">
        <w:t>Le charbon, qui a été le carburant à la base du processus d’industrialisation du siècle dernier, a subi après la deuxième guerre mondiale la concurrence du pétrole et du gaz naturel. La production charbonnière croît à un taux plus faible que le taux de croissance de la production énergétique et l’importance relative du charbon diminue au bénéfice de carburants moins coûteux, plus faciles à extraire et à transporter. (Le gaz est transporté sous forme liquide). Le charbon, néanmoins, couvre encore environ un tiers des besoins énergétiques mondiaux. L’augmentation des coûts du pétrole brut, qui rend poss</w:t>
      </w:r>
      <w:r w:rsidRPr="00E87313">
        <w:t>i</w:t>
      </w:r>
      <w:r w:rsidRPr="00E87313">
        <w:t>ble une utilisation plus rationnelle de ce carburant désormais coûteux, pourrait prolonger l’importance énergétique du charbon. Un inventaire des ressources de charbon a été fait à la conférence mondiale de l’énergie de 1968. Le tableau</w:t>
      </w:r>
      <w:r>
        <w:t> </w:t>
      </w:r>
      <w:r w:rsidRPr="00E87313">
        <w:t>3 résume les réserves prouvées et pr</w:t>
      </w:r>
      <w:r w:rsidRPr="00E87313">
        <w:t>o</w:t>
      </w:r>
      <w:r w:rsidRPr="00E87313">
        <w:t>bables estimées à cette occasion.</w:t>
      </w:r>
    </w:p>
    <w:p w14:paraId="7F1BA3C4" w14:textId="77777777" w:rsidR="00030893" w:rsidRDefault="00030893" w:rsidP="00030893">
      <w:pPr>
        <w:spacing w:before="120" w:after="120"/>
        <w:jc w:val="both"/>
      </w:pPr>
    </w:p>
    <w:p w14:paraId="6266A5B0" w14:textId="77777777" w:rsidR="00030893" w:rsidRPr="00863154" w:rsidRDefault="00030893" w:rsidP="00030893">
      <w:pPr>
        <w:pStyle w:val="Figtitre"/>
        <w:outlineLvl w:val="0"/>
      </w:pPr>
      <w:r w:rsidRPr="00863154">
        <w:t>TABLEAU 3</w:t>
      </w:r>
    </w:p>
    <w:p w14:paraId="16EF4B26" w14:textId="77777777" w:rsidR="00030893" w:rsidRPr="006C0DB8" w:rsidRDefault="00030893" w:rsidP="00030893">
      <w:pPr>
        <w:pStyle w:val="figtitrest"/>
      </w:pPr>
      <w:r w:rsidRPr="00863154">
        <w:t>Réserve de charbon (en milliards de tonnes métriques)</w:t>
      </w:r>
      <w:r>
        <w:t> </w:t>
      </w:r>
      <w:r>
        <w:rPr>
          <w:rStyle w:val="Appelnotedebasdep"/>
        </w:rPr>
        <w:footnoteReference w:id="154"/>
      </w:r>
    </w:p>
    <w:tbl>
      <w:tblPr>
        <w:tblOverlap w:val="never"/>
        <w:tblW w:w="0" w:type="auto"/>
        <w:tblLayout w:type="fixed"/>
        <w:tblCellMar>
          <w:left w:w="10" w:type="dxa"/>
          <w:right w:w="10" w:type="dxa"/>
        </w:tblCellMar>
        <w:tblLook w:val="04A0" w:firstRow="1" w:lastRow="0" w:firstColumn="1" w:lastColumn="0" w:noHBand="0" w:noVBand="1"/>
      </w:tblPr>
      <w:tblGrid>
        <w:gridCol w:w="4186"/>
        <w:gridCol w:w="1872"/>
        <w:gridCol w:w="1872"/>
      </w:tblGrid>
      <w:tr w:rsidR="00030893" w:rsidRPr="00863154" w14:paraId="279A9B71" w14:textId="77777777">
        <w:tblPrEx>
          <w:tblCellMar>
            <w:top w:w="0" w:type="dxa"/>
            <w:bottom w:w="0" w:type="dxa"/>
          </w:tblCellMar>
        </w:tblPrEx>
        <w:tc>
          <w:tcPr>
            <w:tcW w:w="4186" w:type="dxa"/>
            <w:tcBorders>
              <w:top w:val="single" w:sz="4" w:space="0" w:color="auto"/>
            </w:tcBorders>
            <w:shd w:val="clear" w:color="auto" w:fill="EEECE1"/>
          </w:tcPr>
          <w:p w14:paraId="7522AE18" w14:textId="77777777" w:rsidR="00030893" w:rsidRPr="000806F8" w:rsidRDefault="00030893" w:rsidP="00030893">
            <w:pPr>
              <w:spacing w:before="120" w:after="120"/>
              <w:ind w:firstLine="0"/>
              <w:jc w:val="both"/>
              <w:rPr>
                <w:sz w:val="24"/>
                <w:szCs w:val="10"/>
              </w:rPr>
            </w:pPr>
          </w:p>
        </w:tc>
        <w:tc>
          <w:tcPr>
            <w:tcW w:w="1872" w:type="dxa"/>
            <w:tcBorders>
              <w:top w:val="single" w:sz="4" w:space="0" w:color="auto"/>
            </w:tcBorders>
            <w:shd w:val="clear" w:color="auto" w:fill="EEECE1"/>
            <w:vAlign w:val="center"/>
          </w:tcPr>
          <w:p w14:paraId="4E7DBEE3" w14:textId="77777777" w:rsidR="00030893" w:rsidRPr="000806F8" w:rsidRDefault="00030893" w:rsidP="00030893">
            <w:pPr>
              <w:spacing w:before="120" w:after="120"/>
              <w:ind w:firstLine="0"/>
              <w:jc w:val="center"/>
              <w:rPr>
                <w:sz w:val="24"/>
                <w:szCs w:val="11"/>
              </w:rPr>
            </w:pPr>
            <w:r w:rsidRPr="000806F8">
              <w:rPr>
                <w:sz w:val="24"/>
                <w:szCs w:val="11"/>
              </w:rPr>
              <w:t>Réserves</w:t>
            </w:r>
            <w:r w:rsidRPr="000806F8">
              <w:rPr>
                <w:sz w:val="24"/>
                <w:szCs w:val="11"/>
              </w:rPr>
              <w:br/>
              <w:t>prouvées</w:t>
            </w:r>
          </w:p>
        </w:tc>
        <w:tc>
          <w:tcPr>
            <w:tcW w:w="1872" w:type="dxa"/>
            <w:tcBorders>
              <w:top w:val="single" w:sz="4" w:space="0" w:color="auto"/>
            </w:tcBorders>
            <w:shd w:val="clear" w:color="auto" w:fill="EEECE1"/>
            <w:vAlign w:val="center"/>
          </w:tcPr>
          <w:p w14:paraId="4910E128" w14:textId="77777777" w:rsidR="00030893" w:rsidRPr="000806F8" w:rsidRDefault="00030893" w:rsidP="00030893">
            <w:pPr>
              <w:spacing w:before="120" w:after="120"/>
              <w:ind w:firstLine="0"/>
              <w:jc w:val="center"/>
              <w:rPr>
                <w:sz w:val="24"/>
                <w:szCs w:val="11"/>
              </w:rPr>
            </w:pPr>
            <w:r w:rsidRPr="000806F8">
              <w:rPr>
                <w:sz w:val="24"/>
                <w:szCs w:val="11"/>
              </w:rPr>
              <w:t>Réserves</w:t>
            </w:r>
            <w:r w:rsidRPr="000806F8">
              <w:rPr>
                <w:sz w:val="24"/>
                <w:szCs w:val="11"/>
              </w:rPr>
              <w:br/>
              <w:t>probables</w:t>
            </w:r>
          </w:p>
        </w:tc>
      </w:tr>
      <w:tr w:rsidR="00030893" w:rsidRPr="00863154" w14:paraId="03EB5EE4" w14:textId="77777777">
        <w:tblPrEx>
          <w:tblCellMar>
            <w:top w:w="0" w:type="dxa"/>
            <w:bottom w:w="0" w:type="dxa"/>
          </w:tblCellMar>
        </w:tblPrEx>
        <w:tc>
          <w:tcPr>
            <w:tcW w:w="4186" w:type="dxa"/>
            <w:tcBorders>
              <w:top w:val="single" w:sz="4" w:space="0" w:color="auto"/>
            </w:tcBorders>
            <w:shd w:val="clear" w:color="auto" w:fill="FFFFFF"/>
            <w:vAlign w:val="center"/>
          </w:tcPr>
          <w:p w14:paraId="714A04B5" w14:textId="77777777" w:rsidR="00030893" w:rsidRPr="000806F8" w:rsidRDefault="00030893" w:rsidP="00030893">
            <w:pPr>
              <w:spacing w:before="120" w:after="120"/>
              <w:ind w:firstLine="0"/>
              <w:jc w:val="both"/>
              <w:rPr>
                <w:sz w:val="24"/>
                <w:szCs w:val="17"/>
              </w:rPr>
            </w:pPr>
            <w:r w:rsidRPr="000806F8">
              <w:rPr>
                <w:sz w:val="24"/>
                <w:szCs w:val="17"/>
              </w:rPr>
              <w:t>Charbons maigres</w:t>
            </w:r>
          </w:p>
        </w:tc>
        <w:tc>
          <w:tcPr>
            <w:tcW w:w="1872" w:type="dxa"/>
            <w:tcBorders>
              <w:top w:val="single" w:sz="4" w:space="0" w:color="auto"/>
            </w:tcBorders>
            <w:shd w:val="clear" w:color="auto" w:fill="FFFFFF"/>
            <w:vAlign w:val="center"/>
          </w:tcPr>
          <w:p w14:paraId="3FA3789C" w14:textId="77777777" w:rsidR="00030893" w:rsidRPr="000806F8" w:rsidRDefault="00030893" w:rsidP="00030893">
            <w:pPr>
              <w:spacing w:before="120" w:after="120"/>
              <w:ind w:right="638" w:firstLine="0"/>
              <w:jc w:val="right"/>
              <w:rPr>
                <w:sz w:val="24"/>
                <w:szCs w:val="17"/>
              </w:rPr>
            </w:pPr>
            <w:r w:rsidRPr="000806F8">
              <w:rPr>
                <w:sz w:val="24"/>
                <w:szCs w:val="17"/>
              </w:rPr>
              <w:t>456.4</w:t>
            </w:r>
          </w:p>
        </w:tc>
        <w:tc>
          <w:tcPr>
            <w:tcW w:w="1872" w:type="dxa"/>
            <w:tcBorders>
              <w:top w:val="single" w:sz="4" w:space="0" w:color="auto"/>
            </w:tcBorders>
            <w:shd w:val="clear" w:color="auto" w:fill="FFFFFF"/>
            <w:vAlign w:val="center"/>
          </w:tcPr>
          <w:p w14:paraId="7D56BF07" w14:textId="77777777" w:rsidR="00030893" w:rsidRPr="000806F8" w:rsidRDefault="00030893" w:rsidP="00030893">
            <w:pPr>
              <w:spacing w:before="120" w:after="120"/>
              <w:ind w:right="638" w:firstLine="0"/>
              <w:jc w:val="right"/>
              <w:rPr>
                <w:sz w:val="24"/>
                <w:szCs w:val="17"/>
              </w:rPr>
            </w:pPr>
            <w:r w:rsidRPr="000806F8">
              <w:rPr>
                <w:sz w:val="24"/>
                <w:szCs w:val="17"/>
              </w:rPr>
              <w:t>6,714.1</w:t>
            </w:r>
          </w:p>
        </w:tc>
      </w:tr>
      <w:tr w:rsidR="00030893" w:rsidRPr="00863154" w14:paraId="002178C2" w14:textId="77777777">
        <w:tblPrEx>
          <w:tblCellMar>
            <w:top w:w="0" w:type="dxa"/>
            <w:bottom w:w="0" w:type="dxa"/>
          </w:tblCellMar>
        </w:tblPrEx>
        <w:tc>
          <w:tcPr>
            <w:tcW w:w="4186" w:type="dxa"/>
            <w:tcBorders>
              <w:top w:val="single" w:sz="4" w:space="0" w:color="auto"/>
            </w:tcBorders>
            <w:shd w:val="clear" w:color="auto" w:fill="FFFFFF"/>
            <w:vAlign w:val="center"/>
          </w:tcPr>
          <w:p w14:paraId="77A4014E" w14:textId="77777777" w:rsidR="00030893" w:rsidRPr="000806F8" w:rsidRDefault="00030893" w:rsidP="00030893">
            <w:pPr>
              <w:spacing w:before="120" w:after="120"/>
              <w:ind w:firstLine="0"/>
              <w:jc w:val="both"/>
              <w:rPr>
                <w:sz w:val="24"/>
                <w:szCs w:val="17"/>
              </w:rPr>
            </w:pPr>
            <w:r w:rsidRPr="000806F8">
              <w:rPr>
                <w:sz w:val="24"/>
                <w:szCs w:val="17"/>
              </w:rPr>
              <w:t>Charbons gras</w:t>
            </w:r>
          </w:p>
        </w:tc>
        <w:tc>
          <w:tcPr>
            <w:tcW w:w="1872" w:type="dxa"/>
            <w:tcBorders>
              <w:top w:val="single" w:sz="4" w:space="0" w:color="auto"/>
            </w:tcBorders>
            <w:shd w:val="clear" w:color="auto" w:fill="FFFFFF"/>
            <w:vAlign w:val="center"/>
          </w:tcPr>
          <w:p w14:paraId="69D2FB2E" w14:textId="77777777" w:rsidR="00030893" w:rsidRPr="000806F8" w:rsidRDefault="00030893" w:rsidP="00030893">
            <w:pPr>
              <w:spacing w:before="120" w:after="120"/>
              <w:ind w:right="638" w:firstLine="0"/>
              <w:jc w:val="right"/>
              <w:rPr>
                <w:sz w:val="24"/>
                <w:szCs w:val="17"/>
              </w:rPr>
            </w:pPr>
            <w:r w:rsidRPr="000806F8">
              <w:rPr>
                <w:sz w:val="24"/>
                <w:szCs w:val="17"/>
              </w:rPr>
              <w:t>269</w:t>
            </w:r>
          </w:p>
        </w:tc>
        <w:tc>
          <w:tcPr>
            <w:tcW w:w="1872" w:type="dxa"/>
            <w:tcBorders>
              <w:top w:val="single" w:sz="4" w:space="0" w:color="auto"/>
            </w:tcBorders>
            <w:shd w:val="clear" w:color="auto" w:fill="FFFFFF"/>
            <w:vAlign w:val="center"/>
          </w:tcPr>
          <w:p w14:paraId="5DFAF8A3" w14:textId="77777777" w:rsidR="00030893" w:rsidRPr="000806F8" w:rsidRDefault="00030893" w:rsidP="00030893">
            <w:pPr>
              <w:spacing w:before="120" w:after="120"/>
              <w:ind w:right="638" w:firstLine="0"/>
              <w:jc w:val="right"/>
              <w:rPr>
                <w:sz w:val="24"/>
                <w:szCs w:val="17"/>
              </w:rPr>
            </w:pPr>
            <w:r w:rsidRPr="000806F8">
              <w:rPr>
                <w:sz w:val="24"/>
                <w:szCs w:val="17"/>
              </w:rPr>
              <w:t>2,104.5</w:t>
            </w:r>
          </w:p>
        </w:tc>
      </w:tr>
      <w:tr w:rsidR="00030893" w:rsidRPr="00863154" w14:paraId="453A01DD" w14:textId="77777777">
        <w:tblPrEx>
          <w:tblCellMar>
            <w:top w:w="0" w:type="dxa"/>
            <w:bottom w:w="0" w:type="dxa"/>
          </w:tblCellMar>
        </w:tblPrEx>
        <w:tc>
          <w:tcPr>
            <w:tcW w:w="4186" w:type="dxa"/>
            <w:tcBorders>
              <w:top w:val="single" w:sz="4" w:space="0" w:color="auto"/>
              <w:bottom w:val="single" w:sz="4" w:space="0" w:color="auto"/>
            </w:tcBorders>
            <w:shd w:val="clear" w:color="auto" w:fill="FFFFFF"/>
            <w:vAlign w:val="center"/>
          </w:tcPr>
          <w:p w14:paraId="1F226167" w14:textId="77777777" w:rsidR="00030893" w:rsidRPr="000806F8" w:rsidRDefault="00030893" w:rsidP="00030893">
            <w:pPr>
              <w:spacing w:before="120" w:after="120"/>
              <w:ind w:firstLine="0"/>
              <w:jc w:val="both"/>
              <w:rPr>
                <w:sz w:val="24"/>
                <w:szCs w:val="17"/>
              </w:rPr>
            </w:pPr>
            <w:r w:rsidRPr="000806F8">
              <w:rPr>
                <w:sz w:val="24"/>
                <w:szCs w:val="17"/>
              </w:rPr>
              <w:t>Années de consommation au taux a</w:t>
            </w:r>
            <w:r w:rsidRPr="000806F8">
              <w:rPr>
                <w:sz w:val="24"/>
                <w:szCs w:val="17"/>
              </w:rPr>
              <w:t>c</w:t>
            </w:r>
            <w:r w:rsidRPr="000806F8">
              <w:rPr>
                <w:sz w:val="24"/>
                <w:szCs w:val="17"/>
              </w:rPr>
              <w:t>tuel</w:t>
            </w:r>
          </w:p>
        </w:tc>
        <w:tc>
          <w:tcPr>
            <w:tcW w:w="1872" w:type="dxa"/>
            <w:tcBorders>
              <w:top w:val="single" w:sz="4" w:space="0" w:color="auto"/>
              <w:bottom w:val="single" w:sz="4" w:space="0" w:color="auto"/>
            </w:tcBorders>
            <w:shd w:val="clear" w:color="auto" w:fill="FFFFFF"/>
            <w:vAlign w:val="center"/>
          </w:tcPr>
          <w:p w14:paraId="04FF655E" w14:textId="77777777" w:rsidR="00030893" w:rsidRPr="000806F8" w:rsidRDefault="00030893" w:rsidP="00030893">
            <w:pPr>
              <w:spacing w:before="120" w:after="120"/>
              <w:ind w:right="638" w:firstLine="0"/>
              <w:jc w:val="right"/>
              <w:rPr>
                <w:sz w:val="24"/>
                <w:szCs w:val="17"/>
              </w:rPr>
            </w:pPr>
            <w:r w:rsidRPr="000806F8">
              <w:rPr>
                <w:sz w:val="24"/>
                <w:szCs w:val="17"/>
              </w:rPr>
              <w:t>300</w:t>
            </w:r>
          </w:p>
        </w:tc>
        <w:tc>
          <w:tcPr>
            <w:tcW w:w="1872" w:type="dxa"/>
            <w:tcBorders>
              <w:top w:val="single" w:sz="4" w:space="0" w:color="auto"/>
              <w:bottom w:val="single" w:sz="4" w:space="0" w:color="auto"/>
            </w:tcBorders>
            <w:shd w:val="clear" w:color="auto" w:fill="FFFFFF"/>
            <w:vAlign w:val="center"/>
          </w:tcPr>
          <w:p w14:paraId="54E08ACF" w14:textId="77777777" w:rsidR="00030893" w:rsidRPr="000806F8" w:rsidRDefault="00030893" w:rsidP="00030893">
            <w:pPr>
              <w:spacing w:before="120" w:after="120"/>
              <w:ind w:right="638" w:firstLine="0"/>
              <w:jc w:val="right"/>
              <w:rPr>
                <w:sz w:val="24"/>
                <w:szCs w:val="17"/>
              </w:rPr>
            </w:pPr>
            <w:r w:rsidRPr="000806F8">
              <w:rPr>
                <w:sz w:val="24"/>
                <w:szCs w:val="17"/>
              </w:rPr>
              <w:t>3,000</w:t>
            </w:r>
          </w:p>
        </w:tc>
      </w:tr>
    </w:tbl>
    <w:p w14:paraId="5D664CE1" w14:textId="77777777" w:rsidR="00030893" w:rsidRPr="00E87313" w:rsidRDefault="00030893" w:rsidP="00030893">
      <w:pPr>
        <w:spacing w:before="120" w:after="120"/>
        <w:jc w:val="both"/>
      </w:pPr>
    </w:p>
    <w:p w14:paraId="38A04C86" w14:textId="77777777" w:rsidR="00030893" w:rsidRPr="00E87313" w:rsidRDefault="00030893" w:rsidP="00030893">
      <w:pPr>
        <w:spacing w:before="120" w:after="120"/>
        <w:jc w:val="both"/>
      </w:pPr>
      <w:r w:rsidRPr="00E87313">
        <w:t>Les années de réserves, calculées à partir de la consommation de charbon de 1971, ne tiennent pas compte de l'augmentation annuelle possible de la production charbonnière</w:t>
      </w:r>
      <w:r>
        <w:t> ;</w:t>
      </w:r>
      <w:r w:rsidRPr="00E87313">
        <w:t xml:space="preserve"> ce taux de croissance annuel, relativement faible, se situe au cours des dix dernières années à 1.8%.</w:t>
      </w:r>
    </w:p>
    <w:p w14:paraId="78A48306" w14:textId="77777777" w:rsidR="00030893" w:rsidRDefault="00030893" w:rsidP="00030893">
      <w:pPr>
        <w:spacing w:before="120" w:after="120"/>
        <w:jc w:val="both"/>
      </w:pPr>
      <w:r>
        <w:t>[143]</w:t>
      </w:r>
    </w:p>
    <w:p w14:paraId="5A436EEB" w14:textId="77777777" w:rsidR="00030893" w:rsidRPr="00E87313" w:rsidRDefault="00030893" w:rsidP="00030893">
      <w:pPr>
        <w:spacing w:before="120" w:after="120"/>
        <w:jc w:val="both"/>
      </w:pPr>
      <w:r w:rsidRPr="00E87313">
        <w:t>King Hubbert</w:t>
      </w:r>
      <w:r>
        <w:t> </w:t>
      </w:r>
      <w:r>
        <w:rPr>
          <w:rStyle w:val="Appelnotedebasdep"/>
        </w:rPr>
        <w:footnoteReference w:id="155"/>
      </w:r>
      <w:r w:rsidRPr="003A3D7A">
        <w:t xml:space="preserve"> </w:t>
      </w:r>
      <w:r w:rsidRPr="00E87313">
        <w:t>a calculé, en considérant une production max</w:t>
      </w:r>
      <w:r w:rsidRPr="00E87313">
        <w:t>i</w:t>
      </w:r>
      <w:r w:rsidRPr="00E87313">
        <w:t>mum égale à huit fois la production actuelle, une durée de pr</w:t>
      </w:r>
      <w:r w:rsidRPr="00E87313">
        <w:t>o</w:t>
      </w:r>
      <w:r w:rsidRPr="00E87313">
        <w:t>duction charbonnière d’environ trois cents années.</w:t>
      </w:r>
    </w:p>
    <w:p w14:paraId="68032362" w14:textId="77777777" w:rsidR="00030893" w:rsidRDefault="00030893" w:rsidP="00030893">
      <w:pPr>
        <w:spacing w:before="120" w:after="120"/>
        <w:jc w:val="both"/>
      </w:pPr>
      <w:r>
        <w:br w:type="page"/>
      </w:r>
    </w:p>
    <w:p w14:paraId="5B7143A9" w14:textId="77777777" w:rsidR="00030893" w:rsidRPr="003A3D7A" w:rsidRDefault="00030893" w:rsidP="00030893">
      <w:pPr>
        <w:pStyle w:val="b"/>
        <w:outlineLvl w:val="0"/>
      </w:pPr>
      <w:r w:rsidRPr="003A3D7A">
        <w:t>Le pétrole brut et le gaz naturel</w:t>
      </w:r>
    </w:p>
    <w:p w14:paraId="233D9B2A" w14:textId="77777777" w:rsidR="00030893" w:rsidRDefault="00030893" w:rsidP="00030893">
      <w:pPr>
        <w:spacing w:before="120" w:after="120"/>
        <w:jc w:val="both"/>
      </w:pPr>
    </w:p>
    <w:p w14:paraId="0D765BE6" w14:textId="77777777" w:rsidR="00030893" w:rsidRPr="00E87313" w:rsidRDefault="00030893" w:rsidP="00030893">
      <w:pPr>
        <w:spacing w:before="120" w:after="120"/>
        <w:jc w:val="both"/>
      </w:pPr>
      <w:r w:rsidRPr="00E87313">
        <w:t>Il est difficile d’évaluer les gisements de pétrole et de gaz naturel. Ils sont loc</w:t>
      </w:r>
      <w:r>
        <w:t>alisés dans des bassins sédimen</w:t>
      </w:r>
      <w:r w:rsidRPr="00E87313">
        <w:t>taires, à des profondeurs variant de quelques centaines de pieds à plus de cinq milles, et limités à des zones bien spécifiques. Dans ces conditions, il n’est général</w:t>
      </w:r>
      <w:r w:rsidRPr="00E87313">
        <w:t>e</w:t>
      </w:r>
      <w:r w:rsidRPr="00E87313">
        <w:t>ment fait mention que des réserves prouvées, de l’ordre de 80 mi</w:t>
      </w:r>
      <w:r w:rsidRPr="00E87313">
        <w:t>l</w:t>
      </w:r>
      <w:r w:rsidRPr="00E87313">
        <w:t>liards de tonnes (Mt).</w:t>
      </w:r>
      <w:r>
        <w:t> </w:t>
      </w:r>
      <w:r>
        <w:rPr>
          <w:rStyle w:val="Appelnotedebasdep"/>
        </w:rPr>
        <w:footnoteReference w:id="156"/>
      </w:r>
      <w:r w:rsidRPr="003A3D7A">
        <w:t xml:space="preserve"> </w:t>
      </w:r>
      <w:r w:rsidRPr="00E87313">
        <w:t>Les nombreux estimés faits sur les rése</w:t>
      </w:r>
      <w:r w:rsidRPr="00E87313">
        <w:t>r</w:t>
      </w:r>
      <w:r w:rsidRPr="00E87313">
        <w:t>ves probables dans leur forme actuelle s’accordent sur une quantité de 160 Mt</w:t>
      </w:r>
      <w:r>
        <w:t> ;</w:t>
      </w:r>
      <w:r w:rsidRPr="00E87313">
        <w:t xml:space="preserve"> King Hubbert,</w:t>
      </w:r>
      <w:r>
        <w:t> </w:t>
      </w:r>
      <w:r>
        <w:rPr>
          <w:rStyle w:val="Appelnotedebasdep"/>
        </w:rPr>
        <w:footnoteReference w:id="157"/>
      </w:r>
      <w:r w:rsidRPr="003A3D7A">
        <w:t xml:space="preserve"> </w:t>
      </w:r>
      <w:r w:rsidRPr="00E87313">
        <w:t>qui ajoute à ce chiffre une estimation de rése</w:t>
      </w:r>
      <w:r w:rsidRPr="00E87313">
        <w:t>r</w:t>
      </w:r>
      <w:r w:rsidRPr="00E87313">
        <w:t>ves probables en eau profonde, fixe les réserves prouvées et prob</w:t>
      </w:r>
      <w:r w:rsidRPr="00E87313">
        <w:t>a</w:t>
      </w:r>
      <w:r w:rsidRPr="00E87313">
        <w:t>bles à 280 Mt.</w:t>
      </w:r>
      <w:r>
        <w:t xml:space="preserve"> Il </w:t>
      </w:r>
      <w:r w:rsidRPr="00E87313">
        <w:t>existe en outre des réserves potentielles sous la forme de schistes et sables bitumineux, incorporés par Weeks</w:t>
      </w:r>
      <w:r>
        <w:t> </w:t>
      </w:r>
      <w:r>
        <w:rPr>
          <w:rStyle w:val="Appelnotedebasdep"/>
        </w:rPr>
        <w:footnoteReference w:id="158"/>
      </w:r>
      <w:r w:rsidRPr="003A3D7A">
        <w:t xml:space="preserve"> </w:t>
      </w:r>
      <w:r w:rsidRPr="00E87313">
        <w:t>qui évalue ainsi le total des réserves à 620 milliards de tonnes.</w:t>
      </w:r>
    </w:p>
    <w:p w14:paraId="10B03E88" w14:textId="77777777" w:rsidR="00030893" w:rsidRPr="00396616" w:rsidRDefault="00030893" w:rsidP="00030893">
      <w:pPr>
        <w:spacing w:before="120" w:after="120"/>
        <w:jc w:val="both"/>
      </w:pPr>
      <w:r w:rsidRPr="00E87313">
        <w:t>Cette évaluation des réserves totales pétrolières assurerait, au n</w:t>
      </w:r>
      <w:r w:rsidRPr="00E87313">
        <w:t>i</w:t>
      </w:r>
      <w:r w:rsidRPr="00E87313">
        <w:t>veau de consommation de 1971, 250 années de réserves</w:t>
      </w:r>
      <w:r>
        <w:t> ;</w:t>
      </w:r>
      <w:r w:rsidRPr="00E87313">
        <w:t xml:space="preserve"> en tenant compte du taux de croissance annuel de 8.1%, elles se réduisent à 71 années. On doit cependant considérer, dans les perspectives d’évolution de la demande de pétrole, une diminution du rythme a</w:t>
      </w:r>
      <w:r w:rsidRPr="00E87313">
        <w:t>n</w:t>
      </w:r>
      <w:r w:rsidRPr="00E87313">
        <w:t>nuel de progression actuel d’environ 8% (dû en partie à la substitution pétrole-charbon), vers le taux moyen d’accroissement de la demande d’énergie. La Commission française de l’énergie a estimé, à partir de deux hypothèses, les consommations annuelles prévisibles et les r</w:t>
      </w:r>
      <w:r w:rsidRPr="00E87313">
        <w:t>é</w:t>
      </w:r>
      <w:r w:rsidRPr="00E87313">
        <w:t>serves nécessaires à ces consommations. Le tableau 4 résume les do</w:t>
      </w:r>
      <w:r w:rsidRPr="00E87313">
        <w:t>n</w:t>
      </w:r>
      <w:r w:rsidRPr="00E87313">
        <w:t>nées de ces deux hypothèses qui seront utilisées au graphique</w:t>
      </w:r>
      <w:r>
        <w:t> </w:t>
      </w:r>
      <w:r w:rsidRPr="00E87313">
        <w:t>1 pour un confrontation, dans le temps, des ressources et des besoins.</w:t>
      </w:r>
      <w:r>
        <w:t> </w:t>
      </w:r>
      <w:r>
        <w:rPr>
          <w:rStyle w:val="Appelnotedebasdep"/>
        </w:rPr>
        <w:footnoteReference w:id="159"/>
      </w:r>
    </w:p>
    <w:p w14:paraId="545B8ED1" w14:textId="77777777" w:rsidR="00030893" w:rsidRDefault="00030893" w:rsidP="00030893">
      <w:pPr>
        <w:pStyle w:val="p"/>
      </w:pPr>
      <w:r>
        <w:br w:type="page"/>
        <w:t>[144]</w:t>
      </w:r>
    </w:p>
    <w:p w14:paraId="5782D698" w14:textId="77777777" w:rsidR="00030893" w:rsidRPr="00E87313" w:rsidRDefault="00030893" w:rsidP="00030893">
      <w:pPr>
        <w:spacing w:before="120" w:after="120"/>
        <w:jc w:val="both"/>
      </w:pPr>
    </w:p>
    <w:p w14:paraId="516F69EC" w14:textId="77777777" w:rsidR="00030893" w:rsidRPr="00AA427D" w:rsidRDefault="00030893" w:rsidP="00030893">
      <w:pPr>
        <w:pStyle w:val="Figtitre"/>
        <w:outlineLvl w:val="0"/>
      </w:pPr>
      <w:r w:rsidRPr="00AA427D">
        <w:t>TABLEAU 4</w:t>
      </w:r>
    </w:p>
    <w:p w14:paraId="3A3F615F" w14:textId="77777777" w:rsidR="00030893" w:rsidRPr="007771DA" w:rsidRDefault="00030893" w:rsidP="00030893">
      <w:pPr>
        <w:pStyle w:val="figtitrest"/>
      </w:pPr>
      <w:r w:rsidRPr="00AA427D">
        <w:t>Perspectives de consommation de pétrole brut (en milliards de tonnes)</w:t>
      </w:r>
      <w:r>
        <w:t> </w:t>
      </w:r>
      <w:r>
        <w:rPr>
          <w:rStyle w:val="Appelnotedebasdep"/>
        </w:rPr>
        <w:footnoteReference w:id="160"/>
      </w:r>
    </w:p>
    <w:tbl>
      <w:tblPr>
        <w:tblOverlap w:val="never"/>
        <w:tblW w:w="0" w:type="auto"/>
        <w:tblLayout w:type="fixed"/>
        <w:tblCellMar>
          <w:left w:w="10" w:type="dxa"/>
          <w:right w:w="10" w:type="dxa"/>
        </w:tblCellMar>
        <w:tblLook w:val="04A0" w:firstRow="1" w:lastRow="0" w:firstColumn="1" w:lastColumn="0" w:noHBand="0" w:noVBand="1"/>
      </w:tblPr>
      <w:tblGrid>
        <w:gridCol w:w="1387"/>
        <w:gridCol w:w="1636"/>
        <w:gridCol w:w="1636"/>
        <w:gridCol w:w="1636"/>
        <w:gridCol w:w="1636"/>
      </w:tblGrid>
      <w:tr w:rsidR="00030893" w:rsidRPr="00AA427D" w14:paraId="58CC6C6E" w14:textId="77777777">
        <w:tblPrEx>
          <w:tblCellMar>
            <w:top w:w="0" w:type="dxa"/>
            <w:bottom w:w="0" w:type="dxa"/>
          </w:tblCellMar>
        </w:tblPrEx>
        <w:tc>
          <w:tcPr>
            <w:tcW w:w="1387" w:type="dxa"/>
            <w:tcBorders>
              <w:top w:val="single" w:sz="4" w:space="0" w:color="auto"/>
            </w:tcBorders>
            <w:shd w:val="clear" w:color="auto" w:fill="EEECE1"/>
          </w:tcPr>
          <w:p w14:paraId="2C873CCD" w14:textId="77777777" w:rsidR="00030893" w:rsidRPr="000806F8" w:rsidRDefault="00030893" w:rsidP="00030893">
            <w:pPr>
              <w:spacing w:before="60" w:after="60"/>
              <w:ind w:firstLine="0"/>
              <w:jc w:val="both"/>
              <w:rPr>
                <w:sz w:val="24"/>
                <w:szCs w:val="10"/>
              </w:rPr>
            </w:pPr>
          </w:p>
        </w:tc>
        <w:tc>
          <w:tcPr>
            <w:tcW w:w="1636" w:type="dxa"/>
            <w:tcBorders>
              <w:top w:val="single" w:sz="4" w:space="0" w:color="auto"/>
            </w:tcBorders>
            <w:shd w:val="clear" w:color="auto" w:fill="EEECE1"/>
            <w:vAlign w:val="center"/>
          </w:tcPr>
          <w:p w14:paraId="5B343C4B" w14:textId="77777777" w:rsidR="00030893" w:rsidRPr="000806F8" w:rsidRDefault="00030893" w:rsidP="00030893">
            <w:pPr>
              <w:spacing w:before="60" w:after="60"/>
              <w:ind w:firstLine="0"/>
              <w:jc w:val="center"/>
              <w:rPr>
                <w:sz w:val="24"/>
                <w:szCs w:val="11"/>
              </w:rPr>
            </w:pPr>
            <w:r w:rsidRPr="000806F8">
              <w:rPr>
                <w:sz w:val="24"/>
                <w:szCs w:val="11"/>
              </w:rPr>
              <w:t>Accroiss</w:t>
            </w:r>
            <w:r w:rsidRPr="000806F8">
              <w:rPr>
                <w:sz w:val="24"/>
                <w:szCs w:val="11"/>
              </w:rPr>
              <w:t>e</w:t>
            </w:r>
            <w:r w:rsidRPr="000806F8">
              <w:rPr>
                <w:sz w:val="24"/>
                <w:szCs w:val="11"/>
              </w:rPr>
              <w:t>ment</w:t>
            </w:r>
            <w:r w:rsidRPr="000806F8">
              <w:rPr>
                <w:sz w:val="24"/>
                <w:szCs w:val="11"/>
              </w:rPr>
              <w:br/>
              <w:t>annuel</w:t>
            </w:r>
            <w:r w:rsidRPr="000806F8">
              <w:rPr>
                <w:sz w:val="24"/>
                <w:szCs w:val="11"/>
              </w:rPr>
              <w:br/>
              <w:t>Hypothèse 1</w:t>
            </w:r>
          </w:p>
        </w:tc>
        <w:tc>
          <w:tcPr>
            <w:tcW w:w="1636" w:type="dxa"/>
            <w:tcBorders>
              <w:top w:val="single" w:sz="4" w:space="0" w:color="auto"/>
            </w:tcBorders>
            <w:shd w:val="clear" w:color="auto" w:fill="EEECE1"/>
            <w:vAlign w:val="center"/>
          </w:tcPr>
          <w:p w14:paraId="7DF9EF72" w14:textId="77777777" w:rsidR="00030893" w:rsidRPr="000806F8" w:rsidRDefault="00030893" w:rsidP="00030893">
            <w:pPr>
              <w:spacing w:before="60" w:after="60"/>
              <w:ind w:firstLine="0"/>
              <w:jc w:val="center"/>
              <w:rPr>
                <w:sz w:val="24"/>
                <w:szCs w:val="11"/>
              </w:rPr>
            </w:pPr>
            <w:r w:rsidRPr="000806F8">
              <w:rPr>
                <w:sz w:val="24"/>
                <w:szCs w:val="11"/>
              </w:rPr>
              <w:t>Consomm</w:t>
            </w:r>
            <w:r w:rsidRPr="000806F8">
              <w:rPr>
                <w:sz w:val="24"/>
                <w:szCs w:val="11"/>
              </w:rPr>
              <w:t>a</w:t>
            </w:r>
            <w:r w:rsidRPr="000806F8">
              <w:rPr>
                <w:sz w:val="24"/>
                <w:szCs w:val="11"/>
              </w:rPr>
              <w:t>tion</w:t>
            </w:r>
            <w:r w:rsidRPr="000806F8">
              <w:rPr>
                <w:sz w:val="24"/>
                <w:szCs w:val="11"/>
              </w:rPr>
              <w:br/>
              <w:t>cumulée</w:t>
            </w:r>
          </w:p>
        </w:tc>
        <w:tc>
          <w:tcPr>
            <w:tcW w:w="1636" w:type="dxa"/>
            <w:tcBorders>
              <w:top w:val="single" w:sz="4" w:space="0" w:color="auto"/>
            </w:tcBorders>
            <w:shd w:val="clear" w:color="auto" w:fill="EEECE1"/>
            <w:vAlign w:val="center"/>
          </w:tcPr>
          <w:p w14:paraId="7863DF52" w14:textId="77777777" w:rsidR="00030893" w:rsidRPr="000806F8" w:rsidRDefault="00030893" w:rsidP="00030893">
            <w:pPr>
              <w:spacing w:before="60" w:after="60"/>
              <w:ind w:firstLine="0"/>
              <w:jc w:val="center"/>
              <w:rPr>
                <w:sz w:val="24"/>
                <w:szCs w:val="11"/>
              </w:rPr>
            </w:pPr>
            <w:r w:rsidRPr="000806F8">
              <w:rPr>
                <w:sz w:val="24"/>
                <w:szCs w:val="11"/>
              </w:rPr>
              <w:t>Accroiss</w:t>
            </w:r>
            <w:r w:rsidRPr="000806F8">
              <w:rPr>
                <w:sz w:val="24"/>
                <w:szCs w:val="11"/>
              </w:rPr>
              <w:t>e</w:t>
            </w:r>
            <w:r w:rsidRPr="000806F8">
              <w:rPr>
                <w:sz w:val="24"/>
                <w:szCs w:val="11"/>
              </w:rPr>
              <w:t>ment</w:t>
            </w:r>
            <w:r w:rsidRPr="000806F8">
              <w:rPr>
                <w:sz w:val="24"/>
                <w:szCs w:val="11"/>
              </w:rPr>
              <w:br/>
              <w:t>annuel</w:t>
            </w:r>
            <w:r w:rsidRPr="000806F8">
              <w:rPr>
                <w:sz w:val="24"/>
                <w:szCs w:val="11"/>
              </w:rPr>
              <w:br/>
              <w:t>Hypothèse 2</w:t>
            </w:r>
          </w:p>
        </w:tc>
        <w:tc>
          <w:tcPr>
            <w:tcW w:w="1636" w:type="dxa"/>
            <w:tcBorders>
              <w:top w:val="single" w:sz="4" w:space="0" w:color="auto"/>
            </w:tcBorders>
            <w:shd w:val="clear" w:color="auto" w:fill="EEECE1"/>
            <w:vAlign w:val="center"/>
          </w:tcPr>
          <w:p w14:paraId="2A7B572F" w14:textId="77777777" w:rsidR="00030893" w:rsidRPr="000806F8" w:rsidRDefault="00030893" w:rsidP="00030893">
            <w:pPr>
              <w:spacing w:before="60" w:after="60"/>
              <w:ind w:firstLine="0"/>
              <w:jc w:val="center"/>
              <w:rPr>
                <w:sz w:val="24"/>
                <w:szCs w:val="11"/>
              </w:rPr>
            </w:pPr>
            <w:r w:rsidRPr="000806F8">
              <w:rPr>
                <w:sz w:val="24"/>
                <w:szCs w:val="11"/>
              </w:rPr>
              <w:t>Consomm</w:t>
            </w:r>
            <w:r w:rsidRPr="000806F8">
              <w:rPr>
                <w:sz w:val="24"/>
                <w:szCs w:val="11"/>
              </w:rPr>
              <w:t>a</w:t>
            </w:r>
            <w:r w:rsidRPr="000806F8">
              <w:rPr>
                <w:sz w:val="24"/>
                <w:szCs w:val="11"/>
              </w:rPr>
              <w:t>tion</w:t>
            </w:r>
            <w:r w:rsidRPr="000806F8">
              <w:rPr>
                <w:sz w:val="24"/>
                <w:szCs w:val="11"/>
              </w:rPr>
              <w:br/>
              <w:t>cumulée</w:t>
            </w:r>
          </w:p>
        </w:tc>
      </w:tr>
      <w:tr w:rsidR="00030893" w:rsidRPr="00AA427D" w14:paraId="6B387DF0" w14:textId="77777777">
        <w:tblPrEx>
          <w:tblCellMar>
            <w:top w:w="0" w:type="dxa"/>
            <w:bottom w:w="0" w:type="dxa"/>
          </w:tblCellMar>
        </w:tblPrEx>
        <w:tc>
          <w:tcPr>
            <w:tcW w:w="1387" w:type="dxa"/>
            <w:tcBorders>
              <w:top w:val="single" w:sz="4" w:space="0" w:color="auto"/>
            </w:tcBorders>
            <w:shd w:val="clear" w:color="auto" w:fill="FFFFFF"/>
          </w:tcPr>
          <w:p w14:paraId="3568A74E" w14:textId="77777777" w:rsidR="00030893" w:rsidRPr="000806F8" w:rsidRDefault="00030893" w:rsidP="00030893">
            <w:pPr>
              <w:spacing w:before="60" w:after="60"/>
              <w:ind w:firstLine="0"/>
              <w:jc w:val="both"/>
              <w:rPr>
                <w:sz w:val="24"/>
                <w:szCs w:val="17"/>
              </w:rPr>
            </w:pPr>
            <w:r w:rsidRPr="000806F8">
              <w:rPr>
                <w:sz w:val="24"/>
                <w:szCs w:val="17"/>
              </w:rPr>
              <w:t>1970-1979</w:t>
            </w:r>
          </w:p>
        </w:tc>
        <w:tc>
          <w:tcPr>
            <w:tcW w:w="1636" w:type="dxa"/>
            <w:tcBorders>
              <w:top w:val="single" w:sz="4" w:space="0" w:color="auto"/>
            </w:tcBorders>
            <w:shd w:val="clear" w:color="auto" w:fill="FFFFFF"/>
          </w:tcPr>
          <w:p w14:paraId="0AE73208" w14:textId="77777777" w:rsidR="00030893" w:rsidRPr="000806F8" w:rsidRDefault="00030893" w:rsidP="00030893">
            <w:pPr>
              <w:spacing w:before="60" w:after="60"/>
              <w:ind w:firstLine="0"/>
              <w:jc w:val="center"/>
              <w:rPr>
                <w:sz w:val="24"/>
                <w:szCs w:val="17"/>
              </w:rPr>
            </w:pPr>
            <w:r w:rsidRPr="000806F8">
              <w:rPr>
                <w:sz w:val="24"/>
                <w:szCs w:val="17"/>
              </w:rPr>
              <w:t>7%</w:t>
            </w:r>
          </w:p>
        </w:tc>
        <w:tc>
          <w:tcPr>
            <w:tcW w:w="1636" w:type="dxa"/>
            <w:tcBorders>
              <w:top w:val="single" w:sz="4" w:space="0" w:color="auto"/>
            </w:tcBorders>
            <w:shd w:val="clear" w:color="auto" w:fill="FFFFFF"/>
          </w:tcPr>
          <w:p w14:paraId="62771673" w14:textId="77777777" w:rsidR="00030893" w:rsidRPr="000806F8" w:rsidRDefault="00030893" w:rsidP="00030893">
            <w:pPr>
              <w:spacing w:before="60" w:after="60"/>
              <w:ind w:right="499" w:firstLine="0"/>
              <w:jc w:val="right"/>
              <w:rPr>
                <w:sz w:val="24"/>
                <w:szCs w:val="17"/>
              </w:rPr>
            </w:pPr>
            <w:r w:rsidRPr="000806F8">
              <w:rPr>
                <w:sz w:val="24"/>
                <w:szCs w:val="17"/>
              </w:rPr>
              <w:t>31.5</w:t>
            </w:r>
          </w:p>
        </w:tc>
        <w:tc>
          <w:tcPr>
            <w:tcW w:w="1636" w:type="dxa"/>
            <w:tcBorders>
              <w:top w:val="single" w:sz="4" w:space="0" w:color="auto"/>
            </w:tcBorders>
            <w:shd w:val="clear" w:color="auto" w:fill="FFFFFF"/>
          </w:tcPr>
          <w:p w14:paraId="0DA526CD" w14:textId="77777777" w:rsidR="00030893" w:rsidRPr="000806F8" w:rsidRDefault="00030893" w:rsidP="00030893">
            <w:pPr>
              <w:spacing w:before="60" w:after="60"/>
              <w:ind w:right="499" w:firstLine="0"/>
              <w:jc w:val="right"/>
              <w:rPr>
                <w:sz w:val="24"/>
                <w:szCs w:val="17"/>
              </w:rPr>
            </w:pPr>
            <w:r w:rsidRPr="000806F8">
              <w:rPr>
                <w:sz w:val="24"/>
                <w:szCs w:val="17"/>
              </w:rPr>
              <w:t>7%</w:t>
            </w:r>
          </w:p>
        </w:tc>
        <w:tc>
          <w:tcPr>
            <w:tcW w:w="1636" w:type="dxa"/>
            <w:tcBorders>
              <w:top w:val="single" w:sz="4" w:space="0" w:color="auto"/>
            </w:tcBorders>
            <w:shd w:val="clear" w:color="auto" w:fill="FFFFFF"/>
          </w:tcPr>
          <w:p w14:paraId="13CE44F7" w14:textId="77777777" w:rsidR="00030893" w:rsidRPr="000806F8" w:rsidRDefault="00030893" w:rsidP="00030893">
            <w:pPr>
              <w:spacing w:before="60" w:after="60"/>
              <w:ind w:right="499" w:firstLine="0"/>
              <w:jc w:val="right"/>
              <w:rPr>
                <w:sz w:val="24"/>
                <w:szCs w:val="17"/>
              </w:rPr>
            </w:pPr>
            <w:r w:rsidRPr="000806F8">
              <w:rPr>
                <w:sz w:val="24"/>
                <w:szCs w:val="17"/>
              </w:rPr>
              <w:t>31.5</w:t>
            </w:r>
          </w:p>
        </w:tc>
      </w:tr>
      <w:tr w:rsidR="00030893" w:rsidRPr="00AA427D" w14:paraId="1F89873E" w14:textId="77777777">
        <w:tblPrEx>
          <w:tblCellMar>
            <w:top w:w="0" w:type="dxa"/>
            <w:bottom w:w="0" w:type="dxa"/>
          </w:tblCellMar>
        </w:tblPrEx>
        <w:tc>
          <w:tcPr>
            <w:tcW w:w="1387" w:type="dxa"/>
            <w:tcBorders>
              <w:top w:val="single" w:sz="4" w:space="0" w:color="auto"/>
            </w:tcBorders>
            <w:shd w:val="clear" w:color="auto" w:fill="FFFFFF"/>
          </w:tcPr>
          <w:p w14:paraId="71444197" w14:textId="77777777" w:rsidR="00030893" w:rsidRPr="000806F8" w:rsidRDefault="00030893" w:rsidP="00030893">
            <w:pPr>
              <w:spacing w:before="60" w:after="60"/>
              <w:ind w:firstLine="0"/>
              <w:jc w:val="both"/>
              <w:rPr>
                <w:sz w:val="24"/>
                <w:szCs w:val="17"/>
              </w:rPr>
            </w:pPr>
            <w:r w:rsidRPr="000806F8">
              <w:rPr>
                <w:sz w:val="24"/>
                <w:szCs w:val="17"/>
              </w:rPr>
              <w:t>1980-1989</w:t>
            </w:r>
          </w:p>
        </w:tc>
        <w:tc>
          <w:tcPr>
            <w:tcW w:w="1636" w:type="dxa"/>
            <w:tcBorders>
              <w:top w:val="single" w:sz="4" w:space="0" w:color="auto"/>
            </w:tcBorders>
            <w:shd w:val="clear" w:color="auto" w:fill="FFFFFF"/>
          </w:tcPr>
          <w:p w14:paraId="62954327" w14:textId="77777777" w:rsidR="00030893" w:rsidRPr="000806F8" w:rsidRDefault="00030893" w:rsidP="00030893">
            <w:pPr>
              <w:spacing w:before="60" w:after="60"/>
              <w:ind w:firstLine="0"/>
              <w:jc w:val="center"/>
              <w:rPr>
                <w:sz w:val="24"/>
                <w:szCs w:val="17"/>
              </w:rPr>
            </w:pPr>
            <w:r w:rsidRPr="000806F8">
              <w:rPr>
                <w:sz w:val="24"/>
                <w:szCs w:val="17"/>
              </w:rPr>
              <w:t>6%</w:t>
            </w:r>
          </w:p>
        </w:tc>
        <w:tc>
          <w:tcPr>
            <w:tcW w:w="1636" w:type="dxa"/>
            <w:tcBorders>
              <w:top w:val="single" w:sz="4" w:space="0" w:color="auto"/>
            </w:tcBorders>
            <w:shd w:val="clear" w:color="auto" w:fill="FFFFFF"/>
          </w:tcPr>
          <w:p w14:paraId="133E0E68" w14:textId="77777777" w:rsidR="00030893" w:rsidRPr="000806F8" w:rsidRDefault="00030893" w:rsidP="00030893">
            <w:pPr>
              <w:spacing w:before="60" w:after="60"/>
              <w:ind w:right="499" w:firstLine="0"/>
              <w:jc w:val="right"/>
              <w:rPr>
                <w:sz w:val="24"/>
                <w:szCs w:val="17"/>
              </w:rPr>
            </w:pPr>
            <w:r w:rsidRPr="000806F8">
              <w:rPr>
                <w:sz w:val="24"/>
                <w:szCs w:val="17"/>
              </w:rPr>
              <w:t>90.1</w:t>
            </w:r>
          </w:p>
        </w:tc>
        <w:tc>
          <w:tcPr>
            <w:tcW w:w="1636" w:type="dxa"/>
            <w:tcBorders>
              <w:top w:val="single" w:sz="4" w:space="0" w:color="auto"/>
            </w:tcBorders>
            <w:shd w:val="clear" w:color="auto" w:fill="FFFFFF"/>
          </w:tcPr>
          <w:p w14:paraId="4EBB5A16" w14:textId="77777777" w:rsidR="00030893" w:rsidRPr="000806F8" w:rsidRDefault="00030893" w:rsidP="00030893">
            <w:pPr>
              <w:spacing w:before="60" w:after="60"/>
              <w:ind w:right="499" w:firstLine="0"/>
              <w:jc w:val="right"/>
              <w:rPr>
                <w:sz w:val="24"/>
                <w:szCs w:val="17"/>
              </w:rPr>
            </w:pPr>
            <w:r w:rsidRPr="000806F8">
              <w:rPr>
                <w:sz w:val="24"/>
                <w:szCs w:val="17"/>
              </w:rPr>
              <w:t>5.5%</w:t>
            </w:r>
          </w:p>
        </w:tc>
        <w:tc>
          <w:tcPr>
            <w:tcW w:w="1636" w:type="dxa"/>
            <w:tcBorders>
              <w:top w:val="single" w:sz="4" w:space="0" w:color="auto"/>
            </w:tcBorders>
            <w:shd w:val="clear" w:color="auto" w:fill="FFFFFF"/>
          </w:tcPr>
          <w:p w14:paraId="047BE193" w14:textId="77777777" w:rsidR="00030893" w:rsidRPr="000806F8" w:rsidRDefault="00030893" w:rsidP="00030893">
            <w:pPr>
              <w:spacing w:before="60" w:after="60"/>
              <w:ind w:right="499" w:firstLine="0"/>
              <w:jc w:val="right"/>
              <w:rPr>
                <w:sz w:val="24"/>
                <w:szCs w:val="17"/>
              </w:rPr>
            </w:pPr>
            <w:r w:rsidRPr="000806F8">
              <w:rPr>
                <w:sz w:val="24"/>
                <w:szCs w:val="17"/>
              </w:rPr>
              <w:t>88.5</w:t>
            </w:r>
          </w:p>
        </w:tc>
      </w:tr>
      <w:tr w:rsidR="00030893" w:rsidRPr="00AA427D" w14:paraId="1BC20D4B" w14:textId="77777777">
        <w:tblPrEx>
          <w:tblCellMar>
            <w:top w:w="0" w:type="dxa"/>
            <w:bottom w:w="0" w:type="dxa"/>
          </w:tblCellMar>
        </w:tblPrEx>
        <w:tc>
          <w:tcPr>
            <w:tcW w:w="1387" w:type="dxa"/>
            <w:tcBorders>
              <w:top w:val="single" w:sz="4" w:space="0" w:color="auto"/>
            </w:tcBorders>
            <w:shd w:val="clear" w:color="auto" w:fill="FFFFFF"/>
          </w:tcPr>
          <w:p w14:paraId="7A1609E5" w14:textId="77777777" w:rsidR="00030893" w:rsidRPr="000806F8" w:rsidRDefault="00030893" w:rsidP="00030893">
            <w:pPr>
              <w:spacing w:before="60" w:after="60"/>
              <w:ind w:firstLine="0"/>
              <w:jc w:val="both"/>
              <w:rPr>
                <w:sz w:val="24"/>
                <w:szCs w:val="17"/>
              </w:rPr>
            </w:pPr>
            <w:r w:rsidRPr="000806F8">
              <w:rPr>
                <w:sz w:val="24"/>
                <w:szCs w:val="17"/>
              </w:rPr>
              <w:t>1990-1999</w:t>
            </w:r>
          </w:p>
        </w:tc>
        <w:tc>
          <w:tcPr>
            <w:tcW w:w="1636" w:type="dxa"/>
            <w:tcBorders>
              <w:top w:val="single" w:sz="4" w:space="0" w:color="auto"/>
            </w:tcBorders>
            <w:shd w:val="clear" w:color="auto" w:fill="FFFFFF"/>
          </w:tcPr>
          <w:p w14:paraId="3A86951F" w14:textId="77777777" w:rsidR="00030893" w:rsidRPr="000806F8" w:rsidRDefault="00030893" w:rsidP="00030893">
            <w:pPr>
              <w:spacing w:before="60" w:after="60"/>
              <w:ind w:firstLine="0"/>
              <w:jc w:val="center"/>
              <w:rPr>
                <w:sz w:val="24"/>
                <w:szCs w:val="17"/>
              </w:rPr>
            </w:pPr>
            <w:r w:rsidRPr="000806F8">
              <w:rPr>
                <w:sz w:val="24"/>
                <w:szCs w:val="17"/>
              </w:rPr>
              <w:t>5%</w:t>
            </w:r>
          </w:p>
        </w:tc>
        <w:tc>
          <w:tcPr>
            <w:tcW w:w="1636" w:type="dxa"/>
            <w:tcBorders>
              <w:top w:val="single" w:sz="4" w:space="0" w:color="auto"/>
            </w:tcBorders>
            <w:shd w:val="clear" w:color="auto" w:fill="FFFFFF"/>
          </w:tcPr>
          <w:p w14:paraId="581394B6" w14:textId="77777777" w:rsidR="00030893" w:rsidRPr="000806F8" w:rsidRDefault="00030893" w:rsidP="00030893">
            <w:pPr>
              <w:spacing w:before="60" w:after="60"/>
              <w:ind w:right="499" w:firstLine="0"/>
              <w:jc w:val="right"/>
              <w:rPr>
                <w:sz w:val="24"/>
                <w:szCs w:val="17"/>
              </w:rPr>
            </w:pPr>
            <w:r w:rsidRPr="000806F8">
              <w:rPr>
                <w:sz w:val="24"/>
                <w:szCs w:val="17"/>
              </w:rPr>
              <w:t>189.4</w:t>
            </w:r>
          </w:p>
        </w:tc>
        <w:tc>
          <w:tcPr>
            <w:tcW w:w="1636" w:type="dxa"/>
            <w:tcBorders>
              <w:top w:val="single" w:sz="4" w:space="0" w:color="auto"/>
            </w:tcBorders>
            <w:shd w:val="clear" w:color="auto" w:fill="FFFFFF"/>
          </w:tcPr>
          <w:p w14:paraId="023CEAC7" w14:textId="77777777" w:rsidR="00030893" w:rsidRPr="000806F8" w:rsidRDefault="00030893" w:rsidP="00030893">
            <w:pPr>
              <w:spacing w:before="60" w:after="60"/>
              <w:ind w:right="499" w:firstLine="0"/>
              <w:jc w:val="right"/>
              <w:rPr>
                <w:sz w:val="24"/>
                <w:szCs w:val="17"/>
              </w:rPr>
            </w:pPr>
            <w:r w:rsidRPr="000806F8">
              <w:rPr>
                <w:sz w:val="24"/>
                <w:szCs w:val="17"/>
              </w:rPr>
              <w:t>4%</w:t>
            </w:r>
          </w:p>
        </w:tc>
        <w:tc>
          <w:tcPr>
            <w:tcW w:w="1636" w:type="dxa"/>
            <w:tcBorders>
              <w:top w:val="single" w:sz="4" w:space="0" w:color="auto"/>
            </w:tcBorders>
            <w:shd w:val="clear" w:color="auto" w:fill="FFFFFF"/>
          </w:tcPr>
          <w:p w14:paraId="760793E7" w14:textId="77777777" w:rsidR="00030893" w:rsidRPr="000806F8" w:rsidRDefault="00030893" w:rsidP="00030893">
            <w:pPr>
              <w:spacing w:before="60" w:after="60"/>
              <w:ind w:right="499" w:firstLine="0"/>
              <w:jc w:val="right"/>
              <w:rPr>
                <w:sz w:val="24"/>
                <w:szCs w:val="17"/>
              </w:rPr>
            </w:pPr>
            <w:r w:rsidRPr="000806F8">
              <w:rPr>
                <w:sz w:val="24"/>
                <w:szCs w:val="17"/>
              </w:rPr>
              <w:t>178.0</w:t>
            </w:r>
          </w:p>
        </w:tc>
      </w:tr>
      <w:tr w:rsidR="00030893" w:rsidRPr="00AA427D" w14:paraId="6C80A8B2" w14:textId="77777777">
        <w:tblPrEx>
          <w:tblCellMar>
            <w:top w:w="0" w:type="dxa"/>
            <w:bottom w:w="0" w:type="dxa"/>
          </w:tblCellMar>
        </w:tblPrEx>
        <w:tc>
          <w:tcPr>
            <w:tcW w:w="1387" w:type="dxa"/>
            <w:tcBorders>
              <w:top w:val="single" w:sz="4" w:space="0" w:color="auto"/>
            </w:tcBorders>
            <w:shd w:val="clear" w:color="auto" w:fill="FFFFFF"/>
          </w:tcPr>
          <w:p w14:paraId="7E84B0E9" w14:textId="77777777" w:rsidR="00030893" w:rsidRPr="000806F8" w:rsidRDefault="00030893" w:rsidP="00030893">
            <w:pPr>
              <w:spacing w:before="60" w:after="60"/>
              <w:ind w:firstLine="0"/>
              <w:jc w:val="both"/>
              <w:rPr>
                <w:sz w:val="24"/>
                <w:szCs w:val="17"/>
              </w:rPr>
            </w:pPr>
            <w:r w:rsidRPr="000806F8">
              <w:rPr>
                <w:sz w:val="24"/>
                <w:szCs w:val="17"/>
              </w:rPr>
              <w:t>2000-2009</w:t>
            </w:r>
          </w:p>
        </w:tc>
        <w:tc>
          <w:tcPr>
            <w:tcW w:w="1636" w:type="dxa"/>
            <w:tcBorders>
              <w:top w:val="single" w:sz="4" w:space="0" w:color="auto"/>
            </w:tcBorders>
            <w:shd w:val="clear" w:color="auto" w:fill="FFFFFF"/>
          </w:tcPr>
          <w:p w14:paraId="4383E377" w14:textId="77777777" w:rsidR="00030893" w:rsidRPr="000806F8" w:rsidRDefault="00030893" w:rsidP="00030893">
            <w:pPr>
              <w:spacing w:before="60" w:after="60"/>
              <w:ind w:firstLine="0"/>
              <w:jc w:val="center"/>
              <w:rPr>
                <w:sz w:val="24"/>
                <w:szCs w:val="17"/>
              </w:rPr>
            </w:pPr>
            <w:r w:rsidRPr="000806F8">
              <w:rPr>
                <w:sz w:val="24"/>
                <w:szCs w:val="17"/>
              </w:rPr>
              <w:t>4%</w:t>
            </w:r>
          </w:p>
        </w:tc>
        <w:tc>
          <w:tcPr>
            <w:tcW w:w="1636" w:type="dxa"/>
            <w:tcBorders>
              <w:top w:val="single" w:sz="4" w:space="0" w:color="auto"/>
            </w:tcBorders>
            <w:shd w:val="clear" w:color="auto" w:fill="FFFFFF"/>
          </w:tcPr>
          <w:p w14:paraId="35BA19C8" w14:textId="77777777" w:rsidR="00030893" w:rsidRPr="000806F8" w:rsidRDefault="00030893" w:rsidP="00030893">
            <w:pPr>
              <w:spacing w:before="60" w:after="60"/>
              <w:ind w:right="499" w:firstLine="0"/>
              <w:jc w:val="right"/>
              <w:rPr>
                <w:sz w:val="24"/>
                <w:szCs w:val="17"/>
              </w:rPr>
            </w:pPr>
            <w:r w:rsidRPr="000806F8">
              <w:rPr>
                <w:sz w:val="24"/>
                <w:szCs w:val="17"/>
              </w:rPr>
              <w:t>342.3</w:t>
            </w:r>
          </w:p>
        </w:tc>
        <w:tc>
          <w:tcPr>
            <w:tcW w:w="1636" w:type="dxa"/>
            <w:tcBorders>
              <w:top w:val="single" w:sz="4" w:space="0" w:color="auto"/>
            </w:tcBorders>
            <w:shd w:val="clear" w:color="auto" w:fill="FFFFFF"/>
          </w:tcPr>
          <w:p w14:paraId="3F7BE76C" w14:textId="77777777" w:rsidR="00030893" w:rsidRPr="000806F8" w:rsidRDefault="00030893" w:rsidP="00030893">
            <w:pPr>
              <w:spacing w:before="60" w:after="60"/>
              <w:ind w:right="499" w:firstLine="0"/>
              <w:jc w:val="right"/>
              <w:rPr>
                <w:sz w:val="24"/>
                <w:szCs w:val="17"/>
              </w:rPr>
            </w:pPr>
            <w:r w:rsidRPr="000806F8">
              <w:rPr>
                <w:sz w:val="24"/>
                <w:szCs w:val="17"/>
              </w:rPr>
              <w:t>2.5%</w:t>
            </w:r>
          </w:p>
        </w:tc>
        <w:tc>
          <w:tcPr>
            <w:tcW w:w="1636" w:type="dxa"/>
            <w:tcBorders>
              <w:top w:val="single" w:sz="4" w:space="0" w:color="auto"/>
            </w:tcBorders>
            <w:shd w:val="clear" w:color="auto" w:fill="FFFFFF"/>
          </w:tcPr>
          <w:p w14:paraId="0F69E4F1" w14:textId="77777777" w:rsidR="00030893" w:rsidRPr="000806F8" w:rsidRDefault="00030893" w:rsidP="00030893">
            <w:pPr>
              <w:spacing w:before="60" w:after="60"/>
              <w:ind w:right="499" w:firstLine="0"/>
              <w:jc w:val="right"/>
              <w:rPr>
                <w:sz w:val="24"/>
                <w:szCs w:val="17"/>
              </w:rPr>
            </w:pPr>
            <w:r w:rsidRPr="000806F8">
              <w:rPr>
                <w:sz w:val="24"/>
                <w:szCs w:val="17"/>
              </w:rPr>
              <w:t>299.9</w:t>
            </w:r>
          </w:p>
        </w:tc>
      </w:tr>
      <w:tr w:rsidR="00030893" w:rsidRPr="00AA427D" w14:paraId="30B854D0" w14:textId="77777777">
        <w:tblPrEx>
          <w:tblCellMar>
            <w:top w:w="0" w:type="dxa"/>
            <w:bottom w:w="0" w:type="dxa"/>
          </w:tblCellMar>
        </w:tblPrEx>
        <w:tc>
          <w:tcPr>
            <w:tcW w:w="1387" w:type="dxa"/>
            <w:tcBorders>
              <w:top w:val="single" w:sz="4" w:space="0" w:color="auto"/>
              <w:bottom w:val="single" w:sz="4" w:space="0" w:color="auto"/>
            </w:tcBorders>
            <w:shd w:val="clear" w:color="auto" w:fill="FFFFFF"/>
          </w:tcPr>
          <w:p w14:paraId="1ED4A8E1" w14:textId="77777777" w:rsidR="00030893" w:rsidRPr="000806F8" w:rsidRDefault="00030893" w:rsidP="00030893">
            <w:pPr>
              <w:spacing w:before="60" w:after="60"/>
              <w:ind w:firstLine="0"/>
              <w:jc w:val="both"/>
              <w:rPr>
                <w:sz w:val="24"/>
                <w:szCs w:val="17"/>
              </w:rPr>
            </w:pPr>
            <w:r w:rsidRPr="000806F8">
              <w:rPr>
                <w:sz w:val="24"/>
                <w:szCs w:val="17"/>
              </w:rPr>
              <w:t>2010-2025</w:t>
            </w:r>
          </w:p>
        </w:tc>
        <w:tc>
          <w:tcPr>
            <w:tcW w:w="1636" w:type="dxa"/>
            <w:tcBorders>
              <w:top w:val="single" w:sz="4" w:space="0" w:color="auto"/>
              <w:bottom w:val="single" w:sz="4" w:space="0" w:color="auto"/>
            </w:tcBorders>
            <w:shd w:val="clear" w:color="auto" w:fill="FFFFFF"/>
          </w:tcPr>
          <w:p w14:paraId="5F5F8F16" w14:textId="77777777" w:rsidR="00030893" w:rsidRPr="000806F8" w:rsidRDefault="00030893" w:rsidP="00030893">
            <w:pPr>
              <w:spacing w:before="60" w:after="60"/>
              <w:ind w:firstLine="0"/>
              <w:jc w:val="center"/>
              <w:rPr>
                <w:sz w:val="24"/>
                <w:szCs w:val="17"/>
              </w:rPr>
            </w:pPr>
            <w:r w:rsidRPr="000806F8">
              <w:rPr>
                <w:sz w:val="24"/>
                <w:szCs w:val="17"/>
              </w:rPr>
              <w:t>3%</w:t>
            </w:r>
          </w:p>
        </w:tc>
        <w:tc>
          <w:tcPr>
            <w:tcW w:w="1636" w:type="dxa"/>
            <w:tcBorders>
              <w:top w:val="single" w:sz="4" w:space="0" w:color="auto"/>
              <w:bottom w:val="single" w:sz="4" w:space="0" w:color="auto"/>
            </w:tcBorders>
            <w:shd w:val="clear" w:color="auto" w:fill="FFFFFF"/>
          </w:tcPr>
          <w:p w14:paraId="7001268A" w14:textId="77777777" w:rsidR="00030893" w:rsidRPr="000806F8" w:rsidRDefault="00030893" w:rsidP="00030893">
            <w:pPr>
              <w:spacing w:before="60" w:after="60"/>
              <w:ind w:right="499" w:firstLine="0"/>
              <w:jc w:val="right"/>
              <w:rPr>
                <w:sz w:val="24"/>
                <w:szCs w:val="17"/>
              </w:rPr>
            </w:pPr>
            <w:r w:rsidRPr="000806F8">
              <w:rPr>
                <w:sz w:val="24"/>
                <w:szCs w:val="17"/>
              </w:rPr>
              <w:t>690.3</w:t>
            </w:r>
          </w:p>
        </w:tc>
        <w:tc>
          <w:tcPr>
            <w:tcW w:w="1636" w:type="dxa"/>
            <w:tcBorders>
              <w:top w:val="single" w:sz="4" w:space="0" w:color="auto"/>
              <w:bottom w:val="single" w:sz="4" w:space="0" w:color="auto"/>
            </w:tcBorders>
            <w:shd w:val="clear" w:color="auto" w:fill="FFFFFF"/>
          </w:tcPr>
          <w:p w14:paraId="77307D62" w14:textId="77777777" w:rsidR="00030893" w:rsidRPr="000806F8" w:rsidRDefault="00030893" w:rsidP="00030893">
            <w:pPr>
              <w:spacing w:before="60" w:after="60"/>
              <w:ind w:right="499" w:firstLine="0"/>
              <w:jc w:val="right"/>
              <w:rPr>
                <w:sz w:val="24"/>
                <w:szCs w:val="17"/>
              </w:rPr>
            </w:pPr>
            <w:r w:rsidRPr="000806F8">
              <w:rPr>
                <w:sz w:val="24"/>
                <w:szCs w:val="17"/>
              </w:rPr>
              <w:t>1%</w:t>
            </w:r>
          </w:p>
        </w:tc>
        <w:tc>
          <w:tcPr>
            <w:tcW w:w="1636" w:type="dxa"/>
            <w:tcBorders>
              <w:top w:val="single" w:sz="4" w:space="0" w:color="auto"/>
              <w:bottom w:val="single" w:sz="4" w:space="0" w:color="auto"/>
            </w:tcBorders>
            <w:shd w:val="clear" w:color="auto" w:fill="FFFFFF"/>
          </w:tcPr>
          <w:p w14:paraId="1A46FF2E" w14:textId="77777777" w:rsidR="00030893" w:rsidRPr="000806F8" w:rsidRDefault="00030893" w:rsidP="00030893">
            <w:pPr>
              <w:spacing w:before="60" w:after="60"/>
              <w:ind w:right="499" w:firstLine="0"/>
              <w:jc w:val="right"/>
              <w:rPr>
                <w:sz w:val="24"/>
                <w:szCs w:val="17"/>
              </w:rPr>
            </w:pPr>
            <w:r w:rsidRPr="000806F8">
              <w:rPr>
                <w:sz w:val="24"/>
                <w:szCs w:val="17"/>
              </w:rPr>
              <w:t>520.9</w:t>
            </w:r>
          </w:p>
        </w:tc>
      </w:tr>
    </w:tbl>
    <w:p w14:paraId="2A9A85E2" w14:textId="77777777" w:rsidR="00030893" w:rsidRPr="00AA427D" w:rsidRDefault="00030893" w:rsidP="00030893">
      <w:pPr>
        <w:spacing w:before="60" w:after="60"/>
        <w:jc w:val="both"/>
      </w:pPr>
    </w:p>
    <w:p w14:paraId="050EEC2C" w14:textId="77777777" w:rsidR="00030893" w:rsidRPr="00AA427D" w:rsidRDefault="00030893" w:rsidP="00030893">
      <w:pPr>
        <w:pStyle w:val="Figtitre"/>
        <w:outlineLvl w:val="0"/>
      </w:pPr>
      <w:r w:rsidRPr="00AA427D">
        <w:t>GRAPHIQUE 1</w:t>
      </w:r>
    </w:p>
    <w:p w14:paraId="288708E3" w14:textId="77777777" w:rsidR="00030893" w:rsidRPr="00AA427D" w:rsidRDefault="00030893" w:rsidP="00030893">
      <w:pPr>
        <w:pStyle w:val="figtitrest"/>
      </w:pPr>
      <w:r w:rsidRPr="00AA427D">
        <w:t>Comparaison ressources-besoins de pétrole brut</w:t>
      </w:r>
    </w:p>
    <w:p w14:paraId="5F6CA915" w14:textId="77777777" w:rsidR="00030893" w:rsidRDefault="00A51DFA" w:rsidP="00030893">
      <w:pPr>
        <w:pStyle w:val="FIG0"/>
      </w:pPr>
      <w:r>
        <w:rPr>
          <w:noProof/>
        </w:rPr>
        <w:drawing>
          <wp:inline distT="0" distB="0" distL="0" distR="0" wp14:anchorId="6C7587AF" wp14:editId="73E338C9">
            <wp:extent cx="5026660" cy="33528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6660" cy="3352800"/>
                    </a:xfrm>
                    <a:prstGeom prst="rect">
                      <a:avLst/>
                    </a:prstGeom>
                    <a:noFill/>
                    <a:ln>
                      <a:noFill/>
                    </a:ln>
                  </pic:spPr>
                </pic:pic>
              </a:graphicData>
            </a:graphic>
          </wp:inline>
        </w:drawing>
      </w:r>
    </w:p>
    <w:p w14:paraId="669F6271" w14:textId="77777777" w:rsidR="00030893" w:rsidRPr="00E87313" w:rsidRDefault="00030893" w:rsidP="00030893">
      <w:pPr>
        <w:spacing w:before="120" w:after="120"/>
        <w:jc w:val="both"/>
      </w:pPr>
    </w:p>
    <w:p w14:paraId="0B9084C3" w14:textId="77777777" w:rsidR="00030893" w:rsidRDefault="00030893" w:rsidP="00030893">
      <w:pPr>
        <w:spacing w:before="120" w:after="120"/>
        <w:jc w:val="both"/>
      </w:pPr>
      <w:r w:rsidRPr="00E87313">
        <w:t>Si d’ici 1980, il ne se pose aucun problème de réserves de pétrole, la situation en revanche nécessitera, à partir de cette date, des déco</w:t>
      </w:r>
      <w:r w:rsidRPr="00E87313">
        <w:t>u</w:t>
      </w:r>
      <w:r w:rsidRPr="00E87313">
        <w:t>vertes considérables en comparaison des estimés de réserves récup</w:t>
      </w:r>
      <w:r w:rsidRPr="00E87313">
        <w:t>é</w:t>
      </w:r>
      <w:r w:rsidRPr="00E87313">
        <w:t>rables. Il semble inévitable dans ces conditions qu’on assiste, au cours des années 80, à une confrontation du pétrole et du nucléaire.</w:t>
      </w:r>
    </w:p>
    <w:p w14:paraId="4241DC0B" w14:textId="77777777" w:rsidR="00030893" w:rsidRPr="00E87313" w:rsidRDefault="00030893" w:rsidP="00030893">
      <w:pPr>
        <w:spacing w:before="120" w:after="120"/>
        <w:jc w:val="both"/>
      </w:pPr>
      <w:r>
        <w:t>[145]</w:t>
      </w:r>
    </w:p>
    <w:p w14:paraId="73A37C77" w14:textId="77777777" w:rsidR="00030893" w:rsidRPr="00E87313" w:rsidRDefault="00030893" w:rsidP="00030893">
      <w:pPr>
        <w:spacing w:before="120" w:after="120"/>
        <w:jc w:val="both"/>
      </w:pPr>
      <w:r w:rsidRPr="00E87313">
        <w:t>Les données pour les réserves de gaz naturel ne sont pas très co</w:t>
      </w:r>
      <w:r w:rsidRPr="00E87313">
        <w:t>m</w:t>
      </w:r>
      <w:r w:rsidRPr="00E87313">
        <w:t xml:space="preserve">plètes. Les quantités prouvées (49.65 </w:t>
      </w:r>
      <w:r>
        <w:t>x</w:t>
      </w:r>
      <w:r w:rsidRPr="00E87313">
        <w:t xml:space="preserve"> 10</w:t>
      </w:r>
      <w:r w:rsidRPr="00E87313">
        <w:rPr>
          <w:vertAlign w:val="superscript"/>
        </w:rPr>
        <w:t>12</w:t>
      </w:r>
      <w:r w:rsidRPr="00E87313">
        <w:t xml:space="preserve"> mètres cubes)</w:t>
      </w:r>
      <w:r>
        <w:t> </w:t>
      </w:r>
      <w:r>
        <w:rPr>
          <w:rStyle w:val="Appelnotedebasdep"/>
        </w:rPr>
        <w:footnoteReference w:id="161"/>
      </w:r>
      <w:r w:rsidRPr="001058D2">
        <w:t xml:space="preserve"> </w:t>
      </w:r>
      <w:r w:rsidRPr="00E87313">
        <w:t xml:space="preserve">et le total estimé (283 </w:t>
      </w:r>
      <w:r>
        <w:t>x</w:t>
      </w:r>
      <w:r w:rsidRPr="00E87313">
        <w:t xml:space="preserve"> 10</w:t>
      </w:r>
      <w:r w:rsidRPr="00AA427D">
        <w:rPr>
          <w:vertAlign w:val="superscript"/>
        </w:rPr>
        <w:t>12</w:t>
      </w:r>
      <w:r w:rsidRPr="00E87313">
        <w:t xml:space="preserve"> mètres cubes) présentent une situation se</w:t>
      </w:r>
      <w:r w:rsidRPr="00E87313">
        <w:t>m</w:t>
      </w:r>
      <w:r w:rsidRPr="00E87313">
        <w:t>blable à celle du pétrole. Les ressources de gaz, qui semblent impo</w:t>
      </w:r>
      <w:r w:rsidRPr="00E87313">
        <w:t>r</w:t>
      </w:r>
      <w:r w:rsidRPr="00E87313">
        <w:t>tantes, ne sont pas connues avec assez de précision pour apporter une réponse immédiate au problème de l'approvisionnement pétrolier, malgré les progrès techniques réalisés dans le transport de ce carb</w:t>
      </w:r>
      <w:r w:rsidRPr="00E87313">
        <w:t>u</w:t>
      </w:r>
      <w:r w:rsidRPr="00E87313">
        <w:t>rant.</w:t>
      </w:r>
    </w:p>
    <w:p w14:paraId="61EAE5B4" w14:textId="77777777" w:rsidR="00030893" w:rsidRDefault="00030893" w:rsidP="00030893">
      <w:pPr>
        <w:spacing w:before="120" w:after="120"/>
        <w:jc w:val="both"/>
      </w:pPr>
    </w:p>
    <w:p w14:paraId="0B7B09A1" w14:textId="77777777" w:rsidR="00030893" w:rsidRPr="001058D2" w:rsidRDefault="00030893" w:rsidP="00030893">
      <w:pPr>
        <w:pStyle w:val="a"/>
      </w:pPr>
      <w:r>
        <w:t xml:space="preserve">3. </w:t>
      </w:r>
      <w:r w:rsidRPr="001058D2">
        <w:t>Les ressources en uranium</w:t>
      </w:r>
    </w:p>
    <w:p w14:paraId="0A2D13CC" w14:textId="77777777" w:rsidR="00030893" w:rsidRDefault="00030893" w:rsidP="00030893">
      <w:pPr>
        <w:spacing w:before="120" w:after="120"/>
        <w:jc w:val="both"/>
      </w:pPr>
    </w:p>
    <w:p w14:paraId="7E5D3653" w14:textId="77777777" w:rsidR="00030893" w:rsidRDefault="00030893" w:rsidP="00030893">
      <w:pPr>
        <w:spacing w:before="120" w:after="120"/>
        <w:jc w:val="both"/>
      </w:pPr>
      <w:r w:rsidRPr="00E87313">
        <w:t>Les géologues distinguent deux catégories de minerai d’uranium d'après le prix de récupération</w:t>
      </w:r>
      <w:r>
        <w:t> ;</w:t>
      </w:r>
      <w:r w:rsidRPr="00E87313">
        <w:t xml:space="preserve"> une première catégorie à un prix inf</w:t>
      </w:r>
      <w:r w:rsidRPr="00E87313">
        <w:t>é</w:t>
      </w:r>
      <w:r w:rsidRPr="00E87313">
        <w:t>rieur à $10.00 la livre</w:t>
      </w:r>
      <w:r>
        <w:t> ;</w:t>
      </w:r>
      <w:r w:rsidRPr="00E87313">
        <w:t xml:space="preserve"> une deuxième à un prix variant entre $10.00 et $15.00 la livre. Limitées durant les années 50 aux nations </w:t>
      </w:r>
      <w:r>
        <w:t>« </w:t>
      </w:r>
      <w:r w:rsidRPr="00E87313">
        <w:t>nucléaires</w:t>
      </w:r>
      <w:r>
        <w:t> »</w:t>
      </w:r>
      <w:r w:rsidRPr="00E87313">
        <w:t>, les perspectives énergétiques de l’uranium ont relancé vers 1965 la prospection de ce minerai et permis de doubler en sept ans les réserves classifiées bon marché. Les statistiques des ressources et de la production d’uranium tirées du rapport de l’O.N.U. sur les usages pacifiques de l'énergie atomique de 1971, n’incluent pas les données des pays socialistes.</w:t>
      </w:r>
    </w:p>
    <w:p w14:paraId="58F9F75A" w14:textId="77777777" w:rsidR="00030893" w:rsidRDefault="00030893" w:rsidP="00030893">
      <w:pPr>
        <w:spacing w:before="120" w:after="120"/>
        <w:jc w:val="both"/>
      </w:pPr>
      <w:r>
        <w:br w:type="page"/>
      </w:r>
    </w:p>
    <w:p w14:paraId="08931270" w14:textId="77777777" w:rsidR="00030893" w:rsidRPr="00E87313" w:rsidRDefault="00030893" w:rsidP="00030893">
      <w:pPr>
        <w:pStyle w:val="Figtitre"/>
        <w:outlineLvl w:val="0"/>
      </w:pPr>
      <w:r w:rsidRPr="00E87313">
        <w:t>TABLEAU 5</w:t>
      </w:r>
    </w:p>
    <w:p w14:paraId="0D3704E5" w14:textId="77777777" w:rsidR="00030893" w:rsidRPr="001058D2" w:rsidRDefault="00030893" w:rsidP="00030893">
      <w:pPr>
        <w:pStyle w:val="figtitrest"/>
      </w:pPr>
      <w:r w:rsidRPr="00E87313">
        <w:t>Estimations des ressources d’uranium (e</w:t>
      </w:r>
      <w:r>
        <w:t>n milliers de tonnes d’uranium) </w:t>
      </w:r>
      <w:r>
        <w:rPr>
          <w:rStyle w:val="Appelnotedebasdep"/>
        </w:rPr>
        <w:footnoteReference w:id="162"/>
      </w:r>
    </w:p>
    <w:tbl>
      <w:tblPr>
        <w:tblOverlap w:val="never"/>
        <w:tblW w:w="0" w:type="auto"/>
        <w:tblLayout w:type="fixed"/>
        <w:tblCellMar>
          <w:left w:w="10" w:type="dxa"/>
          <w:right w:w="10" w:type="dxa"/>
        </w:tblCellMar>
        <w:tblLook w:val="04A0" w:firstRow="1" w:lastRow="0" w:firstColumn="1" w:lastColumn="0" w:noHBand="0" w:noVBand="1"/>
      </w:tblPr>
      <w:tblGrid>
        <w:gridCol w:w="3916"/>
        <w:gridCol w:w="2007"/>
        <w:gridCol w:w="2007"/>
      </w:tblGrid>
      <w:tr w:rsidR="00030893" w:rsidRPr="00E87313" w14:paraId="674CEFC9" w14:textId="77777777">
        <w:tblPrEx>
          <w:tblCellMar>
            <w:top w:w="0" w:type="dxa"/>
            <w:bottom w:w="0" w:type="dxa"/>
          </w:tblCellMar>
        </w:tblPrEx>
        <w:tc>
          <w:tcPr>
            <w:tcW w:w="3916" w:type="dxa"/>
            <w:tcBorders>
              <w:top w:val="single" w:sz="4" w:space="0" w:color="auto"/>
            </w:tcBorders>
            <w:shd w:val="clear" w:color="auto" w:fill="EEECE1"/>
          </w:tcPr>
          <w:p w14:paraId="12C36D22" w14:textId="77777777" w:rsidR="00030893" w:rsidRPr="00CA0857" w:rsidRDefault="00030893" w:rsidP="00030893">
            <w:pPr>
              <w:spacing w:before="60" w:after="60"/>
              <w:ind w:left="86" w:right="101" w:firstLine="0"/>
              <w:rPr>
                <w:sz w:val="24"/>
                <w:szCs w:val="10"/>
              </w:rPr>
            </w:pPr>
          </w:p>
        </w:tc>
        <w:tc>
          <w:tcPr>
            <w:tcW w:w="2007" w:type="dxa"/>
            <w:tcBorders>
              <w:top w:val="single" w:sz="4" w:space="0" w:color="auto"/>
            </w:tcBorders>
            <w:shd w:val="clear" w:color="auto" w:fill="EEECE1"/>
            <w:vAlign w:val="center"/>
          </w:tcPr>
          <w:p w14:paraId="6E3E5DB5" w14:textId="77777777" w:rsidR="00030893" w:rsidRPr="00CA0857" w:rsidRDefault="00030893" w:rsidP="00030893">
            <w:pPr>
              <w:spacing w:before="60" w:after="60"/>
              <w:ind w:left="86" w:right="101" w:firstLine="0"/>
              <w:jc w:val="center"/>
              <w:rPr>
                <w:sz w:val="24"/>
                <w:szCs w:val="11"/>
              </w:rPr>
            </w:pPr>
            <w:r w:rsidRPr="00CA0857">
              <w:rPr>
                <w:sz w:val="24"/>
                <w:szCs w:val="11"/>
              </w:rPr>
              <w:t>Réserves</w:t>
            </w:r>
            <w:r w:rsidRPr="00CA0857">
              <w:rPr>
                <w:sz w:val="24"/>
                <w:szCs w:val="11"/>
              </w:rPr>
              <w:br/>
              <w:t>prouvées</w:t>
            </w:r>
          </w:p>
        </w:tc>
        <w:tc>
          <w:tcPr>
            <w:tcW w:w="2007" w:type="dxa"/>
            <w:tcBorders>
              <w:top w:val="single" w:sz="4" w:space="0" w:color="auto"/>
            </w:tcBorders>
            <w:shd w:val="clear" w:color="auto" w:fill="EEECE1"/>
            <w:vAlign w:val="center"/>
          </w:tcPr>
          <w:p w14:paraId="699DD6F9" w14:textId="77777777" w:rsidR="00030893" w:rsidRPr="00CA0857" w:rsidRDefault="00030893" w:rsidP="00030893">
            <w:pPr>
              <w:spacing w:before="60" w:after="60"/>
              <w:ind w:left="86" w:right="101" w:firstLine="0"/>
              <w:jc w:val="center"/>
              <w:rPr>
                <w:sz w:val="24"/>
                <w:szCs w:val="11"/>
              </w:rPr>
            </w:pPr>
            <w:r w:rsidRPr="00CA0857">
              <w:rPr>
                <w:sz w:val="24"/>
                <w:szCs w:val="11"/>
              </w:rPr>
              <w:t>Réserves</w:t>
            </w:r>
            <w:r w:rsidRPr="00CA0857">
              <w:rPr>
                <w:sz w:val="24"/>
                <w:szCs w:val="11"/>
              </w:rPr>
              <w:br/>
              <w:t>probables</w:t>
            </w:r>
          </w:p>
        </w:tc>
      </w:tr>
      <w:tr w:rsidR="00030893" w:rsidRPr="00E87313" w14:paraId="4DE8A9A5" w14:textId="77777777">
        <w:tblPrEx>
          <w:tblCellMar>
            <w:top w:w="0" w:type="dxa"/>
            <w:bottom w:w="0" w:type="dxa"/>
          </w:tblCellMar>
        </w:tblPrEx>
        <w:tc>
          <w:tcPr>
            <w:tcW w:w="3916" w:type="dxa"/>
            <w:tcBorders>
              <w:top w:val="single" w:sz="4" w:space="0" w:color="auto"/>
            </w:tcBorders>
            <w:shd w:val="clear" w:color="auto" w:fill="FFFFFF"/>
            <w:vAlign w:val="center"/>
          </w:tcPr>
          <w:p w14:paraId="0D97F05A" w14:textId="77777777" w:rsidR="00030893" w:rsidRPr="00CA0857" w:rsidRDefault="00030893" w:rsidP="00030893">
            <w:pPr>
              <w:spacing w:before="60" w:after="60"/>
              <w:ind w:left="86" w:right="101" w:firstLine="0"/>
              <w:rPr>
                <w:sz w:val="24"/>
                <w:szCs w:val="17"/>
              </w:rPr>
            </w:pPr>
            <w:r w:rsidRPr="00CA0857">
              <w:rPr>
                <w:sz w:val="24"/>
                <w:szCs w:val="17"/>
              </w:rPr>
              <w:t>Inférieur à §10 la livre de U</w:t>
            </w:r>
            <w:r w:rsidRPr="00CA0857">
              <w:rPr>
                <w:sz w:val="24"/>
                <w:szCs w:val="17"/>
                <w:vertAlign w:val="subscript"/>
              </w:rPr>
              <w:t>3</w:t>
            </w:r>
            <w:r w:rsidRPr="00CA0857">
              <w:rPr>
                <w:sz w:val="24"/>
                <w:szCs w:val="17"/>
              </w:rPr>
              <w:t>O</w:t>
            </w:r>
            <w:r w:rsidRPr="00CA0857">
              <w:rPr>
                <w:sz w:val="24"/>
                <w:szCs w:val="17"/>
                <w:vertAlign w:val="subscript"/>
              </w:rPr>
              <w:t>8</w:t>
            </w:r>
          </w:p>
        </w:tc>
        <w:tc>
          <w:tcPr>
            <w:tcW w:w="2007" w:type="dxa"/>
            <w:tcBorders>
              <w:top w:val="single" w:sz="4" w:space="0" w:color="auto"/>
            </w:tcBorders>
            <w:shd w:val="clear" w:color="auto" w:fill="FFFFFF"/>
            <w:vAlign w:val="center"/>
          </w:tcPr>
          <w:p w14:paraId="18EC699D" w14:textId="77777777" w:rsidR="00030893" w:rsidRPr="00CA0857" w:rsidRDefault="00030893" w:rsidP="00030893">
            <w:pPr>
              <w:spacing w:before="60" w:after="60"/>
              <w:ind w:left="86" w:right="101" w:firstLine="0"/>
              <w:jc w:val="center"/>
              <w:rPr>
                <w:sz w:val="24"/>
                <w:szCs w:val="17"/>
              </w:rPr>
            </w:pPr>
            <w:r w:rsidRPr="00CA0857">
              <w:rPr>
                <w:sz w:val="24"/>
                <w:szCs w:val="17"/>
              </w:rPr>
              <w:t>910</w:t>
            </w:r>
          </w:p>
        </w:tc>
        <w:tc>
          <w:tcPr>
            <w:tcW w:w="2007" w:type="dxa"/>
            <w:tcBorders>
              <w:top w:val="single" w:sz="4" w:space="0" w:color="auto"/>
            </w:tcBorders>
            <w:shd w:val="clear" w:color="auto" w:fill="FFFFFF"/>
            <w:vAlign w:val="center"/>
          </w:tcPr>
          <w:p w14:paraId="409C795D" w14:textId="77777777" w:rsidR="00030893" w:rsidRPr="00CA0857" w:rsidRDefault="00030893" w:rsidP="00030893">
            <w:pPr>
              <w:spacing w:before="60" w:after="60"/>
              <w:ind w:left="86" w:right="101" w:firstLine="0"/>
              <w:jc w:val="center"/>
              <w:rPr>
                <w:sz w:val="24"/>
                <w:szCs w:val="17"/>
              </w:rPr>
            </w:pPr>
            <w:r w:rsidRPr="00CA0857">
              <w:rPr>
                <w:sz w:val="24"/>
                <w:szCs w:val="17"/>
              </w:rPr>
              <w:t>805</w:t>
            </w:r>
          </w:p>
        </w:tc>
      </w:tr>
      <w:tr w:rsidR="00030893" w:rsidRPr="00E87313" w14:paraId="44219FE0" w14:textId="77777777">
        <w:tblPrEx>
          <w:tblCellMar>
            <w:top w:w="0" w:type="dxa"/>
            <w:bottom w:w="0" w:type="dxa"/>
          </w:tblCellMar>
        </w:tblPrEx>
        <w:tc>
          <w:tcPr>
            <w:tcW w:w="3916" w:type="dxa"/>
            <w:tcBorders>
              <w:top w:val="single" w:sz="4" w:space="0" w:color="auto"/>
              <w:bottom w:val="single" w:sz="4" w:space="0" w:color="auto"/>
            </w:tcBorders>
            <w:shd w:val="clear" w:color="auto" w:fill="FFFFFF"/>
            <w:vAlign w:val="center"/>
          </w:tcPr>
          <w:p w14:paraId="71C0F601" w14:textId="77777777" w:rsidR="00030893" w:rsidRPr="00CA0857" w:rsidRDefault="00030893" w:rsidP="00030893">
            <w:pPr>
              <w:spacing w:before="60" w:after="60"/>
              <w:ind w:left="86" w:right="101" w:firstLine="0"/>
              <w:rPr>
                <w:sz w:val="24"/>
                <w:szCs w:val="17"/>
              </w:rPr>
            </w:pPr>
            <w:r w:rsidRPr="00CA0857">
              <w:rPr>
                <w:sz w:val="24"/>
                <w:szCs w:val="17"/>
              </w:rPr>
              <w:t>Entre §10 et §15 la livre U</w:t>
            </w:r>
            <w:r w:rsidRPr="00CA0857">
              <w:rPr>
                <w:sz w:val="24"/>
                <w:szCs w:val="17"/>
                <w:vertAlign w:val="subscript"/>
              </w:rPr>
              <w:t>3</w:t>
            </w:r>
            <w:r w:rsidRPr="00CA0857">
              <w:rPr>
                <w:sz w:val="24"/>
                <w:szCs w:val="17"/>
              </w:rPr>
              <w:t>O</w:t>
            </w:r>
            <w:r w:rsidRPr="00CA0857">
              <w:rPr>
                <w:sz w:val="24"/>
                <w:szCs w:val="17"/>
                <w:vertAlign w:val="subscript"/>
              </w:rPr>
              <w:t>8</w:t>
            </w:r>
          </w:p>
        </w:tc>
        <w:tc>
          <w:tcPr>
            <w:tcW w:w="2007" w:type="dxa"/>
            <w:tcBorders>
              <w:top w:val="single" w:sz="4" w:space="0" w:color="auto"/>
              <w:bottom w:val="single" w:sz="4" w:space="0" w:color="auto"/>
            </w:tcBorders>
            <w:shd w:val="clear" w:color="auto" w:fill="FFFFFF"/>
            <w:vAlign w:val="center"/>
          </w:tcPr>
          <w:p w14:paraId="12AA871E" w14:textId="77777777" w:rsidR="00030893" w:rsidRPr="00CA0857" w:rsidRDefault="00030893" w:rsidP="00030893">
            <w:pPr>
              <w:spacing w:before="60" w:after="60"/>
              <w:ind w:left="86" w:right="101" w:firstLine="0"/>
              <w:jc w:val="center"/>
              <w:rPr>
                <w:sz w:val="24"/>
                <w:szCs w:val="17"/>
              </w:rPr>
            </w:pPr>
            <w:r w:rsidRPr="00CA0857">
              <w:rPr>
                <w:sz w:val="24"/>
                <w:szCs w:val="17"/>
              </w:rPr>
              <w:t>615</w:t>
            </w:r>
          </w:p>
        </w:tc>
        <w:tc>
          <w:tcPr>
            <w:tcW w:w="2007" w:type="dxa"/>
            <w:tcBorders>
              <w:top w:val="single" w:sz="4" w:space="0" w:color="auto"/>
              <w:bottom w:val="single" w:sz="4" w:space="0" w:color="auto"/>
            </w:tcBorders>
            <w:shd w:val="clear" w:color="auto" w:fill="FFFFFF"/>
            <w:vAlign w:val="center"/>
          </w:tcPr>
          <w:p w14:paraId="330E3C07" w14:textId="77777777" w:rsidR="00030893" w:rsidRPr="00CA0857" w:rsidRDefault="00030893" w:rsidP="00030893">
            <w:pPr>
              <w:spacing w:before="60" w:after="60"/>
              <w:ind w:left="86" w:right="101" w:firstLine="0"/>
              <w:jc w:val="center"/>
              <w:rPr>
                <w:sz w:val="24"/>
                <w:szCs w:val="17"/>
              </w:rPr>
            </w:pPr>
            <w:r w:rsidRPr="00CA0857">
              <w:rPr>
                <w:sz w:val="24"/>
                <w:szCs w:val="17"/>
              </w:rPr>
              <w:t>525</w:t>
            </w:r>
          </w:p>
        </w:tc>
      </w:tr>
    </w:tbl>
    <w:p w14:paraId="58FF2B37" w14:textId="77777777" w:rsidR="00030893" w:rsidRPr="00E87313" w:rsidRDefault="00030893" w:rsidP="00030893">
      <w:pPr>
        <w:spacing w:before="120" w:after="120"/>
        <w:jc w:val="both"/>
      </w:pPr>
    </w:p>
    <w:p w14:paraId="5029CAD3" w14:textId="77777777" w:rsidR="00030893" w:rsidRPr="003574DD" w:rsidRDefault="00030893" w:rsidP="00030893">
      <w:pPr>
        <w:spacing w:before="120" w:after="120"/>
        <w:jc w:val="both"/>
      </w:pPr>
      <w:r w:rsidRPr="00E87313">
        <w:t>Les variations de la production d’uranium des trente dernières a</w:t>
      </w:r>
      <w:r w:rsidRPr="00E87313">
        <w:t>n</w:t>
      </w:r>
      <w:r w:rsidRPr="00E87313">
        <w:t>nées, largement destinée à des fins militaires, ne permettent pas de projections futures</w:t>
      </w:r>
      <w:r>
        <w:t> ;</w:t>
      </w:r>
      <w:r w:rsidRPr="00E87313">
        <w:t xml:space="preserve"> la production maximum a été atteinte en 1959 (34,000 tonnes)</w:t>
      </w:r>
      <w:r>
        <w:t> ;</w:t>
      </w:r>
      <w:r w:rsidRPr="00E87313">
        <w:t xml:space="preserve"> elle ne s'élevait qu’à 15,000 tonnes en 1966. Le congrès sur les</w:t>
      </w:r>
      <w:r>
        <w:t xml:space="preserve"> [146] </w:t>
      </w:r>
      <w:r w:rsidRPr="003574DD">
        <w:t>usages pacifiques de l'énergie atomique a estimé la demande d’uranium entre 1970 et 1985 en fonction des progra</w:t>
      </w:r>
      <w:r w:rsidRPr="003574DD">
        <w:t>m</w:t>
      </w:r>
      <w:r w:rsidRPr="003574DD">
        <w:t>mes nationaux d’énergie nucléaire. La comparaison durant cette p</w:t>
      </w:r>
      <w:r w:rsidRPr="003574DD">
        <w:t>é</w:t>
      </w:r>
      <w:r w:rsidRPr="003574DD">
        <w:t>riode, entre la demande annuelle et la capacité de production d'ur</w:t>
      </w:r>
      <w:r w:rsidRPr="003574DD">
        <w:t>a</w:t>
      </w:r>
      <w:r w:rsidRPr="003574DD">
        <w:t>nium, montre qu’à partir de 1975 les besoins annuels seront supérieurs aux capacités de production des mines existantes. La projection de la demande cumul</w:t>
      </w:r>
      <w:r w:rsidRPr="003574DD">
        <w:t>a</w:t>
      </w:r>
      <w:r w:rsidRPr="003574DD">
        <w:t xml:space="preserve">tive d’uranium atteint 2.32 </w:t>
      </w:r>
      <w:r>
        <w:t>x</w:t>
      </w:r>
      <w:r w:rsidRPr="003574DD">
        <w:t xml:space="preserve"> 10</w:t>
      </w:r>
      <w:r w:rsidRPr="00EB2703">
        <w:rPr>
          <w:vertAlign w:val="superscript"/>
        </w:rPr>
        <w:t>6</w:t>
      </w:r>
      <w:r w:rsidRPr="003574DD">
        <w:t xml:space="preserve"> tonnes en l’an 2,000</w:t>
      </w:r>
      <w:r>
        <w:t> ;</w:t>
      </w:r>
      <w:r w:rsidRPr="003574DD">
        <w:t xml:space="preserve"> il faudra pour satisfaire ces besoins que les réserves prouvées atteignent un million et demi de tonnes, soit la presque totalité des réserves probables. Bien qu’il soit possible de doubler les réserves probables d’uranium en considérant le minerai entre $15 et $30 la l</w:t>
      </w:r>
      <w:r w:rsidRPr="003574DD">
        <w:t>i</w:t>
      </w:r>
      <w:r w:rsidRPr="003574DD">
        <w:t>vre de U</w:t>
      </w:r>
      <w:r w:rsidRPr="003574DD">
        <w:rPr>
          <w:vertAlign w:val="subscript"/>
        </w:rPr>
        <w:t>3</w:t>
      </w:r>
      <w:r w:rsidRPr="003574DD">
        <w:t>O</w:t>
      </w:r>
      <w:r w:rsidRPr="00EB2703">
        <w:rPr>
          <w:vertAlign w:val="subscript"/>
        </w:rPr>
        <w:t>8</w:t>
      </w:r>
      <w:r w:rsidRPr="003574DD">
        <w:t>, ou de tenir compte du potentiel énorme dans la mer, on pense plutôt que les su</w:t>
      </w:r>
      <w:r w:rsidRPr="003574DD">
        <w:t>r</w:t>
      </w:r>
      <w:r w:rsidRPr="003574DD">
        <w:t>générateurs seront commercialisés avant l’épuisement des minerais à faible coût.</w:t>
      </w:r>
    </w:p>
    <w:p w14:paraId="6E56E56E" w14:textId="77777777" w:rsidR="00030893" w:rsidRPr="003574DD" w:rsidRDefault="00030893" w:rsidP="00030893">
      <w:pPr>
        <w:spacing w:before="120" w:after="120"/>
        <w:jc w:val="both"/>
      </w:pPr>
      <w:r w:rsidRPr="003574DD">
        <w:t>Les filières nucléaires actuellement commercialisées (filières à neutrons lents) ne peuvent en effet utiliser plus de 1% de l’uranium naturel initial pour produire de l’énergie. Les réacteurs expérimentaux à neutrons rapides (surgénérateurs) permettront la production d’énergie par la fission de tous les atomes contenus dans une quantité d’uranium naturel, soit directement ou après leur conversion en at</w:t>
      </w:r>
      <w:r w:rsidRPr="003574DD">
        <w:t>o</w:t>
      </w:r>
      <w:r w:rsidRPr="003574DD">
        <w:t>mes de plutonium. Les conséquences de cette nouvelle technique sont considérables au point de vue des ressources d’uranium. Au résultat non négligeable de voir les réserves à faible coût multipliées par 100 s’ajoute, étant donné la faible quantité d’uranium nécessaire à la pr</w:t>
      </w:r>
      <w:r w:rsidRPr="003574DD">
        <w:t>o</w:t>
      </w:r>
      <w:r w:rsidRPr="003574DD">
        <w:t>duction d’une unité électrique, le minerai potentiel contenu dans les minerais pauvres. Ces ressources sont si abondantes dans l’écorce te</w:t>
      </w:r>
      <w:r w:rsidRPr="003574DD">
        <w:t>r</w:t>
      </w:r>
      <w:r w:rsidRPr="003574DD">
        <w:t>restre et dans la mer que les années d'approvisionnement se chiffr</w:t>
      </w:r>
      <w:r w:rsidRPr="003574DD">
        <w:t>e</w:t>
      </w:r>
      <w:r w:rsidRPr="003574DD">
        <w:t>raient en millions.</w:t>
      </w:r>
    </w:p>
    <w:p w14:paraId="16AC9291" w14:textId="77777777" w:rsidR="00030893" w:rsidRDefault="00030893" w:rsidP="00030893">
      <w:pPr>
        <w:spacing w:before="120" w:after="120"/>
        <w:jc w:val="both"/>
      </w:pPr>
    </w:p>
    <w:p w14:paraId="757F83D6" w14:textId="77777777" w:rsidR="00030893" w:rsidRPr="004C7F69" w:rsidRDefault="00030893" w:rsidP="00030893">
      <w:pPr>
        <w:pStyle w:val="a"/>
      </w:pPr>
      <w:r w:rsidRPr="003574DD">
        <w:t xml:space="preserve">4. </w:t>
      </w:r>
      <w:r w:rsidRPr="004C7F69">
        <w:t>Autres sources possibles d’énergie</w:t>
      </w:r>
    </w:p>
    <w:p w14:paraId="37F1ADAA" w14:textId="77777777" w:rsidR="00030893" w:rsidRPr="004C7F69" w:rsidRDefault="00030893" w:rsidP="00030893">
      <w:pPr>
        <w:spacing w:before="120" w:after="120"/>
        <w:jc w:val="both"/>
        <w:rPr>
          <w:b/>
          <w:bCs/>
          <w:szCs w:val="28"/>
        </w:rPr>
      </w:pPr>
    </w:p>
    <w:p w14:paraId="4DA03596" w14:textId="77777777" w:rsidR="00030893" w:rsidRPr="00B95735" w:rsidRDefault="00030893" w:rsidP="00030893">
      <w:pPr>
        <w:pStyle w:val="b"/>
        <w:outlineLvl w:val="0"/>
      </w:pPr>
      <w:r w:rsidRPr="004C7F69">
        <w:t>L’énergie géothermique</w:t>
      </w:r>
      <w:r>
        <w:t> </w:t>
      </w:r>
      <w:r w:rsidRPr="00B95735">
        <w:rPr>
          <w:rStyle w:val="Appelnotedebasdep"/>
          <w:i w:val="0"/>
        </w:rPr>
        <w:footnoteReference w:id="163"/>
      </w:r>
    </w:p>
    <w:p w14:paraId="1634ABBD" w14:textId="77777777" w:rsidR="00030893" w:rsidRDefault="00030893" w:rsidP="00030893">
      <w:pPr>
        <w:spacing w:before="120" w:after="120"/>
        <w:jc w:val="both"/>
      </w:pPr>
    </w:p>
    <w:p w14:paraId="7DAD28E1" w14:textId="77777777" w:rsidR="00030893" w:rsidRPr="003574DD" w:rsidRDefault="00030893" w:rsidP="00030893">
      <w:pPr>
        <w:spacing w:before="120" w:after="120"/>
        <w:jc w:val="both"/>
      </w:pPr>
      <w:r w:rsidRPr="003574DD">
        <w:t>Le phénomène volcanique nous donne une idée de la quantité fa</w:t>
      </w:r>
      <w:r w:rsidRPr="003574DD">
        <w:t>n</w:t>
      </w:r>
      <w:r w:rsidRPr="003574DD">
        <w:t>tastique d'énergie d'origine géothermique. Entre l’écorce terrestre et le manteau, se trouve une zone appelée le Moho</w:t>
      </w:r>
      <w:r>
        <w:t> ;</w:t>
      </w:r>
      <w:r w:rsidRPr="003574DD">
        <w:t xml:space="preserve"> distant de 20 kilom</w:t>
      </w:r>
      <w:r w:rsidRPr="003574DD">
        <w:t>è</w:t>
      </w:r>
      <w:r w:rsidRPr="003574DD">
        <w:t>tres sous le continent et à 5</w:t>
      </w:r>
      <w:r>
        <w:t xml:space="preserve"> [147] </w:t>
      </w:r>
      <w:r w:rsidRPr="003574DD">
        <w:t>kilomètres des fonds océaniques, le forage jusqu'au Moho perme</w:t>
      </w:r>
      <w:r w:rsidRPr="003574DD">
        <w:t>t</w:t>
      </w:r>
      <w:r w:rsidRPr="003574DD">
        <w:t>trait l’utilisation d'une eau i</w:t>
      </w:r>
      <w:r>
        <w:t>népuisable (constamment renouve</w:t>
      </w:r>
      <w:r w:rsidRPr="003574DD">
        <w:t>lée par les océans) à haute température, qui s</w:t>
      </w:r>
      <w:r w:rsidRPr="003574DD">
        <w:t>o</w:t>
      </w:r>
      <w:r w:rsidRPr="003574DD">
        <w:t>lutionnerait tout problème de ressources énergétiques. S’il est encore impossible d’atteindre le M</w:t>
      </w:r>
      <w:r w:rsidRPr="003574DD">
        <w:t>o</w:t>
      </w:r>
      <w:r w:rsidRPr="003574DD">
        <w:t>ho, plusieurs sources géothermiques de faible profondeur sont explo</w:t>
      </w:r>
      <w:r w:rsidRPr="003574DD">
        <w:t>i</w:t>
      </w:r>
      <w:r w:rsidRPr="003574DD">
        <w:t>tées dans le monde</w:t>
      </w:r>
      <w:r>
        <w:t> :</w:t>
      </w:r>
      <w:r w:rsidRPr="003574DD">
        <w:t xml:space="preserve"> production d’électricité en Italie, Nouvelle-Zélande et Californie, chauffage d</w:t>
      </w:r>
      <w:r w:rsidRPr="003574DD">
        <w:t>o</w:t>
      </w:r>
      <w:r w:rsidRPr="003574DD">
        <w:t>mestique en Islande. Le dévelo</w:t>
      </w:r>
      <w:r w:rsidRPr="003574DD">
        <w:t>p</w:t>
      </w:r>
      <w:r w:rsidRPr="003574DD">
        <w:t>pement de l’énergie géothermique, qui semble faire partie d’un avenir lointain, pourrait s'accélérer par les innovations techniques suscept</w:t>
      </w:r>
      <w:r w:rsidRPr="003574DD">
        <w:t>i</w:t>
      </w:r>
      <w:r w:rsidRPr="003574DD">
        <w:t>bles d’être réalisées dans le domaine des forages de grande profo</w:t>
      </w:r>
      <w:r w:rsidRPr="003574DD">
        <w:t>n</w:t>
      </w:r>
      <w:r w:rsidRPr="003574DD">
        <w:t>deur.</w:t>
      </w:r>
    </w:p>
    <w:p w14:paraId="77063AEB" w14:textId="77777777" w:rsidR="00030893" w:rsidRDefault="00030893" w:rsidP="00030893">
      <w:pPr>
        <w:spacing w:before="120" w:after="120"/>
        <w:jc w:val="both"/>
      </w:pPr>
      <w:r>
        <w:br w:type="page"/>
      </w:r>
    </w:p>
    <w:p w14:paraId="450F3AE3" w14:textId="77777777" w:rsidR="00030893" w:rsidRPr="00D5137A" w:rsidRDefault="00030893" w:rsidP="00030893">
      <w:pPr>
        <w:pStyle w:val="b"/>
        <w:outlineLvl w:val="0"/>
      </w:pPr>
      <w:r w:rsidRPr="00D5137A">
        <w:t>L’énergie solaire</w:t>
      </w:r>
      <w:r w:rsidRPr="00B95735">
        <w:rPr>
          <w:i w:val="0"/>
        </w:rPr>
        <w:t> </w:t>
      </w:r>
      <w:r w:rsidRPr="00B95735">
        <w:rPr>
          <w:rStyle w:val="Appelnotedebasdep"/>
          <w:i w:val="0"/>
        </w:rPr>
        <w:footnoteReference w:id="164"/>
      </w:r>
    </w:p>
    <w:p w14:paraId="7452F77E" w14:textId="77777777" w:rsidR="00030893" w:rsidRDefault="00030893" w:rsidP="00030893">
      <w:pPr>
        <w:spacing w:before="120" w:after="120"/>
        <w:jc w:val="both"/>
      </w:pPr>
    </w:p>
    <w:p w14:paraId="2DEDA598" w14:textId="77777777" w:rsidR="00030893" w:rsidRPr="003574DD" w:rsidRDefault="00030893" w:rsidP="00030893">
      <w:pPr>
        <w:spacing w:before="120" w:after="120"/>
        <w:jc w:val="both"/>
      </w:pPr>
      <w:r w:rsidRPr="003574DD">
        <w:t>La quantité d’énergie que la terre reçoit du soleil est énorme. L’énergie solaire peut être convertie directement en électricité</w:t>
      </w:r>
      <w:r>
        <w:t> :</w:t>
      </w:r>
      <w:r w:rsidRPr="003574DD">
        <w:t xml:space="preserve"> cette conversion fait aujourd’hui partie du système d’alimentation en éne</w:t>
      </w:r>
      <w:r w:rsidRPr="003574DD">
        <w:t>r</w:t>
      </w:r>
      <w:r w:rsidRPr="003574DD">
        <w:t>gie des vaisseaux spatiaux. L’énergie produite par les centrales sola</w:t>
      </w:r>
      <w:r w:rsidRPr="003574DD">
        <w:t>i</w:t>
      </w:r>
      <w:r w:rsidRPr="003574DD">
        <w:t>res satellites n'est pas pour demain, mais une partie des besoins the</w:t>
      </w:r>
      <w:r w:rsidRPr="003574DD">
        <w:t>r</w:t>
      </w:r>
      <w:r w:rsidRPr="003574DD">
        <w:t>miques des petites habitations de la zone tempérée pourrait être sati</w:t>
      </w:r>
      <w:r w:rsidRPr="003574DD">
        <w:t>s</w:t>
      </w:r>
      <w:r w:rsidRPr="003574DD">
        <w:t>faite par l’énergie solaire. Les installations existantes captent l’énergie au moyen de collecteurs plats, transmettent cette énergie à un fluide (eau ou air) qui le transporte vers les lieux à climatiser ou vers des matériaux qui l’emmagasine. C’est vers cette utilisation domestique que semble vouloir se diriger le développement de l’énergie solaire.</w:t>
      </w:r>
    </w:p>
    <w:p w14:paraId="10F685C6" w14:textId="77777777" w:rsidR="00030893" w:rsidRDefault="00030893" w:rsidP="00030893">
      <w:pPr>
        <w:spacing w:before="120" w:after="120"/>
        <w:jc w:val="both"/>
      </w:pPr>
    </w:p>
    <w:p w14:paraId="5C76B054" w14:textId="77777777" w:rsidR="00030893" w:rsidRPr="00D5137A" w:rsidRDefault="00030893" w:rsidP="00030893">
      <w:pPr>
        <w:pStyle w:val="b"/>
        <w:outlineLvl w:val="0"/>
      </w:pPr>
      <w:r w:rsidRPr="00D5137A">
        <w:t>L'énergie de f</w:t>
      </w:r>
      <w:r w:rsidRPr="00D5137A">
        <w:t>u</w:t>
      </w:r>
      <w:r w:rsidRPr="00D5137A">
        <w:t>sion</w:t>
      </w:r>
      <w:r w:rsidRPr="00B95735">
        <w:rPr>
          <w:i w:val="0"/>
        </w:rPr>
        <w:t> </w:t>
      </w:r>
      <w:r w:rsidRPr="00B95735">
        <w:rPr>
          <w:rStyle w:val="Appelnotedebasdep"/>
          <w:i w:val="0"/>
        </w:rPr>
        <w:footnoteReference w:id="165"/>
      </w:r>
    </w:p>
    <w:p w14:paraId="50577795" w14:textId="77777777" w:rsidR="00030893" w:rsidRDefault="00030893" w:rsidP="00030893">
      <w:pPr>
        <w:spacing w:before="120" w:after="120"/>
        <w:jc w:val="both"/>
      </w:pPr>
    </w:p>
    <w:p w14:paraId="46936CA4" w14:textId="77777777" w:rsidR="00030893" w:rsidRPr="003574DD" w:rsidRDefault="00030893" w:rsidP="00030893">
      <w:pPr>
        <w:spacing w:before="120" w:after="120"/>
        <w:jc w:val="both"/>
      </w:pPr>
      <w:r w:rsidRPr="003574DD">
        <w:t xml:space="preserve">On obtient de l’énergie nucléaire par la fission d’éléments lourds tels que l’uranium, mais il est plus rentable énergétiquement de partir d’éléments légers et de récupérer par fusion l'énergie libérée. L’élément le plus intéressant pour l'énergie de fusion est l’hydrogène, sous la forme </w:t>
      </w:r>
      <w:r>
        <w:t>de ses isotopes lourds, le deuté</w:t>
      </w:r>
      <w:r w:rsidRPr="003574DD">
        <w:t>rium et le tritium. Deux réactions de fusion sont envisagées</w:t>
      </w:r>
      <w:r>
        <w:t> : la réaction deuté</w:t>
      </w:r>
      <w:r w:rsidRPr="003574DD">
        <w:t xml:space="preserve">rium-tritium (D-T) et la </w:t>
      </w:r>
      <w:r>
        <w:t>réaction de deux noyaux de deuté</w:t>
      </w:r>
      <w:r w:rsidRPr="003574DD">
        <w:t>rium (D-D). L’énergie p</w:t>
      </w:r>
      <w:r w:rsidRPr="003574DD">
        <w:t>o</w:t>
      </w:r>
      <w:r w:rsidRPr="003574DD">
        <w:t>tentielle de la réaction de fusion D-T rendrait</w:t>
      </w:r>
      <w:r>
        <w:t xml:space="preserve"> [148] </w:t>
      </w:r>
      <w:r w:rsidRPr="003574DD">
        <w:t>possible un a</w:t>
      </w:r>
      <w:r w:rsidRPr="003574DD">
        <w:t>p</w:t>
      </w:r>
      <w:r w:rsidRPr="003574DD">
        <w:t>provisionnement énergétique de plus de 2 milliards d'années à une population de 7 milliards d’individus, dont le niveau de vie a été su</w:t>
      </w:r>
      <w:r w:rsidRPr="003574DD">
        <w:t>p</w:t>
      </w:r>
      <w:r w:rsidRPr="003574DD">
        <w:t>posé égal à celui de l'américain moyen de l’an 2,000. Si les obstacles techniques pour commercialiser l’énergie de fusion d</w:t>
      </w:r>
      <w:r w:rsidRPr="003574DD">
        <w:t>e</w:t>
      </w:r>
      <w:r w:rsidRPr="003574DD">
        <w:t>meurent grands, la technologie des températures thermonucléaires est déjà avancée et on doit considérer les réactions de fusion comme fa</w:t>
      </w:r>
      <w:r w:rsidRPr="003574DD">
        <w:t>i</w:t>
      </w:r>
      <w:r w:rsidRPr="003574DD">
        <w:t>sant partie du 21e siècle.</w:t>
      </w:r>
    </w:p>
    <w:p w14:paraId="20BB9D6E" w14:textId="77777777" w:rsidR="00030893" w:rsidRPr="003574DD" w:rsidRDefault="00030893" w:rsidP="00030893">
      <w:pPr>
        <w:spacing w:before="120" w:after="120"/>
        <w:jc w:val="both"/>
      </w:pPr>
      <w:r w:rsidRPr="003574DD">
        <w:t>De l’examen des ressources énergétiques mondiales, on peut dég</w:t>
      </w:r>
      <w:r w:rsidRPr="003574DD">
        <w:t>a</w:t>
      </w:r>
      <w:r w:rsidRPr="003574DD">
        <w:t>ger les points suivants</w:t>
      </w:r>
      <w:r>
        <w:t> :</w:t>
      </w:r>
    </w:p>
    <w:p w14:paraId="5893543C" w14:textId="77777777" w:rsidR="00030893" w:rsidRDefault="00030893" w:rsidP="00030893">
      <w:pPr>
        <w:spacing w:before="120" w:after="120"/>
        <w:jc w:val="both"/>
      </w:pPr>
    </w:p>
    <w:p w14:paraId="27136262" w14:textId="77777777" w:rsidR="00030893" w:rsidRPr="003574DD" w:rsidRDefault="00030893" w:rsidP="00030893">
      <w:pPr>
        <w:spacing w:before="120" w:after="120"/>
        <w:ind w:left="720" w:hanging="360"/>
        <w:jc w:val="both"/>
      </w:pPr>
      <w:r>
        <w:t>-</w:t>
      </w:r>
      <w:r>
        <w:tab/>
      </w:r>
      <w:r w:rsidRPr="003574DD">
        <w:t>La disponibilité en ressources pétrolières semble poser un pr</w:t>
      </w:r>
      <w:r w:rsidRPr="003574DD">
        <w:t>o</w:t>
      </w:r>
      <w:r w:rsidRPr="003574DD">
        <w:t>blème pour les deux prochaines décennies</w:t>
      </w:r>
      <w:r>
        <w:t> ;</w:t>
      </w:r>
      <w:r w:rsidRPr="003574DD">
        <w:t xml:space="preserve"> les quantités à prouver représentent la totalité des réserves probables sous leur forme actuelle, si l’on veut maintenir une avance de 10 années de consommation. On peut craindre une diminution du rapport des découvertes de pétrole par pied de forage d’exploration que ne manquera pas d’entraîner un épuisement des gisements fac</w:t>
      </w:r>
      <w:r w:rsidRPr="003574DD">
        <w:t>i</w:t>
      </w:r>
      <w:r w:rsidRPr="003574DD">
        <w:t>les (aux USA, ce rapport est passé de 276 barils par pied en 1938 à 35 barils par pied).</w:t>
      </w:r>
    </w:p>
    <w:p w14:paraId="2DB20240" w14:textId="77777777" w:rsidR="00030893" w:rsidRPr="003574DD" w:rsidRDefault="00030893" w:rsidP="00030893">
      <w:pPr>
        <w:spacing w:before="120" w:after="120"/>
        <w:ind w:left="720" w:hanging="360"/>
        <w:jc w:val="both"/>
      </w:pPr>
      <w:r>
        <w:t>-</w:t>
      </w:r>
      <w:r>
        <w:tab/>
      </w:r>
      <w:r w:rsidRPr="003574DD">
        <w:t>L'avenir du pétrole marin invite davantage à l’optimisme. La po</w:t>
      </w:r>
      <w:r w:rsidRPr="003574DD">
        <w:t>s</w:t>
      </w:r>
      <w:r w:rsidRPr="003574DD">
        <w:t>sibilité de forages profonds (1,000 mètres) donnera accès à une zone de prospection à la géologie prometteuse et des d</w:t>
      </w:r>
      <w:r w:rsidRPr="003574DD">
        <w:t>é</w:t>
      </w:r>
      <w:r w:rsidRPr="003574DD">
        <w:t>couvertes marines récentes (Mer du Nord) pourraient bien d</w:t>
      </w:r>
      <w:r w:rsidRPr="003574DD">
        <w:t>é</w:t>
      </w:r>
      <w:r w:rsidRPr="003574DD">
        <w:t>placer l’équilibre entre l'énergie nucléaire et le pétrole.</w:t>
      </w:r>
    </w:p>
    <w:p w14:paraId="210D1104" w14:textId="77777777" w:rsidR="00030893" w:rsidRPr="003574DD" w:rsidRDefault="00030893" w:rsidP="00030893">
      <w:pPr>
        <w:spacing w:before="120" w:after="120"/>
        <w:ind w:left="720" w:hanging="360"/>
        <w:jc w:val="both"/>
      </w:pPr>
      <w:r>
        <w:t>-</w:t>
      </w:r>
      <w:r>
        <w:tab/>
      </w:r>
      <w:r w:rsidRPr="003574DD">
        <w:t>Le développement du nucléaire devenu compétitif apparaît i</w:t>
      </w:r>
      <w:r w:rsidRPr="003574DD">
        <w:t>n</w:t>
      </w:r>
      <w:r w:rsidRPr="003574DD">
        <w:t>contestable</w:t>
      </w:r>
      <w:r>
        <w:t> :</w:t>
      </w:r>
      <w:r w:rsidRPr="003574DD">
        <w:t xml:space="preserve"> la compétition dont il est ici fait mention a trait à la comparaison entre l’électricité nucléaire et l’électricité the</w:t>
      </w:r>
      <w:r w:rsidRPr="003574DD">
        <w:t>r</w:t>
      </w:r>
      <w:r w:rsidRPr="003574DD">
        <w:t>mique</w:t>
      </w:r>
      <w:r>
        <w:t> ;</w:t>
      </w:r>
      <w:r w:rsidRPr="003574DD">
        <w:t xml:space="preserve"> elle ne tient pas compte de l'électricité hydraulique dont l’importance relative est faible.</w:t>
      </w:r>
    </w:p>
    <w:p w14:paraId="0D529009" w14:textId="77777777" w:rsidR="00030893" w:rsidRPr="003574DD" w:rsidRDefault="00030893" w:rsidP="00030893">
      <w:pPr>
        <w:spacing w:before="120" w:after="120"/>
        <w:ind w:left="720" w:hanging="360"/>
        <w:jc w:val="both"/>
      </w:pPr>
      <w:r>
        <w:t>-</w:t>
      </w:r>
      <w:r>
        <w:tab/>
      </w:r>
      <w:r w:rsidRPr="003574DD">
        <w:t>Les perspectives des besoins en énergie impliquent que les re</w:t>
      </w:r>
      <w:r w:rsidRPr="003574DD">
        <w:t>s</w:t>
      </w:r>
      <w:r w:rsidRPr="003574DD">
        <w:t>sources de la fission nucléaire, en particulier la surgénération, pre</w:t>
      </w:r>
      <w:r w:rsidRPr="003574DD">
        <w:t>n</w:t>
      </w:r>
      <w:r w:rsidRPr="003574DD">
        <w:t>nent à long terme une place importante dans l’approvisionnement mondial en énergie.</w:t>
      </w:r>
    </w:p>
    <w:p w14:paraId="336C6AFC" w14:textId="77777777" w:rsidR="00030893" w:rsidRDefault="00030893" w:rsidP="00030893">
      <w:pPr>
        <w:spacing w:before="120" w:after="120"/>
        <w:ind w:left="720" w:hanging="360"/>
        <w:jc w:val="both"/>
      </w:pPr>
      <w:r>
        <w:t xml:space="preserve">- </w:t>
      </w:r>
      <w:r w:rsidRPr="003574DD">
        <w:t>Les obstacles techniques à l’accès du potentiel de l'énergie n</w:t>
      </w:r>
      <w:r w:rsidRPr="003574DD">
        <w:t>u</w:t>
      </w:r>
      <w:r w:rsidRPr="003574DD">
        <w:t>cléaire (fission et fusion) et des sources inépuisables d’énergie (solaire et géothermique) ne doivent pas être sous- estimées</w:t>
      </w:r>
      <w:r>
        <w:t> :</w:t>
      </w:r>
      <w:r w:rsidRPr="003574DD">
        <w:t xml:space="preserve"> il a fallu 20 ans entre la première pile atomique et la construction des réacteurs.</w:t>
      </w:r>
    </w:p>
    <w:p w14:paraId="6151047C" w14:textId="77777777" w:rsidR="00030893" w:rsidRDefault="00030893" w:rsidP="00030893">
      <w:pPr>
        <w:spacing w:before="120" w:after="120"/>
        <w:jc w:val="both"/>
      </w:pPr>
      <w:r>
        <w:br w:type="page"/>
        <w:t>[149]</w:t>
      </w:r>
    </w:p>
    <w:p w14:paraId="7C25F910" w14:textId="77777777" w:rsidR="00030893" w:rsidRPr="003574DD" w:rsidRDefault="00030893" w:rsidP="00030893">
      <w:pPr>
        <w:spacing w:before="120" w:after="120"/>
        <w:jc w:val="both"/>
      </w:pPr>
    </w:p>
    <w:p w14:paraId="57D0C9DB" w14:textId="77777777" w:rsidR="00030893" w:rsidRPr="0087319F" w:rsidRDefault="00030893" w:rsidP="00030893">
      <w:pPr>
        <w:pStyle w:val="planche"/>
        <w:outlineLvl w:val="0"/>
      </w:pPr>
      <w:r w:rsidRPr="0087319F">
        <w:t>LES RESSOURCES MÉTALLIQUES</w:t>
      </w:r>
    </w:p>
    <w:p w14:paraId="7FDCB7E3" w14:textId="77777777" w:rsidR="00030893" w:rsidRDefault="00030893" w:rsidP="00030893">
      <w:pPr>
        <w:spacing w:before="120" w:after="120"/>
        <w:jc w:val="both"/>
      </w:pPr>
    </w:p>
    <w:p w14:paraId="51877DCB" w14:textId="77777777" w:rsidR="00030893" w:rsidRPr="003574DD" w:rsidRDefault="00030893" w:rsidP="00030893">
      <w:pPr>
        <w:spacing w:before="120" w:after="120"/>
        <w:jc w:val="both"/>
      </w:pPr>
      <w:r w:rsidRPr="003574DD">
        <w:t>Après avoir examiné les ressources énergétiques, nous étudierons maintenant la deuxième catégorie des produits minéraux</w:t>
      </w:r>
      <w:r>
        <w:t> :</w:t>
      </w:r>
      <w:r w:rsidRPr="003574DD">
        <w:t xml:space="preserve"> les minerais métalliques. Nous traiterons des ressources métalliques en abordant l'évolution de la production et les réserves du fer et des métaux non-ferreux, la récupération des métaux et les ressources marines. Les re</w:t>
      </w:r>
      <w:r w:rsidRPr="003574DD">
        <w:t>s</w:t>
      </w:r>
      <w:r w:rsidRPr="003574DD">
        <w:t>sources métalliques de la mer n’ont pas actuellement un sens de rése</w:t>
      </w:r>
      <w:r w:rsidRPr="003574DD">
        <w:t>r</w:t>
      </w:r>
      <w:r w:rsidRPr="003574DD">
        <w:t>ves mais doivent être considérées à titre de minerai potentiel.</w:t>
      </w:r>
    </w:p>
    <w:p w14:paraId="55F1B82D" w14:textId="77777777" w:rsidR="00030893" w:rsidRDefault="00030893" w:rsidP="00030893">
      <w:pPr>
        <w:spacing w:before="120" w:after="120"/>
        <w:jc w:val="both"/>
      </w:pPr>
    </w:p>
    <w:p w14:paraId="3533719C" w14:textId="77777777" w:rsidR="00030893" w:rsidRPr="0087319F" w:rsidRDefault="00030893" w:rsidP="00030893">
      <w:pPr>
        <w:pStyle w:val="a"/>
      </w:pPr>
      <w:r>
        <w:t xml:space="preserve">1. </w:t>
      </w:r>
      <w:r w:rsidRPr="0087319F">
        <w:t>Le fer</w:t>
      </w:r>
    </w:p>
    <w:p w14:paraId="119A50A8" w14:textId="77777777" w:rsidR="00030893" w:rsidRDefault="00030893" w:rsidP="00030893">
      <w:pPr>
        <w:spacing w:before="120" w:after="120"/>
        <w:jc w:val="both"/>
      </w:pPr>
    </w:p>
    <w:p w14:paraId="6814EE7B" w14:textId="77777777" w:rsidR="00030893" w:rsidRPr="003574DD" w:rsidRDefault="00030893" w:rsidP="00030893">
      <w:pPr>
        <w:spacing w:before="120" w:after="120"/>
        <w:jc w:val="both"/>
      </w:pPr>
      <w:r w:rsidRPr="003574DD">
        <w:t>La production de minerai de fer a augmenté à une cadence partic</w:t>
      </w:r>
      <w:r w:rsidRPr="003574DD">
        <w:t>u</w:t>
      </w:r>
      <w:r w:rsidRPr="003574DD">
        <w:t>lièrement rapide jusqu’en 1910, s’est ralentie durant la période 1910-1940, pour reprendre fortement depuis lors. Malgré l’existence d’importantes réserves à plus de 60% Fe, l’extraction de gros tonn</w:t>
      </w:r>
      <w:r w:rsidRPr="003574DD">
        <w:t>a</w:t>
      </w:r>
      <w:r w:rsidRPr="003574DD">
        <w:t>ges à moins de 30% se poursuit et la prospection n’est pas orientée uniquement vers la découverte de minerais riches, mais tient compte de la tendance croissante à utiliser des minerais pauvres. Cette évol</w:t>
      </w:r>
      <w:r w:rsidRPr="003574DD">
        <w:t>u</w:t>
      </w:r>
      <w:r w:rsidRPr="003574DD">
        <w:t>tion, due aux progrès techniques d’extraction, de valorisation des m</w:t>
      </w:r>
      <w:r w:rsidRPr="003574DD">
        <w:t>i</w:t>
      </w:r>
      <w:r w:rsidRPr="003574DD">
        <w:t>nerais et des procédés de la métallurgie du fer, a modifié sensiblement les réserves en minerais de fer, en ajoutant certains minerais à teneur moyenne relativement abondants.</w:t>
      </w:r>
    </w:p>
    <w:p w14:paraId="060DE065" w14:textId="77777777" w:rsidR="00030893" w:rsidRDefault="00030893" w:rsidP="00030893">
      <w:pPr>
        <w:spacing w:before="120" w:after="120"/>
        <w:jc w:val="both"/>
      </w:pPr>
      <w:r>
        <w:br w:type="page"/>
      </w:r>
    </w:p>
    <w:p w14:paraId="5D6631E5" w14:textId="77777777" w:rsidR="00030893" w:rsidRPr="00EB2703" w:rsidRDefault="00030893" w:rsidP="00030893">
      <w:pPr>
        <w:pStyle w:val="figtitre0"/>
        <w:outlineLvl w:val="0"/>
      </w:pPr>
      <w:r w:rsidRPr="00EB2703">
        <w:t>TABLEAU 6.</w:t>
      </w:r>
    </w:p>
    <w:p w14:paraId="349508AA" w14:textId="77777777" w:rsidR="00030893" w:rsidRPr="003574DD" w:rsidRDefault="00030893" w:rsidP="00030893">
      <w:pPr>
        <w:pStyle w:val="figtitrest"/>
      </w:pPr>
      <w:r w:rsidRPr="00EB2703">
        <w:t>Les ressources mondiales en minerai de fer :</w:t>
      </w:r>
      <w:r w:rsidRPr="00EB2703">
        <w:br/>
        <w:t>récapitulation des réserves et du minerai potentiel</w:t>
      </w:r>
      <w:r>
        <w:t> </w:t>
      </w:r>
      <w:r>
        <w:rPr>
          <w:rStyle w:val="Appelnotedebasdep"/>
        </w:rPr>
        <w:footnoteReference w:id="166"/>
      </w:r>
      <w:r w:rsidRPr="0087319F">
        <w:br/>
      </w:r>
      <w:r w:rsidRPr="003574DD">
        <w:t>(En millions de tonnes)</w:t>
      </w:r>
    </w:p>
    <w:tbl>
      <w:tblPr>
        <w:tblOverlap w:val="never"/>
        <w:tblW w:w="0" w:type="auto"/>
        <w:tblLayout w:type="fixed"/>
        <w:tblCellMar>
          <w:left w:w="10" w:type="dxa"/>
          <w:right w:w="10" w:type="dxa"/>
        </w:tblCellMar>
        <w:tblLook w:val="04A0" w:firstRow="1" w:lastRow="0" w:firstColumn="1" w:lastColumn="0" w:noHBand="0" w:noVBand="1"/>
      </w:tblPr>
      <w:tblGrid>
        <w:gridCol w:w="1186"/>
        <w:gridCol w:w="2248"/>
        <w:gridCol w:w="2248"/>
        <w:gridCol w:w="2248"/>
      </w:tblGrid>
      <w:tr w:rsidR="00030893" w:rsidRPr="003574DD" w14:paraId="578F3962" w14:textId="77777777">
        <w:tblPrEx>
          <w:tblCellMar>
            <w:top w:w="0" w:type="dxa"/>
            <w:bottom w:w="0" w:type="dxa"/>
          </w:tblCellMar>
        </w:tblPrEx>
        <w:tc>
          <w:tcPr>
            <w:tcW w:w="1186" w:type="dxa"/>
            <w:tcBorders>
              <w:top w:val="single" w:sz="4" w:space="0" w:color="auto"/>
            </w:tcBorders>
            <w:shd w:val="clear" w:color="auto" w:fill="EEECE1"/>
            <w:vAlign w:val="center"/>
          </w:tcPr>
          <w:p w14:paraId="547A3FDE" w14:textId="77777777" w:rsidR="00030893" w:rsidRPr="000806F8" w:rsidRDefault="00030893" w:rsidP="00030893">
            <w:pPr>
              <w:spacing w:before="120" w:after="120"/>
              <w:ind w:firstLine="0"/>
              <w:jc w:val="both"/>
              <w:rPr>
                <w:sz w:val="24"/>
                <w:szCs w:val="13"/>
              </w:rPr>
            </w:pPr>
            <w:r w:rsidRPr="000806F8">
              <w:rPr>
                <w:sz w:val="24"/>
                <w:szCs w:val="13"/>
              </w:rPr>
              <w:t>A</w:t>
            </w:r>
            <w:r w:rsidRPr="000806F8">
              <w:rPr>
                <w:sz w:val="24"/>
                <w:szCs w:val="13"/>
              </w:rPr>
              <w:t>n</w:t>
            </w:r>
            <w:r w:rsidRPr="000806F8">
              <w:rPr>
                <w:sz w:val="24"/>
                <w:szCs w:val="13"/>
              </w:rPr>
              <w:t>nées</w:t>
            </w:r>
          </w:p>
        </w:tc>
        <w:tc>
          <w:tcPr>
            <w:tcW w:w="2248" w:type="dxa"/>
            <w:tcBorders>
              <w:top w:val="single" w:sz="4" w:space="0" w:color="auto"/>
            </w:tcBorders>
            <w:shd w:val="clear" w:color="auto" w:fill="EEECE1"/>
            <w:vAlign w:val="center"/>
          </w:tcPr>
          <w:p w14:paraId="70F106E1" w14:textId="77777777" w:rsidR="00030893" w:rsidRPr="000806F8" w:rsidRDefault="00030893" w:rsidP="00030893">
            <w:pPr>
              <w:spacing w:before="120" w:after="120"/>
              <w:ind w:firstLine="0"/>
              <w:jc w:val="center"/>
              <w:rPr>
                <w:sz w:val="24"/>
                <w:szCs w:val="13"/>
              </w:rPr>
            </w:pPr>
            <w:r w:rsidRPr="000806F8">
              <w:rPr>
                <w:sz w:val="24"/>
                <w:szCs w:val="13"/>
              </w:rPr>
              <w:t>Réserves</w:t>
            </w:r>
          </w:p>
        </w:tc>
        <w:tc>
          <w:tcPr>
            <w:tcW w:w="2248" w:type="dxa"/>
            <w:tcBorders>
              <w:top w:val="single" w:sz="4" w:space="0" w:color="auto"/>
            </w:tcBorders>
            <w:shd w:val="clear" w:color="auto" w:fill="EEECE1"/>
            <w:vAlign w:val="center"/>
          </w:tcPr>
          <w:p w14:paraId="69A1E0C5" w14:textId="77777777" w:rsidR="00030893" w:rsidRPr="000806F8" w:rsidRDefault="00030893" w:rsidP="00030893">
            <w:pPr>
              <w:spacing w:before="120" w:after="120"/>
              <w:ind w:firstLine="0"/>
              <w:jc w:val="center"/>
              <w:rPr>
                <w:sz w:val="24"/>
                <w:szCs w:val="13"/>
              </w:rPr>
            </w:pPr>
            <w:r w:rsidRPr="000806F8">
              <w:rPr>
                <w:sz w:val="24"/>
                <w:szCs w:val="13"/>
              </w:rPr>
              <w:t>Minerai Pote</w:t>
            </w:r>
            <w:r w:rsidRPr="000806F8">
              <w:rPr>
                <w:sz w:val="24"/>
                <w:szCs w:val="13"/>
              </w:rPr>
              <w:t>n</w:t>
            </w:r>
            <w:r w:rsidRPr="000806F8">
              <w:rPr>
                <w:sz w:val="24"/>
                <w:szCs w:val="13"/>
              </w:rPr>
              <w:t>tiel</w:t>
            </w:r>
          </w:p>
        </w:tc>
        <w:tc>
          <w:tcPr>
            <w:tcW w:w="2248" w:type="dxa"/>
            <w:tcBorders>
              <w:top w:val="single" w:sz="4" w:space="0" w:color="auto"/>
            </w:tcBorders>
            <w:shd w:val="clear" w:color="auto" w:fill="EEECE1"/>
            <w:vAlign w:val="center"/>
          </w:tcPr>
          <w:p w14:paraId="0238C94D" w14:textId="77777777" w:rsidR="00030893" w:rsidRPr="000806F8" w:rsidRDefault="00030893" w:rsidP="00030893">
            <w:pPr>
              <w:spacing w:before="120" w:after="120"/>
              <w:ind w:firstLine="0"/>
              <w:jc w:val="center"/>
              <w:rPr>
                <w:sz w:val="24"/>
                <w:szCs w:val="13"/>
              </w:rPr>
            </w:pPr>
            <w:r w:rsidRPr="000806F8">
              <w:rPr>
                <w:sz w:val="24"/>
                <w:szCs w:val="13"/>
              </w:rPr>
              <w:t>Ressources tot</w:t>
            </w:r>
            <w:r w:rsidRPr="000806F8">
              <w:rPr>
                <w:sz w:val="24"/>
                <w:szCs w:val="13"/>
              </w:rPr>
              <w:t>a</w:t>
            </w:r>
            <w:r w:rsidRPr="000806F8">
              <w:rPr>
                <w:sz w:val="24"/>
                <w:szCs w:val="13"/>
              </w:rPr>
              <w:t>les</w:t>
            </w:r>
          </w:p>
        </w:tc>
      </w:tr>
      <w:tr w:rsidR="00030893" w:rsidRPr="003574DD" w14:paraId="3B217C0A" w14:textId="77777777">
        <w:tblPrEx>
          <w:tblCellMar>
            <w:top w:w="0" w:type="dxa"/>
            <w:bottom w:w="0" w:type="dxa"/>
          </w:tblCellMar>
        </w:tblPrEx>
        <w:tc>
          <w:tcPr>
            <w:tcW w:w="1186" w:type="dxa"/>
            <w:tcBorders>
              <w:top w:val="single" w:sz="4" w:space="0" w:color="auto"/>
            </w:tcBorders>
            <w:shd w:val="clear" w:color="auto" w:fill="FFFFFF"/>
          </w:tcPr>
          <w:p w14:paraId="2C99371A" w14:textId="77777777" w:rsidR="00030893" w:rsidRPr="000806F8" w:rsidRDefault="00030893" w:rsidP="00030893">
            <w:pPr>
              <w:spacing w:before="60" w:after="60"/>
              <w:ind w:firstLine="0"/>
              <w:jc w:val="both"/>
              <w:rPr>
                <w:sz w:val="24"/>
                <w:szCs w:val="17"/>
              </w:rPr>
            </w:pPr>
            <w:r w:rsidRPr="000806F8">
              <w:rPr>
                <w:sz w:val="24"/>
                <w:szCs w:val="17"/>
              </w:rPr>
              <w:t>1954</w:t>
            </w:r>
          </w:p>
        </w:tc>
        <w:tc>
          <w:tcPr>
            <w:tcW w:w="2248" w:type="dxa"/>
            <w:tcBorders>
              <w:top w:val="single" w:sz="4" w:space="0" w:color="auto"/>
            </w:tcBorders>
            <w:shd w:val="clear" w:color="auto" w:fill="FFFFFF"/>
          </w:tcPr>
          <w:p w14:paraId="0CE3AA67" w14:textId="77777777" w:rsidR="00030893" w:rsidRPr="000806F8" w:rsidRDefault="00030893" w:rsidP="00030893">
            <w:pPr>
              <w:spacing w:before="60" w:after="60"/>
              <w:ind w:right="894" w:firstLine="0"/>
              <w:jc w:val="right"/>
              <w:rPr>
                <w:sz w:val="24"/>
                <w:szCs w:val="17"/>
              </w:rPr>
            </w:pPr>
            <w:r w:rsidRPr="000806F8">
              <w:rPr>
                <w:sz w:val="24"/>
                <w:szCs w:val="17"/>
              </w:rPr>
              <w:t>81,290</w:t>
            </w:r>
          </w:p>
        </w:tc>
        <w:tc>
          <w:tcPr>
            <w:tcW w:w="2248" w:type="dxa"/>
            <w:tcBorders>
              <w:top w:val="single" w:sz="4" w:space="0" w:color="auto"/>
            </w:tcBorders>
            <w:shd w:val="clear" w:color="auto" w:fill="FFFFFF"/>
          </w:tcPr>
          <w:p w14:paraId="150CEF9D" w14:textId="77777777" w:rsidR="00030893" w:rsidRPr="000806F8" w:rsidRDefault="00030893" w:rsidP="00030893">
            <w:pPr>
              <w:spacing w:before="60" w:after="60"/>
              <w:ind w:right="894" w:firstLine="0"/>
              <w:jc w:val="right"/>
              <w:rPr>
                <w:sz w:val="24"/>
                <w:szCs w:val="17"/>
              </w:rPr>
            </w:pPr>
            <w:r w:rsidRPr="000806F8">
              <w:rPr>
                <w:sz w:val="24"/>
                <w:szCs w:val="17"/>
              </w:rPr>
              <w:t>92,900</w:t>
            </w:r>
          </w:p>
        </w:tc>
        <w:tc>
          <w:tcPr>
            <w:tcW w:w="2248" w:type="dxa"/>
            <w:tcBorders>
              <w:top w:val="single" w:sz="4" w:space="0" w:color="auto"/>
            </w:tcBorders>
            <w:shd w:val="clear" w:color="auto" w:fill="FFFFFF"/>
          </w:tcPr>
          <w:p w14:paraId="2C51045F" w14:textId="77777777" w:rsidR="00030893" w:rsidRPr="000806F8" w:rsidRDefault="00030893" w:rsidP="00030893">
            <w:pPr>
              <w:spacing w:before="60" w:after="60"/>
              <w:ind w:firstLine="0"/>
              <w:jc w:val="center"/>
              <w:rPr>
                <w:sz w:val="24"/>
                <w:szCs w:val="17"/>
              </w:rPr>
            </w:pPr>
            <w:r w:rsidRPr="000806F8">
              <w:rPr>
                <w:sz w:val="24"/>
                <w:szCs w:val="17"/>
              </w:rPr>
              <w:t>174,190</w:t>
            </w:r>
          </w:p>
        </w:tc>
      </w:tr>
      <w:tr w:rsidR="00030893" w:rsidRPr="003574DD" w14:paraId="1BE33733" w14:textId="77777777">
        <w:tblPrEx>
          <w:tblCellMar>
            <w:top w:w="0" w:type="dxa"/>
            <w:bottom w:w="0" w:type="dxa"/>
          </w:tblCellMar>
        </w:tblPrEx>
        <w:tc>
          <w:tcPr>
            <w:tcW w:w="1186" w:type="dxa"/>
            <w:tcBorders>
              <w:top w:val="single" w:sz="4" w:space="0" w:color="auto"/>
              <w:bottom w:val="single" w:sz="4" w:space="0" w:color="auto"/>
            </w:tcBorders>
            <w:shd w:val="clear" w:color="auto" w:fill="FFFFFF"/>
          </w:tcPr>
          <w:p w14:paraId="0EA06912" w14:textId="77777777" w:rsidR="00030893" w:rsidRPr="000806F8" w:rsidRDefault="00030893" w:rsidP="00030893">
            <w:pPr>
              <w:spacing w:before="60" w:after="60"/>
              <w:ind w:firstLine="0"/>
              <w:jc w:val="both"/>
              <w:rPr>
                <w:sz w:val="24"/>
                <w:szCs w:val="17"/>
              </w:rPr>
            </w:pPr>
            <w:r w:rsidRPr="000806F8">
              <w:rPr>
                <w:sz w:val="24"/>
                <w:szCs w:val="17"/>
              </w:rPr>
              <w:t>1967</w:t>
            </w:r>
          </w:p>
        </w:tc>
        <w:tc>
          <w:tcPr>
            <w:tcW w:w="2248" w:type="dxa"/>
            <w:tcBorders>
              <w:top w:val="single" w:sz="4" w:space="0" w:color="auto"/>
              <w:bottom w:val="single" w:sz="4" w:space="0" w:color="auto"/>
            </w:tcBorders>
            <w:shd w:val="clear" w:color="auto" w:fill="FFFFFF"/>
          </w:tcPr>
          <w:p w14:paraId="3AEB9E6C" w14:textId="77777777" w:rsidR="00030893" w:rsidRPr="000806F8" w:rsidRDefault="00030893" w:rsidP="00030893">
            <w:pPr>
              <w:spacing w:before="60" w:after="60"/>
              <w:ind w:right="894" w:firstLine="0"/>
              <w:jc w:val="right"/>
              <w:rPr>
                <w:sz w:val="24"/>
                <w:szCs w:val="17"/>
              </w:rPr>
            </w:pPr>
            <w:r w:rsidRPr="000806F8">
              <w:rPr>
                <w:sz w:val="24"/>
                <w:szCs w:val="17"/>
              </w:rPr>
              <w:t>251,300</w:t>
            </w:r>
          </w:p>
        </w:tc>
        <w:tc>
          <w:tcPr>
            <w:tcW w:w="2248" w:type="dxa"/>
            <w:tcBorders>
              <w:top w:val="single" w:sz="4" w:space="0" w:color="auto"/>
              <w:bottom w:val="single" w:sz="4" w:space="0" w:color="auto"/>
            </w:tcBorders>
            <w:shd w:val="clear" w:color="auto" w:fill="FFFFFF"/>
          </w:tcPr>
          <w:p w14:paraId="7C2968A0" w14:textId="77777777" w:rsidR="00030893" w:rsidRPr="000806F8" w:rsidRDefault="00030893" w:rsidP="00030893">
            <w:pPr>
              <w:spacing w:before="60" w:after="60"/>
              <w:ind w:right="894" w:firstLine="0"/>
              <w:jc w:val="right"/>
              <w:rPr>
                <w:sz w:val="24"/>
                <w:szCs w:val="17"/>
              </w:rPr>
            </w:pPr>
            <w:r w:rsidRPr="000806F8">
              <w:rPr>
                <w:sz w:val="24"/>
                <w:szCs w:val="17"/>
              </w:rPr>
              <w:t>531,200</w:t>
            </w:r>
          </w:p>
        </w:tc>
        <w:tc>
          <w:tcPr>
            <w:tcW w:w="2248" w:type="dxa"/>
            <w:tcBorders>
              <w:top w:val="single" w:sz="4" w:space="0" w:color="auto"/>
              <w:bottom w:val="single" w:sz="4" w:space="0" w:color="auto"/>
            </w:tcBorders>
            <w:shd w:val="clear" w:color="auto" w:fill="FFFFFF"/>
          </w:tcPr>
          <w:p w14:paraId="5B9FC8B2" w14:textId="77777777" w:rsidR="00030893" w:rsidRPr="000806F8" w:rsidRDefault="00030893" w:rsidP="00030893">
            <w:pPr>
              <w:spacing w:before="60" w:after="60"/>
              <w:ind w:firstLine="0"/>
              <w:jc w:val="center"/>
              <w:rPr>
                <w:sz w:val="24"/>
                <w:szCs w:val="17"/>
              </w:rPr>
            </w:pPr>
            <w:r w:rsidRPr="000806F8">
              <w:rPr>
                <w:sz w:val="24"/>
                <w:szCs w:val="17"/>
              </w:rPr>
              <w:t>782,500</w:t>
            </w:r>
          </w:p>
        </w:tc>
      </w:tr>
    </w:tbl>
    <w:p w14:paraId="76C94D88" w14:textId="77777777" w:rsidR="00030893" w:rsidRPr="003574DD" w:rsidRDefault="00030893" w:rsidP="00030893">
      <w:pPr>
        <w:spacing w:before="120" w:after="120"/>
        <w:jc w:val="both"/>
      </w:pPr>
    </w:p>
    <w:p w14:paraId="23B0487A" w14:textId="77777777" w:rsidR="00030893" w:rsidRPr="003574DD" w:rsidRDefault="00030893" w:rsidP="00030893">
      <w:pPr>
        <w:spacing w:before="120" w:after="120"/>
        <w:jc w:val="both"/>
      </w:pPr>
      <w:r w:rsidRPr="003574DD">
        <w:t>La comparaison entre les deux études montre avec netteté l’accroissement des ressources mondiales de minerai de fer exprimées en millions de tonnes</w:t>
      </w:r>
      <w:r>
        <w:t> :</w:t>
      </w:r>
      <w:r w:rsidRPr="003574DD">
        <w:t xml:space="preserve"> les réserves ont triplé, le</w:t>
      </w:r>
      <w:r>
        <w:t xml:space="preserve"> [150] </w:t>
      </w:r>
      <w:r w:rsidRPr="003574DD">
        <w:t>minerai pote</w:t>
      </w:r>
      <w:r w:rsidRPr="003574DD">
        <w:t>n</w:t>
      </w:r>
      <w:r w:rsidRPr="003574DD">
        <w:t>tiel a été multiplié par 5.7 et les ressources par 4.5. On ne peut certes supposer que l’évolution vers l'exploitation de min</w:t>
      </w:r>
      <w:r w:rsidRPr="003574DD">
        <w:t>e</w:t>
      </w:r>
      <w:r w:rsidRPr="003574DD">
        <w:t>rais à faible teneur reproduira régulièrement cet accroissement des ressources, mais l’approvisionnement mondial en minerai de fer paraît assuré pour pl</w:t>
      </w:r>
      <w:r w:rsidRPr="003574DD">
        <w:t>u</w:t>
      </w:r>
      <w:r w:rsidRPr="003574DD">
        <w:t>sieurs dizaines d’années.</w:t>
      </w:r>
    </w:p>
    <w:p w14:paraId="3CD943B7" w14:textId="77777777" w:rsidR="00030893" w:rsidRDefault="00030893" w:rsidP="00030893">
      <w:pPr>
        <w:spacing w:before="120" w:after="120"/>
        <w:jc w:val="both"/>
      </w:pPr>
    </w:p>
    <w:p w14:paraId="7607A3AF" w14:textId="77777777" w:rsidR="00030893" w:rsidRPr="00881142" w:rsidRDefault="00030893" w:rsidP="00030893">
      <w:pPr>
        <w:pStyle w:val="a"/>
      </w:pPr>
      <w:r>
        <w:t xml:space="preserve">2. </w:t>
      </w:r>
      <w:r w:rsidRPr="00881142">
        <w:t>Les métaux non-ferreux</w:t>
      </w:r>
    </w:p>
    <w:p w14:paraId="1E1F7978" w14:textId="77777777" w:rsidR="00030893" w:rsidRDefault="00030893" w:rsidP="00030893">
      <w:pPr>
        <w:spacing w:before="120" w:after="120"/>
        <w:jc w:val="both"/>
      </w:pPr>
    </w:p>
    <w:p w14:paraId="3883C50A" w14:textId="77777777" w:rsidR="00030893" w:rsidRPr="003574DD" w:rsidRDefault="00030893" w:rsidP="00030893">
      <w:pPr>
        <w:spacing w:before="120" w:after="120"/>
        <w:jc w:val="both"/>
      </w:pPr>
      <w:r w:rsidRPr="003574DD">
        <w:t xml:space="preserve">Le tableau 7 donne les réserves </w:t>
      </w:r>
      <w:r>
        <w:t>« </w:t>
      </w:r>
      <w:r w:rsidRPr="003574DD">
        <w:t>prouvées et probables</w:t>
      </w:r>
      <w:r>
        <w:t> »</w:t>
      </w:r>
      <w:r w:rsidRPr="003574DD">
        <w:t xml:space="preserve"> des cinq métaux non-ferreux de base en 1958 et 1967 en termes de métal réc</w:t>
      </w:r>
      <w:r w:rsidRPr="003574DD">
        <w:t>u</w:t>
      </w:r>
      <w:r w:rsidRPr="003574DD">
        <w:t>pérable.</w:t>
      </w:r>
      <w:r>
        <w:t> </w:t>
      </w:r>
      <w:r>
        <w:rPr>
          <w:rStyle w:val="Appelnotedebasdep"/>
        </w:rPr>
        <w:footnoteReference w:id="167"/>
      </w:r>
      <w:r w:rsidRPr="00881142">
        <w:t xml:space="preserve"> </w:t>
      </w:r>
      <w:r w:rsidRPr="003574DD">
        <w:t>Ces estimés ne tiennent pas compte des réserves poss</w:t>
      </w:r>
      <w:r w:rsidRPr="003574DD">
        <w:t>i</w:t>
      </w:r>
      <w:r w:rsidRPr="003574DD">
        <w:t>bles, ni du minerai potentiel.</w:t>
      </w:r>
    </w:p>
    <w:p w14:paraId="322ADF4F" w14:textId="77777777" w:rsidR="00030893" w:rsidRDefault="00030893" w:rsidP="00030893">
      <w:pPr>
        <w:spacing w:before="120" w:after="120"/>
        <w:jc w:val="both"/>
      </w:pPr>
      <w:r>
        <w:br w:type="page"/>
      </w:r>
    </w:p>
    <w:p w14:paraId="31C5A8E6" w14:textId="77777777" w:rsidR="00030893" w:rsidRDefault="00030893" w:rsidP="00030893">
      <w:pPr>
        <w:pStyle w:val="figtitre0"/>
        <w:outlineLvl w:val="0"/>
      </w:pPr>
      <w:r w:rsidRPr="003574DD">
        <w:t>TABLEAU 7.</w:t>
      </w:r>
    </w:p>
    <w:p w14:paraId="06ED592C" w14:textId="77777777" w:rsidR="00030893" w:rsidRPr="003574DD" w:rsidRDefault="00030893" w:rsidP="00030893">
      <w:pPr>
        <w:pStyle w:val="figtitrest"/>
      </w:pPr>
      <w:r w:rsidRPr="003574DD">
        <w:t>Réserves des Métaux non-ferreux de base</w:t>
      </w:r>
    </w:p>
    <w:tbl>
      <w:tblPr>
        <w:tblOverlap w:val="never"/>
        <w:tblW w:w="0" w:type="auto"/>
        <w:tblInd w:w="-1160" w:type="dxa"/>
        <w:tblLayout w:type="fixed"/>
        <w:tblCellMar>
          <w:left w:w="10" w:type="dxa"/>
          <w:right w:w="10" w:type="dxa"/>
        </w:tblCellMar>
        <w:tblLook w:val="04A0" w:firstRow="1" w:lastRow="0" w:firstColumn="1" w:lastColumn="0" w:noHBand="0" w:noVBand="1"/>
      </w:tblPr>
      <w:tblGrid>
        <w:gridCol w:w="2461"/>
        <w:gridCol w:w="2209"/>
        <w:gridCol w:w="2210"/>
        <w:gridCol w:w="2210"/>
      </w:tblGrid>
      <w:tr w:rsidR="00030893" w:rsidRPr="003574DD" w14:paraId="23311ACB" w14:textId="77777777">
        <w:tblPrEx>
          <w:tblCellMar>
            <w:top w:w="0" w:type="dxa"/>
            <w:bottom w:w="0" w:type="dxa"/>
          </w:tblCellMar>
        </w:tblPrEx>
        <w:tc>
          <w:tcPr>
            <w:tcW w:w="2461" w:type="dxa"/>
            <w:tcBorders>
              <w:top w:val="single" w:sz="4" w:space="0" w:color="auto"/>
            </w:tcBorders>
            <w:shd w:val="clear" w:color="auto" w:fill="EEECE1"/>
            <w:vAlign w:val="bottom"/>
          </w:tcPr>
          <w:p w14:paraId="5A82A9C0" w14:textId="77777777" w:rsidR="00030893" w:rsidRPr="000806F8" w:rsidRDefault="00030893" w:rsidP="00030893">
            <w:pPr>
              <w:spacing w:before="60" w:after="60"/>
              <w:ind w:left="170" w:firstLine="0"/>
              <w:jc w:val="both"/>
              <w:rPr>
                <w:sz w:val="24"/>
                <w:szCs w:val="13"/>
              </w:rPr>
            </w:pPr>
            <w:r w:rsidRPr="000806F8">
              <w:rPr>
                <w:sz w:val="24"/>
                <w:szCs w:val="13"/>
              </w:rPr>
              <w:t>Métal</w:t>
            </w:r>
          </w:p>
        </w:tc>
        <w:tc>
          <w:tcPr>
            <w:tcW w:w="2209" w:type="dxa"/>
            <w:tcBorders>
              <w:top w:val="single" w:sz="4" w:space="0" w:color="auto"/>
            </w:tcBorders>
            <w:shd w:val="clear" w:color="auto" w:fill="EEECE1"/>
            <w:vAlign w:val="center"/>
          </w:tcPr>
          <w:p w14:paraId="61B71080" w14:textId="77777777" w:rsidR="00030893" w:rsidRPr="000806F8" w:rsidRDefault="00030893" w:rsidP="00030893">
            <w:pPr>
              <w:spacing w:before="60" w:after="60"/>
              <w:ind w:firstLine="0"/>
              <w:jc w:val="center"/>
              <w:rPr>
                <w:sz w:val="24"/>
                <w:szCs w:val="13"/>
              </w:rPr>
            </w:pPr>
            <w:r w:rsidRPr="000806F8">
              <w:rPr>
                <w:sz w:val="24"/>
                <w:szCs w:val="13"/>
              </w:rPr>
              <w:t>Réserves en 1958 (millions de tonnes)</w:t>
            </w:r>
          </w:p>
        </w:tc>
        <w:tc>
          <w:tcPr>
            <w:tcW w:w="2210" w:type="dxa"/>
            <w:tcBorders>
              <w:top w:val="single" w:sz="4" w:space="0" w:color="auto"/>
            </w:tcBorders>
            <w:shd w:val="clear" w:color="auto" w:fill="EEECE1"/>
            <w:vAlign w:val="center"/>
          </w:tcPr>
          <w:p w14:paraId="4700F1F7" w14:textId="77777777" w:rsidR="00030893" w:rsidRPr="000806F8" w:rsidRDefault="00030893" w:rsidP="00030893">
            <w:pPr>
              <w:spacing w:before="60" w:after="60"/>
              <w:ind w:firstLine="0"/>
              <w:jc w:val="center"/>
              <w:rPr>
                <w:sz w:val="24"/>
                <w:szCs w:val="13"/>
              </w:rPr>
            </w:pPr>
            <w:r w:rsidRPr="000806F8">
              <w:rPr>
                <w:sz w:val="24"/>
                <w:szCs w:val="13"/>
              </w:rPr>
              <w:t>Réserves en 1967 (millions de tonnes)</w:t>
            </w:r>
          </w:p>
        </w:tc>
        <w:tc>
          <w:tcPr>
            <w:tcW w:w="2210" w:type="dxa"/>
            <w:tcBorders>
              <w:top w:val="single" w:sz="4" w:space="0" w:color="auto"/>
            </w:tcBorders>
            <w:shd w:val="clear" w:color="auto" w:fill="EEECE1"/>
            <w:vAlign w:val="center"/>
          </w:tcPr>
          <w:p w14:paraId="0A4F670D" w14:textId="77777777" w:rsidR="00030893" w:rsidRPr="000806F8" w:rsidRDefault="00030893" w:rsidP="00030893">
            <w:pPr>
              <w:spacing w:before="60" w:after="60"/>
              <w:ind w:firstLine="0"/>
              <w:jc w:val="center"/>
              <w:rPr>
                <w:sz w:val="24"/>
                <w:szCs w:val="13"/>
              </w:rPr>
            </w:pPr>
            <w:r w:rsidRPr="000806F8">
              <w:rPr>
                <w:sz w:val="24"/>
                <w:szCs w:val="13"/>
              </w:rPr>
              <w:t>Croissance a</w:t>
            </w:r>
            <w:r w:rsidRPr="000806F8">
              <w:rPr>
                <w:sz w:val="24"/>
                <w:szCs w:val="13"/>
              </w:rPr>
              <w:t>n</w:t>
            </w:r>
            <w:r w:rsidRPr="000806F8">
              <w:rPr>
                <w:sz w:val="24"/>
                <w:szCs w:val="13"/>
              </w:rPr>
              <w:t>nuelle moyenne des réserves en % 1958-1967</w:t>
            </w:r>
          </w:p>
        </w:tc>
      </w:tr>
      <w:tr w:rsidR="00030893" w:rsidRPr="003574DD" w14:paraId="5135C93E" w14:textId="77777777">
        <w:tblPrEx>
          <w:tblCellMar>
            <w:top w:w="0" w:type="dxa"/>
            <w:bottom w:w="0" w:type="dxa"/>
          </w:tblCellMar>
        </w:tblPrEx>
        <w:tc>
          <w:tcPr>
            <w:tcW w:w="2461" w:type="dxa"/>
            <w:tcBorders>
              <w:top w:val="single" w:sz="4" w:space="0" w:color="auto"/>
            </w:tcBorders>
            <w:shd w:val="clear" w:color="auto" w:fill="FFFFFF"/>
          </w:tcPr>
          <w:p w14:paraId="2DDD92A6" w14:textId="77777777" w:rsidR="00030893" w:rsidRPr="000806F8" w:rsidRDefault="00030893" w:rsidP="00030893">
            <w:pPr>
              <w:spacing w:before="120" w:after="60"/>
              <w:ind w:left="170" w:firstLine="0"/>
              <w:jc w:val="both"/>
              <w:rPr>
                <w:sz w:val="24"/>
                <w:szCs w:val="17"/>
              </w:rPr>
            </w:pPr>
            <w:r w:rsidRPr="000806F8">
              <w:rPr>
                <w:sz w:val="24"/>
                <w:szCs w:val="17"/>
              </w:rPr>
              <w:t>Aluminium (Bauxite)</w:t>
            </w:r>
          </w:p>
        </w:tc>
        <w:tc>
          <w:tcPr>
            <w:tcW w:w="2209" w:type="dxa"/>
            <w:tcBorders>
              <w:top w:val="single" w:sz="4" w:space="0" w:color="auto"/>
            </w:tcBorders>
            <w:shd w:val="clear" w:color="auto" w:fill="FFFFFF"/>
            <w:vAlign w:val="center"/>
          </w:tcPr>
          <w:p w14:paraId="284FA6EC" w14:textId="77777777" w:rsidR="00030893" w:rsidRPr="000806F8" w:rsidRDefault="00030893" w:rsidP="00030893">
            <w:pPr>
              <w:spacing w:before="120" w:after="60"/>
              <w:ind w:right="970" w:firstLine="0"/>
              <w:jc w:val="right"/>
              <w:rPr>
                <w:sz w:val="24"/>
                <w:szCs w:val="17"/>
              </w:rPr>
            </w:pPr>
            <w:r w:rsidRPr="000806F8">
              <w:rPr>
                <w:sz w:val="24"/>
                <w:szCs w:val="17"/>
              </w:rPr>
              <w:t>428.0</w:t>
            </w:r>
          </w:p>
        </w:tc>
        <w:tc>
          <w:tcPr>
            <w:tcW w:w="2210" w:type="dxa"/>
            <w:tcBorders>
              <w:top w:val="single" w:sz="4" w:space="0" w:color="auto"/>
            </w:tcBorders>
            <w:shd w:val="clear" w:color="auto" w:fill="FFFFFF"/>
            <w:vAlign w:val="center"/>
          </w:tcPr>
          <w:p w14:paraId="12C3838E" w14:textId="77777777" w:rsidR="00030893" w:rsidRPr="000806F8" w:rsidRDefault="00030893" w:rsidP="00030893">
            <w:pPr>
              <w:spacing w:before="120" w:after="60"/>
              <w:ind w:right="970" w:firstLine="0"/>
              <w:jc w:val="right"/>
              <w:rPr>
                <w:sz w:val="24"/>
                <w:szCs w:val="17"/>
              </w:rPr>
            </w:pPr>
            <w:r w:rsidRPr="000806F8">
              <w:rPr>
                <w:sz w:val="24"/>
                <w:szCs w:val="17"/>
              </w:rPr>
              <w:t>2,551.0</w:t>
            </w:r>
          </w:p>
        </w:tc>
        <w:tc>
          <w:tcPr>
            <w:tcW w:w="2210" w:type="dxa"/>
            <w:tcBorders>
              <w:top w:val="single" w:sz="4" w:space="0" w:color="auto"/>
            </w:tcBorders>
            <w:shd w:val="clear" w:color="auto" w:fill="FFFFFF"/>
            <w:vAlign w:val="center"/>
          </w:tcPr>
          <w:p w14:paraId="719A8D90" w14:textId="77777777" w:rsidR="00030893" w:rsidRPr="000806F8" w:rsidRDefault="00030893" w:rsidP="00030893">
            <w:pPr>
              <w:spacing w:before="120" w:after="60"/>
              <w:ind w:right="970" w:firstLine="0"/>
              <w:jc w:val="right"/>
              <w:rPr>
                <w:sz w:val="24"/>
                <w:szCs w:val="17"/>
              </w:rPr>
            </w:pPr>
            <w:r w:rsidRPr="000806F8">
              <w:rPr>
                <w:sz w:val="24"/>
                <w:szCs w:val="17"/>
              </w:rPr>
              <w:t>22.0</w:t>
            </w:r>
          </w:p>
        </w:tc>
      </w:tr>
      <w:tr w:rsidR="00030893" w:rsidRPr="003574DD" w14:paraId="314CF148" w14:textId="77777777">
        <w:tblPrEx>
          <w:tblCellMar>
            <w:top w:w="0" w:type="dxa"/>
            <w:bottom w:w="0" w:type="dxa"/>
          </w:tblCellMar>
        </w:tblPrEx>
        <w:tc>
          <w:tcPr>
            <w:tcW w:w="2461" w:type="dxa"/>
            <w:tcBorders>
              <w:top w:val="single" w:sz="4" w:space="0" w:color="auto"/>
            </w:tcBorders>
            <w:shd w:val="clear" w:color="auto" w:fill="FFFFFF"/>
          </w:tcPr>
          <w:p w14:paraId="17763A26" w14:textId="77777777" w:rsidR="00030893" w:rsidRPr="000806F8" w:rsidRDefault="00030893" w:rsidP="00030893">
            <w:pPr>
              <w:spacing w:before="60" w:after="60"/>
              <w:ind w:left="170" w:firstLine="0"/>
              <w:jc w:val="both"/>
              <w:rPr>
                <w:sz w:val="24"/>
                <w:szCs w:val="17"/>
              </w:rPr>
            </w:pPr>
            <w:r w:rsidRPr="000806F8">
              <w:rPr>
                <w:sz w:val="24"/>
                <w:szCs w:val="17"/>
              </w:rPr>
              <w:t>Cuivre</w:t>
            </w:r>
          </w:p>
        </w:tc>
        <w:tc>
          <w:tcPr>
            <w:tcW w:w="2209" w:type="dxa"/>
            <w:tcBorders>
              <w:top w:val="single" w:sz="4" w:space="0" w:color="auto"/>
            </w:tcBorders>
            <w:shd w:val="clear" w:color="auto" w:fill="FFFFFF"/>
          </w:tcPr>
          <w:p w14:paraId="2DA1897D" w14:textId="77777777" w:rsidR="00030893" w:rsidRPr="000806F8" w:rsidRDefault="00030893" w:rsidP="00030893">
            <w:pPr>
              <w:spacing w:before="60" w:after="60"/>
              <w:ind w:right="970" w:firstLine="0"/>
              <w:jc w:val="right"/>
              <w:rPr>
                <w:sz w:val="24"/>
                <w:szCs w:val="17"/>
              </w:rPr>
            </w:pPr>
            <w:r w:rsidRPr="000806F8">
              <w:rPr>
                <w:sz w:val="24"/>
                <w:szCs w:val="17"/>
              </w:rPr>
              <w:t>86.0</w:t>
            </w:r>
          </w:p>
        </w:tc>
        <w:tc>
          <w:tcPr>
            <w:tcW w:w="2210" w:type="dxa"/>
            <w:tcBorders>
              <w:top w:val="single" w:sz="4" w:space="0" w:color="auto"/>
            </w:tcBorders>
            <w:shd w:val="clear" w:color="auto" w:fill="FFFFFF"/>
          </w:tcPr>
          <w:p w14:paraId="29245767" w14:textId="77777777" w:rsidR="00030893" w:rsidRPr="000806F8" w:rsidRDefault="00030893" w:rsidP="00030893">
            <w:pPr>
              <w:spacing w:before="60" w:after="60"/>
              <w:ind w:right="970" w:firstLine="0"/>
              <w:jc w:val="right"/>
              <w:rPr>
                <w:sz w:val="24"/>
                <w:szCs w:val="17"/>
              </w:rPr>
            </w:pPr>
            <w:r w:rsidRPr="000806F8">
              <w:rPr>
                <w:sz w:val="24"/>
                <w:szCs w:val="17"/>
              </w:rPr>
              <w:t>163.0</w:t>
            </w:r>
          </w:p>
        </w:tc>
        <w:tc>
          <w:tcPr>
            <w:tcW w:w="2210" w:type="dxa"/>
            <w:tcBorders>
              <w:top w:val="single" w:sz="4" w:space="0" w:color="auto"/>
            </w:tcBorders>
            <w:shd w:val="clear" w:color="auto" w:fill="FFFFFF"/>
          </w:tcPr>
          <w:p w14:paraId="7239DFD5" w14:textId="77777777" w:rsidR="00030893" w:rsidRPr="000806F8" w:rsidRDefault="00030893" w:rsidP="00030893">
            <w:pPr>
              <w:spacing w:before="60" w:after="60"/>
              <w:ind w:right="970" w:firstLine="0"/>
              <w:jc w:val="right"/>
              <w:rPr>
                <w:sz w:val="24"/>
                <w:szCs w:val="17"/>
              </w:rPr>
            </w:pPr>
            <w:r w:rsidRPr="000806F8">
              <w:rPr>
                <w:sz w:val="24"/>
                <w:szCs w:val="17"/>
              </w:rPr>
              <w:t>7.4</w:t>
            </w:r>
          </w:p>
        </w:tc>
      </w:tr>
      <w:tr w:rsidR="00030893" w:rsidRPr="003574DD" w14:paraId="109F54E2" w14:textId="77777777">
        <w:tblPrEx>
          <w:tblCellMar>
            <w:top w:w="0" w:type="dxa"/>
            <w:bottom w:w="0" w:type="dxa"/>
          </w:tblCellMar>
        </w:tblPrEx>
        <w:tc>
          <w:tcPr>
            <w:tcW w:w="2461" w:type="dxa"/>
            <w:tcBorders>
              <w:top w:val="single" w:sz="4" w:space="0" w:color="auto"/>
            </w:tcBorders>
            <w:shd w:val="clear" w:color="auto" w:fill="FFFFFF"/>
          </w:tcPr>
          <w:p w14:paraId="6FD11738" w14:textId="77777777" w:rsidR="00030893" w:rsidRPr="000806F8" w:rsidRDefault="00030893" w:rsidP="00030893">
            <w:pPr>
              <w:spacing w:before="60" w:after="60"/>
              <w:ind w:left="170" w:firstLine="0"/>
              <w:jc w:val="both"/>
              <w:rPr>
                <w:sz w:val="24"/>
                <w:szCs w:val="17"/>
              </w:rPr>
            </w:pPr>
            <w:r w:rsidRPr="000806F8">
              <w:rPr>
                <w:sz w:val="24"/>
                <w:szCs w:val="17"/>
              </w:rPr>
              <w:t>Plomb</w:t>
            </w:r>
          </w:p>
        </w:tc>
        <w:tc>
          <w:tcPr>
            <w:tcW w:w="2209" w:type="dxa"/>
            <w:tcBorders>
              <w:top w:val="single" w:sz="4" w:space="0" w:color="auto"/>
            </w:tcBorders>
            <w:shd w:val="clear" w:color="auto" w:fill="FFFFFF"/>
          </w:tcPr>
          <w:p w14:paraId="4374A4CC" w14:textId="77777777" w:rsidR="00030893" w:rsidRPr="000806F8" w:rsidRDefault="00030893" w:rsidP="00030893">
            <w:pPr>
              <w:spacing w:before="60" w:after="60"/>
              <w:ind w:right="970" w:firstLine="0"/>
              <w:jc w:val="right"/>
              <w:rPr>
                <w:sz w:val="24"/>
                <w:szCs w:val="17"/>
              </w:rPr>
            </w:pPr>
            <w:r w:rsidRPr="000806F8">
              <w:rPr>
                <w:sz w:val="24"/>
                <w:szCs w:val="17"/>
              </w:rPr>
              <w:t>20.0</w:t>
            </w:r>
          </w:p>
        </w:tc>
        <w:tc>
          <w:tcPr>
            <w:tcW w:w="2210" w:type="dxa"/>
            <w:tcBorders>
              <w:top w:val="single" w:sz="4" w:space="0" w:color="auto"/>
            </w:tcBorders>
            <w:shd w:val="clear" w:color="auto" w:fill="FFFFFF"/>
          </w:tcPr>
          <w:p w14:paraId="6CE2FDD9" w14:textId="77777777" w:rsidR="00030893" w:rsidRPr="000806F8" w:rsidRDefault="00030893" w:rsidP="00030893">
            <w:pPr>
              <w:spacing w:before="60" w:after="60"/>
              <w:ind w:right="970" w:firstLine="0"/>
              <w:jc w:val="right"/>
              <w:rPr>
                <w:sz w:val="24"/>
                <w:szCs w:val="17"/>
              </w:rPr>
            </w:pPr>
            <w:r w:rsidRPr="000806F8">
              <w:rPr>
                <w:sz w:val="24"/>
                <w:szCs w:val="17"/>
              </w:rPr>
              <w:t>49.0</w:t>
            </w:r>
          </w:p>
        </w:tc>
        <w:tc>
          <w:tcPr>
            <w:tcW w:w="2210" w:type="dxa"/>
            <w:tcBorders>
              <w:top w:val="single" w:sz="4" w:space="0" w:color="auto"/>
            </w:tcBorders>
            <w:shd w:val="clear" w:color="auto" w:fill="FFFFFF"/>
          </w:tcPr>
          <w:p w14:paraId="5B316292" w14:textId="77777777" w:rsidR="00030893" w:rsidRPr="000806F8" w:rsidRDefault="00030893" w:rsidP="00030893">
            <w:pPr>
              <w:spacing w:before="60" w:after="60"/>
              <w:ind w:right="970" w:firstLine="0"/>
              <w:jc w:val="right"/>
              <w:rPr>
                <w:sz w:val="24"/>
                <w:szCs w:val="17"/>
              </w:rPr>
            </w:pPr>
            <w:r w:rsidRPr="000806F8">
              <w:rPr>
                <w:sz w:val="24"/>
                <w:szCs w:val="17"/>
              </w:rPr>
              <w:t>10.7</w:t>
            </w:r>
          </w:p>
        </w:tc>
      </w:tr>
      <w:tr w:rsidR="00030893" w:rsidRPr="003574DD" w14:paraId="1520C54F" w14:textId="77777777">
        <w:tblPrEx>
          <w:tblCellMar>
            <w:top w:w="0" w:type="dxa"/>
            <w:bottom w:w="0" w:type="dxa"/>
          </w:tblCellMar>
        </w:tblPrEx>
        <w:tc>
          <w:tcPr>
            <w:tcW w:w="2461" w:type="dxa"/>
            <w:tcBorders>
              <w:top w:val="single" w:sz="4" w:space="0" w:color="auto"/>
            </w:tcBorders>
            <w:shd w:val="clear" w:color="auto" w:fill="FFFFFF"/>
          </w:tcPr>
          <w:p w14:paraId="4B880D69" w14:textId="77777777" w:rsidR="00030893" w:rsidRPr="000806F8" w:rsidRDefault="00030893" w:rsidP="00030893">
            <w:pPr>
              <w:spacing w:before="60" w:after="60"/>
              <w:ind w:left="170" w:firstLine="0"/>
              <w:jc w:val="both"/>
              <w:rPr>
                <w:sz w:val="24"/>
                <w:szCs w:val="17"/>
              </w:rPr>
            </w:pPr>
            <w:r w:rsidRPr="000806F8">
              <w:rPr>
                <w:sz w:val="24"/>
                <w:szCs w:val="17"/>
              </w:rPr>
              <w:t>Zinc</w:t>
            </w:r>
          </w:p>
        </w:tc>
        <w:tc>
          <w:tcPr>
            <w:tcW w:w="2209" w:type="dxa"/>
            <w:tcBorders>
              <w:top w:val="single" w:sz="4" w:space="0" w:color="auto"/>
            </w:tcBorders>
            <w:shd w:val="clear" w:color="auto" w:fill="FFFFFF"/>
          </w:tcPr>
          <w:p w14:paraId="3D774E89" w14:textId="77777777" w:rsidR="00030893" w:rsidRPr="000806F8" w:rsidRDefault="00030893" w:rsidP="00030893">
            <w:pPr>
              <w:spacing w:before="60" w:after="60"/>
              <w:ind w:right="970" w:firstLine="0"/>
              <w:jc w:val="right"/>
              <w:rPr>
                <w:sz w:val="24"/>
                <w:szCs w:val="17"/>
              </w:rPr>
            </w:pPr>
            <w:r w:rsidRPr="000806F8">
              <w:rPr>
                <w:sz w:val="24"/>
                <w:szCs w:val="17"/>
              </w:rPr>
              <w:t>37.0</w:t>
            </w:r>
          </w:p>
        </w:tc>
        <w:tc>
          <w:tcPr>
            <w:tcW w:w="2210" w:type="dxa"/>
            <w:tcBorders>
              <w:top w:val="single" w:sz="4" w:space="0" w:color="auto"/>
            </w:tcBorders>
            <w:shd w:val="clear" w:color="auto" w:fill="FFFFFF"/>
          </w:tcPr>
          <w:p w14:paraId="250CABFF" w14:textId="77777777" w:rsidR="00030893" w:rsidRPr="000806F8" w:rsidRDefault="00030893" w:rsidP="00030893">
            <w:pPr>
              <w:spacing w:before="60" w:after="60"/>
              <w:ind w:right="970" w:firstLine="0"/>
              <w:jc w:val="right"/>
              <w:rPr>
                <w:sz w:val="24"/>
                <w:szCs w:val="17"/>
              </w:rPr>
            </w:pPr>
            <w:r w:rsidRPr="000806F8">
              <w:rPr>
                <w:sz w:val="24"/>
                <w:szCs w:val="17"/>
              </w:rPr>
              <w:t>71.0</w:t>
            </w:r>
          </w:p>
        </w:tc>
        <w:tc>
          <w:tcPr>
            <w:tcW w:w="2210" w:type="dxa"/>
            <w:tcBorders>
              <w:top w:val="single" w:sz="4" w:space="0" w:color="auto"/>
            </w:tcBorders>
            <w:shd w:val="clear" w:color="auto" w:fill="FFFFFF"/>
          </w:tcPr>
          <w:p w14:paraId="722F2163" w14:textId="77777777" w:rsidR="00030893" w:rsidRPr="000806F8" w:rsidRDefault="00030893" w:rsidP="00030893">
            <w:pPr>
              <w:spacing w:before="60" w:after="60"/>
              <w:ind w:right="970" w:firstLine="0"/>
              <w:jc w:val="right"/>
              <w:rPr>
                <w:sz w:val="24"/>
                <w:szCs w:val="17"/>
              </w:rPr>
            </w:pPr>
            <w:r w:rsidRPr="000806F8">
              <w:rPr>
                <w:sz w:val="24"/>
                <w:szCs w:val="17"/>
              </w:rPr>
              <w:t>7.5</w:t>
            </w:r>
          </w:p>
        </w:tc>
      </w:tr>
      <w:tr w:rsidR="00030893" w:rsidRPr="003574DD" w14:paraId="35685CDC" w14:textId="77777777">
        <w:tblPrEx>
          <w:tblCellMar>
            <w:top w:w="0" w:type="dxa"/>
            <w:bottom w:w="0" w:type="dxa"/>
          </w:tblCellMar>
        </w:tblPrEx>
        <w:tc>
          <w:tcPr>
            <w:tcW w:w="2461" w:type="dxa"/>
            <w:tcBorders>
              <w:top w:val="single" w:sz="4" w:space="0" w:color="auto"/>
              <w:bottom w:val="single" w:sz="4" w:space="0" w:color="auto"/>
            </w:tcBorders>
            <w:shd w:val="clear" w:color="auto" w:fill="FFFFFF"/>
          </w:tcPr>
          <w:p w14:paraId="253E225F" w14:textId="77777777" w:rsidR="00030893" w:rsidRPr="000806F8" w:rsidRDefault="00030893" w:rsidP="00030893">
            <w:pPr>
              <w:spacing w:before="60" w:after="60"/>
              <w:ind w:left="170" w:firstLine="0"/>
              <w:jc w:val="both"/>
              <w:rPr>
                <w:sz w:val="24"/>
                <w:szCs w:val="17"/>
              </w:rPr>
            </w:pPr>
            <w:r w:rsidRPr="000806F8">
              <w:rPr>
                <w:sz w:val="24"/>
                <w:szCs w:val="17"/>
              </w:rPr>
              <w:t>Etain</w:t>
            </w:r>
          </w:p>
        </w:tc>
        <w:tc>
          <w:tcPr>
            <w:tcW w:w="2209" w:type="dxa"/>
            <w:tcBorders>
              <w:top w:val="single" w:sz="4" w:space="0" w:color="auto"/>
              <w:bottom w:val="single" w:sz="4" w:space="0" w:color="auto"/>
            </w:tcBorders>
            <w:shd w:val="clear" w:color="auto" w:fill="FFFFFF"/>
          </w:tcPr>
          <w:p w14:paraId="5BB9529A" w14:textId="77777777" w:rsidR="00030893" w:rsidRPr="000806F8" w:rsidRDefault="00030893" w:rsidP="00030893">
            <w:pPr>
              <w:spacing w:before="60" w:after="60"/>
              <w:ind w:right="970" w:firstLine="0"/>
              <w:jc w:val="right"/>
              <w:rPr>
                <w:sz w:val="24"/>
                <w:szCs w:val="17"/>
              </w:rPr>
            </w:pPr>
            <w:r w:rsidRPr="000806F8">
              <w:rPr>
                <w:sz w:val="24"/>
                <w:szCs w:val="17"/>
              </w:rPr>
              <w:t>1.44</w:t>
            </w:r>
          </w:p>
        </w:tc>
        <w:tc>
          <w:tcPr>
            <w:tcW w:w="2210" w:type="dxa"/>
            <w:tcBorders>
              <w:top w:val="single" w:sz="4" w:space="0" w:color="auto"/>
              <w:bottom w:val="single" w:sz="4" w:space="0" w:color="auto"/>
            </w:tcBorders>
            <w:shd w:val="clear" w:color="auto" w:fill="FFFFFF"/>
          </w:tcPr>
          <w:p w14:paraId="6FA2D1B5" w14:textId="77777777" w:rsidR="00030893" w:rsidRPr="000806F8" w:rsidRDefault="00030893" w:rsidP="00030893">
            <w:pPr>
              <w:spacing w:before="60" w:after="60"/>
              <w:ind w:right="970" w:firstLine="0"/>
              <w:jc w:val="right"/>
              <w:rPr>
                <w:sz w:val="24"/>
                <w:szCs w:val="17"/>
              </w:rPr>
            </w:pPr>
            <w:r w:rsidRPr="000806F8">
              <w:rPr>
                <w:sz w:val="24"/>
                <w:szCs w:val="17"/>
              </w:rPr>
              <w:t>2.9</w:t>
            </w:r>
          </w:p>
        </w:tc>
        <w:tc>
          <w:tcPr>
            <w:tcW w:w="2210" w:type="dxa"/>
            <w:tcBorders>
              <w:top w:val="single" w:sz="4" w:space="0" w:color="auto"/>
              <w:bottom w:val="single" w:sz="4" w:space="0" w:color="auto"/>
            </w:tcBorders>
            <w:shd w:val="clear" w:color="auto" w:fill="FFFFFF"/>
          </w:tcPr>
          <w:p w14:paraId="5453FEF2" w14:textId="77777777" w:rsidR="00030893" w:rsidRPr="000806F8" w:rsidRDefault="00030893" w:rsidP="00030893">
            <w:pPr>
              <w:spacing w:before="60" w:after="60"/>
              <w:ind w:right="970" w:firstLine="0"/>
              <w:jc w:val="right"/>
              <w:rPr>
                <w:sz w:val="24"/>
                <w:szCs w:val="17"/>
              </w:rPr>
            </w:pPr>
            <w:r w:rsidRPr="000806F8">
              <w:rPr>
                <w:sz w:val="24"/>
                <w:szCs w:val="17"/>
              </w:rPr>
              <w:t>8.7</w:t>
            </w:r>
          </w:p>
        </w:tc>
      </w:tr>
    </w:tbl>
    <w:p w14:paraId="7FBF40AE" w14:textId="77777777" w:rsidR="00030893" w:rsidRPr="003574DD" w:rsidRDefault="00030893" w:rsidP="00030893">
      <w:pPr>
        <w:spacing w:before="120" w:after="120"/>
        <w:jc w:val="both"/>
      </w:pPr>
    </w:p>
    <w:p w14:paraId="67214E77" w14:textId="77777777" w:rsidR="00030893" w:rsidRPr="003574DD" w:rsidRDefault="00030893" w:rsidP="00030893">
      <w:pPr>
        <w:spacing w:before="120" w:after="120"/>
        <w:jc w:val="both"/>
      </w:pPr>
      <w:r w:rsidRPr="003574DD">
        <w:t>Durant cette période, la production minière de ces métaux s'est sensiblement accrue. Le tableau 8 nous fait voir la croissance de cette production entre 1958 et 1968 toujours en termes de métal récupér</w:t>
      </w:r>
      <w:r w:rsidRPr="003574DD">
        <w:t>a</w:t>
      </w:r>
      <w:r w:rsidRPr="003574DD">
        <w:t>ble.</w:t>
      </w:r>
    </w:p>
    <w:p w14:paraId="03CC23CB" w14:textId="77777777" w:rsidR="00030893" w:rsidRPr="003574DD" w:rsidRDefault="00030893" w:rsidP="00030893">
      <w:pPr>
        <w:spacing w:before="120" w:after="120"/>
        <w:jc w:val="both"/>
      </w:pPr>
      <w:r w:rsidRPr="003574DD">
        <w:t>Il est intéressant de noter que l'accroissement annuel moyen des r</w:t>
      </w:r>
      <w:r w:rsidRPr="003574DD">
        <w:t>é</w:t>
      </w:r>
      <w:r w:rsidRPr="003574DD">
        <w:t>serves a été plus rapide pour les cinq métaux, que l’accroissement a</w:t>
      </w:r>
      <w:r w:rsidRPr="003574DD">
        <w:t>n</w:t>
      </w:r>
      <w:r w:rsidRPr="003574DD">
        <w:t>nuel moyen de la production.</w:t>
      </w:r>
    </w:p>
    <w:p w14:paraId="4985E030" w14:textId="77777777" w:rsidR="00030893" w:rsidRPr="003574DD" w:rsidRDefault="00030893" w:rsidP="00030893">
      <w:pPr>
        <w:spacing w:before="120" w:after="120"/>
        <w:jc w:val="both"/>
      </w:pPr>
      <w:r w:rsidRPr="003574DD">
        <w:t>Dans une comparaison production-réserves, deux faits importants doivent être retenus</w:t>
      </w:r>
      <w:r>
        <w:t> :</w:t>
      </w:r>
      <w:r w:rsidRPr="003574DD">
        <w:t xml:space="preserve"> les substitutions favorisent la croissance rapide de l’aluminium (10% par année) et du</w:t>
      </w:r>
      <w:r>
        <w:t xml:space="preserve"> [151] </w:t>
      </w:r>
      <w:r w:rsidRPr="003574DD">
        <w:t>nickel (7% par année) au détriment du cuivre et du zinc (4.75%), du plomb (3.3%) et de l’étain (1.2%).</w:t>
      </w:r>
      <w:r>
        <w:t> </w:t>
      </w:r>
      <w:r>
        <w:rPr>
          <w:rStyle w:val="Appelnotedebasdep"/>
        </w:rPr>
        <w:footnoteReference w:id="168"/>
      </w:r>
      <w:r w:rsidRPr="001E569D">
        <w:t xml:space="preserve"> </w:t>
      </w:r>
      <w:r w:rsidRPr="003574DD">
        <w:t>La constitution par le go</w:t>
      </w:r>
      <w:r w:rsidRPr="003574DD">
        <w:t>u</w:t>
      </w:r>
      <w:r w:rsidRPr="003574DD">
        <w:t>vernement américain d’un stock stratégique de certains de ces m</w:t>
      </w:r>
      <w:r w:rsidRPr="003574DD">
        <w:t>é</w:t>
      </w:r>
      <w:r w:rsidRPr="003574DD">
        <w:t>taux entre 1949 et 1957 a accéléré la croissance normale de produ</w:t>
      </w:r>
      <w:r w:rsidRPr="003574DD">
        <w:t>c</w:t>
      </w:r>
      <w:r w:rsidRPr="003574DD">
        <w:t>tion. Pour ces raisons, nous exprimerons les réserves des 4 métaux de base en termes d’années de production actuelle, environ 30 ans pour ch</w:t>
      </w:r>
      <w:r w:rsidRPr="003574DD">
        <w:t>a</w:t>
      </w:r>
      <w:r w:rsidRPr="003574DD">
        <w:t>cun d'eux. Les réserves d’aluminium et de nickel sont beaucoup plus importantes et le minerai potentiel de ces métaux s’avère considér</w:t>
      </w:r>
      <w:r w:rsidRPr="003574DD">
        <w:t>a</w:t>
      </w:r>
      <w:r w:rsidRPr="003574DD">
        <w:t>ble.</w:t>
      </w:r>
    </w:p>
    <w:p w14:paraId="2FF6692E" w14:textId="77777777" w:rsidR="00030893" w:rsidRPr="003574DD" w:rsidRDefault="00030893" w:rsidP="00030893">
      <w:pPr>
        <w:spacing w:before="120" w:after="120"/>
        <w:jc w:val="both"/>
      </w:pPr>
      <w:r>
        <w:br w:type="page"/>
      </w:r>
    </w:p>
    <w:p w14:paraId="1B2DD817" w14:textId="77777777" w:rsidR="00030893" w:rsidRDefault="00030893" w:rsidP="00030893">
      <w:pPr>
        <w:pStyle w:val="figtitre0"/>
        <w:outlineLvl w:val="0"/>
      </w:pPr>
      <w:r w:rsidRPr="003574DD">
        <w:t>TAB</w:t>
      </w:r>
      <w:r>
        <w:t>LEAU 8.</w:t>
      </w:r>
    </w:p>
    <w:p w14:paraId="48C79DAE" w14:textId="77777777" w:rsidR="00030893" w:rsidRPr="003574DD" w:rsidRDefault="00030893" w:rsidP="00030893">
      <w:pPr>
        <w:pStyle w:val="figtitrest"/>
      </w:pPr>
      <w:r w:rsidRPr="003574DD">
        <w:t>Production des métaux non-ferreux de base</w:t>
      </w:r>
      <w:r>
        <w:t> </w:t>
      </w:r>
      <w:r>
        <w:rPr>
          <w:rStyle w:val="Appelnotedebasdep"/>
        </w:rPr>
        <w:footnoteReference w:id="169"/>
      </w:r>
    </w:p>
    <w:tbl>
      <w:tblPr>
        <w:tblOverlap w:val="never"/>
        <w:tblW w:w="0" w:type="auto"/>
        <w:tblInd w:w="-890" w:type="dxa"/>
        <w:tblLayout w:type="fixed"/>
        <w:tblCellMar>
          <w:left w:w="10" w:type="dxa"/>
          <w:right w:w="10" w:type="dxa"/>
        </w:tblCellMar>
        <w:tblLook w:val="04A0" w:firstRow="1" w:lastRow="0" w:firstColumn="1" w:lastColumn="0" w:noHBand="0" w:noVBand="1"/>
      </w:tblPr>
      <w:tblGrid>
        <w:gridCol w:w="2250"/>
        <w:gridCol w:w="2140"/>
        <w:gridCol w:w="2215"/>
        <w:gridCol w:w="2215"/>
      </w:tblGrid>
      <w:tr w:rsidR="00030893" w:rsidRPr="003574DD" w14:paraId="210AF963" w14:textId="77777777">
        <w:tblPrEx>
          <w:tblCellMar>
            <w:top w:w="0" w:type="dxa"/>
            <w:bottom w:w="0" w:type="dxa"/>
          </w:tblCellMar>
        </w:tblPrEx>
        <w:tc>
          <w:tcPr>
            <w:tcW w:w="2250" w:type="dxa"/>
            <w:tcBorders>
              <w:top w:val="single" w:sz="4" w:space="0" w:color="auto"/>
            </w:tcBorders>
            <w:shd w:val="clear" w:color="auto" w:fill="EEECE1"/>
            <w:vAlign w:val="bottom"/>
          </w:tcPr>
          <w:p w14:paraId="2CF90650" w14:textId="77777777" w:rsidR="00030893" w:rsidRPr="000806F8" w:rsidRDefault="00030893" w:rsidP="00030893">
            <w:pPr>
              <w:spacing w:before="60" w:after="60"/>
              <w:ind w:left="80" w:firstLine="0"/>
              <w:jc w:val="both"/>
              <w:rPr>
                <w:sz w:val="24"/>
                <w:szCs w:val="13"/>
              </w:rPr>
            </w:pPr>
            <w:r w:rsidRPr="000806F8">
              <w:rPr>
                <w:sz w:val="24"/>
                <w:szCs w:val="13"/>
              </w:rPr>
              <w:t>Métal</w:t>
            </w:r>
          </w:p>
        </w:tc>
        <w:tc>
          <w:tcPr>
            <w:tcW w:w="2140" w:type="dxa"/>
            <w:tcBorders>
              <w:top w:val="single" w:sz="4" w:space="0" w:color="auto"/>
            </w:tcBorders>
            <w:shd w:val="clear" w:color="auto" w:fill="EEECE1"/>
            <w:vAlign w:val="center"/>
          </w:tcPr>
          <w:p w14:paraId="6873E654" w14:textId="77777777" w:rsidR="00030893" w:rsidRPr="000806F8" w:rsidRDefault="00030893" w:rsidP="00030893">
            <w:pPr>
              <w:spacing w:before="60" w:after="60"/>
              <w:ind w:firstLine="0"/>
              <w:jc w:val="center"/>
              <w:rPr>
                <w:sz w:val="24"/>
                <w:szCs w:val="13"/>
              </w:rPr>
            </w:pPr>
            <w:r w:rsidRPr="000806F8">
              <w:rPr>
                <w:sz w:val="24"/>
                <w:szCs w:val="13"/>
              </w:rPr>
              <w:t>Production en 1958 (milliers de to</w:t>
            </w:r>
            <w:r w:rsidRPr="000806F8">
              <w:rPr>
                <w:sz w:val="24"/>
                <w:szCs w:val="13"/>
              </w:rPr>
              <w:t>n</w:t>
            </w:r>
            <w:r w:rsidRPr="000806F8">
              <w:rPr>
                <w:sz w:val="24"/>
                <w:szCs w:val="13"/>
              </w:rPr>
              <w:t>nes)</w:t>
            </w:r>
          </w:p>
        </w:tc>
        <w:tc>
          <w:tcPr>
            <w:tcW w:w="2215" w:type="dxa"/>
            <w:tcBorders>
              <w:top w:val="single" w:sz="4" w:space="0" w:color="auto"/>
            </w:tcBorders>
            <w:shd w:val="clear" w:color="auto" w:fill="EEECE1"/>
            <w:vAlign w:val="center"/>
          </w:tcPr>
          <w:p w14:paraId="4158185B" w14:textId="77777777" w:rsidR="00030893" w:rsidRPr="000806F8" w:rsidRDefault="00030893" w:rsidP="00030893">
            <w:pPr>
              <w:spacing w:before="60" w:after="60"/>
              <w:ind w:firstLine="0"/>
              <w:jc w:val="center"/>
              <w:rPr>
                <w:sz w:val="24"/>
                <w:szCs w:val="13"/>
              </w:rPr>
            </w:pPr>
            <w:r w:rsidRPr="000806F8">
              <w:rPr>
                <w:sz w:val="24"/>
                <w:szCs w:val="13"/>
              </w:rPr>
              <w:t>Production en 1968 (milliers de to</w:t>
            </w:r>
            <w:r w:rsidRPr="000806F8">
              <w:rPr>
                <w:sz w:val="24"/>
                <w:szCs w:val="13"/>
              </w:rPr>
              <w:t>n</w:t>
            </w:r>
            <w:r w:rsidRPr="000806F8">
              <w:rPr>
                <w:sz w:val="24"/>
                <w:szCs w:val="13"/>
              </w:rPr>
              <w:t>nes)</w:t>
            </w:r>
          </w:p>
        </w:tc>
        <w:tc>
          <w:tcPr>
            <w:tcW w:w="2215" w:type="dxa"/>
            <w:tcBorders>
              <w:top w:val="single" w:sz="4" w:space="0" w:color="auto"/>
            </w:tcBorders>
            <w:shd w:val="clear" w:color="auto" w:fill="EEECE1"/>
            <w:vAlign w:val="center"/>
          </w:tcPr>
          <w:p w14:paraId="6BAB2DDA" w14:textId="77777777" w:rsidR="00030893" w:rsidRPr="000806F8" w:rsidRDefault="00030893" w:rsidP="00030893">
            <w:pPr>
              <w:spacing w:before="60" w:after="60"/>
              <w:ind w:firstLine="0"/>
              <w:jc w:val="center"/>
              <w:rPr>
                <w:sz w:val="24"/>
                <w:szCs w:val="13"/>
              </w:rPr>
            </w:pPr>
            <w:r w:rsidRPr="000806F8">
              <w:rPr>
                <w:sz w:val="24"/>
                <w:szCs w:val="13"/>
              </w:rPr>
              <w:t>Croissance annue</w:t>
            </w:r>
            <w:r w:rsidRPr="000806F8">
              <w:rPr>
                <w:sz w:val="24"/>
                <w:szCs w:val="13"/>
              </w:rPr>
              <w:t>l</w:t>
            </w:r>
            <w:r w:rsidRPr="000806F8">
              <w:rPr>
                <w:sz w:val="24"/>
                <w:szCs w:val="13"/>
              </w:rPr>
              <w:t>le</w:t>
            </w:r>
            <w:r w:rsidRPr="000806F8">
              <w:rPr>
                <w:sz w:val="24"/>
                <w:szCs w:val="13"/>
              </w:rPr>
              <w:br/>
              <w:t>moyenne de</w:t>
            </w:r>
            <w:r w:rsidRPr="000806F8">
              <w:rPr>
                <w:sz w:val="24"/>
                <w:szCs w:val="13"/>
              </w:rPr>
              <w:br/>
              <w:t>la production en %</w:t>
            </w:r>
            <w:r w:rsidRPr="000806F8">
              <w:rPr>
                <w:sz w:val="24"/>
                <w:szCs w:val="13"/>
              </w:rPr>
              <w:br/>
              <w:t>1958-1968</w:t>
            </w:r>
          </w:p>
        </w:tc>
      </w:tr>
      <w:tr w:rsidR="00030893" w:rsidRPr="003574DD" w14:paraId="5C658430" w14:textId="77777777">
        <w:tblPrEx>
          <w:tblCellMar>
            <w:top w:w="0" w:type="dxa"/>
            <w:bottom w:w="0" w:type="dxa"/>
          </w:tblCellMar>
        </w:tblPrEx>
        <w:tc>
          <w:tcPr>
            <w:tcW w:w="2250" w:type="dxa"/>
            <w:tcBorders>
              <w:top w:val="single" w:sz="4" w:space="0" w:color="auto"/>
            </w:tcBorders>
            <w:shd w:val="clear" w:color="auto" w:fill="FFFFFF"/>
            <w:vAlign w:val="bottom"/>
          </w:tcPr>
          <w:p w14:paraId="3D0E01BD" w14:textId="77777777" w:rsidR="00030893" w:rsidRPr="000806F8" w:rsidRDefault="00030893" w:rsidP="00030893">
            <w:pPr>
              <w:spacing w:before="120" w:after="60"/>
              <w:ind w:left="80" w:firstLine="0"/>
              <w:jc w:val="both"/>
              <w:rPr>
                <w:sz w:val="24"/>
                <w:szCs w:val="17"/>
              </w:rPr>
            </w:pPr>
            <w:r w:rsidRPr="000806F8">
              <w:rPr>
                <w:sz w:val="24"/>
                <w:szCs w:val="17"/>
              </w:rPr>
              <w:t>Aluminium (Bauxite)</w:t>
            </w:r>
          </w:p>
        </w:tc>
        <w:tc>
          <w:tcPr>
            <w:tcW w:w="2140" w:type="dxa"/>
            <w:tcBorders>
              <w:top w:val="single" w:sz="4" w:space="0" w:color="auto"/>
            </w:tcBorders>
            <w:shd w:val="clear" w:color="auto" w:fill="FFFFFF"/>
            <w:vAlign w:val="bottom"/>
          </w:tcPr>
          <w:p w14:paraId="5D658108" w14:textId="77777777" w:rsidR="00030893" w:rsidRPr="000806F8" w:rsidRDefault="00030893" w:rsidP="00030893">
            <w:pPr>
              <w:spacing w:before="120" w:after="60"/>
              <w:ind w:right="600" w:firstLine="0"/>
              <w:jc w:val="right"/>
              <w:rPr>
                <w:sz w:val="24"/>
                <w:szCs w:val="17"/>
              </w:rPr>
            </w:pPr>
            <w:r w:rsidRPr="000806F8">
              <w:rPr>
                <w:sz w:val="24"/>
                <w:szCs w:val="17"/>
              </w:rPr>
              <w:t>17,374</w:t>
            </w:r>
          </w:p>
        </w:tc>
        <w:tc>
          <w:tcPr>
            <w:tcW w:w="2215" w:type="dxa"/>
            <w:tcBorders>
              <w:top w:val="single" w:sz="4" w:space="0" w:color="auto"/>
            </w:tcBorders>
            <w:shd w:val="clear" w:color="auto" w:fill="FFFFFF"/>
            <w:vAlign w:val="bottom"/>
          </w:tcPr>
          <w:p w14:paraId="1A13F3CA" w14:textId="77777777" w:rsidR="00030893" w:rsidRPr="000806F8" w:rsidRDefault="00030893" w:rsidP="00030893">
            <w:pPr>
              <w:spacing w:before="120" w:after="60"/>
              <w:ind w:right="600" w:firstLine="0"/>
              <w:jc w:val="right"/>
              <w:rPr>
                <w:sz w:val="24"/>
                <w:szCs w:val="17"/>
              </w:rPr>
            </w:pPr>
            <w:r w:rsidRPr="000806F8">
              <w:rPr>
                <w:sz w:val="24"/>
                <w:szCs w:val="17"/>
              </w:rPr>
              <w:t>37,998</w:t>
            </w:r>
          </w:p>
        </w:tc>
        <w:tc>
          <w:tcPr>
            <w:tcW w:w="2215" w:type="dxa"/>
            <w:tcBorders>
              <w:top w:val="single" w:sz="4" w:space="0" w:color="auto"/>
            </w:tcBorders>
            <w:shd w:val="clear" w:color="auto" w:fill="FFFFFF"/>
            <w:vAlign w:val="bottom"/>
          </w:tcPr>
          <w:p w14:paraId="0A7C44BC" w14:textId="77777777" w:rsidR="00030893" w:rsidRPr="000806F8" w:rsidRDefault="00030893" w:rsidP="00030893">
            <w:pPr>
              <w:spacing w:before="120" w:after="60"/>
              <w:ind w:right="600" w:firstLine="0"/>
              <w:jc w:val="right"/>
              <w:rPr>
                <w:sz w:val="24"/>
                <w:szCs w:val="17"/>
              </w:rPr>
            </w:pPr>
            <w:r w:rsidRPr="000806F8">
              <w:rPr>
                <w:sz w:val="24"/>
                <w:szCs w:val="17"/>
              </w:rPr>
              <w:t>11.9</w:t>
            </w:r>
          </w:p>
        </w:tc>
      </w:tr>
      <w:tr w:rsidR="00030893" w:rsidRPr="003574DD" w14:paraId="6368CEC5" w14:textId="77777777">
        <w:tblPrEx>
          <w:tblCellMar>
            <w:top w:w="0" w:type="dxa"/>
            <w:bottom w:w="0" w:type="dxa"/>
          </w:tblCellMar>
        </w:tblPrEx>
        <w:tc>
          <w:tcPr>
            <w:tcW w:w="2250" w:type="dxa"/>
            <w:tcBorders>
              <w:top w:val="single" w:sz="4" w:space="0" w:color="auto"/>
            </w:tcBorders>
            <w:shd w:val="clear" w:color="auto" w:fill="FFFFFF"/>
          </w:tcPr>
          <w:p w14:paraId="3D8CFF80" w14:textId="77777777" w:rsidR="00030893" w:rsidRPr="000806F8" w:rsidRDefault="00030893" w:rsidP="00030893">
            <w:pPr>
              <w:spacing w:before="60" w:after="60"/>
              <w:ind w:left="80" w:firstLine="0"/>
              <w:jc w:val="both"/>
              <w:rPr>
                <w:sz w:val="24"/>
                <w:szCs w:val="17"/>
              </w:rPr>
            </w:pPr>
            <w:r w:rsidRPr="000806F8">
              <w:rPr>
                <w:sz w:val="24"/>
                <w:szCs w:val="17"/>
              </w:rPr>
              <w:t>Cuivre</w:t>
            </w:r>
          </w:p>
        </w:tc>
        <w:tc>
          <w:tcPr>
            <w:tcW w:w="2140" w:type="dxa"/>
            <w:tcBorders>
              <w:top w:val="single" w:sz="4" w:space="0" w:color="auto"/>
            </w:tcBorders>
            <w:shd w:val="clear" w:color="auto" w:fill="FFFFFF"/>
          </w:tcPr>
          <w:p w14:paraId="6532B813" w14:textId="77777777" w:rsidR="00030893" w:rsidRPr="000806F8" w:rsidRDefault="00030893" w:rsidP="00030893">
            <w:pPr>
              <w:spacing w:before="60" w:after="60"/>
              <w:ind w:right="600" w:firstLine="0"/>
              <w:jc w:val="right"/>
              <w:rPr>
                <w:sz w:val="24"/>
                <w:szCs w:val="17"/>
              </w:rPr>
            </w:pPr>
            <w:r w:rsidRPr="000806F8">
              <w:rPr>
                <w:sz w:val="24"/>
                <w:szCs w:val="17"/>
              </w:rPr>
              <w:t>2,958</w:t>
            </w:r>
          </w:p>
        </w:tc>
        <w:tc>
          <w:tcPr>
            <w:tcW w:w="2215" w:type="dxa"/>
            <w:tcBorders>
              <w:top w:val="single" w:sz="4" w:space="0" w:color="auto"/>
            </w:tcBorders>
            <w:shd w:val="clear" w:color="auto" w:fill="FFFFFF"/>
          </w:tcPr>
          <w:p w14:paraId="65CCA44A" w14:textId="77777777" w:rsidR="00030893" w:rsidRPr="000806F8" w:rsidRDefault="00030893" w:rsidP="00030893">
            <w:pPr>
              <w:spacing w:before="60" w:after="60"/>
              <w:ind w:right="600" w:firstLine="0"/>
              <w:jc w:val="right"/>
              <w:rPr>
                <w:sz w:val="24"/>
                <w:szCs w:val="17"/>
              </w:rPr>
            </w:pPr>
            <w:r w:rsidRPr="000806F8">
              <w:rPr>
                <w:sz w:val="24"/>
                <w:szCs w:val="17"/>
              </w:rPr>
              <w:t>4,393</w:t>
            </w:r>
          </w:p>
        </w:tc>
        <w:tc>
          <w:tcPr>
            <w:tcW w:w="2215" w:type="dxa"/>
            <w:tcBorders>
              <w:top w:val="single" w:sz="4" w:space="0" w:color="auto"/>
            </w:tcBorders>
            <w:shd w:val="clear" w:color="auto" w:fill="FFFFFF"/>
          </w:tcPr>
          <w:p w14:paraId="76C7A098" w14:textId="77777777" w:rsidR="00030893" w:rsidRPr="000806F8" w:rsidRDefault="00030893" w:rsidP="00030893">
            <w:pPr>
              <w:spacing w:before="60" w:after="60"/>
              <w:ind w:right="600" w:firstLine="0"/>
              <w:jc w:val="right"/>
              <w:rPr>
                <w:sz w:val="24"/>
                <w:szCs w:val="17"/>
              </w:rPr>
            </w:pPr>
            <w:r w:rsidRPr="000806F8">
              <w:rPr>
                <w:sz w:val="24"/>
                <w:szCs w:val="17"/>
              </w:rPr>
              <w:t>4.8</w:t>
            </w:r>
          </w:p>
        </w:tc>
      </w:tr>
      <w:tr w:rsidR="00030893" w:rsidRPr="003574DD" w14:paraId="28AB3682" w14:textId="77777777">
        <w:tblPrEx>
          <w:tblCellMar>
            <w:top w:w="0" w:type="dxa"/>
            <w:bottom w:w="0" w:type="dxa"/>
          </w:tblCellMar>
        </w:tblPrEx>
        <w:tc>
          <w:tcPr>
            <w:tcW w:w="2250" w:type="dxa"/>
            <w:tcBorders>
              <w:top w:val="single" w:sz="4" w:space="0" w:color="auto"/>
            </w:tcBorders>
            <w:shd w:val="clear" w:color="auto" w:fill="FFFFFF"/>
            <w:vAlign w:val="bottom"/>
          </w:tcPr>
          <w:p w14:paraId="46D1369B" w14:textId="77777777" w:rsidR="00030893" w:rsidRPr="000806F8" w:rsidRDefault="00030893" w:rsidP="00030893">
            <w:pPr>
              <w:spacing w:before="60" w:after="60"/>
              <w:ind w:left="80" w:firstLine="0"/>
              <w:jc w:val="both"/>
              <w:rPr>
                <w:sz w:val="24"/>
                <w:szCs w:val="17"/>
              </w:rPr>
            </w:pPr>
            <w:r w:rsidRPr="000806F8">
              <w:rPr>
                <w:sz w:val="24"/>
                <w:szCs w:val="17"/>
              </w:rPr>
              <w:t>Plomb</w:t>
            </w:r>
          </w:p>
        </w:tc>
        <w:tc>
          <w:tcPr>
            <w:tcW w:w="2140" w:type="dxa"/>
            <w:tcBorders>
              <w:top w:val="single" w:sz="4" w:space="0" w:color="auto"/>
            </w:tcBorders>
            <w:shd w:val="clear" w:color="auto" w:fill="FFFFFF"/>
            <w:vAlign w:val="bottom"/>
          </w:tcPr>
          <w:p w14:paraId="6328A662" w14:textId="77777777" w:rsidR="00030893" w:rsidRPr="000806F8" w:rsidRDefault="00030893" w:rsidP="00030893">
            <w:pPr>
              <w:spacing w:before="60" w:after="60"/>
              <w:ind w:right="600" w:firstLine="0"/>
              <w:jc w:val="right"/>
              <w:rPr>
                <w:sz w:val="24"/>
                <w:szCs w:val="17"/>
              </w:rPr>
            </w:pPr>
            <w:r w:rsidRPr="000806F8">
              <w:rPr>
                <w:sz w:val="24"/>
                <w:szCs w:val="17"/>
              </w:rPr>
              <w:t>1,835</w:t>
            </w:r>
          </w:p>
        </w:tc>
        <w:tc>
          <w:tcPr>
            <w:tcW w:w="2215" w:type="dxa"/>
            <w:tcBorders>
              <w:top w:val="single" w:sz="4" w:space="0" w:color="auto"/>
            </w:tcBorders>
            <w:shd w:val="clear" w:color="auto" w:fill="FFFFFF"/>
            <w:vAlign w:val="bottom"/>
          </w:tcPr>
          <w:p w14:paraId="2983E1C8" w14:textId="77777777" w:rsidR="00030893" w:rsidRPr="000806F8" w:rsidRDefault="00030893" w:rsidP="00030893">
            <w:pPr>
              <w:spacing w:before="60" w:after="60"/>
              <w:ind w:right="600" w:firstLine="0"/>
              <w:jc w:val="right"/>
              <w:rPr>
                <w:sz w:val="24"/>
                <w:szCs w:val="17"/>
              </w:rPr>
            </w:pPr>
            <w:r w:rsidRPr="000806F8">
              <w:rPr>
                <w:sz w:val="24"/>
                <w:szCs w:val="17"/>
              </w:rPr>
              <w:t>2,225</w:t>
            </w:r>
          </w:p>
        </w:tc>
        <w:tc>
          <w:tcPr>
            <w:tcW w:w="2215" w:type="dxa"/>
            <w:tcBorders>
              <w:top w:val="single" w:sz="4" w:space="0" w:color="auto"/>
            </w:tcBorders>
            <w:shd w:val="clear" w:color="auto" w:fill="FFFFFF"/>
            <w:vAlign w:val="bottom"/>
          </w:tcPr>
          <w:p w14:paraId="437989E0" w14:textId="77777777" w:rsidR="00030893" w:rsidRPr="000806F8" w:rsidRDefault="00030893" w:rsidP="00030893">
            <w:pPr>
              <w:spacing w:before="60" w:after="60"/>
              <w:ind w:right="600" w:firstLine="0"/>
              <w:jc w:val="right"/>
              <w:rPr>
                <w:sz w:val="24"/>
                <w:szCs w:val="17"/>
              </w:rPr>
            </w:pPr>
            <w:r w:rsidRPr="000806F8">
              <w:rPr>
                <w:sz w:val="24"/>
                <w:szCs w:val="17"/>
              </w:rPr>
              <w:t>2.1</w:t>
            </w:r>
          </w:p>
        </w:tc>
      </w:tr>
      <w:tr w:rsidR="00030893" w:rsidRPr="003574DD" w14:paraId="392FF010" w14:textId="77777777">
        <w:tblPrEx>
          <w:tblCellMar>
            <w:top w:w="0" w:type="dxa"/>
            <w:bottom w:w="0" w:type="dxa"/>
          </w:tblCellMar>
        </w:tblPrEx>
        <w:tc>
          <w:tcPr>
            <w:tcW w:w="2250" w:type="dxa"/>
            <w:tcBorders>
              <w:top w:val="single" w:sz="4" w:space="0" w:color="auto"/>
            </w:tcBorders>
            <w:shd w:val="clear" w:color="auto" w:fill="FFFFFF"/>
            <w:vAlign w:val="bottom"/>
          </w:tcPr>
          <w:p w14:paraId="4B56F4CA" w14:textId="77777777" w:rsidR="00030893" w:rsidRPr="000806F8" w:rsidRDefault="00030893" w:rsidP="00030893">
            <w:pPr>
              <w:spacing w:before="60" w:after="60"/>
              <w:ind w:left="80" w:firstLine="0"/>
              <w:jc w:val="both"/>
              <w:rPr>
                <w:sz w:val="24"/>
                <w:szCs w:val="17"/>
              </w:rPr>
            </w:pPr>
            <w:r w:rsidRPr="000806F8">
              <w:rPr>
                <w:sz w:val="24"/>
                <w:szCs w:val="17"/>
              </w:rPr>
              <w:t>Zinc</w:t>
            </w:r>
          </w:p>
        </w:tc>
        <w:tc>
          <w:tcPr>
            <w:tcW w:w="2140" w:type="dxa"/>
            <w:tcBorders>
              <w:top w:val="single" w:sz="4" w:space="0" w:color="auto"/>
            </w:tcBorders>
            <w:shd w:val="clear" w:color="auto" w:fill="FFFFFF"/>
            <w:vAlign w:val="bottom"/>
          </w:tcPr>
          <w:p w14:paraId="61F9C1DF" w14:textId="77777777" w:rsidR="00030893" w:rsidRPr="000806F8" w:rsidRDefault="00030893" w:rsidP="00030893">
            <w:pPr>
              <w:spacing w:before="60" w:after="60"/>
              <w:ind w:right="600" w:firstLine="0"/>
              <w:jc w:val="right"/>
              <w:rPr>
                <w:sz w:val="24"/>
                <w:szCs w:val="17"/>
              </w:rPr>
            </w:pPr>
            <w:r w:rsidRPr="000806F8">
              <w:rPr>
                <w:sz w:val="24"/>
                <w:szCs w:val="17"/>
              </w:rPr>
              <w:t>2,490</w:t>
            </w:r>
          </w:p>
        </w:tc>
        <w:tc>
          <w:tcPr>
            <w:tcW w:w="2215" w:type="dxa"/>
            <w:tcBorders>
              <w:top w:val="single" w:sz="4" w:space="0" w:color="auto"/>
            </w:tcBorders>
            <w:shd w:val="clear" w:color="auto" w:fill="FFFFFF"/>
            <w:vAlign w:val="bottom"/>
          </w:tcPr>
          <w:p w14:paraId="458F75B5" w14:textId="77777777" w:rsidR="00030893" w:rsidRPr="000806F8" w:rsidRDefault="00030893" w:rsidP="00030893">
            <w:pPr>
              <w:spacing w:before="60" w:after="60"/>
              <w:ind w:right="600" w:firstLine="0"/>
              <w:jc w:val="right"/>
              <w:rPr>
                <w:sz w:val="24"/>
                <w:szCs w:val="17"/>
              </w:rPr>
            </w:pPr>
            <w:r w:rsidRPr="000806F8">
              <w:rPr>
                <w:sz w:val="24"/>
                <w:szCs w:val="17"/>
              </w:rPr>
              <w:t>3,828</w:t>
            </w:r>
          </w:p>
        </w:tc>
        <w:tc>
          <w:tcPr>
            <w:tcW w:w="2215" w:type="dxa"/>
            <w:tcBorders>
              <w:top w:val="single" w:sz="4" w:space="0" w:color="auto"/>
            </w:tcBorders>
            <w:shd w:val="clear" w:color="auto" w:fill="FFFFFF"/>
            <w:vAlign w:val="bottom"/>
          </w:tcPr>
          <w:p w14:paraId="2BA37799" w14:textId="77777777" w:rsidR="00030893" w:rsidRPr="000806F8" w:rsidRDefault="00030893" w:rsidP="00030893">
            <w:pPr>
              <w:spacing w:before="60" w:after="60"/>
              <w:ind w:right="600" w:firstLine="0"/>
              <w:jc w:val="right"/>
              <w:rPr>
                <w:sz w:val="24"/>
                <w:szCs w:val="17"/>
              </w:rPr>
            </w:pPr>
            <w:r w:rsidRPr="000806F8">
              <w:rPr>
                <w:sz w:val="24"/>
                <w:szCs w:val="17"/>
              </w:rPr>
              <w:t>5.4</w:t>
            </w:r>
          </w:p>
        </w:tc>
      </w:tr>
      <w:tr w:rsidR="00030893" w:rsidRPr="003574DD" w14:paraId="581F7AE9" w14:textId="77777777">
        <w:tblPrEx>
          <w:tblCellMar>
            <w:top w:w="0" w:type="dxa"/>
            <w:bottom w:w="0" w:type="dxa"/>
          </w:tblCellMar>
        </w:tblPrEx>
        <w:tc>
          <w:tcPr>
            <w:tcW w:w="2250" w:type="dxa"/>
            <w:tcBorders>
              <w:top w:val="single" w:sz="4" w:space="0" w:color="auto"/>
              <w:bottom w:val="single" w:sz="4" w:space="0" w:color="auto"/>
            </w:tcBorders>
            <w:shd w:val="clear" w:color="auto" w:fill="FFFFFF"/>
            <w:vAlign w:val="center"/>
          </w:tcPr>
          <w:p w14:paraId="7F197A96" w14:textId="77777777" w:rsidR="00030893" w:rsidRPr="000806F8" w:rsidRDefault="00030893" w:rsidP="00030893">
            <w:pPr>
              <w:spacing w:before="60" w:after="60"/>
              <w:ind w:left="80" w:firstLine="0"/>
              <w:jc w:val="both"/>
              <w:rPr>
                <w:sz w:val="24"/>
                <w:szCs w:val="17"/>
              </w:rPr>
            </w:pPr>
            <w:r w:rsidRPr="000806F8">
              <w:rPr>
                <w:sz w:val="24"/>
                <w:szCs w:val="17"/>
              </w:rPr>
              <w:t>Etain</w:t>
            </w:r>
          </w:p>
        </w:tc>
        <w:tc>
          <w:tcPr>
            <w:tcW w:w="2140" w:type="dxa"/>
            <w:tcBorders>
              <w:top w:val="single" w:sz="4" w:space="0" w:color="auto"/>
              <w:bottom w:val="single" w:sz="4" w:space="0" w:color="auto"/>
            </w:tcBorders>
            <w:shd w:val="clear" w:color="auto" w:fill="FFFFFF"/>
            <w:vAlign w:val="center"/>
          </w:tcPr>
          <w:p w14:paraId="0F80D876" w14:textId="77777777" w:rsidR="00030893" w:rsidRPr="000806F8" w:rsidRDefault="00030893" w:rsidP="00030893">
            <w:pPr>
              <w:spacing w:before="60" w:after="60"/>
              <w:ind w:right="600" w:firstLine="0"/>
              <w:jc w:val="right"/>
              <w:rPr>
                <w:sz w:val="24"/>
                <w:szCs w:val="17"/>
              </w:rPr>
            </w:pPr>
            <w:r w:rsidRPr="000806F8">
              <w:rPr>
                <w:sz w:val="24"/>
                <w:szCs w:val="17"/>
              </w:rPr>
              <w:t>118</w:t>
            </w:r>
          </w:p>
        </w:tc>
        <w:tc>
          <w:tcPr>
            <w:tcW w:w="2215" w:type="dxa"/>
            <w:tcBorders>
              <w:top w:val="single" w:sz="4" w:space="0" w:color="auto"/>
              <w:bottom w:val="single" w:sz="4" w:space="0" w:color="auto"/>
            </w:tcBorders>
            <w:shd w:val="clear" w:color="auto" w:fill="FFFFFF"/>
            <w:vAlign w:val="center"/>
          </w:tcPr>
          <w:p w14:paraId="5CFCE608" w14:textId="77777777" w:rsidR="00030893" w:rsidRPr="000806F8" w:rsidRDefault="00030893" w:rsidP="00030893">
            <w:pPr>
              <w:spacing w:before="60" w:after="60"/>
              <w:ind w:right="600" w:firstLine="0"/>
              <w:jc w:val="right"/>
              <w:rPr>
                <w:sz w:val="24"/>
                <w:szCs w:val="17"/>
              </w:rPr>
            </w:pPr>
            <w:r w:rsidRPr="000806F8">
              <w:rPr>
                <w:sz w:val="24"/>
                <w:szCs w:val="17"/>
              </w:rPr>
              <w:t>184</w:t>
            </w:r>
          </w:p>
        </w:tc>
        <w:tc>
          <w:tcPr>
            <w:tcW w:w="2215" w:type="dxa"/>
            <w:tcBorders>
              <w:top w:val="single" w:sz="4" w:space="0" w:color="auto"/>
              <w:bottom w:val="single" w:sz="4" w:space="0" w:color="auto"/>
            </w:tcBorders>
            <w:shd w:val="clear" w:color="auto" w:fill="FFFFFF"/>
            <w:vAlign w:val="center"/>
          </w:tcPr>
          <w:p w14:paraId="6D119F77" w14:textId="77777777" w:rsidR="00030893" w:rsidRPr="000806F8" w:rsidRDefault="00030893" w:rsidP="00030893">
            <w:pPr>
              <w:spacing w:before="60" w:after="60"/>
              <w:ind w:right="600" w:firstLine="0"/>
              <w:jc w:val="right"/>
              <w:rPr>
                <w:sz w:val="24"/>
                <w:szCs w:val="17"/>
              </w:rPr>
            </w:pPr>
            <w:r w:rsidRPr="000806F8">
              <w:rPr>
                <w:sz w:val="24"/>
                <w:szCs w:val="17"/>
              </w:rPr>
              <w:t>5.5</w:t>
            </w:r>
          </w:p>
        </w:tc>
      </w:tr>
    </w:tbl>
    <w:p w14:paraId="4ABB1F06" w14:textId="77777777" w:rsidR="00030893" w:rsidRDefault="00030893" w:rsidP="00030893">
      <w:pPr>
        <w:spacing w:before="120" w:after="120"/>
        <w:jc w:val="both"/>
      </w:pPr>
    </w:p>
    <w:p w14:paraId="07A215FB" w14:textId="77777777" w:rsidR="00030893" w:rsidRDefault="00030893" w:rsidP="00030893">
      <w:pPr>
        <w:spacing w:before="120" w:after="120"/>
        <w:jc w:val="both"/>
      </w:pPr>
    </w:p>
    <w:p w14:paraId="7031E7C4" w14:textId="77777777" w:rsidR="00030893" w:rsidRPr="001E569D" w:rsidRDefault="00030893" w:rsidP="00030893">
      <w:pPr>
        <w:pStyle w:val="a"/>
      </w:pPr>
      <w:r>
        <w:t xml:space="preserve">3. </w:t>
      </w:r>
      <w:r w:rsidRPr="001E569D">
        <w:t>La récupération des métaux</w:t>
      </w:r>
    </w:p>
    <w:p w14:paraId="45954323" w14:textId="77777777" w:rsidR="00030893" w:rsidRDefault="00030893" w:rsidP="00030893">
      <w:pPr>
        <w:spacing w:before="120" w:after="120"/>
        <w:jc w:val="both"/>
      </w:pPr>
    </w:p>
    <w:p w14:paraId="0A3D7627" w14:textId="77777777" w:rsidR="00030893" w:rsidRPr="001E569D" w:rsidRDefault="00030893" w:rsidP="00030893">
      <w:pPr>
        <w:spacing w:before="120" w:after="120"/>
        <w:jc w:val="both"/>
      </w:pPr>
      <w:r w:rsidRPr="003574DD">
        <w:t>Le recyclage des matériaux est l'opération qui consiste à réinsérer des matières premières manufacturées dans le circuit de production. Cette opération n’est pas nouvelle et constitue pour certains métaux un approvisionnement important de la fabrication. Le tableau 9 nous montre l’importance du recyclage dans la fabrication de 9 métaux d</w:t>
      </w:r>
      <w:r w:rsidRPr="003574DD">
        <w:t>u</w:t>
      </w:r>
      <w:r w:rsidRPr="003574DD">
        <w:t>rant l’année 1971 aux USA.</w:t>
      </w:r>
      <w:r>
        <w:t> </w:t>
      </w:r>
      <w:r>
        <w:rPr>
          <w:rStyle w:val="Appelnotedebasdep"/>
        </w:rPr>
        <w:footnoteReference w:id="170"/>
      </w:r>
    </w:p>
    <w:p w14:paraId="72EA60E0" w14:textId="77777777" w:rsidR="00030893" w:rsidRDefault="00030893" w:rsidP="00030893">
      <w:pPr>
        <w:spacing w:before="120" w:after="120"/>
        <w:jc w:val="both"/>
      </w:pPr>
      <w:r w:rsidRPr="003574DD">
        <w:t xml:space="preserve">L’approvisionnement en métal </w:t>
      </w:r>
      <w:r>
        <w:t>« </w:t>
      </w:r>
      <w:r w:rsidRPr="003574DD">
        <w:t>recyclé</w:t>
      </w:r>
      <w:r>
        <w:t> »</w:t>
      </w:r>
      <w:r w:rsidRPr="003574DD">
        <w:t xml:space="preserve"> est dans plusieurs cas d’une importance égale à celui produit à partir du minerai d’origine américaine</w:t>
      </w:r>
      <w:r>
        <w:t> ;</w:t>
      </w:r>
      <w:r w:rsidRPr="003574DD">
        <w:t xml:space="preserve"> c’est particulièrement le cas du nickel, du chrome, du cuivre et du plomb.</w:t>
      </w:r>
    </w:p>
    <w:p w14:paraId="24935FBF" w14:textId="77777777" w:rsidR="00030893" w:rsidRPr="003574DD" w:rsidRDefault="00030893" w:rsidP="00030893">
      <w:pPr>
        <w:spacing w:before="120" w:after="120"/>
        <w:jc w:val="both"/>
      </w:pPr>
    </w:p>
    <w:p w14:paraId="44CCEB4B" w14:textId="77777777" w:rsidR="00030893" w:rsidRDefault="00030893" w:rsidP="00030893">
      <w:pPr>
        <w:spacing w:before="120" w:after="120"/>
        <w:jc w:val="both"/>
      </w:pPr>
      <w:r>
        <w:br w:type="page"/>
        <w:t>[152]</w:t>
      </w:r>
    </w:p>
    <w:p w14:paraId="046B6BF9" w14:textId="77777777" w:rsidR="00030893" w:rsidRPr="003574DD" w:rsidRDefault="00030893" w:rsidP="00030893">
      <w:pPr>
        <w:spacing w:before="120" w:after="120"/>
        <w:jc w:val="both"/>
      </w:pPr>
    </w:p>
    <w:p w14:paraId="2819ED20" w14:textId="77777777" w:rsidR="00030893" w:rsidRDefault="00030893" w:rsidP="00030893">
      <w:pPr>
        <w:pStyle w:val="figtitre0"/>
        <w:outlineLvl w:val="0"/>
      </w:pPr>
      <w:r>
        <w:t>TABLEAU 9.</w:t>
      </w:r>
    </w:p>
    <w:p w14:paraId="05AAAAE9" w14:textId="77777777" w:rsidR="00030893" w:rsidRPr="003574DD" w:rsidRDefault="00030893" w:rsidP="00030893">
      <w:pPr>
        <w:pStyle w:val="figtitrest"/>
      </w:pPr>
      <w:r w:rsidRPr="003574DD">
        <w:t>Le recyclage aux USA</w:t>
      </w:r>
    </w:p>
    <w:tbl>
      <w:tblPr>
        <w:tblOverlap w:val="never"/>
        <w:tblW w:w="0" w:type="auto"/>
        <w:tblLayout w:type="fixed"/>
        <w:tblCellMar>
          <w:left w:w="10" w:type="dxa"/>
          <w:right w:w="10" w:type="dxa"/>
        </w:tblCellMar>
        <w:tblLook w:val="04A0" w:firstRow="1" w:lastRow="0" w:firstColumn="1" w:lastColumn="0" w:noHBand="0" w:noVBand="1"/>
      </w:tblPr>
      <w:tblGrid>
        <w:gridCol w:w="1720"/>
        <w:gridCol w:w="2250"/>
        <w:gridCol w:w="1760"/>
        <w:gridCol w:w="2200"/>
      </w:tblGrid>
      <w:tr w:rsidR="00030893" w:rsidRPr="003574DD" w14:paraId="5BED7697" w14:textId="77777777">
        <w:tblPrEx>
          <w:tblCellMar>
            <w:top w:w="0" w:type="dxa"/>
            <w:bottom w:w="0" w:type="dxa"/>
          </w:tblCellMar>
        </w:tblPrEx>
        <w:tc>
          <w:tcPr>
            <w:tcW w:w="1720" w:type="dxa"/>
            <w:tcBorders>
              <w:top w:val="single" w:sz="4" w:space="0" w:color="auto"/>
            </w:tcBorders>
            <w:shd w:val="clear" w:color="auto" w:fill="EEECE1"/>
            <w:vAlign w:val="center"/>
          </w:tcPr>
          <w:p w14:paraId="7F6B6EA7" w14:textId="77777777" w:rsidR="00030893" w:rsidRPr="000806F8" w:rsidRDefault="00030893" w:rsidP="00030893">
            <w:pPr>
              <w:spacing w:before="60" w:after="60"/>
              <w:ind w:firstLine="0"/>
              <w:jc w:val="both"/>
              <w:rPr>
                <w:sz w:val="24"/>
                <w:szCs w:val="13"/>
              </w:rPr>
            </w:pPr>
            <w:r w:rsidRPr="000806F8">
              <w:rPr>
                <w:sz w:val="24"/>
                <w:szCs w:val="13"/>
              </w:rPr>
              <w:t>Métal fabr</w:t>
            </w:r>
            <w:r w:rsidRPr="000806F8">
              <w:rPr>
                <w:sz w:val="24"/>
                <w:szCs w:val="13"/>
              </w:rPr>
              <w:t>i</w:t>
            </w:r>
            <w:r w:rsidRPr="000806F8">
              <w:rPr>
                <w:sz w:val="24"/>
                <w:szCs w:val="13"/>
              </w:rPr>
              <w:t>qué</w:t>
            </w:r>
          </w:p>
        </w:tc>
        <w:tc>
          <w:tcPr>
            <w:tcW w:w="2250" w:type="dxa"/>
            <w:tcBorders>
              <w:top w:val="single" w:sz="4" w:space="0" w:color="auto"/>
            </w:tcBorders>
            <w:shd w:val="clear" w:color="auto" w:fill="EEECE1"/>
            <w:vAlign w:val="center"/>
          </w:tcPr>
          <w:p w14:paraId="5780FDD8" w14:textId="77777777" w:rsidR="00030893" w:rsidRPr="000806F8" w:rsidRDefault="00030893" w:rsidP="00030893">
            <w:pPr>
              <w:spacing w:before="60" w:after="60"/>
              <w:ind w:firstLine="0"/>
              <w:jc w:val="center"/>
              <w:rPr>
                <w:sz w:val="24"/>
                <w:szCs w:val="13"/>
              </w:rPr>
            </w:pPr>
            <w:r w:rsidRPr="000806F8">
              <w:rPr>
                <w:sz w:val="24"/>
                <w:szCs w:val="13"/>
              </w:rPr>
              <w:t>% approximatif</w:t>
            </w:r>
            <w:r w:rsidRPr="000806F8">
              <w:rPr>
                <w:sz w:val="24"/>
                <w:szCs w:val="13"/>
              </w:rPr>
              <w:br/>
              <w:t>de métal recyclé</w:t>
            </w:r>
          </w:p>
        </w:tc>
        <w:tc>
          <w:tcPr>
            <w:tcW w:w="1760" w:type="dxa"/>
            <w:tcBorders>
              <w:top w:val="single" w:sz="4" w:space="0" w:color="auto"/>
            </w:tcBorders>
            <w:shd w:val="clear" w:color="auto" w:fill="EEECE1"/>
            <w:vAlign w:val="center"/>
          </w:tcPr>
          <w:p w14:paraId="0A972702" w14:textId="77777777" w:rsidR="00030893" w:rsidRPr="000806F8" w:rsidRDefault="00030893" w:rsidP="00030893">
            <w:pPr>
              <w:spacing w:before="60" w:after="60"/>
              <w:ind w:firstLine="0"/>
              <w:jc w:val="center"/>
              <w:rPr>
                <w:sz w:val="24"/>
                <w:szCs w:val="13"/>
              </w:rPr>
            </w:pPr>
            <w:r w:rsidRPr="000806F8">
              <w:rPr>
                <w:sz w:val="24"/>
                <w:szCs w:val="13"/>
              </w:rPr>
              <w:t>Métal Fabr</w:t>
            </w:r>
            <w:r w:rsidRPr="000806F8">
              <w:rPr>
                <w:sz w:val="24"/>
                <w:szCs w:val="13"/>
              </w:rPr>
              <w:t>i</w:t>
            </w:r>
            <w:r w:rsidRPr="000806F8">
              <w:rPr>
                <w:sz w:val="24"/>
                <w:szCs w:val="13"/>
              </w:rPr>
              <w:t>qué</w:t>
            </w:r>
          </w:p>
        </w:tc>
        <w:tc>
          <w:tcPr>
            <w:tcW w:w="2200" w:type="dxa"/>
            <w:tcBorders>
              <w:top w:val="single" w:sz="4" w:space="0" w:color="auto"/>
            </w:tcBorders>
            <w:shd w:val="clear" w:color="auto" w:fill="EEECE1"/>
            <w:vAlign w:val="center"/>
          </w:tcPr>
          <w:p w14:paraId="63C01B8A" w14:textId="77777777" w:rsidR="00030893" w:rsidRPr="000806F8" w:rsidRDefault="00030893" w:rsidP="00030893">
            <w:pPr>
              <w:spacing w:before="60" w:after="60"/>
              <w:ind w:firstLine="0"/>
              <w:jc w:val="center"/>
              <w:rPr>
                <w:sz w:val="24"/>
                <w:szCs w:val="13"/>
              </w:rPr>
            </w:pPr>
            <w:r w:rsidRPr="000806F8">
              <w:rPr>
                <w:sz w:val="24"/>
                <w:szCs w:val="13"/>
              </w:rPr>
              <w:t>% approximatif</w:t>
            </w:r>
            <w:r w:rsidRPr="000806F8">
              <w:rPr>
                <w:sz w:val="24"/>
                <w:szCs w:val="13"/>
              </w:rPr>
              <w:br/>
              <w:t>de métal recyclé</w:t>
            </w:r>
          </w:p>
        </w:tc>
      </w:tr>
      <w:tr w:rsidR="00030893" w:rsidRPr="003574DD" w14:paraId="72C4A00A" w14:textId="77777777">
        <w:tblPrEx>
          <w:tblCellMar>
            <w:top w:w="0" w:type="dxa"/>
            <w:bottom w:w="0" w:type="dxa"/>
          </w:tblCellMar>
        </w:tblPrEx>
        <w:tc>
          <w:tcPr>
            <w:tcW w:w="1720" w:type="dxa"/>
            <w:tcBorders>
              <w:top w:val="single" w:sz="4" w:space="0" w:color="auto"/>
            </w:tcBorders>
            <w:shd w:val="clear" w:color="auto" w:fill="FFFFFF"/>
          </w:tcPr>
          <w:p w14:paraId="3FEB698E" w14:textId="77777777" w:rsidR="00030893" w:rsidRPr="000806F8" w:rsidRDefault="00030893" w:rsidP="00030893">
            <w:pPr>
              <w:spacing w:before="120" w:after="60"/>
              <w:ind w:firstLine="0"/>
              <w:jc w:val="both"/>
              <w:rPr>
                <w:sz w:val="24"/>
                <w:szCs w:val="17"/>
              </w:rPr>
            </w:pPr>
            <w:r w:rsidRPr="000806F8">
              <w:rPr>
                <w:sz w:val="24"/>
                <w:szCs w:val="17"/>
              </w:rPr>
              <w:t>Fer</w:t>
            </w:r>
          </w:p>
        </w:tc>
        <w:tc>
          <w:tcPr>
            <w:tcW w:w="2250" w:type="dxa"/>
            <w:tcBorders>
              <w:top w:val="single" w:sz="4" w:space="0" w:color="auto"/>
            </w:tcBorders>
            <w:shd w:val="clear" w:color="auto" w:fill="FFFFFF"/>
          </w:tcPr>
          <w:p w14:paraId="453D393D" w14:textId="77777777" w:rsidR="00030893" w:rsidRPr="000806F8" w:rsidRDefault="00030893" w:rsidP="00030893">
            <w:pPr>
              <w:spacing w:before="120" w:after="60"/>
              <w:ind w:right="1070" w:firstLine="0"/>
              <w:jc w:val="right"/>
              <w:rPr>
                <w:sz w:val="24"/>
                <w:szCs w:val="17"/>
              </w:rPr>
            </w:pPr>
            <w:r w:rsidRPr="000806F8">
              <w:rPr>
                <w:sz w:val="24"/>
                <w:szCs w:val="17"/>
              </w:rPr>
              <w:t>27</w:t>
            </w:r>
          </w:p>
        </w:tc>
        <w:tc>
          <w:tcPr>
            <w:tcW w:w="1760" w:type="dxa"/>
            <w:tcBorders>
              <w:top w:val="single" w:sz="4" w:space="0" w:color="auto"/>
            </w:tcBorders>
            <w:shd w:val="clear" w:color="auto" w:fill="FFFFFF"/>
          </w:tcPr>
          <w:p w14:paraId="58C9AC08" w14:textId="77777777" w:rsidR="00030893" w:rsidRPr="000806F8" w:rsidRDefault="00030893" w:rsidP="00030893">
            <w:pPr>
              <w:spacing w:before="120" w:after="60"/>
              <w:ind w:firstLine="0"/>
              <w:jc w:val="both"/>
              <w:rPr>
                <w:sz w:val="24"/>
                <w:szCs w:val="17"/>
              </w:rPr>
            </w:pPr>
            <w:r w:rsidRPr="000806F8">
              <w:rPr>
                <w:sz w:val="24"/>
                <w:szCs w:val="17"/>
              </w:rPr>
              <w:t>Chrome</w:t>
            </w:r>
          </w:p>
        </w:tc>
        <w:tc>
          <w:tcPr>
            <w:tcW w:w="2200" w:type="dxa"/>
            <w:tcBorders>
              <w:top w:val="single" w:sz="4" w:space="0" w:color="auto"/>
            </w:tcBorders>
            <w:shd w:val="clear" w:color="auto" w:fill="FFFFFF"/>
          </w:tcPr>
          <w:p w14:paraId="4BD984B3" w14:textId="77777777" w:rsidR="00030893" w:rsidRPr="000806F8" w:rsidRDefault="00030893" w:rsidP="00030893">
            <w:pPr>
              <w:spacing w:before="120" w:after="60"/>
              <w:ind w:right="1070" w:firstLine="0"/>
              <w:jc w:val="right"/>
              <w:rPr>
                <w:sz w:val="24"/>
                <w:szCs w:val="17"/>
              </w:rPr>
            </w:pPr>
            <w:r w:rsidRPr="000806F8">
              <w:rPr>
                <w:sz w:val="24"/>
                <w:szCs w:val="17"/>
              </w:rPr>
              <w:t>14</w:t>
            </w:r>
          </w:p>
        </w:tc>
      </w:tr>
      <w:tr w:rsidR="00030893" w:rsidRPr="003574DD" w14:paraId="0D99C4A7" w14:textId="77777777">
        <w:tblPrEx>
          <w:tblCellMar>
            <w:top w:w="0" w:type="dxa"/>
            <w:bottom w:w="0" w:type="dxa"/>
          </w:tblCellMar>
        </w:tblPrEx>
        <w:tc>
          <w:tcPr>
            <w:tcW w:w="1720" w:type="dxa"/>
            <w:tcBorders>
              <w:top w:val="single" w:sz="4" w:space="0" w:color="auto"/>
            </w:tcBorders>
            <w:shd w:val="clear" w:color="auto" w:fill="FFFFFF"/>
          </w:tcPr>
          <w:p w14:paraId="7C3C97BD" w14:textId="77777777" w:rsidR="00030893" w:rsidRPr="000806F8" w:rsidRDefault="00030893" w:rsidP="00030893">
            <w:pPr>
              <w:spacing w:before="60" w:after="60"/>
              <w:ind w:firstLine="0"/>
              <w:jc w:val="both"/>
              <w:rPr>
                <w:sz w:val="24"/>
                <w:szCs w:val="17"/>
              </w:rPr>
            </w:pPr>
            <w:r w:rsidRPr="000806F8">
              <w:rPr>
                <w:sz w:val="24"/>
                <w:szCs w:val="17"/>
              </w:rPr>
              <w:t>Aluminium</w:t>
            </w:r>
          </w:p>
        </w:tc>
        <w:tc>
          <w:tcPr>
            <w:tcW w:w="2250" w:type="dxa"/>
            <w:tcBorders>
              <w:top w:val="single" w:sz="4" w:space="0" w:color="auto"/>
            </w:tcBorders>
            <w:shd w:val="clear" w:color="auto" w:fill="FFFFFF"/>
          </w:tcPr>
          <w:p w14:paraId="3B963475" w14:textId="77777777" w:rsidR="00030893" w:rsidRPr="000806F8" w:rsidRDefault="00030893" w:rsidP="00030893">
            <w:pPr>
              <w:spacing w:before="60" w:after="60"/>
              <w:ind w:right="1070" w:firstLine="0"/>
              <w:jc w:val="right"/>
              <w:rPr>
                <w:sz w:val="24"/>
                <w:szCs w:val="17"/>
              </w:rPr>
            </w:pPr>
            <w:r w:rsidRPr="000806F8">
              <w:rPr>
                <w:sz w:val="24"/>
                <w:szCs w:val="17"/>
              </w:rPr>
              <w:t>5</w:t>
            </w:r>
          </w:p>
        </w:tc>
        <w:tc>
          <w:tcPr>
            <w:tcW w:w="1760" w:type="dxa"/>
            <w:tcBorders>
              <w:top w:val="single" w:sz="4" w:space="0" w:color="auto"/>
            </w:tcBorders>
            <w:shd w:val="clear" w:color="auto" w:fill="FFFFFF"/>
          </w:tcPr>
          <w:p w14:paraId="0C673DA8" w14:textId="77777777" w:rsidR="00030893" w:rsidRPr="000806F8" w:rsidRDefault="00030893" w:rsidP="00030893">
            <w:pPr>
              <w:spacing w:before="60" w:after="60"/>
              <w:ind w:firstLine="0"/>
              <w:jc w:val="both"/>
              <w:rPr>
                <w:sz w:val="24"/>
                <w:szCs w:val="17"/>
              </w:rPr>
            </w:pPr>
            <w:r w:rsidRPr="000806F8">
              <w:rPr>
                <w:sz w:val="24"/>
                <w:szCs w:val="17"/>
              </w:rPr>
              <w:t>Nickel</w:t>
            </w:r>
          </w:p>
        </w:tc>
        <w:tc>
          <w:tcPr>
            <w:tcW w:w="2200" w:type="dxa"/>
            <w:tcBorders>
              <w:top w:val="single" w:sz="4" w:space="0" w:color="auto"/>
            </w:tcBorders>
            <w:shd w:val="clear" w:color="auto" w:fill="FFFFFF"/>
          </w:tcPr>
          <w:p w14:paraId="6FB4FEA4" w14:textId="77777777" w:rsidR="00030893" w:rsidRPr="000806F8" w:rsidRDefault="00030893" w:rsidP="00030893">
            <w:pPr>
              <w:spacing w:before="120" w:after="60"/>
              <w:ind w:right="1070" w:firstLine="0"/>
              <w:jc w:val="right"/>
              <w:rPr>
                <w:sz w:val="24"/>
                <w:szCs w:val="17"/>
              </w:rPr>
            </w:pPr>
            <w:r w:rsidRPr="000806F8">
              <w:rPr>
                <w:sz w:val="24"/>
                <w:szCs w:val="17"/>
              </w:rPr>
              <w:t>30</w:t>
            </w:r>
          </w:p>
        </w:tc>
      </w:tr>
      <w:tr w:rsidR="00030893" w:rsidRPr="003574DD" w14:paraId="04A49711" w14:textId="77777777">
        <w:tblPrEx>
          <w:tblCellMar>
            <w:top w:w="0" w:type="dxa"/>
            <w:bottom w:w="0" w:type="dxa"/>
          </w:tblCellMar>
        </w:tblPrEx>
        <w:tc>
          <w:tcPr>
            <w:tcW w:w="1720" w:type="dxa"/>
            <w:tcBorders>
              <w:top w:val="single" w:sz="4" w:space="0" w:color="auto"/>
            </w:tcBorders>
            <w:shd w:val="clear" w:color="auto" w:fill="FFFFFF"/>
          </w:tcPr>
          <w:p w14:paraId="5F1A03DF" w14:textId="77777777" w:rsidR="00030893" w:rsidRPr="000806F8" w:rsidRDefault="00030893" w:rsidP="00030893">
            <w:pPr>
              <w:spacing w:before="60" w:after="60"/>
              <w:ind w:firstLine="0"/>
              <w:jc w:val="both"/>
              <w:rPr>
                <w:sz w:val="24"/>
                <w:szCs w:val="17"/>
              </w:rPr>
            </w:pPr>
            <w:r w:rsidRPr="000806F8">
              <w:rPr>
                <w:sz w:val="24"/>
                <w:szCs w:val="17"/>
              </w:rPr>
              <w:t>Cuivre</w:t>
            </w:r>
          </w:p>
        </w:tc>
        <w:tc>
          <w:tcPr>
            <w:tcW w:w="2250" w:type="dxa"/>
            <w:tcBorders>
              <w:top w:val="single" w:sz="4" w:space="0" w:color="auto"/>
            </w:tcBorders>
            <w:shd w:val="clear" w:color="auto" w:fill="FFFFFF"/>
          </w:tcPr>
          <w:p w14:paraId="04136D9D" w14:textId="77777777" w:rsidR="00030893" w:rsidRPr="000806F8" w:rsidRDefault="00030893" w:rsidP="00030893">
            <w:pPr>
              <w:spacing w:before="60" w:after="60"/>
              <w:ind w:right="1070" w:firstLine="0"/>
              <w:jc w:val="right"/>
              <w:rPr>
                <w:sz w:val="24"/>
                <w:szCs w:val="17"/>
              </w:rPr>
            </w:pPr>
            <w:r w:rsidRPr="000806F8">
              <w:rPr>
                <w:sz w:val="24"/>
                <w:szCs w:val="17"/>
              </w:rPr>
              <w:t>40</w:t>
            </w:r>
          </w:p>
        </w:tc>
        <w:tc>
          <w:tcPr>
            <w:tcW w:w="1760" w:type="dxa"/>
            <w:tcBorders>
              <w:top w:val="single" w:sz="4" w:space="0" w:color="auto"/>
            </w:tcBorders>
            <w:shd w:val="clear" w:color="auto" w:fill="FFFFFF"/>
          </w:tcPr>
          <w:p w14:paraId="7860CD37" w14:textId="77777777" w:rsidR="00030893" w:rsidRPr="000806F8" w:rsidRDefault="00030893" w:rsidP="00030893">
            <w:pPr>
              <w:spacing w:before="60" w:after="60"/>
              <w:ind w:firstLine="0"/>
              <w:jc w:val="both"/>
              <w:rPr>
                <w:sz w:val="24"/>
                <w:szCs w:val="17"/>
              </w:rPr>
            </w:pPr>
            <w:r w:rsidRPr="000806F8">
              <w:rPr>
                <w:sz w:val="24"/>
                <w:szCs w:val="17"/>
              </w:rPr>
              <w:t>Etain</w:t>
            </w:r>
          </w:p>
        </w:tc>
        <w:tc>
          <w:tcPr>
            <w:tcW w:w="2200" w:type="dxa"/>
            <w:tcBorders>
              <w:top w:val="single" w:sz="4" w:space="0" w:color="auto"/>
            </w:tcBorders>
            <w:shd w:val="clear" w:color="auto" w:fill="FFFFFF"/>
          </w:tcPr>
          <w:p w14:paraId="34ADA520" w14:textId="77777777" w:rsidR="00030893" w:rsidRPr="000806F8" w:rsidRDefault="00030893" w:rsidP="00030893">
            <w:pPr>
              <w:spacing w:before="120" w:after="60"/>
              <w:ind w:right="1070" w:firstLine="0"/>
              <w:jc w:val="right"/>
              <w:rPr>
                <w:sz w:val="24"/>
                <w:szCs w:val="17"/>
              </w:rPr>
            </w:pPr>
            <w:r w:rsidRPr="000806F8">
              <w:rPr>
                <w:sz w:val="24"/>
                <w:szCs w:val="17"/>
              </w:rPr>
              <w:t>25</w:t>
            </w:r>
          </w:p>
        </w:tc>
      </w:tr>
      <w:tr w:rsidR="00030893" w:rsidRPr="003574DD" w14:paraId="474EBC6D" w14:textId="77777777">
        <w:tblPrEx>
          <w:tblCellMar>
            <w:top w:w="0" w:type="dxa"/>
            <w:bottom w:w="0" w:type="dxa"/>
          </w:tblCellMar>
        </w:tblPrEx>
        <w:tc>
          <w:tcPr>
            <w:tcW w:w="1720" w:type="dxa"/>
            <w:tcBorders>
              <w:top w:val="single" w:sz="4" w:space="0" w:color="auto"/>
            </w:tcBorders>
            <w:shd w:val="clear" w:color="auto" w:fill="FFFFFF"/>
          </w:tcPr>
          <w:p w14:paraId="394423DE" w14:textId="77777777" w:rsidR="00030893" w:rsidRPr="000806F8" w:rsidRDefault="00030893" w:rsidP="00030893">
            <w:pPr>
              <w:spacing w:before="60" w:after="60"/>
              <w:ind w:firstLine="0"/>
              <w:jc w:val="both"/>
              <w:rPr>
                <w:sz w:val="24"/>
                <w:szCs w:val="17"/>
              </w:rPr>
            </w:pPr>
            <w:r w:rsidRPr="000806F8">
              <w:rPr>
                <w:sz w:val="24"/>
                <w:szCs w:val="17"/>
              </w:rPr>
              <w:t>Zinc</w:t>
            </w:r>
          </w:p>
        </w:tc>
        <w:tc>
          <w:tcPr>
            <w:tcW w:w="2250" w:type="dxa"/>
            <w:tcBorders>
              <w:top w:val="single" w:sz="4" w:space="0" w:color="auto"/>
            </w:tcBorders>
            <w:shd w:val="clear" w:color="auto" w:fill="FFFFFF"/>
          </w:tcPr>
          <w:p w14:paraId="0620DA70" w14:textId="77777777" w:rsidR="00030893" w:rsidRPr="000806F8" w:rsidRDefault="00030893" w:rsidP="00030893">
            <w:pPr>
              <w:spacing w:before="60" w:after="60"/>
              <w:ind w:right="1070" w:firstLine="0"/>
              <w:jc w:val="right"/>
              <w:rPr>
                <w:sz w:val="24"/>
                <w:szCs w:val="17"/>
              </w:rPr>
            </w:pPr>
            <w:r w:rsidRPr="000806F8">
              <w:rPr>
                <w:sz w:val="24"/>
                <w:szCs w:val="17"/>
              </w:rPr>
              <w:t>5</w:t>
            </w:r>
          </w:p>
        </w:tc>
        <w:tc>
          <w:tcPr>
            <w:tcW w:w="1760" w:type="dxa"/>
            <w:tcBorders>
              <w:top w:val="single" w:sz="4" w:space="0" w:color="auto"/>
            </w:tcBorders>
            <w:shd w:val="clear" w:color="auto" w:fill="FFFFFF"/>
          </w:tcPr>
          <w:p w14:paraId="3568A58C" w14:textId="77777777" w:rsidR="00030893" w:rsidRPr="000806F8" w:rsidRDefault="00030893" w:rsidP="00030893">
            <w:pPr>
              <w:spacing w:before="60" w:after="60"/>
              <w:ind w:firstLine="0"/>
              <w:jc w:val="both"/>
              <w:rPr>
                <w:sz w:val="24"/>
                <w:szCs w:val="17"/>
              </w:rPr>
            </w:pPr>
            <w:r w:rsidRPr="000806F8">
              <w:rPr>
                <w:sz w:val="24"/>
                <w:szCs w:val="17"/>
              </w:rPr>
              <w:t>Cobalt</w:t>
            </w:r>
          </w:p>
        </w:tc>
        <w:tc>
          <w:tcPr>
            <w:tcW w:w="2200" w:type="dxa"/>
            <w:tcBorders>
              <w:top w:val="single" w:sz="4" w:space="0" w:color="auto"/>
            </w:tcBorders>
            <w:shd w:val="clear" w:color="auto" w:fill="FFFFFF"/>
          </w:tcPr>
          <w:p w14:paraId="0AA3C1CE" w14:textId="77777777" w:rsidR="00030893" w:rsidRPr="000806F8" w:rsidRDefault="00030893" w:rsidP="00030893">
            <w:pPr>
              <w:spacing w:before="120" w:after="60"/>
              <w:ind w:right="1070" w:firstLine="0"/>
              <w:jc w:val="right"/>
              <w:rPr>
                <w:sz w:val="24"/>
                <w:szCs w:val="17"/>
              </w:rPr>
            </w:pPr>
            <w:r w:rsidRPr="000806F8">
              <w:rPr>
                <w:sz w:val="24"/>
                <w:szCs w:val="17"/>
              </w:rPr>
              <w:t>2.5</w:t>
            </w:r>
          </w:p>
        </w:tc>
      </w:tr>
      <w:tr w:rsidR="00030893" w:rsidRPr="003574DD" w14:paraId="203ABEB2" w14:textId="77777777">
        <w:tblPrEx>
          <w:tblCellMar>
            <w:top w:w="0" w:type="dxa"/>
            <w:bottom w:w="0" w:type="dxa"/>
          </w:tblCellMar>
        </w:tblPrEx>
        <w:tc>
          <w:tcPr>
            <w:tcW w:w="1720" w:type="dxa"/>
            <w:tcBorders>
              <w:top w:val="single" w:sz="4" w:space="0" w:color="auto"/>
              <w:bottom w:val="single" w:sz="4" w:space="0" w:color="auto"/>
            </w:tcBorders>
            <w:shd w:val="clear" w:color="auto" w:fill="FFFFFF"/>
          </w:tcPr>
          <w:p w14:paraId="329F6B1A" w14:textId="77777777" w:rsidR="00030893" w:rsidRPr="000806F8" w:rsidRDefault="00030893" w:rsidP="00030893">
            <w:pPr>
              <w:spacing w:before="60" w:after="60"/>
              <w:ind w:firstLine="0"/>
              <w:jc w:val="both"/>
              <w:rPr>
                <w:sz w:val="24"/>
                <w:szCs w:val="17"/>
              </w:rPr>
            </w:pPr>
            <w:r w:rsidRPr="000806F8">
              <w:rPr>
                <w:sz w:val="24"/>
                <w:szCs w:val="17"/>
              </w:rPr>
              <w:t>Plomb</w:t>
            </w:r>
          </w:p>
        </w:tc>
        <w:tc>
          <w:tcPr>
            <w:tcW w:w="2250" w:type="dxa"/>
            <w:tcBorders>
              <w:top w:val="single" w:sz="4" w:space="0" w:color="auto"/>
              <w:bottom w:val="single" w:sz="4" w:space="0" w:color="auto"/>
            </w:tcBorders>
            <w:shd w:val="clear" w:color="auto" w:fill="FFFFFF"/>
          </w:tcPr>
          <w:p w14:paraId="28DCA58E" w14:textId="77777777" w:rsidR="00030893" w:rsidRPr="000806F8" w:rsidRDefault="00030893" w:rsidP="00030893">
            <w:pPr>
              <w:spacing w:before="60" w:after="60"/>
              <w:ind w:right="1070" w:firstLine="0"/>
              <w:jc w:val="right"/>
              <w:rPr>
                <w:sz w:val="24"/>
                <w:szCs w:val="17"/>
              </w:rPr>
            </w:pPr>
            <w:r w:rsidRPr="000806F8">
              <w:rPr>
                <w:sz w:val="24"/>
                <w:szCs w:val="17"/>
              </w:rPr>
              <w:t>30</w:t>
            </w:r>
          </w:p>
        </w:tc>
        <w:tc>
          <w:tcPr>
            <w:tcW w:w="1760" w:type="dxa"/>
            <w:tcBorders>
              <w:top w:val="single" w:sz="4" w:space="0" w:color="auto"/>
              <w:bottom w:val="single" w:sz="4" w:space="0" w:color="auto"/>
            </w:tcBorders>
            <w:shd w:val="clear" w:color="auto" w:fill="FFFFFF"/>
          </w:tcPr>
          <w:p w14:paraId="33C7FBA6" w14:textId="77777777" w:rsidR="00030893" w:rsidRPr="000806F8" w:rsidRDefault="00030893" w:rsidP="00030893">
            <w:pPr>
              <w:spacing w:before="60" w:after="60"/>
              <w:ind w:firstLine="0"/>
              <w:jc w:val="both"/>
              <w:rPr>
                <w:sz w:val="24"/>
                <w:szCs w:val="10"/>
              </w:rPr>
            </w:pPr>
          </w:p>
        </w:tc>
        <w:tc>
          <w:tcPr>
            <w:tcW w:w="2200" w:type="dxa"/>
            <w:tcBorders>
              <w:top w:val="single" w:sz="4" w:space="0" w:color="auto"/>
              <w:bottom w:val="single" w:sz="4" w:space="0" w:color="auto"/>
            </w:tcBorders>
            <w:shd w:val="clear" w:color="auto" w:fill="FFFFFF"/>
          </w:tcPr>
          <w:p w14:paraId="1A0DD896" w14:textId="77777777" w:rsidR="00030893" w:rsidRPr="000806F8" w:rsidRDefault="00030893" w:rsidP="00030893">
            <w:pPr>
              <w:spacing w:before="120" w:after="60"/>
              <w:ind w:right="1070" w:firstLine="0"/>
              <w:jc w:val="right"/>
              <w:rPr>
                <w:sz w:val="24"/>
                <w:szCs w:val="17"/>
              </w:rPr>
            </w:pPr>
          </w:p>
        </w:tc>
      </w:tr>
    </w:tbl>
    <w:p w14:paraId="08B28217" w14:textId="77777777" w:rsidR="00030893" w:rsidRPr="003574DD" w:rsidRDefault="00030893" w:rsidP="00030893">
      <w:pPr>
        <w:spacing w:before="120" w:after="120"/>
        <w:jc w:val="both"/>
      </w:pPr>
    </w:p>
    <w:p w14:paraId="43357483" w14:textId="77777777" w:rsidR="00030893" w:rsidRDefault="00030893" w:rsidP="00030893">
      <w:pPr>
        <w:spacing w:before="120" w:after="120"/>
        <w:jc w:val="both"/>
      </w:pPr>
      <w:r w:rsidRPr="003574DD">
        <w:t>Les deux gisements les plus riches de la récupération se trouvent dans les déchets industriels et les ordures ménagères. La récupération des déchets industriels est une opération organisée soit au niveau de la fabrication elle-même, soit par la récupération des biens de conso</w:t>
      </w:r>
      <w:r w:rsidRPr="003574DD">
        <w:t>m</w:t>
      </w:r>
      <w:r w:rsidRPr="003574DD">
        <w:t>mation. Les ordures ménagères contiendraient des teneurs en métaux non-ferreux d’intérêt géologique et plusieurs villes américaines appl</w:t>
      </w:r>
      <w:r w:rsidRPr="003574DD">
        <w:t>i</w:t>
      </w:r>
      <w:r w:rsidRPr="003574DD">
        <w:t>quent à leurs ordures pulvérisées les traitements de séparation des m</w:t>
      </w:r>
      <w:r w:rsidRPr="003574DD">
        <w:t>i</w:t>
      </w:r>
      <w:r w:rsidRPr="003574DD">
        <w:t>nerais.</w:t>
      </w:r>
      <w:r>
        <w:t> </w:t>
      </w:r>
      <w:r>
        <w:rPr>
          <w:rStyle w:val="Appelnotedebasdep"/>
        </w:rPr>
        <w:footnoteReference w:id="171"/>
      </w:r>
      <w:r w:rsidRPr="007E1C4F">
        <w:t xml:space="preserve"> </w:t>
      </w:r>
      <w:r w:rsidRPr="003574DD">
        <w:t>Il va sans dire que cette voie de récupération qui semble prometteuse doit surmonter plusieurs problèmes (consomm</w:t>
      </w:r>
      <w:r w:rsidRPr="003574DD">
        <w:t>a</w:t>
      </w:r>
      <w:r w:rsidRPr="003574DD">
        <w:t>tion d’énergie, coûts de transports) avant de constituer un apport i</w:t>
      </w:r>
      <w:r w:rsidRPr="003574DD">
        <w:t>m</w:t>
      </w:r>
      <w:r w:rsidRPr="003574DD">
        <w:t>portant de matière première.</w:t>
      </w:r>
    </w:p>
    <w:p w14:paraId="74C39C5B" w14:textId="77777777" w:rsidR="00030893" w:rsidRPr="003574DD" w:rsidRDefault="00030893" w:rsidP="00030893">
      <w:pPr>
        <w:spacing w:before="120" w:after="120"/>
        <w:jc w:val="both"/>
      </w:pPr>
      <w:r>
        <w:br w:type="page"/>
      </w:r>
    </w:p>
    <w:p w14:paraId="0F5235F0" w14:textId="77777777" w:rsidR="00030893" w:rsidRPr="007E1C4F" w:rsidRDefault="00030893" w:rsidP="00030893">
      <w:pPr>
        <w:pStyle w:val="a"/>
      </w:pPr>
      <w:r>
        <w:t xml:space="preserve">4. </w:t>
      </w:r>
      <w:r w:rsidRPr="007E1C4F">
        <w:t>Les ressources métalliques marines</w:t>
      </w:r>
    </w:p>
    <w:p w14:paraId="5FEBFACC" w14:textId="77777777" w:rsidR="00030893" w:rsidRPr="007E1C4F" w:rsidRDefault="00030893" w:rsidP="00030893">
      <w:pPr>
        <w:spacing w:before="120" w:after="120"/>
        <w:jc w:val="both"/>
        <w:rPr>
          <w:b/>
          <w:bCs/>
          <w:szCs w:val="28"/>
        </w:rPr>
      </w:pPr>
    </w:p>
    <w:p w14:paraId="7B01504D" w14:textId="77777777" w:rsidR="00030893" w:rsidRDefault="00030893" w:rsidP="00030893">
      <w:pPr>
        <w:spacing w:before="120" w:after="120"/>
        <w:jc w:val="both"/>
      </w:pPr>
      <w:r w:rsidRPr="003574DD">
        <w:t>Nous diviserons le minerai potentiel des ressources marines en trois catégories</w:t>
      </w:r>
      <w:r>
        <w:t> :</w:t>
      </w:r>
      <w:r w:rsidRPr="003574DD">
        <w:t xml:space="preserve"> sur les fonds des océans, dans l'eau de mer, dans la croûte océanique.</w:t>
      </w:r>
    </w:p>
    <w:p w14:paraId="7C72A543" w14:textId="77777777" w:rsidR="00030893" w:rsidRPr="003574DD" w:rsidRDefault="00030893" w:rsidP="00030893">
      <w:pPr>
        <w:spacing w:before="120" w:after="120"/>
        <w:jc w:val="both"/>
      </w:pPr>
    </w:p>
    <w:p w14:paraId="553AEEF4" w14:textId="77777777" w:rsidR="00030893" w:rsidRPr="00446823" w:rsidRDefault="00030893" w:rsidP="00030893">
      <w:pPr>
        <w:pStyle w:val="b"/>
        <w:outlineLvl w:val="0"/>
      </w:pPr>
      <w:r w:rsidRPr="00446823">
        <w:t>Sur les fonds des océans</w:t>
      </w:r>
    </w:p>
    <w:p w14:paraId="50EDEAF8" w14:textId="77777777" w:rsidR="00030893" w:rsidRPr="003574DD" w:rsidRDefault="00030893" w:rsidP="00030893">
      <w:pPr>
        <w:spacing w:before="120" w:after="120"/>
        <w:jc w:val="both"/>
      </w:pPr>
    </w:p>
    <w:p w14:paraId="525C0E40" w14:textId="77777777" w:rsidR="00030893" w:rsidRPr="003574DD" w:rsidRDefault="00030893" w:rsidP="00030893">
      <w:pPr>
        <w:spacing w:before="120" w:after="120"/>
        <w:jc w:val="both"/>
      </w:pPr>
      <w:r w:rsidRPr="003574DD">
        <w:t>Il existe dans les grands fon</w:t>
      </w:r>
      <w:r>
        <w:t>ds océaniques des nodules poly-</w:t>
      </w:r>
      <w:r w:rsidRPr="003574DD">
        <w:t>métalliques en quantités telles, que toutes les réserves de certains m</w:t>
      </w:r>
      <w:r w:rsidRPr="003574DD">
        <w:t>é</w:t>
      </w:r>
      <w:r w:rsidRPr="003574DD">
        <w:t>taux chiffrées en années en sont bouleversées</w:t>
      </w:r>
      <w:r>
        <w:t xml:space="preserve"> [153] </w:t>
      </w:r>
      <w:r w:rsidRPr="003574DD">
        <w:t>et que ce potentiel de minerai donne l’impression d’un approv</w:t>
      </w:r>
      <w:r w:rsidRPr="003574DD">
        <w:t>i</w:t>
      </w:r>
      <w:r w:rsidRPr="003574DD">
        <w:t>sionnement illimité.</w:t>
      </w:r>
    </w:p>
    <w:p w14:paraId="309B8524" w14:textId="77777777" w:rsidR="00030893" w:rsidRPr="003574DD" w:rsidRDefault="00030893" w:rsidP="00030893">
      <w:pPr>
        <w:spacing w:before="120" w:after="120"/>
        <w:jc w:val="both"/>
      </w:pPr>
      <w:r w:rsidRPr="003574DD">
        <w:t>Ces nodules, appelés aussi nodules de manganèse, ont en général la grosseur d’une pomme de terre et sont formés d’un noyau de corail, entouré d'un mélange d’oxydes de fer et de manganèse avec une petite proportion de nickel, cobalt, argent, cuivre, etc.</w:t>
      </w:r>
      <w:r>
        <w:t> </w:t>
      </w:r>
      <w:r>
        <w:rPr>
          <w:rStyle w:val="Appelnotedebasdep"/>
        </w:rPr>
        <w:footnoteReference w:id="172"/>
      </w:r>
      <w:r w:rsidRPr="00E45989">
        <w:t>.</w:t>
      </w:r>
      <w:r w:rsidRPr="003574DD">
        <w:t xml:space="preserve"> Ces accumul</w:t>
      </w:r>
      <w:r w:rsidRPr="003574DD">
        <w:t>a</w:t>
      </w:r>
      <w:r w:rsidRPr="003574DD">
        <w:t>tions naturelles qui reposent sur les sédiments à de grandes profo</w:t>
      </w:r>
      <w:r w:rsidRPr="003574DD">
        <w:t>n</w:t>
      </w:r>
      <w:r w:rsidRPr="003574DD">
        <w:t>deurs (plus de 3,000 mètres) peuvent être récupérées par un système d’aspiration jusqu’à un cargo minéralier. L’analyse de ces nodules montre des teneurs moyennes de 0.35% de cobalt, 0.53% de cuivre, 24.2% de manganèse et 0.99% de nickel. Des installations métallurg</w:t>
      </w:r>
      <w:r w:rsidRPr="003574DD">
        <w:t>i</w:t>
      </w:r>
      <w:r w:rsidRPr="003574DD">
        <w:t>ques pilotes récupèrent 95% des métaux contenus dans les nodules.</w:t>
      </w:r>
    </w:p>
    <w:p w14:paraId="594F9263" w14:textId="77777777" w:rsidR="00030893" w:rsidRPr="003574DD" w:rsidRDefault="00030893" w:rsidP="00030893">
      <w:pPr>
        <w:spacing w:before="120" w:after="120"/>
        <w:jc w:val="both"/>
      </w:pPr>
      <w:r w:rsidRPr="003574DD">
        <w:t>Sans pouvoir parler de réserves au sens où nous les avons définies, la quantité de ressources métalliques contenues dans les nodules est énorme. John L. Mero publiait les données suivantes au Colloque I</w:t>
      </w:r>
      <w:r w:rsidRPr="003574DD">
        <w:t>n</w:t>
      </w:r>
      <w:r w:rsidRPr="003574DD">
        <w:t>ternational sur l’exploitation des océans (Bordeaux, mars 1971)</w:t>
      </w:r>
      <w:r>
        <w:t> :</w:t>
      </w:r>
    </w:p>
    <w:p w14:paraId="5CAFD7C6" w14:textId="77777777" w:rsidR="00030893" w:rsidRDefault="00030893" w:rsidP="00030893">
      <w:pPr>
        <w:spacing w:before="120" w:after="120"/>
        <w:jc w:val="both"/>
      </w:pPr>
      <w:r>
        <w:br w:type="page"/>
      </w:r>
    </w:p>
    <w:p w14:paraId="60F5B1C7" w14:textId="77777777" w:rsidR="00030893" w:rsidRDefault="00030893" w:rsidP="00030893">
      <w:pPr>
        <w:pStyle w:val="figtitre0"/>
        <w:outlineLvl w:val="0"/>
      </w:pPr>
      <w:r>
        <w:t>TABLEAU 10.</w:t>
      </w:r>
    </w:p>
    <w:p w14:paraId="4CB1F9E1" w14:textId="77777777" w:rsidR="00030893" w:rsidRPr="00E45989" w:rsidRDefault="00030893" w:rsidP="00030893">
      <w:pPr>
        <w:pStyle w:val="figtitrest"/>
      </w:pPr>
      <w:r w:rsidRPr="003574DD">
        <w:t>Ressources métalliques des nodules marins</w:t>
      </w:r>
      <w:r>
        <w:t> </w:t>
      </w:r>
      <w:r>
        <w:rPr>
          <w:rStyle w:val="Appelnotedebasdep"/>
        </w:rPr>
        <w:footnoteReference w:id="173"/>
      </w:r>
    </w:p>
    <w:tbl>
      <w:tblPr>
        <w:tblOverlap w:val="never"/>
        <w:tblW w:w="0" w:type="auto"/>
        <w:tblInd w:w="-1070" w:type="dxa"/>
        <w:tblLayout w:type="fixed"/>
        <w:tblCellMar>
          <w:left w:w="10" w:type="dxa"/>
          <w:right w:w="10" w:type="dxa"/>
        </w:tblCellMar>
        <w:tblLook w:val="04A0" w:firstRow="1" w:lastRow="0" w:firstColumn="1" w:lastColumn="0" w:noHBand="0" w:noVBand="1"/>
      </w:tblPr>
      <w:tblGrid>
        <w:gridCol w:w="2035"/>
        <w:gridCol w:w="1393"/>
        <w:gridCol w:w="1393"/>
        <w:gridCol w:w="1393"/>
        <w:gridCol w:w="1393"/>
        <w:gridCol w:w="1393"/>
      </w:tblGrid>
      <w:tr w:rsidR="00030893" w:rsidRPr="003574DD" w14:paraId="704E54B3" w14:textId="77777777">
        <w:tblPrEx>
          <w:tblCellMar>
            <w:top w:w="0" w:type="dxa"/>
            <w:bottom w:w="0" w:type="dxa"/>
          </w:tblCellMar>
        </w:tblPrEx>
        <w:trPr>
          <w:cantSplit/>
          <w:trHeight w:val="2015"/>
        </w:trPr>
        <w:tc>
          <w:tcPr>
            <w:tcW w:w="2035" w:type="dxa"/>
            <w:tcBorders>
              <w:top w:val="single" w:sz="4" w:space="0" w:color="auto"/>
            </w:tcBorders>
            <w:shd w:val="clear" w:color="auto" w:fill="EEECE1"/>
            <w:vAlign w:val="bottom"/>
          </w:tcPr>
          <w:p w14:paraId="62CC1DBA" w14:textId="77777777" w:rsidR="00030893" w:rsidRPr="000806F8" w:rsidRDefault="00030893" w:rsidP="00030893">
            <w:pPr>
              <w:spacing w:before="60" w:after="60"/>
              <w:ind w:firstLine="0"/>
              <w:jc w:val="both"/>
              <w:rPr>
                <w:sz w:val="24"/>
                <w:szCs w:val="13"/>
              </w:rPr>
            </w:pPr>
            <w:r w:rsidRPr="000806F8">
              <w:rPr>
                <w:sz w:val="24"/>
                <w:szCs w:val="13"/>
              </w:rPr>
              <w:t>Elément</w:t>
            </w:r>
          </w:p>
        </w:tc>
        <w:tc>
          <w:tcPr>
            <w:tcW w:w="1393" w:type="dxa"/>
            <w:tcBorders>
              <w:top w:val="single" w:sz="4" w:space="0" w:color="auto"/>
            </w:tcBorders>
            <w:shd w:val="clear" w:color="auto" w:fill="EEECE1"/>
            <w:textDirection w:val="btLr"/>
            <w:vAlign w:val="center"/>
          </w:tcPr>
          <w:p w14:paraId="4B9D657A" w14:textId="77777777" w:rsidR="00030893" w:rsidRPr="000806F8" w:rsidRDefault="00030893" w:rsidP="00030893">
            <w:pPr>
              <w:spacing w:before="60" w:after="60"/>
              <w:ind w:left="113" w:right="113" w:firstLine="0"/>
              <w:jc w:val="both"/>
              <w:rPr>
                <w:sz w:val="24"/>
                <w:szCs w:val="13"/>
              </w:rPr>
            </w:pPr>
            <w:r w:rsidRPr="000806F8">
              <w:rPr>
                <w:sz w:val="24"/>
                <w:szCs w:val="13"/>
              </w:rPr>
              <w:t>Quantité d’élément dans les nodules (milliards de tonnes)</w:t>
            </w:r>
          </w:p>
        </w:tc>
        <w:tc>
          <w:tcPr>
            <w:tcW w:w="1393" w:type="dxa"/>
            <w:tcBorders>
              <w:top w:val="single" w:sz="4" w:space="0" w:color="auto"/>
            </w:tcBorders>
            <w:shd w:val="clear" w:color="auto" w:fill="EEECE1"/>
            <w:textDirection w:val="btLr"/>
            <w:vAlign w:val="center"/>
          </w:tcPr>
          <w:p w14:paraId="704ACB4A" w14:textId="77777777" w:rsidR="00030893" w:rsidRPr="000806F8" w:rsidRDefault="00030893" w:rsidP="00030893">
            <w:pPr>
              <w:spacing w:before="60" w:after="60"/>
              <w:ind w:left="113" w:right="113" w:firstLine="0"/>
              <w:rPr>
                <w:sz w:val="24"/>
                <w:szCs w:val="13"/>
              </w:rPr>
            </w:pPr>
            <w:r w:rsidRPr="000806F8">
              <w:rPr>
                <w:sz w:val="24"/>
                <w:szCs w:val="13"/>
              </w:rPr>
              <w:t>Ressources métalliques (en années)</w:t>
            </w:r>
          </w:p>
        </w:tc>
        <w:tc>
          <w:tcPr>
            <w:tcW w:w="1393" w:type="dxa"/>
            <w:tcBorders>
              <w:top w:val="single" w:sz="4" w:space="0" w:color="auto"/>
            </w:tcBorders>
            <w:shd w:val="clear" w:color="auto" w:fill="EEECE1"/>
            <w:vAlign w:val="bottom"/>
          </w:tcPr>
          <w:p w14:paraId="0065CB26" w14:textId="77777777" w:rsidR="00030893" w:rsidRPr="000806F8" w:rsidRDefault="00030893" w:rsidP="00030893">
            <w:pPr>
              <w:spacing w:before="60" w:after="60"/>
              <w:ind w:firstLine="0"/>
              <w:rPr>
                <w:sz w:val="24"/>
                <w:szCs w:val="13"/>
              </w:rPr>
            </w:pPr>
            <w:r w:rsidRPr="000806F8">
              <w:rPr>
                <w:sz w:val="24"/>
                <w:szCs w:val="13"/>
              </w:rPr>
              <w:t>Élément</w:t>
            </w:r>
          </w:p>
        </w:tc>
        <w:tc>
          <w:tcPr>
            <w:tcW w:w="1393" w:type="dxa"/>
            <w:tcBorders>
              <w:top w:val="single" w:sz="4" w:space="0" w:color="auto"/>
            </w:tcBorders>
            <w:shd w:val="clear" w:color="auto" w:fill="EEECE1"/>
            <w:textDirection w:val="btLr"/>
            <w:vAlign w:val="center"/>
          </w:tcPr>
          <w:p w14:paraId="5C2F2E9E" w14:textId="77777777" w:rsidR="00030893" w:rsidRPr="000806F8" w:rsidRDefault="00030893" w:rsidP="00030893">
            <w:pPr>
              <w:spacing w:before="60" w:after="60"/>
              <w:ind w:left="113" w:right="113" w:firstLine="0"/>
              <w:rPr>
                <w:sz w:val="24"/>
                <w:szCs w:val="13"/>
              </w:rPr>
            </w:pPr>
            <w:r w:rsidRPr="000806F8">
              <w:rPr>
                <w:sz w:val="24"/>
                <w:szCs w:val="13"/>
              </w:rPr>
              <w:t>Quantité d’élément dans les nodules (milliards de tonnes)</w:t>
            </w:r>
          </w:p>
        </w:tc>
        <w:tc>
          <w:tcPr>
            <w:tcW w:w="1393" w:type="dxa"/>
            <w:tcBorders>
              <w:top w:val="single" w:sz="4" w:space="0" w:color="auto"/>
            </w:tcBorders>
            <w:shd w:val="clear" w:color="auto" w:fill="EEECE1"/>
            <w:textDirection w:val="btLr"/>
            <w:vAlign w:val="center"/>
          </w:tcPr>
          <w:p w14:paraId="191C5DFC" w14:textId="77777777" w:rsidR="00030893" w:rsidRPr="000806F8" w:rsidRDefault="00030893" w:rsidP="00030893">
            <w:pPr>
              <w:spacing w:before="60" w:after="60"/>
              <w:ind w:left="113" w:right="113" w:firstLine="0"/>
              <w:rPr>
                <w:sz w:val="24"/>
                <w:szCs w:val="13"/>
              </w:rPr>
            </w:pPr>
            <w:r w:rsidRPr="000806F8">
              <w:rPr>
                <w:sz w:val="24"/>
                <w:szCs w:val="13"/>
              </w:rPr>
              <w:t>Ressources métalliques (en années)</w:t>
            </w:r>
          </w:p>
        </w:tc>
      </w:tr>
      <w:tr w:rsidR="00030893" w:rsidRPr="003574DD" w14:paraId="2CD03C90" w14:textId="77777777">
        <w:tblPrEx>
          <w:tblCellMar>
            <w:top w:w="0" w:type="dxa"/>
            <w:bottom w:w="0" w:type="dxa"/>
          </w:tblCellMar>
        </w:tblPrEx>
        <w:tc>
          <w:tcPr>
            <w:tcW w:w="2035" w:type="dxa"/>
            <w:tcBorders>
              <w:top w:val="single" w:sz="4" w:space="0" w:color="auto"/>
            </w:tcBorders>
            <w:shd w:val="clear" w:color="auto" w:fill="FFFFFF"/>
            <w:vAlign w:val="center"/>
          </w:tcPr>
          <w:p w14:paraId="08145429" w14:textId="77777777" w:rsidR="00030893" w:rsidRPr="000806F8" w:rsidRDefault="00030893" w:rsidP="00030893">
            <w:pPr>
              <w:spacing w:before="120" w:after="60"/>
              <w:ind w:firstLine="0"/>
              <w:jc w:val="both"/>
              <w:rPr>
                <w:sz w:val="24"/>
                <w:szCs w:val="17"/>
              </w:rPr>
            </w:pPr>
            <w:r w:rsidRPr="000806F8">
              <w:rPr>
                <w:sz w:val="24"/>
                <w:szCs w:val="17"/>
              </w:rPr>
              <w:t>Magnésium</w:t>
            </w:r>
          </w:p>
        </w:tc>
        <w:tc>
          <w:tcPr>
            <w:tcW w:w="1393" w:type="dxa"/>
            <w:tcBorders>
              <w:top w:val="single" w:sz="4" w:space="0" w:color="auto"/>
            </w:tcBorders>
            <w:shd w:val="clear" w:color="auto" w:fill="FFFFFF"/>
            <w:vAlign w:val="center"/>
          </w:tcPr>
          <w:p w14:paraId="0EED6990" w14:textId="77777777" w:rsidR="00030893" w:rsidRPr="000806F8" w:rsidRDefault="00030893" w:rsidP="00030893">
            <w:pPr>
              <w:spacing w:before="120" w:after="60"/>
              <w:ind w:right="448" w:firstLine="0"/>
              <w:jc w:val="right"/>
              <w:rPr>
                <w:sz w:val="24"/>
                <w:szCs w:val="17"/>
              </w:rPr>
            </w:pPr>
            <w:r w:rsidRPr="000806F8">
              <w:rPr>
                <w:sz w:val="24"/>
                <w:szCs w:val="17"/>
              </w:rPr>
              <w:t>25</w:t>
            </w:r>
          </w:p>
        </w:tc>
        <w:tc>
          <w:tcPr>
            <w:tcW w:w="1393" w:type="dxa"/>
            <w:tcBorders>
              <w:top w:val="single" w:sz="4" w:space="0" w:color="auto"/>
            </w:tcBorders>
            <w:shd w:val="clear" w:color="auto" w:fill="FFFFFF"/>
            <w:vAlign w:val="center"/>
          </w:tcPr>
          <w:p w14:paraId="44F7636C" w14:textId="77777777" w:rsidR="00030893" w:rsidRPr="000806F8" w:rsidRDefault="00030893" w:rsidP="00030893">
            <w:pPr>
              <w:spacing w:before="120" w:after="60"/>
              <w:ind w:right="221" w:firstLine="0"/>
              <w:jc w:val="right"/>
              <w:rPr>
                <w:sz w:val="24"/>
                <w:szCs w:val="17"/>
              </w:rPr>
            </w:pPr>
            <w:r w:rsidRPr="000806F8">
              <w:rPr>
                <w:sz w:val="24"/>
                <w:szCs w:val="17"/>
              </w:rPr>
              <w:t>600,000</w:t>
            </w:r>
          </w:p>
        </w:tc>
        <w:tc>
          <w:tcPr>
            <w:tcW w:w="1393" w:type="dxa"/>
            <w:tcBorders>
              <w:top w:val="single" w:sz="4" w:space="0" w:color="auto"/>
            </w:tcBorders>
            <w:shd w:val="clear" w:color="auto" w:fill="FFFFFF"/>
            <w:vAlign w:val="center"/>
          </w:tcPr>
          <w:p w14:paraId="61AE0338" w14:textId="77777777" w:rsidR="00030893" w:rsidRPr="000806F8" w:rsidRDefault="00030893" w:rsidP="00030893">
            <w:pPr>
              <w:spacing w:before="120" w:after="60"/>
              <w:ind w:firstLine="0"/>
              <w:rPr>
                <w:sz w:val="24"/>
                <w:szCs w:val="17"/>
              </w:rPr>
            </w:pPr>
            <w:r w:rsidRPr="000806F8">
              <w:rPr>
                <w:sz w:val="24"/>
                <w:szCs w:val="17"/>
              </w:rPr>
              <w:t>Cuivre</w:t>
            </w:r>
          </w:p>
        </w:tc>
        <w:tc>
          <w:tcPr>
            <w:tcW w:w="1393" w:type="dxa"/>
            <w:tcBorders>
              <w:top w:val="single" w:sz="4" w:space="0" w:color="auto"/>
            </w:tcBorders>
            <w:shd w:val="clear" w:color="auto" w:fill="FFFFFF"/>
            <w:vAlign w:val="center"/>
          </w:tcPr>
          <w:p w14:paraId="6BBE6524" w14:textId="77777777" w:rsidR="00030893" w:rsidRPr="000806F8" w:rsidRDefault="00030893" w:rsidP="00030893">
            <w:pPr>
              <w:spacing w:before="120" w:after="60"/>
              <w:ind w:right="217" w:firstLine="0"/>
              <w:jc w:val="right"/>
              <w:rPr>
                <w:sz w:val="24"/>
                <w:szCs w:val="17"/>
              </w:rPr>
            </w:pPr>
            <w:r w:rsidRPr="000806F8">
              <w:rPr>
                <w:sz w:val="24"/>
                <w:szCs w:val="17"/>
              </w:rPr>
              <w:t>7.9</w:t>
            </w:r>
          </w:p>
        </w:tc>
        <w:tc>
          <w:tcPr>
            <w:tcW w:w="1393" w:type="dxa"/>
            <w:tcBorders>
              <w:top w:val="single" w:sz="4" w:space="0" w:color="auto"/>
            </w:tcBorders>
            <w:shd w:val="clear" w:color="auto" w:fill="FFFFFF"/>
            <w:vAlign w:val="center"/>
          </w:tcPr>
          <w:p w14:paraId="023B0234" w14:textId="77777777" w:rsidR="00030893" w:rsidRPr="000806F8" w:rsidRDefault="00030893" w:rsidP="00030893">
            <w:pPr>
              <w:spacing w:before="120" w:after="60"/>
              <w:ind w:right="217" w:firstLine="0"/>
              <w:jc w:val="right"/>
              <w:rPr>
                <w:sz w:val="24"/>
                <w:szCs w:val="17"/>
              </w:rPr>
            </w:pPr>
            <w:r w:rsidRPr="000806F8">
              <w:rPr>
                <w:sz w:val="24"/>
                <w:szCs w:val="17"/>
              </w:rPr>
              <w:t>6,000</w:t>
            </w:r>
          </w:p>
        </w:tc>
      </w:tr>
      <w:tr w:rsidR="00030893" w:rsidRPr="003574DD" w14:paraId="2006B2DF" w14:textId="77777777">
        <w:tblPrEx>
          <w:tblCellMar>
            <w:top w:w="0" w:type="dxa"/>
            <w:bottom w:w="0" w:type="dxa"/>
          </w:tblCellMar>
        </w:tblPrEx>
        <w:tc>
          <w:tcPr>
            <w:tcW w:w="2035" w:type="dxa"/>
            <w:tcBorders>
              <w:top w:val="single" w:sz="4" w:space="0" w:color="auto"/>
            </w:tcBorders>
            <w:shd w:val="clear" w:color="auto" w:fill="FFFFFF"/>
          </w:tcPr>
          <w:p w14:paraId="4BB03894" w14:textId="77777777" w:rsidR="00030893" w:rsidRPr="000806F8" w:rsidRDefault="00030893" w:rsidP="00030893">
            <w:pPr>
              <w:spacing w:before="60" w:after="60"/>
              <w:ind w:firstLine="0"/>
              <w:jc w:val="both"/>
              <w:rPr>
                <w:sz w:val="24"/>
                <w:szCs w:val="17"/>
              </w:rPr>
            </w:pPr>
            <w:r w:rsidRPr="000806F8">
              <w:rPr>
                <w:sz w:val="24"/>
                <w:szCs w:val="17"/>
              </w:rPr>
              <w:t>Aluminium</w:t>
            </w:r>
          </w:p>
        </w:tc>
        <w:tc>
          <w:tcPr>
            <w:tcW w:w="1393" w:type="dxa"/>
            <w:tcBorders>
              <w:top w:val="single" w:sz="4" w:space="0" w:color="auto"/>
            </w:tcBorders>
            <w:shd w:val="clear" w:color="auto" w:fill="FFFFFF"/>
          </w:tcPr>
          <w:p w14:paraId="4277758F" w14:textId="77777777" w:rsidR="00030893" w:rsidRPr="000806F8" w:rsidRDefault="00030893" w:rsidP="00030893">
            <w:pPr>
              <w:spacing w:before="60" w:after="60"/>
              <w:ind w:right="448" w:firstLine="0"/>
              <w:jc w:val="right"/>
              <w:rPr>
                <w:sz w:val="24"/>
                <w:szCs w:val="17"/>
              </w:rPr>
            </w:pPr>
            <w:r w:rsidRPr="000806F8">
              <w:rPr>
                <w:sz w:val="24"/>
                <w:szCs w:val="17"/>
              </w:rPr>
              <w:t>43</w:t>
            </w:r>
          </w:p>
        </w:tc>
        <w:tc>
          <w:tcPr>
            <w:tcW w:w="1393" w:type="dxa"/>
            <w:tcBorders>
              <w:top w:val="single" w:sz="4" w:space="0" w:color="auto"/>
            </w:tcBorders>
            <w:shd w:val="clear" w:color="auto" w:fill="FFFFFF"/>
          </w:tcPr>
          <w:p w14:paraId="7BE5C916" w14:textId="77777777" w:rsidR="00030893" w:rsidRPr="000806F8" w:rsidRDefault="00030893" w:rsidP="00030893">
            <w:pPr>
              <w:spacing w:before="60" w:after="60"/>
              <w:ind w:right="221" w:firstLine="0"/>
              <w:jc w:val="right"/>
              <w:rPr>
                <w:sz w:val="24"/>
                <w:szCs w:val="17"/>
              </w:rPr>
            </w:pPr>
            <w:r w:rsidRPr="000806F8">
              <w:rPr>
                <w:sz w:val="24"/>
                <w:szCs w:val="17"/>
              </w:rPr>
              <w:t>20,000</w:t>
            </w:r>
          </w:p>
        </w:tc>
        <w:tc>
          <w:tcPr>
            <w:tcW w:w="1393" w:type="dxa"/>
            <w:tcBorders>
              <w:top w:val="single" w:sz="4" w:space="0" w:color="auto"/>
            </w:tcBorders>
            <w:shd w:val="clear" w:color="auto" w:fill="FFFFFF"/>
          </w:tcPr>
          <w:p w14:paraId="39603E8A" w14:textId="77777777" w:rsidR="00030893" w:rsidRPr="000806F8" w:rsidRDefault="00030893" w:rsidP="00030893">
            <w:pPr>
              <w:spacing w:before="60" w:after="60"/>
              <w:ind w:firstLine="0"/>
              <w:rPr>
                <w:sz w:val="24"/>
                <w:szCs w:val="17"/>
              </w:rPr>
            </w:pPr>
            <w:r w:rsidRPr="000806F8">
              <w:rPr>
                <w:sz w:val="24"/>
                <w:szCs w:val="17"/>
              </w:rPr>
              <w:t>Zinc</w:t>
            </w:r>
          </w:p>
        </w:tc>
        <w:tc>
          <w:tcPr>
            <w:tcW w:w="1393" w:type="dxa"/>
            <w:tcBorders>
              <w:top w:val="single" w:sz="4" w:space="0" w:color="auto"/>
            </w:tcBorders>
            <w:shd w:val="clear" w:color="auto" w:fill="FFFFFF"/>
          </w:tcPr>
          <w:p w14:paraId="3C4BFD30" w14:textId="77777777" w:rsidR="00030893" w:rsidRPr="000806F8" w:rsidRDefault="00030893" w:rsidP="00030893">
            <w:pPr>
              <w:spacing w:before="60" w:after="60"/>
              <w:ind w:right="217" w:firstLine="0"/>
              <w:jc w:val="right"/>
              <w:rPr>
                <w:sz w:val="24"/>
                <w:szCs w:val="17"/>
              </w:rPr>
            </w:pPr>
            <w:r w:rsidRPr="000806F8">
              <w:rPr>
                <w:sz w:val="24"/>
                <w:szCs w:val="17"/>
              </w:rPr>
              <w:t>0.7</w:t>
            </w:r>
          </w:p>
        </w:tc>
        <w:tc>
          <w:tcPr>
            <w:tcW w:w="1393" w:type="dxa"/>
            <w:tcBorders>
              <w:top w:val="single" w:sz="4" w:space="0" w:color="auto"/>
            </w:tcBorders>
            <w:shd w:val="clear" w:color="auto" w:fill="FFFFFF"/>
          </w:tcPr>
          <w:p w14:paraId="4A3CF819" w14:textId="77777777" w:rsidR="00030893" w:rsidRPr="000806F8" w:rsidRDefault="00030893" w:rsidP="00030893">
            <w:pPr>
              <w:spacing w:before="60" w:after="60"/>
              <w:ind w:right="217" w:firstLine="0"/>
              <w:jc w:val="right"/>
              <w:rPr>
                <w:sz w:val="24"/>
                <w:szCs w:val="17"/>
              </w:rPr>
            </w:pPr>
            <w:r w:rsidRPr="000806F8">
              <w:rPr>
                <w:sz w:val="24"/>
                <w:szCs w:val="17"/>
              </w:rPr>
              <w:t>1,000</w:t>
            </w:r>
          </w:p>
        </w:tc>
      </w:tr>
      <w:tr w:rsidR="00030893" w:rsidRPr="003574DD" w14:paraId="6CAD14D7" w14:textId="77777777">
        <w:tblPrEx>
          <w:tblCellMar>
            <w:top w:w="0" w:type="dxa"/>
            <w:bottom w:w="0" w:type="dxa"/>
          </w:tblCellMar>
        </w:tblPrEx>
        <w:tc>
          <w:tcPr>
            <w:tcW w:w="2035" w:type="dxa"/>
            <w:tcBorders>
              <w:top w:val="single" w:sz="4" w:space="0" w:color="auto"/>
            </w:tcBorders>
            <w:shd w:val="clear" w:color="auto" w:fill="FFFFFF"/>
          </w:tcPr>
          <w:p w14:paraId="3C08DC0B" w14:textId="77777777" w:rsidR="00030893" w:rsidRPr="000806F8" w:rsidRDefault="00030893" w:rsidP="00030893">
            <w:pPr>
              <w:spacing w:before="60" w:after="60"/>
              <w:ind w:firstLine="0"/>
              <w:jc w:val="both"/>
              <w:rPr>
                <w:sz w:val="24"/>
                <w:szCs w:val="17"/>
              </w:rPr>
            </w:pPr>
            <w:r w:rsidRPr="000806F8">
              <w:rPr>
                <w:sz w:val="24"/>
                <w:szCs w:val="17"/>
              </w:rPr>
              <w:t>Titane</w:t>
            </w:r>
          </w:p>
        </w:tc>
        <w:tc>
          <w:tcPr>
            <w:tcW w:w="1393" w:type="dxa"/>
            <w:tcBorders>
              <w:top w:val="single" w:sz="4" w:space="0" w:color="auto"/>
            </w:tcBorders>
            <w:shd w:val="clear" w:color="auto" w:fill="FFFFFF"/>
          </w:tcPr>
          <w:p w14:paraId="3AEE7354" w14:textId="77777777" w:rsidR="00030893" w:rsidRPr="000806F8" w:rsidRDefault="00030893" w:rsidP="00030893">
            <w:pPr>
              <w:spacing w:before="60" w:after="60"/>
              <w:ind w:right="448" w:firstLine="0"/>
              <w:jc w:val="right"/>
              <w:rPr>
                <w:sz w:val="24"/>
                <w:szCs w:val="17"/>
              </w:rPr>
            </w:pPr>
            <w:r w:rsidRPr="000806F8">
              <w:rPr>
                <w:sz w:val="24"/>
                <w:szCs w:val="17"/>
              </w:rPr>
              <w:t>9.9</w:t>
            </w:r>
          </w:p>
        </w:tc>
        <w:tc>
          <w:tcPr>
            <w:tcW w:w="1393" w:type="dxa"/>
            <w:tcBorders>
              <w:top w:val="single" w:sz="4" w:space="0" w:color="auto"/>
            </w:tcBorders>
            <w:shd w:val="clear" w:color="auto" w:fill="FFFFFF"/>
          </w:tcPr>
          <w:p w14:paraId="68CB357B" w14:textId="77777777" w:rsidR="00030893" w:rsidRPr="000806F8" w:rsidRDefault="00030893" w:rsidP="00030893">
            <w:pPr>
              <w:spacing w:before="60" w:after="60"/>
              <w:ind w:right="221" w:firstLine="0"/>
              <w:jc w:val="right"/>
              <w:rPr>
                <w:sz w:val="24"/>
                <w:szCs w:val="17"/>
              </w:rPr>
            </w:pPr>
            <w:r w:rsidRPr="000806F8">
              <w:rPr>
                <w:sz w:val="24"/>
                <w:szCs w:val="17"/>
              </w:rPr>
              <w:t>2,000,000</w:t>
            </w:r>
          </w:p>
        </w:tc>
        <w:tc>
          <w:tcPr>
            <w:tcW w:w="1393" w:type="dxa"/>
            <w:tcBorders>
              <w:top w:val="single" w:sz="4" w:space="0" w:color="auto"/>
            </w:tcBorders>
            <w:shd w:val="clear" w:color="auto" w:fill="FFFFFF"/>
          </w:tcPr>
          <w:p w14:paraId="56CF92F6" w14:textId="77777777" w:rsidR="00030893" w:rsidRPr="000806F8" w:rsidRDefault="00030893" w:rsidP="00030893">
            <w:pPr>
              <w:spacing w:before="60" w:after="60"/>
              <w:ind w:firstLine="0"/>
              <w:rPr>
                <w:sz w:val="24"/>
                <w:szCs w:val="17"/>
              </w:rPr>
            </w:pPr>
            <w:r w:rsidRPr="000806F8">
              <w:rPr>
                <w:sz w:val="24"/>
                <w:szCs w:val="17"/>
              </w:rPr>
              <w:t>Gallium</w:t>
            </w:r>
          </w:p>
        </w:tc>
        <w:tc>
          <w:tcPr>
            <w:tcW w:w="1393" w:type="dxa"/>
            <w:tcBorders>
              <w:top w:val="single" w:sz="4" w:space="0" w:color="auto"/>
            </w:tcBorders>
            <w:shd w:val="clear" w:color="auto" w:fill="FFFFFF"/>
          </w:tcPr>
          <w:p w14:paraId="7445DB0E" w14:textId="77777777" w:rsidR="00030893" w:rsidRPr="000806F8" w:rsidRDefault="00030893" w:rsidP="00030893">
            <w:pPr>
              <w:spacing w:before="60" w:after="60"/>
              <w:ind w:right="217" w:firstLine="0"/>
              <w:jc w:val="right"/>
              <w:rPr>
                <w:sz w:val="24"/>
                <w:szCs w:val="17"/>
              </w:rPr>
            </w:pPr>
            <w:r w:rsidRPr="000806F8">
              <w:rPr>
                <w:sz w:val="24"/>
                <w:szCs w:val="17"/>
              </w:rPr>
              <w:t>0.015</w:t>
            </w:r>
          </w:p>
        </w:tc>
        <w:tc>
          <w:tcPr>
            <w:tcW w:w="1393" w:type="dxa"/>
            <w:tcBorders>
              <w:top w:val="single" w:sz="4" w:space="0" w:color="auto"/>
            </w:tcBorders>
            <w:shd w:val="clear" w:color="auto" w:fill="FFFFFF"/>
          </w:tcPr>
          <w:p w14:paraId="36F1934F" w14:textId="77777777" w:rsidR="00030893" w:rsidRPr="000806F8" w:rsidRDefault="00030893" w:rsidP="00030893">
            <w:pPr>
              <w:spacing w:before="60" w:after="60"/>
              <w:ind w:right="217" w:firstLine="0"/>
              <w:jc w:val="right"/>
              <w:rPr>
                <w:sz w:val="24"/>
                <w:szCs w:val="17"/>
              </w:rPr>
            </w:pPr>
            <w:r w:rsidRPr="000806F8">
              <w:rPr>
                <w:sz w:val="24"/>
                <w:szCs w:val="17"/>
              </w:rPr>
              <w:t>150,000</w:t>
            </w:r>
          </w:p>
        </w:tc>
      </w:tr>
      <w:tr w:rsidR="00030893" w:rsidRPr="003574DD" w14:paraId="0FFEE663" w14:textId="77777777">
        <w:tblPrEx>
          <w:tblCellMar>
            <w:top w:w="0" w:type="dxa"/>
            <w:bottom w:w="0" w:type="dxa"/>
          </w:tblCellMar>
        </w:tblPrEx>
        <w:tc>
          <w:tcPr>
            <w:tcW w:w="2035" w:type="dxa"/>
            <w:tcBorders>
              <w:top w:val="single" w:sz="4" w:space="0" w:color="auto"/>
            </w:tcBorders>
            <w:shd w:val="clear" w:color="auto" w:fill="FFFFFF"/>
          </w:tcPr>
          <w:p w14:paraId="47055F76" w14:textId="77777777" w:rsidR="00030893" w:rsidRPr="000806F8" w:rsidRDefault="00030893" w:rsidP="00030893">
            <w:pPr>
              <w:spacing w:before="60" w:after="60"/>
              <w:ind w:firstLine="0"/>
              <w:jc w:val="both"/>
              <w:rPr>
                <w:sz w:val="24"/>
                <w:szCs w:val="17"/>
              </w:rPr>
            </w:pPr>
            <w:r w:rsidRPr="000806F8">
              <w:rPr>
                <w:sz w:val="24"/>
                <w:szCs w:val="17"/>
              </w:rPr>
              <w:t>Vanadium</w:t>
            </w:r>
          </w:p>
        </w:tc>
        <w:tc>
          <w:tcPr>
            <w:tcW w:w="1393" w:type="dxa"/>
            <w:tcBorders>
              <w:top w:val="single" w:sz="4" w:space="0" w:color="auto"/>
            </w:tcBorders>
            <w:shd w:val="clear" w:color="auto" w:fill="FFFFFF"/>
          </w:tcPr>
          <w:p w14:paraId="342C0650" w14:textId="77777777" w:rsidR="00030893" w:rsidRPr="000806F8" w:rsidRDefault="00030893" w:rsidP="00030893">
            <w:pPr>
              <w:spacing w:before="60" w:after="60"/>
              <w:ind w:right="448" w:firstLine="0"/>
              <w:jc w:val="right"/>
              <w:rPr>
                <w:sz w:val="24"/>
                <w:szCs w:val="17"/>
              </w:rPr>
            </w:pPr>
            <w:r w:rsidRPr="000806F8">
              <w:rPr>
                <w:sz w:val="24"/>
                <w:szCs w:val="17"/>
              </w:rPr>
              <w:t>0.8</w:t>
            </w:r>
          </w:p>
        </w:tc>
        <w:tc>
          <w:tcPr>
            <w:tcW w:w="1393" w:type="dxa"/>
            <w:tcBorders>
              <w:top w:val="single" w:sz="4" w:space="0" w:color="auto"/>
            </w:tcBorders>
            <w:shd w:val="clear" w:color="auto" w:fill="FFFFFF"/>
          </w:tcPr>
          <w:p w14:paraId="17FAF9BD" w14:textId="77777777" w:rsidR="00030893" w:rsidRPr="000806F8" w:rsidRDefault="00030893" w:rsidP="00030893">
            <w:pPr>
              <w:spacing w:before="60" w:after="60"/>
              <w:ind w:right="221" w:firstLine="0"/>
              <w:jc w:val="right"/>
              <w:rPr>
                <w:sz w:val="24"/>
                <w:szCs w:val="17"/>
              </w:rPr>
            </w:pPr>
            <w:r w:rsidRPr="000806F8">
              <w:rPr>
                <w:sz w:val="24"/>
                <w:szCs w:val="17"/>
              </w:rPr>
              <w:t>400,000</w:t>
            </w:r>
          </w:p>
        </w:tc>
        <w:tc>
          <w:tcPr>
            <w:tcW w:w="1393" w:type="dxa"/>
            <w:tcBorders>
              <w:top w:val="single" w:sz="4" w:space="0" w:color="auto"/>
            </w:tcBorders>
            <w:shd w:val="clear" w:color="auto" w:fill="FFFFFF"/>
          </w:tcPr>
          <w:p w14:paraId="124B96DD" w14:textId="77777777" w:rsidR="00030893" w:rsidRPr="000806F8" w:rsidRDefault="00030893" w:rsidP="00030893">
            <w:pPr>
              <w:spacing w:before="60" w:after="60"/>
              <w:ind w:firstLine="0"/>
              <w:rPr>
                <w:sz w:val="24"/>
                <w:szCs w:val="17"/>
              </w:rPr>
            </w:pPr>
            <w:r w:rsidRPr="000806F8">
              <w:rPr>
                <w:sz w:val="24"/>
                <w:szCs w:val="17"/>
              </w:rPr>
              <w:t>Zirc</w:t>
            </w:r>
            <w:r w:rsidRPr="000806F8">
              <w:rPr>
                <w:sz w:val="24"/>
                <w:szCs w:val="17"/>
              </w:rPr>
              <w:t>o</w:t>
            </w:r>
            <w:r w:rsidRPr="000806F8">
              <w:rPr>
                <w:sz w:val="24"/>
                <w:szCs w:val="17"/>
              </w:rPr>
              <w:t>nium</w:t>
            </w:r>
          </w:p>
        </w:tc>
        <w:tc>
          <w:tcPr>
            <w:tcW w:w="1393" w:type="dxa"/>
            <w:tcBorders>
              <w:top w:val="single" w:sz="4" w:space="0" w:color="auto"/>
            </w:tcBorders>
            <w:shd w:val="clear" w:color="auto" w:fill="FFFFFF"/>
          </w:tcPr>
          <w:p w14:paraId="78E74F88" w14:textId="77777777" w:rsidR="00030893" w:rsidRPr="000806F8" w:rsidRDefault="00030893" w:rsidP="00030893">
            <w:pPr>
              <w:spacing w:before="60" w:after="60"/>
              <w:ind w:right="217" w:firstLine="0"/>
              <w:jc w:val="right"/>
              <w:rPr>
                <w:sz w:val="24"/>
                <w:szCs w:val="17"/>
              </w:rPr>
            </w:pPr>
            <w:r w:rsidRPr="000806F8">
              <w:rPr>
                <w:sz w:val="24"/>
                <w:szCs w:val="17"/>
              </w:rPr>
              <w:t>0.93</w:t>
            </w:r>
          </w:p>
        </w:tc>
        <w:tc>
          <w:tcPr>
            <w:tcW w:w="1393" w:type="dxa"/>
            <w:tcBorders>
              <w:top w:val="single" w:sz="4" w:space="0" w:color="auto"/>
            </w:tcBorders>
            <w:shd w:val="clear" w:color="auto" w:fill="FFFFFF"/>
          </w:tcPr>
          <w:p w14:paraId="5CE31DE6" w14:textId="77777777" w:rsidR="00030893" w:rsidRPr="000806F8" w:rsidRDefault="00030893" w:rsidP="00030893">
            <w:pPr>
              <w:spacing w:before="60" w:after="60"/>
              <w:ind w:right="217" w:firstLine="0"/>
              <w:jc w:val="right"/>
              <w:rPr>
                <w:sz w:val="24"/>
                <w:szCs w:val="17"/>
              </w:rPr>
            </w:pPr>
            <w:r w:rsidRPr="000806F8">
              <w:rPr>
                <w:sz w:val="24"/>
                <w:szCs w:val="17"/>
              </w:rPr>
              <w:t>100,000</w:t>
            </w:r>
          </w:p>
        </w:tc>
      </w:tr>
      <w:tr w:rsidR="00030893" w:rsidRPr="003574DD" w14:paraId="18895664" w14:textId="77777777">
        <w:tblPrEx>
          <w:tblCellMar>
            <w:top w:w="0" w:type="dxa"/>
            <w:bottom w:w="0" w:type="dxa"/>
          </w:tblCellMar>
        </w:tblPrEx>
        <w:tc>
          <w:tcPr>
            <w:tcW w:w="2035" w:type="dxa"/>
            <w:tcBorders>
              <w:top w:val="single" w:sz="4" w:space="0" w:color="auto"/>
            </w:tcBorders>
            <w:shd w:val="clear" w:color="auto" w:fill="FFFFFF"/>
          </w:tcPr>
          <w:p w14:paraId="40D911AC" w14:textId="77777777" w:rsidR="00030893" w:rsidRPr="000806F8" w:rsidRDefault="00030893" w:rsidP="00030893">
            <w:pPr>
              <w:spacing w:before="60" w:after="60"/>
              <w:ind w:firstLine="0"/>
              <w:jc w:val="both"/>
              <w:rPr>
                <w:sz w:val="24"/>
                <w:szCs w:val="17"/>
              </w:rPr>
            </w:pPr>
            <w:r w:rsidRPr="000806F8">
              <w:rPr>
                <w:sz w:val="24"/>
                <w:szCs w:val="17"/>
              </w:rPr>
              <w:t>Manganèse</w:t>
            </w:r>
          </w:p>
        </w:tc>
        <w:tc>
          <w:tcPr>
            <w:tcW w:w="1393" w:type="dxa"/>
            <w:tcBorders>
              <w:top w:val="single" w:sz="4" w:space="0" w:color="auto"/>
            </w:tcBorders>
            <w:shd w:val="clear" w:color="auto" w:fill="FFFFFF"/>
          </w:tcPr>
          <w:p w14:paraId="6287C5AE" w14:textId="77777777" w:rsidR="00030893" w:rsidRPr="000806F8" w:rsidRDefault="00030893" w:rsidP="00030893">
            <w:pPr>
              <w:spacing w:before="60" w:after="60"/>
              <w:ind w:right="448" w:firstLine="0"/>
              <w:jc w:val="right"/>
              <w:rPr>
                <w:sz w:val="24"/>
                <w:szCs w:val="17"/>
              </w:rPr>
            </w:pPr>
            <w:r w:rsidRPr="000806F8">
              <w:rPr>
                <w:sz w:val="24"/>
                <w:szCs w:val="17"/>
              </w:rPr>
              <w:t>358</w:t>
            </w:r>
          </w:p>
        </w:tc>
        <w:tc>
          <w:tcPr>
            <w:tcW w:w="1393" w:type="dxa"/>
            <w:tcBorders>
              <w:top w:val="single" w:sz="4" w:space="0" w:color="auto"/>
            </w:tcBorders>
            <w:shd w:val="clear" w:color="auto" w:fill="FFFFFF"/>
          </w:tcPr>
          <w:p w14:paraId="0DB78805" w14:textId="77777777" w:rsidR="00030893" w:rsidRPr="000806F8" w:rsidRDefault="00030893" w:rsidP="00030893">
            <w:pPr>
              <w:spacing w:before="60" w:after="60"/>
              <w:ind w:right="221" w:firstLine="0"/>
              <w:jc w:val="right"/>
              <w:rPr>
                <w:sz w:val="24"/>
                <w:szCs w:val="17"/>
              </w:rPr>
            </w:pPr>
            <w:r w:rsidRPr="000806F8">
              <w:rPr>
                <w:sz w:val="24"/>
                <w:szCs w:val="17"/>
              </w:rPr>
              <w:t>400,000</w:t>
            </w:r>
          </w:p>
        </w:tc>
        <w:tc>
          <w:tcPr>
            <w:tcW w:w="1393" w:type="dxa"/>
            <w:tcBorders>
              <w:top w:val="single" w:sz="4" w:space="0" w:color="auto"/>
            </w:tcBorders>
            <w:shd w:val="clear" w:color="auto" w:fill="FFFFFF"/>
          </w:tcPr>
          <w:p w14:paraId="54E9D931" w14:textId="77777777" w:rsidR="00030893" w:rsidRPr="000806F8" w:rsidRDefault="00030893" w:rsidP="00030893">
            <w:pPr>
              <w:spacing w:before="60" w:after="60"/>
              <w:ind w:firstLine="0"/>
              <w:rPr>
                <w:sz w:val="24"/>
                <w:szCs w:val="17"/>
              </w:rPr>
            </w:pPr>
            <w:r w:rsidRPr="000806F8">
              <w:rPr>
                <w:sz w:val="24"/>
                <w:szCs w:val="17"/>
              </w:rPr>
              <w:t>Molyb</w:t>
            </w:r>
            <w:r w:rsidRPr="000806F8">
              <w:rPr>
                <w:sz w:val="24"/>
                <w:szCs w:val="17"/>
              </w:rPr>
              <w:t>è</w:t>
            </w:r>
            <w:r w:rsidRPr="000806F8">
              <w:rPr>
                <w:sz w:val="24"/>
                <w:szCs w:val="17"/>
              </w:rPr>
              <w:t>ne</w:t>
            </w:r>
          </w:p>
        </w:tc>
        <w:tc>
          <w:tcPr>
            <w:tcW w:w="1393" w:type="dxa"/>
            <w:tcBorders>
              <w:top w:val="single" w:sz="4" w:space="0" w:color="auto"/>
            </w:tcBorders>
            <w:shd w:val="clear" w:color="auto" w:fill="FFFFFF"/>
          </w:tcPr>
          <w:p w14:paraId="2A3E218A" w14:textId="77777777" w:rsidR="00030893" w:rsidRPr="000806F8" w:rsidRDefault="00030893" w:rsidP="00030893">
            <w:pPr>
              <w:spacing w:before="60" w:after="60"/>
              <w:ind w:right="217" w:firstLine="0"/>
              <w:jc w:val="right"/>
              <w:rPr>
                <w:sz w:val="24"/>
                <w:szCs w:val="17"/>
              </w:rPr>
            </w:pPr>
            <w:r w:rsidRPr="000806F8">
              <w:rPr>
                <w:sz w:val="24"/>
                <w:szCs w:val="17"/>
              </w:rPr>
              <w:t>0.77</w:t>
            </w:r>
          </w:p>
        </w:tc>
        <w:tc>
          <w:tcPr>
            <w:tcW w:w="1393" w:type="dxa"/>
            <w:tcBorders>
              <w:top w:val="single" w:sz="4" w:space="0" w:color="auto"/>
            </w:tcBorders>
            <w:shd w:val="clear" w:color="auto" w:fill="FFFFFF"/>
          </w:tcPr>
          <w:p w14:paraId="2C9984D3" w14:textId="77777777" w:rsidR="00030893" w:rsidRPr="000806F8" w:rsidRDefault="00030893" w:rsidP="00030893">
            <w:pPr>
              <w:spacing w:before="60" w:after="60"/>
              <w:ind w:right="217" w:firstLine="0"/>
              <w:jc w:val="right"/>
              <w:rPr>
                <w:sz w:val="24"/>
                <w:szCs w:val="17"/>
              </w:rPr>
            </w:pPr>
            <w:r w:rsidRPr="000806F8">
              <w:rPr>
                <w:sz w:val="24"/>
                <w:szCs w:val="17"/>
              </w:rPr>
              <w:t>30,000</w:t>
            </w:r>
          </w:p>
        </w:tc>
      </w:tr>
      <w:tr w:rsidR="00030893" w:rsidRPr="003574DD" w14:paraId="33A3914C" w14:textId="77777777">
        <w:tblPrEx>
          <w:tblCellMar>
            <w:top w:w="0" w:type="dxa"/>
            <w:bottom w:w="0" w:type="dxa"/>
          </w:tblCellMar>
        </w:tblPrEx>
        <w:tc>
          <w:tcPr>
            <w:tcW w:w="2035" w:type="dxa"/>
            <w:tcBorders>
              <w:top w:val="single" w:sz="4" w:space="0" w:color="auto"/>
            </w:tcBorders>
            <w:shd w:val="clear" w:color="auto" w:fill="FFFFFF"/>
          </w:tcPr>
          <w:p w14:paraId="67C3F598" w14:textId="77777777" w:rsidR="00030893" w:rsidRPr="000806F8" w:rsidRDefault="00030893" w:rsidP="00030893">
            <w:pPr>
              <w:spacing w:before="60" w:after="60"/>
              <w:ind w:firstLine="0"/>
              <w:jc w:val="both"/>
              <w:rPr>
                <w:sz w:val="24"/>
                <w:szCs w:val="17"/>
              </w:rPr>
            </w:pPr>
            <w:r w:rsidRPr="000806F8">
              <w:rPr>
                <w:sz w:val="24"/>
                <w:szCs w:val="17"/>
              </w:rPr>
              <w:t>Fer</w:t>
            </w:r>
          </w:p>
        </w:tc>
        <w:tc>
          <w:tcPr>
            <w:tcW w:w="1393" w:type="dxa"/>
            <w:tcBorders>
              <w:top w:val="single" w:sz="4" w:space="0" w:color="auto"/>
            </w:tcBorders>
            <w:shd w:val="clear" w:color="auto" w:fill="FFFFFF"/>
          </w:tcPr>
          <w:p w14:paraId="63B1BC0E" w14:textId="77777777" w:rsidR="00030893" w:rsidRPr="000806F8" w:rsidRDefault="00030893" w:rsidP="00030893">
            <w:pPr>
              <w:spacing w:before="60" w:after="60"/>
              <w:ind w:right="448" w:firstLine="0"/>
              <w:jc w:val="right"/>
              <w:rPr>
                <w:sz w:val="24"/>
                <w:szCs w:val="17"/>
              </w:rPr>
            </w:pPr>
            <w:r w:rsidRPr="000806F8">
              <w:rPr>
                <w:sz w:val="24"/>
                <w:szCs w:val="17"/>
              </w:rPr>
              <w:t>207</w:t>
            </w:r>
          </w:p>
        </w:tc>
        <w:tc>
          <w:tcPr>
            <w:tcW w:w="1393" w:type="dxa"/>
            <w:tcBorders>
              <w:top w:val="single" w:sz="4" w:space="0" w:color="auto"/>
            </w:tcBorders>
            <w:shd w:val="clear" w:color="auto" w:fill="FFFFFF"/>
          </w:tcPr>
          <w:p w14:paraId="34885E3F" w14:textId="77777777" w:rsidR="00030893" w:rsidRPr="000806F8" w:rsidRDefault="00030893" w:rsidP="00030893">
            <w:pPr>
              <w:spacing w:before="60" w:after="60"/>
              <w:ind w:right="221" w:firstLine="0"/>
              <w:jc w:val="right"/>
              <w:rPr>
                <w:sz w:val="24"/>
                <w:szCs w:val="17"/>
              </w:rPr>
            </w:pPr>
            <w:r w:rsidRPr="000806F8">
              <w:rPr>
                <w:sz w:val="24"/>
                <w:szCs w:val="17"/>
              </w:rPr>
              <w:t>2,000</w:t>
            </w:r>
          </w:p>
        </w:tc>
        <w:tc>
          <w:tcPr>
            <w:tcW w:w="1393" w:type="dxa"/>
            <w:tcBorders>
              <w:top w:val="single" w:sz="4" w:space="0" w:color="auto"/>
            </w:tcBorders>
            <w:shd w:val="clear" w:color="auto" w:fill="FFFFFF"/>
          </w:tcPr>
          <w:p w14:paraId="6E9465B5" w14:textId="77777777" w:rsidR="00030893" w:rsidRPr="000806F8" w:rsidRDefault="00030893" w:rsidP="00030893">
            <w:pPr>
              <w:spacing w:before="60" w:after="60"/>
              <w:ind w:firstLine="0"/>
              <w:rPr>
                <w:sz w:val="24"/>
                <w:szCs w:val="17"/>
              </w:rPr>
            </w:pPr>
            <w:r w:rsidRPr="000806F8">
              <w:rPr>
                <w:sz w:val="24"/>
                <w:szCs w:val="17"/>
              </w:rPr>
              <w:t>Argent</w:t>
            </w:r>
          </w:p>
        </w:tc>
        <w:tc>
          <w:tcPr>
            <w:tcW w:w="1393" w:type="dxa"/>
            <w:tcBorders>
              <w:top w:val="single" w:sz="4" w:space="0" w:color="auto"/>
            </w:tcBorders>
            <w:shd w:val="clear" w:color="auto" w:fill="FFFFFF"/>
          </w:tcPr>
          <w:p w14:paraId="4E0ED441" w14:textId="77777777" w:rsidR="00030893" w:rsidRPr="000806F8" w:rsidRDefault="00030893" w:rsidP="00030893">
            <w:pPr>
              <w:spacing w:before="60" w:after="60"/>
              <w:ind w:right="217" w:firstLine="0"/>
              <w:jc w:val="right"/>
              <w:rPr>
                <w:sz w:val="24"/>
                <w:szCs w:val="17"/>
              </w:rPr>
            </w:pPr>
            <w:r w:rsidRPr="000806F8">
              <w:rPr>
                <w:sz w:val="24"/>
                <w:szCs w:val="17"/>
              </w:rPr>
              <w:t>0.001</w:t>
            </w:r>
          </w:p>
        </w:tc>
        <w:tc>
          <w:tcPr>
            <w:tcW w:w="1393" w:type="dxa"/>
            <w:tcBorders>
              <w:top w:val="single" w:sz="4" w:space="0" w:color="auto"/>
            </w:tcBorders>
            <w:shd w:val="clear" w:color="auto" w:fill="FFFFFF"/>
          </w:tcPr>
          <w:p w14:paraId="29F19310" w14:textId="77777777" w:rsidR="00030893" w:rsidRPr="000806F8" w:rsidRDefault="00030893" w:rsidP="00030893">
            <w:pPr>
              <w:spacing w:before="60" w:after="60"/>
              <w:ind w:right="217" w:firstLine="0"/>
              <w:jc w:val="right"/>
              <w:rPr>
                <w:sz w:val="24"/>
                <w:szCs w:val="17"/>
              </w:rPr>
            </w:pPr>
            <w:r w:rsidRPr="000806F8">
              <w:rPr>
                <w:sz w:val="24"/>
                <w:szCs w:val="17"/>
              </w:rPr>
              <w:t>100</w:t>
            </w:r>
          </w:p>
        </w:tc>
      </w:tr>
      <w:tr w:rsidR="00030893" w:rsidRPr="003574DD" w14:paraId="18D6DF06" w14:textId="77777777">
        <w:tblPrEx>
          <w:tblCellMar>
            <w:top w:w="0" w:type="dxa"/>
            <w:bottom w:w="0" w:type="dxa"/>
          </w:tblCellMar>
        </w:tblPrEx>
        <w:tc>
          <w:tcPr>
            <w:tcW w:w="2035" w:type="dxa"/>
            <w:tcBorders>
              <w:top w:val="single" w:sz="4" w:space="0" w:color="auto"/>
            </w:tcBorders>
            <w:shd w:val="clear" w:color="auto" w:fill="FFFFFF"/>
          </w:tcPr>
          <w:p w14:paraId="2509EB33" w14:textId="77777777" w:rsidR="00030893" w:rsidRPr="000806F8" w:rsidRDefault="00030893" w:rsidP="00030893">
            <w:pPr>
              <w:spacing w:before="60" w:after="60"/>
              <w:ind w:firstLine="0"/>
              <w:jc w:val="both"/>
              <w:rPr>
                <w:sz w:val="24"/>
                <w:szCs w:val="17"/>
              </w:rPr>
            </w:pPr>
            <w:r w:rsidRPr="000806F8">
              <w:rPr>
                <w:sz w:val="24"/>
                <w:szCs w:val="17"/>
              </w:rPr>
              <w:t>Cobalt</w:t>
            </w:r>
          </w:p>
        </w:tc>
        <w:tc>
          <w:tcPr>
            <w:tcW w:w="1393" w:type="dxa"/>
            <w:tcBorders>
              <w:top w:val="single" w:sz="4" w:space="0" w:color="auto"/>
            </w:tcBorders>
            <w:shd w:val="clear" w:color="auto" w:fill="FFFFFF"/>
          </w:tcPr>
          <w:p w14:paraId="0890CE29" w14:textId="77777777" w:rsidR="00030893" w:rsidRPr="000806F8" w:rsidRDefault="00030893" w:rsidP="00030893">
            <w:pPr>
              <w:spacing w:before="60" w:after="60"/>
              <w:ind w:right="448" w:firstLine="0"/>
              <w:jc w:val="right"/>
              <w:rPr>
                <w:sz w:val="24"/>
                <w:szCs w:val="17"/>
              </w:rPr>
            </w:pPr>
            <w:r w:rsidRPr="000806F8">
              <w:rPr>
                <w:sz w:val="24"/>
                <w:szCs w:val="17"/>
              </w:rPr>
              <w:t>5.2</w:t>
            </w:r>
          </w:p>
        </w:tc>
        <w:tc>
          <w:tcPr>
            <w:tcW w:w="1393" w:type="dxa"/>
            <w:tcBorders>
              <w:top w:val="single" w:sz="4" w:space="0" w:color="auto"/>
            </w:tcBorders>
            <w:shd w:val="clear" w:color="auto" w:fill="FFFFFF"/>
          </w:tcPr>
          <w:p w14:paraId="3641AB13" w14:textId="77777777" w:rsidR="00030893" w:rsidRPr="000806F8" w:rsidRDefault="00030893" w:rsidP="00030893">
            <w:pPr>
              <w:spacing w:before="60" w:after="60"/>
              <w:ind w:right="221" w:firstLine="0"/>
              <w:jc w:val="right"/>
              <w:rPr>
                <w:sz w:val="24"/>
                <w:szCs w:val="17"/>
              </w:rPr>
            </w:pPr>
            <w:r w:rsidRPr="000806F8">
              <w:rPr>
                <w:sz w:val="24"/>
                <w:szCs w:val="17"/>
              </w:rPr>
              <w:t>200,000</w:t>
            </w:r>
          </w:p>
        </w:tc>
        <w:tc>
          <w:tcPr>
            <w:tcW w:w="1393" w:type="dxa"/>
            <w:tcBorders>
              <w:top w:val="single" w:sz="4" w:space="0" w:color="auto"/>
            </w:tcBorders>
            <w:shd w:val="clear" w:color="auto" w:fill="FFFFFF"/>
          </w:tcPr>
          <w:p w14:paraId="104CC9E1" w14:textId="77777777" w:rsidR="00030893" w:rsidRPr="000806F8" w:rsidRDefault="00030893" w:rsidP="00030893">
            <w:pPr>
              <w:spacing w:before="60" w:after="60"/>
              <w:ind w:firstLine="0"/>
              <w:rPr>
                <w:sz w:val="24"/>
                <w:szCs w:val="17"/>
              </w:rPr>
            </w:pPr>
            <w:r w:rsidRPr="000806F8">
              <w:rPr>
                <w:sz w:val="24"/>
                <w:szCs w:val="17"/>
              </w:rPr>
              <w:t>Plomb</w:t>
            </w:r>
          </w:p>
        </w:tc>
        <w:tc>
          <w:tcPr>
            <w:tcW w:w="1393" w:type="dxa"/>
            <w:tcBorders>
              <w:top w:val="single" w:sz="4" w:space="0" w:color="auto"/>
            </w:tcBorders>
            <w:shd w:val="clear" w:color="auto" w:fill="FFFFFF"/>
          </w:tcPr>
          <w:p w14:paraId="6CE96546" w14:textId="77777777" w:rsidR="00030893" w:rsidRPr="000806F8" w:rsidRDefault="00030893" w:rsidP="00030893">
            <w:pPr>
              <w:spacing w:before="60" w:after="60"/>
              <w:ind w:right="217" w:firstLine="0"/>
              <w:jc w:val="right"/>
              <w:rPr>
                <w:sz w:val="24"/>
                <w:szCs w:val="17"/>
              </w:rPr>
            </w:pPr>
            <w:r w:rsidRPr="000806F8">
              <w:rPr>
                <w:sz w:val="24"/>
                <w:szCs w:val="17"/>
              </w:rPr>
              <w:t>1.3</w:t>
            </w:r>
          </w:p>
        </w:tc>
        <w:tc>
          <w:tcPr>
            <w:tcW w:w="1393" w:type="dxa"/>
            <w:tcBorders>
              <w:top w:val="single" w:sz="4" w:space="0" w:color="auto"/>
            </w:tcBorders>
            <w:shd w:val="clear" w:color="auto" w:fill="FFFFFF"/>
          </w:tcPr>
          <w:p w14:paraId="50DF1288" w14:textId="77777777" w:rsidR="00030893" w:rsidRPr="000806F8" w:rsidRDefault="00030893" w:rsidP="00030893">
            <w:pPr>
              <w:spacing w:before="60" w:after="60"/>
              <w:ind w:right="217" w:firstLine="0"/>
              <w:jc w:val="right"/>
              <w:rPr>
                <w:sz w:val="24"/>
                <w:szCs w:val="17"/>
              </w:rPr>
            </w:pPr>
            <w:r w:rsidRPr="000806F8">
              <w:rPr>
                <w:sz w:val="24"/>
                <w:szCs w:val="17"/>
              </w:rPr>
              <w:t>1,000</w:t>
            </w:r>
          </w:p>
        </w:tc>
      </w:tr>
      <w:tr w:rsidR="00030893" w:rsidRPr="003574DD" w14:paraId="3DFD2A32" w14:textId="77777777">
        <w:tblPrEx>
          <w:tblCellMar>
            <w:top w:w="0" w:type="dxa"/>
            <w:bottom w:w="0" w:type="dxa"/>
          </w:tblCellMar>
        </w:tblPrEx>
        <w:tc>
          <w:tcPr>
            <w:tcW w:w="2035" w:type="dxa"/>
            <w:tcBorders>
              <w:top w:val="single" w:sz="4" w:space="0" w:color="auto"/>
              <w:bottom w:val="single" w:sz="4" w:space="0" w:color="auto"/>
            </w:tcBorders>
            <w:shd w:val="clear" w:color="auto" w:fill="FFFFFF"/>
          </w:tcPr>
          <w:p w14:paraId="0636A713" w14:textId="77777777" w:rsidR="00030893" w:rsidRPr="000806F8" w:rsidRDefault="00030893" w:rsidP="00030893">
            <w:pPr>
              <w:spacing w:before="60" w:after="60"/>
              <w:ind w:firstLine="0"/>
              <w:jc w:val="both"/>
              <w:rPr>
                <w:sz w:val="24"/>
                <w:szCs w:val="17"/>
              </w:rPr>
            </w:pPr>
            <w:r w:rsidRPr="000806F8">
              <w:rPr>
                <w:sz w:val="24"/>
                <w:szCs w:val="17"/>
              </w:rPr>
              <w:t>Nickel</w:t>
            </w:r>
          </w:p>
        </w:tc>
        <w:tc>
          <w:tcPr>
            <w:tcW w:w="1393" w:type="dxa"/>
            <w:tcBorders>
              <w:top w:val="single" w:sz="4" w:space="0" w:color="auto"/>
              <w:bottom w:val="single" w:sz="4" w:space="0" w:color="auto"/>
            </w:tcBorders>
            <w:shd w:val="clear" w:color="auto" w:fill="FFFFFF"/>
          </w:tcPr>
          <w:p w14:paraId="79B438B9" w14:textId="77777777" w:rsidR="00030893" w:rsidRPr="000806F8" w:rsidRDefault="00030893" w:rsidP="00030893">
            <w:pPr>
              <w:spacing w:before="60" w:after="60"/>
              <w:ind w:right="448" w:firstLine="0"/>
              <w:jc w:val="right"/>
              <w:rPr>
                <w:sz w:val="24"/>
                <w:szCs w:val="17"/>
              </w:rPr>
            </w:pPr>
            <w:r w:rsidRPr="000806F8">
              <w:rPr>
                <w:sz w:val="24"/>
                <w:szCs w:val="17"/>
              </w:rPr>
              <w:t>14.7</w:t>
            </w:r>
          </w:p>
        </w:tc>
        <w:tc>
          <w:tcPr>
            <w:tcW w:w="1393" w:type="dxa"/>
            <w:tcBorders>
              <w:top w:val="single" w:sz="4" w:space="0" w:color="auto"/>
              <w:bottom w:val="single" w:sz="4" w:space="0" w:color="auto"/>
            </w:tcBorders>
            <w:shd w:val="clear" w:color="auto" w:fill="FFFFFF"/>
          </w:tcPr>
          <w:p w14:paraId="11F11396" w14:textId="77777777" w:rsidR="00030893" w:rsidRPr="000806F8" w:rsidRDefault="00030893" w:rsidP="00030893">
            <w:pPr>
              <w:spacing w:before="60" w:after="60"/>
              <w:ind w:right="221" w:firstLine="0"/>
              <w:jc w:val="right"/>
              <w:rPr>
                <w:sz w:val="24"/>
                <w:szCs w:val="17"/>
              </w:rPr>
            </w:pPr>
            <w:r w:rsidRPr="000806F8">
              <w:rPr>
                <w:sz w:val="24"/>
                <w:szCs w:val="17"/>
              </w:rPr>
              <w:t>150,000</w:t>
            </w:r>
          </w:p>
        </w:tc>
        <w:tc>
          <w:tcPr>
            <w:tcW w:w="1393" w:type="dxa"/>
            <w:tcBorders>
              <w:top w:val="single" w:sz="4" w:space="0" w:color="auto"/>
              <w:bottom w:val="single" w:sz="4" w:space="0" w:color="auto"/>
            </w:tcBorders>
            <w:shd w:val="clear" w:color="auto" w:fill="FFFFFF"/>
          </w:tcPr>
          <w:p w14:paraId="68891710" w14:textId="77777777" w:rsidR="00030893" w:rsidRPr="000806F8" w:rsidRDefault="00030893" w:rsidP="00030893">
            <w:pPr>
              <w:spacing w:before="60" w:after="60"/>
              <w:ind w:firstLine="0"/>
              <w:jc w:val="right"/>
              <w:rPr>
                <w:sz w:val="24"/>
                <w:szCs w:val="10"/>
              </w:rPr>
            </w:pPr>
          </w:p>
        </w:tc>
        <w:tc>
          <w:tcPr>
            <w:tcW w:w="1393" w:type="dxa"/>
            <w:tcBorders>
              <w:top w:val="single" w:sz="4" w:space="0" w:color="auto"/>
              <w:bottom w:val="single" w:sz="4" w:space="0" w:color="auto"/>
            </w:tcBorders>
            <w:shd w:val="clear" w:color="auto" w:fill="FFFFFF"/>
          </w:tcPr>
          <w:p w14:paraId="6E46BC24" w14:textId="77777777" w:rsidR="00030893" w:rsidRPr="000806F8" w:rsidRDefault="00030893" w:rsidP="00030893">
            <w:pPr>
              <w:spacing w:before="60" w:after="60"/>
              <w:ind w:right="217" w:firstLine="0"/>
              <w:jc w:val="right"/>
              <w:rPr>
                <w:sz w:val="24"/>
                <w:szCs w:val="10"/>
              </w:rPr>
            </w:pPr>
          </w:p>
        </w:tc>
        <w:tc>
          <w:tcPr>
            <w:tcW w:w="1393" w:type="dxa"/>
            <w:tcBorders>
              <w:top w:val="single" w:sz="4" w:space="0" w:color="auto"/>
              <w:bottom w:val="single" w:sz="4" w:space="0" w:color="auto"/>
            </w:tcBorders>
            <w:shd w:val="clear" w:color="auto" w:fill="FFFFFF"/>
          </w:tcPr>
          <w:p w14:paraId="2AACB088" w14:textId="77777777" w:rsidR="00030893" w:rsidRPr="000806F8" w:rsidRDefault="00030893" w:rsidP="00030893">
            <w:pPr>
              <w:spacing w:before="60" w:after="60"/>
              <w:ind w:right="217" w:firstLine="0"/>
              <w:jc w:val="right"/>
              <w:rPr>
                <w:sz w:val="24"/>
                <w:szCs w:val="10"/>
              </w:rPr>
            </w:pPr>
          </w:p>
        </w:tc>
      </w:tr>
    </w:tbl>
    <w:p w14:paraId="3448A35F" w14:textId="77777777" w:rsidR="00030893" w:rsidRDefault="00030893" w:rsidP="00030893">
      <w:pPr>
        <w:spacing w:before="120" w:after="120"/>
        <w:jc w:val="both"/>
        <w:rPr>
          <w:vertAlign w:val="superscript"/>
        </w:rPr>
      </w:pPr>
    </w:p>
    <w:p w14:paraId="61B039DE" w14:textId="77777777" w:rsidR="00030893" w:rsidRPr="003574DD" w:rsidRDefault="00030893" w:rsidP="00030893">
      <w:pPr>
        <w:spacing w:before="120" w:after="120"/>
        <w:jc w:val="both"/>
      </w:pPr>
      <w:r>
        <w:t>[154]</w:t>
      </w:r>
    </w:p>
    <w:p w14:paraId="40A8E8FE" w14:textId="77777777" w:rsidR="00030893" w:rsidRPr="003574DD" w:rsidRDefault="00030893" w:rsidP="00030893">
      <w:pPr>
        <w:spacing w:before="120" w:after="120"/>
        <w:jc w:val="both"/>
      </w:pPr>
      <w:r w:rsidRPr="003574DD">
        <w:t>Les ressources métalliques contenues dans les nodules multiplient par 200 les réserves d’aluminium, par 4,000 celles de manganèse, par 5,000 celles de cobalt, 1,500 celles de nickel, 150 celles de cuivre</w:t>
      </w:r>
      <w:r>
        <w:t> ;</w:t>
      </w:r>
      <w:r w:rsidRPr="003574DD">
        <w:t xml:space="preserve"> elles assurent des ressources considérables en zinc, gallium, zirc</w:t>
      </w:r>
      <w:r w:rsidRPr="003574DD">
        <w:t>o</w:t>
      </w:r>
      <w:r w:rsidRPr="003574DD">
        <w:t>nium, molybdène, plomb et des ressources que l’on peut qualifier d'i</w:t>
      </w:r>
      <w:r w:rsidRPr="003574DD">
        <w:t>l</w:t>
      </w:r>
      <w:r w:rsidRPr="003574DD">
        <w:t>limitées en manganèse, titanium et vanadium.</w:t>
      </w:r>
    </w:p>
    <w:p w14:paraId="2AFF2EF8" w14:textId="77777777" w:rsidR="00030893" w:rsidRDefault="00030893" w:rsidP="00030893">
      <w:pPr>
        <w:spacing w:before="120" w:after="120"/>
        <w:jc w:val="both"/>
      </w:pPr>
      <w:r>
        <w:br w:type="page"/>
      </w:r>
    </w:p>
    <w:p w14:paraId="1AB999A4" w14:textId="77777777" w:rsidR="00030893" w:rsidRPr="006A0B89" w:rsidRDefault="00030893" w:rsidP="00030893">
      <w:pPr>
        <w:pStyle w:val="b"/>
        <w:outlineLvl w:val="0"/>
      </w:pPr>
      <w:r w:rsidRPr="006A0B89">
        <w:t>Dans l'eau de mer</w:t>
      </w:r>
    </w:p>
    <w:p w14:paraId="5D47EF3C" w14:textId="77777777" w:rsidR="00030893" w:rsidRDefault="00030893" w:rsidP="00030893">
      <w:pPr>
        <w:spacing w:before="120" w:after="120"/>
        <w:jc w:val="both"/>
      </w:pPr>
    </w:p>
    <w:p w14:paraId="2BB1B5A7" w14:textId="77777777" w:rsidR="00030893" w:rsidRPr="006A0B89" w:rsidRDefault="00030893" w:rsidP="00030893">
      <w:pPr>
        <w:spacing w:before="120" w:after="120"/>
        <w:jc w:val="both"/>
      </w:pPr>
      <w:r w:rsidRPr="003574DD">
        <w:t>Environ 70% de la surface terrestre est constituée d'eau (surtout d’eau de mer) contenant une grande quantité d’éléments chimiques. Si la plupart de ces éléments ont une concentration très faible, la mer r</w:t>
      </w:r>
      <w:r w:rsidRPr="003574DD">
        <w:t>e</w:t>
      </w:r>
      <w:r w:rsidRPr="003574DD">
        <w:t>présente pour six d’entre eux une source d'approvisionnement en compétition commerciale avec les autres sources. Les tableaux 11 et 12 montrent respectivement les concentrations moyennes dans l’eau de mer de ces six éléments sujets à une récupération et la proportion d’origine marine actuellement produite pour certains d’entre eux</w:t>
      </w:r>
      <w:r>
        <w:t> </w:t>
      </w:r>
      <w:r>
        <w:rPr>
          <w:rStyle w:val="Appelnotedebasdep"/>
        </w:rPr>
        <w:footnoteReference w:id="174"/>
      </w:r>
    </w:p>
    <w:p w14:paraId="5B928DE0" w14:textId="77777777" w:rsidR="00030893" w:rsidRDefault="00030893" w:rsidP="00030893">
      <w:pPr>
        <w:spacing w:before="120" w:after="120"/>
        <w:jc w:val="both"/>
      </w:pPr>
    </w:p>
    <w:p w14:paraId="2059ABC9" w14:textId="77777777" w:rsidR="00030893" w:rsidRDefault="00030893" w:rsidP="00030893">
      <w:pPr>
        <w:pStyle w:val="figtitre0"/>
        <w:outlineLvl w:val="0"/>
      </w:pPr>
      <w:r w:rsidRPr="003574DD">
        <w:t>Tableau 11.</w:t>
      </w:r>
    </w:p>
    <w:p w14:paraId="2B1FF698" w14:textId="77777777" w:rsidR="00030893" w:rsidRPr="003574DD" w:rsidRDefault="00030893" w:rsidP="00030893">
      <w:pPr>
        <w:pStyle w:val="figtitrest"/>
      </w:pPr>
      <w:r w:rsidRPr="003574DD">
        <w:t>Concentration moyenne dans l'eau de mer (en parties par millions)</w:t>
      </w:r>
    </w:p>
    <w:tbl>
      <w:tblPr>
        <w:tblOverlap w:val="never"/>
        <w:tblW w:w="0" w:type="auto"/>
        <w:tblLayout w:type="fixed"/>
        <w:tblCellMar>
          <w:left w:w="10" w:type="dxa"/>
          <w:right w:w="10" w:type="dxa"/>
        </w:tblCellMar>
        <w:tblLook w:val="04A0" w:firstRow="1" w:lastRow="0" w:firstColumn="1" w:lastColumn="0" w:noHBand="0" w:noVBand="1"/>
      </w:tblPr>
      <w:tblGrid>
        <w:gridCol w:w="1720"/>
        <w:gridCol w:w="2070"/>
        <w:gridCol w:w="2070"/>
        <w:gridCol w:w="2070"/>
      </w:tblGrid>
      <w:tr w:rsidR="00030893" w:rsidRPr="003574DD" w14:paraId="5DC39138" w14:textId="77777777">
        <w:tblPrEx>
          <w:tblCellMar>
            <w:top w:w="0" w:type="dxa"/>
            <w:bottom w:w="0" w:type="dxa"/>
          </w:tblCellMar>
        </w:tblPrEx>
        <w:tc>
          <w:tcPr>
            <w:tcW w:w="1720" w:type="dxa"/>
            <w:tcBorders>
              <w:top w:val="single" w:sz="4" w:space="0" w:color="auto"/>
            </w:tcBorders>
            <w:shd w:val="clear" w:color="auto" w:fill="EEECE1"/>
            <w:vAlign w:val="bottom"/>
          </w:tcPr>
          <w:p w14:paraId="0443DE05" w14:textId="77777777" w:rsidR="00030893" w:rsidRPr="000168DE" w:rsidRDefault="00030893" w:rsidP="00030893">
            <w:pPr>
              <w:spacing w:before="60" w:after="60"/>
              <w:ind w:firstLine="0"/>
              <w:jc w:val="both"/>
              <w:rPr>
                <w:sz w:val="24"/>
                <w:szCs w:val="13"/>
              </w:rPr>
            </w:pPr>
            <w:r>
              <w:rPr>
                <w:sz w:val="24"/>
                <w:szCs w:val="13"/>
              </w:rPr>
              <w:t>É</w:t>
            </w:r>
            <w:r w:rsidRPr="000168DE">
              <w:rPr>
                <w:sz w:val="24"/>
                <w:szCs w:val="13"/>
              </w:rPr>
              <w:t>lément</w:t>
            </w:r>
          </w:p>
        </w:tc>
        <w:tc>
          <w:tcPr>
            <w:tcW w:w="2070" w:type="dxa"/>
            <w:tcBorders>
              <w:top w:val="single" w:sz="4" w:space="0" w:color="auto"/>
            </w:tcBorders>
            <w:shd w:val="clear" w:color="auto" w:fill="EEECE1"/>
            <w:vAlign w:val="bottom"/>
          </w:tcPr>
          <w:p w14:paraId="3AA90D28" w14:textId="77777777" w:rsidR="00030893" w:rsidRPr="000168DE" w:rsidRDefault="00030893" w:rsidP="00030893">
            <w:pPr>
              <w:spacing w:before="60" w:after="60"/>
              <w:ind w:firstLine="0"/>
              <w:jc w:val="center"/>
              <w:rPr>
                <w:sz w:val="24"/>
                <w:szCs w:val="13"/>
              </w:rPr>
            </w:pPr>
            <w:r w:rsidRPr="000168DE">
              <w:rPr>
                <w:sz w:val="24"/>
                <w:szCs w:val="13"/>
              </w:rPr>
              <w:t>Concentration</w:t>
            </w:r>
            <w:r w:rsidRPr="000168DE">
              <w:rPr>
                <w:sz w:val="24"/>
                <w:szCs w:val="13"/>
              </w:rPr>
              <w:br/>
              <w:t>(p.p.m.)</w:t>
            </w:r>
          </w:p>
        </w:tc>
        <w:tc>
          <w:tcPr>
            <w:tcW w:w="2070" w:type="dxa"/>
            <w:tcBorders>
              <w:top w:val="single" w:sz="4" w:space="0" w:color="auto"/>
            </w:tcBorders>
            <w:shd w:val="clear" w:color="auto" w:fill="EEECE1"/>
            <w:vAlign w:val="bottom"/>
          </w:tcPr>
          <w:p w14:paraId="026A78DF" w14:textId="77777777" w:rsidR="00030893" w:rsidRPr="000168DE" w:rsidRDefault="00030893" w:rsidP="00030893">
            <w:pPr>
              <w:spacing w:before="60" w:after="60"/>
              <w:ind w:firstLine="0"/>
              <w:jc w:val="center"/>
              <w:rPr>
                <w:sz w:val="24"/>
                <w:szCs w:val="13"/>
              </w:rPr>
            </w:pPr>
            <w:r w:rsidRPr="000168DE">
              <w:rPr>
                <w:sz w:val="24"/>
                <w:szCs w:val="13"/>
              </w:rPr>
              <w:t>Élément</w:t>
            </w:r>
          </w:p>
        </w:tc>
        <w:tc>
          <w:tcPr>
            <w:tcW w:w="2070" w:type="dxa"/>
            <w:tcBorders>
              <w:top w:val="single" w:sz="4" w:space="0" w:color="auto"/>
            </w:tcBorders>
            <w:shd w:val="clear" w:color="auto" w:fill="EEECE1"/>
            <w:vAlign w:val="bottom"/>
          </w:tcPr>
          <w:p w14:paraId="49ABC579" w14:textId="77777777" w:rsidR="00030893" w:rsidRPr="000168DE" w:rsidRDefault="00030893" w:rsidP="00030893">
            <w:pPr>
              <w:spacing w:before="60" w:after="60"/>
              <w:ind w:firstLine="0"/>
              <w:jc w:val="center"/>
              <w:rPr>
                <w:sz w:val="24"/>
                <w:szCs w:val="13"/>
              </w:rPr>
            </w:pPr>
            <w:r w:rsidRPr="000168DE">
              <w:rPr>
                <w:sz w:val="24"/>
                <w:szCs w:val="13"/>
              </w:rPr>
              <w:t>Concentration</w:t>
            </w:r>
            <w:r w:rsidRPr="000168DE">
              <w:rPr>
                <w:sz w:val="24"/>
                <w:szCs w:val="13"/>
              </w:rPr>
              <w:br/>
              <w:t>(p.p.m.)</w:t>
            </w:r>
          </w:p>
        </w:tc>
      </w:tr>
      <w:tr w:rsidR="00030893" w:rsidRPr="003574DD" w14:paraId="67E6CFA0" w14:textId="77777777">
        <w:tblPrEx>
          <w:tblCellMar>
            <w:top w:w="0" w:type="dxa"/>
            <w:bottom w:w="0" w:type="dxa"/>
          </w:tblCellMar>
        </w:tblPrEx>
        <w:tc>
          <w:tcPr>
            <w:tcW w:w="1720" w:type="dxa"/>
            <w:tcBorders>
              <w:top w:val="single" w:sz="4" w:space="0" w:color="auto"/>
            </w:tcBorders>
            <w:shd w:val="clear" w:color="auto" w:fill="FFFFFF"/>
          </w:tcPr>
          <w:p w14:paraId="32A6EF28" w14:textId="77777777" w:rsidR="00030893" w:rsidRPr="000168DE" w:rsidRDefault="00030893" w:rsidP="00030893">
            <w:pPr>
              <w:spacing w:before="60" w:after="60"/>
              <w:ind w:firstLine="0"/>
              <w:jc w:val="both"/>
              <w:rPr>
                <w:sz w:val="24"/>
                <w:szCs w:val="17"/>
              </w:rPr>
            </w:pPr>
            <w:r w:rsidRPr="000168DE">
              <w:rPr>
                <w:sz w:val="24"/>
                <w:szCs w:val="17"/>
              </w:rPr>
              <w:t>Chlore</w:t>
            </w:r>
          </w:p>
        </w:tc>
        <w:tc>
          <w:tcPr>
            <w:tcW w:w="2070" w:type="dxa"/>
            <w:tcBorders>
              <w:top w:val="single" w:sz="4" w:space="0" w:color="auto"/>
            </w:tcBorders>
            <w:shd w:val="clear" w:color="auto" w:fill="FFFFFF"/>
          </w:tcPr>
          <w:p w14:paraId="493194E4" w14:textId="77777777" w:rsidR="00030893" w:rsidRPr="000168DE" w:rsidRDefault="00030893" w:rsidP="00030893">
            <w:pPr>
              <w:spacing w:before="60" w:after="60"/>
              <w:ind w:right="890" w:firstLine="0"/>
              <w:jc w:val="right"/>
              <w:rPr>
                <w:sz w:val="24"/>
                <w:szCs w:val="17"/>
              </w:rPr>
            </w:pPr>
            <w:r w:rsidRPr="000168DE">
              <w:rPr>
                <w:sz w:val="24"/>
                <w:szCs w:val="17"/>
              </w:rPr>
              <w:t>19,353</w:t>
            </w:r>
          </w:p>
        </w:tc>
        <w:tc>
          <w:tcPr>
            <w:tcW w:w="2070" w:type="dxa"/>
            <w:tcBorders>
              <w:top w:val="single" w:sz="4" w:space="0" w:color="auto"/>
            </w:tcBorders>
            <w:shd w:val="clear" w:color="auto" w:fill="FFFFFF"/>
          </w:tcPr>
          <w:p w14:paraId="0E29D3FC" w14:textId="77777777" w:rsidR="00030893" w:rsidRPr="000168DE" w:rsidRDefault="00030893" w:rsidP="00030893">
            <w:pPr>
              <w:spacing w:before="60" w:after="60"/>
              <w:ind w:firstLine="0"/>
              <w:jc w:val="both"/>
              <w:rPr>
                <w:sz w:val="24"/>
                <w:szCs w:val="17"/>
              </w:rPr>
            </w:pPr>
            <w:r w:rsidRPr="000168DE">
              <w:rPr>
                <w:sz w:val="24"/>
                <w:szCs w:val="17"/>
              </w:rPr>
              <w:t>Calcium</w:t>
            </w:r>
          </w:p>
        </w:tc>
        <w:tc>
          <w:tcPr>
            <w:tcW w:w="2070" w:type="dxa"/>
            <w:tcBorders>
              <w:top w:val="single" w:sz="4" w:space="0" w:color="auto"/>
            </w:tcBorders>
            <w:shd w:val="clear" w:color="auto" w:fill="FFFFFF"/>
          </w:tcPr>
          <w:p w14:paraId="75B62643" w14:textId="77777777" w:rsidR="00030893" w:rsidRPr="000168DE" w:rsidRDefault="00030893" w:rsidP="00030893">
            <w:pPr>
              <w:spacing w:before="60" w:after="60"/>
              <w:ind w:firstLine="0"/>
              <w:jc w:val="center"/>
              <w:rPr>
                <w:sz w:val="24"/>
                <w:szCs w:val="17"/>
              </w:rPr>
            </w:pPr>
            <w:r w:rsidRPr="000168DE">
              <w:rPr>
                <w:sz w:val="24"/>
                <w:szCs w:val="17"/>
              </w:rPr>
              <w:t>413</w:t>
            </w:r>
          </w:p>
        </w:tc>
      </w:tr>
      <w:tr w:rsidR="00030893" w:rsidRPr="003574DD" w14:paraId="670967D2" w14:textId="77777777">
        <w:tblPrEx>
          <w:tblCellMar>
            <w:top w:w="0" w:type="dxa"/>
            <w:bottom w:w="0" w:type="dxa"/>
          </w:tblCellMar>
        </w:tblPrEx>
        <w:tc>
          <w:tcPr>
            <w:tcW w:w="1720" w:type="dxa"/>
            <w:tcBorders>
              <w:top w:val="single" w:sz="4" w:space="0" w:color="auto"/>
              <w:bottom w:val="single" w:sz="4" w:space="0" w:color="auto"/>
            </w:tcBorders>
            <w:shd w:val="clear" w:color="auto" w:fill="FFFFFF"/>
          </w:tcPr>
          <w:p w14:paraId="1CB80D8F" w14:textId="77777777" w:rsidR="00030893" w:rsidRPr="000168DE" w:rsidRDefault="00030893" w:rsidP="00030893">
            <w:pPr>
              <w:spacing w:before="60" w:after="60"/>
              <w:ind w:firstLine="0"/>
              <w:jc w:val="both"/>
              <w:rPr>
                <w:sz w:val="24"/>
                <w:szCs w:val="17"/>
              </w:rPr>
            </w:pPr>
            <w:r w:rsidRPr="000168DE">
              <w:rPr>
                <w:sz w:val="24"/>
                <w:szCs w:val="17"/>
              </w:rPr>
              <w:t>Sodium</w:t>
            </w:r>
          </w:p>
        </w:tc>
        <w:tc>
          <w:tcPr>
            <w:tcW w:w="2070" w:type="dxa"/>
            <w:tcBorders>
              <w:top w:val="single" w:sz="4" w:space="0" w:color="auto"/>
              <w:bottom w:val="single" w:sz="4" w:space="0" w:color="auto"/>
            </w:tcBorders>
            <w:shd w:val="clear" w:color="auto" w:fill="FFFFFF"/>
          </w:tcPr>
          <w:p w14:paraId="5BECF805" w14:textId="77777777" w:rsidR="00030893" w:rsidRPr="000168DE" w:rsidRDefault="00030893" w:rsidP="00030893">
            <w:pPr>
              <w:spacing w:before="60" w:after="60"/>
              <w:ind w:right="890" w:firstLine="0"/>
              <w:jc w:val="right"/>
              <w:rPr>
                <w:sz w:val="24"/>
                <w:szCs w:val="17"/>
              </w:rPr>
            </w:pPr>
            <w:r w:rsidRPr="000168DE">
              <w:rPr>
                <w:sz w:val="24"/>
                <w:szCs w:val="17"/>
              </w:rPr>
              <w:t>10,760</w:t>
            </w:r>
          </w:p>
        </w:tc>
        <w:tc>
          <w:tcPr>
            <w:tcW w:w="2070" w:type="dxa"/>
            <w:tcBorders>
              <w:top w:val="single" w:sz="4" w:space="0" w:color="auto"/>
              <w:bottom w:val="single" w:sz="4" w:space="0" w:color="auto"/>
            </w:tcBorders>
            <w:shd w:val="clear" w:color="auto" w:fill="FFFFFF"/>
          </w:tcPr>
          <w:p w14:paraId="2CF3C630" w14:textId="77777777" w:rsidR="00030893" w:rsidRPr="000168DE" w:rsidRDefault="00030893" w:rsidP="00030893">
            <w:pPr>
              <w:spacing w:before="60" w:after="60"/>
              <w:ind w:firstLine="0"/>
              <w:jc w:val="both"/>
              <w:rPr>
                <w:sz w:val="24"/>
                <w:szCs w:val="17"/>
              </w:rPr>
            </w:pPr>
            <w:r w:rsidRPr="000168DE">
              <w:rPr>
                <w:sz w:val="24"/>
                <w:szCs w:val="17"/>
              </w:rPr>
              <w:t>Potassium</w:t>
            </w:r>
          </w:p>
        </w:tc>
        <w:tc>
          <w:tcPr>
            <w:tcW w:w="2070" w:type="dxa"/>
            <w:tcBorders>
              <w:top w:val="single" w:sz="4" w:space="0" w:color="auto"/>
              <w:bottom w:val="single" w:sz="4" w:space="0" w:color="auto"/>
            </w:tcBorders>
            <w:shd w:val="clear" w:color="auto" w:fill="FFFFFF"/>
          </w:tcPr>
          <w:p w14:paraId="1F06E845" w14:textId="77777777" w:rsidR="00030893" w:rsidRPr="000168DE" w:rsidRDefault="00030893" w:rsidP="00030893">
            <w:pPr>
              <w:spacing w:before="60" w:after="60"/>
              <w:ind w:firstLine="0"/>
              <w:jc w:val="center"/>
              <w:rPr>
                <w:sz w:val="24"/>
                <w:szCs w:val="17"/>
              </w:rPr>
            </w:pPr>
            <w:r w:rsidRPr="000168DE">
              <w:rPr>
                <w:sz w:val="24"/>
                <w:szCs w:val="17"/>
              </w:rPr>
              <w:t>387</w:t>
            </w:r>
          </w:p>
        </w:tc>
      </w:tr>
      <w:tr w:rsidR="00030893" w:rsidRPr="003574DD" w14:paraId="3ECE1702" w14:textId="77777777">
        <w:tblPrEx>
          <w:tblCellMar>
            <w:top w:w="0" w:type="dxa"/>
            <w:bottom w:w="0" w:type="dxa"/>
          </w:tblCellMar>
        </w:tblPrEx>
        <w:tc>
          <w:tcPr>
            <w:tcW w:w="1720" w:type="dxa"/>
            <w:tcBorders>
              <w:top w:val="single" w:sz="4" w:space="0" w:color="auto"/>
              <w:bottom w:val="single" w:sz="4" w:space="0" w:color="auto"/>
            </w:tcBorders>
            <w:shd w:val="clear" w:color="auto" w:fill="FFFFFF"/>
          </w:tcPr>
          <w:p w14:paraId="6EE0CB70" w14:textId="77777777" w:rsidR="00030893" w:rsidRPr="000168DE" w:rsidRDefault="00030893" w:rsidP="00030893">
            <w:pPr>
              <w:spacing w:before="60" w:after="60"/>
              <w:ind w:firstLine="0"/>
              <w:jc w:val="both"/>
              <w:rPr>
                <w:sz w:val="24"/>
                <w:szCs w:val="17"/>
              </w:rPr>
            </w:pPr>
            <w:r w:rsidRPr="000168DE">
              <w:rPr>
                <w:sz w:val="24"/>
                <w:szCs w:val="17"/>
              </w:rPr>
              <w:t>Magnésium</w:t>
            </w:r>
          </w:p>
        </w:tc>
        <w:tc>
          <w:tcPr>
            <w:tcW w:w="2070" w:type="dxa"/>
            <w:tcBorders>
              <w:top w:val="single" w:sz="4" w:space="0" w:color="auto"/>
              <w:bottom w:val="single" w:sz="4" w:space="0" w:color="auto"/>
            </w:tcBorders>
            <w:shd w:val="clear" w:color="auto" w:fill="FFFFFF"/>
          </w:tcPr>
          <w:p w14:paraId="40E973F6" w14:textId="77777777" w:rsidR="00030893" w:rsidRPr="000168DE" w:rsidRDefault="00030893" w:rsidP="00030893">
            <w:pPr>
              <w:spacing w:before="60" w:after="60"/>
              <w:ind w:right="890" w:firstLine="0"/>
              <w:jc w:val="right"/>
              <w:rPr>
                <w:sz w:val="24"/>
                <w:szCs w:val="17"/>
              </w:rPr>
            </w:pPr>
            <w:r w:rsidRPr="000168DE">
              <w:rPr>
                <w:sz w:val="24"/>
                <w:szCs w:val="17"/>
              </w:rPr>
              <w:t>1,294</w:t>
            </w:r>
          </w:p>
        </w:tc>
        <w:tc>
          <w:tcPr>
            <w:tcW w:w="2070" w:type="dxa"/>
            <w:tcBorders>
              <w:top w:val="single" w:sz="4" w:space="0" w:color="auto"/>
              <w:bottom w:val="single" w:sz="4" w:space="0" w:color="auto"/>
            </w:tcBorders>
            <w:shd w:val="clear" w:color="auto" w:fill="FFFFFF"/>
          </w:tcPr>
          <w:p w14:paraId="571269F9" w14:textId="77777777" w:rsidR="00030893" w:rsidRPr="000168DE" w:rsidRDefault="00030893" w:rsidP="00030893">
            <w:pPr>
              <w:spacing w:before="60" w:after="60"/>
              <w:ind w:firstLine="0"/>
              <w:jc w:val="both"/>
              <w:rPr>
                <w:sz w:val="24"/>
                <w:szCs w:val="17"/>
              </w:rPr>
            </w:pPr>
            <w:r w:rsidRPr="000168DE">
              <w:rPr>
                <w:sz w:val="24"/>
                <w:szCs w:val="17"/>
              </w:rPr>
              <w:t>Brome</w:t>
            </w:r>
          </w:p>
        </w:tc>
        <w:tc>
          <w:tcPr>
            <w:tcW w:w="2070" w:type="dxa"/>
            <w:tcBorders>
              <w:top w:val="single" w:sz="4" w:space="0" w:color="auto"/>
              <w:bottom w:val="single" w:sz="4" w:space="0" w:color="auto"/>
            </w:tcBorders>
            <w:shd w:val="clear" w:color="auto" w:fill="FFFFFF"/>
          </w:tcPr>
          <w:p w14:paraId="78786BD7" w14:textId="77777777" w:rsidR="00030893" w:rsidRPr="000168DE" w:rsidRDefault="00030893" w:rsidP="00030893">
            <w:pPr>
              <w:spacing w:before="60" w:after="60"/>
              <w:ind w:firstLine="0"/>
              <w:jc w:val="center"/>
              <w:rPr>
                <w:sz w:val="24"/>
                <w:szCs w:val="17"/>
              </w:rPr>
            </w:pPr>
            <w:r w:rsidRPr="000168DE">
              <w:rPr>
                <w:sz w:val="24"/>
                <w:szCs w:val="17"/>
              </w:rPr>
              <w:t>67.3</w:t>
            </w:r>
          </w:p>
        </w:tc>
      </w:tr>
    </w:tbl>
    <w:p w14:paraId="035583F8" w14:textId="77777777" w:rsidR="00030893" w:rsidRDefault="00030893" w:rsidP="00030893"/>
    <w:p w14:paraId="02B46537" w14:textId="77777777" w:rsidR="00030893" w:rsidRPr="002E1B6A" w:rsidRDefault="00030893" w:rsidP="00030893">
      <w:pPr>
        <w:pStyle w:val="figtitre0"/>
        <w:outlineLvl w:val="0"/>
      </w:pPr>
      <w:r w:rsidRPr="002E1B6A">
        <w:t>Tableau 12.</w:t>
      </w:r>
    </w:p>
    <w:p w14:paraId="5D9B9139" w14:textId="77777777" w:rsidR="00030893" w:rsidRDefault="00030893" w:rsidP="00030893">
      <w:pPr>
        <w:pStyle w:val="figtitrest"/>
      </w:pPr>
      <w:r w:rsidRPr="002E1B6A">
        <w:t>Production d'origine</w:t>
      </w:r>
      <w:r>
        <w:t xml:space="preserve"> </w:t>
      </w:r>
      <w:r w:rsidRPr="002E1B6A">
        <w:t>marine</w:t>
      </w:r>
    </w:p>
    <w:tbl>
      <w:tblPr>
        <w:tblOverlap w:val="never"/>
        <w:tblW w:w="0" w:type="auto"/>
        <w:tblInd w:w="-890" w:type="dxa"/>
        <w:tblLayout w:type="fixed"/>
        <w:tblCellMar>
          <w:left w:w="10" w:type="dxa"/>
          <w:right w:w="10" w:type="dxa"/>
        </w:tblCellMar>
        <w:tblLook w:val="04A0" w:firstRow="1" w:lastRow="0" w:firstColumn="1" w:lastColumn="0" w:noHBand="0" w:noVBand="1"/>
      </w:tblPr>
      <w:tblGrid>
        <w:gridCol w:w="2610"/>
        <w:gridCol w:w="2070"/>
        <w:gridCol w:w="2070"/>
        <w:gridCol w:w="2070"/>
      </w:tblGrid>
      <w:tr w:rsidR="00030893" w:rsidRPr="003574DD" w14:paraId="5AE95916" w14:textId="77777777">
        <w:tblPrEx>
          <w:tblCellMar>
            <w:top w:w="0" w:type="dxa"/>
            <w:bottom w:w="0" w:type="dxa"/>
          </w:tblCellMar>
        </w:tblPrEx>
        <w:tc>
          <w:tcPr>
            <w:tcW w:w="2610" w:type="dxa"/>
            <w:tcBorders>
              <w:top w:val="single" w:sz="4" w:space="0" w:color="auto"/>
            </w:tcBorders>
            <w:shd w:val="clear" w:color="auto" w:fill="EEECE1"/>
          </w:tcPr>
          <w:p w14:paraId="341F11ED" w14:textId="77777777" w:rsidR="00030893" w:rsidRPr="000168DE" w:rsidRDefault="00030893" w:rsidP="00030893">
            <w:pPr>
              <w:spacing w:before="60" w:after="60"/>
              <w:ind w:firstLine="0"/>
              <w:rPr>
                <w:sz w:val="24"/>
                <w:szCs w:val="10"/>
              </w:rPr>
            </w:pPr>
          </w:p>
        </w:tc>
        <w:tc>
          <w:tcPr>
            <w:tcW w:w="2070" w:type="dxa"/>
            <w:tcBorders>
              <w:top w:val="single" w:sz="4" w:space="0" w:color="auto"/>
            </w:tcBorders>
            <w:shd w:val="clear" w:color="auto" w:fill="EEECE1"/>
            <w:vAlign w:val="bottom"/>
          </w:tcPr>
          <w:p w14:paraId="26FF6FE4" w14:textId="77777777" w:rsidR="00030893" w:rsidRPr="000168DE" w:rsidRDefault="00030893" w:rsidP="00030893">
            <w:pPr>
              <w:spacing w:before="60" w:after="60"/>
              <w:ind w:firstLine="0"/>
              <w:jc w:val="center"/>
              <w:rPr>
                <w:sz w:val="24"/>
                <w:szCs w:val="13"/>
              </w:rPr>
            </w:pPr>
            <w:r w:rsidRPr="000168DE">
              <w:rPr>
                <w:sz w:val="24"/>
                <w:szCs w:val="13"/>
              </w:rPr>
              <w:t>Production t</w:t>
            </w:r>
            <w:r w:rsidRPr="000168DE">
              <w:rPr>
                <w:sz w:val="24"/>
                <w:szCs w:val="13"/>
              </w:rPr>
              <w:t>o</w:t>
            </w:r>
            <w:r w:rsidRPr="000168DE">
              <w:rPr>
                <w:sz w:val="24"/>
                <w:szCs w:val="13"/>
              </w:rPr>
              <w:t>tale Millions de tonnes</w:t>
            </w:r>
          </w:p>
        </w:tc>
        <w:tc>
          <w:tcPr>
            <w:tcW w:w="2070" w:type="dxa"/>
            <w:tcBorders>
              <w:top w:val="single" w:sz="4" w:space="0" w:color="auto"/>
            </w:tcBorders>
            <w:shd w:val="clear" w:color="auto" w:fill="EEECE1"/>
            <w:vAlign w:val="bottom"/>
          </w:tcPr>
          <w:p w14:paraId="3074398C" w14:textId="77777777" w:rsidR="00030893" w:rsidRPr="000168DE" w:rsidRDefault="00030893" w:rsidP="00030893">
            <w:pPr>
              <w:spacing w:before="60" w:after="60"/>
              <w:ind w:firstLine="0"/>
              <w:jc w:val="center"/>
              <w:rPr>
                <w:sz w:val="24"/>
                <w:szCs w:val="13"/>
              </w:rPr>
            </w:pPr>
            <w:r w:rsidRPr="000168DE">
              <w:rPr>
                <w:sz w:val="24"/>
                <w:szCs w:val="13"/>
              </w:rPr>
              <w:t>Production</w:t>
            </w:r>
            <w:r w:rsidRPr="000168DE">
              <w:rPr>
                <w:sz w:val="24"/>
                <w:szCs w:val="13"/>
              </w:rPr>
              <w:br/>
              <w:t>d'origine marine</w:t>
            </w:r>
          </w:p>
        </w:tc>
        <w:tc>
          <w:tcPr>
            <w:tcW w:w="2070" w:type="dxa"/>
            <w:tcBorders>
              <w:top w:val="single" w:sz="4" w:space="0" w:color="auto"/>
            </w:tcBorders>
            <w:shd w:val="clear" w:color="auto" w:fill="EEECE1"/>
            <w:vAlign w:val="bottom"/>
          </w:tcPr>
          <w:p w14:paraId="75D080C7" w14:textId="77777777" w:rsidR="00030893" w:rsidRPr="000168DE" w:rsidRDefault="00030893" w:rsidP="00030893">
            <w:pPr>
              <w:spacing w:before="60" w:after="60"/>
              <w:ind w:firstLine="0"/>
              <w:jc w:val="center"/>
              <w:rPr>
                <w:sz w:val="24"/>
                <w:szCs w:val="13"/>
              </w:rPr>
            </w:pPr>
            <w:r w:rsidRPr="000168DE">
              <w:rPr>
                <w:sz w:val="24"/>
                <w:szCs w:val="13"/>
              </w:rPr>
              <w:t>Pourcentage</w:t>
            </w:r>
            <w:r w:rsidRPr="000168DE">
              <w:rPr>
                <w:sz w:val="24"/>
                <w:szCs w:val="13"/>
              </w:rPr>
              <w:br/>
              <w:t>d’origine marine</w:t>
            </w:r>
          </w:p>
        </w:tc>
      </w:tr>
      <w:tr w:rsidR="00030893" w:rsidRPr="003574DD" w14:paraId="1B0C6FB8" w14:textId="77777777">
        <w:tblPrEx>
          <w:tblCellMar>
            <w:top w:w="0" w:type="dxa"/>
            <w:bottom w:w="0" w:type="dxa"/>
          </w:tblCellMar>
        </w:tblPrEx>
        <w:tc>
          <w:tcPr>
            <w:tcW w:w="2610" w:type="dxa"/>
            <w:tcBorders>
              <w:top w:val="single" w:sz="4" w:space="0" w:color="auto"/>
            </w:tcBorders>
            <w:shd w:val="clear" w:color="auto" w:fill="FFFFFF"/>
          </w:tcPr>
          <w:p w14:paraId="450B9881" w14:textId="77777777" w:rsidR="00030893" w:rsidRPr="000168DE" w:rsidRDefault="00030893" w:rsidP="00030893">
            <w:pPr>
              <w:spacing w:before="60" w:after="60"/>
              <w:ind w:firstLine="0"/>
              <w:rPr>
                <w:sz w:val="24"/>
                <w:szCs w:val="17"/>
              </w:rPr>
            </w:pPr>
            <w:r w:rsidRPr="000168DE">
              <w:rPr>
                <w:sz w:val="24"/>
                <w:szCs w:val="17"/>
              </w:rPr>
              <w:t>Sel (chlorure de s</w:t>
            </w:r>
            <w:r w:rsidRPr="000168DE">
              <w:rPr>
                <w:sz w:val="24"/>
                <w:szCs w:val="17"/>
              </w:rPr>
              <w:t>o</w:t>
            </w:r>
            <w:r w:rsidRPr="000168DE">
              <w:rPr>
                <w:sz w:val="24"/>
                <w:szCs w:val="17"/>
              </w:rPr>
              <w:t>dium)</w:t>
            </w:r>
          </w:p>
        </w:tc>
        <w:tc>
          <w:tcPr>
            <w:tcW w:w="2070" w:type="dxa"/>
            <w:tcBorders>
              <w:top w:val="single" w:sz="4" w:space="0" w:color="auto"/>
            </w:tcBorders>
            <w:shd w:val="clear" w:color="auto" w:fill="FFFFFF"/>
            <w:vAlign w:val="center"/>
          </w:tcPr>
          <w:p w14:paraId="68E65BD6" w14:textId="77777777" w:rsidR="00030893" w:rsidRPr="000168DE" w:rsidRDefault="00030893" w:rsidP="00030893">
            <w:pPr>
              <w:spacing w:before="60" w:after="60"/>
              <w:ind w:right="530" w:firstLine="0"/>
              <w:jc w:val="right"/>
              <w:rPr>
                <w:sz w:val="24"/>
                <w:szCs w:val="17"/>
              </w:rPr>
            </w:pPr>
            <w:r w:rsidRPr="000168DE">
              <w:rPr>
                <w:sz w:val="24"/>
                <w:szCs w:val="17"/>
              </w:rPr>
              <w:t>113</w:t>
            </w:r>
          </w:p>
        </w:tc>
        <w:tc>
          <w:tcPr>
            <w:tcW w:w="2070" w:type="dxa"/>
            <w:tcBorders>
              <w:top w:val="single" w:sz="4" w:space="0" w:color="auto"/>
            </w:tcBorders>
            <w:shd w:val="clear" w:color="auto" w:fill="FFFFFF"/>
            <w:vAlign w:val="center"/>
          </w:tcPr>
          <w:p w14:paraId="685E0BD0" w14:textId="77777777" w:rsidR="00030893" w:rsidRPr="000168DE" w:rsidRDefault="00030893" w:rsidP="00030893">
            <w:pPr>
              <w:spacing w:before="60" w:after="60"/>
              <w:ind w:right="530" w:firstLine="0"/>
              <w:jc w:val="right"/>
              <w:rPr>
                <w:sz w:val="24"/>
                <w:szCs w:val="17"/>
              </w:rPr>
            </w:pPr>
            <w:r w:rsidRPr="000168DE">
              <w:rPr>
                <w:sz w:val="24"/>
                <w:szCs w:val="17"/>
              </w:rPr>
              <w:t>32.7</w:t>
            </w:r>
          </w:p>
        </w:tc>
        <w:tc>
          <w:tcPr>
            <w:tcW w:w="2070" w:type="dxa"/>
            <w:tcBorders>
              <w:top w:val="single" w:sz="4" w:space="0" w:color="auto"/>
            </w:tcBorders>
            <w:shd w:val="clear" w:color="auto" w:fill="FFFFFF"/>
            <w:vAlign w:val="center"/>
          </w:tcPr>
          <w:p w14:paraId="7AF81A0D" w14:textId="77777777" w:rsidR="00030893" w:rsidRPr="000168DE" w:rsidRDefault="00030893" w:rsidP="00030893">
            <w:pPr>
              <w:spacing w:before="60" w:after="60"/>
              <w:ind w:right="530" w:firstLine="0"/>
              <w:jc w:val="right"/>
              <w:rPr>
                <w:sz w:val="24"/>
                <w:szCs w:val="17"/>
              </w:rPr>
            </w:pPr>
            <w:r w:rsidRPr="000168DE">
              <w:rPr>
                <w:sz w:val="24"/>
                <w:szCs w:val="17"/>
              </w:rPr>
              <w:t>29</w:t>
            </w:r>
          </w:p>
        </w:tc>
      </w:tr>
      <w:tr w:rsidR="00030893" w:rsidRPr="003574DD" w14:paraId="082FEA51" w14:textId="77777777">
        <w:tblPrEx>
          <w:tblCellMar>
            <w:top w:w="0" w:type="dxa"/>
            <w:bottom w:w="0" w:type="dxa"/>
          </w:tblCellMar>
        </w:tblPrEx>
        <w:tc>
          <w:tcPr>
            <w:tcW w:w="2610" w:type="dxa"/>
            <w:tcBorders>
              <w:top w:val="single" w:sz="4" w:space="0" w:color="auto"/>
            </w:tcBorders>
            <w:shd w:val="clear" w:color="auto" w:fill="FFFFFF"/>
          </w:tcPr>
          <w:p w14:paraId="47269739" w14:textId="77777777" w:rsidR="00030893" w:rsidRPr="000168DE" w:rsidRDefault="00030893" w:rsidP="00030893">
            <w:pPr>
              <w:spacing w:before="60" w:after="60"/>
              <w:ind w:firstLine="0"/>
              <w:rPr>
                <w:sz w:val="24"/>
                <w:szCs w:val="17"/>
              </w:rPr>
            </w:pPr>
            <w:r w:rsidRPr="000168DE">
              <w:rPr>
                <w:sz w:val="24"/>
                <w:szCs w:val="17"/>
              </w:rPr>
              <w:t>Magnésium (M</w:t>
            </w:r>
            <w:r w:rsidRPr="000168DE">
              <w:rPr>
                <w:sz w:val="24"/>
                <w:szCs w:val="17"/>
              </w:rPr>
              <w:t>é</w:t>
            </w:r>
            <w:r w:rsidRPr="000168DE">
              <w:rPr>
                <w:sz w:val="24"/>
                <w:szCs w:val="17"/>
              </w:rPr>
              <w:t>tal)</w:t>
            </w:r>
          </w:p>
        </w:tc>
        <w:tc>
          <w:tcPr>
            <w:tcW w:w="2070" w:type="dxa"/>
            <w:tcBorders>
              <w:top w:val="single" w:sz="4" w:space="0" w:color="auto"/>
            </w:tcBorders>
            <w:shd w:val="clear" w:color="auto" w:fill="FFFFFF"/>
            <w:vAlign w:val="center"/>
          </w:tcPr>
          <w:p w14:paraId="2E843415" w14:textId="77777777" w:rsidR="00030893" w:rsidRPr="000168DE" w:rsidRDefault="00030893" w:rsidP="00030893">
            <w:pPr>
              <w:spacing w:before="60" w:after="60"/>
              <w:ind w:right="530" w:firstLine="0"/>
              <w:jc w:val="right"/>
              <w:rPr>
                <w:sz w:val="24"/>
                <w:szCs w:val="17"/>
              </w:rPr>
            </w:pPr>
            <w:r w:rsidRPr="000168DE">
              <w:rPr>
                <w:sz w:val="24"/>
                <w:szCs w:val="17"/>
              </w:rPr>
              <w:t>0.188</w:t>
            </w:r>
          </w:p>
        </w:tc>
        <w:tc>
          <w:tcPr>
            <w:tcW w:w="2070" w:type="dxa"/>
            <w:tcBorders>
              <w:top w:val="single" w:sz="4" w:space="0" w:color="auto"/>
            </w:tcBorders>
            <w:shd w:val="clear" w:color="auto" w:fill="FFFFFF"/>
            <w:vAlign w:val="center"/>
          </w:tcPr>
          <w:p w14:paraId="20CEE352" w14:textId="77777777" w:rsidR="00030893" w:rsidRPr="000168DE" w:rsidRDefault="00030893" w:rsidP="00030893">
            <w:pPr>
              <w:spacing w:before="60" w:after="60"/>
              <w:ind w:right="530" w:firstLine="0"/>
              <w:jc w:val="right"/>
              <w:rPr>
                <w:sz w:val="24"/>
                <w:szCs w:val="17"/>
              </w:rPr>
            </w:pPr>
            <w:r w:rsidRPr="000168DE">
              <w:rPr>
                <w:sz w:val="24"/>
                <w:szCs w:val="17"/>
              </w:rPr>
              <w:t>0.123</w:t>
            </w:r>
          </w:p>
        </w:tc>
        <w:tc>
          <w:tcPr>
            <w:tcW w:w="2070" w:type="dxa"/>
            <w:tcBorders>
              <w:top w:val="single" w:sz="4" w:space="0" w:color="auto"/>
            </w:tcBorders>
            <w:shd w:val="clear" w:color="auto" w:fill="FFFFFF"/>
            <w:vAlign w:val="center"/>
          </w:tcPr>
          <w:p w14:paraId="3BF38486" w14:textId="77777777" w:rsidR="00030893" w:rsidRPr="000168DE" w:rsidRDefault="00030893" w:rsidP="00030893">
            <w:pPr>
              <w:spacing w:before="60" w:after="60"/>
              <w:ind w:right="530" w:firstLine="0"/>
              <w:jc w:val="right"/>
              <w:rPr>
                <w:sz w:val="24"/>
                <w:szCs w:val="17"/>
              </w:rPr>
            </w:pPr>
            <w:r w:rsidRPr="000168DE">
              <w:rPr>
                <w:sz w:val="24"/>
                <w:szCs w:val="17"/>
              </w:rPr>
              <w:t>65</w:t>
            </w:r>
          </w:p>
        </w:tc>
      </w:tr>
      <w:tr w:rsidR="00030893" w:rsidRPr="003574DD" w14:paraId="40FB8467" w14:textId="77777777">
        <w:tblPrEx>
          <w:tblCellMar>
            <w:top w:w="0" w:type="dxa"/>
            <w:bottom w:w="0" w:type="dxa"/>
          </w:tblCellMar>
        </w:tblPrEx>
        <w:tc>
          <w:tcPr>
            <w:tcW w:w="2610" w:type="dxa"/>
            <w:tcBorders>
              <w:top w:val="single" w:sz="4" w:space="0" w:color="auto"/>
            </w:tcBorders>
            <w:shd w:val="clear" w:color="auto" w:fill="FFFFFF"/>
          </w:tcPr>
          <w:p w14:paraId="313CCC8A" w14:textId="77777777" w:rsidR="00030893" w:rsidRPr="000168DE" w:rsidRDefault="00030893" w:rsidP="00030893">
            <w:pPr>
              <w:spacing w:before="60" w:after="60"/>
              <w:ind w:firstLine="0"/>
              <w:rPr>
                <w:sz w:val="24"/>
                <w:szCs w:val="17"/>
              </w:rPr>
            </w:pPr>
            <w:r w:rsidRPr="000168DE">
              <w:rPr>
                <w:sz w:val="24"/>
                <w:szCs w:val="17"/>
              </w:rPr>
              <w:t>Magnésium (Comp</w:t>
            </w:r>
            <w:r w:rsidRPr="000168DE">
              <w:rPr>
                <w:sz w:val="24"/>
                <w:szCs w:val="17"/>
              </w:rPr>
              <w:t>o</w:t>
            </w:r>
            <w:r w:rsidRPr="000168DE">
              <w:rPr>
                <w:sz w:val="24"/>
                <w:szCs w:val="17"/>
              </w:rPr>
              <w:t>sés)</w:t>
            </w:r>
          </w:p>
        </w:tc>
        <w:tc>
          <w:tcPr>
            <w:tcW w:w="2070" w:type="dxa"/>
            <w:tcBorders>
              <w:top w:val="single" w:sz="4" w:space="0" w:color="auto"/>
            </w:tcBorders>
            <w:shd w:val="clear" w:color="auto" w:fill="FFFFFF"/>
            <w:vAlign w:val="center"/>
          </w:tcPr>
          <w:p w14:paraId="047F9CEF" w14:textId="77777777" w:rsidR="00030893" w:rsidRPr="000168DE" w:rsidRDefault="00030893" w:rsidP="00030893">
            <w:pPr>
              <w:spacing w:before="60" w:after="60"/>
              <w:ind w:right="530" w:firstLine="0"/>
              <w:jc w:val="right"/>
              <w:rPr>
                <w:sz w:val="24"/>
                <w:szCs w:val="17"/>
              </w:rPr>
            </w:pPr>
            <w:r w:rsidRPr="000168DE">
              <w:rPr>
                <w:sz w:val="24"/>
                <w:szCs w:val="17"/>
              </w:rPr>
              <w:t>10.1</w:t>
            </w:r>
          </w:p>
        </w:tc>
        <w:tc>
          <w:tcPr>
            <w:tcW w:w="2070" w:type="dxa"/>
            <w:tcBorders>
              <w:top w:val="single" w:sz="4" w:space="0" w:color="auto"/>
            </w:tcBorders>
            <w:shd w:val="clear" w:color="auto" w:fill="FFFFFF"/>
            <w:vAlign w:val="center"/>
          </w:tcPr>
          <w:p w14:paraId="2EB42549" w14:textId="77777777" w:rsidR="00030893" w:rsidRPr="000168DE" w:rsidRDefault="00030893" w:rsidP="00030893">
            <w:pPr>
              <w:spacing w:before="60" w:after="60"/>
              <w:ind w:right="530" w:firstLine="0"/>
              <w:jc w:val="right"/>
              <w:rPr>
                <w:sz w:val="24"/>
                <w:szCs w:val="17"/>
              </w:rPr>
            </w:pPr>
            <w:r w:rsidRPr="000168DE">
              <w:rPr>
                <w:sz w:val="24"/>
                <w:szCs w:val="17"/>
              </w:rPr>
              <w:t>0.635</w:t>
            </w:r>
          </w:p>
        </w:tc>
        <w:tc>
          <w:tcPr>
            <w:tcW w:w="2070" w:type="dxa"/>
            <w:tcBorders>
              <w:top w:val="single" w:sz="4" w:space="0" w:color="auto"/>
            </w:tcBorders>
            <w:shd w:val="clear" w:color="auto" w:fill="FFFFFF"/>
            <w:vAlign w:val="center"/>
          </w:tcPr>
          <w:p w14:paraId="50073EA8" w14:textId="77777777" w:rsidR="00030893" w:rsidRPr="000168DE" w:rsidRDefault="00030893" w:rsidP="00030893">
            <w:pPr>
              <w:spacing w:before="60" w:after="60"/>
              <w:ind w:right="530" w:firstLine="0"/>
              <w:jc w:val="right"/>
              <w:rPr>
                <w:sz w:val="24"/>
                <w:szCs w:val="17"/>
              </w:rPr>
            </w:pPr>
            <w:r w:rsidRPr="000168DE">
              <w:rPr>
                <w:sz w:val="24"/>
                <w:szCs w:val="17"/>
              </w:rPr>
              <w:t>6.3</w:t>
            </w:r>
          </w:p>
        </w:tc>
      </w:tr>
      <w:tr w:rsidR="00030893" w:rsidRPr="003574DD" w14:paraId="2B1F9B07" w14:textId="77777777">
        <w:tblPrEx>
          <w:tblCellMar>
            <w:top w:w="0" w:type="dxa"/>
            <w:bottom w:w="0" w:type="dxa"/>
          </w:tblCellMar>
        </w:tblPrEx>
        <w:tc>
          <w:tcPr>
            <w:tcW w:w="2610" w:type="dxa"/>
            <w:tcBorders>
              <w:top w:val="single" w:sz="4" w:space="0" w:color="auto"/>
              <w:bottom w:val="single" w:sz="4" w:space="0" w:color="auto"/>
            </w:tcBorders>
            <w:shd w:val="clear" w:color="auto" w:fill="FFFFFF"/>
          </w:tcPr>
          <w:p w14:paraId="0C13474D" w14:textId="77777777" w:rsidR="00030893" w:rsidRPr="000168DE" w:rsidRDefault="00030893" w:rsidP="00030893">
            <w:pPr>
              <w:spacing w:before="60" w:after="60"/>
              <w:ind w:firstLine="0"/>
              <w:rPr>
                <w:sz w:val="24"/>
                <w:szCs w:val="17"/>
              </w:rPr>
            </w:pPr>
            <w:r w:rsidRPr="000168DE">
              <w:rPr>
                <w:sz w:val="24"/>
                <w:szCs w:val="17"/>
              </w:rPr>
              <w:t>Brome</w:t>
            </w:r>
          </w:p>
        </w:tc>
        <w:tc>
          <w:tcPr>
            <w:tcW w:w="2070" w:type="dxa"/>
            <w:tcBorders>
              <w:top w:val="single" w:sz="4" w:space="0" w:color="auto"/>
              <w:bottom w:val="single" w:sz="4" w:space="0" w:color="auto"/>
            </w:tcBorders>
            <w:shd w:val="clear" w:color="auto" w:fill="FFFFFF"/>
          </w:tcPr>
          <w:p w14:paraId="5AA30D51" w14:textId="77777777" w:rsidR="00030893" w:rsidRPr="000168DE" w:rsidRDefault="00030893" w:rsidP="00030893">
            <w:pPr>
              <w:spacing w:before="60" w:after="60"/>
              <w:ind w:right="530" w:firstLine="0"/>
              <w:jc w:val="right"/>
              <w:rPr>
                <w:sz w:val="24"/>
                <w:szCs w:val="17"/>
              </w:rPr>
            </w:pPr>
            <w:r w:rsidRPr="000168DE">
              <w:rPr>
                <w:sz w:val="24"/>
                <w:szCs w:val="17"/>
              </w:rPr>
              <w:t>0.148</w:t>
            </w:r>
          </w:p>
        </w:tc>
        <w:tc>
          <w:tcPr>
            <w:tcW w:w="2070" w:type="dxa"/>
            <w:tcBorders>
              <w:top w:val="single" w:sz="4" w:space="0" w:color="auto"/>
              <w:bottom w:val="single" w:sz="4" w:space="0" w:color="auto"/>
            </w:tcBorders>
            <w:shd w:val="clear" w:color="auto" w:fill="FFFFFF"/>
          </w:tcPr>
          <w:p w14:paraId="3C42CD0B" w14:textId="77777777" w:rsidR="00030893" w:rsidRPr="000168DE" w:rsidRDefault="00030893" w:rsidP="00030893">
            <w:pPr>
              <w:spacing w:before="60" w:after="60"/>
              <w:ind w:right="530" w:firstLine="0"/>
              <w:jc w:val="right"/>
              <w:rPr>
                <w:sz w:val="24"/>
                <w:szCs w:val="17"/>
              </w:rPr>
            </w:pPr>
            <w:r w:rsidRPr="000168DE">
              <w:rPr>
                <w:sz w:val="24"/>
                <w:szCs w:val="17"/>
              </w:rPr>
              <w:t>0.10</w:t>
            </w:r>
          </w:p>
        </w:tc>
        <w:tc>
          <w:tcPr>
            <w:tcW w:w="2070" w:type="dxa"/>
            <w:tcBorders>
              <w:top w:val="single" w:sz="4" w:space="0" w:color="auto"/>
              <w:bottom w:val="single" w:sz="4" w:space="0" w:color="auto"/>
            </w:tcBorders>
            <w:shd w:val="clear" w:color="auto" w:fill="FFFFFF"/>
          </w:tcPr>
          <w:p w14:paraId="69C0F90F" w14:textId="77777777" w:rsidR="00030893" w:rsidRPr="000168DE" w:rsidRDefault="00030893" w:rsidP="00030893">
            <w:pPr>
              <w:spacing w:before="60" w:after="60"/>
              <w:ind w:right="530" w:firstLine="0"/>
              <w:jc w:val="right"/>
              <w:rPr>
                <w:sz w:val="24"/>
                <w:szCs w:val="17"/>
              </w:rPr>
            </w:pPr>
            <w:r w:rsidRPr="000168DE">
              <w:rPr>
                <w:sz w:val="24"/>
                <w:szCs w:val="17"/>
              </w:rPr>
              <w:t>68</w:t>
            </w:r>
          </w:p>
        </w:tc>
      </w:tr>
    </w:tbl>
    <w:p w14:paraId="768B2891" w14:textId="77777777" w:rsidR="00030893" w:rsidRPr="003574DD" w:rsidRDefault="00030893" w:rsidP="00030893">
      <w:pPr>
        <w:spacing w:before="120" w:after="120"/>
        <w:jc w:val="both"/>
      </w:pPr>
      <w:r>
        <w:br w:type="page"/>
        <w:t>[155]</w:t>
      </w:r>
    </w:p>
    <w:p w14:paraId="53A03863" w14:textId="77777777" w:rsidR="00030893" w:rsidRPr="003574DD" w:rsidRDefault="00030893" w:rsidP="00030893">
      <w:pPr>
        <w:spacing w:before="120" w:after="120"/>
        <w:jc w:val="both"/>
      </w:pPr>
      <w:r w:rsidRPr="003574DD">
        <w:t>La concentration de tous les solides dissous dans l’eau de mer est d’environ 35,000</w:t>
      </w:r>
      <w:r>
        <w:t> </w:t>
      </w:r>
      <w:r w:rsidRPr="003574DD">
        <w:t>p.p.m. (parties par million)</w:t>
      </w:r>
      <w:r>
        <w:t> ;</w:t>
      </w:r>
      <w:r w:rsidRPr="003574DD">
        <w:t xml:space="preserve"> certaines régions de la Mer Rouge, du Golfe Persique et de la côte californienne atteignent des concentrations de 50,000</w:t>
      </w:r>
      <w:r>
        <w:t> </w:t>
      </w:r>
      <w:r w:rsidRPr="003574DD">
        <w:t>p.p.m. avec, dans le cas de la Mer Ro</w:t>
      </w:r>
      <w:r w:rsidRPr="003574DD">
        <w:t>u</w:t>
      </w:r>
      <w:r w:rsidRPr="003574DD">
        <w:t>ge, des concentrations supérieures en sodium et calcium.</w:t>
      </w:r>
    </w:p>
    <w:p w14:paraId="44A01597" w14:textId="77777777" w:rsidR="00030893" w:rsidRPr="0029051C" w:rsidRDefault="00030893" w:rsidP="00030893">
      <w:pPr>
        <w:spacing w:before="120" w:after="120"/>
        <w:jc w:val="both"/>
      </w:pPr>
      <w:r w:rsidRPr="003574DD">
        <w:t>Si nous avons présenté les concentrations moyennes de ces él</w:t>
      </w:r>
      <w:r w:rsidRPr="003574DD">
        <w:t>é</w:t>
      </w:r>
      <w:r w:rsidRPr="003574DD">
        <w:t>ments dans l’eau de mer, c'est que le volume immense où elles sont présentes leur confère, malgré leur teneur relativement faible, un p</w:t>
      </w:r>
      <w:r w:rsidRPr="003574DD">
        <w:t>o</w:t>
      </w:r>
      <w:r w:rsidRPr="003574DD">
        <w:t>tentiel minéral futur. Il va sans dire qu’à l’exemple des gisements te</w:t>
      </w:r>
      <w:r w:rsidRPr="003574DD">
        <w:t>r</w:t>
      </w:r>
      <w:r w:rsidRPr="003574DD">
        <w:t>restres, qui sont des anomalies de proportions de ressources par ra</w:t>
      </w:r>
      <w:r w:rsidRPr="003574DD">
        <w:t>p</w:t>
      </w:r>
      <w:r w:rsidRPr="003574DD">
        <w:t>port à la teneur moyenne de l’écorce terrestre, la mer a elle aussi des gisements. Le tableau 13 compare trois de ces gisements maritimes par rapport aux teneurs moyennes de l’eau de mer.</w:t>
      </w:r>
      <w:r>
        <w:t> </w:t>
      </w:r>
      <w:r>
        <w:rPr>
          <w:rStyle w:val="Appelnotedebasdep"/>
        </w:rPr>
        <w:footnoteReference w:id="175"/>
      </w:r>
    </w:p>
    <w:p w14:paraId="4C6923B6" w14:textId="77777777" w:rsidR="00030893" w:rsidRDefault="00030893" w:rsidP="00030893">
      <w:pPr>
        <w:spacing w:before="120" w:after="120"/>
        <w:jc w:val="both"/>
      </w:pPr>
    </w:p>
    <w:p w14:paraId="788BDF7F" w14:textId="77777777" w:rsidR="00030893" w:rsidRDefault="00030893" w:rsidP="00030893">
      <w:pPr>
        <w:pStyle w:val="figtitre0"/>
        <w:outlineLvl w:val="0"/>
      </w:pPr>
      <w:r w:rsidRPr="002E1B6A">
        <w:t>Tableau 13.</w:t>
      </w:r>
    </w:p>
    <w:p w14:paraId="2909F7EF" w14:textId="77777777" w:rsidR="00030893" w:rsidRPr="002E1B6A" w:rsidRDefault="00030893" w:rsidP="00030893">
      <w:pPr>
        <w:pStyle w:val="figtitrest"/>
      </w:pPr>
      <w:r w:rsidRPr="002E1B6A">
        <w:t>Gisements maritimes</w:t>
      </w:r>
    </w:p>
    <w:tbl>
      <w:tblPr>
        <w:tblOverlap w:val="never"/>
        <w:tblW w:w="7970" w:type="dxa"/>
        <w:tblLayout w:type="fixed"/>
        <w:tblCellMar>
          <w:left w:w="10" w:type="dxa"/>
          <w:right w:w="10" w:type="dxa"/>
        </w:tblCellMar>
        <w:tblLook w:val="04A0" w:firstRow="1" w:lastRow="0" w:firstColumn="1" w:lastColumn="0" w:noHBand="0" w:noVBand="1"/>
      </w:tblPr>
      <w:tblGrid>
        <w:gridCol w:w="1360"/>
        <w:gridCol w:w="1490"/>
        <w:gridCol w:w="2110"/>
        <w:gridCol w:w="1570"/>
        <w:gridCol w:w="1440"/>
      </w:tblGrid>
      <w:tr w:rsidR="00030893" w:rsidRPr="002E1B6A" w14:paraId="0FD20C25" w14:textId="77777777">
        <w:tblPrEx>
          <w:tblCellMar>
            <w:top w:w="0" w:type="dxa"/>
            <w:bottom w:w="0" w:type="dxa"/>
          </w:tblCellMar>
        </w:tblPrEx>
        <w:tc>
          <w:tcPr>
            <w:tcW w:w="1360" w:type="dxa"/>
            <w:tcBorders>
              <w:top w:val="single" w:sz="4" w:space="0" w:color="auto"/>
            </w:tcBorders>
            <w:shd w:val="clear" w:color="auto" w:fill="EEECE1"/>
          </w:tcPr>
          <w:p w14:paraId="7E795BC5" w14:textId="77777777" w:rsidR="00030893" w:rsidRPr="000168DE" w:rsidRDefault="00030893" w:rsidP="00030893">
            <w:pPr>
              <w:spacing w:before="60" w:after="60"/>
              <w:ind w:firstLine="0"/>
              <w:jc w:val="both"/>
              <w:rPr>
                <w:sz w:val="24"/>
                <w:szCs w:val="10"/>
              </w:rPr>
            </w:pPr>
          </w:p>
        </w:tc>
        <w:tc>
          <w:tcPr>
            <w:tcW w:w="1490" w:type="dxa"/>
            <w:tcBorders>
              <w:top w:val="single" w:sz="4" w:space="0" w:color="auto"/>
            </w:tcBorders>
            <w:shd w:val="clear" w:color="auto" w:fill="EEECE1"/>
            <w:vAlign w:val="bottom"/>
          </w:tcPr>
          <w:p w14:paraId="10C28D81" w14:textId="77777777" w:rsidR="00030893" w:rsidRPr="000168DE" w:rsidRDefault="00030893" w:rsidP="00030893">
            <w:pPr>
              <w:spacing w:before="60" w:after="60"/>
              <w:ind w:firstLine="0"/>
              <w:jc w:val="center"/>
              <w:rPr>
                <w:sz w:val="24"/>
                <w:szCs w:val="13"/>
              </w:rPr>
            </w:pPr>
            <w:r w:rsidRPr="000168DE">
              <w:rPr>
                <w:sz w:val="24"/>
                <w:szCs w:val="13"/>
              </w:rPr>
              <w:t>Eau de mer</w:t>
            </w:r>
          </w:p>
        </w:tc>
        <w:tc>
          <w:tcPr>
            <w:tcW w:w="2110" w:type="dxa"/>
            <w:tcBorders>
              <w:top w:val="single" w:sz="4" w:space="0" w:color="auto"/>
            </w:tcBorders>
            <w:shd w:val="clear" w:color="auto" w:fill="EEECE1"/>
          </w:tcPr>
          <w:p w14:paraId="12BB47F0" w14:textId="77777777" w:rsidR="00030893" w:rsidRPr="000168DE" w:rsidRDefault="00030893" w:rsidP="00030893">
            <w:pPr>
              <w:spacing w:before="60" w:after="60"/>
              <w:ind w:firstLine="0"/>
              <w:jc w:val="center"/>
              <w:rPr>
                <w:sz w:val="24"/>
                <w:szCs w:val="13"/>
              </w:rPr>
            </w:pPr>
            <w:r w:rsidRPr="000168DE">
              <w:rPr>
                <w:sz w:val="24"/>
                <w:szCs w:val="13"/>
              </w:rPr>
              <w:t>100 mètres</w:t>
            </w:r>
            <w:r w:rsidRPr="000168DE">
              <w:rPr>
                <w:sz w:val="24"/>
                <w:szCs w:val="13"/>
              </w:rPr>
              <w:br/>
              <w:t>sous la surface</w:t>
            </w:r>
            <w:r w:rsidRPr="000168DE">
              <w:rPr>
                <w:sz w:val="24"/>
                <w:szCs w:val="13"/>
              </w:rPr>
              <w:br/>
              <w:t>de la Mer Morte</w:t>
            </w:r>
          </w:p>
        </w:tc>
        <w:tc>
          <w:tcPr>
            <w:tcW w:w="1570" w:type="dxa"/>
            <w:tcBorders>
              <w:top w:val="single" w:sz="4" w:space="0" w:color="auto"/>
            </w:tcBorders>
            <w:shd w:val="clear" w:color="auto" w:fill="EEECE1"/>
            <w:vAlign w:val="bottom"/>
          </w:tcPr>
          <w:p w14:paraId="35C36CE6" w14:textId="77777777" w:rsidR="00030893" w:rsidRPr="000168DE" w:rsidRDefault="00030893" w:rsidP="00030893">
            <w:pPr>
              <w:spacing w:before="60" w:after="60"/>
              <w:ind w:firstLine="0"/>
              <w:jc w:val="center"/>
              <w:rPr>
                <w:sz w:val="24"/>
                <w:szCs w:val="13"/>
              </w:rPr>
            </w:pPr>
            <w:r w:rsidRPr="000168DE">
              <w:rPr>
                <w:sz w:val="24"/>
                <w:szCs w:val="13"/>
              </w:rPr>
              <w:t>Grand Lac</w:t>
            </w:r>
            <w:r w:rsidRPr="000168DE">
              <w:rPr>
                <w:sz w:val="24"/>
                <w:szCs w:val="13"/>
              </w:rPr>
              <w:br/>
              <w:t>Salé</w:t>
            </w:r>
          </w:p>
        </w:tc>
        <w:tc>
          <w:tcPr>
            <w:tcW w:w="1440" w:type="dxa"/>
            <w:tcBorders>
              <w:top w:val="single" w:sz="4" w:space="0" w:color="auto"/>
            </w:tcBorders>
            <w:shd w:val="clear" w:color="auto" w:fill="EEECE1"/>
            <w:vAlign w:val="bottom"/>
          </w:tcPr>
          <w:p w14:paraId="25357B90" w14:textId="77777777" w:rsidR="00030893" w:rsidRPr="000168DE" w:rsidRDefault="00030893" w:rsidP="00030893">
            <w:pPr>
              <w:spacing w:before="60" w:after="60"/>
              <w:ind w:firstLine="0"/>
              <w:jc w:val="center"/>
              <w:rPr>
                <w:sz w:val="24"/>
                <w:szCs w:val="13"/>
              </w:rPr>
            </w:pPr>
            <w:r w:rsidRPr="000168DE">
              <w:rPr>
                <w:sz w:val="24"/>
                <w:szCs w:val="13"/>
              </w:rPr>
              <w:t>Mer</w:t>
            </w:r>
            <w:r w:rsidRPr="000168DE">
              <w:rPr>
                <w:sz w:val="24"/>
                <w:szCs w:val="13"/>
              </w:rPr>
              <w:br/>
              <w:t>Caspienne</w:t>
            </w:r>
          </w:p>
        </w:tc>
      </w:tr>
      <w:tr w:rsidR="00030893" w:rsidRPr="002E1B6A" w14:paraId="04E42DFF" w14:textId="77777777">
        <w:tblPrEx>
          <w:tblCellMar>
            <w:top w:w="0" w:type="dxa"/>
            <w:bottom w:w="0" w:type="dxa"/>
          </w:tblCellMar>
        </w:tblPrEx>
        <w:tc>
          <w:tcPr>
            <w:tcW w:w="1360" w:type="dxa"/>
            <w:tcBorders>
              <w:top w:val="single" w:sz="4" w:space="0" w:color="auto"/>
            </w:tcBorders>
            <w:shd w:val="clear" w:color="auto" w:fill="FFFFFF"/>
          </w:tcPr>
          <w:p w14:paraId="0828B033" w14:textId="77777777" w:rsidR="00030893" w:rsidRPr="000168DE" w:rsidRDefault="00030893" w:rsidP="00030893">
            <w:pPr>
              <w:spacing w:before="60" w:after="60"/>
              <w:ind w:firstLine="0"/>
              <w:jc w:val="both"/>
              <w:rPr>
                <w:sz w:val="24"/>
                <w:szCs w:val="17"/>
              </w:rPr>
            </w:pPr>
            <w:r w:rsidRPr="000168DE">
              <w:rPr>
                <w:sz w:val="24"/>
                <w:szCs w:val="17"/>
              </w:rPr>
              <w:t>Sodium</w:t>
            </w:r>
          </w:p>
        </w:tc>
        <w:tc>
          <w:tcPr>
            <w:tcW w:w="1490" w:type="dxa"/>
            <w:tcBorders>
              <w:top w:val="single" w:sz="4" w:space="0" w:color="auto"/>
            </w:tcBorders>
            <w:shd w:val="clear" w:color="auto" w:fill="FFFFFF"/>
          </w:tcPr>
          <w:p w14:paraId="1BFC5651" w14:textId="77777777" w:rsidR="00030893" w:rsidRPr="000168DE" w:rsidRDefault="00030893" w:rsidP="00030893">
            <w:pPr>
              <w:spacing w:before="60" w:after="60"/>
              <w:ind w:right="490" w:firstLine="0"/>
              <w:jc w:val="right"/>
              <w:rPr>
                <w:sz w:val="24"/>
                <w:szCs w:val="17"/>
              </w:rPr>
            </w:pPr>
            <w:r w:rsidRPr="000168DE">
              <w:rPr>
                <w:sz w:val="24"/>
                <w:szCs w:val="17"/>
              </w:rPr>
              <w:t>10,760</w:t>
            </w:r>
          </w:p>
        </w:tc>
        <w:tc>
          <w:tcPr>
            <w:tcW w:w="2110" w:type="dxa"/>
            <w:tcBorders>
              <w:top w:val="single" w:sz="4" w:space="0" w:color="auto"/>
            </w:tcBorders>
            <w:shd w:val="clear" w:color="auto" w:fill="FFFFFF"/>
          </w:tcPr>
          <w:p w14:paraId="3A882756" w14:textId="77777777" w:rsidR="00030893" w:rsidRPr="000168DE" w:rsidRDefault="00030893" w:rsidP="00030893">
            <w:pPr>
              <w:spacing w:before="60" w:after="60"/>
              <w:ind w:right="473" w:firstLine="0"/>
              <w:jc w:val="right"/>
              <w:rPr>
                <w:sz w:val="24"/>
                <w:szCs w:val="17"/>
              </w:rPr>
            </w:pPr>
            <w:r w:rsidRPr="000168DE">
              <w:rPr>
                <w:sz w:val="24"/>
                <w:szCs w:val="17"/>
              </w:rPr>
              <w:t>32,000</w:t>
            </w:r>
          </w:p>
        </w:tc>
        <w:tc>
          <w:tcPr>
            <w:tcW w:w="1570" w:type="dxa"/>
            <w:tcBorders>
              <w:top w:val="single" w:sz="4" w:space="0" w:color="auto"/>
            </w:tcBorders>
            <w:shd w:val="clear" w:color="auto" w:fill="FFFFFF"/>
          </w:tcPr>
          <w:p w14:paraId="1459D3C7" w14:textId="77777777" w:rsidR="00030893" w:rsidRPr="000168DE" w:rsidRDefault="00030893" w:rsidP="00030893">
            <w:pPr>
              <w:spacing w:before="60" w:after="60"/>
              <w:ind w:right="473" w:firstLine="0"/>
              <w:jc w:val="right"/>
              <w:rPr>
                <w:sz w:val="24"/>
                <w:szCs w:val="17"/>
              </w:rPr>
            </w:pPr>
            <w:r w:rsidRPr="000168DE">
              <w:rPr>
                <w:sz w:val="24"/>
                <w:szCs w:val="17"/>
              </w:rPr>
              <w:t>67,300</w:t>
            </w:r>
          </w:p>
        </w:tc>
        <w:tc>
          <w:tcPr>
            <w:tcW w:w="1440" w:type="dxa"/>
            <w:tcBorders>
              <w:top w:val="single" w:sz="4" w:space="0" w:color="auto"/>
            </w:tcBorders>
            <w:shd w:val="clear" w:color="auto" w:fill="FFFFFF"/>
          </w:tcPr>
          <w:p w14:paraId="551E4259" w14:textId="77777777" w:rsidR="00030893" w:rsidRPr="000168DE" w:rsidRDefault="00030893" w:rsidP="00030893">
            <w:pPr>
              <w:spacing w:before="60" w:after="60"/>
              <w:ind w:right="473" w:firstLine="0"/>
              <w:jc w:val="right"/>
              <w:rPr>
                <w:sz w:val="24"/>
                <w:szCs w:val="17"/>
              </w:rPr>
            </w:pPr>
            <w:r w:rsidRPr="000168DE">
              <w:rPr>
                <w:sz w:val="24"/>
                <w:szCs w:val="17"/>
              </w:rPr>
              <w:t>3,200</w:t>
            </w:r>
          </w:p>
        </w:tc>
      </w:tr>
      <w:tr w:rsidR="00030893" w:rsidRPr="002E1B6A" w14:paraId="74A3984F" w14:textId="77777777">
        <w:tblPrEx>
          <w:tblCellMar>
            <w:top w:w="0" w:type="dxa"/>
            <w:bottom w:w="0" w:type="dxa"/>
          </w:tblCellMar>
        </w:tblPrEx>
        <w:tc>
          <w:tcPr>
            <w:tcW w:w="1360" w:type="dxa"/>
            <w:tcBorders>
              <w:top w:val="single" w:sz="4" w:space="0" w:color="auto"/>
            </w:tcBorders>
            <w:shd w:val="clear" w:color="auto" w:fill="FFFFFF"/>
          </w:tcPr>
          <w:p w14:paraId="40C54510" w14:textId="77777777" w:rsidR="00030893" w:rsidRPr="000168DE" w:rsidRDefault="00030893" w:rsidP="00030893">
            <w:pPr>
              <w:spacing w:before="60" w:after="60"/>
              <w:ind w:firstLine="0"/>
              <w:jc w:val="both"/>
              <w:rPr>
                <w:sz w:val="24"/>
                <w:szCs w:val="17"/>
              </w:rPr>
            </w:pPr>
            <w:r w:rsidRPr="000168DE">
              <w:rPr>
                <w:sz w:val="24"/>
                <w:szCs w:val="17"/>
              </w:rPr>
              <w:t>Magn</w:t>
            </w:r>
            <w:r w:rsidRPr="000168DE">
              <w:rPr>
                <w:sz w:val="24"/>
                <w:szCs w:val="17"/>
              </w:rPr>
              <w:t>é</w:t>
            </w:r>
            <w:r w:rsidRPr="000168DE">
              <w:rPr>
                <w:sz w:val="24"/>
                <w:szCs w:val="17"/>
              </w:rPr>
              <w:t>sium</w:t>
            </w:r>
          </w:p>
        </w:tc>
        <w:tc>
          <w:tcPr>
            <w:tcW w:w="1490" w:type="dxa"/>
            <w:tcBorders>
              <w:top w:val="single" w:sz="4" w:space="0" w:color="auto"/>
            </w:tcBorders>
            <w:shd w:val="clear" w:color="auto" w:fill="FFFFFF"/>
          </w:tcPr>
          <w:p w14:paraId="6AF73DD8" w14:textId="77777777" w:rsidR="00030893" w:rsidRPr="000168DE" w:rsidRDefault="00030893" w:rsidP="00030893">
            <w:pPr>
              <w:spacing w:before="60" w:after="60"/>
              <w:ind w:right="490" w:firstLine="0"/>
              <w:jc w:val="right"/>
              <w:rPr>
                <w:sz w:val="24"/>
                <w:szCs w:val="17"/>
              </w:rPr>
            </w:pPr>
            <w:r w:rsidRPr="000168DE">
              <w:rPr>
                <w:sz w:val="24"/>
                <w:szCs w:val="17"/>
              </w:rPr>
              <w:t>1,294</w:t>
            </w:r>
          </w:p>
        </w:tc>
        <w:tc>
          <w:tcPr>
            <w:tcW w:w="2110" w:type="dxa"/>
            <w:tcBorders>
              <w:top w:val="single" w:sz="4" w:space="0" w:color="auto"/>
            </w:tcBorders>
            <w:shd w:val="clear" w:color="auto" w:fill="FFFFFF"/>
          </w:tcPr>
          <w:p w14:paraId="2A0C68CD" w14:textId="77777777" w:rsidR="00030893" w:rsidRPr="000168DE" w:rsidRDefault="00030893" w:rsidP="00030893">
            <w:pPr>
              <w:spacing w:before="60" w:after="60"/>
              <w:ind w:right="473" w:firstLine="0"/>
              <w:jc w:val="right"/>
              <w:rPr>
                <w:sz w:val="24"/>
                <w:szCs w:val="17"/>
              </w:rPr>
            </w:pPr>
            <w:r w:rsidRPr="000168DE">
              <w:rPr>
                <w:sz w:val="24"/>
                <w:szCs w:val="17"/>
              </w:rPr>
              <w:t>35,700</w:t>
            </w:r>
          </w:p>
        </w:tc>
        <w:tc>
          <w:tcPr>
            <w:tcW w:w="1570" w:type="dxa"/>
            <w:tcBorders>
              <w:top w:val="single" w:sz="4" w:space="0" w:color="auto"/>
            </w:tcBorders>
            <w:shd w:val="clear" w:color="auto" w:fill="FFFFFF"/>
          </w:tcPr>
          <w:p w14:paraId="391D5884" w14:textId="77777777" w:rsidR="00030893" w:rsidRPr="000168DE" w:rsidRDefault="00030893" w:rsidP="00030893">
            <w:pPr>
              <w:spacing w:before="60" w:after="60"/>
              <w:ind w:right="473" w:firstLine="0"/>
              <w:jc w:val="right"/>
              <w:rPr>
                <w:sz w:val="24"/>
                <w:szCs w:val="17"/>
              </w:rPr>
            </w:pPr>
            <w:r w:rsidRPr="000168DE">
              <w:rPr>
                <w:sz w:val="24"/>
                <w:szCs w:val="17"/>
              </w:rPr>
              <w:t>5,600</w:t>
            </w:r>
          </w:p>
        </w:tc>
        <w:tc>
          <w:tcPr>
            <w:tcW w:w="1440" w:type="dxa"/>
            <w:tcBorders>
              <w:top w:val="single" w:sz="4" w:space="0" w:color="auto"/>
            </w:tcBorders>
            <w:shd w:val="clear" w:color="auto" w:fill="FFFFFF"/>
          </w:tcPr>
          <w:p w14:paraId="35D983D7" w14:textId="77777777" w:rsidR="00030893" w:rsidRPr="000168DE" w:rsidRDefault="00030893" w:rsidP="00030893">
            <w:pPr>
              <w:spacing w:before="60" w:after="60"/>
              <w:ind w:right="473" w:firstLine="0"/>
              <w:jc w:val="right"/>
              <w:rPr>
                <w:sz w:val="24"/>
                <w:szCs w:val="17"/>
              </w:rPr>
            </w:pPr>
            <w:r w:rsidRPr="000168DE">
              <w:rPr>
                <w:sz w:val="24"/>
                <w:szCs w:val="17"/>
              </w:rPr>
              <w:t>773</w:t>
            </w:r>
          </w:p>
        </w:tc>
      </w:tr>
      <w:tr w:rsidR="00030893" w:rsidRPr="002E1B6A" w14:paraId="6ACE8596" w14:textId="77777777">
        <w:tblPrEx>
          <w:tblCellMar>
            <w:top w:w="0" w:type="dxa"/>
            <w:bottom w:w="0" w:type="dxa"/>
          </w:tblCellMar>
        </w:tblPrEx>
        <w:tc>
          <w:tcPr>
            <w:tcW w:w="1360" w:type="dxa"/>
            <w:tcBorders>
              <w:top w:val="single" w:sz="4" w:space="0" w:color="auto"/>
            </w:tcBorders>
            <w:shd w:val="clear" w:color="auto" w:fill="FFFFFF"/>
          </w:tcPr>
          <w:p w14:paraId="4316FA4C" w14:textId="77777777" w:rsidR="00030893" w:rsidRPr="000168DE" w:rsidRDefault="00030893" w:rsidP="00030893">
            <w:pPr>
              <w:spacing w:before="60" w:after="60"/>
              <w:ind w:firstLine="0"/>
              <w:jc w:val="both"/>
              <w:rPr>
                <w:sz w:val="24"/>
                <w:szCs w:val="17"/>
              </w:rPr>
            </w:pPr>
            <w:r w:rsidRPr="000168DE">
              <w:rPr>
                <w:sz w:val="24"/>
                <w:szCs w:val="17"/>
              </w:rPr>
              <w:t>Calcium</w:t>
            </w:r>
          </w:p>
        </w:tc>
        <w:tc>
          <w:tcPr>
            <w:tcW w:w="1490" w:type="dxa"/>
            <w:tcBorders>
              <w:top w:val="single" w:sz="4" w:space="0" w:color="auto"/>
            </w:tcBorders>
            <w:shd w:val="clear" w:color="auto" w:fill="FFFFFF"/>
          </w:tcPr>
          <w:p w14:paraId="638D0927" w14:textId="77777777" w:rsidR="00030893" w:rsidRPr="000168DE" w:rsidRDefault="00030893" w:rsidP="00030893">
            <w:pPr>
              <w:spacing w:before="60" w:after="60"/>
              <w:ind w:right="490" w:firstLine="0"/>
              <w:jc w:val="right"/>
              <w:rPr>
                <w:sz w:val="24"/>
                <w:szCs w:val="17"/>
              </w:rPr>
            </w:pPr>
            <w:r w:rsidRPr="000168DE">
              <w:rPr>
                <w:sz w:val="24"/>
                <w:szCs w:val="17"/>
              </w:rPr>
              <w:t>413</w:t>
            </w:r>
          </w:p>
        </w:tc>
        <w:tc>
          <w:tcPr>
            <w:tcW w:w="2110" w:type="dxa"/>
            <w:tcBorders>
              <w:top w:val="single" w:sz="4" w:space="0" w:color="auto"/>
            </w:tcBorders>
            <w:shd w:val="clear" w:color="auto" w:fill="FFFFFF"/>
          </w:tcPr>
          <w:p w14:paraId="34A50B50" w14:textId="77777777" w:rsidR="00030893" w:rsidRPr="000168DE" w:rsidRDefault="00030893" w:rsidP="00030893">
            <w:pPr>
              <w:spacing w:before="60" w:after="60"/>
              <w:ind w:right="473" w:firstLine="0"/>
              <w:jc w:val="right"/>
              <w:rPr>
                <w:sz w:val="24"/>
                <w:szCs w:val="17"/>
              </w:rPr>
            </w:pPr>
            <w:r w:rsidRPr="000168DE">
              <w:rPr>
                <w:sz w:val="24"/>
                <w:szCs w:val="17"/>
              </w:rPr>
              <w:t>12,700</w:t>
            </w:r>
          </w:p>
        </w:tc>
        <w:tc>
          <w:tcPr>
            <w:tcW w:w="1570" w:type="dxa"/>
            <w:tcBorders>
              <w:top w:val="single" w:sz="4" w:space="0" w:color="auto"/>
            </w:tcBorders>
            <w:shd w:val="clear" w:color="auto" w:fill="FFFFFF"/>
          </w:tcPr>
          <w:p w14:paraId="3AAFD65A" w14:textId="77777777" w:rsidR="00030893" w:rsidRPr="000168DE" w:rsidRDefault="00030893" w:rsidP="00030893">
            <w:pPr>
              <w:spacing w:before="60" w:after="60"/>
              <w:ind w:right="473" w:firstLine="0"/>
              <w:jc w:val="right"/>
              <w:rPr>
                <w:sz w:val="24"/>
                <w:szCs w:val="17"/>
              </w:rPr>
            </w:pPr>
            <w:r w:rsidRPr="000168DE">
              <w:rPr>
                <w:sz w:val="24"/>
                <w:szCs w:val="17"/>
              </w:rPr>
              <w:t>300</w:t>
            </w:r>
          </w:p>
        </w:tc>
        <w:tc>
          <w:tcPr>
            <w:tcW w:w="1440" w:type="dxa"/>
            <w:tcBorders>
              <w:top w:val="single" w:sz="4" w:space="0" w:color="auto"/>
            </w:tcBorders>
            <w:shd w:val="clear" w:color="auto" w:fill="FFFFFF"/>
          </w:tcPr>
          <w:p w14:paraId="06BF0FD1" w14:textId="77777777" w:rsidR="00030893" w:rsidRPr="000168DE" w:rsidRDefault="00030893" w:rsidP="00030893">
            <w:pPr>
              <w:spacing w:before="60" w:after="60"/>
              <w:ind w:right="473" w:firstLine="0"/>
              <w:jc w:val="right"/>
              <w:rPr>
                <w:sz w:val="24"/>
                <w:szCs w:val="17"/>
              </w:rPr>
            </w:pPr>
            <w:r w:rsidRPr="000168DE">
              <w:rPr>
                <w:sz w:val="24"/>
                <w:szCs w:val="17"/>
              </w:rPr>
              <w:t>297</w:t>
            </w:r>
          </w:p>
        </w:tc>
      </w:tr>
      <w:tr w:rsidR="00030893" w:rsidRPr="002E1B6A" w14:paraId="28D9443A" w14:textId="77777777">
        <w:tblPrEx>
          <w:tblCellMar>
            <w:top w:w="0" w:type="dxa"/>
            <w:bottom w:w="0" w:type="dxa"/>
          </w:tblCellMar>
        </w:tblPrEx>
        <w:tc>
          <w:tcPr>
            <w:tcW w:w="1360" w:type="dxa"/>
            <w:tcBorders>
              <w:top w:val="single" w:sz="4" w:space="0" w:color="auto"/>
            </w:tcBorders>
            <w:shd w:val="clear" w:color="auto" w:fill="FFFFFF"/>
          </w:tcPr>
          <w:p w14:paraId="0FE7C255" w14:textId="77777777" w:rsidR="00030893" w:rsidRPr="000168DE" w:rsidRDefault="00030893" w:rsidP="00030893">
            <w:pPr>
              <w:spacing w:before="60" w:after="60"/>
              <w:ind w:firstLine="0"/>
              <w:jc w:val="both"/>
              <w:rPr>
                <w:sz w:val="24"/>
                <w:szCs w:val="17"/>
              </w:rPr>
            </w:pPr>
            <w:r w:rsidRPr="000168DE">
              <w:rPr>
                <w:sz w:val="24"/>
                <w:szCs w:val="17"/>
              </w:rPr>
              <w:t>Pota</w:t>
            </w:r>
            <w:r w:rsidRPr="000168DE">
              <w:rPr>
                <w:sz w:val="24"/>
                <w:szCs w:val="17"/>
              </w:rPr>
              <w:t>s</w:t>
            </w:r>
            <w:r w:rsidRPr="000168DE">
              <w:rPr>
                <w:sz w:val="24"/>
                <w:szCs w:val="17"/>
              </w:rPr>
              <w:t>sium</w:t>
            </w:r>
          </w:p>
        </w:tc>
        <w:tc>
          <w:tcPr>
            <w:tcW w:w="1490" w:type="dxa"/>
            <w:tcBorders>
              <w:top w:val="single" w:sz="4" w:space="0" w:color="auto"/>
            </w:tcBorders>
            <w:shd w:val="clear" w:color="auto" w:fill="FFFFFF"/>
          </w:tcPr>
          <w:p w14:paraId="4916EDA7" w14:textId="77777777" w:rsidR="00030893" w:rsidRPr="000168DE" w:rsidRDefault="00030893" w:rsidP="00030893">
            <w:pPr>
              <w:spacing w:before="60" w:after="60"/>
              <w:ind w:right="490" w:firstLine="0"/>
              <w:jc w:val="right"/>
              <w:rPr>
                <w:sz w:val="24"/>
                <w:szCs w:val="17"/>
              </w:rPr>
            </w:pPr>
            <w:r w:rsidRPr="000168DE">
              <w:rPr>
                <w:sz w:val="24"/>
                <w:szCs w:val="17"/>
              </w:rPr>
              <w:t>387</w:t>
            </w:r>
          </w:p>
        </w:tc>
        <w:tc>
          <w:tcPr>
            <w:tcW w:w="2110" w:type="dxa"/>
            <w:tcBorders>
              <w:top w:val="single" w:sz="4" w:space="0" w:color="auto"/>
            </w:tcBorders>
            <w:shd w:val="clear" w:color="auto" w:fill="FFFFFF"/>
          </w:tcPr>
          <w:p w14:paraId="0FA7F10B" w14:textId="77777777" w:rsidR="00030893" w:rsidRPr="000168DE" w:rsidRDefault="00030893" w:rsidP="00030893">
            <w:pPr>
              <w:spacing w:before="60" w:after="60"/>
              <w:ind w:right="473" w:firstLine="0"/>
              <w:jc w:val="right"/>
              <w:rPr>
                <w:sz w:val="24"/>
                <w:szCs w:val="17"/>
              </w:rPr>
            </w:pPr>
            <w:r w:rsidRPr="000168DE">
              <w:rPr>
                <w:sz w:val="24"/>
                <w:szCs w:val="17"/>
              </w:rPr>
              <w:t>6,400</w:t>
            </w:r>
          </w:p>
        </w:tc>
        <w:tc>
          <w:tcPr>
            <w:tcW w:w="1570" w:type="dxa"/>
            <w:tcBorders>
              <w:top w:val="single" w:sz="4" w:space="0" w:color="auto"/>
            </w:tcBorders>
            <w:shd w:val="clear" w:color="auto" w:fill="FFFFFF"/>
          </w:tcPr>
          <w:p w14:paraId="38D6F083" w14:textId="77777777" w:rsidR="00030893" w:rsidRPr="000168DE" w:rsidRDefault="00030893" w:rsidP="00030893">
            <w:pPr>
              <w:spacing w:before="60" w:after="60"/>
              <w:ind w:right="473" w:firstLine="0"/>
              <w:jc w:val="right"/>
              <w:rPr>
                <w:sz w:val="24"/>
                <w:szCs w:val="17"/>
              </w:rPr>
            </w:pPr>
            <w:r w:rsidRPr="000168DE">
              <w:rPr>
                <w:sz w:val="24"/>
                <w:szCs w:val="17"/>
              </w:rPr>
              <w:t>3,400</w:t>
            </w:r>
          </w:p>
        </w:tc>
        <w:tc>
          <w:tcPr>
            <w:tcW w:w="1440" w:type="dxa"/>
            <w:tcBorders>
              <w:top w:val="single" w:sz="4" w:space="0" w:color="auto"/>
            </w:tcBorders>
            <w:shd w:val="clear" w:color="auto" w:fill="FFFFFF"/>
          </w:tcPr>
          <w:p w14:paraId="28D5B04D" w14:textId="77777777" w:rsidR="00030893" w:rsidRPr="000168DE" w:rsidRDefault="00030893" w:rsidP="00030893">
            <w:pPr>
              <w:spacing w:before="60" w:after="60"/>
              <w:ind w:right="473" w:firstLine="0"/>
              <w:jc w:val="right"/>
              <w:rPr>
                <w:sz w:val="24"/>
                <w:szCs w:val="17"/>
              </w:rPr>
            </w:pPr>
            <w:r w:rsidRPr="000168DE">
              <w:rPr>
                <w:sz w:val="24"/>
                <w:szCs w:val="17"/>
              </w:rPr>
              <w:t>70</w:t>
            </w:r>
          </w:p>
        </w:tc>
      </w:tr>
      <w:tr w:rsidR="00030893" w:rsidRPr="002E1B6A" w14:paraId="0759176F" w14:textId="77777777">
        <w:tblPrEx>
          <w:tblCellMar>
            <w:top w:w="0" w:type="dxa"/>
            <w:bottom w:w="0" w:type="dxa"/>
          </w:tblCellMar>
        </w:tblPrEx>
        <w:tc>
          <w:tcPr>
            <w:tcW w:w="1360" w:type="dxa"/>
            <w:tcBorders>
              <w:top w:val="single" w:sz="4" w:space="0" w:color="auto"/>
            </w:tcBorders>
            <w:shd w:val="clear" w:color="auto" w:fill="FFFFFF"/>
          </w:tcPr>
          <w:p w14:paraId="321B3F23" w14:textId="77777777" w:rsidR="00030893" w:rsidRPr="000168DE" w:rsidRDefault="00030893" w:rsidP="00030893">
            <w:pPr>
              <w:spacing w:before="60" w:after="60"/>
              <w:ind w:firstLine="0"/>
              <w:jc w:val="both"/>
              <w:rPr>
                <w:sz w:val="24"/>
                <w:szCs w:val="17"/>
              </w:rPr>
            </w:pPr>
            <w:r w:rsidRPr="000168DE">
              <w:rPr>
                <w:sz w:val="24"/>
                <w:szCs w:val="17"/>
              </w:rPr>
              <w:t>Chlore</w:t>
            </w:r>
          </w:p>
        </w:tc>
        <w:tc>
          <w:tcPr>
            <w:tcW w:w="1490" w:type="dxa"/>
            <w:tcBorders>
              <w:top w:val="single" w:sz="4" w:space="0" w:color="auto"/>
            </w:tcBorders>
            <w:shd w:val="clear" w:color="auto" w:fill="FFFFFF"/>
          </w:tcPr>
          <w:p w14:paraId="5A51E1ED" w14:textId="77777777" w:rsidR="00030893" w:rsidRPr="000168DE" w:rsidRDefault="00030893" w:rsidP="00030893">
            <w:pPr>
              <w:spacing w:before="60" w:after="60"/>
              <w:ind w:right="490" w:firstLine="0"/>
              <w:jc w:val="right"/>
              <w:rPr>
                <w:sz w:val="24"/>
                <w:szCs w:val="17"/>
              </w:rPr>
            </w:pPr>
            <w:r w:rsidRPr="000168DE">
              <w:rPr>
                <w:sz w:val="24"/>
                <w:szCs w:val="17"/>
              </w:rPr>
              <w:t>19,353</w:t>
            </w:r>
          </w:p>
        </w:tc>
        <w:tc>
          <w:tcPr>
            <w:tcW w:w="2110" w:type="dxa"/>
            <w:tcBorders>
              <w:top w:val="single" w:sz="4" w:space="0" w:color="auto"/>
            </w:tcBorders>
            <w:shd w:val="clear" w:color="auto" w:fill="FFFFFF"/>
          </w:tcPr>
          <w:p w14:paraId="1255347E" w14:textId="77777777" w:rsidR="00030893" w:rsidRPr="000168DE" w:rsidRDefault="00030893" w:rsidP="00030893">
            <w:pPr>
              <w:spacing w:before="60" w:after="60"/>
              <w:ind w:right="473" w:firstLine="0"/>
              <w:jc w:val="right"/>
              <w:rPr>
                <w:sz w:val="24"/>
                <w:szCs w:val="17"/>
              </w:rPr>
            </w:pPr>
            <w:r w:rsidRPr="000168DE">
              <w:rPr>
                <w:sz w:val="24"/>
                <w:szCs w:val="17"/>
              </w:rPr>
              <w:t>178,600</w:t>
            </w:r>
          </w:p>
        </w:tc>
        <w:tc>
          <w:tcPr>
            <w:tcW w:w="1570" w:type="dxa"/>
            <w:tcBorders>
              <w:top w:val="single" w:sz="4" w:space="0" w:color="auto"/>
            </w:tcBorders>
            <w:shd w:val="clear" w:color="auto" w:fill="FFFFFF"/>
          </w:tcPr>
          <w:p w14:paraId="69CB6EC2" w14:textId="77777777" w:rsidR="00030893" w:rsidRPr="000168DE" w:rsidRDefault="00030893" w:rsidP="00030893">
            <w:pPr>
              <w:spacing w:before="60" w:after="60"/>
              <w:ind w:right="473" w:firstLine="0"/>
              <w:jc w:val="right"/>
              <w:rPr>
                <w:sz w:val="24"/>
                <w:szCs w:val="17"/>
              </w:rPr>
            </w:pPr>
            <w:r w:rsidRPr="000168DE">
              <w:rPr>
                <w:sz w:val="24"/>
                <w:szCs w:val="17"/>
              </w:rPr>
              <w:t>112,900</w:t>
            </w:r>
          </w:p>
        </w:tc>
        <w:tc>
          <w:tcPr>
            <w:tcW w:w="1440" w:type="dxa"/>
            <w:tcBorders>
              <w:top w:val="single" w:sz="4" w:space="0" w:color="auto"/>
            </w:tcBorders>
            <w:shd w:val="clear" w:color="auto" w:fill="FFFFFF"/>
          </w:tcPr>
          <w:p w14:paraId="3C64F007" w14:textId="77777777" w:rsidR="00030893" w:rsidRPr="000168DE" w:rsidRDefault="00030893" w:rsidP="00030893">
            <w:pPr>
              <w:spacing w:before="60" w:after="60"/>
              <w:ind w:right="473" w:firstLine="0"/>
              <w:jc w:val="right"/>
              <w:rPr>
                <w:sz w:val="24"/>
                <w:szCs w:val="17"/>
              </w:rPr>
            </w:pPr>
            <w:r w:rsidRPr="000168DE">
              <w:rPr>
                <w:sz w:val="24"/>
                <w:szCs w:val="17"/>
              </w:rPr>
              <w:t>5,500</w:t>
            </w:r>
          </w:p>
        </w:tc>
      </w:tr>
      <w:tr w:rsidR="00030893" w:rsidRPr="002E1B6A" w14:paraId="3D0EAA2F" w14:textId="77777777">
        <w:tblPrEx>
          <w:tblCellMar>
            <w:top w:w="0" w:type="dxa"/>
            <w:bottom w:w="0" w:type="dxa"/>
          </w:tblCellMar>
        </w:tblPrEx>
        <w:tc>
          <w:tcPr>
            <w:tcW w:w="1360" w:type="dxa"/>
            <w:tcBorders>
              <w:top w:val="single" w:sz="4" w:space="0" w:color="auto"/>
              <w:bottom w:val="single" w:sz="4" w:space="0" w:color="auto"/>
            </w:tcBorders>
            <w:shd w:val="clear" w:color="auto" w:fill="FFFFFF"/>
            <w:vAlign w:val="center"/>
          </w:tcPr>
          <w:p w14:paraId="7FE4BD76" w14:textId="77777777" w:rsidR="00030893" w:rsidRPr="000168DE" w:rsidRDefault="00030893" w:rsidP="00030893">
            <w:pPr>
              <w:spacing w:before="60" w:after="60"/>
              <w:ind w:firstLine="0"/>
              <w:jc w:val="both"/>
              <w:rPr>
                <w:sz w:val="24"/>
                <w:szCs w:val="17"/>
              </w:rPr>
            </w:pPr>
            <w:r w:rsidRPr="000168DE">
              <w:rPr>
                <w:sz w:val="24"/>
                <w:szCs w:val="17"/>
              </w:rPr>
              <w:t>Brome</w:t>
            </w:r>
          </w:p>
        </w:tc>
        <w:tc>
          <w:tcPr>
            <w:tcW w:w="1490" w:type="dxa"/>
            <w:tcBorders>
              <w:top w:val="single" w:sz="4" w:space="0" w:color="auto"/>
              <w:bottom w:val="single" w:sz="4" w:space="0" w:color="auto"/>
            </w:tcBorders>
            <w:shd w:val="clear" w:color="auto" w:fill="FFFFFF"/>
            <w:vAlign w:val="center"/>
          </w:tcPr>
          <w:p w14:paraId="0545444B" w14:textId="77777777" w:rsidR="00030893" w:rsidRPr="000168DE" w:rsidRDefault="00030893" w:rsidP="00030893">
            <w:pPr>
              <w:spacing w:before="60" w:after="60"/>
              <w:ind w:right="490" w:firstLine="0"/>
              <w:jc w:val="right"/>
              <w:rPr>
                <w:sz w:val="24"/>
                <w:szCs w:val="17"/>
              </w:rPr>
            </w:pPr>
            <w:r w:rsidRPr="000168DE">
              <w:rPr>
                <w:sz w:val="24"/>
                <w:szCs w:val="17"/>
              </w:rPr>
              <w:t>67.3</w:t>
            </w:r>
          </w:p>
        </w:tc>
        <w:tc>
          <w:tcPr>
            <w:tcW w:w="2110" w:type="dxa"/>
            <w:tcBorders>
              <w:top w:val="single" w:sz="4" w:space="0" w:color="auto"/>
              <w:bottom w:val="single" w:sz="4" w:space="0" w:color="auto"/>
            </w:tcBorders>
            <w:shd w:val="clear" w:color="auto" w:fill="FFFFFF"/>
            <w:vAlign w:val="center"/>
          </w:tcPr>
          <w:p w14:paraId="4D599E6D" w14:textId="77777777" w:rsidR="00030893" w:rsidRPr="000168DE" w:rsidRDefault="00030893" w:rsidP="00030893">
            <w:pPr>
              <w:spacing w:before="60" w:after="60"/>
              <w:ind w:right="473" w:firstLine="0"/>
              <w:jc w:val="right"/>
              <w:rPr>
                <w:sz w:val="24"/>
                <w:szCs w:val="17"/>
              </w:rPr>
            </w:pPr>
            <w:r w:rsidRPr="000168DE">
              <w:rPr>
                <w:sz w:val="24"/>
                <w:szCs w:val="17"/>
              </w:rPr>
              <w:t>5,200</w:t>
            </w:r>
          </w:p>
        </w:tc>
        <w:tc>
          <w:tcPr>
            <w:tcW w:w="1570" w:type="dxa"/>
            <w:tcBorders>
              <w:top w:val="single" w:sz="4" w:space="0" w:color="auto"/>
              <w:bottom w:val="single" w:sz="4" w:space="0" w:color="auto"/>
            </w:tcBorders>
            <w:shd w:val="clear" w:color="auto" w:fill="FFFFFF"/>
            <w:vAlign w:val="center"/>
          </w:tcPr>
          <w:p w14:paraId="021FA9BF" w14:textId="77777777" w:rsidR="00030893" w:rsidRPr="000168DE" w:rsidRDefault="00030893" w:rsidP="00030893">
            <w:pPr>
              <w:spacing w:before="60" w:after="60"/>
              <w:ind w:right="473" w:firstLine="0"/>
              <w:jc w:val="right"/>
              <w:rPr>
                <w:sz w:val="24"/>
                <w:szCs w:val="17"/>
              </w:rPr>
            </w:pPr>
            <w:r w:rsidRPr="000168DE">
              <w:rPr>
                <w:sz w:val="24"/>
                <w:szCs w:val="17"/>
              </w:rPr>
              <w:t>100</w:t>
            </w:r>
          </w:p>
        </w:tc>
        <w:tc>
          <w:tcPr>
            <w:tcW w:w="1440" w:type="dxa"/>
            <w:tcBorders>
              <w:top w:val="single" w:sz="4" w:space="0" w:color="auto"/>
              <w:bottom w:val="single" w:sz="4" w:space="0" w:color="auto"/>
            </w:tcBorders>
            <w:shd w:val="clear" w:color="auto" w:fill="FFFFFF"/>
            <w:vAlign w:val="center"/>
          </w:tcPr>
          <w:p w14:paraId="13BFB851" w14:textId="77777777" w:rsidR="00030893" w:rsidRPr="000168DE" w:rsidRDefault="00030893" w:rsidP="00030893">
            <w:pPr>
              <w:spacing w:before="60" w:after="60"/>
              <w:ind w:right="473" w:firstLine="0"/>
              <w:jc w:val="right"/>
              <w:rPr>
                <w:sz w:val="24"/>
                <w:szCs w:val="17"/>
              </w:rPr>
            </w:pPr>
            <w:r w:rsidRPr="000168DE">
              <w:rPr>
                <w:sz w:val="24"/>
                <w:szCs w:val="17"/>
              </w:rPr>
              <w:t>—</w:t>
            </w:r>
          </w:p>
        </w:tc>
      </w:tr>
    </w:tbl>
    <w:p w14:paraId="76A3A4BD" w14:textId="77777777" w:rsidR="00030893" w:rsidRDefault="00030893" w:rsidP="00030893">
      <w:pPr>
        <w:spacing w:before="120" w:after="120"/>
        <w:jc w:val="both"/>
      </w:pPr>
      <w:r>
        <w:br w:type="page"/>
      </w:r>
    </w:p>
    <w:p w14:paraId="7EF3D46D" w14:textId="77777777" w:rsidR="00030893" w:rsidRPr="0029051C" w:rsidRDefault="00030893" w:rsidP="00030893">
      <w:pPr>
        <w:pStyle w:val="b"/>
        <w:outlineLvl w:val="0"/>
      </w:pPr>
      <w:r w:rsidRPr="0029051C">
        <w:t>Dans la croûte océanique</w:t>
      </w:r>
    </w:p>
    <w:p w14:paraId="6B295DD8" w14:textId="77777777" w:rsidR="00030893" w:rsidRPr="003574DD" w:rsidRDefault="00030893" w:rsidP="00030893">
      <w:pPr>
        <w:spacing w:before="120" w:after="120"/>
        <w:jc w:val="both"/>
      </w:pPr>
    </w:p>
    <w:p w14:paraId="2D02183D" w14:textId="77777777" w:rsidR="00030893" w:rsidRPr="003574DD" w:rsidRDefault="00030893" w:rsidP="00030893">
      <w:pPr>
        <w:spacing w:before="120" w:after="120"/>
        <w:jc w:val="both"/>
      </w:pPr>
      <w:r w:rsidRPr="003574DD">
        <w:t xml:space="preserve">Les résultats des forages du navire océanographique </w:t>
      </w:r>
      <w:r w:rsidRPr="003574DD">
        <w:rPr>
          <w:b/>
          <w:bCs/>
        </w:rPr>
        <w:t>Glomar Challenger</w:t>
      </w:r>
      <w:r>
        <w:t> </w:t>
      </w:r>
      <w:r>
        <w:rPr>
          <w:rStyle w:val="Appelnotedebasdep"/>
        </w:rPr>
        <w:footnoteReference w:id="176"/>
      </w:r>
      <w:r w:rsidRPr="003574DD">
        <w:rPr>
          <w:b/>
          <w:bCs/>
        </w:rPr>
        <w:t xml:space="preserve"> </w:t>
      </w:r>
      <w:r w:rsidRPr="003574DD">
        <w:t>ont confirmé les théories de formation des fonds océ</w:t>
      </w:r>
      <w:r w:rsidRPr="003574DD">
        <w:t>a</w:t>
      </w:r>
      <w:r w:rsidRPr="003574DD">
        <w:t>niques</w:t>
      </w:r>
      <w:r>
        <w:t> :</w:t>
      </w:r>
      <w:r w:rsidRPr="003574DD">
        <w:t xml:space="preserve"> la croûte océanique est formée par l’apport de matériaux v</w:t>
      </w:r>
      <w:r w:rsidRPr="003574DD">
        <w:t>e</w:t>
      </w:r>
      <w:r w:rsidRPr="003574DD">
        <w:t>nant du manteau avec une création</w:t>
      </w:r>
      <w:r>
        <w:t xml:space="preserve"> [156] </w:t>
      </w:r>
      <w:r w:rsidRPr="003574DD">
        <w:t>continue de dépôts de séd</w:t>
      </w:r>
      <w:r w:rsidRPr="003574DD">
        <w:t>i</w:t>
      </w:r>
      <w:r w:rsidRPr="003574DD">
        <w:t>ments durant le mouvement de séparation des continents. Si les for</w:t>
      </w:r>
      <w:r w:rsidRPr="003574DD">
        <w:t>a</w:t>
      </w:r>
      <w:r w:rsidRPr="003574DD">
        <w:t>ges en mer profonde ont pour but de connaître la nature et la form</w:t>
      </w:r>
      <w:r w:rsidRPr="003574DD">
        <w:t>a</w:t>
      </w:r>
      <w:r w:rsidRPr="003574DD">
        <w:t>tion des bassins océaniques, ils fournissent en même temps des re</w:t>
      </w:r>
      <w:r w:rsidRPr="003574DD">
        <w:t>n</w:t>
      </w:r>
      <w:r w:rsidRPr="003574DD">
        <w:t>seignements précieux sur la géologie de la croûte océanique. Ces connaissances permettront d’orienter l’exploration vers les sédiments riches en ressources minérales et d’améliorer les techniques de for</w:t>
      </w:r>
      <w:r w:rsidRPr="003574DD">
        <w:t>a</w:t>
      </w:r>
      <w:r w:rsidRPr="003574DD">
        <w:t>ge</w:t>
      </w:r>
      <w:r>
        <w:t> </w:t>
      </w:r>
      <w:r>
        <w:rPr>
          <w:rStyle w:val="Appelnotedebasdep"/>
        </w:rPr>
        <w:footnoteReference w:id="177"/>
      </w:r>
      <w:r w:rsidRPr="003574DD">
        <w:t xml:space="preserve"> en vue d’une prospection f</w:t>
      </w:r>
      <w:r w:rsidRPr="003574DD">
        <w:t>u</w:t>
      </w:r>
      <w:r w:rsidRPr="003574DD">
        <w:t>ture. Sans pouvoir parler de minerai potentiel et à plus forte raison de réserves, la croûte océanique doit être considérée de par sa form</w:t>
      </w:r>
      <w:r w:rsidRPr="003574DD">
        <w:t>a</w:t>
      </w:r>
      <w:r w:rsidRPr="003574DD">
        <w:t>tion et son étendue comme un futur champ de ressources minérales.</w:t>
      </w:r>
    </w:p>
    <w:p w14:paraId="44689DDF" w14:textId="77777777" w:rsidR="00030893" w:rsidRPr="003574DD" w:rsidRDefault="00030893" w:rsidP="00030893">
      <w:pPr>
        <w:spacing w:before="120" w:after="120"/>
        <w:jc w:val="both"/>
      </w:pPr>
      <w:r w:rsidRPr="003574DD">
        <w:t>Affirmer que l’une des caractéristiques des ressources minérales est de ne pas se renouveler et, par conséquent, d’être en quantités lim</w:t>
      </w:r>
      <w:r w:rsidRPr="003574DD">
        <w:t>i</w:t>
      </w:r>
      <w:r w:rsidRPr="003574DD">
        <w:t>tées à l’échelle de notre planète, est devenu classique. Que les quant</w:t>
      </w:r>
      <w:r w:rsidRPr="003574DD">
        <w:t>i</w:t>
      </w:r>
      <w:r w:rsidRPr="003574DD">
        <w:t>tés ne soient pas infinies, cela est clair, mais, comparativement aux besoins de l’humanité, quantités finies serait plus juste que quantités limitées.</w:t>
      </w:r>
    </w:p>
    <w:p w14:paraId="7C7D5950" w14:textId="77777777" w:rsidR="00030893" w:rsidRPr="003574DD" w:rsidRDefault="00030893" w:rsidP="00030893">
      <w:pPr>
        <w:spacing w:before="120" w:after="120"/>
        <w:jc w:val="both"/>
      </w:pPr>
      <w:r w:rsidRPr="003574DD">
        <w:t xml:space="preserve">F. Callot a présenté dans </w:t>
      </w:r>
      <w:r w:rsidRPr="003574DD">
        <w:rPr>
          <w:b/>
          <w:bCs/>
        </w:rPr>
        <w:t>Annales des Mines</w:t>
      </w:r>
      <w:r>
        <w:t> </w:t>
      </w:r>
      <w:r>
        <w:rPr>
          <w:rStyle w:val="Appelnotedebasdep"/>
        </w:rPr>
        <w:footnoteReference w:id="178"/>
      </w:r>
      <w:r w:rsidRPr="003574DD">
        <w:rPr>
          <w:b/>
          <w:bCs/>
        </w:rPr>
        <w:t xml:space="preserve"> </w:t>
      </w:r>
      <w:r w:rsidRPr="003574DD">
        <w:t>une évalu</w:t>
      </w:r>
      <w:r w:rsidRPr="003574DD">
        <w:t>a</w:t>
      </w:r>
      <w:r w:rsidRPr="003574DD">
        <w:t>tion des quantités des principaux métaux contenus dans les seules r</w:t>
      </w:r>
      <w:r w:rsidRPr="003574DD">
        <w:t>o</w:t>
      </w:r>
      <w:r w:rsidRPr="003574DD">
        <w:t>ches ignées et cristallophy</w:t>
      </w:r>
      <w:r>
        <w:t>l</w:t>
      </w:r>
      <w:r w:rsidRPr="003574DD">
        <w:t>liennes (il fait abstraction des roches sédime</w:t>
      </w:r>
      <w:r w:rsidRPr="003574DD">
        <w:t>n</w:t>
      </w:r>
      <w:r w:rsidRPr="003574DD">
        <w:t>taires qui représentent 75% de la superficie des terres émergées) de l’écorce terrestre jusqu’à 2,000 mètres de profondeur et dans la mer. Les quantités trouvées égalent plusieurs millions de fois les produ</w:t>
      </w:r>
      <w:r w:rsidRPr="003574DD">
        <w:t>c</w:t>
      </w:r>
      <w:r w:rsidRPr="003574DD">
        <w:t>tions annuelles actuelles. Dans ce contexte, il est difficile de parler de ressource</w:t>
      </w:r>
      <w:r>
        <w:t>s limitées. Que les réserves ac</w:t>
      </w:r>
      <w:r w:rsidRPr="003574DD">
        <w:t>t</w:t>
      </w:r>
      <w:r>
        <w:t>u</w:t>
      </w:r>
      <w:r w:rsidRPr="003574DD">
        <w:t>elles des principaux min</w:t>
      </w:r>
      <w:r w:rsidRPr="003574DD">
        <w:t>e</w:t>
      </w:r>
      <w:r w:rsidRPr="003574DD">
        <w:t>rais métalliques assurent l'approvisionnement pour une quarantaine d'a</w:t>
      </w:r>
      <w:r w:rsidRPr="003574DD">
        <w:t>n</w:t>
      </w:r>
      <w:r w:rsidRPr="003574DD">
        <w:t>nées pour certains ou une centaine d’années pour d’autres n’a en soi rien d’inquiétant</w:t>
      </w:r>
      <w:r>
        <w:t> :</w:t>
      </w:r>
      <w:r w:rsidRPr="003574DD">
        <w:t xml:space="preserve"> les réserves n’ont pas un caractère permanent et l'industrie minière ne comptabilise pas l'ensemble des ressources di</w:t>
      </w:r>
      <w:r w:rsidRPr="003574DD">
        <w:t>s</w:t>
      </w:r>
      <w:r w:rsidRPr="003574DD">
        <w:t>ponibles de l’humanité. Ces données nous précisent un horizon d’assurance d’approvisionnement de minerais dont la teneur et les conditions d'exploitation nous sont connues.</w:t>
      </w:r>
    </w:p>
    <w:p w14:paraId="6FD84214" w14:textId="77777777" w:rsidR="00030893" w:rsidRPr="003574DD" w:rsidRDefault="00030893" w:rsidP="00030893">
      <w:pPr>
        <w:spacing w:before="120" w:after="120"/>
        <w:jc w:val="both"/>
      </w:pPr>
      <w:r w:rsidRPr="003574DD">
        <w:t>Le minerai potentiel, dont nous avons voulu montrer l'importance considérable, fera partie de ces réserves lorsque celles-ci seront épu</w:t>
      </w:r>
      <w:r w:rsidRPr="003574DD">
        <w:t>i</w:t>
      </w:r>
      <w:r w:rsidRPr="003574DD">
        <w:t>sées ou que les conditions techniques</w:t>
      </w:r>
      <w:r>
        <w:t xml:space="preserve"> [157] </w:t>
      </w:r>
      <w:r w:rsidRPr="003574DD">
        <w:t>et économiques le perme</w:t>
      </w:r>
      <w:r w:rsidRPr="003574DD">
        <w:t>t</w:t>
      </w:r>
      <w:r w:rsidRPr="003574DD">
        <w:t>tront. Certains phénomènes doivent être également considérés</w:t>
      </w:r>
      <w:r>
        <w:t> :</w:t>
      </w:r>
    </w:p>
    <w:p w14:paraId="566BE862" w14:textId="77777777" w:rsidR="00030893" w:rsidRDefault="00030893" w:rsidP="00030893">
      <w:pPr>
        <w:spacing w:before="120" w:after="120"/>
        <w:jc w:val="both"/>
      </w:pPr>
    </w:p>
    <w:p w14:paraId="04BEDFD5" w14:textId="77777777" w:rsidR="00030893" w:rsidRPr="003574DD" w:rsidRDefault="00030893" w:rsidP="00030893">
      <w:pPr>
        <w:spacing w:before="120" w:after="120"/>
        <w:ind w:left="720" w:hanging="360"/>
        <w:jc w:val="both"/>
      </w:pPr>
      <w:r>
        <w:t>-</w:t>
      </w:r>
      <w:r>
        <w:tab/>
      </w:r>
      <w:r w:rsidRPr="003574DD">
        <w:t>les taux de croissance des vingt dernières années ne peuvent donner une tendance de consommation à long terme lorsqu'on parle de l’humanité</w:t>
      </w:r>
      <w:r>
        <w:t> ;</w:t>
      </w:r>
    </w:p>
    <w:p w14:paraId="299D94E5" w14:textId="77777777" w:rsidR="00030893" w:rsidRPr="003574DD" w:rsidRDefault="00030893" w:rsidP="00030893">
      <w:pPr>
        <w:spacing w:before="120" w:after="120"/>
        <w:ind w:left="720" w:hanging="360"/>
        <w:jc w:val="both"/>
      </w:pPr>
      <w:r>
        <w:t>-</w:t>
      </w:r>
      <w:r>
        <w:tab/>
      </w:r>
      <w:r w:rsidRPr="003574DD">
        <w:t>la récupération des métaux réduit d'une manière sensible la consommation de minerai</w:t>
      </w:r>
      <w:r>
        <w:t> ;</w:t>
      </w:r>
    </w:p>
    <w:p w14:paraId="1D65D69B" w14:textId="77777777" w:rsidR="00030893" w:rsidRPr="003574DD" w:rsidRDefault="00030893" w:rsidP="00030893">
      <w:pPr>
        <w:spacing w:before="120" w:after="120"/>
        <w:ind w:left="720" w:hanging="360"/>
        <w:jc w:val="both"/>
      </w:pPr>
      <w:r>
        <w:t>-</w:t>
      </w:r>
      <w:r>
        <w:tab/>
      </w:r>
      <w:r w:rsidRPr="003574DD">
        <w:t>la substitution dans l'industrie des métaux se fait au bénéfice des minerais abondants</w:t>
      </w:r>
      <w:r>
        <w:t> </w:t>
      </w:r>
      <w:r>
        <w:rPr>
          <w:rStyle w:val="Appelnotedebasdep"/>
        </w:rPr>
        <w:footnoteReference w:id="179"/>
      </w:r>
      <w:r>
        <w:t xml:space="preserve"> </w:t>
      </w:r>
      <w:r w:rsidRPr="003574DD">
        <w:t>et des matières plastiques</w:t>
      </w:r>
      <w:r>
        <w:t> ;</w:t>
      </w:r>
    </w:p>
    <w:p w14:paraId="66E6C1BC" w14:textId="77777777" w:rsidR="00030893" w:rsidRPr="003574DD" w:rsidRDefault="00030893" w:rsidP="00030893">
      <w:pPr>
        <w:spacing w:before="120" w:after="120"/>
        <w:ind w:left="720" w:hanging="360"/>
        <w:jc w:val="both"/>
      </w:pPr>
      <w:r>
        <w:t>-</w:t>
      </w:r>
      <w:r>
        <w:tab/>
      </w:r>
      <w:r w:rsidRPr="003574DD">
        <w:t>l’utilisation de certains métaux sera abandonnée avant que ne survienne leur rareté, remplacés par des alliages ou composés no</w:t>
      </w:r>
      <w:r w:rsidRPr="003574DD">
        <w:t>u</w:t>
      </w:r>
      <w:r w:rsidRPr="003574DD">
        <w:t>veaux.</w:t>
      </w:r>
    </w:p>
    <w:p w14:paraId="3DA349CD" w14:textId="77777777" w:rsidR="00030893" w:rsidRDefault="00030893" w:rsidP="00030893">
      <w:pPr>
        <w:spacing w:before="120" w:after="120"/>
        <w:jc w:val="both"/>
      </w:pPr>
    </w:p>
    <w:p w14:paraId="3C5304A8" w14:textId="77777777" w:rsidR="00030893" w:rsidRDefault="00030893" w:rsidP="00030893">
      <w:pPr>
        <w:spacing w:before="120" w:after="120"/>
        <w:jc w:val="both"/>
      </w:pPr>
      <w:r w:rsidRPr="003574DD">
        <w:t>Il existe encore, parmi le minerai potentiel, d'importantes réserves de métaux industriels de base. On peut penser que, dans la mesure où les gisements les plus riches et les plus accessibles s’épuiseront, l'e</w:t>
      </w:r>
      <w:r w:rsidRPr="003574DD">
        <w:t>x</w:t>
      </w:r>
      <w:r w:rsidRPr="003574DD">
        <w:t>ploitation se dirigera, selon les besoins du moment, vers les gisements plus pauvres ou moins accessibles, mais plus abondants.</w:t>
      </w:r>
      <w:r>
        <w:t> </w:t>
      </w:r>
      <w:r>
        <w:rPr>
          <w:rStyle w:val="Appelnotedebasdep"/>
        </w:rPr>
        <w:footnoteReference w:id="180"/>
      </w:r>
      <w:r w:rsidRPr="00182206">
        <w:t xml:space="preserve"> </w:t>
      </w:r>
      <w:r w:rsidRPr="003574DD">
        <w:t>Les coûts de production augmenteront</w:t>
      </w:r>
      <w:r>
        <w:t> </w:t>
      </w:r>
      <w:r>
        <w:rPr>
          <w:rStyle w:val="Appelnotedebasdep"/>
        </w:rPr>
        <w:footnoteReference w:id="181"/>
      </w:r>
      <w:r w:rsidRPr="00182206">
        <w:t xml:space="preserve"> </w:t>
      </w:r>
      <w:r w:rsidRPr="003574DD">
        <w:t>certainement, mais l’approvisionnement sera dans ce cas de plusieurs centaines d’années.</w:t>
      </w:r>
    </w:p>
    <w:p w14:paraId="57E669EF" w14:textId="77777777" w:rsidR="00030893" w:rsidRPr="003574DD" w:rsidRDefault="00030893" w:rsidP="00030893">
      <w:pPr>
        <w:spacing w:before="120" w:after="120"/>
        <w:jc w:val="both"/>
      </w:pPr>
    </w:p>
    <w:p w14:paraId="3D7AEBE9" w14:textId="77777777" w:rsidR="00030893" w:rsidRPr="00B41DD8" w:rsidRDefault="00030893" w:rsidP="00030893">
      <w:pPr>
        <w:pStyle w:val="planche"/>
      </w:pPr>
      <w:r>
        <w:t>LES RESSOURCES</w:t>
      </w:r>
      <w:r>
        <w:br/>
      </w:r>
      <w:r w:rsidRPr="00B41DD8">
        <w:t>DANS LES MODÈLES PESSIMISTES</w:t>
      </w:r>
    </w:p>
    <w:p w14:paraId="2FB92DAD" w14:textId="77777777" w:rsidR="00030893" w:rsidRPr="003574DD" w:rsidRDefault="00030893" w:rsidP="00030893">
      <w:pPr>
        <w:spacing w:before="120" w:after="120"/>
        <w:jc w:val="both"/>
      </w:pPr>
    </w:p>
    <w:p w14:paraId="6E1A0C21" w14:textId="77777777" w:rsidR="00030893" w:rsidRPr="003574DD" w:rsidRDefault="00030893" w:rsidP="00030893">
      <w:pPr>
        <w:spacing w:before="120" w:after="120"/>
        <w:jc w:val="both"/>
      </w:pPr>
      <w:r w:rsidRPr="003574DD">
        <w:t>Parmi les économistes classiques</w:t>
      </w:r>
      <w:r>
        <w:t> </w:t>
      </w:r>
      <w:r>
        <w:rPr>
          <w:rStyle w:val="Appelnotedebasdep"/>
        </w:rPr>
        <w:footnoteReference w:id="182"/>
      </w:r>
      <w:r w:rsidRPr="00B41DD8">
        <w:t xml:space="preserve"> </w:t>
      </w:r>
      <w:r w:rsidRPr="003574DD">
        <w:t>qui se sont penchés sur les problèmes d’une croissance soutenue, le nom de Malthus</w:t>
      </w:r>
      <w:r>
        <w:t xml:space="preserve"> [158] </w:t>
      </w:r>
      <w:r w:rsidRPr="003574DD">
        <w:t xml:space="preserve">est devenu le symbole du pessimisme. Dans son livre </w:t>
      </w:r>
      <w:r w:rsidRPr="003574DD">
        <w:rPr>
          <w:b/>
          <w:bCs/>
        </w:rPr>
        <w:t>Vues so</w:t>
      </w:r>
      <w:r w:rsidRPr="003574DD">
        <w:rPr>
          <w:b/>
          <w:bCs/>
        </w:rPr>
        <w:t>m</w:t>
      </w:r>
      <w:r w:rsidRPr="003574DD">
        <w:rPr>
          <w:b/>
          <w:bCs/>
        </w:rPr>
        <w:t xml:space="preserve">maires sur le principe de la population, </w:t>
      </w:r>
      <w:r w:rsidRPr="003574DD">
        <w:t>Malthus pensait que la croissance de la population, jointe à l’impossibilité d'obtenir des taux similaires dans la production agricole, arrêterait la croissance écon</w:t>
      </w:r>
      <w:r w:rsidRPr="003574DD">
        <w:t>o</w:t>
      </w:r>
      <w:r w:rsidRPr="003574DD">
        <w:t>mique</w:t>
      </w:r>
      <w:r>
        <w:t> :</w:t>
      </w:r>
      <w:r w:rsidRPr="003574DD">
        <w:t xml:space="preserve"> il opposait un accroissement de population géométrique à une progre</w:t>
      </w:r>
      <w:r w:rsidRPr="003574DD">
        <w:t>s</w:t>
      </w:r>
      <w:r w:rsidRPr="003574DD">
        <w:t>sion arithmétique des rendements agricoles. Les études de Fo</w:t>
      </w:r>
      <w:r w:rsidRPr="003574DD">
        <w:t>r</w:t>
      </w:r>
      <w:r w:rsidRPr="003574DD">
        <w:t xml:space="preserve">rester et Meadows, faites pour le compte du Club de Rome et publiées sous le titre français de </w:t>
      </w:r>
      <w:r w:rsidRPr="003574DD">
        <w:rPr>
          <w:b/>
          <w:bCs/>
        </w:rPr>
        <w:t xml:space="preserve">Halte à la croissance, </w:t>
      </w:r>
      <w:r w:rsidRPr="003574DD">
        <w:t>utilisent la même tec</w:t>
      </w:r>
      <w:r w:rsidRPr="003574DD">
        <w:t>h</w:t>
      </w:r>
      <w:r w:rsidRPr="003574DD">
        <w:t>nique.</w:t>
      </w:r>
    </w:p>
    <w:p w14:paraId="7850365C" w14:textId="77777777" w:rsidR="00030893" w:rsidRDefault="00030893" w:rsidP="00030893">
      <w:pPr>
        <w:spacing w:before="120" w:after="120"/>
        <w:jc w:val="both"/>
      </w:pPr>
      <w:r w:rsidRPr="003574DD">
        <w:t xml:space="preserve">Une des hypothèses fondamentales du modèle de </w:t>
      </w:r>
      <w:r w:rsidRPr="003574DD">
        <w:rPr>
          <w:b/>
          <w:bCs/>
        </w:rPr>
        <w:t>Halte à la croi</w:t>
      </w:r>
      <w:r w:rsidRPr="003574DD">
        <w:rPr>
          <w:b/>
          <w:bCs/>
        </w:rPr>
        <w:t>s</w:t>
      </w:r>
      <w:r w:rsidRPr="003574DD">
        <w:rPr>
          <w:b/>
          <w:bCs/>
        </w:rPr>
        <w:t xml:space="preserve">sance </w:t>
      </w:r>
      <w:r w:rsidRPr="003574DD">
        <w:t>est l'épuisement des ressources naturelles combiné à une au</w:t>
      </w:r>
      <w:r w:rsidRPr="003574DD">
        <w:t>g</w:t>
      </w:r>
      <w:r w:rsidRPr="003574DD">
        <w:t>mentation du coût de l'exploitation des gisements résiduels. On peut résumer la logique du sous-ensemble des ressources non-renouvelables (RNR) par le schéma suivant</w:t>
      </w:r>
      <w:r>
        <w:t> :</w:t>
      </w:r>
    </w:p>
    <w:p w14:paraId="384268AD" w14:textId="77777777" w:rsidR="00030893" w:rsidRPr="003574DD" w:rsidRDefault="00030893" w:rsidP="00030893">
      <w:pPr>
        <w:spacing w:before="120" w:after="120"/>
        <w:jc w:val="both"/>
      </w:pPr>
      <w:r>
        <w:br w:type="page"/>
      </w:r>
    </w:p>
    <w:p w14:paraId="66B6750F" w14:textId="77777777" w:rsidR="00030893" w:rsidRDefault="00A51DFA" w:rsidP="00030893">
      <w:pPr>
        <w:pStyle w:val="fig"/>
      </w:pPr>
      <w:r>
        <w:rPr>
          <w:noProof/>
        </w:rPr>
        <w:drawing>
          <wp:inline distT="0" distB="0" distL="0" distR="0" wp14:anchorId="6F066CBB" wp14:editId="6486298F">
            <wp:extent cx="5168265" cy="521906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8265" cy="5219065"/>
                    </a:xfrm>
                    <a:prstGeom prst="rect">
                      <a:avLst/>
                    </a:prstGeom>
                    <a:noFill/>
                    <a:ln>
                      <a:noFill/>
                    </a:ln>
                  </pic:spPr>
                </pic:pic>
              </a:graphicData>
            </a:graphic>
          </wp:inline>
        </w:drawing>
      </w:r>
    </w:p>
    <w:p w14:paraId="00B5B3D8" w14:textId="77777777" w:rsidR="00030893" w:rsidRDefault="00030893" w:rsidP="00030893">
      <w:pPr>
        <w:spacing w:before="120" w:after="120"/>
        <w:jc w:val="both"/>
      </w:pPr>
    </w:p>
    <w:p w14:paraId="55C10E74" w14:textId="77777777" w:rsidR="00030893" w:rsidRPr="003574DD" w:rsidRDefault="00030893" w:rsidP="00030893">
      <w:pPr>
        <w:spacing w:before="120" w:after="120"/>
        <w:jc w:val="both"/>
        <w:rPr>
          <w:szCs w:val="2"/>
        </w:rPr>
      </w:pPr>
      <w:r>
        <w:t>[159]</w:t>
      </w:r>
    </w:p>
    <w:p w14:paraId="6A545FB1" w14:textId="77777777" w:rsidR="00030893" w:rsidRPr="003574DD" w:rsidRDefault="00030893" w:rsidP="00030893">
      <w:pPr>
        <w:spacing w:before="120" w:after="120"/>
        <w:jc w:val="both"/>
      </w:pPr>
      <w:r w:rsidRPr="003574DD">
        <w:t>Les mécanismes des relations du modèle peuvent être décrits ai</w:t>
      </w:r>
      <w:r w:rsidRPr="003574DD">
        <w:t>n</w:t>
      </w:r>
      <w:r w:rsidRPr="003574DD">
        <w:t>si</w:t>
      </w:r>
      <w:r>
        <w:t> :</w:t>
      </w:r>
    </w:p>
    <w:p w14:paraId="41E7EFA7" w14:textId="77777777" w:rsidR="00030893" w:rsidRDefault="00030893" w:rsidP="00030893">
      <w:pPr>
        <w:spacing w:before="120" w:after="120"/>
        <w:jc w:val="both"/>
      </w:pPr>
    </w:p>
    <w:p w14:paraId="79E1B826" w14:textId="77777777" w:rsidR="00030893" w:rsidRPr="003574DD" w:rsidRDefault="00030893" w:rsidP="00030893">
      <w:pPr>
        <w:spacing w:before="120" w:after="120"/>
        <w:ind w:left="720" w:hanging="360"/>
        <w:jc w:val="both"/>
      </w:pPr>
      <w:r>
        <w:t>-</w:t>
      </w:r>
      <w:r>
        <w:tab/>
      </w:r>
      <w:r w:rsidRPr="003574DD">
        <w:t>dans une première période, la population et la production indu</w:t>
      </w:r>
      <w:r w:rsidRPr="003574DD">
        <w:t>s</w:t>
      </w:r>
      <w:r w:rsidRPr="003574DD">
        <w:t xml:space="preserve">trielle par tête sont croissantes, (situation </w:t>
      </w:r>
      <w:r>
        <w:t>« </w:t>
      </w:r>
      <w:r w:rsidRPr="003574DD">
        <w:t>normale</w:t>
      </w:r>
      <w:r>
        <w:t> »</w:t>
      </w:r>
      <w:r w:rsidRPr="003574DD">
        <w:t xml:space="preserve"> de l’économie mondiale)</w:t>
      </w:r>
      <w:r>
        <w:t> ;</w:t>
      </w:r>
    </w:p>
    <w:p w14:paraId="63628BE1" w14:textId="77777777" w:rsidR="00030893" w:rsidRPr="003574DD" w:rsidRDefault="00030893" w:rsidP="00030893">
      <w:pPr>
        <w:spacing w:before="120" w:after="120"/>
        <w:ind w:left="720" w:hanging="360"/>
        <w:jc w:val="both"/>
      </w:pPr>
      <w:r>
        <w:t>-</w:t>
      </w:r>
      <w:r>
        <w:tab/>
      </w:r>
      <w:r w:rsidRPr="003574DD">
        <w:t>avec une production industrielle par tête croissante, la conso</w:t>
      </w:r>
      <w:r w:rsidRPr="003574DD">
        <w:t>m</w:t>
      </w:r>
      <w:r w:rsidRPr="003574DD">
        <w:t>mation de RNR par tête croît</w:t>
      </w:r>
      <w:r>
        <w:t> ;</w:t>
      </w:r>
    </w:p>
    <w:p w14:paraId="569D1D2A" w14:textId="77777777" w:rsidR="00030893" w:rsidRPr="003574DD" w:rsidRDefault="00030893" w:rsidP="00030893">
      <w:pPr>
        <w:spacing w:before="120" w:after="120"/>
        <w:ind w:left="720" w:hanging="360"/>
        <w:jc w:val="both"/>
      </w:pPr>
      <w:r>
        <w:t>-</w:t>
      </w:r>
      <w:r>
        <w:tab/>
      </w:r>
      <w:r w:rsidRPr="003574DD">
        <w:t>une consommation de RNR par tête qui croît et une population en croissance entraîne une utilisation de RNR fortement croi</w:t>
      </w:r>
      <w:r w:rsidRPr="003574DD">
        <w:t>s</w:t>
      </w:r>
      <w:r w:rsidRPr="003574DD">
        <w:t>sante</w:t>
      </w:r>
      <w:r>
        <w:t> ;</w:t>
      </w:r>
    </w:p>
    <w:p w14:paraId="6474B9B5" w14:textId="77777777" w:rsidR="00030893" w:rsidRPr="003574DD" w:rsidRDefault="00030893" w:rsidP="00030893">
      <w:pPr>
        <w:spacing w:before="120" w:after="120"/>
        <w:ind w:left="720" w:hanging="360"/>
        <w:jc w:val="both"/>
      </w:pPr>
      <w:r>
        <w:t>-</w:t>
      </w:r>
      <w:r>
        <w:tab/>
      </w:r>
      <w:r w:rsidRPr="003574DD">
        <w:t>une consommation croissante de RNR qui est confrontée à un stock constant à l’origine fait décroître rapidement la fraction rés</w:t>
      </w:r>
      <w:r w:rsidRPr="003574DD">
        <w:t>i</w:t>
      </w:r>
      <w:r w:rsidRPr="003574DD">
        <w:t>duelle de RNR</w:t>
      </w:r>
      <w:r>
        <w:t> ;</w:t>
      </w:r>
    </w:p>
    <w:p w14:paraId="6D0552B5" w14:textId="77777777" w:rsidR="00030893" w:rsidRPr="003574DD" w:rsidRDefault="00030893" w:rsidP="00030893">
      <w:pPr>
        <w:spacing w:before="120" w:after="120"/>
        <w:ind w:left="720" w:hanging="360"/>
        <w:jc w:val="both"/>
      </w:pPr>
      <w:r>
        <w:t>-</w:t>
      </w:r>
      <w:r>
        <w:tab/>
      </w:r>
      <w:r w:rsidRPr="003574DD">
        <w:t>à mesure que la fraction résiduelle de RNR décroît, la fraction de capital consacrée à l’obtention de ces ressources devient croissa</w:t>
      </w:r>
      <w:r w:rsidRPr="003574DD">
        <w:t>n</w:t>
      </w:r>
      <w:r w:rsidRPr="003574DD">
        <w:t>te</w:t>
      </w:r>
      <w:r>
        <w:t> ;</w:t>
      </w:r>
    </w:p>
    <w:p w14:paraId="0042D08F" w14:textId="77777777" w:rsidR="00030893" w:rsidRPr="003574DD" w:rsidRDefault="00030893" w:rsidP="00030893">
      <w:pPr>
        <w:spacing w:before="120" w:after="120"/>
        <w:ind w:left="720" w:hanging="360"/>
        <w:jc w:val="both"/>
      </w:pPr>
      <w:r>
        <w:t>-</w:t>
      </w:r>
      <w:r>
        <w:tab/>
      </w:r>
      <w:r w:rsidRPr="003574DD">
        <w:t>la fraction croissante de capital consacrée à l'obtention des RNR fait décroître la fraction de capital affectée aux secteurs de pr</w:t>
      </w:r>
      <w:r w:rsidRPr="003574DD">
        <w:t>o</w:t>
      </w:r>
      <w:r w:rsidRPr="003574DD">
        <w:t>duction.</w:t>
      </w:r>
    </w:p>
    <w:p w14:paraId="1E47B985" w14:textId="77777777" w:rsidR="00030893" w:rsidRDefault="00030893" w:rsidP="00030893">
      <w:pPr>
        <w:spacing w:before="120" w:after="120"/>
        <w:jc w:val="both"/>
      </w:pPr>
    </w:p>
    <w:p w14:paraId="40A4E64E" w14:textId="77777777" w:rsidR="00030893" w:rsidRPr="00664E47" w:rsidRDefault="00030893" w:rsidP="00030893">
      <w:pPr>
        <w:spacing w:before="120" w:after="120"/>
        <w:jc w:val="both"/>
      </w:pPr>
      <w:r w:rsidRPr="003574DD">
        <w:t>Durant la dernière phase, la décroissance de la fraction de capital affectée aux secteurs de production fait décroître la production indu</w:t>
      </w:r>
      <w:r w:rsidRPr="003574DD">
        <w:t>s</w:t>
      </w:r>
      <w:r w:rsidRPr="003574DD">
        <w:t>trielle par tête</w:t>
      </w:r>
      <w:r>
        <w:t> ;</w:t>
      </w:r>
      <w:r w:rsidRPr="003574DD">
        <w:t xml:space="preserve"> ce phénomène est accentué par le décalage entre le ralentissement rapide de production et le maintien temporaire de la croissance de la population. La chute de la production industrielle par tête arrête la croissance.</w:t>
      </w:r>
      <w:r>
        <w:t> </w:t>
      </w:r>
      <w:r>
        <w:rPr>
          <w:rStyle w:val="Appelnotedebasdep"/>
        </w:rPr>
        <w:footnoteReference w:id="183"/>
      </w:r>
    </w:p>
    <w:p w14:paraId="11240F09" w14:textId="77777777" w:rsidR="00030893" w:rsidRPr="003574DD" w:rsidRDefault="00030893" w:rsidP="00030893">
      <w:pPr>
        <w:spacing w:before="120" w:after="120"/>
        <w:jc w:val="both"/>
      </w:pPr>
      <w:r w:rsidRPr="003574DD">
        <w:t>Le pessimisme du modèle repose sur l’acceptation qu’une fraction toujours croissante du capital sera affectée à l’obtention des ressou</w:t>
      </w:r>
      <w:r w:rsidRPr="003574DD">
        <w:t>r</w:t>
      </w:r>
      <w:r w:rsidRPr="003574DD">
        <w:t>ces non-renouvelables résiduelles</w:t>
      </w:r>
      <w:r>
        <w:t> ;</w:t>
      </w:r>
      <w:r w:rsidRPr="003574DD">
        <w:t xml:space="preserve"> on suppose ainsi que les coûts d'exploitation augmenteront à mesure que les ressources s’épuiseront et que cette augmentation sera supérieure à la croissance du capital que pourra générer une économie en expansion. L’hypothèse des coûts croissants d’exploitation des ressources admet aussi l’insuffisance du progrès technique pour corriger les inconvénients de minerais plus pauvres. L’épuisement des ressources suppose enfin qu’un stock</w:t>
      </w:r>
      <w:r>
        <w:t> </w:t>
      </w:r>
      <w:r>
        <w:rPr>
          <w:rStyle w:val="Appelnotedebasdep"/>
        </w:rPr>
        <w:footnoteReference w:id="184"/>
      </w:r>
      <w:r w:rsidRPr="003574DD">
        <w:t xml:space="preserve"> fixe des ressources</w:t>
      </w:r>
      <w:r>
        <w:t xml:space="preserve"> [160] </w:t>
      </w:r>
      <w:r w:rsidRPr="003574DD">
        <w:t>non-renouvelables est à la disposition de la production mondiale et que ce stock ne pourra qu’être consommé à un taux exponentiel</w:t>
      </w:r>
      <w:r>
        <w:t> </w:t>
      </w:r>
      <w:r>
        <w:rPr>
          <w:rStyle w:val="Appelnotedebasdep"/>
        </w:rPr>
        <w:footnoteReference w:id="185"/>
      </w:r>
      <w:r>
        <w:t xml:space="preserve"> </w:t>
      </w:r>
      <w:r w:rsidRPr="003574DD">
        <w:t>Le modèle, qui se veut dynamique, n’envisage pas la possibilité de no</w:t>
      </w:r>
      <w:r w:rsidRPr="003574DD">
        <w:t>u</w:t>
      </w:r>
      <w:r w:rsidRPr="003574DD">
        <w:t>veaux changements avec le temps.</w:t>
      </w:r>
    </w:p>
    <w:p w14:paraId="2F6197CC" w14:textId="77777777" w:rsidR="00030893" w:rsidRDefault="00030893" w:rsidP="00030893">
      <w:pPr>
        <w:spacing w:before="120" w:after="120"/>
        <w:jc w:val="both"/>
      </w:pPr>
    </w:p>
    <w:p w14:paraId="4E094A8B" w14:textId="77777777" w:rsidR="00030893" w:rsidRPr="00BF220B" w:rsidRDefault="00030893" w:rsidP="00030893">
      <w:pPr>
        <w:pStyle w:val="planche"/>
      </w:pPr>
      <w:r>
        <w:t>LA DYNAMIQUE</w:t>
      </w:r>
      <w:r>
        <w:br/>
      </w:r>
      <w:r w:rsidRPr="00BF220B">
        <w:t>DE LA CROISSANCE</w:t>
      </w:r>
    </w:p>
    <w:p w14:paraId="557DA3BE" w14:textId="77777777" w:rsidR="00030893" w:rsidRDefault="00030893" w:rsidP="00030893">
      <w:pPr>
        <w:spacing w:before="120" w:after="120"/>
        <w:jc w:val="both"/>
      </w:pPr>
    </w:p>
    <w:p w14:paraId="4FFF836B" w14:textId="77777777" w:rsidR="00030893" w:rsidRPr="003574DD" w:rsidRDefault="00030893" w:rsidP="00030893">
      <w:pPr>
        <w:spacing w:before="120" w:after="120"/>
        <w:jc w:val="both"/>
      </w:pPr>
      <w:r w:rsidRPr="003574DD">
        <w:t>Le fabricant de modèle est naturellement porté à diviser l’espace-temps en deux parties bien distinctes</w:t>
      </w:r>
      <w:r>
        <w:t> :</w:t>
      </w:r>
      <w:r w:rsidRPr="003574DD">
        <w:t xml:space="preserve"> avant et après lui. La période contemporaine définie par des facteurs déterminants, on qualifiera une pré-période (généralement partagée en deux ou trois étapes) en fon</w:t>
      </w:r>
      <w:r w:rsidRPr="003574DD">
        <w:t>c</w:t>
      </w:r>
      <w:r w:rsidRPr="003574DD">
        <w:t>tion de ces facteurs, mais l’accent sera surtout mis sur l’image de la post</w:t>
      </w:r>
      <w:r>
        <w:t>-</w:t>
      </w:r>
      <w:r w:rsidRPr="003574DD">
        <w:t>période. C’est ainsi que périodiquement des modèles (mathém</w:t>
      </w:r>
      <w:r w:rsidRPr="003574DD">
        <w:t>a</w:t>
      </w:r>
      <w:r w:rsidRPr="003574DD">
        <w:t xml:space="preserve">tiques ou littéraires) nous donnent des visions d’une société post-industrielle ou post-technologique. Comme le modèle n’a projeté que certains facteurs propres à la période où il a été bâti et explicatif de celle-ci, l’évolution des variables du modèle crée dans le futur une activité économique </w:t>
      </w:r>
      <w:r>
        <w:t>« </w:t>
      </w:r>
      <w:r w:rsidRPr="003574DD">
        <w:t>anormale</w:t>
      </w:r>
      <w:r>
        <w:t> »</w:t>
      </w:r>
      <w:r w:rsidRPr="003574DD">
        <w:t xml:space="preserve"> due à l’hypertrophie de ces fa</w:t>
      </w:r>
      <w:r w:rsidRPr="003574DD">
        <w:t>c</w:t>
      </w:r>
      <w:r w:rsidRPr="003574DD">
        <w:t>teurs. Nous tenterons, sur le sujet qui nous occupe, de cerner dans la confrontation croissance-ressources l'évolution des facteurs en prése</w:t>
      </w:r>
      <w:r w:rsidRPr="003574DD">
        <w:t>n</w:t>
      </w:r>
      <w:r w:rsidRPr="003574DD">
        <w:t>ce.</w:t>
      </w:r>
    </w:p>
    <w:p w14:paraId="18618015" w14:textId="77777777" w:rsidR="00030893" w:rsidRPr="003574DD" w:rsidRDefault="00030893" w:rsidP="00030893">
      <w:pPr>
        <w:spacing w:before="120" w:after="120"/>
        <w:jc w:val="both"/>
      </w:pPr>
      <w:r w:rsidRPr="003574DD">
        <w:t>Le Produit brut pris comme mesure du progrès économique et s</w:t>
      </w:r>
      <w:r w:rsidRPr="003574DD">
        <w:t>o</w:t>
      </w:r>
      <w:r w:rsidRPr="003574DD">
        <w:t>cial est un indicateur insuffisant. Les comptes nationaux sont établis à partir des transactions enregistrées, sans tenir compte de leurs résultats en termes de satisfaction. L'accroissement du volume réel des biens et services est surestimé dans une économie aux transactions spécialisées et sous-estimé dans une économie où le consommateur produit une partie de sa consommation. Dans un système où l’accent serait mis sur le bien-être, une partie des accroissements de production actuellement comptabilisés seraient considérés comme des dépenses rattachées à la production de biens et services utilisables. Dans le choix d’un taux de croissance pour un modèle à long terme, l’accroissement de produ</w:t>
      </w:r>
      <w:r w:rsidRPr="003574DD">
        <w:t>c</w:t>
      </w:r>
      <w:r w:rsidRPr="003574DD">
        <w:t>tion, qui résulte du passage d’un</w:t>
      </w:r>
      <w:r>
        <w:t xml:space="preserve"> </w:t>
      </w:r>
      <w:r w:rsidRPr="00446823">
        <w:t>[161]</w:t>
      </w:r>
      <w:r>
        <w:t xml:space="preserve"> </w:t>
      </w:r>
      <w:r w:rsidRPr="00446823">
        <w:t>secteur qui n’est pas comme</w:t>
      </w:r>
      <w:r w:rsidRPr="00446823">
        <w:t>r</w:t>
      </w:r>
      <w:r w:rsidRPr="00446823">
        <w:t>cialisé au secteur des échanges, doit être retenu comme décroissant.</w:t>
      </w:r>
    </w:p>
    <w:p w14:paraId="6F7B61CB" w14:textId="77777777" w:rsidR="00030893" w:rsidRPr="003574DD" w:rsidRDefault="00030893" w:rsidP="00030893">
      <w:pPr>
        <w:spacing w:before="120" w:after="120"/>
        <w:jc w:val="both"/>
      </w:pPr>
      <w:r w:rsidRPr="003574DD">
        <w:t>Après une période de croissance exponentielle, où le nombre d’unités ajoutées par unité de temps est de plus en plus grand, il se</w:t>
      </w:r>
      <w:r w:rsidRPr="003574DD">
        <w:t>m</w:t>
      </w:r>
      <w:r w:rsidRPr="003574DD">
        <w:t>ble raisonnable de supposer un amortissement progressif de cette augmentation. L’expression mathématique qui représenterait la croi</w:t>
      </w:r>
      <w:r w:rsidRPr="003574DD">
        <w:t>s</w:t>
      </w:r>
      <w:r w:rsidRPr="003574DD">
        <w:t>sance serait composée de deux termes</w:t>
      </w:r>
      <w:r>
        <w:t> :</w:t>
      </w:r>
      <w:r w:rsidRPr="003574DD">
        <w:t xml:space="preserve"> un fonction exponentielle s</w:t>
      </w:r>
      <w:r w:rsidRPr="003574DD">
        <w:t>e</w:t>
      </w:r>
      <w:r w:rsidRPr="003574DD">
        <w:t>lon le rythme naturel supposé et une fonction retardatrice à partir d’un certain niveau.</w:t>
      </w:r>
    </w:p>
    <w:p w14:paraId="6B63A37A" w14:textId="77777777" w:rsidR="00030893" w:rsidRPr="003574DD" w:rsidRDefault="00030893" w:rsidP="00030893">
      <w:pPr>
        <w:spacing w:before="120" w:after="120"/>
        <w:jc w:val="both"/>
      </w:pPr>
      <w:r w:rsidRPr="003574DD">
        <w:t>Une donnée fondamentale de la relation entre la croissance de la production et l’utilisation des ressources minérales est la correspo</w:t>
      </w:r>
      <w:r w:rsidRPr="003574DD">
        <w:t>n</w:t>
      </w:r>
      <w:r w:rsidRPr="003574DD">
        <w:t>dance qui semble établie entre leurs taux respectifs. Ce phénomène peut n’être que temporaire et dépend des composantes de la produ</w:t>
      </w:r>
      <w:r w:rsidRPr="003574DD">
        <w:t>c</w:t>
      </w:r>
      <w:r w:rsidRPr="003574DD">
        <w:t>tion. Après une période où la production industrielle occupe une place importante dans la production totale et croît à un rythme supérieur à celle-ci, on assiste à une montée du secteur tertiaire qui fait baisser le taux de la demande de ressources. Entre 1850 et 1910, la production énergétique des USA croissait à un taux annuel de 7%</w:t>
      </w:r>
      <w:r>
        <w:t> ;</w:t>
      </w:r>
      <w:r w:rsidRPr="003574DD">
        <w:t xml:space="preserve"> le taux moyen des 60 années suivantes a été réduit de moitié.</w:t>
      </w:r>
    </w:p>
    <w:p w14:paraId="68836D8A" w14:textId="77777777" w:rsidR="00030893" w:rsidRPr="003574DD" w:rsidRDefault="00030893" w:rsidP="00030893">
      <w:pPr>
        <w:spacing w:before="120" w:after="120"/>
        <w:jc w:val="both"/>
      </w:pPr>
      <w:r w:rsidRPr="003574DD">
        <w:t>La composition de la demande est également modifiée par le tran</w:t>
      </w:r>
      <w:r w:rsidRPr="003574DD">
        <w:t>s</w:t>
      </w:r>
      <w:r w:rsidRPr="003574DD">
        <w:t>fert de la consommation d’énergie de l’industrie vers le secteur des transports. La dynamique de l’utilisation des ressources doit tenir compte du phénomène de la substitution des ressources entre elles. Il est ainsi prévu à l’horizon 2,000 qu’une substitution presque complète se produira dans le secteur des services, du charbon, du pétrole et du gaz naturel au nucléaire, que le pétrole conservera son rôle majeur dans le secteur des transports et que des modifications mineures su</w:t>
      </w:r>
      <w:r w:rsidRPr="003574DD">
        <w:t>r</w:t>
      </w:r>
      <w:r w:rsidRPr="003574DD">
        <w:t>viendront dans les secteurs résidentiels et industriels. Les résultats de ces substitutions entre carburants modifieront le structure énergétique des USA selon les prévisions du tableau</w:t>
      </w:r>
      <w:r>
        <w:t> </w:t>
      </w:r>
      <w:r w:rsidRPr="003574DD">
        <w:t>14.</w:t>
      </w:r>
    </w:p>
    <w:p w14:paraId="150E2878" w14:textId="77777777" w:rsidR="00030893" w:rsidRPr="003574DD" w:rsidRDefault="00030893" w:rsidP="00030893">
      <w:pPr>
        <w:spacing w:before="120" w:after="120"/>
        <w:jc w:val="both"/>
      </w:pPr>
      <w:r>
        <w:t>À</w:t>
      </w:r>
      <w:r w:rsidRPr="003574DD">
        <w:t xml:space="preserve"> partir de l’évolution de la croissance, des tendances de substit</w:t>
      </w:r>
      <w:r w:rsidRPr="003574DD">
        <w:t>u</w:t>
      </w:r>
      <w:r w:rsidRPr="003574DD">
        <w:t>tions des carburants et des nouvelles sources possibles d'énergie, nous présentons au graphique</w:t>
      </w:r>
      <w:r>
        <w:t> </w:t>
      </w:r>
      <w:r w:rsidRPr="003574DD">
        <w:t>2 une hypothèse des sources mondiales d’énergie du siècle prochain.</w:t>
      </w:r>
    </w:p>
    <w:p w14:paraId="5B333532" w14:textId="77777777" w:rsidR="00030893" w:rsidRDefault="00030893" w:rsidP="00030893">
      <w:pPr>
        <w:spacing w:before="120" w:after="120"/>
        <w:jc w:val="both"/>
      </w:pPr>
      <w:r w:rsidRPr="003574DD">
        <w:t>Les ressources métalliques suivent un modèle dynamique ident</w:t>
      </w:r>
      <w:r w:rsidRPr="003574DD">
        <w:t>i</w:t>
      </w:r>
      <w:r w:rsidRPr="003574DD">
        <w:t>que. La croissance de la production des métaux de base (cuivre, plomb, zinc, étain) diminue par rapport à celles</w:t>
      </w:r>
      <w:r>
        <w:t xml:space="preserve"> [162] </w:t>
      </w:r>
      <w:r w:rsidRPr="003574DD">
        <w:t>du nickel et de l’aluminium. L’importance relative de chac</w:t>
      </w:r>
      <w:r w:rsidRPr="003574DD">
        <w:t>u</w:t>
      </w:r>
      <w:r w:rsidRPr="003574DD">
        <w:t>ne de ces productions est exprimée au tableau 15,</w:t>
      </w:r>
    </w:p>
    <w:p w14:paraId="568CA271" w14:textId="77777777" w:rsidR="00030893" w:rsidRDefault="00030893" w:rsidP="00030893">
      <w:pPr>
        <w:spacing w:before="120" w:after="120"/>
        <w:jc w:val="both"/>
      </w:pPr>
    </w:p>
    <w:p w14:paraId="6C40BCBD" w14:textId="77777777" w:rsidR="00030893" w:rsidRPr="003574DD" w:rsidRDefault="00030893" w:rsidP="00030893">
      <w:pPr>
        <w:spacing w:before="120" w:after="120"/>
        <w:jc w:val="both"/>
      </w:pPr>
    </w:p>
    <w:p w14:paraId="0A9589E3" w14:textId="77777777" w:rsidR="00030893" w:rsidRDefault="00030893" w:rsidP="00030893">
      <w:pPr>
        <w:pStyle w:val="figtitre0"/>
        <w:outlineLvl w:val="0"/>
      </w:pPr>
      <w:r>
        <w:t>TABLEAU 14.</w:t>
      </w:r>
    </w:p>
    <w:p w14:paraId="25D77A3F" w14:textId="77777777" w:rsidR="00030893" w:rsidRPr="00A54627" w:rsidRDefault="00030893" w:rsidP="00030893">
      <w:pPr>
        <w:pStyle w:val="figtitrest"/>
      </w:pPr>
      <w:r w:rsidRPr="003574DD">
        <w:t>Substitutions énergétiques aux USA en pou</w:t>
      </w:r>
      <w:r>
        <w:t>r</w:t>
      </w:r>
      <w:r w:rsidRPr="003574DD">
        <w:t>centage</w:t>
      </w:r>
      <w:r>
        <w:t> </w:t>
      </w:r>
      <w:r>
        <w:rPr>
          <w:rStyle w:val="Appelnotedebasdep"/>
        </w:rPr>
        <w:footnoteReference w:id="186"/>
      </w:r>
    </w:p>
    <w:tbl>
      <w:tblPr>
        <w:tblOverlap w:val="never"/>
        <w:tblW w:w="0" w:type="auto"/>
        <w:tblLayout w:type="fixed"/>
        <w:tblCellMar>
          <w:left w:w="10" w:type="dxa"/>
          <w:right w:w="10" w:type="dxa"/>
        </w:tblCellMar>
        <w:tblLook w:val="04A0" w:firstRow="1" w:lastRow="0" w:firstColumn="1" w:lastColumn="0" w:noHBand="0" w:noVBand="1"/>
      </w:tblPr>
      <w:tblGrid>
        <w:gridCol w:w="1982"/>
        <w:gridCol w:w="1983"/>
        <w:gridCol w:w="1982"/>
        <w:gridCol w:w="1983"/>
      </w:tblGrid>
      <w:tr w:rsidR="00030893" w:rsidRPr="003574DD" w14:paraId="1408337D" w14:textId="77777777">
        <w:tblPrEx>
          <w:tblCellMar>
            <w:top w:w="0" w:type="dxa"/>
            <w:bottom w:w="0" w:type="dxa"/>
          </w:tblCellMar>
        </w:tblPrEx>
        <w:tc>
          <w:tcPr>
            <w:tcW w:w="1982" w:type="dxa"/>
            <w:tcBorders>
              <w:top w:val="single" w:sz="4" w:space="0" w:color="auto"/>
            </w:tcBorders>
            <w:shd w:val="clear" w:color="auto" w:fill="EEECE1"/>
            <w:vAlign w:val="bottom"/>
          </w:tcPr>
          <w:p w14:paraId="56797FE1" w14:textId="77777777" w:rsidR="00030893" w:rsidRPr="000168DE" w:rsidRDefault="00030893" w:rsidP="00030893">
            <w:pPr>
              <w:spacing w:before="120" w:after="120"/>
              <w:ind w:firstLine="0"/>
              <w:jc w:val="both"/>
              <w:rPr>
                <w:sz w:val="24"/>
                <w:szCs w:val="13"/>
              </w:rPr>
            </w:pPr>
            <w:r w:rsidRPr="000168DE">
              <w:rPr>
                <w:sz w:val="24"/>
                <w:szCs w:val="13"/>
              </w:rPr>
              <w:t>Origine éne</w:t>
            </w:r>
            <w:r w:rsidRPr="000168DE">
              <w:rPr>
                <w:sz w:val="24"/>
                <w:szCs w:val="13"/>
              </w:rPr>
              <w:t>r</w:t>
            </w:r>
            <w:r w:rsidRPr="000168DE">
              <w:rPr>
                <w:sz w:val="24"/>
                <w:szCs w:val="13"/>
              </w:rPr>
              <w:t>gétique</w:t>
            </w:r>
          </w:p>
        </w:tc>
        <w:tc>
          <w:tcPr>
            <w:tcW w:w="1983" w:type="dxa"/>
            <w:tcBorders>
              <w:top w:val="single" w:sz="4" w:space="0" w:color="auto"/>
            </w:tcBorders>
            <w:shd w:val="clear" w:color="auto" w:fill="EEECE1"/>
            <w:vAlign w:val="bottom"/>
          </w:tcPr>
          <w:p w14:paraId="0E2BAF09" w14:textId="77777777" w:rsidR="00030893" w:rsidRPr="000168DE" w:rsidRDefault="00030893" w:rsidP="00030893">
            <w:pPr>
              <w:spacing w:before="120" w:after="120"/>
              <w:ind w:firstLine="0"/>
              <w:jc w:val="center"/>
              <w:rPr>
                <w:sz w:val="24"/>
                <w:szCs w:val="13"/>
              </w:rPr>
            </w:pPr>
            <w:r w:rsidRPr="000168DE">
              <w:rPr>
                <w:sz w:val="24"/>
                <w:szCs w:val="13"/>
              </w:rPr>
              <w:t>1970</w:t>
            </w:r>
          </w:p>
        </w:tc>
        <w:tc>
          <w:tcPr>
            <w:tcW w:w="1982" w:type="dxa"/>
            <w:tcBorders>
              <w:top w:val="single" w:sz="4" w:space="0" w:color="auto"/>
            </w:tcBorders>
            <w:shd w:val="clear" w:color="auto" w:fill="EEECE1"/>
            <w:vAlign w:val="bottom"/>
          </w:tcPr>
          <w:p w14:paraId="3CE6AD02" w14:textId="77777777" w:rsidR="00030893" w:rsidRPr="000168DE" w:rsidRDefault="00030893" w:rsidP="00030893">
            <w:pPr>
              <w:spacing w:before="120" w:after="120"/>
              <w:ind w:firstLine="0"/>
              <w:jc w:val="center"/>
              <w:rPr>
                <w:sz w:val="24"/>
                <w:szCs w:val="13"/>
              </w:rPr>
            </w:pPr>
            <w:r w:rsidRPr="000168DE">
              <w:rPr>
                <w:sz w:val="24"/>
                <w:szCs w:val="13"/>
              </w:rPr>
              <w:t>1980</w:t>
            </w:r>
          </w:p>
        </w:tc>
        <w:tc>
          <w:tcPr>
            <w:tcW w:w="1983" w:type="dxa"/>
            <w:tcBorders>
              <w:top w:val="single" w:sz="4" w:space="0" w:color="auto"/>
            </w:tcBorders>
            <w:shd w:val="clear" w:color="auto" w:fill="EEECE1"/>
            <w:vAlign w:val="bottom"/>
          </w:tcPr>
          <w:p w14:paraId="7887FD2A" w14:textId="77777777" w:rsidR="00030893" w:rsidRPr="000168DE" w:rsidRDefault="00030893" w:rsidP="00030893">
            <w:pPr>
              <w:spacing w:before="120" w:after="120"/>
              <w:ind w:firstLine="0"/>
              <w:jc w:val="center"/>
              <w:rPr>
                <w:sz w:val="24"/>
                <w:szCs w:val="13"/>
              </w:rPr>
            </w:pPr>
            <w:r w:rsidRPr="000168DE">
              <w:rPr>
                <w:sz w:val="24"/>
                <w:szCs w:val="13"/>
              </w:rPr>
              <w:t>2000</w:t>
            </w:r>
          </w:p>
        </w:tc>
      </w:tr>
      <w:tr w:rsidR="00030893" w:rsidRPr="003574DD" w14:paraId="6DC25712" w14:textId="77777777">
        <w:tblPrEx>
          <w:tblCellMar>
            <w:top w:w="0" w:type="dxa"/>
            <w:bottom w:w="0" w:type="dxa"/>
          </w:tblCellMar>
        </w:tblPrEx>
        <w:tc>
          <w:tcPr>
            <w:tcW w:w="1982" w:type="dxa"/>
            <w:tcBorders>
              <w:top w:val="single" w:sz="4" w:space="0" w:color="auto"/>
            </w:tcBorders>
            <w:shd w:val="clear" w:color="auto" w:fill="FFFFFF"/>
            <w:vAlign w:val="center"/>
          </w:tcPr>
          <w:p w14:paraId="19AC065F" w14:textId="77777777" w:rsidR="00030893" w:rsidRPr="000168DE" w:rsidRDefault="00030893" w:rsidP="00030893">
            <w:pPr>
              <w:spacing w:before="60" w:after="60"/>
              <w:ind w:firstLine="0"/>
              <w:jc w:val="both"/>
              <w:rPr>
                <w:sz w:val="24"/>
                <w:szCs w:val="17"/>
              </w:rPr>
            </w:pPr>
            <w:r w:rsidRPr="000168DE">
              <w:rPr>
                <w:sz w:val="24"/>
                <w:szCs w:val="17"/>
              </w:rPr>
              <w:t>Hydraulique</w:t>
            </w:r>
          </w:p>
        </w:tc>
        <w:tc>
          <w:tcPr>
            <w:tcW w:w="1983" w:type="dxa"/>
            <w:tcBorders>
              <w:top w:val="single" w:sz="4" w:space="0" w:color="auto"/>
            </w:tcBorders>
            <w:shd w:val="clear" w:color="auto" w:fill="FFFFFF"/>
            <w:vAlign w:val="center"/>
          </w:tcPr>
          <w:p w14:paraId="777D3AAF" w14:textId="77777777" w:rsidR="00030893" w:rsidRPr="000168DE" w:rsidRDefault="00030893" w:rsidP="00030893">
            <w:pPr>
              <w:spacing w:before="60" w:after="60"/>
              <w:ind w:right="705" w:firstLine="0"/>
              <w:jc w:val="right"/>
              <w:rPr>
                <w:sz w:val="24"/>
                <w:szCs w:val="17"/>
              </w:rPr>
            </w:pPr>
            <w:r w:rsidRPr="000168DE">
              <w:rPr>
                <w:sz w:val="24"/>
                <w:szCs w:val="17"/>
              </w:rPr>
              <w:t>3.6</w:t>
            </w:r>
          </w:p>
        </w:tc>
        <w:tc>
          <w:tcPr>
            <w:tcW w:w="1982" w:type="dxa"/>
            <w:tcBorders>
              <w:top w:val="single" w:sz="4" w:space="0" w:color="auto"/>
            </w:tcBorders>
            <w:shd w:val="clear" w:color="auto" w:fill="FFFFFF"/>
            <w:vAlign w:val="center"/>
          </w:tcPr>
          <w:p w14:paraId="1A41330E" w14:textId="77777777" w:rsidR="00030893" w:rsidRPr="000168DE" w:rsidRDefault="00030893" w:rsidP="00030893">
            <w:pPr>
              <w:spacing w:before="60" w:after="60"/>
              <w:ind w:right="705" w:firstLine="0"/>
              <w:jc w:val="right"/>
              <w:rPr>
                <w:sz w:val="24"/>
                <w:szCs w:val="17"/>
              </w:rPr>
            </w:pPr>
            <w:r w:rsidRPr="000168DE">
              <w:rPr>
                <w:sz w:val="24"/>
                <w:szCs w:val="17"/>
              </w:rPr>
              <w:t>3.1</w:t>
            </w:r>
          </w:p>
        </w:tc>
        <w:tc>
          <w:tcPr>
            <w:tcW w:w="1983" w:type="dxa"/>
            <w:tcBorders>
              <w:top w:val="single" w:sz="4" w:space="0" w:color="auto"/>
            </w:tcBorders>
            <w:shd w:val="clear" w:color="auto" w:fill="FFFFFF"/>
            <w:vAlign w:val="center"/>
          </w:tcPr>
          <w:p w14:paraId="52504DB7" w14:textId="77777777" w:rsidR="00030893" w:rsidRPr="000168DE" w:rsidRDefault="00030893" w:rsidP="00030893">
            <w:pPr>
              <w:spacing w:before="60" w:after="60"/>
              <w:ind w:right="705" w:firstLine="0"/>
              <w:jc w:val="right"/>
              <w:rPr>
                <w:sz w:val="24"/>
                <w:szCs w:val="17"/>
              </w:rPr>
            </w:pPr>
            <w:r w:rsidRPr="000168DE">
              <w:rPr>
                <w:sz w:val="24"/>
                <w:szCs w:val="17"/>
              </w:rPr>
              <w:t>4.1</w:t>
            </w:r>
          </w:p>
        </w:tc>
      </w:tr>
      <w:tr w:rsidR="00030893" w:rsidRPr="003574DD" w14:paraId="2659F577" w14:textId="77777777">
        <w:tblPrEx>
          <w:tblCellMar>
            <w:top w:w="0" w:type="dxa"/>
            <w:bottom w:w="0" w:type="dxa"/>
          </w:tblCellMar>
        </w:tblPrEx>
        <w:tc>
          <w:tcPr>
            <w:tcW w:w="1982" w:type="dxa"/>
            <w:tcBorders>
              <w:top w:val="single" w:sz="4" w:space="0" w:color="auto"/>
            </w:tcBorders>
            <w:shd w:val="clear" w:color="auto" w:fill="FFFFFF"/>
          </w:tcPr>
          <w:p w14:paraId="53933577" w14:textId="77777777" w:rsidR="00030893" w:rsidRPr="000168DE" w:rsidRDefault="00030893" w:rsidP="00030893">
            <w:pPr>
              <w:spacing w:before="60" w:after="60"/>
              <w:ind w:firstLine="0"/>
              <w:jc w:val="both"/>
              <w:rPr>
                <w:sz w:val="24"/>
                <w:szCs w:val="17"/>
              </w:rPr>
            </w:pPr>
            <w:r w:rsidRPr="000168DE">
              <w:rPr>
                <w:sz w:val="24"/>
                <w:szCs w:val="17"/>
              </w:rPr>
              <w:t>Nucléaire</w:t>
            </w:r>
          </w:p>
        </w:tc>
        <w:tc>
          <w:tcPr>
            <w:tcW w:w="1983" w:type="dxa"/>
            <w:tcBorders>
              <w:top w:val="single" w:sz="4" w:space="0" w:color="auto"/>
            </w:tcBorders>
            <w:shd w:val="clear" w:color="auto" w:fill="FFFFFF"/>
          </w:tcPr>
          <w:p w14:paraId="5176EDAC" w14:textId="77777777" w:rsidR="00030893" w:rsidRPr="000168DE" w:rsidRDefault="00030893" w:rsidP="00030893">
            <w:pPr>
              <w:spacing w:before="60" w:after="60"/>
              <w:ind w:right="705" w:firstLine="0"/>
              <w:jc w:val="right"/>
              <w:rPr>
                <w:sz w:val="24"/>
                <w:szCs w:val="17"/>
              </w:rPr>
            </w:pPr>
            <w:r w:rsidRPr="000168DE">
              <w:rPr>
                <w:sz w:val="24"/>
                <w:szCs w:val="17"/>
              </w:rPr>
              <w:t>1.7</w:t>
            </w:r>
          </w:p>
        </w:tc>
        <w:tc>
          <w:tcPr>
            <w:tcW w:w="1982" w:type="dxa"/>
            <w:tcBorders>
              <w:top w:val="single" w:sz="4" w:space="0" w:color="auto"/>
            </w:tcBorders>
            <w:shd w:val="clear" w:color="auto" w:fill="FFFFFF"/>
          </w:tcPr>
          <w:p w14:paraId="5A88B859" w14:textId="77777777" w:rsidR="00030893" w:rsidRPr="000168DE" w:rsidRDefault="00030893" w:rsidP="00030893">
            <w:pPr>
              <w:spacing w:before="60" w:after="60"/>
              <w:ind w:right="705" w:firstLine="0"/>
              <w:jc w:val="right"/>
              <w:rPr>
                <w:sz w:val="24"/>
                <w:szCs w:val="17"/>
              </w:rPr>
            </w:pPr>
            <w:r w:rsidRPr="000168DE">
              <w:rPr>
                <w:sz w:val="24"/>
                <w:szCs w:val="17"/>
              </w:rPr>
              <w:t>15.8</w:t>
            </w:r>
          </w:p>
        </w:tc>
        <w:tc>
          <w:tcPr>
            <w:tcW w:w="1983" w:type="dxa"/>
            <w:tcBorders>
              <w:top w:val="single" w:sz="4" w:space="0" w:color="auto"/>
            </w:tcBorders>
            <w:shd w:val="clear" w:color="auto" w:fill="FFFFFF"/>
          </w:tcPr>
          <w:p w14:paraId="4A151881" w14:textId="77777777" w:rsidR="00030893" w:rsidRPr="000168DE" w:rsidRDefault="00030893" w:rsidP="00030893">
            <w:pPr>
              <w:spacing w:before="60" w:after="60"/>
              <w:ind w:right="705" w:firstLine="0"/>
              <w:jc w:val="right"/>
              <w:rPr>
                <w:sz w:val="24"/>
                <w:szCs w:val="17"/>
              </w:rPr>
            </w:pPr>
            <w:r w:rsidRPr="000168DE">
              <w:rPr>
                <w:sz w:val="24"/>
                <w:szCs w:val="17"/>
              </w:rPr>
              <w:t>26.6</w:t>
            </w:r>
          </w:p>
        </w:tc>
      </w:tr>
      <w:tr w:rsidR="00030893" w:rsidRPr="003574DD" w14:paraId="1D0C3637" w14:textId="77777777">
        <w:tblPrEx>
          <w:tblCellMar>
            <w:top w:w="0" w:type="dxa"/>
            <w:bottom w:w="0" w:type="dxa"/>
          </w:tblCellMar>
        </w:tblPrEx>
        <w:tc>
          <w:tcPr>
            <w:tcW w:w="1982" w:type="dxa"/>
            <w:tcBorders>
              <w:top w:val="single" w:sz="4" w:space="0" w:color="auto"/>
            </w:tcBorders>
            <w:shd w:val="clear" w:color="auto" w:fill="FFFFFF"/>
            <w:vAlign w:val="center"/>
          </w:tcPr>
          <w:p w14:paraId="642A9F95" w14:textId="77777777" w:rsidR="00030893" w:rsidRPr="000168DE" w:rsidRDefault="00030893" w:rsidP="00030893">
            <w:pPr>
              <w:spacing w:before="60" w:after="60"/>
              <w:ind w:firstLine="0"/>
              <w:jc w:val="both"/>
              <w:rPr>
                <w:sz w:val="24"/>
                <w:szCs w:val="17"/>
              </w:rPr>
            </w:pPr>
            <w:r w:rsidRPr="000168DE">
              <w:rPr>
                <w:sz w:val="24"/>
                <w:szCs w:val="17"/>
              </w:rPr>
              <w:t>Charbon</w:t>
            </w:r>
          </w:p>
        </w:tc>
        <w:tc>
          <w:tcPr>
            <w:tcW w:w="1983" w:type="dxa"/>
            <w:tcBorders>
              <w:top w:val="single" w:sz="4" w:space="0" w:color="auto"/>
            </w:tcBorders>
            <w:shd w:val="clear" w:color="auto" w:fill="FFFFFF"/>
            <w:vAlign w:val="center"/>
          </w:tcPr>
          <w:p w14:paraId="523910A9" w14:textId="77777777" w:rsidR="00030893" w:rsidRPr="000168DE" w:rsidRDefault="00030893" w:rsidP="00030893">
            <w:pPr>
              <w:spacing w:before="60" w:after="60"/>
              <w:ind w:right="705" w:firstLine="0"/>
              <w:jc w:val="right"/>
              <w:rPr>
                <w:sz w:val="24"/>
                <w:szCs w:val="17"/>
              </w:rPr>
            </w:pPr>
            <w:r w:rsidRPr="000168DE">
              <w:rPr>
                <w:sz w:val="24"/>
                <w:szCs w:val="17"/>
              </w:rPr>
              <w:t>19.2</w:t>
            </w:r>
          </w:p>
        </w:tc>
        <w:tc>
          <w:tcPr>
            <w:tcW w:w="1982" w:type="dxa"/>
            <w:tcBorders>
              <w:top w:val="single" w:sz="4" w:space="0" w:color="auto"/>
            </w:tcBorders>
            <w:shd w:val="clear" w:color="auto" w:fill="FFFFFF"/>
            <w:vAlign w:val="center"/>
          </w:tcPr>
          <w:p w14:paraId="7241150F" w14:textId="77777777" w:rsidR="00030893" w:rsidRPr="000168DE" w:rsidRDefault="00030893" w:rsidP="00030893">
            <w:pPr>
              <w:spacing w:before="60" w:after="60"/>
              <w:ind w:right="705" w:firstLine="0"/>
              <w:jc w:val="right"/>
              <w:rPr>
                <w:sz w:val="24"/>
                <w:szCs w:val="17"/>
              </w:rPr>
            </w:pPr>
            <w:r w:rsidRPr="000168DE">
              <w:rPr>
                <w:sz w:val="24"/>
                <w:szCs w:val="17"/>
              </w:rPr>
              <w:t>20.8</w:t>
            </w:r>
          </w:p>
        </w:tc>
        <w:tc>
          <w:tcPr>
            <w:tcW w:w="1983" w:type="dxa"/>
            <w:tcBorders>
              <w:top w:val="single" w:sz="4" w:space="0" w:color="auto"/>
            </w:tcBorders>
            <w:shd w:val="clear" w:color="auto" w:fill="FFFFFF"/>
            <w:vAlign w:val="center"/>
          </w:tcPr>
          <w:p w14:paraId="45D1CF58" w14:textId="77777777" w:rsidR="00030893" w:rsidRPr="000168DE" w:rsidRDefault="00030893" w:rsidP="00030893">
            <w:pPr>
              <w:spacing w:before="60" w:after="60"/>
              <w:ind w:right="705" w:firstLine="0"/>
              <w:jc w:val="right"/>
              <w:rPr>
                <w:sz w:val="24"/>
                <w:szCs w:val="17"/>
              </w:rPr>
            </w:pPr>
            <w:r w:rsidRPr="000168DE">
              <w:rPr>
                <w:sz w:val="24"/>
                <w:szCs w:val="17"/>
              </w:rPr>
              <w:t>18.4</w:t>
            </w:r>
          </w:p>
        </w:tc>
      </w:tr>
      <w:tr w:rsidR="00030893" w:rsidRPr="003574DD" w14:paraId="2D29AEC4" w14:textId="77777777">
        <w:tblPrEx>
          <w:tblCellMar>
            <w:top w:w="0" w:type="dxa"/>
            <w:bottom w:w="0" w:type="dxa"/>
          </w:tblCellMar>
        </w:tblPrEx>
        <w:tc>
          <w:tcPr>
            <w:tcW w:w="1982" w:type="dxa"/>
            <w:tcBorders>
              <w:top w:val="single" w:sz="4" w:space="0" w:color="auto"/>
            </w:tcBorders>
            <w:shd w:val="clear" w:color="auto" w:fill="FFFFFF"/>
            <w:vAlign w:val="center"/>
          </w:tcPr>
          <w:p w14:paraId="7888AE40" w14:textId="77777777" w:rsidR="00030893" w:rsidRPr="000168DE" w:rsidRDefault="00030893" w:rsidP="00030893">
            <w:pPr>
              <w:spacing w:before="60" w:after="60"/>
              <w:ind w:firstLine="0"/>
              <w:jc w:val="both"/>
              <w:rPr>
                <w:sz w:val="24"/>
                <w:szCs w:val="17"/>
              </w:rPr>
            </w:pPr>
            <w:r w:rsidRPr="000168DE">
              <w:rPr>
                <w:sz w:val="24"/>
                <w:szCs w:val="17"/>
              </w:rPr>
              <w:t>Gaz naturel</w:t>
            </w:r>
          </w:p>
        </w:tc>
        <w:tc>
          <w:tcPr>
            <w:tcW w:w="1983" w:type="dxa"/>
            <w:tcBorders>
              <w:top w:val="single" w:sz="4" w:space="0" w:color="auto"/>
            </w:tcBorders>
            <w:shd w:val="clear" w:color="auto" w:fill="FFFFFF"/>
            <w:vAlign w:val="center"/>
          </w:tcPr>
          <w:p w14:paraId="2E91B806" w14:textId="77777777" w:rsidR="00030893" w:rsidRPr="000168DE" w:rsidRDefault="00030893" w:rsidP="00030893">
            <w:pPr>
              <w:spacing w:before="60" w:after="60"/>
              <w:ind w:right="705" w:firstLine="0"/>
              <w:jc w:val="right"/>
              <w:rPr>
                <w:sz w:val="24"/>
                <w:szCs w:val="17"/>
              </w:rPr>
            </w:pPr>
            <w:r w:rsidRPr="000168DE">
              <w:rPr>
                <w:sz w:val="24"/>
                <w:szCs w:val="17"/>
              </w:rPr>
              <w:t>34.7</w:t>
            </w:r>
          </w:p>
        </w:tc>
        <w:tc>
          <w:tcPr>
            <w:tcW w:w="1982" w:type="dxa"/>
            <w:tcBorders>
              <w:top w:val="single" w:sz="4" w:space="0" w:color="auto"/>
            </w:tcBorders>
            <w:shd w:val="clear" w:color="auto" w:fill="FFFFFF"/>
            <w:vAlign w:val="center"/>
          </w:tcPr>
          <w:p w14:paraId="274D91E0" w14:textId="77777777" w:rsidR="00030893" w:rsidRPr="000168DE" w:rsidRDefault="00030893" w:rsidP="00030893">
            <w:pPr>
              <w:spacing w:before="60" w:after="60"/>
              <w:ind w:right="705" w:firstLine="0"/>
              <w:jc w:val="right"/>
              <w:rPr>
                <w:sz w:val="24"/>
                <w:szCs w:val="17"/>
              </w:rPr>
            </w:pPr>
            <w:r w:rsidRPr="000168DE">
              <w:rPr>
                <w:sz w:val="24"/>
                <w:szCs w:val="17"/>
              </w:rPr>
              <w:t>25.2</w:t>
            </w:r>
          </w:p>
        </w:tc>
        <w:tc>
          <w:tcPr>
            <w:tcW w:w="1983" w:type="dxa"/>
            <w:tcBorders>
              <w:top w:val="single" w:sz="4" w:space="0" w:color="auto"/>
            </w:tcBorders>
            <w:shd w:val="clear" w:color="auto" w:fill="FFFFFF"/>
            <w:vAlign w:val="center"/>
          </w:tcPr>
          <w:p w14:paraId="65E21417" w14:textId="77777777" w:rsidR="00030893" w:rsidRPr="000168DE" w:rsidRDefault="00030893" w:rsidP="00030893">
            <w:pPr>
              <w:spacing w:before="60" w:after="60"/>
              <w:ind w:right="705" w:firstLine="0"/>
              <w:jc w:val="right"/>
              <w:rPr>
                <w:sz w:val="24"/>
                <w:szCs w:val="17"/>
              </w:rPr>
            </w:pPr>
            <w:r w:rsidRPr="000168DE">
              <w:rPr>
                <w:sz w:val="24"/>
                <w:szCs w:val="17"/>
              </w:rPr>
              <w:t>17.7</w:t>
            </w:r>
          </w:p>
        </w:tc>
      </w:tr>
      <w:tr w:rsidR="00030893" w:rsidRPr="003574DD" w14:paraId="49B1CD1F" w14:textId="77777777">
        <w:tblPrEx>
          <w:tblCellMar>
            <w:top w:w="0" w:type="dxa"/>
            <w:bottom w:w="0" w:type="dxa"/>
          </w:tblCellMar>
        </w:tblPrEx>
        <w:tc>
          <w:tcPr>
            <w:tcW w:w="1982" w:type="dxa"/>
            <w:tcBorders>
              <w:top w:val="single" w:sz="4" w:space="0" w:color="auto"/>
              <w:bottom w:val="single" w:sz="4" w:space="0" w:color="auto"/>
            </w:tcBorders>
            <w:shd w:val="clear" w:color="auto" w:fill="FFFFFF"/>
            <w:vAlign w:val="center"/>
          </w:tcPr>
          <w:p w14:paraId="33226B12" w14:textId="77777777" w:rsidR="00030893" w:rsidRPr="000168DE" w:rsidRDefault="00030893" w:rsidP="00030893">
            <w:pPr>
              <w:spacing w:before="60" w:after="60"/>
              <w:ind w:firstLine="0"/>
              <w:jc w:val="both"/>
              <w:rPr>
                <w:sz w:val="24"/>
                <w:szCs w:val="17"/>
              </w:rPr>
            </w:pPr>
            <w:r w:rsidRPr="000168DE">
              <w:rPr>
                <w:sz w:val="24"/>
                <w:szCs w:val="17"/>
              </w:rPr>
              <w:t>Pétrole</w:t>
            </w:r>
          </w:p>
        </w:tc>
        <w:tc>
          <w:tcPr>
            <w:tcW w:w="1983" w:type="dxa"/>
            <w:tcBorders>
              <w:top w:val="single" w:sz="4" w:space="0" w:color="auto"/>
              <w:bottom w:val="single" w:sz="4" w:space="0" w:color="auto"/>
            </w:tcBorders>
            <w:shd w:val="clear" w:color="auto" w:fill="FFFFFF"/>
            <w:vAlign w:val="center"/>
          </w:tcPr>
          <w:p w14:paraId="4A727186" w14:textId="77777777" w:rsidR="00030893" w:rsidRPr="000168DE" w:rsidRDefault="00030893" w:rsidP="00030893">
            <w:pPr>
              <w:spacing w:before="60" w:after="60"/>
              <w:ind w:right="705" w:firstLine="0"/>
              <w:jc w:val="right"/>
              <w:rPr>
                <w:sz w:val="24"/>
                <w:szCs w:val="17"/>
              </w:rPr>
            </w:pPr>
            <w:r w:rsidRPr="000168DE">
              <w:rPr>
                <w:sz w:val="24"/>
                <w:szCs w:val="17"/>
              </w:rPr>
              <w:t>40.8</w:t>
            </w:r>
          </w:p>
        </w:tc>
        <w:tc>
          <w:tcPr>
            <w:tcW w:w="1982" w:type="dxa"/>
            <w:tcBorders>
              <w:top w:val="single" w:sz="4" w:space="0" w:color="auto"/>
              <w:bottom w:val="single" w:sz="4" w:space="0" w:color="auto"/>
            </w:tcBorders>
            <w:shd w:val="clear" w:color="auto" w:fill="FFFFFF"/>
            <w:vAlign w:val="center"/>
          </w:tcPr>
          <w:p w14:paraId="2379EF4F" w14:textId="77777777" w:rsidR="00030893" w:rsidRPr="000168DE" w:rsidRDefault="00030893" w:rsidP="00030893">
            <w:pPr>
              <w:spacing w:before="60" w:after="60"/>
              <w:ind w:right="705" w:firstLine="0"/>
              <w:jc w:val="right"/>
              <w:rPr>
                <w:sz w:val="24"/>
                <w:szCs w:val="17"/>
              </w:rPr>
            </w:pPr>
            <w:r w:rsidRPr="000168DE">
              <w:rPr>
                <w:sz w:val="24"/>
                <w:szCs w:val="17"/>
              </w:rPr>
              <w:t>35.1</w:t>
            </w:r>
          </w:p>
        </w:tc>
        <w:tc>
          <w:tcPr>
            <w:tcW w:w="1983" w:type="dxa"/>
            <w:tcBorders>
              <w:top w:val="single" w:sz="4" w:space="0" w:color="auto"/>
              <w:bottom w:val="single" w:sz="4" w:space="0" w:color="auto"/>
            </w:tcBorders>
            <w:shd w:val="clear" w:color="auto" w:fill="FFFFFF"/>
            <w:vAlign w:val="center"/>
          </w:tcPr>
          <w:p w14:paraId="17DE6412" w14:textId="77777777" w:rsidR="00030893" w:rsidRPr="000168DE" w:rsidRDefault="00030893" w:rsidP="00030893">
            <w:pPr>
              <w:spacing w:before="60" w:after="60"/>
              <w:ind w:right="705" w:firstLine="0"/>
              <w:jc w:val="right"/>
              <w:rPr>
                <w:sz w:val="24"/>
                <w:szCs w:val="17"/>
              </w:rPr>
            </w:pPr>
            <w:r w:rsidRPr="000168DE">
              <w:rPr>
                <w:sz w:val="24"/>
                <w:szCs w:val="17"/>
              </w:rPr>
              <w:t>33.2</w:t>
            </w:r>
          </w:p>
        </w:tc>
      </w:tr>
    </w:tbl>
    <w:p w14:paraId="4516FC26" w14:textId="77777777" w:rsidR="00030893" w:rsidRPr="003574DD" w:rsidRDefault="00030893" w:rsidP="00030893">
      <w:pPr>
        <w:spacing w:before="120" w:after="120"/>
        <w:jc w:val="both"/>
      </w:pPr>
    </w:p>
    <w:p w14:paraId="1DD40823" w14:textId="77777777" w:rsidR="00030893" w:rsidRDefault="00030893" w:rsidP="00030893">
      <w:pPr>
        <w:spacing w:before="120" w:after="120"/>
        <w:jc w:val="both"/>
      </w:pPr>
      <w:r>
        <w:br w:type="page"/>
      </w:r>
    </w:p>
    <w:p w14:paraId="6A48E162" w14:textId="77777777" w:rsidR="00030893" w:rsidRPr="003574DD" w:rsidRDefault="00030893" w:rsidP="00030893">
      <w:pPr>
        <w:spacing w:before="120" w:after="120"/>
        <w:jc w:val="both"/>
      </w:pPr>
    </w:p>
    <w:p w14:paraId="08FB4F10" w14:textId="77777777" w:rsidR="00030893" w:rsidRDefault="00030893" w:rsidP="00030893">
      <w:pPr>
        <w:pStyle w:val="figtitre0"/>
        <w:outlineLvl w:val="0"/>
      </w:pPr>
      <w:r>
        <w:t>GRAPHIQUE 2.</w:t>
      </w:r>
    </w:p>
    <w:p w14:paraId="2C14BFDA" w14:textId="77777777" w:rsidR="00030893" w:rsidRPr="003574DD" w:rsidRDefault="00030893" w:rsidP="00030893">
      <w:pPr>
        <w:pStyle w:val="figtitrest"/>
      </w:pPr>
      <w:r w:rsidRPr="003574DD">
        <w:t>Cycle des Sources mondiales d'énergie</w:t>
      </w:r>
    </w:p>
    <w:p w14:paraId="3310DA06" w14:textId="77777777" w:rsidR="00030893" w:rsidRDefault="00A51DFA" w:rsidP="00030893">
      <w:pPr>
        <w:pStyle w:val="fig"/>
      </w:pPr>
      <w:r>
        <w:rPr>
          <w:noProof/>
        </w:rPr>
        <w:drawing>
          <wp:inline distT="0" distB="0" distL="0" distR="0" wp14:anchorId="09F534E2" wp14:editId="1EFA8517">
            <wp:extent cx="4825365" cy="42545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5365" cy="4254500"/>
                    </a:xfrm>
                    <a:prstGeom prst="rect">
                      <a:avLst/>
                    </a:prstGeom>
                    <a:noFill/>
                    <a:ln>
                      <a:noFill/>
                    </a:ln>
                  </pic:spPr>
                </pic:pic>
              </a:graphicData>
            </a:graphic>
          </wp:inline>
        </w:drawing>
      </w:r>
    </w:p>
    <w:p w14:paraId="2888EB21" w14:textId="77777777" w:rsidR="00030893" w:rsidRPr="003574DD" w:rsidRDefault="00030893" w:rsidP="00030893">
      <w:pPr>
        <w:spacing w:before="120" w:after="120"/>
        <w:jc w:val="both"/>
      </w:pPr>
    </w:p>
    <w:p w14:paraId="27B10763" w14:textId="77777777" w:rsidR="00030893" w:rsidRPr="003574DD" w:rsidRDefault="00030893" w:rsidP="00030893">
      <w:pPr>
        <w:spacing w:before="120" w:after="120"/>
        <w:jc w:val="both"/>
      </w:pPr>
    </w:p>
    <w:p w14:paraId="4D7535DC" w14:textId="77777777" w:rsidR="00030893" w:rsidRDefault="00030893" w:rsidP="00030893">
      <w:pPr>
        <w:spacing w:before="120" w:after="120"/>
        <w:jc w:val="both"/>
      </w:pPr>
      <w:r>
        <w:br w:type="page"/>
        <w:t>[163]</w:t>
      </w:r>
    </w:p>
    <w:p w14:paraId="24A00B0C" w14:textId="77777777" w:rsidR="00030893" w:rsidRPr="003574DD" w:rsidRDefault="00030893" w:rsidP="00030893">
      <w:pPr>
        <w:spacing w:before="120" w:after="120"/>
        <w:jc w:val="both"/>
      </w:pPr>
    </w:p>
    <w:p w14:paraId="2AD481D5" w14:textId="77777777" w:rsidR="00030893" w:rsidRDefault="00030893" w:rsidP="00030893">
      <w:pPr>
        <w:pStyle w:val="figtitre0"/>
        <w:outlineLvl w:val="0"/>
      </w:pPr>
      <w:r>
        <w:t>TABLEAU 15.</w:t>
      </w:r>
    </w:p>
    <w:p w14:paraId="3585A43E" w14:textId="77777777" w:rsidR="00030893" w:rsidRPr="00145594" w:rsidRDefault="00030893" w:rsidP="00030893">
      <w:pPr>
        <w:pStyle w:val="figtitrest"/>
      </w:pPr>
      <w:r w:rsidRPr="003574DD">
        <w:t>Composition relative de la production des métaux non-ferreux</w:t>
      </w:r>
      <w:r>
        <w:t> </w:t>
      </w:r>
      <w:r>
        <w:rPr>
          <w:rStyle w:val="Appelnotedebasdep"/>
        </w:rPr>
        <w:footnoteReference w:id="187"/>
      </w:r>
    </w:p>
    <w:tbl>
      <w:tblPr>
        <w:tblOverlap w:val="never"/>
        <w:tblW w:w="0" w:type="auto"/>
        <w:tblLayout w:type="fixed"/>
        <w:tblCellMar>
          <w:left w:w="10" w:type="dxa"/>
          <w:right w:w="10" w:type="dxa"/>
        </w:tblCellMar>
        <w:tblLook w:val="04A0" w:firstRow="1" w:lastRow="0" w:firstColumn="1" w:lastColumn="0" w:noHBand="0" w:noVBand="1"/>
      </w:tblPr>
      <w:tblGrid>
        <w:gridCol w:w="4141"/>
        <w:gridCol w:w="947"/>
        <w:gridCol w:w="947"/>
        <w:gridCol w:w="947"/>
        <w:gridCol w:w="947"/>
      </w:tblGrid>
      <w:tr w:rsidR="00030893" w:rsidRPr="003574DD" w14:paraId="5BFB63B3" w14:textId="77777777">
        <w:tblPrEx>
          <w:tblCellMar>
            <w:top w:w="0" w:type="dxa"/>
            <w:bottom w:w="0" w:type="dxa"/>
          </w:tblCellMar>
        </w:tblPrEx>
        <w:tc>
          <w:tcPr>
            <w:tcW w:w="4141" w:type="dxa"/>
            <w:tcBorders>
              <w:top w:val="single" w:sz="4" w:space="0" w:color="auto"/>
            </w:tcBorders>
            <w:shd w:val="clear" w:color="auto" w:fill="EEECE1"/>
            <w:vAlign w:val="center"/>
          </w:tcPr>
          <w:p w14:paraId="62FAAC86" w14:textId="77777777" w:rsidR="00030893" w:rsidRPr="000168DE" w:rsidRDefault="00030893" w:rsidP="00030893">
            <w:pPr>
              <w:spacing w:before="120" w:after="120"/>
              <w:ind w:firstLine="0"/>
              <w:jc w:val="both"/>
              <w:rPr>
                <w:sz w:val="24"/>
                <w:szCs w:val="13"/>
              </w:rPr>
            </w:pPr>
            <w:r w:rsidRPr="000168DE">
              <w:rPr>
                <w:sz w:val="24"/>
                <w:szCs w:val="13"/>
              </w:rPr>
              <w:t>Production en % de la production totale</w:t>
            </w:r>
          </w:p>
        </w:tc>
        <w:tc>
          <w:tcPr>
            <w:tcW w:w="947" w:type="dxa"/>
            <w:tcBorders>
              <w:top w:val="single" w:sz="4" w:space="0" w:color="auto"/>
            </w:tcBorders>
            <w:shd w:val="clear" w:color="auto" w:fill="EEECE1"/>
            <w:vAlign w:val="bottom"/>
          </w:tcPr>
          <w:p w14:paraId="45B96DE4" w14:textId="77777777" w:rsidR="00030893" w:rsidRPr="000168DE" w:rsidRDefault="00030893" w:rsidP="00030893">
            <w:pPr>
              <w:spacing w:before="120" w:after="120"/>
              <w:ind w:firstLine="0"/>
              <w:jc w:val="center"/>
              <w:rPr>
                <w:sz w:val="24"/>
                <w:szCs w:val="13"/>
              </w:rPr>
            </w:pPr>
            <w:r w:rsidRPr="000168DE">
              <w:rPr>
                <w:sz w:val="24"/>
                <w:szCs w:val="13"/>
              </w:rPr>
              <w:t>1913</w:t>
            </w:r>
          </w:p>
        </w:tc>
        <w:tc>
          <w:tcPr>
            <w:tcW w:w="947" w:type="dxa"/>
            <w:tcBorders>
              <w:top w:val="single" w:sz="4" w:space="0" w:color="auto"/>
            </w:tcBorders>
            <w:shd w:val="clear" w:color="auto" w:fill="EEECE1"/>
            <w:vAlign w:val="bottom"/>
          </w:tcPr>
          <w:p w14:paraId="75B99C2A" w14:textId="77777777" w:rsidR="00030893" w:rsidRPr="000168DE" w:rsidRDefault="00030893" w:rsidP="00030893">
            <w:pPr>
              <w:spacing w:before="120" w:after="120"/>
              <w:ind w:firstLine="0"/>
              <w:jc w:val="center"/>
              <w:rPr>
                <w:sz w:val="24"/>
                <w:szCs w:val="13"/>
              </w:rPr>
            </w:pPr>
            <w:r w:rsidRPr="000168DE">
              <w:rPr>
                <w:sz w:val="24"/>
                <w:szCs w:val="13"/>
              </w:rPr>
              <w:t>1929</w:t>
            </w:r>
          </w:p>
        </w:tc>
        <w:tc>
          <w:tcPr>
            <w:tcW w:w="947" w:type="dxa"/>
            <w:tcBorders>
              <w:top w:val="single" w:sz="4" w:space="0" w:color="auto"/>
            </w:tcBorders>
            <w:shd w:val="clear" w:color="auto" w:fill="EEECE1"/>
            <w:vAlign w:val="bottom"/>
          </w:tcPr>
          <w:p w14:paraId="6CA8FD61" w14:textId="77777777" w:rsidR="00030893" w:rsidRPr="000168DE" w:rsidRDefault="00030893" w:rsidP="00030893">
            <w:pPr>
              <w:spacing w:before="120" w:after="120"/>
              <w:ind w:firstLine="0"/>
              <w:jc w:val="center"/>
              <w:rPr>
                <w:sz w:val="24"/>
                <w:szCs w:val="13"/>
              </w:rPr>
            </w:pPr>
            <w:r w:rsidRPr="000168DE">
              <w:rPr>
                <w:sz w:val="24"/>
                <w:szCs w:val="13"/>
              </w:rPr>
              <w:t>1950</w:t>
            </w:r>
          </w:p>
        </w:tc>
        <w:tc>
          <w:tcPr>
            <w:tcW w:w="947" w:type="dxa"/>
            <w:tcBorders>
              <w:top w:val="single" w:sz="4" w:space="0" w:color="auto"/>
            </w:tcBorders>
            <w:shd w:val="clear" w:color="auto" w:fill="EEECE1"/>
            <w:vAlign w:val="bottom"/>
          </w:tcPr>
          <w:p w14:paraId="2A0D5179" w14:textId="77777777" w:rsidR="00030893" w:rsidRPr="000168DE" w:rsidRDefault="00030893" w:rsidP="00030893">
            <w:pPr>
              <w:spacing w:before="120" w:after="120"/>
              <w:ind w:firstLine="0"/>
              <w:jc w:val="center"/>
              <w:rPr>
                <w:sz w:val="24"/>
                <w:szCs w:val="13"/>
              </w:rPr>
            </w:pPr>
            <w:r w:rsidRPr="000168DE">
              <w:rPr>
                <w:sz w:val="24"/>
                <w:szCs w:val="13"/>
              </w:rPr>
              <w:t>1968</w:t>
            </w:r>
          </w:p>
        </w:tc>
      </w:tr>
      <w:tr w:rsidR="00030893" w:rsidRPr="003574DD" w14:paraId="3CFEF9AA" w14:textId="77777777">
        <w:tblPrEx>
          <w:tblCellMar>
            <w:top w:w="0" w:type="dxa"/>
            <w:bottom w:w="0" w:type="dxa"/>
          </w:tblCellMar>
        </w:tblPrEx>
        <w:tc>
          <w:tcPr>
            <w:tcW w:w="4141" w:type="dxa"/>
            <w:tcBorders>
              <w:top w:val="single" w:sz="4" w:space="0" w:color="auto"/>
            </w:tcBorders>
            <w:shd w:val="clear" w:color="auto" w:fill="FFFFFF"/>
            <w:vAlign w:val="center"/>
          </w:tcPr>
          <w:p w14:paraId="562CB493" w14:textId="77777777" w:rsidR="00030893" w:rsidRPr="000168DE" w:rsidRDefault="00030893" w:rsidP="00030893">
            <w:pPr>
              <w:spacing w:before="60" w:after="60"/>
              <w:ind w:firstLine="0"/>
              <w:jc w:val="both"/>
              <w:rPr>
                <w:sz w:val="24"/>
                <w:szCs w:val="17"/>
              </w:rPr>
            </w:pPr>
            <w:r w:rsidRPr="000168DE">
              <w:rPr>
                <w:sz w:val="24"/>
                <w:szCs w:val="17"/>
              </w:rPr>
              <w:t>Métaux de base</w:t>
            </w:r>
          </w:p>
        </w:tc>
        <w:tc>
          <w:tcPr>
            <w:tcW w:w="947" w:type="dxa"/>
            <w:tcBorders>
              <w:top w:val="single" w:sz="4" w:space="0" w:color="auto"/>
            </w:tcBorders>
            <w:shd w:val="clear" w:color="auto" w:fill="FFFFFF"/>
            <w:vAlign w:val="center"/>
          </w:tcPr>
          <w:p w14:paraId="0C18507C" w14:textId="77777777" w:rsidR="00030893" w:rsidRPr="000168DE" w:rsidRDefault="00030893" w:rsidP="00030893">
            <w:pPr>
              <w:spacing w:before="60" w:after="60"/>
              <w:ind w:firstLine="0"/>
              <w:jc w:val="center"/>
              <w:rPr>
                <w:sz w:val="24"/>
                <w:szCs w:val="17"/>
              </w:rPr>
            </w:pPr>
            <w:r w:rsidRPr="000168DE">
              <w:rPr>
                <w:sz w:val="24"/>
                <w:szCs w:val="17"/>
              </w:rPr>
              <w:t>2.6%</w:t>
            </w:r>
          </w:p>
        </w:tc>
        <w:tc>
          <w:tcPr>
            <w:tcW w:w="947" w:type="dxa"/>
            <w:tcBorders>
              <w:top w:val="single" w:sz="4" w:space="0" w:color="auto"/>
            </w:tcBorders>
            <w:shd w:val="clear" w:color="auto" w:fill="FFFFFF"/>
            <w:vAlign w:val="center"/>
          </w:tcPr>
          <w:p w14:paraId="1BD459CD" w14:textId="77777777" w:rsidR="00030893" w:rsidRPr="000168DE" w:rsidRDefault="00030893" w:rsidP="00030893">
            <w:pPr>
              <w:spacing w:before="60" w:after="60"/>
              <w:ind w:firstLine="0"/>
              <w:jc w:val="center"/>
              <w:rPr>
                <w:sz w:val="24"/>
                <w:szCs w:val="17"/>
              </w:rPr>
            </w:pPr>
            <w:r w:rsidRPr="000168DE">
              <w:rPr>
                <w:sz w:val="24"/>
                <w:szCs w:val="17"/>
              </w:rPr>
              <w:t>5.6%</w:t>
            </w:r>
          </w:p>
        </w:tc>
        <w:tc>
          <w:tcPr>
            <w:tcW w:w="947" w:type="dxa"/>
            <w:tcBorders>
              <w:top w:val="single" w:sz="4" w:space="0" w:color="auto"/>
            </w:tcBorders>
            <w:shd w:val="clear" w:color="auto" w:fill="FFFFFF"/>
            <w:vAlign w:val="center"/>
          </w:tcPr>
          <w:p w14:paraId="3C85BC27" w14:textId="77777777" w:rsidR="00030893" w:rsidRPr="000168DE" w:rsidRDefault="00030893" w:rsidP="00030893">
            <w:pPr>
              <w:spacing w:before="60" w:after="60"/>
              <w:ind w:firstLine="0"/>
              <w:jc w:val="center"/>
              <w:rPr>
                <w:sz w:val="24"/>
                <w:szCs w:val="17"/>
              </w:rPr>
            </w:pPr>
            <w:r w:rsidRPr="000168DE">
              <w:rPr>
                <w:sz w:val="24"/>
                <w:szCs w:val="17"/>
              </w:rPr>
              <w:t>19.7%</w:t>
            </w:r>
          </w:p>
        </w:tc>
        <w:tc>
          <w:tcPr>
            <w:tcW w:w="947" w:type="dxa"/>
            <w:tcBorders>
              <w:top w:val="single" w:sz="4" w:space="0" w:color="auto"/>
            </w:tcBorders>
            <w:shd w:val="clear" w:color="auto" w:fill="FFFFFF"/>
            <w:vAlign w:val="center"/>
          </w:tcPr>
          <w:p w14:paraId="71900439" w14:textId="77777777" w:rsidR="00030893" w:rsidRPr="000168DE" w:rsidRDefault="00030893" w:rsidP="00030893">
            <w:pPr>
              <w:spacing w:before="60" w:after="60"/>
              <w:ind w:firstLine="0"/>
              <w:jc w:val="center"/>
              <w:rPr>
                <w:sz w:val="24"/>
                <w:szCs w:val="17"/>
              </w:rPr>
            </w:pPr>
            <w:r w:rsidRPr="000168DE">
              <w:rPr>
                <w:sz w:val="24"/>
                <w:szCs w:val="17"/>
              </w:rPr>
              <w:t>39.7%</w:t>
            </w:r>
          </w:p>
        </w:tc>
      </w:tr>
      <w:tr w:rsidR="00030893" w:rsidRPr="003574DD" w14:paraId="0B9DF519" w14:textId="77777777">
        <w:tblPrEx>
          <w:tblCellMar>
            <w:top w:w="0" w:type="dxa"/>
            <w:bottom w:w="0" w:type="dxa"/>
          </w:tblCellMar>
        </w:tblPrEx>
        <w:tc>
          <w:tcPr>
            <w:tcW w:w="4141" w:type="dxa"/>
            <w:tcBorders>
              <w:top w:val="single" w:sz="4" w:space="0" w:color="auto"/>
              <w:bottom w:val="single" w:sz="4" w:space="0" w:color="auto"/>
            </w:tcBorders>
            <w:shd w:val="clear" w:color="auto" w:fill="FFFFFF"/>
            <w:vAlign w:val="center"/>
          </w:tcPr>
          <w:p w14:paraId="1CBCCB72" w14:textId="77777777" w:rsidR="00030893" w:rsidRPr="000168DE" w:rsidRDefault="00030893" w:rsidP="00030893">
            <w:pPr>
              <w:spacing w:before="60" w:after="60"/>
              <w:ind w:firstLine="0"/>
              <w:jc w:val="both"/>
              <w:rPr>
                <w:sz w:val="24"/>
                <w:szCs w:val="17"/>
              </w:rPr>
            </w:pPr>
            <w:r w:rsidRPr="000168DE">
              <w:rPr>
                <w:sz w:val="24"/>
                <w:szCs w:val="17"/>
              </w:rPr>
              <w:t>Aluminium et nickel</w:t>
            </w:r>
          </w:p>
        </w:tc>
        <w:tc>
          <w:tcPr>
            <w:tcW w:w="947" w:type="dxa"/>
            <w:tcBorders>
              <w:top w:val="single" w:sz="4" w:space="0" w:color="auto"/>
              <w:bottom w:val="single" w:sz="4" w:space="0" w:color="auto"/>
            </w:tcBorders>
            <w:shd w:val="clear" w:color="auto" w:fill="FFFFFF"/>
            <w:vAlign w:val="center"/>
          </w:tcPr>
          <w:p w14:paraId="11D5A258" w14:textId="77777777" w:rsidR="00030893" w:rsidRPr="000168DE" w:rsidRDefault="00030893" w:rsidP="00030893">
            <w:pPr>
              <w:spacing w:before="60" w:after="60"/>
              <w:ind w:firstLine="0"/>
              <w:jc w:val="center"/>
              <w:rPr>
                <w:sz w:val="24"/>
                <w:szCs w:val="17"/>
              </w:rPr>
            </w:pPr>
            <w:r w:rsidRPr="000168DE">
              <w:rPr>
                <w:sz w:val="24"/>
                <w:szCs w:val="17"/>
              </w:rPr>
              <w:t>97.4</w:t>
            </w:r>
          </w:p>
        </w:tc>
        <w:tc>
          <w:tcPr>
            <w:tcW w:w="947" w:type="dxa"/>
            <w:tcBorders>
              <w:top w:val="single" w:sz="4" w:space="0" w:color="auto"/>
              <w:bottom w:val="single" w:sz="4" w:space="0" w:color="auto"/>
            </w:tcBorders>
            <w:shd w:val="clear" w:color="auto" w:fill="FFFFFF"/>
            <w:vAlign w:val="center"/>
          </w:tcPr>
          <w:p w14:paraId="4BC1B9D9" w14:textId="77777777" w:rsidR="00030893" w:rsidRPr="000168DE" w:rsidRDefault="00030893" w:rsidP="00030893">
            <w:pPr>
              <w:spacing w:before="60" w:after="60"/>
              <w:ind w:firstLine="0"/>
              <w:jc w:val="center"/>
              <w:rPr>
                <w:sz w:val="24"/>
                <w:szCs w:val="17"/>
              </w:rPr>
            </w:pPr>
            <w:r w:rsidRPr="000168DE">
              <w:rPr>
                <w:sz w:val="24"/>
                <w:szCs w:val="17"/>
              </w:rPr>
              <w:t>94.4</w:t>
            </w:r>
          </w:p>
        </w:tc>
        <w:tc>
          <w:tcPr>
            <w:tcW w:w="947" w:type="dxa"/>
            <w:tcBorders>
              <w:top w:val="single" w:sz="4" w:space="0" w:color="auto"/>
              <w:bottom w:val="single" w:sz="4" w:space="0" w:color="auto"/>
            </w:tcBorders>
            <w:shd w:val="clear" w:color="auto" w:fill="FFFFFF"/>
            <w:vAlign w:val="center"/>
          </w:tcPr>
          <w:p w14:paraId="6203964B" w14:textId="77777777" w:rsidR="00030893" w:rsidRPr="000168DE" w:rsidRDefault="00030893" w:rsidP="00030893">
            <w:pPr>
              <w:spacing w:before="60" w:after="60"/>
              <w:ind w:firstLine="0"/>
              <w:jc w:val="center"/>
              <w:rPr>
                <w:sz w:val="24"/>
                <w:szCs w:val="17"/>
              </w:rPr>
            </w:pPr>
            <w:r w:rsidRPr="000168DE">
              <w:rPr>
                <w:sz w:val="24"/>
                <w:szCs w:val="17"/>
              </w:rPr>
              <w:t>80.3</w:t>
            </w:r>
          </w:p>
        </w:tc>
        <w:tc>
          <w:tcPr>
            <w:tcW w:w="947" w:type="dxa"/>
            <w:tcBorders>
              <w:top w:val="single" w:sz="4" w:space="0" w:color="auto"/>
              <w:bottom w:val="single" w:sz="4" w:space="0" w:color="auto"/>
            </w:tcBorders>
            <w:shd w:val="clear" w:color="auto" w:fill="FFFFFF"/>
            <w:vAlign w:val="center"/>
          </w:tcPr>
          <w:p w14:paraId="3EA99AA1" w14:textId="77777777" w:rsidR="00030893" w:rsidRPr="000168DE" w:rsidRDefault="00030893" w:rsidP="00030893">
            <w:pPr>
              <w:spacing w:before="60" w:after="60"/>
              <w:ind w:firstLine="0"/>
              <w:jc w:val="center"/>
              <w:rPr>
                <w:sz w:val="24"/>
                <w:szCs w:val="17"/>
              </w:rPr>
            </w:pPr>
            <w:r w:rsidRPr="000168DE">
              <w:rPr>
                <w:sz w:val="24"/>
                <w:szCs w:val="17"/>
              </w:rPr>
              <w:t>60.3</w:t>
            </w:r>
          </w:p>
        </w:tc>
      </w:tr>
    </w:tbl>
    <w:p w14:paraId="45D0750E" w14:textId="77777777" w:rsidR="00030893" w:rsidRPr="003574DD" w:rsidRDefault="00030893" w:rsidP="00030893">
      <w:pPr>
        <w:spacing w:before="120" w:after="120"/>
        <w:jc w:val="both"/>
      </w:pPr>
    </w:p>
    <w:p w14:paraId="69278408" w14:textId="77777777" w:rsidR="00030893" w:rsidRDefault="00030893" w:rsidP="00030893">
      <w:pPr>
        <w:spacing w:before="120" w:after="120"/>
        <w:jc w:val="both"/>
      </w:pPr>
      <w:r w:rsidRPr="003574DD">
        <w:t>Ces tendances à la substitution sont projetées au graphique</w:t>
      </w:r>
      <w:r>
        <w:t> </w:t>
      </w:r>
      <w:r w:rsidRPr="003574DD">
        <w:t>3, en incorporant la croissance rapide des matières plastiques.</w:t>
      </w:r>
    </w:p>
    <w:p w14:paraId="2C0120F7" w14:textId="77777777" w:rsidR="00030893" w:rsidRPr="003574DD" w:rsidRDefault="00030893" w:rsidP="00030893">
      <w:pPr>
        <w:spacing w:before="120" w:after="120"/>
        <w:jc w:val="both"/>
      </w:pPr>
    </w:p>
    <w:p w14:paraId="425A7973" w14:textId="77777777" w:rsidR="00030893" w:rsidRDefault="00030893" w:rsidP="00030893">
      <w:pPr>
        <w:pStyle w:val="figtitre0"/>
        <w:outlineLvl w:val="0"/>
      </w:pPr>
      <w:r w:rsidRPr="003574DD">
        <w:t>GRAPHIQUE 3.</w:t>
      </w:r>
    </w:p>
    <w:p w14:paraId="23F202D3" w14:textId="77777777" w:rsidR="00030893" w:rsidRPr="003574DD" w:rsidRDefault="00030893" w:rsidP="00030893">
      <w:pPr>
        <w:pStyle w:val="figtitrest"/>
      </w:pPr>
      <w:r w:rsidRPr="003574DD">
        <w:t>Substitution des ressources métalliques</w:t>
      </w:r>
    </w:p>
    <w:p w14:paraId="16632E86" w14:textId="77777777" w:rsidR="00030893" w:rsidRDefault="00A51DFA" w:rsidP="00030893">
      <w:pPr>
        <w:pStyle w:val="fig"/>
      </w:pPr>
      <w:r>
        <w:rPr>
          <w:noProof/>
        </w:rPr>
        <w:drawing>
          <wp:inline distT="0" distB="0" distL="0" distR="0" wp14:anchorId="0BD085AC" wp14:editId="59A4C171">
            <wp:extent cx="4813935" cy="31369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3935" cy="3136900"/>
                    </a:xfrm>
                    <a:prstGeom prst="rect">
                      <a:avLst/>
                    </a:prstGeom>
                    <a:noFill/>
                    <a:ln>
                      <a:noFill/>
                    </a:ln>
                  </pic:spPr>
                </pic:pic>
              </a:graphicData>
            </a:graphic>
          </wp:inline>
        </w:drawing>
      </w:r>
    </w:p>
    <w:p w14:paraId="75FC844C" w14:textId="77777777" w:rsidR="00030893" w:rsidRDefault="00030893" w:rsidP="00030893">
      <w:pPr>
        <w:spacing w:before="120" w:after="120"/>
        <w:jc w:val="both"/>
      </w:pPr>
      <w:r>
        <w:br w:type="page"/>
      </w:r>
      <w:r w:rsidRPr="003574DD">
        <w:t>En conclusion, nous pensons que toute croissance génère de no</w:t>
      </w:r>
      <w:r w:rsidRPr="003574DD">
        <w:t>u</w:t>
      </w:r>
      <w:r w:rsidRPr="003574DD">
        <w:t>veaux facteurs sur lesquels s’appuiera la future croissance</w:t>
      </w:r>
      <w:r>
        <w:t> ;</w:t>
      </w:r>
      <w:r w:rsidRPr="003574DD">
        <w:t xml:space="preserve"> qu’un modèle basé sur l’explication des périodes contemporaines ou passées ne peut donner à ces variables la place qu’elles auront dans la période future. C'est dans cette perspective que devrait être examiné le pr</w:t>
      </w:r>
      <w:r w:rsidRPr="003574DD">
        <w:t>o</w:t>
      </w:r>
      <w:r w:rsidRPr="003574DD">
        <w:t>blème de l’approvisionnement ou de l'épuisement des ressources</w:t>
      </w:r>
      <w:r>
        <w:t> :</w:t>
      </w:r>
      <w:r w:rsidRPr="003574DD">
        <w:t xml:space="preserve"> en</w:t>
      </w:r>
      <w:r>
        <w:t xml:space="preserve"> [164] </w:t>
      </w:r>
      <w:r w:rsidRPr="003574DD">
        <w:t>essayant de déceler les variables porteuses d’un potentiel futur et en tentant ainsi de formuler un modèle de transition. La constitution d’un modèle de croissance à long terme exigerait que l'on fasse la somme des résultats des modèles périodiques.</w:t>
      </w:r>
    </w:p>
    <w:p w14:paraId="736C4B98" w14:textId="77777777" w:rsidR="00030893" w:rsidRDefault="00030893" w:rsidP="00030893">
      <w:pPr>
        <w:pStyle w:val="p"/>
      </w:pPr>
      <w:r>
        <w:br w:type="page"/>
        <w:t>[165]</w:t>
      </w:r>
    </w:p>
    <w:p w14:paraId="1C9D0D51" w14:textId="77777777" w:rsidR="00030893" w:rsidRPr="00E07116" w:rsidRDefault="00030893" w:rsidP="00030893">
      <w:pPr>
        <w:jc w:val="both"/>
      </w:pPr>
    </w:p>
    <w:p w14:paraId="5014A315" w14:textId="77777777" w:rsidR="00030893" w:rsidRPr="001833FC" w:rsidRDefault="00030893" w:rsidP="00030893">
      <w:pPr>
        <w:jc w:val="both"/>
      </w:pPr>
    </w:p>
    <w:p w14:paraId="42C1417C" w14:textId="77777777" w:rsidR="00030893" w:rsidRPr="001833FC" w:rsidRDefault="00030893" w:rsidP="00030893">
      <w:pPr>
        <w:jc w:val="both"/>
      </w:pPr>
    </w:p>
    <w:p w14:paraId="0AF9F842" w14:textId="77777777" w:rsidR="00030893" w:rsidRPr="00E23720" w:rsidRDefault="00030893" w:rsidP="00030893">
      <w:pPr>
        <w:spacing w:after="120"/>
        <w:ind w:firstLine="0"/>
        <w:jc w:val="center"/>
        <w:rPr>
          <w:sz w:val="24"/>
        </w:rPr>
      </w:pPr>
      <w:bookmarkStart w:id="18" w:name="CRITERE_no_11_Etudes_texte_5"/>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32B5B705"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003B19C1" w14:textId="77777777" w:rsidR="00030893" w:rsidRDefault="00030893" w:rsidP="00030893">
      <w:pPr>
        <w:pStyle w:val="Titreniveau2"/>
      </w:pPr>
      <w:r w:rsidRPr="001833FC">
        <w:t>“</w:t>
      </w:r>
      <w:r>
        <w:t>Aliment de houille</w:t>
      </w:r>
      <w:r w:rsidRPr="001833FC">
        <w:t>.</w:t>
      </w:r>
    </w:p>
    <w:p w14:paraId="7657B9E8" w14:textId="77777777" w:rsidR="00030893" w:rsidRDefault="00030893" w:rsidP="00030893">
      <w:pPr>
        <w:pStyle w:val="Titreniveau2st"/>
      </w:pPr>
      <w:r w:rsidRPr="003574DD">
        <w:t>(Un chimi</w:t>
      </w:r>
      <w:r>
        <w:t>ste allemand tire de la houille</w:t>
      </w:r>
      <w:r>
        <w:br/>
      </w:r>
      <w:r w:rsidRPr="003574DD">
        <w:t>un aliment qui rappelle la viande.)</w:t>
      </w:r>
      <w:r>
        <w:t>”</w:t>
      </w:r>
    </w:p>
    <w:bookmarkEnd w:id="18"/>
    <w:p w14:paraId="1E83ED59" w14:textId="77777777" w:rsidR="00030893" w:rsidRPr="001833FC" w:rsidRDefault="00030893" w:rsidP="00030893">
      <w:pPr>
        <w:jc w:val="both"/>
        <w:rPr>
          <w:szCs w:val="36"/>
        </w:rPr>
      </w:pPr>
    </w:p>
    <w:p w14:paraId="46353F21" w14:textId="77777777" w:rsidR="00030893" w:rsidRDefault="00030893" w:rsidP="00030893">
      <w:pPr>
        <w:jc w:val="both"/>
      </w:pPr>
    </w:p>
    <w:p w14:paraId="03C3BFFD" w14:textId="77777777" w:rsidR="00030893" w:rsidRPr="00ED6677" w:rsidRDefault="00030893" w:rsidP="00030893">
      <w:pPr>
        <w:pStyle w:val="suite"/>
        <w:outlineLvl w:val="0"/>
        <w:rPr>
          <w:b w:val="0"/>
        </w:rPr>
      </w:pPr>
      <w:r>
        <w:t>Raoul PONCHON</w:t>
      </w:r>
      <w:r>
        <w:rPr>
          <w:rStyle w:val="Appelnotedebasdep"/>
          <w:b w:val="0"/>
        </w:rPr>
        <w:footnoteReference w:customMarkFollows="1" w:id="188"/>
        <w:t>*</w:t>
      </w:r>
    </w:p>
    <w:p w14:paraId="07A90F13" w14:textId="77777777" w:rsidR="00030893" w:rsidRPr="001833FC" w:rsidRDefault="00030893" w:rsidP="00030893">
      <w:pPr>
        <w:jc w:val="both"/>
      </w:pPr>
    </w:p>
    <w:p w14:paraId="7BB40E49" w14:textId="77777777" w:rsidR="00030893" w:rsidRPr="00E07116" w:rsidRDefault="00030893" w:rsidP="00030893">
      <w:pPr>
        <w:jc w:val="both"/>
      </w:pPr>
    </w:p>
    <w:p w14:paraId="4595042D"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00CDFD5B" w14:textId="77777777" w:rsidR="00030893" w:rsidRDefault="00030893" w:rsidP="00030893"/>
    <w:p w14:paraId="797D38B6" w14:textId="77777777" w:rsidR="00030893" w:rsidRDefault="00030893" w:rsidP="00030893">
      <w:pPr>
        <w:outlineLvl w:val="0"/>
      </w:pPr>
      <w:r w:rsidRPr="003574DD">
        <w:t>O carême</w:t>
      </w:r>
      <w:r>
        <w:t> !</w:t>
      </w:r>
      <w:r w:rsidRPr="003574DD">
        <w:t xml:space="preserve"> du haut du Ciel</w:t>
      </w:r>
    </w:p>
    <w:p w14:paraId="53F5A836" w14:textId="77777777" w:rsidR="00030893" w:rsidRPr="003574DD" w:rsidRDefault="00030893" w:rsidP="00030893">
      <w:r w:rsidRPr="003574DD">
        <w:t>Ta demeure dernière.</w:t>
      </w:r>
    </w:p>
    <w:p w14:paraId="1242FC02" w14:textId="77777777" w:rsidR="00030893" w:rsidRDefault="00030893" w:rsidP="00030893">
      <w:r w:rsidRPr="003574DD">
        <w:t>Brillat-Savarin</w:t>
      </w:r>
      <w:r>
        <w:t> !</w:t>
      </w:r>
      <w:r w:rsidRPr="003574DD">
        <w:t xml:space="preserve"> toi, Vatel</w:t>
      </w:r>
      <w:r>
        <w:t> !</w:t>
      </w:r>
    </w:p>
    <w:p w14:paraId="2ECA8AC8" w14:textId="77777777" w:rsidR="00030893" w:rsidRDefault="00030893" w:rsidP="00030893">
      <w:r>
        <w:t>Et vous aussi, mon colonel,</w:t>
      </w:r>
    </w:p>
    <w:p w14:paraId="2B3ADB05" w14:textId="77777777" w:rsidR="00030893" w:rsidRDefault="00030893" w:rsidP="00030893">
      <w:r w:rsidRPr="003574DD">
        <w:t>Grimod de la Reynière</w:t>
      </w:r>
      <w:r>
        <w:t> ;</w:t>
      </w:r>
    </w:p>
    <w:p w14:paraId="0BF129C8" w14:textId="77777777" w:rsidR="00030893" w:rsidRPr="003574DD" w:rsidRDefault="00030893" w:rsidP="00030893"/>
    <w:p w14:paraId="3DDCA4C3" w14:textId="77777777" w:rsidR="00030893" w:rsidRDefault="00030893" w:rsidP="00030893">
      <w:r w:rsidRPr="003574DD">
        <w:t>Vous tous, fins gourmets, nos aïeux,</w:t>
      </w:r>
    </w:p>
    <w:p w14:paraId="54A9B524" w14:textId="77777777" w:rsidR="00030893" w:rsidRPr="003574DD" w:rsidRDefault="00030893" w:rsidP="00030893">
      <w:r>
        <w:t>À</w:t>
      </w:r>
      <w:r w:rsidRPr="003574DD">
        <w:t xml:space="preserve"> la gueule friande</w:t>
      </w:r>
      <w:r>
        <w:t> !</w:t>
      </w:r>
    </w:p>
    <w:p w14:paraId="0D96F9ED" w14:textId="77777777" w:rsidR="00030893" w:rsidRDefault="00030893" w:rsidP="00030893">
      <w:r>
        <w:t>Que pensez-vous de ce houilleux</w:t>
      </w:r>
    </w:p>
    <w:p w14:paraId="73FEB663" w14:textId="77777777" w:rsidR="00030893" w:rsidRDefault="00030893" w:rsidP="00030893">
      <w:r>
        <w:t>Aliment, tant plus merveilleux</w:t>
      </w:r>
    </w:p>
    <w:p w14:paraId="0DA7E423" w14:textId="77777777" w:rsidR="00030893" w:rsidRPr="003574DD" w:rsidRDefault="00030893" w:rsidP="00030893">
      <w:r w:rsidRPr="003574DD">
        <w:t>Qu'il rappelle la viande</w:t>
      </w:r>
      <w:r>
        <w:t> ?</w:t>
      </w:r>
    </w:p>
    <w:p w14:paraId="7CE7C30A" w14:textId="77777777" w:rsidR="00030893" w:rsidRDefault="00030893" w:rsidP="00030893"/>
    <w:p w14:paraId="62325CE7" w14:textId="77777777" w:rsidR="00030893" w:rsidRDefault="00030893" w:rsidP="00030893">
      <w:pPr>
        <w:outlineLvl w:val="0"/>
      </w:pPr>
      <w:r w:rsidRPr="003574DD">
        <w:t>E</w:t>
      </w:r>
      <w:r>
        <w:t>t d'aucuns s'en vont proclamant</w:t>
      </w:r>
    </w:p>
    <w:p w14:paraId="4122F6F0" w14:textId="77777777" w:rsidR="00030893" w:rsidRPr="003574DD" w:rsidRDefault="00030893" w:rsidP="00030893">
      <w:r w:rsidRPr="003574DD">
        <w:t>Ta faillite, ô Science</w:t>
      </w:r>
      <w:r>
        <w:t> !</w:t>
      </w:r>
    </w:p>
    <w:p w14:paraId="75683A0A" w14:textId="77777777" w:rsidR="00030893" w:rsidRDefault="00030893" w:rsidP="00030893">
      <w:r>
        <w:t>En leur stupide aveuglement,</w:t>
      </w:r>
    </w:p>
    <w:p w14:paraId="3A877E34" w14:textId="77777777" w:rsidR="00030893" w:rsidRDefault="00030893" w:rsidP="00030893">
      <w:r w:rsidRPr="003574DD">
        <w:t>Quand c</w:t>
      </w:r>
      <w:r>
        <w:t>'est aujourd’hui seulement</w:t>
      </w:r>
    </w:p>
    <w:p w14:paraId="7B01725E" w14:textId="77777777" w:rsidR="00030893" w:rsidRPr="003574DD" w:rsidRDefault="00030893" w:rsidP="00030893">
      <w:r w:rsidRPr="003574DD">
        <w:t>Que ton règne commence</w:t>
      </w:r>
      <w:r>
        <w:t> !</w:t>
      </w:r>
    </w:p>
    <w:p w14:paraId="018D8C6B" w14:textId="77777777" w:rsidR="00030893" w:rsidRDefault="00030893" w:rsidP="00030893"/>
    <w:p w14:paraId="2E50998C" w14:textId="77777777" w:rsidR="00030893" w:rsidRDefault="00030893" w:rsidP="00030893">
      <w:pPr>
        <w:outlineLvl w:val="0"/>
      </w:pPr>
      <w:r w:rsidRPr="003574DD">
        <w:t>Qu</w:t>
      </w:r>
      <w:r>
        <w:t>oi qu'il en soit, si le charbon</w:t>
      </w:r>
    </w:p>
    <w:p w14:paraId="651F5DEF" w14:textId="77777777" w:rsidR="00030893" w:rsidRDefault="00030893" w:rsidP="00030893">
      <w:r>
        <w:t>Devient, dans la marmite,</w:t>
      </w:r>
    </w:p>
    <w:p w14:paraId="7F638980" w14:textId="77777777" w:rsidR="00030893" w:rsidRDefault="00030893" w:rsidP="00030893">
      <w:r>
        <w:t>Un régal infiniment bon,</w:t>
      </w:r>
    </w:p>
    <w:p w14:paraId="289EFCC5" w14:textId="77777777" w:rsidR="00030893" w:rsidRDefault="00030893" w:rsidP="00030893">
      <w:r>
        <w:t>Demain, les mines de charbon</w:t>
      </w:r>
    </w:p>
    <w:p w14:paraId="7653E269" w14:textId="77777777" w:rsidR="00030893" w:rsidRPr="003574DD" w:rsidRDefault="00030893" w:rsidP="00030893">
      <w:r w:rsidRPr="003574DD">
        <w:t>Ne seront plus un mythe ...</w:t>
      </w:r>
    </w:p>
    <w:p w14:paraId="0B21D5FA" w14:textId="77777777" w:rsidR="00030893" w:rsidRDefault="00030893" w:rsidP="00030893"/>
    <w:p w14:paraId="2C1A86CD" w14:textId="77777777" w:rsidR="00030893" w:rsidRDefault="00030893" w:rsidP="00030893">
      <w:pPr>
        <w:outlineLvl w:val="0"/>
      </w:pPr>
      <w:r>
        <w:t>Avant tout cet aliment doit</w:t>
      </w:r>
    </w:p>
    <w:p w14:paraId="10B23C0B" w14:textId="77777777" w:rsidR="00030893" w:rsidRPr="003574DD" w:rsidRDefault="00030893" w:rsidP="00030893">
      <w:r w:rsidRPr="003574DD">
        <w:t>Etre une économie</w:t>
      </w:r>
    </w:p>
    <w:p w14:paraId="20B6361C" w14:textId="77777777" w:rsidR="00030893" w:rsidRDefault="00030893" w:rsidP="00030893">
      <w:r w:rsidRPr="003574DD">
        <w:t>Pour les petites gens, Sans q</w:t>
      </w:r>
      <w:r>
        <w:t>uoi,</w:t>
      </w:r>
    </w:p>
    <w:p w14:paraId="094687EC" w14:textId="77777777" w:rsidR="00030893" w:rsidRDefault="00030893" w:rsidP="00030893">
      <w:r>
        <w:t>On se demanderait pourquoi</w:t>
      </w:r>
    </w:p>
    <w:p w14:paraId="71D9219A" w14:textId="77777777" w:rsidR="00030893" w:rsidRPr="003574DD" w:rsidRDefault="00030893" w:rsidP="00030893">
      <w:r w:rsidRPr="003574DD">
        <w:t>Cette absurde chimie</w:t>
      </w:r>
      <w:r>
        <w:t> ?</w:t>
      </w:r>
    </w:p>
    <w:p w14:paraId="31EB0BFB" w14:textId="77777777" w:rsidR="00030893" w:rsidRDefault="00030893" w:rsidP="00030893"/>
    <w:p w14:paraId="2137598D" w14:textId="77777777" w:rsidR="00030893" w:rsidRDefault="00030893" w:rsidP="00030893">
      <w:pPr>
        <w:outlineLvl w:val="0"/>
      </w:pPr>
      <w:r w:rsidRPr="003574DD">
        <w:t>Il faut qu'en son humbl</w:t>
      </w:r>
      <w:r>
        <w:t>e foyer</w:t>
      </w:r>
    </w:p>
    <w:p w14:paraId="637346FE" w14:textId="77777777" w:rsidR="00030893" w:rsidRDefault="00030893" w:rsidP="00030893">
      <w:r>
        <w:t>Un pauvre diable puisse</w:t>
      </w:r>
    </w:p>
    <w:p w14:paraId="58777722" w14:textId="77777777" w:rsidR="00030893" w:rsidRDefault="00030893" w:rsidP="00030893">
      <w:r w:rsidRPr="003574DD">
        <w:t>D'un peu de houille festoy</w:t>
      </w:r>
      <w:r>
        <w:t>er,</w:t>
      </w:r>
    </w:p>
    <w:p w14:paraId="7A222CAA" w14:textId="77777777" w:rsidR="00030893" w:rsidRDefault="00030893" w:rsidP="00030893">
      <w:r>
        <w:t>Sans en avoir guère à payer</w:t>
      </w:r>
    </w:p>
    <w:p w14:paraId="0C186362" w14:textId="77777777" w:rsidR="00030893" w:rsidRPr="003574DD" w:rsidRDefault="00030893" w:rsidP="00030893">
      <w:r w:rsidRPr="003574DD">
        <w:t>Que le sel et l'épice.</w:t>
      </w:r>
    </w:p>
    <w:p w14:paraId="1EA95030" w14:textId="77777777" w:rsidR="00030893" w:rsidRDefault="00030893" w:rsidP="00030893"/>
    <w:p w14:paraId="60761402" w14:textId="77777777" w:rsidR="00030893" w:rsidRDefault="00030893" w:rsidP="00030893">
      <w:r>
        <w:t>Mais si cette houille prévaut,</w:t>
      </w:r>
    </w:p>
    <w:p w14:paraId="2CEA7103" w14:textId="77777777" w:rsidR="00030893" w:rsidRDefault="00030893" w:rsidP="00030893">
      <w:r w:rsidRPr="003574DD">
        <w:t>En tant que comestibl</w:t>
      </w:r>
      <w:r>
        <w:t>e,</w:t>
      </w:r>
    </w:p>
    <w:p w14:paraId="38FE433A" w14:textId="77777777" w:rsidR="00030893" w:rsidRDefault="00030893" w:rsidP="00030893">
      <w:r w:rsidRPr="003574DD">
        <w:t>Sur les bœufs</w:t>
      </w:r>
      <w:r>
        <w:t>, les moutons, les veaux,</w:t>
      </w:r>
    </w:p>
    <w:p w14:paraId="0D65D852" w14:textId="77777777" w:rsidR="00030893" w:rsidRDefault="00030893" w:rsidP="00030893">
      <w:r w:rsidRPr="003574DD">
        <w:t>E</w:t>
      </w:r>
      <w:r>
        <w:t>lle atteindra des prix nouveaux</w:t>
      </w:r>
    </w:p>
    <w:p w14:paraId="172889DF" w14:textId="77777777" w:rsidR="00030893" w:rsidRPr="003574DD" w:rsidRDefault="00030893" w:rsidP="00030893">
      <w:r w:rsidRPr="003574DD">
        <w:t>En tant que combustible</w:t>
      </w:r>
      <w:r>
        <w:t> ?</w:t>
      </w:r>
    </w:p>
    <w:p w14:paraId="093DFFD0" w14:textId="77777777" w:rsidR="00030893" w:rsidRDefault="00030893" w:rsidP="00030893"/>
    <w:p w14:paraId="2A8B9333" w14:textId="77777777" w:rsidR="00030893" w:rsidRDefault="00030893" w:rsidP="00030893">
      <w:pPr>
        <w:outlineLvl w:val="0"/>
      </w:pPr>
      <w:r w:rsidRPr="003574DD">
        <w:t>Cependant que moutons et bœufs</w:t>
      </w:r>
    </w:p>
    <w:p w14:paraId="479ACDB0" w14:textId="77777777" w:rsidR="00030893" w:rsidRDefault="00030893" w:rsidP="00030893">
      <w:r>
        <w:t>Encombreront la Sphère,</w:t>
      </w:r>
    </w:p>
    <w:p w14:paraId="18D1C1B1" w14:textId="77777777" w:rsidR="00030893" w:rsidRDefault="00030893" w:rsidP="00030893">
      <w:r>
        <w:t>Pulluleront ès prés herbeux,</w:t>
      </w:r>
    </w:p>
    <w:p w14:paraId="4200543B" w14:textId="77777777" w:rsidR="00030893" w:rsidRDefault="00030893" w:rsidP="00030893">
      <w:r>
        <w:t>Si bien que nos petits-neveux</w:t>
      </w:r>
    </w:p>
    <w:p w14:paraId="21AC265D" w14:textId="77777777" w:rsidR="00030893" w:rsidRPr="003574DD" w:rsidRDefault="00030893" w:rsidP="00030893">
      <w:r w:rsidRPr="003574DD">
        <w:t>Ne sauront plus qu'en faire.</w:t>
      </w:r>
    </w:p>
    <w:p w14:paraId="644889D6" w14:textId="77777777" w:rsidR="00030893" w:rsidRDefault="00030893" w:rsidP="00030893"/>
    <w:p w14:paraId="4DDCBE98" w14:textId="77777777" w:rsidR="00030893" w:rsidRDefault="00030893" w:rsidP="00030893">
      <w:pPr>
        <w:outlineLvl w:val="0"/>
      </w:pPr>
      <w:r w:rsidRPr="003574DD">
        <w:t>Dans ce ca</w:t>
      </w:r>
      <w:r>
        <w:t>s-là, qu'adviendra-t-il</w:t>
      </w:r>
    </w:p>
    <w:p w14:paraId="28889D9E" w14:textId="77777777" w:rsidR="00030893" w:rsidRPr="003574DD" w:rsidRDefault="00030893" w:rsidP="00030893">
      <w:r w:rsidRPr="003574DD">
        <w:t>De toutes ces pécores</w:t>
      </w:r>
      <w:r>
        <w:t> ?</w:t>
      </w:r>
    </w:p>
    <w:p w14:paraId="1C138C6B" w14:textId="77777777" w:rsidR="00030893" w:rsidRDefault="00030893" w:rsidP="00030893">
      <w:r>
        <w:t>Eh bien, un chimiste subtil</w:t>
      </w:r>
    </w:p>
    <w:p w14:paraId="34FEAC6E" w14:textId="77777777" w:rsidR="00030893" w:rsidRDefault="00030893" w:rsidP="00030893">
      <w:r w:rsidRPr="003574DD">
        <w:t>Viendra de chez nous, du Brésil</w:t>
      </w:r>
    </w:p>
    <w:p w14:paraId="2929BD59" w14:textId="77777777" w:rsidR="00030893" w:rsidRPr="003574DD" w:rsidRDefault="00030893" w:rsidP="00030893">
      <w:r w:rsidRPr="003574DD">
        <w:t>Où de Bochie encore.</w:t>
      </w:r>
    </w:p>
    <w:p w14:paraId="4151BA73" w14:textId="77777777" w:rsidR="00030893" w:rsidRDefault="00030893" w:rsidP="00030893"/>
    <w:p w14:paraId="776AB3AD" w14:textId="77777777" w:rsidR="00030893" w:rsidRDefault="00030893" w:rsidP="00030893">
      <w:r w:rsidRPr="003574DD">
        <w:t>Qui traitera dans son humour,</w:t>
      </w:r>
    </w:p>
    <w:p w14:paraId="537BF53F" w14:textId="77777777" w:rsidR="00030893" w:rsidRDefault="00030893" w:rsidP="00030893">
      <w:r>
        <w:t>Son confrère d’andouillle,</w:t>
      </w:r>
    </w:p>
    <w:p w14:paraId="557C6666" w14:textId="77777777" w:rsidR="00030893" w:rsidRDefault="00030893" w:rsidP="00030893">
      <w:r>
        <w:t>Et qui, par un juste retour,</w:t>
      </w:r>
    </w:p>
    <w:p w14:paraId="20714234" w14:textId="77777777" w:rsidR="00030893" w:rsidRDefault="00030893" w:rsidP="00030893">
      <w:r w:rsidRPr="003574DD">
        <w:t>De ces bœufs</w:t>
      </w:r>
      <w:r>
        <w:t xml:space="preserve"> et veaux, à son tour,</w:t>
      </w:r>
    </w:p>
    <w:p w14:paraId="340594FD" w14:textId="77777777" w:rsidR="00030893" w:rsidRDefault="00030893" w:rsidP="00030893">
      <w:r w:rsidRPr="003574DD">
        <w:t>Extraira de la houille</w:t>
      </w:r>
      <w:r>
        <w:t> !</w:t>
      </w:r>
    </w:p>
    <w:p w14:paraId="55318E6B" w14:textId="77777777" w:rsidR="00030893" w:rsidRDefault="00030893" w:rsidP="00030893">
      <w:pPr>
        <w:spacing w:before="120" w:after="120"/>
      </w:pPr>
    </w:p>
    <w:p w14:paraId="693176E9" w14:textId="77777777" w:rsidR="00030893" w:rsidRDefault="00030893" w:rsidP="00030893">
      <w:pPr>
        <w:spacing w:before="120" w:after="120"/>
      </w:pPr>
      <w:r w:rsidRPr="003574DD">
        <w:t>Ponction, Raoul,</w:t>
      </w:r>
      <w:r>
        <w:br/>
      </w:r>
      <w:r w:rsidRPr="00AE1797">
        <w:rPr>
          <w:b/>
          <w:i/>
        </w:rPr>
        <w:t>La Muse au Cabaret</w:t>
      </w:r>
      <w:r w:rsidRPr="003574DD">
        <w:t>, Biblio. Charpentier, 1920.</w:t>
      </w:r>
    </w:p>
    <w:p w14:paraId="29ABB2E5" w14:textId="77777777" w:rsidR="00030893" w:rsidRDefault="00030893" w:rsidP="00030893">
      <w:pPr>
        <w:pStyle w:val="p"/>
      </w:pPr>
      <w:r>
        <w:br w:type="page"/>
        <w:t>[166]</w:t>
      </w:r>
    </w:p>
    <w:p w14:paraId="3AFAC466" w14:textId="77777777" w:rsidR="00030893" w:rsidRPr="00E07116" w:rsidRDefault="00030893" w:rsidP="00030893">
      <w:pPr>
        <w:jc w:val="both"/>
      </w:pPr>
    </w:p>
    <w:p w14:paraId="414D424A" w14:textId="77777777" w:rsidR="00030893" w:rsidRPr="001833FC" w:rsidRDefault="00030893" w:rsidP="00030893">
      <w:pPr>
        <w:jc w:val="both"/>
      </w:pPr>
    </w:p>
    <w:p w14:paraId="4BF4E46D" w14:textId="77777777" w:rsidR="00030893" w:rsidRPr="001833FC" w:rsidRDefault="00030893" w:rsidP="00030893">
      <w:pPr>
        <w:jc w:val="both"/>
      </w:pPr>
    </w:p>
    <w:p w14:paraId="0CEC17BF" w14:textId="77777777" w:rsidR="00030893" w:rsidRPr="00E23720" w:rsidRDefault="00030893" w:rsidP="00030893">
      <w:pPr>
        <w:spacing w:after="120"/>
        <w:ind w:firstLine="0"/>
        <w:jc w:val="center"/>
        <w:rPr>
          <w:sz w:val="24"/>
        </w:rPr>
      </w:pPr>
      <w:bookmarkStart w:id="19" w:name="CRITERE_no_11_Etudes_texte_6"/>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5857AE50"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36C7082F" w14:textId="77777777" w:rsidR="00030893" w:rsidRDefault="00030893" w:rsidP="00030893">
      <w:pPr>
        <w:pStyle w:val="Titreniveau2"/>
      </w:pPr>
      <w:r w:rsidRPr="001833FC">
        <w:t>“</w:t>
      </w:r>
      <w:r>
        <w:t>De l’écoprix ou</w:t>
      </w:r>
      <w:r>
        <w:br/>
        <w:t>recherche sur la croissance</w:t>
      </w:r>
      <w:r>
        <w:br/>
        <w:t>technologique et écologique</w:t>
      </w:r>
      <w:r w:rsidRPr="001833FC">
        <w:t>.</w:t>
      </w:r>
      <w:r>
        <w:t>”</w:t>
      </w:r>
    </w:p>
    <w:bookmarkEnd w:id="19"/>
    <w:p w14:paraId="0C91B3BE" w14:textId="77777777" w:rsidR="00030893" w:rsidRPr="001833FC" w:rsidRDefault="00030893" w:rsidP="00030893">
      <w:pPr>
        <w:jc w:val="both"/>
        <w:rPr>
          <w:szCs w:val="36"/>
        </w:rPr>
      </w:pPr>
    </w:p>
    <w:p w14:paraId="4CA92A22" w14:textId="77777777" w:rsidR="00030893" w:rsidRPr="001833FC" w:rsidRDefault="00030893" w:rsidP="00030893">
      <w:pPr>
        <w:jc w:val="both"/>
      </w:pPr>
    </w:p>
    <w:p w14:paraId="10C23757" w14:textId="77777777" w:rsidR="00030893" w:rsidRPr="00ED6677" w:rsidRDefault="00030893" w:rsidP="00030893">
      <w:pPr>
        <w:pStyle w:val="suite"/>
        <w:outlineLvl w:val="0"/>
        <w:rPr>
          <w:b w:val="0"/>
        </w:rPr>
      </w:pPr>
      <w:r>
        <w:t>Daniel MERCURE </w:t>
      </w:r>
      <w:r>
        <w:rPr>
          <w:rStyle w:val="Appelnotedebasdep"/>
          <w:b w:val="0"/>
        </w:rPr>
        <w:footnoteReference w:customMarkFollows="1" w:id="189"/>
        <w:t>*</w:t>
      </w:r>
    </w:p>
    <w:p w14:paraId="05D1C80B" w14:textId="77777777" w:rsidR="00030893" w:rsidRPr="001833FC" w:rsidRDefault="00030893" w:rsidP="00030893">
      <w:pPr>
        <w:jc w:val="both"/>
      </w:pPr>
    </w:p>
    <w:p w14:paraId="5BF413C1" w14:textId="77777777" w:rsidR="00030893" w:rsidRPr="00E07116" w:rsidRDefault="00030893" w:rsidP="00030893">
      <w:pPr>
        <w:jc w:val="both"/>
      </w:pPr>
    </w:p>
    <w:p w14:paraId="3DA6B113" w14:textId="77777777" w:rsidR="00030893" w:rsidRPr="00446823" w:rsidRDefault="00030893" w:rsidP="00030893">
      <w:pPr>
        <w:pStyle w:val="Notedebasdepage10"/>
        <w:spacing w:line="240" w:lineRule="auto"/>
        <w:ind w:left="1440" w:firstLine="360"/>
        <w:jc w:val="both"/>
        <w:rPr>
          <w:rFonts w:ascii="Times New Roman" w:hAnsi="Times New Roman"/>
          <w:bCs/>
          <w:color w:val="000090"/>
          <w:sz w:val="24"/>
          <w:szCs w:val="24"/>
        </w:rPr>
      </w:pPr>
      <w:r w:rsidRPr="00446823">
        <w:rPr>
          <w:rFonts w:ascii="Times New Roman" w:hAnsi="Times New Roman"/>
          <w:bCs/>
          <w:color w:val="000090"/>
          <w:sz w:val="24"/>
          <w:szCs w:val="24"/>
        </w:rPr>
        <w:t>Un enfant recherche dans la ville, de l’herbe, de l'air et de l’eau ...</w:t>
      </w:r>
    </w:p>
    <w:p w14:paraId="3EE3F733" w14:textId="77777777" w:rsidR="00030893" w:rsidRPr="00446823" w:rsidRDefault="00030893" w:rsidP="00030893">
      <w:pPr>
        <w:pStyle w:val="Notedebasdepage10"/>
        <w:spacing w:after="380" w:line="240" w:lineRule="auto"/>
        <w:ind w:left="1440"/>
        <w:jc w:val="right"/>
        <w:rPr>
          <w:rFonts w:ascii="Times New Roman" w:hAnsi="Times New Roman"/>
          <w:bCs/>
          <w:sz w:val="24"/>
          <w:szCs w:val="24"/>
        </w:rPr>
      </w:pPr>
      <w:r w:rsidRPr="00446823">
        <w:rPr>
          <w:rFonts w:ascii="Times New Roman" w:hAnsi="Times New Roman"/>
          <w:bCs/>
          <w:sz w:val="24"/>
          <w:szCs w:val="24"/>
        </w:rPr>
        <w:t>Gilles Vigneault</w:t>
      </w:r>
    </w:p>
    <w:p w14:paraId="4A8F3C70" w14:textId="77777777" w:rsidR="00030893" w:rsidRPr="00446823" w:rsidRDefault="00030893" w:rsidP="00030893">
      <w:pPr>
        <w:pStyle w:val="Notedebasdepage10"/>
        <w:spacing w:after="120" w:line="240" w:lineRule="auto"/>
        <w:ind w:left="1440" w:firstLine="360"/>
        <w:jc w:val="both"/>
        <w:rPr>
          <w:rFonts w:ascii="Times New Roman" w:hAnsi="Times New Roman"/>
          <w:bCs/>
          <w:color w:val="000090"/>
          <w:sz w:val="24"/>
          <w:szCs w:val="24"/>
        </w:rPr>
      </w:pPr>
      <w:r w:rsidRPr="00446823">
        <w:rPr>
          <w:rFonts w:ascii="Times New Roman" w:hAnsi="Times New Roman"/>
          <w:bCs/>
          <w:color w:val="000090"/>
          <w:sz w:val="24"/>
          <w:szCs w:val="24"/>
        </w:rPr>
        <w:t>Nous avons la conviction que la prise de conscience des l</w:t>
      </w:r>
      <w:r w:rsidRPr="00446823">
        <w:rPr>
          <w:rFonts w:ascii="Times New Roman" w:hAnsi="Times New Roman"/>
          <w:bCs/>
          <w:color w:val="000090"/>
          <w:sz w:val="24"/>
          <w:szCs w:val="24"/>
        </w:rPr>
        <w:t>i</w:t>
      </w:r>
      <w:r w:rsidRPr="00446823">
        <w:rPr>
          <w:rFonts w:ascii="Times New Roman" w:hAnsi="Times New Roman"/>
          <w:bCs/>
          <w:color w:val="000090"/>
          <w:sz w:val="24"/>
          <w:szCs w:val="24"/>
        </w:rPr>
        <w:t>mites matérielles de l'environnement mondial et des conséquences trag</w:t>
      </w:r>
      <w:r w:rsidRPr="00446823">
        <w:rPr>
          <w:rFonts w:ascii="Times New Roman" w:hAnsi="Times New Roman"/>
          <w:bCs/>
          <w:color w:val="000090"/>
          <w:sz w:val="24"/>
          <w:szCs w:val="24"/>
        </w:rPr>
        <w:t>i</w:t>
      </w:r>
      <w:r w:rsidRPr="00446823">
        <w:rPr>
          <w:rFonts w:ascii="Times New Roman" w:hAnsi="Times New Roman"/>
          <w:bCs/>
          <w:color w:val="000090"/>
          <w:sz w:val="24"/>
          <w:szCs w:val="24"/>
        </w:rPr>
        <w:t>ques d'une exploitation irraisonnée des ressources terrestres est i</w:t>
      </w:r>
      <w:r w:rsidRPr="00446823">
        <w:rPr>
          <w:rFonts w:ascii="Times New Roman" w:hAnsi="Times New Roman"/>
          <w:bCs/>
          <w:color w:val="000090"/>
          <w:sz w:val="24"/>
          <w:szCs w:val="24"/>
        </w:rPr>
        <w:t>n</w:t>
      </w:r>
      <w:r w:rsidRPr="00446823">
        <w:rPr>
          <w:rFonts w:ascii="Times New Roman" w:hAnsi="Times New Roman"/>
          <w:bCs/>
          <w:color w:val="000090"/>
          <w:sz w:val="24"/>
          <w:szCs w:val="24"/>
        </w:rPr>
        <w:t>dispensable à l'émergence des no</w:t>
      </w:r>
      <w:r w:rsidRPr="00446823">
        <w:rPr>
          <w:rFonts w:ascii="Times New Roman" w:hAnsi="Times New Roman"/>
          <w:bCs/>
          <w:color w:val="000090"/>
          <w:sz w:val="24"/>
          <w:szCs w:val="24"/>
        </w:rPr>
        <w:t>u</w:t>
      </w:r>
      <w:r w:rsidRPr="00446823">
        <w:rPr>
          <w:rFonts w:ascii="Times New Roman" w:hAnsi="Times New Roman"/>
          <w:bCs/>
          <w:color w:val="000090"/>
          <w:sz w:val="24"/>
          <w:szCs w:val="24"/>
        </w:rPr>
        <w:t>veaux modes de pensée qui conduiront à une révision fo</w:t>
      </w:r>
      <w:r w:rsidRPr="00446823">
        <w:rPr>
          <w:rFonts w:ascii="Times New Roman" w:hAnsi="Times New Roman"/>
          <w:bCs/>
          <w:color w:val="000090"/>
          <w:sz w:val="24"/>
          <w:szCs w:val="24"/>
        </w:rPr>
        <w:t>n</w:t>
      </w:r>
      <w:r w:rsidRPr="00446823">
        <w:rPr>
          <w:rFonts w:ascii="Times New Roman" w:hAnsi="Times New Roman"/>
          <w:bCs/>
          <w:color w:val="000090"/>
          <w:sz w:val="24"/>
          <w:szCs w:val="24"/>
        </w:rPr>
        <w:t>damentale, à la fois du comportement des hommes, et, par suite, de la structure de la société a</w:t>
      </w:r>
      <w:r w:rsidRPr="00446823">
        <w:rPr>
          <w:rFonts w:ascii="Times New Roman" w:hAnsi="Times New Roman"/>
          <w:bCs/>
          <w:color w:val="000090"/>
          <w:sz w:val="24"/>
          <w:szCs w:val="24"/>
        </w:rPr>
        <w:t>c</w:t>
      </w:r>
      <w:r w:rsidRPr="00446823">
        <w:rPr>
          <w:rFonts w:ascii="Times New Roman" w:hAnsi="Times New Roman"/>
          <w:bCs/>
          <w:color w:val="000090"/>
          <w:sz w:val="24"/>
          <w:szCs w:val="24"/>
        </w:rPr>
        <w:t>tuelle dans son ense</w:t>
      </w:r>
      <w:r w:rsidRPr="00446823">
        <w:rPr>
          <w:rFonts w:ascii="Times New Roman" w:hAnsi="Times New Roman"/>
          <w:bCs/>
          <w:color w:val="000090"/>
          <w:sz w:val="24"/>
          <w:szCs w:val="24"/>
        </w:rPr>
        <w:t>m</w:t>
      </w:r>
      <w:r w:rsidRPr="00446823">
        <w:rPr>
          <w:rFonts w:ascii="Times New Roman" w:hAnsi="Times New Roman"/>
          <w:bCs/>
          <w:color w:val="000090"/>
          <w:sz w:val="24"/>
          <w:szCs w:val="24"/>
        </w:rPr>
        <w:t>ble.</w:t>
      </w:r>
    </w:p>
    <w:p w14:paraId="740E7784" w14:textId="77777777" w:rsidR="00030893" w:rsidRPr="00446823" w:rsidRDefault="00030893" w:rsidP="00030893">
      <w:pPr>
        <w:spacing w:before="120" w:after="120"/>
        <w:ind w:left="1440"/>
        <w:jc w:val="right"/>
        <w:rPr>
          <w:bCs/>
          <w:sz w:val="24"/>
        </w:rPr>
      </w:pPr>
      <w:r w:rsidRPr="00446823">
        <w:rPr>
          <w:bCs/>
          <w:sz w:val="24"/>
        </w:rPr>
        <w:t>Club de Rome</w:t>
      </w:r>
    </w:p>
    <w:p w14:paraId="6A0BF332"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677DA2E6" w14:textId="77777777" w:rsidR="00030893" w:rsidRDefault="00030893" w:rsidP="00030893">
      <w:pPr>
        <w:spacing w:before="120" w:after="120"/>
        <w:jc w:val="both"/>
        <w:rPr>
          <w:b/>
          <w:bCs/>
        </w:rPr>
      </w:pPr>
    </w:p>
    <w:p w14:paraId="59DF344F" w14:textId="77777777" w:rsidR="00030893" w:rsidRPr="003574DD" w:rsidRDefault="00030893" w:rsidP="00030893">
      <w:pPr>
        <w:spacing w:before="120" w:after="120"/>
        <w:jc w:val="both"/>
        <w:rPr>
          <w:szCs w:val="22"/>
        </w:rPr>
      </w:pPr>
      <w:r>
        <w:t>[167]</w:t>
      </w:r>
    </w:p>
    <w:p w14:paraId="62E6A3F9" w14:textId="77777777" w:rsidR="00030893" w:rsidRPr="003574DD" w:rsidRDefault="00030893" w:rsidP="00030893">
      <w:pPr>
        <w:spacing w:before="120" w:after="120"/>
        <w:jc w:val="both"/>
      </w:pPr>
      <w:r w:rsidRPr="003574DD">
        <w:t>C’est un ministre de l’environnement taciturne et morose qui e</w:t>
      </w:r>
      <w:r w:rsidRPr="003574DD">
        <w:t>n</w:t>
      </w:r>
      <w:r w:rsidRPr="003574DD">
        <w:t>trait à Québec. Le Dr Victor C. Goldbloom, en conférence depuis deux jours avec l’équipe du maire Drapeau, venait de perdre, via les technocrates du cabinet provincial, la bataille du parc Viau. Une faible différence de rentabilité monétaire venait de l’emporter sur l'enviro</w:t>
      </w:r>
      <w:r w:rsidRPr="003574DD">
        <w:t>n</w:t>
      </w:r>
      <w:r w:rsidRPr="003574DD">
        <w:t xml:space="preserve">nement d’une région et son contenu en espace vert. Encore une fois, le Dr Goldbloom se rend compte que la notion de </w:t>
      </w:r>
      <w:r>
        <w:t>« </w:t>
      </w:r>
      <w:r w:rsidRPr="003574DD">
        <w:t>qualité de la vie</w:t>
      </w:r>
      <w:r>
        <w:t> »</w:t>
      </w:r>
      <w:r w:rsidRPr="003574DD">
        <w:t xml:space="preserve"> n'est pas techniquement et mathématiquement rentable</w:t>
      </w:r>
      <w:r>
        <w:t> ;</w:t>
      </w:r>
      <w:r w:rsidRPr="003574DD">
        <w:t xml:space="preserve"> ce qui est a</w:t>
      </w:r>
      <w:r w:rsidRPr="003574DD">
        <w:t>b</w:t>
      </w:r>
      <w:r w:rsidRPr="003574DD">
        <w:t>solu et qualitatif n’entre pas dans une équation. C'est peut-être ce qui explique que ce ministre sans ministère n’ait un budget que de $18 millions de dollars, soit 0.34 de 1% du budget provincial (environ 6.1 milliards de dollars).</w:t>
      </w:r>
    </w:p>
    <w:p w14:paraId="452D692A" w14:textId="77777777" w:rsidR="00030893" w:rsidRPr="003574DD" w:rsidRDefault="00030893" w:rsidP="00030893">
      <w:pPr>
        <w:spacing w:before="120" w:after="120"/>
        <w:jc w:val="both"/>
      </w:pPr>
      <w:r w:rsidRPr="003574DD">
        <w:t>Au même moment, la population occidentale, avide d’énergie, pr</w:t>
      </w:r>
      <w:r w:rsidRPr="003574DD">
        <w:t>e</w:t>
      </w:r>
      <w:r w:rsidRPr="003574DD">
        <w:t>nait connaissance, par l’entremise des multinationales et des pays pr</w:t>
      </w:r>
      <w:r w:rsidRPr="003574DD">
        <w:t>o</w:t>
      </w:r>
      <w:r w:rsidRPr="003574DD">
        <w:t>ducteurs de pétrole, que sa première richesse énergétique, en conse</w:t>
      </w:r>
      <w:r w:rsidRPr="003574DD">
        <w:t>r</w:t>
      </w:r>
      <w:r w:rsidRPr="003574DD">
        <w:t>vant le rythme de consommation actuel, serait épuisée d'ici vingt ans. Pour les pays producteurs comme pour les conglomérats, il s’agit donc de prendre avantage de cet épuisement et de préparer la substit</w:t>
      </w:r>
      <w:r w:rsidRPr="003574DD">
        <w:t>u</w:t>
      </w:r>
      <w:r w:rsidRPr="003574DD">
        <w:t>tion. Le citoyen, lui, paie la note. C’est à ce moment que les peuples du monde entier prennent conscience de la dimension finie de leurs richesses premières.</w:t>
      </w:r>
    </w:p>
    <w:p w14:paraId="7A2844B3" w14:textId="77777777" w:rsidR="00030893" w:rsidRPr="003574DD" w:rsidRDefault="00030893" w:rsidP="00030893">
      <w:pPr>
        <w:spacing w:before="120" w:after="120"/>
        <w:jc w:val="both"/>
      </w:pPr>
      <w:r w:rsidRPr="003574DD">
        <w:t>Cette étude, issue d’une démarche personnelle, a trois objectifs</w:t>
      </w:r>
      <w:r>
        <w:t> :</w:t>
      </w:r>
      <w:r w:rsidRPr="003574DD">
        <w:t xml:space="preserve"> regarder et accumuler des données sur la situation actuelle pour ainsi vérifier l’ampleur du problème écologique, analyser la problématique et si nécessaire la reformuler, et enfin solutionner, s’il y a lieu, cette problématique</w:t>
      </w:r>
      <w:r>
        <w:t> ;</w:t>
      </w:r>
      <w:r w:rsidRPr="003574DD">
        <w:t xml:space="preserve"> c’est- à-dire, d’une part, analyser la croissance et ses effets et, d’autre part, redéfinir une problématique adéquate. Nécessa</w:t>
      </w:r>
      <w:r w:rsidRPr="003574DD">
        <w:t>i</w:t>
      </w:r>
      <w:r w:rsidRPr="003574DD">
        <w:t xml:space="preserve">rement, nous devrons évaluer la </w:t>
      </w:r>
      <w:r>
        <w:t>« </w:t>
      </w:r>
      <w:r w:rsidRPr="003574DD">
        <w:t>séquence économique</w:t>
      </w:r>
      <w:r>
        <w:t> »</w:t>
      </w:r>
      <w:r w:rsidRPr="003574DD">
        <w:t xml:space="preserve"> de notre société, ses valeurs, son PNB et son bien-être. Une telle équation d</w:t>
      </w:r>
      <w:r w:rsidRPr="003574DD">
        <w:t>e</w:t>
      </w:r>
      <w:r w:rsidRPr="003574DD">
        <w:t>mandera de calculer la corrélation coût écologique et satisfaction s</w:t>
      </w:r>
      <w:r w:rsidRPr="003574DD">
        <w:t>o</w:t>
      </w:r>
      <w:r w:rsidRPr="003574DD">
        <w:t>ciale. Dans l’optique d’une solution, une lutte à court et à long terme sera nécessaire.</w:t>
      </w:r>
    </w:p>
    <w:p w14:paraId="75E07C10" w14:textId="77777777" w:rsidR="00030893" w:rsidRDefault="00030893" w:rsidP="00030893">
      <w:pPr>
        <w:spacing w:before="120" w:after="120"/>
        <w:jc w:val="both"/>
      </w:pPr>
      <w:r w:rsidRPr="003574DD">
        <w:t>Le travail reposera donc sur sept éléments majeurs d’analyse et trois corrélations importantes</w:t>
      </w:r>
      <w:r>
        <w:t> :</w:t>
      </w:r>
      <w:r w:rsidRPr="003574DD">
        <w:t xml:space="preserve"> besoin et rationalité, croissance et éc</w:t>
      </w:r>
      <w:r w:rsidRPr="003574DD">
        <w:t>o</w:t>
      </w:r>
      <w:r w:rsidRPr="003574DD">
        <w:t>logie, mésologie et temps-efficacité. Le tout se retrouve à l’intérieur d’une vision écologique de la croissance technique et économique. De la vérification à l'analyse, de l'analyse à la solution, tel sera notre schéma d’étude.</w:t>
      </w:r>
    </w:p>
    <w:p w14:paraId="40046786" w14:textId="77777777" w:rsidR="00030893" w:rsidRDefault="00030893" w:rsidP="00030893">
      <w:pPr>
        <w:spacing w:before="120" w:after="120"/>
        <w:jc w:val="both"/>
      </w:pPr>
      <w:r>
        <w:t>[168]</w:t>
      </w:r>
    </w:p>
    <w:p w14:paraId="0404674F" w14:textId="77777777" w:rsidR="00030893" w:rsidRPr="003574DD" w:rsidRDefault="00030893" w:rsidP="00030893">
      <w:pPr>
        <w:spacing w:before="120" w:after="120"/>
        <w:jc w:val="both"/>
      </w:pPr>
    </w:p>
    <w:p w14:paraId="37FBFD31" w14:textId="77777777" w:rsidR="00030893" w:rsidRPr="00F8144B" w:rsidRDefault="00030893" w:rsidP="00030893">
      <w:pPr>
        <w:pStyle w:val="planche"/>
        <w:outlineLvl w:val="0"/>
      </w:pPr>
      <w:r w:rsidRPr="00F8144B">
        <w:t>CROISSANCE ET MISÈRE</w:t>
      </w:r>
    </w:p>
    <w:p w14:paraId="592D232E" w14:textId="77777777" w:rsidR="00030893" w:rsidRDefault="00030893" w:rsidP="00030893">
      <w:pPr>
        <w:spacing w:before="120" w:after="120"/>
        <w:jc w:val="both"/>
      </w:pPr>
    </w:p>
    <w:p w14:paraId="33AB8882" w14:textId="77777777" w:rsidR="00030893" w:rsidRPr="003574DD" w:rsidRDefault="00030893" w:rsidP="00030893">
      <w:pPr>
        <w:spacing w:before="120" w:after="120"/>
        <w:jc w:val="both"/>
      </w:pPr>
      <w:r w:rsidRPr="003574DD">
        <w:t>Vingtième siècle, monde unidimensionnel, ère de la technocratie et du rationalisme économique</w:t>
      </w:r>
      <w:r>
        <w:t> ;</w:t>
      </w:r>
      <w:r w:rsidRPr="003574DD">
        <w:t xml:space="preserve"> vingtième siècle, situation de l'homme physique, biologique et psychologique face à la matérialisation acc</w:t>
      </w:r>
      <w:r w:rsidRPr="003574DD">
        <w:t>é</w:t>
      </w:r>
      <w:r w:rsidRPr="003574DD">
        <w:t>lérée.</w:t>
      </w:r>
    </w:p>
    <w:p w14:paraId="56A0B32D" w14:textId="77777777" w:rsidR="00030893" w:rsidRPr="003574DD" w:rsidRDefault="00030893" w:rsidP="00030893">
      <w:pPr>
        <w:spacing w:before="120" w:after="120"/>
        <w:jc w:val="both"/>
      </w:pPr>
      <w:r w:rsidRPr="003574DD">
        <w:t>Notre monde industrialisé n’existe que depuis cent cinquante ans. Ceci représente dans l’histoire de la vie pré-humaine et humaine un peu plus d’une minute à l’intérieur d’une semaine normale.</w:t>
      </w:r>
      <w:r>
        <w:t> </w:t>
      </w:r>
      <w:r>
        <w:rPr>
          <w:rStyle w:val="Appelnotedebasdep"/>
        </w:rPr>
        <w:footnoteReference w:id="190"/>
      </w:r>
      <w:r w:rsidRPr="003574DD">
        <w:t xml:space="preserve"> Ce monde industrialisé est le seul à s’être donné comme fin la conquête maximale de la nature ...</w:t>
      </w:r>
    </w:p>
    <w:p w14:paraId="6E0697EB" w14:textId="77777777" w:rsidR="00030893" w:rsidRPr="003574DD" w:rsidRDefault="00030893" w:rsidP="00030893">
      <w:pPr>
        <w:spacing w:before="120" w:after="120"/>
        <w:jc w:val="both"/>
      </w:pPr>
      <w:r w:rsidRPr="003574DD">
        <w:t>Dans ce concept, le progrès, c'est-à-dire l’augmentation maximale des forces productives, doit enrayer les fléaux de l'humanité. Il doit éliminer la maladie, la pauvreté, la malnutrition ainsi que les dispar</w:t>
      </w:r>
      <w:r w:rsidRPr="003574DD">
        <w:t>i</w:t>
      </w:r>
      <w:r w:rsidRPr="003574DD">
        <w:t>tés sociales. Bref, il doit nous amener à une société des loisirs rep</w:t>
      </w:r>
      <w:r w:rsidRPr="003574DD">
        <w:t>o</w:t>
      </w:r>
      <w:r w:rsidRPr="003574DD">
        <w:t>sant sur l’abondance et l’avoir.</w:t>
      </w:r>
    </w:p>
    <w:p w14:paraId="0DFEF2A8" w14:textId="77777777" w:rsidR="00030893" w:rsidRPr="00F8144B" w:rsidRDefault="00030893" w:rsidP="00030893">
      <w:pPr>
        <w:spacing w:before="120" w:after="120"/>
        <w:jc w:val="both"/>
      </w:pPr>
      <w:r w:rsidRPr="003574DD">
        <w:t xml:space="preserve">La croissance de ce monde industriel ne fait aucun doute. Alvin Toffler nous fait remarquer que pour la production </w:t>
      </w:r>
      <w:r>
        <w:t>« </w:t>
      </w:r>
      <w:r w:rsidRPr="003574DD">
        <w:t>les augment</w:t>
      </w:r>
      <w:r w:rsidRPr="003574DD">
        <w:t>a</w:t>
      </w:r>
      <w:r w:rsidRPr="003574DD">
        <w:t>tions s’additionnant, la société produit trente- deux fois plus au m</w:t>
      </w:r>
      <w:r w:rsidRPr="003574DD">
        <w:t>o</w:t>
      </w:r>
      <w:r w:rsidRPr="003574DD">
        <w:t>ment où un individu atteint la vieillesse qu’à sa naissance</w:t>
      </w:r>
      <w:r>
        <w:t> » </w:t>
      </w:r>
      <w:r>
        <w:rPr>
          <w:rStyle w:val="Appelnotedebasdep"/>
        </w:rPr>
        <w:footnoteReference w:id="191"/>
      </w:r>
      <w:r>
        <w:t xml:space="preserve"> </w:t>
      </w:r>
      <w:r w:rsidRPr="003574DD">
        <w:t xml:space="preserve">et que </w:t>
      </w:r>
      <w:r>
        <w:t>« </w:t>
      </w:r>
      <w:r w:rsidRPr="003574DD">
        <w:t>90% de tous les hommes de science que la terre ait jamais connus sont actuellement en vie</w:t>
      </w:r>
      <w:r>
        <w:t> »</w:t>
      </w:r>
      <w:r w:rsidRPr="003574DD">
        <w:t>.</w:t>
      </w:r>
      <w:r>
        <w:t> </w:t>
      </w:r>
      <w:r>
        <w:rPr>
          <w:rStyle w:val="Appelnotedebasdep"/>
        </w:rPr>
        <w:footnoteReference w:id="192"/>
      </w:r>
    </w:p>
    <w:p w14:paraId="08AFDA3F" w14:textId="77777777" w:rsidR="00030893" w:rsidRPr="00F17293" w:rsidRDefault="00030893" w:rsidP="00030893">
      <w:pPr>
        <w:spacing w:before="120" w:after="120"/>
        <w:jc w:val="both"/>
      </w:pPr>
      <w:r>
        <w:t>À</w:t>
      </w:r>
      <w:r w:rsidRPr="003574DD">
        <w:t xml:space="preserve"> un certain moment, vient l'obligation de se poser une question</w:t>
      </w:r>
      <w:r>
        <w:t> :</w:t>
      </w:r>
      <w:r w:rsidRPr="003574DD">
        <w:t xml:space="preserve"> est-ce uniquement par la production de biens matériels que l'on peut annihiler les fléaux de l’humanité</w:t>
      </w:r>
      <w:r>
        <w:t> ?</w:t>
      </w:r>
      <w:r w:rsidRPr="003574DD">
        <w:t xml:space="preserve"> L'histoire nous démontre que, dans bien des cas, cela semble juste. Pourtant, à un certain stade de production, l'on se rend compte que cette croissance effrénée ne pr</w:t>
      </w:r>
      <w:r w:rsidRPr="003574DD">
        <w:t>o</w:t>
      </w:r>
      <w:r w:rsidRPr="003574DD">
        <w:t>cure pas la qualité de vie et le bien-être escompté</w:t>
      </w:r>
      <w:r>
        <w:t> ;</w:t>
      </w:r>
      <w:r w:rsidRPr="003574DD">
        <w:t xml:space="preserve"> c’est alors que l'on prend conscience que la croissance économique est, de façon relative, inversement proportionnelle à la croissance écologique.</w:t>
      </w:r>
      <w:r>
        <w:t> </w:t>
      </w:r>
      <w:r>
        <w:rPr>
          <w:rStyle w:val="Appelnotedebasdep"/>
        </w:rPr>
        <w:footnoteReference w:id="193"/>
      </w:r>
    </w:p>
    <w:p w14:paraId="5D5453BD" w14:textId="77777777" w:rsidR="00030893" w:rsidRPr="003574DD" w:rsidRDefault="00030893" w:rsidP="00030893">
      <w:pPr>
        <w:spacing w:before="120" w:after="120"/>
        <w:jc w:val="both"/>
      </w:pPr>
      <w:r w:rsidRPr="003574DD">
        <w:t>L’augmentation des forces productives a enrayé la peste, le choléra et, en certain cas, la malnutrition. La croissance</w:t>
      </w:r>
      <w:r>
        <w:t xml:space="preserve"> [169] </w:t>
      </w:r>
      <w:r w:rsidRPr="003574DD">
        <w:t>maximale des biens matériels et son accumulation ont permis de doter notre société d’éléments comme la science et la culture. Elle a aussi permis l’instruction des masses et l’avènement de la radio et de la télévision. Mais que penser de la télévision si, comme le fait rema</w:t>
      </w:r>
      <w:r w:rsidRPr="003574DD">
        <w:t>r</w:t>
      </w:r>
      <w:r w:rsidRPr="003574DD">
        <w:t xml:space="preserve">quer Marshal McLuhan, elle </w:t>
      </w:r>
      <w:r>
        <w:t>« </w:t>
      </w:r>
      <w:r w:rsidRPr="003574DD">
        <w:t>transforme tous les jeunes en une bande de dr</w:t>
      </w:r>
      <w:r w:rsidRPr="003574DD">
        <w:t>o</w:t>
      </w:r>
      <w:r w:rsidRPr="003574DD">
        <w:t>pouts</w:t>
      </w:r>
      <w:r>
        <w:t> » ? </w:t>
      </w:r>
      <w:r>
        <w:rPr>
          <w:rStyle w:val="Appelnotedebasdep"/>
        </w:rPr>
        <w:footnoteReference w:id="194"/>
      </w:r>
      <w:r w:rsidRPr="00945786">
        <w:t xml:space="preserve"> </w:t>
      </w:r>
      <w:r w:rsidRPr="003574DD">
        <w:t>Pourquoi la science si elle fait Hiroshima pour ensuite attaquer le milieu physique et biologique de l’homme</w:t>
      </w:r>
      <w:r>
        <w:t> ?</w:t>
      </w:r>
      <w:r w:rsidRPr="003574DD">
        <w:t xml:space="preserve"> Que vaut le progrès si, pour enrayer la peste, la malnutrition et le choléra, il e</w:t>
      </w:r>
      <w:r w:rsidRPr="003574DD">
        <w:t>n</w:t>
      </w:r>
      <w:r w:rsidRPr="003574DD">
        <w:t>traîne l'angoisse, la névrose et le stress</w:t>
      </w:r>
      <w:r>
        <w:t> ?</w:t>
      </w:r>
    </w:p>
    <w:p w14:paraId="071D63FD" w14:textId="77777777" w:rsidR="00030893" w:rsidRPr="003574DD" w:rsidRDefault="00030893" w:rsidP="00030893">
      <w:pPr>
        <w:spacing w:before="120" w:after="120"/>
        <w:jc w:val="both"/>
      </w:pPr>
      <w:r w:rsidRPr="003574DD">
        <w:t>Faut-il pour cela détruire la télévision, la science et la culture</w:t>
      </w:r>
      <w:r>
        <w:t> ?</w:t>
      </w:r>
      <w:r w:rsidRPr="003574DD">
        <w:t xml:space="preserve"> C'est l’évidence même qui nous fait dire non</w:t>
      </w:r>
      <w:r>
        <w:t> !</w:t>
      </w:r>
      <w:r w:rsidRPr="003574DD">
        <w:t xml:space="preserve"> Mais nous pouvons c</w:t>
      </w:r>
      <w:r w:rsidRPr="003574DD">
        <w:t>e</w:t>
      </w:r>
      <w:r w:rsidRPr="003574DD">
        <w:t>pendant en déduire qu’il y a une grande différence entre le potentiel positif de la télévision et son utilisation relativement négative.</w:t>
      </w:r>
    </w:p>
    <w:p w14:paraId="0D918AB9" w14:textId="77777777" w:rsidR="00030893" w:rsidRPr="003574DD" w:rsidRDefault="00030893" w:rsidP="00030893">
      <w:pPr>
        <w:spacing w:before="120" w:after="120"/>
        <w:jc w:val="both"/>
      </w:pPr>
      <w:r w:rsidRPr="003574DD">
        <w:t>Jusqu'ici nous pouvons maîtriser, corriger et réformer. Mais quand nous apprenons que le monde industriel assure notre sécurité avec 10,000 tonnes de T.N.T. par habitant, alors là nous pouvons comme</w:t>
      </w:r>
      <w:r w:rsidRPr="003574DD">
        <w:t>n</w:t>
      </w:r>
      <w:r w:rsidRPr="003574DD">
        <w:t>cer à nous poser de sérieuses questions. Quand nous apprenons qu'a</w:t>
      </w:r>
      <w:r w:rsidRPr="003574DD">
        <w:t>c</w:t>
      </w:r>
      <w:r w:rsidRPr="003574DD">
        <w:t>tuellement 40% des maladies en Amérique du Nord sont psycholog</w:t>
      </w:r>
      <w:r w:rsidRPr="003574DD">
        <w:t>i</w:t>
      </w:r>
      <w:r w:rsidRPr="003574DD">
        <w:t>ques, et que ce taux va en croissant, encore ici on peut se mettre à douter de cette croissance. Et que penser d'un monde qui utilise 300,000 tonnes par an de poisons (pesticides) agressifs</w:t>
      </w:r>
      <w:r>
        <w:t> ? </w:t>
      </w:r>
      <w:r>
        <w:rPr>
          <w:rStyle w:val="Appelnotedebasdep"/>
        </w:rPr>
        <w:footnoteReference w:id="195"/>
      </w:r>
      <w:r w:rsidRPr="00193099">
        <w:t xml:space="preserve"> </w:t>
      </w:r>
      <w:r w:rsidRPr="003574DD">
        <w:t>Que pe</w:t>
      </w:r>
      <w:r w:rsidRPr="003574DD">
        <w:t>n</w:t>
      </w:r>
      <w:r w:rsidRPr="003574DD">
        <w:t>ser aussi d’une ville comme New-York où l'on déverse dans l’air 1,200 tonnes d’oxyde d'azote et 5,000 d'oxyde de carbone par jour</w:t>
      </w:r>
      <w:r>
        <w:t> ? </w:t>
      </w:r>
      <w:r>
        <w:rPr>
          <w:rStyle w:val="Appelnotedebasdep"/>
        </w:rPr>
        <w:footnoteReference w:id="196"/>
      </w:r>
    </w:p>
    <w:p w14:paraId="23839C52" w14:textId="77777777" w:rsidR="00030893" w:rsidRPr="003638A1" w:rsidRDefault="00030893" w:rsidP="00030893">
      <w:pPr>
        <w:spacing w:before="120" w:after="120"/>
        <w:jc w:val="both"/>
      </w:pPr>
      <w:r w:rsidRPr="003574DD">
        <w:t>Ce dernier chiffre est trois fois au-dessus du niveau considéré comme dangereux. Pour le mercure, le taux y est de 10 fois supérieur au niveau critique alors qu’il est de 25 pour le plomb dans l’air.</w:t>
      </w:r>
      <w:r>
        <w:t> </w:t>
      </w:r>
      <w:r>
        <w:rPr>
          <w:rStyle w:val="Appelnotedebasdep"/>
        </w:rPr>
        <w:footnoteReference w:id="197"/>
      </w:r>
      <w:r>
        <w:t xml:space="preserve"> </w:t>
      </w:r>
      <w:r w:rsidRPr="003574DD">
        <w:t>Que penser encore d’une ville comme Tokyo où la brume photoch</w:t>
      </w:r>
      <w:r w:rsidRPr="003574DD">
        <w:t>i</w:t>
      </w:r>
      <w:r w:rsidRPr="003574DD">
        <w:t>mique fait en moyenne 30,000 malades par an</w:t>
      </w:r>
      <w:r>
        <w:t> ? </w:t>
      </w:r>
      <w:r>
        <w:rPr>
          <w:rStyle w:val="Appelnotedebasdep"/>
        </w:rPr>
        <w:footnoteReference w:id="198"/>
      </w:r>
      <w:r w:rsidRPr="003969C9">
        <w:t xml:space="preserve"> </w:t>
      </w:r>
      <w:r w:rsidRPr="003574DD">
        <w:t>Que penser e</w:t>
      </w:r>
      <w:r w:rsidRPr="003574DD">
        <w:t>n</w:t>
      </w:r>
      <w:r w:rsidRPr="003574DD">
        <w:t>fin de l’explosion démographique</w:t>
      </w:r>
      <w:r>
        <w:t> ? [170]</w:t>
      </w:r>
      <w:r w:rsidRPr="003574DD">
        <w:t xml:space="preserve"> Sicco Mansholt, ancien mini</w:t>
      </w:r>
      <w:r w:rsidRPr="003574DD">
        <w:t>s</w:t>
      </w:r>
      <w:r w:rsidRPr="003574DD">
        <w:t>tre de l’agriculture des Pays-Bas et maintenant président de la Co</w:t>
      </w:r>
      <w:r w:rsidRPr="003574DD">
        <w:t>m</w:t>
      </w:r>
      <w:r w:rsidRPr="003574DD">
        <w:t xml:space="preserve">mission du Marché Commun à Bruxelles, faisait remarquer lors du débat du club de </w:t>
      </w:r>
      <w:r>
        <w:t>« </w:t>
      </w:r>
      <w:r w:rsidRPr="003574DD">
        <w:t>L’OBS</w:t>
      </w:r>
      <w:r>
        <w:t> » </w:t>
      </w:r>
      <w:r>
        <w:rPr>
          <w:rStyle w:val="Appelnotedebasdep"/>
        </w:rPr>
        <w:footnoteReference w:id="199"/>
      </w:r>
      <w:r>
        <w:t xml:space="preserve"> </w:t>
      </w:r>
      <w:r w:rsidRPr="003574DD">
        <w:t xml:space="preserve">que le problème de l'an 2,000 était de </w:t>
      </w:r>
      <w:r>
        <w:t>« </w:t>
      </w:r>
      <w:r w:rsidRPr="003574DD">
        <w:t>savoir si sept milliards d’hommes pourront vivre sur notre plan</w:t>
      </w:r>
      <w:r w:rsidRPr="003574DD">
        <w:t>è</w:t>
      </w:r>
      <w:r w:rsidRPr="003574DD">
        <w:t>te</w:t>
      </w:r>
      <w:r>
        <w:t> »</w:t>
      </w:r>
      <w:r w:rsidRPr="003574DD">
        <w:t>.</w:t>
      </w:r>
      <w:r>
        <w:t> </w:t>
      </w:r>
      <w:r>
        <w:rPr>
          <w:rStyle w:val="Appelnotedebasdep"/>
        </w:rPr>
        <w:footnoteReference w:id="200"/>
      </w:r>
    </w:p>
    <w:p w14:paraId="0B10C9B6" w14:textId="77777777" w:rsidR="00030893" w:rsidRPr="003574DD" w:rsidRDefault="00030893" w:rsidP="00030893">
      <w:pPr>
        <w:spacing w:before="120" w:after="120"/>
        <w:jc w:val="both"/>
      </w:pPr>
      <w:r w:rsidRPr="003574DD">
        <w:t xml:space="preserve">En plus de l’augmentation de la population, il y a l’épuisement des ressources naturelles, la pénurie de nourriture (tiers-monde) et enfin </w:t>
      </w:r>
      <w:r>
        <w:t>« </w:t>
      </w:r>
      <w:r w:rsidRPr="003574DD">
        <w:t>l’effondrement de la production industrielle d'énergie et de matières premières</w:t>
      </w:r>
      <w:r>
        <w:t> »</w:t>
      </w:r>
      <w:r w:rsidRPr="003574DD">
        <w:t>.</w:t>
      </w:r>
      <w:r>
        <w:t> </w:t>
      </w:r>
      <w:r>
        <w:rPr>
          <w:rStyle w:val="Appelnotedebasdep"/>
        </w:rPr>
        <w:footnoteReference w:id="201"/>
      </w:r>
    </w:p>
    <w:p w14:paraId="1E170F61" w14:textId="77777777" w:rsidR="00030893" w:rsidRPr="003574DD" w:rsidRDefault="00030893" w:rsidP="00030893">
      <w:pPr>
        <w:spacing w:before="120" w:after="120"/>
        <w:jc w:val="both"/>
      </w:pPr>
      <w:r w:rsidRPr="003574DD">
        <w:t>Non, la croissance n’a pas enrayé les maux de notre monde, elle les a seulement changés. Ce triste bilan d’une croissance sauvage et d’une augmentation maximale de l’avoir au détriment de l’être m’amène à reprendre les paroles de l’économiste John Kenneth Galbraith</w:t>
      </w:r>
      <w:r>
        <w:t> :</w:t>
      </w:r>
    </w:p>
    <w:p w14:paraId="75B5C1EB" w14:textId="77777777" w:rsidR="00030893" w:rsidRDefault="00030893" w:rsidP="00030893">
      <w:pPr>
        <w:pStyle w:val="Grillecouleur-Accent1"/>
      </w:pPr>
    </w:p>
    <w:p w14:paraId="58DD51BA" w14:textId="77777777" w:rsidR="00030893" w:rsidRPr="003638A1" w:rsidRDefault="00030893" w:rsidP="00030893">
      <w:pPr>
        <w:pStyle w:val="Grillecouleur-Accent1"/>
      </w:pPr>
      <w:r w:rsidRPr="003638A1">
        <w:t>C'est ainsi que les dégâts subis par l'environnement ont été l’une des principales raisons, sinon la raison principale, qui ont incité les gens à se demander si la croissance économique était bien l'objectif ultime de l'homme</w:t>
      </w:r>
      <w:r w:rsidRPr="003574DD">
        <w:t>.</w:t>
      </w:r>
      <w:r>
        <w:t> </w:t>
      </w:r>
      <w:r>
        <w:rPr>
          <w:rStyle w:val="Appelnotedebasdep"/>
        </w:rPr>
        <w:footnoteReference w:id="202"/>
      </w:r>
    </w:p>
    <w:p w14:paraId="3D952210" w14:textId="77777777" w:rsidR="00030893" w:rsidRDefault="00030893" w:rsidP="00030893">
      <w:pPr>
        <w:spacing w:before="120" w:after="120"/>
        <w:jc w:val="both"/>
      </w:pPr>
    </w:p>
    <w:p w14:paraId="1D48A352" w14:textId="77777777" w:rsidR="00030893" w:rsidRPr="003638A1" w:rsidRDefault="00030893" w:rsidP="00030893">
      <w:pPr>
        <w:pStyle w:val="planche"/>
        <w:outlineLvl w:val="0"/>
      </w:pPr>
      <w:r w:rsidRPr="003638A1">
        <w:t>PROBLÉMATIQUE</w:t>
      </w:r>
    </w:p>
    <w:p w14:paraId="06AE3CA9" w14:textId="77777777" w:rsidR="00030893" w:rsidRDefault="00030893" w:rsidP="00030893">
      <w:pPr>
        <w:spacing w:before="120" w:after="120"/>
        <w:jc w:val="both"/>
      </w:pPr>
    </w:p>
    <w:p w14:paraId="6559D7E3" w14:textId="77777777" w:rsidR="00030893" w:rsidRPr="003574DD" w:rsidRDefault="00030893" w:rsidP="00030893">
      <w:pPr>
        <w:spacing w:before="120" w:after="120"/>
        <w:jc w:val="both"/>
      </w:pPr>
      <w:r w:rsidRPr="003574DD">
        <w:t xml:space="preserve">En 1971, le </w:t>
      </w:r>
      <w:r>
        <w:t>« </w:t>
      </w:r>
      <w:r w:rsidRPr="003574DD">
        <w:t>System Dynamic Group</w:t>
      </w:r>
      <w:r>
        <w:t> »</w:t>
      </w:r>
      <w:r w:rsidRPr="003574DD">
        <w:t>, du Massachusetts Instit</w:t>
      </w:r>
      <w:r w:rsidRPr="003574DD">
        <w:t>u</w:t>
      </w:r>
      <w:r w:rsidRPr="003574DD">
        <w:t>te of Technology de Cambridge (M.I.T.) présentait un rapport sur le rythme de la croissance.</w:t>
      </w:r>
      <w:r>
        <w:t> </w:t>
      </w:r>
      <w:r>
        <w:rPr>
          <w:rStyle w:val="Appelnotedebasdep"/>
        </w:rPr>
        <w:footnoteReference w:id="203"/>
      </w:r>
      <w:r w:rsidRPr="003574DD">
        <w:t xml:space="preserve"> Le rapport étudiait cinq éléments inh</w:t>
      </w:r>
      <w:r w:rsidRPr="003574DD">
        <w:t>é</w:t>
      </w:r>
      <w:r w:rsidRPr="003574DD">
        <w:t>rents à la croissance sur notre planète</w:t>
      </w:r>
      <w:r>
        <w:t> :</w:t>
      </w:r>
      <w:r w:rsidRPr="003574DD">
        <w:t xml:space="preserve"> la population, la produ</w:t>
      </w:r>
      <w:r w:rsidRPr="003574DD">
        <w:t>c</w:t>
      </w:r>
      <w:r w:rsidRPr="003574DD">
        <w:t>tion agricole, la production industrielle, l’épuisement de ressources nat</w:t>
      </w:r>
      <w:r w:rsidRPr="003574DD">
        <w:t>u</w:t>
      </w:r>
      <w:r w:rsidRPr="003574DD">
        <w:t>relles et enfin l’accroissement de la pollution.</w:t>
      </w:r>
    </w:p>
    <w:p w14:paraId="42BC1E05" w14:textId="77777777" w:rsidR="00030893" w:rsidRPr="003574DD" w:rsidRDefault="00030893" w:rsidP="00030893">
      <w:pPr>
        <w:spacing w:before="120" w:after="120"/>
        <w:jc w:val="both"/>
      </w:pPr>
      <w:r w:rsidRPr="003574DD">
        <w:t>L’étude du M.I.T. repose sur le caractère exponentiel de la croi</w:t>
      </w:r>
      <w:r w:rsidRPr="003574DD">
        <w:t>s</w:t>
      </w:r>
      <w:r w:rsidRPr="003574DD">
        <w:t>sance. Il y a évidemment une grande ressemblance avec la loi malth</w:t>
      </w:r>
      <w:r w:rsidRPr="003574DD">
        <w:t>u</w:t>
      </w:r>
      <w:r w:rsidRPr="003574DD">
        <w:t xml:space="preserve">sienne. Celle-ci par exemple, pour la croissance démographique, nous dit que </w:t>
      </w:r>
      <w:r>
        <w:t>« </w:t>
      </w:r>
      <w:r w:rsidRPr="003574DD">
        <w:t>la population tend naturellement à s’accroître en proportion géométrique tandis que les</w:t>
      </w:r>
      <w:r>
        <w:t xml:space="preserve"> [171] </w:t>
      </w:r>
      <w:r w:rsidRPr="003574DD">
        <w:t>subsistances tendent naturellement à s'accroître en proportion arithmétique</w:t>
      </w:r>
      <w:r>
        <w:t> »</w:t>
      </w:r>
      <w:r w:rsidRPr="003574DD">
        <w:t>.</w:t>
      </w:r>
      <w:r>
        <w:t> </w:t>
      </w:r>
      <w:r>
        <w:rPr>
          <w:rStyle w:val="Appelnotedebasdep"/>
        </w:rPr>
        <w:footnoteReference w:id="204"/>
      </w:r>
      <w:r w:rsidRPr="003574DD">
        <w:t xml:space="preserve"> Bref, l’écart entre les deux deviendrait de plus en plus grand, la population croissant selon le rythme 2, 4, 8, 16, 32, 64, alors que la production des subsistances augmenterait selon le rythme 2, 4, 6, 8, 10, 12. </w:t>
      </w:r>
      <w:r>
        <w:t>À</w:t>
      </w:r>
      <w:r w:rsidRPr="003574DD">
        <w:t xml:space="preserve"> un certain point, ce serait la catastrophe. Mais cela ne s’est pas révélé juste. D’une part, la croissance géom</w:t>
      </w:r>
      <w:r w:rsidRPr="003574DD">
        <w:t>é</w:t>
      </w:r>
      <w:r w:rsidRPr="003574DD">
        <w:t>trique de la population n’a été vérifiée qu’à 50% et, d’autre part, la croissance i</w:t>
      </w:r>
      <w:r w:rsidRPr="003574DD">
        <w:t>n</w:t>
      </w:r>
      <w:r w:rsidRPr="003574DD">
        <w:t>dustrielle s’est, elle aussi, développée à ce rythme semi-géométrique. Pourquoi alors cette loi pourrait-elle se v</w:t>
      </w:r>
      <w:r w:rsidRPr="003574DD">
        <w:t>é</w:t>
      </w:r>
      <w:r w:rsidRPr="003574DD">
        <w:t>rifier maint</w:t>
      </w:r>
      <w:r w:rsidRPr="003574DD">
        <w:t>e</w:t>
      </w:r>
      <w:r w:rsidRPr="003574DD">
        <w:t>nant</w:t>
      </w:r>
      <w:r>
        <w:t> ?</w:t>
      </w:r>
      <w:r w:rsidRPr="003574DD">
        <w:t xml:space="preserve"> Pourquoi une croissance exponentielle face à une croissance linéaire</w:t>
      </w:r>
      <w:r>
        <w:t> ?</w:t>
      </w:r>
    </w:p>
    <w:p w14:paraId="45D877A3" w14:textId="77777777" w:rsidR="00030893" w:rsidRPr="003574DD" w:rsidRDefault="00030893" w:rsidP="00030893">
      <w:pPr>
        <w:spacing w:before="120" w:after="120"/>
        <w:jc w:val="both"/>
      </w:pPr>
      <w:r w:rsidRPr="003574DD">
        <w:t>En admettant, à l’inverse de notre exemple, que les ressources augmentent plus vite que la population (ce qui est faux), il n’en est pas moins certain que l’espace pour cette population demeure identique. Si la population croît, même à un rythme semi-géométrique, l’espace, lui, demeure toujours le même. C'est ce que nous appelons la croi</w:t>
      </w:r>
      <w:r w:rsidRPr="003574DD">
        <w:t>s</w:t>
      </w:r>
      <w:r w:rsidRPr="003574DD">
        <w:t>sance exponentielle dans un domaine fini. Le rapport Meadows du M.I.T. vérifie cette loi de croissance</w:t>
      </w:r>
      <w:r>
        <w:t> :</w:t>
      </w:r>
    </w:p>
    <w:p w14:paraId="1C728F8B" w14:textId="77777777" w:rsidR="00030893" w:rsidRDefault="00030893" w:rsidP="00030893">
      <w:pPr>
        <w:pStyle w:val="Grillecouleur-Accent1"/>
      </w:pPr>
      <w:r>
        <w:br w:type="page"/>
      </w:r>
    </w:p>
    <w:p w14:paraId="71F98D7A" w14:textId="77777777" w:rsidR="00030893" w:rsidRDefault="00030893" w:rsidP="00030893">
      <w:pPr>
        <w:pStyle w:val="Grillecouleur-Accent1"/>
      </w:pPr>
      <w:r w:rsidRPr="00C5439E">
        <w:t>En 1650, la population s'élevait à quelque cinq cent millions d’habitants et augmentait à raison d'environ 0.3% par an, ce qui corre</w:t>
      </w:r>
      <w:r w:rsidRPr="00C5439E">
        <w:t>s</w:t>
      </w:r>
      <w:r w:rsidRPr="00C5439E">
        <w:t>pondait à un temps de doublement de deux cent cinquante ans. En 1970, la population du globe atteint trois milliards six cent millions, et le taux de croissance de 2.1% par an. À ce rythme, le temps de doublement n'est plus que de 32 ans.</w:t>
      </w:r>
      <w:r>
        <w:t> </w:t>
      </w:r>
      <w:r>
        <w:rPr>
          <w:rStyle w:val="Appelnotedebasdep"/>
        </w:rPr>
        <w:footnoteReference w:id="205"/>
      </w:r>
    </w:p>
    <w:p w14:paraId="0DB57430" w14:textId="77777777" w:rsidR="00030893" w:rsidRPr="00C5439E" w:rsidRDefault="00030893" w:rsidP="00030893">
      <w:pPr>
        <w:pStyle w:val="Grillecouleur-Accent1"/>
      </w:pPr>
    </w:p>
    <w:p w14:paraId="05371A73" w14:textId="77777777" w:rsidR="00030893" w:rsidRPr="003574DD" w:rsidRDefault="00030893" w:rsidP="00030893">
      <w:pPr>
        <w:spacing w:before="120" w:after="120"/>
        <w:jc w:val="both"/>
      </w:pPr>
      <w:r w:rsidRPr="003574DD">
        <w:t>Ce qui voudrait dire plus de sept milliards d’habitants d’ici l'an 2,000. Nous devons faire une autre constatation</w:t>
      </w:r>
      <w:r>
        <w:t> :</w:t>
      </w:r>
      <w:r w:rsidRPr="003574DD">
        <w:t xml:space="preserve"> c'est que la croissa</w:t>
      </w:r>
      <w:r w:rsidRPr="003574DD">
        <w:t>n</w:t>
      </w:r>
      <w:r w:rsidRPr="003574DD">
        <w:t xml:space="preserve">ce économie-démographie accentue les disparités sociales. Le Japon qui a un taux d’augmentation du produit national brut (P.N.B.) par habitant de 9,9% se retrouve avec un pourcentage d’accélération de la population de 1,0% alors que le Nigéria qui a un taux d'accélération de la population de 2,4% se retrouve avec un P.N.B. par habitant de —0,3%. Les </w:t>
      </w:r>
      <w:r>
        <w:t>É</w:t>
      </w:r>
      <w:r w:rsidRPr="003574DD">
        <w:t xml:space="preserve">tats-Unis avec un P.N.B. de $3,980 (US) par habitant ont une accélération de la population de l’ordre de 1,4%. Par contre, le Brésil qui possède un P.N.B. par habitant 16 fois inférieur à celui des </w:t>
      </w:r>
      <w:r>
        <w:t>É</w:t>
      </w:r>
      <w:r w:rsidRPr="003574DD">
        <w:t>tats-Unis (250 dollars U.S.) se retrouve avec une accélération de la</w:t>
      </w:r>
      <w:r>
        <w:t xml:space="preserve"> [172] </w:t>
      </w:r>
      <w:r w:rsidRPr="003574DD">
        <w:t>population (3,0%) 2 fois supérieure.</w:t>
      </w:r>
      <w:r>
        <w:t> </w:t>
      </w:r>
      <w:r>
        <w:rPr>
          <w:rStyle w:val="Appelnotedebasdep"/>
        </w:rPr>
        <w:footnoteReference w:id="206"/>
      </w:r>
      <w:r w:rsidRPr="003F2977">
        <w:t xml:space="preserve"> </w:t>
      </w:r>
      <w:r w:rsidRPr="003574DD">
        <w:t>Or, nous nous aperc</w:t>
      </w:r>
      <w:r w:rsidRPr="003574DD">
        <w:t>e</w:t>
      </w:r>
      <w:r w:rsidRPr="003574DD">
        <w:t>vons que le taux de croissance économique par habitant (surtout au niveau primaire) est en sens inverse (pour les pays en voie de dév</w:t>
      </w:r>
      <w:r w:rsidRPr="003574DD">
        <w:t>e</w:t>
      </w:r>
      <w:r w:rsidRPr="003574DD">
        <w:t>lopp</w:t>
      </w:r>
      <w:r w:rsidRPr="003574DD">
        <w:t>e</w:t>
      </w:r>
      <w:r w:rsidRPr="003574DD">
        <w:t>ment) du taux d’accélération de la population. Ceci évidemment ne fait qu’augmenter les disparités sociales.</w:t>
      </w:r>
    </w:p>
    <w:p w14:paraId="2DFE6C6B" w14:textId="77777777" w:rsidR="00030893" w:rsidRDefault="00030893" w:rsidP="00030893">
      <w:pPr>
        <w:spacing w:before="120" w:after="120"/>
        <w:jc w:val="both"/>
      </w:pPr>
      <w:r w:rsidRPr="003574DD">
        <w:t>La fonction exponentielle, c’est en quelque sorte la capitalisation à intérêts composés.</w:t>
      </w:r>
      <w:r>
        <w:t> </w:t>
      </w:r>
      <w:r>
        <w:rPr>
          <w:rStyle w:val="Appelnotedebasdep"/>
        </w:rPr>
        <w:footnoteReference w:id="207"/>
      </w:r>
      <w:r w:rsidRPr="003574DD">
        <w:t xml:space="preserve"> C’est une croissance qui, dépassé un ce</w:t>
      </w:r>
      <w:r w:rsidRPr="003574DD">
        <w:t>r</w:t>
      </w:r>
      <w:r w:rsidRPr="003574DD">
        <w:t>tain seuil, augmente de façon démesurée pour enfin devenir très dangere</w:t>
      </w:r>
      <w:r w:rsidRPr="003574DD">
        <w:t>u</w:t>
      </w:r>
      <w:r w:rsidRPr="003574DD">
        <w:t>se. Le rapport du M.I.T. étend ce moyen de calcul à tous les n</w:t>
      </w:r>
      <w:r w:rsidRPr="003574DD">
        <w:t>i</w:t>
      </w:r>
      <w:r w:rsidRPr="003574DD">
        <w:t>veaux. C'est ainsi qu’avec le rythme actuel de consommation (sans augme</w:t>
      </w:r>
      <w:r w:rsidRPr="003574DD">
        <w:t>n</w:t>
      </w:r>
      <w:r w:rsidRPr="003574DD">
        <w:t>tation), le nombre d’années avant l’épuisement complet du pétrole est de 31 ans, 26 ans pour le plomb, 13 pour le mercure, 16 pour l’argent, 17 pour l'étain, 38 pour le gaz naturel, etc. etc.</w:t>
      </w:r>
      <w:r>
        <w:t> </w:t>
      </w:r>
      <w:r>
        <w:rPr>
          <w:rStyle w:val="Appelnotedebasdep"/>
        </w:rPr>
        <w:footnoteReference w:id="208"/>
      </w:r>
      <w:r>
        <w:t xml:space="preserve">) </w:t>
      </w:r>
      <w:r w:rsidRPr="003574DD">
        <w:t>Selon le ra</w:t>
      </w:r>
      <w:r w:rsidRPr="003574DD">
        <w:t>p</w:t>
      </w:r>
      <w:r w:rsidRPr="003574DD">
        <w:t>port Meadows (M.I.T.), l’an 2010 serait catastrophique ... Pour les riche</w:t>
      </w:r>
      <w:r w:rsidRPr="003574DD">
        <w:t>s</w:t>
      </w:r>
      <w:r w:rsidRPr="003574DD">
        <w:t>ses nutritives, c'est à peu près la même chose. L’an 2010 amèn</w:t>
      </w:r>
      <w:r w:rsidRPr="003574DD">
        <w:t>e</w:t>
      </w:r>
      <w:r w:rsidRPr="003574DD">
        <w:t>rait un plafonnement.</w:t>
      </w:r>
      <w:r>
        <w:t> </w:t>
      </w:r>
      <w:r>
        <w:rPr>
          <w:rStyle w:val="Appelnotedebasdep"/>
        </w:rPr>
        <w:footnoteReference w:id="209"/>
      </w:r>
      <w:r w:rsidRPr="003574DD">
        <w:rPr>
          <w:vertAlign w:val="superscript"/>
        </w:rPr>
        <w:t xml:space="preserve"> </w:t>
      </w:r>
      <w:r w:rsidRPr="003574DD">
        <w:t>En effet, x d’augmentation de population dema</w:t>
      </w:r>
      <w:r w:rsidRPr="003574DD">
        <w:t>n</w:t>
      </w:r>
      <w:r w:rsidRPr="003574DD">
        <w:t>de une augmentation d’énergie de 5 x.</w:t>
      </w:r>
      <w:r>
        <w:t> </w:t>
      </w:r>
      <w:r>
        <w:rPr>
          <w:rStyle w:val="Appelnotedebasdep"/>
        </w:rPr>
        <w:footnoteReference w:id="210"/>
      </w:r>
      <w:r>
        <w:t>)</w:t>
      </w:r>
      <w:r w:rsidRPr="003574DD">
        <w:t xml:space="preserve"> Alfred Sauvy, expert du Haut- Comité de l’environnement, démontre qu’en prenant pour unité la quantité Q d'énergie consommée dans le monde de 1950 à 1960 (co</w:t>
      </w:r>
      <w:r w:rsidRPr="003574DD">
        <w:t>r</w:t>
      </w:r>
      <w:r w:rsidRPr="003574DD">
        <w:t>respondant à 40 milliards de tonnes équivalant charbon, un</w:t>
      </w:r>
      <w:r w:rsidRPr="003574DD">
        <w:t>i</w:t>
      </w:r>
      <w:r w:rsidRPr="003574DD">
        <w:t>té usuelle) et au rythme de progression de 1 à 50, il fa</w:t>
      </w:r>
      <w:r w:rsidRPr="003574DD">
        <w:t>u</w:t>
      </w:r>
      <w:r w:rsidRPr="003574DD">
        <w:t>drait 5 Q vers 2055. Or, en comptant bien, les ressources connues et soupçonnées ne fourni</w:t>
      </w:r>
      <w:r w:rsidRPr="003574DD">
        <w:t>s</w:t>
      </w:r>
      <w:r w:rsidRPr="003574DD">
        <w:t>sent pas le tiers du nécessaire.</w:t>
      </w:r>
      <w:r>
        <w:t> </w:t>
      </w:r>
      <w:r>
        <w:rPr>
          <w:rStyle w:val="Appelnotedebasdep"/>
        </w:rPr>
        <w:footnoteReference w:id="211"/>
      </w:r>
      <w:r w:rsidRPr="003F2977">
        <w:t xml:space="preserve"> </w:t>
      </w:r>
      <w:r w:rsidRPr="003574DD">
        <w:t>Et s'il y a 7 milliards d’habitants sur la terre</w:t>
      </w:r>
      <w:r>
        <w:t> ?</w:t>
      </w:r>
    </w:p>
    <w:p w14:paraId="14921905" w14:textId="77777777" w:rsidR="00030893" w:rsidRDefault="00030893" w:rsidP="00030893">
      <w:pPr>
        <w:spacing w:before="120" w:after="120"/>
        <w:jc w:val="both"/>
      </w:pPr>
      <w:r>
        <w:t>[173]</w:t>
      </w:r>
    </w:p>
    <w:p w14:paraId="43D6879E" w14:textId="77777777" w:rsidR="00030893" w:rsidRPr="003574DD" w:rsidRDefault="00030893" w:rsidP="00030893">
      <w:pPr>
        <w:spacing w:before="120" w:after="120"/>
        <w:jc w:val="both"/>
      </w:pPr>
    </w:p>
    <w:p w14:paraId="181D9816" w14:textId="77777777" w:rsidR="00030893" w:rsidRPr="00CE3153" w:rsidRDefault="00030893" w:rsidP="00030893">
      <w:pPr>
        <w:pStyle w:val="a"/>
        <w:outlineLvl w:val="0"/>
      </w:pPr>
      <w:r w:rsidRPr="00CE3153">
        <w:t>Élément critique de la problématique</w:t>
      </w:r>
    </w:p>
    <w:p w14:paraId="426035BF" w14:textId="77777777" w:rsidR="00030893" w:rsidRDefault="00030893" w:rsidP="00030893">
      <w:pPr>
        <w:spacing w:before="120" w:after="120"/>
        <w:jc w:val="both"/>
      </w:pPr>
    </w:p>
    <w:p w14:paraId="7FFAAB3D" w14:textId="77777777" w:rsidR="00030893" w:rsidRPr="003574DD" w:rsidRDefault="00030893" w:rsidP="00030893">
      <w:pPr>
        <w:spacing w:before="120" w:after="120"/>
        <w:jc w:val="both"/>
      </w:pPr>
      <w:r w:rsidRPr="003574DD">
        <w:t>Le caractère scientifique du rapport Meadows ne peut être mis en doute, mais il nous semble que la problématique, par son caractère alarmiste, n'entrevoit pas les solutions possibles dans l’immédiat.</w:t>
      </w:r>
    </w:p>
    <w:p w14:paraId="4E882E9B" w14:textId="77777777" w:rsidR="00030893" w:rsidRPr="003574DD" w:rsidRDefault="00030893" w:rsidP="00030893">
      <w:pPr>
        <w:spacing w:before="120" w:after="120"/>
        <w:jc w:val="both"/>
      </w:pPr>
      <w:r w:rsidRPr="003574DD">
        <w:t>Ainsi le rapport ne tient pas compte du recyclage des matières premières. En Angleterre, par exemple, la proportion de métal récup</w:t>
      </w:r>
      <w:r w:rsidRPr="003574DD">
        <w:t>é</w:t>
      </w:r>
      <w:r w:rsidRPr="003574DD">
        <w:t>ré en 1970 par rapport au métal produit est de 43% pour le cuivre, 50,9% pour le plomb, 21% pour le zinc et 83% pour l’aluminium.</w:t>
      </w:r>
      <w:r>
        <w:t> </w:t>
      </w:r>
      <w:r>
        <w:rPr>
          <w:rStyle w:val="Appelnotedebasdep"/>
        </w:rPr>
        <w:footnoteReference w:id="212"/>
      </w:r>
      <w:r w:rsidRPr="003574DD">
        <w:t xml:space="preserve"> Les </w:t>
      </w:r>
      <w:r>
        <w:t>État</w:t>
      </w:r>
      <w:r w:rsidRPr="003574DD">
        <w:t>s-Unis récupèrent 41,9% du plomb, l'Allemagne 63%, la France 29,4%, etc.</w:t>
      </w:r>
      <w:r>
        <w:t> </w:t>
      </w:r>
      <w:r>
        <w:rPr>
          <w:rStyle w:val="Appelnotedebasdep"/>
        </w:rPr>
        <w:footnoteReference w:id="213"/>
      </w:r>
      <w:r w:rsidRPr="00CE3153">
        <w:t xml:space="preserve"> </w:t>
      </w:r>
      <w:r w:rsidRPr="003574DD">
        <w:t>Bref, c’est un élément de la problém</w:t>
      </w:r>
      <w:r w:rsidRPr="003574DD">
        <w:t>a</w:t>
      </w:r>
      <w:r w:rsidRPr="003574DD">
        <w:t>tique qui peut en certains cas diminuer par deux l’épuisement des r</w:t>
      </w:r>
      <w:r w:rsidRPr="003574DD">
        <w:t>i</w:t>
      </w:r>
      <w:r w:rsidRPr="003574DD">
        <w:t>chesses premières.</w:t>
      </w:r>
    </w:p>
    <w:p w14:paraId="5970DC6E" w14:textId="77777777" w:rsidR="00030893" w:rsidRPr="003574DD" w:rsidRDefault="00030893" w:rsidP="00030893">
      <w:pPr>
        <w:spacing w:before="120" w:after="120"/>
        <w:jc w:val="both"/>
      </w:pPr>
      <w:r w:rsidRPr="003574DD">
        <w:t>Nous pouvons reprocher aussi à l’équipe du M.LT. de ne pas tenir compte des possibilités de la mer. La production de celle-ci pourrait surprendre l’humanité. En effet, l’énergie des mers représente actue</w:t>
      </w:r>
      <w:r w:rsidRPr="003574DD">
        <w:t>l</w:t>
      </w:r>
      <w:r w:rsidRPr="003574DD">
        <w:t>lement 0,1 Q (0.3%) sur un total mondial de 35, 2 Q.</w:t>
      </w:r>
      <w:r>
        <w:t> </w:t>
      </w:r>
      <w:r>
        <w:rPr>
          <w:rStyle w:val="Appelnotedebasdep"/>
        </w:rPr>
        <w:footnoteReference w:id="214"/>
      </w:r>
      <w:r w:rsidRPr="003574DD">
        <w:t xml:space="preserve"> La su</w:t>
      </w:r>
      <w:r w:rsidRPr="003574DD">
        <w:t>r</w:t>
      </w:r>
      <w:r w:rsidRPr="003574DD">
        <w:t>face exploitée n’atteint même pas 0.01%. Or, les mers représentent plus de 65% de la surface du globe.</w:t>
      </w:r>
    </w:p>
    <w:p w14:paraId="59C545EB" w14:textId="77777777" w:rsidR="00030893" w:rsidRPr="003574DD" w:rsidRDefault="00030893" w:rsidP="00030893">
      <w:pPr>
        <w:spacing w:before="120" w:after="120"/>
        <w:jc w:val="both"/>
      </w:pPr>
      <w:r w:rsidRPr="003574DD">
        <w:t>Nous pouvons aussi reprocher au M.LT. de négliger, dans son ét</w:t>
      </w:r>
      <w:r w:rsidRPr="003574DD">
        <w:t>u</w:t>
      </w:r>
      <w:r w:rsidRPr="003574DD">
        <w:t>de, la résistance psychologique et biologique de l’homme. La dime</w:t>
      </w:r>
      <w:r w:rsidRPr="003574DD">
        <w:t>n</w:t>
      </w:r>
      <w:r w:rsidRPr="003574DD">
        <w:t>sion humaine nous apparaît aussi importante, sinon plus, que la d</w:t>
      </w:r>
      <w:r w:rsidRPr="003574DD">
        <w:t>i</w:t>
      </w:r>
      <w:r w:rsidRPr="003574DD">
        <w:t>mension physique.</w:t>
      </w:r>
    </w:p>
    <w:p w14:paraId="00184009" w14:textId="77777777" w:rsidR="00030893" w:rsidRPr="003574DD" w:rsidRDefault="00030893" w:rsidP="00030893">
      <w:pPr>
        <w:spacing w:before="120" w:after="120"/>
        <w:jc w:val="both"/>
      </w:pPr>
      <w:r w:rsidRPr="003574DD">
        <w:t>Il est évident que le rapport Meadows ne tient pas compte de la substitution économique. Dans le développement des forces product</w:t>
      </w:r>
      <w:r w:rsidRPr="003574DD">
        <w:t>i</w:t>
      </w:r>
      <w:r w:rsidRPr="003574DD">
        <w:t>ves, c’est un phénomène assez constant. La substitution économique, c’est en quelque sorte le remplacement d’une forme de travail ou d’une forme d’énergie par une autre. En 1945, on insistait sur le ma</w:t>
      </w:r>
      <w:r w:rsidRPr="003574DD">
        <w:t>n</w:t>
      </w:r>
      <w:r w:rsidRPr="003574DD">
        <w:t>que possible de charbon pour l’avenir. Que s’est-il passé</w:t>
      </w:r>
      <w:r>
        <w:t> ?</w:t>
      </w:r>
      <w:r w:rsidRPr="003574DD">
        <w:t xml:space="preserve"> Tout si</w:t>
      </w:r>
      <w:r w:rsidRPr="003574DD">
        <w:t>m</w:t>
      </w:r>
      <w:r w:rsidRPr="003574DD">
        <w:t>plement le pétrole a pris la relève. Bref, le pétrole s’est substitué au charbon. Il y a aussi le gaz naturel, l’électricité et enfin l’énergie n</w:t>
      </w:r>
      <w:r w:rsidRPr="003574DD">
        <w:t>u</w:t>
      </w:r>
      <w:r w:rsidRPr="003574DD">
        <w:t>cléaire. Si nous consommons tout l’uranium, il y aura encore l’énergie solaire. Et la science n’aura-t-elle pas le temps de découvrir d’autres formes d’énergie</w:t>
      </w:r>
      <w:r>
        <w:t> ?</w:t>
      </w:r>
      <w:r w:rsidRPr="003574DD">
        <w:t xml:space="preserve"> Probablement, mais ces découvertes ne serviront encore qu’à augmenter le seul aspect quantitatif de la production pui</w:t>
      </w:r>
      <w:r w:rsidRPr="003574DD">
        <w:t>s</w:t>
      </w:r>
      <w:r w:rsidRPr="003574DD">
        <w:t>qu’il</w:t>
      </w:r>
      <w:r>
        <w:t xml:space="preserve"> [174] </w:t>
      </w:r>
      <w:r w:rsidRPr="003574DD">
        <w:t>s’agit encore de produire plus d’énergie et ce plus rapid</w:t>
      </w:r>
      <w:r w:rsidRPr="003574DD">
        <w:t>e</w:t>
      </w:r>
      <w:r w:rsidRPr="003574DD">
        <w:t>ment. En plus, ces nouveaux substituts, en bien des cas, ne tiennent pas compte du milieu écologique. L’énergie nucléaire pollue autant que le pétrole et le charbon. Mais le problème ce n'est pas qu’une forme d’énergie pollue plus qu’une autre, c’est qu’il y a une plus grande utilisation d'énergie aujourd’hui qu'hier... Et même s’il n'y avait aucune cons</w:t>
      </w:r>
      <w:r w:rsidRPr="003574DD">
        <w:t>é</w:t>
      </w:r>
      <w:r w:rsidRPr="003574DD">
        <w:t>quence écologique dans la production d'une forme d’énergie, il y en aurait quand même dans sa consommation. Le pr</w:t>
      </w:r>
      <w:r w:rsidRPr="003574DD">
        <w:t>o</w:t>
      </w:r>
      <w:r w:rsidRPr="003574DD">
        <w:t>blème c’est la qua</w:t>
      </w:r>
      <w:r w:rsidRPr="003574DD">
        <w:t>n</w:t>
      </w:r>
      <w:r w:rsidRPr="003574DD">
        <w:t>tité et l'utilisation, une trop grande consommation ainsi qu'une utilis</w:t>
      </w:r>
      <w:r w:rsidRPr="003574DD">
        <w:t>a</w:t>
      </w:r>
      <w:r w:rsidRPr="003574DD">
        <w:t>tion souvent irrationnelle.</w:t>
      </w:r>
    </w:p>
    <w:p w14:paraId="3D5D4FD1" w14:textId="77777777" w:rsidR="00030893" w:rsidRPr="003574DD" w:rsidRDefault="00030893" w:rsidP="00030893">
      <w:pPr>
        <w:spacing w:before="120" w:after="120"/>
        <w:jc w:val="both"/>
      </w:pPr>
      <w:r w:rsidRPr="003574DD">
        <w:t>Il est évident que dans l’avenir il y aura d’autres moyens de pr</w:t>
      </w:r>
      <w:r w:rsidRPr="003574DD">
        <w:t>o</w:t>
      </w:r>
      <w:r w:rsidRPr="003574DD">
        <w:t>duire et d'accroître le P.N.B., mais à quel prix</w:t>
      </w:r>
      <w:r>
        <w:t> ?</w:t>
      </w:r>
      <w:r w:rsidRPr="003574DD">
        <w:t xml:space="preserve"> Est-ce qu’il faut rev</w:t>
      </w:r>
      <w:r w:rsidRPr="003574DD">
        <w:t>e</w:t>
      </w:r>
      <w:r w:rsidRPr="003574DD">
        <w:t xml:space="preserve">nir à la problématique des </w:t>
      </w:r>
      <w:r>
        <w:t>« </w:t>
      </w:r>
      <w:r w:rsidRPr="003574DD">
        <w:t>3M</w:t>
      </w:r>
      <w:r>
        <w:t> »</w:t>
      </w:r>
      <w:r w:rsidRPr="003574DD">
        <w:t xml:space="preserve"> (Meadows, Mansholt, Malfatti), la population</w:t>
      </w:r>
      <w:r>
        <w:t> ?</w:t>
      </w:r>
      <w:r w:rsidRPr="003574DD">
        <w:t xml:space="preserve"> Plus de population, plus de consommation</w:t>
      </w:r>
      <w:r>
        <w:t> ;</w:t>
      </w:r>
      <w:r w:rsidRPr="003574DD">
        <w:t xml:space="preserve"> plus de consommation, plus de production</w:t>
      </w:r>
      <w:r>
        <w:t> ;</w:t>
      </w:r>
      <w:r w:rsidRPr="003574DD">
        <w:t xml:space="preserve"> plus de production, plus de poll</w:t>
      </w:r>
      <w:r w:rsidRPr="003574DD">
        <w:t>u</w:t>
      </w:r>
      <w:r w:rsidRPr="003574DD">
        <w:t>tion</w:t>
      </w:r>
      <w:r>
        <w:t> !</w:t>
      </w:r>
      <w:r w:rsidRPr="003574DD">
        <w:t xml:space="preserve"> Cette problématique peut cependant être mise en doute. En e</w:t>
      </w:r>
      <w:r w:rsidRPr="003574DD">
        <w:t>f</w:t>
      </w:r>
      <w:r w:rsidRPr="003574DD">
        <w:t xml:space="preserve">fet, Frank Notestein, ancien président de Population Council, s’est rendu compte, suite à une étude scientifique, que </w:t>
      </w:r>
      <w:r>
        <w:t>« </w:t>
      </w:r>
      <w:r w:rsidRPr="003574DD">
        <w:t>si les Américains n’étaient que 100 millions au lieu de 200, ils souffriraient tout autant des dommages de la pollution</w:t>
      </w:r>
      <w:r>
        <w:t> »</w:t>
      </w:r>
      <w:r w:rsidRPr="003574DD">
        <w:t>.</w:t>
      </w:r>
      <w:r>
        <w:t> </w:t>
      </w:r>
      <w:r>
        <w:rPr>
          <w:rStyle w:val="Appelnotedebasdep"/>
        </w:rPr>
        <w:footnoteReference w:id="215"/>
      </w:r>
      <w:r w:rsidRPr="003574DD">
        <w:t xml:space="preserve"> Dans </w:t>
      </w:r>
      <w:r>
        <w:t>« </w:t>
      </w:r>
      <w:r w:rsidRPr="003975FF">
        <w:rPr>
          <w:b/>
        </w:rPr>
        <w:t>Economic Growth and Ecology </w:t>
      </w:r>
      <w:r>
        <w:t>»</w:t>
      </w:r>
      <w:r w:rsidRPr="003574DD">
        <w:t>, Barry Commoner compare l’accroissement de la popul</w:t>
      </w:r>
      <w:r w:rsidRPr="003574DD">
        <w:t>a</w:t>
      </w:r>
      <w:r w:rsidRPr="003574DD">
        <w:t>tion à celui de la production de produits polluants. De 1947 à 1968, l’augmentation (pays industrialisés) de population est de 34% alors que celle des engrais azotés non organiques est de 648%. L’oxyde d'azote (automobiles) augmente de 630% de 1946 à 1967 pour une augmentation de la population de 41%. De 1946 à 1968, la population augmente de 42% face à une augmentation de phosphore dans les d</w:t>
      </w:r>
      <w:r w:rsidRPr="003574DD">
        <w:t>é</w:t>
      </w:r>
      <w:r w:rsidRPr="003574DD">
        <w:t>tergents de 1845%.</w:t>
      </w:r>
      <w:r>
        <w:t> </w:t>
      </w:r>
      <w:r>
        <w:rPr>
          <w:rStyle w:val="Appelnotedebasdep"/>
        </w:rPr>
        <w:footnoteReference w:id="216"/>
      </w:r>
      <w:r w:rsidRPr="003574DD">
        <w:t xml:space="preserve"> II en est de même pour les insecticides, la t</w:t>
      </w:r>
      <w:r w:rsidRPr="003574DD">
        <w:t>é</w:t>
      </w:r>
      <w:r w:rsidRPr="003574DD">
        <w:t>traéthyle de plomb, etc.</w:t>
      </w:r>
    </w:p>
    <w:p w14:paraId="3FCBE7C2" w14:textId="77777777" w:rsidR="00030893" w:rsidRPr="003574DD" w:rsidRDefault="00030893" w:rsidP="00030893">
      <w:pPr>
        <w:spacing w:before="120" w:after="120"/>
        <w:jc w:val="both"/>
      </w:pPr>
      <w:r w:rsidRPr="003574DD">
        <w:t>Non, il ne faut pas seulement justifier (comme le font Stuart Mill et J.B. Say) la misère dans les pays sous-développés par la seule thèse malthusienne. De même, on ne peut pas justifier la pollution et l’épuisement des richesses premières (Meadows, Mansholt, Malfatti) uniquement par la surpopulation. Je crois qu'on ne peut justifier cela (comme</w:t>
      </w:r>
      <w:r>
        <w:t xml:space="preserve">  [175] </w:t>
      </w:r>
      <w:r w:rsidRPr="003574DD">
        <w:t>le font Owen, Fourrier, Louis Blanc et Marx) par le seul fait de l’appropriation privée des moyens de production.</w:t>
      </w:r>
      <w:r>
        <w:t> </w:t>
      </w:r>
      <w:r>
        <w:rPr>
          <w:rStyle w:val="Appelnotedebasdep"/>
        </w:rPr>
        <w:footnoteReference w:id="217"/>
      </w:r>
      <w:r w:rsidRPr="003574DD">
        <w:t xml:space="preserve"> Les pays de l’Est, en effet, se retrouvent avec des problèmes écologiques assez similaires.</w:t>
      </w:r>
    </w:p>
    <w:p w14:paraId="0C86D4FF" w14:textId="77777777" w:rsidR="00030893" w:rsidRDefault="00030893" w:rsidP="00030893">
      <w:pPr>
        <w:spacing w:before="120" w:after="120"/>
        <w:jc w:val="both"/>
        <w:rPr>
          <w:b/>
          <w:bCs/>
        </w:rPr>
      </w:pPr>
      <w:r w:rsidRPr="003574DD">
        <w:t>Non, il y a un quelque chose de plus fort, de plus dangereux que cela</w:t>
      </w:r>
      <w:r>
        <w:t> !</w:t>
      </w:r>
      <w:r w:rsidRPr="003574DD">
        <w:t xml:space="preserve"> </w:t>
      </w:r>
      <w:r w:rsidRPr="003574DD">
        <w:rPr>
          <w:b/>
          <w:bCs/>
        </w:rPr>
        <w:t>C’est le dogme de la croissance maximale, illimitée, comme idéal et comme fin, et ce à n’importe quel prix</w:t>
      </w:r>
      <w:r>
        <w:rPr>
          <w:b/>
          <w:bCs/>
        </w:rPr>
        <w:t> !</w:t>
      </w:r>
    </w:p>
    <w:p w14:paraId="2BA5F41C" w14:textId="77777777" w:rsidR="00030893" w:rsidRDefault="00030893" w:rsidP="00030893">
      <w:pPr>
        <w:spacing w:before="120" w:after="120"/>
        <w:jc w:val="both"/>
      </w:pPr>
    </w:p>
    <w:p w14:paraId="189295DD" w14:textId="77777777" w:rsidR="00030893" w:rsidRPr="003574DD" w:rsidRDefault="00030893" w:rsidP="00030893">
      <w:pPr>
        <w:spacing w:before="120" w:after="120"/>
        <w:jc w:val="both"/>
      </w:pPr>
    </w:p>
    <w:p w14:paraId="4A8C01E5" w14:textId="77777777" w:rsidR="00030893" w:rsidRPr="003574DD" w:rsidRDefault="00030893" w:rsidP="00030893">
      <w:pPr>
        <w:pStyle w:val="planche"/>
        <w:outlineLvl w:val="0"/>
      </w:pPr>
      <w:r w:rsidRPr="003574DD">
        <w:t>ANALYSE ET ÉVALUATION</w:t>
      </w:r>
    </w:p>
    <w:p w14:paraId="78319A62" w14:textId="77777777" w:rsidR="00030893" w:rsidRDefault="00030893" w:rsidP="00030893">
      <w:pPr>
        <w:spacing w:before="120" w:after="120"/>
        <w:jc w:val="both"/>
      </w:pPr>
    </w:p>
    <w:p w14:paraId="21FCACE5" w14:textId="77777777" w:rsidR="00030893" w:rsidRPr="008F4886" w:rsidRDefault="00030893" w:rsidP="00030893">
      <w:pPr>
        <w:pStyle w:val="a"/>
        <w:outlineLvl w:val="0"/>
      </w:pPr>
      <w:r w:rsidRPr="008F4886">
        <w:t>Séquence classique et valeur d’usage</w:t>
      </w:r>
    </w:p>
    <w:p w14:paraId="75819A71" w14:textId="77777777" w:rsidR="00030893" w:rsidRDefault="00030893" w:rsidP="00030893">
      <w:pPr>
        <w:spacing w:before="120" w:after="120"/>
        <w:jc w:val="both"/>
      </w:pPr>
    </w:p>
    <w:p w14:paraId="080EC54F" w14:textId="77777777" w:rsidR="00030893" w:rsidRPr="003574DD" w:rsidRDefault="00030893" w:rsidP="00030893">
      <w:pPr>
        <w:spacing w:before="120" w:after="120"/>
        <w:jc w:val="both"/>
      </w:pPr>
      <w:r w:rsidRPr="003574DD">
        <w:t>Le dogme de la croissance maximale à tout prix, qui semble être le problème fondamental, repose sur la production de biens et de serv</w:t>
      </w:r>
      <w:r w:rsidRPr="003574DD">
        <w:t>i</w:t>
      </w:r>
      <w:r w:rsidRPr="003574DD">
        <w:t xml:space="preserve">ces. Cette production dans l’économie de marché repose à son tour sur des besoins </w:t>
      </w:r>
      <w:r>
        <w:t>« </w:t>
      </w:r>
      <w:r w:rsidRPr="003574DD">
        <w:t>inhérents</w:t>
      </w:r>
      <w:r>
        <w:t> »</w:t>
      </w:r>
      <w:r w:rsidRPr="003574DD">
        <w:t xml:space="preserve"> à notre société. Bref, la production est une réponse à des besoins. Malheureusement, pour répondre à ces besoins, notre société doit payer un deuxième prix de production. Ce deuxième prix, que j’appellerai écoprix, est négatif. C’est le coût écologique de la croissance </w:t>
      </w:r>
      <w:r>
        <w:t>« </w:t>
      </w:r>
      <w:r w:rsidRPr="003574DD">
        <w:t>technologique</w:t>
      </w:r>
      <w:r>
        <w:t> »</w:t>
      </w:r>
      <w:r w:rsidRPr="003574DD">
        <w:t>.</w:t>
      </w:r>
    </w:p>
    <w:p w14:paraId="39B41CAD" w14:textId="77777777" w:rsidR="00030893" w:rsidRPr="003574DD" w:rsidRDefault="00030893" w:rsidP="00030893">
      <w:pPr>
        <w:spacing w:before="120" w:after="120"/>
        <w:jc w:val="both"/>
      </w:pPr>
      <w:r w:rsidRPr="003574DD">
        <w:t>Mais, il faut d’abord clarifier un fait</w:t>
      </w:r>
      <w:r>
        <w:t> : à savoir si l’</w:t>
      </w:r>
      <w:r w:rsidRPr="003574DD">
        <w:t>écoprix (prix écologique) est le résultat du besoin, c'est-à-dire de la demande, ou s’il est le résultat de la production, c’est-à-dire de l’offre. C’est ici qu'il faut se demander si la production est soumise aux besoins ou si ce ne sont pas les besoins qui sont soumis à la production.</w:t>
      </w:r>
    </w:p>
    <w:p w14:paraId="4DBCDC6F" w14:textId="77777777" w:rsidR="00030893" w:rsidRPr="003574DD" w:rsidRDefault="00030893" w:rsidP="00030893">
      <w:pPr>
        <w:spacing w:before="120" w:after="120"/>
        <w:jc w:val="both"/>
      </w:pPr>
      <w:r w:rsidRPr="003574DD">
        <w:t xml:space="preserve">La </w:t>
      </w:r>
      <w:r>
        <w:t>« </w:t>
      </w:r>
      <w:r w:rsidRPr="003574DD">
        <w:t>séquence classique</w:t>
      </w:r>
      <w:r>
        <w:t> »</w:t>
      </w:r>
      <w:r w:rsidRPr="003574DD">
        <w:t>,</w:t>
      </w:r>
      <w:r>
        <w:t> </w:t>
      </w:r>
      <w:r>
        <w:rPr>
          <w:rStyle w:val="Appelnotedebasdep"/>
        </w:rPr>
        <w:footnoteReference w:id="218"/>
      </w:r>
      <w:r w:rsidRPr="00757E4C">
        <w:t xml:space="preserve"> </w:t>
      </w:r>
      <w:r w:rsidRPr="003574DD">
        <w:t xml:space="preserve">qui repose sur le principe </w:t>
      </w:r>
      <w:r>
        <w:t>« </w:t>
      </w:r>
      <w:r w:rsidRPr="003574DD">
        <w:t xml:space="preserve">consommateur </w:t>
      </w:r>
      <w:r>
        <w:t>---»</w:t>
      </w:r>
      <w:r w:rsidRPr="003574DD">
        <w:t xml:space="preserve"> marché </w:t>
      </w:r>
      <w:r>
        <w:t>---»</w:t>
      </w:r>
      <w:r w:rsidRPr="003574DD">
        <w:t xml:space="preserve"> production</w:t>
      </w:r>
      <w:r>
        <w:t> »</w:t>
      </w:r>
      <w:r w:rsidRPr="003574DD">
        <w:t>, semble exister de moins en moins. Selon ce principe, le pouvoir de décision appartient aux consommateurs, c’est-à-dire que le producteur</w:t>
      </w:r>
      <w:r>
        <w:t xml:space="preserve"> [176]</w:t>
      </w:r>
      <w:r w:rsidRPr="003574DD">
        <w:t xml:space="preserve"> est soumis au marché et que ce marché est à son tour soumis aux consommateurs. Bref, c’est le consommateur qui détient l’orientation de la production. Mais dans une société aussi complexe que la nôtre, la </w:t>
      </w:r>
      <w:r>
        <w:t>« </w:t>
      </w:r>
      <w:r w:rsidRPr="003574DD">
        <w:t>séquence cla</w:t>
      </w:r>
      <w:r w:rsidRPr="003574DD">
        <w:t>s</w:t>
      </w:r>
      <w:r w:rsidRPr="003574DD">
        <w:t>sique</w:t>
      </w:r>
      <w:r>
        <w:t> »</w:t>
      </w:r>
      <w:r w:rsidRPr="003574DD">
        <w:t xml:space="preserve"> tend de plus en plus à être re</w:t>
      </w:r>
      <w:r w:rsidRPr="003574DD">
        <w:t>n</w:t>
      </w:r>
      <w:r w:rsidRPr="003574DD">
        <w:t>versée. Comme le fait remarquer J.K. Galbraith</w:t>
      </w:r>
      <w:r>
        <w:t> :</w:t>
      </w:r>
    </w:p>
    <w:p w14:paraId="61616204" w14:textId="77777777" w:rsidR="00030893" w:rsidRDefault="00030893" w:rsidP="00030893">
      <w:pPr>
        <w:pStyle w:val="Grillecouleur-Accent1"/>
      </w:pPr>
    </w:p>
    <w:p w14:paraId="6FFA2F88" w14:textId="77777777" w:rsidR="00030893" w:rsidRDefault="00030893" w:rsidP="00030893">
      <w:pPr>
        <w:pStyle w:val="Grillecouleur-Accent1"/>
      </w:pPr>
      <w:r w:rsidRPr="00441E6D">
        <w:t>L'industrie moderne est forcée d'agir ainsi et cela essentiell</w:t>
      </w:r>
      <w:r w:rsidRPr="00441E6D">
        <w:t>e</w:t>
      </w:r>
      <w:r w:rsidRPr="00441E6D">
        <w:t>ment à cause des exigences de la technologie. Cette évolution est maintenue non par un choix mais par une nécessité.</w:t>
      </w:r>
      <w:r>
        <w:t> </w:t>
      </w:r>
      <w:r>
        <w:rPr>
          <w:rStyle w:val="Appelnotedebasdep"/>
        </w:rPr>
        <w:footnoteReference w:id="219"/>
      </w:r>
    </w:p>
    <w:p w14:paraId="6BFE6CD0" w14:textId="77777777" w:rsidR="00030893" w:rsidRPr="00BB5C3E" w:rsidRDefault="00030893" w:rsidP="00030893">
      <w:pPr>
        <w:pStyle w:val="Grillecouleur-Accent1"/>
      </w:pPr>
    </w:p>
    <w:p w14:paraId="1AA163DF" w14:textId="77777777" w:rsidR="00030893" w:rsidRPr="003574DD" w:rsidRDefault="00030893" w:rsidP="00030893">
      <w:pPr>
        <w:spacing w:before="120" w:after="120"/>
        <w:jc w:val="both"/>
      </w:pPr>
      <w:r w:rsidRPr="003574DD">
        <w:t>Ceci s’explique par le caractère complexe et par l’augmentation en temps du processus de production</w:t>
      </w:r>
      <w:r>
        <w:t> :</w:t>
      </w:r>
    </w:p>
    <w:p w14:paraId="3C8122AD" w14:textId="77777777" w:rsidR="00030893" w:rsidRDefault="00030893" w:rsidP="00030893">
      <w:pPr>
        <w:pStyle w:val="Grillecouleur-Accent1"/>
      </w:pPr>
    </w:p>
    <w:p w14:paraId="411C1752" w14:textId="77777777" w:rsidR="00030893" w:rsidRDefault="00030893" w:rsidP="00030893">
      <w:pPr>
        <w:pStyle w:val="Grillecouleur-Accent1"/>
      </w:pPr>
      <w:r w:rsidRPr="00441E6D">
        <w:t>Quand Henry Ford prit la décision de fabriquer et de vendre une voit</w:t>
      </w:r>
      <w:r w:rsidRPr="00441E6D">
        <w:t>u</w:t>
      </w:r>
      <w:r w:rsidRPr="00441E6D">
        <w:t>re, en octobre de la même année, celle-ci faisait son apparition sur le ma</w:t>
      </w:r>
      <w:r w:rsidRPr="00441E6D">
        <w:t>r</w:t>
      </w:r>
      <w:r w:rsidRPr="00441E6D">
        <w:t>ché. Mais trois ans et demie s’écoulèrent entre la décision prise par la S</w:t>
      </w:r>
      <w:r w:rsidRPr="00441E6D">
        <w:t>o</w:t>
      </w:r>
      <w:r w:rsidRPr="00441E6D">
        <w:t>ciété Ford d'aujourd'hui de fabriquer la « Mustang » et sa commercialis</w:t>
      </w:r>
      <w:r w:rsidRPr="00441E6D">
        <w:t>a</w:t>
      </w:r>
      <w:r w:rsidRPr="00441E6D">
        <w:t>tion</w:t>
      </w:r>
      <w:r w:rsidRPr="00BB5C3E">
        <w:t>.</w:t>
      </w:r>
      <w:r>
        <w:t> </w:t>
      </w:r>
      <w:r>
        <w:rPr>
          <w:rStyle w:val="Appelnotedebasdep"/>
        </w:rPr>
        <w:footnoteReference w:id="220"/>
      </w:r>
    </w:p>
    <w:p w14:paraId="6DB781C6" w14:textId="77777777" w:rsidR="00030893" w:rsidRPr="00BB5C3E" w:rsidRDefault="00030893" w:rsidP="00030893">
      <w:pPr>
        <w:pStyle w:val="Grillecouleur-Accent1"/>
      </w:pPr>
    </w:p>
    <w:p w14:paraId="33FA72BB" w14:textId="77777777" w:rsidR="00030893" w:rsidRPr="003574DD" w:rsidRDefault="00030893" w:rsidP="00030893">
      <w:pPr>
        <w:spacing w:before="120" w:after="120"/>
        <w:jc w:val="both"/>
      </w:pPr>
      <w:r w:rsidRPr="003574DD">
        <w:t>Bref, le temps de production est multiplié par 10 et le coût par 1,000. Par nécessité pour les compagnies, c’est le consommateur qui est soumis au marché et celui-ci au producteur.</w:t>
      </w:r>
    </w:p>
    <w:p w14:paraId="2A1035B2" w14:textId="77777777" w:rsidR="00030893" w:rsidRPr="003574DD" w:rsidRDefault="00030893" w:rsidP="00030893">
      <w:pPr>
        <w:spacing w:before="120" w:after="120"/>
        <w:jc w:val="both"/>
      </w:pPr>
      <w:r w:rsidRPr="003574DD">
        <w:t xml:space="preserve">De la séquence </w:t>
      </w:r>
      <w:r>
        <w:t>« </w:t>
      </w:r>
      <w:r w:rsidRPr="003574DD">
        <w:t>consommateur</w:t>
      </w:r>
      <w:r>
        <w:t xml:space="preserve"> </w:t>
      </w:r>
      <w:r w:rsidRPr="003574DD">
        <w:t>-</w:t>
      </w:r>
      <w:r>
        <w:t>---»</w:t>
      </w:r>
      <w:r w:rsidRPr="003574DD">
        <w:t xml:space="preserve"> marché</w:t>
      </w:r>
      <w:r>
        <w:t xml:space="preserve"> ----»</w:t>
      </w:r>
      <w:r w:rsidRPr="003574DD">
        <w:t xml:space="preserve"> producteur</w:t>
      </w:r>
      <w:r>
        <w:t> »</w:t>
      </w:r>
      <w:r w:rsidRPr="003574DD">
        <w:t xml:space="preserve">, nous passons à la séquence </w:t>
      </w:r>
      <w:r>
        <w:t>« </w:t>
      </w:r>
      <w:r w:rsidRPr="003574DD">
        <w:t>producteur</w:t>
      </w:r>
      <w:r>
        <w:t xml:space="preserve"> ----»</w:t>
      </w:r>
      <w:r w:rsidRPr="003574DD">
        <w:t xml:space="preserve"> marché</w:t>
      </w:r>
      <w:r>
        <w:t xml:space="preserve"> ----»</w:t>
      </w:r>
      <w:r w:rsidRPr="003574DD">
        <w:t xml:space="preserve"> conso</w:t>
      </w:r>
      <w:r w:rsidRPr="003574DD">
        <w:t>m</w:t>
      </w:r>
      <w:r w:rsidRPr="003574DD">
        <w:t>mateur</w:t>
      </w:r>
      <w:r>
        <w:t> »</w:t>
      </w:r>
      <w:r w:rsidRPr="003574DD">
        <w:t>. Désormais, c'est le conglomérat ou la multinationale qui décide de nos besoins.</w:t>
      </w:r>
      <w:r>
        <w:t> </w:t>
      </w:r>
      <w:r>
        <w:rPr>
          <w:rStyle w:val="Appelnotedebasdep"/>
        </w:rPr>
        <w:footnoteReference w:id="221"/>
      </w:r>
      <w:r w:rsidRPr="00BB5C3E">
        <w:t xml:space="preserve"> </w:t>
      </w:r>
      <w:r w:rsidRPr="003574DD">
        <w:t>Comme le fait toujours remarquer J.K. Ga</w:t>
      </w:r>
      <w:r w:rsidRPr="003574DD">
        <w:t>l</w:t>
      </w:r>
      <w:r w:rsidRPr="003574DD">
        <w:t xml:space="preserve">braith, </w:t>
      </w:r>
      <w:r>
        <w:t>« </w:t>
      </w:r>
      <w:r w:rsidRPr="003574DD">
        <w:t>la séquence classique est donc totalement ou partie</w:t>
      </w:r>
      <w:r w:rsidRPr="003574DD">
        <w:t>l</w:t>
      </w:r>
      <w:r w:rsidRPr="003574DD">
        <w:t>lement inversée et ce n'est pas le consommateur mais bien le produ</w:t>
      </w:r>
      <w:r w:rsidRPr="003574DD">
        <w:t>c</w:t>
      </w:r>
      <w:r w:rsidRPr="003574DD">
        <w:t>teur qui tend à devenir souverain</w:t>
      </w:r>
      <w:r>
        <w:t> »</w:t>
      </w:r>
      <w:r w:rsidRPr="003574DD">
        <w:t>.</w:t>
      </w:r>
      <w:r>
        <w:t> </w:t>
      </w:r>
      <w:r>
        <w:rPr>
          <w:rStyle w:val="Appelnotedebasdep"/>
        </w:rPr>
        <w:footnoteReference w:id="222"/>
      </w:r>
      <w:r w:rsidRPr="00BB5C3E">
        <w:t xml:space="preserve"> </w:t>
      </w:r>
      <w:r w:rsidRPr="003574DD">
        <w:t>Prévoir les choix, éte</w:t>
      </w:r>
      <w:r w:rsidRPr="003574DD">
        <w:t>n</w:t>
      </w:r>
      <w:r w:rsidRPr="003574DD">
        <w:t xml:space="preserve">dre son champ d’investissements et inverser la </w:t>
      </w:r>
      <w:r>
        <w:t>« </w:t>
      </w:r>
      <w:r w:rsidRPr="003574DD">
        <w:t>séquence classique</w:t>
      </w:r>
      <w:r>
        <w:t> »</w:t>
      </w:r>
      <w:r w:rsidRPr="003574DD">
        <w:t>, voilà trois éléments qui redonnent le pouvoir au producteur. Dans ce contexte, les besoins ne sont que les fruits de la production.</w:t>
      </w:r>
    </w:p>
    <w:p w14:paraId="4AE8A543" w14:textId="77777777" w:rsidR="00030893" w:rsidRPr="003574DD" w:rsidRDefault="00030893" w:rsidP="00030893">
      <w:pPr>
        <w:spacing w:before="120" w:after="120"/>
        <w:jc w:val="both"/>
      </w:pPr>
      <w:r w:rsidRPr="003574DD">
        <w:t>Bref, on en arrive à concevoir une forme d’économie ou l'éco- prix (prix écologique) est la conséquence d’une production qui ne répond pas nécessairement à nos besoins</w:t>
      </w:r>
      <w:r>
        <w:t> !</w:t>
      </w:r>
      <w:r w:rsidRPr="003574DD">
        <w:t xml:space="preserve"> Or, il me semble évident qu’une production qui crée des besoins ne</w:t>
      </w:r>
      <w:r>
        <w:t xml:space="preserve">  [177] </w:t>
      </w:r>
      <w:r w:rsidRPr="003574DD">
        <w:t>peut qu'entraîner le gaspill</w:t>
      </w:r>
      <w:r w:rsidRPr="003574DD">
        <w:t>a</w:t>
      </w:r>
      <w:r w:rsidRPr="003574DD">
        <w:t>ge des ressources et de l’énergie.</w:t>
      </w:r>
    </w:p>
    <w:p w14:paraId="5A18CCA3" w14:textId="77777777" w:rsidR="00030893" w:rsidRPr="003574DD" w:rsidRDefault="00030893" w:rsidP="00030893">
      <w:pPr>
        <w:spacing w:before="120" w:after="120"/>
        <w:jc w:val="both"/>
      </w:pPr>
      <w:r w:rsidRPr="003574DD">
        <w:t>Malheureusement, il y a pire encore</w:t>
      </w:r>
      <w:r>
        <w:t> ;</w:t>
      </w:r>
      <w:r w:rsidRPr="003574DD">
        <w:t xml:space="preserve"> le renversement de la </w:t>
      </w:r>
      <w:r>
        <w:t>« </w:t>
      </w:r>
      <w:r w:rsidRPr="003574DD">
        <w:t>séquence classique</w:t>
      </w:r>
      <w:r>
        <w:t> »</w:t>
      </w:r>
      <w:r w:rsidRPr="003574DD">
        <w:t xml:space="preserve"> amplifie la </w:t>
      </w:r>
      <w:r>
        <w:t>« </w:t>
      </w:r>
      <w:r w:rsidRPr="003574DD">
        <w:t>distanciation</w:t>
      </w:r>
      <w:r>
        <w:t> »</w:t>
      </w:r>
      <w:r w:rsidRPr="003574DD">
        <w:t xml:space="preserve"> entre la valeur d’usage et la valeur d’échange.</w:t>
      </w:r>
      <w:r>
        <w:t> </w:t>
      </w:r>
      <w:r>
        <w:rPr>
          <w:rStyle w:val="Appelnotedebasdep"/>
        </w:rPr>
        <w:footnoteReference w:id="223"/>
      </w:r>
      <w:r w:rsidRPr="003574DD">
        <w:t xml:space="preserve"> Une société qui crée les b</w:t>
      </w:r>
      <w:r w:rsidRPr="003574DD">
        <w:t>e</w:t>
      </w:r>
      <w:r w:rsidRPr="003574DD">
        <w:t>soins ne peut produire qu’en fonction de valeurs d’échange. Ce qui importe d’abord, c’est l’accumulation du capital et l'efficacité techn</w:t>
      </w:r>
      <w:r w:rsidRPr="003574DD">
        <w:t>o</w:t>
      </w:r>
      <w:r w:rsidRPr="003574DD">
        <w:t>logique. Ainsi, il est plus important de fabriquer 50 sortes de voitures que de construire des logements pour annihiler la pénurie. La valeur d’usage en tant qu’utilité et nécessité immédiate de construire des l</w:t>
      </w:r>
      <w:r w:rsidRPr="003574DD">
        <w:t>o</w:t>
      </w:r>
      <w:r w:rsidRPr="003574DD">
        <w:t>gements est supplantée par une valeur d’échange arbitraire et quantit</w:t>
      </w:r>
      <w:r w:rsidRPr="003574DD">
        <w:t>a</w:t>
      </w:r>
      <w:r w:rsidRPr="003574DD">
        <w:t>tive, qui a comme but, non la satisfaction des besoins sociaux imm</w:t>
      </w:r>
      <w:r w:rsidRPr="003574DD">
        <w:t>é</w:t>
      </w:r>
      <w:r w:rsidRPr="003574DD">
        <w:t>diats, mais celui de l’accumulation du capital et de l’efficacité techn</w:t>
      </w:r>
      <w:r w:rsidRPr="003574DD">
        <w:t>o</w:t>
      </w:r>
      <w:r w:rsidRPr="003574DD">
        <w:t xml:space="preserve">logique. La valeur d’usage, ou si l'on préfère l’efficacité sociale, est remplacée par l’efficacité </w:t>
      </w:r>
      <w:r>
        <w:t>« </w:t>
      </w:r>
      <w:r w:rsidRPr="003574DD">
        <w:t>économique</w:t>
      </w:r>
      <w:r>
        <w:t> »</w:t>
      </w:r>
      <w:r w:rsidRPr="003574DD">
        <w:t xml:space="preserve"> (efficacité technologique en tant qu’accumulation), c'est-à-dire la valeur d’échange.</w:t>
      </w:r>
    </w:p>
    <w:p w14:paraId="046F6621" w14:textId="77777777" w:rsidR="00030893" w:rsidRPr="003574DD" w:rsidRDefault="00030893" w:rsidP="00030893">
      <w:pPr>
        <w:spacing w:before="120" w:after="120"/>
        <w:jc w:val="both"/>
      </w:pPr>
      <w:r w:rsidRPr="003574DD">
        <w:t xml:space="preserve">En bref, la valeur d'une chose ne réside pas dans la satisfaction des besoins, mais plutôt dans la satisfaction du gain. Or, comme le fait remarquer John Locke, </w:t>
      </w:r>
      <w:r>
        <w:t>« </w:t>
      </w:r>
      <w:r w:rsidRPr="003574DD">
        <w:t>ce qui fait la valeur naturelle d’une chose, c’est la propriété qu’elle a de satisfaire les besoins ou les convenances de la vie humaine</w:t>
      </w:r>
      <w:r>
        <w:t> »</w:t>
      </w:r>
      <w:r w:rsidRPr="003574DD">
        <w:t>.</w:t>
      </w:r>
      <w:r>
        <w:t> </w:t>
      </w:r>
      <w:r>
        <w:rPr>
          <w:rStyle w:val="Appelnotedebasdep"/>
        </w:rPr>
        <w:footnoteReference w:id="224"/>
      </w:r>
      <w:r w:rsidRPr="00996CBE">
        <w:t xml:space="preserve"> </w:t>
      </w:r>
      <w:r w:rsidRPr="003574DD">
        <w:t>Ainsi, la valeur d'usage peut être relative en tant qu’aspect qualitatif différent. L'aspect qualitatif et relatif se r</w:t>
      </w:r>
      <w:r w:rsidRPr="003574DD">
        <w:t>e</w:t>
      </w:r>
      <w:r w:rsidRPr="003574DD">
        <w:t>trouve au niveau de nécessités et d’utilités dans un temps donné (n</w:t>
      </w:r>
      <w:r w:rsidRPr="003574DD">
        <w:t>u</w:t>
      </w:r>
      <w:r w:rsidRPr="003574DD">
        <w:t>trition au 19e siècle, logement au 20</w:t>
      </w:r>
      <w:r w:rsidRPr="00F70F44">
        <w:rPr>
          <w:vertAlign w:val="superscript"/>
        </w:rPr>
        <w:t>e</w:t>
      </w:r>
      <w:r w:rsidRPr="003574DD">
        <w:t xml:space="preserve"> siècle, etc.), alors que la valeur d’échange, elle, ne peut être différente qu’en tant que quantité (mon</w:t>
      </w:r>
      <w:r w:rsidRPr="003574DD">
        <w:t>é</w:t>
      </w:r>
      <w:r w:rsidRPr="003574DD">
        <w:t xml:space="preserve">taire, immobilière). Il nous apparaît donc évident que la valeur d’échange est essentiellement anti-sociale. C’est ainsi que dans un processus de production (encore plus si la </w:t>
      </w:r>
      <w:r>
        <w:t>« </w:t>
      </w:r>
      <w:r w:rsidRPr="003574DD">
        <w:t>séquence classique</w:t>
      </w:r>
      <w:r>
        <w:t> »</w:t>
      </w:r>
      <w:r w:rsidRPr="003574DD">
        <w:t xml:space="preserve"> est inversée) et de circulation,</w:t>
      </w:r>
    </w:p>
    <w:p w14:paraId="40ADBC75" w14:textId="77777777" w:rsidR="00030893" w:rsidRDefault="00030893" w:rsidP="00030893">
      <w:pPr>
        <w:pStyle w:val="Citation0"/>
      </w:pPr>
    </w:p>
    <w:p w14:paraId="64239E62" w14:textId="77777777" w:rsidR="00030893" w:rsidRDefault="00030893" w:rsidP="00030893">
      <w:pPr>
        <w:pStyle w:val="Citation0"/>
      </w:pPr>
      <w:r w:rsidRPr="00996CBE">
        <w:t>s’opère d'une manière nette la séparation entre l’utilité des choses pour les besoins immédiats et leur utilité pour l'échange à effectuer entre elles, c’est-à-dire entre leur valeur d'usage et leur valeur d'échange.</w:t>
      </w:r>
      <w:r>
        <w:t> </w:t>
      </w:r>
      <w:r>
        <w:rPr>
          <w:rStyle w:val="Appelnotedebasdep"/>
        </w:rPr>
        <w:footnoteReference w:id="225"/>
      </w:r>
    </w:p>
    <w:p w14:paraId="457FF330" w14:textId="77777777" w:rsidR="00030893" w:rsidRPr="00996CBE" w:rsidRDefault="00030893" w:rsidP="00030893">
      <w:pPr>
        <w:pStyle w:val="Citation0"/>
      </w:pPr>
    </w:p>
    <w:p w14:paraId="58A14D41" w14:textId="77777777" w:rsidR="00030893" w:rsidRPr="003574DD" w:rsidRDefault="00030893" w:rsidP="00030893">
      <w:pPr>
        <w:spacing w:before="120" w:after="120"/>
        <w:jc w:val="both"/>
      </w:pPr>
      <w:r>
        <w:br w:type="page"/>
      </w:r>
      <w:r w:rsidRPr="003574DD">
        <w:t>L’écoprix est non seulement la conséquence d’une production qui ne correspond pas entièrement à nos besoins, mais</w:t>
      </w:r>
      <w:r>
        <w:t xml:space="preserve"> [178] </w:t>
      </w:r>
      <w:r w:rsidRPr="003574DD">
        <w:t>qui en plus voit se dévoiler ce caractère anti-social dans la création de la valeur d'échange. Il est évident que cette valeur d’échange entraîne le gaspi</w:t>
      </w:r>
      <w:r w:rsidRPr="003574DD">
        <w:t>l</w:t>
      </w:r>
      <w:r w:rsidRPr="003574DD">
        <w:t>lage des ressources et de l’énergie à des fins irratio</w:t>
      </w:r>
      <w:r w:rsidRPr="003574DD">
        <w:t>n</w:t>
      </w:r>
      <w:r w:rsidRPr="003574DD">
        <w:t>nelles.</w:t>
      </w:r>
    </w:p>
    <w:p w14:paraId="3F1DA821" w14:textId="77777777" w:rsidR="00030893" w:rsidRDefault="00030893" w:rsidP="00030893">
      <w:pPr>
        <w:spacing w:before="120" w:after="120"/>
        <w:jc w:val="both"/>
      </w:pPr>
    </w:p>
    <w:p w14:paraId="6FC7DAF1" w14:textId="77777777" w:rsidR="00030893" w:rsidRPr="007E79F6" w:rsidRDefault="00030893" w:rsidP="00030893">
      <w:pPr>
        <w:pStyle w:val="a"/>
        <w:outlineLvl w:val="0"/>
      </w:pPr>
      <w:r w:rsidRPr="007E79F6">
        <w:t>L’état compensateur</w:t>
      </w:r>
    </w:p>
    <w:p w14:paraId="61275166" w14:textId="77777777" w:rsidR="00030893" w:rsidRDefault="00030893" w:rsidP="00030893">
      <w:pPr>
        <w:spacing w:before="120" w:after="120"/>
        <w:jc w:val="both"/>
      </w:pPr>
    </w:p>
    <w:p w14:paraId="3C6AAE04" w14:textId="77777777" w:rsidR="00030893" w:rsidRPr="003574DD" w:rsidRDefault="00030893" w:rsidP="00030893">
      <w:pPr>
        <w:spacing w:before="120" w:after="120"/>
        <w:jc w:val="both"/>
      </w:pPr>
      <w:r>
        <w:t>À</w:t>
      </w:r>
      <w:r w:rsidRPr="003574DD">
        <w:t xml:space="preserve"> cause de l’inadéquation entre un certain type de production et des besoins, parfois essentiels, la société doit se doter d’un instrument qui compensera les lacunes de la production</w:t>
      </w:r>
      <w:r>
        <w:t> :</w:t>
      </w:r>
      <w:r w:rsidRPr="003574DD">
        <w:t xml:space="preserve"> c’est l’</w:t>
      </w:r>
      <w:r>
        <w:t>État</w:t>
      </w:r>
      <w:r w:rsidRPr="003574DD">
        <w:t>, l’</w:t>
      </w:r>
      <w:r>
        <w:t>État</w:t>
      </w:r>
      <w:r w:rsidRPr="003574DD">
        <w:t xml:space="preserve"> co</w:t>
      </w:r>
      <w:r w:rsidRPr="003574DD">
        <w:t>m</w:t>
      </w:r>
      <w:r w:rsidRPr="003574DD">
        <w:t>pensateur.</w:t>
      </w:r>
    </w:p>
    <w:p w14:paraId="63A2A1DF" w14:textId="77777777" w:rsidR="00030893" w:rsidRPr="003574DD" w:rsidRDefault="00030893" w:rsidP="00030893">
      <w:pPr>
        <w:spacing w:before="120" w:after="120"/>
        <w:jc w:val="both"/>
      </w:pPr>
      <w:r w:rsidRPr="003574DD">
        <w:t>John K. Galbraith, dans un entretien avec l'économiste Eric Gou</w:t>
      </w:r>
      <w:r w:rsidRPr="003574DD">
        <w:t>r</w:t>
      </w:r>
      <w:r w:rsidRPr="003574DD">
        <w:t xml:space="preserve">deau, soulignait </w:t>
      </w:r>
      <w:r>
        <w:t>« </w:t>
      </w:r>
      <w:r w:rsidRPr="003574DD">
        <w:t>que de plus en plus les grandes compagnies n’exploitent pas les domaines de l’économie où se font sentir de grands besoins collectifs</w:t>
      </w:r>
      <w:r>
        <w:t> »</w:t>
      </w:r>
      <w:r w:rsidRPr="003574DD">
        <w:t>.</w:t>
      </w:r>
      <w:r>
        <w:t> </w:t>
      </w:r>
      <w:r>
        <w:rPr>
          <w:rStyle w:val="Appelnotedebasdep"/>
        </w:rPr>
        <w:footnoteReference w:id="226"/>
      </w:r>
      <w:r w:rsidRPr="003574DD">
        <w:t xml:space="preserve"> Pour pallier à la situation, l’économie moderne, par l’entremise des théories keynésiennes, do</w:t>
      </w:r>
      <w:r w:rsidRPr="003574DD">
        <w:t>n</w:t>
      </w:r>
      <w:r w:rsidRPr="003574DD">
        <w:t>ne à l’</w:t>
      </w:r>
      <w:r>
        <w:t>État</w:t>
      </w:r>
      <w:r w:rsidRPr="003574DD">
        <w:t xml:space="preserve"> le rôle de compensateur. Celui- ci doit satisfaire les besoins essentiels que l’entreprise privée ne veut pas ou ne peut pas satisfaire. C'est ainsi que la rationalité de </w:t>
      </w:r>
      <w:r>
        <w:t>« </w:t>
      </w:r>
      <w:r w:rsidRPr="003574DD">
        <w:t>l’efficacité technologique</w:t>
      </w:r>
      <w:r>
        <w:t> »</w:t>
      </w:r>
      <w:r w:rsidRPr="003574DD">
        <w:t xml:space="preserve"> l’emporte sur </w:t>
      </w:r>
      <w:r>
        <w:t>« </w:t>
      </w:r>
      <w:r w:rsidRPr="003574DD">
        <w:t>l’irrationalité</w:t>
      </w:r>
      <w:r>
        <w:t> »</w:t>
      </w:r>
      <w:r w:rsidRPr="003574DD">
        <w:t xml:space="preserve"> sociale. Cela revient à dire que nous acceptons l’irrationalité sociale et que nous payons pour que l’</w:t>
      </w:r>
      <w:r>
        <w:t>État</w:t>
      </w:r>
      <w:r w:rsidRPr="003574DD">
        <w:t xml:space="preserve"> compense. En effet, c’est l’</w:t>
      </w:r>
      <w:r>
        <w:t>État</w:t>
      </w:r>
      <w:r w:rsidRPr="003574DD">
        <w:t xml:space="preserve"> qui va payer le coût de la lutte contre la pollution, de l'éducation, de l’urbanisme, de la recherche pure, etc. Bref, l’</w:t>
      </w:r>
      <w:r>
        <w:t>État</w:t>
      </w:r>
      <w:r w:rsidRPr="003574DD">
        <w:t xml:space="preserve"> n'est pas un élément de dynamique économique et sociale, mais bien un simple élément de rattrapage et de compensation.</w:t>
      </w:r>
    </w:p>
    <w:p w14:paraId="7128E0B8" w14:textId="77777777" w:rsidR="00030893" w:rsidRDefault="00030893" w:rsidP="00030893">
      <w:pPr>
        <w:spacing w:before="120" w:after="120"/>
        <w:jc w:val="both"/>
      </w:pPr>
    </w:p>
    <w:p w14:paraId="4841E496" w14:textId="77777777" w:rsidR="00030893" w:rsidRPr="007E79F6" w:rsidRDefault="00030893" w:rsidP="00030893">
      <w:pPr>
        <w:pStyle w:val="a"/>
        <w:outlineLvl w:val="0"/>
      </w:pPr>
      <w:r w:rsidRPr="007E79F6">
        <w:t>P.N.B. et bien-être</w:t>
      </w:r>
    </w:p>
    <w:p w14:paraId="22EB1E25" w14:textId="77777777" w:rsidR="00030893" w:rsidRDefault="00030893" w:rsidP="00030893">
      <w:pPr>
        <w:spacing w:before="120" w:after="120"/>
        <w:jc w:val="both"/>
      </w:pPr>
    </w:p>
    <w:p w14:paraId="30F02824" w14:textId="77777777" w:rsidR="00030893" w:rsidRPr="003574DD" w:rsidRDefault="00030893" w:rsidP="00030893">
      <w:pPr>
        <w:spacing w:before="120" w:after="120"/>
        <w:jc w:val="both"/>
      </w:pPr>
      <w:r w:rsidRPr="003574DD">
        <w:t>Notre société évalue le progrès économique et social selon la pr</w:t>
      </w:r>
      <w:r w:rsidRPr="003574DD">
        <w:t>o</w:t>
      </w:r>
      <w:r w:rsidRPr="003574DD">
        <w:t>duction nationale brute. Or, ce procédé d’évaluation ne tient pas compte des changements qualitatifs</w:t>
      </w:r>
      <w:r>
        <w:t> :</w:t>
      </w:r>
      <w:r w:rsidRPr="003574DD">
        <w:t xml:space="preserve"> on peut mesurer la production et le prix à la consommation, mais pas le degré de satisfaction du consommateur. Comme le signale Sicco Mansholt,</w:t>
      </w:r>
    </w:p>
    <w:p w14:paraId="0840B77C" w14:textId="77777777" w:rsidR="00030893" w:rsidRDefault="00030893" w:rsidP="00030893">
      <w:pPr>
        <w:pStyle w:val="Citation0"/>
      </w:pPr>
    </w:p>
    <w:p w14:paraId="35CBD1AF" w14:textId="77777777" w:rsidR="00030893" w:rsidRPr="00BB4E13" w:rsidRDefault="00030893" w:rsidP="00030893">
      <w:pPr>
        <w:pStyle w:val="Citation0"/>
      </w:pPr>
      <w:r w:rsidRPr="003D5405">
        <w:t>le P.N.B. ne tient pas compte d’éléments de plus en plus impo</w:t>
      </w:r>
      <w:r w:rsidRPr="003D5405">
        <w:t>r</w:t>
      </w:r>
      <w:r w:rsidRPr="003D5405">
        <w:t>tants, comme la raréfaction des matières premières qui n'est pas forcément refl</w:t>
      </w:r>
      <w:r w:rsidRPr="003D5405">
        <w:t>é</w:t>
      </w:r>
      <w:r w:rsidRPr="003D5405">
        <w:t>tée dans le coût ou comme la pollution de l’environnement, qui</w:t>
      </w:r>
      <w:r>
        <w:rPr>
          <w:b/>
          <w:bCs/>
          <w:szCs w:val="28"/>
        </w:rPr>
        <w:t xml:space="preserve"> </w:t>
      </w:r>
      <w:r>
        <w:t xml:space="preserve">[179] </w:t>
      </w:r>
      <w:r w:rsidRPr="00BB4E13">
        <w:t>su</w:t>
      </w:r>
      <w:r w:rsidRPr="00BB4E13">
        <w:t>s</w:t>
      </w:r>
      <w:r w:rsidRPr="00BB4E13">
        <w:t>cite l'installation d’industrie antipollution qu’on devrait normalement d</w:t>
      </w:r>
      <w:r w:rsidRPr="00BB4E13">
        <w:t>é</w:t>
      </w:r>
      <w:r w:rsidRPr="00BB4E13">
        <w:t>duire du P.N.B.</w:t>
      </w:r>
      <w:r>
        <w:t> </w:t>
      </w:r>
      <w:r>
        <w:rPr>
          <w:rStyle w:val="Appelnotedebasdep"/>
        </w:rPr>
        <w:footnoteReference w:id="227"/>
      </w:r>
    </w:p>
    <w:p w14:paraId="673804E8" w14:textId="77777777" w:rsidR="00030893" w:rsidRPr="00BB4E13" w:rsidRDefault="00030893" w:rsidP="00030893">
      <w:pPr>
        <w:pStyle w:val="Citation0"/>
      </w:pPr>
      <w:r w:rsidRPr="00BB4E13">
        <w:t>Assimiler l'élévation du niveau de vie à celle du P.N.B. revient à nous moquer de nous-mêmes : l'enseignement, la santé publ</w:t>
      </w:r>
      <w:r w:rsidRPr="00BB4E13">
        <w:t>i</w:t>
      </w:r>
      <w:r w:rsidRPr="00BB4E13">
        <w:t>que, le tourisme, l’habitat, les espaces verts, la teneur en oxygène sont au moins aussi i</w:t>
      </w:r>
      <w:r w:rsidRPr="00BB4E13">
        <w:t>m</w:t>
      </w:r>
      <w:r w:rsidRPr="00BB4E13">
        <w:t>portants pour notre bien-être que la croi</w:t>
      </w:r>
      <w:r w:rsidRPr="00BB4E13">
        <w:t>s</w:t>
      </w:r>
      <w:r w:rsidRPr="00BB4E13">
        <w:t>sance économique classique.</w:t>
      </w:r>
      <w:r>
        <w:t> </w:t>
      </w:r>
      <w:r>
        <w:rPr>
          <w:rStyle w:val="Appelnotedebasdep"/>
        </w:rPr>
        <w:footnoteReference w:id="228"/>
      </w:r>
    </w:p>
    <w:p w14:paraId="6B212C6B" w14:textId="77777777" w:rsidR="00030893" w:rsidRPr="00BB4E13" w:rsidRDefault="00030893" w:rsidP="00030893">
      <w:pPr>
        <w:spacing w:before="120" w:after="120"/>
        <w:jc w:val="both"/>
        <w:rPr>
          <w:b/>
          <w:bCs/>
          <w:szCs w:val="28"/>
        </w:rPr>
      </w:pPr>
    </w:p>
    <w:p w14:paraId="72B1F38A" w14:textId="77777777" w:rsidR="00030893" w:rsidRPr="00BB4E13" w:rsidRDefault="00030893" w:rsidP="00030893">
      <w:pPr>
        <w:pStyle w:val="a"/>
        <w:outlineLvl w:val="0"/>
      </w:pPr>
      <w:r w:rsidRPr="00BB4E13">
        <w:t>Le P.N.B. et l’écoprix</w:t>
      </w:r>
    </w:p>
    <w:p w14:paraId="2FD8D9EA" w14:textId="77777777" w:rsidR="00030893" w:rsidRDefault="00030893" w:rsidP="00030893">
      <w:pPr>
        <w:spacing w:before="120" w:after="120"/>
        <w:jc w:val="both"/>
      </w:pPr>
    </w:p>
    <w:p w14:paraId="2D2CA553" w14:textId="77777777" w:rsidR="00030893" w:rsidRPr="003574DD" w:rsidRDefault="00030893" w:rsidP="00030893">
      <w:pPr>
        <w:spacing w:before="120" w:after="120"/>
        <w:jc w:val="both"/>
      </w:pPr>
      <w:r w:rsidRPr="003574DD">
        <w:t>C’est ici qu’il faut mieux définir ce que nous entendons par éc</w:t>
      </w:r>
      <w:r w:rsidRPr="003574DD">
        <w:t>o</w:t>
      </w:r>
      <w:r w:rsidRPr="003574DD">
        <w:t>prix</w:t>
      </w:r>
      <w:r>
        <w:t> !</w:t>
      </w:r>
      <w:r w:rsidRPr="003574DD">
        <w:t xml:space="preserve"> L’écoprix, nous le savons, c'est le coût écologique. Le coût éc</w:t>
      </w:r>
      <w:r w:rsidRPr="003574DD">
        <w:t>o</w:t>
      </w:r>
      <w:r w:rsidRPr="003574DD">
        <w:t>logique, c’est l’élément soustractif du P.N.B. Si une industrie, par exemple, produit des détergents et augmente ainsi le P.N.B., mais d</w:t>
      </w:r>
      <w:r w:rsidRPr="003574DD">
        <w:t>é</w:t>
      </w:r>
      <w:r w:rsidRPr="003574DD">
        <w:t>verse en même temps dans les rivières des produits chimiques et obl</w:t>
      </w:r>
      <w:r w:rsidRPr="003574DD">
        <w:t>i</w:t>
      </w:r>
      <w:r w:rsidRPr="003574DD">
        <w:t>ge l’</w:t>
      </w:r>
      <w:r>
        <w:t>État</w:t>
      </w:r>
      <w:r w:rsidRPr="003574DD">
        <w:t xml:space="preserve"> compensateur (parfois par le biais des mêmes conglomérats qui ont pollué) à construire une usine de filtration d'eau, eh bien</w:t>
      </w:r>
      <w:r>
        <w:t> !</w:t>
      </w:r>
      <w:r w:rsidRPr="003574DD">
        <w:t xml:space="preserve"> le coût de cette usine doit se soustraire du produit national brut (ce que l'on ne fait pas actuellement dans l'évaluation du P.N.B.). C’est-à-dire qu’à une production x de détergents (qui entre dans le P.N.B.), on doit soustraire (x/3 ou x/2) le coût de la remise en état de la nature. Donc, non seulement la construction de l'usine antipollution ne doit pas être incluse dans le P.N.B. (comme c'est le cas actuellement) mais elle doit en être soustraite. C’est en quelque sorte le coût du progrès, le coût de la croissance du P.N.B. On peut donc se poser la question</w:t>
      </w:r>
      <w:r>
        <w:t> :</w:t>
      </w:r>
      <w:r w:rsidRPr="003574DD">
        <w:t xml:space="preserve"> que vaut une augmentation du P.N.B. de 6% si de ce 6%, il y a de 30 à 40% de la production qui vient enrayer les effets négatifs de la croissance technologique</w:t>
      </w:r>
      <w:r>
        <w:t> ?</w:t>
      </w:r>
    </w:p>
    <w:p w14:paraId="24CF274A" w14:textId="77777777" w:rsidR="00030893" w:rsidRPr="003574DD" w:rsidRDefault="00030893" w:rsidP="00030893">
      <w:pPr>
        <w:spacing w:before="120" w:after="120"/>
        <w:jc w:val="both"/>
      </w:pPr>
      <w:r w:rsidRPr="003574DD">
        <w:t>Le coût écologique englobe l'ensemble des réalités touchées par les retombées de la croissance technologique</w:t>
      </w:r>
      <w:r>
        <w:t> :</w:t>
      </w:r>
      <w:r w:rsidRPr="003574DD">
        <w:t xml:space="preserve"> la raréfaction de l’atmosphère non polluée des villes, l'eau des rivières et des lacs cha</w:t>
      </w:r>
      <w:r w:rsidRPr="003574DD">
        <w:t>r</w:t>
      </w:r>
      <w:r w:rsidRPr="003574DD">
        <w:t>gée de pétrole ou de produits chimiques, la détérioration de la faune et de la flore</w:t>
      </w:r>
      <w:r>
        <w:t> ;</w:t>
      </w:r>
      <w:r w:rsidRPr="003574DD">
        <w:t xml:space="preserve"> les produits toxiques, les déchets solides, le bruit, les m</w:t>
      </w:r>
      <w:r w:rsidRPr="003574DD">
        <w:t>a</w:t>
      </w:r>
      <w:r w:rsidRPr="003574DD">
        <w:t>ladies comme le stress et l'angoisse (résultat d'un mode de vie)</w:t>
      </w:r>
      <w:r>
        <w:t> ;</w:t>
      </w:r>
      <w:r w:rsidRPr="003574DD">
        <w:t xml:space="preserve"> l’augmentation du suicide, de la criminalité, de la drogue</w:t>
      </w:r>
      <w:r>
        <w:t> ;</w:t>
      </w:r>
      <w:r w:rsidRPr="003574DD">
        <w:t xml:space="preserve"> bref, l’épuisement ou la dégradation des richesses naturelles. C'est ce que nous appelons dans l’écoprix le coût écologique</w:t>
      </w:r>
      <w:r>
        <w:t xml:space="preserve"> [180]</w:t>
      </w:r>
      <w:r w:rsidRPr="003574DD">
        <w:t xml:space="preserve"> à long terme, premier bilan négatif. Le deuxième, c’est le coût écologique à court terme, celui qui est rapatrié par le P.N.B. (comme dans l’exemple de la manufacture de détergent et de l'usine de filtr</w:t>
      </w:r>
      <w:r w:rsidRPr="003574DD">
        <w:t>a</w:t>
      </w:r>
      <w:r w:rsidRPr="003574DD">
        <w:t>tion d’eau). C’est ce que nous appelons aussi l’antiproduction, c’est-à-dire la production qui doit éliminer les aspects nocifs de la première production</w:t>
      </w:r>
      <w:r>
        <w:t> ;</w:t>
      </w:r>
      <w:r w:rsidRPr="003574DD">
        <w:t xml:space="preserve"> par exemple, le coût de la désinfection des lacs, des rivi</w:t>
      </w:r>
      <w:r w:rsidRPr="003574DD">
        <w:t>è</w:t>
      </w:r>
      <w:r w:rsidRPr="003574DD">
        <w:t>res, de l'air, mais à cout terme, car cela nous est essentiel pour cont</w:t>
      </w:r>
      <w:r w:rsidRPr="003574DD">
        <w:t>i</w:t>
      </w:r>
      <w:r w:rsidRPr="003574DD">
        <w:t>nuer à vivre.</w:t>
      </w:r>
    </w:p>
    <w:p w14:paraId="3A22F5F5" w14:textId="77777777" w:rsidR="00030893" w:rsidRPr="003574DD" w:rsidRDefault="00030893" w:rsidP="00030893">
      <w:pPr>
        <w:spacing w:before="120" w:after="120"/>
        <w:jc w:val="both"/>
      </w:pPr>
      <w:r w:rsidRPr="003574DD">
        <w:t>De façon concrète, on peut énumérer ici la construction et l’entretien d’usines de filtration d’eau, d'épuration des déchets, de centres de recherche, d’espaces verts, d’hôpitaux psychiatriques, de systèmes antipollution sur les voitures (ce qui augmente encore plus la consommation de pétrole et accentue la diminution de nos ressources naturelles. On récupère l’air à un bout et on perd les ressources à l'a</w:t>
      </w:r>
      <w:r w:rsidRPr="003574DD">
        <w:t>u</w:t>
      </w:r>
      <w:r w:rsidRPr="003574DD">
        <w:t>tre). Tout cela tient de l’irrationnel, de l’illogique, de l’absurde. On tourne dans un cercle sans issue, un cercle qui se rétrécit de jour en jour.</w:t>
      </w:r>
    </w:p>
    <w:p w14:paraId="6A429B0F" w14:textId="77777777" w:rsidR="00030893" w:rsidRPr="003574DD" w:rsidRDefault="00030893" w:rsidP="00030893">
      <w:pPr>
        <w:spacing w:before="120" w:after="120"/>
        <w:jc w:val="both"/>
      </w:pPr>
      <w:r w:rsidRPr="003574DD">
        <w:t xml:space="preserve">L’écoprix à court terme (ou </w:t>
      </w:r>
      <w:r>
        <w:t>« </w:t>
      </w:r>
      <w:r w:rsidRPr="003574DD">
        <w:t>amortissement</w:t>
      </w:r>
      <w:r>
        <w:t> »</w:t>
      </w:r>
      <w:r w:rsidRPr="003574DD">
        <w:t xml:space="preserve"> du P.N.B.) est év</w:t>
      </w:r>
      <w:r w:rsidRPr="003574DD">
        <w:t>a</w:t>
      </w:r>
      <w:r w:rsidRPr="003574DD">
        <w:t xml:space="preserve">lué aux </w:t>
      </w:r>
      <w:r>
        <w:t>État</w:t>
      </w:r>
      <w:r w:rsidRPr="003574DD">
        <w:t>s-Unis à 105 milliards de dollars pour 1971-1975,</w:t>
      </w:r>
      <w:r>
        <w:t> </w:t>
      </w:r>
      <w:r>
        <w:rPr>
          <w:rStyle w:val="Appelnotedebasdep"/>
        </w:rPr>
        <w:footnoteReference w:id="229"/>
      </w:r>
      <w:r w:rsidRPr="003574DD">
        <w:t xml:space="preserve"> soit 21 milliards de dollars par an, ou plus de trois fois le budget du Qu</w:t>
      </w:r>
      <w:r w:rsidRPr="003574DD">
        <w:t>é</w:t>
      </w:r>
      <w:r w:rsidRPr="003574DD">
        <w:t xml:space="preserve">bec pour la même période. Au Japon, il en coûtera 28 milliards de francs pour redonner seulement à Tokyo l’atmosphère qu’elle avait en </w:t>
      </w:r>
      <w:r>
        <w:t>1</w:t>
      </w:r>
      <w:r w:rsidRPr="003574DD">
        <w:t>960.</w:t>
      </w:r>
      <w:r>
        <w:t> </w:t>
      </w:r>
      <w:r>
        <w:rPr>
          <w:rStyle w:val="Appelnotedebasdep"/>
        </w:rPr>
        <w:footnoteReference w:id="230"/>
      </w:r>
      <w:r w:rsidRPr="003574DD">
        <w:t xml:space="preserve"> Au Pays-Bas, 1% du P.N.B. est consacré à la lutte contre la pollution.</w:t>
      </w:r>
      <w:r>
        <w:t> </w:t>
      </w:r>
      <w:r>
        <w:rPr>
          <w:rStyle w:val="Appelnotedebasdep"/>
        </w:rPr>
        <w:footnoteReference w:id="231"/>
      </w:r>
      <w:r w:rsidRPr="001B62B6">
        <w:t xml:space="preserve"> </w:t>
      </w:r>
      <w:r w:rsidRPr="003574DD">
        <w:t>En Allemagne (R.F.A.), il en coûte par an environ $110,00 (640 francs) par citoyen pour lutter contre la poll</w:t>
      </w:r>
      <w:r w:rsidRPr="003574DD">
        <w:t>u</w:t>
      </w:r>
      <w:r w:rsidRPr="003574DD">
        <w:t>tion. Le Canada déverse 31,2 millions de tonnes de polluants par an et le Qu</w:t>
      </w:r>
      <w:r w:rsidRPr="003574DD">
        <w:t>é</w:t>
      </w:r>
      <w:r w:rsidRPr="003574DD">
        <w:t xml:space="preserve">bec </w:t>
      </w:r>
      <w:r>
        <w:t>« </w:t>
      </w:r>
      <w:r w:rsidRPr="003574DD">
        <w:t xml:space="preserve">produit chaque jour 150 livres de déchets de toutes sortes par personne, comparativement à 100 livres aux </w:t>
      </w:r>
      <w:r>
        <w:t>État</w:t>
      </w:r>
      <w:r w:rsidRPr="003574DD">
        <w:t>s-Unis</w:t>
      </w:r>
      <w:r>
        <w:t> »</w:t>
      </w:r>
      <w:r w:rsidRPr="003574DD">
        <w:t>.</w:t>
      </w:r>
      <w:r>
        <w:t> </w:t>
      </w:r>
      <w:r>
        <w:rPr>
          <w:rStyle w:val="Appelnotedebasdep"/>
        </w:rPr>
        <w:footnoteReference w:id="232"/>
      </w:r>
      <w:r w:rsidRPr="001B62B6">
        <w:t xml:space="preserve"> </w:t>
      </w:r>
      <w:r w:rsidRPr="003574DD">
        <w:t xml:space="preserve">Pour réduire de 80% la pollution au Canada, </w:t>
      </w:r>
      <w:r>
        <w:t>« </w:t>
      </w:r>
      <w:r w:rsidRPr="003574DD">
        <w:t>il en coûterait approximat</w:t>
      </w:r>
      <w:r w:rsidRPr="003574DD">
        <w:t>i</w:t>
      </w:r>
      <w:r w:rsidRPr="003574DD">
        <w:t>vement, en 1980, 2.2 milliards de dollars courants, soit env</w:t>
      </w:r>
      <w:r w:rsidRPr="003574DD">
        <w:t>i</w:t>
      </w:r>
      <w:r w:rsidRPr="003574DD">
        <w:t>ron 1% du P.N.B., si la croissance économique maintient sa tendance actue</w:t>
      </w:r>
      <w:r w:rsidRPr="003574DD">
        <w:t>l</w:t>
      </w:r>
      <w:r w:rsidRPr="003574DD">
        <w:t>le</w:t>
      </w:r>
      <w:r>
        <w:t> »</w:t>
      </w:r>
      <w:r w:rsidRPr="00962FCB">
        <w:t>.</w:t>
      </w:r>
      <w:r>
        <w:t> </w:t>
      </w:r>
      <w:r>
        <w:rPr>
          <w:rStyle w:val="Appelnotedebasdep"/>
        </w:rPr>
        <w:footnoteReference w:id="233"/>
      </w:r>
    </w:p>
    <w:p w14:paraId="18436D3C" w14:textId="77777777" w:rsidR="00030893" w:rsidRPr="003574DD" w:rsidRDefault="00030893" w:rsidP="00030893">
      <w:pPr>
        <w:spacing w:before="120" w:after="120"/>
        <w:jc w:val="both"/>
      </w:pPr>
      <w:r w:rsidRPr="003574DD">
        <w:t>Est-ce encore un problème de surpopulation</w:t>
      </w:r>
      <w:r>
        <w:t> ?</w:t>
      </w:r>
      <w:r w:rsidRPr="003574DD">
        <w:t xml:space="preserve"> La commission Rockfeller, dans son rapport </w:t>
      </w:r>
      <w:r>
        <w:t>« </w:t>
      </w:r>
      <w:r w:rsidRPr="003574DD">
        <w:t>Population and the American</w:t>
      </w:r>
      <w:r>
        <w:t xml:space="preserve">  [181] </w:t>
      </w:r>
      <w:r w:rsidRPr="003574DD">
        <w:t>future</w:t>
      </w:r>
      <w:r>
        <w:t> »</w:t>
      </w:r>
      <w:r w:rsidRPr="003574DD">
        <w:t>, démontre que, par exemple, la consommation d'oxygène par les machines, moteurs et foyers est 17 fois plus grande que celle des hommes.</w:t>
      </w:r>
      <w:r>
        <w:t> </w:t>
      </w:r>
      <w:r>
        <w:rPr>
          <w:rStyle w:val="Appelnotedebasdep"/>
        </w:rPr>
        <w:footnoteReference w:id="234"/>
      </w:r>
      <w:r w:rsidRPr="00222109">
        <w:t xml:space="preserve"> </w:t>
      </w:r>
      <w:r w:rsidRPr="003574DD">
        <w:t>Le problème réside dans la production (et le ma</w:t>
      </w:r>
      <w:r w:rsidRPr="003574DD">
        <w:t>n</w:t>
      </w:r>
      <w:r w:rsidRPr="003574DD">
        <w:t>que de mesure en ce qui a trait à celle-ci) ainsi que dans la consomm</w:t>
      </w:r>
      <w:r w:rsidRPr="003574DD">
        <w:t>a</w:t>
      </w:r>
      <w:r w:rsidRPr="003574DD">
        <w:t>tion exagérée qui entraîne le gaspillage de nos ressources. On le r</w:t>
      </w:r>
      <w:r w:rsidRPr="003574DD">
        <w:t>e</w:t>
      </w:r>
      <w:r w:rsidRPr="003574DD">
        <w:t>trouve aussi dans la course irrationnelle à l’augmentation maximale du P.N.B.</w:t>
      </w:r>
    </w:p>
    <w:p w14:paraId="6DC26804" w14:textId="77777777" w:rsidR="00030893" w:rsidRDefault="00030893" w:rsidP="00030893">
      <w:pPr>
        <w:spacing w:before="120" w:after="120"/>
        <w:jc w:val="both"/>
      </w:pPr>
    </w:p>
    <w:p w14:paraId="561D5DC2" w14:textId="77777777" w:rsidR="00030893" w:rsidRPr="00222109" w:rsidRDefault="00030893" w:rsidP="00030893">
      <w:pPr>
        <w:pStyle w:val="a"/>
        <w:outlineLvl w:val="0"/>
      </w:pPr>
      <w:r w:rsidRPr="00222109">
        <w:t>Le calcul de l’écoprix</w:t>
      </w:r>
    </w:p>
    <w:p w14:paraId="3FA2C281" w14:textId="77777777" w:rsidR="00030893" w:rsidRDefault="00030893" w:rsidP="00030893">
      <w:pPr>
        <w:spacing w:before="120" w:after="120"/>
        <w:jc w:val="both"/>
      </w:pPr>
    </w:p>
    <w:p w14:paraId="620C9F56" w14:textId="77777777" w:rsidR="00030893" w:rsidRPr="003574DD" w:rsidRDefault="00030893" w:rsidP="00030893">
      <w:pPr>
        <w:spacing w:before="120" w:after="120"/>
        <w:jc w:val="both"/>
      </w:pPr>
      <w:r w:rsidRPr="003574DD">
        <w:t>On en arrive ainsi à une équation où l’écoprix ne doit plus être i</w:t>
      </w:r>
      <w:r w:rsidRPr="003574DD">
        <w:t>n</w:t>
      </w:r>
      <w:r w:rsidRPr="003574DD">
        <w:t>clus dans le P.N.B. comme maintenant, mais en être soustrait.</w:t>
      </w:r>
    </w:p>
    <w:p w14:paraId="1949833B" w14:textId="77777777" w:rsidR="00030893" w:rsidRPr="003574DD" w:rsidRDefault="00030893" w:rsidP="00030893">
      <w:pPr>
        <w:spacing w:before="120" w:after="120"/>
        <w:jc w:val="both"/>
      </w:pPr>
      <w:r w:rsidRPr="003574DD">
        <w:t>Par exemple, supposons que le P.N.B. d’un pays a l’indice 10. Ceci comprend la production de détergents et de voitures, comme la fabr</w:t>
      </w:r>
      <w:r w:rsidRPr="003574DD">
        <w:t>i</w:t>
      </w:r>
      <w:r w:rsidRPr="003574DD">
        <w:t>cation d’usine de filtration et de système antipollution sur les voitures (les quatre éléments sont inclus dans le P.N.B.). Ceux-ci (système a</w:t>
      </w:r>
      <w:r w:rsidRPr="003574DD">
        <w:t>n</w:t>
      </w:r>
      <w:r w:rsidRPr="003574DD">
        <w:t>tipollution et usine de filtration) ont un indice de 2. Or, il est évident que l’usine de filtration et le système antipollution sont des palliatifs pour récupérer la nature endommagée par la production (et souvent le gaspillage ainsi que la pollution dans la consommation). Bref, ce 2 ne doit pas être inclus dans le P.N.B., il doit en être soustrait pour obtenir un vrai P.N.B. (V.P.N.B.).</w:t>
      </w:r>
    </w:p>
    <w:p w14:paraId="343C31DF" w14:textId="77777777" w:rsidR="00030893" w:rsidRPr="003574DD" w:rsidRDefault="00030893" w:rsidP="00030893">
      <w:pPr>
        <w:spacing w:before="120" w:after="120"/>
        <w:jc w:val="both"/>
      </w:pPr>
      <w:r w:rsidRPr="003574DD">
        <w:t>Ce qui veut dire</w:t>
      </w:r>
      <w:r>
        <w:t> :</w:t>
      </w:r>
      <w:r w:rsidRPr="003574DD">
        <w:t xml:space="preserve"> P.N.B. — (x écoprix à court terme + y écoprix à long terme) — croissance économique réelle. (En fonction de sa croissance économique possible),</w:t>
      </w:r>
      <w:r>
        <w:t> </w:t>
      </w:r>
      <w:r>
        <w:rPr>
          <w:rStyle w:val="Appelnotedebasdep"/>
        </w:rPr>
        <w:footnoteReference w:id="235"/>
      </w:r>
      <w:r w:rsidRPr="00222109">
        <w:t xml:space="preserve"> </w:t>
      </w:r>
      <w:r w:rsidRPr="003574DD">
        <w:t>soit</w:t>
      </w:r>
      <w:r>
        <w:t> :</w:t>
      </w:r>
      <w:r w:rsidRPr="003574DD">
        <w:t xml:space="preserve"> (P.N.B.) 10 — (éc</w:t>
      </w:r>
      <w:r w:rsidRPr="003574DD">
        <w:t>o</w:t>
      </w:r>
      <w:r w:rsidRPr="003574DD">
        <w:t>prix) 2 — (V.P.N.B.) 8. Bref, ce qu'il faut comprendre c’est que si l’indice 2 n’est pas dans le P.N.B., il aurait quand même pu y être</w:t>
      </w:r>
      <w:r>
        <w:t> :</w:t>
      </w:r>
      <w:r w:rsidRPr="003574DD">
        <w:t xml:space="preserve"> c’est son caractère alternatif.</w:t>
      </w:r>
    </w:p>
    <w:p w14:paraId="0451FDC6" w14:textId="77777777" w:rsidR="00030893" w:rsidRPr="008E1C70" w:rsidRDefault="00030893" w:rsidP="00030893">
      <w:pPr>
        <w:spacing w:before="120" w:after="120"/>
        <w:jc w:val="both"/>
      </w:pPr>
      <w:r w:rsidRPr="003574DD">
        <w:t>Il est important aussi de comprendre qu’au moment où le conso</w:t>
      </w:r>
      <w:r w:rsidRPr="003574DD">
        <w:t>m</w:t>
      </w:r>
      <w:r w:rsidRPr="003574DD">
        <w:t>mateur (souvent aussi le producteur) subit la conséquence écologique et qu'il paie, via l’</w:t>
      </w:r>
      <w:r>
        <w:t>État</w:t>
      </w:r>
      <w:r w:rsidRPr="003574DD">
        <w:t xml:space="preserve"> compensateur, le citoyen subit, pendant un laps de temps, 2 fois le coût écologique. D’une part, l'usine de détergent déverse dans l’eau des déchets polluants et abaisse l'indice de récolte de poissons</w:t>
      </w:r>
      <w:r>
        <w:t xml:space="preserve"> [182]</w:t>
      </w:r>
      <w:r w:rsidRPr="003574DD">
        <w:t xml:space="preserve"> de 2 (par rapport au P.N.B. de 10)</w:t>
      </w:r>
      <w:r>
        <w:t> ;</w:t>
      </w:r>
      <w:r w:rsidRPr="003574DD">
        <w:t xml:space="preserve"> et, d'autre part, l'</w:t>
      </w:r>
      <w:r>
        <w:t>État</w:t>
      </w:r>
      <w:r w:rsidRPr="003574DD">
        <w:t xml:space="preserve"> compensateur (via consommateur et producteur) qui paie l’usine de filtration enlève encore un indice de 2 pour pallier à la situation (il est entendu que cela a lieu seulement pendant un court laps de temps puisque l'indice 2 de l’usine de filtration viendra annihiler plus tard le —2 de la récolte de poissons). C'est-à-dire qu’au moment où le capital est avancé pour l’usine de filtration et qu’il en coûte un autre indice de 2 à la société (en plus du —2 de la récolte de poissons), c'est à ce moment précis que la société défraie 2 fois le coût de l'écoprix.</w:t>
      </w:r>
      <w:r>
        <w:t> </w:t>
      </w:r>
      <w:r>
        <w:rPr>
          <w:rStyle w:val="Appelnotedebasdep"/>
        </w:rPr>
        <w:footnoteReference w:id="236"/>
      </w:r>
    </w:p>
    <w:p w14:paraId="58814C86" w14:textId="77777777" w:rsidR="00030893" w:rsidRPr="008E1C70" w:rsidRDefault="00030893" w:rsidP="00030893">
      <w:pPr>
        <w:spacing w:before="120" w:after="120"/>
        <w:jc w:val="both"/>
      </w:pPr>
      <w:r w:rsidRPr="003574DD">
        <w:t>On peut se demander quel est le coût écologique (ou alternatif) de notre croissance</w:t>
      </w:r>
      <w:r>
        <w:t> ?</w:t>
      </w:r>
      <w:r w:rsidRPr="003574DD">
        <w:t xml:space="preserve"> Quand le niveau d’investissement sera-t-il égal au taux de dépréciation</w:t>
      </w:r>
      <w:r>
        <w:t> ?</w:t>
      </w:r>
      <w:r w:rsidRPr="003574DD">
        <w:t xml:space="preserve"> Qui nous dit que d'ici trente ans la balance ne sera pas négative</w:t>
      </w:r>
      <w:r>
        <w:t> ?</w:t>
      </w:r>
      <w:r w:rsidRPr="003574DD">
        <w:t xml:space="preserve"> Comme le fait remarquer le Club de Rome</w:t>
      </w:r>
      <w:r>
        <w:t> :</w:t>
      </w:r>
      <w:r w:rsidRPr="003574DD">
        <w:t xml:space="preserve"> </w:t>
      </w:r>
      <w:r>
        <w:t>« </w:t>
      </w:r>
      <w:r w:rsidRPr="003574DD">
        <w:t>c’est de notre temps seulement que l’homme est contraint de tenir compte de</w:t>
      </w:r>
      <w:r>
        <w:t>s dimensio</w:t>
      </w:r>
      <w:r w:rsidRPr="003574DD">
        <w:t xml:space="preserve">ns </w:t>
      </w:r>
      <w:r w:rsidRPr="008E1C70">
        <w:rPr>
          <w:b/>
          <w:bCs/>
          <w:szCs w:val="28"/>
        </w:rPr>
        <w:t>finies de la terre</w:t>
      </w:r>
      <w:r w:rsidRPr="003574DD">
        <w:t xml:space="preserve"> et des limites qui s’imposent à ses activités</w:t>
      </w:r>
      <w:r>
        <w:t> »</w:t>
      </w:r>
      <w:r w:rsidRPr="003574DD">
        <w:t>.</w:t>
      </w:r>
      <w:r>
        <w:t> </w:t>
      </w:r>
      <w:r>
        <w:rPr>
          <w:rStyle w:val="Appelnotedebasdep"/>
        </w:rPr>
        <w:footnoteReference w:id="237"/>
      </w:r>
      <w:r w:rsidRPr="008E1C70">
        <w:t xml:space="preserve"> </w:t>
      </w:r>
      <w:r w:rsidRPr="003574DD">
        <w:t>Que ce soit pour la production d'énergie, la transform</w:t>
      </w:r>
      <w:r w:rsidRPr="003574DD">
        <w:t>a</w:t>
      </w:r>
      <w:r w:rsidRPr="003574DD">
        <w:t>tion de richesses premières, bref, l'exploitation du capital nat</w:t>
      </w:r>
      <w:r w:rsidRPr="003574DD">
        <w:t>u</w:t>
      </w:r>
      <w:r w:rsidRPr="003574DD">
        <w:t xml:space="preserve">rel, </w:t>
      </w:r>
      <w:r>
        <w:t>« </w:t>
      </w:r>
      <w:r w:rsidRPr="003574DD">
        <w:t>pour la première fois, il est d’une importance vitale de déterm</w:t>
      </w:r>
      <w:r w:rsidRPr="003574DD">
        <w:t>i</w:t>
      </w:r>
      <w:r w:rsidRPr="003574DD">
        <w:t>ner le coût d'une croissance matérielle sans frein et de rechercher d’autres solutions</w:t>
      </w:r>
      <w:r>
        <w:t> »</w:t>
      </w:r>
      <w:r w:rsidRPr="003574DD">
        <w:t>.</w:t>
      </w:r>
      <w:r>
        <w:t> </w:t>
      </w:r>
      <w:r>
        <w:rPr>
          <w:rStyle w:val="Appelnotedebasdep"/>
        </w:rPr>
        <w:footnoteReference w:id="238"/>
      </w:r>
    </w:p>
    <w:p w14:paraId="7361A856" w14:textId="77777777" w:rsidR="00030893" w:rsidRPr="003574DD" w:rsidRDefault="00030893" w:rsidP="00030893">
      <w:pPr>
        <w:spacing w:before="120" w:after="120"/>
        <w:jc w:val="both"/>
      </w:pPr>
      <w:r w:rsidRPr="003574DD">
        <w:t>C'est ici qu’il faut repenser nos valeurs, nos besoins et notre mode d'évaluation de la croissance. Il faut comprendre que le P.N.B. n’est pas un indicateur parfait du bien-être social et de la qualité de la vie. Lors du congrès international de l’environnement en juin 1972 à Oberhausen (R.F.A.), P. Mencke-Gluckert, directeur de l'environn</w:t>
      </w:r>
      <w:r w:rsidRPr="003574DD">
        <w:t>e</w:t>
      </w:r>
      <w:r w:rsidRPr="003574DD">
        <w:t>ment au Ministère Fédéral de l’intérieur, ouvrait le congrès par ces paroles</w:t>
      </w:r>
      <w:r>
        <w:t> :</w:t>
      </w:r>
      <w:r w:rsidRPr="003574DD">
        <w:t xml:space="preserve"> </w:t>
      </w:r>
      <w:r>
        <w:t>« </w:t>
      </w:r>
      <w:r w:rsidRPr="003574DD">
        <w:t>La qualité de la vie est bien autre chose que le niveau de vie</w:t>
      </w:r>
      <w:r>
        <w:t> »</w:t>
      </w:r>
      <w:r w:rsidRPr="003574DD">
        <w:t>.</w:t>
      </w:r>
      <w:r>
        <w:t> </w:t>
      </w:r>
      <w:r>
        <w:rPr>
          <w:rStyle w:val="Appelnotedebasdep"/>
        </w:rPr>
        <w:footnoteReference w:id="239"/>
      </w:r>
      <w:r w:rsidRPr="003574DD">
        <w:t xml:space="preserve"> La problématique à </w:t>
      </w:r>
      <w:r w:rsidRPr="003574DD">
        <w:rPr>
          <w:b/>
          <w:bCs/>
        </w:rPr>
        <w:t xml:space="preserve">long terme </w:t>
      </w:r>
      <w:r w:rsidRPr="003574DD">
        <w:t>tourne autour de ce</w:t>
      </w:r>
      <w:r>
        <w:t xml:space="preserve"> [183] </w:t>
      </w:r>
      <w:r w:rsidRPr="003574DD">
        <w:t xml:space="preserve">dilemme. Cela ne veut pas dire qu'il faut la solutionner par une </w:t>
      </w:r>
      <w:r>
        <w:t>« </w:t>
      </w:r>
      <w:r w:rsidRPr="003574DD">
        <w:t>croissance zéro</w:t>
      </w:r>
      <w:r>
        <w:t> »</w:t>
      </w:r>
      <w:r w:rsidRPr="003574DD">
        <w:t>, mais par une croissance différente. Une croissa</w:t>
      </w:r>
      <w:r w:rsidRPr="003574DD">
        <w:t>n</w:t>
      </w:r>
      <w:r w:rsidRPr="003574DD">
        <w:t>ce qui tiendra compte de l’aspect qualitatif et social dans son dévelo</w:t>
      </w:r>
      <w:r w:rsidRPr="003574DD">
        <w:t>p</w:t>
      </w:r>
      <w:r w:rsidRPr="003574DD">
        <w:t>pement ultérieur. Une croissance où il ne faudra pas rattraper, rafist</w:t>
      </w:r>
      <w:r w:rsidRPr="003574DD">
        <w:t>o</w:t>
      </w:r>
      <w:r w:rsidRPr="003574DD">
        <w:t>ler ou compenser par l’</w:t>
      </w:r>
      <w:r>
        <w:t>État</w:t>
      </w:r>
      <w:r w:rsidRPr="003574DD">
        <w:t>, mais où l'infrastructure économique devra se plier aux exigences écologiques.</w:t>
      </w:r>
    </w:p>
    <w:p w14:paraId="0483EE85" w14:textId="77777777" w:rsidR="00030893" w:rsidRDefault="00030893" w:rsidP="00030893">
      <w:pPr>
        <w:spacing w:before="120" w:after="120"/>
        <w:jc w:val="both"/>
      </w:pPr>
    </w:p>
    <w:p w14:paraId="546220C8" w14:textId="77777777" w:rsidR="00030893" w:rsidRPr="00A4565F" w:rsidRDefault="00030893" w:rsidP="00030893">
      <w:pPr>
        <w:pStyle w:val="planche"/>
        <w:outlineLvl w:val="0"/>
      </w:pPr>
      <w:r w:rsidRPr="00A4565F">
        <w:t>VERS LA SOLUTION</w:t>
      </w:r>
    </w:p>
    <w:p w14:paraId="539088E6" w14:textId="77777777" w:rsidR="00030893" w:rsidRDefault="00030893" w:rsidP="00030893">
      <w:pPr>
        <w:spacing w:before="120" w:after="120"/>
        <w:jc w:val="both"/>
      </w:pPr>
    </w:p>
    <w:p w14:paraId="6AE0BD23" w14:textId="77777777" w:rsidR="00030893" w:rsidRPr="003574DD" w:rsidRDefault="00030893" w:rsidP="00030893">
      <w:pPr>
        <w:spacing w:before="120" w:after="120"/>
        <w:jc w:val="both"/>
      </w:pPr>
      <w:r w:rsidRPr="003574DD">
        <w:t>Notre société doit faire face, dans sa lutte pour le redressement écologique, à deux difficultés majeures</w:t>
      </w:r>
      <w:r>
        <w:t> :</w:t>
      </w:r>
      <w:r w:rsidRPr="003574DD">
        <w:t xml:space="preserve"> d’abord un problème phys</w:t>
      </w:r>
      <w:r w:rsidRPr="003574DD">
        <w:t>i</w:t>
      </w:r>
      <w:r w:rsidRPr="003574DD">
        <w:t xml:space="preserve">que qui se résout techniquement et ensuite un problème au niveau des concepts sociaux dont la solution se trouve dans un changement des valeurs. D’une part, il s’agit de la pollution et de la diminution des ressources naturelles, et, d’autre part, de l'irrationalité au niveau des fins ainsi que d'une mauvaise perception de la notion de </w:t>
      </w:r>
      <w:r>
        <w:t>« </w:t>
      </w:r>
      <w:r w:rsidRPr="003574DD">
        <w:t>qualité de la vie</w:t>
      </w:r>
      <w:r>
        <w:t> »</w:t>
      </w:r>
      <w:r w:rsidRPr="003574DD">
        <w:t>. Les solutions, elles, doivent tenir compte de deux fonctions très précises</w:t>
      </w:r>
      <w:r>
        <w:t> :</w:t>
      </w:r>
      <w:r w:rsidRPr="003574DD">
        <w:t xml:space="preserve"> à savoir le temps et l’efficacité. Le temps qui amène un pa</w:t>
      </w:r>
      <w:r w:rsidRPr="003574DD">
        <w:t>l</w:t>
      </w:r>
      <w:r w:rsidRPr="003574DD">
        <w:t>liatif partiel mais à court terme et l’efficacité qui demande une sol</w:t>
      </w:r>
      <w:r w:rsidRPr="003574DD">
        <w:t>u</w:t>
      </w:r>
      <w:r w:rsidRPr="003574DD">
        <w:t>tion totale mais à long terme. Ici le dilemme ne se pose pas</w:t>
      </w:r>
      <w:r>
        <w:t> ;</w:t>
      </w:r>
      <w:r w:rsidRPr="003574DD">
        <w:t xml:space="preserve"> il faut employer les deux méthodes à la fois.</w:t>
      </w:r>
    </w:p>
    <w:p w14:paraId="4AC4E2E6" w14:textId="77777777" w:rsidR="00030893" w:rsidRDefault="00030893" w:rsidP="00030893">
      <w:pPr>
        <w:spacing w:before="120" w:after="120"/>
        <w:jc w:val="both"/>
      </w:pPr>
    </w:p>
    <w:p w14:paraId="7E415CB4" w14:textId="77777777" w:rsidR="00030893" w:rsidRPr="00A4565F" w:rsidRDefault="00030893" w:rsidP="00030893">
      <w:pPr>
        <w:pStyle w:val="a"/>
        <w:outlineLvl w:val="0"/>
      </w:pPr>
      <w:r w:rsidRPr="00A4565F">
        <w:t>À court terme</w:t>
      </w:r>
    </w:p>
    <w:p w14:paraId="2C8E6CB6" w14:textId="77777777" w:rsidR="00030893" w:rsidRDefault="00030893" w:rsidP="00030893">
      <w:pPr>
        <w:spacing w:before="120" w:after="120"/>
        <w:jc w:val="both"/>
      </w:pPr>
    </w:p>
    <w:p w14:paraId="6EED5DC0" w14:textId="77777777" w:rsidR="00030893" w:rsidRPr="003574DD" w:rsidRDefault="00030893" w:rsidP="00030893">
      <w:pPr>
        <w:spacing w:before="120" w:after="120"/>
        <w:jc w:val="both"/>
      </w:pPr>
      <w:r w:rsidRPr="003574DD">
        <w:t xml:space="preserve">Il est, en économie, une loi qui dit que </w:t>
      </w:r>
      <w:r>
        <w:t>« </w:t>
      </w:r>
      <w:r w:rsidRPr="003574DD">
        <w:t>lorsqu'une ressource lim</w:t>
      </w:r>
      <w:r w:rsidRPr="003574DD">
        <w:t>i</w:t>
      </w:r>
      <w:r w:rsidRPr="003574DD">
        <w:t>tée peut être utilisée gratuitement, aussi bien par les producteurs que par les consommateurs, on risque de se trouver à plus ou moins brève échéance devant un problème de pénurie</w:t>
      </w:r>
      <w:r>
        <w:t> »</w:t>
      </w:r>
      <w:r w:rsidRPr="003574DD">
        <w:t>.</w:t>
      </w:r>
      <w:r>
        <w:t> </w:t>
      </w:r>
      <w:r>
        <w:rPr>
          <w:rStyle w:val="Appelnotedebasdep"/>
        </w:rPr>
        <w:footnoteReference w:id="240"/>
      </w:r>
      <w:r w:rsidRPr="00A4565F">
        <w:t xml:space="preserve"> </w:t>
      </w:r>
      <w:r w:rsidRPr="003574DD">
        <w:t>C’est le cas pour l’eau et l’air qui tout en coûtant excessivement cher à la société ne coûtent rien au pollueur immédiat. Un des moyens pour remédier à cela sera de donner un prix à nos ressources. Par exemple, donner un prix à l’eau et à l’air. C’est-à-dire faire payer au pollueur le coût de la de</w:t>
      </w:r>
      <w:r w:rsidRPr="003574DD">
        <w:t>s</w:t>
      </w:r>
      <w:r w:rsidRPr="003574DD">
        <w:t>truction écologique en fonction, d'une part, de la quantité d’eau, pour ne citer que cette ressource, et, d’autre part, de l'intensité ou du degré de pollution de cette même eau. Ceci amènerait évidemment une</w:t>
      </w:r>
      <w:r>
        <w:t xml:space="preserve"> </w:t>
      </w:r>
      <w:r>
        <w:rPr>
          <w:szCs w:val="17"/>
        </w:rPr>
        <w:t xml:space="preserve">[184] </w:t>
      </w:r>
      <w:r w:rsidRPr="00D320D1">
        <w:t>augmentation de prix dans les produits qui entraînent dans leur fabrication un haut degré de pollution. Cette augmentation de prix am</w:t>
      </w:r>
      <w:r w:rsidRPr="00D320D1">
        <w:t>è</w:t>
      </w:r>
      <w:r w:rsidRPr="00D320D1">
        <w:t>nerait le consommateur à remplacer certains produits par d’autres moins chers, parce que moins polluants. Ceci du même coup inciterait les producteurs à trouver des techniques de production moins pollua</w:t>
      </w:r>
      <w:r w:rsidRPr="00D320D1">
        <w:t>n</w:t>
      </w:r>
      <w:r w:rsidRPr="00D320D1">
        <w:t>tes pour ainsi augmenter leurs bénéfices.</w:t>
      </w:r>
      <w:r>
        <w:t> </w:t>
      </w:r>
      <w:r>
        <w:rPr>
          <w:rStyle w:val="Appelnotedebasdep"/>
        </w:rPr>
        <w:footnoteReference w:id="241"/>
      </w:r>
      <w:r w:rsidRPr="00D320D1">
        <w:t xml:space="preserve"> Dans le cas où le rempl</w:t>
      </w:r>
      <w:r w:rsidRPr="00D320D1">
        <w:t>a</w:t>
      </w:r>
      <w:r w:rsidRPr="00D320D1">
        <w:t>cement d’un produit par un autre est impossible, souvent à ca</w:t>
      </w:r>
      <w:r w:rsidRPr="00D320D1">
        <w:t>u</w:t>
      </w:r>
      <w:r w:rsidRPr="00D320D1">
        <w:t>se d’un monopole ou de l’aspect nécessaire et particulier d’un produit, nous proposons une intervention directe de l'État pour ainsi éviter des prix inflationnistes.</w:t>
      </w:r>
    </w:p>
    <w:p w14:paraId="23329493" w14:textId="77777777" w:rsidR="00030893" w:rsidRPr="003574DD" w:rsidRDefault="00030893" w:rsidP="00030893">
      <w:pPr>
        <w:spacing w:before="120" w:after="120"/>
        <w:jc w:val="both"/>
      </w:pPr>
      <w:r w:rsidRPr="003574DD">
        <w:t>Il y a d’autres moyens d'intervention plus directs, mais moins eff</w:t>
      </w:r>
      <w:r w:rsidRPr="003574DD">
        <w:t>i</w:t>
      </w:r>
      <w:r w:rsidRPr="003574DD">
        <w:t>caces. L’</w:t>
      </w:r>
      <w:r>
        <w:t>État</w:t>
      </w:r>
      <w:r w:rsidRPr="003574DD">
        <w:t xml:space="preserve"> peut, par exemple, prélever une taxe écologique ou a</w:t>
      </w:r>
      <w:r w:rsidRPr="003574DD">
        <w:t>c</w:t>
      </w:r>
      <w:r w:rsidRPr="003574DD">
        <w:t>corder de lourds amortissements ainsi que des réductions fiscales à une compagnie qui s’équipe d’un système antipollution. L’</w:t>
      </w:r>
      <w:r>
        <w:t>État</w:t>
      </w:r>
      <w:r w:rsidRPr="003574DD">
        <w:t xml:space="preserve"> pou</w:t>
      </w:r>
      <w:r w:rsidRPr="003574DD">
        <w:t>r</w:t>
      </w:r>
      <w:r w:rsidRPr="003574DD">
        <w:t>rait aussi, à partir d’un degré admis de pollution, imposer des amendes qui iraient en croissant. Ceci pourrait être un point de départ pour su</w:t>
      </w:r>
      <w:r w:rsidRPr="003574DD">
        <w:t>s</w:t>
      </w:r>
      <w:r w:rsidRPr="003574DD">
        <w:t xml:space="preserve">citer la prévention et diminuer les abus. </w:t>
      </w:r>
      <w:r w:rsidRPr="003574DD">
        <w:rPr>
          <w:b/>
          <w:bCs/>
        </w:rPr>
        <w:t xml:space="preserve">L’important enfin ce n'est pas tant d'encourager l’installation d’un système antipollution comme de faire transformer la technique de production qui est, en elle-même, polluante. </w:t>
      </w:r>
      <w:r w:rsidRPr="003574DD">
        <w:t>Malheureusement, ce procédé nécessite un temps énorme.</w:t>
      </w:r>
    </w:p>
    <w:p w14:paraId="667A8EC3" w14:textId="77777777" w:rsidR="00030893" w:rsidRDefault="00030893" w:rsidP="00030893">
      <w:pPr>
        <w:spacing w:before="120" w:after="120"/>
        <w:jc w:val="both"/>
      </w:pPr>
    </w:p>
    <w:p w14:paraId="06C3B3FF" w14:textId="77777777" w:rsidR="00030893" w:rsidRPr="001A3496" w:rsidRDefault="00030893" w:rsidP="00030893">
      <w:pPr>
        <w:pStyle w:val="a"/>
        <w:outlineLvl w:val="0"/>
      </w:pPr>
      <w:r w:rsidRPr="001A3496">
        <w:t>À long terme</w:t>
      </w:r>
    </w:p>
    <w:p w14:paraId="1CDCF95B" w14:textId="77777777" w:rsidR="00030893" w:rsidRDefault="00030893" w:rsidP="00030893">
      <w:pPr>
        <w:spacing w:before="120" w:after="120"/>
        <w:jc w:val="both"/>
      </w:pPr>
    </w:p>
    <w:p w14:paraId="6456E8FB" w14:textId="77777777" w:rsidR="00030893" w:rsidRPr="003574DD" w:rsidRDefault="00030893" w:rsidP="00030893">
      <w:pPr>
        <w:spacing w:before="120" w:after="120"/>
        <w:jc w:val="both"/>
      </w:pPr>
      <w:r w:rsidRPr="003574DD">
        <w:t>Il est possible, par des mesures économiques, de solutionner pa</w:t>
      </w:r>
      <w:r w:rsidRPr="003574DD">
        <w:t>r</w:t>
      </w:r>
      <w:r w:rsidRPr="003574DD">
        <w:t>tiellement le problème écologique</w:t>
      </w:r>
      <w:r>
        <w:t> ;</w:t>
      </w:r>
      <w:r w:rsidRPr="003574DD">
        <w:t xml:space="preserve"> cependant, nous savons que la s</w:t>
      </w:r>
      <w:r w:rsidRPr="003574DD">
        <w:t>o</w:t>
      </w:r>
      <w:r w:rsidRPr="003574DD">
        <w:t>lution n’est pas qu’économique puisqu’il s’agit plus de changer un mode de croissance qu’un mode de production. Une réforme des v</w:t>
      </w:r>
      <w:r w:rsidRPr="003574DD">
        <w:t>a</w:t>
      </w:r>
      <w:r w:rsidRPr="003574DD">
        <w:t>leurs, des principes et de la forme d’évaluation de la croissance m'a</w:t>
      </w:r>
      <w:r w:rsidRPr="003574DD">
        <w:t>p</w:t>
      </w:r>
      <w:r w:rsidRPr="003574DD">
        <w:t>paraît, à long terme, aussi importante, sinon plus, qu'un changement économique immédiat.</w:t>
      </w:r>
    </w:p>
    <w:p w14:paraId="7534C59D" w14:textId="77777777" w:rsidR="00030893" w:rsidRDefault="00030893" w:rsidP="00030893">
      <w:pPr>
        <w:spacing w:before="120" w:after="120"/>
        <w:jc w:val="both"/>
      </w:pPr>
      <w:r w:rsidRPr="003574DD">
        <w:t xml:space="preserve">Une transformation radicale des valeurs, condition sine qua non pour la réussite de la lutte écologique, entraînera nécessairement la naissance de nouvelles structures. C’est dans ce nouveau contexte que la planification devra se soumettre à la décentralisation, la rationalité des moyens à celle des fins et le niveau de vie à la </w:t>
      </w:r>
      <w:r>
        <w:t>« </w:t>
      </w:r>
      <w:r w:rsidRPr="003574DD">
        <w:t>qualité de vie</w:t>
      </w:r>
      <w:r>
        <w:t> »</w:t>
      </w:r>
      <w:r w:rsidRPr="003574DD">
        <w:t>.</w:t>
      </w:r>
    </w:p>
    <w:p w14:paraId="048E0F7A" w14:textId="77777777" w:rsidR="00030893" w:rsidRPr="003574DD" w:rsidRDefault="00030893" w:rsidP="00030893">
      <w:pPr>
        <w:spacing w:before="120" w:after="120"/>
        <w:jc w:val="both"/>
      </w:pPr>
      <w:r>
        <w:t>[185]</w:t>
      </w:r>
    </w:p>
    <w:p w14:paraId="58F45D1D" w14:textId="77777777" w:rsidR="00030893" w:rsidRPr="003574DD" w:rsidRDefault="00030893" w:rsidP="00030893">
      <w:pPr>
        <w:spacing w:before="120" w:after="120"/>
        <w:jc w:val="both"/>
      </w:pPr>
      <w:r w:rsidRPr="003574DD">
        <w:t>Dans un changement de structures de la sorte, la décentralisation est incontestablement le premier pas. Il est évident qu’une décentral</w:t>
      </w:r>
      <w:r w:rsidRPr="003574DD">
        <w:t>i</w:t>
      </w:r>
      <w:r w:rsidRPr="003574DD">
        <w:t>sation complète est utopique, mais il est aussi utopique de conserver ce culte de l'élite (technocrate) en ce qui a trait aux principes du fon</w:t>
      </w:r>
      <w:r w:rsidRPr="003574DD">
        <w:t>c</w:t>
      </w:r>
      <w:r w:rsidRPr="003574DD">
        <w:t>tionnement social. De par sa spécialisation, il est aussi difficile au technocrate de déterminer notre fin, nos principes et nos besoins qu'il est difficile au simple citoyen de comprendre les complexités techn</w:t>
      </w:r>
      <w:r w:rsidRPr="003574DD">
        <w:t>o</w:t>
      </w:r>
      <w:r w:rsidRPr="003574DD">
        <w:t>logiques. Par conséquent, il devient de plus en plus nécessaire d’avoir un flux particulier ascendant qui donnerait des structures, des princ</w:t>
      </w:r>
      <w:r w:rsidRPr="003574DD">
        <w:t>i</w:t>
      </w:r>
      <w:r w:rsidRPr="003574DD">
        <w:t>pes et des fins à partir de la base, pour ensuite en arriver à un flux pr</w:t>
      </w:r>
      <w:r w:rsidRPr="003574DD">
        <w:t>a</w:t>
      </w:r>
      <w:r w:rsidRPr="003574DD">
        <w:t>tique descendant qui ne serait rien d’autre que l’application technique et concrète du flux ascendant. Il devient non seulement important de décentraliser le pouvoir décisionnel dans ses principes, mais de déce</w:t>
      </w:r>
      <w:r w:rsidRPr="003574DD">
        <w:t>n</w:t>
      </w:r>
      <w:r w:rsidRPr="003574DD">
        <w:t>traliser aussi les composantes physiques de notre société. Ainsi, il d</w:t>
      </w:r>
      <w:r w:rsidRPr="003574DD">
        <w:t>e</w:t>
      </w:r>
      <w:r w:rsidRPr="003574DD">
        <w:t>vie</w:t>
      </w:r>
      <w:r>
        <w:t>nt urgent de briser les mégalo</w:t>
      </w:r>
      <w:r w:rsidRPr="003574DD">
        <w:t>polis, de décentraliser et de régional</w:t>
      </w:r>
      <w:r w:rsidRPr="003574DD">
        <w:t>i</w:t>
      </w:r>
      <w:r w:rsidRPr="003574DD">
        <w:t>ser les villes, de limiter leur population, etc. Si on ne veut pas que la ville casse, comme à New-York et à Tokyo, il faudra d’abord la d</w:t>
      </w:r>
      <w:r w:rsidRPr="003574DD">
        <w:t>é</w:t>
      </w:r>
      <w:r w:rsidRPr="003574DD">
        <w:t>centraliser, la réduire et la limiter pour ensuite la décongestionner.</w:t>
      </w:r>
    </w:p>
    <w:p w14:paraId="31A4F84E" w14:textId="77777777" w:rsidR="00030893" w:rsidRPr="003574DD" w:rsidRDefault="00030893" w:rsidP="00030893">
      <w:pPr>
        <w:spacing w:before="120" w:after="120"/>
        <w:jc w:val="both"/>
      </w:pPr>
      <w:r w:rsidRPr="003574DD">
        <w:t>La décentralisation ne peut se faire s'il n'y a pas de planification. Il faut planifier non plus pour cinq ans, mais pour dix, vingt, voire m</w:t>
      </w:r>
      <w:r w:rsidRPr="003574DD">
        <w:t>ê</w:t>
      </w:r>
      <w:r w:rsidRPr="003574DD">
        <w:t xml:space="preserve">me trente ans. Certes, la planification existe, le renversement de la </w:t>
      </w:r>
      <w:r>
        <w:t>« </w:t>
      </w:r>
      <w:r w:rsidRPr="003574DD">
        <w:t>séquence classique</w:t>
      </w:r>
      <w:r>
        <w:t> »</w:t>
      </w:r>
      <w:r w:rsidRPr="003574DD">
        <w:t xml:space="preserve"> en est l’effet, mais elle est en fonction de l’offre possible et non du besoin, en fonction de l’efficacité technol</w:t>
      </w:r>
      <w:r w:rsidRPr="003574DD">
        <w:t>o</w:t>
      </w:r>
      <w:r w:rsidRPr="003574DD">
        <w:t xml:space="preserve">gique et non sociale, dans le cadre de certains moyens et non d’une fin collective prédéterminée. Notre société actuelle planifie et rationalise, mais comme le fait remarquer Herbert Marcuse </w:t>
      </w:r>
      <w:r>
        <w:t>« </w:t>
      </w:r>
      <w:r w:rsidRPr="003574DD">
        <w:t>sa rationalité, son progrès et son développement sont irrationnels dans leur princ</w:t>
      </w:r>
      <w:r w:rsidRPr="003574DD">
        <w:t>i</w:t>
      </w:r>
      <w:r w:rsidRPr="003574DD">
        <w:t>pe</w:t>
      </w:r>
      <w:r>
        <w:t> »</w:t>
      </w:r>
      <w:r w:rsidRPr="003574DD">
        <w:t>.</w:t>
      </w:r>
      <w:r>
        <w:t> </w:t>
      </w:r>
      <w:r>
        <w:rPr>
          <w:rStyle w:val="Appelnotedebasdep"/>
        </w:rPr>
        <w:footnoteReference w:id="242"/>
      </w:r>
      <w:r w:rsidRPr="001F6420">
        <w:t xml:space="preserve"> </w:t>
      </w:r>
      <w:r w:rsidRPr="003574DD">
        <w:t>C’est aujourd'hui, avec l’aide de l’informatique et des tél</w:t>
      </w:r>
      <w:r w:rsidRPr="003574DD">
        <w:t>é</w:t>
      </w:r>
      <w:r w:rsidRPr="003574DD">
        <w:t>communications, que nous pouvons vraiment décentraliser en rejo</w:t>
      </w:r>
      <w:r w:rsidRPr="003574DD">
        <w:t>i</w:t>
      </w:r>
      <w:r w:rsidRPr="003574DD">
        <w:t>gnant les citoyens, et planifier en coordonnant les moyens pour r</w:t>
      </w:r>
      <w:r w:rsidRPr="003574DD">
        <w:t>é</w:t>
      </w:r>
      <w:r w:rsidRPr="003574DD">
        <w:t>pondre aux fins souhaitées par la population.</w:t>
      </w:r>
    </w:p>
    <w:p w14:paraId="20D688DA" w14:textId="77777777" w:rsidR="00030893" w:rsidRPr="003574DD" w:rsidRDefault="00030893" w:rsidP="00030893">
      <w:pPr>
        <w:spacing w:before="120" w:after="120"/>
        <w:jc w:val="both"/>
      </w:pPr>
      <w:r w:rsidRPr="003574DD">
        <w:t xml:space="preserve">La nécessité de centres cybernétiques et mésologiques ne fait plus de doute. Il devient urgent d’étudier à la fois l'innovation scientifique, son influence sur l'environnement physique et psychologique, ainsi que son coût écologique. </w:t>
      </w:r>
      <w:r>
        <w:t>À</w:t>
      </w:r>
      <w:r w:rsidRPr="003574DD">
        <w:t xml:space="preserve"> partir d’un barème de valeurs, il faudra faire la balance entre</w:t>
      </w:r>
      <w:r>
        <w:t xml:space="preserve"> [186] </w:t>
      </w:r>
      <w:r w:rsidRPr="003574DD">
        <w:t>l’utilisation de l’innovation technologique et l’écoprix qui peut en découler. Dans ce nouveau mode social, il sera important de prévoir et de conceptualiser, par des centres de prospe</w:t>
      </w:r>
      <w:r w:rsidRPr="003574DD">
        <w:t>c</w:t>
      </w:r>
      <w:r w:rsidRPr="003574DD">
        <w:t>tive, les conjonctures de notre devenir.</w:t>
      </w:r>
    </w:p>
    <w:p w14:paraId="614CD5BB" w14:textId="77777777" w:rsidR="00030893" w:rsidRPr="003574DD" w:rsidRDefault="00030893" w:rsidP="00030893">
      <w:pPr>
        <w:spacing w:before="120" w:after="120"/>
        <w:jc w:val="both"/>
      </w:pPr>
      <w:r w:rsidRPr="003574DD">
        <w:t>Un redressement socio-écologique de la sorte est parfaitement po</w:t>
      </w:r>
      <w:r w:rsidRPr="003574DD">
        <w:t>s</w:t>
      </w:r>
      <w:r w:rsidRPr="003574DD">
        <w:t>sible. En effet, notre société a démontré qu'elle possède la technologie et la rationalité dans ses moyens. Il importe donc pour nous d’insérer cette rationalité dans une prospective sociale soumise à des principes et à des fins décentralisés au niveau de la base.</w:t>
      </w:r>
    </w:p>
    <w:p w14:paraId="5BB04C29" w14:textId="77777777" w:rsidR="00030893" w:rsidRPr="003574DD" w:rsidRDefault="00030893" w:rsidP="00030893">
      <w:pPr>
        <w:spacing w:before="120" w:after="120"/>
        <w:jc w:val="both"/>
      </w:pPr>
      <w:r w:rsidRPr="003574DD">
        <w:t xml:space="preserve">Une action à long terme et qui a son point de départ à la base ne peut reposer que sur le degré de </w:t>
      </w:r>
      <w:r>
        <w:t>« </w:t>
      </w:r>
      <w:r w:rsidRPr="003574DD">
        <w:t>conscientisation</w:t>
      </w:r>
      <w:r>
        <w:t> »</w:t>
      </w:r>
      <w:r w:rsidRPr="003574DD">
        <w:t xml:space="preserve"> des citoyens. Il est donc évident que l'information est un premier pas pour en arriver à l’éducation. Notre société ne pourra envisager favorablement le futur si elle ne comprend pas l’importance d'une éducation mésologique étendue à tous les niveaux de la société. Ceci me semble être la cond</w:t>
      </w:r>
      <w:r w:rsidRPr="003574DD">
        <w:t>i</w:t>
      </w:r>
      <w:r w:rsidRPr="003574DD">
        <w:t>tion sine qua non pour que l’homme, dans sa maîtrise de soi-même, cesse d’être en contradiction avec la maîtrise de son environnement.</w:t>
      </w:r>
    </w:p>
    <w:p w14:paraId="1566A9F2" w14:textId="77777777" w:rsidR="00030893" w:rsidRDefault="00030893" w:rsidP="00030893">
      <w:pPr>
        <w:spacing w:before="120" w:after="120"/>
        <w:jc w:val="both"/>
      </w:pPr>
    </w:p>
    <w:p w14:paraId="1E9275B8" w14:textId="77777777" w:rsidR="00030893" w:rsidRDefault="00030893" w:rsidP="00030893">
      <w:pPr>
        <w:spacing w:before="120" w:after="120"/>
        <w:jc w:val="both"/>
      </w:pPr>
    </w:p>
    <w:p w14:paraId="73BACE49" w14:textId="77777777" w:rsidR="00030893" w:rsidRPr="00D71632" w:rsidRDefault="00030893" w:rsidP="00030893">
      <w:pPr>
        <w:pStyle w:val="planche"/>
        <w:outlineLvl w:val="0"/>
      </w:pPr>
      <w:r w:rsidRPr="00D71632">
        <w:t>CONCLUSION</w:t>
      </w:r>
    </w:p>
    <w:p w14:paraId="6088BA6F" w14:textId="77777777" w:rsidR="00030893" w:rsidRDefault="00030893" w:rsidP="00030893">
      <w:pPr>
        <w:spacing w:before="120" w:after="120"/>
        <w:jc w:val="both"/>
      </w:pPr>
    </w:p>
    <w:p w14:paraId="78650E29" w14:textId="77777777" w:rsidR="00030893" w:rsidRPr="003574DD" w:rsidRDefault="00030893" w:rsidP="00030893">
      <w:pPr>
        <w:spacing w:before="120" w:after="120"/>
        <w:jc w:val="both"/>
      </w:pPr>
      <w:r w:rsidRPr="003574DD">
        <w:t>Dans un monde où la rationalité règne partout, sauf dans les fins, dans un monde où l’espace psychologiquement vital par habitant se rétrécit, dans un monde enfin qui gaspille ses ressources naturelles et détruit l’équilibre écologique, dans un monde de la sorte, il devient nécessaire d’intervenir pour changer radicalement le système de v</w:t>
      </w:r>
      <w:r w:rsidRPr="003574DD">
        <w:t>a</w:t>
      </w:r>
      <w:r w:rsidRPr="003574DD">
        <w:t xml:space="preserve">leurs et le mode de croissance. Il devient nécessaire, par l’intermédiaire d'une planification issue d’abord d’un flux ascendant, d’annihiler le renversement de la </w:t>
      </w:r>
      <w:r>
        <w:t>« </w:t>
      </w:r>
      <w:r w:rsidRPr="003574DD">
        <w:t>séquence classique</w:t>
      </w:r>
      <w:r>
        <w:t> »</w:t>
      </w:r>
      <w:r w:rsidRPr="003574DD">
        <w:t xml:space="preserve"> et de répo</w:t>
      </w:r>
      <w:r w:rsidRPr="003574DD">
        <w:t>n</w:t>
      </w:r>
      <w:r w:rsidRPr="003574DD">
        <w:t>dre aux vrais besoins par la production de valeurs d’usage. Il devient aussi primordial, par la décentralisation, de redonner aux citoyens le choix de leurs fins, qu’il est essentiel, en passant par la prospective, de révéler à la population la diversité des choix possibles à prendre, entre divers moyens, pour en arriver à des fins prédéterminées.</w:t>
      </w:r>
    </w:p>
    <w:p w14:paraId="57DD32EE" w14:textId="77777777" w:rsidR="00030893" w:rsidRPr="003574DD" w:rsidRDefault="00030893" w:rsidP="00030893">
      <w:pPr>
        <w:spacing w:before="120" w:after="120"/>
        <w:jc w:val="both"/>
      </w:pPr>
      <w:r w:rsidRPr="003574DD">
        <w:t>Dans une nouvelle définition de l’économie en tant que globalité, notre société doit trouver d’autres modes dévaluation de la croissance économique. Le P.N.B. devra désormais tenir compte de son rôle a</w:t>
      </w:r>
      <w:r w:rsidRPr="003574DD">
        <w:t>l</w:t>
      </w:r>
      <w:r w:rsidRPr="003574DD">
        <w:t>ternatif et de son écoprix à court</w:t>
      </w:r>
      <w:r>
        <w:t xml:space="preserve"> [187] </w:t>
      </w:r>
      <w:r w:rsidRPr="003574DD">
        <w:t>et à long terme. Il est évident qu'une nouvelle croissance technol</w:t>
      </w:r>
      <w:r w:rsidRPr="003574DD">
        <w:t>o</w:t>
      </w:r>
      <w:r w:rsidRPr="003574DD">
        <w:t>gique devra se soumettre à une efficacité sociale planifiée en fonction des besoins.</w:t>
      </w:r>
    </w:p>
    <w:p w14:paraId="5BF7AE00" w14:textId="77777777" w:rsidR="00030893" w:rsidRPr="003574DD" w:rsidRDefault="00030893" w:rsidP="00030893">
      <w:pPr>
        <w:spacing w:before="120" w:after="120"/>
        <w:jc w:val="both"/>
      </w:pPr>
      <w:r w:rsidRPr="003574DD">
        <w:t>Notre situation écologique est d'autant plus dangereuse que nous faisons face à une croissance exponentielle, et ce dans un domaine fini, la terre.</w:t>
      </w:r>
    </w:p>
    <w:p w14:paraId="47DB1229" w14:textId="77777777" w:rsidR="00030893" w:rsidRPr="003574DD" w:rsidRDefault="00030893" w:rsidP="00030893">
      <w:pPr>
        <w:spacing w:before="120" w:after="120"/>
        <w:jc w:val="both"/>
      </w:pPr>
      <w:r w:rsidRPr="003574DD">
        <w:t>Nous connaissons tous l’exemple du nénuphar</w:t>
      </w:r>
      <w:r>
        <w:t> : </w:t>
      </w:r>
      <w:r>
        <w:rPr>
          <w:rStyle w:val="Appelnotedebasdep"/>
        </w:rPr>
        <w:footnoteReference w:id="243"/>
      </w:r>
      <w:r w:rsidRPr="00F75F75">
        <w:t xml:space="preserve"> </w:t>
      </w:r>
      <w:r w:rsidRPr="003574DD">
        <w:t>un nén</w:t>
      </w:r>
      <w:r w:rsidRPr="003574DD">
        <w:t>u</w:t>
      </w:r>
      <w:r w:rsidRPr="003574DD">
        <w:t>phar dans un lac double sa surface à tous les jours. S'il lui faut 50 jours pour couvrir tout le lac, et ainsi détruire la faune aquatique, quand a</w:t>
      </w:r>
      <w:r w:rsidRPr="003574DD">
        <w:t>u</w:t>
      </w:r>
      <w:r w:rsidRPr="003574DD">
        <w:t>ra-t-il couvert la moitié de la surface, dernière étape pour agir</w:t>
      </w:r>
      <w:r>
        <w:t> ?</w:t>
      </w:r>
      <w:r w:rsidRPr="003574DD">
        <w:t xml:space="preserve"> Le 49ième jour nous fait peur. Il nous fait peur parce que le 50ième jour fera à lui seul autant de dommage que les quarante-neuf autres.</w:t>
      </w:r>
    </w:p>
    <w:p w14:paraId="3A5498C5" w14:textId="77777777" w:rsidR="00030893" w:rsidRDefault="00030893" w:rsidP="00030893">
      <w:pPr>
        <w:spacing w:before="120" w:after="120"/>
        <w:jc w:val="both"/>
      </w:pPr>
      <w:r w:rsidRPr="003574DD">
        <w:t>Devant l'accélération du rythme de destruction de notre enviro</w:t>
      </w:r>
      <w:r w:rsidRPr="003574DD">
        <w:t>n</w:t>
      </w:r>
      <w:r w:rsidRPr="003574DD">
        <w:t>nement, il vient à nos lèvres une question sans équivoque</w:t>
      </w:r>
      <w:r>
        <w:t> :</w:t>
      </w:r>
      <w:r w:rsidRPr="003574DD">
        <w:t xml:space="preserve"> à savoir si ce 49ième jour n'est pas aujourd’hui.</w:t>
      </w:r>
    </w:p>
    <w:p w14:paraId="5A758A4B" w14:textId="77777777" w:rsidR="00030893" w:rsidRDefault="00030893" w:rsidP="00030893">
      <w:pPr>
        <w:pStyle w:val="p"/>
      </w:pPr>
      <w:r>
        <w:br w:type="page"/>
        <w:t>[188]</w:t>
      </w:r>
    </w:p>
    <w:p w14:paraId="6A473915" w14:textId="77777777" w:rsidR="00030893" w:rsidRPr="00E07116" w:rsidRDefault="00030893" w:rsidP="00030893">
      <w:pPr>
        <w:jc w:val="both"/>
      </w:pPr>
    </w:p>
    <w:p w14:paraId="4965D2AA" w14:textId="77777777" w:rsidR="00030893" w:rsidRPr="001833FC" w:rsidRDefault="00030893" w:rsidP="00030893">
      <w:pPr>
        <w:jc w:val="both"/>
      </w:pPr>
    </w:p>
    <w:p w14:paraId="624F9D25" w14:textId="77777777" w:rsidR="00030893" w:rsidRPr="001833FC" w:rsidRDefault="00030893" w:rsidP="00030893">
      <w:pPr>
        <w:jc w:val="both"/>
      </w:pPr>
    </w:p>
    <w:p w14:paraId="234C8908" w14:textId="77777777" w:rsidR="00030893" w:rsidRPr="00E23720" w:rsidRDefault="00030893" w:rsidP="00030893">
      <w:pPr>
        <w:spacing w:after="120"/>
        <w:ind w:firstLine="0"/>
        <w:jc w:val="center"/>
        <w:rPr>
          <w:sz w:val="24"/>
        </w:rPr>
      </w:pPr>
      <w:bookmarkStart w:id="20" w:name="CRITERE_no_11_Etudes_texte_7"/>
      <w:r w:rsidRPr="00E23720">
        <w:rPr>
          <w:b/>
          <w:color w:val="000080"/>
          <w:sz w:val="24"/>
        </w:rPr>
        <w:t>Revue CRIT</w:t>
      </w:r>
      <w:r w:rsidRPr="00E23720">
        <w:rPr>
          <w:b/>
          <w:color w:val="FF0000"/>
          <w:sz w:val="24"/>
        </w:rPr>
        <w:t>È</w:t>
      </w:r>
      <w:r w:rsidRPr="00E23720">
        <w:rPr>
          <w:b/>
          <w:color w:val="000080"/>
          <w:sz w:val="24"/>
        </w:rPr>
        <w:t>RE, No 11,</w:t>
      </w:r>
      <w:r w:rsidRPr="00E23720">
        <w:rPr>
          <w:b/>
          <w:color w:val="000080"/>
          <w:sz w:val="24"/>
        </w:rPr>
        <w:br/>
        <w:t>“</w:t>
      </w:r>
      <w:r w:rsidRPr="00E23720">
        <w:rPr>
          <w:b/>
          <w:i/>
          <w:sz w:val="24"/>
        </w:rPr>
        <w:t>Croissance et démesure</w:t>
      </w:r>
      <w:r w:rsidRPr="00E23720">
        <w:rPr>
          <w:b/>
          <w:color w:val="000080"/>
          <w:sz w:val="24"/>
        </w:rPr>
        <w:t>”.</w:t>
      </w:r>
    </w:p>
    <w:p w14:paraId="4A31C3A9" w14:textId="77777777" w:rsidR="00030893" w:rsidRPr="001833FC" w:rsidRDefault="00030893" w:rsidP="00030893">
      <w:pPr>
        <w:spacing w:after="120"/>
        <w:ind w:firstLine="0"/>
        <w:jc w:val="center"/>
        <w:outlineLvl w:val="0"/>
        <w:rPr>
          <w:b/>
          <w:color w:val="FF0000"/>
          <w:sz w:val="24"/>
          <w:u w:val="single"/>
        </w:rPr>
      </w:pPr>
      <w:r>
        <w:rPr>
          <w:b/>
          <w:color w:val="FF0000"/>
          <w:sz w:val="24"/>
          <w:u w:val="single"/>
        </w:rPr>
        <w:t>ÉTUDES</w:t>
      </w:r>
    </w:p>
    <w:p w14:paraId="722BF65E" w14:textId="77777777" w:rsidR="00030893" w:rsidRDefault="00030893" w:rsidP="00030893">
      <w:pPr>
        <w:pStyle w:val="Titreniveau2"/>
      </w:pPr>
      <w:r w:rsidRPr="001833FC">
        <w:t>“</w:t>
      </w:r>
      <w:r>
        <w:t>De l’</w:t>
      </w:r>
      <w:r>
        <w:rPr>
          <w:i/>
        </w:rPr>
        <w:t>homo faber</w:t>
      </w:r>
      <w:r>
        <w:br/>
        <w:t>à l’</w:t>
      </w:r>
      <w:r>
        <w:rPr>
          <w:i/>
        </w:rPr>
        <w:t>homo sapiens</w:t>
      </w:r>
      <w:r w:rsidRPr="001833FC">
        <w:t>.</w:t>
      </w:r>
      <w:r>
        <w:t>”</w:t>
      </w:r>
    </w:p>
    <w:bookmarkEnd w:id="20"/>
    <w:p w14:paraId="1B977B66" w14:textId="77777777" w:rsidR="00030893" w:rsidRPr="001833FC" w:rsidRDefault="00030893" w:rsidP="00030893">
      <w:pPr>
        <w:jc w:val="both"/>
        <w:rPr>
          <w:szCs w:val="36"/>
        </w:rPr>
      </w:pPr>
    </w:p>
    <w:p w14:paraId="1D65A64A" w14:textId="77777777" w:rsidR="00030893" w:rsidRPr="001833FC" w:rsidRDefault="00030893" w:rsidP="00030893">
      <w:pPr>
        <w:jc w:val="both"/>
      </w:pPr>
    </w:p>
    <w:p w14:paraId="5FA91B21" w14:textId="77777777" w:rsidR="00030893" w:rsidRPr="00ED6677" w:rsidRDefault="00030893" w:rsidP="00030893">
      <w:pPr>
        <w:pStyle w:val="suite"/>
        <w:outlineLvl w:val="0"/>
        <w:rPr>
          <w:b w:val="0"/>
        </w:rPr>
      </w:pPr>
      <w:r>
        <w:t>Jean PROULX</w:t>
      </w:r>
    </w:p>
    <w:p w14:paraId="7582AE4E" w14:textId="77777777" w:rsidR="00030893" w:rsidRPr="001833FC" w:rsidRDefault="00030893" w:rsidP="00030893">
      <w:pPr>
        <w:jc w:val="both"/>
      </w:pPr>
    </w:p>
    <w:p w14:paraId="3165E710" w14:textId="77777777" w:rsidR="00030893" w:rsidRPr="00E07116" w:rsidRDefault="00030893" w:rsidP="00030893">
      <w:pPr>
        <w:jc w:val="both"/>
      </w:pPr>
    </w:p>
    <w:p w14:paraId="2D5E2D0D" w14:textId="77777777" w:rsidR="00030893" w:rsidRPr="00384B20" w:rsidRDefault="00030893" w:rsidP="00030893">
      <w:pPr>
        <w:ind w:right="90" w:firstLine="0"/>
        <w:jc w:val="both"/>
        <w:outlineLvl w:val="0"/>
        <w:rPr>
          <w:sz w:val="20"/>
        </w:rPr>
      </w:pPr>
      <w:hyperlink w:anchor="sommaire" w:history="1">
        <w:r w:rsidRPr="00E23720">
          <w:rPr>
            <w:rStyle w:val="Hyperlien"/>
            <w:sz w:val="20"/>
          </w:rPr>
          <w:t>Retour au sommaire</w:t>
        </w:r>
      </w:hyperlink>
    </w:p>
    <w:p w14:paraId="10F31634" w14:textId="77777777" w:rsidR="00030893" w:rsidRPr="003574DD" w:rsidRDefault="00030893" w:rsidP="00030893">
      <w:pPr>
        <w:spacing w:before="120" w:after="120"/>
        <w:jc w:val="both"/>
      </w:pPr>
      <w:r w:rsidRPr="003574DD">
        <w:t>Certains croient que la technique résoudra d’elle-même les pr</w:t>
      </w:r>
      <w:r w:rsidRPr="003574DD">
        <w:t>o</w:t>
      </w:r>
      <w:r w:rsidRPr="003574DD">
        <w:t>blèmes qu’elle pose à l’humanité. C'est lui faire trop d'honneur</w:t>
      </w:r>
      <w:r>
        <w:t> !</w:t>
      </w:r>
      <w:r w:rsidRPr="003574DD">
        <w:t xml:space="preserve"> C’est croire que le destin, et non la liberté responsable, se chargera du de</w:t>
      </w:r>
      <w:r w:rsidRPr="003574DD">
        <w:t>s</w:t>
      </w:r>
      <w:r w:rsidRPr="003574DD">
        <w:t>tin. L’illusion est grande, comme est profond le culte idolâtrique voué au progrès technologique. Et l'homme moderne se livre tout entier à cette forme de la croissance, à la manière de Faust livrant son âme au diable. Bien sûr, le progrès technologique n'est pas en lui-même di</w:t>
      </w:r>
      <w:r w:rsidRPr="003574DD">
        <w:t>a</w:t>
      </w:r>
      <w:r w:rsidRPr="003574DD">
        <w:t>bolique. Il le devient par l'espérance illusoire de ceux qui placent en lui leur salut. Ceux-là font de l’absolu avec du relatif, de l’infini avec du fini, de l’inconditionné avec du conditionné. Là résident le diabol</w:t>
      </w:r>
      <w:r w:rsidRPr="003574DD">
        <w:t>i</w:t>
      </w:r>
      <w:r w:rsidRPr="003574DD">
        <w:t>que et l’idolâtrie. Bergson disait de notre civilisation quelle était aphrodisiaque. Il faudrait peut-être aller plus loin et affirmer que notre civilisation (sécularisée) est idolâtrique. C’est une merveilleuse m</w:t>
      </w:r>
      <w:r w:rsidRPr="003574DD">
        <w:t>a</w:t>
      </w:r>
      <w:r w:rsidRPr="003574DD">
        <w:t>chine à fabriquer des idoles. Le progrès technologique, comme le sexe, n’est que l'une d’entre elles, cherchant à s'approprier pour lui seul tout l’espace culturel.</w:t>
      </w:r>
    </w:p>
    <w:p w14:paraId="58A7917F" w14:textId="77777777" w:rsidR="00030893" w:rsidRPr="003574DD" w:rsidRDefault="00030893" w:rsidP="00030893">
      <w:pPr>
        <w:spacing w:before="120" w:after="120"/>
        <w:jc w:val="both"/>
      </w:pPr>
      <w:r w:rsidRPr="003574DD">
        <w:t xml:space="preserve">Non, les problèmes soulevés par la technique ne trouveront pas immédiatement de solutions dans leur ordre propre. Aux problèmes du </w:t>
      </w:r>
      <w:r w:rsidRPr="003574DD">
        <w:rPr>
          <w:b/>
          <w:bCs/>
        </w:rPr>
        <w:t xml:space="preserve">progrès technologique, </w:t>
      </w:r>
      <w:r w:rsidRPr="003574DD">
        <w:t>il faut proposer</w:t>
      </w:r>
      <w:r>
        <w:t xml:space="preserve"> [189] </w:t>
      </w:r>
      <w:r w:rsidRPr="003574DD">
        <w:t xml:space="preserve">d’abord des solutions de </w:t>
      </w:r>
      <w:r w:rsidRPr="003574DD">
        <w:rPr>
          <w:b/>
          <w:bCs/>
        </w:rPr>
        <w:t>progrès humain</w:t>
      </w:r>
      <w:r>
        <w:rPr>
          <w:b/>
          <w:bCs/>
        </w:rPr>
        <w:t> ;</w:t>
      </w:r>
      <w:r w:rsidRPr="003574DD">
        <w:rPr>
          <w:b/>
          <w:bCs/>
        </w:rPr>
        <w:t xml:space="preserve"> </w:t>
      </w:r>
      <w:r w:rsidRPr="003574DD">
        <w:t>aux inquiétudes soul</w:t>
      </w:r>
      <w:r w:rsidRPr="003574DD">
        <w:t>e</w:t>
      </w:r>
      <w:r w:rsidRPr="003574DD">
        <w:t xml:space="preserve">vées par </w:t>
      </w:r>
      <w:r w:rsidRPr="003574DD">
        <w:rPr>
          <w:b/>
          <w:bCs/>
        </w:rPr>
        <w:t xml:space="preserve">la puissance, </w:t>
      </w:r>
      <w:r w:rsidRPr="003574DD">
        <w:t xml:space="preserve">on répond par </w:t>
      </w:r>
      <w:r w:rsidRPr="003574DD">
        <w:rPr>
          <w:b/>
          <w:bCs/>
        </w:rPr>
        <w:t xml:space="preserve">la sagesse en </w:t>
      </w:r>
      <w:r w:rsidRPr="003574DD">
        <w:t>premier lieu</w:t>
      </w:r>
      <w:r>
        <w:t> ;</w:t>
      </w:r>
      <w:r w:rsidRPr="003574DD">
        <w:t xml:space="preserve"> aux soucis que nous apporte </w:t>
      </w:r>
      <w:r w:rsidRPr="003574DD">
        <w:rPr>
          <w:b/>
          <w:bCs/>
        </w:rPr>
        <w:t xml:space="preserve">l'homo faber, </w:t>
      </w:r>
      <w:r w:rsidRPr="003574DD">
        <w:t xml:space="preserve">on oppose avant tout l'attitude de </w:t>
      </w:r>
      <w:r w:rsidRPr="003574DD">
        <w:rPr>
          <w:b/>
          <w:bCs/>
        </w:rPr>
        <w:t xml:space="preserve">l’homo sapiens, </w:t>
      </w:r>
      <w:r w:rsidRPr="003574DD">
        <w:t>tourné vers les fins et les valeurs</w:t>
      </w:r>
      <w:r>
        <w:t> ;</w:t>
      </w:r>
      <w:r w:rsidRPr="003574DD">
        <w:t xml:space="preserve"> à la crise de </w:t>
      </w:r>
      <w:r w:rsidRPr="003574DD">
        <w:rPr>
          <w:b/>
          <w:bCs/>
        </w:rPr>
        <w:t xml:space="preserve">la croissance </w:t>
      </w:r>
      <w:r w:rsidRPr="003574DD">
        <w:t xml:space="preserve">(de l’ordre de la quantité), on répond par </w:t>
      </w:r>
      <w:r w:rsidRPr="003574DD">
        <w:rPr>
          <w:b/>
          <w:bCs/>
        </w:rPr>
        <w:t>le développ</w:t>
      </w:r>
      <w:r w:rsidRPr="003574DD">
        <w:rPr>
          <w:b/>
          <w:bCs/>
        </w:rPr>
        <w:t>e</w:t>
      </w:r>
      <w:r w:rsidRPr="003574DD">
        <w:rPr>
          <w:b/>
          <w:bCs/>
        </w:rPr>
        <w:t xml:space="preserve">ment </w:t>
      </w:r>
      <w:r w:rsidRPr="003574DD">
        <w:t>(de l’ordre de la qualité)</w:t>
      </w:r>
      <w:r>
        <w:t> ;</w:t>
      </w:r>
      <w:r w:rsidRPr="003574DD">
        <w:t xml:space="preserve"> en d’autres termes, </w:t>
      </w:r>
      <w:r w:rsidRPr="003574DD">
        <w:rPr>
          <w:b/>
          <w:bCs/>
        </w:rPr>
        <w:t xml:space="preserve">au destin, </w:t>
      </w:r>
      <w:r w:rsidRPr="003574DD">
        <w:t xml:space="preserve">il faut opposer </w:t>
      </w:r>
      <w:r w:rsidRPr="003574DD">
        <w:rPr>
          <w:b/>
          <w:bCs/>
        </w:rPr>
        <w:t xml:space="preserve">la liberté, </w:t>
      </w:r>
      <w:r w:rsidRPr="003574DD">
        <w:t>capable de le juger, de l'assumer et de l’orienter.</w:t>
      </w:r>
    </w:p>
    <w:p w14:paraId="2F858F5A" w14:textId="77777777" w:rsidR="00030893" w:rsidRPr="003574DD" w:rsidRDefault="00030893" w:rsidP="00030893">
      <w:pPr>
        <w:spacing w:before="120" w:after="120"/>
        <w:jc w:val="both"/>
      </w:pPr>
      <w:r w:rsidRPr="003574DD">
        <w:t xml:space="preserve">Le progrès humain, la sagesse, le développement et la liberté ne sont pas de vagues utopies. Tout cela indique un monde de valeurs et des tâches particulières pour notre </w:t>
      </w:r>
      <w:r>
        <w:t>« </w:t>
      </w:r>
      <w:r w:rsidRPr="003574DD">
        <w:t>âge technique</w:t>
      </w:r>
      <w:r>
        <w:t> »</w:t>
      </w:r>
      <w:r w:rsidRPr="003574DD">
        <w:t>. La crise actuelle du progrès technologique nous offre certaines chances de progrès h</w:t>
      </w:r>
      <w:r w:rsidRPr="003574DD">
        <w:t>u</w:t>
      </w:r>
      <w:r w:rsidRPr="003574DD">
        <w:t>main. Elle est un appel lancé par le destin à la liberté, pour que celle-ci propose des valeurs et des fins, indique des tâches particulières, te</w:t>
      </w:r>
      <w:r w:rsidRPr="003574DD">
        <w:t>n</w:t>
      </w:r>
      <w:r w:rsidRPr="003574DD">
        <w:t>te d'établir des structures plus humaines en ce temps-ci et à ce m</w:t>
      </w:r>
      <w:r w:rsidRPr="003574DD">
        <w:t>o</w:t>
      </w:r>
      <w:r w:rsidRPr="003574DD">
        <w:t>ment-ci.</w:t>
      </w:r>
    </w:p>
    <w:p w14:paraId="31D93DD9" w14:textId="77777777" w:rsidR="00030893" w:rsidRDefault="00030893" w:rsidP="00030893">
      <w:pPr>
        <w:spacing w:before="120" w:after="120"/>
        <w:jc w:val="both"/>
      </w:pPr>
      <w:r w:rsidRPr="003574DD">
        <w:t>J’ai cherché, pour ma part, auprès de quelques philosophes et scientifiques, à mieux comprendre la crise du progrès technique que nous traversons</w:t>
      </w:r>
      <w:r>
        <w:t> ;</w:t>
      </w:r>
      <w:r w:rsidRPr="003574DD">
        <w:t xml:space="preserve"> à mieux saisir les chances d’un progrès humain, d’abord au niveau des valeurs et des fins, ensuite à celui des stratégies et des structures. Mon seul but, ici, est de transmettre au lecteur les observations qui m'ont frappé et les réflexions qui m'ont nourri. Pour le reste, je le renvoie à ces quelques lectures à la fois angoissantes et réconfortantes, puisqu’elles nous révèlent, d’une part, une crise pr</w:t>
      </w:r>
      <w:r w:rsidRPr="003574DD">
        <w:t>o</w:t>
      </w:r>
      <w:r w:rsidRPr="003574DD">
        <w:t>fonde et nous proposent, d’autre part, des éléments de solution.</w:t>
      </w:r>
    </w:p>
    <w:p w14:paraId="7626729D" w14:textId="77777777" w:rsidR="00030893" w:rsidRPr="003574DD" w:rsidRDefault="00030893" w:rsidP="00030893">
      <w:pPr>
        <w:spacing w:before="120" w:after="120"/>
        <w:jc w:val="both"/>
      </w:pPr>
    </w:p>
    <w:p w14:paraId="3C07E77F" w14:textId="77777777" w:rsidR="00030893" w:rsidRPr="003B21EC" w:rsidRDefault="00030893" w:rsidP="00030893">
      <w:pPr>
        <w:pStyle w:val="a"/>
        <w:rPr>
          <w:szCs w:val="28"/>
        </w:rPr>
      </w:pPr>
      <w:r w:rsidRPr="003574DD">
        <w:t>NOTRE DESTIN</w:t>
      </w:r>
      <w:r>
        <w:br/>
      </w:r>
      <w:r w:rsidRPr="003574DD">
        <w:t>ou</w:t>
      </w:r>
      <w:r>
        <w:t xml:space="preserve"> </w:t>
      </w:r>
      <w:r w:rsidRPr="003B21EC">
        <w:rPr>
          <w:szCs w:val="28"/>
        </w:rPr>
        <w:t>LA CRISE DU PROGRÈS TECHNIQUE</w:t>
      </w:r>
      <w:r w:rsidRPr="003B21EC">
        <w:rPr>
          <w:szCs w:val="28"/>
        </w:rPr>
        <w:br/>
        <w:t>ET DE LA PUISSANCE</w:t>
      </w:r>
    </w:p>
    <w:p w14:paraId="1648D3B9" w14:textId="77777777" w:rsidR="00030893" w:rsidRDefault="00030893" w:rsidP="00030893">
      <w:pPr>
        <w:spacing w:before="120" w:after="120"/>
        <w:jc w:val="both"/>
      </w:pPr>
    </w:p>
    <w:p w14:paraId="02EF18DB" w14:textId="77777777" w:rsidR="00030893" w:rsidRPr="003574DD" w:rsidRDefault="00030893" w:rsidP="00030893">
      <w:pPr>
        <w:spacing w:before="120" w:after="120"/>
        <w:jc w:val="both"/>
      </w:pPr>
      <w:r w:rsidRPr="003574DD">
        <w:t>Prométhée ne semble plus contrôler le feu qu’il a ravi aux dieux j</w:t>
      </w:r>
      <w:r w:rsidRPr="003574DD">
        <w:t>a</w:t>
      </w:r>
      <w:r w:rsidRPr="003574DD">
        <w:t xml:space="preserve">loux. Assurément le feu est affranchi du contrôle divin. Mais il semble échapper du même coup au contrôle humain. Le feu a pris aujourd’hui le visage de la croissance démesurée. On l’appelle </w:t>
      </w:r>
      <w:r w:rsidRPr="003574DD">
        <w:rPr>
          <w:b/>
          <w:bCs/>
        </w:rPr>
        <w:t>la croissance e</w:t>
      </w:r>
      <w:r w:rsidRPr="003574DD">
        <w:rPr>
          <w:b/>
          <w:bCs/>
        </w:rPr>
        <w:t>x</w:t>
      </w:r>
      <w:r w:rsidRPr="003574DD">
        <w:rPr>
          <w:b/>
          <w:bCs/>
        </w:rPr>
        <w:t xml:space="preserve">ponentielle </w:t>
      </w:r>
      <w:r w:rsidRPr="003574DD">
        <w:t>et, de prime abord, elle paraît échapper à l’apprenti-sorcier humain, aussi bien dans le</w:t>
      </w:r>
      <w:r>
        <w:t>s ordres démographique et écono</w:t>
      </w:r>
      <w:r w:rsidRPr="003574DD">
        <w:t>m</w:t>
      </w:r>
      <w:r w:rsidRPr="003574DD">
        <w:t>i</w:t>
      </w:r>
      <w:r w:rsidRPr="003574DD">
        <w:t>que,</w:t>
      </w:r>
      <w:r>
        <w:t xml:space="preserve"> [190]</w:t>
      </w:r>
      <w:r w:rsidRPr="003574DD">
        <w:t xml:space="preserve"> que dans les domaines écologique et industriel. La croi</w:t>
      </w:r>
      <w:r w:rsidRPr="003574DD">
        <w:t>s</w:t>
      </w:r>
      <w:r w:rsidRPr="003574DD">
        <w:t>sance exponentielle ressemble au feu poussé par le vent. Il se r</w:t>
      </w:r>
      <w:r w:rsidRPr="003574DD">
        <w:t>é</w:t>
      </w:r>
      <w:r w:rsidRPr="003574DD">
        <w:t xml:space="preserve">pand à vive allure et double sa superficie en peu de temps. Bientôt, on ne sait ni d’où il vient ni où il va. Ainsi, on ne sait plus si c'est la croissance démographique qui provoque l’industrialisation accélérée ou l’inverse, ni lequel des deux est la cause principale de la pollution croissante. Il faut voir là, sans aucun doute, quelques-uns des signes de ce que Friedmann appelle </w:t>
      </w:r>
      <w:r>
        <w:t>« </w:t>
      </w:r>
      <w:r w:rsidRPr="003574DD">
        <w:t>un milieu technique non dominé</w:t>
      </w:r>
      <w:r>
        <w:t> »</w:t>
      </w:r>
      <w:r w:rsidRPr="003574DD">
        <w:t>.</w:t>
      </w:r>
    </w:p>
    <w:p w14:paraId="29994953"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6ED14A03" w14:textId="77777777">
        <w:tc>
          <w:tcPr>
            <w:tcW w:w="8060" w:type="dxa"/>
            <w:shd w:val="clear" w:color="auto" w:fill="F3F0E6"/>
          </w:tcPr>
          <w:p w14:paraId="789EBEBB" w14:textId="77777777" w:rsidR="00030893" w:rsidRPr="00030893" w:rsidRDefault="00030893" w:rsidP="00030893">
            <w:pPr>
              <w:spacing w:before="120" w:after="120"/>
              <w:jc w:val="both"/>
              <w:rPr>
                <w:sz w:val="24"/>
              </w:rPr>
            </w:pPr>
          </w:p>
          <w:p w14:paraId="7D080B02" w14:textId="77777777" w:rsidR="00030893" w:rsidRPr="00030893" w:rsidRDefault="00030893" w:rsidP="00030893">
            <w:pPr>
              <w:spacing w:before="120" w:after="120"/>
              <w:jc w:val="both"/>
              <w:rPr>
                <w:sz w:val="24"/>
              </w:rPr>
            </w:pPr>
            <w:r w:rsidRPr="00030893">
              <w:rPr>
                <w:sz w:val="24"/>
              </w:rPr>
              <w:t>Une quantité croît « exponentiellement » si elle augmente d'un pourcentage constant au cours d'un intervalle de temps donné. L'exemple classique est celui d'un placement d’argent à intérêts composés ... L'application des lois expone</w:t>
            </w:r>
            <w:r w:rsidRPr="00030893">
              <w:rPr>
                <w:sz w:val="24"/>
              </w:rPr>
              <w:t>n</w:t>
            </w:r>
            <w:r w:rsidRPr="00030893">
              <w:rPr>
                <w:sz w:val="24"/>
              </w:rPr>
              <w:t>tielles peut donner des résultats surprenants : il faut environ 7 ans pour doubler un capital placé à 10°/° et un peu plus de 25 ans pour le multiplier par 10.</w:t>
            </w:r>
          </w:p>
          <w:p w14:paraId="389B4E54" w14:textId="77777777" w:rsidR="00030893" w:rsidRPr="00030893" w:rsidRDefault="00030893" w:rsidP="00030893">
            <w:pPr>
              <w:spacing w:before="120" w:after="120"/>
              <w:jc w:val="both"/>
              <w:rPr>
                <w:sz w:val="24"/>
              </w:rPr>
            </w:pPr>
            <w:r w:rsidRPr="00030893">
              <w:rPr>
                <w:sz w:val="24"/>
              </w:rPr>
              <w:t>Une population qui croît de 2% par an double en 35 ans. Si le taux est de 3%, le doublement demande moins de 24 ans, et seulement 17 ans et demi si le taux est porté à 4%.</w:t>
            </w:r>
          </w:p>
          <w:p w14:paraId="3918B712" w14:textId="77777777" w:rsidR="00030893" w:rsidRPr="00030893" w:rsidRDefault="00030893" w:rsidP="00030893">
            <w:pPr>
              <w:spacing w:before="120" w:after="120"/>
              <w:jc w:val="both"/>
              <w:rPr>
                <w:sz w:val="24"/>
              </w:rPr>
            </w:pPr>
            <w:r w:rsidRPr="00030893">
              <w:rPr>
                <w:sz w:val="24"/>
              </w:rPr>
              <w:t>Le temps de doublement s'obtient en première approximation en divisant 70 par le taux de croissance.</w:t>
            </w:r>
          </w:p>
          <w:p w14:paraId="0433FD1E" w14:textId="77777777" w:rsidR="00030893" w:rsidRPr="00030893" w:rsidRDefault="00030893" w:rsidP="00030893">
            <w:pPr>
              <w:spacing w:before="120" w:after="120"/>
              <w:jc w:val="right"/>
              <w:rPr>
                <w:sz w:val="24"/>
              </w:rPr>
            </w:pPr>
            <w:r w:rsidRPr="00030893">
              <w:rPr>
                <w:sz w:val="24"/>
              </w:rPr>
              <w:t xml:space="preserve">Meadows, D.L. et al., </w:t>
            </w:r>
            <w:r w:rsidRPr="00030893">
              <w:rPr>
                <w:b/>
                <w:i/>
                <w:sz w:val="24"/>
              </w:rPr>
              <w:t>Halte à la croissance ?</w:t>
            </w:r>
            <w:r w:rsidRPr="00030893">
              <w:rPr>
                <w:sz w:val="24"/>
              </w:rPr>
              <w:br/>
              <w:t>Paris, Fayard, 1972, pp. 150-151.</w:t>
            </w:r>
          </w:p>
          <w:p w14:paraId="598217A0" w14:textId="77777777" w:rsidR="00030893" w:rsidRPr="00030893" w:rsidRDefault="00030893" w:rsidP="00030893">
            <w:pPr>
              <w:spacing w:before="120" w:after="120"/>
              <w:ind w:firstLine="0"/>
              <w:jc w:val="both"/>
              <w:rPr>
                <w:sz w:val="24"/>
              </w:rPr>
            </w:pPr>
          </w:p>
        </w:tc>
      </w:tr>
    </w:tbl>
    <w:p w14:paraId="6E113CB7" w14:textId="77777777" w:rsidR="00030893" w:rsidRDefault="00030893" w:rsidP="00030893">
      <w:pPr>
        <w:spacing w:before="120" w:after="120"/>
        <w:jc w:val="both"/>
      </w:pPr>
    </w:p>
    <w:p w14:paraId="26531A6A" w14:textId="77777777" w:rsidR="00030893" w:rsidRPr="003574DD" w:rsidRDefault="00030893" w:rsidP="00030893">
      <w:pPr>
        <w:spacing w:before="120" w:after="120"/>
        <w:jc w:val="both"/>
      </w:pPr>
      <w:r w:rsidRPr="003574DD">
        <w:rPr>
          <w:b/>
          <w:bCs/>
        </w:rPr>
        <w:t xml:space="preserve">L'explosion démographique </w:t>
      </w:r>
      <w:r w:rsidRPr="003574DD">
        <w:t>n’est pas la moindre des angoisses de l’apprenti-sorcier. Malthus s’était déjà fait son prophète de ma</w:t>
      </w:r>
      <w:r w:rsidRPr="003574DD">
        <w:t>l</w:t>
      </w:r>
      <w:r w:rsidRPr="003574DD">
        <w:t>heur, en insistant sur le déséquilibre gran-</w:t>
      </w:r>
    </w:p>
    <w:p w14:paraId="5D291791"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7A93C5D7" w14:textId="77777777">
        <w:tc>
          <w:tcPr>
            <w:tcW w:w="8060" w:type="dxa"/>
            <w:shd w:val="clear" w:color="auto" w:fill="F3F0E6"/>
          </w:tcPr>
          <w:p w14:paraId="0C7A0553" w14:textId="77777777" w:rsidR="00030893" w:rsidRPr="00030893" w:rsidRDefault="00030893" w:rsidP="00030893">
            <w:pPr>
              <w:spacing w:before="120" w:after="120"/>
              <w:jc w:val="both"/>
              <w:rPr>
                <w:sz w:val="24"/>
              </w:rPr>
            </w:pPr>
          </w:p>
          <w:p w14:paraId="402AE6FE" w14:textId="77777777" w:rsidR="00030893" w:rsidRPr="00030893" w:rsidRDefault="00030893" w:rsidP="00030893">
            <w:pPr>
              <w:spacing w:before="120" w:after="120"/>
              <w:jc w:val="both"/>
              <w:rPr>
                <w:sz w:val="24"/>
              </w:rPr>
            </w:pPr>
            <w:r w:rsidRPr="00030893">
              <w:rPr>
                <w:sz w:val="24"/>
              </w:rPr>
              <w:t>La croissance de la population humaine obéit à une loi expone</w:t>
            </w:r>
            <w:r w:rsidRPr="00030893">
              <w:rPr>
                <w:sz w:val="24"/>
              </w:rPr>
              <w:t>n</w:t>
            </w:r>
            <w:r w:rsidRPr="00030893">
              <w:rPr>
                <w:sz w:val="24"/>
              </w:rPr>
              <w:t>tielle. En 1650, la population s'élevait à quelque cinq cent millions d’habitants et augme</w:t>
            </w:r>
            <w:r w:rsidRPr="00030893">
              <w:rPr>
                <w:sz w:val="24"/>
              </w:rPr>
              <w:t>n</w:t>
            </w:r>
            <w:r w:rsidRPr="00030893">
              <w:rPr>
                <w:sz w:val="24"/>
              </w:rPr>
              <w:t>tait à raison d’environ 0,3% par an, ce qui correspondait à un temps de doubl</w:t>
            </w:r>
            <w:r w:rsidRPr="00030893">
              <w:rPr>
                <w:sz w:val="24"/>
              </w:rPr>
              <w:t>e</w:t>
            </w:r>
            <w:r w:rsidRPr="00030893">
              <w:rPr>
                <w:sz w:val="24"/>
              </w:rPr>
              <w:t>ment de 250 ans. En 1970, la popul</w:t>
            </w:r>
            <w:r w:rsidRPr="00030893">
              <w:rPr>
                <w:sz w:val="24"/>
              </w:rPr>
              <w:t>a</w:t>
            </w:r>
            <w:r w:rsidRPr="00030893">
              <w:rPr>
                <w:sz w:val="24"/>
              </w:rPr>
              <w:t>tion du globe atteint trois milliards six cent millions, et le taux de croissance de 2,1% par an. À ce rythme, le temps de do</w:t>
            </w:r>
            <w:r w:rsidRPr="00030893">
              <w:rPr>
                <w:sz w:val="24"/>
              </w:rPr>
              <w:t>u</w:t>
            </w:r>
            <w:r w:rsidRPr="00030893">
              <w:rPr>
                <w:sz w:val="24"/>
              </w:rPr>
              <w:t>blement n’est plus que de 32 ans.</w:t>
            </w:r>
          </w:p>
          <w:p w14:paraId="48EC6DB2" w14:textId="77777777" w:rsidR="00030893" w:rsidRPr="00030893" w:rsidRDefault="00030893" w:rsidP="00030893">
            <w:pPr>
              <w:spacing w:before="120" w:after="120"/>
              <w:jc w:val="right"/>
              <w:rPr>
                <w:sz w:val="24"/>
                <w:szCs w:val="17"/>
              </w:rPr>
            </w:pPr>
            <w:r w:rsidRPr="00030893">
              <w:rPr>
                <w:sz w:val="24"/>
                <w:szCs w:val="17"/>
              </w:rPr>
              <w:t>Meadows, D.L. et al., op. cit., pp. 154-155.</w:t>
            </w:r>
          </w:p>
          <w:p w14:paraId="3139342F" w14:textId="77777777" w:rsidR="00030893" w:rsidRPr="00030893" w:rsidRDefault="00030893" w:rsidP="00030893">
            <w:pPr>
              <w:spacing w:before="120" w:after="120"/>
              <w:ind w:firstLine="0"/>
              <w:jc w:val="both"/>
              <w:rPr>
                <w:sz w:val="24"/>
              </w:rPr>
            </w:pPr>
          </w:p>
        </w:tc>
      </w:tr>
    </w:tbl>
    <w:p w14:paraId="1219AFFC" w14:textId="77777777" w:rsidR="00030893" w:rsidRPr="00D87E93" w:rsidRDefault="00030893" w:rsidP="00030893">
      <w:pPr>
        <w:spacing w:before="120" w:after="120"/>
        <w:ind w:firstLine="0"/>
        <w:jc w:val="both"/>
      </w:pPr>
      <w:r>
        <w:rPr>
          <w:szCs w:val="17"/>
        </w:rPr>
        <w:br w:type="page"/>
      </w:r>
      <w:r w:rsidRPr="00D87E93">
        <w:t>[191]</w:t>
      </w:r>
    </w:p>
    <w:p w14:paraId="7E811928" w14:textId="77777777" w:rsidR="00030893" w:rsidRPr="003574DD" w:rsidRDefault="00030893" w:rsidP="00030893">
      <w:pPr>
        <w:spacing w:before="120" w:after="120"/>
        <w:ind w:firstLine="0"/>
        <w:jc w:val="both"/>
      </w:pPr>
      <w:r w:rsidRPr="00D87E93">
        <w:t>dissant entre l’augmentation de la population mondiale et les ressou</w:t>
      </w:r>
      <w:r w:rsidRPr="00D87E93">
        <w:t>r</w:t>
      </w:r>
      <w:r w:rsidRPr="00D87E93">
        <w:t>ces alimentaires. On s’en est bien moqué. On lui reproche encore de n’avoir pas prévu les progrès fulgurants de la technologie. Le m</w:t>
      </w:r>
      <w:r w:rsidRPr="00D87E93">
        <w:t>ê</w:t>
      </w:r>
      <w:r w:rsidRPr="00D87E93">
        <w:t>me argument sert aujourd’hui les optimistes. Pour eux, la technique r</w:t>
      </w:r>
      <w:r w:rsidRPr="00D87E93">
        <w:t>é</w:t>
      </w:r>
      <w:r w:rsidRPr="00D87E93">
        <w:t>soudra les problèmes posés par la technique. Leur foi dans le pr</w:t>
      </w:r>
      <w:r w:rsidRPr="00D87E93">
        <w:t>o</w:t>
      </w:r>
      <w:r w:rsidRPr="00D87E93">
        <w:t>grès est inconditionnelle. Ils ne se rendent pas compte qu’ils ne font que reculer le temps des crises aiguës et le moment des choix fondame</w:t>
      </w:r>
      <w:r w:rsidRPr="00D87E93">
        <w:t>n</w:t>
      </w:r>
      <w:r w:rsidRPr="00D87E93">
        <w:t>taux. L'explosion démographique démesurée n’est pas la mère de tous les vices, mais, comme le montre Lorenz, elle porte avec elle un co</w:t>
      </w:r>
      <w:r w:rsidRPr="00D87E93">
        <w:t>r</w:t>
      </w:r>
      <w:r w:rsidRPr="00D87E93">
        <w:t>tège de phénomènes de décadence, dont la dévastation de l’environnement, l’indifférence généralisée et le déracinement ne sont que quelques exemples. Certains purs s’offusquent à la seule idée d’une « halte à la croissance » démographique, qu’ils considèrent comme un manque de respect à l'égard de l’homme. Ils oublient que ce peut être au nom même du respect dû à l’homme qu'il faille mettre un frein à la croissance démographique. Ce peut être pour lui offrir de meilleures « conditions de vie »</w:t>
      </w:r>
    </w:p>
    <w:p w14:paraId="39AEFFBA"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7A0F8207" w14:textId="77777777">
        <w:tc>
          <w:tcPr>
            <w:tcW w:w="8060" w:type="dxa"/>
            <w:shd w:val="clear" w:color="auto" w:fill="F3F0E6"/>
          </w:tcPr>
          <w:p w14:paraId="09956781" w14:textId="77777777" w:rsidR="00030893" w:rsidRDefault="00030893" w:rsidP="00030893">
            <w:pPr>
              <w:spacing w:before="120" w:after="120"/>
              <w:jc w:val="both"/>
            </w:pPr>
          </w:p>
          <w:p w14:paraId="43B066AD" w14:textId="77777777" w:rsidR="00030893" w:rsidRPr="00030893" w:rsidRDefault="00030893" w:rsidP="00030893">
            <w:pPr>
              <w:spacing w:before="120" w:after="120"/>
              <w:jc w:val="both"/>
              <w:rPr>
                <w:sz w:val="24"/>
              </w:rPr>
            </w:pPr>
            <w:r w:rsidRPr="00030893">
              <w:rPr>
                <w:sz w:val="24"/>
              </w:rPr>
              <w:t>Etres humains doués de raison, proportionnant leur expansion aux moyens de subsistance, ou créatures proliférantes, dégradant leur propre habitat, il nous a</w:t>
            </w:r>
            <w:r w:rsidRPr="00030893">
              <w:rPr>
                <w:sz w:val="24"/>
              </w:rPr>
              <w:t>p</w:t>
            </w:r>
            <w:r w:rsidRPr="00030893">
              <w:rPr>
                <w:sz w:val="24"/>
              </w:rPr>
              <w:t>partient de choisir ce que nous voulons être.</w:t>
            </w:r>
          </w:p>
          <w:p w14:paraId="615FD822" w14:textId="77777777" w:rsidR="00030893" w:rsidRPr="00030893" w:rsidRDefault="00030893" w:rsidP="00030893">
            <w:pPr>
              <w:spacing w:before="120" w:after="120"/>
              <w:jc w:val="right"/>
              <w:rPr>
                <w:sz w:val="24"/>
              </w:rPr>
            </w:pPr>
            <w:r w:rsidRPr="00030893">
              <w:rPr>
                <w:sz w:val="24"/>
              </w:rPr>
              <w:t xml:space="preserve">Dorst, </w:t>
            </w:r>
            <w:r w:rsidRPr="00030893">
              <w:rPr>
                <w:bCs/>
                <w:sz w:val="24"/>
                <w:szCs w:val="28"/>
              </w:rPr>
              <w:t>Jean</w:t>
            </w:r>
            <w:r w:rsidRPr="00030893">
              <w:rPr>
                <w:b/>
                <w:bCs/>
                <w:sz w:val="24"/>
                <w:szCs w:val="28"/>
              </w:rPr>
              <w:t>,</w:t>
            </w:r>
            <w:r w:rsidRPr="00030893">
              <w:rPr>
                <w:sz w:val="24"/>
              </w:rPr>
              <w:t xml:space="preserve"> </w:t>
            </w:r>
            <w:r w:rsidRPr="00030893">
              <w:rPr>
                <w:i/>
                <w:sz w:val="24"/>
                <w:szCs w:val="28"/>
                <w:u w:val="single"/>
              </w:rPr>
              <w:t>La nature dénaturée</w:t>
            </w:r>
            <w:r w:rsidRPr="00030893">
              <w:rPr>
                <w:sz w:val="24"/>
                <w:szCs w:val="28"/>
              </w:rPr>
              <w:t>,</w:t>
            </w:r>
            <w:r w:rsidRPr="00030893">
              <w:rPr>
                <w:sz w:val="24"/>
              </w:rPr>
              <w:br/>
            </w:r>
            <w:r w:rsidRPr="00030893">
              <w:rPr>
                <w:bCs/>
                <w:sz w:val="24"/>
                <w:szCs w:val="28"/>
              </w:rPr>
              <w:t>Paris, Delachaux et Niestlé 1965</w:t>
            </w:r>
            <w:r w:rsidRPr="00030893">
              <w:rPr>
                <w:sz w:val="24"/>
              </w:rPr>
              <w:t>, p. 21.</w:t>
            </w:r>
          </w:p>
          <w:p w14:paraId="34F36FA9" w14:textId="77777777" w:rsidR="00030893" w:rsidRPr="00030893" w:rsidRDefault="00030893" w:rsidP="00030893">
            <w:pPr>
              <w:spacing w:before="120" w:after="120"/>
              <w:ind w:firstLine="0"/>
              <w:jc w:val="both"/>
              <w:rPr>
                <w:sz w:val="24"/>
              </w:rPr>
            </w:pPr>
          </w:p>
        </w:tc>
      </w:tr>
    </w:tbl>
    <w:p w14:paraId="3FFC4C5E" w14:textId="77777777" w:rsidR="00030893" w:rsidRDefault="00030893" w:rsidP="00030893">
      <w:pPr>
        <w:spacing w:before="120" w:after="120"/>
        <w:jc w:val="both"/>
      </w:pPr>
    </w:p>
    <w:p w14:paraId="4D0A7582" w14:textId="77777777" w:rsidR="00030893" w:rsidRPr="003574DD" w:rsidRDefault="00030893" w:rsidP="00030893">
      <w:pPr>
        <w:spacing w:before="120" w:after="120"/>
        <w:jc w:val="both"/>
      </w:pPr>
      <w:r w:rsidRPr="003574DD">
        <w:t xml:space="preserve">(en société) et un meilleur </w:t>
      </w:r>
      <w:r>
        <w:t>« </w:t>
      </w:r>
      <w:r w:rsidRPr="003574DD">
        <w:t>milieu de vie</w:t>
      </w:r>
      <w:r>
        <w:t> »</w:t>
      </w:r>
      <w:r w:rsidRPr="003574DD">
        <w:t xml:space="preserve"> (dans la nature)</w:t>
      </w:r>
      <w:r>
        <w:t> ;</w:t>
      </w:r>
      <w:r w:rsidRPr="003574DD">
        <w:t xml:space="preserve"> ce peut être pour lui offrir de meilleures chances d’accéder à la grandeur et l’empêcher de sombrer dans les phénomènes de décadence vitale</w:t>
      </w:r>
      <w:r>
        <w:t> ;</w:t>
      </w:r>
      <w:r w:rsidRPr="003574DD">
        <w:t xml:space="preserve"> ce peut être au service d’une humanisation, purement et simplement. Nous voilà confrontés à des univers de valeurs. Si nous ne choisissons pas, le destin le fera à notre place.</w:t>
      </w:r>
    </w:p>
    <w:p w14:paraId="254AE162" w14:textId="77777777" w:rsidR="00030893" w:rsidRPr="003574DD" w:rsidRDefault="00030893" w:rsidP="00030893">
      <w:pPr>
        <w:spacing w:before="120" w:after="120"/>
        <w:jc w:val="both"/>
      </w:pPr>
      <w:r w:rsidRPr="003574DD">
        <w:t xml:space="preserve">La foi inconditionnelle au progrès technologique comporte ses dogmes. L'un de ses principaux est celui de </w:t>
      </w:r>
      <w:r w:rsidRPr="003574DD">
        <w:rPr>
          <w:b/>
          <w:bCs/>
        </w:rPr>
        <w:t xml:space="preserve">l'urbanisation. </w:t>
      </w:r>
      <w:r w:rsidRPr="003574DD">
        <w:t xml:space="preserve">De plus en plus, aujourd'hui, les observateurs de ce phénomène parlent de </w:t>
      </w:r>
      <w:r>
        <w:t>« </w:t>
      </w:r>
      <w:r w:rsidRPr="003574DD">
        <w:t>sur</w:t>
      </w:r>
      <w:r>
        <w:t>-</w:t>
      </w:r>
      <w:r w:rsidRPr="003574DD">
        <w:t>urbanisation</w:t>
      </w:r>
      <w:r>
        <w:t> »</w:t>
      </w:r>
      <w:r w:rsidRPr="003574DD">
        <w:t xml:space="preserve"> comme pour en indiquer le caractère démesuré et démoniaque. Certains, comme le groupe de la revue </w:t>
      </w:r>
      <w:r w:rsidRPr="003574DD">
        <w:rPr>
          <w:b/>
          <w:bCs/>
        </w:rPr>
        <w:t xml:space="preserve">The Ecologist, </w:t>
      </w:r>
      <w:r w:rsidRPr="003574DD">
        <w:t>parlent d'urbanisation sauvage, dont le coût est lourd, non seulement</w:t>
      </w:r>
      <w:r>
        <w:t xml:space="preserve"> [192]</w:t>
      </w:r>
      <w:r w:rsidRPr="003574DD">
        <w:t xml:space="preserve"> en argent mais aussi en bien-être. Ils constatent avec désarroi que la mégapole augmente sans cesse ses taux de criminalité, d’alcoolisme, de maladies mentales, de suicides. Ils constatent chez l’homme urbain une résistance vitale affaiblie, ce que Friedmann a</w:t>
      </w:r>
      <w:r w:rsidRPr="003574DD">
        <w:t>p</w:t>
      </w:r>
      <w:r w:rsidRPr="003574DD">
        <w:t xml:space="preserve">pelle </w:t>
      </w:r>
      <w:r>
        <w:t>« </w:t>
      </w:r>
      <w:r w:rsidRPr="003574DD">
        <w:t>le déclin des instincts</w:t>
      </w:r>
      <w:r>
        <w:t> »</w:t>
      </w:r>
      <w:r w:rsidRPr="003574DD">
        <w:t>. Tout cela, lié à une incroyable détéri</w:t>
      </w:r>
      <w:r w:rsidRPr="003574DD">
        <w:t>o</w:t>
      </w:r>
      <w:r w:rsidRPr="003574DD">
        <w:t xml:space="preserve">ration du </w:t>
      </w:r>
      <w:r>
        <w:t>« </w:t>
      </w:r>
      <w:r w:rsidRPr="003574DD">
        <w:t>milieu naturel</w:t>
      </w:r>
      <w:r>
        <w:t> »</w:t>
      </w:r>
      <w:r w:rsidRPr="003574DD">
        <w:t>.</w:t>
      </w:r>
    </w:p>
    <w:p w14:paraId="44B52852" w14:textId="77777777" w:rsidR="00030893" w:rsidRPr="003574DD" w:rsidRDefault="00030893" w:rsidP="00030893">
      <w:pPr>
        <w:spacing w:before="120" w:after="120"/>
        <w:jc w:val="both"/>
      </w:pPr>
      <w:r w:rsidRPr="003574DD">
        <w:t xml:space="preserve">L’entassement des masses humaines en espace restreint conduit de plus, de l'avis de Lorenz, à la disparition de tout sentiment fraternel. Dans la grande ville, il n’y a plus de prochain, et l’un des principes essentiels de la vie urbaine est </w:t>
      </w:r>
      <w:r>
        <w:t>« </w:t>
      </w:r>
      <w:r w:rsidRPr="003574DD">
        <w:t>not to get involved</w:t>
      </w:r>
      <w:r>
        <w:t> »</w:t>
      </w:r>
      <w:r w:rsidRPr="003574DD">
        <w:t xml:space="preserve">. </w:t>
      </w:r>
      <w:r>
        <w:t>À</w:t>
      </w:r>
      <w:r w:rsidRPr="003574DD">
        <w:t xml:space="preserve"> cela, s’ajoute une accentuation des comportements agressifs. On songe à l'entass</w:t>
      </w:r>
      <w:r w:rsidRPr="003574DD">
        <w:t>e</w:t>
      </w:r>
      <w:r w:rsidRPr="003574DD">
        <w:t xml:space="preserve">ment des rats de </w:t>
      </w:r>
      <w:r w:rsidRPr="003574DD">
        <w:rPr>
          <w:b/>
          <w:bCs/>
        </w:rPr>
        <w:t xml:space="preserve">Ratopolis. </w:t>
      </w:r>
      <w:r w:rsidRPr="003574DD">
        <w:t>Trop nombreux dans un espa</w:t>
      </w:r>
      <w:r>
        <w:t>c</w:t>
      </w:r>
      <w:r w:rsidRPr="003574DD">
        <w:t>e trop re</w:t>
      </w:r>
      <w:r w:rsidRPr="003574DD">
        <w:t>s</w:t>
      </w:r>
      <w:r w:rsidRPr="003574DD">
        <w:t>treint, ils donnent tous les signes du déclin des instincts, de la déli</w:t>
      </w:r>
      <w:r w:rsidRPr="003574DD">
        <w:t>n</w:t>
      </w:r>
      <w:r w:rsidRPr="003574DD">
        <w:t>quance, de l’agressivité</w:t>
      </w:r>
    </w:p>
    <w:p w14:paraId="74D8A2B5"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042CE075" w14:textId="77777777">
        <w:tc>
          <w:tcPr>
            <w:tcW w:w="8060" w:type="dxa"/>
            <w:shd w:val="clear" w:color="auto" w:fill="F3F0E6"/>
          </w:tcPr>
          <w:p w14:paraId="35E7008D" w14:textId="77777777" w:rsidR="00030893" w:rsidRPr="00030893" w:rsidRDefault="00030893" w:rsidP="00030893">
            <w:pPr>
              <w:spacing w:before="120" w:after="120"/>
              <w:jc w:val="both"/>
              <w:rPr>
                <w:sz w:val="24"/>
              </w:rPr>
            </w:pPr>
          </w:p>
          <w:p w14:paraId="7A0CF25E" w14:textId="77777777" w:rsidR="00030893" w:rsidRPr="00030893" w:rsidRDefault="00030893" w:rsidP="00030893">
            <w:pPr>
              <w:spacing w:before="120" w:after="120"/>
              <w:jc w:val="both"/>
              <w:rPr>
                <w:b/>
                <w:i/>
                <w:sz w:val="24"/>
              </w:rPr>
            </w:pPr>
            <w:r w:rsidRPr="00030893">
              <w:rPr>
                <w:sz w:val="24"/>
              </w:rPr>
              <w:t>Le milieu urbain devient pour l'homme de plus en plus difficile à supporter. Les habitants des grandes agglomérations sont les nouveaux prolétaires du mo</w:t>
            </w:r>
            <w:r w:rsidRPr="00030893">
              <w:rPr>
                <w:sz w:val="24"/>
              </w:rPr>
              <w:t>n</w:t>
            </w:r>
            <w:r w:rsidRPr="00030893">
              <w:rPr>
                <w:sz w:val="24"/>
              </w:rPr>
              <w:t>de moderne.</w:t>
            </w:r>
          </w:p>
          <w:p w14:paraId="5DBAF57C" w14:textId="77777777" w:rsidR="00030893" w:rsidRPr="00030893" w:rsidRDefault="00030893" w:rsidP="00030893">
            <w:pPr>
              <w:spacing w:before="120" w:after="120"/>
              <w:jc w:val="right"/>
              <w:rPr>
                <w:sz w:val="24"/>
              </w:rPr>
            </w:pPr>
            <w:r w:rsidRPr="00030893">
              <w:rPr>
                <w:sz w:val="24"/>
              </w:rPr>
              <w:t xml:space="preserve">Saint-Marc, Philippe, </w:t>
            </w:r>
            <w:r w:rsidRPr="00030893">
              <w:rPr>
                <w:i/>
                <w:sz w:val="24"/>
                <w:szCs w:val="28"/>
                <w:u w:val="single"/>
              </w:rPr>
              <w:t xml:space="preserve">Socialisation </w:t>
            </w:r>
            <w:r w:rsidRPr="00030893">
              <w:rPr>
                <w:i/>
                <w:sz w:val="24"/>
                <w:u w:val="single"/>
              </w:rPr>
              <w:t>de la nature</w:t>
            </w:r>
            <w:r w:rsidRPr="00030893">
              <w:rPr>
                <w:sz w:val="24"/>
              </w:rPr>
              <w:t>,</w:t>
            </w:r>
            <w:r w:rsidRPr="00030893">
              <w:rPr>
                <w:sz w:val="24"/>
              </w:rPr>
              <w:br/>
            </w:r>
            <w:r w:rsidRPr="00030893">
              <w:rPr>
                <w:bCs/>
                <w:sz w:val="24"/>
                <w:szCs w:val="28"/>
              </w:rPr>
              <w:t>Paris,</w:t>
            </w:r>
            <w:r w:rsidRPr="00030893">
              <w:rPr>
                <w:sz w:val="24"/>
              </w:rPr>
              <w:t xml:space="preserve"> Editions Stock, 1971, p. 82.</w:t>
            </w:r>
          </w:p>
          <w:p w14:paraId="68688144" w14:textId="77777777" w:rsidR="00030893" w:rsidRPr="00030893" w:rsidRDefault="00030893" w:rsidP="00030893">
            <w:pPr>
              <w:spacing w:before="120" w:after="120"/>
              <w:jc w:val="both"/>
              <w:rPr>
                <w:bCs/>
                <w:sz w:val="24"/>
                <w:szCs w:val="28"/>
              </w:rPr>
            </w:pPr>
            <w:r w:rsidRPr="00030893">
              <w:rPr>
                <w:bCs/>
                <w:sz w:val="24"/>
                <w:szCs w:val="28"/>
              </w:rPr>
              <w:t>Certes, l'entassement de masses humaines, dans les grandes villes mode</w:t>
            </w:r>
            <w:r w:rsidRPr="00030893">
              <w:rPr>
                <w:bCs/>
                <w:sz w:val="24"/>
                <w:szCs w:val="28"/>
              </w:rPr>
              <w:t>r</w:t>
            </w:r>
            <w:r w:rsidRPr="00030893">
              <w:rPr>
                <w:bCs/>
                <w:sz w:val="24"/>
                <w:szCs w:val="28"/>
              </w:rPr>
              <w:t>nes, est en grande partie responsable du fait que nous ne soyons plus capables de di</w:t>
            </w:r>
            <w:r w:rsidRPr="00030893">
              <w:rPr>
                <w:bCs/>
                <w:sz w:val="24"/>
                <w:szCs w:val="28"/>
              </w:rPr>
              <w:t>s</w:t>
            </w:r>
            <w:r w:rsidRPr="00030893">
              <w:rPr>
                <w:bCs/>
                <w:sz w:val="24"/>
                <w:szCs w:val="28"/>
              </w:rPr>
              <w:t>tinguer le visage de notre prochain ...</w:t>
            </w:r>
          </w:p>
          <w:p w14:paraId="0C340B23" w14:textId="77777777" w:rsidR="00030893" w:rsidRPr="00030893" w:rsidRDefault="00030893" w:rsidP="00030893">
            <w:pPr>
              <w:spacing w:before="120" w:after="120"/>
              <w:jc w:val="right"/>
              <w:rPr>
                <w:bCs/>
                <w:sz w:val="24"/>
                <w:szCs w:val="28"/>
              </w:rPr>
            </w:pPr>
            <w:r w:rsidRPr="00030893">
              <w:rPr>
                <w:bCs/>
                <w:sz w:val="24"/>
                <w:szCs w:val="28"/>
              </w:rPr>
              <w:t>Lorenz, Konrad</w:t>
            </w:r>
            <w:r w:rsidRPr="00030893">
              <w:rPr>
                <w:sz w:val="24"/>
              </w:rPr>
              <w:t xml:space="preserve">, </w:t>
            </w:r>
            <w:r w:rsidRPr="00030893">
              <w:rPr>
                <w:i/>
                <w:sz w:val="24"/>
                <w:szCs w:val="28"/>
                <w:u w:val="single"/>
              </w:rPr>
              <w:t>Les huit péchés capitaux de notre civilisation</w:t>
            </w:r>
            <w:r w:rsidRPr="00030893">
              <w:rPr>
                <w:sz w:val="24"/>
                <w:szCs w:val="28"/>
              </w:rPr>
              <w:t>,</w:t>
            </w:r>
            <w:r w:rsidRPr="00030893">
              <w:rPr>
                <w:sz w:val="24"/>
              </w:rPr>
              <w:br/>
            </w:r>
            <w:r w:rsidRPr="00030893">
              <w:rPr>
                <w:bCs/>
                <w:sz w:val="24"/>
                <w:szCs w:val="28"/>
              </w:rPr>
              <w:t>Paris, Fla</w:t>
            </w:r>
            <w:r w:rsidRPr="00030893">
              <w:rPr>
                <w:bCs/>
                <w:sz w:val="24"/>
                <w:szCs w:val="28"/>
              </w:rPr>
              <w:t>m</w:t>
            </w:r>
            <w:r w:rsidRPr="00030893">
              <w:rPr>
                <w:bCs/>
                <w:sz w:val="24"/>
                <w:szCs w:val="28"/>
              </w:rPr>
              <w:t>marion, 1973, p. 27.</w:t>
            </w:r>
          </w:p>
          <w:p w14:paraId="439BF3BD" w14:textId="77777777" w:rsidR="00030893" w:rsidRPr="00030893" w:rsidRDefault="00030893" w:rsidP="00030893">
            <w:pPr>
              <w:spacing w:before="120" w:after="120"/>
              <w:jc w:val="both"/>
              <w:rPr>
                <w:bCs/>
                <w:sz w:val="24"/>
                <w:szCs w:val="28"/>
              </w:rPr>
            </w:pPr>
            <w:r w:rsidRPr="00030893">
              <w:rPr>
                <w:bCs/>
                <w:sz w:val="24"/>
                <w:szCs w:val="28"/>
              </w:rPr>
              <w:t>La vie des citadins a donc cessé de devenir une vie communa</w:t>
            </w:r>
            <w:r w:rsidRPr="00030893">
              <w:rPr>
                <w:bCs/>
                <w:sz w:val="24"/>
                <w:szCs w:val="28"/>
              </w:rPr>
              <w:t>u</w:t>
            </w:r>
            <w:r w:rsidRPr="00030893">
              <w:rPr>
                <w:bCs/>
                <w:sz w:val="24"/>
                <w:szCs w:val="28"/>
              </w:rPr>
              <w:t>taire, ce qu'elle fut pendant des siècles, pour devenir une vie en commun, puis une existence concentrationnaire.</w:t>
            </w:r>
          </w:p>
          <w:p w14:paraId="50E27213" w14:textId="77777777" w:rsidR="00030893" w:rsidRPr="00030893" w:rsidRDefault="00030893" w:rsidP="00030893">
            <w:pPr>
              <w:spacing w:before="120" w:after="120"/>
              <w:jc w:val="right"/>
              <w:rPr>
                <w:bCs/>
                <w:sz w:val="24"/>
                <w:szCs w:val="28"/>
              </w:rPr>
            </w:pPr>
            <w:r w:rsidRPr="00030893">
              <w:rPr>
                <w:bCs/>
                <w:sz w:val="24"/>
                <w:szCs w:val="28"/>
              </w:rPr>
              <w:t>Dorst, Jean,</w:t>
            </w:r>
            <w:r w:rsidRPr="00030893">
              <w:rPr>
                <w:sz w:val="24"/>
              </w:rPr>
              <w:t xml:space="preserve"> op. cit., </w:t>
            </w:r>
            <w:r w:rsidRPr="00030893">
              <w:rPr>
                <w:bCs/>
                <w:sz w:val="24"/>
                <w:szCs w:val="28"/>
              </w:rPr>
              <w:t>p. 38.</w:t>
            </w:r>
          </w:p>
          <w:p w14:paraId="1A3F29A2" w14:textId="77777777" w:rsidR="00030893" w:rsidRPr="00030893" w:rsidRDefault="00030893" w:rsidP="00030893">
            <w:pPr>
              <w:spacing w:before="120" w:after="120"/>
              <w:ind w:firstLine="0"/>
              <w:jc w:val="both"/>
              <w:rPr>
                <w:sz w:val="24"/>
              </w:rPr>
            </w:pPr>
          </w:p>
        </w:tc>
      </w:tr>
    </w:tbl>
    <w:p w14:paraId="48AB893F" w14:textId="77777777" w:rsidR="00030893" w:rsidRDefault="00030893" w:rsidP="00030893">
      <w:pPr>
        <w:spacing w:before="120" w:after="120"/>
        <w:jc w:val="both"/>
      </w:pPr>
    </w:p>
    <w:p w14:paraId="77BD1E2F" w14:textId="77777777" w:rsidR="00030893" w:rsidRDefault="00030893" w:rsidP="00030893">
      <w:pPr>
        <w:spacing w:before="120" w:after="120"/>
        <w:jc w:val="both"/>
      </w:pPr>
    </w:p>
    <w:p w14:paraId="2D3BEB49" w14:textId="77777777" w:rsidR="00030893" w:rsidRPr="003574DD" w:rsidRDefault="00030893" w:rsidP="00030893">
      <w:pPr>
        <w:spacing w:before="120" w:after="120"/>
        <w:ind w:firstLine="0"/>
        <w:jc w:val="both"/>
      </w:pPr>
      <w:r w:rsidRPr="003574DD">
        <w:t xml:space="preserve">démesurée, de la perte du </w:t>
      </w:r>
      <w:r>
        <w:t>« </w:t>
      </w:r>
      <w:r w:rsidRPr="003574DD">
        <w:t>sentiment fraternel</w:t>
      </w:r>
      <w:r>
        <w:t> »</w:t>
      </w:r>
      <w:r w:rsidRPr="003574DD">
        <w:t>. Selon Philippe St-Marc, la concentration urbaine excessive à laquelle nous assistons constitue la plus aberrante répartition des hommes sur le territoire. Cet encombrement massif des populations dégrade de façon évidente le milieu de vie (naturel). De plus, l’une des fonctions civilisatrices de la ville, — l’échange intellectuel, commercial et</w:t>
      </w:r>
      <w:r>
        <w:t xml:space="preserve"> [193] </w:t>
      </w:r>
      <w:r w:rsidRPr="003574DD">
        <w:t>politique, — est en train d’être étouffée par l'hypertrophie urbaine avec son dévelo</w:t>
      </w:r>
      <w:r w:rsidRPr="003574DD">
        <w:t>p</w:t>
      </w:r>
      <w:r w:rsidRPr="003574DD">
        <w:t>pement excessif des fonctions de production et d’administration.</w:t>
      </w:r>
    </w:p>
    <w:p w14:paraId="6EBE0CE2" w14:textId="77777777" w:rsidR="00030893" w:rsidRPr="003574DD" w:rsidRDefault="00030893" w:rsidP="00030893">
      <w:pPr>
        <w:spacing w:before="120" w:after="120"/>
        <w:jc w:val="both"/>
      </w:pPr>
      <w:r w:rsidRPr="003574DD">
        <w:t>La mégapole, le milieu technique, avec son nivellement de la se</w:t>
      </w:r>
      <w:r w:rsidRPr="003574DD">
        <w:t>n</w:t>
      </w:r>
      <w:r w:rsidRPr="003574DD">
        <w:t>sibilité et son déracinement, ne permet plus l'appartenance profonde ni la reconnaissance des personnes, c’est- à-dire la véritable vie comm</w:t>
      </w:r>
      <w:r w:rsidRPr="003574DD">
        <w:t>u</w:t>
      </w:r>
      <w:r w:rsidRPr="003574DD">
        <w:t xml:space="preserve">nautaire. Lieu du déclin des instincts, c’est aussi celui du </w:t>
      </w:r>
      <w:r>
        <w:t>« </w:t>
      </w:r>
      <w:r w:rsidRPr="003574DD">
        <w:t>monde d</w:t>
      </w:r>
      <w:r w:rsidRPr="003574DD">
        <w:t>é</w:t>
      </w:r>
      <w:r w:rsidRPr="003574DD">
        <w:t>senchanté</w:t>
      </w:r>
      <w:r>
        <w:t> »</w:t>
      </w:r>
      <w:r w:rsidRPr="003574DD">
        <w:t xml:space="preserve"> dont parlait Max Weber. Là, la fraternité, la simplicité de vie, la rêverie créatrice, la contemplation, le recueillement ont presque disparu. Ce haut lieu de la </w:t>
      </w:r>
      <w:r>
        <w:t>« </w:t>
      </w:r>
      <w:r w:rsidRPr="003574DD">
        <w:t>culture automobile</w:t>
      </w:r>
      <w:r>
        <w:t> »</w:t>
      </w:r>
      <w:r w:rsidRPr="003574DD">
        <w:t xml:space="preserve"> (Friedmann) et de </w:t>
      </w:r>
      <w:r>
        <w:t>« </w:t>
      </w:r>
      <w:r w:rsidRPr="003574DD">
        <w:t>la foule solitaire</w:t>
      </w:r>
      <w:r>
        <w:t> »</w:t>
      </w:r>
      <w:r w:rsidRPr="003574DD">
        <w:t xml:space="preserve"> (Riesmann) apparaît de plus en plus comme une erreur d’aiguillage du progrès technologique. Le dogme de l’urbanisation rejoint la folie de Babel. La démesure et l’idolâtrie se paient très cher en déception, en désenchantement et parfois même en déshumanisation.</w:t>
      </w:r>
    </w:p>
    <w:p w14:paraId="0C01313E" w14:textId="77777777" w:rsidR="00030893" w:rsidRDefault="00030893" w:rsidP="00030893">
      <w:pPr>
        <w:spacing w:before="120" w:after="120"/>
        <w:jc w:val="both"/>
      </w:pPr>
    </w:p>
    <w:p w14:paraId="24CAC3CF" w14:textId="77777777" w:rsidR="00030893" w:rsidRPr="003574DD" w:rsidRDefault="00030893" w:rsidP="00030893">
      <w:pPr>
        <w:spacing w:before="120" w:after="120"/>
        <w:jc w:val="both"/>
      </w:pPr>
      <w:r w:rsidRPr="003574DD">
        <w:t xml:space="preserve">Le </w:t>
      </w:r>
      <w:r w:rsidRPr="003574DD">
        <w:rPr>
          <w:b/>
          <w:bCs/>
        </w:rPr>
        <w:t xml:space="preserve">déracinement </w:t>
      </w:r>
      <w:r w:rsidRPr="003574DD">
        <w:t>est l’un des aspects les plus tragiques de cette déshumanisation. Dans les sociétés industrielles modernes, l’homme est de plus en plus coupé, non seulement des éléments et des rythmes de la nature, mais même de sa propre vitalité (</w:t>
      </w:r>
      <w:r>
        <w:t>« </w:t>
      </w:r>
      <w:r w:rsidRPr="003574DD">
        <w:t>le déclin des instin</w:t>
      </w:r>
      <w:r w:rsidRPr="003574DD">
        <w:t>c</w:t>
      </w:r>
      <w:r w:rsidRPr="003574DD">
        <w:t>ts</w:t>
      </w:r>
      <w:r>
        <w:t> »</w:t>
      </w:r>
      <w:r w:rsidRPr="003574DD">
        <w:t xml:space="preserve"> dont parle Friedmann et qu’avait bien entrevu Nietzsche) et, qui plus est, des grandes traditions morales et religieuses de l’humanité. Ainsi, l’homme se voit appauvri dans ses rapports à la matière, à la vie et à l’esprit.</w:t>
      </w:r>
    </w:p>
    <w:p w14:paraId="11C69D17" w14:textId="77777777" w:rsidR="00030893" w:rsidRDefault="00030893" w:rsidP="00030893">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57C8CC6B" w14:textId="77777777">
        <w:tc>
          <w:tcPr>
            <w:tcW w:w="8060" w:type="dxa"/>
            <w:shd w:val="clear" w:color="auto" w:fill="F3F0E6"/>
          </w:tcPr>
          <w:p w14:paraId="0B853A60" w14:textId="77777777" w:rsidR="00030893" w:rsidRDefault="00030893" w:rsidP="00030893">
            <w:pPr>
              <w:spacing w:before="120" w:after="120"/>
              <w:jc w:val="both"/>
            </w:pPr>
          </w:p>
          <w:p w14:paraId="111D1F23" w14:textId="77777777" w:rsidR="00030893" w:rsidRPr="00030893" w:rsidRDefault="00030893" w:rsidP="00030893">
            <w:pPr>
              <w:spacing w:before="120" w:after="120"/>
              <w:jc w:val="both"/>
              <w:rPr>
                <w:bCs/>
                <w:sz w:val="24"/>
                <w:szCs w:val="28"/>
              </w:rPr>
            </w:pPr>
            <w:r w:rsidRPr="00030893">
              <w:rPr>
                <w:bCs/>
                <w:sz w:val="24"/>
                <w:szCs w:val="28"/>
              </w:rPr>
              <w:t>Une fois perdue la continuité historique, la conscience de ('Occident, la p</w:t>
            </w:r>
            <w:r w:rsidRPr="00030893">
              <w:rPr>
                <w:bCs/>
                <w:sz w:val="24"/>
                <w:szCs w:val="28"/>
              </w:rPr>
              <w:t>a</w:t>
            </w:r>
            <w:r w:rsidRPr="00030893">
              <w:rPr>
                <w:bCs/>
                <w:sz w:val="24"/>
                <w:szCs w:val="28"/>
              </w:rPr>
              <w:t>trie, l’origine, la famille se perdent dans l'indifférence. Jusque dans les amitiés, il semble absurde de vouloir compter sur quelqu’un pour toujours. La vie indiv</w:t>
            </w:r>
            <w:r w:rsidRPr="00030893">
              <w:rPr>
                <w:bCs/>
                <w:sz w:val="24"/>
                <w:szCs w:val="28"/>
              </w:rPr>
              <w:t>i</w:t>
            </w:r>
            <w:r w:rsidRPr="00030893">
              <w:rPr>
                <w:bCs/>
                <w:sz w:val="24"/>
                <w:szCs w:val="28"/>
              </w:rPr>
              <w:t>duelle même est vécue sans mémoire. La tradition fait défaut, l'éducation se bo</w:t>
            </w:r>
            <w:r w:rsidRPr="00030893">
              <w:rPr>
                <w:bCs/>
                <w:sz w:val="24"/>
                <w:szCs w:val="28"/>
              </w:rPr>
              <w:t>r</w:t>
            </w:r>
            <w:r w:rsidRPr="00030893">
              <w:rPr>
                <w:bCs/>
                <w:sz w:val="24"/>
                <w:szCs w:val="28"/>
              </w:rPr>
              <w:t>ne aux choses utiles, les conceptions générales obéissent aux schémas f</w:t>
            </w:r>
            <w:r w:rsidRPr="00030893">
              <w:rPr>
                <w:bCs/>
                <w:sz w:val="24"/>
                <w:szCs w:val="28"/>
              </w:rPr>
              <w:t>a</w:t>
            </w:r>
            <w:r w:rsidRPr="00030893">
              <w:rPr>
                <w:bCs/>
                <w:sz w:val="24"/>
                <w:szCs w:val="28"/>
              </w:rPr>
              <w:t>çonnés par la propagande. Dès lors, c'est comme si le fil de l’histoire se rompait.</w:t>
            </w:r>
          </w:p>
          <w:p w14:paraId="25404647" w14:textId="77777777" w:rsidR="00030893" w:rsidRPr="00030893" w:rsidRDefault="00030893" w:rsidP="00030893">
            <w:pPr>
              <w:spacing w:before="120" w:after="120"/>
              <w:jc w:val="right"/>
              <w:rPr>
                <w:bCs/>
                <w:sz w:val="24"/>
                <w:szCs w:val="28"/>
              </w:rPr>
            </w:pPr>
            <w:r w:rsidRPr="00030893">
              <w:rPr>
                <w:bCs/>
                <w:sz w:val="24"/>
                <w:szCs w:val="28"/>
              </w:rPr>
              <w:t>Jaspers, Karl,</w:t>
            </w:r>
            <w:r w:rsidRPr="00030893">
              <w:rPr>
                <w:sz w:val="24"/>
              </w:rPr>
              <w:t xml:space="preserve"> </w:t>
            </w:r>
            <w:r w:rsidRPr="00030893">
              <w:rPr>
                <w:i/>
                <w:sz w:val="24"/>
                <w:szCs w:val="28"/>
                <w:u w:val="single"/>
              </w:rPr>
              <w:t>Bilan et perspectives</w:t>
            </w:r>
            <w:r w:rsidRPr="00030893">
              <w:rPr>
                <w:sz w:val="24"/>
                <w:szCs w:val="28"/>
              </w:rPr>
              <w:t>,</w:t>
            </w:r>
            <w:r w:rsidRPr="00030893">
              <w:rPr>
                <w:sz w:val="24"/>
              </w:rPr>
              <w:br/>
            </w:r>
            <w:r w:rsidRPr="00030893">
              <w:rPr>
                <w:bCs/>
                <w:sz w:val="24"/>
                <w:szCs w:val="28"/>
              </w:rPr>
              <w:t>Belgique, Desclée de Bro</w:t>
            </w:r>
            <w:r w:rsidRPr="00030893">
              <w:rPr>
                <w:bCs/>
                <w:sz w:val="24"/>
                <w:szCs w:val="28"/>
              </w:rPr>
              <w:t>u</w:t>
            </w:r>
            <w:r w:rsidRPr="00030893">
              <w:rPr>
                <w:bCs/>
                <w:sz w:val="24"/>
                <w:szCs w:val="28"/>
              </w:rPr>
              <w:t>wer, 1956, p. 75.</w:t>
            </w:r>
          </w:p>
          <w:p w14:paraId="2DD4CCFD" w14:textId="77777777" w:rsidR="00030893" w:rsidRPr="00030893" w:rsidRDefault="00030893" w:rsidP="00030893">
            <w:pPr>
              <w:spacing w:before="120" w:after="120"/>
              <w:ind w:firstLine="0"/>
              <w:jc w:val="both"/>
              <w:rPr>
                <w:sz w:val="24"/>
              </w:rPr>
            </w:pPr>
          </w:p>
        </w:tc>
      </w:tr>
    </w:tbl>
    <w:p w14:paraId="4D56FBCA" w14:textId="77777777" w:rsidR="00030893" w:rsidRPr="003574DD" w:rsidRDefault="00030893" w:rsidP="00030893">
      <w:pPr>
        <w:spacing w:before="120" w:after="120"/>
        <w:jc w:val="both"/>
      </w:pPr>
    </w:p>
    <w:p w14:paraId="1D0642D6" w14:textId="77777777" w:rsidR="00030893" w:rsidRPr="003574DD" w:rsidRDefault="00030893" w:rsidP="00030893">
      <w:pPr>
        <w:spacing w:before="120" w:after="120"/>
        <w:jc w:val="both"/>
      </w:pPr>
      <w:r w:rsidRPr="003574DD">
        <w:t xml:space="preserve">En effet, la mégapole est devenue un véritable </w:t>
      </w:r>
      <w:r>
        <w:t>« </w:t>
      </w:r>
      <w:r w:rsidRPr="003574DD">
        <w:t>milieu techn</w:t>
      </w:r>
      <w:r w:rsidRPr="003574DD">
        <w:t>i</w:t>
      </w:r>
      <w:r w:rsidRPr="003574DD">
        <w:t>que</w:t>
      </w:r>
      <w:r>
        <w:t> »</w:t>
      </w:r>
      <w:r w:rsidRPr="003574DD">
        <w:t xml:space="preserve">, selon l’expression de Friedmann, par opposition au </w:t>
      </w:r>
      <w:r>
        <w:t>« </w:t>
      </w:r>
      <w:r w:rsidRPr="003574DD">
        <w:t>milieu naturel</w:t>
      </w:r>
      <w:r>
        <w:t> »</w:t>
      </w:r>
      <w:r w:rsidRPr="003574DD">
        <w:t>, où l’homme vivait une profonde</w:t>
      </w:r>
      <w:r>
        <w:t xml:space="preserve"> [194] </w:t>
      </w:r>
      <w:r w:rsidRPr="003574DD">
        <w:t>intégration à la Nat</w:t>
      </w:r>
      <w:r w:rsidRPr="003574DD">
        <w:t>u</w:t>
      </w:r>
      <w:r w:rsidRPr="003574DD">
        <w:t xml:space="preserve">re. Philippe Saint-Marc parle même de </w:t>
      </w:r>
      <w:r>
        <w:t>« </w:t>
      </w:r>
      <w:r w:rsidRPr="003574DD">
        <w:t>la mort urbaine de la nature</w:t>
      </w:r>
      <w:r>
        <w:t> »</w:t>
      </w:r>
      <w:r w:rsidRPr="003574DD">
        <w:t xml:space="preserve"> et de </w:t>
      </w:r>
      <w:r>
        <w:t>« </w:t>
      </w:r>
      <w:r w:rsidRPr="003574DD">
        <w:t>la paupérisation du milieu de vie</w:t>
      </w:r>
      <w:r>
        <w:t> »</w:t>
      </w:r>
      <w:r w:rsidRPr="003574DD">
        <w:t xml:space="preserve"> (physique). La maîtrise technique de la nature n'est aucunement un mal en soi. Mais la mani</w:t>
      </w:r>
      <w:r w:rsidRPr="003574DD">
        <w:t>è</w:t>
      </w:r>
      <w:r w:rsidRPr="003574DD">
        <w:t>re, les formes et l’orientation données à cette domination ont conduit à l’aliénation de l'homme par rapport à la n</w:t>
      </w:r>
      <w:r w:rsidRPr="003574DD">
        <w:t>a</w:t>
      </w:r>
      <w:r w:rsidRPr="003574DD">
        <w:t>ture. De la même manière, l’homme a rompu avec ses propres lois biologiques et, comme le s</w:t>
      </w:r>
      <w:r w:rsidRPr="003574DD">
        <w:t>i</w:t>
      </w:r>
      <w:r w:rsidRPr="003574DD">
        <w:t xml:space="preserve">gnale Marcuse, on assiste, dans la société industrielle avancée, à une atrophie des instincts humains, due à une hypertrophie de la </w:t>
      </w:r>
      <w:r>
        <w:t>« </w:t>
      </w:r>
      <w:r w:rsidRPr="003574DD">
        <w:t>rationalité</w:t>
      </w:r>
      <w:r>
        <w:t> »</w:t>
      </w:r>
      <w:r w:rsidRPr="003574DD">
        <w:t xml:space="preserve"> du principe de rendement. Enfin, l’homme y est aussi devenu étranger, pour une bonne part, à l'imme</w:t>
      </w:r>
      <w:r w:rsidRPr="003574DD">
        <w:t>n</w:t>
      </w:r>
      <w:r w:rsidRPr="003574DD">
        <w:t>se patrimoine de s</w:t>
      </w:r>
      <w:r w:rsidRPr="003574DD">
        <w:t>a</w:t>
      </w:r>
      <w:r w:rsidRPr="003574DD">
        <w:t>gesse contenu dans les grandes traditions culture</w:t>
      </w:r>
      <w:r w:rsidRPr="003574DD">
        <w:t>l</w:t>
      </w:r>
      <w:r w:rsidRPr="003574DD">
        <w:t xml:space="preserve">les et religieuses de l’humanité. Lorenz parle, en ce sens, d’une </w:t>
      </w:r>
      <w:r>
        <w:t>« </w:t>
      </w:r>
      <w:r w:rsidRPr="003574DD">
        <w:t>rupture de la tradition</w:t>
      </w:r>
      <w:r>
        <w:t> »</w:t>
      </w:r>
      <w:r w:rsidRPr="003574DD">
        <w:t xml:space="preserve"> et Jaspers nous montre que, dans la civilis</w:t>
      </w:r>
      <w:r w:rsidRPr="003574DD">
        <w:t>a</w:t>
      </w:r>
      <w:r w:rsidRPr="003574DD">
        <w:t>tion technicienne, il n’y a pas que la perte de la continuité historique. Il y a aussi, jusque dans les relations interpersonnelles, une envahi</w:t>
      </w:r>
      <w:r w:rsidRPr="003574DD">
        <w:t>s</w:t>
      </w:r>
      <w:r w:rsidRPr="003574DD">
        <w:t>sante discontinuité, et jusque dans</w:t>
      </w:r>
      <w:r>
        <w:t xml:space="preserve"> </w:t>
      </w:r>
      <w:r w:rsidRPr="003574DD">
        <w:t>le</w:t>
      </w:r>
      <w:r>
        <w:t xml:space="preserve"> </w:t>
      </w:r>
      <w:r w:rsidRPr="003574DD">
        <w:t>centre personnel,</w:t>
      </w:r>
      <w:r>
        <w:t xml:space="preserve"> </w:t>
      </w:r>
      <w:r w:rsidRPr="003574DD">
        <w:t>une</w:t>
      </w:r>
      <w:r>
        <w:t xml:space="preserve"> </w:t>
      </w:r>
      <w:r w:rsidRPr="003574DD">
        <w:t>vie</w:t>
      </w:r>
      <w:r>
        <w:t xml:space="preserve"> </w:t>
      </w:r>
      <w:r w:rsidRPr="003574DD">
        <w:t>vécue sans mémoire. Mais</w:t>
      </w:r>
      <w:r>
        <w:t xml:space="preserve"> </w:t>
      </w:r>
      <w:r w:rsidRPr="003574DD">
        <w:t>là</w:t>
      </w:r>
      <w:r>
        <w:t xml:space="preserve"> </w:t>
      </w:r>
      <w:r w:rsidRPr="003574DD">
        <w:t>où les racines de</w:t>
      </w:r>
      <w:r>
        <w:t xml:space="preserve"> </w:t>
      </w:r>
      <w:r w:rsidRPr="003574DD">
        <w:t>la tradition sont mortes, la place est occupée par l'opinion commune, la publicité et la propaga</w:t>
      </w:r>
      <w:r w:rsidRPr="003574DD">
        <w:t>n</w:t>
      </w:r>
      <w:r w:rsidRPr="003574DD">
        <w:t>de. Ce n’est</w:t>
      </w:r>
      <w:r>
        <w:t xml:space="preserve"> </w:t>
      </w:r>
      <w:r w:rsidRPr="003574DD">
        <w:t>pas</w:t>
      </w:r>
      <w:r>
        <w:t xml:space="preserve"> </w:t>
      </w:r>
      <w:r w:rsidRPr="003574DD">
        <w:t>par</w:t>
      </w:r>
      <w:r>
        <w:t xml:space="preserve"> </w:t>
      </w:r>
      <w:r w:rsidRPr="003574DD">
        <w:t xml:space="preserve">hasard que </w:t>
      </w:r>
      <w:r>
        <w:t>« </w:t>
      </w:r>
      <w:r w:rsidRPr="003574DD">
        <w:t>la contagion</w:t>
      </w:r>
      <w:r>
        <w:t xml:space="preserve"> </w:t>
      </w:r>
      <w:r w:rsidRPr="003574DD">
        <w:t>de</w:t>
      </w:r>
      <w:r>
        <w:t xml:space="preserve"> </w:t>
      </w:r>
      <w:r w:rsidRPr="003574DD">
        <w:t>l’endoctrinement</w:t>
      </w:r>
      <w:r>
        <w:t xml:space="preserve"> » </w:t>
      </w:r>
      <w:r w:rsidRPr="003574DD">
        <w:t>est</w:t>
      </w:r>
      <w:r>
        <w:t xml:space="preserve"> </w:t>
      </w:r>
      <w:r w:rsidRPr="003574DD">
        <w:t>l’un</w:t>
      </w:r>
      <w:r>
        <w:t xml:space="preserve"> </w:t>
      </w:r>
      <w:r w:rsidRPr="003574DD">
        <w:t>des huit pé</w:t>
      </w:r>
      <w:r>
        <w:t>ché</w:t>
      </w:r>
      <w:r w:rsidRPr="003574DD">
        <w:t xml:space="preserve"> capitaux de notre civilisation, dénoncés par Lorenz.</w:t>
      </w:r>
    </w:p>
    <w:p w14:paraId="143EC60A" w14:textId="77777777" w:rsidR="00030893" w:rsidRDefault="00030893" w:rsidP="00030893">
      <w:pPr>
        <w:spacing w:before="120" w:after="120"/>
        <w:jc w:val="both"/>
      </w:pPr>
      <w:r w:rsidRPr="003574DD">
        <w:t xml:space="preserve">Un autre </w:t>
      </w:r>
      <w:r>
        <w:t>« </w:t>
      </w:r>
      <w:r w:rsidRPr="003574DD">
        <w:t>péché capital</w:t>
      </w:r>
      <w:r>
        <w:t> »</w:t>
      </w:r>
      <w:r w:rsidRPr="003574DD">
        <w:t xml:space="preserve"> de notre société industrielle, bien épa</w:t>
      </w:r>
      <w:r w:rsidRPr="003574DD">
        <w:t>u</w:t>
      </w:r>
      <w:r w:rsidRPr="003574DD">
        <w:t xml:space="preserve">lée en cela par ce que Tillich appelle </w:t>
      </w:r>
      <w:r>
        <w:t>« </w:t>
      </w:r>
      <w:r w:rsidRPr="003574DD">
        <w:t>l’esprit du capitalisme</w:t>
      </w:r>
      <w:r>
        <w:t> »</w:t>
      </w:r>
      <w:r w:rsidRPr="003574DD">
        <w:t xml:space="preserve">, est assurément </w:t>
      </w:r>
      <w:r w:rsidRPr="003574DD">
        <w:rPr>
          <w:b/>
          <w:bCs/>
        </w:rPr>
        <w:t xml:space="preserve">le gaspillage frénétique des ressources, </w:t>
      </w:r>
      <w:r w:rsidRPr="003574DD">
        <w:t>et particulièr</w:t>
      </w:r>
      <w:r w:rsidRPr="003574DD">
        <w:t>e</w:t>
      </w:r>
      <w:r w:rsidRPr="003574DD">
        <w:t>ment des richesses naturelles non renouvelables. L’Organisation mo</w:t>
      </w:r>
      <w:r w:rsidRPr="003574DD">
        <w:t>n</w:t>
      </w:r>
      <w:r w:rsidRPr="003574DD">
        <w:t>diale pour l’alimentation et l’agriculture (F.A.O.) ne cesse de nous le rappeler. En ce qui a trait à la crise alimentaire, avant même les i</w:t>
      </w:r>
      <w:r w:rsidRPr="003574DD">
        <w:t>n</w:t>
      </w:r>
      <w:r w:rsidRPr="003574DD">
        <w:t xml:space="preserve">quiétudes soulevées par le Club de Rome — </w:t>
      </w:r>
      <w:r>
        <w:t>« </w:t>
      </w:r>
      <w:r w:rsidRPr="003574DD">
        <w:t>combien d'hommes la terre peut-elle nourrir</w:t>
      </w:r>
      <w:r>
        <w:t> ?</w:t>
      </w:r>
      <w:r w:rsidRPr="003574DD">
        <w:t xml:space="preserve"> jusqu’où le progrès technologique pourra-t-il reculer l’échéance de la famine</w:t>
      </w:r>
      <w:r>
        <w:t> ?</w:t>
      </w:r>
      <w:r w:rsidRPr="003574DD">
        <w:t xml:space="preserve"> quand prendrons-nous conscience de la contradiction entre la croissance exponentielle (de la population, de l’industrialisation, de la pollution, de la consommation) et les possib</w:t>
      </w:r>
      <w:r w:rsidRPr="003574DD">
        <w:t>i</w:t>
      </w:r>
      <w:r w:rsidRPr="003574DD">
        <w:t>lités limitées de notre univers</w:t>
      </w:r>
      <w:r>
        <w:t> ? »</w:t>
      </w:r>
      <w:r w:rsidRPr="003574DD">
        <w:t xml:space="preserve"> — René Dumont nous invitait à une telle prise de conscience dans son livre inquiétant </w:t>
      </w:r>
      <w:r w:rsidRPr="003574DD">
        <w:rPr>
          <w:b/>
          <w:bCs/>
        </w:rPr>
        <w:t xml:space="preserve">Nous allons à la famine, </w:t>
      </w:r>
      <w:r w:rsidRPr="003574DD">
        <w:t>publié en 1966. Ce dernier nous rappelle que les potentialités agricoles sont limitées, qu’il n’y a pas de terres cultivables à l'infini, que l’eau douce manquera bientôt dans plusieurs pays, puisque les besoins doublent tous les 15 ans, etc...</w:t>
      </w:r>
    </w:p>
    <w:p w14:paraId="47402D3F" w14:textId="77777777" w:rsidR="00030893" w:rsidRPr="003574DD" w:rsidRDefault="00030893" w:rsidP="00030893">
      <w:pPr>
        <w:spacing w:before="120" w:after="120"/>
        <w:jc w:val="both"/>
      </w:pPr>
      <w:r>
        <w:t>[195]</w:t>
      </w:r>
    </w:p>
    <w:p w14:paraId="0414ABE6" w14:textId="77777777" w:rsidR="00030893" w:rsidRPr="003574DD" w:rsidRDefault="00030893" w:rsidP="00030893">
      <w:pPr>
        <w:spacing w:before="120" w:after="120"/>
        <w:jc w:val="both"/>
      </w:pPr>
      <w:r w:rsidRPr="003574DD">
        <w:t xml:space="preserve">Des </w:t>
      </w:r>
      <w:r>
        <w:t>« </w:t>
      </w:r>
      <w:r w:rsidRPr="003574DD">
        <w:t>techniciens optimistes</w:t>
      </w:r>
      <w:r>
        <w:t> »</w:t>
      </w:r>
      <w:r w:rsidRPr="003574DD">
        <w:t xml:space="preserve"> refusent ces données pessimistes ne se rendant pas compte qu’ils ne font, pour leur part, que reculer l’échéance et la catastrophe. Ils répondent à la technique par la techn</w:t>
      </w:r>
      <w:r w:rsidRPr="003574DD">
        <w:t>i</w:t>
      </w:r>
      <w:r w:rsidRPr="003574DD">
        <w:t>que, de façon inconditionnelle. Leur dogme est celui du progrès ind</w:t>
      </w:r>
      <w:r w:rsidRPr="003574DD">
        <w:t>é</w:t>
      </w:r>
      <w:r w:rsidRPr="003574DD">
        <w:t>fini de la technologie, auquel, d’ailleurs, ils tendent parfois à réduire le progrès humain.</w:t>
      </w:r>
    </w:p>
    <w:p w14:paraId="28133A26"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0655F640" w14:textId="77777777">
        <w:tc>
          <w:tcPr>
            <w:tcW w:w="8060" w:type="dxa"/>
            <w:shd w:val="clear" w:color="auto" w:fill="F3F0E6"/>
          </w:tcPr>
          <w:p w14:paraId="04AA8200" w14:textId="77777777" w:rsidR="00030893" w:rsidRPr="00030893" w:rsidRDefault="00030893" w:rsidP="00030893">
            <w:pPr>
              <w:spacing w:before="120" w:after="120"/>
              <w:jc w:val="both"/>
              <w:rPr>
                <w:sz w:val="24"/>
              </w:rPr>
            </w:pPr>
          </w:p>
          <w:p w14:paraId="1C49E456" w14:textId="77777777" w:rsidR="00030893" w:rsidRPr="00030893" w:rsidRDefault="00030893" w:rsidP="00030893">
            <w:pPr>
              <w:spacing w:before="120" w:after="120"/>
              <w:jc w:val="both"/>
              <w:rPr>
                <w:bCs/>
                <w:sz w:val="24"/>
                <w:szCs w:val="28"/>
              </w:rPr>
            </w:pPr>
            <w:r w:rsidRPr="00030893">
              <w:rPr>
                <w:bCs/>
                <w:sz w:val="24"/>
                <w:szCs w:val="28"/>
              </w:rPr>
              <w:t>Étant donné le taux actuel de consommation des ressources n</w:t>
            </w:r>
            <w:r w:rsidRPr="00030893">
              <w:rPr>
                <w:bCs/>
                <w:sz w:val="24"/>
                <w:szCs w:val="28"/>
              </w:rPr>
              <w:t>a</w:t>
            </w:r>
            <w:r w:rsidRPr="00030893">
              <w:rPr>
                <w:bCs/>
                <w:sz w:val="24"/>
                <w:szCs w:val="28"/>
              </w:rPr>
              <w:t>turelles et l’augmentation probable de ce taux, la grande majorité des ressources nat</w:t>
            </w:r>
            <w:r w:rsidRPr="00030893">
              <w:rPr>
                <w:bCs/>
                <w:sz w:val="24"/>
                <w:szCs w:val="28"/>
              </w:rPr>
              <w:t>u</w:t>
            </w:r>
            <w:r w:rsidRPr="00030893">
              <w:rPr>
                <w:bCs/>
                <w:sz w:val="24"/>
                <w:szCs w:val="28"/>
              </w:rPr>
              <w:t>relles non renouvelables les plus importantes auront atteint des prix prohib</w:t>
            </w:r>
            <w:r w:rsidRPr="00030893">
              <w:rPr>
                <w:bCs/>
                <w:sz w:val="24"/>
                <w:szCs w:val="28"/>
              </w:rPr>
              <w:t>i</w:t>
            </w:r>
            <w:r w:rsidRPr="00030893">
              <w:rPr>
                <w:bCs/>
                <w:sz w:val="24"/>
                <w:szCs w:val="28"/>
              </w:rPr>
              <w:t>tifs avant qu’un siècle ne se soit écoulé.</w:t>
            </w:r>
          </w:p>
          <w:p w14:paraId="59C982C5" w14:textId="77777777" w:rsidR="00030893" w:rsidRPr="00030893" w:rsidRDefault="00030893" w:rsidP="00030893">
            <w:pPr>
              <w:spacing w:before="120" w:after="120"/>
              <w:jc w:val="right"/>
              <w:rPr>
                <w:bCs/>
                <w:sz w:val="24"/>
                <w:szCs w:val="28"/>
              </w:rPr>
            </w:pPr>
            <w:r w:rsidRPr="00030893">
              <w:rPr>
                <w:bCs/>
                <w:sz w:val="24"/>
                <w:szCs w:val="28"/>
              </w:rPr>
              <w:t>Meadows, D.L. et al.,</w:t>
            </w:r>
            <w:r w:rsidRPr="00030893">
              <w:rPr>
                <w:sz w:val="24"/>
              </w:rPr>
              <w:t xml:space="preserve"> op. cit., </w:t>
            </w:r>
            <w:r w:rsidRPr="00030893">
              <w:rPr>
                <w:bCs/>
                <w:sz w:val="24"/>
                <w:szCs w:val="28"/>
              </w:rPr>
              <w:t>p. 182.</w:t>
            </w:r>
          </w:p>
          <w:p w14:paraId="22AA9D01" w14:textId="77777777" w:rsidR="00030893" w:rsidRPr="00030893" w:rsidRDefault="00030893" w:rsidP="00030893">
            <w:pPr>
              <w:spacing w:before="120" w:after="120"/>
              <w:ind w:firstLine="0"/>
              <w:jc w:val="both"/>
              <w:rPr>
                <w:sz w:val="24"/>
              </w:rPr>
            </w:pPr>
          </w:p>
        </w:tc>
      </w:tr>
    </w:tbl>
    <w:p w14:paraId="2AD4A249" w14:textId="77777777" w:rsidR="00030893" w:rsidRDefault="00030893" w:rsidP="00030893">
      <w:pPr>
        <w:spacing w:before="120" w:after="120"/>
        <w:jc w:val="both"/>
      </w:pPr>
    </w:p>
    <w:p w14:paraId="3A62845D" w14:textId="77777777" w:rsidR="00030893" w:rsidRPr="003574DD" w:rsidRDefault="00030893" w:rsidP="00030893">
      <w:pPr>
        <w:spacing w:before="120" w:after="120"/>
        <w:jc w:val="both"/>
      </w:pPr>
      <w:r w:rsidRPr="003574DD">
        <w:t xml:space="preserve">C’est ce dogme qu’il faut critiquer et ce mythe qu’il faut briser. La tâche n’est pas facile, puisque </w:t>
      </w:r>
      <w:r>
        <w:t>« </w:t>
      </w:r>
      <w:r w:rsidRPr="003574DD">
        <w:t>la mentalité industrielle</w:t>
      </w:r>
      <w:r>
        <w:t> »</w:t>
      </w:r>
      <w:r w:rsidRPr="003574DD">
        <w:t xml:space="preserve"> et </w:t>
      </w:r>
      <w:r>
        <w:t>« </w:t>
      </w:r>
      <w:r w:rsidRPr="003574DD">
        <w:t>l’esprit du capitalisme</w:t>
      </w:r>
      <w:r>
        <w:t> »</w:t>
      </w:r>
      <w:r w:rsidRPr="003574DD">
        <w:t>, comme le signale Tillich, se sont alliés pour les e</w:t>
      </w:r>
      <w:r w:rsidRPr="003574DD">
        <w:t>n</w:t>
      </w:r>
      <w:r w:rsidRPr="003574DD">
        <w:t xml:space="preserve">raciner au plus profond de la conscience moderne et les fonder sur la certitude d'une suffisance absolue de notre Univers, sur l’assurance naïve de l’infinitude du fini. Tout ce qui rappelle la finitude et l’aliénation, tout ce qui a trait au mal et à la souffrance, cette société industrielle capitaliste s’empresse de le masquer, puisque ses dogmes et ses mythes pourraient en être ébranlés. Elle est bien servie en cela par ses </w:t>
      </w:r>
      <w:r>
        <w:t>« </w:t>
      </w:r>
      <w:r w:rsidRPr="003574DD">
        <w:t>techniciens optimistes</w:t>
      </w:r>
      <w:r>
        <w:t> »</w:t>
      </w:r>
      <w:r w:rsidRPr="003574DD">
        <w:t>, qui prophétisent le bonheur à consommer, du haut de leur chaire économique, politique ou indu</w:t>
      </w:r>
      <w:r w:rsidRPr="003574DD">
        <w:t>s</w:t>
      </w:r>
      <w:r w:rsidRPr="003574DD">
        <w:t xml:space="preserve">trielle. Cette fausse rationalité, combien irrationnelle et mensongère, a été parfaitement stigmatisée par Marcuse dans </w:t>
      </w:r>
      <w:r w:rsidRPr="003574DD">
        <w:rPr>
          <w:b/>
          <w:bCs/>
        </w:rPr>
        <w:t>L’homme unidime</w:t>
      </w:r>
      <w:r w:rsidRPr="003574DD">
        <w:rPr>
          <w:b/>
          <w:bCs/>
        </w:rPr>
        <w:t>n</w:t>
      </w:r>
      <w:r w:rsidRPr="003574DD">
        <w:rPr>
          <w:b/>
          <w:bCs/>
        </w:rPr>
        <w:t>sionnel.</w:t>
      </w:r>
    </w:p>
    <w:p w14:paraId="707CC650" w14:textId="77777777" w:rsidR="00030893" w:rsidRDefault="00030893" w:rsidP="00030893">
      <w:pPr>
        <w:spacing w:before="120" w:after="120"/>
        <w:jc w:val="both"/>
      </w:pPr>
      <w:r>
        <w:t>À</w:t>
      </w:r>
      <w:r w:rsidRPr="003574DD">
        <w:t xml:space="preserve"> la croissance exponentielle de la consommation et du gaspillage s’ajoute </w:t>
      </w:r>
      <w:r w:rsidRPr="003574DD">
        <w:rPr>
          <w:b/>
          <w:bCs/>
        </w:rPr>
        <w:t xml:space="preserve">la croissance tout autant exponentielle de la pollution. </w:t>
      </w:r>
      <w:r w:rsidRPr="003574DD">
        <w:t>La civilisation du gaspillage, c’est bien connu, est aussi une civilisation des déchets. C'est Jean Dorst qui nous rappelle, avant même les con</w:t>
      </w:r>
      <w:r w:rsidRPr="003574DD">
        <w:t>s</w:t>
      </w:r>
      <w:r w:rsidRPr="003574DD">
        <w:t xml:space="preserve">tatations inquiétantes du Club de Rome à ce sujet, le prix immense à payer pour chaque parcelle de </w:t>
      </w:r>
      <w:r>
        <w:t>« </w:t>
      </w:r>
      <w:r w:rsidRPr="003574DD">
        <w:t>progrès</w:t>
      </w:r>
      <w:r>
        <w:t> » :</w:t>
      </w:r>
      <w:r w:rsidRPr="003574DD">
        <w:t xml:space="preserve"> empoisonnement de l’univers par les insecticides et les diverses </w:t>
      </w:r>
      <w:r>
        <w:t>« </w:t>
      </w:r>
      <w:r w:rsidRPr="003574DD">
        <w:t>luttes chimiques</w:t>
      </w:r>
      <w:r>
        <w:t> » ;</w:t>
      </w:r>
      <w:r w:rsidRPr="003574DD">
        <w:t xml:space="preserve"> de</w:t>
      </w:r>
      <w:r w:rsidRPr="003574DD">
        <w:t>s</w:t>
      </w:r>
      <w:r w:rsidRPr="003574DD">
        <w:t>truction des milieux terrestres et aquatiques</w:t>
      </w:r>
      <w:r>
        <w:t> ;</w:t>
      </w:r>
      <w:r w:rsidRPr="003574DD">
        <w:t xml:space="preserve"> assaut de la planète par les déchets de la</w:t>
      </w:r>
    </w:p>
    <w:p w14:paraId="7DD0E5CB" w14:textId="77777777" w:rsidR="00030893" w:rsidRDefault="00030893" w:rsidP="00030893">
      <w:pPr>
        <w:spacing w:before="120" w:after="120"/>
        <w:jc w:val="both"/>
      </w:pPr>
      <w:r>
        <w:t>[196]</w:t>
      </w:r>
    </w:p>
    <w:p w14:paraId="520C8AF7"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7A4AACF2" w14:textId="77777777">
        <w:tc>
          <w:tcPr>
            <w:tcW w:w="8060" w:type="dxa"/>
            <w:shd w:val="clear" w:color="auto" w:fill="F3F0E6"/>
          </w:tcPr>
          <w:p w14:paraId="463C0710" w14:textId="77777777" w:rsidR="00030893" w:rsidRPr="00030893" w:rsidRDefault="00030893" w:rsidP="00030893">
            <w:pPr>
              <w:spacing w:before="120" w:after="120"/>
              <w:jc w:val="both"/>
              <w:rPr>
                <w:sz w:val="24"/>
              </w:rPr>
            </w:pPr>
          </w:p>
          <w:p w14:paraId="07E7C8C8" w14:textId="77777777" w:rsidR="00030893" w:rsidRPr="00030893" w:rsidRDefault="00030893" w:rsidP="00030893">
            <w:pPr>
              <w:spacing w:before="120" w:after="120"/>
              <w:jc w:val="both"/>
              <w:rPr>
                <w:bCs/>
                <w:sz w:val="24"/>
                <w:szCs w:val="28"/>
              </w:rPr>
            </w:pPr>
            <w:r w:rsidRPr="00030893">
              <w:rPr>
                <w:bCs/>
                <w:sz w:val="24"/>
                <w:szCs w:val="28"/>
              </w:rPr>
              <w:t>Aggravés par une civilisation matérialiste, libérale et urbanisée à l'excès, l'e</w:t>
            </w:r>
            <w:r w:rsidRPr="00030893">
              <w:rPr>
                <w:bCs/>
                <w:sz w:val="24"/>
                <w:szCs w:val="28"/>
              </w:rPr>
              <w:t>n</w:t>
            </w:r>
            <w:r w:rsidRPr="00030893">
              <w:rPr>
                <w:bCs/>
                <w:sz w:val="24"/>
                <w:szCs w:val="28"/>
              </w:rPr>
              <w:t>combrement de la terre et la nocivité des déchets infligent à l'homme sept gra</w:t>
            </w:r>
            <w:r w:rsidRPr="00030893">
              <w:rPr>
                <w:bCs/>
                <w:sz w:val="24"/>
                <w:szCs w:val="28"/>
              </w:rPr>
              <w:t>n</w:t>
            </w:r>
            <w:r w:rsidRPr="00030893">
              <w:rPr>
                <w:bCs/>
                <w:sz w:val="24"/>
                <w:szCs w:val="28"/>
              </w:rPr>
              <w:t>des nuisances : la pollution de l'eau, le bruit, l'accumulation des déchets solides, la disparition des espaces verts, l’entassement, l'éloignement de la Nature, la po</w:t>
            </w:r>
            <w:r w:rsidRPr="00030893">
              <w:rPr>
                <w:bCs/>
                <w:sz w:val="24"/>
                <w:szCs w:val="28"/>
              </w:rPr>
              <w:t>l</w:t>
            </w:r>
            <w:r w:rsidRPr="00030893">
              <w:rPr>
                <w:bCs/>
                <w:sz w:val="24"/>
                <w:szCs w:val="28"/>
              </w:rPr>
              <w:t>l</w:t>
            </w:r>
            <w:r w:rsidRPr="00030893">
              <w:rPr>
                <w:bCs/>
                <w:sz w:val="24"/>
                <w:szCs w:val="28"/>
              </w:rPr>
              <w:t>u</w:t>
            </w:r>
            <w:r w:rsidRPr="00030893">
              <w:rPr>
                <w:bCs/>
                <w:sz w:val="24"/>
                <w:szCs w:val="28"/>
              </w:rPr>
              <w:t>tion de l'air.</w:t>
            </w:r>
          </w:p>
          <w:p w14:paraId="620E5D92" w14:textId="77777777" w:rsidR="00030893" w:rsidRPr="00030893" w:rsidRDefault="00030893" w:rsidP="00030893">
            <w:pPr>
              <w:spacing w:before="120" w:after="120"/>
              <w:jc w:val="right"/>
              <w:rPr>
                <w:sz w:val="24"/>
              </w:rPr>
            </w:pPr>
            <w:r w:rsidRPr="00030893">
              <w:rPr>
                <w:bCs/>
                <w:sz w:val="24"/>
                <w:szCs w:val="28"/>
              </w:rPr>
              <w:t>Saint-Marc, Philippe</w:t>
            </w:r>
            <w:r w:rsidRPr="00030893">
              <w:rPr>
                <w:sz w:val="24"/>
              </w:rPr>
              <w:t xml:space="preserve">, op. cit., </w:t>
            </w:r>
            <w:r w:rsidRPr="00030893">
              <w:rPr>
                <w:bCs/>
                <w:sz w:val="24"/>
                <w:szCs w:val="28"/>
              </w:rPr>
              <w:t>p. 101.</w:t>
            </w:r>
          </w:p>
          <w:p w14:paraId="5C289DBA" w14:textId="77777777" w:rsidR="00030893" w:rsidRPr="00030893" w:rsidRDefault="00030893" w:rsidP="00030893">
            <w:pPr>
              <w:spacing w:before="120" w:after="120"/>
              <w:jc w:val="both"/>
              <w:rPr>
                <w:bCs/>
                <w:sz w:val="24"/>
                <w:szCs w:val="28"/>
              </w:rPr>
            </w:pPr>
            <w:r w:rsidRPr="00030893">
              <w:rPr>
                <w:bCs/>
                <w:sz w:val="24"/>
                <w:szCs w:val="28"/>
              </w:rPr>
              <w:t>Ne parlons pas, pour le moment, de la pollution par les ord</w:t>
            </w:r>
            <w:r w:rsidRPr="00030893">
              <w:rPr>
                <w:bCs/>
                <w:sz w:val="24"/>
                <w:szCs w:val="28"/>
              </w:rPr>
              <w:t>u</w:t>
            </w:r>
            <w:r w:rsidRPr="00030893">
              <w:rPr>
                <w:bCs/>
                <w:sz w:val="24"/>
                <w:szCs w:val="28"/>
              </w:rPr>
              <w:t>res, à raison d'une tonne par habitant et par an à New-York, et dont on ne sait plus que faire.</w:t>
            </w:r>
          </w:p>
          <w:p w14:paraId="1D37D3CC" w14:textId="77777777" w:rsidR="00030893" w:rsidRPr="00030893" w:rsidRDefault="00030893" w:rsidP="00030893">
            <w:pPr>
              <w:spacing w:before="120" w:after="120"/>
              <w:jc w:val="right"/>
              <w:rPr>
                <w:bCs/>
                <w:sz w:val="24"/>
                <w:szCs w:val="28"/>
              </w:rPr>
            </w:pPr>
            <w:r w:rsidRPr="00030893">
              <w:rPr>
                <w:bCs/>
                <w:sz w:val="24"/>
                <w:szCs w:val="28"/>
              </w:rPr>
              <w:t>D</w:t>
            </w:r>
            <w:r w:rsidRPr="00030893">
              <w:rPr>
                <w:bCs/>
                <w:sz w:val="24"/>
                <w:szCs w:val="28"/>
              </w:rPr>
              <w:t>u</w:t>
            </w:r>
            <w:r w:rsidRPr="00030893">
              <w:rPr>
                <w:bCs/>
                <w:sz w:val="24"/>
                <w:szCs w:val="28"/>
              </w:rPr>
              <w:t>mont, René,</w:t>
            </w:r>
            <w:r w:rsidRPr="00030893">
              <w:rPr>
                <w:sz w:val="24"/>
              </w:rPr>
              <w:t xml:space="preserve"> </w:t>
            </w:r>
            <w:r w:rsidRPr="00030893">
              <w:rPr>
                <w:i/>
                <w:sz w:val="24"/>
                <w:szCs w:val="28"/>
                <w:u w:val="single"/>
              </w:rPr>
              <w:t>L'utopie ou la mort</w:t>
            </w:r>
            <w:r w:rsidRPr="00030893">
              <w:rPr>
                <w:sz w:val="24"/>
                <w:szCs w:val="28"/>
              </w:rPr>
              <w:t>,</w:t>
            </w:r>
            <w:r w:rsidRPr="00030893">
              <w:rPr>
                <w:sz w:val="24"/>
              </w:rPr>
              <w:br/>
            </w:r>
            <w:r w:rsidRPr="00030893">
              <w:rPr>
                <w:bCs/>
                <w:sz w:val="24"/>
                <w:szCs w:val="28"/>
              </w:rPr>
              <w:t>Paris, Editions du Seuil, 1973, p. 42.</w:t>
            </w:r>
          </w:p>
          <w:p w14:paraId="01C4E9D1" w14:textId="77777777" w:rsidR="00030893" w:rsidRPr="00030893" w:rsidRDefault="00030893" w:rsidP="00030893">
            <w:pPr>
              <w:spacing w:before="120" w:after="120"/>
              <w:ind w:firstLine="0"/>
              <w:jc w:val="both"/>
              <w:rPr>
                <w:sz w:val="24"/>
              </w:rPr>
            </w:pPr>
          </w:p>
        </w:tc>
      </w:tr>
    </w:tbl>
    <w:p w14:paraId="1DD9BEB3" w14:textId="77777777" w:rsidR="00030893" w:rsidRPr="00E60849" w:rsidRDefault="00030893" w:rsidP="00030893">
      <w:pPr>
        <w:spacing w:before="120" w:after="120"/>
        <w:jc w:val="both"/>
        <w:rPr>
          <w:sz w:val="24"/>
        </w:rPr>
      </w:pPr>
    </w:p>
    <w:p w14:paraId="45758A1B" w14:textId="77777777" w:rsidR="00030893" w:rsidRDefault="00030893" w:rsidP="00030893">
      <w:pPr>
        <w:spacing w:before="120" w:after="120"/>
        <w:jc w:val="both"/>
      </w:pPr>
    </w:p>
    <w:p w14:paraId="494006AC" w14:textId="77777777" w:rsidR="00030893" w:rsidRDefault="00030893" w:rsidP="00030893">
      <w:pPr>
        <w:spacing w:before="120" w:after="120"/>
        <w:ind w:firstLine="0"/>
        <w:jc w:val="both"/>
      </w:pPr>
      <w:r w:rsidRPr="003574DD">
        <w:t>civilisation industrielle, sous forme de pollution des eaux douces, des mers et de l’atmosphère. Tout cela prend l’allure d’une impitoy</w:t>
      </w:r>
      <w:r w:rsidRPr="003574DD">
        <w:t>a</w:t>
      </w:r>
      <w:r w:rsidRPr="003574DD">
        <w:t>ble guerre d’usure contre la Nature, au sein de la civilisation indu</w:t>
      </w:r>
      <w:r w:rsidRPr="003574DD">
        <w:t>s</w:t>
      </w:r>
      <w:r w:rsidRPr="003574DD">
        <w:t>trielle et capitaliste. On n'a pas à s’en étonner, puisque, depuis le si</w:t>
      </w:r>
      <w:r w:rsidRPr="003574DD">
        <w:t>è</w:t>
      </w:r>
      <w:r w:rsidRPr="003574DD">
        <w:t>cle des lumières, une foi inconditionnel</w:t>
      </w:r>
      <w:r>
        <w:t>le au progrès scientifico-tech</w:t>
      </w:r>
      <w:r w:rsidRPr="003574DD">
        <w:t xml:space="preserve">nique s'est installée jusque dans les profondeurs de notre </w:t>
      </w:r>
      <w:r>
        <w:t>« </w:t>
      </w:r>
      <w:r w:rsidRPr="003574DD">
        <w:t>inconscient co</w:t>
      </w:r>
      <w:r w:rsidRPr="003574DD">
        <w:t>l</w:t>
      </w:r>
      <w:r w:rsidRPr="003574DD">
        <w:t>lectif</w:t>
      </w:r>
      <w:r>
        <w:t> »</w:t>
      </w:r>
      <w:r w:rsidRPr="003574DD">
        <w:t xml:space="preserve"> (le plus récent représentant de cette foi naïve et inconditio</w:t>
      </w:r>
      <w:r w:rsidRPr="003574DD">
        <w:t>n</w:t>
      </w:r>
      <w:r w:rsidRPr="003574DD">
        <w:t xml:space="preserve">nelle est Alvin Toffler dans le </w:t>
      </w:r>
      <w:r w:rsidRPr="003574DD">
        <w:rPr>
          <w:b/>
          <w:bCs/>
        </w:rPr>
        <w:t xml:space="preserve">Choc du futur). </w:t>
      </w:r>
      <w:r w:rsidRPr="003574DD">
        <w:t>Aujourd’hui, nous v</w:t>
      </w:r>
      <w:r w:rsidRPr="003574DD">
        <w:t>i</w:t>
      </w:r>
      <w:r w:rsidRPr="003574DD">
        <w:t xml:space="preserve">vons de la religion hautement institutionnelle du Produit national brut (PNB). C’est elle qui nous conduit à sacrifier, sur l’autel du </w:t>
      </w:r>
      <w:r>
        <w:t>« </w:t>
      </w:r>
      <w:r w:rsidRPr="003574DD">
        <w:t>niveau de vie</w:t>
      </w:r>
      <w:r>
        <w:t> »</w:t>
      </w:r>
      <w:r w:rsidRPr="003574DD">
        <w:t xml:space="preserve">, ce que Philippe Saint-Marc appelle les </w:t>
      </w:r>
      <w:r>
        <w:t>« </w:t>
      </w:r>
      <w:r w:rsidRPr="003574DD">
        <w:t>conditions de vie</w:t>
      </w:r>
      <w:r>
        <w:t> »</w:t>
      </w:r>
      <w:r w:rsidRPr="003574DD">
        <w:t xml:space="preserve"> (sociales) et le </w:t>
      </w:r>
      <w:r>
        <w:t>« </w:t>
      </w:r>
      <w:r w:rsidRPr="003574DD">
        <w:t>milieu de vie</w:t>
      </w:r>
      <w:r>
        <w:t> »</w:t>
      </w:r>
      <w:r w:rsidRPr="003574DD">
        <w:t xml:space="preserve"> (naturel), qui forment l’ensemble des biens immatériels, auxquels on juge final</w:t>
      </w:r>
      <w:r w:rsidRPr="003574DD">
        <w:t>e</w:t>
      </w:r>
      <w:r w:rsidRPr="003574DD">
        <w:t>ment d’une civilisation. Le PNB de la nation et le niveau de vie des individus sont devenus les grands symboles de la réussite et du bo</w:t>
      </w:r>
      <w:r w:rsidRPr="003574DD">
        <w:t>n</w:t>
      </w:r>
      <w:r w:rsidRPr="003574DD">
        <w:t xml:space="preserve">heur dans notre civilisation. Peu importent alors la paupérisation du milieu de vie et l’accroissement des </w:t>
      </w:r>
      <w:r>
        <w:t>« </w:t>
      </w:r>
      <w:r w:rsidRPr="003574DD">
        <w:t>sept grandes nuisances</w:t>
      </w:r>
      <w:r>
        <w:t> »</w:t>
      </w:r>
      <w:r w:rsidRPr="003574DD">
        <w:t xml:space="preserve"> dont parle Philippe Saint-Marc</w:t>
      </w:r>
      <w:r>
        <w:t> ;</w:t>
      </w:r>
      <w:r w:rsidRPr="003574DD">
        <w:t xml:space="preserve"> peu importent les pénuries éventuelles de terre, d’eau et d'air que nous rappelle René Dumont</w:t>
      </w:r>
      <w:r>
        <w:t> ;</w:t>
      </w:r>
      <w:r w:rsidRPr="003574DD">
        <w:t xml:space="preserve"> peu importent le gaspillage et la </w:t>
      </w:r>
      <w:r>
        <w:t>« </w:t>
      </w:r>
      <w:r w:rsidRPr="003574DD">
        <w:t>perversion des outils</w:t>
      </w:r>
      <w:r>
        <w:t> »</w:t>
      </w:r>
      <w:r w:rsidRPr="003574DD">
        <w:t xml:space="preserve"> (médiations, institutions) contre lesquels Illich nous met en garde</w:t>
      </w:r>
      <w:r>
        <w:t> ;</w:t>
      </w:r>
      <w:r w:rsidRPr="003574DD">
        <w:t xml:space="preserve"> peu importent le pillage de la planète et la destruction du milieu naturel auxquels nous </w:t>
      </w:r>
      <w:r>
        <w:t>sensibilise Fried</w:t>
      </w:r>
      <w:r w:rsidRPr="003574DD">
        <w:t>mann</w:t>
      </w:r>
      <w:r>
        <w:t> ;</w:t>
      </w:r>
      <w:r w:rsidRPr="003574DD">
        <w:t xml:space="preserve"> peu importe, enfin, la montée des fléaux urbains et, part</w:t>
      </w:r>
      <w:r w:rsidRPr="003574DD">
        <w:t>i</w:t>
      </w:r>
      <w:r w:rsidRPr="003574DD">
        <w:t>culièrement, de l’agressivité brutale décrite par Lorenz. Tous cela compte si peu en regard de la religion du PNB et du niveau de vie.</w:t>
      </w:r>
    </w:p>
    <w:p w14:paraId="384CDEA9" w14:textId="77777777" w:rsidR="00030893" w:rsidRPr="003574DD" w:rsidRDefault="00030893" w:rsidP="00030893">
      <w:pPr>
        <w:spacing w:before="120" w:after="120"/>
        <w:jc w:val="both"/>
      </w:pPr>
      <w:r>
        <w:t>[197]</w:t>
      </w:r>
    </w:p>
    <w:p w14:paraId="7806BBA1" w14:textId="77777777" w:rsidR="00030893" w:rsidRPr="003574DD" w:rsidRDefault="00030893" w:rsidP="00030893">
      <w:pPr>
        <w:spacing w:before="120" w:after="120"/>
        <w:jc w:val="both"/>
      </w:pPr>
      <w:r w:rsidRPr="003574DD">
        <w:t xml:space="preserve">Nous voilà donc placés au cœur d'un </w:t>
      </w:r>
      <w:r>
        <w:t>« </w:t>
      </w:r>
      <w:r w:rsidRPr="003574DD">
        <w:t>grand déséquilibre</w:t>
      </w:r>
      <w:r>
        <w:t> »</w:t>
      </w:r>
      <w:r w:rsidRPr="003574DD">
        <w:t xml:space="preserve"> dont nous avons donné quelques signes. Ce désordre et cette démesure de la civilisation technicienne, nous les exprimons finalement en termes </w:t>
      </w:r>
      <w:r w:rsidRPr="003574DD">
        <w:rPr>
          <w:b/>
          <w:bCs/>
        </w:rPr>
        <w:t>d’inversion de l'avoir et de l’être, d’une part, de brisure entre la puissance et la sagesse, d’autre part.</w:t>
      </w:r>
    </w:p>
    <w:p w14:paraId="3558FF35"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3DC3232E" w14:textId="77777777">
        <w:tc>
          <w:tcPr>
            <w:tcW w:w="8060" w:type="dxa"/>
            <w:shd w:val="clear" w:color="auto" w:fill="F3F0E6"/>
          </w:tcPr>
          <w:p w14:paraId="32436780" w14:textId="77777777" w:rsidR="00030893" w:rsidRPr="00030893" w:rsidRDefault="00030893" w:rsidP="00030893">
            <w:pPr>
              <w:spacing w:before="120" w:after="120"/>
              <w:jc w:val="both"/>
              <w:rPr>
                <w:sz w:val="24"/>
              </w:rPr>
            </w:pPr>
          </w:p>
          <w:p w14:paraId="5EE66BC5" w14:textId="77777777" w:rsidR="00030893" w:rsidRPr="00030893" w:rsidRDefault="00030893" w:rsidP="00030893">
            <w:pPr>
              <w:spacing w:before="120" w:after="120"/>
              <w:jc w:val="both"/>
              <w:rPr>
                <w:bCs/>
                <w:sz w:val="24"/>
                <w:szCs w:val="28"/>
              </w:rPr>
            </w:pPr>
            <w:r w:rsidRPr="00030893">
              <w:rPr>
                <w:bCs/>
                <w:sz w:val="24"/>
                <w:szCs w:val="28"/>
              </w:rPr>
              <w:t>Le débat économique le plus décisif ne porte plus sur la technique de la croi</w:t>
            </w:r>
            <w:r w:rsidRPr="00030893">
              <w:rPr>
                <w:bCs/>
                <w:sz w:val="24"/>
                <w:szCs w:val="28"/>
              </w:rPr>
              <w:t>s</w:t>
            </w:r>
            <w:r w:rsidRPr="00030893">
              <w:rPr>
                <w:bCs/>
                <w:sz w:val="24"/>
                <w:szCs w:val="28"/>
              </w:rPr>
              <w:t>sance mais sur sa philosophie : sur le but du progrès, sur l'idée du bo</w:t>
            </w:r>
            <w:r w:rsidRPr="00030893">
              <w:rPr>
                <w:bCs/>
                <w:sz w:val="24"/>
                <w:szCs w:val="28"/>
              </w:rPr>
              <w:t>n</w:t>
            </w:r>
            <w:r w:rsidRPr="00030893">
              <w:rPr>
                <w:bCs/>
                <w:sz w:val="24"/>
                <w:szCs w:val="28"/>
              </w:rPr>
              <w:t>heur.</w:t>
            </w:r>
          </w:p>
          <w:p w14:paraId="48C14F57" w14:textId="77777777" w:rsidR="00030893" w:rsidRPr="00030893" w:rsidRDefault="00030893" w:rsidP="00030893">
            <w:pPr>
              <w:spacing w:before="120" w:after="120"/>
              <w:jc w:val="right"/>
              <w:rPr>
                <w:bCs/>
                <w:sz w:val="24"/>
                <w:szCs w:val="28"/>
              </w:rPr>
            </w:pPr>
            <w:r w:rsidRPr="00030893">
              <w:rPr>
                <w:bCs/>
                <w:sz w:val="24"/>
                <w:szCs w:val="28"/>
              </w:rPr>
              <w:t>Saint-Marc,</w:t>
            </w:r>
            <w:r w:rsidRPr="00030893">
              <w:rPr>
                <w:sz w:val="24"/>
              </w:rPr>
              <w:t xml:space="preserve"> op. cit.. </w:t>
            </w:r>
            <w:r w:rsidRPr="00030893">
              <w:rPr>
                <w:bCs/>
                <w:sz w:val="24"/>
                <w:szCs w:val="28"/>
              </w:rPr>
              <w:t>p. 13.</w:t>
            </w:r>
          </w:p>
          <w:p w14:paraId="3B0D903A" w14:textId="77777777" w:rsidR="00030893" w:rsidRPr="00030893" w:rsidRDefault="00030893" w:rsidP="00030893">
            <w:pPr>
              <w:spacing w:before="120" w:after="120"/>
              <w:jc w:val="both"/>
              <w:rPr>
                <w:bCs/>
                <w:sz w:val="24"/>
                <w:szCs w:val="28"/>
              </w:rPr>
            </w:pPr>
          </w:p>
          <w:p w14:paraId="1262CFD3" w14:textId="77777777" w:rsidR="00030893" w:rsidRPr="00030893" w:rsidRDefault="00030893" w:rsidP="00030893">
            <w:pPr>
              <w:spacing w:before="120" w:after="120"/>
              <w:jc w:val="both"/>
              <w:rPr>
                <w:bCs/>
                <w:sz w:val="24"/>
                <w:szCs w:val="28"/>
              </w:rPr>
            </w:pPr>
            <w:r w:rsidRPr="00030893">
              <w:rPr>
                <w:bCs/>
                <w:sz w:val="24"/>
                <w:szCs w:val="28"/>
              </w:rPr>
              <w:t>L'avoir est un substitut dégradé de l'être. On a ce qu'on ne peut être, mais on ne l’a d’une possession humaine que dans la mesure où on tâche à être avec lui, c'est-à-dire à l’aimer. Le mal bourgeois est de vouloir avoir pour éviter d'être.</w:t>
            </w:r>
          </w:p>
          <w:p w14:paraId="73CB8174" w14:textId="77777777" w:rsidR="00030893" w:rsidRPr="00030893" w:rsidRDefault="00030893" w:rsidP="00030893">
            <w:pPr>
              <w:spacing w:before="120" w:after="120"/>
              <w:ind w:firstLine="0"/>
              <w:jc w:val="right"/>
              <w:rPr>
                <w:bCs/>
                <w:sz w:val="24"/>
                <w:szCs w:val="28"/>
              </w:rPr>
            </w:pPr>
            <w:r w:rsidRPr="00030893">
              <w:rPr>
                <w:bCs/>
                <w:sz w:val="24"/>
                <w:szCs w:val="28"/>
              </w:rPr>
              <w:t>Mounier, E.,</w:t>
            </w:r>
            <w:r w:rsidRPr="00030893">
              <w:rPr>
                <w:sz w:val="24"/>
              </w:rPr>
              <w:t xml:space="preserve"> </w:t>
            </w:r>
            <w:r w:rsidRPr="00030893">
              <w:rPr>
                <w:i/>
                <w:sz w:val="24"/>
                <w:u w:val="single"/>
              </w:rPr>
              <w:t>Révolution personnaliste et communautaire</w:t>
            </w:r>
            <w:r w:rsidRPr="00030893">
              <w:rPr>
                <w:sz w:val="24"/>
              </w:rPr>
              <w:t>,</w:t>
            </w:r>
            <w:r w:rsidRPr="00030893">
              <w:rPr>
                <w:sz w:val="24"/>
              </w:rPr>
              <w:br/>
              <w:t xml:space="preserve">dans </w:t>
            </w:r>
            <w:r w:rsidRPr="00030893">
              <w:rPr>
                <w:i/>
                <w:sz w:val="24"/>
                <w:szCs w:val="28"/>
              </w:rPr>
              <w:t>Œuvres de Mo</w:t>
            </w:r>
            <w:r w:rsidRPr="00030893">
              <w:rPr>
                <w:i/>
                <w:sz w:val="24"/>
                <w:szCs w:val="28"/>
              </w:rPr>
              <w:t>u</w:t>
            </w:r>
            <w:r w:rsidRPr="00030893">
              <w:rPr>
                <w:i/>
                <w:sz w:val="24"/>
                <w:szCs w:val="28"/>
              </w:rPr>
              <w:t>nier</w:t>
            </w:r>
            <w:r w:rsidRPr="00030893">
              <w:rPr>
                <w:sz w:val="24"/>
                <w:szCs w:val="28"/>
              </w:rPr>
              <w:t>,</w:t>
            </w:r>
            <w:r w:rsidRPr="00030893">
              <w:rPr>
                <w:sz w:val="24"/>
              </w:rPr>
              <w:t xml:space="preserve"> </w:t>
            </w:r>
            <w:r w:rsidRPr="00030893">
              <w:rPr>
                <w:bCs/>
                <w:sz w:val="24"/>
                <w:szCs w:val="28"/>
              </w:rPr>
              <w:t>Paris, Editions du Seuil, 1961. Tome I, p. 284.</w:t>
            </w:r>
          </w:p>
          <w:p w14:paraId="61323AFF" w14:textId="77777777" w:rsidR="00030893" w:rsidRPr="00030893" w:rsidRDefault="00030893" w:rsidP="00030893">
            <w:pPr>
              <w:spacing w:before="120" w:after="120"/>
              <w:ind w:firstLine="0"/>
              <w:jc w:val="both"/>
              <w:rPr>
                <w:bCs/>
                <w:sz w:val="24"/>
                <w:szCs w:val="28"/>
              </w:rPr>
            </w:pPr>
            <w:hyperlink r:id="rId29" w:history="1">
              <w:r w:rsidRPr="00030893">
                <w:rPr>
                  <w:rStyle w:val="Hyperlien"/>
                  <w:bCs/>
                  <w:sz w:val="24"/>
                  <w:szCs w:val="28"/>
                </w:rPr>
                <w:t>http://classiques.uqac.ca/classiques/Mounier_Emmanuel/revolution_personaliste/revolution_pers.html</w:t>
              </w:r>
            </w:hyperlink>
          </w:p>
          <w:p w14:paraId="5F0E2C37" w14:textId="77777777" w:rsidR="00030893" w:rsidRPr="00030893" w:rsidRDefault="00030893" w:rsidP="00030893">
            <w:pPr>
              <w:spacing w:before="120" w:after="120"/>
              <w:ind w:firstLine="0"/>
              <w:jc w:val="both"/>
              <w:rPr>
                <w:sz w:val="24"/>
              </w:rPr>
            </w:pPr>
          </w:p>
        </w:tc>
      </w:tr>
    </w:tbl>
    <w:p w14:paraId="02297674" w14:textId="77777777" w:rsidR="00030893" w:rsidRPr="00DE6A7D" w:rsidRDefault="00030893" w:rsidP="00030893">
      <w:pPr>
        <w:spacing w:before="120" w:after="120"/>
        <w:jc w:val="both"/>
        <w:rPr>
          <w:b/>
          <w:bCs/>
          <w:szCs w:val="28"/>
        </w:rPr>
      </w:pPr>
    </w:p>
    <w:p w14:paraId="0BB1F259" w14:textId="77777777" w:rsidR="00030893" w:rsidRPr="003574DD" w:rsidRDefault="00030893" w:rsidP="00030893">
      <w:pPr>
        <w:spacing w:before="120" w:after="120"/>
        <w:jc w:val="both"/>
      </w:pPr>
      <w:r w:rsidRPr="003574DD">
        <w:t>Il ne s’agit aucunement de renier les formes de l’avoir et de la po</w:t>
      </w:r>
      <w:r w:rsidRPr="003574DD">
        <w:t>s</w:t>
      </w:r>
      <w:r w:rsidRPr="003574DD">
        <w:t>session. Elles font partie, comme nous le rappelle Mounier, de la n</w:t>
      </w:r>
      <w:r w:rsidRPr="003574DD">
        <w:t>é</w:t>
      </w:r>
      <w:r w:rsidRPr="003574DD">
        <w:t>cessaire incarnation de la personne humaine. Il est impossible d’être sans avoir, l'avoir et l'être constituant les deux pôles entre lesquels o</w:t>
      </w:r>
      <w:r w:rsidRPr="003574DD">
        <w:t>s</w:t>
      </w:r>
      <w:r w:rsidRPr="003574DD">
        <w:t xml:space="preserve">cille </w:t>
      </w:r>
      <w:r>
        <w:t>« </w:t>
      </w:r>
      <w:r w:rsidRPr="003574DD">
        <w:t>l'existence incorporée</w:t>
      </w:r>
      <w:r>
        <w:t> »</w:t>
      </w:r>
      <w:r w:rsidRPr="003574DD">
        <w:t>. Mais l’avoir est frappé d’ambiguïté. Il peut se situer dans le nécessaire processus d’incarnation de l’être h</w:t>
      </w:r>
      <w:r w:rsidRPr="003574DD">
        <w:t>u</w:t>
      </w:r>
      <w:r w:rsidRPr="003574DD">
        <w:t>main, s’intégrer à ses engagements et à ses entreprises de transform</w:t>
      </w:r>
      <w:r w:rsidRPr="003574DD">
        <w:t>a</w:t>
      </w:r>
      <w:r w:rsidRPr="003574DD">
        <w:t>tion du monde, et, à ce titre, il en exprime la densité et la consistance. Il peut cependant s'engager dans un processus d’objectivation, par l</w:t>
      </w:r>
      <w:r w:rsidRPr="003574DD">
        <w:t>e</w:t>
      </w:r>
      <w:r w:rsidRPr="003574DD">
        <w:t>quel l’être humain se perd dans l’anonymat des choses, y installe sa préoccupation ultime, participe à la convoitise et à la puissance oste</w:t>
      </w:r>
      <w:r w:rsidRPr="003574DD">
        <w:t>n</w:t>
      </w:r>
      <w:r w:rsidRPr="003574DD">
        <w:t>tatoire qu’elles suscitent et, à ce titre, s’aliène de son être et de sa l</w:t>
      </w:r>
      <w:r w:rsidRPr="003574DD">
        <w:t>i</w:t>
      </w:r>
      <w:r w:rsidRPr="003574DD">
        <w:t xml:space="preserve">berté. Berdiaeff, de même, nous exposait, dans les </w:t>
      </w:r>
      <w:r w:rsidRPr="003574DD">
        <w:rPr>
          <w:b/>
          <w:bCs/>
        </w:rPr>
        <w:t xml:space="preserve">Cinq méditations sur l’existence, </w:t>
      </w:r>
      <w:r w:rsidRPr="003574DD">
        <w:t xml:space="preserve">comment nous étions placés, en ce monde, au </w:t>
      </w:r>
      <w:r>
        <w:t>cœur</w:t>
      </w:r>
      <w:r w:rsidRPr="003574DD">
        <w:t xml:space="preserve"> même d’une lutte entre les processus d’objectivation et d’extériorisation, d’un côté, et les processus de personnalisation et d’intériorisation, de l’autre.</w:t>
      </w:r>
    </w:p>
    <w:p w14:paraId="44AAE845" w14:textId="77777777" w:rsidR="00030893" w:rsidRPr="003574DD" w:rsidRDefault="00030893" w:rsidP="00030893">
      <w:pPr>
        <w:spacing w:before="120" w:after="120"/>
        <w:jc w:val="both"/>
      </w:pPr>
      <w:r w:rsidRPr="003574DD">
        <w:t>Or, placer son centre dans l'avoir, c’est s’engager dans les proce</w:t>
      </w:r>
      <w:r w:rsidRPr="003574DD">
        <w:t>s</w:t>
      </w:r>
      <w:r w:rsidRPr="003574DD">
        <w:t>sus d’objectivation, c’est réduire son être profond à</w:t>
      </w:r>
      <w:r>
        <w:t xml:space="preserve"> [198] </w:t>
      </w:r>
      <w:r w:rsidRPr="003574DD">
        <w:t xml:space="preserve">l'état d’objet. La société dite d'abondance et de consommation, fondée sur la propriété privée, la course au profit, la concurrence, la publicité, la mode et le crédit, est à proprement parler une civilisation de l’avoir, dont les symboles par excellence sont, au plan de la nation, celui du P.N.B., et au plan de l’individu, celui du niveau de vie. L’un des grands déséquilibres de cette civilisation réside dans son inversion de l’être et de l’avoir, ou plutôt, dans sa dégradation de l’être en avoir, de l’épanouissement en croissance, du bonheur en consommation, de la qualité de la vie en niveau de vie et du </w:t>
      </w:r>
      <w:r>
        <w:t>« </w:t>
      </w:r>
      <w:r w:rsidRPr="003574DD">
        <w:t>mieux</w:t>
      </w:r>
      <w:r>
        <w:t> »</w:t>
      </w:r>
      <w:r w:rsidRPr="003574DD">
        <w:t xml:space="preserve"> en </w:t>
      </w:r>
      <w:r>
        <w:t>« </w:t>
      </w:r>
      <w:r w:rsidRPr="003574DD">
        <w:t>plus</w:t>
      </w:r>
      <w:r>
        <w:t> »</w:t>
      </w:r>
      <w:r w:rsidRPr="003574DD">
        <w:t>.</w:t>
      </w:r>
    </w:p>
    <w:p w14:paraId="6B9D88C7" w14:textId="77777777" w:rsidR="00030893" w:rsidRPr="003574DD" w:rsidRDefault="00030893" w:rsidP="00030893">
      <w:pPr>
        <w:spacing w:before="120" w:after="120"/>
        <w:jc w:val="both"/>
      </w:pPr>
      <w:r w:rsidRPr="003574DD">
        <w:t xml:space="preserve">Mais là ne s’arrête pas le déséquilibre. On peut aussi l'exprimer, comme le fait Friedmann dans son admirable livre déjà cité, en termes de brisure entre la puissance et la sagesse. Pour Friedmann, en effet, la puissance matérielle de l'homme, conduite à son apothéose dans l’aventure technique, a dépassé la sagesse spirituelle. L’hypercroissance de </w:t>
      </w:r>
      <w:r w:rsidRPr="003574DD">
        <w:rPr>
          <w:b/>
          <w:bCs/>
        </w:rPr>
        <w:t xml:space="preserve">l’homo faber </w:t>
      </w:r>
      <w:r w:rsidRPr="003574DD">
        <w:t xml:space="preserve">s’accompagne d'un sous-développement de </w:t>
      </w:r>
      <w:r w:rsidRPr="003574DD">
        <w:rPr>
          <w:b/>
          <w:bCs/>
        </w:rPr>
        <w:t xml:space="preserve">l’homo sapiens, </w:t>
      </w:r>
      <w:r w:rsidRPr="003574DD">
        <w:t>tout comme l’hypertrophie de l’entendement (pensée calculatrice et efficace, centrée sur les moyens) s’accompagne d'une atrophie de la raison (pensée intuitive, centrée sur les fins et les valeurs). Il en résulte un grand déséquilibre entre le corps technique de l’humanité et son âme.</w:t>
      </w:r>
    </w:p>
    <w:p w14:paraId="15953687"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00E03548" w14:textId="77777777">
        <w:tc>
          <w:tcPr>
            <w:tcW w:w="8060" w:type="dxa"/>
            <w:shd w:val="clear" w:color="auto" w:fill="F3F0E6"/>
          </w:tcPr>
          <w:p w14:paraId="185992D1" w14:textId="77777777" w:rsidR="00030893" w:rsidRPr="00030893" w:rsidRDefault="00030893" w:rsidP="00030893">
            <w:pPr>
              <w:spacing w:before="120" w:after="120"/>
              <w:jc w:val="both"/>
              <w:rPr>
                <w:sz w:val="24"/>
              </w:rPr>
            </w:pPr>
          </w:p>
          <w:p w14:paraId="3F621120" w14:textId="77777777" w:rsidR="00030893" w:rsidRPr="00030893" w:rsidRDefault="00030893" w:rsidP="00030893">
            <w:pPr>
              <w:spacing w:before="120" w:after="120"/>
              <w:jc w:val="both"/>
              <w:rPr>
                <w:bCs/>
                <w:sz w:val="24"/>
                <w:szCs w:val="28"/>
              </w:rPr>
            </w:pPr>
            <w:r w:rsidRPr="00030893">
              <w:rPr>
                <w:bCs/>
                <w:sz w:val="24"/>
                <w:szCs w:val="28"/>
              </w:rPr>
              <w:t>Le déséquilibre entre la puissance de l'homme et les forces m</w:t>
            </w:r>
            <w:r w:rsidRPr="00030893">
              <w:rPr>
                <w:bCs/>
                <w:sz w:val="24"/>
                <w:szCs w:val="28"/>
              </w:rPr>
              <w:t>o</w:t>
            </w:r>
            <w:r w:rsidRPr="00030893">
              <w:rPr>
                <w:bCs/>
                <w:sz w:val="24"/>
                <w:szCs w:val="28"/>
              </w:rPr>
              <w:t>rales dont il dispose pour en user raisonnablement est devenu tel que, bien souvent, en le r</w:t>
            </w:r>
            <w:r w:rsidRPr="00030893">
              <w:rPr>
                <w:bCs/>
                <w:sz w:val="24"/>
                <w:szCs w:val="28"/>
              </w:rPr>
              <w:t>e</w:t>
            </w:r>
            <w:r w:rsidRPr="00030893">
              <w:rPr>
                <w:bCs/>
                <w:sz w:val="24"/>
                <w:szCs w:val="28"/>
              </w:rPr>
              <w:t>gardant vivre, dans les sociétés industrielles, ses comportements paraissent d</w:t>
            </w:r>
            <w:r w:rsidRPr="00030893">
              <w:rPr>
                <w:bCs/>
                <w:sz w:val="24"/>
                <w:szCs w:val="28"/>
              </w:rPr>
              <w:t>é</w:t>
            </w:r>
            <w:r w:rsidRPr="00030893">
              <w:rPr>
                <w:bCs/>
                <w:sz w:val="24"/>
                <w:szCs w:val="28"/>
              </w:rPr>
              <w:t>mentiels ... L'homme fou de technique... De tous côtés, dans le nouveau milieu : la démes</w:t>
            </w:r>
            <w:r w:rsidRPr="00030893">
              <w:rPr>
                <w:bCs/>
                <w:sz w:val="24"/>
                <w:szCs w:val="28"/>
              </w:rPr>
              <w:t>u</w:t>
            </w:r>
            <w:r w:rsidRPr="00030893">
              <w:rPr>
                <w:bCs/>
                <w:sz w:val="24"/>
                <w:szCs w:val="28"/>
              </w:rPr>
              <w:t>re.</w:t>
            </w:r>
          </w:p>
          <w:p w14:paraId="3037D11E" w14:textId="77777777" w:rsidR="00030893" w:rsidRPr="00030893" w:rsidRDefault="00030893" w:rsidP="00030893">
            <w:pPr>
              <w:spacing w:before="120" w:after="120"/>
              <w:jc w:val="right"/>
              <w:rPr>
                <w:bCs/>
                <w:sz w:val="24"/>
                <w:szCs w:val="28"/>
              </w:rPr>
            </w:pPr>
            <w:r w:rsidRPr="00030893">
              <w:rPr>
                <w:bCs/>
                <w:sz w:val="24"/>
                <w:szCs w:val="28"/>
              </w:rPr>
              <w:t>Friedmann, Georges</w:t>
            </w:r>
            <w:r w:rsidRPr="00030893">
              <w:rPr>
                <w:sz w:val="24"/>
              </w:rPr>
              <w:t xml:space="preserve">, </w:t>
            </w:r>
            <w:r w:rsidRPr="00030893">
              <w:rPr>
                <w:i/>
                <w:sz w:val="24"/>
                <w:szCs w:val="28"/>
                <w:u w:val="single"/>
              </w:rPr>
              <w:t>La puissance et la sagesse</w:t>
            </w:r>
            <w:r w:rsidRPr="00030893">
              <w:rPr>
                <w:sz w:val="24"/>
                <w:szCs w:val="28"/>
              </w:rPr>
              <w:t>,</w:t>
            </w:r>
            <w:r w:rsidRPr="00030893">
              <w:rPr>
                <w:sz w:val="24"/>
              </w:rPr>
              <w:br/>
            </w:r>
            <w:r w:rsidRPr="00030893">
              <w:rPr>
                <w:bCs/>
                <w:sz w:val="24"/>
                <w:szCs w:val="28"/>
              </w:rPr>
              <w:t>Paris, Gall</w:t>
            </w:r>
            <w:r w:rsidRPr="00030893">
              <w:rPr>
                <w:bCs/>
                <w:sz w:val="24"/>
                <w:szCs w:val="28"/>
              </w:rPr>
              <w:t>i</w:t>
            </w:r>
            <w:r w:rsidRPr="00030893">
              <w:rPr>
                <w:bCs/>
                <w:sz w:val="24"/>
                <w:szCs w:val="28"/>
              </w:rPr>
              <w:t>mard, pp. 346-347.</w:t>
            </w:r>
          </w:p>
          <w:p w14:paraId="685E333A" w14:textId="77777777" w:rsidR="00030893" w:rsidRPr="00030893" w:rsidRDefault="00030893" w:rsidP="00030893">
            <w:pPr>
              <w:spacing w:before="120" w:after="120"/>
              <w:ind w:firstLine="0"/>
              <w:jc w:val="both"/>
              <w:rPr>
                <w:sz w:val="24"/>
              </w:rPr>
            </w:pPr>
          </w:p>
        </w:tc>
      </w:tr>
    </w:tbl>
    <w:p w14:paraId="3468AC47" w14:textId="77777777" w:rsidR="00030893" w:rsidRDefault="00030893" w:rsidP="00030893">
      <w:pPr>
        <w:spacing w:before="120" w:after="120"/>
        <w:jc w:val="both"/>
      </w:pPr>
    </w:p>
    <w:p w14:paraId="2EA5DE36" w14:textId="77777777" w:rsidR="00030893" w:rsidRDefault="00030893" w:rsidP="00030893">
      <w:pPr>
        <w:spacing w:before="120" w:after="120"/>
        <w:jc w:val="both"/>
      </w:pPr>
      <w:r w:rsidRPr="003574DD">
        <w:t xml:space="preserve">Notre civilisation est matériellement puissante mais moralement faible, tel est le diagnostic posé. En conséquence, nous vivons dans </w:t>
      </w:r>
      <w:r>
        <w:t>« </w:t>
      </w:r>
      <w:r w:rsidRPr="003574DD">
        <w:t>un milieu technique non dominé</w:t>
      </w:r>
      <w:r>
        <w:t> »</w:t>
      </w:r>
      <w:r w:rsidRPr="003574DD">
        <w:t>, où, comme le signale Berdiaeff, la force et le pouvoir dont témoigne la technique, ne savent plus que</w:t>
      </w:r>
      <w:r w:rsidRPr="003574DD">
        <w:t>l</w:t>
      </w:r>
      <w:r w:rsidRPr="003574DD">
        <w:t>les fins, ni quelles valeurs, ni quels dieux servir.</w:t>
      </w:r>
    </w:p>
    <w:p w14:paraId="2C4A885C" w14:textId="77777777" w:rsidR="00030893" w:rsidRDefault="00030893" w:rsidP="00030893">
      <w:pPr>
        <w:pStyle w:val="p"/>
      </w:pPr>
      <w:r>
        <w:br w:type="page"/>
        <w:t>[199]</w:t>
      </w:r>
    </w:p>
    <w:p w14:paraId="425DFF3C" w14:textId="77777777" w:rsidR="00030893" w:rsidRDefault="00030893" w:rsidP="00030893">
      <w:pPr>
        <w:spacing w:before="120" w:after="120"/>
        <w:jc w:val="both"/>
      </w:pPr>
    </w:p>
    <w:p w14:paraId="2B157FC5" w14:textId="77777777" w:rsidR="00030893" w:rsidRPr="003574DD" w:rsidRDefault="00030893" w:rsidP="00030893">
      <w:pPr>
        <w:spacing w:before="120" w:after="120"/>
        <w:jc w:val="both"/>
      </w:pPr>
    </w:p>
    <w:p w14:paraId="72D377FD" w14:textId="77777777" w:rsidR="00030893" w:rsidRPr="00E9796C" w:rsidRDefault="00030893" w:rsidP="00030893">
      <w:pPr>
        <w:pStyle w:val="a"/>
      </w:pPr>
      <w:r w:rsidRPr="003574DD">
        <w:t>NOTRE LIBERTÉ</w:t>
      </w:r>
      <w:r>
        <w:br/>
      </w:r>
      <w:r w:rsidRPr="003574DD">
        <w:t>ou</w:t>
      </w:r>
      <w:r>
        <w:t xml:space="preserve"> </w:t>
      </w:r>
      <w:r w:rsidRPr="00E9796C">
        <w:t>LES CHANCES DU PROGRÈS HUMAIN</w:t>
      </w:r>
      <w:r w:rsidRPr="00E9796C">
        <w:br/>
        <w:t>ET DE LA SAGESSE</w:t>
      </w:r>
    </w:p>
    <w:p w14:paraId="35AF136E" w14:textId="77777777" w:rsidR="00030893" w:rsidRDefault="00030893" w:rsidP="00030893">
      <w:pPr>
        <w:spacing w:before="120" w:after="120"/>
        <w:jc w:val="both"/>
      </w:pPr>
    </w:p>
    <w:p w14:paraId="188939CE" w14:textId="77777777" w:rsidR="00030893" w:rsidRDefault="00030893" w:rsidP="00030893">
      <w:pPr>
        <w:spacing w:before="120" w:after="120"/>
        <w:jc w:val="both"/>
      </w:pPr>
    </w:p>
    <w:p w14:paraId="637B5B51" w14:textId="77777777" w:rsidR="00030893" w:rsidRPr="003574DD" w:rsidRDefault="00030893" w:rsidP="00030893">
      <w:pPr>
        <w:spacing w:before="120" w:after="120"/>
        <w:jc w:val="both"/>
      </w:pPr>
      <w:r w:rsidRPr="003574DD">
        <w:t>L'inquiétude fondamentale n’est certes plus celle de savoir si l’homme est capable de maîtriser, par sa science et sa technique, le monde de la matière. Ce n’est pas non plus celle de savoir si l’homme peut affirmer sa puissance sur la Nature. Tout cela, nous en sommes maintenant certains. Mais, une autre inquiétude a surgi, qui creuse un grand vide au cœur de la civilisation technicienne</w:t>
      </w:r>
      <w:r>
        <w:t> :</w:t>
      </w:r>
      <w:r w:rsidRPr="003574DD">
        <w:t xml:space="preserve"> quel sens donn</w:t>
      </w:r>
      <w:r w:rsidRPr="003574DD">
        <w:t>e</w:t>
      </w:r>
      <w:r w:rsidRPr="003574DD">
        <w:t>rons-nous au progrès et à la croissance technologique et économique</w:t>
      </w:r>
      <w:r>
        <w:t> ?</w:t>
      </w:r>
      <w:r w:rsidRPr="003574DD">
        <w:t xml:space="preserve"> au service de quelles valeurs les placerons- nous, puisque, laissés à eux mêmes, la croissance et le progrès mènent au </w:t>
      </w:r>
      <w:r>
        <w:t>« </w:t>
      </w:r>
      <w:r w:rsidRPr="003574DD">
        <w:t>grand déséquil</w:t>
      </w:r>
      <w:r w:rsidRPr="003574DD">
        <w:t>i</w:t>
      </w:r>
      <w:r w:rsidRPr="003574DD">
        <w:t>bre</w:t>
      </w:r>
      <w:r>
        <w:t> »</w:t>
      </w:r>
      <w:r w:rsidRPr="003574DD">
        <w:t xml:space="preserve"> et à la démesure</w:t>
      </w:r>
      <w:r>
        <w:t> ?</w:t>
      </w:r>
      <w:r w:rsidRPr="003574DD">
        <w:t xml:space="preserve"> quel appel l’âge technologique lance-t-il à la con</w:t>
      </w:r>
      <w:r>
        <w:t>s</w:t>
      </w:r>
      <w:r w:rsidRPr="003574DD">
        <w:t>cience humaine</w:t>
      </w:r>
      <w:r>
        <w:t> ?</w:t>
      </w:r>
      <w:r w:rsidRPr="003574DD">
        <w:t xml:space="preserve"> à quelles possibilités de progrès humain, le progrès technologique nous convie-t-il</w:t>
      </w:r>
      <w:r>
        <w:t> ?</w:t>
      </w:r>
      <w:r w:rsidRPr="003574DD">
        <w:t xml:space="preserve"> à quelle sagesse la puissance nous invite-t-elle</w:t>
      </w:r>
      <w:r>
        <w:t> ?</w:t>
      </w:r>
    </w:p>
    <w:p w14:paraId="0E6B1735" w14:textId="77777777" w:rsidR="00030893" w:rsidRPr="003574DD" w:rsidRDefault="00030893" w:rsidP="00030893">
      <w:pPr>
        <w:spacing w:before="120" w:after="120"/>
        <w:jc w:val="both"/>
      </w:pPr>
      <w:r w:rsidRPr="003574DD">
        <w:t xml:space="preserve">C'est bien de sagesse et de valeurs qu’il s'agit. Car la technologie et la croissance laissées à elles-mêmes tombent dans la folie et l’idolâtrie. Ce que Tillich disait de la nation comme </w:t>
      </w:r>
      <w:r>
        <w:t>« </w:t>
      </w:r>
      <w:r w:rsidRPr="003574DD">
        <w:t>pouvoir</w:t>
      </w:r>
      <w:r>
        <w:t> »</w:t>
      </w:r>
      <w:r w:rsidRPr="003574DD">
        <w:t xml:space="preserve"> et </w:t>
      </w:r>
      <w:r>
        <w:t>« </w:t>
      </w:r>
      <w:r w:rsidRPr="003574DD">
        <w:t>vocation</w:t>
      </w:r>
      <w:r>
        <w:t> »</w:t>
      </w:r>
      <w:r w:rsidRPr="003574DD">
        <w:t>, il nous faut le redire de la technologie. Une nation qui s'affirme comme un pouvoir sans conscience de sa vocation prend le visage du démoniaque, de même qu’une technologie qui s’affirme comme une puissance sans sagesse, pour reprendre les expression</w:t>
      </w:r>
      <w:r>
        <w:t>s</w:t>
      </w:r>
      <w:r w:rsidRPr="003574DD">
        <w:t xml:space="preserve"> de Fr</w:t>
      </w:r>
      <w:r>
        <w:t>ied</w:t>
      </w:r>
      <w:r w:rsidRPr="003574DD">
        <w:t>mann, introduit la démesure et l’idolâtrie.</w:t>
      </w:r>
    </w:p>
    <w:p w14:paraId="3D660B7E" w14:textId="77777777" w:rsidR="00030893" w:rsidRPr="003574DD" w:rsidRDefault="00030893" w:rsidP="00030893">
      <w:pPr>
        <w:spacing w:before="120" w:after="120"/>
        <w:jc w:val="both"/>
      </w:pPr>
      <w:r w:rsidRPr="003574DD">
        <w:t>Notre civilisation est fondée, pour une bonne part, sur l’hypertrophie de ce que Bergson a</w:t>
      </w:r>
      <w:r>
        <w:t>ppelait l'intelligence fabrica</w:t>
      </w:r>
      <w:r w:rsidRPr="003574DD">
        <w:t>trice ou de ce que d’autres, comme Kant déjà et Jaspers plus près de nous, nommaient l’entendement, c’est-à-dire la pensée discursive, calcul</w:t>
      </w:r>
      <w:r w:rsidRPr="003574DD">
        <w:t>a</w:t>
      </w:r>
      <w:r w:rsidRPr="003574DD">
        <w:t xml:space="preserve">trice et finalement centrée sur l’ordre des moyens efficaces. Mais les moyens ne sont pas plus des fins que </w:t>
      </w:r>
      <w:r w:rsidRPr="003574DD">
        <w:rPr>
          <w:b/>
          <w:bCs/>
        </w:rPr>
        <w:t xml:space="preserve">l’homo faber </w:t>
      </w:r>
      <w:r w:rsidRPr="003574DD">
        <w:t xml:space="preserve">n’est </w:t>
      </w:r>
      <w:r w:rsidRPr="003574DD">
        <w:rPr>
          <w:b/>
          <w:bCs/>
        </w:rPr>
        <w:t>l’homo s</w:t>
      </w:r>
      <w:r w:rsidRPr="003574DD">
        <w:rPr>
          <w:b/>
          <w:bCs/>
        </w:rPr>
        <w:t>a</w:t>
      </w:r>
      <w:r w:rsidRPr="003574DD">
        <w:rPr>
          <w:b/>
          <w:bCs/>
        </w:rPr>
        <w:t xml:space="preserve">piens </w:t>
      </w:r>
      <w:r w:rsidRPr="003574DD">
        <w:t>ou que la puissance n’est la sagesse.</w:t>
      </w:r>
    </w:p>
    <w:p w14:paraId="0ED3C64E" w14:textId="77777777" w:rsidR="00030893" w:rsidRDefault="00030893" w:rsidP="00030893">
      <w:pPr>
        <w:spacing w:before="120" w:after="120"/>
        <w:jc w:val="both"/>
      </w:pPr>
      <w:r w:rsidRPr="003574DD">
        <w:t>Si l’on s’en tient à la loi de dichotomie et de double frénésie éno</w:t>
      </w:r>
      <w:r w:rsidRPr="003574DD">
        <w:t>n</w:t>
      </w:r>
      <w:r w:rsidRPr="003574DD">
        <w:t xml:space="preserve">cée par Bergson dans </w:t>
      </w:r>
      <w:r w:rsidRPr="003574DD">
        <w:rPr>
          <w:b/>
          <w:bCs/>
        </w:rPr>
        <w:t>Les deux sources de la morale et de la rel</w:t>
      </w:r>
      <w:r w:rsidRPr="003574DD">
        <w:rPr>
          <w:b/>
          <w:bCs/>
        </w:rPr>
        <w:t>i</w:t>
      </w:r>
      <w:r w:rsidRPr="003574DD">
        <w:rPr>
          <w:b/>
          <w:bCs/>
        </w:rPr>
        <w:t xml:space="preserve">gion, </w:t>
      </w:r>
      <w:r w:rsidRPr="003574DD">
        <w:t>à la phase d’entendement succéderait une phase nouvelle (et i</w:t>
      </w:r>
      <w:r w:rsidRPr="003574DD">
        <w:t>n</w:t>
      </w:r>
      <w:r w:rsidRPr="003574DD">
        <w:t>tégratrice) de la raison</w:t>
      </w:r>
      <w:r>
        <w:t> ;</w:t>
      </w:r>
      <w:r w:rsidRPr="003574DD">
        <w:t xml:space="preserve"> à la période dominée par l'efficacité succéd</w:t>
      </w:r>
      <w:r w:rsidRPr="003574DD">
        <w:t>e</w:t>
      </w:r>
      <w:r w:rsidRPr="003574DD">
        <w:t>rait une période nouvelle (et intégratrice) de la gratuité esthétique</w:t>
      </w:r>
      <w:r>
        <w:t> :</w:t>
      </w:r>
      <w:r w:rsidRPr="003574DD">
        <w:t xml:space="preserve"> à l'étape d’un</w:t>
      </w:r>
      <w:r>
        <w:t xml:space="preserve"> [200] </w:t>
      </w:r>
      <w:r w:rsidRPr="003574DD">
        <w:t>pouvoir sans vocation ou d’une puissance sans s</w:t>
      </w:r>
      <w:r w:rsidRPr="003574DD">
        <w:t>a</w:t>
      </w:r>
      <w:r w:rsidRPr="003574DD">
        <w:t>gesse succéderait l'étape d’une vocation intégratrice du pouvoir ou d’une sagesse éth</w:t>
      </w:r>
      <w:r w:rsidRPr="003574DD">
        <w:t>i</w:t>
      </w:r>
      <w:r w:rsidRPr="003574DD">
        <w:t>que englobant la puissance matérielle. C’est dans cette direction qu’il semble possible d’évoquer maintenant les chances d’un rétablissement de la raison, d’une redécouverte de l’éthique et d’un retour à l’esthétique. Ces fonctions fondamentales de l’esprit humain — c</w:t>
      </w:r>
      <w:r w:rsidRPr="003574DD">
        <w:t>o</w:t>
      </w:r>
      <w:r w:rsidRPr="003574DD">
        <w:t xml:space="preserve">gnitive, éthique et esthétique — n’ont pas à se nier l’une l’autre, mais, bien au contraire, </w:t>
      </w:r>
      <w:r w:rsidRPr="003574DD">
        <w:rPr>
          <w:b/>
          <w:bCs/>
        </w:rPr>
        <w:t>à s’harmoniser comme sources de significations et de valeurs, d’abord, et comme indications de t</w:t>
      </w:r>
      <w:r w:rsidRPr="003574DD">
        <w:rPr>
          <w:b/>
          <w:bCs/>
        </w:rPr>
        <w:t>â</w:t>
      </w:r>
      <w:r w:rsidRPr="003574DD">
        <w:rPr>
          <w:b/>
          <w:bCs/>
        </w:rPr>
        <w:t>ches et de str</w:t>
      </w:r>
      <w:r w:rsidRPr="003574DD">
        <w:rPr>
          <w:b/>
          <w:bCs/>
        </w:rPr>
        <w:t>a</w:t>
      </w:r>
      <w:r w:rsidRPr="003574DD">
        <w:rPr>
          <w:b/>
          <w:bCs/>
        </w:rPr>
        <w:t xml:space="preserve">tégies, ensuite. </w:t>
      </w:r>
      <w:r w:rsidRPr="003574DD">
        <w:t>De leur développement et de leur ha</w:t>
      </w:r>
      <w:r w:rsidRPr="003574DD">
        <w:t>r</w:t>
      </w:r>
      <w:r w:rsidRPr="003574DD">
        <w:t>monie dépend la qualité d’une civilisation.</w:t>
      </w:r>
    </w:p>
    <w:p w14:paraId="6D6B5688" w14:textId="77777777" w:rsidR="00030893" w:rsidRPr="003574DD" w:rsidRDefault="00030893" w:rsidP="00030893">
      <w:pPr>
        <w:spacing w:before="120" w:after="120"/>
        <w:jc w:val="both"/>
      </w:pPr>
    </w:p>
    <w:p w14:paraId="49E38216" w14:textId="77777777" w:rsidR="00030893" w:rsidRPr="00127686" w:rsidRDefault="00030893" w:rsidP="00030893">
      <w:pPr>
        <w:pStyle w:val="a"/>
        <w:outlineLvl w:val="0"/>
      </w:pPr>
      <w:r w:rsidRPr="00127686">
        <w:t>Significations et valeurs</w:t>
      </w:r>
    </w:p>
    <w:p w14:paraId="38026860" w14:textId="77777777" w:rsidR="00030893" w:rsidRPr="003574DD" w:rsidRDefault="00030893" w:rsidP="00030893">
      <w:pPr>
        <w:spacing w:before="120" w:after="120"/>
        <w:jc w:val="both"/>
      </w:pPr>
    </w:p>
    <w:p w14:paraId="4F6AF14F" w14:textId="77777777" w:rsidR="00030893" w:rsidRPr="003574DD" w:rsidRDefault="00030893" w:rsidP="00030893">
      <w:pPr>
        <w:spacing w:before="120" w:after="120"/>
        <w:jc w:val="both"/>
      </w:pPr>
      <w:r w:rsidRPr="003574DD">
        <w:rPr>
          <w:b/>
          <w:bCs/>
        </w:rPr>
        <w:t xml:space="preserve">La fonction cognitive de l’esprit humain, </w:t>
      </w:r>
      <w:r w:rsidRPr="003574DD">
        <w:t>au dire de Kant, repose sur les intuitions de la sensibilité, sur les concepts de l’entendement et sur les idées de la Raison. Alors que la sensibilité recoupe le monde de l’expérience et fournit à la pensée ses données diversifiées, l’entendement recoupe le monde de l’analyse et de la première sy</w:t>
      </w:r>
      <w:r w:rsidRPr="003574DD">
        <w:t>n</w:t>
      </w:r>
      <w:r w:rsidRPr="003574DD">
        <w:t xml:space="preserve">thèse conceptuelle de ces données. La </w:t>
      </w:r>
      <w:r>
        <w:t>« </w:t>
      </w:r>
      <w:r w:rsidRPr="003574DD">
        <w:t>raison</w:t>
      </w:r>
      <w:r>
        <w:t> »</w:t>
      </w:r>
      <w:r w:rsidRPr="003574DD">
        <w:t>, pour sa part, nous oriente vers l’unité supérieure apporté</w:t>
      </w:r>
      <w:r>
        <w:t>e par les idées du Monde, de l’Â</w:t>
      </w:r>
      <w:r w:rsidRPr="003574DD">
        <w:t>me et de Dieu, cherchant ainsi à atteindre l’inconditionné ou l’Absolu, empêchant l’entendement de se satisfaire dans ses propres concepts ou catégories.</w:t>
      </w:r>
    </w:p>
    <w:p w14:paraId="54B833A6" w14:textId="77777777" w:rsidR="00030893" w:rsidRPr="003574DD" w:rsidRDefault="00030893" w:rsidP="00030893">
      <w:pPr>
        <w:spacing w:before="120" w:after="120"/>
        <w:jc w:val="both"/>
      </w:pPr>
      <w:r>
        <w:t>À</w:t>
      </w:r>
      <w:r w:rsidRPr="003574DD">
        <w:t xml:space="preserve"> la lumière de cette approche kantienne de la fonction cognitive de l’esprit, nous dirons de notre civilisation qu’elle est fondée sur un développement particulier de la sensibilité et de l’entendement. En effet, la connaissance sensible et l’entendement empruntent a</w:t>
      </w:r>
      <w:r w:rsidRPr="003574DD">
        <w:t>u</w:t>
      </w:r>
      <w:r w:rsidRPr="003574DD">
        <w:t>jourd’hui les voies de la méthode expérimentale et celles des math</w:t>
      </w:r>
      <w:r w:rsidRPr="003574DD">
        <w:t>é</w:t>
      </w:r>
      <w:r w:rsidRPr="003574DD">
        <w:t>matiques. Les connaissances expérimentale et mathématique ont pris un essor fantastique et se situent au fondement de la science et de la technologie. Elles sont à la base du progrès scientifi</w:t>
      </w:r>
      <w:r>
        <w:t>co-tech</w:t>
      </w:r>
      <w:r w:rsidRPr="003574DD">
        <w:t>nique, la source d’une connaissance objective de l'univers et de l'homme, ainsi que d’une maîtrise des forces de la Nature. En ce sens, Friedmann, à la suite de Jaspers et de Kant, distingue la raison de l’entendement, et montre comment ce dernier est au fondement même de notre civilis</w:t>
      </w:r>
      <w:r w:rsidRPr="003574DD">
        <w:t>a</w:t>
      </w:r>
      <w:r w:rsidRPr="003574DD">
        <w:t>tion.</w:t>
      </w:r>
    </w:p>
    <w:p w14:paraId="39A239E0" w14:textId="77777777" w:rsidR="00030893" w:rsidRPr="003574DD" w:rsidRDefault="00030893" w:rsidP="00030893">
      <w:pPr>
        <w:spacing w:before="120" w:after="120"/>
        <w:jc w:val="both"/>
      </w:pPr>
      <w:r w:rsidRPr="003574DD">
        <w:t>Mais le monde de l’entendement, laissé à lui-même, conduit aux déséquilibres dont nous avons parlé. Son développement grandiose dans les domaines de la science et de la</w:t>
      </w:r>
      <w:r>
        <w:t xml:space="preserve"> [201] </w:t>
      </w:r>
      <w:r w:rsidRPr="003574DD">
        <w:t>technologie exige mai</w:t>
      </w:r>
      <w:r w:rsidRPr="003574DD">
        <w:t>n</w:t>
      </w:r>
      <w:r w:rsidRPr="003574DD">
        <w:t>tenant un développement parallèle de la ra</w:t>
      </w:r>
      <w:r w:rsidRPr="003574DD">
        <w:t>i</w:t>
      </w:r>
      <w:r w:rsidRPr="003574DD">
        <w:t>son. En effet, l’entendement appelle la raison, comme l’analyse d</w:t>
      </w:r>
      <w:r w:rsidRPr="003574DD">
        <w:t>e</w:t>
      </w:r>
      <w:r w:rsidRPr="003574DD">
        <w:t>mande la synth</w:t>
      </w:r>
      <w:r w:rsidRPr="003574DD">
        <w:t>è</w:t>
      </w:r>
      <w:r w:rsidRPr="003574DD">
        <w:t>se, comme l’ordre des moyens exige l’ordre des fins, comme la r</w:t>
      </w:r>
      <w:r w:rsidRPr="003574DD">
        <w:t>e</w:t>
      </w:r>
      <w:r w:rsidRPr="003574DD">
        <w:t xml:space="preserve">cherche du </w:t>
      </w:r>
      <w:r>
        <w:t>« </w:t>
      </w:r>
      <w:r w:rsidRPr="003574DD">
        <w:t>comment</w:t>
      </w:r>
      <w:r>
        <w:t> »</w:t>
      </w:r>
      <w:r w:rsidRPr="003574DD">
        <w:t xml:space="preserve"> (description de processus et formulation de loi) requiert celle du pourquoi (sens de l’univers et de l'existence h</w:t>
      </w:r>
      <w:r w:rsidRPr="003574DD">
        <w:t>u</w:t>
      </w:r>
      <w:r w:rsidRPr="003574DD">
        <w:t xml:space="preserve">maine), comme </w:t>
      </w:r>
      <w:r w:rsidRPr="003574DD">
        <w:rPr>
          <w:b/>
          <w:bCs/>
        </w:rPr>
        <w:t xml:space="preserve">l’homo faber </w:t>
      </w:r>
      <w:r w:rsidRPr="003574DD">
        <w:t xml:space="preserve">a besoin de </w:t>
      </w:r>
      <w:r w:rsidRPr="003574DD">
        <w:rPr>
          <w:b/>
          <w:bCs/>
        </w:rPr>
        <w:t>l'homo s</w:t>
      </w:r>
      <w:r w:rsidRPr="003574DD">
        <w:rPr>
          <w:b/>
          <w:bCs/>
        </w:rPr>
        <w:t>a</w:t>
      </w:r>
      <w:r w:rsidRPr="003574DD">
        <w:rPr>
          <w:b/>
          <w:bCs/>
        </w:rPr>
        <w:t xml:space="preserve">piens. </w:t>
      </w:r>
      <w:r w:rsidRPr="003574DD">
        <w:t>C’est le message même de Friedmann quand il nous parle d’une puissance en recherche de sagesse. Le développement frénét</w:t>
      </w:r>
      <w:r w:rsidRPr="003574DD">
        <w:t>i</w:t>
      </w:r>
      <w:r w:rsidRPr="003574DD">
        <w:t xml:space="preserve">que de l’entendement impose un retour à la raison, un nouveau </w:t>
      </w:r>
      <w:r>
        <w:t>« </w:t>
      </w:r>
      <w:r w:rsidRPr="003574DD">
        <w:t>combat de la raison</w:t>
      </w:r>
      <w:r>
        <w:t> »</w:t>
      </w:r>
      <w:r w:rsidRPr="003574DD">
        <w:t xml:space="preserve"> au </w:t>
      </w:r>
      <w:r>
        <w:t>cœur</w:t>
      </w:r>
      <w:r w:rsidRPr="003574DD">
        <w:t xml:space="preserve"> de notre civilisation. Que cette raison nous replace devant l’origine et le but de notre être, qu'elle nous i</w:t>
      </w:r>
      <w:r w:rsidRPr="003574DD">
        <w:t>m</w:t>
      </w:r>
      <w:r w:rsidRPr="003574DD">
        <w:t>pose la question du sens de l’existence, qu’elle nous révèle les poss</w:t>
      </w:r>
      <w:r w:rsidRPr="003574DD">
        <w:t>i</w:t>
      </w:r>
      <w:r w:rsidRPr="003574DD">
        <w:t>bilités de l’essence humaine, qu’elle nous indique la limite et la gra</w:t>
      </w:r>
      <w:r w:rsidRPr="003574DD">
        <w:t>n</w:t>
      </w:r>
      <w:r w:rsidRPr="003574DD">
        <w:t>deur de l’entendement</w:t>
      </w:r>
      <w:r>
        <w:t> !</w:t>
      </w:r>
    </w:p>
    <w:p w14:paraId="1F9326A9"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0057B9AD" w14:textId="77777777">
        <w:tc>
          <w:tcPr>
            <w:tcW w:w="8060" w:type="dxa"/>
            <w:shd w:val="clear" w:color="auto" w:fill="F3F0E6"/>
          </w:tcPr>
          <w:p w14:paraId="6B3EE487" w14:textId="77777777" w:rsidR="00030893" w:rsidRPr="00030893" w:rsidRDefault="00030893" w:rsidP="00030893">
            <w:pPr>
              <w:spacing w:before="120" w:after="120"/>
              <w:jc w:val="both"/>
              <w:rPr>
                <w:sz w:val="24"/>
              </w:rPr>
            </w:pPr>
          </w:p>
          <w:p w14:paraId="66D205A7" w14:textId="77777777" w:rsidR="00030893" w:rsidRPr="00030893" w:rsidRDefault="00030893" w:rsidP="00030893">
            <w:pPr>
              <w:spacing w:before="120" w:after="120"/>
              <w:jc w:val="both"/>
              <w:rPr>
                <w:bCs/>
                <w:sz w:val="24"/>
                <w:szCs w:val="28"/>
              </w:rPr>
            </w:pPr>
            <w:r w:rsidRPr="00030893">
              <w:rPr>
                <w:bCs/>
                <w:sz w:val="24"/>
                <w:szCs w:val="28"/>
              </w:rPr>
              <w:t>La raison est donc bien distincte de l'entendement, fondement de la civilis</w:t>
            </w:r>
            <w:r w:rsidRPr="00030893">
              <w:rPr>
                <w:bCs/>
                <w:sz w:val="24"/>
                <w:szCs w:val="28"/>
              </w:rPr>
              <w:t>a</w:t>
            </w:r>
            <w:r w:rsidRPr="00030893">
              <w:rPr>
                <w:bCs/>
                <w:sz w:val="24"/>
                <w:szCs w:val="28"/>
              </w:rPr>
              <w:t>tion technique : elle en est même l’antithèse et, à ce</w:t>
            </w:r>
            <w:r w:rsidRPr="00030893">
              <w:rPr>
                <w:bCs/>
                <w:sz w:val="24"/>
                <w:szCs w:val="28"/>
              </w:rPr>
              <w:t>r</w:t>
            </w:r>
            <w:r w:rsidRPr="00030893">
              <w:rPr>
                <w:bCs/>
                <w:sz w:val="24"/>
                <w:szCs w:val="28"/>
              </w:rPr>
              <w:t>tains égards, l'antidote.</w:t>
            </w:r>
          </w:p>
          <w:p w14:paraId="222FC630" w14:textId="77777777" w:rsidR="00030893" w:rsidRPr="00030893" w:rsidRDefault="00030893" w:rsidP="00030893">
            <w:pPr>
              <w:spacing w:before="120" w:after="120"/>
              <w:jc w:val="right"/>
              <w:rPr>
                <w:bCs/>
                <w:sz w:val="24"/>
                <w:szCs w:val="28"/>
              </w:rPr>
            </w:pPr>
            <w:r w:rsidRPr="00030893">
              <w:rPr>
                <w:bCs/>
                <w:sz w:val="24"/>
                <w:szCs w:val="28"/>
              </w:rPr>
              <w:t>Friedmann, G.,</w:t>
            </w:r>
            <w:r w:rsidRPr="00030893">
              <w:rPr>
                <w:sz w:val="24"/>
              </w:rPr>
              <w:t xml:space="preserve"> op. cit., </w:t>
            </w:r>
            <w:r w:rsidRPr="00030893">
              <w:rPr>
                <w:bCs/>
                <w:sz w:val="24"/>
                <w:szCs w:val="28"/>
              </w:rPr>
              <w:t>p. 368.</w:t>
            </w:r>
          </w:p>
          <w:p w14:paraId="1DD2F635" w14:textId="77777777" w:rsidR="00030893" w:rsidRPr="00030893" w:rsidRDefault="00030893" w:rsidP="00030893">
            <w:pPr>
              <w:spacing w:before="120" w:after="120"/>
              <w:jc w:val="both"/>
              <w:rPr>
                <w:bCs/>
                <w:sz w:val="24"/>
                <w:szCs w:val="28"/>
              </w:rPr>
            </w:pPr>
            <w:r w:rsidRPr="00030893">
              <w:rPr>
                <w:bCs/>
                <w:sz w:val="24"/>
                <w:szCs w:val="28"/>
              </w:rPr>
              <w:t>Sans y prendre garde, en renonçant à la raison, nous avons r</w:t>
            </w:r>
            <w:r w:rsidRPr="00030893">
              <w:rPr>
                <w:bCs/>
                <w:sz w:val="24"/>
                <w:szCs w:val="28"/>
              </w:rPr>
              <w:t>e</w:t>
            </w:r>
            <w:r w:rsidRPr="00030893">
              <w:rPr>
                <w:bCs/>
                <w:sz w:val="24"/>
                <w:szCs w:val="28"/>
              </w:rPr>
              <w:t>noncé aussi à la liberté. Nous sommes mûrs pour n'importe quel totalitarisme ...</w:t>
            </w:r>
          </w:p>
          <w:p w14:paraId="413C0FC4" w14:textId="77777777" w:rsidR="00030893" w:rsidRPr="00030893" w:rsidRDefault="00030893" w:rsidP="00030893">
            <w:pPr>
              <w:spacing w:before="120" w:after="120"/>
              <w:jc w:val="right"/>
              <w:rPr>
                <w:bCs/>
                <w:sz w:val="24"/>
                <w:szCs w:val="28"/>
              </w:rPr>
            </w:pPr>
            <w:r w:rsidRPr="00030893">
              <w:rPr>
                <w:bCs/>
                <w:sz w:val="24"/>
                <w:szCs w:val="28"/>
              </w:rPr>
              <w:t>Jaspers, K.,</w:t>
            </w:r>
            <w:r w:rsidRPr="00030893">
              <w:rPr>
                <w:sz w:val="24"/>
              </w:rPr>
              <w:t xml:space="preserve"> </w:t>
            </w:r>
            <w:r w:rsidRPr="00030893">
              <w:rPr>
                <w:i/>
                <w:sz w:val="24"/>
                <w:szCs w:val="28"/>
                <w:u w:val="single"/>
              </w:rPr>
              <w:t>Raison et déraison de notre temps</w:t>
            </w:r>
            <w:r w:rsidRPr="00030893">
              <w:rPr>
                <w:sz w:val="24"/>
              </w:rPr>
              <w:t>,</w:t>
            </w:r>
            <w:r w:rsidRPr="00030893">
              <w:rPr>
                <w:sz w:val="24"/>
              </w:rPr>
              <w:br/>
            </w:r>
            <w:r w:rsidRPr="00030893">
              <w:rPr>
                <w:bCs/>
                <w:sz w:val="24"/>
                <w:szCs w:val="28"/>
              </w:rPr>
              <w:t>Paris, Desclée de Brouwer, 1953, p. 68.</w:t>
            </w:r>
          </w:p>
          <w:p w14:paraId="3835BB1B" w14:textId="77777777" w:rsidR="00030893" w:rsidRPr="00030893" w:rsidRDefault="00030893" w:rsidP="00030893">
            <w:pPr>
              <w:spacing w:before="120" w:after="120"/>
              <w:ind w:firstLine="0"/>
              <w:jc w:val="both"/>
              <w:rPr>
                <w:sz w:val="24"/>
              </w:rPr>
            </w:pPr>
          </w:p>
        </w:tc>
      </w:tr>
    </w:tbl>
    <w:p w14:paraId="407AE489" w14:textId="77777777" w:rsidR="00030893" w:rsidRDefault="00030893" w:rsidP="00030893">
      <w:pPr>
        <w:spacing w:before="120" w:after="120"/>
        <w:jc w:val="both"/>
      </w:pPr>
    </w:p>
    <w:p w14:paraId="459E2893" w14:textId="77777777" w:rsidR="00030893" w:rsidRDefault="00030893" w:rsidP="00030893">
      <w:pPr>
        <w:spacing w:before="120" w:after="120"/>
        <w:jc w:val="both"/>
      </w:pPr>
      <w:r w:rsidRPr="003574DD">
        <w:t>Bergson nous a montré cette grandeur et cette limite dans ses r</w:t>
      </w:r>
      <w:r w:rsidRPr="003574DD">
        <w:t>é</w:t>
      </w:r>
      <w:r w:rsidRPr="003574DD">
        <w:t>flexions sur l'intelligence et l’intuition, sur la mécanique et la myst</w:t>
      </w:r>
      <w:r w:rsidRPr="003574DD">
        <w:t>i</w:t>
      </w:r>
      <w:r w:rsidRPr="003574DD">
        <w:t>que. En effet, pour lui, l’intelligence est cette puissance de conceptu</w:t>
      </w:r>
      <w:r w:rsidRPr="003574DD">
        <w:t>a</w:t>
      </w:r>
      <w:r w:rsidRPr="003574DD">
        <w:t>lisation, d’analyse et de fabrication. Elle permet à l’homme de con</w:t>
      </w:r>
      <w:r w:rsidRPr="003574DD">
        <w:t>s</w:t>
      </w:r>
      <w:r w:rsidRPr="003574DD">
        <w:t>truire les moyens de son adaptation au monde. Elle s’achève dans la science et la technologie. Si puissante qu’elle soit, elle a pourtant b</w:t>
      </w:r>
      <w:r w:rsidRPr="003574DD">
        <w:t>e</w:t>
      </w:r>
      <w:r w:rsidRPr="003574DD">
        <w:t xml:space="preserve">soin de l'intuition qui la dépasse. L'intuition part de l'unité, rejoint la continuité, se pose comme création. Elle seule peut finalement éclairer l’intérieur de l’élan vital, son sens et sa destination. C’est dire qu’elle seule peut, par delà l’ordre des moyens, atteindre l'ordre </w:t>
      </w:r>
      <w:r>
        <w:t>des fins. L’intelligence fabri</w:t>
      </w:r>
      <w:r w:rsidRPr="003574DD">
        <w:t xml:space="preserve">catrice d’aujourd'hui a besoin d’intuition, tout comme </w:t>
      </w:r>
      <w:r>
        <w:t>« </w:t>
      </w:r>
      <w:r w:rsidRPr="003574DD">
        <w:t>la mécanique</w:t>
      </w:r>
      <w:r>
        <w:t> »</w:t>
      </w:r>
      <w:r w:rsidRPr="003574DD">
        <w:t xml:space="preserve"> actuelle appelle une </w:t>
      </w:r>
      <w:r>
        <w:t>« </w:t>
      </w:r>
      <w:r w:rsidRPr="003574DD">
        <w:t>mystique</w:t>
      </w:r>
      <w:r>
        <w:t> »</w:t>
      </w:r>
      <w:r w:rsidRPr="003574DD">
        <w:t>.</w:t>
      </w:r>
    </w:p>
    <w:p w14:paraId="5F87583B" w14:textId="77777777" w:rsidR="00030893" w:rsidRPr="003574DD" w:rsidRDefault="00030893" w:rsidP="00030893">
      <w:pPr>
        <w:spacing w:before="120" w:after="120"/>
        <w:jc w:val="both"/>
      </w:pPr>
      <w:r>
        <w:t>[202]</w:t>
      </w:r>
    </w:p>
    <w:p w14:paraId="6650BE8D" w14:textId="77777777" w:rsidR="00030893" w:rsidRPr="003574DD" w:rsidRDefault="00030893" w:rsidP="00030893">
      <w:pPr>
        <w:spacing w:before="120" w:after="120"/>
        <w:jc w:val="both"/>
      </w:pPr>
      <w:r w:rsidRPr="003574DD">
        <w:t xml:space="preserve">Telle est, du moins l’affirmation de Bergson, en regard de ce qu'on peut appeler </w:t>
      </w:r>
      <w:r w:rsidRPr="003574DD">
        <w:rPr>
          <w:b/>
          <w:bCs/>
        </w:rPr>
        <w:t xml:space="preserve">la fonction éthique de l'esprit humain. </w:t>
      </w:r>
      <w:r w:rsidRPr="003574DD">
        <w:t>Pour lui, le corps, agrandi par le progrès technologique, attend un supplément d’âme. La mécanique, c’est-à-dire le progrès dans la maîtrise humaine de la matière, appelle une mystique, c’est-à-dire un développement parallèle des forces religieuses et morales de l’humanité, fondées sur le sentiment, pour chacun, d'être l’instrument d’un Dieu qui aime tous les hommes et les appelle à l'amour fraternel. Un tel mysticisme, d’inspiration principalement chrétienne, pourra s'accompagner d’ascétisme. D'autant plus, qu’à la frénésie du bien-être et du plaisir, de l’avoir et de l’hédonisme, succédera, selon Bergson, un retour n</w:t>
      </w:r>
      <w:r w:rsidRPr="003574DD">
        <w:t>é</w:t>
      </w:r>
      <w:r w:rsidRPr="003574DD">
        <w:t>cessaire à la vie simple et dépouillée.</w:t>
      </w:r>
    </w:p>
    <w:p w14:paraId="42AB0F60" w14:textId="77777777" w:rsidR="00030893" w:rsidRDefault="00030893" w:rsidP="00030893">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300017FA" w14:textId="77777777">
        <w:tc>
          <w:tcPr>
            <w:tcW w:w="8060" w:type="dxa"/>
            <w:shd w:val="clear" w:color="auto" w:fill="F3F0E6"/>
          </w:tcPr>
          <w:p w14:paraId="37799BC9" w14:textId="77777777" w:rsidR="00030893" w:rsidRPr="00030893" w:rsidRDefault="00030893" w:rsidP="00030893">
            <w:pPr>
              <w:spacing w:before="120" w:after="120"/>
              <w:jc w:val="both"/>
              <w:rPr>
                <w:sz w:val="24"/>
              </w:rPr>
            </w:pPr>
          </w:p>
          <w:p w14:paraId="4F5A338D" w14:textId="77777777" w:rsidR="00030893" w:rsidRPr="00030893" w:rsidRDefault="00030893" w:rsidP="00030893">
            <w:pPr>
              <w:spacing w:before="120" w:after="120"/>
              <w:jc w:val="both"/>
              <w:rPr>
                <w:bCs/>
                <w:sz w:val="24"/>
                <w:szCs w:val="28"/>
              </w:rPr>
            </w:pPr>
            <w:r w:rsidRPr="00030893">
              <w:rPr>
                <w:bCs/>
                <w:sz w:val="24"/>
                <w:szCs w:val="28"/>
              </w:rPr>
              <w:t>...le corps agrandi attend un supplément d’âme et la mécanique exigerait une mystique.</w:t>
            </w:r>
          </w:p>
          <w:p w14:paraId="527897A4" w14:textId="77777777" w:rsidR="00030893" w:rsidRPr="00030893" w:rsidRDefault="00030893" w:rsidP="00030893">
            <w:pPr>
              <w:spacing w:before="120" w:after="120"/>
              <w:jc w:val="right"/>
              <w:rPr>
                <w:bCs/>
                <w:sz w:val="24"/>
                <w:szCs w:val="28"/>
              </w:rPr>
            </w:pPr>
            <w:r w:rsidRPr="00030893">
              <w:rPr>
                <w:bCs/>
                <w:sz w:val="24"/>
                <w:szCs w:val="28"/>
              </w:rPr>
              <w:t>Bergson, H.</w:t>
            </w:r>
            <w:r w:rsidRPr="00030893">
              <w:rPr>
                <w:sz w:val="24"/>
              </w:rPr>
              <w:t xml:space="preserve">, </w:t>
            </w:r>
            <w:r w:rsidRPr="00030893">
              <w:rPr>
                <w:i/>
                <w:sz w:val="24"/>
                <w:u w:val="single"/>
              </w:rPr>
              <w:t>Les deux sources de la morale et de la religio</w:t>
            </w:r>
            <w:r w:rsidRPr="00030893">
              <w:rPr>
                <w:sz w:val="24"/>
                <w:u w:val="single"/>
              </w:rPr>
              <w:t>n</w:t>
            </w:r>
            <w:r w:rsidRPr="00030893">
              <w:rPr>
                <w:bCs/>
                <w:sz w:val="24"/>
                <w:szCs w:val="28"/>
              </w:rPr>
              <w:t>,</w:t>
            </w:r>
            <w:r w:rsidRPr="00030893">
              <w:rPr>
                <w:bCs/>
                <w:sz w:val="24"/>
                <w:szCs w:val="28"/>
              </w:rPr>
              <w:br/>
              <w:t>P</w:t>
            </w:r>
            <w:r w:rsidRPr="00030893">
              <w:rPr>
                <w:bCs/>
                <w:sz w:val="24"/>
                <w:szCs w:val="28"/>
              </w:rPr>
              <w:t>a</w:t>
            </w:r>
            <w:r w:rsidRPr="00030893">
              <w:rPr>
                <w:bCs/>
                <w:sz w:val="24"/>
                <w:szCs w:val="28"/>
              </w:rPr>
              <w:t xml:space="preserve">ris, P.U.F., 1972, p. 330. </w:t>
            </w:r>
            <w:r w:rsidRPr="00030893">
              <w:rPr>
                <w:bCs/>
                <w:sz w:val="24"/>
                <w:szCs w:val="28"/>
              </w:rPr>
              <w:br/>
            </w:r>
            <w:hyperlink r:id="rId30" w:history="1">
              <w:r w:rsidRPr="00030893">
                <w:rPr>
                  <w:rStyle w:val="Hyperlien"/>
                  <w:bCs/>
                  <w:sz w:val="24"/>
                  <w:szCs w:val="28"/>
                </w:rPr>
                <w:t>http://classiques.uqac.ca/classiques/bergson_henri/deux_sources_morale/deux_sources_morale.html</w:t>
              </w:r>
            </w:hyperlink>
            <w:r w:rsidRPr="00030893">
              <w:rPr>
                <w:bCs/>
                <w:sz w:val="24"/>
                <w:szCs w:val="28"/>
              </w:rPr>
              <w:t xml:space="preserve"> </w:t>
            </w:r>
          </w:p>
          <w:p w14:paraId="775E4C3C" w14:textId="77777777" w:rsidR="00030893" w:rsidRPr="00030893" w:rsidRDefault="00030893" w:rsidP="00030893">
            <w:pPr>
              <w:spacing w:before="120" w:after="120"/>
              <w:jc w:val="both"/>
              <w:rPr>
                <w:bCs/>
                <w:sz w:val="24"/>
                <w:szCs w:val="28"/>
              </w:rPr>
            </w:pPr>
            <w:r w:rsidRPr="00030893">
              <w:rPr>
                <w:bCs/>
                <w:sz w:val="24"/>
                <w:szCs w:val="28"/>
              </w:rPr>
              <w:t>De quel côté, dans quelle religion, quelle doctrine, quel mo</w:t>
            </w:r>
            <w:r w:rsidRPr="00030893">
              <w:rPr>
                <w:bCs/>
                <w:sz w:val="24"/>
                <w:szCs w:val="28"/>
              </w:rPr>
              <w:t>u</w:t>
            </w:r>
            <w:r w:rsidRPr="00030893">
              <w:rPr>
                <w:bCs/>
                <w:sz w:val="24"/>
                <w:szCs w:val="28"/>
              </w:rPr>
              <w:t>vement social l’homme peut-il aujourd'hui puiser les forces morales qui l'aident à équil</w:t>
            </w:r>
            <w:r w:rsidRPr="00030893">
              <w:rPr>
                <w:bCs/>
                <w:sz w:val="24"/>
                <w:szCs w:val="28"/>
              </w:rPr>
              <w:t>i</w:t>
            </w:r>
            <w:r w:rsidRPr="00030893">
              <w:rPr>
                <w:bCs/>
                <w:sz w:val="24"/>
                <w:szCs w:val="28"/>
              </w:rPr>
              <w:t>brer la puissance matérielle dont il s'est doté, à la dominer en se conquérant lui-même ?</w:t>
            </w:r>
          </w:p>
          <w:p w14:paraId="779F9BF2" w14:textId="77777777" w:rsidR="00030893" w:rsidRPr="00030893" w:rsidRDefault="00030893" w:rsidP="00030893">
            <w:pPr>
              <w:spacing w:before="120" w:after="120"/>
              <w:jc w:val="right"/>
              <w:rPr>
                <w:sz w:val="24"/>
              </w:rPr>
            </w:pPr>
            <w:r w:rsidRPr="00030893">
              <w:rPr>
                <w:bCs/>
                <w:sz w:val="24"/>
                <w:szCs w:val="28"/>
              </w:rPr>
              <w:t>Friedmann,</w:t>
            </w:r>
            <w:r w:rsidRPr="00030893">
              <w:rPr>
                <w:sz w:val="24"/>
              </w:rPr>
              <w:t xml:space="preserve"> op. cit., </w:t>
            </w:r>
            <w:r w:rsidRPr="00030893">
              <w:rPr>
                <w:bCs/>
                <w:sz w:val="24"/>
                <w:szCs w:val="28"/>
              </w:rPr>
              <w:t>p. 181.</w:t>
            </w:r>
          </w:p>
          <w:p w14:paraId="412E8062" w14:textId="77777777" w:rsidR="00030893" w:rsidRPr="00030893" w:rsidRDefault="00030893" w:rsidP="00030893">
            <w:pPr>
              <w:spacing w:before="120" w:after="120"/>
              <w:ind w:firstLine="0"/>
              <w:jc w:val="both"/>
              <w:rPr>
                <w:sz w:val="24"/>
              </w:rPr>
            </w:pPr>
          </w:p>
        </w:tc>
      </w:tr>
    </w:tbl>
    <w:p w14:paraId="0EA4ACA3" w14:textId="77777777" w:rsidR="00030893" w:rsidRDefault="00030893" w:rsidP="00030893">
      <w:pPr>
        <w:spacing w:before="120" w:after="120"/>
        <w:jc w:val="both"/>
      </w:pPr>
    </w:p>
    <w:p w14:paraId="5E7FA262" w14:textId="77777777" w:rsidR="00030893" w:rsidRPr="003574DD" w:rsidRDefault="00030893" w:rsidP="00030893">
      <w:pPr>
        <w:spacing w:before="120" w:after="120"/>
        <w:jc w:val="both"/>
      </w:pPr>
      <w:r>
        <w:t>À</w:t>
      </w:r>
      <w:r w:rsidRPr="003574DD">
        <w:t xml:space="preserve"> la transformation de la mécanique par la mystique, il faut ajouter la maîtrise de la puissance par la sagesse dont nous parle Friedmann. Selon lui, l'humanité se doit maintenant de mettre l’accent sur le dév</w:t>
      </w:r>
      <w:r w:rsidRPr="003574DD">
        <w:t>e</w:t>
      </w:r>
      <w:r w:rsidRPr="003574DD">
        <w:t>loppement de ses forces morales afin d'équilibrer la croissance de sa propre puissance matérielle. Friedmann n’hésite pas à parler de conversion intérieure, de révolution spirituelle, d’effort moral. Il s’agit bien là, en effet, d'un combat éthique pour retrouver les finalités et les valeurs, d’une lutte morale pour réinventer les raisons de vivre dans une civilisation technicienne. Il est désormais nécessaire de dévelo</w:t>
      </w:r>
      <w:r w:rsidRPr="003574DD">
        <w:t>p</w:t>
      </w:r>
      <w:r w:rsidRPr="003574DD">
        <w:t>per la sagesse qui nous permettra d’orienter et de maîtriser la puissa</w:t>
      </w:r>
      <w:r w:rsidRPr="003574DD">
        <w:t>n</w:t>
      </w:r>
      <w:r w:rsidRPr="003574DD">
        <w:t>ce contenue dans le progrès technologique. Il s’agit d’humaniser ce progrès tout en gardant, à son égard, la loyauté dont parlait Jaspers. Humanisation, maîtrise, sagesse</w:t>
      </w:r>
      <w:r>
        <w:t> :</w:t>
      </w:r>
      <w:r w:rsidRPr="003574DD">
        <w:t xml:space="preserve"> c’est convier l’homme de la civilis</w:t>
      </w:r>
      <w:r w:rsidRPr="003574DD">
        <w:t>a</w:t>
      </w:r>
      <w:r w:rsidRPr="003574DD">
        <w:t>tion technicienne à s'interroger sur ses choix, à</w:t>
      </w:r>
      <w:r>
        <w:t xml:space="preserve">  [203] </w:t>
      </w:r>
      <w:r w:rsidRPr="003574DD">
        <w:t>prendre con</w:t>
      </w:r>
      <w:r w:rsidRPr="003574DD">
        <w:t>s</w:t>
      </w:r>
      <w:r w:rsidRPr="003574DD">
        <w:t xml:space="preserve">cience des fins qu’il poursuit, à chercher et à nommer le sens de son devenir, dans une </w:t>
      </w:r>
      <w:r>
        <w:t>« </w:t>
      </w:r>
      <w:r w:rsidRPr="003574DD">
        <w:t>conscience critique des possibles offerts par le progrès technologique</w:t>
      </w:r>
      <w:r>
        <w:t> »</w:t>
      </w:r>
      <w:r w:rsidRPr="003574DD">
        <w:t>. N’est-ce pas là une tâche phil</w:t>
      </w:r>
      <w:r w:rsidRPr="003574DD">
        <w:t>o</w:t>
      </w:r>
      <w:r w:rsidRPr="003574DD">
        <w:t>sophique e</w:t>
      </w:r>
      <w:r w:rsidRPr="003574DD">
        <w:t>s</w:t>
      </w:r>
      <w:r w:rsidRPr="003574DD">
        <w:t>sentielle, à laquelle se sont dérobés, d'ailleurs, la plupart des philos</w:t>
      </w:r>
      <w:r w:rsidRPr="003574DD">
        <w:t>o</w:t>
      </w:r>
      <w:r w:rsidRPr="003574DD">
        <w:t>phes de métier contemporains</w:t>
      </w:r>
      <w:r>
        <w:t> ?</w:t>
      </w:r>
    </w:p>
    <w:p w14:paraId="61857A24" w14:textId="77777777" w:rsidR="00030893" w:rsidRDefault="00030893" w:rsidP="00030893">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13B73146" w14:textId="77777777">
        <w:tc>
          <w:tcPr>
            <w:tcW w:w="8060" w:type="dxa"/>
            <w:shd w:val="clear" w:color="auto" w:fill="F3F0E6"/>
          </w:tcPr>
          <w:p w14:paraId="58ABB089" w14:textId="77777777" w:rsidR="00030893" w:rsidRPr="00030893" w:rsidRDefault="00030893" w:rsidP="00030893">
            <w:pPr>
              <w:spacing w:before="120" w:after="120"/>
              <w:jc w:val="both"/>
              <w:rPr>
                <w:sz w:val="24"/>
              </w:rPr>
            </w:pPr>
          </w:p>
          <w:p w14:paraId="4DA06278" w14:textId="77777777" w:rsidR="00030893" w:rsidRPr="00030893" w:rsidRDefault="00030893" w:rsidP="00030893">
            <w:pPr>
              <w:spacing w:before="120" w:after="120"/>
              <w:jc w:val="both"/>
              <w:rPr>
                <w:bCs/>
                <w:sz w:val="24"/>
                <w:szCs w:val="28"/>
              </w:rPr>
            </w:pPr>
            <w:r w:rsidRPr="00030893">
              <w:rPr>
                <w:bCs/>
                <w:sz w:val="24"/>
                <w:szCs w:val="28"/>
              </w:rPr>
              <w:t>Le clivage fondamental entre l'économie des biens matériels et celle des biens immatériels, qui en explique les différences dans la valeur, la consomm</w:t>
            </w:r>
            <w:r w:rsidRPr="00030893">
              <w:rPr>
                <w:bCs/>
                <w:sz w:val="24"/>
                <w:szCs w:val="28"/>
              </w:rPr>
              <w:t>a</w:t>
            </w:r>
            <w:r w:rsidRPr="00030893">
              <w:rPr>
                <w:bCs/>
                <w:sz w:val="24"/>
                <w:szCs w:val="28"/>
              </w:rPr>
              <w:t>tion et la production, est que l’une est fondée sur la possession, « l'avoir », et l'autre sur l’état, « l’être ».</w:t>
            </w:r>
          </w:p>
          <w:p w14:paraId="1CEE623F" w14:textId="77777777" w:rsidR="00030893" w:rsidRPr="00030893" w:rsidRDefault="00030893" w:rsidP="00030893">
            <w:pPr>
              <w:spacing w:before="120" w:after="120"/>
              <w:jc w:val="right"/>
              <w:rPr>
                <w:bCs/>
                <w:sz w:val="24"/>
                <w:szCs w:val="28"/>
              </w:rPr>
            </w:pPr>
            <w:r w:rsidRPr="00030893">
              <w:rPr>
                <w:bCs/>
                <w:sz w:val="24"/>
                <w:szCs w:val="28"/>
              </w:rPr>
              <w:t>Saint-Marc, P.,</w:t>
            </w:r>
            <w:r w:rsidRPr="00030893">
              <w:rPr>
                <w:sz w:val="24"/>
              </w:rPr>
              <w:t xml:space="preserve"> op. cit., </w:t>
            </w:r>
            <w:r w:rsidRPr="00030893">
              <w:rPr>
                <w:bCs/>
                <w:sz w:val="24"/>
                <w:szCs w:val="28"/>
              </w:rPr>
              <w:t>p. 21.</w:t>
            </w:r>
          </w:p>
          <w:p w14:paraId="003BDDC3" w14:textId="77777777" w:rsidR="00030893" w:rsidRPr="00030893" w:rsidRDefault="00030893" w:rsidP="00030893">
            <w:pPr>
              <w:spacing w:before="120" w:after="120"/>
              <w:ind w:firstLine="0"/>
              <w:jc w:val="both"/>
              <w:rPr>
                <w:sz w:val="24"/>
              </w:rPr>
            </w:pPr>
          </w:p>
        </w:tc>
      </w:tr>
    </w:tbl>
    <w:p w14:paraId="75E9FD14" w14:textId="77777777" w:rsidR="00030893" w:rsidRDefault="00030893" w:rsidP="00030893">
      <w:pPr>
        <w:spacing w:before="120" w:after="120"/>
        <w:jc w:val="both"/>
      </w:pPr>
    </w:p>
    <w:p w14:paraId="2C9EEEBF" w14:textId="77777777" w:rsidR="00030893" w:rsidRPr="003574DD" w:rsidRDefault="00030893" w:rsidP="00030893">
      <w:pPr>
        <w:spacing w:before="120" w:after="120"/>
        <w:jc w:val="both"/>
      </w:pPr>
      <w:r w:rsidRPr="003574DD">
        <w:t>Dans le domaine éthique, il existe une autre polarité sur laquelle se sont penchés G. Marcel et E. Mounier tout particulièrement</w:t>
      </w:r>
      <w:r>
        <w:t> :</w:t>
      </w:r>
      <w:r w:rsidRPr="003574DD">
        <w:t xml:space="preserve"> c’est ce</w:t>
      </w:r>
      <w:r w:rsidRPr="003574DD">
        <w:t>l</w:t>
      </w:r>
      <w:r w:rsidRPr="003574DD">
        <w:t>le de l’avoir et de l'être. Ils ne nous conviaient pas à rejeter l’avoir au nom de l'être, mais bien à subordonner le premier au second. La civil</w:t>
      </w:r>
      <w:r w:rsidRPr="003574DD">
        <w:t>i</w:t>
      </w:r>
      <w:r w:rsidRPr="003574DD">
        <w:t>sation industrielle, avec ses dogmes du PNB et du niveau de vie, de la production des biens et de la consommation, de l’efficacité et du su</w:t>
      </w:r>
      <w:r w:rsidRPr="003574DD">
        <w:t>c</w:t>
      </w:r>
      <w:r w:rsidRPr="003574DD">
        <w:t xml:space="preserve">cès économique, a largement contribué à </w:t>
      </w:r>
      <w:r>
        <w:t>« </w:t>
      </w:r>
      <w:r w:rsidRPr="003574DD">
        <w:t>inverser</w:t>
      </w:r>
      <w:r>
        <w:t> »</w:t>
      </w:r>
      <w:r w:rsidRPr="003574DD">
        <w:t xml:space="preserve"> la subordination de l’avoir à l’être. Mais la </w:t>
      </w:r>
      <w:r>
        <w:t>« </w:t>
      </w:r>
      <w:r w:rsidRPr="003574DD">
        <w:t>conversion</w:t>
      </w:r>
      <w:r>
        <w:t> »</w:t>
      </w:r>
      <w:r w:rsidRPr="003574DD">
        <w:t xml:space="preserve"> demeure possible. C’est en ce sens que Philippe St-Marc nous convie à l’établissement d'une nouvelle économie fondée sur l’épanouissement physique et psych</w:t>
      </w:r>
      <w:r w:rsidRPr="003574DD">
        <w:t>i</w:t>
      </w:r>
      <w:r w:rsidRPr="003574DD">
        <w:t>que de l’homme, plutôt qu’à une économie reposant sur la possession pure et simple des biens matériels</w:t>
      </w:r>
      <w:r>
        <w:t> ;</w:t>
      </w:r>
      <w:r w:rsidRPr="003574DD">
        <w:t xml:space="preserve"> en ce sens, aussi, qu'il nous invite au dépassement plutôt qu’à l’enrichissement</w:t>
      </w:r>
      <w:r>
        <w:t> ;</w:t>
      </w:r>
      <w:r w:rsidRPr="003574DD">
        <w:t xml:space="preserve"> au souci de la qualité du milieu de vie (naturel) et des conditions de vie (sociale) plutôt qu’à la seule préoccupation du niveau de vie</w:t>
      </w:r>
      <w:r>
        <w:t> ;</w:t>
      </w:r>
      <w:r w:rsidRPr="003574DD">
        <w:t xml:space="preserve"> à la recherche de la particip</w:t>
      </w:r>
      <w:r w:rsidRPr="003574DD">
        <w:t>a</w:t>
      </w:r>
      <w:r w:rsidRPr="003574DD">
        <w:t>tion plus qu’à celle de l'appropriation des biens</w:t>
      </w:r>
      <w:r>
        <w:t> ;</w:t>
      </w:r>
      <w:r w:rsidRPr="003574DD">
        <w:t xml:space="preserve"> à la poursuite d'une économie des biens immatériels par delà les biens matériels</w:t>
      </w:r>
      <w:r>
        <w:t> ;</w:t>
      </w:r>
      <w:r w:rsidRPr="003574DD">
        <w:t xml:space="preserve"> à un d</w:t>
      </w:r>
      <w:r w:rsidRPr="003574DD">
        <w:t>é</w:t>
      </w:r>
      <w:r w:rsidRPr="003574DD">
        <w:t>sir d’être ou de bien-être plus qu’à un désir d'avoir et de consomm</w:t>
      </w:r>
      <w:r w:rsidRPr="003574DD">
        <w:t>a</w:t>
      </w:r>
      <w:r w:rsidRPr="003574DD">
        <w:t>tion. C’est donc à un réexamen des finalités du progrès technologique et économique que nous sommes ici conviés. La civilisation techn</w:t>
      </w:r>
      <w:r w:rsidRPr="003574DD">
        <w:t>i</w:t>
      </w:r>
      <w:r w:rsidRPr="003574DD">
        <w:t>cienne appelle ce supplément dame, ce dépassement éthique, ce pr</w:t>
      </w:r>
      <w:r w:rsidRPr="003574DD">
        <w:t>o</w:t>
      </w:r>
      <w:r w:rsidRPr="003574DD">
        <w:t>grès humain, ici et maintenant.</w:t>
      </w:r>
    </w:p>
    <w:p w14:paraId="6839D273" w14:textId="77777777" w:rsidR="00030893" w:rsidRPr="003574DD" w:rsidRDefault="00030893" w:rsidP="00030893">
      <w:pPr>
        <w:spacing w:before="120" w:after="120"/>
        <w:jc w:val="both"/>
      </w:pPr>
      <w:r w:rsidRPr="003574DD">
        <w:t>La civilisation technicienne et industrielle a aussi développé en son sein une multitude de processus d’objectivation de</w:t>
      </w:r>
      <w:r>
        <w:t xml:space="preserve"> [204] </w:t>
      </w:r>
      <w:r w:rsidRPr="003574DD">
        <w:t>l’homme</w:t>
      </w:r>
      <w:r>
        <w:t> :</w:t>
      </w:r>
      <w:r w:rsidRPr="003574DD">
        <w:t xml:space="preserve"> du travail en miettes à la publicité, en passant par l’uniformisation du produit (la production en série) et l'uniformisation du comportement social et politique (la mode et la propagande) l’objectivation de l’homme est à l'œuvre. Ce processus d'objectivation et d'extérioris</w:t>
      </w:r>
      <w:r w:rsidRPr="003574DD">
        <w:t>a</w:t>
      </w:r>
      <w:r w:rsidRPr="003574DD">
        <w:t>tion de l’homme semble avoir atteint, aujourd’hui, la limite qui appe</w:t>
      </w:r>
      <w:r w:rsidRPr="003574DD">
        <w:t>l</w:t>
      </w:r>
      <w:r w:rsidRPr="003574DD">
        <w:t>le un retournement et une conversion aux processus de personnalis</w:t>
      </w:r>
      <w:r w:rsidRPr="003574DD">
        <w:t>a</w:t>
      </w:r>
      <w:r w:rsidRPr="003574DD">
        <w:t>tion dont parle Berdiaeff. Cette personnalisation s’effectuera par l’intermédiaire de tout acte ou de toute structure fav</w:t>
      </w:r>
      <w:r w:rsidRPr="003574DD">
        <w:t>o</w:t>
      </w:r>
      <w:r w:rsidRPr="003574DD">
        <w:t>risant la liberté contre la soumission à la nécessité, la responsabilité contre la passiv</w:t>
      </w:r>
      <w:r w:rsidRPr="003574DD">
        <w:t>i</w:t>
      </w:r>
      <w:r w:rsidRPr="003574DD">
        <w:t>té, la création contre l’adaptation pure et simple, la communion et la collaboration contre les relations anonymes, la part</w:t>
      </w:r>
      <w:r w:rsidRPr="003574DD">
        <w:t>i</w:t>
      </w:r>
      <w:r w:rsidRPr="003574DD">
        <w:t>cipation contre la possession égoïste. A la réduction de l’homme à l’état d’objet intégré aux mécanismes de la production, de la consommation et de l’usage, l’entreprise de personnalisation substitue le courage d’être soi dans la communion avec autrui et la collabor</w:t>
      </w:r>
      <w:r w:rsidRPr="003574DD">
        <w:t>a</w:t>
      </w:r>
      <w:r w:rsidRPr="003574DD">
        <w:t>tion avec une communauté à l’échelle humaine, favorisant l'appart</w:t>
      </w:r>
      <w:r w:rsidRPr="003574DD">
        <w:t>e</w:t>
      </w:r>
      <w:r w:rsidRPr="003574DD">
        <w:t xml:space="preserve">nance et la reconnaissance de chacun. La personnalisation implique cependant que ces fins soient reconnues comme prioritaires et que tout l’ordre des moyens leur soit subordonné. Elle exige ce que Jaspers et Friedmann appellent une </w:t>
      </w:r>
      <w:r>
        <w:t>« </w:t>
      </w:r>
      <w:r w:rsidRPr="003574DD">
        <w:t>révolution spirituelle</w:t>
      </w:r>
      <w:r>
        <w:t> »</w:t>
      </w:r>
      <w:r w:rsidRPr="003574DD">
        <w:t xml:space="preserve"> éthique.</w:t>
      </w:r>
    </w:p>
    <w:p w14:paraId="0D4B8768" w14:textId="77777777" w:rsidR="00030893" w:rsidRPr="003574DD" w:rsidRDefault="00030893" w:rsidP="00030893">
      <w:pPr>
        <w:spacing w:before="120" w:after="120"/>
        <w:jc w:val="both"/>
      </w:pPr>
      <w:r w:rsidRPr="003574DD">
        <w:t>Ivan Illich prolonge cette réflexion dans son livre sur la convivial</w:t>
      </w:r>
      <w:r w:rsidRPr="003574DD">
        <w:t>i</w:t>
      </w:r>
      <w:r w:rsidRPr="003574DD">
        <w:t>té. Il oppose ainsi la convivialité — dans laquelle l’outil s'harmonise avec la personne, elle-même intégrée à la communauté — à l’idéologie de la croissance illimitée et de la productivité industrielle de notre société. Pour Illich, l'outil, c’est tout moyen, instrument, in</w:t>
      </w:r>
      <w:r w:rsidRPr="003574DD">
        <w:t>s</w:t>
      </w:r>
      <w:r w:rsidRPr="003574DD">
        <w:t>titution productrice de biens ou de services, employé comme médi</w:t>
      </w:r>
      <w:r w:rsidRPr="003574DD">
        <w:t>a</w:t>
      </w:r>
      <w:r w:rsidRPr="003574DD">
        <w:t>tion dans l'action humaine. L'outil convivial, opposé à l’outil indu</w:t>
      </w:r>
      <w:r w:rsidRPr="003574DD">
        <w:t>s</w:t>
      </w:r>
      <w:r w:rsidRPr="003574DD">
        <w:t>triel, favorise le savoir-faire et le pouvoir-faire de chacun, laisse la place ouverte pour la création culturelle dans tous les champs de l'a</w:t>
      </w:r>
      <w:r w:rsidRPr="003574DD">
        <w:t>c</w:t>
      </w:r>
      <w:r w:rsidRPr="003574DD">
        <w:t>tivité humaine. L’outil convivial respecte ses propres limites de moyen ordonné à une fin. Cette fin ultime réside dans la personne a</w:t>
      </w:r>
      <w:r w:rsidRPr="003574DD">
        <w:t>u</w:t>
      </w:r>
      <w:r w:rsidRPr="003574DD">
        <w:t>tonome et créatrice, capable de communion, de collaboration et de justice à l'intérieur de la communauté. L’outil industriel surefficient ne respecte plus l’équilibre des moyens et des fins, cultive la passivité contre la créativité, s’oppose à l’autonomie de la personne</w:t>
      </w:r>
      <w:r>
        <w:t> :</w:t>
      </w:r>
      <w:r w:rsidRPr="003574DD">
        <w:t xml:space="preserve"> ainsi en est-il dans les domaines de la médecine, des transports, de la constru</w:t>
      </w:r>
      <w:r w:rsidRPr="003574DD">
        <w:t>c</w:t>
      </w:r>
      <w:r w:rsidRPr="003574DD">
        <w:t>tion et de l’éducation, pour ne reprendre que quelques exemples do</w:t>
      </w:r>
      <w:r w:rsidRPr="003574DD">
        <w:t>n</w:t>
      </w:r>
      <w:r w:rsidRPr="003574DD">
        <w:t>nés par Illich. La société post-industrielle dans laquelle il nous faut entrer devra, par conséquent, développer un nouveau système de pr</w:t>
      </w:r>
      <w:r w:rsidRPr="003574DD">
        <w:t>o</w:t>
      </w:r>
      <w:r w:rsidRPr="003574DD">
        <w:t>duction</w:t>
      </w:r>
      <w:r>
        <w:t xml:space="preserve">  [205] </w:t>
      </w:r>
      <w:r w:rsidRPr="003574DD">
        <w:t>et de consommation au service des valeurs essentielles — autonomie, créativité, communion, justice — de la personne int</w:t>
      </w:r>
      <w:r w:rsidRPr="003574DD">
        <w:t>é</w:t>
      </w:r>
      <w:r w:rsidRPr="003574DD">
        <w:t>grée à une communauté vivante.</w:t>
      </w:r>
    </w:p>
    <w:p w14:paraId="25965D66"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4BBDDD70" w14:textId="77777777">
        <w:tc>
          <w:tcPr>
            <w:tcW w:w="8060" w:type="dxa"/>
            <w:shd w:val="clear" w:color="auto" w:fill="F3F0E6"/>
          </w:tcPr>
          <w:p w14:paraId="1489E9E0" w14:textId="77777777" w:rsidR="00030893" w:rsidRPr="00030893" w:rsidRDefault="00030893" w:rsidP="00030893">
            <w:pPr>
              <w:spacing w:before="120" w:after="120"/>
              <w:jc w:val="both"/>
              <w:rPr>
                <w:sz w:val="24"/>
              </w:rPr>
            </w:pPr>
          </w:p>
          <w:p w14:paraId="09DDE55C" w14:textId="77777777" w:rsidR="00030893" w:rsidRPr="00030893" w:rsidRDefault="00030893" w:rsidP="00030893">
            <w:pPr>
              <w:spacing w:before="120" w:after="120"/>
              <w:jc w:val="both"/>
              <w:rPr>
                <w:bCs/>
                <w:sz w:val="24"/>
                <w:szCs w:val="28"/>
              </w:rPr>
            </w:pPr>
            <w:r w:rsidRPr="00030893">
              <w:rPr>
                <w:bCs/>
                <w:sz w:val="24"/>
                <w:szCs w:val="28"/>
              </w:rPr>
              <w:t>J'appelle</w:t>
            </w:r>
            <w:r w:rsidRPr="00030893">
              <w:rPr>
                <w:sz w:val="24"/>
              </w:rPr>
              <w:t xml:space="preserve"> société conviviale </w:t>
            </w:r>
            <w:r w:rsidRPr="00030893">
              <w:rPr>
                <w:bCs/>
                <w:sz w:val="24"/>
                <w:szCs w:val="28"/>
              </w:rPr>
              <w:t>une société où l'outil moderne est au service de la personne intégrée à la collectivité, et non au service d’un corps de spéci</w:t>
            </w:r>
            <w:r w:rsidRPr="00030893">
              <w:rPr>
                <w:bCs/>
                <w:sz w:val="24"/>
                <w:szCs w:val="28"/>
              </w:rPr>
              <w:t>a</w:t>
            </w:r>
            <w:r w:rsidRPr="00030893">
              <w:rPr>
                <w:bCs/>
                <w:sz w:val="24"/>
                <w:szCs w:val="28"/>
              </w:rPr>
              <w:t>listes. Conviviale est la société où l'homme contrôle l'outil.</w:t>
            </w:r>
          </w:p>
          <w:p w14:paraId="20B4A9A1" w14:textId="77777777" w:rsidR="00030893" w:rsidRPr="00030893" w:rsidRDefault="00030893" w:rsidP="00030893">
            <w:pPr>
              <w:spacing w:before="120" w:after="120"/>
              <w:jc w:val="right"/>
              <w:rPr>
                <w:bCs/>
                <w:sz w:val="24"/>
                <w:szCs w:val="28"/>
              </w:rPr>
            </w:pPr>
            <w:r w:rsidRPr="00030893">
              <w:rPr>
                <w:bCs/>
                <w:sz w:val="24"/>
                <w:szCs w:val="28"/>
              </w:rPr>
              <w:t>Illich, I.,</w:t>
            </w:r>
            <w:r w:rsidRPr="00030893">
              <w:rPr>
                <w:sz w:val="24"/>
              </w:rPr>
              <w:t xml:space="preserve"> </w:t>
            </w:r>
            <w:r w:rsidRPr="00030893">
              <w:rPr>
                <w:i/>
                <w:sz w:val="24"/>
                <w:szCs w:val="28"/>
              </w:rPr>
              <w:t>La convivialité</w:t>
            </w:r>
            <w:r w:rsidRPr="00030893">
              <w:rPr>
                <w:bCs/>
                <w:sz w:val="24"/>
                <w:szCs w:val="28"/>
              </w:rPr>
              <w:t>,</w:t>
            </w:r>
            <w:r w:rsidRPr="00030893">
              <w:rPr>
                <w:bCs/>
                <w:sz w:val="24"/>
                <w:szCs w:val="28"/>
              </w:rPr>
              <w:br/>
              <w:t>Paris, Éditions du Seuil, 1973, p. 13.</w:t>
            </w:r>
          </w:p>
          <w:p w14:paraId="4DDC4999" w14:textId="77777777" w:rsidR="00030893" w:rsidRPr="00030893" w:rsidRDefault="00030893" w:rsidP="00030893">
            <w:pPr>
              <w:spacing w:before="120" w:after="120"/>
              <w:jc w:val="both"/>
              <w:rPr>
                <w:bCs/>
                <w:sz w:val="24"/>
                <w:szCs w:val="28"/>
              </w:rPr>
            </w:pPr>
            <w:r w:rsidRPr="00030893">
              <w:rPr>
                <w:bCs/>
                <w:sz w:val="24"/>
                <w:szCs w:val="28"/>
              </w:rPr>
              <w:t>L'homme ne se nourrit pas seulement de biens et de services mais de la libe</w:t>
            </w:r>
            <w:r w:rsidRPr="00030893">
              <w:rPr>
                <w:bCs/>
                <w:sz w:val="24"/>
                <w:szCs w:val="28"/>
              </w:rPr>
              <w:t>r</w:t>
            </w:r>
            <w:r w:rsidRPr="00030893">
              <w:rPr>
                <w:bCs/>
                <w:sz w:val="24"/>
                <w:szCs w:val="28"/>
              </w:rPr>
              <w:t>té de façonner les objets qui l'entourent, de leur donner forme à son goût, de s'en servir avec et pour les autres.</w:t>
            </w:r>
          </w:p>
          <w:p w14:paraId="170050B2" w14:textId="77777777" w:rsidR="00030893" w:rsidRPr="00030893" w:rsidRDefault="00030893" w:rsidP="00030893">
            <w:pPr>
              <w:spacing w:before="120" w:after="120"/>
              <w:jc w:val="right"/>
              <w:rPr>
                <w:bCs/>
                <w:sz w:val="24"/>
                <w:szCs w:val="28"/>
              </w:rPr>
            </w:pPr>
            <w:r w:rsidRPr="00030893">
              <w:rPr>
                <w:sz w:val="24"/>
              </w:rPr>
              <w:t>Ibidem</w:t>
            </w:r>
            <w:r w:rsidRPr="00030893">
              <w:rPr>
                <w:bCs/>
                <w:sz w:val="24"/>
                <w:szCs w:val="28"/>
              </w:rPr>
              <w:t>, p. 27.</w:t>
            </w:r>
          </w:p>
          <w:p w14:paraId="0224758A" w14:textId="77777777" w:rsidR="00030893" w:rsidRPr="00030893" w:rsidRDefault="00030893" w:rsidP="00030893">
            <w:pPr>
              <w:spacing w:before="120" w:after="120"/>
              <w:ind w:firstLine="0"/>
              <w:jc w:val="both"/>
              <w:rPr>
                <w:sz w:val="24"/>
              </w:rPr>
            </w:pPr>
          </w:p>
        </w:tc>
      </w:tr>
    </w:tbl>
    <w:p w14:paraId="4DE4F545" w14:textId="77777777" w:rsidR="00030893" w:rsidRDefault="00030893" w:rsidP="00030893">
      <w:pPr>
        <w:spacing w:before="120" w:after="120"/>
        <w:jc w:val="both"/>
      </w:pPr>
    </w:p>
    <w:p w14:paraId="63A231E7" w14:textId="77777777" w:rsidR="00030893" w:rsidRPr="003574DD" w:rsidRDefault="00030893" w:rsidP="00030893">
      <w:pPr>
        <w:spacing w:before="120" w:after="120"/>
        <w:jc w:val="both"/>
      </w:pPr>
      <w:r w:rsidRPr="003574DD">
        <w:t xml:space="preserve">Enfin, le réveil des </w:t>
      </w:r>
      <w:r>
        <w:t>« </w:t>
      </w:r>
      <w:r w:rsidRPr="003574DD">
        <w:t>forces morales</w:t>
      </w:r>
      <w:r>
        <w:t> »</w:t>
      </w:r>
      <w:r w:rsidRPr="003574DD">
        <w:t xml:space="preserve"> de l’homme ne se fera pas sans un rejet de l’hédonisme facile, allié à la course au bien-être. La recherche du plaisir sans effort ne peut contribuer à la grandeur mor</w:t>
      </w:r>
      <w:r w:rsidRPr="003574DD">
        <w:t>a</w:t>
      </w:r>
      <w:r w:rsidRPr="003574DD">
        <w:t>le de l’homme. Il n’est peut- être pas nécessaire de revenir à l’exigeante morale du devoir de Kant, à sa rigoureuse subordination du bonheur à la vertu (devoir). Mais il y a là une indication en dire</w:t>
      </w:r>
      <w:r w:rsidRPr="003574DD">
        <w:t>c</w:t>
      </w:r>
      <w:r w:rsidRPr="003574DD">
        <w:t xml:space="preserve">tion de la grandeur humaine. Pour reprendre la formule de Tillich, nous dirions plutôt que c’est à une éthique du courage d'être qu’il faut convier l’homme contemporain. Le bonheur authentique, en effet, ne peut être que la conséquence de l’affirmation par chacun de son être essentiel, ce en quoi consiste le courage d’être ou ce que Kant appelle </w:t>
      </w:r>
      <w:r>
        <w:t>« </w:t>
      </w:r>
      <w:r w:rsidRPr="003574DD">
        <w:t>la vertu</w:t>
      </w:r>
      <w:r>
        <w:t> »</w:t>
      </w:r>
      <w:r w:rsidRPr="003574DD">
        <w:t>. En regard d’un tel courage, la morale du plaisir sans e</w:t>
      </w:r>
      <w:r w:rsidRPr="003574DD">
        <w:t>f</w:t>
      </w:r>
      <w:r w:rsidRPr="003574DD">
        <w:t xml:space="preserve">fort, qui triomphe au cœur de la civilisation du bien-être et du niveau de vie, n’est qu’un sous-produit de la croissance illimitée et se range dans la catégorie du </w:t>
      </w:r>
      <w:r>
        <w:t>« </w:t>
      </w:r>
      <w:r w:rsidRPr="003574DD">
        <w:t>divertissement</w:t>
      </w:r>
      <w:r>
        <w:t> »</w:t>
      </w:r>
      <w:r w:rsidRPr="003574DD">
        <w:t xml:space="preserve"> dont parlait Pascal.</w:t>
      </w:r>
    </w:p>
    <w:p w14:paraId="606162F4" w14:textId="77777777" w:rsidR="00030893" w:rsidRPr="003574DD" w:rsidRDefault="00030893" w:rsidP="00030893">
      <w:pPr>
        <w:spacing w:before="120" w:after="120"/>
        <w:jc w:val="both"/>
      </w:pPr>
      <w:r w:rsidRPr="003574DD">
        <w:t xml:space="preserve">Ainsi, c'est à une </w:t>
      </w:r>
      <w:r>
        <w:t>« </w:t>
      </w:r>
      <w:r w:rsidRPr="003574DD">
        <w:t>révolution</w:t>
      </w:r>
      <w:r>
        <w:t> »</w:t>
      </w:r>
      <w:r w:rsidRPr="003574DD">
        <w:t xml:space="preserve"> dans l'ordre des significations et des valeurs éthiques que nous sommes ici conviés</w:t>
      </w:r>
      <w:r>
        <w:t> :</w:t>
      </w:r>
      <w:r w:rsidRPr="003574DD">
        <w:t xml:space="preserve"> intégrer la pui</w:t>
      </w:r>
      <w:r w:rsidRPr="003574DD">
        <w:t>s</w:t>
      </w:r>
      <w:r w:rsidRPr="003574DD">
        <w:t>sance à la sagesse</w:t>
      </w:r>
      <w:r>
        <w:t> ;</w:t>
      </w:r>
      <w:r w:rsidRPr="003574DD">
        <w:t xml:space="preserve"> placer la mécanique au service de la mystique</w:t>
      </w:r>
      <w:r>
        <w:t> ;</w:t>
      </w:r>
      <w:r w:rsidRPr="003574DD">
        <w:t xml:space="preserve"> subordonner l’avoir à l'être</w:t>
      </w:r>
      <w:r>
        <w:t> ;</w:t>
      </w:r>
      <w:r w:rsidRPr="003574DD">
        <w:t xml:space="preserve"> opposer la personnalisation à l'objectiv</w:t>
      </w:r>
      <w:r w:rsidRPr="003574DD">
        <w:t>a</w:t>
      </w:r>
      <w:r w:rsidRPr="003574DD">
        <w:t>tion</w:t>
      </w:r>
      <w:r>
        <w:t> ;</w:t>
      </w:r>
      <w:r w:rsidRPr="003574DD">
        <w:t xml:space="preserve"> favoriser la convivialité aux dépens de la croissance illimitée et de la</w:t>
      </w:r>
      <w:r>
        <w:t xml:space="preserve"> [206] </w:t>
      </w:r>
      <w:r w:rsidRPr="003574DD">
        <w:t>productivité industrielle</w:t>
      </w:r>
      <w:r>
        <w:t> ;</w:t>
      </w:r>
      <w:r w:rsidRPr="003574DD">
        <w:t xml:space="preserve"> subordonner le bonheur au co</w:t>
      </w:r>
      <w:r w:rsidRPr="003574DD">
        <w:t>u</w:t>
      </w:r>
      <w:r w:rsidRPr="003574DD">
        <w:t>rage d’être.</w:t>
      </w:r>
    </w:p>
    <w:p w14:paraId="131E0408" w14:textId="77777777" w:rsidR="00030893" w:rsidRPr="003574DD" w:rsidRDefault="00030893" w:rsidP="00030893">
      <w:pPr>
        <w:spacing w:before="120" w:after="120"/>
        <w:jc w:val="both"/>
      </w:pPr>
      <w:r w:rsidRPr="003574DD">
        <w:t xml:space="preserve">Mais là ne s’arrêtera pas la </w:t>
      </w:r>
      <w:r>
        <w:t>« </w:t>
      </w:r>
      <w:r w:rsidRPr="003574DD">
        <w:t>révolution spirituelle</w:t>
      </w:r>
      <w:r>
        <w:t> »</w:t>
      </w:r>
      <w:r w:rsidRPr="003574DD">
        <w:t>. Elle se pou</w:t>
      </w:r>
      <w:r w:rsidRPr="003574DD">
        <w:t>r</w:t>
      </w:r>
      <w:r w:rsidRPr="003574DD">
        <w:t xml:space="preserve">suivra </w:t>
      </w:r>
      <w:r w:rsidRPr="003574DD">
        <w:rPr>
          <w:b/>
          <w:bCs/>
        </w:rPr>
        <w:t xml:space="preserve">au cœur de la fonction esthétique de l’esprit humain. </w:t>
      </w:r>
      <w:r w:rsidRPr="003574DD">
        <w:t>L’éducation à la création et à la contemplation esthétiques, dans la mesure même de son expansion universelle, contribuera au recul de la société unidimensionnelle, enfermée dans le principe de rendement, soumise à la productivité destructive, à la consommation exhibitio</w:t>
      </w:r>
      <w:r w:rsidRPr="003574DD">
        <w:t>n</w:t>
      </w:r>
      <w:r w:rsidRPr="003574DD">
        <w:t>niste et au gaspillage généralisé. L'art, en effet, peut rétablir dans leurs droits la sensibilité et l’imagination, largement domestiquées, à l’heure présente, par les mass media, la publicité et la mode. Il peut contribuer à une réhabilitation du symbole et du geste rituel, par le</w:t>
      </w:r>
      <w:r w:rsidRPr="003574DD">
        <w:t>s</w:t>
      </w:r>
      <w:r w:rsidRPr="003574DD">
        <w:t>quels l'homme atteint à des niveaux de réalité autrement inaccessibles.</w:t>
      </w:r>
    </w:p>
    <w:p w14:paraId="018D7523" w14:textId="77777777" w:rsidR="00030893" w:rsidRDefault="00030893" w:rsidP="00030893">
      <w:pPr>
        <w:spacing w:before="120" w:after="120"/>
        <w:jc w:val="both"/>
      </w:pPr>
      <w:r w:rsidRPr="003574DD">
        <w:t>La beauté naturelle et artistique n'est rien moins que la signific</w:t>
      </w:r>
      <w:r w:rsidRPr="003574DD">
        <w:t>a</w:t>
      </w:r>
      <w:r w:rsidRPr="003574DD">
        <w:t>tion rendue visible, le sens devenu manifeste. Elle est la réconciliation de l’être et de l’apparaître, de l’essence et de l’existence, de l'universel et du particulier. La beauté transcende, par le fait même, l’ordre des moyens et nous plonge dans l’ordre des fins, des valeurs et des sign</w:t>
      </w:r>
      <w:r w:rsidRPr="003574DD">
        <w:t>i</w:t>
      </w:r>
      <w:r w:rsidRPr="003574DD">
        <w:t xml:space="preserve">fications. Si, comme nous le pensons, l’expérience de la beauté est celle d’une </w:t>
      </w:r>
      <w:r>
        <w:t>« </w:t>
      </w:r>
      <w:r w:rsidRPr="003574DD">
        <w:t>perfection sensible</w:t>
      </w:r>
      <w:r>
        <w:t> »</w:t>
      </w:r>
      <w:r w:rsidRPr="003574DD">
        <w:t xml:space="preserve">, on peut d’ores et déjà comprendre quelle force de protestation elle porte en elle contre toute actualisation historique de l’homme. En ce sens, elle ne tolère pas le réel, comme disait Nietzsche. Elle représente une </w:t>
      </w:r>
      <w:r>
        <w:t>« </w:t>
      </w:r>
      <w:r w:rsidRPr="003574DD">
        <w:t>force spirituelle</w:t>
      </w:r>
      <w:r>
        <w:t> »</w:t>
      </w:r>
      <w:r w:rsidRPr="003574DD">
        <w:t xml:space="preserve"> de contest</w:t>
      </w:r>
      <w:r w:rsidRPr="003574DD">
        <w:t>a</w:t>
      </w:r>
      <w:r w:rsidRPr="003574DD">
        <w:t xml:space="preserve">tion et de dépassement, par delà les compromis de l'adaptation et les avatars de la croissance. Elle refuse de considérer </w:t>
      </w:r>
      <w:r>
        <w:t>« </w:t>
      </w:r>
      <w:r w:rsidRPr="003574DD">
        <w:t>ce qui est réalisé ici et maintenant</w:t>
      </w:r>
      <w:r>
        <w:t> »</w:t>
      </w:r>
      <w:r w:rsidRPr="003574DD">
        <w:t xml:space="preserve"> comme la seule possibilité de l’homme. Elle nous ouvre sur un monde de possibles, nous indique </w:t>
      </w:r>
      <w:r>
        <w:t>« </w:t>
      </w:r>
      <w:r w:rsidRPr="003574DD">
        <w:t>ce qui peut être</w:t>
      </w:r>
      <w:r>
        <w:t> »</w:t>
      </w:r>
      <w:r w:rsidRPr="003574DD">
        <w:t xml:space="preserve"> encore. Elle nous montre, comme le signale Marcuse, qu’une forme historique de civilisation (fut-elle celle du rendement, de la croissa</w:t>
      </w:r>
      <w:r w:rsidRPr="003574DD">
        <w:t>n</w:t>
      </w:r>
      <w:r w:rsidRPr="003574DD">
        <w:t>ce, du PNB et du niveau de vie</w:t>
      </w:r>
      <w:r>
        <w:t> !</w:t>
      </w:r>
      <w:r w:rsidRPr="003574DD">
        <w:t>) n’est pas l’essence même de la civ</w:t>
      </w:r>
      <w:r w:rsidRPr="003574DD">
        <w:t>i</w:t>
      </w:r>
      <w:r w:rsidRPr="003574DD">
        <w:t xml:space="preserve">lisation. Par le refus qu’elle porte en elle, l’expérience de la beauté nous enseigne que la direction du </w:t>
      </w:r>
      <w:r>
        <w:t>« </w:t>
      </w:r>
      <w:r w:rsidRPr="003574DD">
        <w:t>progrès</w:t>
      </w:r>
      <w:r>
        <w:t> »</w:t>
      </w:r>
      <w:r w:rsidRPr="003574DD">
        <w:t xml:space="preserve"> peut être changée. Ainsi, l’éducation à la création et à la contemplation esthétiques peut jouer un rôle décisif, comme l’ont déjà signalé Schiller, Marcuse, Dufrenne et bien d’autres, dans la reconstruction d'une civilisation. Il nous faut procéder à une </w:t>
      </w:r>
      <w:r>
        <w:t>« </w:t>
      </w:r>
      <w:r w:rsidRPr="003574DD">
        <w:t>réhabilitation de l'art et de l'artiste</w:t>
      </w:r>
      <w:r>
        <w:t> »</w:t>
      </w:r>
      <w:r w:rsidRPr="003574DD">
        <w:t xml:space="preserve"> écrivait Meunier en 1934 ...</w:t>
      </w:r>
    </w:p>
    <w:p w14:paraId="2AD3651B" w14:textId="77777777" w:rsidR="00030893" w:rsidRDefault="00030893" w:rsidP="00030893">
      <w:pPr>
        <w:spacing w:before="120" w:after="120"/>
        <w:jc w:val="both"/>
      </w:pPr>
      <w:r>
        <w:br w:type="page"/>
        <w:t>[207]</w:t>
      </w:r>
    </w:p>
    <w:p w14:paraId="0ADA88CA" w14:textId="77777777" w:rsidR="00030893" w:rsidRPr="003574DD" w:rsidRDefault="00030893" w:rsidP="00030893">
      <w:pPr>
        <w:spacing w:before="120" w:after="120"/>
        <w:jc w:val="both"/>
      </w:pPr>
    </w:p>
    <w:p w14:paraId="7CBE7366" w14:textId="77777777" w:rsidR="00030893" w:rsidRPr="00F900EF" w:rsidRDefault="00030893" w:rsidP="00030893">
      <w:pPr>
        <w:pStyle w:val="a"/>
        <w:outlineLvl w:val="0"/>
      </w:pPr>
      <w:r w:rsidRPr="00F900EF">
        <w:t>Tâches et stratégies</w:t>
      </w:r>
    </w:p>
    <w:p w14:paraId="315E1996" w14:textId="77777777" w:rsidR="00030893" w:rsidRDefault="00030893" w:rsidP="00030893">
      <w:pPr>
        <w:spacing w:before="120" w:after="120"/>
        <w:jc w:val="both"/>
      </w:pPr>
    </w:p>
    <w:p w14:paraId="02086597" w14:textId="77777777" w:rsidR="00030893" w:rsidRPr="003574DD" w:rsidRDefault="00030893" w:rsidP="00030893">
      <w:pPr>
        <w:spacing w:before="120" w:after="120"/>
        <w:jc w:val="both"/>
      </w:pPr>
      <w:r w:rsidRPr="003574DD">
        <w:t>La crise du progrès technique nous a lancé sur les voies d'un éve</w:t>
      </w:r>
      <w:r w:rsidRPr="003574DD">
        <w:t>n</w:t>
      </w:r>
      <w:r w:rsidRPr="003574DD">
        <w:t xml:space="preserve">tuel progrès humain. La nouvelle puissance, selon Friedmann, appelait une nouvelle sagesse. Cette sagesse, nous avons tenté d’en indiquer quelques chemins au cœur même des univers de significations et de valeurs créés par les fonctions cognitive, éthique et esthétique de l’esprit humain. Il nous reste maintenant à évoquer quelques-unes des tâches et des stratégies qui peuvent contribuer à la mise en œuvre de ces significations et de ces valeurs. A son tour, la sagesse appelle maintenant une nouvelle puissance pour s’incarner et les </w:t>
      </w:r>
      <w:r>
        <w:t>« </w:t>
      </w:r>
      <w:r w:rsidRPr="003574DD">
        <w:t>forces sp</w:t>
      </w:r>
      <w:r w:rsidRPr="003574DD">
        <w:t>i</w:t>
      </w:r>
      <w:r w:rsidRPr="003574DD">
        <w:t>rituelles</w:t>
      </w:r>
      <w:r>
        <w:t> »</w:t>
      </w:r>
      <w:r w:rsidRPr="003574DD">
        <w:t xml:space="preserve"> ont besoin de stratégies adéquates pour s’actualiser. Telle est la tension </w:t>
      </w:r>
      <w:r>
        <w:t>« </w:t>
      </w:r>
      <w:r w:rsidRPr="003574DD">
        <w:t>tragique</w:t>
      </w:r>
      <w:r>
        <w:t> »</w:t>
      </w:r>
      <w:r w:rsidRPr="003574DD">
        <w:t xml:space="preserve"> de l’action humaine dont parlait Mounier</w:t>
      </w:r>
      <w:r>
        <w:t> :</w:t>
      </w:r>
      <w:r w:rsidRPr="003574DD">
        <w:t xml:space="preserve"> elle est constamment déchirée entre un pôle prophétique (valeurs) et un pôle politique (tâches et stratégies).</w:t>
      </w:r>
    </w:p>
    <w:p w14:paraId="172DFA05" w14:textId="77777777" w:rsidR="00030893" w:rsidRPr="003574DD" w:rsidRDefault="00030893" w:rsidP="00030893">
      <w:pPr>
        <w:spacing w:before="120" w:after="120"/>
        <w:jc w:val="both"/>
      </w:pPr>
      <w:r w:rsidRPr="003574DD">
        <w:t xml:space="preserve">La première de ces tâches consiste à réintégrer dans la sphère de l’économie un au-delà du PNB et du niveau de vie, que Philippe Saint-Marc situe dans l’ordre des biens immatériels, </w:t>
      </w:r>
      <w:r>
        <w:t>« </w:t>
      </w:r>
      <w:r w:rsidRPr="003574DD">
        <w:t xml:space="preserve">c’est-à-dire (dans le domaine) des satisfactions collectives à l'égard de </w:t>
      </w:r>
      <w:r w:rsidRPr="003574DD">
        <w:rPr>
          <w:b/>
          <w:bCs/>
        </w:rPr>
        <w:t xml:space="preserve">l’environnement, </w:t>
      </w:r>
      <w:r w:rsidRPr="003574DD">
        <w:t xml:space="preserve">sous le double aspect des </w:t>
      </w:r>
      <w:r w:rsidRPr="003574DD">
        <w:rPr>
          <w:b/>
          <w:bCs/>
        </w:rPr>
        <w:t xml:space="preserve">conditions de vie </w:t>
      </w:r>
      <w:r w:rsidRPr="003574DD">
        <w:t xml:space="preserve">qui expriment </w:t>
      </w:r>
      <w:r w:rsidRPr="003574DD">
        <w:rPr>
          <w:b/>
          <w:bCs/>
        </w:rPr>
        <w:t xml:space="preserve">l’environnement social </w:t>
      </w:r>
      <w:r w:rsidRPr="003574DD">
        <w:t xml:space="preserve">et du </w:t>
      </w:r>
      <w:r w:rsidRPr="003574DD">
        <w:rPr>
          <w:b/>
          <w:bCs/>
        </w:rPr>
        <w:t xml:space="preserve">milieu de vie </w:t>
      </w:r>
      <w:r w:rsidRPr="003574DD">
        <w:t xml:space="preserve">qui traduit </w:t>
      </w:r>
      <w:r w:rsidRPr="003574DD">
        <w:rPr>
          <w:b/>
          <w:bCs/>
        </w:rPr>
        <w:t xml:space="preserve">l’environnement physique </w:t>
      </w:r>
      <w:r w:rsidRPr="003574DD">
        <w:t>d'une population</w:t>
      </w:r>
      <w:r>
        <w:t> »</w:t>
      </w:r>
      <w:r w:rsidRPr="003574DD">
        <w:t xml:space="preserve">, </w:t>
      </w:r>
      <w:r w:rsidRPr="003574DD">
        <w:rPr>
          <w:b/>
          <w:bCs/>
        </w:rPr>
        <w:t xml:space="preserve">(op. cit., </w:t>
      </w:r>
      <w:r w:rsidRPr="003574DD">
        <w:t>p. 12). Le bien-être s’élargirait bien au-delà du niveau de vie pour inclure, dans les visées et les plans économiques, ces composantes majeures que sont les conditions de vie et le milieu de vie. Cela implique, il va sans dire, une révolution dans les objectifs mêmes de la croissance. Phili</w:t>
      </w:r>
      <w:r w:rsidRPr="003574DD">
        <w:t>p</w:t>
      </w:r>
      <w:r w:rsidRPr="003574DD">
        <w:t>pe Saint-Marc analyse surtout les conditions de vie sous l’angle de la santé, de la sécurité et de la promotion sociale et culturelle pour tous et s’intéresse au milieu de vie pour autant qu’il est constitué par l’air, l'eau et le sol, à la source de multiples services biologiques, esthét</w:t>
      </w:r>
      <w:r w:rsidRPr="003574DD">
        <w:t>i</w:t>
      </w:r>
      <w:r w:rsidRPr="003574DD">
        <w:t>ques et scientifiques rendus à l’humanité. Dans cette ligne, nous tent</w:t>
      </w:r>
      <w:r w:rsidRPr="003574DD">
        <w:t>e</w:t>
      </w:r>
      <w:r w:rsidRPr="003574DD">
        <w:t>rons d’évoquer quelques tâches et stratégies supplémentaires en fon</w:t>
      </w:r>
      <w:r w:rsidRPr="003574DD">
        <w:t>c</w:t>
      </w:r>
      <w:r w:rsidRPr="003574DD">
        <w:t xml:space="preserve">tion d’abord </w:t>
      </w:r>
      <w:r w:rsidRPr="003574DD">
        <w:rPr>
          <w:b/>
          <w:bCs/>
        </w:rPr>
        <w:t xml:space="preserve">des conditions de vie, </w:t>
      </w:r>
      <w:r w:rsidRPr="003574DD">
        <w:t xml:space="preserve">ensuite </w:t>
      </w:r>
      <w:r w:rsidRPr="003574DD">
        <w:rPr>
          <w:b/>
          <w:bCs/>
        </w:rPr>
        <w:t>du milieu de vie.</w:t>
      </w:r>
    </w:p>
    <w:p w14:paraId="59DD5314" w14:textId="77777777" w:rsidR="00030893" w:rsidRPr="003574DD" w:rsidRDefault="00030893" w:rsidP="00030893">
      <w:pPr>
        <w:spacing w:before="120" w:after="120"/>
        <w:jc w:val="both"/>
      </w:pPr>
      <w:r w:rsidRPr="003574DD">
        <w:t xml:space="preserve">L’une des tâches majeures en regard </w:t>
      </w:r>
      <w:r w:rsidRPr="003574DD">
        <w:rPr>
          <w:b/>
          <w:bCs/>
        </w:rPr>
        <w:t xml:space="preserve">des conditions de vie </w:t>
      </w:r>
      <w:r w:rsidRPr="003574DD">
        <w:t xml:space="preserve">est sans doute d'imposer </w:t>
      </w:r>
      <w:r w:rsidRPr="003574DD">
        <w:rPr>
          <w:b/>
          <w:bCs/>
        </w:rPr>
        <w:t>un frein à la sur</w:t>
      </w:r>
      <w:r>
        <w:rPr>
          <w:b/>
          <w:bCs/>
        </w:rPr>
        <w:t>-</w:t>
      </w:r>
      <w:r w:rsidRPr="003574DD">
        <w:rPr>
          <w:b/>
          <w:bCs/>
        </w:rPr>
        <w:t xml:space="preserve">urbanisation actuelle, </w:t>
      </w:r>
      <w:r w:rsidRPr="003574DD">
        <w:t xml:space="preserve">comme le signale René Dumont. L'analyse qu'il en fait pour les </w:t>
      </w:r>
      <w:r>
        <w:t>« </w:t>
      </w:r>
      <w:r w:rsidRPr="003574DD">
        <w:t>pays dom</w:t>
      </w:r>
      <w:r w:rsidRPr="003574DD">
        <w:t>i</w:t>
      </w:r>
      <w:r w:rsidRPr="003574DD">
        <w:t>nés</w:t>
      </w:r>
      <w:r>
        <w:t> »</w:t>
      </w:r>
      <w:r w:rsidRPr="003574DD">
        <w:t xml:space="preserve"> vaut tout aussi bien pour les pays d'Occident. La sur</w:t>
      </w:r>
      <w:r>
        <w:t>-</w:t>
      </w:r>
      <w:r w:rsidRPr="003574DD">
        <w:t>urbanisation crée le sur</w:t>
      </w:r>
      <w:r>
        <w:t>-</w:t>
      </w:r>
      <w:r w:rsidRPr="003574DD">
        <w:t>chômage urbain, résultant d’abord d’un afflux massif d’actifs rejetés par le</w:t>
      </w:r>
      <w:r>
        <w:t xml:space="preserve"> [208] </w:t>
      </w:r>
      <w:r w:rsidRPr="003574DD">
        <w:t>milieu rural. L’insuffisance d’emploi à la campagne aboutit à une faiblesse de la production agr</w:t>
      </w:r>
      <w:r w:rsidRPr="003574DD">
        <w:t>i</w:t>
      </w:r>
      <w:r w:rsidRPr="003574DD">
        <w:t>cole, imposant la multiplication des i</w:t>
      </w:r>
      <w:r w:rsidRPr="003574DD">
        <w:t>m</w:t>
      </w:r>
      <w:r w:rsidRPr="003574DD">
        <w:t>portations alimentaires. Il faut donc freiner l'urbanisation démesurée, avec son cortège de maux s</w:t>
      </w:r>
      <w:r w:rsidRPr="003574DD">
        <w:t>o</w:t>
      </w:r>
      <w:r w:rsidRPr="003574DD">
        <w:t>ciaux, moraux et écologiques</w:t>
      </w:r>
      <w:r>
        <w:t> ;</w:t>
      </w:r>
      <w:r w:rsidRPr="003574DD">
        <w:t xml:space="preserve"> favoriser les communes et les coopér</w:t>
      </w:r>
      <w:r w:rsidRPr="003574DD">
        <w:t>a</w:t>
      </w:r>
      <w:r w:rsidRPr="003574DD">
        <w:t>tives rurales</w:t>
      </w:r>
      <w:r>
        <w:t> ;</w:t>
      </w:r>
      <w:r w:rsidRPr="003574DD">
        <w:t xml:space="preserve"> animer les villes petites et moyennes aux plans écon</w:t>
      </w:r>
      <w:r w:rsidRPr="003574DD">
        <w:t>o</w:t>
      </w:r>
      <w:r w:rsidRPr="003574DD">
        <w:t>mique et culturel</w:t>
      </w:r>
      <w:r>
        <w:t> ;</w:t>
      </w:r>
      <w:r w:rsidRPr="003574DD">
        <w:t xml:space="preserve"> préserver les surfaces disponibles pour la produ</w:t>
      </w:r>
      <w:r w:rsidRPr="003574DD">
        <w:t>c</w:t>
      </w:r>
      <w:r w:rsidRPr="003574DD">
        <w:t>tion agricole et les lieux de loisirs colle</w:t>
      </w:r>
      <w:r w:rsidRPr="003574DD">
        <w:t>c</w:t>
      </w:r>
      <w:r w:rsidRPr="003574DD">
        <w:t>tifs</w:t>
      </w:r>
      <w:r>
        <w:t> ;</w:t>
      </w:r>
      <w:r w:rsidRPr="003574DD">
        <w:t xml:space="preserve"> créer, par le biais par exemple des campus universitaires, des p</w:t>
      </w:r>
      <w:r w:rsidRPr="003574DD">
        <w:t>ô</w:t>
      </w:r>
      <w:r w:rsidRPr="003574DD">
        <w:t>les de développement inte</w:t>
      </w:r>
      <w:r w:rsidRPr="003574DD">
        <w:t>l</w:t>
      </w:r>
      <w:r w:rsidRPr="003574DD">
        <w:t xml:space="preserve">lectuel au </w:t>
      </w:r>
      <w:r>
        <w:t>cœur</w:t>
      </w:r>
      <w:r w:rsidRPr="003574DD">
        <w:t xml:space="preserve"> des campagnes et des pet</w:t>
      </w:r>
      <w:r w:rsidRPr="003574DD">
        <w:t>i</w:t>
      </w:r>
      <w:r w:rsidRPr="003574DD">
        <w:t xml:space="preserve">tes villes. Voilà quelques- uns des moyens de pallier à </w:t>
      </w:r>
      <w:r>
        <w:t>« </w:t>
      </w:r>
      <w:r w:rsidRPr="003574DD">
        <w:t>l’entassement des masses humaines dans les grandes villes modernes</w:t>
      </w:r>
      <w:r>
        <w:t> »</w:t>
      </w:r>
      <w:r w:rsidRPr="003574DD">
        <w:t xml:space="preserve"> (Lorenz). Saint- Marc lui-même ne craint pas de critiquer </w:t>
      </w:r>
      <w:r>
        <w:t>« </w:t>
      </w:r>
      <w:r w:rsidRPr="003574DD">
        <w:t>le dogme de l'urb</w:t>
      </w:r>
      <w:r w:rsidRPr="003574DD">
        <w:t>a</w:t>
      </w:r>
      <w:r w:rsidRPr="003574DD">
        <w:t>nisation</w:t>
      </w:r>
      <w:r>
        <w:t> »</w:t>
      </w:r>
      <w:r w:rsidRPr="003574DD">
        <w:t xml:space="preserve"> et de proposer d’accentuer le mouvement de ruralisation qu’il voit se dessiner à l’horizon.</w:t>
      </w:r>
    </w:p>
    <w:p w14:paraId="1AC91F21"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483F1544" w14:textId="77777777">
        <w:tc>
          <w:tcPr>
            <w:tcW w:w="8060" w:type="dxa"/>
            <w:shd w:val="clear" w:color="auto" w:fill="F3F0E6"/>
          </w:tcPr>
          <w:p w14:paraId="30BBE7F1" w14:textId="77777777" w:rsidR="00030893" w:rsidRPr="00030893" w:rsidRDefault="00030893" w:rsidP="00030893">
            <w:pPr>
              <w:spacing w:before="120" w:after="120"/>
              <w:jc w:val="both"/>
              <w:rPr>
                <w:sz w:val="24"/>
              </w:rPr>
            </w:pPr>
          </w:p>
          <w:p w14:paraId="33BDCFCF" w14:textId="77777777" w:rsidR="00030893" w:rsidRPr="00030893" w:rsidRDefault="00030893" w:rsidP="00030893">
            <w:pPr>
              <w:spacing w:before="120" w:after="120"/>
              <w:jc w:val="both"/>
              <w:rPr>
                <w:bCs/>
                <w:sz w:val="24"/>
                <w:szCs w:val="28"/>
              </w:rPr>
            </w:pPr>
            <w:r w:rsidRPr="00030893">
              <w:rPr>
                <w:bCs/>
                <w:sz w:val="24"/>
                <w:szCs w:val="28"/>
              </w:rPr>
              <w:t>Déjà, l’apogée de la civilisation urbaine est derrière nous. En effet, sous-jacent au mouvement d’urbanisation, se développe, en sens inverse, avec une force croissante, un mouvement de ruralisation ... Non ! L'abandon des camp</w:t>
            </w:r>
            <w:r w:rsidRPr="00030893">
              <w:rPr>
                <w:bCs/>
                <w:sz w:val="24"/>
                <w:szCs w:val="28"/>
              </w:rPr>
              <w:t>a</w:t>
            </w:r>
            <w:r w:rsidRPr="00030893">
              <w:rPr>
                <w:bCs/>
                <w:sz w:val="24"/>
                <w:szCs w:val="28"/>
              </w:rPr>
              <w:t>gnes n'est pas inscrit dans le cours inéluctable de l’histoire. Non ! l’exode rural ne tient pas à la supériorité de la civilisation urbaine. La poussée d’agglomérations gigantesques porte en elle son propre déclin.</w:t>
            </w:r>
          </w:p>
          <w:p w14:paraId="13DA0813" w14:textId="77777777" w:rsidR="00030893" w:rsidRPr="00030893" w:rsidRDefault="00030893" w:rsidP="00030893">
            <w:pPr>
              <w:spacing w:before="120" w:after="120"/>
              <w:jc w:val="right"/>
              <w:rPr>
                <w:bCs/>
                <w:sz w:val="24"/>
                <w:szCs w:val="28"/>
              </w:rPr>
            </w:pPr>
            <w:r w:rsidRPr="00030893">
              <w:rPr>
                <w:bCs/>
                <w:sz w:val="24"/>
                <w:szCs w:val="28"/>
              </w:rPr>
              <w:t>Saint-Marc, P.</w:t>
            </w:r>
            <w:r w:rsidRPr="00030893">
              <w:rPr>
                <w:sz w:val="24"/>
              </w:rPr>
              <w:t xml:space="preserve">, op. cit., </w:t>
            </w:r>
            <w:r w:rsidRPr="00030893">
              <w:rPr>
                <w:bCs/>
                <w:sz w:val="24"/>
                <w:szCs w:val="28"/>
              </w:rPr>
              <w:t>p. 75.</w:t>
            </w:r>
          </w:p>
          <w:p w14:paraId="2E748C82" w14:textId="77777777" w:rsidR="00030893" w:rsidRPr="00030893" w:rsidRDefault="00030893" w:rsidP="00030893">
            <w:pPr>
              <w:spacing w:before="120" w:after="120"/>
              <w:ind w:firstLine="0"/>
              <w:jc w:val="both"/>
              <w:rPr>
                <w:sz w:val="24"/>
              </w:rPr>
            </w:pPr>
          </w:p>
        </w:tc>
      </w:tr>
    </w:tbl>
    <w:p w14:paraId="371FBAD4" w14:textId="77777777" w:rsidR="00030893" w:rsidRDefault="00030893" w:rsidP="00030893">
      <w:pPr>
        <w:spacing w:before="120" w:after="120"/>
        <w:jc w:val="both"/>
      </w:pPr>
    </w:p>
    <w:p w14:paraId="574F2AC9" w14:textId="77777777" w:rsidR="00030893" w:rsidRPr="003574DD" w:rsidRDefault="00030893" w:rsidP="00030893">
      <w:pPr>
        <w:spacing w:before="120" w:after="120"/>
        <w:jc w:val="both"/>
      </w:pPr>
      <w:r w:rsidRPr="003574DD">
        <w:t xml:space="preserve">Une autre des tâches majeures pour transformer les conditions de vie réside dans </w:t>
      </w:r>
      <w:r w:rsidRPr="003574DD">
        <w:rPr>
          <w:b/>
          <w:bCs/>
        </w:rPr>
        <w:t xml:space="preserve">le développement systématique et graduel des transports collectifs. </w:t>
      </w:r>
      <w:r w:rsidRPr="003574DD">
        <w:t>Lewis Mumford assignait à la déchéance des grandes cités deux causes principales</w:t>
      </w:r>
      <w:r>
        <w:t> :</w:t>
      </w:r>
      <w:r w:rsidRPr="003574DD">
        <w:t xml:space="preserve"> </w:t>
      </w:r>
      <w:r>
        <w:t>« </w:t>
      </w:r>
      <w:r w:rsidRPr="003574DD">
        <w:t>l'éclatement du site urbain par la prolifération anarchique de l’habitat</w:t>
      </w:r>
      <w:r>
        <w:t> ;</w:t>
      </w:r>
      <w:r w:rsidRPr="003574DD">
        <w:t xml:space="preserve"> l'invasion, à la fois effr</w:t>
      </w:r>
      <w:r w:rsidRPr="003574DD">
        <w:t>é</w:t>
      </w:r>
      <w:r w:rsidRPr="003574DD">
        <w:t>née et encouragée, de l’automobile</w:t>
      </w:r>
      <w:r>
        <w:t> »</w:t>
      </w:r>
      <w:r w:rsidRPr="003574DD">
        <w:t xml:space="preserve">. Friedmann, à son tour, nous propose une excellente analyse de la </w:t>
      </w:r>
      <w:r>
        <w:t>« </w:t>
      </w:r>
      <w:r w:rsidRPr="003574DD">
        <w:t>culture automobile</w:t>
      </w:r>
      <w:r>
        <w:t> »</w:t>
      </w:r>
      <w:r w:rsidRPr="003574DD">
        <w:t xml:space="preserve"> avec son univers de gadgets raffinés, de confort maladif, d’abstraction (aut</w:t>
      </w:r>
      <w:r w:rsidRPr="003574DD">
        <w:t>o</w:t>
      </w:r>
      <w:r w:rsidRPr="003574DD">
        <w:t>routes), de destruction des villes, d’agressivité, de conformisme et de narci</w:t>
      </w:r>
      <w:r>
        <w:t>ss</w:t>
      </w:r>
      <w:r w:rsidRPr="003574DD">
        <w:t>isme. Nombreux alors sont ceux qui prônent l’établissement progressif d'un système de transports collectifs le moins polluant po</w:t>
      </w:r>
      <w:r w:rsidRPr="003574DD">
        <w:t>s</w:t>
      </w:r>
      <w:r w:rsidRPr="003574DD">
        <w:t xml:space="preserve">sible, </w:t>
      </w:r>
      <w:r>
        <w:t>« </w:t>
      </w:r>
      <w:r w:rsidRPr="003574DD">
        <w:t>comme les trol</w:t>
      </w:r>
      <w:r>
        <w:t>l</w:t>
      </w:r>
      <w:r w:rsidRPr="003574DD">
        <w:t>eybus, tramways à voie réservée et trains éle</w:t>
      </w:r>
      <w:r w:rsidRPr="003574DD">
        <w:t>c</w:t>
      </w:r>
      <w:r w:rsidRPr="003574DD">
        <w:t>triques</w:t>
      </w:r>
      <w:r>
        <w:t> »</w:t>
      </w:r>
      <w:r w:rsidRPr="003574DD">
        <w:t>, par opposition aux voitures privées. Nombreux aussi sont ceux qui proposent</w:t>
      </w:r>
      <w:r>
        <w:t xml:space="preserve"> [209]</w:t>
      </w:r>
      <w:r w:rsidRPr="003574DD">
        <w:t xml:space="preserve"> (comme Illich) de multiplier les sentiers de piétons et les pistes cyclables, comme aux Pays-Bas. Mais ce qu’on gagne en qual</w:t>
      </w:r>
      <w:r w:rsidRPr="003574DD">
        <w:t>i</w:t>
      </w:r>
      <w:r w:rsidRPr="003574DD">
        <w:t>té de vie, on risque de le perdre en PNB et en niveau de vie</w:t>
      </w:r>
      <w:r>
        <w:t> :</w:t>
      </w:r>
      <w:r w:rsidRPr="003574DD">
        <w:t xml:space="preserve"> nous vo</w:t>
      </w:r>
      <w:r w:rsidRPr="003574DD">
        <w:t>i</w:t>
      </w:r>
      <w:r w:rsidRPr="003574DD">
        <w:t>là reportés aux choix fondamentaux qui font le style d'une civilisation.</w:t>
      </w:r>
    </w:p>
    <w:p w14:paraId="13293DB5"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7E76F11E" w14:textId="77777777">
        <w:tc>
          <w:tcPr>
            <w:tcW w:w="8060" w:type="dxa"/>
            <w:shd w:val="clear" w:color="auto" w:fill="F3F0E6"/>
          </w:tcPr>
          <w:p w14:paraId="303116AE" w14:textId="77777777" w:rsidR="00030893" w:rsidRDefault="00030893" w:rsidP="00030893">
            <w:pPr>
              <w:spacing w:before="120" w:after="120"/>
              <w:jc w:val="both"/>
            </w:pPr>
          </w:p>
          <w:p w14:paraId="663FE774" w14:textId="77777777" w:rsidR="00030893" w:rsidRPr="00030893" w:rsidRDefault="00030893" w:rsidP="00030893">
            <w:pPr>
              <w:spacing w:before="120" w:after="120"/>
              <w:jc w:val="both"/>
              <w:rPr>
                <w:bCs/>
                <w:sz w:val="24"/>
                <w:szCs w:val="28"/>
              </w:rPr>
            </w:pPr>
            <w:r w:rsidRPr="00030893">
              <w:rPr>
                <w:bCs/>
                <w:sz w:val="24"/>
                <w:szCs w:val="28"/>
              </w:rPr>
              <w:t>Le monstre automobile ne pourrait être maîtrisé que par l’État. Celui-ci m</w:t>
            </w:r>
            <w:r w:rsidRPr="00030893">
              <w:rPr>
                <w:bCs/>
                <w:sz w:val="24"/>
                <w:szCs w:val="28"/>
              </w:rPr>
              <w:t>é</w:t>
            </w:r>
            <w:r w:rsidRPr="00030893">
              <w:rPr>
                <w:bCs/>
                <w:sz w:val="24"/>
                <w:szCs w:val="28"/>
              </w:rPr>
              <w:t>nage l'opinion publique... et cède aux groupes de pression des constructeurs. Un des symboles du Progrès et de la prospérité d’une nation les plus profondément ancrés et largement répandus dans les foules est la poussée automobile, le no</w:t>
            </w:r>
            <w:r w:rsidRPr="00030893">
              <w:rPr>
                <w:bCs/>
                <w:sz w:val="24"/>
                <w:szCs w:val="28"/>
              </w:rPr>
              <w:t>m</w:t>
            </w:r>
            <w:r w:rsidRPr="00030893">
              <w:rPr>
                <w:bCs/>
                <w:sz w:val="24"/>
                <w:szCs w:val="28"/>
              </w:rPr>
              <w:t>bre d'a</w:t>
            </w:r>
            <w:r w:rsidRPr="00030893">
              <w:rPr>
                <w:bCs/>
                <w:sz w:val="24"/>
                <w:szCs w:val="28"/>
              </w:rPr>
              <w:t>u</w:t>
            </w:r>
            <w:r w:rsidRPr="00030893">
              <w:rPr>
                <w:bCs/>
                <w:sz w:val="24"/>
                <w:szCs w:val="28"/>
              </w:rPr>
              <w:t>tomobiles dont disposent ses habitants. Les constructeurs font tout ce qu’il faut pour répandre et entretenir ce mythe.</w:t>
            </w:r>
          </w:p>
          <w:p w14:paraId="3C9F299A" w14:textId="77777777" w:rsidR="00030893" w:rsidRPr="00030893" w:rsidRDefault="00030893" w:rsidP="00030893">
            <w:pPr>
              <w:spacing w:before="120" w:after="120"/>
              <w:jc w:val="both"/>
              <w:rPr>
                <w:bCs/>
                <w:sz w:val="24"/>
                <w:szCs w:val="28"/>
              </w:rPr>
            </w:pPr>
            <w:r w:rsidRPr="00030893">
              <w:rPr>
                <w:bCs/>
                <w:sz w:val="24"/>
                <w:szCs w:val="28"/>
              </w:rPr>
              <w:t>Friedmann, G.,</w:t>
            </w:r>
            <w:r w:rsidRPr="00030893">
              <w:rPr>
                <w:sz w:val="24"/>
              </w:rPr>
              <w:t xml:space="preserve"> op. cit., </w:t>
            </w:r>
            <w:r w:rsidRPr="00030893">
              <w:rPr>
                <w:bCs/>
                <w:sz w:val="24"/>
                <w:szCs w:val="28"/>
              </w:rPr>
              <w:t>p. 62.</w:t>
            </w:r>
          </w:p>
          <w:p w14:paraId="410BD854" w14:textId="77777777" w:rsidR="00030893" w:rsidRPr="00030893" w:rsidRDefault="00030893" w:rsidP="00030893">
            <w:pPr>
              <w:spacing w:before="120" w:after="120"/>
              <w:ind w:firstLine="0"/>
              <w:jc w:val="both"/>
              <w:rPr>
                <w:sz w:val="24"/>
              </w:rPr>
            </w:pPr>
          </w:p>
        </w:tc>
      </w:tr>
    </w:tbl>
    <w:p w14:paraId="340D0D9A" w14:textId="77777777" w:rsidR="00030893" w:rsidRDefault="00030893" w:rsidP="00030893">
      <w:pPr>
        <w:spacing w:before="120" w:after="120"/>
        <w:jc w:val="both"/>
      </w:pPr>
    </w:p>
    <w:p w14:paraId="73CF909A" w14:textId="77777777" w:rsidR="00030893" w:rsidRPr="003574DD" w:rsidRDefault="00030893" w:rsidP="00030893">
      <w:pPr>
        <w:spacing w:before="120" w:after="120"/>
        <w:jc w:val="both"/>
      </w:pPr>
      <w:r w:rsidRPr="003574DD">
        <w:t xml:space="preserve">Ces choix ne s’effectueront d'une façon éclairée que grâce à </w:t>
      </w:r>
      <w:r w:rsidRPr="003574DD">
        <w:rPr>
          <w:b/>
          <w:bCs/>
        </w:rPr>
        <w:t xml:space="preserve">une éducation toujours plus poussée et toujours plus répandue. </w:t>
      </w:r>
      <w:r w:rsidRPr="003574DD">
        <w:t xml:space="preserve">Cette éducation — en premier lieu du sens moral — est à la base de la </w:t>
      </w:r>
      <w:r>
        <w:t>« </w:t>
      </w:r>
      <w:r w:rsidRPr="003574DD">
        <w:t>société bonne</w:t>
      </w:r>
      <w:r>
        <w:t> »</w:t>
      </w:r>
      <w:r w:rsidRPr="003574DD">
        <w:t xml:space="preserve"> dont parle constamment Friedmann. Il appartient assurément à la famille, aux petits groupes, laïcs ou religieux, et à l’enseignement, de favoriser une telle éducation. Mais que dire des </w:t>
      </w:r>
      <w:r>
        <w:t>« mass mé</w:t>
      </w:r>
      <w:r w:rsidRPr="003574DD">
        <w:t>dia</w:t>
      </w:r>
      <w:r>
        <w:t> »</w:t>
      </w:r>
      <w:r w:rsidRPr="003574DD">
        <w:t xml:space="preserve"> s’ils en venaient à servir, un jour, les véritables int</w:t>
      </w:r>
      <w:r w:rsidRPr="003574DD">
        <w:t>é</w:t>
      </w:r>
      <w:r w:rsidRPr="003574DD">
        <w:t>rêts de l’éducation et de la culture, au lieu de s'asservir aux impératifs de la publicité, de la propagande, de l’amusement et de la cote d’écoute</w:t>
      </w:r>
      <w:r>
        <w:t> ?</w:t>
      </w:r>
      <w:r w:rsidRPr="003574DD">
        <w:t xml:space="preserve"> Quel admirable travail ne pourraient-ils pas accomplir, de même, dans le domaine de l'éducation esthétique, que nous évoquions plus haut</w:t>
      </w:r>
      <w:r>
        <w:t> ?</w:t>
      </w:r>
      <w:r w:rsidRPr="003574DD">
        <w:t xml:space="preserve"> Leur service ultime se trouve là où s’harmonise le dév</w:t>
      </w:r>
      <w:r w:rsidRPr="003574DD">
        <w:t>e</w:t>
      </w:r>
      <w:r w:rsidRPr="003574DD">
        <w:t>loppement des diverses fonctions de la signification — cognitive, éthique et esthétique — afin de produire un style particulier de civil</w:t>
      </w:r>
      <w:r w:rsidRPr="003574DD">
        <w:t>i</w:t>
      </w:r>
      <w:r w:rsidRPr="003574DD">
        <w:t>sation.</w:t>
      </w:r>
    </w:p>
    <w:p w14:paraId="7CEB64F8" w14:textId="77777777" w:rsidR="00030893" w:rsidRPr="003574DD" w:rsidRDefault="00030893" w:rsidP="00030893">
      <w:pPr>
        <w:spacing w:before="120" w:after="120"/>
        <w:jc w:val="both"/>
      </w:pPr>
      <w:r w:rsidRPr="003574DD">
        <w:t xml:space="preserve">Mais les </w:t>
      </w:r>
      <w:r>
        <w:t>« </w:t>
      </w:r>
      <w:r w:rsidRPr="003574DD">
        <w:t>mass media</w:t>
      </w:r>
      <w:r>
        <w:t> »</w:t>
      </w:r>
      <w:r w:rsidRPr="003574DD">
        <w:t xml:space="preserve"> ne remplacent pas </w:t>
      </w:r>
      <w:r w:rsidRPr="003574DD">
        <w:rPr>
          <w:b/>
          <w:bCs/>
        </w:rPr>
        <w:t xml:space="preserve">le travail primordial des petits groupes </w:t>
      </w:r>
      <w:r w:rsidRPr="003574DD">
        <w:t xml:space="preserve">au </w:t>
      </w:r>
      <w:r>
        <w:t>cœur</w:t>
      </w:r>
      <w:r w:rsidRPr="003574DD">
        <w:t xml:space="preserve"> de la société. C'est Friedmann, encore une fois, qui nous rappelle la nécessité de développer ce réseau de </w:t>
      </w:r>
      <w:r>
        <w:t>« </w:t>
      </w:r>
      <w:r w:rsidRPr="003574DD">
        <w:t>petits groupes d'hommes de raison</w:t>
      </w:r>
      <w:r>
        <w:t> »</w:t>
      </w:r>
      <w:r w:rsidRPr="003574DD">
        <w:t>, où s’inventent et d’où se répandent de nouvelles forces morales</w:t>
      </w:r>
      <w:r>
        <w:t> ;</w:t>
      </w:r>
      <w:r w:rsidRPr="003574DD">
        <w:t xml:space="preserve"> où s’amorce le combat pour les signific</w:t>
      </w:r>
      <w:r w:rsidRPr="003574DD">
        <w:t>a</w:t>
      </w:r>
      <w:r w:rsidRPr="003574DD">
        <w:t>tions et les valeurs qui servent la grandeur humaine</w:t>
      </w:r>
      <w:r>
        <w:t> ;</w:t>
      </w:r>
      <w:r w:rsidRPr="003574DD">
        <w:t xml:space="preserve"> où se définit la nouvelle sagesse (puisant pourtant aux grandes traditions religieuses et morales de l’humanité) capable de maîtriser la puissance issue des progrès de la science et de la technologie.</w:t>
      </w:r>
      <w:r>
        <w:t xml:space="preserve"> [210]</w:t>
      </w:r>
      <w:r w:rsidRPr="003574DD">
        <w:t xml:space="preserve"> Les </w:t>
      </w:r>
      <w:r>
        <w:t>« </w:t>
      </w:r>
      <w:r w:rsidRPr="003574DD">
        <w:t>mass media</w:t>
      </w:r>
      <w:r>
        <w:t> »</w:t>
      </w:r>
      <w:r w:rsidRPr="003574DD">
        <w:t xml:space="preserve"> demeurent nécessaires aux t</w:t>
      </w:r>
      <w:r w:rsidRPr="003574DD">
        <w:t>â</w:t>
      </w:r>
      <w:r w:rsidRPr="003574DD">
        <w:t>ches nouvelles de l'éducation</w:t>
      </w:r>
      <w:r>
        <w:t> ;</w:t>
      </w:r>
      <w:r w:rsidRPr="003574DD">
        <w:t xml:space="preserve"> le combat politique s'avère essentiel pour incarner, ici et maintenant, quelques traits de la </w:t>
      </w:r>
      <w:r>
        <w:t>« </w:t>
      </w:r>
      <w:r w:rsidRPr="003574DD">
        <w:t>société bonne</w:t>
      </w:r>
      <w:r>
        <w:t> »</w:t>
      </w:r>
      <w:r w:rsidRPr="003574DD">
        <w:t xml:space="preserve"> , mais le réseau des petits groupes exe</w:t>
      </w:r>
      <w:r w:rsidRPr="003574DD">
        <w:t>m</w:t>
      </w:r>
      <w:r w:rsidRPr="003574DD">
        <w:t>plaires est irremplaçable dans la lutte pour une civilisation fondée sur la sagesse, c'est-à-dire sur les valeurs qui accomplissent l'être essentiel de l’homme.</w:t>
      </w:r>
    </w:p>
    <w:p w14:paraId="6D8D7634" w14:textId="77777777" w:rsidR="00030893" w:rsidRDefault="00030893" w:rsidP="00030893">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030893" w:rsidRPr="00030893" w14:paraId="548AAA81" w14:textId="77777777">
        <w:tc>
          <w:tcPr>
            <w:tcW w:w="8060" w:type="dxa"/>
            <w:shd w:val="clear" w:color="auto" w:fill="F3F0E6"/>
          </w:tcPr>
          <w:p w14:paraId="66FC8952" w14:textId="77777777" w:rsidR="00030893" w:rsidRPr="00030893" w:rsidRDefault="00030893" w:rsidP="00030893">
            <w:pPr>
              <w:spacing w:before="120" w:after="120"/>
              <w:jc w:val="both"/>
              <w:rPr>
                <w:sz w:val="24"/>
              </w:rPr>
            </w:pPr>
          </w:p>
          <w:p w14:paraId="012D064E" w14:textId="77777777" w:rsidR="00030893" w:rsidRPr="00030893" w:rsidRDefault="00030893" w:rsidP="00030893">
            <w:pPr>
              <w:spacing w:before="120" w:after="120"/>
              <w:jc w:val="both"/>
              <w:rPr>
                <w:bCs/>
                <w:sz w:val="24"/>
                <w:szCs w:val="28"/>
              </w:rPr>
            </w:pPr>
            <w:r w:rsidRPr="00030893">
              <w:rPr>
                <w:bCs/>
                <w:sz w:val="24"/>
                <w:szCs w:val="28"/>
              </w:rPr>
              <w:t>... le combat ne peut sans doute être commencé que par des isolés, des solita</w:t>
            </w:r>
            <w:r w:rsidRPr="00030893">
              <w:rPr>
                <w:bCs/>
                <w:sz w:val="24"/>
                <w:szCs w:val="28"/>
              </w:rPr>
              <w:t>i</w:t>
            </w:r>
            <w:r w:rsidRPr="00030893">
              <w:rPr>
                <w:bCs/>
                <w:sz w:val="24"/>
                <w:szCs w:val="28"/>
              </w:rPr>
              <w:t>res ou, peut-être, par de tout petits groupes d'ho</w:t>
            </w:r>
            <w:r w:rsidRPr="00030893">
              <w:rPr>
                <w:bCs/>
                <w:sz w:val="24"/>
                <w:szCs w:val="28"/>
              </w:rPr>
              <w:t>m</w:t>
            </w:r>
            <w:r w:rsidRPr="00030893">
              <w:rPr>
                <w:bCs/>
                <w:sz w:val="24"/>
                <w:szCs w:val="28"/>
              </w:rPr>
              <w:t>mes.</w:t>
            </w:r>
          </w:p>
          <w:p w14:paraId="375786F3" w14:textId="77777777" w:rsidR="00030893" w:rsidRPr="00030893" w:rsidRDefault="00030893" w:rsidP="00030893">
            <w:pPr>
              <w:spacing w:before="120" w:after="120"/>
              <w:jc w:val="right"/>
              <w:rPr>
                <w:bCs/>
                <w:sz w:val="24"/>
                <w:szCs w:val="28"/>
              </w:rPr>
            </w:pPr>
            <w:r w:rsidRPr="00030893">
              <w:rPr>
                <w:bCs/>
                <w:sz w:val="24"/>
                <w:szCs w:val="28"/>
              </w:rPr>
              <w:t>Friedmann, G.,</w:t>
            </w:r>
            <w:r w:rsidRPr="00030893">
              <w:rPr>
                <w:sz w:val="24"/>
              </w:rPr>
              <w:t xml:space="preserve"> op. cit., </w:t>
            </w:r>
            <w:r w:rsidRPr="00030893">
              <w:rPr>
                <w:bCs/>
                <w:sz w:val="24"/>
                <w:szCs w:val="28"/>
              </w:rPr>
              <w:t>147.</w:t>
            </w:r>
          </w:p>
          <w:p w14:paraId="33E0DCFD" w14:textId="77777777" w:rsidR="00030893" w:rsidRPr="00030893" w:rsidRDefault="00030893" w:rsidP="00030893">
            <w:pPr>
              <w:spacing w:before="120" w:after="120"/>
              <w:ind w:firstLine="0"/>
              <w:jc w:val="both"/>
              <w:rPr>
                <w:sz w:val="24"/>
              </w:rPr>
            </w:pPr>
          </w:p>
        </w:tc>
      </w:tr>
    </w:tbl>
    <w:p w14:paraId="66BBF379" w14:textId="77777777" w:rsidR="00030893" w:rsidRDefault="00030893" w:rsidP="00030893">
      <w:pPr>
        <w:spacing w:before="120" w:after="120"/>
        <w:jc w:val="both"/>
      </w:pPr>
    </w:p>
    <w:p w14:paraId="53785647" w14:textId="77777777" w:rsidR="00030893" w:rsidRPr="003574DD" w:rsidRDefault="00030893" w:rsidP="00030893">
      <w:pPr>
        <w:spacing w:before="120" w:after="120"/>
        <w:jc w:val="both"/>
      </w:pPr>
      <w:r w:rsidRPr="003574DD">
        <w:t>Une autre des stratégies majeures pour la transformation des cond</w:t>
      </w:r>
      <w:r w:rsidRPr="003574DD">
        <w:t>i</w:t>
      </w:r>
      <w:r w:rsidRPr="003574DD">
        <w:t xml:space="preserve">tions de vie consiste dans le fait de n'accepter et de ne promouvoir que ce que Illich appelle </w:t>
      </w:r>
      <w:r w:rsidRPr="003574DD">
        <w:rPr>
          <w:b/>
          <w:bCs/>
        </w:rPr>
        <w:t xml:space="preserve">l’outil convivial. </w:t>
      </w:r>
      <w:r w:rsidRPr="003574DD">
        <w:t>L’outil, nous l’avons signalé, c'est tout moyen, instrument ou institution productrice de biens et de services. L'outil convivial est mesuré par les valeurs de la personne (autonomie, créativité) intégrée à une communauté vivante (collabor</w:t>
      </w:r>
      <w:r w:rsidRPr="003574DD">
        <w:t>a</w:t>
      </w:r>
      <w:r w:rsidRPr="003574DD">
        <w:t>tion, équité). L’établissement de structures conviviales ou encore la reconstruction conviviale de la civilisation, voilà un autre aspect e</w:t>
      </w:r>
      <w:r w:rsidRPr="003574DD">
        <w:t>s</w:t>
      </w:r>
      <w:r w:rsidRPr="003574DD">
        <w:t>sentiel du retour de la qualité dans les conditions de vie.</w:t>
      </w:r>
    </w:p>
    <w:p w14:paraId="4A92BC28" w14:textId="77777777" w:rsidR="00030893" w:rsidRDefault="00030893" w:rsidP="00030893">
      <w:pPr>
        <w:spacing w:before="120" w:after="120"/>
        <w:jc w:val="both"/>
      </w:pPr>
      <w:r w:rsidRPr="003574DD">
        <w:t>De façon tout aussi globale, le groupe (</w:t>
      </w:r>
      <w:r>
        <w:t>« </w:t>
      </w:r>
      <w:r w:rsidRPr="003574DD">
        <w:t>le petit groupe</w:t>
      </w:r>
      <w:r>
        <w:t> »</w:t>
      </w:r>
      <w:r w:rsidRPr="003574DD">
        <w:t xml:space="preserve">) </w:t>
      </w:r>
      <w:r w:rsidRPr="003574DD">
        <w:rPr>
          <w:b/>
          <w:bCs/>
        </w:rPr>
        <w:t xml:space="preserve">The Ecologist </w:t>
      </w:r>
      <w:r w:rsidRPr="003574DD">
        <w:t xml:space="preserve">nous propose d’opposer à une société expansionniste (aux points de vue économique, démographique et écologique) </w:t>
      </w:r>
      <w:r w:rsidRPr="003574DD">
        <w:rPr>
          <w:b/>
          <w:bCs/>
        </w:rPr>
        <w:t xml:space="preserve">une société stable. </w:t>
      </w:r>
      <w:r w:rsidRPr="003574DD">
        <w:t>Pour parvenir à une société stable, quatre conditions sont à leur avis nécessaires</w:t>
      </w:r>
      <w:r>
        <w:t> :</w:t>
      </w:r>
      <w:r w:rsidRPr="003574DD">
        <w:t xml:space="preserve"> premièrement, une minimisation des perturb</w:t>
      </w:r>
      <w:r w:rsidRPr="003574DD">
        <w:t>a</w:t>
      </w:r>
      <w:r w:rsidRPr="003574DD">
        <w:t>tions dans la Nature (mesure écologique)</w:t>
      </w:r>
      <w:r>
        <w:t> ;</w:t>
      </w:r>
      <w:r w:rsidRPr="003574DD">
        <w:t xml:space="preserve"> deuxièmement, une conservation maxima des matières premières et de l’énergie (mesure économique)</w:t>
      </w:r>
      <w:r>
        <w:t> ;</w:t>
      </w:r>
      <w:r w:rsidRPr="003574DD">
        <w:t xml:space="preserve"> troisièmement, une population stabilisée à son taux de remplacement (mesure démographique)</w:t>
      </w:r>
      <w:r>
        <w:t> ;</w:t>
      </w:r>
      <w:r w:rsidRPr="003574DD">
        <w:t xml:space="preserve"> quatrièmement, un système social décentralisé tel que chacun puisse voir dans les trois premières conditions des sources de satisfaction, plutôt que de contraintes. Nous sommes ici conviés à changer non seulement certains de nos modes de vie mais, plus profondément, notre style de vie lui-même ou notre mentalité, c'est-à-dire nos significations, nos valeurs et, donc, nos s</w:t>
      </w:r>
      <w:r w:rsidRPr="003574DD">
        <w:t>a</w:t>
      </w:r>
      <w:r w:rsidRPr="003574DD">
        <w:t>tisfactions.</w:t>
      </w:r>
    </w:p>
    <w:p w14:paraId="7A49269D" w14:textId="77777777" w:rsidR="00030893" w:rsidRPr="003574DD" w:rsidRDefault="00030893" w:rsidP="00030893">
      <w:pPr>
        <w:spacing w:before="120" w:after="120"/>
        <w:jc w:val="both"/>
      </w:pPr>
      <w:r>
        <w:t>[211]</w:t>
      </w:r>
    </w:p>
    <w:p w14:paraId="635B5E4D" w14:textId="77777777" w:rsidR="00030893" w:rsidRDefault="00030893" w:rsidP="00030893">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802"/>
      </w:tblGrid>
      <w:tr w:rsidR="00030893" w:rsidRPr="00030893" w14:paraId="104E4A29" w14:textId="77777777">
        <w:tc>
          <w:tcPr>
            <w:tcW w:w="7952" w:type="dxa"/>
            <w:shd w:val="clear" w:color="auto" w:fill="F3F0E6"/>
          </w:tcPr>
          <w:p w14:paraId="433DA72F" w14:textId="77777777" w:rsidR="00030893" w:rsidRPr="00030893" w:rsidRDefault="00030893" w:rsidP="00030893">
            <w:pPr>
              <w:spacing w:before="120" w:after="120"/>
              <w:jc w:val="both"/>
              <w:rPr>
                <w:sz w:val="24"/>
              </w:rPr>
            </w:pPr>
          </w:p>
          <w:p w14:paraId="2F438F8A" w14:textId="77777777" w:rsidR="00030893" w:rsidRPr="00030893" w:rsidRDefault="00030893" w:rsidP="00030893">
            <w:pPr>
              <w:spacing w:before="120" w:after="120"/>
              <w:jc w:val="both"/>
              <w:rPr>
                <w:bCs/>
                <w:sz w:val="24"/>
                <w:szCs w:val="28"/>
              </w:rPr>
            </w:pPr>
            <w:r w:rsidRPr="00030893">
              <w:rPr>
                <w:bCs/>
                <w:sz w:val="24"/>
                <w:szCs w:val="28"/>
              </w:rPr>
              <w:t>Il y a tout lieu de penser qu'une société stable nous apporterait des satisfa</w:t>
            </w:r>
            <w:r w:rsidRPr="00030893">
              <w:rPr>
                <w:bCs/>
                <w:sz w:val="24"/>
                <w:szCs w:val="28"/>
              </w:rPr>
              <w:t>c</w:t>
            </w:r>
            <w:r w:rsidRPr="00030893">
              <w:rPr>
                <w:bCs/>
                <w:sz w:val="24"/>
                <w:szCs w:val="28"/>
              </w:rPr>
              <w:t>tions qui feraient plus que de compenser celles que l'état industriel, en se dégr</w:t>
            </w:r>
            <w:r w:rsidRPr="00030893">
              <w:rPr>
                <w:bCs/>
                <w:sz w:val="24"/>
                <w:szCs w:val="28"/>
              </w:rPr>
              <w:t>a</w:t>
            </w:r>
            <w:r w:rsidRPr="00030893">
              <w:rPr>
                <w:bCs/>
                <w:sz w:val="24"/>
                <w:szCs w:val="28"/>
              </w:rPr>
              <w:t>dant, nous refusera de plus en plus.</w:t>
            </w:r>
          </w:p>
          <w:p w14:paraId="4DE67653" w14:textId="77777777" w:rsidR="00030893" w:rsidRPr="00030893" w:rsidRDefault="00030893" w:rsidP="00030893">
            <w:pPr>
              <w:spacing w:before="120" w:after="120"/>
              <w:jc w:val="right"/>
              <w:rPr>
                <w:bCs/>
                <w:sz w:val="24"/>
                <w:szCs w:val="28"/>
              </w:rPr>
            </w:pPr>
            <w:r w:rsidRPr="00030893">
              <w:rPr>
                <w:bCs/>
                <w:sz w:val="24"/>
                <w:szCs w:val="28"/>
              </w:rPr>
              <w:t xml:space="preserve">Groupe de la revue </w:t>
            </w:r>
            <w:r w:rsidRPr="00030893">
              <w:rPr>
                <w:i/>
                <w:sz w:val="24"/>
                <w:szCs w:val="28"/>
                <w:u w:val="single"/>
              </w:rPr>
              <w:t>The Ecologist, Changer ou disparaître</w:t>
            </w:r>
            <w:r w:rsidRPr="00030893">
              <w:rPr>
                <w:sz w:val="24"/>
                <w:szCs w:val="28"/>
              </w:rPr>
              <w:t>,</w:t>
            </w:r>
            <w:r w:rsidRPr="00030893">
              <w:rPr>
                <w:sz w:val="24"/>
              </w:rPr>
              <w:br/>
            </w:r>
            <w:r w:rsidRPr="00030893">
              <w:rPr>
                <w:bCs/>
                <w:sz w:val="24"/>
                <w:szCs w:val="28"/>
              </w:rPr>
              <w:t>Paris, Fayard, 1972, p. 63.</w:t>
            </w:r>
          </w:p>
          <w:p w14:paraId="1D563C26" w14:textId="77777777" w:rsidR="00030893" w:rsidRPr="00030893" w:rsidRDefault="00030893" w:rsidP="00030893">
            <w:pPr>
              <w:spacing w:before="120" w:after="120"/>
              <w:ind w:firstLine="0"/>
              <w:jc w:val="both"/>
              <w:rPr>
                <w:sz w:val="24"/>
              </w:rPr>
            </w:pPr>
          </w:p>
        </w:tc>
      </w:tr>
    </w:tbl>
    <w:p w14:paraId="267FBDE5" w14:textId="77777777" w:rsidR="00030893" w:rsidRPr="00B474EA" w:rsidRDefault="00030893" w:rsidP="00030893">
      <w:pPr>
        <w:spacing w:before="120" w:after="120"/>
        <w:jc w:val="both"/>
        <w:rPr>
          <w:b/>
          <w:bCs/>
          <w:szCs w:val="28"/>
        </w:rPr>
      </w:pPr>
    </w:p>
    <w:p w14:paraId="0DA4BA1C" w14:textId="77777777" w:rsidR="00030893" w:rsidRPr="003574DD" w:rsidRDefault="00030893" w:rsidP="00030893">
      <w:pPr>
        <w:spacing w:before="120" w:after="120"/>
        <w:jc w:val="both"/>
      </w:pPr>
      <w:r w:rsidRPr="003574DD">
        <w:t>Toutes ces tâches et stratégies convergent vers une structure polit</w:t>
      </w:r>
      <w:r w:rsidRPr="003574DD">
        <w:t>i</w:t>
      </w:r>
      <w:r w:rsidRPr="003574DD">
        <w:t>que fondamentale</w:t>
      </w:r>
      <w:r>
        <w:t> :</w:t>
      </w:r>
      <w:r w:rsidRPr="003574DD">
        <w:t xml:space="preserve"> </w:t>
      </w:r>
      <w:r w:rsidRPr="003574DD">
        <w:rPr>
          <w:b/>
          <w:bCs/>
        </w:rPr>
        <w:t xml:space="preserve">le socialisme démocratique. </w:t>
      </w:r>
      <w:r w:rsidRPr="003574DD">
        <w:t>La plupart des a</w:t>
      </w:r>
      <w:r w:rsidRPr="003574DD">
        <w:t>u</w:t>
      </w:r>
      <w:r w:rsidRPr="003574DD">
        <w:t>teurs que nous avons consultés — Mounier, Saint-Marc, Illich, Frie</w:t>
      </w:r>
      <w:r w:rsidRPr="003574DD">
        <w:t>d</w:t>
      </w:r>
      <w:r w:rsidRPr="003574DD">
        <w:t xml:space="preserve">mann, le groupe de la revue </w:t>
      </w:r>
      <w:r w:rsidRPr="003574DD">
        <w:rPr>
          <w:b/>
          <w:bCs/>
        </w:rPr>
        <w:t xml:space="preserve">The Ecologist, </w:t>
      </w:r>
      <w:r w:rsidRPr="003574DD">
        <w:t>Dumont, Tillich, etc. ... — s'entendent sur un point</w:t>
      </w:r>
      <w:r>
        <w:t> :</w:t>
      </w:r>
      <w:r w:rsidRPr="003574DD">
        <w:t xml:space="preserve"> la société capitaliste, axée sur la propriété privée des moyens de production, la libre concurrence aboutissant f</w:t>
      </w:r>
      <w:r w:rsidRPr="003574DD">
        <w:t>i</w:t>
      </w:r>
      <w:r w:rsidRPr="003574DD">
        <w:t xml:space="preserve">nalement aux grands monopoles, le profit comme moteur de l’économie, ne peut trouver elle-même ni les moyens d’une nécessaire maîtrise de la croissance ni les fins qui assureraient l'urgente </w:t>
      </w:r>
      <w:r>
        <w:t>« </w:t>
      </w:r>
      <w:r w:rsidRPr="003574DD">
        <w:t>transmutation des valeurs</w:t>
      </w:r>
      <w:r>
        <w:t> »</w:t>
      </w:r>
      <w:r w:rsidRPr="003574DD">
        <w:t>. Seules, la planification à long terme, la maîtrise collective des moyens de production (des biens et des serv</w:t>
      </w:r>
      <w:r w:rsidRPr="003574DD">
        <w:t>i</w:t>
      </w:r>
      <w:r w:rsidRPr="003574DD">
        <w:t>ces), la juste distribution des revenus, en accord avec le souci constant d’éviter la bureaucratisation et de favoriser la participation des co</w:t>
      </w:r>
      <w:r w:rsidRPr="003574DD">
        <w:t>m</w:t>
      </w:r>
      <w:r w:rsidRPr="003574DD">
        <w:t>munautés ou des régions, seules, ces mesures constituent les cond</w:t>
      </w:r>
      <w:r w:rsidRPr="003574DD">
        <w:t>i</w:t>
      </w:r>
      <w:r w:rsidRPr="003574DD">
        <w:t xml:space="preserve">tions de possibilité de la </w:t>
      </w:r>
      <w:r>
        <w:t>« </w:t>
      </w:r>
      <w:r w:rsidRPr="003574DD">
        <w:t>révolution spirituelle</w:t>
      </w:r>
      <w:r>
        <w:t> »</w:t>
      </w:r>
      <w:r w:rsidRPr="003574DD">
        <w:t xml:space="preserve"> à venir. Or ces m</w:t>
      </w:r>
      <w:r w:rsidRPr="003574DD">
        <w:t>e</w:t>
      </w:r>
      <w:r w:rsidRPr="003574DD">
        <w:t>sures se résument généralement dans ce qu’on appelle le socialisme démocratique. Nous croyons, cependant, que le socialisme démocrat</w:t>
      </w:r>
      <w:r w:rsidRPr="003574DD">
        <w:t>i</w:t>
      </w:r>
      <w:r w:rsidRPr="003574DD">
        <w:t xml:space="preserve">que, pour opérer la </w:t>
      </w:r>
      <w:r>
        <w:t>« </w:t>
      </w:r>
      <w:r w:rsidRPr="003574DD">
        <w:t>révolution spirituelle</w:t>
      </w:r>
      <w:r>
        <w:t> »</w:t>
      </w:r>
      <w:r w:rsidRPr="003574DD">
        <w:t>, devra lui-même retro</w:t>
      </w:r>
      <w:r w:rsidRPr="003574DD">
        <w:t>u</w:t>
      </w:r>
      <w:r w:rsidRPr="003574DD">
        <w:t>ver, dans les grandes traditions religieuses, morales et philosophiques de l’humanité, ses racines profondes et, pour tout dire, ses signific</w:t>
      </w:r>
      <w:r w:rsidRPr="003574DD">
        <w:t>a</w:t>
      </w:r>
      <w:r w:rsidRPr="003574DD">
        <w:t>tions et ses valeurs premières.</w:t>
      </w:r>
    </w:p>
    <w:p w14:paraId="03847554" w14:textId="77777777" w:rsidR="00030893" w:rsidRPr="003574DD" w:rsidRDefault="00030893" w:rsidP="00030893">
      <w:pPr>
        <w:spacing w:before="120" w:after="120"/>
        <w:jc w:val="both"/>
      </w:pPr>
      <w:r w:rsidRPr="003574DD">
        <w:t xml:space="preserve">En terminant, signalons quelques-unes des stratégies nécessaires à </w:t>
      </w:r>
      <w:r w:rsidRPr="003574DD">
        <w:rPr>
          <w:b/>
          <w:bCs/>
        </w:rPr>
        <w:t xml:space="preserve">la reprise en charge du milieu de vie. </w:t>
      </w:r>
      <w:r w:rsidRPr="003574DD">
        <w:t>D’abord, il importe, comme le signale Sir Frank Fraser Darling, de mettre</w:t>
      </w:r>
    </w:p>
    <w:p w14:paraId="0B95D0FD" w14:textId="77777777" w:rsidR="00030893" w:rsidRDefault="00030893" w:rsidP="00030893">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802"/>
      </w:tblGrid>
      <w:tr w:rsidR="00030893" w:rsidRPr="00030893" w14:paraId="2EB452AB" w14:textId="77777777">
        <w:tc>
          <w:tcPr>
            <w:tcW w:w="7952" w:type="dxa"/>
            <w:shd w:val="clear" w:color="auto" w:fill="F3F0E6"/>
          </w:tcPr>
          <w:p w14:paraId="0D7F399A" w14:textId="77777777" w:rsidR="00030893" w:rsidRPr="00030893" w:rsidRDefault="00030893" w:rsidP="00030893">
            <w:pPr>
              <w:spacing w:before="120" w:after="120"/>
              <w:jc w:val="both"/>
              <w:rPr>
                <w:sz w:val="24"/>
              </w:rPr>
            </w:pPr>
          </w:p>
          <w:p w14:paraId="64D18B8E" w14:textId="77777777" w:rsidR="00030893" w:rsidRPr="00030893" w:rsidRDefault="00030893" w:rsidP="00030893">
            <w:pPr>
              <w:spacing w:before="120" w:after="120"/>
              <w:jc w:val="both"/>
              <w:rPr>
                <w:bCs/>
                <w:sz w:val="24"/>
                <w:szCs w:val="28"/>
              </w:rPr>
            </w:pPr>
            <w:r w:rsidRPr="00030893">
              <w:rPr>
                <w:bCs/>
                <w:sz w:val="24"/>
                <w:szCs w:val="28"/>
              </w:rPr>
              <w:t>Considérer la terre comme une communauté est le principe fondamental de l’écologie ; l’éthique, elle, appelle l'amour et le respect de la terre...</w:t>
            </w:r>
          </w:p>
          <w:p w14:paraId="55E3B2C8" w14:textId="77777777" w:rsidR="00030893" w:rsidRPr="00030893" w:rsidRDefault="00030893" w:rsidP="00030893">
            <w:pPr>
              <w:spacing w:before="120" w:after="120"/>
              <w:jc w:val="right"/>
              <w:rPr>
                <w:bCs/>
                <w:sz w:val="24"/>
                <w:szCs w:val="28"/>
              </w:rPr>
            </w:pPr>
            <w:r w:rsidRPr="00030893">
              <w:rPr>
                <w:bCs/>
                <w:sz w:val="24"/>
                <w:szCs w:val="28"/>
              </w:rPr>
              <w:t>Aldo Léopold, cité dans Darling F.F.,</w:t>
            </w:r>
            <w:r w:rsidRPr="00030893">
              <w:rPr>
                <w:bCs/>
                <w:sz w:val="24"/>
                <w:szCs w:val="28"/>
              </w:rPr>
              <w:br/>
            </w:r>
            <w:r w:rsidRPr="00030893">
              <w:rPr>
                <w:i/>
                <w:sz w:val="24"/>
                <w:szCs w:val="28"/>
                <w:u w:val="single"/>
              </w:rPr>
              <w:t>L'abondance dévastatrice</w:t>
            </w:r>
            <w:r w:rsidRPr="00030893">
              <w:rPr>
                <w:sz w:val="24"/>
                <w:szCs w:val="28"/>
              </w:rPr>
              <w:t>,</w:t>
            </w:r>
            <w:r w:rsidRPr="00030893">
              <w:rPr>
                <w:sz w:val="24"/>
                <w:szCs w:val="17"/>
              </w:rPr>
              <w:t xml:space="preserve"> </w:t>
            </w:r>
            <w:r w:rsidRPr="00030893">
              <w:rPr>
                <w:bCs/>
                <w:sz w:val="24"/>
                <w:szCs w:val="28"/>
              </w:rPr>
              <w:t>Paris, Fayard, 1971, p. 102.</w:t>
            </w:r>
          </w:p>
          <w:p w14:paraId="1B4E8796" w14:textId="77777777" w:rsidR="00030893" w:rsidRPr="00030893" w:rsidRDefault="00030893" w:rsidP="00030893">
            <w:pPr>
              <w:spacing w:before="120" w:after="120"/>
              <w:ind w:firstLine="0"/>
              <w:jc w:val="both"/>
              <w:rPr>
                <w:sz w:val="24"/>
              </w:rPr>
            </w:pPr>
          </w:p>
        </w:tc>
      </w:tr>
    </w:tbl>
    <w:p w14:paraId="56D44768" w14:textId="77777777" w:rsidR="00030893" w:rsidRDefault="00030893" w:rsidP="00030893">
      <w:pPr>
        <w:spacing w:before="120" w:after="120"/>
        <w:jc w:val="both"/>
        <w:rPr>
          <w:b/>
          <w:bCs/>
          <w:szCs w:val="28"/>
        </w:rPr>
      </w:pPr>
    </w:p>
    <w:p w14:paraId="28C44017" w14:textId="77777777" w:rsidR="00030893" w:rsidRPr="009B5A05" w:rsidRDefault="00030893" w:rsidP="00030893">
      <w:pPr>
        <w:spacing w:before="120" w:after="120"/>
        <w:ind w:firstLine="0"/>
        <w:jc w:val="both"/>
      </w:pPr>
      <w:r w:rsidRPr="009B5A05">
        <w:t>[212]</w:t>
      </w:r>
    </w:p>
    <w:p w14:paraId="0BDB8DFF" w14:textId="77777777" w:rsidR="00030893" w:rsidRPr="003574DD" w:rsidRDefault="00030893" w:rsidP="00030893">
      <w:pPr>
        <w:spacing w:before="120" w:after="120"/>
        <w:ind w:firstLine="0"/>
        <w:jc w:val="both"/>
      </w:pPr>
      <w:r w:rsidRPr="009B5A05">
        <w:t>de l’avant, plus que jamais, les divers projets de conservation de la Nature. La conservation du milieu naturel, et tout particulièrement de la vie sauvage, ne sert pas seulement la Nature ; elle sert l’être humain dans son habitat, assure sa survie dans un environnement sain, lui ra</w:t>
      </w:r>
      <w:r w:rsidRPr="009B5A05">
        <w:t>p</w:t>
      </w:r>
      <w:r w:rsidRPr="009B5A05">
        <w:t>pelle ses racines physiques et vitales, maintient, par la pureté du m</w:t>
      </w:r>
      <w:r w:rsidRPr="009B5A05">
        <w:t>i</w:t>
      </w:r>
      <w:r w:rsidRPr="009B5A05">
        <w:t xml:space="preserve">lieu et la beauté du paysage, son intérêt pour la recherche scientifique et son sens de la beauté. Darling en arrive même à parler d’une </w:t>
      </w:r>
      <w:r w:rsidRPr="009B5A05">
        <w:rPr>
          <w:b/>
        </w:rPr>
        <w:t>éth</w:t>
      </w:r>
      <w:r w:rsidRPr="009B5A05">
        <w:rPr>
          <w:b/>
        </w:rPr>
        <w:t>i</w:t>
      </w:r>
      <w:r w:rsidRPr="009B5A05">
        <w:rPr>
          <w:b/>
        </w:rPr>
        <w:t>que de la terre</w:t>
      </w:r>
      <w:r w:rsidRPr="009B5A05">
        <w:t xml:space="preserve"> ...</w:t>
      </w:r>
    </w:p>
    <w:p w14:paraId="00E328BC" w14:textId="77777777" w:rsidR="00030893" w:rsidRPr="003574DD" w:rsidRDefault="00030893" w:rsidP="00030893">
      <w:pPr>
        <w:spacing w:before="120" w:after="120"/>
        <w:jc w:val="both"/>
      </w:pPr>
      <w:r w:rsidRPr="003574DD">
        <w:t xml:space="preserve">Philippe 8aint-Marc affirme, pour sa part, que </w:t>
      </w:r>
      <w:r>
        <w:t>« </w:t>
      </w:r>
      <w:r w:rsidRPr="003574DD">
        <w:t>l’Occident n’est pas en marche vers la société d'abondance, mais vers une ère de gra</w:t>
      </w:r>
      <w:r w:rsidRPr="003574DD">
        <w:t>n</w:t>
      </w:r>
      <w:r w:rsidRPr="003574DD">
        <w:t>de pénurie</w:t>
      </w:r>
      <w:r>
        <w:t> »</w:t>
      </w:r>
      <w:r w:rsidRPr="003574DD">
        <w:t>. Ce dont l’occidental sera privé, c’est d’eau, d’air, de f</w:t>
      </w:r>
      <w:r w:rsidRPr="003574DD">
        <w:t>o</w:t>
      </w:r>
      <w:r w:rsidRPr="003574DD">
        <w:t>rêt, d’espace. Seule, à son avis, une nouvelle organisation du dévelo</w:t>
      </w:r>
      <w:r w:rsidRPr="003574DD">
        <w:t>p</w:t>
      </w:r>
      <w:r w:rsidRPr="003574DD">
        <w:t xml:space="preserve">pement peut contrer cette grandissante </w:t>
      </w:r>
      <w:r>
        <w:t>« </w:t>
      </w:r>
      <w:r w:rsidRPr="003574DD">
        <w:t>pénurie de nature</w:t>
      </w:r>
      <w:r>
        <w:t> »</w:t>
      </w:r>
      <w:r w:rsidRPr="003574DD">
        <w:t>. La plan</w:t>
      </w:r>
      <w:r w:rsidRPr="003574DD">
        <w:t>i</w:t>
      </w:r>
      <w:r w:rsidRPr="003574DD">
        <w:t>fication est nécessaire en fonction du bien commun, mettant ainsi en cause, une fois de plus, les grands moteurs du libéralisme économ</w:t>
      </w:r>
      <w:r w:rsidRPr="003574DD">
        <w:t>i</w:t>
      </w:r>
      <w:r w:rsidRPr="003574DD">
        <w:t>que</w:t>
      </w:r>
      <w:r>
        <w:t> :</w:t>
      </w:r>
      <w:r w:rsidRPr="003574DD">
        <w:t xml:space="preserve"> la propriété privée, le profit, le laissez-faire. A la limite, il faut en arriver à une </w:t>
      </w:r>
      <w:r w:rsidRPr="003574DD">
        <w:rPr>
          <w:b/>
          <w:bCs/>
        </w:rPr>
        <w:t xml:space="preserve">socialisation de la Nature, </w:t>
      </w:r>
      <w:r w:rsidRPr="003574DD">
        <w:t>seul moyen de planifier sa conservation et son développement et seule manière de la rendre a</w:t>
      </w:r>
      <w:r w:rsidRPr="003574DD">
        <w:t>c</w:t>
      </w:r>
      <w:r w:rsidRPr="003574DD">
        <w:t>cessible à tous en sauvegardant la qualité de la vie. Il faut donc reco</w:t>
      </w:r>
      <w:r w:rsidRPr="003574DD">
        <w:t>n</w:t>
      </w:r>
      <w:r w:rsidRPr="003574DD">
        <w:t xml:space="preserve">naître que la Nature est un </w:t>
      </w:r>
      <w:r>
        <w:t>« </w:t>
      </w:r>
      <w:r w:rsidRPr="003574DD">
        <w:t>bien commun universel</w:t>
      </w:r>
      <w:r>
        <w:t> »</w:t>
      </w:r>
      <w:r w:rsidRPr="003574DD">
        <w:t xml:space="preserve"> et que </w:t>
      </w:r>
      <w:r>
        <w:t>« </w:t>
      </w:r>
      <w:r w:rsidRPr="003574DD">
        <w:t>son maintien est une mission de service public</w:t>
      </w:r>
      <w:r>
        <w:t> »</w:t>
      </w:r>
      <w:r w:rsidRPr="003574DD">
        <w:t>, qui doit être assumée aussi bien par l'</w:t>
      </w:r>
      <w:r>
        <w:t>État</w:t>
      </w:r>
      <w:r w:rsidRPr="003574DD">
        <w:t xml:space="preserve"> que par les régions concernées et responsables. Tels sont quelques-uns des éléments d’une </w:t>
      </w:r>
      <w:r>
        <w:t>« </w:t>
      </w:r>
      <w:r w:rsidRPr="003574DD">
        <w:t>socialisation humaniste</w:t>
      </w:r>
      <w:r>
        <w:t> »</w:t>
      </w:r>
      <w:r w:rsidRPr="003574DD">
        <w:t xml:space="preserve"> de la Nature.</w:t>
      </w:r>
    </w:p>
    <w:p w14:paraId="259E7782" w14:textId="77777777" w:rsidR="00030893" w:rsidRDefault="00030893" w:rsidP="00030893">
      <w:pPr>
        <w:spacing w:before="120" w:after="120"/>
        <w:jc w:val="both"/>
      </w:pPr>
      <w:r w:rsidRPr="003574DD">
        <w:t xml:space="preserve">C’est dans une perspective identique que Jean Dorst entrevoit la nécessité d'un </w:t>
      </w:r>
      <w:r w:rsidRPr="003574DD">
        <w:rPr>
          <w:b/>
          <w:bCs/>
        </w:rPr>
        <w:t xml:space="preserve">aménagement rationnel de la terre. </w:t>
      </w:r>
      <w:r w:rsidRPr="003574DD">
        <w:t>Cet aménagement rationnel se fera par l’intermédiaire de la conservation intégrale de nombreux habitats primitifs (création d’un réseau de réserves nature</w:t>
      </w:r>
      <w:r w:rsidRPr="003574DD">
        <w:t>l</w:t>
      </w:r>
      <w:r w:rsidRPr="003574DD">
        <w:t>les intégrales)</w:t>
      </w:r>
      <w:r>
        <w:t> ;</w:t>
      </w:r>
      <w:r w:rsidRPr="003574DD">
        <w:t xml:space="preserve"> par la gestion rationnelle des terres de culture (conve</w:t>
      </w:r>
      <w:r w:rsidRPr="003574DD">
        <w:t>r</w:t>
      </w:r>
      <w:r w:rsidRPr="003574DD">
        <w:t>tir en champs et en pâturages seulement les terres à nette vocation agricole</w:t>
      </w:r>
      <w:r>
        <w:t> ;</w:t>
      </w:r>
      <w:r w:rsidRPr="003574DD">
        <w:t xml:space="preserve"> procéder à une sage gestion des sols mis en culture)</w:t>
      </w:r>
      <w:r>
        <w:t> ;</w:t>
      </w:r>
      <w:r w:rsidRPr="003574DD">
        <w:t xml:space="preserve"> par l'aménagement et l’exploitation rationnelle des zones marginales (ces terres impropres à la culture peuvent être conservées pour la vie sa</w:t>
      </w:r>
      <w:r w:rsidRPr="003574DD">
        <w:t>u</w:t>
      </w:r>
      <w:r w:rsidRPr="003574DD">
        <w:t>vage, exploitées rationnellement dans leurs ressources ou, dans ce</w:t>
      </w:r>
      <w:r w:rsidRPr="003574DD">
        <w:t>r</w:t>
      </w:r>
      <w:r w:rsidRPr="003574DD">
        <w:t xml:space="preserve">tains cas, </w:t>
      </w:r>
      <w:r>
        <w:t>« </w:t>
      </w:r>
      <w:r w:rsidRPr="003574DD">
        <w:t>urbanisées</w:t>
      </w:r>
      <w:r>
        <w:t> »</w:t>
      </w:r>
      <w:r w:rsidRPr="003574DD">
        <w:t>)</w:t>
      </w:r>
      <w:r>
        <w:t> ;</w:t>
      </w:r>
      <w:r w:rsidRPr="003574DD">
        <w:t xml:space="preserve"> enfin, par une bonne utilisation touristique des milieux naturels (aménagement de parcs nationaux, réserves to</w:t>
      </w:r>
      <w:r w:rsidRPr="003574DD">
        <w:t>u</w:t>
      </w:r>
      <w:r w:rsidRPr="003574DD">
        <w:t xml:space="preserve">ristiques, etc. .. .). Ce serait là, pour l’homme occidental du moins, signer un </w:t>
      </w:r>
      <w:r>
        <w:t>« </w:t>
      </w:r>
      <w:r w:rsidRPr="003574DD">
        <w:t>nouveau pacte avec la Nature</w:t>
      </w:r>
      <w:r>
        <w:t> »</w:t>
      </w:r>
      <w:r w:rsidRPr="003574DD">
        <w:t>, fondé sur l’harmonie et le respect.</w:t>
      </w:r>
    </w:p>
    <w:p w14:paraId="4B5B8D72" w14:textId="77777777" w:rsidR="00030893" w:rsidRDefault="00030893" w:rsidP="00030893">
      <w:pPr>
        <w:spacing w:before="120" w:after="120"/>
        <w:jc w:val="both"/>
      </w:pPr>
      <w:r>
        <w:t>[213]</w:t>
      </w:r>
    </w:p>
    <w:p w14:paraId="124E1DE1" w14:textId="77777777" w:rsidR="00030893" w:rsidRPr="003574DD" w:rsidRDefault="00030893" w:rsidP="00030893">
      <w:pPr>
        <w:spacing w:before="120" w:after="120"/>
        <w:jc w:val="both"/>
      </w:pPr>
    </w:p>
    <w:p w14:paraId="59DCF93C" w14:textId="77777777" w:rsidR="00030893" w:rsidRPr="006F0E33" w:rsidRDefault="00030893" w:rsidP="00030893">
      <w:pPr>
        <w:pStyle w:val="a"/>
        <w:outlineLvl w:val="0"/>
      </w:pPr>
      <w:r w:rsidRPr="006F0E33">
        <w:t>Grandeur et misère de l’homme</w:t>
      </w:r>
    </w:p>
    <w:p w14:paraId="0D524AFE" w14:textId="77777777" w:rsidR="00030893" w:rsidRDefault="00030893" w:rsidP="00030893">
      <w:pPr>
        <w:spacing w:before="120" w:after="120"/>
        <w:jc w:val="both"/>
      </w:pPr>
    </w:p>
    <w:p w14:paraId="29139DBC" w14:textId="77777777" w:rsidR="00030893" w:rsidRPr="003574DD" w:rsidRDefault="00030893" w:rsidP="00030893">
      <w:pPr>
        <w:spacing w:before="120" w:after="120"/>
        <w:jc w:val="both"/>
      </w:pPr>
      <w:r w:rsidRPr="003574DD">
        <w:t>L'action humaine se joue à la fois dans le destin et dans la liberté. Refuser d'assumer librement le destin, afin de le transformer et de le diriger selon ses propres finalités et ses propres valeurs, constituerait le plus grave des délits de fuite. L'homme occidental semble avoir commis ce crime à l'égard du progrès technologique. Croyant poss</w:t>
      </w:r>
      <w:r w:rsidRPr="003574DD">
        <w:t>é</w:t>
      </w:r>
      <w:r w:rsidRPr="003574DD">
        <w:t xml:space="preserve">der l'un des biens les plus prometteurs, il s'est laissé posséder par lui. S'en croyant le démiurge, il n’est devenu à son égard qu'un apprenti-sorcier. Il n’a pas pensé qu’une telle puissance requérait une aussi grande sagesse. Tel est le </w:t>
      </w:r>
      <w:r>
        <w:t>« </w:t>
      </w:r>
      <w:r w:rsidRPr="003574DD">
        <w:t>grand déséquilibre</w:t>
      </w:r>
      <w:r>
        <w:t> »</w:t>
      </w:r>
      <w:r w:rsidRPr="003574DD">
        <w:t xml:space="preserve"> que plusieurs no</w:t>
      </w:r>
      <w:r w:rsidRPr="003574DD">
        <w:t>m</w:t>
      </w:r>
      <w:r w:rsidRPr="003574DD">
        <w:t xml:space="preserve">ment </w:t>
      </w:r>
      <w:r>
        <w:t>« </w:t>
      </w:r>
      <w:r w:rsidRPr="003574DD">
        <w:t>la crise du progrès</w:t>
      </w:r>
      <w:r>
        <w:t> »</w:t>
      </w:r>
      <w:r w:rsidRPr="003574DD">
        <w:t xml:space="preserve"> en Occident</w:t>
      </w:r>
      <w:r>
        <w:t> :</w:t>
      </w:r>
      <w:r w:rsidRPr="003574DD">
        <w:t xml:space="preserve"> le destin et la puissance n’ont pas été suffisamment assumés par la liberté et la sagesse.</w:t>
      </w:r>
    </w:p>
    <w:p w14:paraId="7096F642" w14:textId="77777777" w:rsidR="00030893" w:rsidRPr="003574DD" w:rsidRDefault="00030893" w:rsidP="00030893">
      <w:pPr>
        <w:spacing w:before="120" w:after="120"/>
        <w:jc w:val="both"/>
      </w:pPr>
      <w:r w:rsidRPr="003574DD">
        <w:t>L’homme est aussi une union indissoluble de fini et d’infini. Plo</w:t>
      </w:r>
      <w:r w:rsidRPr="003574DD">
        <w:t>n</w:t>
      </w:r>
      <w:r w:rsidRPr="003574DD">
        <w:t>gé dans la finitude, il aspire pourtant à l'infinitude, au divin. Sa tent</w:t>
      </w:r>
      <w:r w:rsidRPr="003574DD">
        <w:t>a</w:t>
      </w:r>
      <w:r w:rsidRPr="003574DD">
        <w:t xml:space="preserve">tion est constamment celle de diviniser sa grandeur, d’immortaliser ses </w:t>
      </w:r>
      <w:r>
        <w:t>œuvres</w:t>
      </w:r>
      <w:r w:rsidRPr="003574DD">
        <w:t>, de donner une signification infinie à ses créations cult</w:t>
      </w:r>
      <w:r w:rsidRPr="003574DD">
        <w:t>u</w:t>
      </w:r>
      <w:r w:rsidRPr="003574DD">
        <w:t xml:space="preserve">relles, de rendre éternel et ultime ce qui est temporel et transitoire. Cela constitue la </w:t>
      </w:r>
      <w:r w:rsidRPr="003574DD">
        <w:rPr>
          <w:b/>
          <w:bCs/>
        </w:rPr>
        <w:t xml:space="preserve">démesure </w:t>
      </w:r>
      <w:r w:rsidRPr="003574DD">
        <w:t>la plus profonde. Et l’homme occidental n’y a pas échappé à l'égard du progrès technologique. Il en a fait une idole qu’il vénère inconditionnellement et à laquelle il sacrifie même sa liberté.</w:t>
      </w:r>
    </w:p>
    <w:p w14:paraId="6A722E52" w14:textId="77777777" w:rsidR="00030893" w:rsidRDefault="00030893" w:rsidP="00030893">
      <w:pPr>
        <w:spacing w:before="120" w:after="120"/>
        <w:jc w:val="both"/>
      </w:pPr>
      <w:r w:rsidRPr="003574DD">
        <w:t>Mais, comme nous l’avons signalé, avec l'aide de nombreux phil</w:t>
      </w:r>
      <w:r w:rsidRPr="003574DD">
        <w:t>o</w:t>
      </w:r>
      <w:r w:rsidRPr="003574DD">
        <w:t xml:space="preserve">sophes et scientifiques, les chances de la liberté et de la sagesse, les possibilités du progrès humain demeurent. </w:t>
      </w:r>
      <w:r>
        <w:t>« </w:t>
      </w:r>
      <w:r w:rsidRPr="003574DD">
        <w:t>L'avenir peut être libéré</w:t>
      </w:r>
      <w:r>
        <w:t> »</w:t>
      </w:r>
      <w:r w:rsidRPr="003574DD">
        <w:t xml:space="preserve"> par l'incarnation de significations et de valeurs post-industrielles et par l'implantation de structures adéquates. Mais cela demeure toujours à la merci des libertés personnelles et collectives. Là se manifeste souvent la misère de l'homme. Mais là aussi réside toujours sa grandeur.</w:t>
      </w:r>
    </w:p>
    <w:p w14:paraId="3967F2CE" w14:textId="77777777" w:rsidR="00030893" w:rsidRDefault="00030893" w:rsidP="00030893">
      <w:pPr>
        <w:spacing w:before="120" w:after="120"/>
        <w:jc w:val="both"/>
      </w:pPr>
    </w:p>
    <w:p w14:paraId="63DA9BB4" w14:textId="77777777" w:rsidR="00030893" w:rsidRDefault="00030893" w:rsidP="00030893">
      <w:pPr>
        <w:pStyle w:val="p"/>
      </w:pPr>
      <w:r>
        <w:t>[214]</w:t>
      </w:r>
    </w:p>
    <w:p w14:paraId="5494448C" w14:textId="77777777" w:rsidR="00030893" w:rsidRDefault="00030893" w:rsidP="00030893">
      <w:pPr>
        <w:pStyle w:val="p"/>
      </w:pPr>
      <w:r>
        <w:br w:type="page"/>
        <w:t>[215]</w:t>
      </w:r>
    </w:p>
    <w:p w14:paraId="571687E0" w14:textId="77777777" w:rsidR="00030893" w:rsidRDefault="00030893" w:rsidP="00030893">
      <w:pPr>
        <w:spacing w:before="120" w:after="120"/>
        <w:jc w:val="both"/>
      </w:pPr>
    </w:p>
    <w:p w14:paraId="16676E20" w14:textId="77777777" w:rsidR="00030893" w:rsidRDefault="00030893" w:rsidP="00030893">
      <w:pPr>
        <w:spacing w:before="120" w:after="120"/>
        <w:jc w:val="both"/>
      </w:pPr>
    </w:p>
    <w:p w14:paraId="18F87B9F" w14:textId="77777777" w:rsidR="00030893" w:rsidRDefault="00030893" w:rsidP="00030893">
      <w:pPr>
        <w:spacing w:before="120" w:after="120"/>
        <w:jc w:val="both"/>
      </w:pPr>
    </w:p>
    <w:p w14:paraId="0FAB4CDE" w14:textId="77777777" w:rsidR="00030893" w:rsidRPr="003574DD" w:rsidRDefault="00030893" w:rsidP="00030893">
      <w:pPr>
        <w:tabs>
          <w:tab w:val="right" w:pos="1890"/>
        </w:tabs>
        <w:spacing w:before="60" w:after="60"/>
        <w:ind w:left="2340" w:hanging="2340"/>
        <w:jc w:val="both"/>
        <w:rPr>
          <w:szCs w:val="28"/>
        </w:rPr>
      </w:pPr>
      <w:r w:rsidRPr="003574DD">
        <w:rPr>
          <w:szCs w:val="22"/>
        </w:rPr>
        <w:t>déjà parus</w:t>
      </w:r>
      <w:r>
        <w:rPr>
          <w:szCs w:val="22"/>
        </w:rPr>
        <w:t> : no 1</w:t>
      </w:r>
      <w:r>
        <w:rPr>
          <w:szCs w:val="22"/>
        </w:rPr>
        <w:tab/>
      </w:r>
      <w:r>
        <w:rPr>
          <w:szCs w:val="22"/>
        </w:rPr>
        <w:tab/>
      </w:r>
      <w:r w:rsidRPr="003574DD">
        <w:rPr>
          <w:b/>
          <w:bCs/>
          <w:szCs w:val="28"/>
        </w:rPr>
        <w:t>la culture</w:t>
      </w:r>
    </w:p>
    <w:p w14:paraId="39B0ACC7" w14:textId="77777777" w:rsidR="00030893" w:rsidRPr="003574DD" w:rsidRDefault="00030893" w:rsidP="00030893">
      <w:pPr>
        <w:tabs>
          <w:tab w:val="right" w:pos="1890"/>
        </w:tabs>
        <w:spacing w:before="60" w:after="60"/>
        <w:ind w:left="2340" w:hanging="2340"/>
        <w:jc w:val="both"/>
      </w:pPr>
      <w:r>
        <w:tab/>
      </w:r>
      <w:r>
        <w:tab/>
      </w:r>
      <w:r w:rsidRPr="003574DD">
        <w:t>(épuisé)</w:t>
      </w:r>
    </w:p>
    <w:p w14:paraId="49E116C0" w14:textId="77777777" w:rsidR="00030893" w:rsidRPr="003574DD" w:rsidRDefault="00030893" w:rsidP="00030893">
      <w:pPr>
        <w:tabs>
          <w:tab w:val="right" w:pos="1890"/>
        </w:tabs>
        <w:spacing w:before="60" w:after="60"/>
        <w:ind w:left="2340" w:hanging="2340"/>
        <w:jc w:val="both"/>
      </w:pPr>
      <w:r>
        <w:rPr>
          <w:rFonts w:eastAsia="Arial" w:cs="Arial"/>
          <w:szCs w:val="22"/>
        </w:rPr>
        <w:tab/>
      </w:r>
      <w:r w:rsidRPr="003574DD">
        <w:rPr>
          <w:rFonts w:eastAsia="Arial" w:cs="Arial"/>
          <w:szCs w:val="22"/>
        </w:rPr>
        <w:t>no 2</w:t>
      </w:r>
      <w:r w:rsidRPr="003574DD">
        <w:rPr>
          <w:rFonts w:eastAsia="Arial" w:cs="Arial"/>
          <w:szCs w:val="22"/>
        </w:rPr>
        <w:tab/>
      </w:r>
      <w:r w:rsidRPr="00A46C72">
        <w:rPr>
          <w:b/>
          <w:bCs/>
          <w:szCs w:val="28"/>
        </w:rPr>
        <w:t>désir et besoin</w:t>
      </w:r>
    </w:p>
    <w:p w14:paraId="5B329007"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3</w:t>
      </w:r>
      <w:r w:rsidRPr="003574DD">
        <w:rPr>
          <w:rFonts w:eastAsia="Arial" w:cs="Arial"/>
          <w:szCs w:val="22"/>
        </w:rPr>
        <w:tab/>
      </w:r>
      <w:r w:rsidRPr="00A46C72">
        <w:rPr>
          <w:b/>
          <w:bCs/>
          <w:szCs w:val="28"/>
        </w:rPr>
        <w:t>le jeu</w:t>
      </w:r>
    </w:p>
    <w:p w14:paraId="3DCC32F0" w14:textId="77777777" w:rsidR="00030893" w:rsidRPr="003574DD" w:rsidRDefault="00030893" w:rsidP="00030893">
      <w:pPr>
        <w:tabs>
          <w:tab w:val="right" w:pos="1890"/>
        </w:tabs>
        <w:spacing w:before="60" w:after="60"/>
        <w:ind w:left="2340" w:hanging="2340"/>
        <w:jc w:val="both"/>
      </w:pPr>
      <w:r>
        <w:tab/>
      </w:r>
      <w:r>
        <w:tab/>
      </w:r>
      <w:r w:rsidRPr="003574DD">
        <w:t>(épuisé)</w:t>
      </w:r>
    </w:p>
    <w:p w14:paraId="5DCAE539"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4</w:t>
      </w:r>
      <w:r>
        <w:rPr>
          <w:rFonts w:eastAsia="Arial" w:cs="Arial"/>
          <w:szCs w:val="22"/>
        </w:rPr>
        <w:tab/>
      </w:r>
      <w:r w:rsidRPr="00A46C72">
        <w:rPr>
          <w:b/>
          <w:bCs/>
          <w:szCs w:val="28"/>
        </w:rPr>
        <w:t>le crime</w:t>
      </w:r>
    </w:p>
    <w:p w14:paraId="4BC892D9" w14:textId="77777777" w:rsidR="00030893" w:rsidRPr="003574DD" w:rsidRDefault="00030893" w:rsidP="00030893">
      <w:pPr>
        <w:tabs>
          <w:tab w:val="right" w:pos="1890"/>
        </w:tabs>
        <w:spacing w:before="60" w:after="60"/>
        <w:ind w:left="2340" w:hanging="2340"/>
        <w:jc w:val="both"/>
      </w:pPr>
      <w:r>
        <w:tab/>
      </w:r>
      <w:r>
        <w:tab/>
      </w:r>
      <w:r w:rsidRPr="003574DD">
        <w:t>(épuisé)</w:t>
      </w:r>
    </w:p>
    <w:p w14:paraId="68B6722F"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5</w:t>
      </w:r>
      <w:r>
        <w:rPr>
          <w:rFonts w:eastAsia="Arial" w:cs="Arial"/>
          <w:szCs w:val="22"/>
        </w:rPr>
        <w:tab/>
      </w:r>
      <w:r w:rsidRPr="00A46C72">
        <w:rPr>
          <w:b/>
          <w:bCs/>
          <w:szCs w:val="28"/>
        </w:rPr>
        <w:t>l’environnement</w:t>
      </w:r>
    </w:p>
    <w:p w14:paraId="3A476FBC" w14:textId="77777777" w:rsidR="00030893" w:rsidRPr="003574DD" w:rsidRDefault="00030893" w:rsidP="00030893">
      <w:pPr>
        <w:tabs>
          <w:tab w:val="right" w:pos="1890"/>
        </w:tabs>
        <w:spacing w:before="60" w:after="60"/>
        <w:ind w:left="2340" w:hanging="2340"/>
        <w:jc w:val="both"/>
      </w:pPr>
      <w:r>
        <w:tab/>
      </w:r>
      <w:r>
        <w:tab/>
      </w:r>
      <w:r w:rsidRPr="003574DD">
        <w:t>(épuisé)</w:t>
      </w:r>
    </w:p>
    <w:p w14:paraId="61964008"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6-7</w:t>
      </w:r>
      <w:r>
        <w:rPr>
          <w:rFonts w:eastAsia="Arial" w:cs="Arial"/>
          <w:szCs w:val="22"/>
        </w:rPr>
        <w:tab/>
      </w:r>
      <w:r w:rsidRPr="00A46C72">
        <w:rPr>
          <w:b/>
          <w:bCs/>
          <w:szCs w:val="28"/>
        </w:rPr>
        <w:t>la lecture</w:t>
      </w:r>
    </w:p>
    <w:p w14:paraId="5C2370B6"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8</w:t>
      </w:r>
      <w:r w:rsidRPr="003574DD">
        <w:rPr>
          <w:rFonts w:eastAsia="Arial" w:cs="Arial"/>
          <w:szCs w:val="22"/>
        </w:rPr>
        <w:tab/>
      </w:r>
      <w:r w:rsidRPr="00A46C72">
        <w:rPr>
          <w:b/>
          <w:bCs/>
          <w:szCs w:val="28"/>
        </w:rPr>
        <w:t>l’enseignement collégial</w:t>
      </w:r>
    </w:p>
    <w:p w14:paraId="56A7CEFB"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9</w:t>
      </w:r>
      <w:r w:rsidRPr="003574DD">
        <w:rPr>
          <w:rFonts w:eastAsia="Arial" w:cs="Arial"/>
          <w:szCs w:val="22"/>
        </w:rPr>
        <w:tab/>
      </w:r>
      <w:r w:rsidRPr="00A46C72">
        <w:rPr>
          <w:b/>
          <w:bCs/>
          <w:szCs w:val="28"/>
        </w:rPr>
        <w:t>normalité et maturité</w:t>
      </w:r>
    </w:p>
    <w:p w14:paraId="7EBC5D5A" w14:textId="77777777" w:rsidR="00030893" w:rsidRPr="00A46C72" w:rsidRDefault="00030893" w:rsidP="00030893">
      <w:pPr>
        <w:tabs>
          <w:tab w:val="right" w:pos="1890"/>
        </w:tabs>
        <w:spacing w:before="60" w:after="60"/>
        <w:ind w:left="2340" w:hanging="2340"/>
        <w:jc w:val="both"/>
        <w:rPr>
          <w:b/>
          <w:bCs/>
          <w:szCs w:val="28"/>
        </w:rPr>
      </w:pPr>
      <w:r>
        <w:rPr>
          <w:rFonts w:eastAsia="Arial" w:cs="Arial"/>
          <w:szCs w:val="22"/>
        </w:rPr>
        <w:tab/>
      </w:r>
      <w:r w:rsidRPr="003574DD">
        <w:rPr>
          <w:rFonts w:eastAsia="Arial" w:cs="Arial"/>
          <w:szCs w:val="22"/>
        </w:rPr>
        <w:t>no 10</w:t>
      </w:r>
      <w:r>
        <w:rPr>
          <w:rFonts w:eastAsia="Arial" w:cs="Arial"/>
          <w:szCs w:val="22"/>
        </w:rPr>
        <w:tab/>
      </w:r>
      <w:r w:rsidRPr="00A46C72">
        <w:rPr>
          <w:b/>
          <w:bCs/>
          <w:szCs w:val="28"/>
        </w:rPr>
        <w:t>l’enracinement</w:t>
      </w:r>
    </w:p>
    <w:p w14:paraId="1B5654A9" w14:textId="77777777" w:rsidR="00030893" w:rsidRPr="003574DD" w:rsidRDefault="00030893" w:rsidP="00030893">
      <w:pPr>
        <w:tabs>
          <w:tab w:val="right" w:pos="1890"/>
        </w:tabs>
        <w:spacing w:before="60" w:after="60"/>
        <w:ind w:left="2340" w:hanging="2340"/>
        <w:jc w:val="both"/>
        <w:rPr>
          <w:szCs w:val="28"/>
        </w:rPr>
      </w:pPr>
      <w:r w:rsidRPr="003574DD">
        <w:rPr>
          <w:szCs w:val="22"/>
        </w:rPr>
        <w:t>à paraître</w:t>
      </w:r>
      <w:r>
        <w:rPr>
          <w:szCs w:val="22"/>
        </w:rPr>
        <w:t> :</w:t>
      </w:r>
      <w:r>
        <w:rPr>
          <w:szCs w:val="22"/>
        </w:rPr>
        <w:tab/>
      </w:r>
      <w:r w:rsidRPr="003574DD">
        <w:rPr>
          <w:szCs w:val="22"/>
        </w:rPr>
        <w:t>no 12</w:t>
      </w:r>
      <w:r>
        <w:rPr>
          <w:szCs w:val="22"/>
        </w:rPr>
        <w:tab/>
      </w:r>
      <w:r w:rsidRPr="003574DD">
        <w:rPr>
          <w:b/>
          <w:bCs/>
          <w:szCs w:val="28"/>
        </w:rPr>
        <w:t>l’art de vivre</w:t>
      </w:r>
    </w:p>
    <w:p w14:paraId="59FAA0C0" w14:textId="77777777" w:rsidR="00030893" w:rsidRDefault="00030893" w:rsidP="00030893">
      <w:pPr>
        <w:spacing w:before="120" w:after="120"/>
        <w:jc w:val="both"/>
      </w:pPr>
    </w:p>
    <w:p w14:paraId="7EF5B8EB" w14:textId="77777777" w:rsidR="00030893" w:rsidRPr="00E87313" w:rsidRDefault="00030893" w:rsidP="00030893">
      <w:pPr>
        <w:spacing w:before="120" w:after="120"/>
        <w:jc w:val="both"/>
      </w:pPr>
    </w:p>
    <w:p w14:paraId="33C4010A" w14:textId="77777777" w:rsidR="00030893" w:rsidRPr="00E07116" w:rsidRDefault="00030893" w:rsidP="00030893">
      <w:pPr>
        <w:pStyle w:val="suite"/>
        <w:outlineLvl w:val="0"/>
      </w:pPr>
      <w:r w:rsidRPr="00E07116">
        <w:t>Fin du texte</w:t>
      </w:r>
    </w:p>
    <w:p w14:paraId="0168A53E" w14:textId="77777777" w:rsidR="00030893" w:rsidRPr="00E07116" w:rsidRDefault="00030893">
      <w:pPr>
        <w:jc w:val="both"/>
      </w:pPr>
    </w:p>
    <w:p w14:paraId="2697EF60" w14:textId="77777777" w:rsidR="00030893" w:rsidRPr="00E07116" w:rsidRDefault="00030893">
      <w:pPr>
        <w:jc w:val="both"/>
      </w:pPr>
    </w:p>
    <w:sectPr w:rsidR="00030893" w:rsidRPr="00E07116" w:rsidSect="00030893">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4588" w14:textId="77777777" w:rsidR="00331CCB" w:rsidRDefault="00331CCB">
      <w:r>
        <w:separator/>
      </w:r>
    </w:p>
  </w:endnote>
  <w:endnote w:type="continuationSeparator" w:id="0">
    <w:p w14:paraId="1929B226" w14:textId="77777777" w:rsidR="00331CCB" w:rsidRDefault="0033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9128" w14:textId="77777777" w:rsidR="00331CCB" w:rsidRDefault="00331CCB">
      <w:pPr>
        <w:ind w:firstLine="0"/>
      </w:pPr>
      <w:r>
        <w:separator/>
      </w:r>
    </w:p>
  </w:footnote>
  <w:footnote w:type="continuationSeparator" w:id="0">
    <w:p w14:paraId="384CE4E0" w14:textId="77777777" w:rsidR="00331CCB" w:rsidRDefault="00331CCB">
      <w:pPr>
        <w:ind w:firstLine="0"/>
      </w:pPr>
      <w:r>
        <w:separator/>
      </w:r>
    </w:p>
  </w:footnote>
  <w:footnote w:id="1">
    <w:p w14:paraId="2613DE62" w14:textId="77777777" w:rsidR="00030893" w:rsidRPr="00E65B94" w:rsidRDefault="00030893" w:rsidP="00030893">
      <w:pPr>
        <w:pStyle w:val="Notedebasdepage"/>
      </w:pPr>
      <w:r w:rsidRPr="00E65B94">
        <w:rPr>
          <w:rStyle w:val="Appelnotedebasdep"/>
        </w:rPr>
        <w:t>*</w:t>
      </w:r>
      <w:r w:rsidRPr="00E65B94">
        <w:t xml:space="preserve"> </w:t>
      </w:r>
      <w:r w:rsidRPr="00E65B94">
        <w:tab/>
        <w:t>M.A. (Économie), Université McGill, Doctorat (Philosophie), Université de Paris, Professeur de Philosophie, Université de Montréal.</w:t>
      </w:r>
    </w:p>
  </w:footnote>
  <w:footnote w:id="2">
    <w:p w14:paraId="63472001" w14:textId="77777777" w:rsidR="00030893" w:rsidRPr="00E65B94" w:rsidRDefault="00030893">
      <w:pPr>
        <w:pStyle w:val="Notedebasdepage"/>
      </w:pPr>
      <w:r w:rsidRPr="00E65B94">
        <w:rPr>
          <w:rStyle w:val="Appelnotedebasdep"/>
        </w:rPr>
        <w:footnoteRef/>
      </w:r>
      <w:r w:rsidRPr="00E65B94">
        <w:t xml:space="preserve"> </w:t>
      </w:r>
      <w:r w:rsidRPr="00E65B94">
        <w:tab/>
        <w:t xml:space="preserve">Aristote, </w:t>
      </w:r>
      <w:r w:rsidRPr="00E65B94">
        <w:rPr>
          <w:b/>
        </w:rPr>
        <w:t>Politique</w:t>
      </w:r>
      <w:r w:rsidRPr="00E65B94">
        <w:t>, (trad. Prélot) Paris, P.U.F., 1950, p. 22.</w:t>
      </w:r>
    </w:p>
  </w:footnote>
  <w:footnote w:id="3">
    <w:p w14:paraId="3AA3AE5D" w14:textId="77777777" w:rsidR="00030893" w:rsidRPr="00E65B94" w:rsidRDefault="00030893" w:rsidP="00030893">
      <w:pPr>
        <w:pStyle w:val="Notedebasdepage"/>
      </w:pPr>
      <w:r w:rsidRPr="00E65B94">
        <w:rPr>
          <w:rStyle w:val="Appelnotedebasdep"/>
        </w:rPr>
        <w:footnoteRef/>
      </w:r>
      <w:r w:rsidRPr="00E65B94">
        <w:t xml:space="preserve"> </w:t>
      </w:r>
      <w:r w:rsidRPr="00E65B94">
        <w:tab/>
        <w:t>Ibid., pp. 21, 22, 23.</w:t>
      </w:r>
    </w:p>
  </w:footnote>
  <w:footnote w:id="4">
    <w:p w14:paraId="3465041F" w14:textId="77777777" w:rsidR="00030893" w:rsidRPr="00E65B94" w:rsidRDefault="00030893" w:rsidP="00030893">
      <w:pPr>
        <w:pStyle w:val="Notedebasdepage"/>
      </w:pPr>
      <w:r w:rsidRPr="00E65B94">
        <w:rPr>
          <w:rStyle w:val="Appelnotedebasdep"/>
        </w:rPr>
        <w:footnoteRef/>
      </w:r>
      <w:r w:rsidRPr="00E65B94">
        <w:t xml:space="preserve"> </w:t>
      </w:r>
      <w:r w:rsidRPr="00E65B94">
        <w:tab/>
        <w:t>Ibid., p. 22.</w:t>
      </w:r>
    </w:p>
  </w:footnote>
  <w:footnote w:id="5">
    <w:p w14:paraId="225BE70A" w14:textId="77777777" w:rsidR="00030893" w:rsidRPr="00E65B94" w:rsidRDefault="00030893" w:rsidP="00030893">
      <w:pPr>
        <w:pStyle w:val="Notedebasdepage"/>
      </w:pPr>
      <w:r w:rsidRPr="00E65B94">
        <w:rPr>
          <w:rStyle w:val="Appelnotedebasdep"/>
        </w:rPr>
        <w:footnoteRef/>
      </w:r>
      <w:r w:rsidRPr="00E65B94">
        <w:t xml:space="preserve"> </w:t>
      </w:r>
      <w:r w:rsidRPr="00E65B94">
        <w:tab/>
        <w:t>Ibid., p. 22 et seq.</w:t>
      </w:r>
    </w:p>
  </w:footnote>
  <w:footnote w:id="6">
    <w:p w14:paraId="3ABB32F0" w14:textId="77777777" w:rsidR="00030893" w:rsidRPr="00E65B94" w:rsidRDefault="00030893" w:rsidP="00030893">
      <w:pPr>
        <w:pStyle w:val="Notedebasdepage"/>
      </w:pPr>
      <w:r w:rsidRPr="00E65B94">
        <w:rPr>
          <w:rStyle w:val="Appelnotedebasdep"/>
        </w:rPr>
        <w:footnoteRef/>
      </w:r>
      <w:r w:rsidRPr="00E65B94">
        <w:t xml:space="preserve"> </w:t>
      </w:r>
      <w:r w:rsidRPr="00E65B94">
        <w:tab/>
        <w:t>Ibid., p. 24.</w:t>
      </w:r>
    </w:p>
  </w:footnote>
  <w:footnote w:id="7">
    <w:p w14:paraId="3A9E05E4" w14:textId="77777777" w:rsidR="00030893" w:rsidRPr="00E65B94" w:rsidRDefault="00030893" w:rsidP="00030893">
      <w:pPr>
        <w:pStyle w:val="Notedebasdepage"/>
      </w:pPr>
      <w:r w:rsidRPr="00E65B94">
        <w:rPr>
          <w:rStyle w:val="Appelnotedebasdep"/>
        </w:rPr>
        <w:footnoteRef/>
      </w:r>
      <w:r w:rsidRPr="00E65B94">
        <w:t xml:space="preserve"> </w:t>
      </w:r>
      <w:r w:rsidRPr="00E65B94">
        <w:tab/>
        <w:t>Ibid., p. 24. « Tous les gens d’affaires accroissent indéfiniment leur riche</w:t>
      </w:r>
      <w:r w:rsidRPr="00E65B94">
        <w:t>s</w:t>
      </w:r>
      <w:r w:rsidRPr="00E65B94">
        <w:t>se en espèces monnayées ». (Trad. Aubonnet, G. Budé, p. 29).</w:t>
      </w:r>
    </w:p>
  </w:footnote>
  <w:footnote w:id="8">
    <w:p w14:paraId="5B54DA76" w14:textId="77777777" w:rsidR="00030893" w:rsidRPr="00E65B94" w:rsidRDefault="00030893" w:rsidP="00030893">
      <w:pPr>
        <w:pStyle w:val="Notedebasdepage"/>
      </w:pPr>
      <w:r w:rsidRPr="00E65B94">
        <w:rPr>
          <w:rStyle w:val="Appelnotedebasdep"/>
        </w:rPr>
        <w:footnoteRef/>
      </w:r>
      <w:r w:rsidRPr="00E65B94">
        <w:t xml:space="preserve"> </w:t>
      </w:r>
      <w:r w:rsidRPr="00E65B94">
        <w:tab/>
        <w:t>Ibid., p. 24.</w:t>
      </w:r>
    </w:p>
  </w:footnote>
  <w:footnote w:id="9">
    <w:p w14:paraId="614DCA84" w14:textId="77777777" w:rsidR="00030893" w:rsidRPr="00E65B94" w:rsidRDefault="00030893" w:rsidP="00030893">
      <w:pPr>
        <w:pStyle w:val="Notedebasdepage"/>
      </w:pPr>
      <w:r w:rsidRPr="00E65B94">
        <w:rPr>
          <w:rStyle w:val="Appelnotedebasdep"/>
        </w:rPr>
        <w:footnoteRef/>
      </w:r>
      <w:r w:rsidRPr="00E65B94">
        <w:t xml:space="preserve"> </w:t>
      </w:r>
      <w:r w:rsidRPr="00E65B94">
        <w:tab/>
        <w:t>Boisguillebert, « Dissertation sur la Nature des richesses, de l'argent et des  tr</w:t>
      </w:r>
      <w:r w:rsidRPr="00E65B94">
        <w:t>i</w:t>
      </w:r>
      <w:r w:rsidRPr="00E65B94">
        <w:t xml:space="preserve">buts », dans Daire, </w:t>
      </w:r>
      <w:r w:rsidRPr="00E65B94">
        <w:rPr>
          <w:b/>
        </w:rPr>
        <w:t>Économistes financiers du XVIII</w:t>
      </w:r>
      <w:r w:rsidRPr="00E65B94">
        <w:rPr>
          <w:b/>
          <w:vertAlign w:val="superscript"/>
        </w:rPr>
        <w:t>e</w:t>
      </w:r>
      <w:r w:rsidRPr="00E65B94">
        <w:rPr>
          <w:b/>
        </w:rPr>
        <w:t xml:space="preserve"> siècle</w:t>
      </w:r>
      <w:r w:rsidRPr="00E65B94">
        <w:t>, p. 395.</w:t>
      </w:r>
    </w:p>
  </w:footnote>
  <w:footnote w:id="10">
    <w:p w14:paraId="005F0824" w14:textId="77777777" w:rsidR="00030893" w:rsidRPr="00E65B94" w:rsidRDefault="00030893" w:rsidP="00030893">
      <w:pPr>
        <w:pStyle w:val="Notedebasdepage"/>
      </w:pPr>
      <w:r w:rsidRPr="00E65B94">
        <w:rPr>
          <w:rStyle w:val="Appelnotedebasdep"/>
        </w:rPr>
        <w:footnoteRef/>
      </w:r>
      <w:r w:rsidRPr="00E65B94">
        <w:t xml:space="preserve"> </w:t>
      </w:r>
      <w:r w:rsidRPr="00E65B94">
        <w:tab/>
        <w:t xml:space="preserve">Locke, </w:t>
      </w:r>
      <w:r w:rsidRPr="00E65B94">
        <w:rPr>
          <w:b/>
        </w:rPr>
        <w:t>Deuxième traité du gouvernement civil</w:t>
      </w:r>
      <w:r w:rsidRPr="00E65B94">
        <w:t>, ch. V, par. 36, 37, (trad.   frcse) Vrin, p. 96.</w:t>
      </w:r>
    </w:p>
  </w:footnote>
  <w:footnote w:id="11">
    <w:p w14:paraId="58C80CEA" w14:textId="77777777" w:rsidR="00030893" w:rsidRPr="00E65B94" w:rsidRDefault="00030893" w:rsidP="00030893">
      <w:pPr>
        <w:pStyle w:val="Notedebasdepage"/>
      </w:pPr>
      <w:r w:rsidRPr="00E65B94">
        <w:rPr>
          <w:rStyle w:val="Appelnotedebasdep"/>
        </w:rPr>
        <w:footnoteRef/>
      </w:r>
      <w:r w:rsidRPr="00E65B94">
        <w:t xml:space="preserve"> </w:t>
      </w:r>
      <w:r w:rsidRPr="00E65B94">
        <w:tab/>
        <w:t>Idem, p. 96.</w:t>
      </w:r>
    </w:p>
  </w:footnote>
  <w:footnote w:id="12">
    <w:p w14:paraId="0DA463ED" w14:textId="77777777" w:rsidR="00030893" w:rsidRPr="00E65B94" w:rsidRDefault="00030893" w:rsidP="00030893">
      <w:pPr>
        <w:pStyle w:val="Notedebasdepage"/>
      </w:pPr>
      <w:r w:rsidRPr="00E65B94">
        <w:rPr>
          <w:rStyle w:val="Appelnotedebasdep"/>
        </w:rPr>
        <w:footnoteRef/>
      </w:r>
      <w:r w:rsidRPr="00E65B94">
        <w:t xml:space="preserve"> </w:t>
      </w:r>
      <w:r w:rsidRPr="00E65B94">
        <w:tab/>
        <w:t>Idem, p. 96.</w:t>
      </w:r>
    </w:p>
  </w:footnote>
  <w:footnote w:id="13">
    <w:p w14:paraId="769A20B5" w14:textId="77777777" w:rsidR="00030893" w:rsidRPr="00E65B94" w:rsidRDefault="00030893" w:rsidP="00030893">
      <w:pPr>
        <w:pStyle w:val="Notedebasdepage"/>
      </w:pPr>
      <w:r w:rsidRPr="00E65B94">
        <w:rPr>
          <w:rStyle w:val="Appelnotedebasdep"/>
        </w:rPr>
        <w:footnoteRef/>
      </w:r>
      <w:r w:rsidRPr="00E65B94">
        <w:t xml:space="preserve"> </w:t>
      </w:r>
      <w:r w:rsidRPr="00E65B94">
        <w:tab/>
        <w:t>Boisguillebert, op. cit., p. 396.</w:t>
      </w:r>
    </w:p>
  </w:footnote>
  <w:footnote w:id="14">
    <w:p w14:paraId="11E5C701" w14:textId="77777777" w:rsidR="00030893" w:rsidRPr="00E65B94" w:rsidRDefault="00030893" w:rsidP="00030893">
      <w:pPr>
        <w:pStyle w:val="Notedebasdepage"/>
      </w:pPr>
      <w:r w:rsidRPr="00E65B94">
        <w:rPr>
          <w:rStyle w:val="Appelnotedebasdep"/>
        </w:rPr>
        <w:footnoteRef/>
      </w:r>
      <w:r w:rsidRPr="00E65B94">
        <w:t xml:space="preserve"> </w:t>
      </w:r>
      <w:r w:rsidRPr="00E65B94">
        <w:tab/>
        <w:t>Aristote, op. cit., p. 23.</w:t>
      </w:r>
    </w:p>
  </w:footnote>
  <w:footnote w:id="15">
    <w:p w14:paraId="37101F98" w14:textId="77777777" w:rsidR="00030893" w:rsidRPr="00E65B94" w:rsidRDefault="00030893" w:rsidP="00030893">
      <w:pPr>
        <w:pStyle w:val="Notedebasdepage"/>
      </w:pPr>
      <w:r w:rsidRPr="00E65B94">
        <w:rPr>
          <w:rStyle w:val="Appelnotedebasdep"/>
        </w:rPr>
        <w:footnoteRef/>
      </w:r>
      <w:r w:rsidRPr="00E65B94">
        <w:t xml:space="preserve"> </w:t>
      </w:r>
      <w:r w:rsidRPr="00E65B94">
        <w:tab/>
        <w:t xml:space="preserve">Sur toute cette évolution du système du Gold Standard, on pourra consulter Harrod, R., </w:t>
      </w:r>
      <w:r w:rsidRPr="00F6482E">
        <w:rPr>
          <w:b/>
          <w:bCs/>
          <w:iCs/>
          <w:szCs w:val="24"/>
        </w:rPr>
        <w:t>Policy against Inflation</w:t>
      </w:r>
      <w:r w:rsidRPr="00E65B94">
        <w:rPr>
          <w:b/>
          <w:bCs/>
          <w:i/>
          <w:iCs/>
          <w:szCs w:val="24"/>
        </w:rPr>
        <w:t>,</w:t>
      </w:r>
      <w:r w:rsidRPr="00E65B94">
        <w:t xml:space="preserve"> MacMillan.</w:t>
      </w:r>
    </w:p>
  </w:footnote>
  <w:footnote w:id="16">
    <w:p w14:paraId="0098E6D6" w14:textId="77777777" w:rsidR="00030893" w:rsidRPr="00E65B94" w:rsidRDefault="00030893" w:rsidP="00030893">
      <w:pPr>
        <w:pStyle w:val="Notedebasdepage"/>
      </w:pPr>
      <w:r w:rsidRPr="00E65B94">
        <w:rPr>
          <w:rStyle w:val="Appelnotedebasdep"/>
        </w:rPr>
        <w:footnoteRef/>
      </w:r>
      <w:r w:rsidRPr="00E65B94">
        <w:t xml:space="preserve"> </w:t>
      </w:r>
      <w:r w:rsidRPr="00E65B94">
        <w:tab/>
      </w:r>
      <w:r w:rsidRPr="00E65B94">
        <w:rPr>
          <w:szCs w:val="17"/>
        </w:rPr>
        <w:t xml:space="preserve">Sauvy, Alfred, </w:t>
      </w:r>
      <w:r w:rsidRPr="00F6482E">
        <w:rPr>
          <w:b/>
          <w:bCs/>
          <w:iCs/>
          <w:szCs w:val="28"/>
        </w:rPr>
        <w:t>Croissance zéro </w:t>
      </w:r>
      <w:r w:rsidRPr="00F6482E">
        <w:rPr>
          <w:b/>
          <w:szCs w:val="17"/>
        </w:rPr>
        <w:t>?</w:t>
      </w:r>
      <w:r w:rsidRPr="00F6482E">
        <w:rPr>
          <w:szCs w:val="17"/>
        </w:rPr>
        <w:t>,</w:t>
      </w:r>
      <w:r w:rsidRPr="00E65B94">
        <w:rPr>
          <w:szCs w:val="17"/>
        </w:rPr>
        <w:t xml:space="preserve"> Calmann-Lévy, 1973, pp. 7-8.</w:t>
      </w:r>
    </w:p>
  </w:footnote>
  <w:footnote w:id="17">
    <w:p w14:paraId="04DC4057" w14:textId="77777777" w:rsidR="00030893" w:rsidRPr="00E65B94" w:rsidRDefault="00030893" w:rsidP="00030893">
      <w:pPr>
        <w:pStyle w:val="Notedebasdepage"/>
      </w:pPr>
      <w:r w:rsidRPr="00E65B94">
        <w:rPr>
          <w:rStyle w:val="Appelnotedebasdep"/>
        </w:rPr>
        <w:footnoteRef/>
      </w:r>
      <w:r w:rsidRPr="00E65B94">
        <w:t xml:space="preserve"> </w:t>
      </w:r>
      <w:r w:rsidRPr="00E65B94">
        <w:tab/>
        <w:t>Des pionniers en ce domaine sont Kenneth Boulding et E.J. Mishan.</w:t>
      </w:r>
    </w:p>
  </w:footnote>
  <w:footnote w:id="18">
    <w:p w14:paraId="109CFD9C" w14:textId="77777777" w:rsidR="00030893" w:rsidRPr="00E65B94" w:rsidRDefault="00030893" w:rsidP="00030893">
      <w:pPr>
        <w:pStyle w:val="Notedebasdepage"/>
      </w:pPr>
      <w:r w:rsidRPr="00E65B94">
        <w:rPr>
          <w:rStyle w:val="Appelnotedebasdep"/>
        </w:rPr>
        <w:footnoteRef/>
      </w:r>
      <w:r w:rsidRPr="00E65B94">
        <w:t xml:space="preserve"> </w:t>
      </w:r>
      <w:r w:rsidRPr="00E65B94">
        <w:tab/>
        <w:t>C'est la thèse principale du livre de Sauvy déjà cité. Cf. en particulier, ch.</w:t>
      </w:r>
      <w:r>
        <w:t> </w:t>
      </w:r>
      <w:r w:rsidRPr="00E65B94">
        <w:t>XX.</w:t>
      </w:r>
    </w:p>
  </w:footnote>
  <w:footnote w:id="19">
    <w:p w14:paraId="71BA0AE4" w14:textId="77777777" w:rsidR="00030893" w:rsidRPr="00E65B94" w:rsidRDefault="00030893" w:rsidP="00030893">
      <w:pPr>
        <w:pStyle w:val="Notedebasdepage"/>
      </w:pPr>
      <w:r w:rsidRPr="00E65B94">
        <w:rPr>
          <w:rStyle w:val="Appelnotedebasdep"/>
        </w:rPr>
        <w:footnoteRef/>
      </w:r>
      <w:r w:rsidRPr="00E65B94">
        <w:t xml:space="preserve"> </w:t>
      </w:r>
      <w:r w:rsidRPr="00E65B94">
        <w:tab/>
        <w:t>Aristote, op. cit., p. 24.</w:t>
      </w:r>
    </w:p>
  </w:footnote>
  <w:footnote w:id="20">
    <w:p w14:paraId="0940B6C3" w14:textId="77777777" w:rsidR="00030893" w:rsidRPr="00E65B94" w:rsidRDefault="00030893" w:rsidP="00030893">
      <w:pPr>
        <w:pStyle w:val="Notedebasdepage"/>
      </w:pPr>
      <w:r w:rsidRPr="00E65B94">
        <w:rPr>
          <w:rStyle w:val="Appelnotedebasdep"/>
        </w:rPr>
        <w:t>*</w:t>
      </w:r>
      <w:r w:rsidRPr="00E65B94">
        <w:t xml:space="preserve"> </w:t>
      </w:r>
      <w:r w:rsidRPr="00E65B94">
        <w:tab/>
        <w:t>M.A. Philosophie (Montréal), P.P.E. (Oxford), Direction des Études Univers</w:t>
      </w:r>
      <w:r w:rsidRPr="00E65B94">
        <w:t>i</w:t>
      </w:r>
      <w:r w:rsidRPr="00E65B94">
        <w:t>taires dans l’Ouest québécois (Rouyn).</w:t>
      </w:r>
    </w:p>
  </w:footnote>
  <w:footnote w:id="21">
    <w:p w14:paraId="12B00C1E" w14:textId="77777777" w:rsidR="00030893" w:rsidRPr="00E65B94" w:rsidRDefault="00030893" w:rsidP="00030893">
      <w:pPr>
        <w:pStyle w:val="Notedebasdepage"/>
      </w:pPr>
      <w:r w:rsidRPr="00E65B94">
        <w:rPr>
          <w:rStyle w:val="Appelnotedebasdep"/>
        </w:rPr>
        <w:footnoteRef/>
      </w:r>
      <w:r w:rsidRPr="00E65B94">
        <w:t xml:space="preserve"> </w:t>
      </w:r>
      <w:r w:rsidRPr="00E65B94">
        <w:tab/>
        <w:t xml:space="preserve">Meadows, D.L. et al.. </w:t>
      </w:r>
      <w:r w:rsidRPr="00E65B94">
        <w:rPr>
          <w:b/>
        </w:rPr>
        <w:t>Halte à la croissance?</w:t>
      </w:r>
      <w:r w:rsidRPr="00E65B94">
        <w:t>, Paris Fayard, 1972.</w:t>
      </w:r>
    </w:p>
  </w:footnote>
  <w:footnote w:id="22">
    <w:p w14:paraId="06CD93FF" w14:textId="77777777" w:rsidR="00030893" w:rsidRPr="00E65B94" w:rsidRDefault="00030893">
      <w:pPr>
        <w:pStyle w:val="Notedebasdepage"/>
      </w:pPr>
      <w:r w:rsidRPr="00E65B94">
        <w:rPr>
          <w:rStyle w:val="Appelnotedebasdep"/>
        </w:rPr>
        <w:footnoteRef/>
      </w:r>
      <w:r w:rsidRPr="00E65B94">
        <w:t xml:space="preserve"> </w:t>
      </w:r>
      <w:r w:rsidRPr="00E65B94">
        <w:tab/>
        <w:t>The Ecologist</w:t>
      </w:r>
      <w:r w:rsidRPr="00E65B94">
        <w:rPr>
          <w:i/>
        </w:rPr>
        <w:t xml:space="preserve">, </w:t>
      </w:r>
      <w:r w:rsidRPr="00E65B94">
        <w:rPr>
          <w:b/>
        </w:rPr>
        <w:t>A</w:t>
      </w:r>
      <w:r w:rsidRPr="00E65B94">
        <w:rPr>
          <w:i/>
        </w:rPr>
        <w:t xml:space="preserve"> </w:t>
      </w:r>
      <w:r w:rsidRPr="00E65B94">
        <w:rPr>
          <w:b/>
          <w:bCs/>
          <w:szCs w:val="24"/>
        </w:rPr>
        <w:t>Blueprint for Survival</w:t>
      </w:r>
      <w:r w:rsidRPr="00E65B94">
        <w:t>, Penguin Books, 1972.</w:t>
      </w:r>
    </w:p>
  </w:footnote>
  <w:footnote w:id="23">
    <w:p w14:paraId="17B360DA" w14:textId="77777777" w:rsidR="00030893" w:rsidRPr="00E65B94" w:rsidRDefault="00030893" w:rsidP="00030893">
      <w:pPr>
        <w:pStyle w:val="Notedebasdepage"/>
      </w:pPr>
      <w:r w:rsidRPr="00E65B94">
        <w:rPr>
          <w:rStyle w:val="Appelnotedebasdep"/>
        </w:rPr>
        <w:footnoteRef/>
      </w:r>
      <w:r>
        <w:t xml:space="preserve"> </w:t>
      </w:r>
      <w:r>
        <w:tab/>
        <w:t xml:space="preserve">Cf., par exemple, Beckerman, </w:t>
      </w:r>
      <w:r w:rsidRPr="00E65B94">
        <w:t xml:space="preserve">W. dans </w:t>
      </w:r>
      <w:r w:rsidRPr="00E65B94">
        <w:rPr>
          <w:b/>
        </w:rPr>
        <w:t>Oxford</w:t>
      </w:r>
      <w:r w:rsidRPr="00E65B94">
        <w:rPr>
          <w:i/>
        </w:rPr>
        <w:t xml:space="preserve"> </w:t>
      </w:r>
      <w:r w:rsidRPr="00E65B94">
        <w:rPr>
          <w:b/>
          <w:bCs/>
          <w:szCs w:val="24"/>
        </w:rPr>
        <w:t>Economic Papers,</w:t>
      </w:r>
      <w:r w:rsidRPr="00E65B94">
        <w:t xml:space="preserve"> nov. 1972.</w:t>
      </w:r>
    </w:p>
  </w:footnote>
  <w:footnote w:id="24">
    <w:p w14:paraId="57973C0C" w14:textId="77777777" w:rsidR="00030893" w:rsidRPr="00E65B94" w:rsidRDefault="00030893" w:rsidP="00030893">
      <w:pPr>
        <w:pStyle w:val="Notedebasdepage"/>
      </w:pPr>
      <w:r w:rsidRPr="00E65B94">
        <w:rPr>
          <w:rStyle w:val="Appelnotedebasdep"/>
        </w:rPr>
        <w:t>*</w:t>
      </w:r>
      <w:r w:rsidRPr="00E65B94">
        <w:t xml:space="preserve"> </w:t>
      </w:r>
      <w:r w:rsidRPr="00E65B94">
        <w:tab/>
        <w:t>Ingénieur, Diplômé de l'École Polytechnique de Paris, Professeur de Ch</w:t>
      </w:r>
      <w:r w:rsidRPr="00E65B94">
        <w:t>i</w:t>
      </w:r>
      <w:r w:rsidRPr="00E65B94">
        <w:t>mie, Collège Ahuntsic.</w:t>
      </w:r>
    </w:p>
  </w:footnote>
  <w:footnote w:id="25">
    <w:p w14:paraId="5FE782AE" w14:textId="77777777" w:rsidR="00030893" w:rsidRPr="00E65B94" w:rsidRDefault="00030893" w:rsidP="00030893">
      <w:pPr>
        <w:pStyle w:val="Notedebasdepage"/>
      </w:pPr>
      <w:r w:rsidRPr="00E65B94">
        <w:rPr>
          <w:rStyle w:val="Appelnotedebasdep"/>
        </w:rPr>
        <w:t>*</w:t>
      </w:r>
      <w:r w:rsidRPr="00E65B94">
        <w:t xml:space="preserve"> </w:t>
      </w:r>
      <w:r w:rsidRPr="00E65B94">
        <w:tab/>
        <w:t>Professeur de Littérature, Collège de Rosemont.</w:t>
      </w:r>
    </w:p>
  </w:footnote>
  <w:footnote w:id="26">
    <w:p w14:paraId="4F8D43BF" w14:textId="77777777" w:rsidR="00030893" w:rsidRPr="00E65B94" w:rsidRDefault="00030893" w:rsidP="00030893">
      <w:pPr>
        <w:pStyle w:val="Notedebasdepage"/>
      </w:pPr>
      <w:r w:rsidRPr="00E65B94">
        <w:rPr>
          <w:rStyle w:val="Appelnotedebasdep"/>
        </w:rPr>
        <w:footnoteRef/>
      </w:r>
      <w:r w:rsidRPr="00E65B94">
        <w:t xml:space="preserve"> </w:t>
      </w:r>
      <w:r w:rsidRPr="00E65B94">
        <w:tab/>
        <w:t>Pour les différentes manifestations du mythe de Prométhée dans la littérat</w:t>
      </w:r>
      <w:r w:rsidRPr="00E65B94">
        <w:t>u</w:t>
      </w:r>
      <w:r w:rsidRPr="00E65B94">
        <w:t>re européenne, nous renvoyons à l'ouvrage fondamental de Raymond Trou</w:t>
      </w:r>
      <w:r w:rsidRPr="00E65B94">
        <w:t>s</w:t>
      </w:r>
      <w:r w:rsidRPr="00E65B94">
        <w:t xml:space="preserve">son, </w:t>
      </w:r>
      <w:r w:rsidRPr="00E65B94">
        <w:rPr>
          <w:b/>
          <w:bCs/>
          <w:szCs w:val="24"/>
        </w:rPr>
        <w:t>Le thème de Prométhée dans la littérature européenne,</w:t>
      </w:r>
      <w:r w:rsidRPr="00E65B94">
        <w:t xml:space="preserve"> Droz, 1964. Il ne nous appartient pas ici de nous livrer à une critique de la méthode th</w:t>
      </w:r>
      <w:r w:rsidRPr="00E65B94">
        <w:t>é</w:t>
      </w:r>
      <w:r w:rsidRPr="00E65B94">
        <w:t>matique choisie par Trousson pour l'analyse du mythe. Mais c'est elle, comme nous le verrons plus loin, qui doit être tenue responsable d'un « oubli » impardonn</w:t>
      </w:r>
      <w:r w:rsidRPr="00E65B94">
        <w:t>a</w:t>
      </w:r>
      <w:r w:rsidRPr="00E65B94">
        <w:t>ble : Jean-Jacques Rousseau. D’autre part, Trousson ne fait guère évoluer la question de l’origine de Prométhée.</w:t>
      </w:r>
    </w:p>
  </w:footnote>
  <w:footnote w:id="27">
    <w:p w14:paraId="796CDDDC" w14:textId="77777777" w:rsidR="00030893" w:rsidRPr="00E65B94" w:rsidRDefault="00030893" w:rsidP="00030893">
      <w:pPr>
        <w:pStyle w:val="Notedebasdepage"/>
      </w:pPr>
      <w:r w:rsidRPr="00E65B94">
        <w:rPr>
          <w:rStyle w:val="Appelnotedebasdep"/>
        </w:rPr>
        <w:footnoteRef/>
      </w:r>
      <w:r w:rsidRPr="00E65B94">
        <w:t xml:space="preserve"> </w:t>
      </w:r>
      <w:r w:rsidRPr="00E65B94">
        <w:tab/>
        <w:t>Karl Abraham, « Fine Studie zur Völkerpsychologie », dans Schriften zur Angewandten Seelenkunde, ed. Sigmund Freud, 4. Heft, Leipzig-Wien, 1909, p. 36.</w:t>
      </w:r>
    </w:p>
  </w:footnote>
  <w:footnote w:id="28">
    <w:p w14:paraId="60883B34" w14:textId="77777777" w:rsidR="00030893" w:rsidRPr="00E65B94" w:rsidRDefault="00030893" w:rsidP="00030893">
      <w:pPr>
        <w:pStyle w:val="Notedebasdepage"/>
      </w:pPr>
      <w:r w:rsidRPr="00E65B94">
        <w:rPr>
          <w:rStyle w:val="Appelnotedebasdep"/>
        </w:rPr>
        <w:footnoteRef/>
      </w:r>
      <w:r w:rsidRPr="00E65B94">
        <w:t xml:space="preserve"> </w:t>
      </w:r>
      <w:r w:rsidRPr="00E65B94">
        <w:tab/>
        <w:t>Otto Rank, « Der Mythus von de Geburt des Helden, Versuch einer psych</w:t>
      </w:r>
      <w:r w:rsidRPr="00E65B94">
        <w:t>o</w:t>
      </w:r>
      <w:r w:rsidRPr="00E65B94">
        <w:t>l</w:t>
      </w:r>
      <w:r w:rsidRPr="00E65B94">
        <w:t>o</w:t>
      </w:r>
      <w:r w:rsidRPr="00E65B94">
        <w:t>gischen Mythendeutung », dans Schriften zur Angewandten Seelenkunde, 5. Heft, Leipzig-Wien, 1909, p. 8.</w:t>
      </w:r>
    </w:p>
  </w:footnote>
  <w:footnote w:id="29">
    <w:p w14:paraId="65542483" w14:textId="77777777" w:rsidR="00030893" w:rsidRPr="00E65B94" w:rsidRDefault="00030893" w:rsidP="00030893">
      <w:pPr>
        <w:pStyle w:val="Notedebasdepage"/>
      </w:pPr>
      <w:r w:rsidRPr="00E65B94">
        <w:rPr>
          <w:rStyle w:val="Appelnotedebasdep"/>
        </w:rPr>
        <w:footnoteRef/>
      </w:r>
      <w:r w:rsidRPr="00E65B94">
        <w:t xml:space="preserve"> </w:t>
      </w:r>
      <w:r w:rsidRPr="00E65B94">
        <w:tab/>
        <w:t>Uber die Herabkunft des Feuers und des Gëttertranks, 1859, rééd., Güte</w:t>
      </w:r>
      <w:r w:rsidRPr="00E65B94">
        <w:t>r</w:t>
      </w:r>
      <w:r w:rsidRPr="00E65B94">
        <w:t>sloh, 1886.</w:t>
      </w:r>
    </w:p>
  </w:footnote>
  <w:footnote w:id="30">
    <w:p w14:paraId="6809A1A2" w14:textId="77777777" w:rsidR="00030893" w:rsidRPr="00E65B94" w:rsidRDefault="00030893" w:rsidP="00030893">
      <w:pPr>
        <w:pStyle w:val="Notedebasdepage"/>
      </w:pPr>
      <w:r w:rsidRPr="00E65B94">
        <w:rPr>
          <w:rStyle w:val="Appelnotedebasdep"/>
        </w:rPr>
        <w:footnoteRef/>
      </w:r>
      <w:r w:rsidRPr="00E65B94">
        <w:t xml:space="preserve"> </w:t>
      </w:r>
      <w:r w:rsidRPr="00E65B94">
        <w:tab/>
        <w:t xml:space="preserve">Louis Séchan, </w:t>
      </w:r>
      <w:r w:rsidRPr="00F6482E">
        <w:rPr>
          <w:b/>
          <w:bCs/>
          <w:iCs/>
          <w:szCs w:val="24"/>
        </w:rPr>
        <w:t>Le mythe de Prométhée</w:t>
      </w:r>
      <w:r w:rsidRPr="00E65B94">
        <w:t>. Presses Universitaires de France, 1951, p. 11</w:t>
      </w:r>
    </w:p>
  </w:footnote>
  <w:footnote w:id="31">
    <w:p w14:paraId="548AC135" w14:textId="77777777" w:rsidR="00030893" w:rsidRPr="00E65B94" w:rsidRDefault="00030893" w:rsidP="00030893">
      <w:pPr>
        <w:pStyle w:val="Notedebasdepage"/>
      </w:pPr>
      <w:r w:rsidRPr="00E65B94">
        <w:rPr>
          <w:rStyle w:val="Appelnotedebasdep"/>
        </w:rPr>
        <w:footnoteRef/>
      </w:r>
      <w:r w:rsidRPr="00E65B94">
        <w:t xml:space="preserve"> </w:t>
      </w:r>
      <w:r w:rsidRPr="00E65B94">
        <w:tab/>
        <w:t>En fait, il y en a juste un, celui de Diodore de Sicile, mais il est écarté co</w:t>
      </w:r>
      <w:r w:rsidRPr="00E65B94">
        <w:t>m</w:t>
      </w:r>
      <w:r w:rsidRPr="00E65B94">
        <w:t xml:space="preserve">me étant « tardif et peu probant », </w:t>
      </w:r>
      <w:r w:rsidRPr="00E65B94">
        <w:rPr>
          <w:b/>
          <w:bCs/>
          <w:szCs w:val="24"/>
        </w:rPr>
        <w:t>ibid</w:t>
      </w:r>
      <w:r w:rsidRPr="00E65B94">
        <w:rPr>
          <w:bCs/>
          <w:szCs w:val="24"/>
        </w:rPr>
        <w:t>.,</w:t>
      </w:r>
      <w:r w:rsidRPr="00E65B94">
        <w:t xml:space="preserve"> p. 11, argument consacré dans les lettres classiques pour se débarrasser à bon compte de passages ou de textes g</w:t>
      </w:r>
      <w:r w:rsidRPr="00E65B94">
        <w:t>ê</w:t>
      </w:r>
      <w:r w:rsidRPr="00E65B94">
        <w:t>nants.</w:t>
      </w:r>
    </w:p>
  </w:footnote>
  <w:footnote w:id="32">
    <w:p w14:paraId="6A22E3AB" w14:textId="77777777" w:rsidR="00030893" w:rsidRPr="00E65B94" w:rsidRDefault="00030893" w:rsidP="00030893">
      <w:pPr>
        <w:pStyle w:val="Notedebasdepage"/>
      </w:pPr>
      <w:r w:rsidRPr="00E65B94">
        <w:rPr>
          <w:rStyle w:val="Appelnotedebasdep"/>
        </w:rPr>
        <w:footnoteRef/>
      </w:r>
      <w:r w:rsidRPr="00E65B94">
        <w:t xml:space="preserve"> </w:t>
      </w:r>
      <w:r w:rsidRPr="00E65B94">
        <w:tab/>
        <w:t xml:space="preserve">J.G. Frazer, </w:t>
      </w:r>
      <w:r w:rsidRPr="00E65B94">
        <w:rPr>
          <w:b/>
          <w:bCs/>
          <w:szCs w:val="24"/>
        </w:rPr>
        <w:t>The Golden Bough, A Study in Magic and Religion</w:t>
      </w:r>
      <w:r w:rsidRPr="00E65B94">
        <w:t>. Lo</w:t>
      </w:r>
      <w:r w:rsidRPr="00E65B94">
        <w:t>n</w:t>
      </w:r>
      <w:r w:rsidRPr="00E65B94">
        <w:t>don, 1922. Nous utilisons l'édition Macmillan, 1967, voir notamment "The inte</w:t>
      </w:r>
      <w:r w:rsidRPr="00E65B94">
        <w:t>r</w:t>
      </w:r>
      <w:r w:rsidRPr="00E65B94">
        <w:t>pret</w:t>
      </w:r>
      <w:r w:rsidRPr="00E65B94">
        <w:t>a</w:t>
      </w:r>
      <w:r w:rsidRPr="00E65B94">
        <w:t>tion of Fire-Festivals", pp. 839-848.</w:t>
      </w:r>
    </w:p>
  </w:footnote>
  <w:footnote w:id="33">
    <w:p w14:paraId="57851A05" w14:textId="77777777" w:rsidR="00030893" w:rsidRPr="00E65B94" w:rsidRDefault="00030893" w:rsidP="00030893">
      <w:pPr>
        <w:pStyle w:val="Notedebasdepage"/>
      </w:pPr>
      <w:r w:rsidRPr="00E65B94">
        <w:rPr>
          <w:rStyle w:val="Appelnotedebasdep"/>
        </w:rPr>
        <w:footnoteRef/>
      </w:r>
      <w:r w:rsidRPr="00E65B94">
        <w:t xml:space="preserve"> </w:t>
      </w:r>
      <w:r w:rsidRPr="00E65B94">
        <w:tab/>
        <w:t xml:space="preserve">J.G. Frazer, </w:t>
      </w:r>
      <w:r w:rsidRPr="00E65B94">
        <w:rPr>
          <w:b/>
          <w:bCs/>
          <w:i/>
          <w:iCs/>
          <w:szCs w:val="24"/>
        </w:rPr>
        <w:t>Mythes sur l'origine du feu.</w:t>
      </w:r>
      <w:r w:rsidRPr="00E65B94">
        <w:t xml:space="preserve"> « Petite Bibliothèque Payot », no 142. </w:t>
      </w:r>
      <w:hyperlink r:id="rId1" w:history="1">
        <w:r w:rsidRPr="00E65B94">
          <w:rPr>
            <w:rStyle w:val="Hyperlien"/>
            <w:szCs w:val="19"/>
          </w:rPr>
          <w:t>http://dx.doi.org/doi:10.1522/cla.frj.myt</w:t>
        </w:r>
      </w:hyperlink>
      <w:r w:rsidRPr="00E65B94">
        <w:rPr>
          <w:rStyle w:val="lev"/>
          <w:sz w:val="19"/>
          <w:szCs w:val="19"/>
        </w:rPr>
        <w:t xml:space="preserve"> </w:t>
      </w:r>
    </w:p>
  </w:footnote>
  <w:footnote w:id="34">
    <w:p w14:paraId="2844182C" w14:textId="77777777" w:rsidR="00030893" w:rsidRDefault="00030893" w:rsidP="00030893">
      <w:pPr>
        <w:pStyle w:val="Notedebasdepage"/>
      </w:pPr>
      <w:r>
        <w:rPr>
          <w:rStyle w:val="Appelnotedebasdep"/>
        </w:rPr>
        <w:footnoteRef/>
      </w:r>
      <w:r>
        <w:t xml:space="preserve"> </w:t>
      </w:r>
      <w:r>
        <w:tab/>
      </w:r>
      <w:r w:rsidRPr="00E65B94">
        <w:t>Ibid., p. 13.</w:t>
      </w:r>
    </w:p>
  </w:footnote>
  <w:footnote w:id="35">
    <w:p w14:paraId="5760081B" w14:textId="77777777" w:rsidR="00030893" w:rsidRDefault="00030893" w:rsidP="00030893">
      <w:pPr>
        <w:pStyle w:val="Notedebasdepage"/>
      </w:pPr>
      <w:r>
        <w:rPr>
          <w:rStyle w:val="Appelnotedebasdep"/>
        </w:rPr>
        <w:footnoteRef/>
      </w:r>
      <w:r>
        <w:t xml:space="preserve"> </w:t>
      </w:r>
      <w:r>
        <w:tab/>
      </w:r>
      <w:r w:rsidRPr="00E65B94">
        <w:t>Ibid., p. 19.</w:t>
      </w:r>
    </w:p>
  </w:footnote>
  <w:footnote w:id="36">
    <w:p w14:paraId="1A23CF86" w14:textId="77777777" w:rsidR="00030893" w:rsidRDefault="00030893" w:rsidP="00030893">
      <w:pPr>
        <w:pStyle w:val="Notedebasdepage"/>
      </w:pPr>
      <w:r>
        <w:rPr>
          <w:rStyle w:val="Appelnotedebasdep"/>
        </w:rPr>
        <w:footnoteRef/>
      </w:r>
      <w:r>
        <w:t xml:space="preserve"> </w:t>
      </w:r>
      <w:r>
        <w:tab/>
      </w:r>
      <w:r w:rsidRPr="00E65B94">
        <w:t>Ibid., p. 206.</w:t>
      </w:r>
    </w:p>
  </w:footnote>
  <w:footnote w:id="37">
    <w:p w14:paraId="6ADD07BE" w14:textId="77777777" w:rsidR="00030893" w:rsidRDefault="00030893" w:rsidP="00030893">
      <w:pPr>
        <w:pStyle w:val="Notedebasdepage"/>
      </w:pPr>
      <w:r>
        <w:rPr>
          <w:rStyle w:val="Appelnotedebasdep"/>
        </w:rPr>
        <w:footnoteRef/>
      </w:r>
      <w:r>
        <w:t xml:space="preserve"> </w:t>
      </w:r>
      <w:r>
        <w:tab/>
      </w:r>
      <w:r w:rsidRPr="00E65B94">
        <w:t>Ibid., p. 152.</w:t>
      </w:r>
    </w:p>
  </w:footnote>
  <w:footnote w:id="38">
    <w:p w14:paraId="3C7EE97A" w14:textId="77777777" w:rsidR="00030893" w:rsidRDefault="00030893" w:rsidP="00030893">
      <w:pPr>
        <w:pStyle w:val="Notedebasdepage"/>
      </w:pPr>
      <w:r>
        <w:rPr>
          <w:rStyle w:val="Appelnotedebasdep"/>
        </w:rPr>
        <w:footnoteRef/>
      </w:r>
      <w:r>
        <w:t xml:space="preserve"> </w:t>
      </w:r>
      <w:r>
        <w:tab/>
      </w:r>
      <w:r w:rsidRPr="00E65B94">
        <w:t>Ibid., p. 154.</w:t>
      </w:r>
    </w:p>
  </w:footnote>
  <w:footnote w:id="39">
    <w:p w14:paraId="6BCFC50F" w14:textId="77777777" w:rsidR="00030893" w:rsidRDefault="00030893" w:rsidP="00030893">
      <w:pPr>
        <w:pStyle w:val="Notedebasdepage"/>
      </w:pPr>
      <w:r>
        <w:rPr>
          <w:rStyle w:val="Appelnotedebasdep"/>
        </w:rPr>
        <w:footnoteRef/>
      </w:r>
      <w:r>
        <w:t xml:space="preserve"> </w:t>
      </w:r>
      <w:r>
        <w:tab/>
      </w:r>
      <w:r w:rsidRPr="00E65B94">
        <w:t>Ibid., 223. Nous verrons plus loin le rôle de l’animal dans les mythes du feu.</w:t>
      </w:r>
    </w:p>
  </w:footnote>
  <w:footnote w:id="40">
    <w:p w14:paraId="1CC7C531" w14:textId="77777777" w:rsidR="00030893" w:rsidRDefault="00030893" w:rsidP="00030893">
      <w:pPr>
        <w:pStyle w:val="Notedebasdepage"/>
      </w:pPr>
      <w:r>
        <w:rPr>
          <w:rStyle w:val="Appelnotedebasdep"/>
        </w:rPr>
        <w:footnoteRef/>
      </w:r>
      <w:r>
        <w:t xml:space="preserve"> </w:t>
      </w:r>
      <w:r>
        <w:tab/>
      </w:r>
      <w:r w:rsidRPr="00E65B94">
        <w:t>Ibid., p. 26. « rien ne pouvait la persuader (la personne possédant le feu) d’en partager les bienfaits avec les autres, et toutes les tentatives faites pour s’emparer, ou par force ou par ruse, de ce trésor furent infructueuses », p. 25-26.</w:t>
      </w:r>
    </w:p>
  </w:footnote>
  <w:footnote w:id="41">
    <w:p w14:paraId="36E49C47" w14:textId="77777777" w:rsidR="00030893" w:rsidRDefault="00030893" w:rsidP="00030893">
      <w:pPr>
        <w:pStyle w:val="Notedebasdepage"/>
      </w:pPr>
      <w:r>
        <w:rPr>
          <w:rStyle w:val="Appelnotedebasdep"/>
        </w:rPr>
        <w:footnoteRef/>
      </w:r>
      <w:r>
        <w:t xml:space="preserve"> </w:t>
      </w:r>
      <w:r>
        <w:tab/>
      </w:r>
      <w:r w:rsidRPr="005C0293">
        <w:t>Frazer, op. cit., p. 29.</w:t>
      </w:r>
    </w:p>
  </w:footnote>
  <w:footnote w:id="42">
    <w:p w14:paraId="7B4C2176" w14:textId="77777777" w:rsidR="00030893" w:rsidRDefault="00030893" w:rsidP="00030893">
      <w:pPr>
        <w:pStyle w:val="Notedebasdepage"/>
      </w:pPr>
      <w:r>
        <w:rPr>
          <w:rStyle w:val="Appelnotedebasdep"/>
        </w:rPr>
        <w:footnoteRef/>
      </w:r>
      <w:r>
        <w:t xml:space="preserve"> </w:t>
      </w:r>
      <w:r>
        <w:tab/>
      </w:r>
      <w:r w:rsidRPr="005C0293">
        <w:rPr>
          <w:szCs w:val="17"/>
        </w:rPr>
        <w:t>Ibid., 144-145</w:t>
      </w:r>
      <w:r>
        <w:rPr>
          <w:szCs w:val="17"/>
        </w:rPr>
        <w:t> ;</w:t>
      </w:r>
      <w:r w:rsidRPr="005C0293">
        <w:rPr>
          <w:szCs w:val="17"/>
        </w:rPr>
        <w:t xml:space="preserve"> c'est nous qui soulignons.</w:t>
      </w:r>
    </w:p>
  </w:footnote>
  <w:footnote w:id="43">
    <w:p w14:paraId="32ACAB9F" w14:textId="77777777" w:rsidR="00030893" w:rsidRDefault="00030893" w:rsidP="00030893">
      <w:pPr>
        <w:pStyle w:val="Notedebasdepage"/>
      </w:pPr>
      <w:r>
        <w:rPr>
          <w:rStyle w:val="Appelnotedebasdep"/>
        </w:rPr>
        <w:footnoteRef/>
      </w:r>
      <w:r>
        <w:t xml:space="preserve"> </w:t>
      </w:r>
      <w:r>
        <w:tab/>
      </w:r>
      <w:r w:rsidRPr="00E65B94">
        <w:t xml:space="preserve">G. Bachelard, </w:t>
      </w:r>
      <w:r w:rsidRPr="00E65B94">
        <w:rPr>
          <w:b/>
          <w:bCs/>
          <w:szCs w:val="24"/>
        </w:rPr>
        <w:t>La psychanalyse du feu,</w:t>
      </w:r>
      <w:r w:rsidRPr="00E65B94">
        <w:t xml:space="preserve"> 1938; NRF, coll. « Idées », 1965; nous citons d’après cette dernière édition.</w:t>
      </w:r>
      <w:r>
        <w:t xml:space="preserve"> </w:t>
      </w:r>
      <w:hyperlink r:id="rId2" w:history="1">
        <w:r w:rsidRPr="00625C90">
          <w:rPr>
            <w:rStyle w:val="Hyperlien"/>
          </w:rPr>
          <w:t>http://classiques.uqac.ca/classiques/bachelard_gaston/psychanalyse_du_feu/psychanalyse_du_feu.html</w:t>
        </w:r>
      </w:hyperlink>
      <w:r>
        <w:t xml:space="preserve"> </w:t>
      </w:r>
    </w:p>
  </w:footnote>
  <w:footnote w:id="44">
    <w:p w14:paraId="2540C110" w14:textId="77777777" w:rsidR="00030893" w:rsidRDefault="00030893" w:rsidP="00030893">
      <w:pPr>
        <w:pStyle w:val="Notedebasdepage"/>
      </w:pPr>
      <w:r>
        <w:rPr>
          <w:rStyle w:val="Appelnotedebasdep"/>
        </w:rPr>
        <w:footnoteRef/>
      </w:r>
      <w:r>
        <w:t xml:space="preserve"> </w:t>
      </w:r>
      <w:r>
        <w:tab/>
      </w:r>
      <w:r w:rsidRPr="00E65B94">
        <w:t>On remarque que la plupart des langues indo-européennes ont gardé trace du passé animiste du feu.</w:t>
      </w:r>
    </w:p>
  </w:footnote>
  <w:footnote w:id="45">
    <w:p w14:paraId="403B5589" w14:textId="77777777" w:rsidR="00030893" w:rsidRDefault="00030893">
      <w:pPr>
        <w:pStyle w:val="Notedebasdepage"/>
      </w:pPr>
      <w:r>
        <w:rPr>
          <w:rStyle w:val="Appelnotedebasdep"/>
        </w:rPr>
        <w:footnoteRef/>
      </w:r>
      <w:r>
        <w:t xml:space="preserve"> </w:t>
      </w:r>
      <w:r>
        <w:tab/>
      </w:r>
      <w:r w:rsidRPr="00E65B94">
        <w:t>Cité dans Bachelard, op. cit., pp. 50-51.</w:t>
      </w:r>
    </w:p>
  </w:footnote>
  <w:footnote w:id="46">
    <w:p w14:paraId="3F4D30A0" w14:textId="77777777" w:rsidR="00030893" w:rsidRDefault="00030893" w:rsidP="00030893">
      <w:pPr>
        <w:pStyle w:val="Notedebasdepage"/>
      </w:pPr>
      <w:r>
        <w:rPr>
          <w:rStyle w:val="Appelnotedebasdep"/>
        </w:rPr>
        <w:footnoteRef/>
      </w:r>
      <w:r>
        <w:t xml:space="preserve"> </w:t>
      </w:r>
      <w:r>
        <w:tab/>
      </w:r>
      <w:r w:rsidRPr="00E65B94">
        <w:t>Parmi les nombreux exemples que l’on trouve chez Frazer, prenons à tout hasard le suivant, provenant des « agawaga » de la Nouvelle-Guinée. « Ils firent (les jeunes gens) alors un grand tas de bois et y mirent le feu avec des branches allumées à la queue du serpent, et des habitants de tous les villages vinrent à ce feu pour en rapporter chez eux, et les différentes personnes e</w:t>
      </w:r>
      <w:r w:rsidRPr="00E65B94">
        <w:t>m</w:t>
      </w:r>
      <w:r w:rsidRPr="00E65B94">
        <w:t>ployaient diff</w:t>
      </w:r>
      <w:r w:rsidRPr="00E65B94">
        <w:t>é</w:t>
      </w:r>
      <w:r w:rsidRPr="00E65B94">
        <w:t>rentes sortes de bois comme brandons.. ». Frazer, op. cit., p. 53. C'est nous qui soulignons.</w:t>
      </w:r>
    </w:p>
  </w:footnote>
  <w:footnote w:id="47">
    <w:p w14:paraId="0F4F4B63" w14:textId="77777777" w:rsidR="00030893" w:rsidRDefault="00030893" w:rsidP="00030893">
      <w:pPr>
        <w:pStyle w:val="Notedebasdepage"/>
      </w:pPr>
      <w:r>
        <w:rPr>
          <w:rStyle w:val="Appelnotedebasdep"/>
        </w:rPr>
        <w:footnoteRef/>
      </w:r>
      <w:r>
        <w:t xml:space="preserve"> </w:t>
      </w:r>
      <w:r>
        <w:tab/>
      </w:r>
      <w:r w:rsidRPr="00E65B94">
        <w:t>Cité dans Bachelard, op. cit., pp. 54-55.</w:t>
      </w:r>
    </w:p>
  </w:footnote>
  <w:footnote w:id="48">
    <w:p w14:paraId="700BBF99" w14:textId="77777777" w:rsidR="00030893" w:rsidRDefault="00030893" w:rsidP="00030893">
      <w:pPr>
        <w:pStyle w:val="Notedebasdepage"/>
      </w:pPr>
      <w:r>
        <w:rPr>
          <w:rStyle w:val="Appelnotedebasdep"/>
        </w:rPr>
        <w:footnoteRef/>
      </w:r>
      <w:r>
        <w:t xml:space="preserve"> </w:t>
      </w:r>
      <w:r>
        <w:tab/>
      </w:r>
      <w:r w:rsidRPr="00E65B94">
        <w:t>G. Bachelard</w:t>
      </w:r>
      <w:r w:rsidRPr="00E65B94">
        <w:rPr>
          <w:b/>
          <w:bCs/>
          <w:szCs w:val="24"/>
        </w:rPr>
        <w:t>, op. cit.,</w:t>
      </w:r>
      <w:r w:rsidRPr="00E65B94">
        <w:t xml:space="preserve"> p. 58.</w:t>
      </w:r>
    </w:p>
  </w:footnote>
  <w:footnote w:id="49">
    <w:p w14:paraId="0DC237FD" w14:textId="77777777" w:rsidR="00030893" w:rsidRDefault="00030893" w:rsidP="00030893">
      <w:pPr>
        <w:pStyle w:val="Notedebasdepage"/>
      </w:pPr>
      <w:r>
        <w:rPr>
          <w:rStyle w:val="Appelnotedebasdep"/>
        </w:rPr>
        <w:footnoteRef/>
      </w:r>
      <w:r>
        <w:t xml:space="preserve"> </w:t>
      </w:r>
      <w:r>
        <w:tab/>
      </w:r>
      <w:r w:rsidRPr="00E65B94">
        <w:t xml:space="preserve">Otto Rank, </w:t>
      </w:r>
      <w:r w:rsidRPr="00E65B94">
        <w:rPr>
          <w:b/>
          <w:bCs/>
          <w:szCs w:val="24"/>
        </w:rPr>
        <w:t>Don Juan et le double,</w:t>
      </w:r>
      <w:r w:rsidRPr="00E65B94">
        <w:t xml:space="preserve"> « Petite Bibliothèque Payot », p. 66. Voir aussi du même auteur, </w:t>
      </w:r>
      <w:r w:rsidRPr="00E65B94">
        <w:rPr>
          <w:b/>
          <w:bCs/>
          <w:iCs/>
          <w:szCs w:val="24"/>
        </w:rPr>
        <w:t>Seelenglaube und Psychologie</w:t>
      </w:r>
      <w:r w:rsidRPr="00E65B94">
        <w:rPr>
          <w:b/>
          <w:bCs/>
          <w:i/>
          <w:iCs/>
          <w:szCs w:val="24"/>
        </w:rPr>
        <w:t>,</w:t>
      </w:r>
      <w:r w:rsidRPr="00E65B94">
        <w:t xml:space="preserve"> Leipzig und Wien, 1930.</w:t>
      </w:r>
    </w:p>
  </w:footnote>
  <w:footnote w:id="50">
    <w:p w14:paraId="6EEA8B7F" w14:textId="77777777" w:rsidR="00030893" w:rsidRDefault="00030893" w:rsidP="00030893">
      <w:pPr>
        <w:pStyle w:val="Notedebasdepage"/>
      </w:pPr>
      <w:r>
        <w:rPr>
          <w:rStyle w:val="Appelnotedebasdep"/>
        </w:rPr>
        <w:footnoteRef/>
      </w:r>
      <w:r>
        <w:t xml:space="preserve"> </w:t>
      </w:r>
      <w:r>
        <w:tab/>
      </w:r>
      <w:r w:rsidRPr="00E65B94">
        <w:t xml:space="preserve">Nous nous limitons dans cet article au seul </w:t>
      </w:r>
      <w:r w:rsidRPr="00E65B94">
        <w:rPr>
          <w:b/>
          <w:bCs/>
          <w:szCs w:val="24"/>
        </w:rPr>
        <w:t>Prométhée enchaîné</w:t>
      </w:r>
      <w:r w:rsidRPr="00E65B94">
        <w:t xml:space="preserve"> d'Esch</w:t>
      </w:r>
      <w:r w:rsidRPr="00E65B94">
        <w:t>y</w:t>
      </w:r>
      <w:r w:rsidRPr="00E65B94">
        <w:t>le, car, selon Trousson, « tous les Prométhées futurs sont possibles à partir de c</w:t>
      </w:r>
      <w:r w:rsidRPr="00E65B94">
        <w:t>e</w:t>
      </w:r>
      <w:r w:rsidRPr="00E65B94">
        <w:t>lui du vieux poète. » Op. cit., t. I, p. 40.</w:t>
      </w:r>
    </w:p>
  </w:footnote>
  <w:footnote w:id="51">
    <w:p w14:paraId="36F675E2" w14:textId="77777777" w:rsidR="00030893" w:rsidRDefault="00030893" w:rsidP="00030893">
      <w:pPr>
        <w:pStyle w:val="Notedebasdepage"/>
      </w:pPr>
      <w:r>
        <w:rPr>
          <w:rStyle w:val="Appelnotedebasdep"/>
        </w:rPr>
        <w:footnoteRef/>
      </w:r>
      <w:r>
        <w:t xml:space="preserve"> </w:t>
      </w:r>
      <w:r>
        <w:tab/>
      </w:r>
      <w:r w:rsidRPr="00E65B94">
        <w:t>Karl Abraham, op. cit. p. 58.</w:t>
      </w:r>
    </w:p>
  </w:footnote>
  <w:footnote w:id="52">
    <w:p w14:paraId="28152490" w14:textId="77777777" w:rsidR="00030893" w:rsidRDefault="00030893" w:rsidP="00030893">
      <w:pPr>
        <w:pStyle w:val="Notedebasdepage"/>
      </w:pPr>
      <w:r>
        <w:rPr>
          <w:rStyle w:val="Appelnotedebasdep"/>
        </w:rPr>
        <w:footnoteRef/>
      </w:r>
      <w:r>
        <w:t xml:space="preserve"> </w:t>
      </w:r>
      <w:r>
        <w:tab/>
      </w:r>
      <w:r w:rsidRPr="00E65B94">
        <w:t xml:space="preserve">Eschyle, </w:t>
      </w:r>
      <w:r w:rsidRPr="00494B85">
        <w:rPr>
          <w:b/>
          <w:bCs/>
          <w:iCs/>
          <w:szCs w:val="24"/>
        </w:rPr>
        <w:t>Prométhée enchaîné</w:t>
      </w:r>
      <w:r w:rsidRPr="00E65B94">
        <w:rPr>
          <w:b/>
          <w:bCs/>
          <w:i/>
          <w:iCs/>
          <w:szCs w:val="24"/>
        </w:rPr>
        <w:t>,</w:t>
      </w:r>
      <w:r w:rsidRPr="00E65B94">
        <w:t xml:space="preserve"> Hatier, 1966, p. 53.</w:t>
      </w:r>
    </w:p>
  </w:footnote>
  <w:footnote w:id="53">
    <w:p w14:paraId="4E286A66" w14:textId="77777777" w:rsidR="00030893" w:rsidRDefault="00030893" w:rsidP="00030893">
      <w:pPr>
        <w:pStyle w:val="Notedebasdepage"/>
      </w:pPr>
      <w:r>
        <w:rPr>
          <w:rStyle w:val="Appelnotedebasdep"/>
        </w:rPr>
        <w:footnoteRef/>
      </w:r>
      <w:r>
        <w:t xml:space="preserve"> </w:t>
      </w:r>
      <w:r>
        <w:tab/>
      </w:r>
      <w:r w:rsidRPr="00E65B94">
        <w:t>Bachelard, op. cit., p. 27. Le feu n’est-il pas la manifestation la plus primit</w:t>
      </w:r>
      <w:r w:rsidRPr="00E65B94">
        <w:t>i</w:t>
      </w:r>
      <w:r w:rsidRPr="00E65B94">
        <w:t>ve du complexe d'Oedipe, puisque le feu (l’enfant) dévore aussitôt les deux b</w:t>
      </w:r>
      <w:r w:rsidRPr="00E65B94">
        <w:t>â</w:t>
      </w:r>
      <w:r w:rsidRPr="00E65B94">
        <w:t>tons (parents) qui l’ont engendré ? Voir à cet effet l'hymne védique mis en exe</w:t>
      </w:r>
      <w:r w:rsidRPr="00E65B94">
        <w:t>r</w:t>
      </w:r>
      <w:r w:rsidRPr="00E65B94">
        <w:t>gue.</w:t>
      </w:r>
    </w:p>
  </w:footnote>
  <w:footnote w:id="54">
    <w:p w14:paraId="7F86ACD5" w14:textId="77777777" w:rsidR="00030893" w:rsidRDefault="00030893" w:rsidP="00030893">
      <w:pPr>
        <w:pStyle w:val="Notedebasdepage"/>
      </w:pPr>
      <w:r>
        <w:rPr>
          <w:rStyle w:val="Appelnotedebasdep"/>
        </w:rPr>
        <w:footnoteRef/>
      </w:r>
      <w:r>
        <w:t xml:space="preserve"> </w:t>
      </w:r>
      <w:r>
        <w:tab/>
      </w:r>
      <w:r w:rsidRPr="00E65B94">
        <w:t xml:space="preserve">Ce terme connote bien cette dispersion du </w:t>
      </w:r>
      <w:r w:rsidRPr="00E65B94">
        <w:rPr>
          <w:b/>
        </w:rPr>
        <w:t>semen</w:t>
      </w:r>
      <w:r w:rsidRPr="00E65B94">
        <w:t xml:space="preserve"> hors d’une source unique à laquelle fait allusion le mythe de Prométhée. Il serait tentant de confronter ce</w:t>
      </w:r>
      <w:r w:rsidRPr="00E65B94">
        <w:t>t</w:t>
      </w:r>
      <w:r w:rsidRPr="00E65B94">
        <w:t xml:space="preserve">te notion de </w:t>
      </w:r>
      <w:r w:rsidRPr="00E65B94">
        <w:rPr>
          <w:b/>
          <w:bCs/>
          <w:szCs w:val="24"/>
        </w:rPr>
        <w:t xml:space="preserve">dissémination </w:t>
      </w:r>
      <w:r w:rsidRPr="00E65B94">
        <w:t>avec celle de Derrida. Nous réservons cette confro</w:t>
      </w:r>
      <w:r w:rsidRPr="00E65B94">
        <w:t>n</w:t>
      </w:r>
      <w:r w:rsidRPr="00E65B94">
        <w:t>tation à un autre travail.</w:t>
      </w:r>
    </w:p>
  </w:footnote>
  <w:footnote w:id="55">
    <w:p w14:paraId="6CA16927" w14:textId="77777777" w:rsidR="00030893" w:rsidRDefault="00030893">
      <w:pPr>
        <w:pStyle w:val="Notedebasdepage"/>
      </w:pPr>
      <w:r>
        <w:rPr>
          <w:rStyle w:val="Appelnotedebasdep"/>
        </w:rPr>
        <w:footnoteRef/>
      </w:r>
      <w:r>
        <w:t xml:space="preserve"> </w:t>
      </w:r>
      <w:r>
        <w:tab/>
      </w:r>
      <w:r w:rsidRPr="00ED6538">
        <w:rPr>
          <w:b/>
        </w:rPr>
        <w:t>Prométhée enchaîné</w:t>
      </w:r>
      <w:r w:rsidRPr="00E65B94">
        <w:t>, p. 17.</w:t>
      </w:r>
    </w:p>
  </w:footnote>
  <w:footnote w:id="56">
    <w:p w14:paraId="074BEE17" w14:textId="77777777" w:rsidR="00030893" w:rsidRDefault="00030893" w:rsidP="00030893">
      <w:pPr>
        <w:pStyle w:val="Notedebasdepage"/>
      </w:pPr>
      <w:r>
        <w:rPr>
          <w:rStyle w:val="Appelnotedebasdep"/>
        </w:rPr>
        <w:footnoteRef/>
      </w:r>
      <w:r>
        <w:t xml:space="preserve"> </w:t>
      </w:r>
      <w:r>
        <w:tab/>
      </w:r>
      <w:r w:rsidRPr="00E65B94">
        <w:t>Ibid., p. 21.</w:t>
      </w:r>
    </w:p>
  </w:footnote>
  <w:footnote w:id="57">
    <w:p w14:paraId="06F991A5" w14:textId="77777777" w:rsidR="00030893" w:rsidRDefault="00030893" w:rsidP="00030893">
      <w:pPr>
        <w:pStyle w:val="Notedebasdepage"/>
      </w:pPr>
      <w:r>
        <w:rPr>
          <w:rStyle w:val="Appelnotedebasdep"/>
        </w:rPr>
        <w:footnoteRef/>
      </w:r>
      <w:r>
        <w:t xml:space="preserve"> </w:t>
      </w:r>
      <w:r>
        <w:tab/>
      </w:r>
      <w:r w:rsidRPr="00E65B94">
        <w:t>Ibid., p. 24.</w:t>
      </w:r>
    </w:p>
  </w:footnote>
  <w:footnote w:id="58">
    <w:p w14:paraId="2F551DA4" w14:textId="77777777" w:rsidR="00030893" w:rsidRDefault="00030893" w:rsidP="00030893">
      <w:pPr>
        <w:pStyle w:val="Notedebasdepage"/>
      </w:pPr>
      <w:r>
        <w:rPr>
          <w:rStyle w:val="Appelnotedebasdep"/>
        </w:rPr>
        <w:footnoteRef/>
      </w:r>
      <w:r>
        <w:t xml:space="preserve"> </w:t>
      </w:r>
      <w:r>
        <w:tab/>
      </w:r>
      <w:r w:rsidRPr="00E65B94">
        <w:t>Ibid., p. 17.</w:t>
      </w:r>
    </w:p>
  </w:footnote>
  <w:footnote w:id="59">
    <w:p w14:paraId="6F5EE6FB" w14:textId="77777777" w:rsidR="00030893" w:rsidRDefault="00030893" w:rsidP="00030893">
      <w:pPr>
        <w:pStyle w:val="Notedebasdepage"/>
      </w:pPr>
      <w:r>
        <w:rPr>
          <w:rStyle w:val="Appelnotedebasdep"/>
        </w:rPr>
        <w:footnoteRef/>
      </w:r>
      <w:r>
        <w:t xml:space="preserve"> </w:t>
      </w:r>
      <w:r>
        <w:tab/>
      </w:r>
      <w:r w:rsidRPr="00E65B94">
        <w:t>Ibid., p. 16.</w:t>
      </w:r>
    </w:p>
  </w:footnote>
  <w:footnote w:id="60">
    <w:p w14:paraId="26D01330" w14:textId="77777777" w:rsidR="00030893" w:rsidRDefault="00030893" w:rsidP="00030893">
      <w:pPr>
        <w:pStyle w:val="Notedebasdepage"/>
      </w:pPr>
      <w:r>
        <w:rPr>
          <w:rStyle w:val="Appelnotedebasdep"/>
        </w:rPr>
        <w:footnoteRef/>
      </w:r>
      <w:r>
        <w:t xml:space="preserve"> </w:t>
      </w:r>
      <w:r>
        <w:tab/>
      </w:r>
      <w:r w:rsidRPr="00E65B94">
        <w:t>Ibid., p. 21; c'est nous qui soulignons.</w:t>
      </w:r>
    </w:p>
  </w:footnote>
  <w:footnote w:id="61">
    <w:p w14:paraId="177CD069" w14:textId="77777777" w:rsidR="00030893" w:rsidRDefault="00030893" w:rsidP="00030893">
      <w:pPr>
        <w:pStyle w:val="Notedebasdepage"/>
      </w:pPr>
      <w:r>
        <w:rPr>
          <w:rStyle w:val="Appelnotedebasdep"/>
        </w:rPr>
        <w:footnoteRef/>
      </w:r>
      <w:r>
        <w:t xml:space="preserve"> </w:t>
      </w:r>
      <w:r>
        <w:tab/>
      </w:r>
      <w:r w:rsidRPr="00E65B94">
        <w:t>Frazer, op. cit., p. 180; c’est nous qui soulignons.</w:t>
      </w:r>
    </w:p>
  </w:footnote>
  <w:footnote w:id="62">
    <w:p w14:paraId="2A5419EC"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p. 188.</w:t>
      </w:r>
    </w:p>
  </w:footnote>
  <w:footnote w:id="63">
    <w:p w14:paraId="77733B0A" w14:textId="77777777" w:rsidR="00030893" w:rsidRPr="000147CE" w:rsidRDefault="00030893" w:rsidP="00030893">
      <w:pPr>
        <w:pStyle w:val="Notedebasdepage"/>
      </w:pPr>
      <w:r>
        <w:rPr>
          <w:rStyle w:val="Appelnotedebasdep"/>
        </w:rPr>
        <w:footnoteRef/>
      </w:r>
      <w:r>
        <w:t xml:space="preserve"> </w:t>
      </w:r>
      <w:r>
        <w:tab/>
        <w:t xml:space="preserve">Il </w:t>
      </w:r>
      <w:r w:rsidRPr="00E65B94">
        <w:t xml:space="preserve">n'en fallait guère plus à Freud pour soutenir l’assassinat du père originel dans </w:t>
      </w:r>
      <w:r w:rsidRPr="00E65B94">
        <w:rPr>
          <w:b/>
          <w:bCs/>
          <w:szCs w:val="24"/>
        </w:rPr>
        <w:t>Totem et tabou.</w:t>
      </w:r>
      <w:r>
        <w:rPr>
          <w:b/>
          <w:bCs/>
          <w:szCs w:val="24"/>
        </w:rPr>
        <w:br/>
      </w:r>
      <w:hyperlink r:id="rId3" w:history="1">
        <w:r w:rsidRPr="000147CE">
          <w:rPr>
            <w:rStyle w:val="Hyperlien"/>
            <w:bCs/>
            <w:szCs w:val="24"/>
          </w:rPr>
          <w:t>http://classiques.uqac.ca/classiques/freud_sigmund/totem_tabou/totem_tabou.html</w:t>
        </w:r>
      </w:hyperlink>
      <w:r w:rsidRPr="000147CE">
        <w:rPr>
          <w:bCs/>
          <w:szCs w:val="24"/>
        </w:rPr>
        <w:t xml:space="preserve"> </w:t>
      </w:r>
    </w:p>
  </w:footnote>
  <w:footnote w:id="64">
    <w:p w14:paraId="1AACD357" w14:textId="77777777" w:rsidR="00030893" w:rsidRDefault="00030893" w:rsidP="00030893">
      <w:pPr>
        <w:pStyle w:val="Notedebasdepage"/>
      </w:pPr>
      <w:r>
        <w:rPr>
          <w:rStyle w:val="Appelnotedebasdep"/>
        </w:rPr>
        <w:footnoteRef/>
      </w:r>
      <w:r>
        <w:t xml:space="preserve"> </w:t>
      </w:r>
      <w:r>
        <w:tab/>
      </w:r>
      <w:r w:rsidRPr="00E65B94">
        <w:t xml:space="preserve">Voir Trousson, </w:t>
      </w:r>
      <w:r w:rsidRPr="00E65B94">
        <w:rPr>
          <w:b/>
          <w:bCs/>
          <w:szCs w:val="24"/>
        </w:rPr>
        <w:t>op. cit.,</w:t>
      </w:r>
      <w:r w:rsidRPr="00E65B94">
        <w:t xml:space="preserve"> le chap. Il « Prometheus Christus », vol. I, pp. 59-82.</w:t>
      </w:r>
    </w:p>
  </w:footnote>
  <w:footnote w:id="65">
    <w:p w14:paraId="733468E0" w14:textId="77777777" w:rsidR="00030893" w:rsidRDefault="00030893">
      <w:pPr>
        <w:pStyle w:val="Notedebasdepage"/>
      </w:pPr>
      <w:r>
        <w:rPr>
          <w:rStyle w:val="Appelnotedebasdep"/>
        </w:rPr>
        <w:footnoteRef/>
      </w:r>
      <w:r>
        <w:t xml:space="preserve"> </w:t>
      </w:r>
      <w:r>
        <w:tab/>
      </w:r>
      <w:r w:rsidRPr="000147CE">
        <w:rPr>
          <w:b/>
          <w:bCs/>
          <w:iCs/>
          <w:szCs w:val="24"/>
        </w:rPr>
        <w:t>Prométhée enchaîné</w:t>
      </w:r>
      <w:r w:rsidRPr="00E65B94">
        <w:t>, p. 24.</w:t>
      </w:r>
    </w:p>
  </w:footnote>
  <w:footnote w:id="66">
    <w:p w14:paraId="3CA84306" w14:textId="77777777" w:rsidR="00030893" w:rsidRDefault="00030893" w:rsidP="00030893">
      <w:pPr>
        <w:pStyle w:val="Notedebasdepage"/>
      </w:pPr>
      <w:r>
        <w:rPr>
          <w:rStyle w:val="Appelnotedebasdep"/>
        </w:rPr>
        <w:footnoteRef/>
      </w:r>
      <w:r>
        <w:t xml:space="preserve"> </w:t>
      </w:r>
      <w:r>
        <w:tab/>
      </w:r>
      <w:r w:rsidRPr="00E65B94">
        <w:t xml:space="preserve">Rudolf Otto, </w:t>
      </w:r>
      <w:r w:rsidRPr="00E65B94">
        <w:rPr>
          <w:b/>
          <w:bCs/>
          <w:szCs w:val="24"/>
        </w:rPr>
        <w:t>Le Sacré,</w:t>
      </w:r>
      <w:r w:rsidRPr="00E65B94">
        <w:t xml:space="preserve"> « Petite Bibliothèque Payot », titre de la partie 4 du chap. V. Voir notamment, pp. 45.52.</w:t>
      </w:r>
    </w:p>
  </w:footnote>
  <w:footnote w:id="67">
    <w:p w14:paraId="1E201B84" w14:textId="77777777" w:rsidR="00030893" w:rsidRDefault="00030893" w:rsidP="00030893">
      <w:pPr>
        <w:pStyle w:val="Notedebasdepage"/>
      </w:pPr>
      <w:r>
        <w:rPr>
          <w:rStyle w:val="Appelnotedebasdep"/>
        </w:rPr>
        <w:footnoteRef/>
      </w:r>
      <w:r>
        <w:t xml:space="preserve"> </w:t>
      </w:r>
      <w:r>
        <w:tab/>
      </w:r>
      <w:r w:rsidRPr="000147CE">
        <w:rPr>
          <w:b/>
          <w:bCs/>
          <w:iCs/>
          <w:szCs w:val="24"/>
        </w:rPr>
        <w:t>Prométhée enchaîné</w:t>
      </w:r>
      <w:r w:rsidRPr="00E65B94">
        <w:rPr>
          <w:b/>
          <w:bCs/>
          <w:i/>
          <w:iCs/>
          <w:szCs w:val="24"/>
        </w:rPr>
        <w:t>,</w:t>
      </w:r>
      <w:r w:rsidRPr="00E65B94">
        <w:t xml:space="preserve"> pp. 21 et 22; c’est nous qui soulignons.</w:t>
      </w:r>
    </w:p>
  </w:footnote>
  <w:footnote w:id="68">
    <w:p w14:paraId="50CC64BA" w14:textId="77777777" w:rsidR="00030893" w:rsidRDefault="00030893" w:rsidP="00030893">
      <w:pPr>
        <w:pStyle w:val="Notedebasdepage"/>
      </w:pPr>
      <w:r>
        <w:rPr>
          <w:rStyle w:val="Appelnotedebasdep"/>
        </w:rPr>
        <w:footnoteRef/>
      </w:r>
      <w:r>
        <w:t xml:space="preserve"> </w:t>
      </w:r>
      <w:r>
        <w:tab/>
      </w:r>
      <w:r w:rsidRPr="000147CE">
        <w:rPr>
          <w:b/>
          <w:bCs/>
          <w:iCs/>
          <w:szCs w:val="24"/>
        </w:rPr>
        <w:t>Prométhée enchaîné</w:t>
      </w:r>
      <w:r w:rsidRPr="00E65B94">
        <w:rPr>
          <w:b/>
          <w:bCs/>
          <w:i/>
          <w:iCs/>
          <w:szCs w:val="24"/>
        </w:rPr>
        <w:t>,</w:t>
      </w:r>
      <w:r w:rsidRPr="00E65B94">
        <w:t xml:space="preserve"> p. 22; c’est nous qui soulignons.</w:t>
      </w:r>
    </w:p>
  </w:footnote>
  <w:footnote w:id="69">
    <w:p w14:paraId="4C41223D"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44; c'est nous qui soulignons.</w:t>
      </w:r>
    </w:p>
  </w:footnote>
  <w:footnote w:id="70">
    <w:p w14:paraId="79CB62DC"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pp. 50-51; c’est nous qui soulignons.</w:t>
      </w:r>
    </w:p>
  </w:footnote>
  <w:footnote w:id="71">
    <w:p w14:paraId="0A9C96EC" w14:textId="77777777" w:rsidR="00030893" w:rsidRDefault="00030893" w:rsidP="00030893">
      <w:pPr>
        <w:pStyle w:val="Notedebasdepage"/>
      </w:pPr>
      <w:r>
        <w:rPr>
          <w:rStyle w:val="Appelnotedebasdep"/>
        </w:rPr>
        <w:footnoteRef/>
      </w:r>
      <w:r>
        <w:t xml:space="preserve"> </w:t>
      </w:r>
      <w:r>
        <w:tab/>
      </w:r>
      <w:r w:rsidRPr="00E65B94">
        <w:rPr>
          <w:b/>
          <w:bCs/>
          <w:szCs w:val="24"/>
        </w:rPr>
        <w:t>Genèse,</w:t>
      </w:r>
      <w:r w:rsidRPr="00E65B94">
        <w:t xml:space="preserve"> III, 6, trad. Louis Segond.</w:t>
      </w:r>
    </w:p>
  </w:footnote>
  <w:footnote w:id="72">
    <w:p w14:paraId="34569F19" w14:textId="77777777" w:rsidR="00030893" w:rsidRDefault="00030893" w:rsidP="00030893">
      <w:pPr>
        <w:pStyle w:val="Notedebasdepage"/>
      </w:pPr>
      <w:r>
        <w:rPr>
          <w:rStyle w:val="Appelnotedebasdep"/>
        </w:rPr>
        <w:footnoteRef/>
      </w:r>
      <w:r>
        <w:t xml:space="preserve"> </w:t>
      </w:r>
      <w:r>
        <w:tab/>
      </w:r>
      <w:r w:rsidRPr="00E65B94">
        <w:t>Notons que le pavot est un fruit voué à Vénus. Ce sont évidemment les no</w:t>
      </w:r>
      <w:r w:rsidRPr="00E65B94">
        <w:t>m</w:t>
      </w:r>
      <w:r w:rsidRPr="00E65B94">
        <w:t>breuses graines qui connotent la fertilité.</w:t>
      </w:r>
    </w:p>
  </w:footnote>
  <w:footnote w:id="73">
    <w:p w14:paraId="7A2240DE" w14:textId="77777777" w:rsidR="00030893" w:rsidRDefault="00030893" w:rsidP="00030893">
      <w:pPr>
        <w:pStyle w:val="Notedebasdepage"/>
      </w:pPr>
      <w:r>
        <w:rPr>
          <w:rStyle w:val="Appelnotedebasdep"/>
        </w:rPr>
        <w:footnoteRef/>
      </w:r>
      <w:r>
        <w:t xml:space="preserve"> </w:t>
      </w:r>
      <w:r>
        <w:tab/>
      </w:r>
      <w:r w:rsidRPr="00E65B94">
        <w:t xml:space="preserve">Nietzsche, </w:t>
      </w:r>
      <w:r w:rsidRPr="000147CE">
        <w:rPr>
          <w:b/>
          <w:bCs/>
          <w:iCs/>
          <w:szCs w:val="24"/>
        </w:rPr>
        <w:t>Die Geburt de Tragödie</w:t>
      </w:r>
      <w:r w:rsidRPr="00E65B94">
        <w:rPr>
          <w:b/>
          <w:bCs/>
          <w:i/>
          <w:iCs/>
          <w:szCs w:val="24"/>
        </w:rPr>
        <w:t>,</w:t>
      </w:r>
      <w:r w:rsidRPr="00E65B94">
        <w:t xml:space="preserve"> Musarion Verlag, München 1920, t. III, pp. 67-70.</w:t>
      </w:r>
    </w:p>
  </w:footnote>
  <w:footnote w:id="74">
    <w:p w14:paraId="0F1F8D19" w14:textId="77777777" w:rsidR="00030893" w:rsidRDefault="00030893" w:rsidP="00030893">
      <w:pPr>
        <w:pStyle w:val="Notedebasdepage"/>
      </w:pPr>
      <w:r>
        <w:rPr>
          <w:rStyle w:val="Appelnotedebasdep"/>
        </w:rPr>
        <w:footnoteRef/>
      </w:r>
      <w:r>
        <w:t xml:space="preserve"> </w:t>
      </w:r>
      <w:r>
        <w:tab/>
      </w:r>
      <w:r w:rsidRPr="00E65B94">
        <w:t xml:space="preserve">Voir là-dessus Denis de Rougemont. </w:t>
      </w:r>
      <w:r w:rsidRPr="000147CE">
        <w:rPr>
          <w:b/>
          <w:bCs/>
          <w:iCs/>
          <w:szCs w:val="24"/>
        </w:rPr>
        <w:t>Les mythes de l'amour</w:t>
      </w:r>
      <w:r w:rsidRPr="00E65B94">
        <w:rPr>
          <w:b/>
          <w:bCs/>
          <w:i/>
          <w:iCs/>
          <w:szCs w:val="24"/>
        </w:rPr>
        <w:t>,</w:t>
      </w:r>
      <w:r w:rsidRPr="00E65B94">
        <w:t xml:space="preserve"> NRF, « Idées », pp. 307-309.</w:t>
      </w:r>
    </w:p>
  </w:footnote>
  <w:footnote w:id="75">
    <w:p w14:paraId="4874A2B7" w14:textId="77777777" w:rsidR="00030893" w:rsidRDefault="00030893" w:rsidP="00030893">
      <w:pPr>
        <w:pStyle w:val="Notedebasdepage"/>
      </w:pPr>
      <w:r>
        <w:rPr>
          <w:rStyle w:val="Appelnotedebasdep"/>
        </w:rPr>
        <w:footnoteRef/>
      </w:r>
      <w:r>
        <w:t xml:space="preserve"> </w:t>
      </w:r>
      <w:r>
        <w:tab/>
      </w:r>
      <w:r w:rsidRPr="00E65B94">
        <w:t xml:space="preserve">Alexander Mitscherlich, </w:t>
      </w:r>
      <w:r w:rsidRPr="000147CE">
        <w:rPr>
          <w:b/>
          <w:bCs/>
          <w:iCs/>
          <w:szCs w:val="24"/>
        </w:rPr>
        <w:t>Vers la société sans pères</w:t>
      </w:r>
      <w:r w:rsidRPr="00E65B94">
        <w:rPr>
          <w:b/>
          <w:bCs/>
          <w:i/>
          <w:iCs/>
          <w:szCs w:val="24"/>
        </w:rPr>
        <w:t xml:space="preserve">, </w:t>
      </w:r>
      <w:r w:rsidRPr="00E65B94">
        <w:t>NRF, 1969.</w:t>
      </w:r>
    </w:p>
  </w:footnote>
  <w:footnote w:id="76">
    <w:p w14:paraId="3D932DE2" w14:textId="77777777" w:rsidR="00030893" w:rsidRPr="00E65B94" w:rsidRDefault="00030893" w:rsidP="00030893">
      <w:pPr>
        <w:pStyle w:val="Notedebasdepage"/>
      </w:pPr>
      <w:r w:rsidRPr="00E65B94">
        <w:rPr>
          <w:rStyle w:val="Appelnotedebasdep"/>
        </w:rPr>
        <w:t>*</w:t>
      </w:r>
      <w:r w:rsidRPr="00E65B94">
        <w:t xml:space="preserve"> </w:t>
      </w:r>
      <w:r w:rsidRPr="00E65B94">
        <w:tab/>
        <w:t xml:space="preserve">M. René Lévesque, ministre des Richesses naturelles dans le gouvernement Lesage, actuel président du Parti québécois. MM. Yves Miron et Jean Proulx ont rencontré M. Lévesque pour la revue </w:t>
      </w:r>
      <w:r w:rsidRPr="00E65B94">
        <w:rPr>
          <w:b/>
          <w:bCs/>
          <w:szCs w:val="24"/>
        </w:rPr>
        <w:t>Critère.</w:t>
      </w:r>
    </w:p>
  </w:footnote>
  <w:footnote w:id="77">
    <w:p w14:paraId="5254040D" w14:textId="77777777" w:rsidR="00030893" w:rsidRPr="00E65B94" w:rsidRDefault="00030893" w:rsidP="00030893">
      <w:pPr>
        <w:pStyle w:val="Notedebasdepage"/>
      </w:pPr>
      <w:r w:rsidRPr="00E65B94">
        <w:rPr>
          <w:rStyle w:val="Appelnotedebasdep"/>
        </w:rPr>
        <w:t>*</w:t>
      </w:r>
      <w:r w:rsidRPr="00E65B94">
        <w:t xml:space="preserve"> </w:t>
      </w:r>
      <w:r w:rsidRPr="00E65B94">
        <w:tab/>
        <w:t>Jean-Louis Servan-Schreiber est né en 1937. Journaliste, manager et entrepr</w:t>
      </w:r>
      <w:r w:rsidRPr="00E65B94">
        <w:t>e</w:t>
      </w:r>
      <w:r w:rsidRPr="00E65B94">
        <w:t xml:space="preserve">neur, il est le directeur-fondateur du mensuel </w:t>
      </w:r>
      <w:r w:rsidRPr="000147CE">
        <w:rPr>
          <w:b/>
          <w:bCs/>
          <w:szCs w:val="24"/>
        </w:rPr>
        <w:t>L’Expansion</w:t>
      </w:r>
      <w:r w:rsidRPr="00E65B94">
        <w:rPr>
          <w:b/>
          <w:bCs/>
          <w:szCs w:val="24"/>
        </w:rPr>
        <w:t>,</w:t>
      </w:r>
      <w:r w:rsidRPr="00E65B94">
        <w:t xml:space="preserve"> l’organe le plus i</w:t>
      </w:r>
      <w:r w:rsidRPr="00E65B94">
        <w:t>m</w:t>
      </w:r>
      <w:r w:rsidRPr="00E65B94">
        <w:t xml:space="preserve">portant de la presse économique française, l'équivalent de </w:t>
      </w:r>
      <w:r w:rsidRPr="00E65B94">
        <w:rPr>
          <w:b/>
          <w:bCs/>
          <w:szCs w:val="24"/>
        </w:rPr>
        <w:t>Fortune.</w:t>
      </w:r>
      <w:r w:rsidRPr="00E65B94">
        <w:t xml:space="preserve"> Il est aussi membre du Hudson Institute. Il a publié en 1972, </w:t>
      </w:r>
      <w:r w:rsidRPr="000147CE">
        <w:rPr>
          <w:b/>
          <w:bCs/>
          <w:szCs w:val="24"/>
        </w:rPr>
        <w:t>Le Pouvoir d'info</w:t>
      </w:r>
      <w:r w:rsidRPr="000147CE">
        <w:rPr>
          <w:b/>
          <w:bCs/>
          <w:szCs w:val="24"/>
        </w:rPr>
        <w:t>r</w:t>
      </w:r>
      <w:r w:rsidRPr="000147CE">
        <w:rPr>
          <w:b/>
          <w:bCs/>
          <w:szCs w:val="24"/>
        </w:rPr>
        <w:t>mer</w:t>
      </w:r>
      <w:r w:rsidRPr="00E65B94">
        <w:t xml:space="preserve"> et, à l'automne 1973, </w:t>
      </w:r>
      <w:r w:rsidRPr="000147CE">
        <w:rPr>
          <w:b/>
          <w:bCs/>
          <w:szCs w:val="24"/>
        </w:rPr>
        <w:t>L'Entreprise à visage humain</w:t>
      </w:r>
      <w:r w:rsidRPr="00E65B94">
        <w:rPr>
          <w:b/>
          <w:bCs/>
          <w:szCs w:val="24"/>
        </w:rPr>
        <w:t>,</w:t>
      </w:r>
      <w:r w:rsidRPr="00E65B94">
        <w:t xml:space="preserve"> ouvrage dans lequel il étudie les effets de la croissance économique sur les entrepr</w:t>
      </w:r>
      <w:r w:rsidRPr="00E65B94">
        <w:t>i</w:t>
      </w:r>
      <w:r w:rsidRPr="00E65B94">
        <w:t>ses.</w:t>
      </w:r>
    </w:p>
  </w:footnote>
  <w:footnote w:id="78">
    <w:p w14:paraId="7C2C5577" w14:textId="77777777" w:rsidR="00030893" w:rsidRDefault="00030893" w:rsidP="00030893">
      <w:pPr>
        <w:pStyle w:val="Notedebasdepage"/>
      </w:pPr>
      <w:r>
        <w:rPr>
          <w:rStyle w:val="Appelnotedebasdep"/>
        </w:rPr>
        <w:footnoteRef/>
      </w:r>
      <w:r>
        <w:t xml:space="preserve"> </w:t>
      </w:r>
      <w:r>
        <w:tab/>
      </w:r>
      <w:r w:rsidRPr="00E65B94">
        <w:t xml:space="preserve">Il s’agit d'un groupe pluridisciplinaire de l'université Sussex, en Angleterre. Ce « Science Policy Research Unit » a publié, en 1973, une critique fouillée de </w:t>
      </w:r>
      <w:r w:rsidRPr="00E65B94">
        <w:rPr>
          <w:b/>
          <w:bCs/>
          <w:szCs w:val="24"/>
        </w:rPr>
        <w:t>Halte à la croissance </w:t>
      </w:r>
      <w:r w:rsidRPr="00E65B94">
        <w:t xml:space="preserve">? sous le titre de </w:t>
      </w:r>
      <w:r w:rsidRPr="00D43C54">
        <w:rPr>
          <w:b/>
          <w:bCs/>
          <w:szCs w:val="24"/>
        </w:rPr>
        <w:t>Thinking about the Future</w:t>
      </w:r>
      <w:r w:rsidRPr="00E65B94">
        <w:rPr>
          <w:b/>
          <w:bCs/>
          <w:szCs w:val="24"/>
        </w:rPr>
        <w:t>.</w:t>
      </w:r>
      <w:r w:rsidRPr="00E65B94">
        <w:t xml:space="preserve"> La tradu</w:t>
      </w:r>
      <w:r w:rsidRPr="00E65B94">
        <w:t>c</w:t>
      </w:r>
      <w:r w:rsidRPr="00E65B94">
        <w:t xml:space="preserve">tion française, au Seuil, s’intitule </w:t>
      </w:r>
      <w:r w:rsidRPr="00D43C54">
        <w:rPr>
          <w:b/>
          <w:bCs/>
          <w:szCs w:val="24"/>
        </w:rPr>
        <w:t>L'Anti-Malthus</w:t>
      </w:r>
      <w:r w:rsidRPr="00E65B94">
        <w:t xml:space="preserve"> (Paris, 1974).</w:t>
      </w:r>
    </w:p>
  </w:footnote>
  <w:footnote w:id="79">
    <w:p w14:paraId="4BD7A1E7" w14:textId="77777777" w:rsidR="00030893" w:rsidRDefault="00030893" w:rsidP="00030893">
      <w:pPr>
        <w:pStyle w:val="Notedebasdepage"/>
      </w:pPr>
      <w:r>
        <w:rPr>
          <w:rStyle w:val="Appelnotedebasdep"/>
        </w:rPr>
        <w:footnoteRef/>
      </w:r>
      <w:r>
        <w:t xml:space="preserve"> </w:t>
      </w:r>
      <w:r>
        <w:tab/>
      </w:r>
      <w:r w:rsidRPr="00E65B94">
        <w:t xml:space="preserve">H. Cole, C. Freeman, M. Jahoda, K. Pavitt et al., </w:t>
      </w:r>
      <w:r w:rsidRPr="00D43C54">
        <w:rPr>
          <w:b/>
          <w:bCs/>
          <w:szCs w:val="24"/>
        </w:rPr>
        <w:t>L'Anti-Malthus.</w:t>
      </w:r>
      <w:r w:rsidRPr="00D43C54">
        <w:rPr>
          <w:i/>
        </w:rPr>
        <w:t xml:space="preserve"> </w:t>
      </w:r>
      <w:r w:rsidRPr="00D43C54">
        <w:rPr>
          <w:b/>
          <w:bCs/>
          <w:szCs w:val="24"/>
        </w:rPr>
        <w:t>Une cr</w:t>
      </w:r>
      <w:r w:rsidRPr="00D43C54">
        <w:rPr>
          <w:b/>
          <w:bCs/>
          <w:szCs w:val="24"/>
        </w:rPr>
        <w:t>i</w:t>
      </w:r>
      <w:r w:rsidRPr="00D43C54">
        <w:rPr>
          <w:b/>
          <w:bCs/>
          <w:szCs w:val="24"/>
        </w:rPr>
        <w:t>tique de « Halte à la croissance </w:t>
      </w:r>
      <w:r w:rsidRPr="00E65B94">
        <w:t>», Paris, éd. du Seuil, 1974, p. 71.</w:t>
      </w:r>
    </w:p>
  </w:footnote>
  <w:footnote w:id="80">
    <w:p w14:paraId="2A6AF582" w14:textId="77777777" w:rsidR="00030893" w:rsidRDefault="00030893" w:rsidP="00030893">
      <w:pPr>
        <w:pStyle w:val="Notedebasdepage"/>
      </w:pPr>
      <w:r>
        <w:rPr>
          <w:rStyle w:val="Appelnotedebasdep"/>
        </w:rPr>
        <w:footnoteRef/>
      </w:r>
      <w:r>
        <w:t xml:space="preserve"> </w:t>
      </w:r>
      <w:r>
        <w:tab/>
      </w:r>
      <w:r w:rsidRPr="00E65B94">
        <w:rPr>
          <w:b/>
          <w:bCs/>
          <w:szCs w:val="24"/>
        </w:rPr>
        <w:t>Idem.</w:t>
      </w:r>
    </w:p>
  </w:footnote>
  <w:footnote w:id="81">
    <w:p w14:paraId="645946DA" w14:textId="77777777" w:rsidR="00030893" w:rsidRDefault="00030893" w:rsidP="00030893">
      <w:pPr>
        <w:pStyle w:val="Notedebasdepage"/>
      </w:pPr>
      <w:r>
        <w:rPr>
          <w:rStyle w:val="Appelnotedebasdep"/>
        </w:rPr>
        <w:footnoteRef/>
      </w:r>
      <w:r>
        <w:t xml:space="preserve"> </w:t>
      </w:r>
      <w:r>
        <w:tab/>
      </w:r>
      <w:r w:rsidRPr="00E65B94">
        <w:t xml:space="preserve">Rapporté dans </w:t>
      </w:r>
      <w:r w:rsidRPr="00E65B94">
        <w:rPr>
          <w:b/>
          <w:bCs/>
          <w:szCs w:val="24"/>
        </w:rPr>
        <w:t>L'Anti-Malthus,</w:t>
      </w:r>
      <w:r w:rsidRPr="00E65B94">
        <w:t xml:space="preserve"> p. 71-72.</w:t>
      </w:r>
    </w:p>
  </w:footnote>
  <w:footnote w:id="82">
    <w:p w14:paraId="5000161A" w14:textId="77777777" w:rsidR="00030893" w:rsidRDefault="00030893" w:rsidP="00030893">
      <w:pPr>
        <w:pStyle w:val="Notedebasdepage"/>
      </w:pPr>
      <w:r>
        <w:rPr>
          <w:rStyle w:val="Appelnotedebasdep"/>
        </w:rPr>
        <w:footnoteRef/>
      </w:r>
      <w:r>
        <w:t xml:space="preserve"> </w:t>
      </w:r>
      <w:r>
        <w:tab/>
      </w:r>
      <w:r w:rsidRPr="00E65B94">
        <w:t xml:space="preserve">Cf. « Economists, scientists, and environmental catastrophe », dans </w:t>
      </w:r>
      <w:r w:rsidRPr="00D43C54">
        <w:rPr>
          <w:b/>
          <w:bCs/>
          <w:szCs w:val="24"/>
        </w:rPr>
        <w:t>O</w:t>
      </w:r>
      <w:r w:rsidRPr="00D43C54">
        <w:rPr>
          <w:b/>
          <w:bCs/>
          <w:szCs w:val="24"/>
        </w:rPr>
        <w:t>x</w:t>
      </w:r>
      <w:r w:rsidRPr="00D43C54">
        <w:rPr>
          <w:b/>
          <w:bCs/>
          <w:szCs w:val="24"/>
        </w:rPr>
        <w:t>ford Economic Papers</w:t>
      </w:r>
      <w:r w:rsidRPr="00E65B94">
        <w:rPr>
          <w:b/>
          <w:bCs/>
          <w:szCs w:val="24"/>
        </w:rPr>
        <w:t xml:space="preserve">, </w:t>
      </w:r>
      <w:r w:rsidRPr="00E65B94">
        <w:t>nov. 1972.</w:t>
      </w:r>
    </w:p>
  </w:footnote>
  <w:footnote w:id="83">
    <w:p w14:paraId="2E5CB56B" w14:textId="77777777" w:rsidR="00030893" w:rsidRDefault="00030893" w:rsidP="00030893">
      <w:pPr>
        <w:pStyle w:val="Notedebasdepage"/>
      </w:pPr>
      <w:r>
        <w:rPr>
          <w:rStyle w:val="Appelnotedebasdep"/>
        </w:rPr>
        <w:footnoteRef/>
      </w:r>
      <w:r>
        <w:t xml:space="preserve"> </w:t>
      </w:r>
      <w:r>
        <w:tab/>
      </w:r>
      <w:r w:rsidRPr="00E65B94">
        <w:t xml:space="preserve">Cf. A. Sauvy, </w:t>
      </w:r>
      <w:r w:rsidRPr="00D43C54">
        <w:rPr>
          <w:b/>
          <w:bCs/>
          <w:szCs w:val="24"/>
        </w:rPr>
        <w:t>Croissance zéro</w:t>
      </w:r>
      <w:r w:rsidRPr="00D43C54">
        <w:rPr>
          <w:b/>
          <w:i/>
        </w:rPr>
        <w:t> ?</w:t>
      </w:r>
      <w:r w:rsidRPr="00D43C54">
        <w:rPr>
          <w:i/>
        </w:rPr>
        <w:t>,</w:t>
      </w:r>
      <w:r w:rsidRPr="00E65B94">
        <w:t xml:space="preserve"> Paris, Calmann-Lévy, 1973, p. 48.</w:t>
      </w:r>
    </w:p>
  </w:footnote>
  <w:footnote w:id="84">
    <w:p w14:paraId="35A898C6" w14:textId="77777777" w:rsidR="00030893" w:rsidRDefault="00030893" w:rsidP="00030893">
      <w:pPr>
        <w:pStyle w:val="Notedebasdepage"/>
      </w:pPr>
      <w:r>
        <w:rPr>
          <w:rStyle w:val="Appelnotedebasdep"/>
        </w:rPr>
        <w:footnoteRef/>
      </w:r>
      <w:r>
        <w:t xml:space="preserve"> </w:t>
      </w:r>
      <w:r>
        <w:tab/>
      </w:r>
      <w:r w:rsidRPr="00E65B94">
        <w:rPr>
          <w:b/>
          <w:bCs/>
          <w:szCs w:val="24"/>
        </w:rPr>
        <w:t>L’Anti-Malthus</w:t>
      </w:r>
      <w:r w:rsidRPr="00E65B94">
        <w:t>, p. 117.</w:t>
      </w:r>
    </w:p>
  </w:footnote>
  <w:footnote w:id="85">
    <w:p w14:paraId="1FF9A1AC" w14:textId="77777777" w:rsidR="00030893" w:rsidRDefault="00030893" w:rsidP="00030893">
      <w:pPr>
        <w:pStyle w:val="Notedebasdepage"/>
      </w:pPr>
      <w:r>
        <w:rPr>
          <w:rStyle w:val="Appelnotedebasdep"/>
        </w:rPr>
        <w:footnoteRef/>
      </w:r>
      <w:r>
        <w:t xml:space="preserve"> </w:t>
      </w:r>
      <w:r>
        <w:tab/>
      </w:r>
      <w:r w:rsidRPr="00E65B94">
        <w:t xml:space="preserve">Maaza Bekele, « Une explosion dans le vide », dans la revue </w:t>
      </w:r>
      <w:r w:rsidRPr="00D43C54">
        <w:rPr>
          <w:b/>
          <w:bCs/>
          <w:szCs w:val="24"/>
        </w:rPr>
        <w:t>Cérès</w:t>
      </w:r>
      <w:r w:rsidRPr="00E65B94">
        <w:rPr>
          <w:b/>
          <w:bCs/>
          <w:szCs w:val="24"/>
        </w:rPr>
        <w:t>,</w:t>
      </w:r>
      <w:r w:rsidRPr="00E65B94">
        <w:t xml:space="preserve"> no 34, juillet-août 1973.</w:t>
      </w:r>
    </w:p>
  </w:footnote>
  <w:footnote w:id="86">
    <w:p w14:paraId="46BC10BC" w14:textId="77777777" w:rsidR="00030893" w:rsidRDefault="00030893" w:rsidP="00030893">
      <w:pPr>
        <w:pStyle w:val="Notedebasdepage"/>
      </w:pPr>
      <w:r>
        <w:rPr>
          <w:rStyle w:val="Appelnotedebasdep"/>
        </w:rPr>
        <w:footnoteRef/>
      </w:r>
      <w:r>
        <w:t xml:space="preserve"> </w:t>
      </w:r>
      <w:r>
        <w:tab/>
      </w:r>
      <w:r w:rsidRPr="00E65B94">
        <w:t xml:space="preserve">Cf. </w:t>
      </w:r>
      <w:r w:rsidRPr="00D43C54">
        <w:rPr>
          <w:b/>
          <w:bCs/>
          <w:szCs w:val="24"/>
        </w:rPr>
        <w:t>Halte à la croissance </w:t>
      </w:r>
      <w:r w:rsidRPr="00D43C54">
        <w:rPr>
          <w:b/>
          <w:i/>
        </w:rPr>
        <w:t>?</w:t>
      </w:r>
      <w:r w:rsidRPr="00D43C54">
        <w:t>,</w:t>
      </w:r>
      <w:r w:rsidRPr="00E65B94">
        <w:t xml:space="preserve"> p. 115.</w:t>
      </w:r>
    </w:p>
  </w:footnote>
  <w:footnote w:id="87">
    <w:p w14:paraId="37DAE08D" w14:textId="77777777" w:rsidR="00030893" w:rsidRDefault="00030893" w:rsidP="00030893">
      <w:pPr>
        <w:pStyle w:val="Notedebasdepage"/>
      </w:pPr>
      <w:r>
        <w:rPr>
          <w:rStyle w:val="Appelnotedebasdep"/>
        </w:rPr>
        <w:footnoteRef/>
      </w:r>
      <w:r>
        <w:t xml:space="preserve"> </w:t>
      </w:r>
      <w:r>
        <w:tab/>
      </w:r>
      <w:r w:rsidRPr="00D43C54">
        <w:rPr>
          <w:b/>
          <w:bCs/>
          <w:szCs w:val="24"/>
        </w:rPr>
        <w:t>L’Anti-Malthus</w:t>
      </w:r>
      <w:r w:rsidRPr="00E65B94">
        <w:rPr>
          <w:b/>
          <w:bCs/>
          <w:szCs w:val="24"/>
        </w:rPr>
        <w:t>,</w:t>
      </w:r>
      <w:r w:rsidRPr="00E65B94">
        <w:t xml:space="preserve"> p. 258.</w:t>
      </w:r>
    </w:p>
  </w:footnote>
  <w:footnote w:id="88">
    <w:p w14:paraId="62E55C69" w14:textId="77777777" w:rsidR="00030893" w:rsidRDefault="00030893" w:rsidP="00030893">
      <w:pPr>
        <w:pStyle w:val="Notedebasdepage"/>
      </w:pPr>
      <w:r>
        <w:rPr>
          <w:rStyle w:val="Appelnotedebasdep"/>
        </w:rPr>
        <w:footnoteRef/>
      </w:r>
      <w:r>
        <w:t xml:space="preserve"> </w:t>
      </w:r>
      <w:r>
        <w:tab/>
      </w:r>
      <w:r w:rsidRPr="00E65B94">
        <w:t xml:space="preserve">« Environnement et projet de civilisation », dans </w:t>
      </w:r>
      <w:r w:rsidRPr="00E65B94">
        <w:rPr>
          <w:b/>
          <w:bCs/>
          <w:szCs w:val="24"/>
        </w:rPr>
        <w:t xml:space="preserve">Les </w:t>
      </w:r>
      <w:r w:rsidRPr="00D43C54">
        <w:rPr>
          <w:b/>
          <w:bCs/>
          <w:szCs w:val="24"/>
        </w:rPr>
        <w:t>Temps Modernes</w:t>
      </w:r>
      <w:r w:rsidRPr="00E65B94">
        <w:t>, nov. 1972.</w:t>
      </w:r>
    </w:p>
  </w:footnote>
  <w:footnote w:id="89">
    <w:p w14:paraId="14170429" w14:textId="77777777" w:rsidR="00030893" w:rsidRDefault="00030893" w:rsidP="00030893">
      <w:pPr>
        <w:pStyle w:val="Notedebasdepage"/>
      </w:pPr>
      <w:r>
        <w:rPr>
          <w:rStyle w:val="Appelnotedebasdep"/>
        </w:rPr>
        <w:footnoteRef/>
      </w:r>
      <w:r>
        <w:t xml:space="preserve"> </w:t>
      </w:r>
      <w:r>
        <w:tab/>
      </w:r>
      <w:r w:rsidRPr="00E65B94">
        <w:t xml:space="preserve">Rapporté dans </w:t>
      </w:r>
      <w:r w:rsidRPr="00D43C54">
        <w:rPr>
          <w:b/>
          <w:bCs/>
          <w:szCs w:val="24"/>
        </w:rPr>
        <w:t>L’Anti-Malthus</w:t>
      </w:r>
      <w:r w:rsidRPr="00E65B94">
        <w:rPr>
          <w:b/>
          <w:bCs/>
          <w:szCs w:val="24"/>
        </w:rPr>
        <w:t>, p</w:t>
      </w:r>
      <w:r w:rsidRPr="00E65B94">
        <w:t>. 28.</w:t>
      </w:r>
    </w:p>
  </w:footnote>
  <w:footnote w:id="90">
    <w:p w14:paraId="52074E78" w14:textId="77777777" w:rsidR="00030893" w:rsidRDefault="00030893" w:rsidP="00030893">
      <w:pPr>
        <w:pStyle w:val="Notedebasdepage"/>
      </w:pPr>
      <w:r>
        <w:rPr>
          <w:rStyle w:val="Appelnotedebasdep"/>
        </w:rPr>
        <w:footnoteRef/>
      </w:r>
      <w:r>
        <w:t xml:space="preserve"> </w:t>
      </w:r>
      <w:r>
        <w:tab/>
      </w:r>
      <w:r w:rsidRPr="00E65B94">
        <w:t xml:space="preserve">Cf. </w:t>
      </w:r>
      <w:r w:rsidRPr="00E65B94">
        <w:rPr>
          <w:b/>
          <w:bCs/>
          <w:szCs w:val="24"/>
        </w:rPr>
        <w:t>Changer ou disparaître. Plan pour la survie</w:t>
      </w:r>
      <w:r w:rsidRPr="00E65B94">
        <w:t xml:space="preserve">, par le groupe de la revue </w:t>
      </w:r>
      <w:r w:rsidRPr="00D43C54">
        <w:rPr>
          <w:b/>
          <w:bCs/>
          <w:szCs w:val="24"/>
        </w:rPr>
        <w:t>The Ecologist</w:t>
      </w:r>
      <w:r w:rsidRPr="00E65B94">
        <w:t>, Paris, Fayard, coll. Écologie, 1972.</w:t>
      </w:r>
    </w:p>
  </w:footnote>
  <w:footnote w:id="91">
    <w:p w14:paraId="7D5A268F" w14:textId="77777777" w:rsidR="00030893" w:rsidRDefault="00030893" w:rsidP="00030893">
      <w:pPr>
        <w:pStyle w:val="Notedebasdepage"/>
      </w:pPr>
      <w:r>
        <w:rPr>
          <w:rStyle w:val="Appelnotedebasdep"/>
        </w:rPr>
        <w:footnoteRef/>
      </w:r>
      <w:r>
        <w:t xml:space="preserve"> </w:t>
      </w:r>
      <w:r>
        <w:tab/>
      </w:r>
      <w:r w:rsidRPr="00E65B94">
        <w:t xml:space="preserve">A. Sauvy, </w:t>
      </w:r>
      <w:r w:rsidRPr="00E65B94">
        <w:rPr>
          <w:b/>
          <w:bCs/>
          <w:szCs w:val="24"/>
        </w:rPr>
        <w:t>op. cit</w:t>
      </w:r>
      <w:r w:rsidRPr="00E65B94">
        <w:t>., p. 12.</w:t>
      </w:r>
    </w:p>
  </w:footnote>
  <w:footnote w:id="92">
    <w:p w14:paraId="06863B68" w14:textId="77777777" w:rsidR="00030893" w:rsidRPr="00E65B94" w:rsidRDefault="00030893" w:rsidP="00030893">
      <w:pPr>
        <w:pStyle w:val="Notedebasdepage"/>
      </w:pPr>
      <w:r w:rsidRPr="00E65B94">
        <w:rPr>
          <w:rStyle w:val="Appelnotedebasdep"/>
        </w:rPr>
        <w:t>*</w:t>
      </w:r>
      <w:r w:rsidRPr="00E65B94">
        <w:t xml:space="preserve"> </w:t>
      </w:r>
      <w:r w:rsidRPr="00E65B94">
        <w:tab/>
        <w:t>Professeur d’Économique, Collège Ahuntsic.</w:t>
      </w:r>
    </w:p>
  </w:footnote>
  <w:footnote w:id="93">
    <w:p w14:paraId="66A1B735" w14:textId="77777777" w:rsidR="00030893" w:rsidRDefault="00030893" w:rsidP="00030893">
      <w:pPr>
        <w:pStyle w:val="Notedebasdepage"/>
      </w:pPr>
      <w:r>
        <w:rPr>
          <w:rStyle w:val="Appelnotedebasdep"/>
        </w:rPr>
        <w:footnoteRef/>
      </w:r>
      <w:r>
        <w:t xml:space="preserve"> </w:t>
      </w:r>
      <w:r>
        <w:tab/>
      </w:r>
      <w:r w:rsidRPr="00E87313">
        <w:t xml:space="preserve">Guy Saint-Pierre, cité dans </w:t>
      </w:r>
      <w:r w:rsidRPr="00D43C54">
        <w:rPr>
          <w:b/>
          <w:bCs/>
          <w:szCs w:val="28"/>
        </w:rPr>
        <w:t>Le Devoir</w:t>
      </w:r>
      <w:r w:rsidRPr="00EB0E09">
        <w:rPr>
          <w:b/>
          <w:bCs/>
          <w:szCs w:val="28"/>
        </w:rPr>
        <w:t xml:space="preserve"> </w:t>
      </w:r>
      <w:r w:rsidRPr="00E87313">
        <w:t>du jeudi 10 janvier 1974.</w:t>
      </w:r>
    </w:p>
  </w:footnote>
  <w:footnote w:id="94">
    <w:p w14:paraId="64FE4F75" w14:textId="77777777" w:rsidR="00030893" w:rsidRDefault="00030893" w:rsidP="00030893">
      <w:pPr>
        <w:pStyle w:val="Notedebasdepage"/>
      </w:pPr>
      <w:r>
        <w:rPr>
          <w:rStyle w:val="Appelnotedebasdep"/>
        </w:rPr>
        <w:footnoteRef/>
      </w:r>
      <w:r>
        <w:t xml:space="preserve"> </w:t>
      </w:r>
      <w:r>
        <w:tab/>
      </w:r>
      <w:r w:rsidRPr="00E65B94">
        <w:t xml:space="preserve">Malinvaud, E., </w:t>
      </w:r>
      <w:r w:rsidRPr="00D43C54">
        <w:rPr>
          <w:b/>
          <w:bCs/>
          <w:szCs w:val="24"/>
        </w:rPr>
        <w:t>Initiation à la comptabilité nationale</w:t>
      </w:r>
      <w:r w:rsidRPr="00E65B94">
        <w:t>, P.U.F., 1960.</w:t>
      </w:r>
    </w:p>
  </w:footnote>
  <w:footnote w:id="95">
    <w:p w14:paraId="0B3B283A" w14:textId="77777777" w:rsidR="00030893" w:rsidRDefault="00030893" w:rsidP="00030893">
      <w:pPr>
        <w:pStyle w:val="Notedebasdepage"/>
      </w:pPr>
      <w:r>
        <w:rPr>
          <w:rStyle w:val="Appelnotedebasdep"/>
        </w:rPr>
        <w:footnoteRef/>
      </w:r>
      <w:r>
        <w:t xml:space="preserve"> </w:t>
      </w:r>
      <w:r>
        <w:tab/>
      </w:r>
      <w:r w:rsidRPr="00E65B94">
        <w:t xml:space="preserve">Attali, Jacques, et Guillaume, Marc, </w:t>
      </w:r>
      <w:r w:rsidRPr="00D43C54">
        <w:rPr>
          <w:b/>
          <w:bCs/>
          <w:szCs w:val="24"/>
        </w:rPr>
        <w:t>L'anti-économique</w:t>
      </w:r>
      <w:r w:rsidRPr="00E65B94">
        <w:t>, P.U.F. 1974.</w:t>
      </w:r>
    </w:p>
  </w:footnote>
  <w:footnote w:id="96">
    <w:p w14:paraId="7783020C" w14:textId="77777777" w:rsidR="00030893" w:rsidRDefault="00030893" w:rsidP="00030893">
      <w:pPr>
        <w:pStyle w:val="Notedebasdepage"/>
      </w:pPr>
      <w:r>
        <w:rPr>
          <w:rStyle w:val="Appelnotedebasdep"/>
        </w:rPr>
        <w:footnoteRef/>
      </w:r>
      <w:r>
        <w:t xml:space="preserve"> </w:t>
      </w:r>
      <w:r>
        <w:tab/>
      </w:r>
      <w:r w:rsidRPr="00E65B94">
        <w:t>Latt</w:t>
      </w:r>
      <w:r>
        <w:t>é</w:t>
      </w:r>
      <w:r w:rsidRPr="00E65B94">
        <w:t xml:space="preserve">s, R., </w:t>
      </w:r>
      <w:r w:rsidRPr="00E65B94">
        <w:rPr>
          <w:b/>
          <w:bCs/>
          <w:szCs w:val="24"/>
        </w:rPr>
        <w:t>Pour une autre croissance</w:t>
      </w:r>
      <w:r w:rsidRPr="00E65B94">
        <w:t xml:space="preserve">, Le Seuil, 1972, cité dans les </w:t>
      </w:r>
      <w:r w:rsidRPr="00D43C54">
        <w:rPr>
          <w:b/>
          <w:bCs/>
          <w:szCs w:val="24"/>
        </w:rPr>
        <w:t>C</w:t>
      </w:r>
      <w:r w:rsidRPr="00D43C54">
        <w:rPr>
          <w:b/>
          <w:bCs/>
          <w:szCs w:val="24"/>
        </w:rPr>
        <w:t>a</w:t>
      </w:r>
      <w:r w:rsidRPr="00D43C54">
        <w:rPr>
          <w:b/>
          <w:bCs/>
          <w:szCs w:val="24"/>
        </w:rPr>
        <w:t>hiers français</w:t>
      </w:r>
      <w:r w:rsidRPr="00E65B94">
        <w:t>, no 162.</w:t>
      </w:r>
    </w:p>
  </w:footnote>
  <w:footnote w:id="97">
    <w:p w14:paraId="77F28369" w14:textId="77777777" w:rsidR="00030893" w:rsidRPr="00D43C54" w:rsidRDefault="00030893" w:rsidP="00030893">
      <w:pPr>
        <w:pStyle w:val="Notedebasdepage"/>
      </w:pPr>
      <w:r>
        <w:rPr>
          <w:rStyle w:val="Appelnotedebasdep"/>
        </w:rPr>
        <w:footnoteRef/>
      </w:r>
      <w:r>
        <w:t xml:space="preserve"> </w:t>
      </w:r>
      <w:r>
        <w:tab/>
      </w:r>
      <w:r w:rsidRPr="00E65B94">
        <w:t xml:space="preserve">Edgar Faure, cité dans Stoleru, Lionel, </w:t>
      </w:r>
      <w:r w:rsidRPr="00D43C54">
        <w:rPr>
          <w:b/>
          <w:bCs/>
          <w:szCs w:val="24"/>
        </w:rPr>
        <w:t>Économie et société humaine</w:t>
      </w:r>
      <w:r w:rsidRPr="00E65B94">
        <w:rPr>
          <w:b/>
          <w:bCs/>
          <w:szCs w:val="24"/>
        </w:rPr>
        <w:t>,</w:t>
      </w:r>
      <w:r w:rsidRPr="00E65B94">
        <w:t xml:space="preserve"> D</w:t>
      </w:r>
      <w:r w:rsidRPr="00E65B94">
        <w:t>e</w:t>
      </w:r>
      <w:r w:rsidRPr="00E65B94">
        <w:t>noël, 1972.</w:t>
      </w:r>
    </w:p>
  </w:footnote>
  <w:footnote w:id="98">
    <w:p w14:paraId="2DA8597E" w14:textId="77777777" w:rsidR="00030893" w:rsidRDefault="00030893" w:rsidP="00030893">
      <w:pPr>
        <w:pStyle w:val="Notedebasdepage"/>
      </w:pPr>
      <w:r>
        <w:rPr>
          <w:rStyle w:val="Appelnotedebasdep"/>
        </w:rPr>
        <w:footnoteRef/>
      </w:r>
      <w:r>
        <w:t xml:space="preserve"> </w:t>
      </w:r>
      <w:r>
        <w:tab/>
      </w:r>
      <w:r w:rsidRPr="00E87313">
        <w:t xml:space="preserve">O.C.D.E. rapport Brooks, </w:t>
      </w:r>
      <w:r w:rsidRPr="00A06963">
        <w:rPr>
          <w:b/>
          <w:bCs/>
          <w:szCs w:val="28"/>
        </w:rPr>
        <w:t xml:space="preserve">Science, croissance et société, </w:t>
      </w:r>
      <w:r w:rsidRPr="00E87313">
        <w:t xml:space="preserve">1971, cité dans les </w:t>
      </w:r>
      <w:r w:rsidRPr="009D1107">
        <w:rPr>
          <w:i/>
          <w:u w:val="single"/>
        </w:rPr>
        <w:t>Cahiers français</w:t>
      </w:r>
      <w:r w:rsidRPr="00E87313">
        <w:t>, no 161.</w:t>
      </w:r>
      <w:r>
        <w:t xml:space="preserve"> </w:t>
      </w:r>
      <w:r w:rsidRPr="00E87313">
        <w:t>Voir en annexe les indicateurs sociaux suggérés par l’OCDE.</w:t>
      </w:r>
    </w:p>
  </w:footnote>
  <w:footnote w:id="99">
    <w:p w14:paraId="2E7E047A" w14:textId="77777777" w:rsidR="00030893" w:rsidRDefault="00030893" w:rsidP="00030893">
      <w:pPr>
        <w:pStyle w:val="Notedebasdepage"/>
      </w:pPr>
      <w:r>
        <w:rPr>
          <w:rStyle w:val="Appelnotedebasdep"/>
        </w:rPr>
        <w:footnoteRef/>
      </w:r>
      <w:r>
        <w:t xml:space="preserve"> </w:t>
      </w:r>
      <w:r>
        <w:tab/>
      </w:r>
      <w:r w:rsidRPr="00E65B94">
        <w:t>Alfred Marshall, cité par Michael L</w:t>
      </w:r>
      <w:r>
        <w:t>.</w:t>
      </w:r>
      <w:r w:rsidRPr="00E65B94">
        <w:t>A. Offman, « Le financement du dévelo</w:t>
      </w:r>
      <w:r w:rsidRPr="00E65B94">
        <w:t>p</w:t>
      </w:r>
      <w:r w:rsidRPr="00E65B94">
        <w:t xml:space="preserve">pement et l’environnement », dans </w:t>
      </w:r>
      <w:r w:rsidRPr="00F448F4">
        <w:rPr>
          <w:b/>
          <w:bCs/>
          <w:iCs/>
          <w:szCs w:val="24"/>
        </w:rPr>
        <w:t>Finance et Développement</w:t>
      </w:r>
      <w:r w:rsidRPr="00E65B94">
        <w:rPr>
          <w:b/>
          <w:bCs/>
          <w:i/>
          <w:iCs/>
          <w:szCs w:val="24"/>
        </w:rPr>
        <w:t>,</w:t>
      </w:r>
      <w:r w:rsidRPr="00E65B94">
        <w:t xml:space="preserve"> no 3, 1970.</w:t>
      </w:r>
    </w:p>
  </w:footnote>
  <w:footnote w:id="100">
    <w:p w14:paraId="337E7DA9" w14:textId="77777777" w:rsidR="00030893" w:rsidRDefault="00030893" w:rsidP="00030893">
      <w:pPr>
        <w:pStyle w:val="Notedebasdepage"/>
      </w:pPr>
      <w:r>
        <w:rPr>
          <w:rStyle w:val="Appelnotedebasdep"/>
        </w:rPr>
        <w:footnoteRef/>
      </w:r>
      <w:r>
        <w:t xml:space="preserve"> </w:t>
      </w:r>
      <w:r>
        <w:tab/>
      </w:r>
      <w:r w:rsidRPr="00E65B94">
        <w:t xml:space="preserve">« Plus de 82 milliards pour la dépollution des Grands Lacs », dans </w:t>
      </w:r>
      <w:r w:rsidRPr="00E65B94">
        <w:rPr>
          <w:b/>
          <w:bCs/>
          <w:szCs w:val="24"/>
        </w:rPr>
        <w:t>Le D</w:t>
      </w:r>
      <w:r w:rsidRPr="00E65B94">
        <w:rPr>
          <w:b/>
          <w:bCs/>
          <w:szCs w:val="24"/>
        </w:rPr>
        <w:t>e</w:t>
      </w:r>
      <w:r w:rsidRPr="00E65B94">
        <w:rPr>
          <w:b/>
          <w:bCs/>
          <w:szCs w:val="24"/>
        </w:rPr>
        <w:t>voir</w:t>
      </w:r>
      <w:r w:rsidRPr="00E65B94">
        <w:t>, 7-4-72.</w:t>
      </w:r>
    </w:p>
  </w:footnote>
  <w:footnote w:id="101">
    <w:p w14:paraId="16A77EDC" w14:textId="77777777" w:rsidR="00030893" w:rsidRDefault="00030893" w:rsidP="00030893">
      <w:pPr>
        <w:pStyle w:val="Notedebasdepage"/>
      </w:pPr>
      <w:r>
        <w:rPr>
          <w:rStyle w:val="Appelnotedebasdep"/>
        </w:rPr>
        <w:footnoteRef/>
      </w:r>
      <w:r>
        <w:t xml:space="preserve"> </w:t>
      </w:r>
      <w:r>
        <w:tab/>
      </w:r>
      <w:r w:rsidRPr="00E65B94">
        <w:t xml:space="preserve">« La Santé coûte-t-elle trop cher ? », dans </w:t>
      </w:r>
      <w:r w:rsidRPr="00E65B94">
        <w:rPr>
          <w:b/>
          <w:bCs/>
          <w:szCs w:val="24"/>
        </w:rPr>
        <w:t>Le Devoir,</w:t>
      </w:r>
      <w:r w:rsidRPr="00E65B94">
        <w:t xml:space="preserve"> 11-4-74.</w:t>
      </w:r>
    </w:p>
  </w:footnote>
  <w:footnote w:id="102">
    <w:p w14:paraId="32BA75D2" w14:textId="77777777" w:rsidR="00030893" w:rsidRDefault="00030893" w:rsidP="00030893">
      <w:pPr>
        <w:pStyle w:val="Notedebasdepage"/>
      </w:pPr>
      <w:r>
        <w:rPr>
          <w:rStyle w:val="Appelnotedebasdep"/>
        </w:rPr>
        <w:footnoteRef/>
      </w:r>
      <w:r>
        <w:t xml:space="preserve"> </w:t>
      </w:r>
      <w:r>
        <w:tab/>
      </w:r>
      <w:r w:rsidRPr="00E65B94">
        <w:t xml:space="preserve">« Pourquoi croissance ne veut pas dire pollution », dans le </w:t>
      </w:r>
      <w:r w:rsidRPr="00F448F4">
        <w:rPr>
          <w:b/>
          <w:bCs/>
          <w:iCs/>
          <w:szCs w:val="24"/>
        </w:rPr>
        <w:t>Bulletin Écon</w:t>
      </w:r>
      <w:r w:rsidRPr="00F448F4">
        <w:rPr>
          <w:b/>
          <w:bCs/>
          <w:iCs/>
          <w:szCs w:val="24"/>
        </w:rPr>
        <w:t>o</w:t>
      </w:r>
      <w:r w:rsidRPr="00F448F4">
        <w:rPr>
          <w:b/>
          <w:bCs/>
          <w:iCs/>
          <w:szCs w:val="24"/>
        </w:rPr>
        <w:t>mique</w:t>
      </w:r>
    </w:p>
  </w:footnote>
  <w:footnote w:id="103">
    <w:p w14:paraId="3646C019" w14:textId="77777777" w:rsidR="00030893" w:rsidRDefault="00030893" w:rsidP="00030893">
      <w:pPr>
        <w:pStyle w:val="Notedebasdepage"/>
      </w:pPr>
      <w:r>
        <w:rPr>
          <w:rStyle w:val="Appelnotedebasdep"/>
        </w:rPr>
        <w:footnoteRef/>
      </w:r>
      <w:r>
        <w:t xml:space="preserve"> </w:t>
      </w:r>
      <w:r>
        <w:tab/>
      </w:r>
      <w:r w:rsidRPr="00E65B94">
        <w:t>Exemple tiré d'un article de Philippe Saint-Marc; « Le Désastre ou le Bo</w:t>
      </w:r>
      <w:r w:rsidRPr="00E65B94">
        <w:t>n</w:t>
      </w:r>
      <w:r w:rsidRPr="00E65B94">
        <w:t>heur ».</w:t>
      </w:r>
    </w:p>
  </w:footnote>
  <w:footnote w:id="104">
    <w:p w14:paraId="53444B82" w14:textId="77777777" w:rsidR="00030893" w:rsidRDefault="00030893" w:rsidP="00030893">
      <w:pPr>
        <w:pStyle w:val="Notedebasdepage"/>
      </w:pPr>
      <w:r>
        <w:rPr>
          <w:rStyle w:val="Appelnotedebasdep"/>
        </w:rPr>
        <w:footnoteRef/>
      </w:r>
      <w:r>
        <w:t xml:space="preserve"> </w:t>
      </w:r>
      <w:r>
        <w:tab/>
      </w:r>
      <w:r w:rsidRPr="00E65B94">
        <w:t xml:space="preserve">Baudrillard, Jean, </w:t>
      </w:r>
      <w:r w:rsidRPr="00F448F4">
        <w:rPr>
          <w:b/>
          <w:bCs/>
          <w:iCs/>
          <w:szCs w:val="24"/>
        </w:rPr>
        <w:t>La Société de consommation</w:t>
      </w:r>
      <w:r w:rsidRPr="00E65B94">
        <w:rPr>
          <w:b/>
          <w:bCs/>
          <w:i/>
          <w:iCs/>
          <w:szCs w:val="24"/>
        </w:rPr>
        <w:t>,</w:t>
      </w:r>
      <w:r w:rsidRPr="00E65B94">
        <w:t xml:space="preserve"> S.G.P.P., 1973.</w:t>
      </w:r>
    </w:p>
  </w:footnote>
  <w:footnote w:id="105">
    <w:p w14:paraId="7E119E8D" w14:textId="77777777" w:rsidR="00030893" w:rsidRDefault="00030893" w:rsidP="00030893">
      <w:pPr>
        <w:pStyle w:val="Notedebasdepage"/>
      </w:pPr>
      <w:r>
        <w:rPr>
          <w:rStyle w:val="Appelnotedebasdep"/>
        </w:rPr>
        <w:footnoteRef/>
      </w:r>
      <w:r>
        <w:t xml:space="preserve"> </w:t>
      </w:r>
      <w:r>
        <w:tab/>
      </w:r>
      <w:r w:rsidRPr="00E65B94">
        <w:t xml:space="preserve">« Les dettes pèsent lourdement sur les pays en voie de développement », dans le </w:t>
      </w:r>
      <w:r w:rsidRPr="00F448F4">
        <w:rPr>
          <w:b/>
          <w:bCs/>
          <w:iCs/>
          <w:szCs w:val="24"/>
        </w:rPr>
        <w:t>Bulletin Économique Mensuel</w:t>
      </w:r>
      <w:r w:rsidRPr="00E65B94">
        <w:rPr>
          <w:b/>
          <w:bCs/>
          <w:i/>
          <w:iCs/>
          <w:szCs w:val="24"/>
        </w:rPr>
        <w:t>,</w:t>
      </w:r>
      <w:r w:rsidRPr="00E65B94">
        <w:t xml:space="preserve"> octobre 72, First National City Brank.</w:t>
      </w:r>
    </w:p>
  </w:footnote>
  <w:footnote w:id="106">
    <w:p w14:paraId="04FC8FBF" w14:textId="77777777" w:rsidR="00030893" w:rsidRDefault="00030893" w:rsidP="00030893">
      <w:pPr>
        <w:pStyle w:val="Notedebasdepage"/>
      </w:pPr>
      <w:r>
        <w:rPr>
          <w:rStyle w:val="Appelnotedebasdep"/>
        </w:rPr>
        <w:footnoteRef/>
      </w:r>
      <w:r>
        <w:t xml:space="preserve"> </w:t>
      </w:r>
      <w:r>
        <w:tab/>
      </w:r>
      <w:r w:rsidRPr="00E65B94">
        <w:t>Valois, Donat, « Une nouvelle vocation pour les Français : marchands d'a</w:t>
      </w:r>
      <w:r w:rsidRPr="00E65B94">
        <w:t>r</w:t>
      </w:r>
      <w:r w:rsidRPr="00E65B94">
        <w:t xml:space="preserve">mements », dans </w:t>
      </w:r>
      <w:r w:rsidRPr="00F448F4">
        <w:rPr>
          <w:b/>
          <w:bCs/>
          <w:iCs/>
          <w:szCs w:val="24"/>
        </w:rPr>
        <w:t>La Presse</w:t>
      </w:r>
      <w:r w:rsidRPr="00E65B94">
        <w:rPr>
          <w:b/>
          <w:bCs/>
          <w:i/>
          <w:iCs/>
          <w:szCs w:val="24"/>
        </w:rPr>
        <w:t>,</w:t>
      </w:r>
      <w:r w:rsidRPr="00E65B94">
        <w:t xml:space="preserve"> 19 mars 1974.</w:t>
      </w:r>
    </w:p>
  </w:footnote>
  <w:footnote w:id="107">
    <w:p w14:paraId="68234410" w14:textId="77777777" w:rsidR="00030893" w:rsidRDefault="00030893" w:rsidP="00030893">
      <w:pPr>
        <w:pStyle w:val="Notedebasdepage"/>
      </w:pPr>
      <w:r>
        <w:rPr>
          <w:rStyle w:val="Appelnotedebasdep"/>
        </w:rPr>
        <w:footnoteRef/>
      </w:r>
      <w:r>
        <w:t xml:space="preserve"> </w:t>
      </w:r>
      <w:r>
        <w:tab/>
      </w:r>
      <w:r w:rsidRPr="00E65B94">
        <w:t xml:space="preserve">Dumont, René, </w:t>
      </w:r>
      <w:r w:rsidRPr="00E65B94">
        <w:rPr>
          <w:b/>
          <w:bCs/>
          <w:szCs w:val="24"/>
        </w:rPr>
        <w:t>L'Utopie ou la Mort </w:t>
      </w:r>
      <w:r w:rsidRPr="00E65B94">
        <w:t>!, Seuil, 1973.</w:t>
      </w:r>
    </w:p>
  </w:footnote>
  <w:footnote w:id="108">
    <w:p w14:paraId="2BF70410" w14:textId="77777777" w:rsidR="00030893" w:rsidRDefault="00030893" w:rsidP="00030893">
      <w:pPr>
        <w:pStyle w:val="Notedebasdepage"/>
      </w:pPr>
      <w:r>
        <w:rPr>
          <w:rStyle w:val="Appelnotedebasdep"/>
        </w:rPr>
        <w:footnoteRef/>
      </w:r>
      <w:r>
        <w:t xml:space="preserve"> </w:t>
      </w:r>
      <w:r>
        <w:tab/>
      </w:r>
      <w:r w:rsidRPr="00E65B94">
        <w:t xml:space="preserve">Laot, Laurent, </w:t>
      </w:r>
      <w:r w:rsidRPr="00E65B94">
        <w:rPr>
          <w:b/>
          <w:bCs/>
          <w:szCs w:val="24"/>
        </w:rPr>
        <w:t>La croissance économique en question</w:t>
      </w:r>
      <w:r w:rsidRPr="00E65B94">
        <w:t>, Paris, les éditions o</w:t>
      </w:r>
      <w:r w:rsidRPr="00E65B94">
        <w:t>u</w:t>
      </w:r>
      <w:r w:rsidRPr="00E65B94">
        <w:t>vrières, 1974.</w:t>
      </w:r>
    </w:p>
  </w:footnote>
  <w:footnote w:id="109">
    <w:p w14:paraId="3E63A305" w14:textId="77777777" w:rsidR="00030893" w:rsidRDefault="00030893" w:rsidP="00030893">
      <w:pPr>
        <w:pStyle w:val="Notedebasdepage"/>
      </w:pPr>
      <w:r>
        <w:rPr>
          <w:rStyle w:val="Appelnotedebasdep"/>
        </w:rPr>
        <w:footnoteRef/>
      </w:r>
      <w:r>
        <w:t xml:space="preserve"> </w:t>
      </w:r>
      <w:r>
        <w:tab/>
        <w:t>Baudrillard, J., op. cit.</w:t>
      </w:r>
    </w:p>
  </w:footnote>
  <w:footnote w:id="110">
    <w:p w14:paraId="0F71BC0E" w14:textId="77777777" w:rsidR="00030893" w:rsidRDefault="00030893" w:rsidP="00030893">
      <w:pPr>
        <w:pStyle w:val="Notedebasdepage"/>
      </w:pPr>
      <w:r>
        <w:rPr>
          <w:rStyle w:val="Appelnotedebasdep"/>
        </w:rPr>
        <w:footnoteRef/>
      </w:r>
      <w:r>
        <w:t xml:space="preserve"> </w:t>
      </w:r>
      <w:r>
        <w:tab/>
      </w:r>
      <w:r w:rsidRPr="00E65B94">
        <w:t xml:space="preserve">« U.S.A. : L'écart entre riches et pauvres a doublé en 22 ans », dans </w:t>
      </w:r>
      <w:r w:rsidRPr="00F448F4">
        <w:rPr>
          <w:b/>
          <w:bCs/>
          <w:iCs/>
          <w:szCs w:val="24"/>
        </w:rPr>
        <w:t>La Presse</w:t>
      </w:r>
      <w:r w:rsidRPr="00E65B94">
        <w:rPr>
          <w:b/>
          <w:bCs/>
          <w:i/>
          <w:iCs/>
          <w:szCs w:val="24"/>
        </w:rPr>
        <w:t>,</w:t>
      </w:r>
      <w:r w:rsidRPr="00E65B94">
        <w:t xml:space="preserve"> 20-3-72.</w:t>
      </w:r>
    </w:p>
  </w:footnote>
  <w:footnote w:id="111">
    <w:p w14:paraId="19481245" w14:textId="77777777" w:rsidR="00030893" w:rsidRDefault="00030893" w:rsidP="00030893">
      <w:pPr>
        <w:pStyle w:val="Notedebasdepage"/>
      </w:pPr>
      <w:r>
        <w:rPr>
          <w:rStyle w:val="Appelnotedebasdep"/>
        </w:rPr>
        <w:footnoteRef/>
      </w:r>
      <w:r>
        <w:t xml:space="preserve"> </w:t>
      </w:r>
      <w:r>
        <w:tab/>
      </w:r>
      <w:r w:rsidRPr="00E65B94">
        <w:t xml:space="preserve">Attali, J. et Guillaume, M., </w:t>
      </w:r>
      <w:r w:rsidRPr="00F448F4">
        <w:rPr>
          <w:b/>
          <w:bCs/>
          <w:iCs/>
          <w:szCs w:val="24"/>
        </w:rPr>
        <w:t>L'anti-économique</w:t>
      </w:r>
      <w:r w:rsidRPr="00E65B94">
        <w:rPr>
          <w:b/>
          <w:bCs/>
          <w:i/>
          <w:iCs/>
          <w:szCs w:val="24"/>
        </w:rPr>
        <w:t>,</w:t>
      </w:r>
      <w:r w:rsidRPr="00E65B94">
        <w:t xml:space="preserve"> P.U.F., 1974.</w:t>
      </w:r>
    </w:p>
  </w:footnote>
  <w:footnote w:id="112">
    <w:p w14:paraId="7CF1A8D8" w14:textId="77777777" w:rsidR="00030893" w:rsidRDefault="00030893" w:rsidP="00030893">
      <w:pPr>
        <w:pStyle w:val="Notedebasdepage"/>
      </w:pPr>
      <w:r>
        <w:rPr>
          <w:rStyle w:val="Appelnotedebasdep"/>
        </w:rPr>
        <w:footnoteRef/>
      </w:r>
      <w:r>
        <w:t xml:space="preserve"> </w:t>
      </w:r>
      <w:r>
        <w:tab/>
      </w:r>
      <w:r w:rsidRPr="00E65B94">
        <w:t xml:space="preserve">Sauvy, Alfred, </w:t>
      </w:r>
      <w:r w:rsidRPr="00F448F4">
        <w:rPr>
          <w:b/>
          <w:bCs/>
          <w:iCs/>
          <w:szCs w:val="24"/>
        </w:rPr>
        <w:t>Croissance zéro</w:t>
      </w:r>
      <w:r w:rsidRPr="00E65B94">
        <w:rPr>
          <w:b/>
          <w:bCs/>
          <w:i/>
          <w:iCs/>
          <w:szCs w:val="24"/>
        </w:rPr>
        <w:t>,</w:t>
      </w:r>
      <w:r w:rsidRPr="00E65B94">
        <w:t xml:space="preserve"> Calmann-Lévy, 1973.</w:t>
      </w:r>
    </w:p>
  </w:footnote>
  <w:footnote w:id="113">
    <w:p w14:paraId="5DE7671E" w14:textId="77777777" w:rsidR="00030893" w:rsidRDefault="00030893">
      <w:pPr>
        <w:pStyle w:val="Notedebasdepage"/>
      </w:pPr>
      <w:r>
        <w:rPr>
          <w:rStyle w:val="Appelnotedebasdep"/>
        </w:rPr>
        <w:t>*</w:t>
      </w:r>
      <w:r>
        <w:t xml:space="preserve"> </w:t>
      </w:r>
      <w:r>
        <w:tab/>
      </w:r>
      <w:r w:rsidRPr="00E87313">
        <w:t>Nous donnons ici, à titre d'information, les indicateurs sociaux suggérés comme schéma de travail par l'Organisation pour la coopération et le dév</w:t>
      </w:r>
      <w:r w:rsidRPr="00E87313">
        <w:t>e</w:t>
      </w:r>
      <w:r w:rsidRPr="00E87313">
        <w:t>loppement économique, et parus</w:t>
      </w:r>
      <w:r>
        <w:t xml:space="preserve"> dans </w:t>
      </w:r>
      <w:r w:rsidRPr="00F448F4">
        <w:rPr>
          <w:b/>
          <w:bCs/>
          <w:iCs/>
          <w:szCs w:val="28"/>
        </w:rPr>
        <w:t>L’Observateur de l’O.C.D.E</w:t>
      </w:r>
      <w:r w:rsidRPr="003D39F0">
        <w:rPr>
          <w:b/>
          <w:bCs/>
          <w:i/>
          <w:iCs/>
          <w:szCs w:val="28"/>
        </w:rPr>
        <w:t>.,</w:t>
      </w:r>
      <w:r w:rsidRPr="00E87313">
        <w:t xml:space="preserve"> no 64, juin 1973. Cité dans les </w:t>
      </w:r>
      <w:r w:rsidRPr="003D39F0">
        <w:rPr>
          <w:b/>
          <w:bCs/>
          <w:szCs w:val="28"/>
        </w:rPr>
        <w:t>Cahiers français</w:t>
      </w:r>
      <w:r w:rsidRPr="00E87313">
        <w:t>, no 162.</w:t>
      </w:r>
    </w:p>
  </w:footnote>
  <w:footnote w:id="114">
    <w:p w14:paraId="116BE575" w14:textId="77777777" w:rsidR="00030893" w:rsidRPr="00E65B94" w:rsidRDefault="00030893" w:rsidP="00030893">
      <w:pPr>
        <w:pStyle w:val="Notedebasdepage"/>
      </w:pPr>
      <w:r w:rsidRPr="00E65B94">
        <w:rPr>
          <w:rStyle w:val="Appelnotedebasdep"/>
        </w:rPr>
        <w:t>*</w:t>
      </w:r>
      <w:r w:rsidRPr="00E65B94">
        <w:t xml:space="preserve"> </w:t>
      </w:r>
      <w:r w:rsidRPr="00E65B94">
        <w:tab/>
        <w:t>Directeur du département des sciences sociales, psychologie et droit, Coll</w:t>
      </w:r>
      <w:r w:rsidRPr="00E65B94">
        <w:t>è</w:t>
      </w:r>
      <w:r w:rsidRPr="00E65B94">
        <w:t>ge Ahuntsic.</w:t>
      </w:r>
    </w:p>
  </w:footnote>
  <w:footnote w:id="115">
    <w:p w14:paraId="734E8122" w14:textId="77777777" w:rsidR="00030893" w:rsidRDefault="00030893" w:rsidP="00030893">
      <w:pPr>
        <w:pStyle w:val="Notedebasdepage"/>
      </w:pPr>
      <w:r>
        <w:rPr>
          <w:rStyle w:val="Appelnotedebasdep"/>
        </w:rPr>
        <w:footnoteRef/>
      </w:r>
      <w:r>
        <w:t xml:space="preserve"> </w:t>
      </w:r>
      <w:r>
        <w:tab/>
      </w:r>
      <w:r w:rsidRPr="00403BF5">
        <w:t xml:space="preserve">Attali, J., Guillaume, M., </w:t>
      </w:r>
      <w:r w:rsidRPr="00F448F4">
        <w:rPr>
          <w:b/>
          <w:bCs/>
          <w:iCs/>
          <w:szCs w:val="28"/>
        </w:rPr>
        <w:t>L'anti-économique</w:t>
      </w:r>
      <w:r w:rsidRPr="005C1705">
        <w:rPr>
          <w:b/>
          <w:bCs/>
          <w:i/>
          <w:iCs/>
          <w:szCs w:val="28"/>
        </w:rPr>
        <w:t>,</w:t>
      </w:r>
      <w:r w:rsidRPr="00403BF5">
        <w:t xml:space="preserve"> P.U.F., 1974, pp. 17-18.</w:t>
      </w:r>
    </w:p>
  </w:footnote>
  <w:footnote w:id="116">
    <w:p w14:paraId="25BCE812" w14:textId="77777777" w:rsidR="00030893" w:rsidRDefault="00030893" w:rsidP="00030893">
      <w:pPr>
        <w:pStyle w:val="Notedebasdepage"/>
      </w:pPr>
      <w:r>
        <w:rPr>
          <w:rStyle w:val="Appelnotedebasdep"/>
        </w:rPr>
        <w:footnoteRef/>
      </w:r>
      <w:r>
        <w:t xml:space="preserve"> </w:t>
      </w:r>
      <w:r>
        <w:tab/>
      </w:r>
      <w:r w:rsidRPr="00E65B94">
        <w:t xml:space="preserve">Land, K.C., « Comment définir les indicateurs sociaux », dans </w:t>
      </w:r>
      <w:r w:rsidRPr="00F448F4">
        <w:rPr>
          <w:b/>
          <w:bCs/>
          <w:iCs/>
          <w:szCs w:val="24"/>
        </w:rPr>
        <w:t>La Revue Française de Sociologie</w:t>
      </w:r>
      <w:r w:rsidRPr="00E65B94">
        <w:rPr>
          <w:b/>
          <w:bCs/>
          <w:i/>
          <w:iCs/>
          <w:szCs w:val="24"/>
        </w:rPr>
        <w:t xml:space="preserve">, </w:t>
      </w:r>
      <w:r w:rsidRPr="00E65B94">
        <w:t>Vol. XII, no 4, 1971, p. 571.</w:t>
      </w:r>
    </w:p>
  </w:footnote>
  <w:footnote w:id="117">
    <w:p w14:paraId="5B1FB19C" w14:textId="77777777" w:rsidR="00030893" w:rsidRDefault="00030893" w:rsidP="00030893">
      <w:pPr>
        <w:pStyle w:val="Notedebasdepage"/>
      </w:pPr>
      <w:r>
        <w:rPr>
          <w:rStyle w:val="Appelnotedebasdep"/>
        </w:rPr>
        <w:footnoteRef/>
      </w:r>
      <w:r>
        <w:t xml:space="preserve"> </w:t>
      </w:r>
      <w:r>
        <w:tab/>
      </w:r>
      <w:r w:rsidRPr="00E65B94">
        <w:t xml:space="preserve">Cazes, B., « Les travaux américains relatifs aux indicateurs sociaux », dans </w:t>
      </w:r>
      <w:r w:rsidRPr="00F448F4">
        <w:rPr>
          <w:b/>
          <w:bCs/>
          <w:iCs/>
          <w:szCs w:val="24"/>
        </w:rPr>
        <w:t>Économie et Humanisme</w:t>
      </w:r>
      <w:r w:rsidRPr="00E65B94">
        <w:rPr>
          <w:b/>
          <w:bCs/>
          <w:i/>
          <w:iCs/>
          <w:szCs w:val="24"/>
        </w:rPr>
        <w:t>,</w:t>
      </w:r>
      <w:r w:rsidRPr="00E65B94">
        <w:t xml:space="preserve"> no. 206, 1972, p. 26.</w:t>
      </w:r>
    </w:p>
  </w:footnote>
  <w:footnote w:id="118">
    <w:p w14:paraId="69ED9AEA" w14:textId="77777777" w:rsidR="00030893" w:rsidRDefault="00030893" w:rsidP="00030893">
      <w:pPr>
        <w:pStyle w:val="Notedebasdepage"/>
      </w:pPr>
      <w:r>
        <w:rPr>
          <w:rStyle w:val="Appelnotedebasdep"/>
        </w:rPr>
        <w:footnoteRef/>
      </w:r>
      <w:r>
        <w:t xml:space="preserve"> </w:t>
      </w:r>
      <w:r>
        <w:tab/>
      </w:r>
      <w:r w:rsidRPr="00E65B94">
        <w:t xml:space="preserve">Cette perspective est aussi défendue par Roger Bastide dans </w:t>
      </w:r>
      <w:r w:rsidRPr="00F448F4">
        <w:rPr>
          <w:b/>
          <w:bCs/>
          <w:iCs/>
          <w:szCs w:val="24"/>
        </w:rPr>
        <w:t>Anthropol</w:t>
      </w:r>
      <w:r w:rsidRPr="00F448F4">
        <w:rPr>
          <w:b/>
          <w:bCs/>
          <w:iCs/>
          <w:szCs w:val="24"/>
        </w:rPr>
        <w:t>o</w:t>
      </w:r>
      <w:r w:rsidRPr="00F448F4">
        <w:rPr>
          <w:b/>
          <w:bCs/>
          <w:iCs/>
          <w:szCs w:val="24"/>
        </w:rPr>
        <w:t>gie appliquée</w:t>
      </w:r>
      <w:r w:rsidRPr="00E65B94">
        <w:rPr>
          <w:b/>
          <w:bCs/>
          <w:i/>
          <w:iCs/>
          <w:szCs w:val="24"/>
        </w:rPr>
        <w:t>,</w:t>
      </w:r>
      <w:r w:rsidRPr="00E65B94">
        <w:t xml:space="preserve"> Payot, 1971.</w:t>
      </w:r>
    </w:p>
  </w:footnote>
  <w:footnote w:id="119">
    <w:p w14:paraId="5B5CFCC4" w14:textId="77777777" w:rsidR="00030893" w:rsidRDefault="00030893" w:rsidP="00030893">
      <w:pPr>
        <w:pStyle w:val="Notedebasdepage"/>
      </w:pPr>
      <w:r>
        <w:rPr>
          <w:rStyle w:val="Appelnotedebasdep"/>
        </w:rPr>
        <w:footnoteRef/>
      </w:r>
      <w:r>
        <w:t xml:space="preserve"> </w:t>
      </w:r>
      <w:r>
        <w:tab/>
      </w:r>
      <w:r w:rsidRPr="00E65B94">
        <w:t xml:space="preserve">Cazes, B., </w:t>
      </w:r>
      <w:r w:rsidRPr="00E65B94">
        <w:rPr>
          <w:b/>
          <w:bCs/>
          <w:szCs w:val="24"/>
        </w:rPr>
        <w:t>op. cit.,</w:t>
      </w:r>
      <w:r w:rsidRPr="00E65B94">
        <w:t xml:space="preserve"> p. 28.</w:t>
      </w:r>
    </w:p>
  </w:footnote>
  <w:footnote w:id="120">
    <w:p w14:paraId="1959CB6A" w14:textId="77777777" w:rsidR="00030893" w:rsidRDefault="00030893" w:rsidP="00030893">
      <w:pPr>
        <w:pStyle w:val="Notedebasdepage"/>
      </w:pPr>
      <w:r>
        <w:rPr>
          <w:rStyle w:val="Appelnotedebasdep"/>
        </w:rPr>
        <w:footnoteRef/>
      </w:r>
      <w:r>
        <w:t xml:space="preserve"> </w:t>
      </w:r>
      <w:r>
        <w:tab/>
      </w:r>
      <w:r w:rsidRPr="00E87313">
        <w:t xml:space="preserve">Bourdieu, P., Chamboredon, J.-C., Passeron, J.-C., </w:t>
      </w:r>
      <w:r w:rsidRPr="00F448F4">
        <w:rPr>
          <w:b/>
          <w:bCs/>
          <w:iCs/>
          <w:szCs w:val="28"/>
        </w:rPr>
        <w:t>Le métier de sociol</w:t>
      </w:r>
      <w:r w:rsidRPr="00F448F4">
        <w:rPr>
          <w:b/>
          <w:bCs/>
          <w:iCs/>
          <w:szCs w:val="28"/>
        </w:rPr>
        <w:t>o</w:t>
      </w:r>
      <w:r w:rsidRPr="00F448F4">
        <w:rPr>
          <w:b/>
          <w:bCs/>
          <w:iCs/>
          <w:szCs w:val="28"/>
        </w:rPr>
        <w:t>gue</w:t>
      </w:r>
      <w:r w:rsidRPr="001800BE">
        <w:rPr>
          <w:b/>
          <w:bCs/>
          <w:i/>
          <w:iCs/>
          <w:szCs w:val="28"/>
        </w:rPr>
        <w:t>,</w:t>
      </w:r>
      <w:r w:rsidRPr="00E87313">
        <w:t xml:space="preserve"> Mouton, 1968, p. 37.</w:t>
      </w:r>
    </w:p>
  </w:footnote>
  <w:footnote w:id="121">
    <w:p w14:paraId="24DD5DAD" w14:textId="77777777" w:rsidR="00030893" w:rsidRDefault="00030893" w:rsidP="00030893">
      <w:pPr>
        <w:pStyle w:val="Notedebasdepage"/>
      </w:pPr>
      <w:r>
        <w:rPr>
          <w:rStyle w:val="Appelnotedebasdep"/>
        </w:rPr>
        <w:footnoteRef/>
      </w:r>
      <w:r>
        <w:t xml:space="preserve"> </w:t>
      </w:r>
      <w:r>
        <w:tab/>
      </w:r>
      <w:r w:rsidRPr="00E65B94">
        <w:t xml:space="preserve">Tremblay, M.A., Fortin, G., </w:t>
      </w:r>
      <w:r w:rsidRPr="00F448F4">
        <w:rPr>
          <w:b/>
          <w:bCs/>
          <w:iCs/>
          <w:szCs w:val="24"/>
        </w:rPr>
        <w:t>Les comportements économiques de la fami</w:t>
      </w:r>
      <w:r w:rsidRPr="00F448F4">
        <w:rPr>
          <w:b/>
          <w:bCs/>
          <w:iCs/>
          <w:szCs w:val="24"/>
        </w:rPr>
        <w:t>l</w:t>
      </w:r>
      <w:r w:rsidRPr="00F448F4">
        <w:rPr>
          <w:b/>
          <w:bCs/>
          <w:iCs/>
          <w:szCs w:val="24"/>
        </w:rPr>
        <w:t>le salariée du Québec</w:t>
      </w:r>
      <w:r w:rsidRPr="00E65B94">
        <w:rPr>
          <w:b/>
          <w:bCs/>
          <w:i/>
          <w:iCs/>
          <w:szCs w:val="24"/>
        </w:rPr>
        <w:t>,</w:t>
      </w:r>
      <w:r w:rsidRPr="00E65B94">
        <w:t xml:space="preserve"> Presses de l’Université Laval, 1964, p. 63. </w:t>
      </w:r>
      <w:r>
        <w:br/>
      </w:r>
      <w:hyperlink r:id="rId4" w:history="1">
        <w:r w:rsidRPr="00625C90">
          <w:rPr>
            <w:rStyle w:val="Hyperlien"/>
          </w:rPr>
          <w:t>http://classiques.uqac.ca/contemporains/tremblay_marc_adelard/comportement_famille_salariee/comportement_eco.html</w:t>
        </w:r>
      </w:hyperlink>
      <w:r>
        <w:t xml:space="preserve"> </w:t>
      </w:r>
    </w:p>
  </w:footnote>
  <w:footnote w:id="122">
    <w:p w14:paraId="5B5F8A37" w14:textId="77777777" w:rsidR="00030893" w:rsidRDefault="00030893">
      <w:pPr>
        <w:pStyle w:val="Notedebasdepage"/>
      </w:pPr>
      <w:r>
        <w:rPr>
          <w:rStyle w:val="Appelnotedebasdep"/>
        </w:rPr>
        <w:footnoteRef/>
      </w:r>
      <w:r>
        <w:t xml:space="preserve"> </w:t>
      </w:r>
      <w:r>
        <w:tab/>
      </w:r>
      <w:r w:rsidRPr="00E87313">
        <w:t xml:space="preserve">Tremblay, M.A., Fortin, G., </w:t>
      </w:r>
      <w:r w:rsidRPr="00251B82">
        <w:rPr>
          <w:b/>
          <w:bCs/>
          <w:szCs w:val="28"/>
        </w:rPr>
        <w:t>op. cit</w:t>
      </w:r>
      <w:r w:rsidRPr="00E87313">
        <w:t>., p. 62.</w:t>
      </w:r>
    </w:p>
  </w:footnote>
  <w:footnote w:id="123">
    <w:p w14:paraId="7B464E0C" w14:textId="77777777" w:rsidR="00030893" w:rsidRDefault="00030893" w:rsidP="00030893">
      <w:pPr>
        <w:pStyle w:val="Notedebasdepage"/>
      </w:pPr>
      <w:r>
        <w:rPr>
          <w:rStyle w:val="Appelnotedebasdep"/>
        </w:rPr>
        <w:footnoteRef/>
      </w:r>
      <w:r>
        <w:t xml:space="preserve"> </w:t>
      </w:r>
      <w:r>
        <w:tab/>
      </w:r>
      <w:r w:rsidRPr="00E87313">
        <w:t>Lazarsfeld, P</w:t>
      </w:r>
      <w:r w:rsidRPr="00251B82">
        <w:rPr>
          <w:b/>
          <w:bCs/>
          <w:i/>
          <w:iCs/>
          <w:szCs w:val="28"/>
        </w:rPr>
        <w:t xml:space="preserve">., </w:t>
      </w:r>
      <w:r w:rsidRPr="00936EC3">
        <w:rPr>
          <w:b/>
          <w:bCs/>
          <w:iCs/>
          <w:szCs w:val="28"/>
        </w:rPr>
        <w:t>Qu'est-ce que la sociologie </w:t>
      </w:r>
      <w:r w:rsidRPr="00936EC3">
        <w:t>?,</w:t>
      </w:r>
      <w:r w:rsidRPr="00E87313">
        <w:t xml:space="preserve"> Gallimard, coll. Idées, 1971, p. 20. Voir aussi du même auteur</w:t>
      </w:r>
      <w:r>
        <w:t> :</w:t>
      </w:r>
      <w:r w:rsidRPr="00E87313">
        <w:t xml:space="preserve"> </w:t>
      </w:r>
      <w:r>
        <w:t>« </w:t>
      </w:r>
      <w:r w:rsidRPr="00E87313">
        <w:t>Des concepts aux indices empiriques</w:t>
      </w:r>
      <w:r>
        <w:t> » dans Boudon, R., et a</w:t>
      </w:r>
      <w:r w:rsidRPr="00E87313">
        <w:t xml:space="preserve">l, </w:t>
      </w:r>
      <w:r w:rsidRPr="00936EC3">
        <w:rPr>
          <w:b/>
          <w:bCs/>
          <w:iCs/>
          <w:szCs w:val="28"/>
        </w:rPr>
        <w:t>Le vocabulaire des sciences sociales</w:t>
      </w:r>
      <w:r w:rsidRPr="00D37779">
        <w:rPr>
          <w:b/>
          <w:bCs/>
          <w:i/>
          <w:iCs/>
          <w:szCs w:val="28"/>
        </w:rPr>
        <w:t>,</w:t>
      </w:r>
      <w:r w:rsidRPr="00E87313">
        <w:t xml:space="preserve"> Mouton, 1965, pp. 27-36.</w:t>
      </w:r>
    </w:p>
  </w:footnote>
  <w:footnote w:id="124">
    <w:p w14:paraId="532D1C0B" w14:textId="77777777" w:rsidR="00030893" w:rsidRDefault="00030893" w:rsidP="00030893">
      <w:pPr>
        <w:pStyle w:val="Notedebasdepage"/>
      </w:pPr>
      <w:r>
        <w:rPr>
          <w:rStyle w:val="Appelnotedebasdep"/>
        </w:rPr>
        <w:footnoteRef/>
      </w:r>
      <w:r>
        <w:t xml:space="preserve"> </w:t>
      </w:r>
      <w:r>
        <w:tab/>
      </w:r>
      <w:r w:rsidRPr="00E87313">
        <w:t xml:space="preserve">Voici ce qu’on peut lire dans l’introduction au numéro spécial que la revue </w:t>
      </w:r>
      <w:r w:rsidRPr="00A65C80">
        <w:rPr>
          <w:b/>
          <w:bCs/>
          <w:iCs/>
          <w:szCs w:val="28"/>
        </w:rPr>
        <w:t>Économie et Humanisme</w:t>
      </w:r>
      <w:r w:rsidRPr="00E87313">
        <w:t xml:space="preserve"> a consacré aux indicateurs s</w:t>
      </w:r>
      <w:r w:rsidRPr="00E87313">
        <w:t>o</w:t>
      </w:r>
      <w:r w:rsidRPr="00E87313">
        <w:t>ciaux</w:t>
      </w:r>
      <w:r>
        <w:t> :</w:t>
      </w:r>
      <w:r w:rsidRPr="00E87313">
        <w:t xml:space="preserve"> </w:t>
      </w:r>
      <w:r>
        <w:t>« </w:t>
      </w:r>
      <w:r w:rsidRPr="00E87313">
        <w:t>On peut s'apercevoir très vite que la plupart des problèmes posés par les indicateurs sont liés aux problèmes des besoins. La pl</w:t>
      </w:r>
      <w:r w:rsidRPr="00E87313">
        <w:t>a</w:t>
      </w:r>
      <w:r w:rsidRPr="00E87313">
        <w:t>nification sociale est précisément une prévision et une évaluation des besoins dits sociaux, la mise en œuvre des divers moyens pour les s</w:t>
      </w:r>
      <w:r w:rsidRPr="00E87313">
        <w:t>a</w:t>
      </w:r>
      <w:r w:rsidRPr="00E87313">
        <w:t>tisfaire, l’adoption pour cela de mesures et d’interventions coordo</w:t>
      </w:r>
      <w:r w:rsidRPr="00E87313">
        <w:t>n</w:t>
      </w:r>
      <w:r w:rsidRPr="00E87313">
        <w:t>nées et intégrées aux activités économiques.</w:t>
      </w:r>
      <w:r>
        <w:t> »</w:t>
      </w:r>
      <w:r w:rsidRPr="00E87313">
        <w:t xml:space="preserve"> (p. 7)</w:t>
      </w:r>
    </w:p>
  </w:footnote>
  <w:footnote w:id="125">
    <w:p w14:paraId="0499AB3D" w14:textId="77777777" w:rsidR="00030893" w:rsidRDefault="00030893" w:rsidP="00030893">
      <w:pPr>
        <w:pStyle w:val="Notedebasdepage"/>
      </w:pPr>
      <w:r>
        <w:rPr>
          <w:rStyle w:val="Appelnotedebasdep"/>
        </w:rPr>
        <w:footnoteRef/>
      </w:r>
      <w:r>
        <w:t xml:space="preserve"> </w:t>
      </w:r>
      <w:r>
        <w:tab/>
      </w:r>
      <w:r w:rsidRPr="00E65B94">
        <w:t xml:space="preserve">Kende, P., </w:t>
      </w:r>
      <w:r w:rsidRPr="00936EC3">
        <w:rPr>
          <w:b/>
          <w:bCs/>
          <w:iCs/>
          <w:szCs w:val="24"/>
        </w:rPr>
        <w:t>L'abondance est-elle possible </w:t>
      </w:r>
      <w:r w:rsidRPr="00936EC3">
        <w:t>?,</w:t>
      </w:r>
      <w:r w:rsidRPr="00E65B94">
        <w:t xml:space="preserve"> Gallimard coll. Idées, 1971, p. 101.</w:t>
      </w:r>
    </w:p>
  </w:footnote>
  <w:footnote w:id="126">
    <w:p w14:paraId="164B0374" w14:textId="77777777" w:rsidR="00030893" w:rsidRDefault="00030893" w:rsidP="00030893">
      <w:pPr>
        <w:pStyle w:val="Notedebasdepage"/>
      </w:pPr>
      <w:r>
        <w:rPr>
          <w:rStyle w:val="Appelnotedebasdep"/>
        </w:rPr>
        <w:footnoteRef/>
      </w:r>
      <w:r>
        <w:t xml:space="preserve"> </w:t>
      </w:r>
      <w:r>
        <w:tab/>
        <w:t>C</w:t>
      </w:r>
      <w:r w:rsidRPr="00E65B94">
        <w:t xml:space="preserve">ité par Baudrillard, J., </w:t>
      </w:r>
      <w:r w:rsidRPr="00936EC3">
        <w:rPr>
          <w:b/>
          <w:bCs/>
          <w:iCs/>
          <w:szCs w:val="24"/>
        </w:rPr>
        <w:t>La société de consommation</w:t>
      </w:r>
      <w:r w:rsidRPr="00E65B94">
        <w:rPr>
          <w:b/>
          <w:bCs/>
          <w:i/>
          <w:iCs/>
          <w:szCs w:val="24"/>
        </w:rPr>
        <w:t>,</w:t>
      </w:r>
      <w:r w:rsidRPr="00E65B94">
        <w:t xml:space="preserve"> S.G.P.P., 1970, p. 113.</w:t>
      </w:r>
    </w:p>
  </w:footnote>
  <w:footnote w:id="127">
    <w:p w14:paraId="56D026C5" w14:textId="77777777" w:rsidR="00030893" w:rsidRDefault="00030893" w:rsidP="00030893">
      <w:pPr>
        <w:pStyle w:val="Notedebasdepage"/>
      </w:pPr>
      <w:r>
        <w:rPr>
          <w:rStyle w:val="Appelnotedebasdep"/>
        </w:rPr>
        <w:footnoteRef/>
      </w:r>
      <w:r>
        <w:t xml:space="preserve"> </w:t>
      </w:r>
      <w:r>
        <w:tab/>
      </w:r>
      <w:r w:rsidRPr="00E65B94">
        <w:t xml:space="preserve">Bradshaw, J., “Need : a central concept", </w:t>
      </w:r>
      <w:r w:rsidRPr="00936EC3">
        <w:rPr>
          <w:b/>
          <w:bCs/>
          <w:iCs/>
          <w:szCs w:val="24"/>
        </w:rPr>
        <w:t>Social Service Quarterly</w:t>
      </w:r>
      <w:r w:rsidRPr="00E65B94">
        <w:t>, no.</w:t>
      </w:r>
      <w:r>
        <w:t> </w:t>
      </w:r>
      <w:r w:rsidRPr="00E65B94">
        <w:t>1, 1969.</w:t>
      </w:r>
    </w:p>
  </w:footnote>
  <w:footnote w:id="128">
    <w:p w14:paraId="0A6C4529" w14:textId="77777777" w:rsidR="00030893" w:rsidRDefault="00030893" w:rsidP="00030893">
      <w:pPr>
        <w:pStyle w:val="Notedebasdepage"/>
      </w:pPr>
      <w:r>
        <w:rPr>
          <w:rStyle w:val="Appelnotedebasdep"/>
        </w:rPr>
        <w:footnoteRef/>
      </w:r>
      <w:r>
        <w:t xml:space="preserve"> </w:t>
      </w:r>
      <w:r>
        <w:tab/>
      </w:r>
      <w:r w:rsidRPr="00E65B94">
        <w:t xml:space="preserve">Desrochers, G., </w:t>
      </w:r>
      <w:r w:rsidRPr="00936EC3">
        <w:rPr>
          <w:b/>
          <w:bCs/>
          <w:iCs/>
          <w:szCs w:val="24"/>
        </w:rPr>
        <w:t>L'insuffisance des revenus au Québec et le coût de la garantie d'un revenu minimum</w:t>
      </w:r>
      <w:r w:rsidRPr="00E65B94">
        <w:rPr>
          <w:b/>
          <w:bCs/>
          <w:i/>
          <w:iCs/>
          <w:szCs w:val="24"/>
        </w:rPr>
        <w:t>,</w:t>
      </w:r>
      <w:r w:rsidRPr="00E65B94">
        <w:t xml:space="preserve"> Commission d’enquête sur la santé et le bien-être social, Annexe 28, Gouvernement du Québec, 1971, p. 48.</w:t>
      </w:r>
    </w:p>
  </w:footnote>
  <w:footnote w:id="129">
    <w:p w14:paraId="76A5F774" w14:textId="77777777" w:rsidR="00030893" w:rsidRDefault="00030893" w:rsidP="00030893">
      <w:pPr>
        <w:pStyle w:val="Notedebasdepage"/>
      </w:pPr>
      <w:r>
        <w:rPr>
          <w:rStyle w:val="Appelnotedebasdep"/>
        </w:rPr>
        <w:footnoteRef/>
      </w:r>
      <w:r>
        <w:t xml:space="preserve"> </w:t>
      </w:r>
      <w:r>
        <w:tab/>
      </w:r>
      <w:r w:rsidRPr="00E65B94">
        <w:t>Desrochers, G., op. cit., p. 15.</w:t>
      </w:r>
    </w:p>
  </w:footnote>
  <w:footnote w:id="130">
    <w:p w14:paraId="58131ADF" w14:textId="77777777" w:rsidR="00030893" w:rsidRDefault="00030893" w:rsidP="00030893">
      <w:pPr>
        <w:pStyle w:val="Notedebasdepage"/>
      </w:pPr>
      <w:r>
        <w:rPr>
          <w:rStyle w:val="Appelnotedebasdep"/>
        </w:rPr>
        <w:footnoteRef/>
      </w:r>
      <w:r>
        <w:t xml:space="preserve"> </w:t>
      </w:r>
      <w:r>
        <w:tab/>
      </w:r>
      <w:r w:rsidRPr="00E65B94">
        <w:t>Baudrillard, J</w:t>
      </w:r>
      <w:r w:rsidRPr="00E65B94">
        <w:rPr>
          <w:b/>
          <w:bCs/>
          <w:i/>
          <w:iCs/>
          <w:szCs w:val="24"/>
        </w:rPr>
        <w:t xml:space="preserve">., </w:t>
      </w:r>
      <w:r w:rsidRPr="00936EC3">
        <w:rPr>
          <w:b/>
          <w:bCs/>
          <w:iCs/>
          <w:szCs w:val="24"/>
        </w:rPr>
        <w:t>La société de consommation</w:t>
      </w:r>
      <w:r w:rsidRPr="00E65B94">
        <w:rPr>
          <w:b/>
          <w:bCs/>
          <w:i/>
          <w:iCs/>
          <w:szCs w:val="24"/>
        </w:rPr>
        <w:t>, op. cit.,</w:t>
      </w:r>
      <w:r w:rsidRPr="00E65B94">
        <w:t xml:space="preserve"> p. 119.</w:t>
      </w:r>
    </w:p>
  </w:footnote>
  <w:footnote w:id="131">
    <w:p w14:paraId="6FFAAF0E" w14:textId="77777777" w:rsidR="00030893" w:rsidRDefault="00030893" w:rsidP="00030893">
      <w:pPr>
        <w:pStyle w:val="Notedebasdepage"/>
      </w:pPr>
      <w:r>
        <w:rPr>
          <w:rStyle w:val="Appelnotedebasdep"/>
        </w:rPr>
        <w:footnoteRef/>
      </w:r>
      <w:r>
        <w:t xml:space="preserve"> </w:t>
      </w:r>
      <w:r>
        <w:tab/>
      </w:r>
      <w:r w:rsidRPr="00E65B94">
        <w:t xml:space="preserve">Au sujet de l’augmentation massive de la consommation privée voir Janne, H., </w:t>
      </w:r>
      <w:r w:rsidRPr="00936EC3">
        <w:rPr>
          <w:b/>
          <w:bCs/>
          <w:iCs/>
          <w:szCs w:val="24"/>
        </w:rPr>
        <w:t>Le temps du changement</w:t>
      </w:r>
      <w:r w:rsidRPr="00E65B94">
        <w:t>, Marabout Université, 1971, pp. 18-36.</w:t>
      </w:r>
    </w:p>
  </w:footnote>
  <w:footnote w:id="132">
    <w:p w14:paraId="7F1AA850" w14:textId="77777777" w:rsidR="00030893" w:rsidRDefault="00030893" w:rsidP="00030893">
      <w:pPr>
        <w:pStyle w:val="Notedebasdepage"/>
      </w:pPr>
      <w:r>
        <w:rPr>
          <w:rStyle w:val="Appelnotedebasdep"/>
        </w:rPr>
        <w:footnoteRef/>
      </w:r>
      <w:r>
        <w:t xml:space="preserve"> </w:t>
      </w:r>
      <w:r>
        <w:tab/>
      </w:r>
      <w:r w:rsidRPr="00E65B94">
        <w:t xml:space="preserve">Baudrillard, J., « La genèse idéologique des besoins », dans </w:t>
      </w:r>
      <w:r w:rsidRPr="00936EC3">
        <w:rPr>
          <w:b/>
          <w:bCs/>
          <w:iCs/>
          <w:szCs w:val="24"/>
        </w:rPr>
        <w:t>Pour une crit</w:t>
      </w:r>
      <w:r w:rsidRPr="00936EC3">
        <w:rPr>
          <w:b/>
          <w:bCs/>
          <w:iCs/>
          <w:szCs w:val="24"/>
        </w:rPr>
        <w:t>i</w:t>
      </w:r>
      <w:r w:rsidRPr="00936EC3">
        <w:rPr>
          <w:b/>
          <w:bCs/>
          <w:iCs/>
          <w:szCs w:val="24"/>
        </w:rPr>
        <w:t>que de l'économie politique du signe</w:t>
      </w:r>
      <w:r w:rsidRPr="00E65B94">
        <w:t>, Gallimard, 1972, p. 71.</w:t>
      </w:r>
    </w:p>
  </w:footnote>
  <w:footnote w:id="133">
    <w:p w14:paraId="3CB80B8F" w14:textId="77777777" w:rsidR="00030893" w:rsidRDefault="00030893" w:rsidP="00030893">
      <w:pPr>
        <w:pStyle w:val="Notedebasdepage"/>
      </w:pPr>
      <w:r>
        <w:rPr>
          <w:rStyle w:val="Appelnotedebasdep"/>
        </w:rPr>
        <w:footnoteRef/>
      </w:r>
      <w:r>
        <w:t xml:space="preserve"> </w:t>
      </w:r>
      <w:r>
        <w:tab/>
      </w:r>
      <w:r w:rsidRPr="00E65B94">
        <w:t xml:space="preserve">Delors, J., </w:t>
      </w:r>
      <w:r w:rsidRPr="00936EC3">
        <w:rPr>
          <w:b/>
          <w:bCs/>
          <w:iCs/>
          <w:szCs w:val="24"/>
        </w:rPr>
        <w:t>Les indicateurs sociaux</w:t>
      </w:r>
      <w:r w:rsidRPr="00E65B94">
        <w:rPr>
          <w:b/>
          <w:bCs/>
          <w:i/>
          <w:iCs/>
          <w:szCs w:val="24"/>
        </w:rPr>
        <w:t>,</w:t>
      </w:r>
      <w:r w:rsidRPr="00E65B94">
        <w:t xml:space="preserve"> ED. Futuribles, 1971, pp. 89-99.</w:t>
      </w:r>
    </w:p>
  </w:footnote>
  <w:footnote w:id="134">
    <w:p w14:paraId="7BA04895" w14:textId="77777777" w:rsidR="00030893" w:rsidRDefault="00030893" w:rsidP="00030893">
      <w:pPr>
        <w:pStyle w:val="Notedebasdepage"/>
      </w:pPr>
      <w:r>
        <w:rPr>
          <w:rStyle w:val="Appelnotedebasdep"/>
        </w:rPr>
        <w:footnoteRef/>
      </w:r>
      <w:r>
        <w:t xml:space="preserve"> </w:t>
      </w:r>
      <w:r>
        <w:tab/>
        <w:t>À</w:t>
      </w:r>
      <w:r w:rsidRPr="00E65B94">
        <w:t xml:space="preserve"> ce sujet voir Tinbergen, J., </w:t>
      </w:r>
      <w:r w:rsidRPr="00936EC3">
        <w:rPr>
          <w:b/>
          <w:bCs/>
          <w:szCs w:val="24"/>
        </w:rPr>
        <w:t>La planification</w:t>
      </w:r>
      <w:r w:rsidRPr="00E65B94">
        <w:rPr>
          <w:b/>
          <w:bCs/>
          <w:szCs w:val="24"/>
        </w:rPr>
        <w:t>,</w:t>
      </w:r>
      <w:r w:rsidRPr="00E65B94">
        <w:t xml:space="preserve"> Hachette, 1967.</w:t>
      </w:r>
    </w:p>
  </w:footnote>
  <w:footnote w:id="135">
    <w:p w14:paraId="4F0D81F3" w14:textId="77777777" w:rsidR="00030893" w:rsidRDefault="00030893" w:rsidP="00030893">
      <w:pPr>
        <w:pStyle w:val="Notedebasdepage"/>
      </w:pPr>
      <w:r>
        <w:rPr>
          <w:rStyle w:val="Appelnotedebasdep"/>
        </w:rPr>
        <w:footnoteRef/>
      </w:r>
      <w:r>
        <w:t xml:space="preserve"> </w:t>
      </w:r>
      <w:r>
        <w:tab/>
      </w:r>
      <w:r w:rsidRPr="00E65B94">
        <w:t>Jacques Delors insiste sur six obstacles à l’élaboration des indicateurs s</w:t>
      </w:r>
      <w:r w:rsidRPr="00E65B94">
        <w:t>o</w:t>
      </w:r>
      <w:r w:rsidRPr="00E65B94">
        <w:t>ciaux :</w:t>
      </w:r>
    </w:p>
    <w:p w14:paraId="543F3100" w14:textId="77777777" w:rsidR="00030893" w:rsidRDefault="00030893" w:rsidP="00030893">
      <w:pPr>
        <w:pStyle w:val="Notedebasdepageliste"/>
      </w:pPr>
      <w:r>
        <w:t>1.</w:t>
      </w:r>
      <w:r>
        <w:tab/>
      </w:r>
      <w:r w:rsidRPr="00E65B94">
        <w:t>l’inadéquation entre les statistiques recueillies et ce qui existe « réellement »;</w:t>
      </w:r>
    </w:p>
    <w:p w14:paraId="1747B228" w14:textId="77777777" w:rsidR="00030893" w:rsidRDefault="00030893" w:rsidP="00030893">
      <w:pPr>
        <w:pStyle w:val="Notedebasdepageliste"/>
      </w:pPr>
      <w:r>
        <w:t>2.</w:t>
      </w:r>
      <w:r>
        <w:tab/>
      </w:r>
      <w:r w:rsidRPr="00E65B94">
        <w:t>l’imprécision : par qui sont ramassées les données ? comment ?; impo</w:t>
      </w:r>
      <w:r w:rsidRPr="00E65B94">
        <w:t>s</w:t>
      </w:r>
      <w:r w:rsidRPr="00E65B94">
        <w:t>sibilité, souvent, de connaître la « marge d’erreur » si importante dans to</w:t>
      </w:r>
      <w:r w:rsidRPr="00E65B94">
        <w:t>u</w:t>
      </w:r>
      <w:r w:rsidRPr="00E65B94">
        <w:t>te recherche sociologique;</w:t>
      </w:r>
    </w:p>
    <w:p w14:paraId="348A6440" w14:textId="77777777" w:rsidR="00030893" w:rsidRDefault="00030893" w:rsidP="00030893">
      <w:pPr>
        <w:pStyle w:val="Notedebasdepageliste"/>
      </w:pPr>
      <w:r>
        <w:t>3.</w:t>
      </w:r>
      <w:r>
        <w:tab/>
      </w:r>
      <w:r w:rsidRPr="00E65B94">
        <w:t>la possibilité de conflits d’indicateurs : indicateurs non univoques, ce qui arrive rarement quand les données sont définies à l'intérieur d’un c</w:t>
      </w:r>
      <w:r w:rsidRPr="00E65B94">
        <w:t>a</w:t>
      </w:r>
      <w:r w:rsidRPr="00E65B94">
        <w:t>dre conceptuel;</w:t>
      </w:r>
    </w:p>
    <w:p w14:paraId="3C34BC2C" w14:textId="77777777" w:rsidR="00030893" w:rsidRDefault="00030893" w:rsidP="00030893">
      <w:pPr>
        <w:pStyle w:val="Notedebasdepageliste"/>
      </w:pPr>
      <w:r>
        <w:t>4.</w:t>
      </w:r>
      <w:r>
        <w:tab/>
      </w:r>
      <w:r w:rsidRPr="00E65B94">
        <w:t>le manque de données ou les « trous » dans les bilans statistiques;</w:t>
      </w:r>
    </w:p>
    <w:p w14:paraId="4E23C46B" w14:textId="77777777" w:rsidR="00030893" w:rsidRDefault="00030893" w:rsidP="00030893">
      <w:pPr>
        <w:pStyle w:val="Notedebasdepageliste"/>
      </w:pPr>
      <w:r>
        <w:t>5.</w:t>
      </w:r>
      <w:r>
        <w:tab/>
      </w:r>
      <w:r w:rsidRPr="00E65B94">
        <w:t>l’incompatibilité des modèles statistiques : définition d’unités diff</w:t>
      </w:r>
      <w:r w:rsidRPr="00E65B94">
        <w:t>é</w:t>
      </w:r>
      <w:r w:rsidRPr="00E65B94">
        <w:t>rentes selon les niveaux de gouvernements, les centres de recherches, etc.;</w:t>
      </w:r>
    </w:p>
    <w:p w14:paraId="4D330DF1" w14:textId="77777777" w:rsidR="00030893" w:rsidRDefault="00030893" w:rsidP="00030893">
      <w:pPr>
        <w:pStyle w:val="Notedebasdepageliste"/>
      </w:pPr>
      <w:r>
        <w:t>6.</w:t>
      </w:r>
      <w:r>
        <w:tab/>
      </w:r>
      <w:r w:rsidRPr="00E65B94">
        <w:t>le manque de consensus sur les valeurs.</w:t>
      </w:r>
    </w:p>
  </w:footnote>
  <w:footnote w:id="136">
    <w:p w14:paraId="3AAAC4EC" w14:textId="77777777" w:rsidR="00030893" w:rsidRDefault="00030893" w:rsidP="00030893">
      <w:pPr>
        <w:pStyle w:val="Notedebasdepage"/>
      </w:pPr>
      <w:r>
        <w:rPr>
          <w:rStyle w:val="Appelnotedebasdep"/>
        </w:rPr>
        <w:footnoteRef/>
      </w:r>
      <w:r>
        <w:t xml:space="preserve"> </w:t>
      </w:r>
      <w:r>
        <w:tab/>
      </w:r>
      <w:r w:rsidRPr="00E87313">
        <w:t>La recherche de Jacques Delors comprend 21 thèmes</w:t>
      </w:r>
      <w:r>
        <w:t> :</w:t>
      </w:r>
    </w:p>
    <w:p w14:paraId="44515A91" w14:textId="77777777" w:rsidR="00030893" w:rsidRDefault="00030893" w:rsidP="00030893">
      <w:pPr>
        <w:pStyle w:val="Notedebasdepage"/>
      </w:pPr>
      <w:r>
        <w:tab/>
      </w:r>
      <w:r w:rsidRPr="00E87313">
        <w:t>l'espérance de vie</w:t>
      </w:r>
    </w:p>
    <w:p w14:paraId="000C356F" w14:textId="77777777" w:rsidR="00030893" w:rsidRDefault="00030893" w:rsidP="00030893">
      <w:pPr>
        <w:pStyle w:val="Notedebasdepage"/>
      </w:pPr>
      <w:r>
        <w:tab/>
      </w:r>
      <w:r w:rsidRPr="00E87313">
        <w:t>la protection de la santé</w:t>
      </w:r>
    </w:p>
    <w:p w14:paraId="6F6AA51C" w14:textId="77777777" w:rsidR="00030893" w:rsidRDefault="00030893" w:rsidP="00030893">
      <w:pPr>
        <w:pStyle w:val="Notedebasdepage"/>
      </w:pPr>
      <w:r>
        <w:tab/>
      </w:r>
      <w:r w:rsidRPr="00E87313">
        <w:t>l’évolution de la famille</w:t>
      </w:r>
    </w:p>
    <w:p w14:paraId="694D0F71" w14:textId="77777777" w:rsidR="00030893" w:rsidRDefault="00030893" w:rsidP="00030893">
      <w:pPr>
        <w:pStyle w:val="Notedebasdepage"/>
      </w:pPr>
      <w:r>
        <w:tab/>
      </w:r>
      <w:r w:rsidRPr="00E87313">
        <w:t xml:space="preserve">la participation de la femme à la vie économique et sociale </w:t>
      </w:r>
      <w:r>
        <w:t xml:space="preserve">         </w:t>
      </w:r>
      <w:r w:rsidRPr="00E87313">
        <w:t xml:space="preserve">l'utilisation du temps </w:t>
      </w:r>
    </w:p>
    <w:p w14:paraId="4C565BA9" w14:textId="77777777" w:rsidR="00030893" w:rsidRDefault="00030893" w:rsidP="00030893">
      <w:pPr>
        <w:pStyle w:val="Notedebasdepage"/>
      </w:pPr>
      <w:r>
        <w:tab/>
      </w:r>
      <w:r w:rsidRPr="00E87313">
        <w:t xml:space="preserve">la place faite aux personnes âgées </w:t>
      </w:r>
    </w:p>
    <w:p w14:paraId="280734AB" w14:textId="77777777" w:rsidR="00030893" w:rsidRDefault="00030893" w:rsidP="00030893">
      <w:pPr>
        <w:pStyle w:val="Notedebasdepage"/>
      </w:pPr>
      <w:r>
        <w:tab/>
      </w:r>
      <w:r w:rsidRPr="00E87313">
        <w:t>le comportement à l’égard des marginaux</w:t>
      </w:r>
    </w:p>
    <w:p w14:paraId="377C4888" w14:textId="77777777" w:rsidR="00030893" w:rsidRDefault="00030893" w:rsidP="00030893">
      <w:pPr>
        <w:pStyle w:val="Notedebasdepage"/>
      </w:pPr>
      <w:r>
        <w:tab/>
      </w:r>
      <w:r w:rsidRPr="00E87313">
        <w:t xml:space="preserve">l’évolution de l’emploi </w:t>
      </w:r>
    </w:p>
    <w:p w14:paraId="35F75D07" w14:textId="77777777" w:rsidR="00030893" w:rsidRDefault="00030893" w:rsidP="00030893">
      <w:pPr>
        <w:pStyle w:val="Notedebasdepage"/>
      </w:pPr>
      <w:r>
        <w:tab/>
      </w:r>
      <w:r w:rsidRPr="00E87313">
        <w:t xml:space="preserve">le rôle de l'éducation </w:t>
      </w:r>
    </w:p>
    <w:p w14:paraId="6DB8A44A" w14:textId="77777777" w:rsidR="00030893" w:rsidRDefault="00030893" w:rsidP="00030893">
      <w:pPr>
        <w:pStyle w:val="Notedebasdepage"/>
      </w:pPr>
      <w:r>
        <w:tab/>
      </w:r>
      <w:r w:rsidRPr="00E87313">
        <w:t xml:space="preserve">le développement culturel </w:t>
      </w:r>
    </w:p>
    <w:p w14:paraId="5F83A769" w14:textId="77777777" w:rsidR="00030893" w:rsidRDefault="00030893" w:rsidP="00030893">
      <w:pPr>
        <w:pStyle w:val="Notedebasdepage"/>
      </w:pPr>
      <w:r>
        <w:tab/>
      </w:r>
      <w:r w:rsidRPr="00E87313">
        <w:t>l’adaptation au changement</w:t>
      </w:r>
    </w:p>
    <w:p w14:paraId="58BA6326" w14:textId="77777777" w:rsidR="00030893" w:rsidRDefault="00030893" w:rsidP="00030893">
      <w:pPr>
        <w:pStyle w:val="Notedebasdepage"/>
      </w:pPr>
      <w:r>
        <w:tab/>
      </w:r>
      <w:r w:rsidRPr="00E87313">
        <w:t xml:space="preserve">la mobilité sociale </w:t>
      </w:r>
    </w:p>
    <w:p w14:paraId="017A9A40" w14:textId="77777777" w:rsidR="00030893" w:rsidRDefault="00030893" w:rsidP="00030893">
      <w:pPr>
        <w:pStyle w:val="Notedebasdepage"/>
      </w:pPr>
      <w:r>
        <w:tab/>
      </w:r>
      <w:r w:rsidRPr="00E87313">
        <w:t>l'ouverture de la société au monde extérieur</w:t>
      </w:r>
    </w:p>
    <w:p w14:paraId="577C3CE0" w14:textId="77777777" w:rsidR="00030893" w:rsidRDefault="00030893" w:rsidP="00030893">
      <w:pPr>
        <w:pStyle w:val="Notedebasdepage"/>
      </w:pPr>
      <w:r>
        <w:tab/>
      </w:r>
      <w:r w:rsidRPr="00E87313">
        <w:t>l'utilisation des richesses nationales</w:t>
      </w:r>
    </w:p>
    <w:p w14:paraId="54383CFC" w14:textId="77777777" w:rsidR="00030893" w:rsidRDefault="00030893" w:rsidP="00030893">
      <w:pPr>
        <w:pStyle w:val="Notedebasdepage"/>
      </w:pPr>
      <w:r>
        <w:tab/>
      </w:r>
      <w:r w:rsidRPr="00E87313">
        <w:t>l’utilisation des revenus</w:t>
      </w:r>
    </w:p>
    <w:p w14:paraId="0C886C29" w14:textId="77777777" w:rsidR="00030893" w:rsidRDefault="00030893" w:rsidP="00030893">
      <w:pPr>
        <w:pStyle w:val="Notedebasdepage"/>
      </w:pPr>
      <w:r>
        <w:tab/>
      </w:r>
      <w:r w:rsidRPr="00E87313">
        <w:t>l’évolution des patrimoines</w:t>
      </w:r>
    </w:p>
    <w:p w14:paraId="68AA27D9" w14:textId="77777777" w:rsidR="00030893" w:rsidRDefault="00030893" w:rsidP="00030893">
      <w:pPr>
        <w:pStyle w:val="Notedebasdepage"/>
      </w:pPr>
      <w:r>
        <w:tab/>
      </w:r>
      <w:r w:rsidRPr="00E87313">
        <w:t>la part de la prévoyance</w:t>
      </w:r>
    </w:p>
    <w:p w14:paraId="62C7B08F" w14:textId="77777777" w:rsidR="00030893" w:rsidRDefault="00030893" w:rsidP="00030893">
      <w:pPr>
        <w:pStyle w:val="Notedebasdepage"/>
      </w:pPr>
      <w:r>
        <w:tab/>
      </w:r>
      <w:r w:rsidRPr="00E87313">
        <w:t xml:space="preserve">le développement de la solidarité </w:t>
      </w:r>
    </w:p>
    <w:p w14:paraId="21CD3A0A" w14:textId="77777777" w:rsidR="00030893" w:rsidRDefault="00030893" w:rsidP="00030893">
      <w:pPr>
        <w:pStyle w:val="Notedebasdepage"/>
      </w:pPr>
      <w:r>
        <w:tab/>
      </w:r>
      <w:r w:rsidRPr="00E87313">
        <w:t xml:space="preserve">l'habitat </w:t>
      </w:r>
    </w:p>
    <w:p w14:paraId="59384E2C" w14:textId="77777777" w:rsidR="00030893" w:rsidRDefault="00030893" w:rsidP="00030893">
      <w:pPr>
        <w:pStyle w:val="Notedebasdepage"/>
      </w:pPr>
      <w:r>
        <w:tab/>
      </w:r>
      <w:r w:rsidRPr="00E87313">
        <w:t>l’organisation de l'espace rural</w:t>
      </w:r>
    </w:p>
    <w:p w14:paraId="601BE532" w14:textId="77777777" w:rsidR="00030893" w:rsidRDefault="00030893" w:rsidP="00030893">
      <w:pPr>
        <w:pStyle w:val="Notedebasdepage"/>
      </w:pPr>
      <w:r>
        <w:tab/>
      </w:r>
      <w:r w:rsidRPr="00E87313">
        <w:t>le développement urbain</w:t>
      </w:r>
    </w:p>
  </w:footnote>
  <w:footnote w:id="137">
    <w:p w14:paraId="293488A1" w14:textId="77777777" w:rsidR="00030893" w:rsidRDefault="00030893" w:rsidP="00030893">
      <w:pPr>
        <w:pStyle w:val="Notedebasdepage"/>
      </w:pPr>
      <w:r>
        <w:rPr>
          <w:rStyle w:val="Appelnotedebasdep"/>
        </w:rPr>
        <w:footnoteRef/>
      </w:r>
      <w:r>
        <w:t xml:space="preserve"> </w:t>
      </w:r>
      <w:r>
        <w:tab/>
      </w:r>
      <w:r w:rsidRPr="00E87313">
        <w:t xml:space="preserve">Voir Boudon, D., et Lazarsfeld, P., </w:t>
      </w:r>
      <w:r w:rsidRPr="00B76696">
        <w:rPr>
          <w:b/>
          <w:bCs/>
          <w:iCs/>
          <w:szCs w:val="28"/>
        </w:rPr>
        <w:t>L'analyse empirique de la causalité</w:t>
      </w:r>
      <w:r w:rsidRPr="004E0E2C">
        <w:rPr>
          <w:b/>
          <w:bCs/>
          <w:i/>
          <w:iCs/>
          <w:szCs w:val="28"/>
        </w:rPr>
        <w:t>,</w:t>
      </w:r>
      <w:r w:rsidRPr="00E87313">
        <w:t xml:space="preserve"> Mouton, 1966, et aussi Von de Geer, </w:t>
      </w:r>
      <w:r w:rsidRPr="00B76696">
        <w:rPr>
          <w:bCs/>
          <w:iCs/>
          <w:szCs w:val="28"/>
        </w:rPr>
        <w:t>T.,</w:t>
      </w:r>
      <w:r w:rsidRPr="004E0E2C">
        <w:rPr>
          <w:b/>
          <w:bCs/>
          <w:i/>
          <w:iCs/>
          <w:szCs w:val="28"/>
        </w:rPr>
        <w:t xml:space="preserve"> </w:t>
      </w:r>
      <w:r w:rsidRPr="00B76696">
        <w:rPr>
          <w:b/>
          <w:bCs/>
          <w:iCs/>
          <w:szCs w:val="28"/>
        </w:rPr>
        <w:t>Introduction to Multivariate Analysis for the Social Sciences</w:t>
      </w:r>
      <w:r w:rsidRPr="004E0E2C">
        <w:rPr>
          <w:b/>
          <w:bCs/>
          <w:i/>
          <w:iCs/>
          <w:szCs w:val="28"/>
        </w:rPr>
        <w:t>,</w:t>
      </w:r>
      <w:r w:rsidRPr="00E87313">
        <w:t xml:space="preserve"> W. H. Freeman and Go. 1971.</w:t>
      </w:r>
    </w:p>
  </w:footnote>
  <w:footnote w:id="138">
    <w:p w14:paraId="5F6A5DAE" w14:textId="77777777" w:rsidR="00030893" w:rsidRDefault="00030893" w:rsidP="00030893">
      <w:pPr>
        <w:pStyle w:val="Notedebasdepage"/>
      </w:pPr>
      <w:r>
        <w:rPr>
          <w:rStyle w:val="Appelnotedebasdep"/>
        </w:rPr>
        <w:footnoteRef/>
      </w:r>
      <w:r>
        <w:t xml:space="preserve"> </w:t>
      </w:r>
      <w:r>
        <w:tab/>
      </w:r>
      <w:r w:rsidRPr="00E87313">
        <w:t xml:space="preserve">Voir à ce sujet les critiques de Lapassade, G., Lourau, R., </w:t>
      </w:r>
      <w:r w:rsidRPr="00B76696">
        <w:rPr>
          <w:b/>
          <w:bCs/>
          <w:iCs/>
          <w:szCs w:val="28"/>
        </w:rPr>
        <w:t>Clefs pour la sociologie</w:t>
      </w:r>
      <w:r w:rsidRPr="004E0E2C">
        <w:rPr>
          <w:b/>
          <w:bCs/>
          <w:i/>
          <w:iCs/>
          <w:szCs w:val="28"/>
        </w:rPr>
        <w:t>,</w:t>
      </w:r>
      <w:r w:rsidRPr="00E87313">
        <w:t xml:space="preserve"> Seghers, 1971, pp. 226-235.</w:t>
      </w:r>
    </w:p>
  </w:footnote>
  <w:footnote w:id="139">
    <w:p w14:paraId="0E98CA36" w14:textId="77777777" w:rsidR="00030893" w:rsidRDefault="00030893" w:rsidP="00030893">
      <w:pPr>
        <w:pStyle w:val="Notedebasdepage"/>
      </w:pPr>
      <w:r>
        <w:rPr>
          <w:rStyle w:val="Appelnotedebasdep"/>
        </w:rPr>
        <w:footnoteRef/>
      </w:r>
      <w:r>
        <w:t xml:space="preserve"> </w:t>
      </w:r>
      <w:r>
        <w:tab/>
      </w:r>
      <w:r w:rsidRPr="00B76696">
        <w:rPr>
          <w:b/>
          <w:bCs/>
          <w:iCs/>
          <w:szCs w:val="24"/>
        </w:rPr>
        <w:t>Les comportements des loisirs des Français</w:t>
      </w:r>
      <w:r w:rsidRPr="00E65B94">
        <w:t xml:space="preserve"> publié par l’I.N.S.E.E. et cité par Lanfant, M.-T</w:t>
      </w:r>
      <w:r w:rsidRPr="00E65B94">
        <w:rPr>
          <w:b/>
          <w:bCs/>
          <w:i/>
          <w:iCs/>
          <w:szCs w:val="24"/>
        </w:rPr>
        <w:t xml:space="preserve">., </w:t>
      </w:r>
      <w:r w:rsidRPr="00B76696">
        <w:rPr>
          <w:b/>
          <w:bCs/>
          <w:iCs/>
          <w:szCs w:val="24"/>
        </w:rPr>
        <w:t>Les théories du loisir</w:t>
      </w:r>
      <w:r w:rsidRPr="00E65B94">
        <w:t>, P.U.F., 1972, pp. 237-239.</w:t>
      </w:r>
    </w:p>
  </w:footnote>
  <w:footnote w:id="140">
    <w:p w14:paraId="16921F9C" w14:textId="77777777" w:rsidR="00030893" w:rsidRDefault="00030893" w:rsidP="00030893">
      <w:pPr>
        <w:pStyle w:val="Notedebasdepage"/>
      </w:pPr>
      <w:r>
        <w:rPr>
          <w:rStyle w:val="Appelnotedebasdep"/>
        </w:rPr>
        <w:footnoteRef/>
      </w:r>
      <w:r>
        <w:t xml:space="preserve"> </w:t>
      </w:r>
      <w:r>
        <w:tab/>
      </w:r>
      <w:r w:rsidRPr="00B76696">
        <w:t>Voir dans Touraine, A</w:t>
      </w:r>
      <w:r w:rsidRPr="00B76696">
        <w:rPr>
          <w:szCs w:val="17"/>
        </w:rPr>
        <w:t xml:space="preserve">., </w:t>
      </w:r>
      <w:r w:rsidRPr="00B76696">
        <w:rPr>
          <w:b/>
          <w:szCs w:val="17"/>
        </w:rPr>
        <w:t>Production de la société</w:t>
      </w:r>
      <w:r w:rsidRPr="00B76696">
        <w:rPr>
          <w:szCs w:val="17"/>
        </w:rPr>
        <w:t>,</w:t>
      </w:r>
      <w:r w:rsidRPr="00B76696">
        <w:t xml:space="preserve"> Seuil, 1973, pp. 128-</w:t>
      </w:r>
      <w:r>
        <w:t>134.</w:t>
      </w:r>
    </w:p>
  </w:footnote>
  <w:footnote w:id="141">
    <w:p w14:paraId="7ED35AAA" w14:textId="77777777" w:rsidR="00030893" w:rsidRDefault="00030893" w:rsidP="00030893">
      <w:pPr>
        <w:pStyle w:val="Notedebasdepage"/>
      </w:pPr>
      <w:r>
        <w:rPr>
          <w:rStyle w:val="Appelnotedebasdep"/>
        </w:rPr>
        <w:footnoteRef/>
      </w:r>
      <w:r>
        <w:t xml:space="preserve"> </w:t>
      </w:r>
      <w:r>
        <w:tab/>
      </w:r>
      <w:r w:rsidRPr="00E65B94">
        <w:t>Voir Boudon, R., « La macroso</w:t>
      </w:r>
      <w:r>
        <w:t>cio</w:t>
      </w:r>
      <w:r w:rsidRPr="00E65B94">
        <w:t xml:space="preserve">logie est-elle possible ? » dans </w:t>
      </w:r>
      <w:r w:rsidRPr="00B76696">
        <w:rPr>
          <w:b/>
          <w:bCs/>
          <w:iCs/>
          <w:szCs w:val="24"/>
        </w:rPr>
        <w:t>La crise de la sociologie</w:t>
      </w:r>
      <w:r w:rsidRPr="00E65B94">
        <w:t>, Droz, 1971, pp. 49-74.</w:t>
      </w:r>
    </w:p>
  </w:footnote>
  <w:footnote w:id="142">
    <w:p w14:paraId="0D4A3867" w14:textId="77777777" w:rsidR="00030893" w:rsidRDefault="00030893" w:rsidP="00030893">
      <w:pPr>
        <w:pStyle w:val="Notedebasdepage"/>
      </w:pPr>
      <w:r>
        <w:rPr>
          <w:rStyle w:val="Appelnotedebasdep"/>
        </w:rPr>
        <w:footnoteRef/>
      </w:r>
      <w:r>
        <w:t xml:space="preserve"> </w:t>
      </w:r>
      <w:r>
        <w:tab/>
      </w:r>
      <w:r w:rsidRPr="00E65B94">
        <w:t xml:space="preserve">Saint-Pierre, F., « Les indicateurs sociaux dans le Vie Plan », dans </w:t>
      </w:r>
      <w:r w:rsidRPr="00B76696">
        <w:rPr>
          <w:b/>
          <w:bCs/>
          <w:iCs/>
          <w:szCs w:val="24"/>
        </w:rPr>
        <w:t>Écon</w:t>
      </w:r>
      <w:r w:rsidRPr="00B76696">
        <w:rPr>
          <w:b/>
          <w:bCs/>
          <w:iCs/>
          <w:szCs w:val="24"/>
        </w:rPr>
        <w:t>o</w:t>
      </w:r>
      <w:r w:rsidRPr="00B76696">
        <w:rPr>
          <w:b/>
          <w:bCs/>
          <w:iCs/>
          <w:szCs w:val="24"/>
        </w:rPr>
        <w:t>mie et Humanisme</w:t>
      </w:r>
      <w:r w:rsidRPr="00E65B94">
        <w:rPr>
          <w:b/>
          <w:bCs/>
          <w:i/>
          <w:iCs/>
          <w:szCs w:val="24"/>
        </w:rPr>
        <w:t>,</w:t>
      </w:r>
      <w:r w:rsidRPr="00E65B94">
        <w:t xml:space="preserve"> no 206, 1972, p. 35. Voir aussi </w:t>
      </w:r>
      <w:r w:rsidRPr="00E65B94">
        <w:rPr>
          <w:b/>
          <w:bCs/>
          <w:i/>
          <w:iCs/>
          <w:szCs w:val="24"/>
        </w:rPr>
        <w:t>VI</w:t>
      </w:r>
      <w:r w:rsidRPr="00E65B94">
        <w:rPr>
          <w:b/>
          <w:bCs/>
          <w:i/>
          <w:iCs/>
          <w:szCs w:val="24"/>
          <w:vertAlign w:val="superscript"/>
        </w:rPr>
        <w:t>e</w:t>
      </w:r>
      <w:r w:rsidRPr="00E65B94">
        <w:rPr>
          <w:b/>
          <w:bCs/>
          <w:i/>
          <w:iCs/>
          <w:szCs w:val="24"/>
        </w:rPr>
        <w:t xml:space="preserve"> Plan de dévelo</w:t>
      </w:r>
      <w:r w:rsidRPr="00E65B94">
        <w:rPr>
          <w:b/>
          <w:bCs/>
          <w:i/>
          <w:iCs/>
          <w:szCs w:val="24"/>
        </w:rPr>
        <w:t>p</w:t>
      </w:r>
      <w:r w:rsidRPr="00E65B94">
        <w:rPr>
          <w:b/>
          <w:bCs/>
          <w:i/>
          <w:iCs/>
          <w:szCs w:val="24"/>
        </w:rPr>
        <w:t>pement éc</w:t>
      </w:r>
      <w:r w:rsidRPr="00E65B94">
        <w:rPr>
          <w:b/>
          <w:bCs/>
          <w:i/>
          <w:iCs/>
          <w:szCs w:val="24"/>
        </w:rPr>
        <w:t>o</w:t>
      </w:r>
      <w:r w:rsidRPr="00E65B94">
        <w:rPr>
          <w:b/>
          <w:bCs/>
          <w:i/>
          <w:iCs/>
          <w:szCs w:val="24"/>
        </w:rPr>
        <w:t>nomique et social,</w:t>
      </w:r>
      <w:r w:rsidRPr="00E65B94">
        <w:t xml:space="preserve"> Ed. 10/18, 1971. Pour les U.S.A., Voir Gross, B.M., « A Historical note on Social Indicators », dans Bauer, R. A. et al, </w:t>
      </w:r>
      <w:r w:rsidRPr="00B76696">
        <w:rPr>
          <w:b/>
          <w:bCs/>
          <w:iCs/>
          <w:szCs w:val="24"/>
        </w:rPr>
        <w:t>S</w:t>
      </w:r>
      <w:r w:rsidRPr="00B76696">
        <w:rPr>
          <w:b/>
          <w:bCs/>
          <w:iCs/>
          <w:szCs w:val="24"/>
        </w:rPr>
        <w:t>o</w:t>
      </w:r>
      <w:r w:rsidRPr="00B76696">
        <w:rPr>
          <w:b/>
          <w:bCs/>
          <w:iCs/>
          <w:szCs w:val="24"/>
        </w:rPr>
        <w:t>cial Indic</w:t>
      </w:r>
      <w:r w:rsidRPr="00B76696">
        <w:rPr>
          <w:b/>
          <w:bCs/>
          <w:iCs/>
          <w:szCs w:val="24"/>
        </w:rPr>
        <w:t>a</w:t>
      </w:r>
      <w:r w:rsidRPr="00B76696">
        <w:rPr>
          <w:b/>
          <w:bCs/>
          <w:iCs/>
          <w:szCs w:val="24"/>
        </w:rPr>
        <w:t>tors</w:t>
      </w:r>
      <w:r w:rsidRPr="00E65B94">
        <w:rPr>
          <w:b/>
          <w:bCs/>
          <w:i/>
          <w:iCs/>
          <w:szCs w:val="24"/>
        </w:rPr>
        <w:t>,</w:t>
      </w:r>
      <w:r w:rsidRPr="00E65B94">
        <w:t xml:space="preserve"> M.I.T., Press, 1972.</w:t>
      </w:r>
    </w:p>
  </w:footnote>
  <w:footnote w:id="143">
    <w:p w14:paraId="736278A5" w14:textId="77777777" w:rsidR="00030893" w:rsidRDefault="00030893" w:rsidP="00030893">
      <w:pPr>
        <w:pStyle w:val="Notedebasdepage"/>
      </w:pPr>
      <w:r>
        <w:rPr>
          <w:rStyle w:val="Appelnotedebasdep"/>
        </w:rPr>
        <w:footnoteRef/>
      </w:r>
      <w:r>
        <w:t xml:space="preserve"> </w:t>
      </w:r>
      <w:r>
        <w:tab/>
      </w:r>
      <w:r w:rsidRPr="00E65B94">
        <w:t>Que dire des programmes de Perspectives jeunesses et des Initiatives loc</w:t>
      </w:r>
      <w:r w:rsidRPr="00E65B94">
        <w:t>a</w:t>
      </w:r>
      <w:r w:rsidRPr="00E65B94">
        <w:t>les du gouvernement fédéral depuis trois ou quatre ans !</w:t>
      </w:r>
    </w:p>
  </w:footnote>
  <w:footnote w:id="144">
    <w:p w14:paraId="23BB38BF" w14:textId="77777777" w:rsidR="00030893" w:rsidRDefault="00030893" w:rsidP="00030893">
      <w:pPr>
        <w:pStyle w:val="Notedebasdepage"/>
      </w:pPr>
      <w:r>
        <w:rPr>
          <w:rStyle w:val="Appelnotedebasdep"/>
        </w:rPr>
        <w:footnoteRef/>
      </w:r>
      <w:r>
        <w:t xml:space="preserve"> </w:t>
      </w:r>
      <w:r>
        <w:tab/>
      </w:r>
      <w:r w:rsidRPr="00B76696">
        <w:t>Gagnon, G., Martin, L.,</w:t>
      </w:r>
      <w:r w:rsidRPr="00B76696">
        <w:rPr>
          <w:b/>
          <w:bCs/>
          <w:i/>
          <w:iCs/>
          <w:szCs w:val="24"/>
        </w:rPr>
        <w:t xml:space="preserve"> </w:t>
      </w:r>
      <w:r w:rsidRPr="00B76696">
        <w:rPr>
          <w:b/>
          <w:bCs/>
          <w:iCs/>
          <w:szCs w:val="24"/>
        </w:rPr>
        <w:t>Québec 1960-1980 : la crise du développement</w:t>
      </w:r>
      <w:r w:rsidRPr="00B76696">
        <w:rPr>
          <w:b/>
          <w:bCs/>
          <w:i/>
          <w:iCs/>
          <w:szCs w:val="24"/>
        </w:rPr>
        <w:t>,</w:t>
      </w:r>
      <w:r w:rsidRPr="00B76696">
        <w:t xml:space="preserve"> Hurtubise H.M.H., 1973, p. 498.</w:t>
      </w:r>
      <w:r w:rsidRPr="00B76696">
        <w:br/>
      </w:r>
      <w:hyperlink r:id="rId5" w:history="1">
        <w:r w:rsidRPr="00B76696">
          <w:rPr>
            <w:rStyle w:val="Hyperlien"/>
          </w:rPr>
          <w:t>http://classiques.uqac.ca/contemporains/gagnon_gabriel/Quebec_1960-1980/Quebec_1960-1980.html</w:t>
        </w:r>
      </w:hyperlink>
      <w:r w:rsidRPr="00B76696">
        <w:t xml:space="preserve"> </w:t>
      </w:r>
    </w:p>
  </w:footnote>
  <w:footnote w:id="145">
    <w:p w14:paraId="607CB2F4" w14:textId="77777777" w:rsidR="00030893" w:rsidRPr="00B76696" w:rsidRDefault="00030893" w:rsidP="00030893">
      <w:pPr>
        <w:pStyle w:val="Notedebasdepage"/>
      </w:pPr>
      <w:r w:rsidRPr="00B76696">
        <w:rPr>
          <w:rStyle w:val="Appelnotedebasdep"/>
        </w:rPr>
        <w:footnoteRef/>
      </w:r>
      <w:r w:rsidRPr="00B76696">
        <w:t xml:space="preserve"> </w:t>
      </w:r>
      <w:r w:rsidRPr="00B76696">
        <w:tab/>
        <w:t xml:space="preserve">Voir Gill, L., « Croissance et asservissement », dans </w:t>
      </w:r>
      <w:r w:rsidRPr="00B76696">
        <w:rPr>
          <w:b/>
          <w:bCs/>
          <w:i/>
          <w:iCs/>
          <w:szCs w:val="24"/>
          <w:u w:val="single"/>
        </w:rPr>
        <w:t>Socialisme Québécois</w:t>
      </w:r>
      <w:r w:rsidRPr="00B76696">
        <w:rPr>
          <w:b/>
          <w:bCs/>
          <w:i/>
          <w:iCs/>
          <w:szCs w:val="24"/>
        </w:rPr>
        <w:t>,</w:t>
      </w:r>
      <w:r w:rsidRPr="00B76696">
        <w:t xml:space="preserve"> no 23, 1973, pp. 9-30.</w:t>
      </w:r>
      <w:r w:rsidRPr="00B76696">
        <w:br/>
      </w:r>
      <w:hyperlink r:id="rId6" w:history="1">
        <w:r w:rsidRPr="00B76696">
          <w:rPr>
            <w:rStyle w:val="Hyperlien"/>
          </w:rPr>
          <w:t>http://classiques.uqac.ca/contemporains/gill_louis/croissance_et_asservissement/croissance.html</w:t>
        </w:r>
      </w:hyperlink>
    </w:p>
  </w:footnote>
  <w:footnote w:id="146">
    <w:p w14:paraId="2AEA23FE" w14:textId="77777777" w:rsidR="00030893" w:rsidRDefault="00030893">
      <w:pPr>
        <w:pStyle w:val="Notedebasdepage"/>
      </w:pPr>
      <w:r>
        <w:rPr>
          <w:rStyle w:val="Appelnotedebasdep"/>
        </w:rPr>
        <w:footnoteRef/>
      </w:r>
      <w:r>
        <w:t xml:space="preserve"> </w:t>
      </w:r>
      <w:r>
        <w:tab/>
      </w:r>
      <w:r w:rsidRPr="00E65B94">
        <w:t xml:space="preserve">Merten, D., « Pour une croissance civilisée », dans </w:t>
      </w:r>
      <w:r w:rsidRPr="00B76696">
        <w:rPr>
          <w:b/>
          <w:bCs/>
          <w:iCs/>
          <w:szCs w:val="24"/>
        </w:rPr>
        <w:t>Les Cahiers Français</w:t>
      </w:r>
      <w:r w:rsidRPr="00E65B94">
        <w:rPr>
          <w:b/>
          <w:bCs/>
          <w:i/>
          <w:iCs/>
          <w:szCs w:val="24"/>
        </w:rPr>
        <w:t xml:space="preserve">, </w:t>
      </w:r>
      <w:r w:rsidRPr="00E65B94">
        <w:t>no 162, 1973, p. 11.</w:t>
      </w:r>
    </w:p>
  </w:footnote>
  <w:footnote w:id="147">
    <w:p w14:paraId="73738995" w14:textId="77777777" w:rsidR="00030893" w:rsidRPr="00E65B94" w:rsidRDefault="00030893" w:rsidP="00030893">
      <w:pPr>
        <w:pStyle w:val="Notedebasdepage"/>
      </w:pPr>
      <w:r w:rsidRPr="00E65B94">
        <w:rPr>
          <w:rStyle w:val="Appelnotedebasdep"/>
        </w:rPr>
        <w:t>*</w:t>
      </w:r>
      <w:r w:rsidRPr="00E65B94">
        <w:t xml:space="preserve"> </w:t>
      </w:r>
      <w:r w:rsidRPr="00E65B94">
        <w:tab/>
        <w:t>Ingénieur de l’Ecole Polytechnique de Montréal (Mines), Dipl</w:t>
      </w:r>
      <w:r w:rsidRPr="00E65B94">
        <w:t>ô</w:t>
      </w:r>
      <w:r w:rsidRPr="00E65B94">
        <w:t>mé d'études supérieures en économie appliquée des Hautes Etudes Commerciales de Montréal, Directeur de l'enseignement des sciences humaines et administr</w:t>
      </w:r>
      <w:r w:rsidRPr="00E65B94">
        <w:t>a</w:t>
      </w:r>
      <w:r w:rsidRPr="00E65B94">
        <w:t>tives, Collège Ahuntsic.</w:t>
      </w:r>
    </w:p>
  </w:footnote>
  <w:footnote w:id="148">
    <w:p w14:paraId="32720FD1" w14:textId="77777777" w:rsidR="00030893" w:rsidRDefault="00030893" w:rsidP="00030893">
      <w:pPr>
        <w:pStyle w:val="Notedebasdepage"/>
      </w:pPr>
      <w:r>
        <w:rPr>
          <w:rStyle w:val="Appelnotedebasdep"/>
        </w:rPr>
        <w:footnoteRef/>
      </w:r>
      <w:r>
        <w:t xml:space="preserve"> </w:t>
      </w:r>
      <w:r>
        <w:tab/>
      </w:r>
      <w:r w:rsidRPr="00FB6D9D">
        <w:t>La valeur ajoutée se définit comme la différence entre la valeur de la pr</w:t>
      </w:r>
      <w:r w:rsidRPr="00FB6D9D">
        <w:t>o</w:t>
      </w:r>
      <w:r w:rsidRPr="00FB6D9D">
        <w:t>duction et celle des biens intermédiaires utilisés.</w:t>
      </w:r>
    </w:p>
  </w:footnote>
  <w:footnote w:id="149">
    <w:p w14:paraId="5CD593F9" w14:textId="77777777" w:rsidR="00030893" w:rsidRDefault="00030893" w:rsidP="00030893">
      <w:pPr>
        <w:pStyle w:val="Notedebasdepage"/>
      </w:pPr>
      <w:r>
        <w:rPr>
          <w:rStyle w:val="Appelnotedebasdep"/>
        </w:rPr>
        <w:footnoteRef/>
      </w:r>
      <w:r>
        <w:t xml:space="preserve"> </w:t>
      </w:r>
      <w:r>
        <w:tab/>
      </w:r>
      <w:r w:rsidRPr="00FB6D9D">
        <w:t xml:space="preserve">Ministère des richesses naturelles, </w:t>
      </w:r>
      <w:r w:rsidRPr="00392721">
        <w:rPr>
          <w:b/>
          <w:bCs/>
        </w:rPr>
        <w:t>Les objectifs d'une politique québéco</w:t>
      </w:r>
      <w:r w:rsidRPr="00392721">
        <w:rPr>
          <w:b/>
          <w:bCs/>
        </w:rPr>
        <w:t>i</w:t>
      </w:r>
      <w:r w:rsidRPr="00392721">
        <w:rPr>
          <w:b/>
          <w:bCs/>
        </w:rPr>
        <w:t xml:space="preserve">se de l'énergie, </w:t>
      </w:r>
      <w:r w:rsidRPr="00FB6D9D">
        <w:t>Editeur officiel du Québec, 1974.</w:t>
      </w:r>
    </w:p>
  </w:footnote>
  <w:footnote w:id="150">
    <w:p w14:paraId="089AA980" w14:textId="77777777" w:rsidR="00030893" w:rsidRDefault="00030893" w:rsidP="00030893">
      <w:pPr>
        <w:pStyle w:val="Notedebasdepage"/>
      </w:pPr>
      <w:r>
        <w:rPr>
          <w:rStyle w:val="Appelnotedebasdep"/>
        </w:rPr>
        <w:footnoteRef/>
      </w:r>
      <w:r>
        <w:t xml:space="preserve"> </w:t>
      </w:r>
      <w:r>
        <w:tab/>
      </w:r>
      <w:r w:rsidRPr="00E87313">
        <w:t>Les taux de croissance des pays développés ont augmenté de f</w:t>
      </w:r>
      <w:r w:rsidRPr="00E87313">
        <w:t>a</w:t>
      </w:r>
      <w:r w:rsidRPr="00E87313">
        <w:t>çon sensible depuis 1950 par rapport aux périodes précédentes.</w:t>
      </w:r>
    </w:p>
    <w:p w14:paraId="30655883" w14:textId="77777777" w:rsidR="00030893" w:rsidRDefault="00030893" w:rsidP="00030893">
      <w:pPr>
        <w:pStyle w:val="Notedebasdepage"/>
      </w:pPr>
      <w:r>
        <w:tab/>
      </w:r>
    </w:p>
    <w:tbl>
      <w:tblPr>
        <w:tblOverlap w:val="never"/>
        <w:tblW w:w="0" w:type="auto"/>
        <w:tblInd w:w="586" w:type="dxa"/>
        <w:tblLayout w:type="fixed"/>
        <w:tblCellMar>
          <w:left w:w="10" w:type="dxa"/>
          <w:right w:w="10" w:type="dxa"/>
        </w:tblCellMar>
        <w:tblLook w:val="04A0" w:firstRow="1" w:lastRow="0" w:firstColumn="1" w:lastColumn="0" w:noHBand="0" w:noVBand="1"/>
      </w:tblPr>
      <w:tblGrid>
        <w:gridCol w:w="4068"/>
        <w:gridCol w:w="820"/>
        <w:gridCol w:w="820"/>
        <w:gridCol w:w="820"/>
        <w:gridCol w:w="820"/>
      </w:tblGrid>
      <w:tr w:rsidR="00030893" w:rsidRPr="000806F8" w14:paraId="483BBACD" w14:textId="77777777">
        <w:tblPrEx>
          <w:tblCellMar>
            <w:top w:w="0" w:type="dxa"/>
            <w:bottom w:w="0" w:type="dxa"/>
          </w:tblCellMar>
        </w:tblPrEx>
        <w:trPr>
          <w:cantSplit/>
          <w:trHeight w:val="1484"/>
        </w:trPr>
        <w:tc>
          <w:tcPr>
            <w:tcW w:w="4068" w:type="dxa"/>
            <w:tcBorders>
              <w:top w:val="single" w:sz="4" w:space="0" w:color="auto"/>
            </w:tcBorders>
            <w:shd w:val="clear" w:color="auto" w:fill="EEECE1"/>
          </w:tcPr>
          <w:p w14:paraId="3B01583B" w14:textId="77777777" w:rsidR="00030893" w:rsidRPr="000806F8" w:rsidRDefault="00030893" w:rsidP="00030893">
            <w:pPr>
              <w:spacing w:before="60" w:after="60"/>
              <w:ind w:firstLine="0"/>
              <w:rPr>
                <w:sz w:val="24"/>
                <w:szCs w:val="10"/>
              </w:rPr>
            </w:pPr>
          </w:p>
        </w:tc>
        <w:tc>
          <w:tcPr>
            <w:tcW w:w="820" w:type="dxa"/>
            <w:tcBorders>
              <w:top w:val="single" w:sz="4" w:space="0" w:color="auto"/>
            </w:tcBorders>
            <w:shd w:val="clear" w:color="auto" w:fill="EEECE1"/>
            <w:textDirection w:val="btLr"/>
            <w:vAlign w:val="center"/>
          </w:tcPr>
          <w:p w14:paraId="3DA2A394" w14:textId="77777777" w:rsidR="00030893" w:rsidRPr="000806F8" w:rsidRDefault="00030893" w:rsidP="00030893">
            <w:pPr>
              <w:spacing w:before="60" w:after="60"/>
              <w:ind w:left="113" w:right="113" w:firstLine="0"/>
              <w:rPr>
                <w:sz w:val="24"/>
                <w:szCs w:val="11"/>
              </w:rPr>
            </w:pPr>
            <w:r w:rsidRPr="000806F8">
              <w:rPr>
                <w:sz w:val="24"/>
                <w:szCs w:val="11"/>
              </w:rPr>
              <w:t>1870-1913</w:t>
            </w:r>
          </w:p>
        </w:tc>
        <w:tc>
          <w:tcPr>
            <w:tcW w:w="820" w:type="dxa"/>
            <w:tcBorders>
              <w:top w:val="single" w:sz="4" w:space="0" w:color="auto"/>
            </w:tcBorders>
            <w:shd w:val="clear" w:color="auto" w:fill="EEECE1"/>
            <w:textDirection w:val="btLr"/>
            <w:vAlign w:val="center"/>
          </w:tcPr>
          <w:p w14:paraId="236A3DEF" w14:textId="77777777" w:rsidR="00030893" w:rsidRPr="000806F8" w:rsidRDefault="00030893" w:rsidP="00030893">
            <w:pPr>
              <w:spacing w:before="60" w:after="60"/>
              <w:ind w:left="113" w:right="113" w:firstLine="0"/>
              <w:rPr>
                <w:sz w:val="24"/>
                <w:szCs w:val="11"/>
              </w:rPr>
            </w:pPr>
            <w:r w:rsidRPr="000806F8">
              <w:rPr>
                <w:sz w:val="24"/>
                <w:szCs w:val="11"/>
              </w:rPr>
              <w:t>1913-1950</w:t>
            </w:r>
          </w:p>
        </w:tc>
        <w:tc>
          <w:tcPr>
            <w:tcW w:w="820" w:type="dxa"/>
            <w:tcBorders>
              <w:top w:val="single" w:sz="4" w:space="0" w:color="auto"/>
            </w:tcBorders>
            <w:shd w:val="clear" w:color="auto" w:fill="EEECE1"/>
            <w:textDirection w:val="btLr"/>
            <w:vAlign w:val="center"/>
          </w:tcPr>
          <w:p w14:paraId="3DD6B325" w14:textId="77777777" w:rsidR="00030893" w:rsidRPr="000806F8" w:rsidRDefault="00030893" w:rsidP="00030893">
            <w:pPr>
              <w:spacing w:before="60" w:after="60"/>
              <w:ind w:left="113" w:right="113" w:firstLine="0"/>
              <w:rPr>
                <w:sz w:val="24"/>
                <w:szCs w:val="11"/>
              </w:rPr>
            </w:pPr>
            <w:r w:rsidRPr="000806F8">
              <w:rPr>
                <w:sz w:val="24"/>
                <w:szCs w:val="11"/>
              </w:rPr>
              <w:t>1950-1960</w:t>
            </w:r>
          </w:p>
        </w:tc>
        <w:tc>
          <w:tcPr>
            <w:tcW w:w="820" w:type="dxa"/>
            <w:tcBorders>
              <w:top w:val="single" w:sz="4" w:space="0" w:color="auto"/>
            </w:tcBorders>
            <w:shd w:val="clear" w:color="auto" w:fill="EEECE1"/>
            <w:textDirection w:val="btLr"/>
            <w:vAlign w:val="center"/>
          </w:tcPr>
          <w:p w14:paraId="70A36A8E" w14:textId="77777777" w:rsidR="00030893" w:rsidRPr="000806F8" w:rsidRDefault="00030893" w:rsidP="00030893">
            <w:pPr>
              <w:spacing w:before="60" w:after="60"/>
              <w:ind w:left="113" w:right="113" w:firstLine="0"/>
              <w:rPr>
                <w:sz w:val="24"/>
                <w:szCs w:val="11"/>
              </w:rPr>
            </w:pPr>
            <w:r w:rsidRPr="000806F8">
              <w:rPr>
                <w:sz w:val="24"/>
                <w:szCs w:val="11"/>
              </w:rPr>
              <w:t>1961-1970</w:t>
            </w:r>
          </w:p>
        </w:tc>
      </w:tr>
      <w:tr w:rsidR="00030893" w:rsidRPr="000806F8" w14:paraId="3BC000FD" w14:textId="77777777">
        <w:tblPrEx>
          <w:tblCellMar>
            <w:top w:w="0" w:type="dxa"/>
            <w:bottom w:w="0" w:type="dxa"/>
          </w:tblCellMar>
        </w:tblPrEx>
        <w:tc>
          <w:tcPr>
            <w:tcW w:w="4068" w:type="dxa"/>
            <w:tcBorders>
              <w:top w:val="single" w:sz="4" w:space="0" w:color="auto"/>
              <w:bottom w:val="single" w:sz="4" w:space="0" w:color="auto"/>
            </w:tcBorders>
            <w:shd w:val="clear" w:color="auto" w:fill="FFFFFF"/>
          </w:tcPr>
          <w:p w14:paraId="367A35FF" w14:textId="77777777" w:rsidR="00030893" w:rsidRPr="000806F8" w:rsidRDefault="00030893" w:rsidP="00030893">
            <w:pPr>
              <w:spacing w:before="60" w:after="60"/>
              <w:ind w:firstLine="0"/>
              <w:rPr>
                <w:sz w:val="24"/>
                <w:szCs w:val="17"/>
              </w:rPr>
            </w:pPr>
            <w:r w:rsidRPr="000806F8">
              <w:rPr>
                <w:sz w:val="24"/>
                <w:szCs w:val="17"/>
              </w:rPr>
              <w:t>Taux de croissance du P.I.B.</w:t>
            </w:r>
            <w:r w:rsidRPr="000806F8">
              <w:rPr>
                <w:sz w:val="24"/>
                <w:szCs w:val="17"/>
              </w:rPr>
              <w:br/>
              <w:t>des pays développés (en %)</w:t>
            </w:r>
          </w:p>
        </w:tc>
        <w:tc>
          <w:tcPr>
            <w:tcW w:w="820" w:type="dxa"/>
            <w:tcBorders>
              <w:top w:val="single" w:sz="4" w:space="0" w:color="auto"/>
              <w:bottom w:val="single" w:sz="4" w:space="0" w:color="auto"/>
            </w:tcBorders>
            <w:shd w:val="clear" w:color="auto" w:fill="FFFFFF"/>
            <w:vAlign w:val="center"/>
          </w:tcPr>
          <w:p w14:paraId="09764438" w14:textId="77777777" w:rsidR="00030893" w:rsidRPr="000806F8" w:rsidRDefault="00030893" w:rsidP="00030893">
            <w:pPr>
              <w:spacing w:before="60" w:after="60"/>
              <w:ind w:firstLine="0"/>
              <w:jc w:val="center"/>
              <w:rPr>
                <w:sz w:val="24"/>
                <w:szCs w:val="17"/>
              </w:rPr>
            </w:pPr>
            <w:r w:rsidRPr="000806F8">
              <w:rPr>
                <w:sz w:val="24"/>
                <w:szCs w:val="17"/>
              </w:rPr>
              <w:t>2.7</w:t>
            </w:r>
          </w:p>
        </w:tc>
        <w:tc>
          <w:tcPr>
            <w:tcW w:w="820" w:type="dxa"/>
            <w:tcBorders>
              <w:top w:val="single" w:sz="4" w:space="0" w:color="auto"/>
              <w:bottom w:val="single" w:sz="4" w:space="0" w:color="auto"/>
            </w:tcBorders>
            <w:shd w:val="clear" w:color="auto" w:fill="FFFFFF"/>
            <w:vAlign w:val="center"/>
          </w:tcPr>
          <w:p w14:paraId="1923BDE3" w14:textId="77777777" w:rsidR="00030893" w:rsidRPr="000806F8" w:rsidRDefault="00030893" w:rsidP="00030893">
            <w:pPr>
              <w:spacing w:before="60" w:after="60"/>
              <w:ind w:firstLine="0"/>
              <w:jc w:val="center"/>
              <w:rPr>
                <w:sz w:val="24"/>
                <w:szCs w:val="17"/>
              </w:rPr>
            </w:pPr>
            <w:r w:rsidRPr="000806F8">
              <w:rPr>
                <w:sz w:val="24"/>
                <w:szCs w:val="17"/>
              </w:rPr>
              <w:t>1.9</w:t>
            </w:r>
          </w:p>
        </w:tc>
        <w:tc>
          <w:tcPr>
            <w:tcW w:w="820" w:type="dxa"/>
            <w:tcBorders>
              <w:top w:val="single" w:sz="4" w:space="0" w:color="auto"/>
              <w:bottom w:val="single" w:sz="4" w:space="0" w:color="auto"/>
            </w:tcBorders>
            <w:shd w:val="clear" w:color="auto" w:fill="FFFFFF"/>
            <w:vAlign w:val="center"/>
          </w:tcPr>
          <w:p w14:paraId="0B386105" w14:textId="77777777" w:rsidR="00030893" w:rsidRPr="000806F8" w:rsidRDefault="00030893" w:rsidP="00030893">
            <w:pPr>
              <w:spacing w:before="60" w:after="60"/>
              <w:ind w:firstLine="0"/>
              <w:jc w:val="center"/>
              <w:rPr>
                <w:sz w:val="24"/>
                <w:szCs w:val="17"/>
              </w:rPr>
            </w:pPr>
            <w:r w:rsidRPr="000806F8">
              <w:rPr>
                <w:sz w:val="24"/>
                <w:szCs w:val="17"/>
              </w:rPr>
              <w:t>4.2</w:t>
            </w:r>
          </w:p>
        </w:tc>
        <w:tc>
          <w:tcPr>
            <w:tcW w:w="820" w:type="dxa"/>
            <w:tcBorders>
              <w:top w:val="single" w:sz="4" w:space="0" w:color="auto"/>
              <w:bottom w:val="single" w:sz="4" w:space="0" w:color="auto"/>
            </w:tcBorders>
            <w:shd w:val="clear" w:color="auto" w:fill="FFFFFF"/>
            <w:vAlign w:val="center"/>
          </w:tcPr>
          <w:p w14:paraId="0CEEAF19" w14:textId="77777777" w:rsidR="00030893" w:rsidRPr="000806F8" w:rsidRDefault="00030893" w:rsidP="00030893">
            <w:pPr>
              <w:spacing w:before="60" w:after="60"/>
              <w:ind w:firstLine="0"/>
              <w:jc w:val="center"/>
              <w:rPr>
                <w:sz w:val="24"/>
                <w:szCs w:val="17"/>
              </w:rPr>
            </w:pPr>
            <w:r w:rsidRPr="000806F8">
              <w:rPr>
                <w:sz w:val="24"/>
                <w:szCs w:val="17"/>
              </w:rPr>
              <w:t>5.0</w:t>
            </w:r>
          </w:p>
        </w:tc>
      </w:tr>
    </w:tbl>
    <w:p w14:paraId="4FF2B882" w14:textId="77777777" w:rsidR="00030893" w:rsidRDefault="00030893" w:rsidP="00030893">
      <w:pPr>
        <w:pStyle w:val="Notedebasdepage"/>
      </w:pPr>
    </w:p>
    <w:p w14:paraId="2D9D41D2" w14:textId="77777777" w:rsidR="00030893" w:rsidRDefault="00030893" w:rsidP="00030893">
      <w:pPr>
        <w:pStyle w:val="Notedebasdepage"/>
      </w:pPr>
      <w:r>
        <w:tab/>
      </w:r>
      <w:r w:rsidRPr="00E87313">
        <w:t>Les taux de croissance ne sont pas exclusifs aux pays développés</w:t>
      </w:r>
      <w:r>
        <w:t> :</w:t>
      </w:r>
      <w:r w:rsidRPr="00E87313">
        <w:t xml:space="preserve"> durant la période 1961-1970, les taux de croissance des économies planifiées et des pays en voie de développement s’élevaient respect</w:t>
      </w:r>
      <w:r w:rsidRPr="00E87313">
        <w:t>i</w:t>
      </w:r>
      <w:r w:rsidRPr="00E87313">
        <w:t>vement à 6.7% et 5.5%.</w:t>
      </w:r>
    </w:p>
    <w:p w14:paraId="04F2F307" w14:textId="77777777" w:rsidR="00030893" w:rsidRDefault="00030893" w:rsidP="00030893">
      <w:pPr>
        <w:pStyle w:val="Notedebasdepage"/>
      </w:pPr>
      <w:r>
        <w:tab/>
      </w:r>
      <w:r w:rsidRPr="00E87313">
        <w:t xml:space="preserve">Voir les tableaux de Angus </w:t>
      </w:r>
      <w:r w:rsidRPr="00863154">
        <w:rPr>
          <w:b/>
        </w:rPr>
        <w:t>Maddison (Economic growth in the West</w:t>
      </w:r>
      <w:r w:rsidRPr="00E87313">
        <w:t xml:space="preserve">) reproduits dans Maurice Niveau, </w:t>
      </w:r>
      <w:r w:rsidRPr="00863154">
        <w:rPr>
          <w:b/>
          <w:i/>
        </w:rPr>
        <w:t>Histoire des faits économiques contemp</w:t>
      </w:r>
      <w:r w:rsidRPr="00863154">
        <w:rPr>
          <w:b/>
          <w:i/>
        </w:rPr>
        <w:t>o</w:t>
      </w:r>
      <w:r w:rsidRPr="00863154">
        <w:rPr>
          <w:b/>
          <w:i/>
        </w:rPr>
        <w:t>rains</w:t>
      </w:r>
      <w:r w:rsidRPr="00E87313">
        <w:t>, P.U.F. 1969.</w:t>
      </w:r>
    </w:p>
    <w:p w14:paraId="77620FEF" w14:textId="77777777" w:rsidR="00030893" w:rsidRDefault="00030893" w:rsidP="00030893">
      <w:pPr>
        <w:pStyle w:val="Notedebasdepage"/>
      </w:pPr>
      <w:r>
        <w:rPr>
          <w:b/>
        </w:rPr>
        <w:tab/>
      </w:r>
      <w:r w:rsidRPr="00863154">
        <w:rPr>
          <w:b/>
        </w:rPr>
        <w:t>World Economic Survey 1972</w:t>
      </w:r>
      <w:r w:rsidRPr="00E87313">
        <w:t>, Nations unies.</w:t>
      </w:r>
    </w:p>
  </w:footnote>
  <w:footnote w:id="151">
    <w:p w14:paraId="080A2D1A" w14:textId="77777777" w:rsidR="00030893" w:rsidRDefault="00030893">
      <w:pPr>
        <w:pStyle w:val="Notedebasdepage"/>
      </w:pPr>
      <w:r>
        <w:rPr>
          <w:rStyle w:val="Appelnotedebasdep"/>
        </w:rPr>
        <w:footnoteRef/>
      </w:r>
      <w:r>
        <w:t xml:space="preserve"> </w:t>
      </w:r>
      <w:r>
        <w:tab/>
      </w:r>
      <w:r w:rsidRPr="00E65B94">
        <w:t xml:space="preserve">Blondel, Fernand et Lasky, Samuel G. « Les notions de ressources et de réserves minérales », dans </w:t>
      </w:r>
      <w:r w:rsidRPr="00B95735">
        <w:rPr>
          <w:b/>
          <w:bCs/>
          <w:iCs/>
          <w:szCs w:val="24"/>
        </w:rPr>
        <w:t>Les Ressources mondiales en minerai de fer</w:t>
      </w:r>
      <w:r w:rsidRPr="00E65B94">
        <w:rPr>
          <w:b/>
          <w:bCs/>
          <w:i/>
          <w:iCs/>
          <w:szCs w:val="24"/>
        </w:rPr>
        <w:t>,</w:t>
      </w:r>
      <w:r w:rsidRPr="00E65B94">
        <w:t xml:space="preserve"> Nations unies, 1972.</w:t>
      </w:r>
    </w:p>
  </w:footnote>
  <w:footnote w:id="152">
    <w:p w14:paraId="0970F9DE" w14:textId="77777777" w:rsidR="00030893" w:rsidRDefault="00030893" w:rsidP="00030893">
      <w:pPr>
        <w:pStyle w:val="Notedebasdepage"/>
      </w:pPr>
      <w:r>
        <w:rPr>
          <w:rStyle w:val="Appelnotedebasdep"/>
        </w:rPr>
        <w:footnoteRef/>
      </w:r>
      <w:r>
        <w:t xml:space="preserve"> </w:t>
      </w:r>
      <w:r>
        <w:tab/>
      </w:r>
      <w:r w:rsidRPr="00E65B94">
        <w:t xml:space="preserve">Les données statistiques brutes utilisées dans cette section sont tirées de </w:t>
      </w:r>
      <w:r w:rsidRPr="00B95735">
        <w:rPr>
          <w:b/>
          <w:bCs/>
          <w:iCs/>
          <w:szCs w:val="24"/>
        </w:rPr>
        <w:t>World Energy Supplies</w:t>
      </w:r>
      <w:r w:rsidRPr="00E65B94">
        <w:rPr>
          <w:b/>
          <w:bCs/>
          <w:i/>
          <w:iCs/>
          <w:szCs w:val="24"/>
        </w:rPr>
        <w:t>,</w:t>
      </w:r>
      <w:r w:rsidRPr="00E65B94">
        <w:t xml:space="preserve"> Statistical Papers Série No. 16, Nations unies, 1974.</w:t>
      </w:r>
    </w:p>
  </w:footnote>
  <w:footnote w:id="153">
    <w:p w14:paraId="4E2E6EB2" w14:textId="77777777" w:rsidR="00030893" w:rsidRDefault="00030893" w:rsidP="00030893">
      <w:pPr>
        <w:pStyle w:val="Notedebasdepage"/>
      </w:pPr>
      <w:r>
        <w:rPr>
          <w:rStyle w:val="Appelnotedebasdep"/>
        </w:rPr>
        <w:footnoteRef/>
      </w:r>
      <w:r>
        <w:t xml:space="preserve"> </w:t>
      </w:r>
      <w:r>
        <w:tab/>
      </w:r>
      <w:r w:rsidRPr="00E65B94">
        <w:t>Les quantités d'énergie sont exprimées en t.e.c. (tonnes équivalent cha</w:t>
      </w:r>
      <w:r w:rsidRPr="00E65B94">
        <w:t>r</w:t>
      </w:r>
      <w:r w:rsidRPr="00E65B94">
        <w:t>bon) ou kec (kilogrammes équivalent charbon). La conversion en t.e.c. des sou</w:t>
      </w:r>
      <w:r w:rsidRPr="00E65B94">
        <w:t>r</w:t>
      </w:r>
      <w:r w:rsidRPr="00E65B94">
        <w:t>ces énergétiques autres que le charbon se fait par les facteurs suivants : l</w:t>
      </w:r>
      <w:r w:rsidRPr="00E65B94">
        <w:t>i</w:t>
      </w:r>
      <w:r w:rsidRPr="00E65B94">
        <w:t>gnite 0.6, pétrole brut 1.3, gaz naturel (1,000 mètres cubes) 1.33, électricité (1,000</w:t>
      </w:r>
      <w:r>
        <w:t> </w:t>
      </w:r>
      <w:r w:rsidRPr="00E65B94">
        <w:t>kwh) 0.125.</w:t>
      </w:r>
    </w:p>
  </w:footnote>
  <w:footnote w:id="154">
    <w:p w14:paraId="66599394" w14:textId="77777777" w:rsidR="00030893" w:rsidRDefault="00030893" w:rsidP="00030893">
      <w:pPr>
        <w:pStyle w:val="Notedebasdepage"/>
      </w:pPr>
      <w:r>
        <w:rPr>
          <w:rStyle w:val="Appelnotedebasdep"/>
        </w:rPr>
        <w:footnoteRef/>
      </w:r>
      <w:r>
        <w:t xml:space="preserve"> </w:t>
      </w:r>
      <w:r>
        <w:tab/>
      </w:r>
      <w:r w:rsidRPr="00E87313">
        <w:t xml:space="preserve">Voir </w:t>
      </w:r>
      <w:r>
        <w:t>« </w:t>
      </w:r>
      <w:r w:rsidRPr="00E87313">
        <w:t>Etudes des ressources d’énergie</w:t>
      </w:r>
      <w:r>
        <w:t> »</w:t>
      </w:r>
      <w:r w:rsidRPr="00E87313">
        <w:t xml:space="preserve"> (conférence mondiale de l’énergie 1968) dans Cole, H., Freeman, C., Jahoda, M., Pavitt, K., </w:t>
      </w:r>
      <w:r w:rsidRPr="00B95735">
        <w:rPr>
          <w:b/>
        </w:rPr>
        <w:t>L'Anti-Malthus. Une critique de « Halte à la croissance </w:t>
      </w:r>
      <w:r w:rsidRPr="00AA427D">
        <w:rPr>
          <w:b/>
          <w:i/>
        </w:rPr>
        <w:t>»</w:t>
      </w:r>
      <w:r w:rsidRPr="00E87313">
        <w:t>, Paris, éd. du Seuil, 1974.</w:t>
      </w:r>
    </w:p>
  </w:footnote>
  <w:footnote w:id="155">
    <w:p w14:paraId="157F8AB5" w14:textId="77777777" w:rsidR="00030893" w:rsidRDefault="00030893" w:rsidP="00030893">
      <w:pPr>
        <w:pStyle w:val="Notedebasdepage"/>
      </w:pPr>
      <w:r>
        <w:rPr>
          <w:rStyle w:val="Appelnotedebasdep"/>
        </w:rPr>
        <w:footnoteRef/>
      </w:r>
      <w:r>
        <w:t xml:space="preserve"> </w:t>
      </w:r>
      <w:r>
        <w:tab/>
      </w:r>
      <w:r w:rsidRPr="00E65B94">
        <w:t xml:space="preserve">King Hubbert, « The Energy Resources of the Earth », dans </w:t>
      </w:r>
      <w:r w:rsidRPr="00B95735">
        <w:rPr>
          <w:b/>
        </w:rPr>
        <w:t>Energy and Power</w:t>
      </w:r>
      <w:r w:rsidRPr="00E65B94">
        <w:t>, W. H. Freeman and Company, 1971.</w:t>
      </w:r>
    </w:p>
  </w:footnote>
  <w:footnote w:id="156">
    <w:p w14:paraId="58F8F17B" w14:textId="77777777" w:rsidR="00030893" w:rsidRDefault="00030893" w:rsidP="00030893">
      <w:pPr>
        <w:pStyle w:val="Notedebasdepage"/>
      </w:pPr>
      <w:r>
        <w:rPr>
          <w:rStyle w:val="Appelnotedebasdep"/>
        </w:rPr>
        <w:footnoteRef/>
      </w:r>
      <w:r>
        <w:t xml:space="preserve"> </w:t>
      </w:r>
      <w:r>
        <w:tab/>
      </w:r>
      <w:r w:rsidRPr="00E65B94">
        <w:t xml:space="preserve">D'après </w:t>
      </w:r>
      <w:r w:rsidRPr="00E65B94">
        <w:rPr>
          <w:b/>
          <w:bCs/>
          <w:szCs w:val="24"/>
        </w:rPr>
        <w:t>World Oil,</w:t>
      </w:r>
      <w:r w:rsidRPr="00E65B94">
        <w:t xml:space="preserve"> 15 août 1972, cité dans </w:t>
      </w:r>
      <w:r w:rsidRPr="00B95735">
        <w:rPr>
          <w:b/>
        </w:rPr>
        <w:t>L’Anti-Malthus</w:t>
      </w:r>
      <w:r w:rsidRPr="00E65B94">
        <w:t>, op. cit.</w:t>
      </w:r>
    </w:p>
  </w:footnote>
  <w:footnote w:id="157">
    <w:p w14:paraId="6154F092" w14:textId="77777777" w:rsidR="00030893" w:rsidRDefault="00030893" w:rsidP="00030893">
      <w:pPr>
        <w:pStyle w:val="Notedebasdepage"/>
      </w:pPr>
      <w:r>
        <w:rPr>
          <w:rStyle w:val="Appelnotedebasdep"/>
        </w:rPr>
        <w:footnoteRef/>
      </w:r>
      <w:r>
        <w:t xml:space="preserve"> </w:t>
      </w:r>
      <w:r>
        <w:tab/>
      </w:r>
      <w:r w:rsidRPr="00E65B94">
        <w:t xml:space="preserve">King Hubbert, </w:t>
      </w:r>
      <w:r w:rsidRPr="00E65B94">
        <w:rPr>
          <w:b/>
          <w:bCs/>
          <w:szCs w:val="24"/>
        </w:rPr>
        <w:t>art. cit.</w:t>
      </w:r>
    </w:p>
  </w:footnote>
  <w:footnote w:id="158">
    <w:p w14:paraId="129DF8AB" w14:textId="77777777" w:rsidR="00030893" w:rsidRDefault="00030893" w:rsidP="00030893">
      <w:pPr>
        <w:pStyle w:val="Notedebasdepage"/>
      </w:pPr>
      <w:r>
        <w:rPr>
          <w:rStyle w:val="Appelnotedebasdep"/>
        </w:rPr>
        <w:footnoteRef/>
      </w:r>
      <w:r>
        <w:t xml:space="preserve"> </w:t>
      </w:r>
      <w:r>
        <w:tab/>
      </w:r>
      <w:r w:rsidRPr="00E65B94">
        <w:t xml:space="preserve">Weeks, </w:t>
      </w:r>
      <w:r w:rsidRPr="00B95735">
        <w:rPr>
          <w:b/>
        </w:rPr>
        <w:t>Estimations des réserves récupérables de pétrole</w:t>
      </w:r>
      <w:r w:rsidRPr="00E65B94">
        <w:t>, cité dans l'a</w:t>
      </w:r>
      <w:r w:rsidRPr="00E65B94">
        <w:t>n</w:t>
      </w:r>
      <w:r w:rsidRPr="00E65B94">
        <w:t xml:space="preserve">nexe de J. Lacoste, « Abondance Pétrolière », du groupe </w:t>
      </w:r>
    </w:p>
  </w:footnote>
  <w:footnote w:id="159">
    <w:p w14:paraId="5159739D" w14:textId="77777777" w:rsidR="00030893" w:rsidRDefault="00030893" w:rsidP="00030893">
      <w:pPr>
        <w:pStyle w:val="Notedebasdepage"/>
      </w:pPr>
      <w:r>
        <w:rPr>
          <w:rStyle w:val="Appelnotedebasdep"/>
        </w:rPr>
        <w:footnoteRef/>
      </w:r>
      <w:r>
        <w:t xml:space="preserve"> </w:t>
      </w:r>
      <w:r>
        <w:tab/>
      </w:r>
      <w:r w:rsidRPr="00E65B94">
        <w:t xml:space="preserve">Louis Puiseux présente dans son livre, </w:t>
      </w:r>
      <w:r w:rsidRPr="00B95735">
        <w:rPr>
          <w:b/>
        </w:rPr>
        <w:t>L’énergie et le désarroi postindu</w:t>
      </w:r>
      <w:r w:rsidRPr="00B95735">
        <w:rPr>
          <w:b/>
        </w:rPr>
        <w:t>s</w:t>
      </w:r>
      <w:r w:rsidRPr="00B95735">
        <w:rPr>
          <w:b/>
        </w:rPr>
        <w:t>triel</w:t>
      </w:r>
      <w:r w:rsidRPr="00E65B94">
        <w:t>, Hachette, 1973, une méthode identique, avec les données d’une seule hypothèse de la Commission française.</w:t>
      </w:r>
    </w:p>
  </w:footnote>
  <w:footnote w:id="160">
    <w:p w14:paraId="6FB5306A" w14:textId="77777777" w:rsidR="00030893" w:rsidRDefault="00030893" w:rsidP="00030893">
      <w:pPr>
        <w:pStyle w:val="Notedebasdepage"/>
      </w:pPr>
      <w:r>
        <w:rPr>
          <w:rStyle w:val="Appelnotedebasdep"/>
        </w:rPr>
        <w:footnoteRef/>
      </w:r>
      <w:r>
        <w:t xml:space="preserve"> </w:t>
      </w:r>
      <w:r>
        <w:tab/>
      </w:r>
      <w:r w:rsidRPr="00E87313">
        <w:t xml:space="preserve">Voir </w:t>
      </w:r>
      <w:r w:rsidRPr="00B95735">
        <w:rPr>
          <w:b/>
        </w:rPr>
        <w:t>Plan et Prospectives (l’Énergie)</w:t>
      </w:r>
      <w:r w:rsidRPr="00B95735">
        <w:t>,</w:t>
      </w:r>
      <w:r w:rsidRPr="00E87313">
        <w:t xml:space="preserve"> Commissariat général du plan fra</w:t>
      </w:r>
      <w:r w:rsidRPr="00E87313">
        <w:t>n</w:t>
      </w:r>
      <w:r w:rsidRPr="00E87313">
        <w:t>çais, Armand Colin, 1972.</w:t>
      </w:r>
    </w:p>
  </w:footnote>
  <w:footnote w:id="161">
    <w:p w14:paraId="150F3F4E" w14:textId="77777777" w:rsidR="00030893" w:rsidRDefault="00030893" w:rsidP="00030893">
      <w:pPr>
        <w:pStyle w:val="Notedebasdepage"/>
      </w:pPr>
      <w:r>
        <w:rPr>
          <w:rStyle w:val="Appelnotedebasdep"/>
        </w:rPr>
        <w:footnoteRef/>
      </w:r>
      <w:r>
        <w:t xml:space="preserve"> </w:t>
      </w:r>
      <w:r>
        <w:tab/>
      </w:r>
      <w:r w:rsidRPr="00E87313">
        <w:t xml:space="preserve">D’après </w:t>
      </w:r>
      <w:r w:rsidRPr="004C132B">
        <w:rPr>
          <w:b/>
          <w:bCs/>
          <w:szCs w:val="28"/>
        </w:rPr>
        <w:t>World Oil,</w:t>
      </w:r>
      <w:r w:rsidRPr="00E87313">
        <w:t xml:space="preserve"> 15 août 1972, cité dans </w:t>
      </w:r>
      <w:r w:rsidRPr="00B95735">
        <w:rPr>
          <w:b/>
        </w:rPr>
        <w:t>L’Anti-Malthus</w:t>
      </w:r>
      <w:r w:rsidRPr="00E87313">
        <w:t xml:space="preserve">, </w:t>
      </w:r>
      <w:r w:rsidRPr="004C132B">
        <w:rPr>
          <w:b/>
          <w:bCs/>
          <w:szCs w:val="28"/>
        </w:rPr>
        <w:t>op. cit.</w:t>
      </w:r>
    </w:p>
  </w:footnote>
  <w:footnote w:id="162">
    <w:p w14:paraId="04FC634A" w14:textId="77777777" w:rsidR="00030893" w:rsidRDefault="00030893" w:rsidP="00030893">
      <w:pPr>
        <w:pStyle w:val="Notedebasdepage"/>
      </w:pPr>
      <w:r>
        <w:rPr>
          <w:rStyle w:val="Appelnotedebasdep"/>
        </w:rPr>
        <w:footnoteRef/>
      </w:r>
      <w:r>
        <w:t xml:space="preserve"> </w:t>
      </w:r>
      <w:r>
        <w:tab/>
      </w:r>
      <w:r w:rsidRPr="00B95735">
        <w:rPr>
          <w:b/>
        </w:rPr>
        <w:t>Peaceful Uses of Atomic Energy</w:t>
      </w:r>
      <w:r w:rsidRPr="00E87313">
        <w:t>. Proceedings of the Fourth international Conf</w:t>
      </w:r>
      <w:r>
        <w:t>e</w:t>
      </w:r>
      <w:r w:rsidRPr="00E87313">
        <w:t>rence, septembre 1971, vol.</w:t>
      </w:r>
      <w:r>
        <w:t> </w:t>
      </w:r>
      <w:r w:rsidRPr="00E87313">
        <w:t>8 (</w:t>
      </w:r>
      <w:r w:rsidRPr="00B95735">
        <w:rPr>
          <w:b/>
        </w:rPr>
        <w:t>Uranium and Thorium ore resou</w:t>
      </w:r>
      <w:r w:rsidRPr="00B95735">
        <w:rPr>
          <w:b/>
        </w:rPr>
        <w:t>r</w:t>
      </w:r>
      <w:r w:rsidRPr="00B95735">
        <w:rPr>
          <w:b/>
        </w:rPr>
        <w:t>ces</w:t>
      </w:r>
      <w:r w:rsidRPr="00E87313">
        <w:t>), United Nations and the International At</w:t>
      </w:r>
      <w:r w:rsidRPr="00E87313">
        <w:t>o</w:t>
      </w:r>
      <w:r w:rsidRPr="00E87313">
        <w:t>mic Energy Agency, 1972.</w:t>
      </w:r>
    </w:p>
  </w:footnote>
  <w:footnote w:id="163">
    <w:p w14:paraId="6179BA17" w14:textId="77777777" w:rsidR="00030893" w:rsidRDefault="00030893" w:rsidP="00030893">
      <w:pPr>
        <w:pStyle w:val="Notedebasdepage"/>
      </w:pPr>
      <w:r>
        <w:rPr>
          <w:rStyle w:val="Appelnotedebasdep"/>
        </w:rPr>
        <w:footnoteRef/>
      </w:r>
      <w:r>
        <w:t xml:space="preserve"> </w:t>
      </w:r>
      <w:r>
        <w:tab/>
      </w:r>
      <w:r w:rsidRPr="00E65B94">
        <w:t xml:space="preserve">Voir </w:t>
      </w:r>
      <w:r>
        <w:rPr>
          <w:b/>
        </w:rPr>
        <w:t>Review of Research and d</w:t>
      </w:r>
      <w:r w:rsidRPr="00B95735">
        <w:rPr>
          <w:b/>
        </w:rPr>
        <w:t>evelopment (Geothermal Energy),</w:t>
      </w:r>
      <w:r w:rsidRPr="00E65B94">
        <w:t xml:space="preserve"> UNE</w:t>
      </w:r>
      <w:r w:rsidRPr="00E65B94">
        <w:t>S</w:t>
      </w:r>
      <w:r w:rsidRPr="00E65B94">
        <w:t>CO, 1973.</w:t>
      </w:r>
    </w:p>
  </w:footnote>
  <w:footnote w:id="164">
    <w:p w14:paraId="15E4E4A4" w14:textId="77777777" w:rsidR="00030893" w:rsidRDefault="00030893" w:rsidP="00030893">
      <w:pPr>
        <w:pStyle w:val="Notedebasdepage"/>
      </w:pPr>
      <w:r>
        <w:rPr>
          <w:rStyle w:val="Appelnotedebasdep"/>
        </w:rPr>
        <w:footnoteRef/>
      </w:r>
      <w:r>
        <w:t xml:space="preserve"> </w:t>
      </w:r>
      <w:r>
        <w:tab/>
      </w:r>
      <w:r w:rsidRPr="00E65B94">
        <w:t xml:space="preserve">Voir « L’avenir de l'énergie solaire », dans </w:t>
      </w:r>
      <w:r w:rsidRPr="00B95735">
        <w:rPr>
          <w:b/>
        </w:rPr>
        <w:t>Le courrier de l’Unesco</w:t>
      </w:r>
      <w:r w:rsidRPr="00E65B94">
        <w:t>, repr</w:t>
      </w:r>
      <w:r w:rsidRPr="00E65B94">
        <w:t>o</w:t>
      </w:r>
      <w:r w:rsidRPr="00E65B94">
        <w:t xml:space="preserve">duit dans la </w:t>
      </w:r>
      <w:r w:rsidRPr="00E65B94">
        <w:rPr>
          <w:b/>
          <w:bCs/>
          <w:szCs w:val="24"/>
        </w:rPr>
        <w:t>Documentation française,</w:t>
      </w:r>
      <w:r w:rsidRPr="00E65B94">
        <w:t xml:space="preserve"> 13 mars 1974.</w:t>
      </w:r>
    </w:p>
  </w:footnote>
  <w:footnote w:id="165">
    <w:p w14:paraId="09242AB8" w14:textId="77777777" w:rsidR="00030893" w:rsidRDefault="00030893" w:rsidP="00030893">
      <w:pPr>
        <w:pStyle w:val="Notedebasdepage"/>
      </w:pPr>
      <w:r>
        <w:rPr>
          <w:rStyle w:val="Appelnotedebasdep"/>
        </w:rPr>
        <w:footnoteRef/>
      </w:r>
      <w:r>
        <w:t xml:space="preserve"> </w:t>
      </w:r>
      <w:r>
        <w:tab/>
      </w:r>
      <w:r w:rsidRPr="00E65B94">
        <w:t xml:space="preserve">Voir Tuck, James L., « L’énergie de fusion », dans </w:t>
      </w:r>
      <w:r w:rsidRPr="00B95735">
        <w:rPr>
          <w:b/>
        </w:rPr>
        <w:t>La Recherche</w:t>
      </w:r>
      <w:r w:rsidRPr="00E65B94">
        <w:t>, octobre 1972.</w:t>
      </w:r>
    </w:p>
  </w:footnote>
  <w:footnote w:id="166">
    <w:p w14:paraId="4B877EBA" w14:textId="77777777" w:rsidR="00030893" w:rsidRDefault="00030893" w:rsidP="00030893">
      <w:pPr>
        <w:pStyle w:val="Notedebasdepage"/>
      </w:pPr>
      <w:r>
        <w:rPr>
          <w:rStyle w:val="Appelnotedebasdep"/>
        </w:rPr>
        <w:footnoteRef/>
      </w:r>
      <w:r>
        <w:t xml:space="preserve"> </w:t>
      </w:r>
      <w:r>
        <w:tab/>
      </w:r>
      <w:r w:rsidRPr="003574DD">
        <w:t xml:space="preserve">Voir </w:t>
      </w:r>
      <w:r w:rsidRPr="00226EAC">
        <w:rPr>
          <w:b/>
        </w:rPr>
        <w:t>Les ressources mondiales en minerai de fer. Inventaire et Evalu</w:t>
      </w:r>
      <w:r w:rsidRPr="00226EAC">
        <w:rPr>
          <w:b/>
        </w:rPr>
        <w:t>a</w:t>
      </w:r>
      <w:r w:rsidRPr="00226EAC">
        <w:rPr>
          <w:b/>
        </w:rPr>
        <w:t>tion</w:t>
      </w:r>
      <w:r w:rsidRPr="003574DD">
        <w:t>, Rapport d’un groupe d’experts nommés par le secrétaire général, N</w:t>
      </w:r>
      <w:r w:rsidRPr="003574DD">
        <w:t>a</w:t>
      </w:r>
      <w:r w:rsidRPr="003574DD">
        <w:t>tions unies, 1972.</w:t>
      </w:r>
    </w:p>
  </w:footnote>
  <w:footnote w:id="167">
    <w:p w14:paraId="28159404" w14:textId="77777777" w:rsidR="00030893" w:rsidRDefault="00030893">
      <w:pPr>
        <w:pStyle w:val="Notedebasdepage"/>
      </w:pPr>
      <w:r>
        <w:rPr>
          <w:rStyle w:val="Appelnotedebasdep"/>
        </w:rPr>
        <w:footnoteRef/>
      </w:r>
      <w:r>
        <w:t xml:space="preserve"> </w:t>
      </w:r>
      <w:r>
        <w:tab/>
      </w:r>
      <w:r w:rsidRPr="00E65B94">
        <w:t xml:space="preserve">Voir </w:t>
      </w:r>
      <w:r w:rsidRPr="00E65B94">
        <w:rPr>
          <w:b/>
          <w:bCs/>
          <w:szCs w:val="24"/>
        </w:rPr>
        <w:t>Industrie des métaux non-ferreux,</w:t>
      </w:r>
      <w:r w:rsidRPr="00E65B94">
        <w:t xml:space="preserve"> Monographies de l'organisation des Nations unies pour le développement industriel, Nations unies, 1971. Le terme « métaux de base » n'inclut généralement dans la terminologie anglo-saxonne que le cuivre, le plomb, le zinc et l’étain.</w:t>
      </w:r>
    </w:p>
  </w:footnote>
  <w:footnote w:id="168">
    <w:p w14:paraId="5EDC2D40" w14:textId="77777777" w:rsidR="00030893" w:rsidRDefault="00030893" w:rsidP="00030893">
      <w:pPr>
        <w:pStyle w:val="Notedebasdepage"/>
      </w:pPr>
      <w:r>
        <w:rPr>
          <w:rStyle w:val="Appelnotedebasdep"/>
        </w:rPr>
        <w:footnoteRef/>
      </w:r>
      <w:r>
        <w:t xml:space="preserve"> </w:t>
      </w:r>
      <w:r>
        <w:tab/>
      </w:r>
      <w:r w:rsidRPr="003574DD">
        <w:t>Les pourcentages représentent la tendance actuelle d’accroissement annuel.</w:t>
      </w:r>
    </w:p>
  </w:footnote>
  <w:footnote w:id="169">
    <w:p w14:paraId="3FC0DB3F" w14:textId="77777777" w:rsidR="00030893" w:rsidRDefault="00030893" w:rsidP="00030893">
      <w:pPr>
        <w:pStyle w:val="Notedebasdepage"/>
      </w:pPr>
      <w:r>
        <w:rPr>
          <w:rStyle w:val="Appelnotedebasdep"/>
        </w:rPr>
        <w:footnoteRef/>
      </w:r>
      <w:r>
        <w:t xml:space="preserve"> </w:t>
      </w:r>
      <w:r>
        <w:tab/>
      </w:r>
      <w:r w:rsidRPr="003574DD">
        <w:t xml:space="preserve">Voir </w:t>
      </w:r>
      <w:r w:rsidRPr="00226EAC">
        <w:rPr>
          <w:b/>
        </w:rPr>
        <w:t>Non</w:t>
      </w:r>
      <w:r w:rsidRPr="00323525">
        <w:rPr>
          <w:b/>
          <w:i/>
        </w:rPr>
        <w:t>-</w:t>
      </w:r>
      <w:r w:rsidRPr="00226EAC">
        <w:rPr>
          <w:b/>
        </w:rPr>
        <w:t>Ferrous Metals</w:t>
      </w:r>
      <w:r w:rsidRPr="003574DD">
        <w:t>, ONUDI, Nations unies, 1972.</w:t>
      </w:r>
    </w:p>
  </w:footnote>
  <w:footnote w:id="170">
    <w:p w14:paraId="64A7E869" w14:textId="77777777" w:rsidR="00030893" w:rsidRDefault="00030893" w:rsidP="00030893">
      <w:pPr>
        <w:pStyle w:val="Notedebasdepage"/>
      </w:pPr>
      <w:r>
        <w:rPr>
          <w:rStyle w:val="Appelnotedebasdep"/>
        </w:rPr>
        <w:footnoteRef/>
      </w:r>
      <w:r>
        <w:t xml:space="preserve"> </w:t>
      </w:r>
      <w:r>
        <w:tab/>
      </w:r>
      <w:r w:rsidRPr="003574DD">
        <w:t xml:space="preserve">Données du US Bureau of Mines dans </w:t>
      </w:r>
      <w:r w:rsidRPr="007E0C19">
        <w:rPr>
          <w:b/>
          <w:bCs/>
          <w:szCs w:val="28"/>
        </w:rPr>
        <w:t>Fortune,</w:t>
      </w:r>
      <w:r w:rsidRPr="003574DD">
        <w:t xml:space="preserve"> octobre 1972.</w:t>
      </w:r>
    </w:p>
  </w:footnote>
  <w:footnote w:id="171">
    <w:p w14:paraId="188BECE6" w14:textId="77777777" w:rsidR="00030893" w:rsidRDefault="00030893" w:rsidP="00030893">
      <w:pPr>
        <w:pStyle w:val="Notedebasdepage"/>
      </w:pPr>
      <w:r>
        <w:rPr>
          <w:rStyle w:val="Appelnotedebasdep"/>
        </w:rPr>
        <w:footnoteRef/>
      </w:r>
      <w:r>
        <w:t xml:space="preserve"> </w:t>
      </w:r>
      <w:r>
        <w:tab/>
      </w:r>
      <w:r w:rsidRPr="00E65B94">
        <w:t xml:space="preserve">L'Usine Nouvelle a publié </w:t>
      </w:r>
      <w:r w:rsidRPr="00226EAC">
        <w:rPr>
          <w:b/>
        </w:rPr>
        <w:t>Recyclage, l’art d'accommoder les restes</w:t>
      </w:r>
      <w:r w:rsidRPr="00E65B94">
        <w:t>, 1974. On estime que parmi les procédés de traitement des déchets, la pyr</w:t>
      </w:r>
      <w:r w:rsidRPr="00E65B94">
        <w:t>o</w:t>
      </w:r>
      <w:r w:rsidRPr="00E65B94">
        <w:t>lyse permet d'obtenir 15 à 25% de pétrole, 15 à 25% de gaz, 5 à 10% de c</w:t>
      </w:r>
      <w:r w:rsidRPr="00E65B94">
        <w:t>o</w:t>
      </w:r>
      <w:r w:rsidRPr="00E65B94">
        <w:t>ke et que la généralisation de ce procédé à la destruction des ordures mén</w:t>
      </w:r>
      <w:r w:rsidRPr="00E65B94">
        <w:t>a</w:t>
      </w:r>
      <w:r w:rsidRPr="00E65B94">
        <w:t>gères r</w:t>
      </w:r>
      <w:r w:rsidRPr="00E65B94">
        <w:t>i</w:t>
      </w:r>
      <w:r w:rsidRPr="00E65B94">
        <w:t>ches en composants organiques pourrait produire 15% des besoins de pétrole des USA.</w:t>
      </w:r>
    </w:p>
  </w:footnote>
  <w:footnote w:id="172">
    <w:p w14:paraId="4B0BE47C" w14:textId="77777777" w:rsidR="00030893" w:rsidRDefault="00030893" w:rsidP="00030893">
      <w:pPr>
        <w:pStyle w:val="Notedebasdepage"/>
      </w:pPr>
      <w:r>
        <w:rPr>
          <w:rStyle w:val="Appelnotedebasdep"/>
        </w:rPr>
        <w:footnoteRef/>
      </w:r>
      <w:r>
        <w:t xml:space="preserve"> </w:t>
      </w:r>
      <w:r>
        <w:tab/>
      </w:r>
      <w:r w:rsidRPr="00E45989">
        <w:rPr>
          <w:b/>
          <w:bCs/>
          <w:szCs w:val="28"/>
        </w:rPr>
        <w:t>La Recherche,</w:t>
      </w:r>
      <w:r w:rsidRPr="003574DD">
        <w:t xml:space="preserve"> février 1974, dans un dossier sur les nodules, présente un cliché d'un champ de nodules à 5,500 mètres de fond, avec une coup d'un nodule de manganèse et une théorie sur leur fo</w:t>
      </w:r>
      <w:r w:rsidRPr="003574DD">
        <w:t>r</w:t>
      </w:r>
      <w:r w:rsidRPr="003574DD">
        <w:t>mation.</w:t>
      </w:r>
    </w:p>
  </w:footnote>
  <w:footnote w:id="173">
    <w:p w14:paraId="224933FA" w14:textId="77777777" w:rsidR="00030893" w:rsidRDefault="00030893" w:rsidP="00030893">
      <w:pPr>
        <w:pStyle w:val="Notedebasdepage"/>
      </w:pPr>
      <w:r>
        <w:rPr>
          <w:rStyle w:val="Appelnotedebasdep"/>
        </w:rPr>
        <w:footnoteRef/>
      </w:r>
      <w:r>
        <w:t xml:space="preserve"> </w:t>
      </w:r>
      <w:r>
        <w:tab/>
      </w:r>
      <w:r w:rsidRPr="003574DD">
        <w:t xml:space="preserve">Voir Shapley, Deborah, </w:t>
      </w:r>
      <w:r>
        <w:t>« </w:t>
      </w:r>
      <w:r w:rsidRPr="003574DD">
        <w:t>La guerre des nodules</w:t>
      </w:r>
      <w:r>
        <w:t> »</w:t>
      </w:r>
      <w:r w:rsidRPr="003574DD">
        <w:t xml:space="preserve">, dans La </w:t>
      </w:r>
      <w:r w:rsidRPr="00E45989">
        <w:rPr>
          <w:b/>
          <w:bCs/>
          <w:szCs w:val="28"/>
        </w:rPr>
        <w:t>Recherche,</w:t>
      </w:r>
      <w:r w:rsidRPr="003574DD">
        <w:t xml:space="preserve"> f</w:t>
      </w:r>
      <w:r w:rsidRPr="003574DD">
        <w:t>é</w:t>
      </w:r>
      <w:r w:rsidRPr="003574DD">
        <w:t>vrier 1974.</w:t>
      </w:r>
    </w:p>
  </w:footnote>
  <w:footnote w:id="174">
    <w:p w14:paraId="6D5BC9DF" w14:textId="77777777" w:rsidR="00030893" w:rsidRDefault="00030893" w:rsidP="00030893">
      <w:pPr>
        <w:pStyle w:val="Notedebasdepage"/>
      </w:pPr>
      <w:r>
        <w:rPr>
          <w:rStyle w:val="Appelnotedebasdep"/>
        </w:rPr>
        <w:footnoteRef/>
      </w:r>
      <w:r>
        <w:t xml:space="preserve"> </w:t>
      </w:r>
      <w:r>
        <w:tab/>
      </w:r>
      <w:r w:rsidRPr="003574DD">
        <w:t xml:space="preserve">Voir Riley, J.P. et Shirrow, G., </w:t>
      </w:r>
      <w:r>
        <w:t>« </w:t>
      </w:r>
      <w:r w:rsidRPr="003574DD">
        <w:t>Chemical oceanography</w:t>
      </w:r>
      <w:r>
        <w:t> »</w:t>
      </w:r>
      <w:r w:rsidRPr="003574DD">
        <w:t>, r</w:t>
      </w:r>
      <w:r w:rsidRPr="003574DD">
        <w:t>e</w:t>
      </w:r>
      <w:r w:rsidRPr="003574DD">
        <w:t xml:space="preserve">produit dans </w:t>
      </w:r>
      <w:r w:rsidRPr="00226EAC">
        <w:rPr>
          <w:b/>
        </w:rPr>
        <w:t>Extraction of Chemicals from seawater,</w:t>
      </w:r>
      <w:r w:rsidRPr="003574DD">
        <w:t xml:space="preserve"> </w:t>
      </w:r>
      <w:r w:rsidRPr="00226EAC">
        <w:rPr>
          <w:b/>
        </w:rPr>
        <w:t>inland Brines and Rock salt deposits</w:t>
      </w:r>
      <w:r w:rsidRPr="003574DD">
        <w:t>, Nations unies, 1972.</w:t>
      </w:r>
    </w:p>
  </w:footnote>
  <w:footnote w:id="175">
    <w:p w14:paraId="755C57DC" w14:textId="77777777" w:rsidR="00030893" w:rsidRDefault="00030893">
      <w:pPr>
        <w:pStyle w:val="Notedebasdepage"/>
      </w:pPr>
      <w:r>
        <w:rPr>
          <w:rStyle w:val="Appelnotedebasdep"/>
        </w:rPr>
        <w:footnoteRef/>
      </w:r>
      <w:r>
        <w:t xml:space="preserve"> </w:t>
      </w:r>
      <w:r>
        <w:tab/>
      </w:r>
      <w:r w:rsidRPr="00E65B94">
        <w:t xml:space="preserve">Voir Speigler, K.S., tableau reproduit dans </w:t>
      </w:r>
      <w:r w:rsidRPr="00226EAC">
        <w:rPr>
          <w:b/>
        </w:rPr>
        <w:t>Extraction of Chemicals from seawater, inland Brines and Rock sait deposits</w:t>
      </w:r>
      <w:r w:rsidRPr="00E65B94">
        <w:t>, Nations unies, 1972. Les concentrations sont exprimées en parties par millions. On convertira les concentrations exprimées en p.p.m. par le facteur 1% — 10,000</w:t>
      </w:r>
      <w:r>
        <w:t> </w:t>
      </w:r>
      <w:r w:rsidRPr="00E65B94">
        <w:t>p.p.m. pour fin de comparaison avec l'expression habituelle des teneurs des gisements m</w:t>
      </w:r>
      <w:r w:rsidRPr="00E65B94">
        <w:t>i</w:t>
      </w:r>
      <w:r w:rsidRPr="00E65B94">
        <w:t xml:space="preserve">niers. </w:t>
      </w:r>
      <w:r>
        <w:t>À</w:t>
      </w:r>
      <w:r w:rsidRPr="00E65B94">
        <w:t xml:space="preserve"> remarquer la richesse et l’importance de ces gisements.</w:t>
      </w:r>
    </w:p>
  </w:footnote>
  <w:footnote w:id="176">
    <w:p w14:paraId="72A389D5" w14:textId="77777777" w:rsidR="00030893" w:rsidRDefault="00030893" w:rsidP="00030893">
      <w:pPr>
        <w:pStyle w:val="Notedebasdepage"/>
      </w:pPr>
      <w:r>
        <w:rPr>
          <w:rStyle w:val="Appelnotedebasdep"/>
        </w:rPr>
        <w:footnoteRef/>
      </w:r>
      <w:r>
        <w:t xml:space="preserve"> </w:t>
      </w:r>
      <w:r>
        <w:tab/>
      </w:r>
      <w:r w:rsidRPr="00E65B94">
        <w:t>Ce navire océanographique recueille des échantillons de la croûte océan</w:t>
      </w:r>
      <w:r w:rsidRPr="00E65B94">
        <w:t>i</w:t>
      </w:r>
      <w:r w:rsidRPr="00E65B94">
        <w:t xml:space="preserve">que pour quatre grands laboratoires américains dans le cadre du projet : « Joint océanographie Institution for Deep Earth Sampling ». Voir </w:t>
      </w:r>
      <w:r w:rsidRPr="00226EAC">
        <w:rPr>
          <w:b/>
          <w:i/>
        </w:rPr>
        <w:t>La Reche</w:t>
      </w:r>
      <w:r w:rsidRPr="00226EAC">
        <w:rPr>
          <w:b/>
          <w:i/>
        </w:rPr>
        <w:t>r</w:t>
      </w:r>
      <w:r w:rsidRPr="00226EAC">
        <w:rPr>
          <w:b/>
          <w:i/>
        </w:rPr>
        <w:t>che</w:t>
      </w:r>
      <w:r w:rsidRPr="00E65B94">
        <w:t>, octobre 1970.</w:t>
      </w:r>
    </w:p>
  </w:footnote>
  <w:footnote w:id="177">
    <w:p w14:paraId="06EB9469" w14:textId="77777777" w:rsidR="00030893" w:rsidRDefault="00030893" w:rsidP="00030893">
      <w:pPr>
        <w:pStyle w:val="Notedebasdepage"/>
      </w:pPr>
      <w:r>
        <w:rPr>
          <w:rStyle w:val="Appelnotedebasdep"/>
        </w:rPr>
        <w:footnoteRef/>
      </w:r>
      <w:r>
        <w:t xml:space="preserve"> </w:t>
      </w:r>
      <w:r>
        <w:tab/>
      </w:r>
      <w:r w:rsidRPr="00E65B94">
        <w:t xml:space="preserve">Le </w:t>
      </w:r>
      <w:r w:rsidRPr="00E65B94">
        <w:rPr>
          <w:b/>
          <w:bCs/>
          <w:szCs w:val="24"/>
        </w:rPr>
        <w:t>Glomar Challenger</w:t>
      </w:r>
      <w:r w:rsidRPr="00E65B94">
        <w:t xml:space="preserve"> peut forer jusqu’à plus de 800 mètres dans la croûte océanique, par plus de 5,000 mètres de fond.</w:t>
      </w:r>
    </w:p>
  </w:footnote>
  <w:footnote w:id="178">
    <w:p w14:paraId="16A94681" w14:textId="77777777" w:rsidR="00030893" w:rsidRDefault="00030893" w:rsidP="00030893">
      <w:pPr>
        <w:pStyle w:val="Notedebasdepage"/>
      </w:pPr>
      <w:r>
        <w:rPr>
          <w:rStyle w:val="Appelnotedebasdep"/>
        </w:rPr>
        <w:footnoteRef/>
      </w:r>
      <w:r>
        <w:t xml:space="preserve"> </w:t>
      </w:r>
      <w:r>
        <w:tab/>
      </w:r>
      <w:r w:rsidRPr="00E65B94">
        <w:t xml:space="preserve">Callot, François, « L’avenir de l’approvisionnement mondial en minerai », dans </w:t>
      </w:r>
      <w:r w:rsidRPr="00B24209">
        <w:rPr>
          <w:b/>
        </w:rPr>
        <w:t>Annales des Mines</w:t>
      </w:r>
      <w:r w:rsidRPr="00E65B94">
        <w:t>, décembre 1971.</w:t>
      </w:r>
    </w:p>
  </w:footnote>
  <w:footnote w:id="179">
    <w:p w14:paraId="77028BD7" w14:textId="77777777" w:rsidR="00030893" w:rsidRDefault="00030893" w:rsidP="00030893">
      <w:pPr>
        <w:pStyle w:val="Notedebasdepage"/>
      </w:pPr>
      <w:r>
        <w:rPr>
          <w:rStyle w:val="Appelnotedebasdep"/>
        </w:rPr>
        <w:footnoteRef/>
      </w:r>
      <w:r>
        <w:t xml:space="preserve"> </w:t>
      </w:r>
      <w:r>
        <w:tab/>
      </w:r>
      <w:r w:rsidRPr="00E65B94">
        <w:t>L'aluminium est plus abondant que le fer (8% de la croûte terrestre).</w:t>
      </w:r>
    </w:p>
  </w:footnote>
  <w:footnote w:id="180">
    <w:p w14:paraId="37BBB429" w14:textId="77777777" w:rsidR="00030893" w:rsidRDefault="00030893" w:rsidP="00030893">
      <w:pPr>
        <w:pStyle w:val="Notedebasdepage"/>
      </w:pPr>
      <w:r>
        <w:rPr>
          <w:rStyle w:val="Appelnotedebasdep"/>
        </w:rPr>
        <w:footnoteRef/>
      </w:r>
      <w:r>
        <w:t xml:space="preserve"> </w:t>
      </w:r>
      <w:r>
        <w:tab/>
      </w:r>
      <w:r w:rsidRPr="00E65B94">
        <w:t>Les réserves de certains gisements augmentent géométriquement quand la teneur diminue (loi de Lasky) selon la relation :</w:t>
      </w:r>
    </w:p>
    <w:p w14:paraId="36FB68E1" w14:textId="77777777" w:rsidR="00030893" w:rsidRDefault="00030893" w:rsidP="00030893">
      <w:pPr>
        <w:pStyle w:val="Notedebasdepage"/>
      </w:pPr>
      <w:r>
        <w:tab/>
      </w:r>
      <w:r w:rsidRPr="00E65B94">
        <w:t>T = K</w:t>
      </w:r>
      <w:r w:rsidRPr="00E65B94">
        <w:rPr>
          <w:vertAlign w:val="subscript"/>
        </w:rPr>
        <w:t>1</w:t>
      </w:r>
      <w:r w:rsidRPr="00E65B94">
        <w:t xml:space="preserve">e </w:t>
      </w:r>
      <w:r>
        <w:rPr>
          <w:vertAlign w:val="superscript"/>
        </w:rPr>
        <w:t>K</w:t>
      </w:r>
      <w:r w:rsidRPr="00E65B94">
        <w:rPr>
          <w:vertAlign w:val="subscript"/>
        </w:rPr>
        <w:t>2</w:t>
      </w:r>
      <w:r w:rsidRPr="00E65B94">
        <w:t>-</w:t>
      </w:r>
      <w:r w:rsidRPr="00E65B94">
        <w:rPr>
          <w:vertAlign w:val="superscript"/>
        </w:rPr>
        <w:t>t</w:t>
      </w:r>
    </w:p>
    <w:p w14:paraId="65F34D5D" w14:textId="77777777" w:rsidR="00030893" w:rsidRDefault="00030893" w:rsidP="00030893">
      <w:pPr>
        <w:pStyle w:val="Notedebasdepage"/>
      </w:pPr>
      <w:r>
        <w:tab/>
      </w:r>
      <w:r w:rsidRPr="00E65B94">
        <w:t>T : tonnage de minerai</w:t>
      </w:r>
    </w:p>
    <w:p w14:paraId="41EBC985" w14:textId="77777777" w:rsidR="00030893" w:rsidRDefault="00030893" w:rsidP="00030893">
      <w:pPr>
        <w:pStyle w:val="Notedebasdepage"/>
      </w:pPr>
      <w:r>
        <w:tab/>
      </w:r>
      <w:r w:rsidRPr="00E65B94">
        <w:t>t : teneur moyenne</w:t>
      </w:r>
    </w:p>
    <w:p w14:paraId="0D9EB9E7" w14:textId="77777777" w:rsidR="00030893" w:rsidRDefault="00030893" w:rsidP="00030893">
      <w:pPr>
        <w:pStyle w:val="Notedebasdepage"/>
      </w:pPr>
      <w:r>
        <w:tab/>
      </w:r>
      <w:r w:rsidRPr="00E65B94">
        <w:t>K</w:t>
      </w:r>
      <w:r w:rsidRPr="00E65B94">
        <w:rPr>
          <w:vertAlign w:val="subscript"/>
        </w:rPr>
        <w:t>1</w:t>
      </w:r>
      <w:r w:rsidRPr="00E65B94">
        <w:t xml:space="preserve"> et K</w:t>
      </w:r>
      <w:r w:rsidRPr="00E65B94">
        <w:rPr>
          <w:vertAlign w:val="subscript"/>
        </w:rPr>
        <w:t>2</w:t>
      </w:r>
      <w:r w:rsidRPr="00E65B94">
        <w:t> : constantes dépendant du gisement.</w:t>
      </w:r>
    </w:p>
    <w:p w14:paraId="1D4E8A71" w14:textId="77777777" w:rsidR="00030893" w:rsidRDefault="00030893" w:rsidP="00030893">
      <w:pPr>
        <w:pStyle w:val="Notedebasdepage"/>
      </w:pPr>
      <w:r>
        <w:tab/>
      </w:r>
      <w:r w:rsidRPr="00E65B94">
        <w:t>Cette loi trouve sa finalité vers les teneurs moyennes des roches ignées.</w:t>
      </w:r>
    </w:p>
  </w:footnote>
  <w:footnote w:id="181">
    <w:p w14:paraId="6921DB61" w14:textId="77777777" w:rsidR="00030893" w:rsidRDefault="00030893" w:rsidP="00030893">
      <w:pPr>
        <w:pStyle w:val="Notedebasdepage"/>
      </w:pPr>
      <w:r>
        <w:rPr>
          <w:rStyle w:val="Appelnotedebasdep"/>
        </w:rPr>
        <w:footnoteRef/>
      </w:r>
      <w:r>
        <w:t xml:space="preserve"> </w:t>
      </w:r>
      <w:r>
        <w:tab/>
      </w:r>
      <w:r w:rsidRPr="00E65B94">
        <w:t>On peut noter à ce propos que la valeur de la production des minerais méta</w:t>
      </w:r>
      <w:r w:rsidRPr="00E65B94">
        <w:t>l</w:t>
      </w:r>
      <w:r w:rsidRPr="00E65B94">
        <w:t>liques et non métalliques (les produits énergétiques sont exclus) représente environ 1% du produit intérieur brut de l’économie mondiale et qu’une au</w:t>
      </w:r>
      <w:r w:rsidRPr="00E65B94">
        <w:t>g</w:t>
      </w:r>
      <w:r w:rsidRPr="00E65B94">
        <w:t>mentation de cette proportion n’aurait que peu de conséquence sur la produ</w:t>
      </w:r>
      <w:r w:rsidRPr="00E65B94">
        <w:t>c</w:t>
      </w:r>
      <w:r w:rsidRPr="00E65B94">
        <w:t>tion des autres biens et services.</w:t>
      </w:r>
    </w:p>
  </w:footnote>
  <w:footnote w:id="182">
    <w:p w14:paraId="52E9F945" w14:textId="77777777" w:rsidR="00030893" w:rsidRDefault="00030893" w:rsidP="00030893">
      <w:pPr>
        <w:pStyle w:val="Notedebasdepage"/>
      </w:pPr>
      <w:r>
        <w:rPr>
          <w:rStyle w:val="Appelnotedebasdep"/>
        </w:rPr>
        <w:footnoteRef/>
      </w:r>
      <w:r>
        <w:t xml:space="preserve"> </w:t>
      </w:r>
      <w:r>
        <w:tab/>
      </w:r>
      <w:r w:rsidRPr="00E65B94">
        <w:t>Adam Smith, Malthus et Ricardo, bien que différents quant au degré de pe</w:t>
      </w:r>
      <w:r w:rsidRPr="00E65B94">
        <w:t>s</w:t>
      </w:r>
      <w:r w:rsidRPr="00E65B94">
        <w:t>simisme, admettent le schéma d’une limite de la production agricole par l’augmentation de la population, créé par une plus grande richesse.</w:t>
      </w:r>
    </w:p>
  </w:footnote>
  <w:footnote w:id="183">
    <w:p w14:paraId="750CAE85" w14:textId="77777777" w:rsidR="00030893" w:rsidRDefault="00030893" w:rsidP="00030893">
      <w:pPr>
        <w:pStyle w:val="Notedebasdepage"/>
      </w:pPr>
      <w:r>
        <w:rPr>
          <w:rStyle w:val="Appelnotedebasdep"/>
        </w:rPr>
        <w:footnoteRef/>
      </w:r>
      <w:r>
        <w:t xml:space="preserve"> </w:t>
      </w:r>
      <w:r>
        <w:tab/>
      </w:r>
      <w:r w:rsidRPr="00E65B94">
        <w:t>Le modèle prévoit cet effondrement au cours du siècle prochain.</w:t>
      </w:r>
    </w:p>
  </w:footnote>
  <w:footnote w:id="184">
    <w:p w14:paraId="02901816" w14:textId="77777777" w:rsidR="00030893" w:rsidRDefault="00030893" w:rsidP="00030893">
      <w:pPr>
        <w:pStyle w:val="Notedebasdepage"/>
      </w:pPr>
      <w:r>
        <w:rPr>
          <w:rStyle w:val="Appelnotedebasdep"/>
        </w:rPr>
        <w:footnoteRef/>
      </w:r>
      <w:r>
        <w:t xml:space="preserve"> </w:t>
      </w:r>
      <w:r>
        <w:tab/>
      </w:r>
      <w:r w:rsidRPr="00E65B94">
        <w:t>Un stock de ressources établi il y a 100 ans aurait sans doute omis le pétr</w:t>
      </w:r>
      <w:r w:rsidRPr="00E65B94">
        <w:t>o</w:t>
      </w:r>
      <w:r w:rsidRPr="00E65B94">
        <w:t>le, l’uranium, les matériaux synthétiques et l’aluminium.</w:t>
      </w:r>
    </w:p>
  </w:footnote>
  <w:footnote w:id="185">
    <w:p w14:paraId="6CF8A987" w14:textId="77777777" w:rsidR="00030893" w:rsidRDefault="00030893" w:rsidP="00030893">
      <w:pPr>
        <w:pStyle w:val="Notedebasdepage"/>
      </w:pPr>
      <w:r>
        <w:rPr>
          <w:rStyle w:val="Appelnotedebasdep"/>
        </w:rPr>
        <w:footnoteRef/>
      </w:r>
      <w:r>
        <w:t xml:space="preserve"> </w:t>
      </w:r>
      <w:r>
        <w:tab/>
      </w:r>
      <w:r w:rsidRPr="003574DD">
        <w:rPr>
          <w:szCs w:val="17"/>
        </w:rPr>
        <w:t>W.</w:t>
      </w:r>
      <w:r>
        <w:rPr>
          <w:szCs w:val="17"/>
        </w:rPr>
        <w:t>S</w:t>
      </w:r>
      <w:r w:rsidRPr="003574DD">
        <w:rPr>
          <w:szCs w:val="17"/>
        </w:rPr>
        <w:t xml:space="preserve">. Jevons prévoyait en 1866 dans </w:t>
      </w:r>
      <w:r w:rsidRPr="00B24209">
        <w:rPr>
          <w:b/>
          <w:szCs w:val="17"/>
        </w:rPr>
        <w:t>The Coal Question</w:t>
      </w:r>
      <w:r w:rsidRPr="003574DD">
        <w:rPr>
          <w:szCs w:val="17"/>
        </w:rPr>
        <w:t xml:space="preserve"> que la consomm</w:t>
      </w:r>
      <w:r w:rsidRPr="003574DD">
        <w:rPr>
          <w:szCs w:val="17"/>
        </w:rPr>
        <w:t>a</w:t>
      </w:r>
      <w:r w:rsidRPr="003574DD">
        <w:rPr>
          <w:szCs w:val="17"/>
        </w:rPr>
        <w:t>tion britannique de charbon continuerait d’augmenter au rythme de 3.5% par an, de 83.6 millions de tonnes en 1861 à 2,607.5 millions de tonnes en 1961 (La production britannique de charbon fut, en 1961, de 200 millions de to</w:t>
      </w:r>
      <w:r w:rsidRPr="003574DD">
        <w:rPr>
          <w:szCs w:val="17"/>
        </w:rPr>
        <w:t>n</w:t>
      </w:r>
      <w:r w:rsidRPr="003574DD">
        <w:rPr>
          <w:szCs w:val="17"/>
        </w:rPr>
        <w:t>nes).</w:t>
      </w:r>
    </w:p>
  </w:footnote>
  <w:footnote w:id="186">
    <w:p w14:paraId="1A8CA053" w14:textId="77777777" w:rsidR="00030893" w:rsidRDefault="00030893" w:rsidP="00030893">
      <w:pPr>
        <w:pStyle w:val="Notedebasdepage"/>
      </w:pPr>
      <w:r>
        <w:rPr>
          <w:rStyle w:val="Appelnotedebasdep"/>
        </w:rPr>
        <w:footnoteRef/>
      </w:r>
      <w:r>
        <w:t xml:space="preserve"> </w:t>
      </w:r>
      <w:r>
        <w:tab/>
      </w:r>
      <w:r w:rsidRPr="00B24209">
        <w:rPr>
          <w:b/>
        </w:rPr>
        <w:t>Petroleum of the 1970</w:t>
      </w:r>
      <w:r w:rsidRPr="00AE1797">
        <w:rPr>
          <w:b/>
          <w:i/>
        </w:rPr>
        <w:t xml:space="preserve"> s</w:t>
      </w:r>
      <w:r w:rsidRPr="003574DD">
        <w:t>., Report of the Ad hoc Panel of experts on Proje</w:t>
      </w:r>
      <w:r w:rsidRPr="003574DD">
        <w:t>c</w:t>
      </w:r>
      <w:r w:rsidRPr="003574DD">
        <w:t>tions of Demand and Supply of Crude Petroleum and Pr</w:t>
      </w:r>
      <w:r w:rsidRPr="003574DD">
        <w:t>o</w:t>
      </w:r>
      <w:r w:rsidRPr="003574DD">
        <w:t>ducts, Nations unies, 1974.</w:t>
      </w:r>
    </w:p>
  </w:footnote>
  <w:footnote w:id="187">
    <w:p w14:paraId="1FEF5982" w14:textId="77777777" w:rsidR="00030893" w:rsidRDefault="00030893">
      <w:pPr>
        <w:pStyle w:val="Notedebasdepage"/>
      </w:pPr>
      <w:r>
        <w:rPr>
          <w:rStyle w:val="Appelnotedebasdep"/>
        </w:rPr>
        <w:footnoteRef/>
      </w:r>
      <w:r>
        <w:t xml:space="preserve"> </w:t>
      </w:r>
      <w:r>
        <w:tab/>
      </w:r>
      <w:r w:rsidRPr="003574DD">
        <w:t xml:space="preserve">Voir Callot, François, </w:t>
      </w:r>
      <w:r w:rsidRPr="00B24209">
        <w:rPr>
          <w:b/>
        </w:rPr>
        <w:t>Les richesses minières mondiales</w:t>
      </w:r>
      <w:r w:rsidRPr="003574DD">
        <w:t>, P</w:t>
      </w:r>
      <w:r w:rsidRPr="003574DD">
        <w:t>a</w:t>
      </w:r>
      <w:r w:rsidRPr="003574DD">
        <w:t>ris, éd. du Seuil, 1970.</w:t>
      </w:r>
    </w:p>
  </w:footnote>
  <w:footnote w:id="188">
    <w:p w14:paraId="3C49A366" w14:textId="77777777" w:rsidR="00030893" w:rsidRPr="00E65B94" w:rsidRDefault="00030893" w:rsidP="00030893">
      <w:pPr>
        <w:pStyle w:val="Notedebasdepage"/>
      </w:pPr>
      <w:r w:rsidRPr="00E65B94">
        <w:rPr>
          <w:rStyle w:val="Appelnotedebasdep"/>
        </w:rPr>
        <w:t>*</w:t>
      </w:r>
      <w:r w:rsidRPr="00E65B94">
        <w:t xml:space="preserve"> </w:t>
      </w:r>
      <w:r w:rsidRPr="00E65B94">
        <w:tab/>
        <w:t>Professeur d’Économique, Collège Ahuntsic.</w:t>
      </w:r>
    </w:p>
  </w:footnote>
  <w:footnote w:id="189">
    <w:p w14:paraId="700E4B5B" w14:textId="77777777" w:rsidR="00030893" w:rsidRPr="00E65B94" w:rsidRDefault="00030893" w:rsidP="00030893">
      <w:pPr>
        <w:pStyle w:val="Notedebasdepage"/>
      </w:pPr>
      <w:r w:rsidRPr="00E65B94">
        <w:rPr>
          <w:rStyle w:val="Appelnotedebasdep"/>
        </w:rPr>
        <w:t>*</w:t>
      </w:r>
      <w:r w:rsidRPr="00E65B94">
        <w:t xml:space="preserve"> </w:t>
      </w:r>
      <w:r w:rsidRPr="00E65B94">
        <w:tab/>
        <w:t xml:space="preserve">Cette étude s’est mérité le premier prix du </w:t>
      </w:r>
      <w:r w:rsidRPr="00B24209">
        <w:rPr>
          <w:b/>
        </w:rPr>
        <w:t>Concours intercollégial d’éducation économique</w:t>
      </w:r>
      <w:r w:rsidRPr="00E65B94">
        <w:t xml:space="preserve"> pour l'année 1973-1974. Organisé par les </w:t>
      </w:r>
      <w:r w:rsidRPr="00B24209">
        <w:rPr>
          <w:b/>
        </w:rPr>
        <w:t>Fond</w:t>
      </w:r>
      <w:r w:rsidRPr="00B24209">
        <w:rPr>
          <w:b/>
        </w:rPr>
        <w:t>a</w:t>
      </w:r>
      <w:r w:rsidRPr="00B24209">
        <w:rPr>
          <w:b/>
        </w:rPr>
        <w:t>tions régionales Les Artisans</w:t>
      </w:r>
      <w:r w:rsidRPr="00E65B94">
        <w:t>, ce concours avait pour thème : « économie, écologie, mésologie ». Plus de 300 étudiants, provenant de 43 collèges, ont présenté des travaux. Présidé par le docteur Jean-Benoît Bundock, du Conseil consultatif de l’Environnement, le jury a proclamé Daniel Mercure, étudiant au Collège de Limoilou, lauréat national du concours.</w:t>
      </w:r>
    </w:p>
  </w:footnote>
  <w:footnote w:id="190">
    <w:p w14:paraId="6F6DD0F3" w14:textId="77777777" w:rsidR="00030893" w:rsidRDefault="00030893" w:rsidP="00030893">
      <w:pPr>
        <w:pStyle w:val="Notedebasdepage"/>
      </w:pPr>
      <w:r>
        <w:rPr>
          <w:rStyle w:val="Appelnotedebasdep"/>
        </w:rPr>
        <w:footnoteRef/>
      </w:r>
      <w:r>
        <w:t xml:space="preserve"> </w:t>
      </w:r>
      <w:r>
        <w:tab/>
      </w:r>
      <w:r w:rsidRPr="00E65B94">
        <w:t>II est maintenant admis de tous que l’australopithécus (forme de vie la plus lointaine ayant une relation avec l'</w:t>
      </w:r>
      <w:r w:rsidRPr="00B24209">
        <w:rPr>
          <w:i/>
        </w:rPr>
        <w:t>Homo-Sapiens</w:t>
      </w:r>
      <w:r w:rsidRPr="00E65B94">
        <w:t>) existe depuis au moins un million d'années.</w:t>
      </w:r>
    </w:p>
  </w:footnote>
  <w:footnote w:id="191">
    <w:p w14:paraId="62F5F3E2" w14:textId="77777777" w:rsidR="00030893" w:rsidRDefault="00030893" w:rsidP="00030893">
      <w:pPr>
        <w:pStyle w:val="Notedebasdepage"/>
      </w:pPr>
      <w:r>
        <w:rPr>
          <w:rStyle w:val="Appelnotedebasdep"/>
        </w:rPr>
        <w:footnoteRef/>
      </w:r>
      <w:r>
        <w:t xml:space="preserve"> </w:t>
      </w:r>
      <w:r>
        <w:tab/>
      </w:r>
      <w:r w:rsidRPr="00E65B94">
        <w:t xml:space="preserve">Alvin Toffler, </w:t>
      </w:r>
      <w:r w:rsidRPr="00B24209">
        <w:rPr>
          <w:b/>
        </w:rPr>
        <w:t>Le choc du futur</w:t>
      </w:r>
      <w:r w:rsidRPr="00E65B94">
        <w:t>, Denoël, 1971, p. 35.</w:t>
      </w:r>
    </w:p>
  </w:footnote>
  <w:footnote w:id="192">
    <w:p w14:paraId="109A1DD0"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38.</w:t>
      </w:r>
    </w:p>
  </w:footnote>
  <w:footnote w:id="193">
    <w:p w14:paraId="03767FF2" w14:textId="77777777" w:rsidR="00030893" w:rsidRDefault="00030893" w:rsidP="00030893">
      <w:pPr>
        <w:pStyle w:val="Notedebasdepage"/>
      </w:pPr>
      <w:r>
        <w:rPr>
          <w:rStyle w:val="Appelnotedebasdep"/>
        </w:rPr>
        <w:footnoteRef/>
      </w:r>
      <w:r>
        <w:t xml:space="preserve"> </w:t>
      </w:r>
      <w:r>
        <w:tab/>
      </w:r>
      <w:r w:rsidRPr="00E65B94">
        <w:t>Nous entendons « écologique » au sens large de qualité de la vie.</w:t>
      </w:r>
    </w:p>
  </w:footnote>
  <w:footnote w:id="194">
    <w:p w14:paraId="7417100C" w14:textId="77777777" w:rsidR="00030893" w:rsidRDefault="00030893" w:rsidP="00030893">
      <w:pPr>
        <w:pStyle w:val="Notedebasdepage"/>
      </w:pPr>
      <w:r>
        <w:rPr>
          <w:rStyle w:val="Appelnotedebasdep"/>
        </w:rPr>
        <w:footnoteRef/>
      </w:r>
      <w:r>
        <w:t xml:space="preserve"> </w:t>
      </w:r>
      <w:r>
        <w:tab/>
      </w:r>
      <w:r w:rsidRPr="00E65B94">
        <w:t xml:space="preserve">Jean Paré, « Marshall McLuhan », cité dans </w:t>
      </w:r>
      <w:r w:rsidRPr="00B24209">
        <w:rPr>
          <w:b/>
        </w:rPr>
        <w:t>Forces</w:t>
      </w:r>
      <w:r w:rsidRPr="00E65B94">
        <w:t>, 22 (mai 1973), p. 6. Dans ce même numéro McLuhan donne le synonyme français « décrocher » pour expliciter le « dropout ».</w:t>
      </w:r>
    </w:p>
  </w:footnote>
  <w:footnote w:id="195">
    <w:p w14:paraId="33CF91D9" w14:textId="77777777" w:rsidR="00030893" w:rsidRDefault="00030893" w:rsidP="00030893">
      <w:pPr>
        <w:pStyle w:val="Notedebasdepage"/>
      </w:pPr>
      <w:r>
        <w:rPr>
          <w:rStyle w:val="Appelnotedebasdep"/>
        </w:rPr>
        <w:footnoteRef/>
      </w:r>
      <w:r>
        <w:t xml:space="preserve"> </w:t>
      </w:r>
      <w:r>
        <w:tab/>
      </w:r>
      <w:r w:rsidRPr="00E65B94">
        <w:t xml:space="preserve">Sicco Mansholt, « Le chemin du bonheur ». </w:t>
      </w:r>
      <w:r w:rsidRPr="00B24209">
        <w:rPr>
          <w:b/>
        </w:rPr>
        <w:t>Le nouvel observateur</w:t>
      </w:r>
      <w:r w:rsidRPr="00E65B94">
        <w:t>, 396 (18 juin 1972), p. 72.</w:t>
      </w:r>
    </w:p>
  </w:footnote>
  <w:footnote w:id="196">
    <w:p w14:paraId="3D1B047A" w14:textId="77777777" w:rsidR="00030893" w:rsidRDefault="00030893" w:rsidP="00030893">
      <w:pPr>
        <w:pStyle w:val="Notedebasdepage"/>
      </w:pPr>
      <w:r>
        <w:rPr>
          <w:rStyle w:val="Appelnotedebasdep"/>
        </w:rPr>
        <w:footnoteRef/>
      </w:r>
      <w:r>
        <w:t xml:space="preserve"> </w:t>
      </w:r>
      <w:r>
        <w:tab/>
      </w:r>
      <w:r w:rsidRPr="00E65B94">
        <w:t xml:space="preserve">Roméo Bouchard, « New-York la ville détraquée ». </w:t>
      </w:r>
      <w:r w:rsidRPr="00B24209">
        <w:rPr>
          <w:b/>
        </w:rPr>
        <w:t>Perspective</w:t>
      </w:r>
      <w:r w:rsidRPr="00E65B94">
        <w:t>, 34 (25 août 1973), p. 3.</w:t>
      </w:r>
    </w:p>
  </w:footnote>
  <w:footnote w:id="197">
    <w:p w14:paraId="5087A392" w14:textId="77777777" w:rsidR="00030893" w:rsidRDefault="00030893" w:rsidP="00030893">
      <w:pPr>
        <w:pStyle w:val="Notedebasdepage"/>
      </w:pPr>
      <w:r>
        <w:rPr>
          <w:rStyle w:val="Appelnotedebasdep"/>
        </w:rPr>
        <w:footnoteRef/>
      </w:r>
      <w:r>
        <w:t xml:space="preserve"> </w:t>
      </w:r>
      <w:r>
        <w:tab/>
      </w:r>
      <w:r w:rsidRPr="00E65B94">
        <w:t>Ibid., p. 4.</w:t>
      </w:r>
    </w:p>
  </w:footnote>
  <w:footnote w:id="198">
    <w:p w14:paraId="7E9AFD6A" w14:textId="77777777" w:rsidR="00030893" w:rsidRDefault="00030893" w:rsidP="00030893">
      <w:pPr>
        <w:pStyle w:val="Notedebasdepage"/>
      </w:pPr>
      <w:r>
        <w:rPr>
          <w:rStyle w:val="Appelnotedebasdep"/>
        </w:rPr>
        <w:footnoteRef/>
      </w:r>
      <w:r>
        <w:t xml:space="preserve"> </w:t>
      </w:r>
      <w:r>
        <w:tab/>
      </w:r>
      <w:r w:rsidRPr="00E65B94">
        <w:t>Notes de cours.</w:t>
      </w:r>
    </w:p>
  </w:footnote>
  <w:footnote w:id="199">
    <w:p w14:paraId="1AF8C27F" w14:textId="77777777" w:rsidR="00030893" w:rsidRDefault="00030893" w:rsidP="00030893">
      <w:pPr>
        <w:pStyle w:val="Notedebasdepage"/>
      </w:pPr>
      <w:r>
        <w:rPr>
          <w:rStyle w:val="Appelnotedebasdep"/>
        </w:rPr>
        <w:footnoteRef/>
      </w:r>
      <w:r>
        <w:t xml:space="preserve"> </w:t>
      </w:r>
      <w:r>
        <w:tab/>
      </w:r>
      <w:r w:rsidRPr="00E65B94">
        <w:t>Club du Nouvel observateur qui, le 13 juin 1972, ouvrait un congrès sur l’écologie.</w:t>
      </w:r>
    </w:p>
  </w:footnote>
  <w:footnote w:id="200">
    <w:p w14:paraId="544A46B2" w14:textId="77777777" w:rsidR="00030893" w:rsidRDefault="00030893" w:rsidP="00030893">
      <w:pPr>
        <w:pStyle w:val="Notedebasdepage"/>
      </w:pPr>
      <w:r>
        <w:rPr>
          <w:rStyle w:val="Appelnotedebasdep"/>
        </w:rPr>
        <w:footnoteRef/>
      </w:r>
      <w:r>
        <w:t xml:space="preserve"> </w:t>
      </w:r>
      <w:r>
        <w:tab/>
      </w:r>
      <w:r w:rsidRPr="00B24209">
        <w:t xml:space="preserve">Sicco Mansholt, « Le chemin du bonheur », </w:t>
      </w:r>
      <w:r w:rsidRPr="00B24209">
        <w:rPr>
          <w:b/>
        </w:rPr>
        <w:t>Le nouvel observateur</w:t>
      </w:r>
      <w:r w:rsidRPr="00B24209">
        <w:t>, 396</w:t>
      </w:r>
      <w:r>
        <w:t xml:space="preserve"> </w:t>
      </w:r>
      <w:r w:rsidRPr="00E65B94">
        <w:t>(18 juin 1972), p. 73.</w:t>
      </w:r>
    </w:p>
  </w:footnote>
  <w:footnote w:id="201">
    <w:p w14:paraId="4086FC39"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75.</w:t>
      </w:r>
    </w:p>
  </w:footnote>
  <w:footnote w:id="202">
    <w:p w14:paraId="1586DD38" w14:textId="77777777" w:rsidR="00030893" w:rsidRDefault="00030893" w:rsidP="00030893">
      <w:pPr>
        <w:pStyle w:val="Notedebasdepage"/>
      </w:pPr>
      <w:r>
        <w:rPr>
          <w:rStyle w:val="Appelnotedebasdep"/>
        </w:rPr>
        <w:footnoteRef/>
      </w:r>
      <w:r>
        <w:t xml:space="preserve"> </w:t>
      </w:r>
      <w:r>
        <w:tab/>
      </w:r>
      <w:r w:rsidRPr="00E65B94">
        <w:t xml:space="preserve">John Kenneth Galbraith, « J.K. Galbraith », </w:t>
      </w:r>
      <w:r w:rsidRPr="00B24209">
        <w:rPr>
          <w:b/>
        </w:rPr>
        <w:t>Forces</w:t>
      </w:r>
      <w:r w:rsidRPr="00E65B94">
        <w:t>, 22 (mai 1973), p. 28.</w:t>
      </w:r>
    </w:p>
  </w:footnote>
  <w:footnote w:id="203">
    <w:p w14:paraId="71E15DE5" w14:textId="77777777" w:rsidR="00030893" w:rsidRDefault="00030893" w:rsidP="00030893">
      <w:pPr>
        <w:pStyle w:val="Notedebasdepage"/>
      </w:pPr>
      <w:r>
        <w:rPr>
          <w:rStyle w:val="Appelnotedebasdep"/>
        </w:rPr>
        <w:footnoteRef/>
      </w:r>
      <w:r>
        <w:t xml:space="preserve"> </w:t>
      </w:r>
      <w:r>
        <w:tab/>
      </w:r>
      <w:r w:rsidRPr="00E65B94">
        <w:t xml:space="preserve">Meadows, D.L. et al., </w:t>
      </w:r>
      <w:r w:rsidRPr="00B24209">
        <w:rPr>
          <w:b/>
        </w:rPr>
        <w:t>Halte à la croissance ?</w:t>
      </w:r>
      <w:r w:rsidRPr="00B24209">
        <w:t>,</w:t>
      </w:r>
      <w:r w:rsidRPr="00E65B94">
        <w:t xml:space="preserve"> Fayard, 1972.</w:t>
      </w:r>
    </w:p>
  </w:footnote>
  <w:footnote w:id="204">
    <w:p w14:paraId="6DDC0F01" w14:textId="77777777" w:rsidR="00030893" w:rsidRDefault="00030893" w:rsidP="00030893">
      <w:pPr>
        <w:pStyle w:val="Notedebasdepage"/>
      </w:pPr>
      <w:r>
        <w:rPr>
          <w:rStyle w:val="Appelnotedebasdep"/>
        </w:rPr>
        <w:footnoteRef/>
      </w:r>
      <w:r>
        <w:t xml:space="preserve"> </w:t>
      </w:r>
      <w:r>
        <w:tab/>
      </w:r>
      <w:r w:rsidRPr="00E65B94">
        <w:t xml:space="preserve">R.T. Malthus, cité dans Duverger, Maurice, </w:t>
      </w:r>
      <w:r w:rsidRPr="003975FF">
        <w:rPr>
          <w:b/>
        </w:rPr>
        <w:t>Introduction à la politique</w:t>
      </w:r>
      <w:r w:rsidRPr="00E65B94">
        <w:t>, coll. « Idées », p. 74.</w:t>
      </w:r>
    </w:p>
  </w:footnote>
  <w:footnote w:id="205">
    <w:p w14:paraId="2E387A19" w14:textId="77777777" w:rsidR="00030893" w:rsidRDefault="00030893" w:rsidP="00030893">
      <w:pPr>
        <w:pStyle w:val="Notedebasdepage"/>
      </w:pPr>
      <w:r>
        <w:rPr>
          <w:rStyle w:val="Appelnotedebasdep"/>
        </w:rPr>
        <w:footnoteRef/>
      </w:r>
      <w:r>
        <w:t xml:space="preserve"> </w:t>
      </w:r>
      <w:r>
        <w:tab/>
      </w:r>
      <w:r w:rsidRPr="00E65B94">
        <w:t xml:space="preserve">Meadows, </w:t>
      </w:r>
      <w:r w:rsidRPr="00E65B94">
        <w:rPr>
          <w:b/>
          <w:bCs/>
          <w:szCs w:val="24"/>
        </w:rPr>
        <w:t>op. cit.</w:t>
      </w:r>
      <w:r w:rsidRPr="00E65B94">
        <w:t xml:space="preserve"> p. 157.</w:t>
      </w:r>
    </w:p>
  </w:footnote>
  <w:footnote w:id="206">
    <w:p w14:paraId="47B0D7BD" w14:textId="77777777" w:rsidR="00030893" w:rsidRDefault="00030893" w:rsidP="00030893">
      <w:pPr>
        <w:pStyle w:val="Notedebasdepage"/>
      </w:pPr>
      <w:r>
        <w:rPr>
          <w:rStyle w:val="Appelnotedebasdep"/>
        </w:rPr>
        <w:footnoteRef/>
      </w:r>
      <w:r>
        <w:t xml:space="preserve"> </w:t>
      </w:r>
      <w:r>
        <w:tab/>
      </w:r>
      <w:r w:rsidRPr="00E65B94">
        <w:t>Cette situation peut s'expliquer par l'avènement de la technologie (médicale, nutritive, etc.) dans les pays sous-développés. En effet, la technologie rédu</w:t>
      </w:r>
      <w:r w:rsidRPr="00E65B94">
        <w:t>i</w:t>
      </w:r>
      <w:r w:rsidRPr="00E65B94">
        <w:t>sant le taux de mortalité, et par conséquent débalançant l'équation natalité-mortalité, nous voyons une rapide accélération de la population.</w:t>
      </w:r>
    </w:p>
  </w:footnote>
  <w:footnote w:id="207">
    <w:p w14:paraId="66515283" w14:textId="77777777" w:rsidR="00030893" w:rsidRDefault="00030893" w:rsidP="00030893">
      <w:pPr>
        <w:pStyle w:val="Notedebasdepage"/>
      </w:pPr>
      <w:r>
        <w:rPr>
          <w:rStyle w:val="Appelnotedebasdep"/>
        </w:rPr>
        <w:footnoteRef/>
      </w:r>
      <w:r>
        <w:t xml:space="preserve"> </w:t>
      </w:r>
      <w:r>
        <w:tab/>
      </w:r>
      <w:r w:rsidRPr="00E65B94">
        <w:rPr>
          <w:b/>
        </w:rPr>
        <w:t>Par exemple </w:t>
      </w:r>
      <w:r w:rsidRPr="00E65B94">
        <w:t>: « §10 accumulés chaque année aboutissent à un capital de $500 en 50 ans. Si au bout de 10 ans, les §100 économisés sont placés à 7%, le capital obtenu au bout de 50 ans atteint §1,600. Il croît exponentiell</w:t>
      </w:r>
      <w:r w:rsidRPr="00E65B94">
        <w:t>e</w:t>
      </w:r>
      <w:r w:rsidRPr="00E65B94">
        <w:t>ment ! §1,600 — §100. (1, 0740—1) ». Meadows, op. cit., p. 160.</w:t>
      </w:r>
    </w:p>
  </w:footnote>
  <w:footnote w:id="208">
    <w:p w14:paraId="58D75829"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p. 174.</w:t>
      </w:r>
    </w:p>
  </w:footnote>
  <w:footnote w:id="209">
    <w:p w14:paraId="585DFE4D"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169.</w:t>
      </w:r>
    </w:p>
  </w:footnote>
  <w:footnote w:id="210">
    <w:p w14:paraId="28F1AEE9" w14:textId="77777777" w:rsidR="00030893" w:rsidRDefault="00030893" w:rsidP="00030893">
      <w:pPr>
        <w:pStyle w:val="Notedebasdepage"/>
      </w:pPr>
      <w:r>
        <w:rPr>
          <w:rStyle w:val="Appelnotedebasdep"/>
        </w:rPr>
        <w:footnoteRef/>
      </w:r>
      <w:r>
        <w:t xml:space="preserve"> </w:t>
      </w:r>
      <w:r>
        <w:tab/>
      </w:r>
      <w:r w:rsidRPr="00E65B94">
        <w:t xml:space="preserve">Alfred Sauvy, </w:t>
      </w:r>
      <w:r w:rsidRPr="003975FF">
        <w:rPr>
          <w:b/>
        </w:rPr>
        <w:t>Croissance zéro ?,</w:t>
      </w:r>
      <w:r w:rsidRPr="00E65B94">
        <w:t xml:space="preserve"> p. 178.</w:t>
      </w:r>
    </w:p>
  </w:footnote>
  <w:footnote w:id="211">
    <w:p w14:paraId="5ACFD970"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177.</w:t>
      </w:r>
    </w:p>
  </w:footnote>
  <w:footnote w:id="212">
    <w:p w14:paraId="72D591C0"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177. Voir Nations Unies, </w:t>
      </w:r>
      <w:r w:rsidRPr="003975FF">
        <w:rPr>
          <w:b/>
        </w:rPr>
        <w:t>Annuaire statistique 1971</w:t>
      </w:r>
      <w:r w:rsidRPr="00E65B94">
        <w:t>.</w:t>
      </w:r>
    </w:p>
  </w:footnote>
  <w:footnote w:id="213">
    <w:p w14:paraId="06455A74"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177.</w:t>
      </w:r>
    </w:p>
  </w:footnote>
  <w:footnote w:id="214">
    <w:p w14:paraId="2DABD69A"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178.</w:t>
      </w:r>
    </w:p>
  </w:footnote>
  <w:footnote w:id="215">
    <w:p w14:paraId="3454B035" w14:textId="77777777" w:rsidR="00030893" w:rsidRDefault="00030893" w:rsidP="00030893">
      <w:pPr>
        <w:pStyle w:val="Notedebasdepage"/>
      </w:pPr>
      <w:r>
        <w:rPr>
          <w:rStyle w:val="Appelnotedebasdep"/>
        </w:rPr>
        <w:footnoteRef/>
      </w:r>
      <w:r>
        <w:t xml:space="preserve"> </w:t>
      </w:r>
      <w:r>
        <w:tab/>
      </w:r>
      <w:r w:rsidRPr="00E65B94">
        <w:t xml:space="preserve">Alfred Sauvy, </w:t>
      </w:r>
      <w:r w:rsidRPr="00E65B94">
        <w:rPr>
          <w:b/>
          <w:bCs/>
          <w:szCs w:val="24"/>
        </w:rPr>
        <w:t>op. cit.,</w:t>
      </w:r>
      <w:r w:rsidRPr="00E65B94">
        <w:t xml:space="preserve"> p. 328.</w:t>
      </w:r>
    </w:p>
  </w:footnote>
  <w:footnote w:id="216">
    <w:p w14:paraId="2FF8A810" w14:textId="77777777" w:rsidR="00030893" w:rsidRDefault="00030893" w:rsidP="00030893">
      <w:pPr>
        <w:pStyle w:val="Notedebasdepage"/>
      </w:pPr>
      <w:r>
        <w:rPr>
          <w:rStyle w:val="Appelnotedebasdep"/>
        </w:rPr>
        <w:footnoteRef/>
      </w:r>
      <w:r>
        <w:t xml:space="preserve"> </w:t>
      </w:r>
      <w:r>
        <w:tab/>
      </w:r>
      <w:r w:rsidRPr="00E65B94">
        <w:t xml:space="preserve">Barry Commoner, « Economic Growth and Ecology », </w:t>
      </w:r>
      <w:r w:rsidRPr="003975FF">
        <w:rPr>
          <w:b/>
        </w:rPr>
        <w:t>Monthly Labour R</w:t>
      </w:r>
      <w:r w:rsidRPr="003975FF">
        <w:rPr>
          <w:b/>
        </w:rPr>
        <w:t>e</w:t>
      </w:r>
      <w:r w:rsidRPr="003975FF">
        <w:rPr>
          <w:b/>
        </w:rPr>
        <w:t>view</w:t>
      </w:r>
      <w:r w:rsidRPr="00E65B94">
        <w:t>, (novembre 1971), pp. 1-10.</w:t>
      </w:r>
    </w:p>
  </w:footnote>
  <w:footnote w:id="217">
    <w:p w14:paraId="71543A3D" w14:textId="77777777" w:rsidR="00030893" w:rsidRDefault="00030893" w:rsidP="00030893">
      <w:pPr>
        <w:pStyle w:val="Notedebasdepage"/>
      </w:pPr>
      <w:r>
        <w:rPr>
          <w:rStyle w:val="Appelnotedebasdep"/>
        </w:rPr>
        <w:footnoteRef/>
      </w:r>
      <w:r>
        <w:t xml:space="preserve"> </w:t>
      </w:r>
      <w:r>
        <w:tab/>
      </w:r>
      <w:r w:rsidRPr="00E65B94">
        <w:t>II est évident qu’on ne peut pas résoudre ces problèmes par la seule appr</w:t>
      </w:r>
      <w:r w:rsidRPr="00E65B94">
        <w:t>o</w:t>
      </w:r>
      <w:r w:rsidRPr="00E65B94">
        <w:t xml:space="preserve">priation collective des moyens de production. </w:t>
      </w:r>
      <w:r w:rsidRPr="00E65B94">
        <w:rPr>
          <w:b/>
        </w:rPr>
        <w:t>Mais, il faut quand même comprendre que cette étape sera nécessaire si nous voulons posséder nos instruments pour l'amélioration de notre situation écologique.</w:t>
      </w:r>
      <w:r w:rsidRPr="00E65B94">
        <w:t xml:space="preserve"> Une bonne planification et un développement cohérent exigent </w:t>
      </w:r>
      <w:r w:rsidRPr="00E65B94">
        <w:rPr>
          <w:b/>
        </w:rPr>
        <w:t>l'abolition de la contr</w:t>
      </w:r>
      <w:r w:rsidRPr="00E65B94">
        <w:rPr>
          <w:b/>
        </w:rPr>
        <w:t>a</w:t>
      </w:r>
      <w:r w:rsidRPr="00E65B94">
        <w:rPr>
          <w:b/>
        </w:rPr>
        <w:t>diction entre l’exploitation privée des moyens de production et le caract</w:t>
      </w:r>
      <w:r w:rsidRPr="00E65B94">
        <w:rPr>
          <w:b/>
        </w:rPr>
        <w:t>è</w:t>
      </w:r>
      <w:r w:rsidRPr="00E65B94">
        <w:rPr>
          <w:b/>
        </w:rPr>
        <w:t>re collectif de l’environnement et de l’écologie en général</w:t>
      </w:r>
      <w:r w:rsidRPr="00E65B94">
        <w:t>.</w:t>
      </w:r>
    </w:p>
  </w:footnote>
  <w:footnote w:id="218">
    <w:p w14:paraId="474B1A7D" w14:textId="77777777" w:rsidR="00030893" w:rsidRDefault="00030893" w:rsidP="00030893">
      <w:pPr>
        <w:pStyle w:val="Notedebasdepage"/>
      </w:pPr>
      <w:r>
        <w:rPr>
          <w:rStyle w:val="Appelnotedebasdep"/>
        </w:rPr>
        <w:footnoteRef/>
      </w:r>
      <w:r>
        <w:t xml:space="preserve"> </w:t>
      </w:r>
      <w:r>
        <w:tab/>
      </w:r>
      <w:r w:rsidRPr="00E65B94">
        <w:t xml:space="preserve">Voir à ce sujet J.K. Galbraith, </w:t>
      </w:r>
      <w:r>
        <w:rPr>
          <w:b/>
        </w:rPr>
        <w:t>Le nouvel É</w:t>
      </w:r>
      <w:r w:rsidRPr="003975FF">
        <w:rPr>
          <w:b/>
        </w:rPr>
        <w:t>tat industriel</w:t>
      </w:r>
      <w:r w:rsidRPr="00E65B94">
        <w:t>, Gallimard, 1969.</w:t>
      </w:r>
    </w:p>
  </w:footnote>
  <w:footnote w:id="219">
    <w:p w14:paraId="27440FA5" w14:textId="77777777" w:rsidR="00030893" w:rsidRDefault="00030893" w:rsidP="00030893">
      <w:pPr>
        <w:pStyle w:val="Notedebasdepage"/>
      </w:pPr>
      <w:r>
        <w:rPr>
          <w:rStyle w:val="Appelnotedebasdep"/>
        </w:rPr>
        <w:footnoteRef/>
      </w:r>
      <w:r>
        <w:t xml:space="preserve"> </w:t>
      </w:r>
      <w:r>
        <w:tab/>
      </w:r>
      <w:r w:rsidRPr="00E65B94">
        <w:t xml:space="preserve">J.K. Galbraith, cité dans </w:t>
      </w:r>
      <w:r w:rsidRPr="00E65B94">
        <w:rPr>
          <w:b/>
          <w:bCs/>
          <w:szCs w:val="24"/>
        </w:rPr>
        <w:t>Revue économique et sociale de Lausanne,</w:t>
      </w:r>
      <w:r w:rsidRPr="00E65B94">
        <w:t xml:space="preserve"> 1, 150 (août 1969), p. 10.</w:t>
      </w:r>
    </w:p>
  </w:footnote>
  <w:footnote w:id="220">
    <w:p w14:paraId="7918E56F"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10.</w:t>
      </w:r>
    </w:p>
  </w:footnote>
  <w:footnote w:id="221">
    <w:p w14:paraId="4B26D1E1" w14:textId="77777777" w:rsidR="00030893" w:rsidRDefault="00030893" w:rsidP="00030893">
      <w:pPr>
        <w:pStyle w:val="Notedebasdepage"/>
      </w:pPr>
      <w:r>
        <w:rPr>
          <w:rStyle w:val="Appelnotedebasdep"/>
        </w:rPr>
        <w:footnoteRef/>
      </w:r>
      <w:r>
        <w:t xml:space="preserve"> </w:t>
      </w:r>
      <w:r>
        <w:tab/>
      </w:r>
      <w:r w:rsidRPr="00E65B94">
        <w:t>Pour ce faire, elle peut toujours s’appuyer sur le conditionnement via la p</w:t>
      </w:r>
      <w:r w:rsidRPr="00E65B94">
        <w:t>u</w:t>
      </w:r>
      <w:r w:rsidRPr="00E65B94">
        <w:t>blicité et les techniques de vente.</w:t>
      </w:r>
    </w:p>
  </w:footnote>
  <w:footnote w:id="222">
    <w:p w14:paraId="2B4E76A3"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p. 10.</w:t>
      </w:r>
    </w:p>
  </w:footnote>
  <w:footnote w:id="223">
    <w:p w14:paraId="7C2A1325" w14:textId="77777777" w:rsidR="00030893" w:rsidRDefault="00030893" w:rsidP="00030893">
      <w:pPr>
        <w:pStyle w:val="Notedebasdepage"/>
      </w:pPr>
      <w:r>
        <w:rPr>
          <w:rStyle w:val="Appelnotedebasdep"/>
        </w:rPr>
        <w:footnoteRef/>
      </w:r>
      <w:r>
        <w:t xml:space="preserve"> </w:t>
      </w:r>
      <w:r>
        <w:tab/>
      </w:r>
      <w:r>
        <w:rPr>
          <w:szCs w:val="17"/>
        </w:rPr>
        <w:t xml:space="preserve">Il </w:t>
      </w:r>
      <w:r w:rsidRPr="003574DD">
        <w:rPr>
          <w:szCs w:val="17"/>
        </w:rPr>
        <w:t xml:space="preserve">est important de noter que cette </w:t>
      </w:r>
      <w:r>
        <w:rPr>
          <w:szCs w:val="17"/>
        </w:rPr>
        <w:t>« </w:t>
      </w:r>
      <w:r w:rsidRPr="003574DD">
        <w:rPr>
          <w:szCs w:val="17"/>
        </w:rPr>
        <w:t>distanciation</w:t>
      </w:r>
      <w:r>
        <w:rPr>
          <w:szCs w:val="17"/>
        </w:rPr>
        <w:t> »</w:t>
      </w:r>
      <w:r w:rsidRPr="003574DD">
        <w:rPr>
          <w:szCs w:val="17"/>
        </w:rPr>
        <w:t xml:space="preserve"> est implicite à l’économie de marché.</w:t>
      </w:r>
    </w:p>
  </w:footnote>
  <w:footnote w:id="224">
    <w:p w14:paraId="752D5AAA" w14:textId="77777777" w:rsidR="00030893" w:rsidRDefault="00030893" w:rsidP="00030893">
      <w:pPr>
        <w:pStyle w:val="Notedebasdepage"/>
      </w:pPr>
      <w:r>
        <w:rPr>
          <w:rStyle w:val="Appelnotedebasdep"/>
        </w:rPr>
        <w:footnoteRef/>
      </w:r>
      <w:r>
        <w:t xml:space="preserve"> </w:t>
      </w:r>
      <w:r>
        <w:tab/>
      </w:r>
      <w:r w:rsidRPr="003574DD">
        <w:t xml:space="preserve">John Locke, </w:t>
      </w:r>
      <w:r w:rsidRPr="00A26275">
        <w:rPr>
          <w:b/>
        </w:rPr>
        <w:t>Works</w:t>
      </w:r>
      <w:r w:rsidRPr="003574DD">
        <w:t>, ed. de Londres, 1777, tome II, p. 28</w:t>
      </w:r>
      <w:r>
        <w:t> ;</w:t>
      </w:r>
      <w:r w:rsidRPr="003574DD">
        <w:t xml:space="preserve"> voir Karl Marx, </w:t>
      </w:r>
      <w:r w:rsidRPr="00682D27">
        <w:rPr>
          <w:b/>
          <w:bCs/>
          <w:szCs w:val="28"/>
        </w:rPr>
        <w:t>Le capital,</w:t>
      </w:r>
      <w:r w:rsidRPr="003574DD">
        <w:t xml:space="preserve"> tome 1, p. 52.</w:t>
      </w:r>
    </w:p>
  </w:footnote>
  <w:footnote w:id="225">
    <w:p w14:paraId="67FC1F12" w14:textId="77777777" w:rsidR="00030893" w:rsidRDefault="00030893" w:rsidP="00030893">
      <w:pPr>
        <w:pStyle w:val="Notedebasdepage"/>
      </w:pPr>
      <w:r>
        <w:rPr>
          <w:rStyle w:val="Appelnotedebasdep"/>
        </w:rPr>
        <w:footnoteRef/>
      </w:r>
      <w:r>
        <w:t xml:space="preserve"> </w:t>
      </w:r>
      <w:r>
        <w:tab/>
      </w:r>
      <w:r w:rsidRPr="003574DD">
        <w:t xml:space="preserve">Karl Marx, </w:t>
      </w:r>
      <w:r w:rsidRPr="00A26275">
        <w:rPr>
          <w:b/>
        </w:rPr>
        <w:t>Le capital</w:t>
      </w:r>
      <w:r w:rsidRPr="003574DD">
        <w:t>, tome I, p. 98.</w:t>
      </w:r>
    </w:p>
  </w:footnote>
  <w:footnote w:id="226">
    <w:p w14:paraId="4E40E45C" w14:textId="77777777" w:rsidR="00030893" w:rsidRDefault="00030893">
      <w:pPr>
        <w:pStyle w:val="Notedebasdepage"/>
      </w:pPr>
      <w:r>
        <w:rPr>
          <w:rStyle w:val="Appelnotedebasdep"/>
        </w:rPr>
        <w:footnoteRef/>
      </w:r>
      <w:r>
        <w:t xml:space="preserve"> </w:t>
      </w:r>
      <w:r>
        <w:tab/>
      </w:r>
      <w:r w:rsidRPr="00E65B94">
        <w:t xml:space="preserve">Eric Gourdeau, « J.K. Galbraith », </w:t>
      </w:r>
      <w:r w:rsidRPr="00E65B94">
        <w:rPr>
          <w:b/>
          <w:bCs/>
          <w:szCs w:val="24"/>
        </w:rPr>
        <w:t>Forces,</w:t>
      </w:r>
      <w:r w:rsidRPr="00E65B94">
        <w:t xml:space="preserve"> (mai 1973), p. 34.</w:t>
      </w:r>
    </w:p>
  </w:footnote>
  <w:footnote w:id="227">
    <w:p w14:paraId="2A8569B3" w14:textId="77777777" w:rsidR="00030893" w:rsidRDefault="00030893" w:rsidP="00030893">
      <w:pPr>
        <w:pStyle w:val="Notedebasdepage"/>
      </w:pPr>
      <w:r>
        <w:rPr>
          <w:rStyle w:val="Appelnotedebasdep"/>
        </w:rPr>
        <w:footnoteRef/>
      </w:r>
      <w:r>
        <w:t xml:space="preserve"> </w:t>
      </w:r>
      <w:r>
        <w:tab/>
      </w:r>
      <w:r w:rsidRPr="00E65B94">
        <w:t xml:space="preserve">Sicco Mansholt, « Le chemin du bonheur », </w:t>
      </w:r>
      <w:r w:rsidRPr="00A26275">
        <w:rPr>
          <w:b/>
        </w:rPr>
        <w:t>Le Nouvel observateur</w:t>
      </w:r>
      <w:r w:rsidRPr="00E65B94">
        <w:t>, 396 (juin 1972), p. 81.</w:t>
      </w:r>
    </w:p>
  </w:footnote>
  <w:footnote w:id="228">
    <w:p w14:paraId="5B34CE6B"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p. 83.</w:t>
      </w:r>
    </w:p>
  </w:footnote>
  <w:footnote w:id="229">
    <w:p w14:paraId="13DFC946" w14:textId="77777777" w:rsidR="00030893" w:rsidRDefault="00030893" w:rsidP="00030893">
      <w:pPr>
        <w:pStyle w:val="Notedebasdepage"/>
      </w:pPr>
      <w:r>
        <w:rPr>
          <w:rStyle w:val="Appelnotedebasdep"/>
        </w:rPr>
        <w:footnoteRef/>
      </w:r>
      <w:r>
        <w:t xml:space="preserve"> </w:t>
      </w:r>
      <w:r>
        <w:tab/>
      </w:r>
      <w:r w:rsidRPr="00E65B94">
        <w:t xml:space="preserve">Alfred Sauvy, </w:t>
      </w:r>
      <w:r w:rsidRPr="00E65B94">
        <w:rPr>
          <w:b/>
          <w:bCs/>
          <w:szCs w:val="24"/>
        </w:rPr>
        <w:t>op. cit</w:t>
      </w:r>
      <w:r w:rsidRPr="00E65B94">
        <w:t>., p. 36.</w:t>
      </w:r>
    </w:p>
  </w:footnote>
  <w:footnote w:id="230">
    <w:p w14:paraId="0B393336"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237.</w:t>
      </w:r>
    </w:p>
  </w:footnote>
  <w:footnote w:id="231">
    <w:p w14:paraId="2C6E5B9C"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pp. 237-238.</w:t>
      </w:r>
    </w:p>
  </w:footnote>
  <w:footnote w:id="232">
    <w:p w14:paraId="20BD43F8" w14:textId="77777777" w:rsidR="00030893" w:rsidRDefault="00030893" w:rsidP="00030893">
      <w:pPr>
        <w:pStyle w:val="Notedebasdepage"/>
      </w:pPr>
      <w:r>
        <w:rPr>
          <w:rStyle w:val="Appelnotedebasdep"/>
        </w:rPr>
        <w:footnoteRef/>
      </w:r>
      <w:r>
        <w:t xml:space="preserve"> </w:t>
      </w:r>
      <w:r>
        <w:tab/>
      </w:r>
      <w:r w:rsidRPr="00E65B94">
        <w:t xml:space="preserve">Banque provinciale du Canada, « L économie de la pollution », </w:t>
      </w:r>
      <w:r w:rsidRPr="00A26275">
        <w:rPr>
          <w:b/>
        </w:rPr>
        <w:t>Bulletin économique</w:t>
      </w:r>
      <w:r w:rsidRPr="00E65B94">
        <w:t>, 2 (mars-avril 1973), p. 2.</w:t>
      </w:r>
    </w:p>
  </w:footnote>
  <w:footnote w:id="233">
    <w:p w14:paraId="17E541D6" w14:textId="77777777" w:rsidR="00030893" w:rsidRDefault="00030893" w:rsidP="00030893">
      <w:pPr>
        <w:pStyle w:val="Notedebasdepage"/>
      </w:pPr>
      <w:r>
        <w:rPr>
          <w:rStyle w:val="Appelnotedebasdep"/>
        </w:rPr>
        <w:footnoteRef/>
      </w:r>
      <w:r>
        <w:t xml:space="preserve"> </w:t>
      </w:r>
      <w:r>
        <w:tab/>
      </w:r>
      <w:r w:rsidRPr="00E65B94">
        <w:rPr>
          <w:b/>
          <w:bCs/>
          <w:szCs w:val="24"/>
        </w:rPr>
        <w:t>Ibid.,</w:t>
      </w:r>
      <w:r w:rsidRPr="00E65B94">
        <w:t xml:space="preserve"> p. 5.</w:t>
      </w:r>
    </w:p>
  </w:footnote>
  <w:footnote w:id="234">
    <w:p w14:paraId="511B5FD2" w14:textId="77777777" w:rsidR="00030893" w:rsidRDefault="00030893" w:rsidP="00030893">
      <w:pPr>
        <w:pStyle w:val="Notedebasdepage"/>
      </w:pPr>
      <w:r>
        <w:rPr>
          <w:rStyle w:val="Appelnotedebasdep"/>
        </w:rPr>
        <w:footnoteRef/>
      </w:r>
      <w:r>
        <w:t xml:space="preserve"> </w:t>
      </w:r>
      <w:r>
        <w:tab/>
      </w:r>
      <w:r w:rsidRPr="00E65B94">
        <w:t xml:space="preserve">Alfred Sauvy, </w:t>
      </w:r>
      <w:r w:rsidRPr="00E65B94">
        <w:rPr>
          <w:b/>
          <w:bCs/>
          <w:szCs w:val="24"/>
        </w:rPr>
        <w:t>op. cit.,</w:t>
      </w:r>
      <w:r w:rsidRPr="00E65B94">
        <w:t xml:space="preserve"> p. 236.</w:t>
      </w:r>
    </w:p>
  </w:footnote>
  <w:footnote w:id="235">
    <w:p w14:paraId="2237D428" w14:textId="77777777" w:rsidR="00030893" w:rsidRDefault="00030893" w:rsidP="00030893">
      <w:pPr>
        <w:pStyle w:val="Notedebasdepage"/>
      </w:pPr>
      <w:r>
        <w:rPr>
          <w:rStyle w:val="Appelnotedebasdep"/>
        </w:rPr>
        <w:footnoteRef/>
      </w:r>
      <w:r>
        <w:t xml:space="preserve"> </w:t>
      </w:r>
      <w:r>
        <w:tab/>
      </w:r>
      <w:r w:rsidRPr="00E65B94">
        <w:t>II faut noter qu’il s'agit de la croissance économique (P.N.B. en tant que croi</w:t>
      </w:r>
      <w:r w:rsidRPr="00E65B94">
        <w:t>s</w:t>
      </w:r>
      <w:r w:rsidRPr="00E65B94">
        <w:t>sance productive), ce qui n’est pas nécessairement l’équivalent de la croissa</w:t>
      </w:r>
      <w:r w:rsidRPr="00E65B94">
        <w:t>n</w:t>
      </w:r>
      <w:r w:rsidRPr="00E65B94">
        <w:t>ce sociale et du bien-être.</w:t>
      </w:r>
    </w:p>
  </w:footnote>
  <w:footnote w:id="236">
    <w:p w14:paraId="52D2C657" w14:textId="77777777" w:rsidR="00030893" w:rsidRDefault="00030893" w:rsidP="00030893">
      <w:pPr>
        <w:pStyle w:val="Notedebasdepage"/>
      </w:pPr>
      <w:r>
        <w:rPr>
          <w:rStyle w:val="Appelnotedebasdep"/>
        </w:rPr>
        <w:footnoteRef/>
      </w:r>
      <w:r>
        <w:t xml:space="preserve"> </w:t>
      </w:r>
      <w:r>
        <w:tab/>
      </w:r>
      <w:r w:rsidRPr="003574DD">
        <w:t>II est évident que peu de temps après que l’usine entre en fon</w:t>
      </w:r>
      <w:r w:rsidRPr="003574DD">
        <w:t>c</w:t>
      </w:r>
      <w:r w:rsidRPr="003574DD">
        <w:t xml:space="preserve">tion, l’on ne paiera qu’un seul coût (jusqu'à une filtration donnée de l'eau, l'on augmente en même proportion la récolte de poissons). Mais à cause de l'accélération du processus de pollution, </w:t>
      </w:r>
      <w:r w:rsidRPr="008E1C70">
        <w:rPr>
          <w:b/>
          <w:bCs/>
          <w:szCs w:val="28"/>
        </w:rPr>
        <w:t>il est à prévoir que d'ici peu de temps, il fa</w:t>
      </w:r>
      <w:r w:rsidRPr="008E1C70">
        <w:rPr>
          <w:b/>
          <w:bCs/>
          <w:szCs w:val="28"/>
        </w:rPr>
        <w:t>u</w:t>
      </w:r>
      <w:r w:rsidRPr="008E1C70">
        <w:rPr>
          <w:b/>
          <w:bCs/>
          <w:szCs w:val="28"/>
        </w:rPr>
        <w:t>dra pallier de la même façon à la po</w:t>
      </w:r>
      <w:r w:rsidRPr="008E1C70">
        <w:rPr>
          <w:b/>
          <w:bCs/>
          <w:szCs w:val="28"/>
        </w:rPr>
        <w:t>l</w:t>
      </w:r>
      <w:r w:rsidRPr="008E1C70">
        <w:rPr>
          <w:b/>
          <w:bCs/>
          <w:szCs w:val="28"/>
        </w:rPr>
        <w:t>lution de l'air et des déchets que cette même usine aura « produits </w:t>
      </w:r>
      <w:r>
        <w:t>»</w:t>
      </w:r>
      <w:r w:rsidRPr="003574DD">
        <w:t>. Et si le processus s’accélère l’on pai</w:t>
      </w:r>
      <w:r w:rsidRPr="003574DD">
        <w:t>e</w:t>
      </w:r>
      <w:r w:rsidRPr="003574DD">
        <w:t>ra constamment 2 fois le prix écologique.</w:t>
      </w:r>
    </w:p>
  </w:footnote>
  <w:footnote w:id="237">
    <w:p w14:paraId="7B0FE034" w14:textId="77777777" w:rsidR="00030893" w:rsidRDefault="00030893" w:rsidP="00030893">
      <w:pPr>
        <w:pStyle w:val="Notedebasdepage"/>
      </w:pPr>
      <w:r>
        <w:rPr>
          <w:rStyle w:val="Appelnotedebasdep"/>
        </w:rPr>
        <w:footnoteRef/>
      </w:r>
      <w:r>
        <w:t xml:space="preserve"> </w:t>
      </w:r>
      <w:r>
        <w:tab/>
      </w:r>
      <w:r w:rsidRPr="003574DD">
        <w:t xml:space="preserve">Meadows, </w:t>
      </w:r>
      <w:r w:rsidRPr="008E1C70">
        <w:rPr>
          <w:b/>
          <w:bCs/>
          <w:szCs w:val="28"/>
        </w:rPr>
        <w:t>op. cit</w:t>
      </w:r>
      <w:r w:rsidRPr="003574DD">
        <w:t>., p. 294.</w:t>
      </w:r>
    </w:p>
  </w:footnote>
  <w:footnote w:id="238">
    <w:p w14:paraId="2B191A9C" w14:textId="77777777" w:rsidR="00030893" w:rsidRDefault="00030893" w:rsidP="00030893">
      <w:pPr>
        <w:pStyle w:val="Notedebasdepage"/>
      </w:pPr>
      <w:r>
        <w:rPr>
          <w:rStyle w:val="Appelnotedebasdep"/>
        </w:rPr>
        <w:footnoteRef/>
      </w:r>
      <w:r>
        <w:t xml:space="preserve"> </w:t>
      </w:r>
      <w:r>
        <w:tab/>
      </w:r>
      <w:r w:rsidRPr="008E1C70">
        <w:rPr>
          <w:b/>
          <w:bCs/>
          <w:szCs w:val="28"/>
        </w:rPr>
        <w:t>Idem.</w:t>
      </w:r>
    </w:p>
  </w:footnote>
  <w:footnote w:id="239">
    <w:p w14:paraId="7D1EA5EA" w14:textId="77777777" w:rsidR="00030893" w:rsidRDefault="00030893" w:rsidP="00030893">
      <w:pPr>
        <w:pStyle w:val="Notedebasdepage"/>
      </w:pPr>
      <w:r>
        <w:rPr>
          <w:rStyle w:val="Appelnotedebasdep"/>
        </w:rPr>
        <w:footnoteRef/>
      </w:r>
      <w:r>
        <w:t xml:space="preserve"> </w:t>
      </w:r>
      <w:r>
        <w:tab/>
      </w:r>
      <w:r w:rsidRPr="003574DD">
        <w:t xml:space="preserve">P. Mencke-Gluckert, </w:t>
      </w:r>
      <w:r>
        <w:t>« </w:t>
      </w:r>
      <w:r w:rsidRPr="003574DD">
        <w:t>Survivre ou surconsommer</w:t>
      </w:r>
      <w:r>
        <w:t> »</w:t>
      </w:r>
      <w:r w:rsidRPr="003574DD">
        <w:t xml:space="preserve">, </w:t>
      </w:r>
      <w:r w:rsidRPr="008E1C70">
        <w:rPr>
          <w:b/>
          <w:bCs/>
          <w:szCs w:val="28"/>
        </w:rPr>
        <w:t>2000,</w:t>
      </w:r>
      <w:r w:rsidRPr="003574DD">
        <w:t xml:space="preserve"> 25 (2</w:t>
      </w:r>
      <w:r w:rsidRPr="00677006">
        <w:rPr>
          <w:vertAlign w:val="superscript"/>
        </w:rPr>
        <w:t>e</w:t>
      </w:r>
      <w:r>
        <w:t xml:space="preserve"> </w:t>
      </w:r>
      <w:r w:rsidRPr="003574DD">
        <w:t>trimestre 1973), p. 1.</w:t>
      </w:r>
    </w:p>
  </w:footnote>
  <w:footnote w:id="240">
    <w:p w14:paraId="1BCFFAA5" w14:textId="77777777" w:rsidR="00030893" w:rsidRDefault="00030893" w:rsidP="00030893">
      <w:pPr>
        <w:pStyle w:val="Notedebasdepage"/>
      </w:pPr>
      <w:r>
        <w:rPr>
          <w:rStyle w:val="Appelnotedebasdep"/>
        </w:rPr>
        <w:footnoteRef/>
      </w:r>
      <w:r>
        <w:t xml:space="preserve"> </w:t>
      </w:r>
      <w:r>
        <w:tab/>
      </w:r>
      <w:r w:rsidRPr="003574DD">
        <w:rPr>
          <w:szCs w:val="17"/>
        </w:rPr>
        <w:t xml:space="preserve">Banque provinciale du Canada, </w:t>
      </w:r>
      <w:r>
        <w:rPr>
          <w:szCs w:val="17"/>
        </w:rPr>
        <w:t>« </w:t>
      </w:r>
      <w:r w:rsidRPr="003574DD">
        <w:rPr>
          <w:szCs w:val="17"/>
        </w:rPr>
        <w:t>L’économie de la pollution</w:t>
      </w:r>
      <w:r>
        <w:rPr>
          <w:szCs w:val="17"/>
        </w:rPr>
        <w:t> »</w:t>
      </w:r>
      <w:r w:rsidRPr="003574DD">
        <w:rPr>
          <w:szCs w:val="17"/>
        </w:rPr>
        <w:t xml:space="preserve">, </w:t>
      </w:r>
      <w:r w:rsidRPr="00A26275">
        <w:rPr>
          <w:b/>
          <w:szCs w:val="17"/>
        </w:rPr>
        <w:t>Bulletin Économique</w:t>
      </w:r>
      <w:r w:rsidRPr="003574DD">
        <w:rPr>
          <w:szCs w:val="17"/>
        </w:rPr>
        <w:t>, 2 (mars-avril 1973), p. 2.</w:t>
      </w:r>
    </w:p>
  </w:footnote>
  <w:footnote w:id="241">
    <w:p w14:paraId="14CF5081" w14:textId="77777777" w:rsidR="00030893" w:rsidRDefault="00030893">
      <w:pPr>
        <w:pStyle w:val="Notedebasdepage"/>
      </w:pPr>
      <w:r>
        <w:rPr>
          <w:rStyle w:val="Appelnotedebasdep"/>
        </w:rPr>
        <w:footnoteRef/>
      </w:r>
      <w:r>
        <w:t xml:space="preserve"> </w:t>
      </w:r>
      <w:r>
        <w:tab/>
      </w:r>
      <w:r w:rsidRPr="00E65B94">
        <w:t>En autant que la maximisation des profits soit encore le critère de base.</w:t>
      </w:r>
    </w:p>
  </w:footnote>
  <w:footnote w:id="242">
    <w:p w14:paraId="7050200E" w14:textId="77777777" w:rsidR="00030893" w:rsidRDefault="00030893" w:rsidP="00030893">
      <w:pPr>
        <w:pStyle w:val="Notedebasdepage"/>
      </w:pPr>
      <w:r>
        <w:rPr>
          <w:rStyle w:val="Appelnotedebasdep"/>
        </w:rPr>
        <w:footnoteRef/>
      </w:r>
      <w:r>
        <w:t xml:space="preserve"> </w:t>
      </w:r>
      <w:r>
        <w:tab/>
      </w:r>
      <w:r w:rsidRPr="00E65B94">
        <w:t xml:space="preserve">Herbert Marcuse, </w:t>
      </w:r>
      <w:r w:rsidRPr="00A26275">
        <w:rPr>
          <w:b/>
        </w:rPr>
        <w:t>L'homme unidimensionnel</w:t>
      </w:r>
      <w:r w:rsidRPr="00E65B94">
        <w:t>, coll. « Points », p. 21.</w:t>
      </w:r>
    </w:p>
  </w:footnote>
  <w:footnote w:id="243">
    <w:p w14:paraId="4CEAA5F5" w14:textId="77777777" w:rsidR="00030893" w:rsidRDefault="00030893" w:rsidP="00030893">
      <w:pPr>
        <w:pStyle w:val="Notedebasdepage"/>
      </w:pPr>
      <w:r>
        <w:rPr>
          <w:rStyle w:val="Appelnotedebasdep"/>
        </w:rPr>
        <w:footnoteRef/>
      </w:r>
      <w:r>
        <w:t xml:space="preserve"> </w:t>
      </w:r>
      <w:r>
        <w:tab/>
      </w:r>
      <w:r w:rsidRPr="00E65B94">
        <w:t>Cet exemple, en matière d'écologie, est repris assez souvent. (Entre autre dans le rapport Meadows).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3CAB" w14:textId="77777777" w:rsidR="00030893" w:rsidRDefault="00030893" w:rsidP="0003089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11 : “Croissance et démesure”</w:t>
    </w:r>
    <w:r w:rsidRPr="00567B6C">
      <w:rPr>
        <w:rFonts w:ascii="Times New Roman" w:hAnsi="Times New Roman"/>
      </w:rPr>
      <w:t>.</w:t>
    </w:r>
    <w:r w:rsidRPr="00C90835">
      <w:rPr>
        <w:rFonts w:ascii="Times New Roman" w:hAnsi="Times New Roman"/>
      </w:rPr>
      <w:t xml:space="preserve"> </w:t>
    </w:r>
    <w:r>
      <w:rPr>
        <w:rFonts w:ascii="Times New Roman" w:hAnsi="Times New Roman"/>
      </w:rPr>
      <w:t>(1974)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240</w:t>
    </w:r>
    <w:r>
      <w:rPr>
        <w:rStyle w:val="Numrodepage"/>
        <w:rFonts w:ascii="Times New Roman" w:hAnsi="Times New Roman"/>
      </w:rPr>
      <w:fldChar w:fldCharType="end"/>
    </w:r>
  </w:p>
  <w:p w14:paraId="6A5B2A3C" w14:textId="77777777" w:rsidR="00030893" w:rsidRDefault="0003089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9E4"/>
    <w:multiLevelType w:val="multilevel"/>
    <w:tmpl w:val="D038AD0E"/>
    <w:lvl w:ilvl="0">
      <w:start w:val="8"/>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E615D"/>
    <w:multiLevelType w:val="multilevel"/>
    <w:tmpl w:val="ED0CA45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9648A"/>
    <w:multiLevelType w:val="multilevel"/>
    <w:tmpl w:val="819CDD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A2AA0"/>
    <w:multiLevelType w:val="multilevel"/>
    <w:tmpl w:val="D64A947A"/>
    <w:lvl w:ilvl="0">
      <w:start w:val="13"/>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E15A6"/>
    <w:multiLevelType w:val="multilevel"/>
    <w:tmpl w:val="82021B2C"/>
    <w:lvl w:ilvl="0">
      <w:start w:val="35"/>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0F16E1"/>
    <w:multiLevelType w:val="multilevel"/>
    <w:tmpl w:val="F99A2A94"/>
    <w:lvl w:ilvl="0">
      <w:start w:val="6"/>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F47F3F"/>
    <w:multiLevelType w:val="multilevel"/>
    <w:tmpl w:val="C75003E0"/>
    <w:lvl w:ilvl="0">
      <w:start w:val="1"/>
      <w:numFmt w:val="bullet"/>
      <w:lvlText w:val="—"/>
      <w:lvlJc w:val="left"/>
      <w:rPr>
        <w:rFonts w:ascii="Arial" w:eastAsia="Arial" w:hAnsi="Arial" w:cs="Symbo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8E73C3"/>
    <w:multiLevelType w:val="multilevel"/>
    <w:tmpl w:val="7CC0772A"/>
    <w:lvl w:ilvl="0">
      <w:start w:val="11"/>
      <w:numFmt w:val="decimal"/>
      <w:lvlText w:val="%1"/>
      <w:lvlJc w:val="left"/>
      <w:rPr>
        <w:rFonts w:ascii="Arial" w:eastAsia="Arial" w:hAnsi="Arial" w:cs="Symbo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D959C7"/>
    <w:multiLevelType w:val="multilevel"/>
    <w:tmpl w:val="023C2E3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C38FB"/>
    <w:multiLevelType w:val="multilevel"/>
    <w:tmpl w:val="68142560"/>
    <w:lvl w:ilvl="0">
      <w:start w:val="39"/>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93833"/>
    <w:multiLevelType w:val="multilevel"/>
    <w:tmpl w:val="9224FC4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873785"/>
    <w:multiLevelType w:val="multilevel"/>
    <w:tmpl w:val="3BF0CC28"/>
    <w:lvl w:ilvl="0">
      <w:start w:val="16"/>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1A3CB1"/>
    <w:multiLevelType w:val="multilevel"/>
    <w:tmpl w:val="44886F48"/>
    <w:lvl w:ilvl="0">
      <w:start w:val="48"/>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951CE3"/>
    <w:multiLevelType w:val="multilevel"/>
    <w:tmpl w:val="C43CB4E6"/>
    <w:lvl w:ilvl="0">
      <w:start w:val="17"/>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9F3E7E"/>
    <w:multiLevelType w:val="multilevel"/>
    <w:tmpl w:val="56E4DE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8C4A15"/>
    <w:multiLevelType w:val="multilevel"/>
    <w:tmpl w:val="BA12D37E"/>
    <w:lvl w:ilvl="0">
      <w:start w:val="22"/>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8D17A7"/>
    <w:multiLevelType w:val="multilevel"/>
    <w:tmpl w:val="1E98104E"/>
    <w:lvl w:ilvl="0">
      <w:start w:val="4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FE53BD"/>
    <w:multiLevelType w:val="hybridMultilevel"/>
    <w:tmpl w:val="19C056A4"/>
    <w:lvl w:ilvl="0" w:tplc="040C000F">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4F5786"/>
    <w:multiLevelType w:val="multilevel"/>
    <w:tmpl w:val="F82C41C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0A1A25"/>
    <w:multiLevelType w:val="multilevel"/>
    <w:tmpl w:val="5F747B70"/>
    <w:lvl w:ilvl="0">
      <w:start w:val="2"/>
      <w:numFmt w:val="decimal"/>
      <w:lvlText w:val="%1."/>
      <w:lvlJc w:val="left"/>
      <w:rPr>
        <w:rFonts w:ascii="Arial" w:eastAsia="Arial" w:hAnsi="Arial" w:cs="Symbo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205454"/>
    <w:multiLevelType w:val="multilevel"/>
    <w:tmpl w:val="C1266612"/>
    <w:lvl w:ilvl="0">
      <w:start w:val="1"/>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D81562"/>
    <w:multiLevelType w:val="multilevel"/>
    <w:tmpl w:val="2D740218"/>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2C23BA"/>
    <w:multiLevelType w:val="multilevel"/>
    <w:tmpl w:val="7CA4FB8E"/>
    <w:lvl w:ilvl="0">
      <w:start w:val="1"/>
      <w:numFmt w:val="bullet"/>
      <w:lvlText w:val="—"/>
      <w:lvlJc w:val="left"/>
      <w:rPr>
        <w:rFonts w:ascii="Arial" w:eastAsia="Arial" w:hAnsi="Arial" w:cs="Symbo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05324C"/>
    <w:multiLevelType w:val="multilevel"/>
    <w:tmpl w:val="7A208268"/>
    <w:lvl w:ilvl="0">
      <w:start w:val="1"/>
      <w:numFmt w:val="decimal"/>
      <w:lvlText w:val="%1."/>
      <w:lvlJc w:val="left"/>
      <w:rPr>
        <w:rFonts w:ascii="Arial" w:eastAsia="Arial" w:hAnsi="Arial" w:cs="Symbo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A40545"/>
    <w:multiLevelType w:val="multilevel"/>
    <w:tmpl w:val="A0EACCE2"/>
    <w:lvl w:ilvl="0">
      <w:start w:val="1"/>
      <w:numFmt w:val="decimal"/>
      <w:lvlText w:val="%1"/>
      <w:lvlJc w:val="left"/>
      <w:rPr>
        <w:rFonts w:ascii="Arial" w:eastAsia="Arial" w:hAnsi="Arial" w:cs="Symbo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F61505"/>
    <w:multiLevelType w:val="multilevel"/>
    <w:tmpl w:val="1C40045E"/>
    <w:lvl w:ilvl="0">
      <w:start w:val="18"/>
      <w:numFmt w:val="decimal"/>
      <w:lvlText w:val="%1"/>
      <w:lvlJc w:val="left"/>
      <w:rPr>
        <w:rFonts w:ascii="Arial" w:eastAsia="Arial" w:hAnsi="Arial" w:cs="Symbol"/>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E4056"/>
    <w:multiLevelType w:val="multilevel"/>
    <w:tmpl w:val="AB243732"/>
    <w:lvl w:ilvl="0">
      <w:start w:val="22"/>
      <w:numFmt w:val="decimal"/>
      <w:lvlText w:val="%1"/>
      <w:lvlJc w:val="left"/>
      <w:rPr>
        <w:rFonts w:ascii="Arial" w:eastAsia="Arial" w:hAnsi="Arial" w:cs="Symbo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128360">
    <w:abstractNumId w:val="10"/>
  </w:num>
  <w:num w:numId="2" w16cid:durableId="710150198">
    <w:abstractNumId w:val="19"/>
  </w:num>
  <w:num w:numId="3" w16cid:durableId="1005866666">
    <w:abstractNumId w:val="17"/>
  </w:num>
  <w:num w:numId="4" w16cid:durableId="492916146">
    <w:abstractNumId w:val="25"/>
  </w:num>
  <w:num w:numId="5" w16cid:durableId="1999183529">
    <w:abstractNumId w:val="12"/>
  </w:num>
  <w:num w:numId="6" w16cid:durableId="1952936587">
    <w:abstractNumId w:val="14"/>
  </w:num>
  <w:num w:numId="7" w16cid:durableId="437530471">
    <w:abstractNumId w:val="11"/>
  </w:num>
  <w:num w:numId="8" w16cid:durableId="875316510">
    <w:abstractNumId w:val="26"/>
  </w:num>
  <w:num w:numId="9" w16cid:durableId="1479763946">
    <w:abstractNumId w:val="21"/>
  </w:num>
  <w:num w:numId="10" w16cid:durableId="1277131121">
    <w:abstractNumId w:val="0"/>
  </w:num>
  <w:num w:numId="11" w16cid:durableId="632907504">
    <w:abstractNumId w:val="8"/>
  </w:num>
  <w:num w:numId="12" w16cid:durableId="1542741249">
    <w:abstractNumId w:val="1"/>
  </w:num>
  <w:num w:numId="13" w16cid:durableId="756250999">
    <w:abstractNumId w:val="5"/>
  </w:num>
  <w:num w:numId="14" w16cid:durableId="664209900">
    <w:abstractNumId w:val="20"/>
  </w:num>
  <w:num w:numId="15" w16cid:durableId="1610962856">
    <w:abstractNumId w:val="22"/>
  </w:num>
  <w:num w:numId="16" w16cid:durableId="42296439">
    <w:abstractNumId w:val="15"/>
  </w:num>
  <w:num w:numId="17" w16cid:durableId="1910338689">
    <w:abstractNumId w:val="23"/>
  </w:num>
  <w:num w:numId="18" w16cid:durableId="1370951214">
    <w:abstractNumId w:val="27"/>
  </w:num>
  <w:num w:numId="19" w16cid:durableId="1000427984">
    <w:abstractNumId w:val="24"/>
  </w:num>
  <w:num w:numId="20" w16cid:durableId="1298531640">
    <w:abstractNumId w:val="7"/>
  </w:num>
  <w:num w:numId="21" w16cid:durableId="1920211554">
    <w:abstractNumId w:val="18"/>
  </w:num>
  <w:num w:numId="22" w16cid:durableId="1327436912">
    <w:abstractNumId w:val="3"/>
  </w:num>
  <w:num w:numId="23" w16cid:durableId="902641565">
    <w:abstractNumId w:val="9"/>
  </w:num>
  <w:num w:numId="24" w16cid:durableId="1099914957">
    <w:abstractNumId w:val="6"/>
  </w:num>
  <w:num w:numId="25" w16cid:durableId="978265426">
    <w:abstractNumId w:val="2"/>
  </w:num>
  <w:num w:numId="26" w16cid:durableId="1742675959">
    <w:abstractNumId w:val="16"/>
  </w:num>
  <w:num w:numId="27" w16cid:durableId="174073122">
    <w:abstractNumId w:val="4"/>
  </w:num>
  <w:num w:numId="28" w16cid:durableId="826475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30893"/>
    <w:rsid w:val="00331CCB"/>
    <w:rsid w:val="005C5573"/>
    <w:rsid w:val="00743E85"/>
    <w:rsid w:val="00A51DF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E03FA0"/>
  <w15:chartTrackingRefBased/>
  <w15:docId w15:val="{F783366E-4257-B142-BB98-12237A8F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uiPriority w:val="29"/>
    <w:qFormat/>
    <w:rsid w:val="00314928"/>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D43C54"/>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352553"/>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D76C7D"/>
    <w:pPr>
      <w:ind w:firstLine="0"/>
      <w:jc w:val="center"/>
    </w:pPr>
    <w:rPr>
      <w:i/>
    </w:rPr>
  </w:style>
  <w:style w:type="paragraph" w:customStyle="1" w:styleId="Titreniveau2st">
    <w:name w:val="Titre niveau 2 st"/>
    <w:basedOn w:val="Titreniveau2"/>
    <w:autoRedefine/>
    <w:rsid w:val="00D76C7D"/>
    <w:rPr>
      <w:i/>
      <w:sz w:val="36"/>
    </w:rPr>
  </w:style>
  <w:style w:type="character" w:customStyle="1" w:styleId="Notedebasdepage1">
    <w:name w:val="Note de bas de page|1_"/>
    <w:link w:val="Notedebasdepage10"/>
    <w:rsid w:val="00620787"/>
    <w:rPr>
      <w:rFonts w:ascii="Arial" w:eastAsia="Arial" w:hAnsi="Arial" w:cs="Arial"/>
      <w:sz w:val="17"/>
      <w:szCs w:val="17"/>
    </w:rPr>
  </w:style>
  <w:style w:type="paragraph" w:customStyle="1" w:styleId="Notedebasdepage10">
    <w:name w:val="Note de bas de page|1"/>
    <w:basedOn w:val="Normal"/>
    <w:link w:val="Notedebasdepage1"/>
    <w:rsid w:val="00620787"/>
    <w:pPr>
      <w:widowControl w:val="0"/>
      <w:spacing w:line="226" w:lineRule="auto"/>
      <w:ind w:firstLine="0"/>
    </w:pPr>
    <w:rPr>
      <w:rFonts w:ascii="Arial" w:eastAsia="Arial" w:hAnsi="Arial"/>
      <w:sz w:val="17"/>
      <w:szCs w:val="17"/>
      <w:lang w:val="x-none" w:eastAsia="x-none"/>
    </w:rPr>
  </w:style>
  <w:style w:type="character" w:customStyle="1" w:styleId="Corpsdutexte1">
    <w:name w:val="Corps du texte|1_"/>
    <w:link w:val="Corpsdutexte10"/>
    <w:rsid w:val="00620787"/>
    <w:rPr>
      <w:rFonts w:ascii="Arial" w:eastAsia="Arial" w:hAnsi="Arial" w:cs="Arial"/>
    </w:rPr>
  </w:style>
  <w:style w:type="character" w:customStyle="1" w:styleId="En-tteoupieddepage2">
    <w:name w:val="En-tête ou pied de page|2_"/>
    <w:link w:val="En-tteoupieddepage20"/>
    <w:rsid w:val="00620787"/>
  </w:style>
  <w:style w:type="character" w:customStyle="1" w:styleId="En-tte11">
    <w:name w:val="En-tête #1|1_"/>
    <w:link w:val="En-tte110"/>
    <w:rsid w:val="00620787"/>
    <w:rPr>
      <w:b/>
      <w:bCs/>
      <w:sz w:val="170"/>
      <w:szCs w:val="170"/>
    </w:rPr>
  </w:style>
  <w:style w:type="character" w:customStyle="1" w:styleId="Corpsdutexte5">
    <w:name w:val="Corps du texte|5_"/>
    <w:link w:val="Corpsdutexte50"/>
    <w:rsid w:val="00620787"/>
    <w:rPr>
      <w:rFonts w:ascii="Arial" w:eastAsia="Arial" w:hAnsi="Arial" w:cs="Arial"/>
      <w:b/>
      <w:bCs/>
      <w:sz w:val="44"/>
      <w:szCs w:val="44"/>
    </w:rPr>
  </w:style>
  <w:style w:type="character" w:customStyle="1" w:styleId="En-tte21">
    <w:name w:val="En-tête #2|1_"/>
    <w:link w:val="En-tte210"/>
    <w:rsid w:val="00620787"/>
    <w:rPr>
      <w:rFonts w:ascii="Calibri" w:eastAsia="Calibri" w:hAnsi="Calibri" w:cs="Calibri"/>
      <w:b/>
      <w:bCs/>
      <w:sz w:val="50"/>
      <w:szCs w:val="50"/>
    </w:rPr>
  </w:style>
  <w:style w:type="character" w:customStyle="1" w:styleId="Corpsdutexte4">
    <w:name w:val="Corps du texte|4_"/>
    <w:link w:val="Corpsdutexte40"/>
    <w:rsid w:val="00620787"/>
    <w:rPr>
      <w:rFonts w:ascii="Arial" w:eastAsia="Arial" w:hAnsi="Arial" w:cs="Arial"/>
      <w:b/>
      <w:bCs/>
      <w:sz w:val="26"/>
      <w:szCs w:val="26"/>
    </w:rPr>
  </w:style>
  <w:style w:type="character" w:customStyle="1" w:styleId="Tabledesmatires1">
    <w:name w:val="Table des matières|1_"/>
    <w:link w:val="Tabledesmatires10"/>
    <w:rsid w:val="00620787"/>
    <w:rPr>
      <w:rFonts w:ascii="Arial" w:eastAsia="Arial" w:hAnsi="Arial" w:cs="Arial"/>
      <w:sz w:val="17"/>
      <w:szCs w:val="17"/>
    </w:rPr>
  </w:style>
  <w:style w:type="character" w:customStyle="1" w:styleId="Corpsdutexte2">
    <w:name w:val="Corps du texte|2_"/>
    <w:link w:val="Corpsdutexte20"/>
    <w:rsid w:val="00620787"/>
    <w:rPr>
      <w:rFonts w:ascii="Arial" w:eastAsia="Arial" w:hAnsi="Arial" w:cs="Arial"/>
      <w:sz w:val="17"/>
      <w:szCs w:val="17"/>
    </w:rPr>
  </w:style>
  <w:style w:type="character" w:customStyle="1" w:styleId="En-tte31">
    <w:name w:val="En-tête #3|1_"/>
    <w:link w:val="En-tte310"/>
    <w:rsid w:val="00620787"/>
    <w:rPr>
      <w:rFonts w:ascii="Arial" w:eastAsia="Arial" w:hAnsi="Arial" w:cs="Arial"/>
      <w:sz w:val="22"/>
      <w:szCs w:val="22"/>
    </w:rPr>
  </w:style>
  <w:style w:type="character" w:customStyle="1" w:styleId="En-tte41">
    <w:name w:val="En-tête #4|1_"/>
    <w:link w:val="En-tte410"/>
    <w:rsid w:val="00620787"/>
    <w:rPr>
      <w:rFonts w:ascii="Arial" w:eastAsia="Arial" w:hAnsi="Arial" w:cs="Arial"/>
      <w:b/>
      <w:bCs/>
    </w:rPr>
  </w:style>
  <w:style w:type="character" w:customStyle="1" w:styleId="Corpsdutexte3">
    <w:name w:val="Corps du texte|3_"/>
    <w:link w:val="Corpsdutexte30"/>
    <w:rsid w:val="00620787"/>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20787"/>
    <w:rPr>
      <w:rFonts w:ascii="Arial" w:eastAsia="Arial" w:hAnsi="Arial" w:cs="Arial"/>
      <w:sz w:val="17"/>
      <w:szCs w:val="17"/>
    </w:rPr>
  </w:style>
  <w:style w:type="character" w:customStyle="1" w:styleId="Autres1">
    <w:name w:val="Autres|1_"/>
    <w:link w:val="Autres10"/>
    <w:rsid w:val="00620787"/>
    <w:rPr>
      <w:rFonts w:ascii="Arial" w:eastAsia="Arial" w:hAnsi="Arial" w:cs="Arial"/>
    </w:rPr>
  </w:style>
  <w:style w:type="paragraph" w:customStyle="1" w:styleId="Corpsdutexte10">
    <w:name w:val="Corps du texte|1"/>
    <w:basedOn w:val="Normal"/>
    <w:link w:val="Corpsdutexte1"/>
    <w:rsid w:val="00620787"/>
    <w:pPr>
      <w:widowControl w:val="0"/>
      <w:spacing w:after="10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20787"/>
    <w:pPr>
      <w:widowControl w:val="0"/>
      <w:ind w:firstLine="0"/>
    </w:pPr>
    <w:rPr>
      <w:rFonts w:ascii="Times" w:eastAsia="Times" w:hAnsi="Times"/>
      <w:sz w:val="20"/>
      <w:lang w:val="fr-FR" w:eastAsia="fr-FR"/>
    </w:rPr>
  </w:style>
  <w:style w:type="paragraph" w:customStyle="1" w:styleId="En-tte110">
    <w:name w:val="En-tête #1|1"/>
    <w:basedOn w:val="Normal"/>
    <w:link w:val="En-tte11"/>
    <w:rsid w:val="00620787"/>
    <w:pPr>
      <w:widowControl w:val="0"/>
      <w:ind w:firstLine="0"/>
      <w:outlineLvl w:val="0"/>
    </w:pPr>
    <w:rPr>
      <w:rFonts w:ascii="Times" w:eastAsia="Times" w:hAnsi="Times"/>
      <w:b/>
      <w:bCs/>
      <w:sz w:val="170"/>
      <w:szCs w:val="170"/>
      <w:lang w:val="x-none" w:eastAsia="x-none"/>
    </w:rPr>
  </w:style>
  <w:style w:type="paragraph" w:customStyle="1" w:styleId="Corpsdutexte50">
    <w:name w:val="Corps du texte|5"/>
    <w:basedOn w:val="Normal"/>
    <w:link w:val="Corpsdutexte5"/>
    <w:rsid w:val="00620787"/>
    <w:pPr>
      <w:widowControl w:val="0"/>
      <w:ind w:firstLine="0"/>
    </w:pPr>
    <w:rPr>
      <w:rFonts w:ascii="Arial" w:eastAsia="Arial" w:hAnsi="Arial"/>
      <w:b/>
      <w:bCs/>
      <w:sz w:val="44"/>
      <w:szCs w:val="44"/>
      <w:lang w:val="x-none" w:eastAsia="x-none"/>
    </w:rPr>
  </w:style>
  <w:style w:type="paragraph" w:customStyle="1" w:styleId="En-tte210">
    <w:name w:val="En-tête #2|1"/>
    <w:basedOn w:val="Normal"/>
    <w:link w:val="En-tte21"/>
    <w:rsid w:val="00620787"/>
    <w:pPr>
      <w:widowControl w:val="0"/>
      <w:spacing w:before="1530" w:after="380"/>
      <w:ind w:firstLine="0"/>
      <w:outlineLvl w:val="1"/>
    </w:pPr>
    <w:rPr>
      <w:rFonts w:ascii="Calibri" w:eastAsia="Calibri" w:hAnsi="Calibri"/>
      <w:b/>
      <w:bCs/>
      <w:sz w:val="50"/>
      <w:szCs w:val="50"/>
      <w:lang w:val="x-none" w:eastAsia="x-none"/>
    </w:rPr>
  </w:style>
  <w:style w:type="paragraph" w:customStyle="1" w:styleId="Corpsdutexte40">
    <w:name w:val="Corps du texte|4"/>
    <w:basedOn w:val="Normal"/>
    <w:link w:val="Corpsdutexte4"/>
    <w:rsid w:val="00620787"/>
    <w:pPr>
      <w:widowControl w:val="0"/>
      <w:spacing w:after="60"/>
      <w:ind w:firstLine="0"/>
    </w:pPr>
    <w:rPr>
      <w:rFonts w:ascii="Arial" w:eastAsia="Arial" w:hAnsi="Arial"/>
      <w:b/>
      <w:bCs/>
      <w:sz w:val="26"/>
      <w:szCs w:val="26"/>
      <w:lang w:val="x-none" w:eastAsia="x-none"/>
    </w:rPr>
  </w:style>
  <w:style w:type="paragraph" w:customStyle="1" w:styleId="Tabledesmatires10">
    <w:name w:val="Table des matières|1"/>
    <w:basedOn w:val="Normal"/>
    <w:link w:val="Tabledesmatires1"/>
    <w:rsid w:val="00620787"/>
    <w:pPr>
      <w:widowControl w:val="0"/>
      <w:spacing w:after="200" w:line="288" w:lineRule="auto"/>
      <w:ind w:firstLine="480"/>
    </w:pPr>
    <w:rPr>
      <w:rFonts w:ascii="Arial" w:eastAsia="Arial" w:hAnsi="Arial"/>
      <w:sz w:val="17"/>
      <w:szCs w:val="17"/>
      <w:lang w:val="x-none" w:eastAsia="x-none"/>
    </w:rPr>
  </w:style>
  <w:style w:type="paragraph" w:customStyle="1" w:styleId="Corpsdutexte20">
    <w:name w:val="Corps du texte|2"/>
    <w:basedOn w:val="Normal"/>
    <w:link w:val="Corpsdutexte2"/>
    <w:rsid w:val="00620787"/>
    <w:pPr>
      <w:widowControl w:val="0"/>
      <w:spacing w:after="140" w:line="223" w:lineRule="auto"/>
      <w:ind w:left="1120" w:firstLine="20"/>
    </w:pPr>
    <w:rPr>
      <w:rFonts w:ascii="Arial" w:eastAsia="Arial" w:hAnsi="Arial"/>
      <w:sz w:val="17"/>
      <w:szCs w:val="17"/>
      <w:lang w:val="x-none" w:eastAsia="x-none"/>
    </w:rPr>
  </w:style>
  <w:style w:type="paragraph" w:customStyle="1" w:styleId="En-tte310">
    <w:name w:val="En-tête #3|1"/>
    <w:basedOn w:val="Normal"/>
    <w:link w:val="En-tte31"/>
    <w:rsid w:val="00620787"/>
    <w:pPr>
      <w:widowControl w:val="0"/>
      <w:spacing w:after="2430"/>
      <w:ind w:firstLine="0"/>
      <w:outlineLvl w:val="2"/>
    </w:pPr>
    <w:rPr>
      <w:rFonts w:ascii="Arial" w:eastAsia="Arial" w:hAnsi="Arial"/>
      <w:sz w:val="22"/>
      <w:szCs w:val="22"/>
      <w:lang w:val="x-none" w:eastAsia="x-none"/>
    </w:rPr>
  </w:style>
  <w:style w:type="paragraph" w:customStyle="1" w:styleId="En-tte410">
    <w:name w:val="En-tête #4|1"/>
    <w:basedOn w:val="Normal"/>
    <w:link w:val="En-tte41"/>
    <w:rsid w:val="00620787"/>
    <w:pPr>
      <w:widowControl w:val="0"/>
      <w:spacing w:after="230"/>
      <w:ind w:firstLine="0"/>
      <w:outlineLvl w:val="3"/>
    </w:pPr>
    <w:rPr>
      <w:rFonts w:ascii="Arial" w:eastAsia="Arial" w:hAnsi="Arial"/>
      <w:b/>
      <w:bCs/>
      <w:sz w:val="20"/>
      <w:lang w:val="x-none" w:eastAsia="x-none"/>
    </w:rPr>
  </w:style>
  <w:style w:type="paragraph" w:customStyle="1" w:styleId="Corpsdutexte30">
    <w:name w:val="Corps du texte|3"/>
    <w:basedOn w:val="Normal"/>
    <w:link w:val="Corpsdutexte3"/>
    <w:rsid w:val="00620787"/>
    <w:pPr>
      <w:widowControl w:val="0"/>
      <w:spacing w:after="380" w:line="226" w:lineRule="auto"/>
      <w:ind w:firstLine="0"/>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20787"/>
    <w:pPr>
      <w:widowControl w:val="0"/>
      <w:ind w:firstLine="0"/>
    </w:pPr>
    <w:rPr>
      <w:rFonts w:ascii="Arial" w:eastAsia="Arial" w:hAnsi="Arial"/>
      <w:sz w:val="17"/>
      <w:szCs w:val="17"/>
      <w:lang w:val="x-none" w:eastAsia="x-none"/>
    </w:rPr>
  </w:style>
  <w:style w:type="paragraph" w:customStyle="1" w:styleId="Autres10">
    <w:name w:val="Autres|1"/>
    <w:basedOn w:val="Normal"/>
    <w:link w:val="Autres1"/>
    <w:rsid w:val="00620787"/>
    <w:pPr>
      <w:widowControl w:val="0"/>
      <w:spacing w:after="100"/>
      <w:ind w:firstLine="0"/>
    </w:pPr>
    <w:rPr>
      <w:rFonts w:ascii="Arial" w:eastAsia="Arial" w:hAnsi="Arial"/>
      <w:sz w:val="20"/>
      <w:lang w:val="x-none" w:eastAsia="x-none"/>
    </w:rPr>
  </w:style>
  <w:style w:type="character" w:customStyle="1" w:styleId="En-tteCar">
    <w:name w:val="En-tête Car"/>
    <w:link w:val="En-tte"/>
    <w:uiPriority w:val="99"/>
    <w:rsid w:val="00620787"/>
    <w:rPr>
      <w:rFonts w:ascii="GillSans" w:eastAsia="Times New Roman" w:hAnsi="GillSans"/>
      <w:lang w:val="fr-CA" w:eastAsia="en-US"/>
    </w:rPr>
  </w:style>
  <w:style w:type="character" w:customStyle="1" w:styleId="PieddepageCar">
    <w:name w:val="Pied de page Car"/>
    <w:link w:val="Pieddepage"/>
    <w:uiPriority w:val="99"/>
    <w:rsid w:val="00620787"/>
    <w:rPr>
      <w:rFonts w:ascii="GillSans" w:eastAsia="Times New Roman" w:hAnsi="GillSans"/>
      <w:lang w:val="fr-CA" w:eastAsia="en-US"/>
    </w:rPr>
  </w:style>
  <w:style w:type="character" w:styleId="lev">
    <w:name w:val="Strong"/>
    <w:uiPriority w:val="22"/>
    <w:qFormat/>
    <w:rsid w:val="00620787"/>
    <w:rPr>
      <w:b/>
    </w:rPr>
  </w:style>
  <w:style w:type="character" w:customStyle="1" w:styleId="Grillecouleur-Accent1Car">
    <w:name w:val="Grille couleur - Accent 1 Car"/>
    <w:link w:val="Grillecouleur-Accent1"/>
    <w:uiPriority w:val="29"/>
    <w:rsid w:val="00314928"/>
    <w:rPr>
      <w:rFonts w:ascii="Times New Roman" w:eastAsia="Times New Roman" w:hAnsi="Times New Roman"/>
      <w:color w:val="000080"/>
      <w:sz w:val="24"/>
      <w:lang w:val="fr-CA" w:eastAsia="en-US"/>
    </w:rPr>
  </w:style>
  <w:style w:type="character" w:customStyle="1" w:styleId="Lgendedelimage1">
    <w:name w:val="Légende de l'image|1_"/>
    <w:link w:val="Lgendedelimage10"/>
    <w:rsid w:val="00872E51"/>
    <w:rPr>
      <w:rFonts w:ascii="Arial" w:eastAsia="Arial" w:hAnsi="Arial" w:cs="Arial"/>
      <w:sz w:val="17"/>
      <w:szCs w:val="17"/>
    </w:rPr>
  </w:style>
  <w:style w:type="character" w:customStyle="1" w:styleId="Lgendedutableau1">
    <w:name w:val="Légende du tableau|1_"/>
    <w:link w:val="Lgendedutableau10"/>
    <w:rsid w:val="00872E51"/>
    <w:rPr>
      <w:rFonts w:ascii="Arial" w:eastAsia="Arial" w:hAnsi="Arial" w:cs="Arial"/>
      <w:sz w:val="17"/>
      <w:szCs w:val="17"/>
    </w:rPr>
  </w:style>
  <w:style w:type="paragraph" w:customStyle="1" w:styleId="Lgendedelimage10">
    <w:name w:val="Légende de l'image|1"/>
    <w:basedOn w:val="Normal"/>
    <w:link w:val="Lgendedelimage1"/>
    <w:rsid w:val="00872E51"/>
    <w:pPr>
      <w:widowControl w:val="0"/>
      <w:spacing w:line="223" w:lineRule="auto"/>
      <w:ind w:firstLine="0"/>
    </w:pPr>
    <w:rPr>
      <w:rFonts w:ascii="Arial" w:eastAsia="Arial" w:hAnsi="Arial"/>
      <w:sz w:val="17"/>
      <w:szCs w:val="17"/>
      <w:lang w:val="x-none" w:eastAsia="x-none"/>
    </w:rPr>
  </w:style>
  <w:style w:type="paragraph" w:customStyle="1" w:styleId="Lgendedutableau10">
    <w:name w:val="Légende du tableau|1"/>
    <w:basedOn w:val="Normal"/>
    <w:link w:val="Lgendedutableau1"/>
    <w:rsid w:val="00872E51"/>
    <w:pPr>
      <w:widowControl w:val="0"/>
      <w:spacing w:line="228" w:lineRule="auto"/>
      <w:ind w:firstLine="0"/>
    </w:pPr>
    <w:rPr>
      <w:rFonts w:ascii="Arial" w:eastAsia="Arial" w:hAnsi="Arial"/>
      <w:sz w:val="17"/>
      <w:szCs w:val="17"/>
      <w:lang w:val="x-none" w:eastAsia="x-none"/>
    </w:rPr>
  </w:style>
  <w:style w:type="paragraph" w:customStyle="1" w:styleId="FIG0">
    <w:name w:val="FIG"/>
    <w:basedOn w:val="Normal"/>
    <w:autoRedefine/>
    <w:rsid w:val="00872E51"/>
    <w:pPr>
      <w:spacing w:before="120" w:after="120"/>
      <w:ind w:firstLine="0"/>
      <w:jc w:val="center"/>
    </w:pPr>
    <w:rPr>
      <w:b/>
      <w:color w:val="000000"/>
      <w:sz w:val="24"/>
      <w:szCs w:val="24"/>
      <w:lang w:eastAsia="fr-FR"/>
    </w:rPr>
  </w:style>
  <w:style w:type="paragraph" w:customStyle="1" w:styleId="Figtitre">
    <w:name w:val="Fig titre"/>
    <w:basedOn w:val="FIG0"/>
    <w:rsid w:val="00872E51"/>
  </w:style>
  <w:style w:type="paragraph" w:customStyle="1" w:styleId="figtitrest">
    <w:name w:val="fig titre st"/>
    <w:basedOn w:val="FIG0"/>
    <w:autoRedefine/>
    <w:rsid w:val="00872E51"/>
    <w:rPr>
      <w:b w:val="0"/>
      <w:color w:val="000090"/>
    </w:rPr>
  </w:style>
  <w:style w:type="paragraph" w:customStyle="1" w:styleId="figst">
    <w:name w:val="fig st"/>
    <w:basedOn w:val="Normal"/>
    <w:autoRedefine/>
    <w:rsid w:val="001C4469"/>
    <w:pPr>
      <w:spacing w:before="120" w:after="120"/>
      <w:ind w:firstLine="0"/>
      <w:jc w:val="both"/>
    </w:pPr>
    <w:rPr>
      <w:color w:val="000090"/>
      <w:sz w:val="24"/>
      <w:szCs w:val="24"/>
      <w:lang w:eastAsia="fr-FR" w:bidi="fr-FR"/>
    </w:rPr>
  </w:style>
  <w:style w:type="character" w:customStyle="1" w:styleId="Corpsdutexte6">
    <w:name w:val="Corps du texte|6_"/>
    <w:link w:val="Corpsdutexte60"/>
    <w:rsid w:val="00872E51"/>
    <w:rPr>
      <w:sz w:val="60"/>
      <w:szCs w:val="60"/>
    </w:rPr>
  </w:style>
  <w:style w:type="paragraph" w:customStyle="1" w:styleId="Corpsdutexte60">
    <w:name w:val="Corps du texte|6"/>
    <w:basedOn w:val="Normal"/>
    <w:link w:val="Corpsdutexte6"/>
    <w:rsid w:val="00872E51"/>
    <w:pPr>
      <w:widowControl w:val="0"/>
      <w:ind w:firstLine="0"/>
    </w:pPr>
    <w:rPr>
      <w:rFonts w:ascii="Times" w:eastAsia="Times" w:hAnsi="Times"/>
      <w:sz w:val="60"/>
      <w:szCs w:val="60"/>
      <w:lang w:val="x-none" w:eastAsia="x-none"/>
    </w:rPr>
  </w:style>
  <w:style w:type="paragraph" w:customStyle="1" w:styleId="figtitre0">
    <w:name w:val="fig titre"/>
    <w:basedOn w:val="Normal"/>
    <w:autoRedefine/>
    <w:rsid w:val="00872E51"/>
    <w:pPr>
      <w:spacing w:before="120" w:after="120"/>
      <w:ind w:firstLine="0"/>
      <w:jc w:val="center"/>
    </w:pPr>
    <w:rPr>
      <w:b/>
      <w:color w:val="000000"/>
      <w:sz w:val="24"/>
      <w:szCs w:val="24"/>
      <w:lang w:eastAsia="fr-FR" w:bidi="fr-FR"/>
    </w:rPr>
  </w:style>
  <w:style w:type="paragraph" w:customStyle="1" w:styleId="b">
    <w:name w:val="b"/>
    <w:basedOn w:val="Normal"/>
    <w:autoRedefine/>
    <w:rsid w:val="00446823"/>
    <w:pPr>
      <w:spacing w:before="120" w:after="120"/>
      <w:ind w:left="1080" w:firstLine="0"/>
    </w:pPr>
    <w:rPr>
      <w:bCs/>
      <w:i/>
      <w:color w:val="0000FF"/>
      <w:szCs w:val="28"/>
    </w:rPr>
  </w:style>
  <w:style w:type="paragraph" w:customStyle="1" w:styleId="Notedebasdepageliste">
    <w:name w:val="Note de bas de page liste"/>
    <w:basedOn w:val="Notedebasdepage"/>
    <w:autoRedefine/>
    <w:rsid w:val="00936EC3"/>
    <w:pPr>
      <w:tabs>
        <w:tab w:val="clear" w:pos="900"/>
      </w:tabs>
      <w:ind w:left="900" w:hanging="360"/>
    </w:pPr>
  </w:style>
  <w:style w:type="paragraph" w:customStyle="1" w:styleId="Citationliste">
    <w:name w:val="Citation liste"/>
    <w:basedOn w:val="Grillecouleur-Accent1"/>
    <w:autoRedefine/>
    <w:rsid w:val="00314928"/>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29" Type="http://schemas.openxmlformats.org/officeDocument/2006/relationships/hyperlink" Target="http://classiques.uqac.ca/classiques/Mounier_Emmanuel/revolution_personaliste/revolution_per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http://classiques.uqac.ca/classiques/bergson_henri/deux_sources_morale/deux_sources_morale.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lassiques/freud_sigmund/totem_tabou/totem_tabou.html" TargetMode="External"/><Relationship Id="rId2" Type="http://schemas.openxmlformats.org/officeDocument/2006/relationships/hyperlink" Target="http://classiques.uqac.ca/classiques/bachelard_gaston/psychanalyse_du_feu/psychanalyse_du_feu.html" TargetMode="External"/><Relationship Id="rId1" Type="http://schemas.openxmlformats.org/officeDocument/2006/relationships/hyperlink" Target="http://dx.doi.org/doi:10.1522/cla.frj.myt" TargetMode="External"/><Relationship Id="rId6" Type="http://schemas.openxmlformats.org/officeDocument/2006/relationships/hyperlink" Target="http://classiques.uqac.ca/contemporains/gill_louis/croissance_et_asservissement/croissance.html" TargetMode="External"/><Relationship Id="rId5" Type="http://schemas.openxmlformats.org/officeDocument/2006/relationships/hyperlink" Target="http://classiques.uqac.ca/contemporains/gagnon_gabriel/Quebec_1960-1980/Quebec_1960-1980.html" TargetMode="External"/><Relationship Id="rId4" Type="http://schemas.openxmlformats.org/officeDocument/2006/relationships/hyperlink" Target="http://classiques.uqac.ca/contemporains/tremblay_marc_adelard/comportement_famille_salariee/comportement_eco.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60132</Words>
  <Characters>330729</Characters>
  <Application>Microsoft Office Word</Application>
  <DocSecurity>0</DocSecurity>
  <Lines>2756</Lines>
  <Paragraphs>780</Paragraphs>
  <ScaleCrop>false</ScaleCrop>
  <HeadingPairs>
    <vt:vector size="6" baseType="variant">
      <vt:variant>
        <vt:lpstr>Titre</vt:lpstr>
      </vt:variant>
      <vt:variant>
        <vt:i4>1</vt:i4>
      </vt:variant>
      <vt:variant>
        <vt:lpstr>Titres</vt:lpstr>
      </vt:variant>
      <vt:variant>
        <vt:i4>56</vt:i4>
      </vt:variant>
      <vt:variant>
        <vt:lpstr>Title</vt:lpstr>
      </vt:variant>
      <vt:variant>
        <vt:i4>1</vt:i4>
      </vt:variant>
    </vt:vector>
  </HeadingPairs>
  <TitlesOfParts>
    <vt:vector size="58" baseType="lpstr">
      <vt:lpstr>Revue Critère, no 11 : “Croissance et démesure”. </vt:lpstr>
      <vt:lpstr>Jean-Marie Tremblay, sociologue</vt:lpstr>
      <vt:lpstr>Sous la direction de Jacques Dufresne</vt:lpstr>
      <vt:lpstr>Revue CRITÈRE, No 11, “Croissance et démesure”.</vt:lpstr>
      <vt:lpstr>Mise en page sur papier format : LETTRE US, 8.5’’ x 11’’.</vt:lpstr>
      <vt:lpstr>Édition numérique réalisée le 14 octobre 2024 à Chicoutimi, Québec.</vt:lpstr>
      <vt:lpstr>Sous la direction de Jacques Dufresne</vt:lpstr>
      <vt:lpstr>Revue CRITÈRE, No 11</vt:lpstr>
      <vt:lpstr>Quatrième de couverture</vt:lpstr>
      <vt:lpstr>Retour au sommaire</vt:lpstr>
      <vt:lpstr>Critère</vt:lpstr>
      <vt:lpstr>Croissance et démesure</vt:lpstr>
      <vt:lpstr>SOMMAIRE</vt:lpstr>
      <vt:lpstr>Quatrième de couverture</vt:lpstr>
      <vt:lpstr>Liminaire, Jacques Dufresne [9]</vt:lpstr>
      <vt:lpstr>ESSAIS [11]</vt:lpstr>
      <vt:lpstr>ENTREVUES [61]</vt:lpstr>
      <vt:lpstr>Maurice Lamontagne [63]</vt:lpstr>
      <vt:lpstr>René Lévesque [69]</vt:lpstr>
      <vt:lpstr>Jean-Louis Servan-Schreiber [78]</vt:lpstr>
      <vt:lpstr>ÉTUDES [83]</vt:lpstr>
      <vt:lpstr>Le P.N.B., un instrument contestable, Yves Miron [103]</vt:lpstr>
      <vt:lpstr>De l'homo faber à l'homo sapiens, Jean Proulx [188]</vt:lpstr>
      <vt:lpstr>CRITÈRE</vt:lpstr>
      <vt:lpstr>Conception graphique : Serge Barbeau.</vt:lpstr>
      <vt:lpstr>H2M 1Y8</vt:lpstr>
      <vt:lpstr>Tel. : 389-5921, Poste 348).</vt:lpstr>
      <vt:lpstr>LIMINAIRE</vt:lpstr>
      <vt:lpstr>Retour au sommaire</vt:lpstr>
      <vt:lpstr>Jacques Dufresne</vt:lpstr>
      <vt:lpstr>ESSAIS</vt:lpstr>
      <vt:lpstr>Retour au sommaire</vt:lpstr>
      <vt:lpstr>ESSAIS</vt:lpstr>
      <vt:lpstr>Maurice LAGUEUX *</vt:lpstr>
      <vt:lpstr>Retour au sommaire</vt:lpstr>
      <vt:lpstr>Échange et démesure</vt:lpstr>
      <vt:lpstr>Production et démesure</vt:lpstr>
      <vt:lpstr>ESSAIS</vt:lpstr>
      <vt:lpstr>Jean PROULX</vt:lpstr>
      <vt:lpstr>Retour au sommaire</vt:lpstr>
      <vt:lpstr>ESSAIS</vt:lpstr>
      <vt:lpstr>François THÉRIEN *</vt:lpstr>
      <vt:lpstr>Retour au sommaire</vt:lpstr>
      <vt:lpstr>L’optimalité insaisissable</vt:lpstr>
      <vt:lpstr>Puissance et impuissance du marché</vt:lpstr>
      <vt:lpstr>L’organisation problématique</vt:lpstr>
      <vt:lpstr>ESSAIS</vt:lpstr>
      <vt:lpstr>Henri-Paul VINCENT *</vt:lpstr>
      <vt:lpstr>Retour au sommaire</vt:lpstr>
      <vt:lpstr>ESSAIS</vt:lpstr>
      <vt:lpstr>Heinz WEINMANN *</vt:lpstr>
      <vt:lpstr>Hier sitz'ich, forme Menschen</vt:lpstr>
      <vt:lpstr>Retour au sommaire</vt:lpstr>
      <vt:lpstr>Origine étymologique de Prométhée</vt:lpstr>
      <vt:lpstr>Mythes primitifs sur l’origine du feu</vt:lpstr>
      <vt:lpstr>Psychanalyse du feu</vt:lpstr>
      <vt:lpstr>Le mythe de Prométhée</vt:lpstr>
      <vt:lpstr>Revue Critère, no 11 : “Croissance et démesure”. </vt:lpstr>
    </vt:vector>
  </TitlesOfParts>
  <Manager>par Réjeanne Toussaint, bénévole, 2024</Manager>
  <Company>Les Classiques des sciences sociales</Company>
  <LinksUpToDate>false</LinksUpToDate>
  <CharactersWithSpaces>390081</CharactersWithSpaces>
  <SharedDoc>false</SharedDoc>
  <HyperlinkBase/>
  <HLinks>
    <vt:vector size="336" baseType="variant">
      <vt:variant>
        <vt:i4>2686999</vt:i4>
      </vt:variant>
      <vt:variant>
        <vt:i4>147</vt:i4>
      </vt:variant>
      <vt:variant>
        <vt:i4>0</vt:i4>
      </vt:variant>
      <vt:variant>
        <vt:i4>5</vt:i4>
      </vt:variant>
      <vt:variant>
        <vt:lpwstr>http://classiques.uqac.ca/classiques/bergson_henri/deux_sources_morale/deux_sources_morale.html</vt:lpwstr>
      </vt:variant>
      <vt:variant>
        <vt:lpwstr/>
      </vt:variant>
      <vt:variant>
        <vt:i4>7012439</vt:i4>
      </vt:variant>
      <vt:variant>
        <vt:i4>144</vt:i4>
      </vt:variant>
      <vt:variant>
        <vt:i4>0</vt:i4>
      </vt:variant>
      <vt:variant>
        <vt:i4>5</vt:i4>
      </vt:variant>
      <vt:variant>
        <vt:lpwstr>http://classiques.uqac.ca/classiques/Mounier_Emmanuel/revolution_personaliste/revolution_pers.html</vt:lpwstr>
      </vt:variant>
      <vt:variant>
        <vt:lpwstr/>
      </vt:variant>
      <vt:variant>
        <vt:i4>917517</vt:i4>
      </vt:variant>
      <vt:variant>
        <vt:i4>141</vt:i4>
      </vt:variant>
      <vt:variant>
        <vt:i4>0</vt:i4>
      </vt:variant>
      <vt:variant>
        <vt:i4>5</vt:i4>
      </vt:variant>
      <vt:variant>
        <vt:lpwstr/>
      </vt:variant>
      <vt:variant>
        <vt:lpwstr>sommaire</vt:lpwstr>
      </vt:variant>
      <vt:variant>
        <vt:i4>917517</vt:i4>
      </vt:variant>
      <vt:variant>
        <vt:i4>138</vt:i4>
      </vt:variant>
      <vt:variant>
        <vt:i4>0</vt:i4>
      </vt:variant>
      <vt:variant>
        <vt:i4>5</vt:i4>
      </vt:variant>
      <vt:variant>
        <vt:lpwstr/>
      </vt:variant>
      <vt:variant>
        <vt:lpwstr>sommaire</vt:lpwstr>
      </vt: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1507438</vt:i4>
      </vt:variant>
      <vt:variant>
        <vt:i4>84</vt:i4>
      </vt:variant>
      <vt:variant>
        <vt:i4>0</vt:i4>
      </vt:variant>
      <vt:variant>
        <vt:i4>5</vt:i4>
      </vt:variant>
      <vt:variant>
        <vt:lpwstr/>
      </vt:variant>
      <vt:variant>
        <vt:lpwstr>CRITERE_no_11_Etudes_texte_7</vt:lpwstr>
      </vt:variant>
      <vt:variant>
        <vt:i4>1441902</vt:i4>
      </vt:variant>
      <vt:variant>
        <vt:i4>81</vt:i4>
      </vt:variant>
      <vt:variant>
        <vt:i4>0</vt:i4>
      </vt:variant>
      <vt:variant>
        <vt:i4>5</vt:i4>
      </vt:variant>
      <vt:variant>
        <vt:lpwstr/>
      </vt:variant>
      <vt:variant>
        <vt:lpwstr>CRITERE_no_11_Etudes_texte_6</vt:lpwstr>
      </vt:variant>
      <vt:variant>
        <vt:i4>1376366</vt:i4>
      </vt:variant>
      <vt:variant>
        <vt:i4>78</vt:i4>
      </vt:variant>
      <vt:variant>
        <vt:i4>0</vt:i4>
      </vt:variant>
      <vt:variant>
        <vt:i4>5</vt:i4>
      </vt:variant>
      <vt:variant>
        <vt:lpwstr/>
      </vt:variant>
      <vt:variant>
        <vt:lpwstr>CRITERE_no_11_Etudes_texte_5</vt:lpwstr>
      </vt:variant>
      <vt:variant>
        <vt:i4>1310830</vt:i4>
      </vt:variant>
      <vt:variant>
        <vt:i4>75</vt:i4>
      </vt:variant>
      <vt:variant>
        <vt:i4>0</vt:i4>
      </vt:variant>
      <vt:variant>
        <vt:i4>5</vt:i4>
      </vt:variant>
      <vt:variant>
        <vt:lpwstr/>
      </vt:variant>
      <vt:variant>
        <vt:lpwstr>CRITERE_no_11_Etudes_texte_4</vt:lpwstr>
      </vt:variant>
      <vt:variant>
        <vt:i4>1245294</vt:i4>
      </vt:variant>
      <vt:variant>
        <vt:i4>72</vt:i4>
      </vt:variant>
      <vt:variant>
        <vt:i4>0</vt:i4>
      </vt:variant>
      <vt:variant>
        <vt:i4>5</vt:i4>
      </vt:variant>
      <vt:variant>
        <vt:lpwstr/>
      </vt:variant>
      <vt:variant>
        <vt:lpwstr>CRITERE_no_11_Etudes_texte_3</vt:lpwstr>
      </vt:variant>
      <vt:variant>
        <vt:i4>1179758</vt:i4>
      </vt:variant>
      <vt:variant>
        <vt:i4>69</vt:i4>
      </vt:variant>
      <vt:variant>
        <vt:i4>0</vt:i4>
      </vt:variant>
      <vt:variant>
        <vt:i4>5</vt:i4>
      </vt:variant>
      <vt:variant>
        <vt:lpwstr/>
      </vt:variant>
      <vt:variant>
        <vt:lpwstr>CRITERE_no_11_Etudes_texte_2</vt:lpwstr>
      </vt:variant>
      <vt:variant>
        <vt:i4>1114222</vt:i4>
      </vt:variant>
      <vt:variant>
        <vt:i4>66</vt:i4>
      </vt:variant>
      <vt:variant>
        <vt:i4>0</vt:i4>
      </vt:variant>
      <vt:variant>
        <vt:i4>5</vt:i4>
      </vt:variant>
      <vt:variant>
        <vt:lpwstr/>
      </vt:variant>
      <vt:variant>
        <vt:lpwstr>CRITERE_no_11_Etudes_texte_1</vt:lpwstr>
      </vt:variant>
      <vt:variant>
        <vt:i4>4784255</vt:i4>
      </vt:variant>
      <vt:variant>
        <vt:i4>63</vt:i4>
      </vt:variant>
      <vt:variant>
        <vt:i4>0</vt:i4>
      </vt:variant>
      <vt:variant>
        <vt:i4>5</vt:i4>
      </vt:variant>
      <vt:variant>
        <vt:lpwstr/>
      </vt:variant>
      <vt:variant>
        <vt:lpwstr>CRITERE_no_11_Etudes</vt:lpwstr>
      </vt:variant>
      <vt:variant>
        <vt:i4>7995512</vt:i4>
      </vt:variant>
      <vt:variant>
        <vt:i4>60</vt:i4>
      </vt:variant>
      <vt:variant>
        <vt:i4>0</vt:i4>
      </vt:variant>
      <vt:variant>
        <vt:i4>5</vt:i4>
      </vt:variant>
      <vt:variant>
        <vt:lpwstr/>
      </vt:variant>
      <vt:variant>
        <vt:lpwstr>CRITERE_no_11_Entrevues_3</vt:lpwstr>
      </vt:variant>
      <vt:variant>
        <vt:i4>7995512</vt:i4>
      </vt:variant>
      <vt:variant>
        <vt:i4>57</vt:i4>
      </vt:variant>
      <vt:variant>
        <vt:i4>0</vt:i4>
      </vt:variant>
      <vt:variant>
        <vt:i4>5</vt:i4>
      </vt:variant>
      <vt:variant>
        <vt:lpwstr/>
      </vt:variant>
      <vt:variant>
        <vt:lpwstr>CRITERE_no_11_Entrevues_2</vt:lpwstr>
      </vt:variant>
      <vt:variant>
        <vt:i4>7995512</vt:i4>
      </vt:variant>
      <vt:variant>
        <vt:i4>54</vt:i4>
      </vt:variant>
      <vt:variant>
        <vt:i4>0</vt:i4>
      </vt:variant>
      <vt:variant>
        <vt:i4>5</vt:i4>
      </vt:variant>
      <vt:variant>
        <vt:lpwstr/>
      </vt:variant>
      <vt:variant>
        <vt:lpwstr>CRITERE_no_11_Entrevues_1</vt:lpwstr>
      </vt:variant>
      <vt:variant>
        <vt:i4>2424843</vt:i4>
      </vt:variant>
      <vt:variant>
        <vt:i4>51</vt:i4>
      </vt:variant>
      <vt:variant>
        <vt:i4>0</vt:i4>
      </vt:variant>
      <vt:variant>
        <vt:i4>5</vt:i4>
      </vt:variant>
      <vt:variant>
        <vt:lpwstr/>
      </vt:variant>
      <vt:variant>
        <vt:lpwstr>CRITERE_no_11_Entrevues</vt:lpwstr>
      </vt:variant>
      <vt:variant>
        <vt:i4>1507428</vt:i4>
      </vt:variant>
      <vt:variant>
        <vt:i4>48</vt:i4>
      </vt:variant>
      <vt:variant>
        <vt:i4>0</vt:i4>
      </vt:variant>
      <vt:variant>
        <vt:i4>5</vt:i4>
      </vt:variant>
      <vt:variant>
        <vt:lpwstr/>
      </vt:variant>
      <vt:variant>
        <vt:lpwstr>CRITERE_no_11_Essais_texte_5</vt:lpwstr>
      </vt:variant>
      <vt:variant>
        <vt:i4>1441892</vt:i4>
      </vt:variant>
      <vt:variant>
        <vt:i4>45</vt:i4>
      </vt:variant>
      <vt:variant>
        <vt:i4>0</vt:i4>
      </vt:variant>
      <vt:variant>
        <vt:i4>5</vt:i4>
      </vt:variant>
      <vt:variant>
        <vt:lpwstr/>
      </vt:variant>
      <vt:variant>
        <vt:lpwstr>CRITERE_no_11_Essais_texte_4</vt:lpwstr>
      </vt:variant>
      <vt:variant>
        <vt:i4>1114212</vt:i4>
      </vt:variant>
      <vt:variant>
        <vt:i4>42</vt:i4>
      </vt:variant>
      <vt:variant>
        <vt:i4>0</vt:i4>
      </vt:variant>
      <vt:variant>
        <vt:i4>5</vt:i4>
      </vt:variant>
      <vt:variant>
        <vt:lpwstr/>
      </vt:variant>
      <vt:variant>
        <vt:lpwstr>CRITERE_no_11_Essais_texte_3</vt:lpwstr>
      </vt:variant>
      <vt:variant>
        <vt:i4>1048676</vt:i4>
      </vt:variant>
      <vt:variant>
        <vt:i4>39</vt:i4>
      </vt:variant>
      <vt:variant>
        <vt:i4>0</vt:i4>
      </vt:variant>
      <vt:variant>
        <vt:i4>5</vt:i4>
      </vt:variant>
      <vt:variant>
        <vt:lpwstr/>
      </vt:variant>
      <vt:variant>
        <vt:lpwstr>CRITERE_no_11_Essais_texte_2</vt:lpwstr>
      </vt:variant>
      <vt:variant>
        <vt:i4>1245284</vt:i4>
      </vt:variant>
      <vt:variant>
        <vt:i4>36</vt:i4>
      </vt:variant>
      <vt:variant>
        <vt:i4>0</vt:i4>
      </vt:variant>
      <vt:variant>
        <vt:i4>5</vt:i4>
      </vt:variant>
      <vt:variant>
        <vt:lpwstr/>
      </vt:variant>
      <vt:variant>
        <vt:lpwstr>CRITERE_no_11_Essais_texte_1</vt:lpwstr>
      </vt:variant>
      <vt:variant>
        <vt:i4>4915317</vt:i4>
      </vt:variant>
      <vt:variant>
        <vt:i4>33</vt:i4>
      </vt:variant>
      <vt:variant>
        <vt:i4>0</vt:i4>
      </vt:variant>
      <vt:variant>
        <vt:i4>5</vt:i4>
      </vt:variant>
      <vt:variant>
        <vt:lpwstr/>
      </vt:variant>
      <vt:variant>
        <vt:lpwstr>CRITERE_no_11_Essais</vt:lpwstr>
      </vt:variant>
      <vt:variant>
        <vt:i4>3735564</vt:i4>
      </vt:variant>
      <vt:variant>
        <vt:i4>30</vt:i4>
      </vt:variant>
      <vt:variant>
        <vt:i4>0</vt:i4>
      </vt:variant>
      <vt:variant>
        <vt:i4>5</vt:i4>
      </vt:variant>
      <vt:variant>
        <vt:lpwstr/>
      </vt:variant>
      <vt:variant>
        <vt:lpwstr>CRITERE_no_11_liminaire</vt:lpwstr>
      </vt:variant>
      <vt:variant>
        <vt:i4>5308543</vt:i4>
      </vt:variant>
      <vt:variant>
        <vt:i4>27</vt:i4>
      </vt:variant>
      <vt:variant>
        <vt:i4>0</vt:i4>
      </vt:variant>
      <vt:variant>
        <vt:i4>5</vt:i4>
      </vt:variant>
      <vt:variant>
        <vt:lpwstr/>
      </vt:variant>
      <vt:variant>
        <vt:lpwstr>CRITERE_no_11_couverture</vt:lpwstr>
      </vt:variant>
      <vt:variant>
        <vt:i4>917517</vt:i4>
      </vt:variant>
      <vt:variant>
        <vt:i4>24</vt:i4>
      </vt:variant>
      <vt:variant>
        <vt:i4>0</vt:i4>
      </vt:variant>
      <vt:variant>
        <vt:i4>5</vt:i4>
      </vt:variant>
      <vt:variant>
        <vt:lpwstr/>
      </vt:variant>
      <vt:variant>
        <vt:lpwstr>sommaire</vt:lpwstr>
      </vt: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917558</vt:i4>
      </vt:variant>
      <vt:variant>
        <vt:i4>15</vt:i4>
      </vt:variant>
      <vt:variant>
        <vt:i4>0</vt:i4>
      </vt:variant>
      <vt:variant>
        <vt:i4>5</vt:i4>
      </vt:variant>
      <vt:variant>
        <vt:lpwstr>http://classiques.uqac.ca/contemporains/gill_louis/croissance_et_asservissement/croissance.html</vt:lpwstr>
      </vt:variant>
      <vt:variant>
        <vt:lpwstr/>
      </vt:variant>
      <vt:variant>
        <vt:i4>3473432</vt:i4>
      </vt:variant>
      <vt:variant>
        <vt:i4>12</vt:i4>
      </vt:variant>
      <vt:variant>
        <vt:i4>0</vt:i4>
      </vt:variant>
      <vt:variant>
        <vt:i4>5</vt:i4>
      </vt:variant>
      <vt:variant>
        <vt:lpwstr>http://classiques.uqac.ca/contemporains/gagnon_gabriel/Quebec_1960-1980/Quebec_1960-1980.html</vt:lpwstr>
      </vt:variant>
      <vt:variant>
        <vt:lpwstr/>
      </vt:variant>
      <vt:variant>
        <vt:i4>3276818</vt:i4>
      </vt:variant>
      <vt:variant>
        <vt:i4>9</vt:i4>
      </vt:variant>
      <vt:variant>
        <vt:i4>0</vt:i4>
      </vt:variant>
      <vt:variant>
        <vt:i4>5</vt:i4>
      </vt:variant>
      <vt:variant>
        <vt:lpwstr>http://classiques.uqac.ca/contemporains/tremblay_marc_adelard/comportement_famille_salariee/comportement_eco.html</vt:lpwstr>
      </vt:variant>
      <vt:variant>
        <vt:lpwstr/>
      </vt:variant>
      <vt:variant>
        <vt:i4>2686976</vt:i4>
      </vt:variant>
      <vt:variant>
        <vt:i4>6</vt:i4>
      </vt:variant>
      <vt:variant>
        <vt:i4>0</vt:i4>
      </vt:variant>
      <vt:variant>
        <vt:i4>5</vt:i4>
      </vt:variant>
      <vt:variant>
        <vt:lpwstr>http://classiques.uqac.ca/classiques/freud_sigmund/totem_tabou/totem_tabou.html</vt:lpwstr>
      </vt:variant>
      <vt:variant>
        <vt:lpwstr/>
      </vt:variant>
      <vt:variant>
        <vt:i4>6422622</vt:i4>
      </vt:variant>
      <vt:variant>
        <vt:i4>3</vt:i4>
      </vt:variant>
      <vt:variant>
        <vt:i4>0</vt:i4>
      </vt:variant>
      <vt:variant>
        <vt:i4>5</vt:i4>
      </vt:variant>
      <vt:variant>
        <vt:lpwstr>http://classiques.uqac.ca/classiques/bachelard_gaston/psychanalyse_du_feu/psychanalyse_du_feu.html</vt:lpwstr>
      </vt:variant>
      <vt:variant>
        <vt:lpwstr/>
      </vt:variant>
      <vt:variant>
        <vt:i4>5439490</vt:i4>
      </vt:variant>
      <vt:variant>
        <vt:i4>0</vt:i4>
      </vt:variant>
      <vt:variant>
        <vt:i4>0</vt:i4>
      </vt:variant>
      <vt:variant>
        <vt:i4>5</vt:i4>
      </vt:variant>
      <vt:variant>
        <vt:lpwstr>http://dx.doi.org/doi:10.1522/cla.frj.myt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11 : “Croissance et démesure”. </dc:title>
  <dc:subject/>
  <dc:creator>Sous la direction de Jacques Dufresne, décembre 1974.</dc:creator>
  <cp:keywords>classiques.sc.soc@gmail.com</cp:keywords>
  <cp:lastModifiedBy>jean-marie tremblay</cp:lastModifiedBy>
  <cp:revision>2</cp:revision>
  <cp:lastPrinted>2001-08-26T19:33:00Z</cp:lastPrinted>
  <dcterms:created xsi:type="dcterms:W3CDTF">2024-10-14T17:26:00Z</dcterms:created>
  <dcterms:modified xsi:type="dcterms:W3CDTF">2024-10-14T17:26:00Z</dcterms:modified>
  <cp:category>jean-marie tremblay, sociologue, fondateur, 1993.</cp:category>
</cp:coreProperties>
</file>