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C5048" w:rsidRPr="00F317CD" w14:paraId="60333561" w14:textId="77777777">
        <w:tblPrEx>
          <w:tblCellMar>
            <w:top w:w="0" w:type="dxa"/>
            <w:bottom w:w="0" w:type="dxa"/>
          </w:tblCellMar>
        </w:tblPrEx>
        <w:tc>
          <w:tcPr>
            <w:tcW w:w="9160" w:type="dxa"/>
            <w:shd w:val="clear" w:color="auto" w:fill="EEECE1"/>
          </w:tcPr>
          <w:p w14:paraId="34F12744" w14:textId="77777777" w:rsidR="00CC5048" w:rsidRPr="00F317CD" w:rsidRDefault="00CC5048" w:rsidP="00CC5048">
            <w:pPr>
              <w:pStyle w:val="En-tte"/>
              <w:tabs>
                <w:tab w:val="clear" w:pos="4320"/>
                <w:tab w:val="clear" w:pos="8640"/>
              </w:tabs>
              <w:rPr>
                <w:rFonts w:ascii="Times New Roman" w:hAnsi="Times New Roman"/>
                <w:sz w:val="28"/>
                <w:lang w:val="en-CA" w:bidi="ar-SA"/>
              </w:rPr>
            </w:pPr>
          </w:p>
          <w:p w14:paraId="227C36F8" w14:textId="77777777" w:rsidR="00CC5048" w:rsidRPr="00F317CD" w:rsidRDefault="00CC5048">
            <w:pPr>
              <w:ind w:firstLine="0"/>
              <w:jc w:val="center"/>
              <w:rPr>
                <w:b/>
                <w:lang w:bidi="ar-SA"/>
              </w:rPr>
            </w:pPr>
          </w:p>
          <w:p w14:paraId="125584B7" w14:textId="77777777" w:rsidR="00CC5048" w:rsidRPr="00F317CD" w:rsidRDefault="00CC5048">
            <w:pPr>
              <w:ind w:firstLine="0"/>
              <w:jc w:val="center"/>
              <w:rPr>
                <w:b/>
                <w:lang w:bidi="ar-SA"/>
              </w:rPr>
            </w:pPr>
          </w:p>
          <w:p w14:paraId="75D111EE" w14:textId="77777777" w:rsidR="00CC5048" w:rsidRPr="00F317CD" w:rsidRDefault="00CC5048" w:rsidP="00CC5048">
            <w:pPr>
              <w:ind w:firstLine="0"/>
              <w:jc w:val="center"/>
              <w:rPr>
                <w:b/>
                <w:sz w:val="20"/>
                <w:lang w:bidi="ar-SA"/>
              </w:rPr>
            </w:pPr>
          </w:p>
          <w:p w14:paraId="70A9D32A" w14:textId="77777777" w:rsidR="00CC5048" w:rsidRPr="00F317CD" w:rsidRDefault="00CC5048" w:rsidP="00CC5048">
            <w:pPr>
              <w:ind w:firstLine="0"/>
              <w:jc w:val="center"/>
              <w:rPr>
                <w:sz w:val="36"/>
                <w:lang w:bidi="ar-SA"/>
              </w:rPr>
            </w:pPr>
            <w:r w:rsidRPr="00F317CD">
              <w:rPr>
                <w:sz w:val="36"/>
                <w:lang w:bidi="ar-SA"/>
              </w:rPr>
              <w:t>Sous la direction de Jacques Dufresne,</w:t>
            </w:r>
            <w:r w:rsidRPr="00F317CD">
              <w:rPr>
                <w:sz w:val="36"/>
                <w:lang w:bidi="ar-SA"/>
              </w:rPr>
              <w:br/>
              <w:t>ph</w:t>
            </w:r>
            <w:r w:rsidRPr="00F317CD">
              <w:rPr>
                <w:sz w:val="36"/>
                <w:lang w:bidi="ar-SA"/>
              </w:rPr>
              <w:t>i</w:t>
            </w:r>
            <w:r w:rsidRPr="00F317CD">
              <w:rPr>
                <w:sz w:val="36"/>
                <w:lang w:bidi="ar-SA"/>
              </w:rPr>
              <w:t>losophe</w:t>
            </w:r>
          </w:p>
          <w:p w14:paraId="3E16EE44" w14:textId="77777777" w:rsidR="00CC5048" w:rsidRPr="00F317CD" w:rsidRDefault="00CC5048" w:rsidP="00CC5048">
            <w:pPr>
              <w:ind w:firstLine="0"/>
              <w:jc w:val="center"/>
              <w:rPr>
                <w:sz w:val="20"/>
                <w:lang w:bidi="ar-SA"/>
              </w:rPr>
            </w:pPr>
          </w:p>
          <w:p w14:paraId="10BF71DC" w14:textId="77777777" w:rsidR="00CC5048" w:rsidRPr="00F317CD" w:rsidRDefault="00CC5048" w:rsidP="00CC5048">
            <w:pPr>
              <w:ind w:firstLine="0"/>
              <w:jc w:val="center"/>
              <w:rPr>
                <w:sz w:val="20"/>
                <w:lang w:bidi="ar-SA"/>
              </w:rPr>
            </w:pPr>
          </w:p>
          <w:p w14:paraId="1B7FBF85" w14:textId="77777777" w:rsidR="00CC5048" w:rsidRPr="00F317CD" w:rsidRDefault="00CC5048" w:rsidP="00CC5048">
            <w:pPr>
              <w:pStyle w:val="Corpsdetexte"/>
              <w:widowControl w:val="0"/>
              <w:spacing w:before="0" w:after="0"/>
              <w:rPr>
                <w:sz w:val="44"/>
                <w:lang w:bidi="ar-SA"/>
              </w:rPr>
            </w:pPr>
            <w:r w:rsidRPr="00F317CD">
              <w:rPr>
                <w:sz w:val="44"/>
                <w:lang w:bidi="ar-SA"/>
              </w:rPr>
              <w:t>(printemps 1979)</w:t>
            </w:r>
          </w:p>
          <w:p w14:paraId="0EE30672" w14:textId="77777777" w:rsidR="00CC5048" w:rsidRPr="00F317CD" w:rsidRDefault="00CC5048" w:rsidP="00CC5048">
            <w:pPr>
              <w:pStyle w:val="Corpsdetexte"/>
              <w:widowControl w:val="0"/>
              <w:spacing w:before="0" w:after="0"/>
              <w:rPr>
                <w:color w:val="FF0000"/>
                <w:sz w:val="24"/>
                <w:lang w:bidi="ar-SA"/>
              </w:rPr>
            </w:pPr>
          </w:p>
          <w:p w14:paraId="367AEE93" w14:textId="77777777" w:rsidR="00CC5048" w:rsidRPr="00F317CD" w:rsidRDefault="00CC5048" w:rsidP="00CC5048">
            <w:pPr>
              <w:pStyle w:val="Titlest"/>
            </w:pPr>
            <w:r w:rsidRPr="00F317CD">
              <w:t>Revue CRIT</w:t>
            </w:r>
            <w:r w:rsidRPr="00F317CD">
              <w:rPr>
                <w:color w:val="FF0000"/>
              </w:rPr>
              <w:t>È</w:t>
            </w:r>
            <w:r w:rsidRPr="00F317CD">
              <w:t>RE</w:t>
            </w:r>
          </w:p>
          <w:p w14:paraId="251F48DB" w14:textId="77777777" w:rsidR="00CC5048" w:rsidRPr="00F317CD" w:rsidRDefault="00CC5048" w:rsidP="00CC5048">
            <w:pPr>
              <w:widowControl w:val="0"/>
              <w:ind w:firstLine="0"/>
              <w:jc w:val="center"/>
              <w:rPr>
                <w:color w:val="EEECE1"/>
                <w:sz w:val="48"/>
                <w:lang w:bidi="ar-SA"/>
              </w:rPr>
            </w:pPr>
            <w:r w:rsidRPr="00F317CD">
              <w:rPr>
                <w:sz w:val="48"/>
                <w:lang w:bidi="ar-SA"/>
              </w:rPr>
              <w:t>No 25</w:t>
            </w:r>
          </w:p>
          <w:p w14:paraId="3C3AD007" w14:textId="77777777" w:rsidR="00CC5048" w:rsidRPr="00F317CD" w:rsidRDefault="00CC5048" w:rsidP="00CC5048">
            <w:pPr>
              <w:widowControl w:val="0"/>
              <w:ind w:firstLine="0"/>
              <w:jc w:val="center"/>
              <w:rPr>
                <w:lang w:bidi="ar-SA"/>
              </w:rPr>
            </w:pPr>
          </w:p>
          <w:p w14:paraId="374B678C" w14:textId="77777777" w:rsidR="00CC5048" w:rsidRPr="00F317CD" w:rsidRDefault="00CC5048" w:rsidP="00CC5048">
            <w:pPr>
              <w:widowControl w:val="0"/>
              <w:ind w:firstLine="0"/>
              <w:jc w:val="center"/>
              <w:rPr>
                <w:sz w:val="72"/>
                <w:lang w:bidi="ar-SA"/>
              </w:rPr>
            </w:pPr>
            <w:r w:rsidRPr="00F317CD">
              <w:rPr>
                <w:sz w:val="72"/>
                <w:lang w:bidi="ar-SA"/>
              </w:rPr>
              <w:t>“</w:t>
            </w:r>
            <w:r w:rsidRPr="00F317CD">
              <w:rPr>
                <w:color w:val="000090"/>
                <w:sz w:val="72"/>
                <w:lang w:bidi="ar-SA"/>
              </w:rPr>
              <w:t>Les professions</w:t>
            </w:r>
            <w:r w:rsidRPr="00F317CD">
              <w:rPr>
                <w:sz w:val="72"/>
                <w:lang w:bidi="ar-SA"/>
              </w:rPr>
              <w:t>.”</w:t>
            </w:r>
          </w:p>
          <w:p w14:paraId="62D038E1" w14:textId="77777777" w:rsidR="00CC5048" w:rsidRPr="00F317CD" w:rsidRDefault="00CC5048">
            <w:pPr>
              <w:widowControl w:val="0"/>
              <w:ind w:firstLine="0"/>
              <w:jc w:val="center"/>
              <w:rPr>
                <w:sz w:val="20"/>
                <w:lang w:bidi="ar-SA"/>
              </w:rPr>
            </w:pPr>
          </w:p>
          <w:p w14:paraId="6922F377" w14:textId="77777777" w:rsidR="00CC5048" w:rsidRPr="00F317CD" w:rsidRDefault="00CC5048">
            <w:pPr>
              <w:widowControl w:val="0"/>
              <w:ind w:firstLine="0"/>
              <w:jc w:val="center"/>
              <w:rPr>
                <w:sz w:val="20"/>
                <w:lang w:bidi="ar-SA"/>
              </w:rPr>
            </w:pPr>
          </w:p>
          <w:p w14:paraId="7CE3135D" w14:textId="77777777" w:rsidR="00CC5048" w:rsidRPr="00F317CD" w:rsidRDefault="00CC5048">
            <w:pPr>
              <w:widowControl w:val="0"/>
              <w:ind w:firstLine="0"/>
              <w:jc w:val="center"/>
              <w:rPr>
                <w:sz w:val="20"/>
                <w:lang w:bidi="ar-SA"/>
              </w:rPr>
            </w:pPr>
          </w:p>
          <w:p w14:paraId="2E6ACFA5" w14:textId="77777777" w:rsidR="00CC5048" w:rsidRPr="00F317CD" w:rsidRDefault="00CC5048">
            <w:pPr>
              <w:widowControl w:val="0"/>
              <w:ind w:firstLine="0"/>
              <w:jc w:val="center"/>
              <w:rPr>
                <w:sz w:val="20"/>
                <w:lang w:bidi="ar-SA"/>
              </w:rPr>
            </w:pPr>
          </w:p>
          <w:p w14:paraId="52ACC654" w14:textId="77777777" w:rsidR="00CC5048" w:rsidRPr="00F317CD" w:rsidRDefault="00CC5048">
            <w:pPr>
              <w:widowControl w:val="0"/>
              <w:ind w:firstLine="0"/>
              <w:jc w:val="center"/>
              <w:rPr>
                <w:sz w:val="20"/>
                <w:lang w:bidi="ar-SA"/>
              </w:rPr>
            </w:pPr>
          </w:p>
          <w:p w14:paraId="4941791B" w14:textId="77777777" w:rsidR="00CC5048" w:rsidRPr="00F317CD" w:rsidRDefault="00CC5048">
            <w:pPr>
              <w:widowControl w:val="0"/>
              <w:ind w:firstLine="0"/>
              <w:jc w:val="center"/>
              <w:rPr>
                <w:sz w:val="20"/>
                <w:lang w:bidi="ar-SA"/>
              </w:rPr>
            </w:pPr>
          </w:p>
          <w:p w14:paraId="6FCFCC8F" w14:textId="77777777" w:rsidR="00CC5048" w:rsidRPr="00F317CD" w:rsidRDefault="00CC5048">
            <w:pPr>
              <w:ind w:firstLine="0"/>
              <w:jc w:val="center"/>
              <w:rPr>
                <w:sz w:val="20"/>
                <w:lang w:bidi="ar-SA"/>
              </w:rPr>
            </w:pPr>
            <w:r w:rsidRPr="00F317CD">
              <w:rPr>
                <w:b/>
                <w:lang w:bidi="ar-SA"/>
              </w:rPr>
              <w:t>LES CLASSIQUES DES SCIENCES SOCIALES</w:t>
            </w:r>
            <w:r w:rsidRPr="00F317CD">
              <w:rPr>
                <w:lang w:bidi="ar-SA"/>
              </w:rPr>
              <w:br/>
              <w:t>CHICOUTIMI, QUÉBEC</w:t>
            </w:r>
            <w:r w:rsidRPr="00F317CD">
              <w:rPr>
                <w:lang w:bidi="ar-SA"/>
              </w:rPr>
              <w:br/>
            </w:r>
            <w:hyperlink r:id="rId7" w:history="1">
              <w:r w:rsidRPr="00F317CD">
                <w:rPr>
                  <w:rStyle w:val="Hyperlien"/>
                  <w:lang w:bidi="ar-SA"/>
                </w:rPr>
                <w:t>http</w:t>
              </w:r>
              <w:r w:rsidRPr="00F317CD">
                <w:rPr>
                  <w:rStyle w:val="Hyperlien"/>
                  <w:lang w:bidi="ar-SA"/>
                </w:rPr>
                <w:t>s:</w:t>
              </w:r>
              <w:r w:rsidRPr="00F317CD">
                <w:rPr>
                  <w:rStyle w:val="Hyperlien"/>
                  <w:lang w:bidi="ar-SA"/>
                </w:rPr>
                <w:t>//classiques.uqam.ca/</w:t>
              </w:r>
            </w:hyperlink>
          </w:p>
          <w:p w14:paraId="11E77C4B" w14:textId="77777777" w:rsidR="00CC5048" w:rsidRPr="00F317CD" w:rsidRDefault="00CC5048">
            <w:pPr>
              <w:widowControl w:val="0"/>
              <w:ind w:firstLine="0"/>
              <w:jc w:val="both"/>
              <w:rPr>
                <w:lang w:bidi="ar-SA"/>
              </w:rPr>
            </w:pPr>
          </w:p>
          <w:p w14:paraId="789803E9" w14:textId="77777777" w:rsidR="00CC5048" w:rsidRPr="00F317CD" w:rsidRDefault="00CC5048">
            <w:pPr>
              <w:widowControl w:val="0"/>
              <w:ind w:firstLine="0"/>
              <w:jc w:val="both"/>
              <w:rPr>
                <w:lang w:bidi="ar-SA"/>
              </w:rPr>
            </w:pPr>
          </w:p>
          <w:p w14:paraId="7ADB0A76" w14:textId="77777777" w:rsidR="00CC5048" w:rsidRPr="00F317CD" w:rsidRDefault="00CC5048">
            <w:pPr>
              <w:widowControl w:val="0"/>
              <w:ind w:firstLine="0"/>
              <w:jc w:val="both"/>
              <w:rPr>
                <w:lang w:bidi="ar-SA"/>
              </w:rPr>
            </w:pPr>
          </w:p>
          <w:p w14:paraId="402D44C8" w14:textId="77777777" w:rsidR="00CC5048" w:rsidRPr="00F317CD" w:rsidRDefault="00CC5048">
            <w:pPr>
              <w:widowControl w:val="0"/>
              <w:ind w:firstLine="0"/>
              <w:jc w:val="both"/>
              <w:rPr>
                <w:lang w:bidi="ar-SA"/>
              </w:rPr>
            </w:pPr>
          </w:p>
          <w:p w14:paraId="23B4867F" w14:textId="77777777" w:rsidR="00CC5048" w:rsidRPr="00F317CD" w:rsidRDefault="00CC5048">
            <w:pPr>
              <w:widowControl w:val="0"/>
              <w:ind w:firstLine="0"/>
              <w:jc w:val="both"/>
              <w:rPr>
                <w:lang w:bidi="ar-SA"/>
              </w:rPr>
            </w:pPr>
          </w:p>
          <w:p w14:paraId="5F9887CF" w14:textId="77777777" w:rsidR="00CC5048" w:rsidRPr="00F317CD" w:rsidRDefault="00CC5048">
            <w:pPr>
              <w:widowControl w:val="0"/>
              <w:ind w:firstLine="0"/>
              <w:jc w:val="both"/>
              <w:rPr>
                <w:lang w:bidi="ar-SA"/>
              </w:rPr>
            </w:pPr>
          </w:p>
          <w:p w14:paraId="799EE996" w14:textId="77777777" w:rsidR="00CC5048" w:rsidRPr="00F317CD" w:rsidRDefault="00CC5048">
            <w:pPr>
              <w:widowControl w:val="0"/>
              <w:ind w:firstLine="0"/>
              <w:jc w:val="both"/>
              <w:rPr>
                <w:lang w:bidi="ar-SA"/>
              </w:rPr>
            </w:pPr>
          </w:p>
          <w:p w14:paraId="60741414" w14:textId="77777777" w:rsidR="00CC5048" w:rsidRPr="00F317CD" w:rsidRDefault="00CC5048">
            <w:pPr>
              <w:ind w:firstLine="0"/>
              <w:jc w:val="both"/>
              <w:rPr>
                <w:lang w:bidi="ar-SA"/>
              </w:rPr>
            </w:pPr>
          </w:p>
        </w:tc>
      </w:tr>
    </w:tbl>
    <w:p w14:paraId="2793BC95" w14:textId="77777777" w:rsidR="00CC5048" w:rsidRPr="00F317CD" w:rsidRDefault="00CC5048" w:rsidP="00CC5048">
      <w:pPr>
        <w:ind w:firstLine="0"/>
        <w:jc w:val="both"/>
      </w:pPr>
      <w:r w:rsidRPr="00F317CD">
        <w:br w:type="page"/>
      </w:r>
    </w:p>
    <w:p w14:paraId="69B65AA5" w14:textId="77777777" w:rsidR="00CC5048" w:rsidRPr="00F317CD" w:rsidRDefault="00CC5048" w:rsidP="00CC5048">
      <w:pPr>
        <w:ind w:firstLine="0"/>
        <w:jc w:val="both"/>
      </w:pPr>
    </w:p>
    <w:p w14:paraId="13C066D4" w14:textId="77777777" w:rsidR="00CC5048" w:rsidRPr="00F317CD" w:rsidRDefault="00CC5048" w:rsidP="00CC5048">
      <w:pPr>
        <w:ind w:firstLine="0"/>
        <w:jc w:val="both"/>
      </w:pPr>
    </w:p>
    <w:p w14:paraId="5735824B" w14:textId="77777777" w:rsidR="00CC5048" w:rsidRPr="00F317CD" w:rsidRDefault="00CC5048" w:rsidP="00CC5048">
      <w:pPr>
        <w:ind w:firstLine="0"/>
        <w:jc w:val="both"/>
      </w:pPr>
    </w:p>
    <w:p w14:paraId="3AD468B0" w14:textId="77777777" w:rsidR="00CC5048" w:rsidRPr="00F317CD" w:rsidRDefault="00AA5719" w:rsidP="00CC5048">
      <w:pPr>
        <w:ind w:firstLine="0"/>
        <w:jc w:val="right"/>
      </w:pPr>
      <w:r w:rsidRPr="00F317CD">
        <w:rPr>
          <w:noProof/>
        </w:rPr>
        <w:drawing>
          <wp:inline distT="0" distB="0" distL="0" distR="0" wp14:anchorId="6B56B0AB" wp14:editId="77C492A5">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01C101EE" w14:textId="77777777" w:rsidR="00CC5048" w:rsidRPr="00F317CD" w:rsidRDefault="00CC5048" w:rsidP="00CC5048">
      <w:pPr>
        <w:ind w:firstLine="0"/>
        <w:jc w:val="right"/>
      </w:pPr>
      <w:hyperlink r:id="rId9" w:history="1">
        <w:r w:rsidRPr="00F317CD">
          <w:rPr>
            <w:rStyle w:val="Hyperlien"/>
          </w:rPr>
          <w:t>http://classiques.uqac.ca/</w:t>
        </w:r>
      </w:hyperlink>
      <w:r w:rsidRPr="00F317CD">
        <w:t xml:space="preserve"> </w:t>
      </w:r>
    </w:p>
    <w:p w14:paraId="6473C0B4" w14:textId="77777777" w:rsidR="00CC5048" w:rsidRPr="00F317CD" w:rsidRDefault="00CC5048" w:rsidP="00CC5048">
      <w:pPr>
        <w:ind w:firstLine="0"/>
        <w:jc w:val="both"/>
      </w:pPr>
    </w:p>
    <w:p w14:paraId="47B4B0E7" w14:textId="77777777" w:rsidR="00CC5048" w:rsidRPr="00F317CD" w:rsidRDefault="00CC5048" w:rsidP="00CC5048">
      <w:pPr>
        <w:ind w:firstLine="0"/>
        <w:jc w:val="both"/>
      </w:pPr>
      <w:r w:rsidRPr="00F317CD">
        <w:rPr>
          <w:i/>
        </w:rPr>
        <w:t>Les Classiques des sciences sociales</w:t>
      </w:r>
      <w:r w:rsidRPr="00F317CD">
        <w:t xml:space="preserve"> est une bibliothèque numérique en libre accès, fondée au Cégep de Chicoutimi en 1993 et développée en coopération avec l’Université du Québec à Chicoutimi (UQÀC) de 2000 à 2024 et avec l’UQAM à partir du mois de septembre 2024.</w:t>
      </w:r>
    </w:p>
    <w:p w14:paraId="79F373E4" w14:textId="77777777" w:rsidR="00CC5048" w:rsidRPr="00F317CD" w:rsidRDefault="00CC5048" w:rsidP="00CC5048">
      <w:pPr>
        <w:ind w:firstLine="0"/>
        <w:jc w:val="both"/>
      </w:pPr>
    </w:p>
    <w:p w14:paraId="0BB1FA33" w14:textId="77777777" w:rsidR="00CC5048" w:rsidRPr="00F317CD" w:rsidRDefault="00CC5048" w:rsidP="00CC5048">
      <w:pPr>
        <w:ind w:firstLine="0"/>
        <w:jc w:val="both"/>
      </w:pPr>
    </w:p>
    <w:tbl>
      <w:tblPr>
        <w:tblW w:w="0" w:type="auto"/>
        <w:tblLook w:val="00BF" w:firstRow="1" w:lastRow="0" w:firstColumn="1" w:lastColumn="0" w:noHBand="0" w:noVBand="0"/>
      </w:tblPr>
      <w:tblGrid>
        <w:gridCol w:w="3957"/>
        <w:gridCol w:w="3963"/>
      </w:tblGrid>
      <w:tr w:rsidR="00CC5048" w:rsidRPr="00F317CD" w14:paraId="59D35BDB" w14:textId="77777777">
        <w:tc>
          <w:tcPr>
            <w:tcW w:w="4014" w:type="dxa"/>
          </w:tcPr>
          <w:p w14:paraId="45D8407B" w14:textId="77777777" w:rsidR="00CC5048" w:rsidRPr="00F317CD" w:rsidRDefault="00AA5719" w:rsidP="00CC5048">
            <w:pPr>
              <w:spacing w:before="120" w:after="120"/>
              <w:ind w:firstLine="0"/>
              <w:jc w:val="center"/>
            </w:pPr>
            <w:r w:rsidRPr="00F317CD">
              <w:rPr>
                <w:noProof/>
              </w:rPr>
              <w:drawing>
                <wp:inline distT="0" distB="0" distL="0" distR="0" wp14:anchorId="4B3AADF7" wp14:editId="2530B778">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142E933E" w14:textId="77777777" w:rsidR="00CC5048" w:rsidRPr="00F317CD" w:rsidRDefault="00AA5719" w:rsidP="00CC5048">
            <w:pPr>
              <w:spacing w:before="120" w:after="120"/>
              <w:ind w:firstLine="0"/>
              <w:jc w:val="center"/>
            </w:pPr>
            <w:r w:rsidRPr="00F317CD">
              <w:rPr>
                <w:noProof/>
              </w:rPr>
              <w:drawing>
                <wp:inline distT="0" distB="0" distL="0" distR="0" wp14:anchorId="58FB4F28" wp14:editId="3C18A632">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CC5048" w:rsidRPr="00F317CD" w14:paraId="6AD7FBDC" w14:textId="77777777">
        <w:tc>
          <w:tcPr>
            <w:tcW w:w="4014" w:type="dxa"/>
          </w:tcPr>
          <w:p w14:paraId="1C77D274" w14:textId="77777777" w:rsidR="00CC5048" w:rsidRPr="00F317CD" w:rsidRDefault="00CC5048" w:rsidP="00CC5048">
            <w:pPr>
              <w:spacing w:before="120" w:after="120"/>
              <w:ind w:firstLine="0"/>
              <w:jc w:val="center"/>
              <w:rPr>
                <w:sz w:val="24"/>
              </w:rPr>
            </w:pPr>
            <w:hyperlink r:id="rId12" w:history="1">
              <w:r w:rsidRPr="00F317CD">
                <w:rPr>
                  <w:rStyle w:val="Hyperlien"/>
                  <w:sz w:val="24"/>
                </w:rPr>
                <w:t>https://classiques.uqam.ca/</w:t>
              </w:r>
            </w:hyperlink>
            <w:r w:rsidRPr="00F317CD">
              <w:rPr>
                <w:sz w:val="24"/>
              </w:rPr>
              <w:t xml:space="preserve"> </w:t>
            </w:r>
          </w:p>
        </w:tc>
        <w:tc>
          <w:tcPr>
            <w:tcW w:w="4014" w:type="dxa"/>
          </w:tcPr>
          <w:p w14:paraId="3BD16337" w14:textId="77777777" w:rsidR="00CC5048" w:rsidRPr="00F317CD" w:rsidRDefault="00CC5048" w:rsidP="00CC5048">
            <w:pPr>
              <w:spacing w:before="120" w:after="120"/>
              <w:ind w:firstLine="0"/>
              <w:jc w:val="center"/>
              <w:rPr>
                <w:sz w:val="24"/>
              </w:rPr>
            </w:pPr>
            <w:hyperlink r:id="rId13" w:history="1">
              <w:r w:rsidRPr="00F317CD">
                <w:rPr>
                  <w:rStyle w:val="Hyperlien"/>
                  <w:sz w:val="24"/>
                </w:rPr>
                <w:t>http://classiques.uqac.ca/</w:t>
              </w:r>
            </w:hyperlink>
            <w:r w:rsidRPr="00F317CD">
              <w:rPr>
                <w:sz w:val="24"/>
              </w:rPr>
              <w:t xml:space="preserve"> </w:t>
            </w:r>
          </w:p>
        </w:tc>
      </w:tr>
    </w:tbl>
    <w:p w14:paraId="7AE620AD" w14:textId="77777777" w:rsidR="00CC5048" w:rsidRPr="00F317CD" w:rsidRDefault="00CC5048" w:rsidP="00CC5048">
      <w:pPr>
        <w:ind w:firstLine="0"/>
        <w:jc w:val="both"/>
      </w:pPr>
    </w:p>
    <w:p w14:paraId="6980937E" w14:textId="77777777" w:rsidR="00CC5048" w:rsidRPr="00F317CD" w:rsidRDefault="00CC5048" w:rsidP="00CC5048">
      <w:pPr>
        <w:ind w:firstLine="0"/>
        <w:jc w:val="both"/>
      </w:pPr>
      <w:r w:rsidRPr="00F317CD">
        <w:t>L’UQÀM assure depuis septembre 2024 la pérennité des Class</w:t>
      </w:r>
      <w:r w:rsidRPr="00F317CD">
        <w:t>i</w:t>
      </w:r>
      <w:r w:rsidRPr="00F317CD">
        <w:t>ques des sciences sociales et son développement futur, bien sûr avec les bénévoles des Classiques des sciences sociales.</w:t>
      </w:r>
    </w:p>
    <w:p w14:paraId="04A7325A" w14:textId="77777777" w:rsidR="00CC5048" w:rsidRPr="00F317CD" w:rsidRDefault="00CC5048" w:rsidP="00CC5048">
      <w:pPr>
        <w:ind w:firstLine="0"/>
        <w:jc w:val="both"/>
      </w:pPr>
    </w:p>
    <w:p w14:paraId="1D43578D" w14:textId="77777777" w:rsidR="00CC5048" w:rsidRPr="00F317CD" w:rsidRDefault="00CC5048" w:rsidP="00CC5048">
      <w:pPr>
        <w:ind w:firstLine="0"/>
        <w:jc w:val="both"/>
      </w:pPr>
    </w:p>
    <w:p w14:paraId="3B82802F" w14:textId="77777777" w:rsidR="00CC5048" w:rsidRPr="00F317CD" w:rsidRDefault="00CC5048" w:rsidP="00CC5048">
      <w:pPr>
        <w:ind w:firstLine="0"/>
        <w:jc w:val="both"/>
      </w:pPr>
      <w:r w:rsidRPr="00F317CD">
        <w:t>En 2023, Les Classiques des sciences sociales fêtaient leur 30</w:t>
      </w:r>
      <w:r w:rsidRPr="00F317CD">
        <w:rPr>
          <w:vertAlign w:val="superscript"/>
        </w:rPr>
        <w:t>e</w:t>
      </w:r>
      <w:r w:rsidRPr="00F317CD">
        <w:t xml:space="preserve"> ann</w:t>
      </w:r>
      <w:r w:rsidRPr="00F317CD">
        <w:t>i</w:t>
      </w:r>
      <w:r w:rsidRPr="00F317CD">
        <w:t>versa</w:t>
      </w:r>
      <w:r w:rsidRPr="00F317CD">
        <w:t>i</w:t>
      </w:r>
      <w:r w:rsidRPr="00F317CD">
        <w:t>re de fondation. Une belle initiative citoyenne.</w:t>
      </w:r>
    </w:p>
    <w:p w14:paraId="187C5B40" w14:textId="77777777" w:rsidR="00CC5048" w:rsidRPr="00F317CD" w:rsidRDefault="00CC5048" w:rsidP="00CC5048">
      <w:pPr>
        <w:ind w:firstLine="0"/>
        <w:jc w:val="both"/>
        <w:rPr>
          <w:szCs w:val="32"/>
        </w:rPr>
      </w:pPr>
      <w:r w:rsidRPr="00F317CD">
        <w:br w:type="page"/>
      </w:r>
    </w:p>
    <w:p w14:paraId="75C5675C" w14:textId="77777777" w:rsidR="00CC5048" w:rsidRPr="00F317CD" w:rsidRDefault="00CC5048">
      <w:pPr>
        <w:widowControl w:val="0"/>
        <w:autoSpaceDE w:val="0"/>
        <w:autoSpaceDN w:val="0"/>
        <w:adjustRightInd w:val="0"/>
        <w:jc w:val="center"/>
        <w:rPr>
          <w:color w:val="008B00"/>
          <w:sz w:val="40"/>
          <w:szCs w:val="36"/>
        </w:rPr>
      </w:pPr>
      <w:r w:rsidRPr="00F317CD">
        <w:rPr>
          <w:color w:val="008B00"/>
          <w:sz w:val="40"/>
          <w:szCs w:val="36"/>
        </w:rPr>
        <w:t>Politique d'utilisation</w:t>
      </w:r>
      <w:r w:rsidRPr="00F317CD">
        <w:rPr>
          <w:color w:val="008B00"/>
          <w:sz w:val="40"/>
          <w:szCs w:val="36"/>
        </w:rPr>
        <w:br/>
        <w:t>de la bibliothèque des Classiques</w:t>
      </w:r>
    </w:p>
    <w:p w14:paraId="311B2EB5" w14:textId="77777777" w:rsidR="00CC5048" w:rsidRPr="00F317CD" w:rsidRDefault="00CC5048">
      <w:pPr>
        <w:widowControl w:val="0"/>
        <w:autoSpaceDE w:val="0"/>
        <w:autoSpaceDN w:val="0"/>
        <w:adjustRightInd w:val="0"/>
        <w:rPr>
          <w:szCs w:val="32"/>
        </w:rPr>
      </w:pPr>
    </w:p>
    <w:p w14:paraId="7ADB9A03" w14:textId="77777777" w:rsidR="00CC5048" w:rsidRPr="00F317CD" w:rsidRDefault="00CC5048">
      <w:pPr>
        <w:widowControl w:val="0"/>
        <w:autoSpaceDE w:val="0"/>
        <w:autoSpaceDN w:val="0"/>
        <w:adjustRightInd w:val="0"/>
        <w:jc w:val="both"/>
        <w:rPr>
          <w:color w:val="1C1C1C"/>
          <w:szCs w:val="26"/>
        </w:rPr>
      </w:pPr>
    </w:p>
    <w:p w14:paraId="55B05123" w14:textId="77777777" w:rsidR="00CC5048" w:rsidRPr="00F317CD" w:rsidRDefault="00CC5048">
      <w:pPr>
        <w:widowControl w:val="0"/>
        <w:autoSpaceDE w:val="0"/>
        <w:autoSpaceDN w:val="0"/>
        <w:adjustRightInd w:val="0"/>
        <w:jc w:val="both"/>
        <w:rPr>
          <w:color w:val="1C1C1C"/>
          <w:szCs w:val="26"/>
        </w:rPr>
      </w:pPr>
    </w:p>
    <w:p w14:paraId="682582DB" w14:textId="77777777" w:rsidR="00CC5048" w:rsidRPr="00F317CD" w:rsidRDefault="00CC5048">
      <w:pPr>
        <w:widowControl w:val="0"/>
        <w:autoSpaceDE w:val="0"/>
        <w:autoSpaceDN w:val="0"/>
        <w:adjustRightInd w:val="0"/>
        <w:jc w:val="both"/>
        <w:rPr>
          <w:color w:val="1C1C1C"/>
          <w:szCs w:val="26"/>
        </w:rPr>
      </w:pPr>
      <w:r w:rsidRPr="00F317CD">
        <w:rPr>
          <w:color w:val="1C1C1C"/>
          <w:szCs w:val="26"/>
        </w:rPr>
        <w:t>Toute reproduction et rediffusion de nos fichiers est inte</w:t>
      </w:r>
      <w:r w:rsidRPr="00F317CD">
        <w:rPr>
          <w:color w:val="1C1C1C"/>
          <w:szCs w:val="26"/>
        </w:rPr>
        <w:t>r</w:t>
      </w:r>
      <w:r w:rsidRPr="00F317CD">
        <w:rPr>
          <w:color w:val="1C1C1C"/>
          <w:szCs w:val="26"/>
        </w:rPr>
        <w:t>dite, m</w:t>
      </w:r>
      <w:r w:rsidRPr="00F317CD">
        <w:rPr>
          <w:color w:val="1C1C1C"/>
          <w:szCs w:val="26"/>
        </w:rPr>
        <w:t>ê</w:t>
      </w:r>
      <w:r w:rsidRPr="00F317CD">
        <w:rPr>
          <w:color w:val="1C1C1C"/>
          <w:szCs w:val="26"/>
        </w:rPr>
        <w:t>me avec la mention de leur provenance, sans l’autorisation fo</w:t>
      </w:r>
      <w:r w:rsidRPr="00F317CD">
        <w:rPr>
          <w:color w:val="1C1C1C"/>
          <w:szCs w:val="26"/>
        </w:rPr>
        <w:t>r</w:t>
      </w:r>
      <w:r w:rsidRPr="00F317CD">
        <w:rPr>
          <w:color w:val="1C1C1C"/>
          <w:szCs w:val="26"/>
        </w:rPr>
        <w:t>melle, écrite, du fondateur des Classiques des sciences s</w:t>
      </w:r>
      <w:r w:rsidRPr="00F317CD">
        <w:rPr>
          <w:color w:val="1C1C1C"/>
          <w:szCs w:val="26"/>
        </w:rPr>
        <w:t>o</w:t>
      </w:r>
      <w:r w:rsidRPr="00F317CD">
        <w:rPr>
          <w:color w:val="1C1C1C"/>
          <w:szCs w:val="26"/>
        </w:rPr>
        <w:t>ciales, Jean-Marie Tremblay, sociologue.</w:t>
      </w:r>
    </w:p>
    <w:p w14:paraId="0219EEEB" w14:textId="77777777" w:rsidR="00CC5048" w:rsidRPr="00F317CD" w:rsidRDefault="00CC5048">
      <w:pPr>
        <w:widowControl w:val="0"/>
        <w:autoSpaceDE w:val="0"/>
        <w:autoSpaceDN w:val="0"/>
        <w:adjustRightInd w:val="0"/>
        <w:jc w:val="both"/>
        <w:rPr>
          <w:color w:val="1C1C1C"/>
          <w:szCs w:val="26"/>
        </w:rPr>
      </w:pPr>
    </w:p>
    <w:p w14:paraId="37EF5B4E" w14:textId="77777777" w:rsidR="00CC5048" w:rsidRPr="00F317CD" w:rsidRDefault="00CC5048" w:rsidP="00CC5048">
      <w:pPr>
        <w:widowControl w:val="0"/>
        <w:autoSpaceDE w:val="0"/>
        <w:autoSpaceDN w:val="0"/>
        <w:adjustRightInd w:val="0"/>
        <w:jc w:val="both"/>
        <w:rPr>
          <w:color w:val="1C1C1C"/>
          <w:szCs w:val="26"/>
        </w:rPr>
      </w:pPr>
      <w:r w:rsidRPr="00F317CD">
        <w:rPr>
          <w:color w:val="1C1C1C"/>
          <w:szCs w:val="26"/>
        </w:rPr>
        <w:t>Les fichiers des Classiques des sciences sociales ne pe</w:t>
      </w:r>
      <w:r w:rsidRPr="00F317CD">
        <w:rPr>
          <w:color w:val="1C1C1C"/>
          <w:szCs w:val="26"/>
        </w:rPr>
        <w:t>u</w:t>
      </w:r>
      <w:r w:rsidRPr="00F317CD">
        <w:rPr>
          <w:color w:val="1C1C1C"/>
          <w:szCs w:val="26"/>
        </w:rPr>
        <w:t>vent sans autorisation formelle:</w:t>
      </w:r>
    </w:p>
    <w:p w14:paraId="748E8013" w14:textId="77777777" w:rsidR="00CC5048" w:rsidRPr="00F317CD" w:rsidRDefault="00CC5048" w:rsidP="00CC5048">
      <w:pPr>
        <w:widowControl w:val="0"/>
        <w:autoSpaceDE w:val="0"/>
        <w:autoSpaceDN w:val="0"/>
        <w:adjustRightInd w:val="0"/>
        <w:jc w:val="both"/>
        <w:rPr>
          <w:color w:val="1C1C1C"/>
          <w:szCs w:val="26"/>
        </w:rPr>
      </w:pPr>
    </w:p>
    <w:p w14:paraId="19D44759" w14:textId="77777777" w:rsidR="00CC5048" w:rsidRPr="00F317CD" w:rsidRDefault="00CC5048" w:rsidP="00CC5048">
      <w:pPr>
        <w:widowControl w:val="0"/>
        <w:autoSpaceDE w:val="0"/>
        <w:autoSpaceDN w:val="0"/>
        <w:adjustRightInd w:val="0"/>
        <w:jc w:val="both"/>
        <w:rPr>
          <w:color w:val="1C1C1C"/>
          <w:szCs w:val="26"/>
        </w:rPr>
      </w:pPr>
      <w:r w:rsidRPr="00F317CD">
        <w:rPr>
          <w:color w:val="1C1C1C"/>
          <w:szCs w:val="26"/>
        </w:rPr>
        <w:t>- être hébergés (en fichier ou page web, en totalité ou en partie) sur un serveur autre que celui des Classiques.</w:t>
      </w:r>
    </w:p>
    <w:p w14:paraId="7FC1F147" w14:textId="77777777" w:rsidR="00CC5048" w:rsidRPr="00F317CD" w:rsidRDefault="00CC5048" w:rsidP="00CC5048">
      <w:pPr>
        <w:widowControl w:val="0"/>
        <w:autoSpaceDE w:val="0"/>
        <w:autoSpaceDN w:val="0"/>
        <w:adjustRightInd w:val="0"/>
        <w:jc w:val="both"/>
        <w:rPr>
          <w:color w:val="1C1C1C"/>
          <w:szCs w:val="26"/>
        </w:rPr>
      </w:pPr>
      <w:r w:rsidRPr="00F317CD">
        <w:rPr>
          <w:color w:val="1C1C1C"/>
          <w:szCs w:val="26"/>
        </w:rPr>
        <w:t>- servir de base de travail à un autre fichier modifié ensuite par tout autre moyen (couleur, police, mise en page, extraits, support, etc...),</w:t>
      </w:r>
    </w:p>
    <w:p w14:paraId="4E5229BA" w14:textId="77777777" w:rsidR="00CC5048" w:rsidRPr="00F317CD" w:rsidRDefault="00CC5048" w:rsidP="00CC5048">
      <w:pPr>
        <w:widowControl w:val="0"/>
        <w:autoSpaceDE w:val="0"/>
        <w:autoSpaceDN w:val="0"/>
        <w:adjustRightInd w:val="0"/>
        <w:jc w:val="both"/>
        <w:rPr>
          <w:color w:val="1C1C1C"/>
          <w:szCs w:val="26"/>
        </w:rPr>
      </w:pPr>
    </w:p>
    <w:p w14:paraId="4117A501" w14:textId="77777777" w:rsidR="00CC5048" w:rsidRPr="00F317CD" w:rsidRDefault="00CC5048">
      <w:pPr>
        <w:widowControl w:val="0"/>
        <w:autoSpaceDE w:val="0"/>
        <w:autoSpaceDN w:val="0"/>
        <w:adjustRightInd w:val="0"/>
        <w:jc w:val="both"/>
        <w:rPr>
          <w:color w:val="1C1C1C"/>
          <w:szCs w:val="26"/>
        </w:rPr>
      </w:pPr>
      <w:r w:rsidRPr="00F317CD">
        <w:rPr>
          <w:color w:val="1C1C1C"/>
          <w:szCs w:val="26"/>
        </w:rPr>
        <w:t xml:space="preserve">Les fichiers (.html, .doc, .pdf, .rtf, .jpg, .gif) disponibles sur le site Les Classiques des sciences sociales sont la propriété des </w:t>
      </w:r>
      <w:r w:rsidRPr="00F317CD">
        <w:rPr>
          <w:b/>
          <w:color w:val="1C1C1C"/>
          <w:szCs w:val="26"/>
        </w:rPr>
        <w:t>Class</w:t>
      </w:r>
      <w:r w:rsidRPr="00F317CD">
        <w:rPr>
          <w:b/>
          <w:color w:val="1C1C1C"/>
          <w:szCs w:val="26"/>
        </w:rPr>
        <w:t>i</w:t>
      </w:r>
      <w:r w:rsidRPr="00F317CD">
        <w:rPr>
          <w:b/>
          <w:color w:val="1C1C1C"/>
          <w:szCs w:val="26"/>
        </w:rPr>
        <w:t>ques des sciences sociales</w:t>
      </w:r>
      <w:r w:rsidRPr="00F317CD">
        <w:rPr>
          <w:color w:val="1C1C1C"/>
          <w:szCs w:val="26"/>
        </w:rPr>
        <w:t>, un organisme à but non lucratif composé excl</w:t>
      </w:r>
      <w:r w:rsidRPr="00F317CD">
        <w:rPr>
          <w:color w:val="1C1C1C"/>
          <w:szCs w:val="26"/>
        </w:rPr>
        <w:t>u</w:t>
      </w:r>
      <w:r w:rsidRPr="00F317CD">
        <w:rPr>
          <w:color w:val="1C1C1C"/>
          <w:szCs w:val="26"/>
        </w:rPr>
        <w:t>sivement de bénévoles.</w:t>
      </w:r>
    </w:p>
    <w:p w14:paraId="4321E870" w14:textId="77777777" w:rsidR="00CC5048" w:rsidRPr="00F317CD" w:rsidRDefault="00CC5048">
      <w:pPr>
        <w:widowControl w:val="0"/>
        <w:autoSpaceDE w:val="0"/>
        <w:autoSpaceDN w:val="0"/>
        <w:adjustRightInd w:val="0"/>
        <w:jc w:val="both"/>
        <w:rPr>
          <w:color w:val="1C1C1C"/>
          <w:szCs w:val="26"/>
        </w:rPr>
      </w:pPr>
    </w:p>
    <w:p w14:paraId="06DED8B3" w14:textId="77777777" w:rsidR="00CC5048" w:rsidRPr="00F317CD" w:rsidRDefault="00CC5048">
      <w:pPr>
        <w:rPr>
          <w:color w:val="1C1C1C"/>
          <w:szCs w:val="26"/>
        </w:rPr>
      </w:pPr>
      <w:r w:rsidRPr="00F317CD">
        <w:rPr>
          <w:color w:val="1C1C1C"/>
          <w:szCs w:val="26"/>
        </w:rPr>
        <w:t>Ils sont disponibles pour une utilisation intellectuelle et perso</w:t>
      </w:r>
      <w:r w:rsidRPr="00F317CD">
        <w:rPr>
          <w:color w:val="1C1C1C"/>
          <w:szCs w:val="26"/>
        </w:rPr>
        <w:t>n</w:t>
      </w:r>
      <w:r w:rsidRPr="00F317CD">
        <w:rPr>
          <w:color w:val="1C1C1C"/>
          <w:szCs w:val="26"/>
        </w:rPr>
        <w:t>ne</w:t>
      </w:r>
      <w:r w:rsidRPr="00F317CD">
        <w:rPr>
          <w:color w:val="1C1C1C"/>
          <w:szCs w:val="26"/>
        </w:rPr>
        <w:t>l</w:t>
      </w:r>
      <w:r w:rsidRPr="00F317CD">
        <w:rPr>
          <w:color w:val="1C1C1C"/>
          <w:szCs w:val="26"/>
        </w:rPr>
        <w:t>le et, en aucun cas, commerciale. Toute utilisation à des fins commerci</w:t>
      </w:r>
      <w:r w:rsidRPr="00F317CD">
        <w:rPr>
          <w:color w:val="1C1C1C"/>
          <w:szCs w:val="26"/>
        </w:rPr>
        <w:t>a</w:t>
      </w:r>
      <w:r w:rsidRPr="00F317CD">
        <w:rPr>
          <w:color w:val="1C1C1C"/>
          <w:szCs w:val="26"/>
        </w:rPr>
        <w:t>les des fichiers sur ce site est strictement inte</w:t>
      </w:r>
      <w:r w:rsidRPr="00F317CD">
        <w:rPr>
          <w:color w:val="1C1C1C"/>
          <w:szCs w:val="26"/>
        </w:rPr>
        <w:t>r</w:t>
      </w:r>
      <w:r w:rsidRPr="00F317CD">
        <w:rPr>
          <w:color w:val="1C1C1C"/>
          <w:szCs w:val="26"/>
        </w:rPr>
        <w:t>dite et toute rediffusion est également strictement interdite.</w:t>
      </w:r>
    </w:p>
    <w:p w14:paraId="2E2BED7F" w14:textId="77777777" w:rsidR="00CC5048" w:rsidRPr="00F317CD" w:rsidRDefault="00CC5048">
      <w:pPr>
        <w:rPr>
          <w:b/>
          <w:color w:val="1C1C1C"/>
          <w:szCs w:val="26"/>
        </w:rPr>
      </w:pPr>
    </w:p>
    <w:p w14:paraId="6642E9E4" w14:textId="77777777" w:rsidR="00CC5048" w:rsidRPr="00F317CD" w:rsidRDefault="00CC5048">
      <w:pPr>
        <w:rPr>
          <w:b/>
          <w:color w:val="1C1C1C"/>
          <w:szCs w:val="26"/>
        </w:rPr>
      </w:pPr>
      <w:r w:rsidRPr="00F317CD">
        <w:rPr>
          <w:b/>
          <w:color w:val="1C1C1C"/>
          <w:szCs w:val="26"/>
        </w:rPr>
        <w:t>L'accès à notre travail est libre et gratuit à tous les utilis</w:t>
      </w:r>
      <w:r w:rsidRPr="00F317CD">
        <w:rPr>
          <w:b/>
          <w:color w:val="1C1C1C"/>
          <w:szCs w:val="26"/>
        </w:rPr>
        <w:t>a</w:t>
      </w:r>
      <w:r w:rsidRPr="00F317CD">
        <w:rPr>
          <w:b/>
          <w:color w:val="1C1C1C"/>
          <w:szCs w:val="26"/>
        </w:rPr>
        <w:t>teurs. C'est notre mission.</w:t>
      </w:r>
    </w:p>
    <w:p w14:paraId="3013B7FB" w14:textId="77777777" w:rsidR="00CC5048" w:rsidRPr="00F317CD" w:rsidRDefault="00CC5048">
      <w:pPr>
        <w:rPr>
          <w:b/>
          <w:color w:val="1C1C1C"/>
          <w:szCs w:val="26"/>
        </w:rPr>
      </w:pPr>
    </w:p>
    <w:p w14:paraId="7F85DE17" w14:textId="77777777" w:rsidR="00CC5048" w:rsidRPr="00F317CD" w:rsidRDefault="00CC5048">
      <w:pPr>
        <w:rPr>
          <w:color w:val="1C1C1C"/>
          <w:szCs w:val="26"/>
        </w:rPr>
      </w:pPr>
      <w:r w:rsidRPr="00F317CD">
        <w:rPr>
          <w:color w:val="1C1C1C"/>
          <w:szCs w:val="26"/>
        </w:rPr>
        <w:t>Jean-Marie Tremblay, sociologue</w:t>
      </w:r>
    </w:p>
    <w:p w14:paraId="4DA60440" w14:textId="77777777" w:rsidR="00CC5048" w:rsidRPr="00F317CD" w:rsidRDefault="00CC5048">
      <w:pPr>
        <w:rPr>
          <w:color w:val="1C1C1C"/>
          <w:szCs w:val="26"/>
        </w:rPr>
      </w:pPr>
      <w:r w:rsidRPr="00F317CD">
        <w:rPr>
          <w:color w:val="1C1C1C"/>
          <w:szCs w:val="26"/>
        </w:rPr>
        <w:t>Fondateur et Président-directeur général,</w:t>
      </w:r>
    </w:p>
    <w:p w14:paraId="74FDFAAA" w14:textId="77777777" w:rsidR="00CC5048" w:rsidRPr="00F317CD" w:rsidRDefault="00CC5048">
      <w:pPr>
        <w:rPr>
          <w:color w:val="000080"/>
        </w:rPr>
      </w:pPr>
      <w:r w:rsidRPr="00F317CD">
        <w:rPr>
          <w:color w:val="000080"/>
          <w:szCs w:val="26"/>
        </w:rPr>
        <w:t>LES CLASSIQUES DES SCIENCES SOCIALES.</w:t>
      </w:r>
    </w:p>
    <w:p w14:paraId="4E864FC8" w14:textId="77777777" w:rsidR="00CC5048" w:rsidRPr="00F317CD" w:rsidRDefault="00CC5048" w:rsidP="00CC5048">
      <w:pPr>
        <w:ind w:firstLine="0"/>
        <w:rPr>
          <w:sz w:val="24"/>
        </w:rPr>
      </w:pPr>
      <w:r w:rsidRPr="00F317CD">
        <w:br w:type="page"/>
      </w:r>
      <w:r w:rsidRPr="00F317CD">
        <w:rPr>
          <w:sz w:val="24"/>
          <w:lang w:bidi="ar-SA"/>
        </w:rPr>
        <w:t xml:space="preserve">Un document produit en version numérique par </w:t>
      </w:r>
      <w:r w:rsidRPr="00F317CD">
        <w:rPr>
          <w:sz w:val="24"/>
        </w:rPr>
        <w:t>Réjeanne Toussaint, bén</w:t>
      </w:r>
      <w:r w:rsidRPr="00F317CD">
        <w:rPr>
          <w:sz w:val="24"/>
        </w:rPr>
        <w:t>é</w:t>
      </w:r>
      <w:r w:rsidRPr="00F317CD">
        <w:rPr>
          <w:sz w:val="24"/>
        </w:rPr>
        <w:t xml:space="preserve">vole, Chomedey, Ville Laval, Qc. courriel: </w:t>
      </w:r>
      <w:hyperlink r:id="rId14" w:history="1">
        <w:r w:rsidRPr="00114E2D">
          <w:rPr>
            <w:rStyle w:val="Hyperlien"/>
            <w:sz w:val="24"/>
          </w:rPr>
          <w:t>rejeanne.toussaint@gmail.com</w:t>
        </w:r>
      </w:hyperlink>
      <w:r>
        <w:rPr>
          <w:sz w:val="24"/>
        </w:rPr>
        <w:t xml:space="preserve"> </w:t>
      </w:r>
    </w:p>
    <w:p w14:paraId="11AF8799" w14:textId="77777777" w:rsidR="00CC5048" w:rsidRPr="00F317CD" w:rsidRDefault="00CC5048" w:rsidP="00CC5048">
      <w:pPr>
        <w:ind w:firstLine="0"/>
        <w:rPr>
          <w:sz w:val="24"/>
        </w:rPr>
      </w:pPr>
      <w:hyperlink r:id="rId15" w:history="1">
        <w:r w:rsidRPr="00F317CD">
          <w:rPr>
            <w:rStyle w:val="Hyperlien"/>
            <w:sz w:val="24"/>
          </w:rPr>
          <w:t>Page web</w:t>
        </w:r>
      </w:hyperlink>
      <w:r w:rsidRPr="00F317CD">
        <w:rPr>
          <w:sz w:val="24"/>
        </w:rPr>
        <w:t xml:space="preserve"> dans Les Classiques des sciences sociales :</w:t>
      </w:r>
    </w:p>
    <w:p w14:paraId="15F1A731" w14:textId="77777777" w:rsidR="00CC5048" w:rsidRPr="00F317CD" w:rsidRDefault="00CC5048" w:rsidP="00CC5048">
      <w:pPr>
        <w:ind w:firstLine="0"/>
        <w:rPr>
          <w:sz w:val="24"/>
          <w:lang w:bidi="ar-SA"/>
        </w:rPr>
      </w:pPr>
      <w:hyperlink r:id="rId16" w:history="1">
        <w:r w:rsidRPr="00F317CD">
          <w:rPr>
            <w:rStyle w:val="Hyperlien"/>
            <w:sz w:val="24"/>
            <w:lang w:bidi="ar-SA"/>
          </w:rPr>
          <w:t>http://classiques.uqac.ca/inter/benevoles_equipe/liste_toussaint_rejeanne.html</w:t>
        </w:r>
      </w:hyperlink>
      <w:r w:rsidRPr="00F317CD">
        <w:rPr>
          <w:sz w:val="24"/>
          <w:lang w:bidi="ar-SA"/>
        </w:rPr>
        <w:t xml:space="preserve"> </w:t>
      </w:r>
    </w:p>
    <w:p w14:paraId="72A7B586" w14:textId="77777777" w:rsidR="00CC5048" w:rsidRPr="00F317CD" w:rsidRDefault="00CC5048" w:rsidP="00CC5048">
      <w:pPr>
        <w:ind w:firstLine="0"/>
        <w:jc w:val="both"/>
        <w:rPr>
          <w:sz w:val="24"/>
        </w:rPr>
      </w:pPr>
    </w:p>
    <w:p w14:paraId="26EBD4C3" w14:textId="77777777" w:rsidR="00CC5048" w:rsidRPr="00F317CD" w:rsidRDefault="00CC5048" w:rsidP="00CC5048">
      <w:pPr>
        <w:ind w:firstLine="0"/>
        <w:jc w:val="both"/>
        <w:rPr>
          <w:sz w:val="24"/>
        </w:rPr>
      </w:pPr>
      <w:r w:rsidRPr="00F317CD">
        <w:rPr>
          <w:sz w:val="24"/>
        </w:rPr>
        <w:t>à partir du texte :</w:t>
      </w:r>
    </w:p>
    <w:p w14:paraId="404DF2B7" w14:textId="77777777" w:rsidR="00CC5048" w:rsidRPr="00F317CD" w:rsidRDefault="00CC5048" w:rsidP="00CC5048">
      <w:pPr>
        <w:ind w:firstLine="0"/>
        <w:jc w:val="both"/>
        <w:rPr>
          <w:sz w:val="24"/>
        </w:rPr>
      </w:pPr>
    </w:p>
    <w:p w14:paraId="096520F6" w14:textId="77777777" w:rsidR="00CC5048" w:rsidRPr="00F317CD" w:rsidRDefault="00CC5048" w:rsidP="00CC5048">
      <w:pPr>
        <w:ind w:firstLine="0"/>
        <w:jc w:val="both"/>
        <w:rPr>
          <w:sz w:val="24"/>
        </w:rPr>
      </w:pPr>
    </w:p>
    <w:p w14:paraId="07AE45FA" w14:textId="77777777" w:rsidR="00CC5048" w:rsidRPr="00F317CD" w:rsidRDefault="00CC5048" w:rsidP="00CC5048">
      <w:pPr>
        <w:ind w:left="20" w:hanging="20"/>
        <w:jc w:val="both"/>
      </w:pPr>
      <w:r w:rsidRPr="00F317CD">
        <w:t>Sous la direction de Jacques Dufresne</w:t>
      </w:r>
    </w:p>
    <w:p w14:paraId="43BF3BAC" w14:textId="77777777" w:rsidR="00CC5048" w:rsidRPr="00F317CD" w:rsidRDefault="00CC5048" w:rsidP="00CC5048">
      <w:pPr>
        <w:ind w:left="20" w:hanging="20"/>
        <w:jc w:val="both"/>
      </w:pPr>
    </w:p>
    <w:p w14:paraId="1A6103A3" w14:textId="77777777" w:rsidR="00CC5048" w:rsidRPr="00F317CD" w:rsidRDefault="00CC5048" w:rsidP="00CC5048">
      <w:pPr>
        <w:ind w:hanging="20"/>
        <w:jc w:val="both"/>
      </w:pPr>
    </w:p>
    <w:p w14:paraId="16D54900" w14:textId="77777777" w:rsidR="00CC5048" w:rsidRPr="00F317CD" w:rsidRDefault="00CC5048" w:rsidP="00CC5048">
      <w:pPr>
        <w:ind w:hanging="20"/>
        <w:jc w:val="both"/>
      </w:pPr>
      <w:r w:rsidRPr="00F317CD">
        <w:rPr>
          <w:b/>
          <w:color w:val="000080"/>
        </w:rPr>
        <w:t>Revue CRIT</w:t>
      </w:r>
      <w:r w:rsidRPr="00F317CD">
        <w:rPr>
          <w:b/>
          <w:color w:val="FF0000"/>
        </w:rPr>
        <w:t>È</w:t>
      </w:r>
      <w:r w:rsidRPr="00F317CD">
        <w:rPr>
          <w:b/>
          <w:color w:val="000080"/>
        </w:rPr>
        <w:t>RE, No 25, “</w:t>
      </w:r>
      <w:r w:rsidRPr="00F317CD">
        <w:rPr>
          <w:b/>
          <w:color w:val="FF0000"/>
        </w:rPr>
        <w:t>Les professions</w:t>
      </w:r>
      <w:r w:rsidRPr="00F317CD">
        <w:rPr>
          <w:b/>
          <w:color w:val="000080"/>
        </w:rPr>
        <w:t>.”</w:t>
      </w:r>
    </w:p>
    <w:p w14:paraId="0F5E551A" w14:textId="77777777" w:rsidR="00CC5048" w:rsidRPr="00F317CD" w:rsidRDefault="00CC5048" w:rsidP="00CC5048">
      <w:pPr>
        <w:jc w:val="both"/>
      </w:pPr>
    </w:p>
    <w:p w14:paraId="30F38097" w14:textId="77777777" w:rsidR="00CC5048" w:rsidRPr="00F317CD" w:rsidRDefault="00CC5048" w:rsidP="00CC5048">
      <w:pPr>
        <w:ind w:left="20" w:hanging="20"/>
        <w:jc w:val="both"/>
      </w:pPr>
      <w:r w:rsidRPr="00F317CD">
        <w:t>Montréal : La Société de publications Critère Inc., Jacques Dufresne, Directeur, Printemps 1979, 283 pp.</w:t>
      </w:r>
    </w:p>
    <w:p w14:paraId="0898F8E6" w14:textId="77777777" w:rsidR="00CC5048" w:rsidRPr="00F317CD" w:rsidRDefault="00CC5048" w:rsidP="00CC5048">
      <w:pPr>
        <w:jc w:val="both"/>
        <w:rPr>
          <w:sz w:val="24"/>
        </w:rPr>
      </w:pPr>
    </w:p>
    <w:p w14:paraId="6F915370" w14:textId="77777777" w:rsidR="00CC5048" w:rsidRPr="00F317CD" w:rsidRDefault="00CC5048" w:rsidP="00CC5048">
      <w:pPr>
        <w:jc w:val="both"/>
        <w:rPr>
          <w:sz w:val="24"/>
        </w:rPr>
      </w:pPr>
    </w:p>
    <w:p w14:paraId="353ADF42" w14:textId="77777777" w:rsidR="00CC5048" w:rsidRPr="00F317CD" w:rsidRDefault="00CC5048" w:rsidP="00CC5048">
      <w:pPr>
        <w:ind w:left="20"/>
        <w:jc w:val="both"/>
        <w:rPr>
          <w:sz w:val="24"/>
        </w:rPr>
      </w:pPr>
      <w:r w:rsidRPr="00F317CD">
        <w:rPr>
          <w:sz w:val="24"/>
        </w:rPr>
        <w:t>M. Jacques Dufresne nous a autorisé le 27 décembre 2022 la diffusion en libre accès à tous et en texte intégral, dans Les Classiques des sciences sociales, de tous les numéros de la revue CRITÈRE, dont il est le fondateur.</w:t>
      </w:r>
    </w:p>
    <w:p w14:paraId="2E93AC49" w14:textId="77777777" w:rsidR="00CC5048" w:rsidRPr="00F317CD" w:rsidRDefault="00CC5048" w:rsidP="00CC5048">
      <w:pPr>
        <w:jc w:val="both"/>
        <w:rPr>
          <w:sz w:val="24"/>
        </w:rPr>
      </w:pPr>
    </w:p>
    <w:p w14:paraId="72454708" w14:textId="77777777" w:rsidR="00CC5048" w:rsidRPr="00F317CD" w:rsidRDefault="00AA5719" w:rsidP="00CC5048">
      <w:pPr>
        <w:tabs>
          <w:tab w:val="left" w:pos="3150"/>
        </w:tabs>
        <w:ind w:firstLine="0"/>
        <w:rPr>
          <w:sz w:val="24"/>
        </w:rPr>
      </w:pPr>
      <w:r w:rsidRPr="00F317CD">
        <w:rPr>
          <w:noProof/>
          <w:sz w:val="24"/>
        </w:rPr>
        <w:drawing>
          <wp:inline distT="0" distB="0" distL="0" distR="0" wp14:anchorId="18AC9EE3" wp14:editId="31583253">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CC5048" w:rsidRPr="00F317CD">
        <w:rPr>
          <w:sz w:val="24"/>
        </w:rPr>
        <w:t xml:space="preserve"> Courriel : Jacques Dufresne : </w:t>
      </w:r>
      <w:hyperlink r:id="rId18" w:history="1">
        <w:r w:rsidR="00CC5048" w:rsidRPr="00F317CD">
          <w:rPr>
            <w:rStyle w:val="Hyperlien"/>
            <w:sz w:val="24"/>
          </w:rPr>
          <w:t>jacques.dufresne@agora.qc.ca</w:t>
        </w:r>
      </w:hyperlink>
    </w:p>
    <w:p w14:paraId="66C2E7EE" w14:textId="77777777" w:rsidR="00CC5048" w:rsidRPr="00F317CD" w:rsidRDefault="00CC5048" w:rsidP="00CC5048">
      <w:pPr>
        <w:ind w:left="20"/>
        <w:jc w:val="both"/>
        <w:rPr>
          <w:sz w:val="24"/>
        </w:rPr>
      </w:pPr>
    </w:p>
    <w:p w14:paraId="5E487033" w14:textId="77777777" w:rsidR="00CC5048" w:rsidRPr="00F317CD" w:rsidRDefault="00CC5048" w:rsidP="00CC5048">
      <w:pPr>
        <w:ind w:left="20"/>
        <w:jc w:val="both"/>
        <w:rPr>
          <w:sz w:val="24"/>
        </w:rPr>
      </w:pPr>
    </w:p>
    <w:p w14:paraId="1C052D18" w14:textId="77777777" w:rsidR="00CC5048" w:rsidRPr="00F317CD" w:rsidRDefault="00CC5048">
      <w:pPr>
        <w:ind w:right="1800" w:firstLine="0"/>
        <w:jc w:val="both"/>
        <w:rPr>
          <w:sz w:val="24"/>
        </w:rPr>
      </w:pPr>
      <w:r w:rsidRPr="00F317CD">
        <w:rPr>
          <w:sz w:val="24"/>
        </w:rPr>
        <w:t>Police de caractères utilisés :</w:t>
      </w:r>
    </w:p>
    <w:p w14:paraId="0D9FC006" w14:textId="77777777" w:rsidR="00CC5048" w:rsidRPr="00F317CD" w:rsidRDefault="00CC5048">
      <w:pPr>
        <w:ind w:right="1800" w:firstLine="0"/>
        <w:jc w:val="both"/>
        <w:rPr>
          <w:sz w:val="24"/>
        </w:rPr>
      </w:pPr>
    </w:p>
    <w:p w14:paraId="4496528A" w14:textId="77777777" w:rsidR="00CC5048" w:rsidRPr="00F317CD" w:rsidRDefault="00CC5048" w:rsidP="00CC5048">
      <w:pPr>
        <w:ind w:left="360" w:right="360" w:firstLine="0"/>
        <w:jc w:val="both"/>
        <w:rPr>
          <w:sz w:val="24"/>
        </w:rPr>
      </w:pPr>
      <w:r w:rsidRPr="00F317CD">
        <w:rPr>
          <w:sz w:val="24"/>
        </w:rPr>
        <w:t>Pour le texte: Times New Roman, 14 points.</w:t>
      </w:r>
    </w:p>
    <w:p w14:paraId="55E93FFD" w14:textId="77777777" w:rsidR="00CC5048" w:rsidRPr="00F317CD" w:rsidRDefault="00CC5048" w:rsidP="00CC5048">
      <w:pPr>
        <w:ind w:left="360" w:right="360" w:firstLine="0"/>
        <w:jc w:val="both"/>
        <w:rPr>
          <w:sz w:val="24"/>
        </w:rPr>
      </w:pPr>
      <w:r w:rsidRPr="00F317CD">
        <w:rPr>
          <w:sz w:val="24"/>
        </w:rPr>
        <w:t>Pour les notes de bas de page : Times New Roman, 12 points.</w:t>
      </w:r>
    </w:p>
    <w:p w14:paraId="7048AE2A" w14:textId="77777777" w:rsidR="00CC5048" w:rsidRPr="00F317CD" w:rsidRDefault="00CC5048">
      <w:pPr>
        <w:ind w:left="360" w:right="1800" w:firstLine="0"/>
        <w:jc w:val="both"/>
        <w:rPr>
          <w:sz w:val="24"/>
        </w:rPr>
      </w:pPr>
    </w:p>
    <w:p w14:paraId="2F4E789F" w14:textId="77777777" w:rsidR="00CC5048" w:rsidRPr="00F317CD" w:rsidRDefault="00CC5048">
      <w:pPr>
        <w:ind w:right="360" w:firstLine="0"/>
        <w:jc w:val="both"/>
        <w:rPr>
          <w:sz w:val="24"/>
        </w:rPr>
      </w:pPr>
      <w:r w:rsidRPr="00F317CD">
        <w:rPr>
          <w:sz w:val="24"/>
        </w:rPr>
        <w:t>Édition électronique réalisée avec le traitement de textes Microsoft Word 2008 pour Macintosh.</w:t>
      </w:r>
    </w:p>
    <w:p w14:paraId="70762CDF" w14:textId="77777777" w:rsidR="00CC5048" w:rsidRPr="00F317CD" w:rsidRDefault="00CC5048">
      <w:pPr>
        <w:ind w:right="1800" w:firstLine="0"/>
        <w:jc w:val="both"/>
        <w:rPr>
          <w:sz w:val="24"/>
        </w:rPr>
      </w:pPr>
    </w:p>
    <w:p w14:paraId="00A4614D" w14:textId="77777777" w:rsidR="00CC5048" w:rsidRPr="00F317CD" w:rsidRDefault="00CC5048" w:rsidP="00CC5048">
      <w:pPr>
        <w:ind w:right="540" w:firstLine="0"/>
        <w:jc w:val="both"/>
        <w:rPr>
          <w:sz w:val="24"/>
        </w:rPr>
      </w:pPr>
      <w:r w:rsidRPr="00F317CD">
        <w:rPr>
          <w:sz w:val="24"/>
        </w:rPr>
        <w:t>Mise en page sur papier format : LETTRE US, 8.5’’ x 11’’.</w:t>
      </w:r>
    </w:p>
    <w:p w14:paraId="3D3564DF" w14:textId="77777777" w:rsidR="00CC5048" w:rsidRPr="00F317CD" w:rsidRDefault="00CC5048">
      <w:pPr>
        <w:ind w:right="1800" w:firstLine="0"/>
        <w:jc w:val="both"/>
        <w:rPr>
          <w:sz w:val="24"/>
        </w:rPr>
      </w:pPr>
    </w:p>
    <w:p w14:paraId="446B84B2" w14:textId="77777777" w:rsidR="00CC5048" w:rsidRPr="00F317CD" w:rsidRDefault="00CC5048" w:rsidP="00CC5048">
      <w:pPr>
        <w:ind w:firstLine="0"/>
        <w:jc w:val="both"/>
        <w:rPr>
          <w:sz w:val="24"/>
        </w:rPr>
      </w:pPr>
      <w:r w:rsidRPr="00F317CD">
        <w:rPr>
          <w:sz w:val="24"/>
        </w:rPr>
        <w:t>Édition numérique réalisée le 2</w:t>
      </w:r>
      <w:r>
        <w:rPr>
          <w:sz w:val="24"/>
        </w:rPr>
        <w:t>8</w:t>
      </w:r>
      <w:r w:rsidRPr="00F317CD">
        <w:rPr>
          <w:sz w:val="24"/>
        </w:rPr>
        <w:t xml:space="preserve"> août 2025 à Chicoutimi, Qu</w:t>
      </w:r>
      <w:r w:rsidRPr="00F317CD">
        <w:rPr>
          <w:sz w:val="24"/>
        </w:rPr>
        <w:t>é</w:t>
      </w:r>
      <w:r w:rsidRPr="00F317CD">
        <w:rPr>
          <w:sz w:val="24"/>
        </w:rPr>
        <w:t>bec. Jour de notre fête nationale.</w:t>
      </w:r>
    </w:p>
    <w:p w14:paraId="6BCE831E" w14:textId="77777777" w:rsidR="00CC5048" w:rsidRPr="00F317CD" w:rsidRDefault="00CC5048">
      <w:pPr>
        <w:ind w:right="1800" w:firstLine="0"/>
        <w:jc w:val="both"/>
        <w:rPr>
          <w:sz w:val="24"/>
        </w:rPr>
      </w:pPr>
    </w:p>
    <w:p w14:paraId="6C8909A9" w14:textId="77777777" w:rsidR="00CC5048" w:rsidRPr="00F317CD" w:rsidRDefault="00AA5719">
      <w:pPr>
        <w:ind w:right="1800" w:firstLine="0"/>
        <w:jc w:val="both"/>
      </w:pPr>
      <w:r w:rsidRPr="00F317CD">
        <w:rPr>
          <w:noProof/>
        </w:rPr>
        <w:drawing>
          <wp:inline distT="0" distB="0" distL="0" distR="0" wp14:anchorId="1F8F550C" wp14:editId="58BE7E5B">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60448AA9" w14:textId="77777777" w:rsidR="00CC5048" w:rsidRPr="00F317CD" w:rsidRDefault="00CC5048" w:rsidP="00CC5048">
      <w:pPr>
        <w:ind w:left="20"/>
        <w:jc w:val="both"/>
      </w:pPr>
      <w:r w:rsidRPr="00F317CD">
        <w:br w:type="page"/>
      </w:r>
    </w:p>
    <w:p w14:paraId="40884F62" w14:textId="77777777" w:rsidR="00CC5048" w:rsidRPr="00F317CD" w:rsidRDefault="00CC5048" w:rsidP="00CC5048">
      <w:pPr>
        <w:ind w:firstLine="0"/>
        <w:jc w:val="center"/>
        <w:rPr>
          <w:lang w:bidi="ar-SA"/>
        </w:rPr>
      </w:pPr>
      <w:r w:rsidRPr="00F317CD">
        <w:rPr>
          <w:lang w:bidi="ar-SA"/>
        </w:rPr>
        <w:t>Sous la direction de Jacques Dufresne</w:t>
      </w:r>
    </w:p>
    <w:p w14:paraId="485A4236" w14:textId="77777777" w:rsidR="00CC5048" w:rsidRPr="00F317CD" w:rsidRDefault="00CC5048" w:rsidP="00CC5048">
      <w:pPr>
        <w:ind w:firstLine="0"/>
        <w:jc w:val="center"/>
      </w:pPr>
    </w:p>
    <w:p w14:paraId="49AAE2C4" w14:textId="77777777" w:rsidR="00CC5048" w:rsidRPr="00F317CD" w:rsidRDefault="00CC5048" w:rsidP="00CC5048">
      <w:pPr>
        <w:ind w:firstLine="0"/>
        <w:jc w:val="center"/>
        <w:rPr>
          <w:color w:val="000080"/>
          <w:sz w:val="36"/>
        </w:rPr>
      </w:pPr>
      <w:r w:rsidRPr="00F317CD">
        <w:rPr>
          <w:color w:val="000080"/>
          <w:sz w:val="36"/>
        </w:rPr>
        <w:t xml:space="preserve">Revue </w:t>
      </w:r>
      <w:r w:rsidRPr="00F317CD">
        <w:rPr>
          <w:b/>
          <w:sz w:val="36"/>
        </w:rPr>
        <w:t>CRIT</w:t>
      </w:r>
      <w:r w:rsidRPr="00F317CD">
        <w:rPr>
          <w:b/>
          <w:color w:val="FF0000"/>
          <w:sz w:val="36"/>
        </w:rPr>
        <w:t>È</w:t>
      </w:r>
      <w:r w:rsidRPr="00F317CD">
        <w:rPr>
          <w:b/>
          <w:sz w:val="36"/>
        </w:rPr>
        <w:t>RE</w:t>
      </w:r>
      <w:r w:rsidRPr="00F317CD">
        <w:rPr>
          <w:color w:val="000080"/>
          <w:sz w:val="36"/>
        </w:rPr>
        <w:t>, No 25</w:t>
      </w:r>
    </w:p>
    <w:p w14:paraId="3BCA482E" w14:textId="77777777" w:rsidR="00CC5048" w:rsidRPr="00F317CD" w:rsidRDefault="00CC5048" w:rsidP="00CC5048">
      <w:pPr>
        <w:ind w:firstLine="0"/>
        <w:jc w:val="center"/>
        <w:rPr>
          <w:i/>
          <w:color w:val="000080"/>
          <w:sz w:val="36"/>
        </w:rPr>
      </w:pPr>
      <w:r w:rsidRPr="00F317CD">
        <w:rPr>
          <w:i/>
          <w:color w:val="000080"/>
          <w:sz w:val="36"/>
        </w:rPr>
        <w:t>“</w:t>
      </w:r>
      <w:r w:rsidRPr="00F317CD">
        <w:rPr>
          <w:i/>
          <w:color w:val="FF0000"/>
          <w:sz w:val="36"/>
        </w:rPr>
        <w:t>Les professions</w:t>
      </w:r>
      <w:r w:rsidRPr="00F317CD">
        <w:rPr>
          <w:i/>
          <w:color w:val="000080"/>
          <w:sz w:val="36"/>
        </w:rPr>
        <w:t>.”</w:t>
      </w:r>
    </w:p>
    <w:p w14:paraId="5A3FD16B" w14:textId="77777777" w:rsidR="00CC5048" w:rsidRPr="00F317CD" w:rsidRDefault="00CC5048" w:rsidP="00CC5048">
      <w:pPr>
        <w:ind w:firstLine="0"/>
        <w:jc w:val="center"/>
      </w:pPr>
    </w:p>
    <w:p w14:paraId="5D51E55D" w14:textId="77777777" w:rsidR="00CC5048" w:rsidRPr="00F317CD" w:rsidRDefault="00AA5719" w:rsidP="00CC5048">
      <w:pPr>
        <w:ind w:firstLine="0"/>
        <w:jc w:val="center"/>
      </w:pPr>
      <w:r w:rsidRPr="00F317CD">
        <w:rPr>
          <w:noProof/>
        </w:rPr>
        <w:drawing>
          <wp:inline distT="0" distB="0" distL="0" distR="0" wp14:anchorId="1F025076" wp14:editId="36D58BD2">
            <wp:extent cx="3479800" cy="5270500"/>
            <wp:effectExtent l="25400" t="25400" r="12700" b="127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79800" cy="5270500"/>
                    </a:xfrm>
                    <a:prstGeom prst="rect">
                      <a:avLst/>
                    </a:prstGeom>
                    <a:noFill/>
                    <a:ln w="19050" cmpd="sng">
                      <a:solidFill>
                        <a:srgbClr val="000000"/>
                      </a:solidFill>
                      <a:miter lim="800000"/>
                      <a:headEnd/>
                      <a:tailEnd/>
                    </a:ln>
                    <a:effectLst/>
                  </pic:spPr>
                </pic:pic>
              </a:graphicData>
            </a:graphic>
          </wp:inline>
        </w:drawing>
      </w:r>
    </w:p>
    <w:p w14:paraId="29D9056A" w14:textId="77777777" w:rsidR="00CC5048" w:rsidRPr="00F317CD" w:rsidRDefault="00CC5048" w:rsidP="00CC5048">
      <w:pPr>
        <w:jc w:val="both"/>
      </w:pPr>
    </w:p>
    <w:p w14:paraId="05B18B2E" w14:textId="77777777" w:rsidR="00CC5048" w:rsidRPr="00F317CD" w:rsidRDefault="00CC5048" w:rsidP="00CC5048">
      <w:pPr>
        <w:ind w:left="20" w:hanging="20"/>
        <w:jc w:val="both"/>
      </w:pPr>
      <w:r w:rsidRPr="00F317CD">
        <w:t>Montréal : La Société de publications Critère Inc., Jacques Dufresne, Directeur, Printemps 1979, 283 pp.</w:t>
      </w:r>
    </w:p>
    <w:p w14:paraId="073504C2" w14:textId="77777777" w:rsidR="00CC5048" w:rsidRPr="00F317CD" w:rsidRDefault="00CC5048" w:rsidP="00CC5048">
      <w:pPr>
        <w:jc w:val="both"/>
      </w:pPr>
      <w:r w:rsidRPr="00F317CD">
        <w:br w:type="page"/>
      </w:r>
    </w:p>
    <w:p w14:paraId="18043DED" w14:textId="77777777" w:rsidR="00CC5048" w:rsidRPr="00F317CD" w:rsidRDefault="00CC5048" w:rsidP="00CC5048">
      <w:pPr>
        <w:jc w:val="both"/>
      </w:pPr>
    </w:p>
    <w:p w14:paraId="75C87075" w14:textId="77777777" w:rsidR="00CC5048" w:rsidRPr="00F317CD" w:rsidRDefault="00CC5048" w:rsidP="00CC5048">
      <w:pPr>
        <w:jc w:val="both"/>
      </w:pPr>
    </w:p>
    <w:p w14:paraId="258F1DA9" w14:textId="77777777" w:rsidR="00CC5048" w:rsidRPr="00F317CD" w:rsidRDefault="00CC5048">
      <w:pPr>
        <w:jc w:val="both"/>
      </w:pPr>
    </w:p>
    <w:p w14:paraId="7E719842" w14:textId="77777777" w:rsidR="00CC5048" w:rsidRPr="00F317CD" w:rsidRDefault="00CC5048">
      <w:pPr>
        <w:jc w:val="both"/>
      </w:pPr>
    </w:p>
    <w:p w14:paraId="66EB2132" w14:textId="77777777" w:rsidR="00CC5048" w:rsidRPr="00F317CD" w:rsidRDefault="00CC5048">
      <w:pPr>
        <w:jc w:val="both"/>
      </w:pPr>
    </w:p>
    <w:p w14:paraId="656579DE" w14:textId="77777777" w:rsidR="00CC5048" w:rsidRPr="00F317CD" w:rsidRDefault="00CC5048" w:rsidP="00CC5048">
      <w:pPr>
        <w:pStyle w:val="NormalWeb"/>
        <w:spacing w:before="2" w:after="2"/>
        <w:jc w:val="both"/>
        <w:rPr>
          <w:rFonts w:ascii="Times New Roman" w:hAnsi="Times New Roman"/>
          <w:sz w:val="28"/>
        </w:rPr>
      </w:pPr>
      <w:r w:rsidRPr="00F317CD">
        <w:rPr>
          <w:rFonts w:ascii="Times New Roman" w:hAnsi="Times New Roman"/>
          <w:b/>
          <w:sz w:val="28"/>
          <w:szCs w:val="19"/>
        </w:rPr>
        <w:t>Note pour la version numérique</w:t>
      </w:r>
      <w:r w:rsidRPr="00F317CD">
        <w:rPr>
          <w:rFonts w:ascii="Times New Roman" w:hAnsi="Times New Roman"/>
          <w:sz w:val="28"/>
          <w:szCs w:val="19"/>
        </w:rPr>
        <w:t xml:space="preserve"> : </w:t>
      </w:r>
      <w:r w:rsidRPr="00F317CD">
        <w:rPr>
          <w:rFonts w:ascii="Times New Roman" w:hAnsi="Times New Roman"/>
          <w:sz w:val="28"/>
        </w:rPr>
        <w:t>La numérotation entre crochets [] correspond à la pagination, en début de page, de l'édition d'origine numérisée. JMT.</w:t>
      </w:r>
    </w:p>
    <w:p w14:paraId="01011969" w14:textId="77777777" w:rsidR="00CC5048" w:rsidRPr="00F317CD" w:rsidRDefault="00CC5048" w:rsidP="00CC5048">
      <w:pPr>
        <w:pStyle w:val="NormalWeb"/>
        <w:spacing w:before="2" w:after="2"/>
        <w:jc w:val="both"/>
        <w:rPr>
          <w:rFonts w:ascii="Times New Roman" w:hAnsi="Times New Roman"/>
          <w:sz w:val="28"/>
        </w:rPr>
      </w:pPr>
    </w:p>
    <w:p w14:paraId="223889DE" w14:textId="77777777" w:rsidR="00CC5048" w:rsidRPr="00F317CD" w:rsidRDefault="00CC5048" w:rsidP="00CC5048">
      <w:pPr>
        <w:pStyle w:val="NormalWeb"/>
        <w:spacing w:before="2" w:after="2"/>
        <w:rPr>
          <w:rFonts w:ascii="Times New Roman" w:hAnsi="Times New Roman"/>
          <w:sz w:val="28"/>
        </w:rPr>
      </w:pPr>
      <w:r w:rsidRPr="00F317CD">
        <w:rPr>
          <w:rFonts w:ascii="Times New Roman" w:hAnsi="Times New Roman"/>
          <w:sz w:val="28"/>
        </w:rPr>
        <w:t>Par exemple, [1] correspond au début de la page 1 de l’édition papier numérisée.</w:t>
      </w:r>
    </w:p>
    <w:p w14:paraId="6E0DD061" w14:textId="77777777" w:rsidR="00CC5048" w:rsidRPr="00F317CD" w:rsidRDefault="00CC5048" w:rsidP="00CC5048">
      <w:pPr>
        <w:jc w:val="both"/>
        <w:rPr>
          <w:szCs w:val="19"/>
        </w:rPr>
      </w:pPr>
    </w:p>
    <w:p w14:paraId="23001090" w14:textId="77777777" w:rsidR="00CC5048" w:rsidRPr="00F317CD" w:rsidRDefault="00CC5048">
      <w:pPr>
        <w:jc w:val="both"/>
        <w:rPr>
          <w:szCs w:val="19"/>
        </w:rPr>
      </w:pPr>
    </w:p>
    <w:p w14:paraId="54883529" w14:textId="77777777" w:rsidR="00CC5048" w:rsidRPr="00F317CD" w:rsidRDefault="00CC5048" w:rsidP="00CC5048">
      <w:pPr>
        <w:spacing w:before="120" w:after="120"/>
        <w:ind w:firstLine="0"/>
        <w:jc w:val="both"/>
        <w:rPr>
          <w:szCs w:val="2"/>
        </w:rPr>
      </w:pPr>
      <w:r w:rsidRPr="00F317CD">
        <w:br w:type="page"/>
      </w:r>
      <w:r w:rsidRPr="00F317CD">
        <w:rPr>
          <w:szCs w:val="2"/>
        </w:rPr>
        <w:t>[1]</w:t>
      </w:r>
    </w:p>
    <w:p w14:paraId="086C3F5D" w14:textId="77777777" w:rsidR="00CC5048" w:rsidRPr="00F317CD" w:rsidRDefault="00CC5048" w:rsidP="00CC5048">
      <w:pPr>
        <w:spacing w:before="120" w:after="120"/>
        <w:ind w:firstLine="0"/>
        <w:jc w:val="both"/>
        <w:rPr>
          <w:szCs w:val="2"/>
        </w:rPr>
      </w:pPr>
    </w:p>
    <w:p w14:paraId="3BC7819E" w14:textId="77777777" w:rsidR="00CC5048" w:rsidRPr="00F317CD" w:rsidRDefault="00CC5048" w:rsidP="00CC5048">
      <w:pPr>
        <w:spacing w:before="120" w:after="120"/>
        <w:ind w:firstLine="0"/>
        <w:jc w:val="both"/>
        <w:rPr>
          <w:szCs w:val="2"/>
        </w:rPr>
      </w:pPr>
    </w:p>
    <w:p w14:paraId="6FC45207" w14:textId="77777777" w:rsidR="00CC5048" w:rsidRPr="00F317CD" w:rsidRDefault="00CC5048" w:rsidP="00CC5048">
      <w:pPr>
        <w:spacing w:before="120" w:after="120"/>
        <w:ind w:firstLine="0"/>
        <w:jc w:val="both"/>
        <w:rPr>
          <w:szCs w:val="2"/>
        </w:rPr>
      </w:pPr>
    </w:p>
    <w:p w14:paraId="598BC942" w14:textId="77777777" w:rsidR="00CC5048" w:rsidRPr="00F317CD" w:rsidRDefault="00CC5048" w:rsidP="00CC5048">
      <w:pPr>
        <w:spacing w:before="120" w:after="120"/>
        <w:ind w:firstLine="0"/>
        <w:jc w:val="both"/>
        <w:rPr>
          <w:szCs w:val="2"/>
        </w:rPr>
      </w:pPr>
    </w:p>
    <w:p w14:paraId="62B4C669" w14:textId="77777777" w:rsidR="00CC5048" w:rsidRPr="00F317CD" w:rsidRDefault="00CC5048" w:rsidP="00CC5048">
      <w:pPr>
        <w:spacing w:before="120" w:after="120"/>
        <w:ind w:firstLine="0"/>
        <w:jc w:val="both"/>
        <w:rPr>
          <w:szCs w:val="2"/>
        </w:rPr>
      </w:pPr>
    </w:p>
    <w:p w14:paraId="4C2C9764" w14:textId="77777777" w:rsidR="00CC5048" w:rsidRPr="00F317CD" w:rsidRDefault="00CC5048" w:rsidP="00CC5048">
      <w:pPr>
        <w:pBdr>
          <w:bottom w:val="single" w:sz="18" w:space="1" w:color="auto"/>
        </w:pBdr>
        <w:spacing w:before="120" w:after="120"/>
        <w:ind w:firstLine="0"/>
        <w:jc w:val="right"/>
        <w:rPr>
          <w:sz w:val="72"/>
          <w:szCs w:val="26"/>
        </w:rPr>
      </w:pPr>
      <w:r w:rsidRPr="00F317CD">
        <w:rPr>
          <w:sz w:val="72"/>
          <w:szCs w:val="26"/>
        </w:rPr>
        <w:t>CRITÈRE 25</w:t>
      </w:r>
    </w:p>
    <w:p w14:paraId="65B8AAB9" w14:textId="77777777" w:rsidR="00CC5048" w:rsidRPr="00F317CD" w:rsidRDefault="00CC5048" w:rsidP="00CC5048">
      <w:pPr>
        <w:spacing w:before="120" w:after="120"/>
        <w:ind w:firstLine="0"/>
        <w:jc w:val="right"/>
        <w:rPr>
          <w:sz w:val="48"/>
        </w:rPr>
      </w:pPr>
      <w:r w:rsidRPr="00F317CD">
        <w:rPr>
          <w:sz w:val="48"/>
        </w:rPr>
        <w:t>Les professions</w:t>
      </w:r>
    </w:p>
    <w:p w14:paraId="787A5B69" w14:textId="77777777" w:rsidR="00CC5048" w:rsidRPr="00F317CD" w:rsidRDefault="00CC5048" w:rsidP="00CC5048">
      <w:pPr>
        <w:spacing w:before="120" w:after="120"/>
        <w:ind w:firstLine="0"/>
        <w:jc w:val="both"/>
      </w:pPr>
    </w:p>
    <w:p w14:paraId="0911D40B" w14:textId="77777777" w:rsidR="00CC5048" w:rsidRPr="00F317CD" w:rsidRDefault="00CC5048" w:rsidP="00CC5048">
      <w:pPr>
        <w:spacing w:before="120" w:after="120"/>
        <w:ind w:firstLine="0"/>
        <w:jc w:val="both"/>
      </w:pPr>
    </w:p>
    <w:p w14:paraId="0C005815" w14:textId="77777777" w:rsidR="00CC5048" w:rsidRPr="00F317CD" w:rsidRDefault="00CC5048" w:rsidP="00CC5048">
      <w:pPr>
        <w:spacing w:before="120" w:after="120"/>
        <w:ind w:firstLine="0"/>
        <w:jc w:val="both"/>
      </w:pPr>
    </w:p>
    <w:p w14:paraId="043FC5F2" w14:textId="77777777" w:rsidR="00CC5048" w:rsidRPr="00F317CD" w:rsidRDefault="00CC5048" w:rsidP="00CC5048">
      <w:pPr>
        <w:spacing w:before="120" w:after="120"/>
        <w:ind w:firstLine="0"/>
        <w:jc w:val="both"/>
      </w:pPr>
    </w:p>
    <w:p w14:paraId="1D997DC1" w14:textId="77777777" w:rsidR="00CC5048" w:rsidRPr="00F317CD" w:rsidRDefault="00CC5048" w:rsidP="00CC5048">
      <w:pPr>
        <w:spacing w:before="120" w:after="120"/>
        <w:ind w:firstLine="0"/>
        <w:jc w:val="both"/>
      </w:pPr>
    </w:p>
    <w:p w14:paraId="247A085E" w14:textId="77777777" w:rsidR="00CC5048" w:rsidRPr="00F317CD" w:rsidRDefault="00CC5048" w:rsidP="00CC5048">
      <w:pPr>
        <w:spacing w:before="120" w:after="120"/>
        <w:ind w:firstLine="0"/>
        <w:jc w:val="both"/>
      </w:pPr>
    </w:p>
    <w:p w14:paraId="789FBAEA" w14:textId="77777777" w:rsidR="00CC5048" w:rsidRPr="00F317CD" w:rsidRDefault="00CC5048" w:rsidP="00CC5048">
      <w:pPr>
        <w:spacing w:before="120" w:after="120"/>
        <w:ind w:firstLine="0"/>
        <w:jc w:val="both"/>
      </w:pPr>
    </w:p>
    <w:p w14:paraId="22D288C3" w14:textId="77777777" w:rsidR="00CC5048" w:rsidRPr="00F317CD" w:rsidRDefault="00CC5048" w:rsidP="00CC5048">
      <w:pPr>
        <w:spacing w:before="120" w:after="120"/>
        <w:ind w:firstLine="0"/>
        <w:jc w:val="both"/>
      </w:pPr>
    </w:p>
    <w:p w14:paraId="01D56E18" w14:textId="77777777" w:rsidR="00CC5048" w:rsidRPr="00F317CD" w:rsidRDefault="00CC5048" w:rsidP="00CC5048">
      <w:pPr>
        <w:spacing w:before="120" w:after="120"/>
        <w:ind w:firstLine="0"/>
        <w:jc w:val="both"/>
      </w:pPr>
    </w:p>
    <w:p w14:paraId="73ED4C9B" w14:textId="77777777" w:rsidR="00CC5048" w:rsidRPr="00F317CD" w:rsidRDefault="00CC5048" w:rsidP="00CC5048">
      <w:pPr>
        <w:spacing w:before="120" w:after="120"/>
        <w:ind w:firstLine="0"/>
        <w:jc w:val="both"/>
      </w:pPr>
      <w:r w:rsidRPr="00F317CD">
        <w:t>[2]</w:t>
      </w:r>
    </w:p>
    <w:p w14:paraId="71A0D7DC" w14:textId="77777777" w:rsidR="00CC5048" w:rsidRPr="00F317CD" w:rsidRDefault="00CC5048" w:rsidP="00CC5048">
      <w:pPr>
        <w:spacing w:before="120" w:after="120"/>
        <w:ind w:firstLine="0"/>
        <w:jc w:val="both"/>
      </w:pPr>
    </w:p>
    <w:p w14:paraId="428605F0" w14:textId="77777777" w:rsidR="00CC5048" w:rsidRPr="00F317CD" w:rsidRDefault="00CC5048" w:rsidP="00CC5048">
      <w:pPr>
        <w:pStyle w:val="p"/>
      </w:pPr>
      <w:r w:rsidRPr="00F317CD">
        <w:br w:type="page"/>
        <w:t>[3]</w:t>
      </w:r>
    </w:p>
    <w:p w14:paraId="2A9E9B22" w14:textId="77777777" w:rsidR="00CC5048" w:rsidRPr="00F317CD" w:rsidRDefault="00CC5048" w:rsidP="00CC5048">
      <w:pPr>
        <w:pStyle w:val="p"/>
      </w:pPr>
    </w:p>
    <w:p w14:paraId="21B2441D" w14:textId="77777777" w:rsidR="00CC5048" w:rsidRPr="00F317CD" w:rsidRDefault="00AA5719" w:rsidP="00CC5048">
      <w:pPr>
        <w:pStyle w:val="fig"/>
      </w:pPr>
      <w:r w:rsidRPr="00F317CD">
        <w:drawing>
          <wp:inline distT="0" distB="0" distL="0" distR="0" wp14:anchorId="3961BFAC" wp14:editId="7602EECA">
            <wp:extent cx="4216400" cy="6413500"/>
            <wp:effectExtent l="25400" t="25400" r="12700" b="1270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6400" cy="6413500"/>
                    </a:xfrm>
                    <a:prstGeom prst="rect">
                      <a:avLst/>
                    </a:prstGeom>
                    <a:noFill/>
                    <a:ln w="19050" cmpd="sng">
                      <a:solidFill>
                        <a:srgbClr val="000000"/>
                      </a:solidFill>
                      <a:miter lim="800000"/>
                      <a:headEnd/>
                      <a:tailEnd/>
                    </a:ln>
                    <a:effectLst/>
                  </pic:spPr>
                </pic:pic>
              </a:graphicData>
            </a:graphic>
          </wp:inline>
        </w:drawing>
      </w:r>
    </w:p>
    <w:p w14:paraId="4EEBE16E" w14:textId="77777777" w:rsidR="00CC5048" w:rsidRPr="00F317CD" w:rsidRDefault="00CC5048" w:rsidP="00CC5048">
      <w:pPr>
        <w:spacing w:before="120" w:after="120"/>
        <w:ind w:firstLine="0"/>
        <w:jc w:val="both"/>
      </w:pPr>
      <w:r w:rsidRPr="00F317CD">
        <w:br w:type="page"/>
        <w:t>[4]</w:t>
      </w:r>
    </w:p>
    <w:p w14:paraId="4A340B15" w14:textId="77777777" w:rsidR="00CC5048" w:rsidRPr="00F317CD" w:rsidRDefault="00CC5048" w:rsidP="00CC5048">
      <w:pPr>
        <w:spacing w:before="120" w:after="120"/>
        <w:ind w:firstLine="0"/>
        <w:jc w:val="both"/>
      </w:pPr>
    </w:p>
    <w:p w14:paraId="499A0177" w14:textId="77777777" w:rsidR="00CC5048" w:rsidRPr="00F317CD" w:rsidRDefault="00CC5048" w:rsidP="00CC5048">
      <w:pPr>
        <w:ind w:firstLine="0"/>
        <w:jc w:val="both"/>
      </w:pPr>
      <w:r w:rsidRPr="00F317CD">
        <w:rPr>
          <w:b/>
          <w:bCs/>
        </w:rPr>
        <w:t>CRITÈRE</w:t>
      </w:r>
    </w:p>
    <w:p w14:paraId="34370E18" w14:textId="77777777" w:rsidR="00CC5048" w:rsidRPr="00F317CD" w:rsidRDefault="00CC5048" w:rsidP="00CC5048">
      <w:pPr>
        <w:ind w:firstLine="0"/>
        <w:jc w:val="both"/>
      </w:pPr>
      <w:r w:rsidRPr="00F317CD">
        <w:t>Revue publiée par la Société de publications Critère inc., avec l’aide du Collège Ahuntsic et du Conseil des Arts du Canada.</w:t>
      </w:r>
    </w:p>
    <w:p w14:paraId="3F247CB8" w14:textId="77777777" w:rsidR="00CC5048" w:rsidRPr="00F317CD" w:rsidRDefault="00CC5048" w:rsidP="00CC5048">
      <w:pPr>
        <w:ind w:firstLine="0"/>
        <w:jc w:val="both"/>
      </w:pPr>
    </w:p>
    <w:p w14:paraId="75D17C0D" w14:textId="77777777" w:rsidR="00CC5048" w:rsidRPr="00F317CD" w:rsidRDefault="00CC5048" w:rsidP="00CC5048">
      <w:pPr>
        <w:ind w:firstLine="0"/>
        <w:jc w:val="both"/>
        <w:rPr>
          <w:b/>
          <w:bCs/>
        </w:rPr>
      </w:pPr>
      <w:r w:rsidRPr="00F317CD">
        <w:rPr>
          <w:b/>
          <w:bCs/>
          <w:lang w:val="fr-FR"/>
        </w:rPr>
        <w:t>Comité de direction :</w:t>
      </w:r>
    </w:p>
    <w:p w14:paraId="0090FD6E" w14:textId="77777777" w:rsidR="00CC5048" w:rsidRPr="00F317CD" w:rsidRDefault="00CC5048" w:rsidP="00CC5048">
      <w:pPr>
        <w:ind w:firstLine="0"/>
        <w:jc w:val="both"/>
      </w:pPr>
      <w:r w:rsidRPr="00F317CD">
        <w:t>Jacques Dufresne, directeur, Yves Mongeau, Jean Proulx, Roger Sy</w:t>
      </w:r>
      <w:r w:rsidRPr="00F317CD">
        <w:t>l</w:t>
      </w:r>
      <w:r w:rsidRPr="00F317CD">
        <w:t>vestre.</w:t>
      </w:r>
    </w:p>
    <w:p w14:paraId="55571E6E" w14:textId="77777777" w:rsidR="00CC5048" w:rsidRPr="00F317CD" w:rsidRDefault="00CC5048" w:rsidP="00CC5048">
      <w:pPr>
        <w:ind w:firstLine="0"/>
        <w:jc w:val="both"/>
      </w:pPr>
    </w:p>
    <w:p w14:paraId="0A374805" w14:textId="77777777" w:rsidR="00CC5048" w:rsidRPr="00F317CD" w:rsidRDefault="00CC5048" w:rsidP="00CC5048">
      <w:pPr>
        <w:ind w:firstLine="0"/>
        <w:jc w:val="both"/>
        <w:rPr>
          <w:b/>
          <w:bCs/>
        </w:rPr>
      </w:pPr>
      <w:r w:rsidRPr="00F317CD">
        <w:rPr>
          <w:b/>
          <w:bCs/>
          <w:lang w:val="fr-FR"/>
        </w:rPr>
        <w:t>Direction artistique :</w:t>
      </w:r>
    </w:p>
    <w:p w14:paraId="05D28F88" w14:textId="77777777" w:rsidR="00CC5048" w:rsidRPr="00F317CD" w:rsidRDefault="00CC5048" w:rsidP="00CC5048">
      <w:pPr>
        <w:ind w:firstLine="0"/>
        <w:jc w:val="both"/>
      </w:pPr>
      <w:r w:rsidRPr="00F317CD">
        <w:t>Martin Dufour, Jacques Palumbo.</w:t>
      </w:r>
    </w:p>
    <w:p w14:paraId="79D91238" w14:textId="77777777" w:rsidR="00CC5048" w:rsidRPr="00F317CD" w:rsidRDefault="00CC5048" w:rsidP="00CC5048">
      <w:pPr>
        <w:ind w:firstLine="0"/>
        <w:jc w:val="both"/>
      </w:pPr>
    </w:p>
    <w:p w14:paraId="179CE8EE" w14:textId="77777777" w:rsidR="00CC5048" w:rsidRPr="00F317CD" w:rsidRDefault="00CC5048" w:rsidP="00CC5048">
      <w:pPr>
        <w:ind w:firstLine="0"/>
        <w:jc w:val="both"/>
        <w:rPr>
          <w:b/>
          <w:bCs/>
        </w:rPr>
      </w:pPr>
      <w:r w:rsidRPr="00F317CD">
        <w:rPr>
          <w:b/>
          <w:bCs/>
          <w:lang w:val="fr-FR"/>
        </w:rPr>
        <w:t>Secrétariat et Administration :</w:t>
      </w:r>
    </w:p>
    <w:p w14:paraId="79A0AC3A" w14:textId="77777777" w:rsidR="00CC5048" w:rsidRPr="00F317CD" w:rsidRDefault="00CC5048" w:rsidP="00CC5048">
      <w:pPr>
        <w:ind w:firstLine="0"/>
        <w:jc w:val="both"/>
      </w:pPr>
      <w:r w:rsidRPr="00F317CD">
        <w:t>Edna Hall, Janine Loiselle,</w:t>
      </w:r>
    </w:p>
    <w:p w14:paraId="23FC2EFF" w14:textId="77777777" w:rsidR="00CC5048" w:rsidRPr="00F317CD" w:rsidRDefault="00CC5048" w:rsidP="00CC5048">
      <w:pPr>
        <w:ind w:firstLine="0"/>
        <w:jc w:val="both"/>
      </w:pPr>
      <w:r w:rsidRPr="00F317CD">
        <w:t>Revue Critère, Collège Ahuntsic,</w:t>
      </w:r>
    </w:p>
    <w:p w14:paraId="1CA3C548" w14:textId="77777777" w:rsidR="00CC5048" w:rsidRPr="00F317CD" w:rsidRDefault="00CC5048" w:rsidP="00CC5048">
      <w:pPr>
        <w:ind w:firstLine="0"/>
        <w:jc w:val="both"/>
      </w:pPr>
      <w:r w:rsidRPr="00F317CD">
        <w:t>9155, rue St-Hubert, Montréal, Qué. H2M 1Y8</w:t>
      </w:r>
    </w:p>
    <w:p w14:paraId="51D40A10" w14:textId="77777777" w:rsidR="00CC5048" w:rsidRPr="00F317CD" w:rsidRDefault="00CC5048" w:rsidP="00CC5048">
      <w:pPr>
        <w:ind w:firstLine="0"/>
        <w:jc w:val="both"/>
      </w:pPr>
      <w:r w:rsidRPr="00F317CD">
        <w:t>(Tel. : 389-9068).</w:t>
      </w:r>
    </w:p>
    <w:p w14:paraId="4E92D669" w14:textId="77777777" w:rsidR="00CC5048" w:rsidRPr="00F317CD" w:rsidRDefault="00CC5048" w:rsidP="00CC5048">
      <w:pPr>
        <w:ind w:firstLine="0"/>
        <w:jc w:val="both"/>
      </w:pPr>
    </w:p>
    <w:p w14:paraId="723868BC" w14:textId="77777777" w:rsidR="00CC5048" w:rsidRPr="00F317CD" w:rsidRDefault="00CC5048" w:rsidP="00CC5048">
      <w:pPr>
        <w:ind w:firstLine="0"/>
        <w:jc w:val="both"/>
      </w:pPr>
    </w:p>
    <w:p w14:paraId="7916F864" w14:textId="77777777" w:rsidR="00CC5048" w:rsidRPr="00F317CD" w:rsidRDefault="00CC5048" w:rsidP="00CC5048">
      <w:pPr>
        <w:ind w:firstLine="0"/>
        <w:jc w:val="both"/>
        <w:rPr>
          <w:b/>
          <w:bCs/>
        </w:rPr>
      </w:pPr>
      <w:r w:rsidRPr="00F317CD">
        <w:rPr>
          <w:b/>
          <w:bCs/>
          <w:lang w:val="fr-FR"/>
        </w:rPr>
        <w:t>Distribution :</w:t>
      </w:r>
    </w:p>
    <w:p w14:paraId="01441D87" w14:textId="77777777" w:rsidR="00CC5048" w:rsidRPr="00F317CD" w:rsidRDefault="00CC5048" w:rsidP="00CC5048">
      <w:pPr>
        <w:ind w:firstLine="0"/>
        <w:jc w:val="both"/>
      </w:pPr>
      <w:r w:rsidRPr="00F317CD">
        <w:t>Diffusion Dimedia Inc., 539 bout Lebeau, Ville St-Laurent, Qué.</w:t>
      </w:r>
    </w:p>
    <w:p w14:paraId="2D2D67A3" w14:textId="77777777" w:rsidR="00CC5048" w:rsidRPr="00F317CD" w:rsidRDefault="00CC5048" w:rsidP="00CC5048">
      <w:pPr>
        <w:ind w:firstLine="0"/>
        <w:jc w:val="both"/>
      </w:pPr>
      <w:r w:rsidRPr="00F317CD">
        <w:t>H4N 1S2 (Tél. : 336-3942 - Télex : 05-827543).</w:t>
      </w:r>
    </w:p>
    <w:p w14:paraId="41ED9668" w14:textId="77777777" w:rsidR="00CC5048" w:rsidRPr="00F317CD" w:rsidRDefault="00CC5048" w:rsidP="00CC5048">
      <w:pPr>
        <w:ind w:firstLine="0"/>
        <w:jc w:val="both"/>
      </w:pPr>
    </w:p>
    <w:p w14:paraId="52AFEFFB" w14:textId="77777777" w:rsidR="00CC5048" w:rsidRPr="00F317CD" w:rsidRDefault="00CC5048" w:rsidP="00CC5048">
      <w:pPr>
        <w:ind w:firstLine="0"/>
        <w:jc w:val="both"/>
      </w:pPr>
      <w:r w:rsidRPr="00F317CD">
        <w:t>© Tous droits de reproduction, d’adaptation ou de traduction réservés.</w:t>
      </w:r>
    </w:p>
    <w:p w14:paraId="42964A66" w14:textId="77777777" w:rsidR="00CC5048" w:rsidRPr="00F317CD" w:rsidRDefault="00CC5048" w:rsidP="00CC5048">
      <w:pPr>
        <w:ind w:firstLine="0"/>
        <w:jc w:val="both"/>
      </w:pPr>
    </w:p>
    <w:p w14:paraId="1AB0F935" w14:textId="77777777" w:rsidR="00CC5048" w:rsidRPr="00F317CD" w:rsidRDefault="00CC5048" w:rsidP="00CC5048">
      <w:pPr>
        <w:ind w:firstLine="0"/>
        <w:jc w:val="both"/>
      </w:pPr>
      <w:r w:rsidRPr="00F317CD">
        <w:t>Distributeur exclusif pour le Canada : Diffusion Dimedia Inc.</w:t>
      </w:r>
    </w:p>
    <w:p w14:paraId="12552B0B" w14:textId="77777777" w:rsidR="00CC5048" w:rsidRPr="00F317CD" w:rsidRDefault="00CC5048" w:rsidP="00CC5048">
      <w:pPr>
        <w:ind w:firstLine="0"/>
        <w:jc w:val="both"/>
      </w:pPr>
    </w:p>
    <w:p w14:paraId="6860EEBB" w14:textId="77777777" w:rsidR="00CC5048" w:rsidRPr="00F317CD" w:rsidRDefault="00CC5048" w:rsidP="00CC5048">
      <w:pPr>
        <w:ind w:firstLine="0"/>
        <w:jc w:val="both"/>
      </w:pPr>
      <w:r w:rsidRPr="00F317CD">
        <w:t>Dépôt légal - 2e trimestre 1979 - Bibliothèque nationale du Québec.</w:t>
      </w:r>
    </w:p>
    <w:p w14:paraId="69B35C70" w14:textId="77777777" w:rsidR="00CC5048" w:rsidRPr="00F317CD" w:rsidRDefault="00CC5048" w:rsidP="00CC5048">
      <w:pPr>
        <w:ind w:firstLine="0"/>
        <w:jc w:val="both"/>
      </w:pPr>
      <w:r w:rsidRPr="00F317CD">
        <w:t>Articles répertoriés dans RADAR de la Bibliothèque nationale du Québec.</w:t>
      </w:r>
    </w:p>
    <w:p w14:paraId="20EE3318" w14:textId="77777777" w:rsidR="00CC5048" w:rsidRPr="00F317CD" w:rsidRDefault="00CC5048" w:rsidP="00CC5048">
      <w:pPr>
        <w:ind w:left="540" w:hanging="540"/>
        <w:jc w:val="both"/>
      </w:pPr>
    </w:p>
    <w:p w14:paraId="6D2AE39A" w14:textId="77777777" w:rsidR="00CC5048" w:rsidRPr="00F317CD" w:rsidRDefault="00CC5048" w:rsidP="00CC5048">
      <w:pPr>
        <w:ind w:left="540" w:hanging="540"/>
        <w:jc w:val="both"/>
      </w:pPr>
      <w:r w:rsidRPr="00F317CD">
        <w:t>ISSN — 0384-0174</w:t>
      </w:r>
    </w:p>
    <w:p w14:paraId="216A7A84" w14:textId="77777777" w:rsidR="00CC5048" w:rsidRPr="00F317CD" w:rsidRDefault="00CC5048" w:rsidP="00CC5048">
      <w:pPr>
        <w:spacing w:before="120" w:after="120"/>
        <w:ind w:firstLine="0"/>
        <w:jc w:val="both"/>
      </w:pPr>
      <w:r w:rsidRPr="00F317CD">
        <w:br w:type="page"/>
        <w:t>[5]</w:t>
      </w:r>
    </w:p>
    <w:p w14:paraId="0CEADF44" w14:textId="77777777" w:rsidR="00CC5048" w:rsidRPr="00F317CD" w:rsidRDefault="00CC5048" w:rsidP="00CC5048">
      <w:pPr>
        <w:jc w:val="both"/>
      </w:pPr>
    </w:p>
    <w:p w14:paraId="2983E7DB" w14:textId="77777777" w:rsidR="00CC5048" w:rsidRPr="00F317CD" w:rsidRDefault="00CC5048" w:rsidP="00CC5048">
      <w:pPr>
        <w:jc w:val="both"/>
      </w:pPr>
    </w:p>
    <w:p w14:paraId="44628038" w14:textId="77777777" w:rsidR="00CC5048" w:rsidRPr="00F317CD" w:rsidRDefault="00CC5048" w:rsidP="00CC5048">
      <w:pPr>
        <w:spacing w:after="120"/>
        <w:ind w:firstLine="0"/>
        <w:jc w:val="center"/>
        <w:rPr>
          <w:sz w:val="24"/>
        </w:rPr>
      </w:pPr>
      <w:bookmarkStart w:id="0" w:name="sommaire"/>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p>
    <w:p w14:paraId="11DDBF03" w14:textId="77777777" w:rsidR="00CC5048" w:rsidRPr="00F317CD" w:rsidRDefault="00CC5048" w:rsidP="00CC5048">
      <w:pPr>
        <w:pStyle w:val="planchest"/>
      </w:pPr>
      <w:r w:rsidRPr="00F317CD">
        <w:t>SOMMAIRE</w:t>
      </w:r>
    </w:p>
    <w:bookmarkEnd w:id="0"/>
    <w:p w14:paraId="02F58154" w14:textId="77777777" w:rsidR="00CC5048" w:rsidRPr="00F317CD" w:rsidRDefault="00CC5048" w:rsidP="00CC5048">
      <w:pPr>
        <w:spacing w:before="120" w:after="120"/>
        <w:jc w:val="both"/>
        <w:rPr>
          <w:b/>
          <w:bCs/>
          <w:szCs w:val="28"/>
        </w:rPr>
      </w:pPr>
    </w:p>
    <w:p w14:paraId="1F6F1F93" w14:textId="77777777" w:rsidR="00CC5048" w:rsidRPr="00F317CD" w:rsidRDefault="00CC5048" w:rsidP="00CC5048">
      <w:pPr>
        <w:spacing w:before="120" w:after="120"/>
        <w:jc w:val="both"/>
        <w:rPr>
          <w:b/>
          <w:bCs/>
          <w:szCs w:val="28"/>
        </w:rPr>
      </w:pPr>
    </w:p>
    <w:p w14:paraId="051B1CC1" w14:textId="77777777" w:rsidR="00CC5048" w:rsidRPr="00F317CD" w:rsidRDefault="00CC5048" w:rsidP="00CC5048">
      <w:pPr>
        <w:ind w:left="540" w:hanging="540"/>
        <w:jc w:val="both"/>
      </w:pPr>
      <w:hyperlink w:anchor="Critere_no_25_liminaire" w:history="1">
        <w:r w:rsidRPr="00913982">
          <w:rPr>
            <w:rStyle w:val="Hyperlien"/>
            <w:b/>
            <w:bCs/>
          </w:rPr>
          <w:t>Liminaire</w:t>
        </w:r>
      </w:hyperlink>
      <w:r w:rsidRPr="00F317CD">
        <w:t>, Le Comité de direction [9]</w:t>
      </w:r>
    </w:p>
    <w:p w14:paraId="7C2AD421" w14:textId="77777777" w:rsidR="00CC5048" w:rsidRPr="00F317CD" w:rsidRDefault="00CC5048" w:rsidP="00CC5048">
      <w:pPr>
        <w:spacing w:before="60" w:after="60"/>
        <w:ind w:left="547" w:hanging="547"/>
        <w:jc w:val="both"/>
      </w:pPr>
    </w:p>
    <w:p w14:paraId="1218E2CA" w14:textId="77777777" w:rsidR="00CC5048" w:rsidRPr="00F317CD" w:rsidRDefault="00CC5048" w:rsidP="00CC5048">
      <w:pPr>
        <w:spacing w:before="60" w:after="60"/>
        <w:ind w:left="547" w:hanging="547"/>
        <w:jc w:val="both"/>
      </w:pPr>
      <w:hyperlink w:anchor="Critere_no_25_pt_1" w:history="1">
        <w:r w:rsidRPr="00913982">
          <w:rPr>
            <w:rStyle w:val="Hyperlien"/>
            <w:b/>
            <w:bCs/>
          </w:rPr>
          <w:t>La professionnalisation</w:t>
        </w:r>
      </w:hyperlink>
      <w:r w:rsidRPr="00F317CD">
        <w:t xml:space="preserve"> [11]</w:t>
      </w:r>
    </w:p>
    <w:p w14:paraId="5FC108F7" w14:textId="77777777" w:rsidR="00CC5048" w:rsidRPr="00F317CD" w:rsidRDefault="00CC5048" w:rsidP="00CC5048">
      <w:pPr>
        <w:spacing w:before="60" w:after="60"/>
        <w:ind w:left="1080" w:hanging="547"/>
        <w:jc w:val="both"/>
        <w:rPr>
          <w:b/>
          <w:bCs/>
        </w:rPr>
      </w:pPr>
    </w:p>
    <w:p w14:paraId="0B81E4AB" w14:textId="77777777" w:rsidR="00CC5048" w:rsidRPr="00F317CD" w:rsidRDefault="00CC5048" w:rsidP="00CC5048">
      <w:pPr>
        <w:spacing w:before="60" w:after="60"/>
        <w:ind w:left="1080" w:hanging="547"/>
        <w:jc w:val="both"/>
      </w:pPr>
      <w:r w:rsidRPr="00F317CD">
        <w:rPr>
          <w:b/>
          <w:bCs/>
        </w:rPr>
        <w:t>Laurent Deschamps, Claude Ducharme, Jean-Pierre R</w:t>
      </w:r>
      <w:r w:rsidRPr="00F317CD">
        <w:rPr>
          <w:b/>
          <w:bCs/>
        </w:rPr>
        <w:t>e</w:t>
      </w:r>
      <w:r w:rsidRPr="00F317CD">
        <w:rPr>
          <w:b/>
          <w:bCs/>
        </w:rPr>
        <w:t>gnault,</w:t>
      </w:r>
      <w:r w:rsidRPr="00F317CD">
        <w:t xml:space="preserve"> “</w:t>
      </w:r>
      <w:hyperlink w:anchor="Critere_no_25_pt_1_texte_01" w:history="1">
        <w:r w:rsidRPr="00913982">
          <w:rPr>
            <w:rStyle w:val="Hyperlien"/>
          </w:rPr>
          <w:t>Pour comprendre les professions</w:t>
        </w:r>
      </w:hyperlink>
      <w:r w:rsidRPr="00F317CD">
        <w:t>.” [13]</w:t>
      </w:r>
    </w:p>
    <w:p w14:paraId="112E2E0B" w14:textId="77777777" w:rsidR="00CC5048" w:rsidRPr="00F317CD" w:rsidRDefault="00CC5048" w:rsidP="00CC5048">
      <w:pPr>
        <w:spacing w:before="60" w:after="60"/>
        <w:ind w:left="1080" w:hanging="547"/>
        <w:jc w:val="both"/>
      </w:pPr>
      <w:r w:rsidRPr="00F317CD">
        <w:rPr>
          <w:b/>
          <w:bCs/>
        </w:rPr>
        <w:t xml:space="preserve">Robert Laliberté, </w:t>
      </w:r>
      <w:r w:rsidRPr="00F317CD">
        <w:t>“</w:t>
      </w:r>
      <w:hyperlink w:anchor="Critere_no_25_pt_1_texte_02" w:history="1">
        <w:r w:rsidRPr="00913982">
          <w:rPr>
            <w:rStyle w:val="Hyperlien"/>
          </w:rPr>
          <w:t>La professionnalisation des occupations, une tendance à accentuer ou à renverser ?</w:t>
        </w:r>
      </w:hyperlink>
      <w:r w:rsidRPr="00F317CD">
        <w:t>” [23]</w:t>
      </w:r>
    </w:p>
    <w:p w14:paraId="33A91F22" w14:textId="77777777" w:rsidR="00CC5048" w:rsidRPr="00F317CD" w:rsidRDefault="00CC5048" w:rsidP="00CC5048">
      <w:pPr>
        <w:spacing w:before="60" w:after="60"/>
        <w:ind w:left="1080" w:hanging="547"/>
        <w:jc w:val="both"/>
      </w:pPr>
      <w:r w:rsidRPr="00F317CD">
        <w:rPr>
          <w:b/>
          <w:bCs/>
        </w:rPr>
        <w:t xml:space="preserve">Gérard Divay, </w:t>
      </w:r>
      <w:r w:rsidRPr="00F317CD">
        <w:t>“</w:t>
      </w:r>
      <w:hyperlink w:anchor="Critere_no_25_pt_1_texte_03" w:history="1">
        <w:r w:rsidRPr="00913982">
          <w:rPr>
            <w:rStyle w:val="Hyperlien"/>
          </w:rPr>
          <w:t>Participation et contrôle des professionnels</w:t>
        </w:r>
      </w:hyperlink>
      <w:r w:rsidRPr="00F317CD">
        <w:t>” [41]</w:t>
      </w:r>
    </w:p>
    <w:p w14:paraId="7A1C2B99" w14:textId="77777777" w:rsidR="00CC5048" w:rsidRPr="00F317CD" w:rsidRDefault="00CC5048" w:rsidP="00CC5048">
      <w:pPr>
        <w:spacing w:before="60" w:after="60"/>
        <w:ind w:left="1080" w:hanging="547"/>
        <w:jc w:val="both"/>
      </w:pPr>
      <w:r w:rsidRPr="00F317CD">
        <w:rPr>
          <w:b/>
          <w:bCs/>
        </w:rPr>
        <w:t>Ross H. Paul,</w:t>
      </w:r>
      <w:r w:rsidRPr="00F317CD">
        <w:t xml:space="preserve"> “</w:t>
      </w:r>
      <w:hyperlink w:anchor="Critere_no_25_pt_1_texte_04" w:history="1">
        <w:r w:rsidRPr="00913982">
          <w:rPr>
            <w:rStyle w:val="Hyperlien"/>
          </w:rPr>
          <w:t>Le professionnalisme chez les enseignants</w:t>
        </w:r>
      </w:hyperlink>
      <w:r w:rsidRPr="00F317CD">
        <w:t>” [53]</w:t>
      </w:r>
    </w:p>
    <w:p w14:paraId="25C17B07" w14:textId="77777777" w:rsidR="00CC5048" w:rsidRPr="00F317CD" w:rsidRDefault="00CC5048" w:rsidP="00CC5048">
      <w:pPr>
        <w:spacing w:before="60" w:after="60"/>
        <w:ind w:left="1080" w:hanging="547"/>
        <w:jc w:val="both"/>
      </w:pPr>
      <w:r w:rsidRPr="00F317CD">
        <w:rPr>
          <w:b/>
          <w:bCs/>
        </w:rPr>
        <w:t xml:space="preserve">William Westley, </w:t>
      </w:r>
      <w:r w:rsidRPr="00F317CD">
        <w:t>“</w:t>
      </w:r>
      <w:hyperlink w:anchor="Critere_no_25_pt_1_texte_05" w:history="1">
        <w:r w:rsidRPr="00913982">
          <w:rPr>
            <w:rStyle w:val="Hyperlien"/>
          </w:rPr>
          <w:t>Pour une meilleure organisation du travail</w:t>
        </w:r>
      </w:hyperlink>
      <w:r w:rsidRPr="00F317CD">
        <w:t>” [65]</w:t>
      </w:r>
    </w:p>
    <w:p w14:paraId="0A998B7F" w14:textId="77777777" w:rsidR="00CC5048" w:rsidRPr="00F317CD" w:rsidRDefault="00CC5048" w:rsidP="00CC5048">
      <w:pPr>
        <w:spacing w:before="60" w:after="60"/>
        <w:ind w:left="1080" w:hanging="547"/>
        <w:jc w:val="both"/>
      </w:pPr>
      <w:r w:rsidRPr="00F317CD">
        <w:rPr>
          <w:b/>
          <w:bCs/>
        </w:rPr>
        <w:t>Philippe Ariès, “</w:t>
      </w:r>
      <w:hyperlink w:anchor="Critere_no_25_pt_1_texte_06" w:history="1">
        <w:r w:rsidRPr="00913982">
          <w:rPr>
            <w:rStyle w:val="Hyperlien"/>
          </w:rPr>
          <w:t>La professionnalisation</w:t>
        </w:r>
      </w:hyperlink>
      <w:r w:rsidRPr="00F317CD">
        <w:t>” [77]</w:t>
      </w:r>
    </w:p>
    <w:p w14:paraId="3F893358" w14:textId="77777777" w:rsidR="00CC5048" w:rsidRPr="00F317CD" w:rsidRDefault="00CC5048" w:rsidP="00CC5048">
      <w:pPr>
        <w:spacing w:before="60" w:after="60"/>
        <w:ind w:left="1080" w:hanging="547"/>
        <w:jc w:val="both"/>
      </w:pPr>
      <w:r w:rsidRPr="00F317CD">
        <w:rPr>
          <w:b/>
          <w:bCs/>
        </w:rPr>
        <w:t xml:space="preserve">Giuseppe De Tollis, </w:t>
      </w:r>
      <w:r w:rsidRPr="00F317CD">
        <w:t>“</w:t>
      </w:r>
      <w:hyperlink w:anchor="Critere_no_25_pt_1_texte_07" w:history="1">
        <w:r w:rsidRPr="00913982">
          <w:rPr>
            <w:rStyle w:val="Hyperlien"/>
          </w:rPr>
          <w:t>Le corporati</w:t>
        </w:r>
        <w:r w:rsidRPr="00913982">
          <w:rPr>
            <w:rStyle w:val="Hyperlien"/>
          </w:rPr>
          <w:t>s</w:t>
        </w:r>
        <w:r w:rsidRPr="00913982">
          <w:rPr>
            <w:rStyle w:val="Hyperlien"/>
          </w:rPr>
          <w:t>me d’État</w:t>
        </w:r>
      </w:hyperlink>
      <w:r w:rsidRPr="00F317CD">
        <w:t>” [83]</w:t>
      </w:r>
    </w:p>
    <w:p w14:paraId="0D839741" w14:textId="77777777" w:rsidR="00CC5048" w:rsidRPr="00F317CD" w:rsidRDefault="00CC5048" w:rsidP="00CC5048">
      <w:pPr>
        <w:spacing w:before="60" w:after="60"/>
        <w:ind w:left="1080" w:hanging="547"/>
      </w:pPr>
      <w:r w:rsidRPr="00F317CD">
        <w:rPr>
          <w:b/>
          <w:bCs/>
        </w:rPr>
        <w:t xml:space="preserve">Micheline Boivin, </w:t>
      </w:r>
      <w:r w:rsidRPr="00F317CD">
        <w:t>“</w:t>
      </w:r>
      <w:hyperlink w:anchor="Critere_no_25_pt_1_texte_08" w:history="1">
        <w:r w:rsidRPr="004663E8">
          <w:rPr>
            <w:rStyle w:val="Hyperlien"/>
          </w:rPr>
          <w:t>Les professions et le gouvernement</w:t>
        </w:r>
      </w:hyperlink>
      <w:r w:rsidRPr="00F317CD">
        <w:t>” [87]</w:t>
      </w:r>
    </w:p>
    <w:p w14:paraId="0C4E5BC1" w14:textId="77777777" w:rsidR="00CC5048" w:rsidRPr="00F317CD" w:rsidRDefault="00CC5048" w:rsidP="00CC5048">
      <w:pPr>
        <w:spacing w:before="60" w:after="60"/>
        <w:ind w:left="547" w:hanging="547"/>
        <w:jc w:val="both"/>
      </w:pPr>
    </w:p>
    <w:p w14:paraId="3522A500" w14:textId="77777777" w:rsidR="00CC5048" w:rsidRPr="00F317CD" w:rsidRDefault="00CC5048" w:rsidP="00CC5048">
      <w:pPr>
        <w:spacing w:before="60" w:after="60"/>
        <w:ind w:left="547" w:hanging="547"/>
        <w:jc w:val="both"/>
      </w:pPr>
      <w:hyperlink w:anchor="Critere_no_25_pt_2" w:history="1">
        <w:r w:rsidRPr="00913982">
          <w:rPr>
            <w:rStyle w:val="Hyperlien"/>
            <w:b/>
            <w:bCs/>
          </w:rPr>
          <w:t>La déprofessionnalisation</w:t>
        </w:r>
      </w:hyperlink>
      <w:r w:rsidRPr="00F317CD">
        <w:t xml:space="preserve"> [97]</w:t>
      </w:r>
    </w:p>
    <w:p w14:paraId="0D20B916" w14:textId="77777777" w:rsidR="00CC5048" w:rsidRPr="00F317CD" w:rsidRDefault="00CC5048" w:rsidP="00CC5048">
      <w:pPr>
        <w:spacing w:before="60" w:after="60"/>
        <w:ind w:left="1080" w:hanging="547"/>
        <w:jc w:val="both"/>
        <w:rPr>
          <w:b/>
          <w:bCs/>
        </w:rPr>
      </w:pPr>
    </w:p>
    <w:p w14:paraId="3B692A6E" w14:textId="77777777" w:rsidR="00CC5048" w:rsidRPr="00F317CD" w:rsidRDefault="00CC5048" w:rsidP="00CC5048">
      <w:pPr>
        <w:spacing w:before="60" w:after="60"/>
        <w:ind w:left="1080" w:hanging="547"/>
        <w:jc w:val="both"/>
      </w:pPr>
      <w:r w:rsidRPr="00F317CD">
        <w:rPr>
          <w:b/>
          <w:bCs/>
        </w:rPr>
        <w:t>Jean Proulx, “</w:t>
      </w:r>
      <w:hyperlink w:anchor="Critere_no_25_pt_2_texte_09" w:history="1">
        <w:r w:rsidRPr="004663E8">
          <w:rPr>
            <w:rStyle w:val="Hyperlien"/>
          </w:rPr>
          <w:t>La fin des professions ?</w:t>
        </w:r>
      </w:hyperlink>
      <w:r w:rsidRPr="00F317CD">
        <w:t>” [99]</w:t>
      </w:r>
    </w:p>
    <w:p w14:paraId="4C8D8298" w14:textId="77777777" w:rsidR="00CC5048" w:rsidRPr="00F317CD" w:rsidRDefault="00CC5048" w:rsidP="00CC5048">
      <w:pPr>
        <w:spacing w:before="60" w:after="60"/>
        <w:ind w:left="1080" w:hanging="547"/>
        <w:jc w:val="both"/>
      </w:pPr>
      <w:r w:rsidRPr="00F317CD">
        <w:rPr>
          <w:b/>
          <w:bCs/>
        </w:rPr>
        <w:t xml:space="preserve">Jacques Dufresne, </w:t>
      </w:r>
      <w:r w:rsidRPr="00F317CD">
        <w:t>“</w:t>
      </w:r>
      <w:hyperlink w:anchor="Critere_no_25_pt_2_texte_10" w:history="1">
        <w:r w:rsidRPr="004663E8">
          <w:rPr>
            <w:rStyle w:val="Hyperlien"/>
          </w:rPr>
          <w:t>La déprofessionnalisation</w:t>
        </w:r>
      </w:hyperlink>
      <w:r w:rsidRPr="00F317CD">
        <w:t>” [123]</w:t>
      </w:r>
    </w:p>
    <w:p w14:paraId="6BD7E9BE" w14:textId="77777777" w:rsidR="00CC5048" w:rsidRPr="00F317CD" w:rsidRDefault="00CC5048" w:rsidP="00CC5048">
      <w:pPr>
        <w:spacing w:before="60" w:after="60"/>
        <w:ind w:left="547" w:hanging="547"/>
      </w:pPr>
    </w:p>
    <w:p w14:paraId="552F06C6" w14:textId="77777777" w:rsidR="00CC5048" w:rsidRPr="00F317CD" w:rsidRDefault="00CC5048" w:rsidP="00CC5048">
      <w:pPr>
        <w:spacing w:before="60" w:after="60"/>
        <w:ind w:left="547" w:hanging="547"/>
      </w:pPr>
      <w:r w:rsidRPr="00F317CD">
        <w:br w:type="page"/>
        <w:t>[6]</w:t>
      </w:r>
    </w:p>
    <w:p w14:paraId="0823B160" w14:textId="77777777" w:rsidR="00CC5048" w:rsidRPr="00F317CD" w:rsidRDefault="00CC5048" w:rsidP="00CC5048">
      <w:pPr>
        <w:spacing w:before="60" w:after="60"/>
        <w:ind w:left="1080" w:hanging="547"/>
        <w:jc w:val="both"/>
      </w:pPr>
      <w:r w:rsidRPr="00F317CD">
        <w:rPr>
          <w:b/>
          <w:bCs/>
        </w:rPr>
        <w:t>Bernie Kahane,</w:t>
      </w:r>
      <w:r w:rsidRPr="00F317CD">
        <w:t xml:space="preserve"> “</w:t>
      </w:r>
      <w:hyperlink w:anchor="Critere_no_25_pt_2_texte_11" w:history="1">
        <w:r w:rsidRPr="004663E8">
          <w:rPr>
            <w:rStyle w:val="Hyperlien"/>
          </w:rPr>
          <w:t>Le professionnalisme, une perte d'indépenda</w:t>
        </w:r>
        <w:r w:rsidRPr="004663E8">
          <w:rPr>
            <w:rStyle w:val="Hyperlien"/>
          </w:rPr>
          <w:t>n</w:t>
        </w:r>
        <w:r w:rsidRPr="004663E8">
          <w:rPr>
            <w:rStyle w:val="Hyperlien"/>
          </w:rPr>
          <w:t>ce</w:t>
        </w:r>
      </w:hyperlink>
      <w:r w:rsidRPr="00F317CD">
        <w:t>” [135]</w:t>
      </w:r>
    </w:p>
    <w:p w14:paraId="5C586260" w14:textId="77777777" w:rsidR="00CC5048" w:rsidRPr="00F317CD" w:rsidRDefault="00CC5048" w:rsidP="00CC5048">
      <w:pPr>
        <w:spacing w:before="60" w:after="60"/>
        <w:ind w:left="1080" w:hanging="547"/>
        <w:jc w:val="both"/>
      </w:pPr>
      <w:r w:rsidRPr="00F317CD">
        <w:rPr>
          <w:b/>
          <w:bCs/>
        </w:rPr>
        <w:t>Margaret Westley,</w:t>
      </w:r>
      <w:r w:rsidRPr="00F317CD">
        <w:t xml:space="preserve"> “</w:t>
      </w:r>
      <w:hyperlink w:anchor="Critere_no_25_pt_2_texte_12" w:history="1">
        <w:r w:rsidRPr="004663E8">
          <w:rPr>
            <w:rStyle w:val="Hyperlien"/>
          </w:rPr>
          <w:t>Le coût de la surspécialisation</w:t>
        </w:r>
      </w:hyperlink>
      <w:r w:rsidRPr="00F317CD">
        <w:t>” [141]</w:t>
      </w:r>
    </w:p>
    <w:p w14:paraId="45C2E70C" w14:textId="77777777" w:rsidR="00CC5048" w:rsidRPr="00F317CD" w:rsidRDefault="00CC5048" w:rsidP="00CC5048">
      <w:pPr>
        <w:spacing w:before="60" w:after="60"/>
        <w:ind w:left="1080" w:hanging="547"/>
        <w:jc w:val="both"/>
      </w:pPr>
      <w:r w:rsidRPr="00F317CD">
        <w:rPr>
          <w:b/>
          <w:bCs/>
        </w:rPr>
        <w:t>Jean Stafford,</w:t>
      </w:r>
      <w:r w:rsidRPr="00F317CD">
        <w:t xml:space="preserve"> “</w:t>
      </w:r>
      <w:hyperlink w:anchor="Critere_no_25_pt_2_texte_13" w:history="1">
        <w:r w:rsidRPr="004663E8">
          <w:rPr>
            <w:rStyle w:val="Hyperlien"/>
          </w:rPr>
          <w:t>Le travail à temps partiel. Déprofessionnalis</w:t>
        </w:r>
        <w:r w:rsidRPr="004663E8">
          <w:rPr>
            <w:rStyle w:val="Hyperlien"/>
          </w:rPr>
          <w:t>a</w:t>
        </w:r>
        <w:r w:rsidRPr="004663E8">
          <w:rPr>
            <w:rStyle w:val="Hyperlien"/>
          </w:rPr>
          <w:t>tion et qualité de la vie</w:t>
        </w:r>
      </w:hyperlink>
      <w:r w:rsidRPr="00F317CD">
        <w:t>.” [151]</w:t>
      </w:r>
    </w:p>
    <w:p w14:paraId="61269FF5" w14:textId="77777777" w:rsidR="00CC5048" w:rsidRPr="00F317CD" w:rsidRDefault="00CC5048" w:rsidP="00CC5048">
      <w:pPr>
        <w:spacing w:before="60" w:after="60"/>
        <w:ind w:left="1080" w:hanging="547"/>
        <w:jc w:val="both"/>
      </w:pPr>
      <w:r w:rsidRPr="00F317CD">
        <w:rPr>
          <w:b/>
          <w:bCs/>
        </w:rPr>
        <w:t>Mounir Rafla,</w:t>
      </w:r>
      <w:r w:rsidRPr="00F317CD">
        <w:t xml:space="preserve"> “</w:t>
      </w:r>
      <w:hyperlink w:anchor="Critere_no_25_pt_2_texte_14" w:history="1">
        <w:r w:rsidRPr="004663E8">
          <w:rPr>
            <w:rStyle w:val="Hyperlien"/>
          </w:rPr>
          <w:t>Vers un nouveau contrat social ?</w:t>
        </w:r>
      </w:hyperlink>
      <w:r w:rsidRPr="00F317CD">
        <w:t>” [165]</w:t>
      </w:r>
    </w:p>
    <w:p w14:paraId="21D369B9" w14:textId="77777777" w:rsidR="00CC5048" w:rsidRPr="00F317CD" w:rsidRDefault="00CC5048" w:rsidP="00CC5048">
      <w:pPr>
        <w:spacing w:before="60" w:after="60"/>
        <w:ind w:left="1080" w:hanging="547"/>
        <w:jc w:val="both"/>
      </w:pPr>
      <w:r w:rsidRPr="00F317CD">
        <w:rPr>
          <w:b/>
          <w:bCs/>
        </w:rPr>
        <w:t xml:space="preserve">Madeleine Préclaire, </w:t>
      </w:r>
      <w:r w:rsidRPr="00F317CD">
        <w:t>“</w:t>
      </w:r>
      <w:hyperlink w:anchor="Critere_no_25_pt_2_texte_15" w:history="1">
        <w:r w:rsidRPr="004663E8">
          <w:rPr>
            <w:rStyle w:val="Hyperlien"/>
          </w:rPr>
          <w:t>Quand les masques tombent...</w:t>
        </w:r>
      </w:hyperlink>
      <w:r w:rsidRPr="00F317CD">
        <w:t>” [177]</w:t>
      </w:r>
    </w:p>
    <w:p w14:paraId="468BB161" w14:textId="77777777" w:rsidR="00CC5048" w:rsidRPr="00F317CD" w:rsidRDefault="00CC5048" w:rsidP="00CC5048">
      <w:pPr>
        <w:spacing w:before="60" w:after="60"/>
        <w:ind w:left="1080" w:hanging="547"/>
        <w:jc w:val="both"/>
      </w:pPr>
      <w:r w:rsidRPr="00F317CD">
        <w:rPr>
          <w:b/>
          <w:bCs/>
        </w:rPr>
        <w:t xml:space="preserve">Gregory J. Macleod, </w:t>
      </w:r>
      <w:r w:rsidRPr="00F317CD">
        <w:t>“</w:t>
      </w:r>
      <w:hyperlink w:anchor="Critere_no_25_pt_2_texte_16" w:history="1">
        <w:r w:rsidRPr="004663E8">
          <w:rPr>
            <w:rStyle w:val="Hyperlien"/>
          </w:rPr>
          <w:t>Les corporations de développement communautaire</w:t>
        </w:r>
      </w:hyperlink>
      <w:r w:rsidRPr="00F317CD">
        <w:t>” [183]</w:t>
      </w:r>
    </w:p>
    <w:p w14:paraId="7820A18A" w14:textId="77777777" w:rsidR="00CC5048" w:rsidRPr="00F317CD" w:rsidRDefault="00CC5048" w:rsidP="00CC5048">
      <w:pPr>
        <w:spacing w:before="60" w:after="60"/>
        <w:ind w:left="1080" w:hanging="547"/>
        <w:jc w:val="both"/>
      </w:pPr>
      <w:r w:rsidRPr="00F317CD">
        <w:rPr>
          <w:b/>
          <w:bCs/>
        </w:rPr>
        <w:t>André Delisle,</w:t>
      </w:r>
      <w:r w:rsidRPr="00F317CD">
        <w:t xml:space="preserve"> “</w:t>
      </w:r>
      <w:hyperlink w:anchor="Critere_no_25_pt_2_texte_17" w:history="1">
        <w:r w:rsidRPr="004663E8">
          <w:rPr>
            <w:rStyle w:val="Hyperlien"/>
          </w:rPr>
          <w:t>Sans classes et sans travailleurs</w:t>
        </w:r>
      </w:hyperlink>
      <w:r w:rsidRPr="00F317CD">
        <w:t>” [193]</w:t>
      </w:r>
    </w:p>
    <w:p w14:paraId="16E21A08" w14:textId="77777777" w:rsidR="00CC5048" w:rsidRPr="00F317CD" w:rsidRDefault="00CC5048" w:rsidP="00CC5048">
      <w:pPr>
        <w:spacing w:before="60" w:after="60"/>
        <w:ind w:left="1080" w:hanging="547"/>
        <w:jc w:val="both"/>
      </w:pPr>
      <w:r w:rsidRPr="00F317CD">
        <w:rPr>
          <w:b/>
          <w:bCs/>
        </w:rPr>
        <w:t xml:space="preserve">Gilles Paquet, </w:t>
      </w:r>
      <w:r w:rsidRPr="00F317CD">
        <w:t>“</w:t>
      </w:r>
      <w:hyperlink w:anchor="Critere_no_25_pt_2_texte_18" w:history="1">
        <w:r w:rsidRPr="004663E8">
          <w:rPr>
            <w:rStyle w:val="Hyperlien"/>
          </w:rPr>
          <w:t>Corporations professionnelles et droits no</w:t>
        </w:r>
        <w:r w:rsidRPr="004663E8">
          <w:rPr>
            <w:rStyle w:val="Hyperlien"/>
          </w:rPr>
          <w:t>u</w:t>
        </w:r>
        <w:r w:rsidRPr="004663E8">
          <w:rPr>
            <w:rStyle w:val="Hyperlien"/>
          </w:rPr>
          <w:t>veaux</w:t>
        </w:r>
      </w:hyperlink>
      <w:r w:rsidRPr="00F317CD">
        <w:t>” [203]</w:t>
      </w:r>
    </w:p>
    <w:p w14:paraId="7B0D51C9" w14:textId="77777777" w:rsidR="00CC5048" w:rsidRPr="00F317CD" w:rsidRDefault="00CC5048" w:rsidP="00CC5048">
      <w:pPr>
        <w:spacing w:before="60" w:after="60"/>
        <w:ind w:left="547" w:hanging="547"/>
        <w:jc w:val="both"/>
      </w:pPr>
    </w:p>
    <w:p w14:paraId="490784A7" w14:textId="77777777" w:rsidR="00CC5048" w:rsidRPr="00F317CD" w:rsidRDefault="00CC5048" w:rsidP="00CC5048">
      <w:pPr>
        <w:spacing w:before="60" w:after="60"/>
        <w:ind w:left="547" w:hanging="547"/>
        <w:jc w:val="both"/>
      </w:pPr>
      <w:hyperlink w:anchor="Critere_no_25_pt_3" w:history="1">
        <w:r w:rsidRPr="00913982">
          <w:rPr>
            <w:rStyle w:val="Hyperlien"/>
            <w:b/>
            <w:bCs/>
          </w:rPr>
          <w:t>L’enfant et le travail dans les anciennes sociétés</w:t>
        </w:r>
      </w:hyperlink>
      <w:r w:rsidRPr="00F317CD">
        <w:t xml:space="preserve"> [215]</w:t>
      </w:r>
    </w:p>
    <w:p w14:paraId="4078E597" w14:textId="77777777" w:rsidR="00CC5048" w:rsidRPr="00F317CD" w:rsidRDefault="00CC5048" w:rsidP="00CC5048">
      <w:pPr>
        <w:spacing w:before="60" w:after="60"/>
        <w:ind w:left="1080" w:hanging="547"/>
        <w:jc w:val="both"/>
        <w:rPr>
          <w:b/>
          <w:bCs/>
        </w:rPr>
      </w:pPr>
    </w:p>
    <w:p w14:paraId="790CB369" w14:textId="77777777" w:rsidR="00CC5048" w:rsidRPr="00F317CD" w:rsidRDefault="00CC5048" w:rsidP="00CC5048">
      <w:pPr>
        <w:spacing w:before="60" w:after="60"/>
        <w:ind w:left="1080" w:hanging="547"/>
        <w:jc w:val="both"/>
      </w:pPr>
      <w:r w:rsidRPr="00F317CD">
        <w:rPr>
          <w:b/>
          <w:bCs/>
        </w:rPr>
        <w:t xml:space="preserve">Flore Dupriez, </w:t>
      </w:r>
      <w:r w:rsidRPr="00F317CD">
        <w:t>“</w:t>
      </w:r>
      <w:hyperlink w:anchor="Critere_no_25_pt_3_texte_19" w:history="1">
        <w:r w:rsidRPr="00AE55DA">
          <w:rPr>
            <w:rStyle w:val="Hyperlien"/>
          </w:rPr>
          <w:t>L’avenir des jeunes dans la Rome impériale</w:t>
        </w:r>
      </w:hyperlink>
      <w:r w:rsidRPr="00F317CD">
        <w:t>” [217]</w:t>
      </w:r>
    </w:p>
    <w:p w14:paraId="774BB003" w14:textId="77777777" w:rsidR="00CC5048" w:rsidRPr="00F317CD" w:rsidRDefault="00CC5048" w:rsidP="00CC5048">
      <w:pPr>
        <w:spacing w:before="60" w:after="60"/>
        <w:ind w:left="1080" w:hanging="547"/>
        <w:jc w:val="both"/>
      </w:pPr>
      <w:r w:rsidRPr="00F317CD">
        <w:rPr>
          <w:b/>
          <w:bCs/>
        </w:rPr>
        <w:t xml:space="preserve">Claude Galarneau, </w:t>
      </w:r>
      <w:r w:rsidRPr="00F317CD">
        <w:t>“</w:t>
      </w:r>
      <w:hyperlink w:anchor="Critere_no_25_pt_3_texte_20" w:history="1">
        <w:r w:rsidRPr="0068455F">
          <w:rPr>
            <w:rStyle w:val="Hyperlien"/>
          </w:rPr>
          <w:t>L’espérance de travail de l'enfant au Qu</w:t>
        </w:r>
        <w:r w:rsidRPr="0068455F">
          <w:rPr>
            <w:rStyle w:val="Hyperlien"/>
          </w:rPr>
          <w:t>é</w:t>
        </w:r>
        <w:r w:rsidRPr="0068455F">
          <w:rPr>
            <w:rStyle w:val="Hyperlien"/>
          </w:rPr>
          <w:t>bec aux XVII</w:t>
        </w:r>
        <w:r w:rsidRPr="0068455F">
          <w:rPr>
            <w:rStyle w:val="Hyperlien"/>
            <w:vertAlign w:val="superscript"/>
          </w:rPr>
          <w:t>e</w:t>
        </w:r>
        <w:r w:rsidRPr="0068455F">
          <w:rPr>
            <w:rStyle w:val="Hyperlien"/>
          </w:rPr>
          <w:t>-XIX</w:t>
        </w:r>
        <w:r w:rsidRPr="0068455F">
          <w:rPr>
            <w:rStyle w:val="Hyperlien"/>
            <w:vertAlign w:val="superscript"/>
          </w:rPr>
          <w:t>e</w:t>
        </w:r>
        <w:r w:rsidRPr="0068455F">
          <w:rPr>
            <w:rStyle w:val="Hyperlien"/>
          </w:rPr>
          <w:t xml:space="preserve"> siècles</w:t>
        </w:r>
      </w:hyperlink>
      <w:r w:rsidRPr="00F317CD">
        <w:t>” [229]</w:t>
      </w:r>
    </w:p>
    <w:p w14:paraId="2DAC6072" w14:textId="77777777" w:rsidR="00CC5048" w:rsidRPr="00F317CD" w:rsidRDefault="00CC5048" w:rsidP="00CC5048">
      <w:pPr>
        <w:spacing w:before="60" w:after="60"/>
        <w:ind w:left="1080" w:hanging="547"/>
        <w:jc w:val="both"/>
      </w:pPr>
      <w:r w:rsidRPr="00F317CD">
        <w:rPr>
          <w:b/>
          <w:bCs/>
        </w:rPr>
        <w:t>Orest Ranum,</w:t>
      </w:r>
      <w:r w:rsidRPr="00F317CD">
        <w:t xml:space="preserve"> “</w:t>
      </w:r>
      <w:hyperlink w:anchor="Critere_no_25_pt_3_texte_21" w:history="1">
        <w:r w:rsidRPr="0068455F">
          <w:rPr>
            <w:rStyle w:val="Hyperlien"/>
          </w:rPr>
          <w:t>L'enfant et le travail à l'</w:t>
        </w:r>
        <w:r>
          <w:rPr>
            <w:rStyle w:val="Hyperlien"/>
          </w:rPr>
          <w:t>é</w:t>
        </w:r>
        <w:r w:rsidRPr="0068455F">
          <w:rPr>
            <w:rStyle w:val="Hyperlien"/>
          </w:rPr>
          <w:t xml:space="preserve">poque </w:t>
        </w:r>
        <w:r>
          <w:rPr>
            <w:rStyle w:val="Hyperlien"/>
          </w:rPr>
          <w:t>m</w:t>
        </w:r>
        <w:r w:rsidRPr="0068455F">
          <w:rPr>
            <w:rStyle w:val="Hyperlien"/>
          </w:rPr>
          <w:t>oderne</w:t>
        </w:r>
      </w:hyperlink>
      <w:r w:rsidRPr="00F317CD">
        <w:t>” [239]</w:t>
      </w:r>
    </w:p>
    <w:p w14:paraId="48FCCAE8" w14:textId="77777777" w:rsidR="00CC5048" w:rsidRPr="00F317CD" w:rsidRDefault="00CC5048" w:rsidP="00CC5048">
      <w:pPr>
        <w:spacing w:before="60" w:after="60"/>
        <w:ind w:left="1080" w:hanging="547"/>
        <w:jc w:val="both"/>
      </w:pPr>
      <w:r w:rsidRPr="00F317CD">
        <w:rPr>
          <w:b/>
          <w:bCs/>
        </w:rPr>
        <w:t xml:space="preserve">Philippe Ariès, </w:t>
      </w:r>
      <w:r w:rsidRPr="00F317CD">
        <w:t>“</w:t>
      </w:r>
      <w:hyperlink w:anchor="Critere_no_25_pt_3_texte_22" w:history="1">
        <w:r w:rsidRPr="0068455F">
          <w:rPr>
            <w:rStyle w:val="Hyperlien"/>
          </w:rPr>
          <w:t>Le travail des enfants et la famille populaire</w:t>
        </w:r>
      </w:hyperlink>
      <w:r w:rsidRPr="00F317CD">
        <w:t>” [251]</w:t>
      </w:r>
    </w:p>
    <w:p w14:paraId="250109CA" w14:textId="77777777" w:rsidR="00CC5048" w:rsidRPr="00F317CD" w:rsidRDefault="00CC5048" w:rsidP="00CC5048">
      <w:pPr>
        <w:spacing w:before="60" w:after="60"/>
        <w:ind w:left="1080" w:hanging="547"/>
        <w:jc w:val="both"/>
      </w:pPr>
      <w:r w:rsidRPr="00F317CD">
        <w:rPr>
          <w:b/>
          <w:bCs/>
        </w:rPr>
        <w:t xml:space="preserve">Fernand Harvey, </w:t>
      </w:r>
      <w:r w:rsidRPr="00F317CD">
        <w:t>“</w:t>
      </w:r>
      <w:hyperlink w:anchor="Critere_no_25_pt_3_texte_23" w:history="1">
        <w:r w:rsidRPr="0068455F">
          <w:rPr>
            <w:rStyle w:val="Hyperlien"/>
          </w:rPr>
          <w:t>Les enfants de la révolution industrielle au Québec</w:t>
        </w:r>
      </w:hyperlink>
      <w:r w:rsidRPr="00F317CD">
        <w:t>” [257]</w:t>
      </w:r>
    </w:p>
    <w:p w14:paraId="33E14640" w14:textId="77777777" w:rsidR="00CC5048" w:rsidRPr="00F317CD" w:rsidRDefault="00CC5048" w:rsidP="00CC5048">
      <w:pPr>
        <w:spacing w:before="60" w:after="60"/>
        <w:ind w:left="1080" w:hanging="547"/>
        <w:jc w:val="both"/>
      </w:pPr>
      <w:r w:rsidRPr="00F317CD">
        <w:rPr>
          <w:b/>
          <w:bCs/>
        </w:rPr>
        <w:t xml:space="preserve">Edward Shorter, </w:t>
      </w:r>
      <w:r w:rsidRPr="00F317CD">
        <w:t>“</w:t>
      </w:r>
      <w:hyperlink w:anchor="Critere_no_25_pt_3_texte_24" w:history="1">
        <w:r w:rsidRPr="0068455F">
          <w:rPr>
            <w:rStyle w:val="Hyperlien"/>
          </w:rPr>
          <w:t>Sexualité et agressivité chez les adolescents</w:t>
        </w:r>
      </w:hyperlink>
      <w:r w:rsidRPr="00F317CD">
        <w:t>” [271]</w:t>
      </w:r>
    </w:p>
    <w:p w14:paraId="6450E41B" w14:textId="77777777" w:rsidR="00CC5048" w:rsidRPr="00F317CD" w:rsidRDefault="00CC5048" w:rsidP="00CC5048">
      <w:pPr>
        <w:spacing w:before="120" w:after="120"/>
        <w:jc w:val="both"/>
      </w:pPr>
    </w:p>
    <w:p w14:paraId="0E4BDE5E" w14:textId="77777777" w:rsidR="00CC5048" w:rsidRPr="00F317CD" w:rsidRDefault="00CC5048" w:rsidP="00CC5048">
      <w:pPr>
        <w:spacing w:before="120" w:after="120"/>
        <w:jc w:val="both"/>
      </w:pPr>
    </w:p>
    <w:p w14:paraId="0F9E679C" w14:textId="77777777" w:rsidR="00CC5048" w:rsidRPr="00F317CD" w:rsidRDefault="00CC5048" w:rsidP="00CC5048">
      <w:pPr>
        <w:pStyle w:val="p"/>
      </w:pPr>
      <w:r w:rsidRPr="00F317CD">
        <w:t>[6]</w:t>
      </w:r>
    </w:p>
    <w:p w14:paraId="4AF98CA2" w14:textId="77777777" w:rsidR="00CC5048" w:rsidRPr="00F317CD" w:rsidRDefault="00CC5048" w:rsidP="00CC5048">
      <w:pPr>
        <w:pStyle w:val="p"/>
      </w:pPr>
      <w:r w:rsidRPr="00F317CD">
        <w:rPr>
          <w:sz w:val="24"/>
          <w:szCs w:val="34"/>
        </w:rPr>
        <w:br w:type="page"/>
      </w:r>
      <w:r w:rsidRPr="00F317CD">
        <w:t>[7]</w:t>
      </w:r>
    </w:p>
    <w:p w14:paraId="62950F32" w14:textId="77777777" w:rsidR="00CC5048" w:rsidRPr="00F317CD" w:rsidRDefault="00CC5048" w:rsidP="00CC5048">
      <w:pPr>
        <w:spacing w:before="120" w:after="120"/>
        <w:jc w:val="both"/>
      </w:pPr>
    </w:p>
    <w:p w14:paraId="0B74E408" w14:textId="77777777" w:rsidR="00CC5048" w:rsidRPr="00F317CD" w:rsidRDefault="00CC5048" w:rsidP="00CC5048">
      <w:pPr>
        <w:spacing w:before="120" w:after="120"/>
        <w:jc w:val="both"/>
      </w:pPr>
    </w:p>
    <w:p w14:paraId="1E5CCBD8" w14:textId="77777777" w:rsidR="00CC5048" w:rsidRPr="00F317CD" w:rsidRDefault="00CC5048" w:rsidP="00CC5048">
      <w:pPr>
        <w:spacing w:before="120" w:after="120"/>
        <w:jc w:val="both"/>
      </w:pPr>
    </w:p>
    <w:p w14:paraId="6904D523" w14:textId="77777777" w:rsidR="00CC5048" w:rsidRPr="00F317CD" w:rsidRDefault="00CC5048" w:rsidP="00CC5048">
      <w:pPr>
        <w:spacing w:after="120"/>
        <w:ind w:firstLine="0"/>
        <w:jc w:val="center"/>
        <w:rPr>
          <w:sz w:val="24"/>
        </w:rPr>
      </w:pPr>
      <w:bookmarkStart w:id="1" w:name="Critere_no_25_liminaire"/>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p>
    <w:p w14:paraId="79719E57" w14:textId="77777777" w:rsidR="00CC5048" w:rsidRPr="00F317CD" w:rsidRDefault="00CC5048" w:rsidP="00CC5048">
      <w:pPr>
        <w:spacing w:before="120" w:after="120"/>
        <w:jc w:val="both"/>
      </w:pPr>
    </w:p>
    <w:p w14:paraId="16D46EC3" w14:textId="77777777" w:rsidR="00CC5048" w:rsidRPr="00F317CD" w:rsidRDefault="00CC5048" w:rsidP="00CC5048">
      <w:pPr>
        <w:pStyle w:val="partie"/>
        <w:jc w:val="center"/>
        <w:rPr>
          <w:sz w:val="72"/>
        </w:rPr>
      </w:pPr>
      <w:r w:rsidRPr="00F317CD">
        <w:rPr>
          <w:sz w:val="72"/>
        </w:rPr>
        <w:t>LIMINAIRE</w:t>
      </w:r>
    </w:p>
    <w:bookmarkEnd w:id="1"/>
    <w:p w14:paraId="6EA9EBC1" w14:textId="77777777" w:rsidR="00CC5048" w:rsidRPr="00F317CD" w:rsidRDefault="00CC5048" w:rsidP="00CC5048">
      <w:pPr>
        <w:spacing w:before="120" w:after="120"/>
        <w:jc w:val="both"/>
        <w:rPr>
          <w:b/>
          <w:bCs/>
          <w:szCs w:val="28"/>
        </w:rPr>
      </w:pPr>
    </w:p>
    <w:p w14:paraId="07C63ECE" w14:textId="77777777" w:rsidR="00CC5048" w:rsidRPr="00F317CD" w:rsidRDefault="00CC5048" w:rsidP="00CC5048">
      <w:pPr>
        <w:spacing w:before="120" w:after="120"/>
        <w:jc w:val="both"/>
        <w:rPr>
          <w:b/>
          <w:bCs/>
          <w:szCs w:val="28"/>
        </w:rPr>
      </w:pPr>
    </w:p>
    <w:p w14:paraId="5B6429B2" w14:textId="77777777" w:rsidR="00CC5048" w:rsidRPr="00F317CD" w:rsidRDefault="00CC5048" w:rsidP="00CC5048">
      <w:pPr>
        <w:spacing w:before="120" w:after="120"/>
        <w:jc w:val="both"/>
        <w:rPr>
          <w:b/>
          <w:bCs/>
          <w:szCs w:val="28"/>
        </w:rPr>
      </w:pPr>
    </w:p>
    <w:p w14:paraId="2CA068BB" w14:textId="77777777" w:rsidR="00CC5048" w:rsidRPr="00F317CD" w:rsidRDefault="00CC5048" w:rsidP="00CC5048">
      <w:pPr>
        <w:spacing w:before="120" w:after="120"/>
        <w:jc w:val="both"/>
      </w:pPr>
    </w:p>
    <w:p w14:paraId="20DEAA53"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1938E435" w14:textId="77777777" w:rsidR="00CC5048" w:rsidRPr="00F317CD" w:rsidRDefault="00CC5048" w:rsidP="00CC5048">
      <w:pPr>
        <w:spacing w:before="120" w:after="120"/>
        <w:jc w:val="both"/>
      </w:pPr>
    </w:p>
    <w:p w14:paraId="3697859E" w14:textId="77777777" w:rsidR="00CC5048" w:rsidRPr="00F317CD" w:rsidRDefault="00CC5048" w:rsidP="00CC5048">
      <w:pPr>
        <w:pStyle w:val="p"/>
      </w:pPr>
      <w:r w:rsidRPr="00F317CD">
        <w:t>[8]</w:t>
      </w:r>
    </w:p>
    <w:p w14:paraId="6DEDD95C" w14:textId="77777777" w:rsidR="00CC5048" w:rsidRPr="00F317CD" w:rsidRDefault="00CC5048" w:rsidP="00CC5048">
      <w:pPr>
        <w:spacing w:before="120" w:after="120"/>
        <w:ind w:firstLine="0"/>
        <w:jc w:val="both"/>
      </w:pPr>
      <w:r w:rsidRPr="00F317CD">
        <w:br w:type="page"/>
        <w:t>[9]</w:t>
      </w:r>
    </w:p>
    <w:p w14:paraId="58B88BE4" w14:textId="77777777" w:rsidR="00CC5048" w:rsidRDefault="00CC5048" w:rsidP="00CC5048">
      <w:pPr>
        <w:spacing w:before="120" w:after="120"/>
        <w:ind w:firstLine="0"/>
        <w:jc w:val="both"/>
      </w:pPr>
    </w:p>
    <w:p w14:paraId="3ADB9234" w14:textId="77777777" w:rsidR="00CC5048" w:rsidRPr="00F317CD" w:rsidRDefault="00CC5048" w:rsidP="00CC5048">
      <w:pPr>
        <w:spacing w:before="120" w:after="120"/>
        <w:ind w:firstLine="0"/>
        <w:jc w:val="both"/>
      </w:pPr>
    </w:p>
    <w:p w14:paraId="1484AFB5" w14:textId="77777777" w:rsidR="00CC5048" w:rsidRPr="0078305B" w:rsidRDefault="00CC5048" w:rsidP="00CC5048">
      <w:pPr>
        <w:spacing w:before="120" w:after="120"/>
        <w:ind w:firstLine="0"/>
        <w:jc w:val="both"/>
        <w:rPr>
          <w:b/>
          <w:bCs/>
          <w:sz w:val="48"/>
        </w:rPr>
      </w:pPr>
      <w:r w:rsidRPr="0078305B">
        <w:rPr>
          <w:b/>
          <w:bCs/>
          <w:sz w:val="48"/>
          <w:lang w:val="fr-FR"/>
        </w:rPr>
        <w:t>LIMINAIRE</w:t>
      </w:r>
    </w:p>
    <w:p w14:paraId="41556BED" w14:textId="77777777" w:rsidR="00CC5048" w:rsidRPr="00F317CD" w:rsidRDefault="00CC5048" w:rsidP="00CC5048">
      <w:pPr>
        <w:spacing w:before="120" w:after="120"/>
        <w:jc w:val="both"/>
        <w:rPr>
          <w:smallCaps/>
        </w:rPr>
      </w:pPr>
    </w:p>
    <w:p w14:paraId="051A2D48" w14:textId="77777777" w:rsidR="00CC5048" w:rsidRDefault="00CC5048" w:rsidP="00CC5048">
      <w:pPr>
        <w:spacing w:before="120" w:after="120"/>
        <w:jc w:val="both"/>
        <w:rPr>
          <w:smallCaps/>
        </w:rPr>
      </w:pPr>
    </w:p>
    <w:p w14:paraId="5847CFE3" w14:textId="77777777" w:rsidR="00CC5048" w:rsidRDefault="00CC5048" w:rsidP="00CC5048">
      <w:pPr>
        <w:spacing w:before="120" w:after="120"/>
        <w:jc w:val="both"/>
        <w:rPr>
          <w:smallCaps/>
        </w:rPr>
      </w:pPr>
    </w:p>
    <w:p w14:paraId="55FF2229" w14:textId="77777777" w:rsidR="00CC5048" w:rsidRPr="00F317CD" w:rsidRDefault="00CC5048" w:rsidP="00CC5048">
      <w:pPr>
        <w:spacing w:before="120" w:after="120"/>
        <w:jc w:val="both"/>
        <w:rPr>
          <w:smallCaps/>
        </w:rPr>
      </w:pPr>
    </w:p>
    <w:p w14:paraId="37CE71E9" w14:textId="77777777" w:rsidR="00CC5048" w:rsidRPr="00F317CD" w:rsidRDefault="00CC5048" w:rsidP="00CC5048">
      <w:pPr>
        <w:spacing w:before="120" w:after="120"/>
        <w:jc w:val="both"/>
      </w:pPr>
      <w:r w:rsidRPr="00F317CD">
        <w:t>Dans les numéros précédents, nous traitions de régionalisme, de décentralisation et de pouvoir local et régional. Nos analyses nous ont vite montré la nécessité d’une étude plus systématique et plus théor</w:t>
      </w:r>
      <w:r w:rsidRPr="00F317CD">
        <w:t>i</w:t>
      </w:r>
      <w:r w:rsidRPr="00F317CD">
        <w:t>que du concept même de démocratie, puisque tel semblait être le fo</w:t>
      </w:r>
      <w:r w:rsidRPr="00F317CD">
        <w:t>n</w:t>
      </w:r>
      <w:r w:rsidRPr="00F317CD">
        <w:t>dement ultime des idées de régionalisme et de régionalisation. Mais il nous a semblé aussi que ces idées de démocratie et de décentralisation étaient loin d’être étrangères à la grande utopie de la déprofessionnal</w:t>
      </w:r>
      <w:r w:rsidRPr="00F317CD">
        <w:t>i</w:t>
      </w:r>
      <w:r w:rsidRPr="00F317CD">
        <w:t>sation. Bien au contraire, une continuité évidente existe entre la ce</w:t>
      </w:r>
      <w:r w:rsidRPr="00F317CD">
        <w:t>n</w:t>
      </w:r>
      <w:r w:rsidRPr="00F317CD">
        <w:t>tralisation du pouvoir et le règne du spécialiste, tout autant qu’entre la décentralisation et la déprofessionnalisation. En outre, c’est la même aspiration démocratique, le même rêve de l’autodétermination et de l’autogestion oui se retrouve à la source de ces deux courants qui te</w:t>
      </w:r>
      <w:r w:rsidRPr="00F317CD">
        <w:t>n</w:t>
      </w:r>
      <w:r w:rsidRPr="00F317CD">
        <w:t>tent d’assurer un meilleur partage du pouvoir et du savoir entre les individus et les collectivités.</w:t>
      </w:r>
    </w:p>
    <w:p w14:paraId="05F4CA85" w14:textId="77777777" w:rsidR="00CC5048" w:rsidRPr="00F317CD" w:rsidRDefault="00CC5048" w:rsidP="00CC5048">
      <w:pPr>
        <w:spacing w:before="120" w:after="120"/>
        <w:jc w:val="both"/>
      </w:pPr>
      <w:r w:rsidRPr="00F317CD">
        <w:t>Dans les pages qui suivent, nous cherchons donc à mieux co</w:t>
      </w:r>
      <w:r w:rsidRPr="00F317CD">
        <w:t>m</w:t>
      </w:r>
      <w:r w:rsidRPr="00F317CD">
        <w:t>prendre et à juger le mouvement même de la professionnalisation que la société industrielle, sans doute, a développé jusqu’à son extrême limite, mais que la première révolution urbaine, il y a plus de 5,000 ans, avait déjà amorcé. Nous essayons, de même, de saisir les valeurs et les limites de cet aspect de la démocratie sociale que constitue l’utopie de la déprofessionnalisation. La professionnalisation et la d</w:t>
      </w:r>
      <w:r w:rsidRPr="00F317CD">
        <w:t>é</w:t>
      </w:r>
      <w:r w:rsidRPr="00F317CD">
        <w:t>professionnalisation ne seraient-elles point aussi inséparables que les deux visages du dieu Janus, l’un tourné vers le fond des âges et l’autre contemplant l’horizon de l’avenir ? Le droit social de l’usager à un service compétent et professionnel ne cohabite-t-il pas, au sein de n</w:t>
      </w:r>
      <w:r w:rsidRPr="00F317CD">
        <w:t>o</w:t>
      </w:r>
      <w:r w:rsidRPr="00F317CD">
        <w:t>tre société, avec le besoin de chacun de voir respecter son autonomie, son initiative et sa créativité ? Tels sont les thèmes que nous abordons dans ce numéro.</w:t>
      </w:r>
    </w:p>
    <w:p w14:paraId="1B09FFC0" w14:textId="77777777" w:rsidR="00CC5048" w:rsidRPr="00F317CD" w:rsidRDefault="00CC5048" w:rsidP="00CC5048">
      <w:pPr>
        <w:spacing w:before="120" w:after="120"/>
        <w:jc w:val="both"/>
      </w:pPr>
      <w:r w:rsidRPr="00F317CD">
        <w:t>Nous avons cru bon ajouter à ce dossier les actes d'up colloque t</w:t>
      </w:r>
      <w:r w:rsidRPr="00F317CD">
        <w:t>e</w:t>
      </w:r>
      <w:r w:rsidRPr="00F317CD">
        <w:t>nu, à l’automne 1978, à la Maison Trestler, et qui portait sur « L’enfant et le travail dans les anciennes</w:t>
      </w:r>
      <w:r>
        <w:t xml:space="preserve"> </w:t>
      </w:r>
      <w:r w:rsidRPr="00F317CD">
        <w:t>[10] sociétés ». En cette a</w:t>
      </w:r>
      <w:r w:rsidRPr="00F317CD">
        <w:t>n</w:t>
      </w:r>
      <w:r w:rsidRPr="00F317CD">
        <w:t>née internationale de l’enfant, il nous semble opportun d’offrir à nos lecteurs ces réflexions d’historiens et de soci</w:t>
      </w:r>
      <w:r w:rsidRPr="00F317CD">
        <w:t>o</w:t>
      </w:r>
      <w:r w:rsidRPr="00F317CD">
        <w:t>logues sur les rapports traditionnels entre l’enfant et le monde des pr</w:t>
      </w:r>
      <w:r w:rsidRPr="00F317CD">
        <w:t>o</w:t>
      </w:r>
      <w:r w:rsidRPr="00F317CD">
        <w:t>fessions.</w:t>
      </w:r>
    </w:p>
    <w:p w14:paraId="69A51B66" w14:textId="77777777" w:rsidR="00CC5048" w:rsidRPr="00F317CD" w:rsidRDefault="00CC5048" w:rsidP="00CC5048">
      <w:pPr>
        <w:spacing w:before="120" w:after="120"/>
        <w:jc w:val="both"/>
      </w:pPr>
      <w:r w:rsidRPr="00F317CD">
        <w:t>Voici donc la première partie de notre dossier sur cette grande question des professions. La suite, c’est notre colloque de mai 1979 sur la déprofessionnalisation. Au plaisir de vous y retrouver. À tout le moins, nous vous invitons à lire les actes de ce colloque, qui seront publiés à l'automne 1979.</w:t>
      </w:r>
    </w:p>
    <w:p w14:paraId="7E191029" w14:textId="77777777" w:rsidR="00CC5048" w:rsidRPr="00F317CD" w:rsidRDefault="00CC5048" w:rsidP="00CC5048">
      <w:pPr>
        <w:spacing w:before="120" w:after="120"/>
        <w:jc w:val="both"/>
      </w:pPr>
    </w:p>
    <w:p w14:paraId="228DFB9E" w14:textId="77777777" w:rsidR="00CC5048" w:rsidRPr="00F317CD" w:rsidRDefault="00CC5048" w:rsidP="00CC5048">
      <w:pPr>
        <w:spacing w:before="120" w:after="120"/>
        <w:jc w:val="right"/>
      </w:pPr>
      <w:r w:rsidRPr="00F317CD">
        <w:t>Le Comité de Direction</w:t>
      </w:r>
    </w:p>
    <w:p w14:paraId="3BFAA6A7" w14:textId="77777777" w:rsidR="00CC5048" w:rsidRPr="00F317CD" w:rsidRDefault="00CC5048" w:rsidP="00CC5048">
      <w:pPr>
        <w:pStyle w:val="p"/>
      </w:pPr>
      <w:r w:rsidRPr="00F317CD">
        <w:br w:type="page"/>
        <w:t>[11]</w:t>
      </w:r>
    </w:p>
    <w:p w14:paraId="19D82EBC" w14:textId="77777777" w:rsidR="00CC5048" w:rsidRPr="00F317CD" w:rsidRDefault="00CC5048" w:rsidP="00CC5048">
      <w:pPr>
        <w:spacing w:before="120" w:after="120"/>
        <w:jc w:val="both"/>
      </w:pPr>
    </w:p>
    <w:p w14:paraId="1585A283" w14:textId="77777777" w:rsidR="00CC5048" w:rsidRPr="00F317CD" w:rsidRDefault="00CC5048" w:rsidP="00CC5048">
      <w:pPr>
        <w:spacing w:before="120" w:after="120"/>
        <w:jc w:val="both"/>
      </w:pPr>
    </w:p>
    <w:p w14:paraId="42B8489E" w14:textId="77777777" w:rsidR="00CC5048" w:rsidRPr="00F317CD" w:rsidRDefault="00CC5048" w:rsidP="00CC5048">
      <w:pPr>
        <w:spacing w:before="120" w:after="120"/>
        <w:jc w:val="both"/>
      </w:pPr>
    </w:p>
    <w:p w14:paraId="32C6A4C0" w14:textId="77777777" w:rsidR="00CC5048" w:rsidRPr="00F317CD" w:rsidRDefault="00CC5048" w:rsidP="00CC5048">
      <w:pPr>
        <w:spacing w:after="120"/>
        <w:ind w:firstLine="0"/>
        <w:jc w:val="center"/>
        <w:rPr>
          <w:sz w:val="24"/>
        </w:rPr>
      </w:pPr>
      <w:bookmarkStart w:id="2" w:name="Critere_no_25_pt_1"/>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p>
    <w:p w14:paraId="09AB1AF1" w14:textId="77777777" w:rsidR="00CC5048" w:rsidRPr="00F317CD" w:rsidRDefault="00CC5048" w:rsidP="00CC5048">
      <w:pPr>
        <w:spacing w:before="120" w:after="120"/>
        <w:jc w:val="both"/>
      </w:pPr>
    </w:p>
    <w:p w14:paraId="04354414" w14:textId="77777777" w:rsidR="00CC5048" w:rsidRPr="00F317CD" w:rsidRDefault="00CC5048" w:rsidP="00CC5048">
      <w:pPr>
        <w:pStyle w:val="partie"/>
        <w:jc w:val="center"/>
        <w:rPr>
          <w:sz w:val="72"/>
        </w:rPr>
      </w:pPr>
      <w:r w:rsidRPr="00F317CD">
        <w:rPr>
          <w:sz w:val="72"/>
        </w:rPr>
        <w:t>LA</w:t>
      </w:r>
      <w:r w:rsidRPr="00F317CD">
        <w:rPr>
          <w:sz w:val="72"/>
        </w:rPr>
        <w:br/>
        <w:t>PROFESSION-NALIS</w:t>
      </w:r>
      <w:r w:rsidRPr="00F317CD">
        <w:rPr>
          <w:sz w:val="72"/>
        </w:rPr>
        <w:t>A</w:t>
      </w:r>
      <w:r w:rsidRPr="00F317CD">
        <w:rPr>
          <w:sz w:val="72"/>
        </w:rPr>
        <w:t>TION</w:t>
      </w:r>
    </w:p>
    <w:bookmarkEnd w:id="2"/>
    <w:p w14:paraId="0A817368" w14:textId="77777777" w:rsidR="00CC5048" w:rsidRPr="00F317CD" w:rsidRDefault="00CC5048" w:rsidP="00CC5048">
      <w:pPr>
        <w:spacing w:before="120" w:after="120"/>
        <w:jc w:val="both"/>
        <w:rPr>
          <w:b/>
          <w:bCs/>
          <w:szCs w:val="28"/>
        </w:rPr>
      </w:pPr>
    </w:p>
    <w:p w14:paraId="233522D7" w14:textId="77777777" w:rsidR="00CC5048" w:rsidRPr="00F317CD" w:rsidRDefault="00CC5048" w:rsidP="00CC5048">
      <w:pPr>
        <w:spacing w:before="120" w:after="120"/>
        <w:jc w:val="both"/>
        <w:rPr>
          <w:b/>
          <w:bCs/>
          <w:szCs w:val="28"/>
        </w:rPr>
      </w:pPr>
    </w:p>
    <w:p w14:paraId="48866593" w14:textId="77777777" w:rsidR="00CC5048" w:rsidRPr="00F317CD" w:rsidRDefault="00CC5048" w:rsidP="00CC5048">
      <w:pPr>
        <w:spacing w:before="120" w:after="120"/>
        <w:jc w:val="both"/>
        <w:rPr>
          <w:b/>
          <w:bCs/>
          <w:szCs w:val="28"/>
        </w:rPr>
      </w:pPr>
    </w:p>
    <w:p w14:paraId="66F39F94" w14:textId="77777777" w:rsidR="00CC5048" w:rsidRPr="00F317CD" w:rsidRDefault="00CC5048" w:rsidP="00CC5048">
      <w:pPr>
        <w:spacing w:before="120" w:after="120"/>
        <w:jc w:val="both"/>
      </w:pPr>
    </w:p>
    <w:p w14:paraId="2B3DCF2D"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7D41C617" w14:textId="77777777" w:rsidR="00CC5048" w:rsidRPr="00F317CD" w:rsidRDefault="00CC5048" w:rsidP="00CC5048">
      <w:pPr>
        <w:spacing w:before="120" w:after="120"/>
        <w:jc w:val="both"/>
      </w:pPr>
    </w:p>
    <w:p w14:paraId="5F594AE7" w14:textId="77777777" w:rsidR="00CC5048" w:rsidRPr="00F317CD" w:rsidRDefault="00CC5048" w:rsidP="00CC5048">
      <w:pPr>
        <w:pStyle w:val="p"/>
      </w:pPr>
      <w:r w:rsidRPr="00F317CD">
        <w:t>[12]</w:t>
      </w:r>
    </w:p>
    <w:p w14:paraId="7F9B6524" w14:textId="77777777" w:rsidR="00CC5048" w:rsidRPr="00F317CD" w:rsidRDefault="00CC5048" w:rsidP="00CC5048">
      <w:pPr>
        <w:ind w:left="540" w:hanging="540"/>
      </w:pPr>
      <w:r w:rsidRPr="00F317CD">
        <w:br w:type="page"/>
        <w:t>[13]</w:t>
      </w:r>
    </w:p>
    <w:p w14:paraId="0784257F" w14:textId="77777777" w:rsidR="00CC5048" w:rsidRPr="00F317CD" w:rsidRDefault="00CC5048" w:rsidP="00CC5048">
      <w:pPr>
        <w:jc w:val="both"/>
      </w:pPr>
    </w:p>
    <w:p w14:paraId="739F1FB9" w14:textId="77777777" w:rsidR="00CC5048" w:rsidRPr="00F317CD" w:rsidRDefault="00CC5048" w:rsidP="00CC5048">
      <w:pPr>
        <w:jc w:val="both"/>
      </w:pPr>
    </w:p>
    <w:p w14:paraId="3A90EAF4" w14:textId="77777777" w:rsidR="00CC5048" w:rsidRPr="00F317CD" w:rsidRDefault="00CC5048" w:rsidP="00CC5048">
      <w:pPr>
        <w:spacing w:after="120"/>
        <w:ind w:firstLine="0"/>
        <w:jc w:val="center"/>
        <w:rPr>
          <w:sz w:val="24"/>
        </w:rPr>
      </w:pPr>
      <w:bookmarkStart w:id="3" w:name="Critere_no_25_pt_1_texte_01"/>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LA PROFESSIONNALISATION</w:t>
      </w:r>
    </w:p>
    <w:p w14:paraId="64925819" w14:textId="77777777" w:rsidR="00CC5048" w:rsidRPr="00F317CD" w:rsidRDefault="00CC5048" w:rsidP="00CC5048">
      <w:pPr>
        <w:pStyle w:val="Titreniveau2"/>
      </w:pPr>
      <w:r w:rsidRPr="00F317CD">
        <w:t>“Pour comprendre</w:t>
      </w:r>
      <w:r w:rsidRPr="00F317CD">
        <w:br/>
        <w:t>les professions.”</w:t>
      </w:r>
    </w:p>
    <w:bookmarkEnd w:id="3"/>
    <w:p w14:paraId="5D4A9F88" w14:textId="77777777" w:rsidR="00CC5048" w:rsidRPr="00F317CD" w:rsidRDefault="00CC5048" w:rsidP="00CC5048">
      <w:pPr>
        <w:jc w:val="both"/>
        <w:rPr>
          <w:szCs w:val="36"/>
        </w:rPr>
      </w:pPr>
    </w:p>
    <w:p w14:paraId="12D70631" w14:textId="77777777" w:rsidR="00CC5048" w:rsidRPr="00F317CD" w:rsidRDefault="00CC5048" w:rsidP="00CC5048">
      <w:pPr>
        <w:pStyle w:val="suite"/>
        <w:rPr>
          <w:b w:val="0"/>
          <w:szCs w:val="36"/>
        </w:rPr>
      </w:pPr>
      <w:r w:rsidRPr="00F317CD">
        <w:t>Laurent DESCHAMPS, Claude DUCHARME</w:t>
      </w:r>
      <w:r w:rsidRPr="00F317CD">
        <w:br/>
        <w:t>Jean-Pierre RÉGNAULT </w:t>
      </w:r>
      <w:r w:rsidRPr="00F317CD">
        <w:rPr>
          <w:rStyle w:val="Appelnotedebasdep"/>
          <w:b w:val="0"/>
        </w:rPr>
        <w:footnoteReference w:customMarkFollows="1" w:id="1"/>
        <w:t>*</w:t>
      </w:r>
    </w:p>
    <w:p w14:paraId="5E153AD9" w14:textId="77777777" w:rsidR="00CC5048" w:rsidRPr="00F317CD" w:rsidRDefault="00CC5048" w:rsidP="00CC5048">
      <w:pPr>
        <w:jc w:val="both"/>
      </w:pPr>
    </w:p>
    <w:p w14:paraId="6F7F87BF" w14:textId="77777777" w:rsidR="00CC5048" w:rsidRPr="00F317CD" w:rsidRDefault="00CC5048" w:rsidP="00CC5048">
      <w:pPr>
        <w:jc w:val="both"/>
      </w:pPr>
    </w:p>
    <w:p w14:paraId="0A87A054" w14:textId="77777777" w:rsidR="00CC5048" w:rsidRPr="0093741C" w:rsidRDefault="00CC5048" w:rsidP="00CC5048">
      <w:pPr>
        <w:spacing w:before="120" w:after="120"/>
        <w:ind w:left="1080"/>
        <w:jc w:val="both"/>
        <w:rPr>
          <w:color w:val="000090"/>
          <w:sz w:val="24"/>
        </w:rPr>
      </w:pPr>
      <w:r w:rsidRPr="0093741C">
        <w:rPr>
          <w:color w:val="000090"/>
          <w:sz w:val="24"/>
        </w:rPr>
        <w:t>Le monde des professions présente actuellement une image par</w:t>
      </w:r>
      <w:r w:rsidRPr="0093741C">
        <w:rPr>
          <w:color w:val="000090"/>
          <w:sz w:val="24"/>
        </w:rPr>
        <w:t>a</w:t>
      </w:r>
      <w:r w:rsidRPr="0093741C">
        <w:rPr>
          <w:color w:val="000090"/>
          <w:sz w:val="24"/>
        </w:rPr>
        <w:t>doxale. Au moment même où les praticiens des professions traditio</w:t>
      </w:r>
      <w:r w:rsidRPr="0093741C">
        <w:rPr>
          <w:color w:val="000090"/>
          <w:sz w:val="24"/>
        </w:rPr>
        <w:t>n</w:t>
      </w:r>
      <w:r w:rsidRPr="0093741C">
        <w:rPr>
          <w:color w:val="000090"/>
          <w:sz w:val="24"/>
        </w:rPr>
        <w:t>nelles doivent ajouter à leurs structures corporatistes des organismes syndicaux de négociation, une foule de groupes obligent les gouve</w:t>
      </w:r>
      <w:r w:rsidRPr="0093741C">
        <w:rPr>
          <w:color w:val="000090"/>
          <w:sz w:val="24"/>
        </w:rPr>
        <w:t>r</w:t>
      </w:r>
      <w:r w:rsidRPr="0093741C">
        <w:rPr>
          <w:color w:val="000090"/>
          <w:sz w:val="24"/>
        </w:rPr>
        <w:t>nements à créer offices et ministères pour réglementer leurs préte</w:t>
      </w:r>
      <w:r w:rsidRPr="0093741C">
        <w:rPr>
          <w:color w:val="000090"/>
          <w:sz w:val="24"/>
        </w:rPr>
        <w:t>n</w:t>
      </w:r>
      <w:r w:rsidRPr="0093741C">
        <w:rPr>
          <w:color w:val="000090"/>
          <w:sz w:val="24"/>
        </w:rPr>
        <w:t>tions à un statut professionnel.</w:t>
      </w:r>
    </w:p>
    <w:p w14:paraId="101E6666" w14:textId="77777777" w:rsidR="00CC5048" w:rsidRPr="0093741C" w:rsidRDefault="00CC5048" w:rsidP="00CC5048">
      <w:pPr>
        <w:spacing w:before="120" w:after="120"/>
        <w:ind w:left="1080"/>
        <w:jc w:val="both"/>
        <w:rPr>
          <w:color w:val="000090"/>
          <w:sz w:val="24"/>
        </w:rPr>
      </w:pPr>
      <w:r w:rsidRPr="0093741C">
        <w:rPr>
          <w:color w:val="000090"/>
          <w:sz w:val="24"/>
        </w:rPr>
        <w:t>Mais de quoi parlons-nous quand nous parlons de professionnali</w:t>
      </w:r>
      <w:r w:rsidRPr="0093741C">
        <w:rPr>
          <w:color w:val="000090"/>
          <w:sz w:val="24"/>
        </w:rPr>
        <w:t>s</w:t>
      </w:r>
      <w:r w:rsidRPr="0093741C">
        <w:rPr>
          <w:color w:val="000090"/>
          <w:sz w:val="24"/>
        </w:rPr>
        <w:t>me ? Trop d’auteurs se sont brisés les dents sur cette dure coquille pour qu'on essaye encore aujourd’hui de définir la profession en soi, comme une réalité, une nature distin</w:t>
      </w:r>
      <w:r w:rsidRPr="0093741C">
        <w:rPr>
          <w:color w:val="000090"/>
          <w:sz w:val="24"/>
        </w:rPr>
        <w:t>c</w:t>
      </w:r>
      <w:r w:rsidRPr="0093741C">
        <w:rPr>
          <w:color w:val="000090"/>
          <w:sz w:val="24"/>
        </w:rPr>
        <w:t>te. Non, la profession, ou plutôt la dimension professionnelle de certaines occupations n’est qu’un a</w:t>
      </w:r>
      <w:r w:rsidRPr="0093741C">
        <w:rPr>
          <w:color w:val="000090"/>
          <w:sz w:val="24"/>
        </w:rPr>
        <w:t>t</w:t>
      </w:r>
      <w:r w:rsidRPr="0093741C">
        <w:rPr>
          <w:color w:val="000090"/>
          <w:sz w:val="24"/>
        </w:rPr>
        <w:t>tribut. Tout travail pourrait être professionnel, tout groupe de travai</w:t>
      </w:r>
      <w:r w:rsidRPr="0093741C">
        <w:rPr>
          <w:color w:val="000090"/>
          <w:sz w:val="24"/>
        </w:rPr>
        <w:t>l</w:t>
      </w:r>
      <w:r w:rsidRPr="0093741C">
        <w:rPr>
          <w:color w:val="000090"/>
          <w:sz w:val="24"/>
        </w:rPr>
        <w:t>leurs peut devenir une corporation professionnelle.</w:t>
      </w:r>
    </w:p>
    <w:p w14:paraId="794B0D26" w14:textId="77777777" w:rsidR="00CC5048" w:rsidRPr="00F317CD" w:rsidRDefault="00CC5048" w:rsidP="00CC5048">
      <w:pPr>
        <w:spacing w:before="120" w:after="120"/>
        <w:jc w:val="both"/>
      </w:pPr>
    </w:p>
    <w:p w14:paraId="4F44708D"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0F9EB3E8" w14:textId="77777777" w:rsidR="00CC5048" w:rsidRPr="00F317CD" w:rsidRDefault="00CC5048" w:rsidP="00CC5048">
      <w:pPr>
        <w:spacing w:before="120" w:after="120"/>
        <w:jc w:val="both"/>
      </w:pPr>
      <w:r w:rsidRPr="00F317CD">
        <w:t>Plusieurs analystes sont en effet arrivés à la conclusion que les pr</w:t>
      </w:r>
      <w:r w:rsidRPr="00F317CD">
        <w:t>o</w:t>
      </w:r>
      <w:r w:rsidRPr="00F317CD">
        <w:t>fessions ne sont que des occupations qui ont eu suffisamment de chance ou d’appui pour acquérir et conserver ce titre. Il y a tout si</w:t>
      </w:r>
      <w:r w:rsidRPr="00F317CD">
        <w:t>m</w:t>
      </w:r>
      <w:r w:rsidRPr="00F317CD">
        <w:t>plement des occupations reconnues comme professions et d’autres qui ne le sont pas ; la reconnaissance pouvant s’acquérir, se conserver ... et se perdre.</w:t>
      </w:r>
    </w:p>
    <w:p w14:paraId="56688739" w14:textId="77777777" w:rsidR="00CC5048" w:rsidRPr="00F317CD" w:rsidRDefault="00CC5048" w:rsidP="00CC5048">
      <w:pPr>
        <w:spacing w:before="120" w:after="120"/>
        <w:jc w:val="both"/>
      </w:pPr>
    </w:p>
    <w:p w14:paraId="03187B8A" w14:textId="77777777" w:rsidR="00CC5048" w:rsidRPr="00F317CD" w:rsidRDefault="00CC5048" w:rsidP="00CC5048">
      <w:pPr>
        <w:pStyle w:val="a"/>
      </w:pPr>
      <w:r w:rsidRPr="00F317CD">
        <w:t>La profession : une manipulation du pouvoir</w:t>
      </w:r>
    </w:p>
    <w:p w14:paraId="5D480AD6" w14:textId="77777777" w:rsidR="00CC5048" w:rsidRPr="00F317CD" w:rsidRDefault="00CC5048" w:rsidP="00CC5048">
      <w:pPr>
        <w:spacing w:before="120" w:after="120"/>
        <w:jc w:val="both"/>
      </w:pPr>
    </w:p>
    <w:p w14:paraId="2FD4AC4E" w14:textId="77777777" w:rsidR="00CC5048" w:rsidRPr="00F317CD" w:rsidRDefault="00CC5048" w:rsidP="00CC5048">
      <w:pPr>
        <w:spacing w:before="120" w:after="120"/>
        <w:jc w:val="both"/>
      </w:pPr>
      <w:r w:rsidRPr="00F317CD">
        <w:t>Nous sommes donc en face d’un phénomène de nature sociale : la reconnaissance et l’</w:t>
      </w:r>
      <w:r>
        <w:t>attribution d’un sta</w:t>
      </w:r>
      <w:r w:rsidRPr="00F317CD">
        <w:t>tut.</w:t>
      </w:r>
      <w:r>
        <w:t xml:space="preserve"> [14]</w:t>
      </w:r>
      <w:r w:rsidRPr="00F317CD">
        <w:t xml:space="preserve"> Mais lorsque cette r</w:t>
      </w:r>
      <w:r w:rsidRPr="00F317CD">
        <w:t>e</w:t>
      </w:r>
      <w:r w:rsidRPr="00F317CD">
        <w:t>connaissance et cette attribution de statut sont sanctionnées par une autorité gouvernementale quelconque, nous touchons immédiatement au domaine politique. La professionnalisation serait donc un proce</w:t>
      </w:r>
      <w:r w:rsidRPr="00F317CD">
        <w:t>s</w:t>
      </w:r>
      <w:r w:rsidRPr="00F317CD">
        <w:t>sus d’ordre politique, une manipulation du pouvoir. La sanction go</w:t>
      </w:r>
      <w:r w:rsidRPr="00F317CD">
        <w:t>u</w:t>
      </w:r>
      <w:r w:rsidRPr="00F317CD">
        <w:t>vernementale confère, en plus de l’étiquette du statut, un pouvoir e</w:t>
      </w:r>
      <w:r w:rsidRPr="00F317CD">
        <w:t>x</w:t>
      </w:r>
      <w:r w:rsidRPr="00F317CD">
        <w:t>clusif sur un domaine, sur un champ d’activités. Voilà vraiment ce que les occupations professio</w:t>
      </w:r>
      <w:r w:rsidRPr="00F317CD">
        <w:t>n</w:t>
      </w:r>
      <w:r w:rsidRPr="00F317CD">
        <w:t>nelles désirent et obtiennent, voilà vraiment leur caractéristique co</w:t>
      </w:r>
      <w:r w:rsidRPr="00F317CD">
        <w:t>m</w:t>
      </w:r>
      <w:r w:rsidRPr="00F317CD">
        <w:t>mune.</w:t>
      </w:r>
    </w:p>
    <w:p w14:paraId="0CE300C9" w14:textId="77777777" w:rsidR="00CC5048" w:rsidRPr="00F317CD" w:rsidRDefault="00CC5048" w:rsidP="00CC5048">
      <w:pPr>
        <w:spacing w:before="120" w:after="120"/>
        <w:jc w:val="both"/>
      </w:pPr>
      <w:r w:rsidRPr="00F317CD">
        <w:t>Munies de juridictions (c’est-à-dire de pouvoir) exclusives, les pr</w:t>
      </w:r>
      <w:r w:rsidRPr="00F317CD">
        <w:t>o</w:t>
      </w:r>
      <w:r w:rsidRPr="00F317CD">
        <w:t>fessions reconnues vont alors se livrer à deux actions susceptibles d’affermir leur pouvoir. D’abord une action économique : elles vont provoquer la rareté, la rareté de la compétence et du savoir. Ainsi, on limitera le nombre de ceux qui accéderont au pouvoir du savoir (c’est-à-dire à la compétence) de même que la diffusion du savoir dans l’ensemble de la société par des réglementations et un certain herm</w:t>
      </w:r>
      <w:r w:rsidRPr="00F317CD">
        <w:t>é</w:t>
      </w:r>
      <w:r w:rsidRPr="00F317CD">
        <w:t>tisme.</w:t>
      </w:r>
    </w:p>
    <w:p w14:paraId="7BA1C754" w14:textId="77777777" w:rsidR="00CC5048" w:rsidRPr="00F317CD" w:rsidRDefault="00CC5048" w:rsidP="00CC5048">
      <w:pPr>
        <w:spacing w:before="120" w:after="120"/>
        <w:jc w:val="both"/>
      </w:pPr>
      <w:r w:rsidRPr="00F317CD">
        <w:t>À cette action économique, se joint une préoccupation idéologique, la prétention d'être les seuls à pouvoir assurer la protection du public. Dans la mesure où les corporations professionnelles réussissent à faire accepter que l’intérêt public est mieux défendu par un groupe partic</w:t>
      </w:r>
      <w:r w:rsidRPr="00F317CD">
        <w:t>u</w:t>
      </w:r>
      <w:r w:rsidRPr="00F317CD">
        <w:t>lier que par la société elle-même, elles réussissent, par le fait même, à s’approprier la part de contrôle et de pouvoir que le public pourrait exercer. Car, acceptée, l’idéologie accroît le pouvoir de l’idéologue.</w:t>
      </w:r>
    </w:p>
    <w:p w14:paraId="0868D715" w14:textId="77777777" w:rsidR="00CC5048" w:rsidRPr="00F317CD" w:rsidRDefault="00CC5048" w:rsidP="00CC5048">
      <w:pPr>
        <w:spacing w:before="120" w:after="120"/>
        <w:jc w:val="both"/>
      </w:pPr>
      <w:r w:rsidRPr="00F317CD">
        <w:t>Bref, des phénomènes de pouvoir sont au centre du processus de professionnalisation. Ils en constituent l'essence même. Nous ne d</w:t>
      </w:r>
      <w:r w:rsidRPr="00F317CD">
        <w:t>e</w:t>
      </w:r>
      <w:r w:rsidRPr="00F317CD">
        <w:t>vons pas nous surprendre de constater que la professionnalisation ait d’une part, pour conséquence immédiate, la dominance et la dépe</w:t>
      </w:r>
      <w:r w:rsidRPr="00F317CD">
        <w:t>n</w:t>
      </w:r>
      <w:r w:rsidRPr="00F317CD">
        <w:t>dance, d’autre part l’établissement d’une relation de domination-soumission entre les « savants » et les « non-instruits ». Elargi, ce processus en devient un de stratification sociale et de hiérarchie ; se constitue alors un système de classes sociales à l’intérieur duquel la répartition du pouvoir a pour base l’accaparement d'un savoir rendu rare.</w:t>
      </w:r>
    </w:p>
    <w:p w14:paraId="390FF3F5" w14:textId="77777777" w:rsidR="00CC5048" w:rsidRPr="00F317CD" w:rsidRDefault="00CC5048" w:rsidP="00CC5048">
      <w:pPr>
        <w:spacing w:before="120" w:after="120"/>
        <w:jc w:val="both"/>
      </w:pPr>
      <w:r w:rsidRPr="00F317CD">
        <w:t>Dans la dynamique de ce système hiérarchique, les classes moye</w:t>
      </w:r>
      <w:r w:rsidRPr="00F317CD">
        <w:t>n</w:t>
      </w:r>
      <w:r w:rsidRPr="00F317CD">
        <w:t>nes, qui ne possèdent pas de capital financier mais un capital culturel, manipulent les ressources dont elles disposent. En les raréfiant et en les survalorisant</w:t>
      </w:r>
      <w:r>
        <w:t xml:space="preserve"> </w:t>
      </w:r>
      <w:r w:rsidRPr="00F317CD">
        <w:t>[15]</w:t>
      </w:r>
      <w:r>
        <w:t xml:space="preserve"> </w:t>
      </w:r>
      <w:r w:rsidRPr="00F317CD">
        <w:t>elles en font une arme dans la lutte qu’elles m</w:t>
      </w:r>
      <w:r w:rsidRPr="00F317CD">
        <w:t>è</w:t>
      </w:r>
      <w:r w:rsidRPr="00F317CD">
        <w:t>nent aux classes s</w:t>
      </w:r>
      <w:r w:rsidRPr="00F317CD">
        <w:t>u</w:t>
      </w:r>
      <w:r w:rsidRPr="00F317CD">
        <w:t>périeures, tentant en même temps de s'allier les classes inférieures par l’action idéologique.</w:t>
      </w:r>
    </w:p>
    <w:p w14:paraId="340EC1BD" w14:textId="77777777" w:rsidR="00CC5048" w:rsidRPr="00F317CD" w:rsidRDefault="00CC5048" w:rsidP="00CC5048">
      <w:pPr>
        <w:spacing w:before="120" w:after="120"/>
        <w:jc w:val="both"/>
      </w:pPr>
      <w:r w:rsidRPr="00F317CD">
        <w:t>Que la professionnalisation soit un processus politique, une man</w:t>
      </w:r>
      <w:r w:rsidRPr="00F317CD">
        <w:t>i</w:t>
      </w:r>
      <w:r w:rsidRPr="00F317CD">
        <w:t>pulation du pouvoir, il aurait pu suffire, pour s’en convaincre, d’évoquer la déprofessionnalisation. Celle-ci est une démocratisation, du moins indicative ; et la démocratie est la participation de tous à l’avoir, au savoir et au pouvoir. Là où le contrôle sur un champ d'act</w:t>
      </w:r>
      <w:r w:rsidRPr="00F317CD">
        <w:t>i</w:t>
      </w:r>
      <w:r w:rsidRPr="00F317CD">
        <w:t>vité échappe aux praticiens, c’est pour aller se loger dans des org</w:t>
      </w:r>
      <w:r w:rsidRPr="00F317CD">
        <w:t>a</w:t>
      </w:r>
      <w:r w:rsidRPr="00F317CD">
        <w:t>nismes publics, plus ou moins démocratiques encore : organismes gouvernementaux, reflets imparfaits de l’ensemble de la société, ou conseils d’administration de toutes sortes où commencent et appre</w:t>
      </w:r>
      <w:r w:rsidRPr="00F317CD">
        <w:t>n</w:t>
      </w:r>
      <w:r w:rsidRPr="00F317CD">
        <w:t>nent à participer aux décisions ceux qui, hier encore, étaient les dom</w:t>
      </w:r>
      <w:r w:rsidRPr="00F317CD">
        <w:t>i</w:t>
      </w:r>
      <w:r w:rsidRPr="00F317CD">
        <w:t>nés du système, les « non-instruits ».</w:t>
      </w:r>
    </w:p>
    <w:p w14:paraId="352B514B" w14:textId="77777777" w:rsidR="00CC5048" w:rsidRPr="00F317CD" w:rsidRDefault="00CC5048" w:rsidP="00CC5048">
      <w:pPr>
        <w:spacing w:before="120" w:after="120"/>
        <w:jc w:val="both"/>
      </w:pPr>
    </w:p>
    <w:p w14:paraId="59DA77B8" w14:textId="77777777" w:rsidR="00CC5048" w:rsidRPr="00F317CD" w:rsidRDefault="00CC5048" w:rsidP="00CC5048">
      <w:pPr>
        <w:pStyle w:val="a"/>
      </w:pPr>
      <w:r w:rsidRPr="00F317CD">
        <w:t>Un pouvoir justifié par un certain darwinisme social</w:t>
      </w:r>
    </w:p>
    <w:p w14:paraId="2D2FC701" w14:textId="77777777" w:rsidR="00CC5048" w:rsidRPr="00F317CD" w:rsidRDefault="00CC5048" w:rsidP="00CC5048">
      <w:pPr>
        <w:spacing w:before="120" w:after="120"/>
        <w:jc w:val="both"/>
      </w:pPr>
    </w:p>
    <w:p w14:paraId="1CF24031" w14:textId="77777777" w:rsidR="00CC5048" w:rsidRPr="00F317CD" w:rsidRDefault="00CC5048" w:rsidP="00CC5048">
      <w:pPr>
        <w:spacing w:before="120" w:after="120"/>
        <w:jc w:val="both"/>
      </w:pPr>
      <w:r w:rsidRPr="00F317CD">
        <w:t>La profession, nous venons de le montrer, est une expression soci</w:t>
      </w:r>
      <w:r w:rsidRPr="00F317CD">
        <w:t>a</w:t>
      </w:r>
      <w:r w:rsidRPr="00F317CD">
        <w:t>le qui, a-t-on cru, a ses fondements dans la nature, expliquée et just</w:t>
      </w:r>
      <w:r w:rsidRPr="00F317CD">
        <w:t>i</w:t>
      </w:r>
      <w:r w:rsidRPr="00F317CD">
        <w:t>fiée par un certain darwinisme social. Mais ce discours biologique ne peut justifier le discours idéologique qui présenterait la hiérarchisation comme un allant de soi. L'étude que nous allons aborder maintenant montrera que la nature des différences qui séparent les sociétés anim</w:t>
      </w:r>
      <w:r w:rsidRPr="00F317CD">
        <w:t>a</w:t>
      </w:r>
      <w:r w:rsidRPr="00F317CD">
        <w:t>les et humaines rend inutiles et dangereuses les analogies qui créent le pouvoir chez l'animal pour le justifier chez l’homme.</w:t>
      </w:r>
    </w:p>
    <w:p w14:paraId="14954E94" w14:textId="77777777" w:rsidR="00CC5048" w:rsidRPr="00F317CD" w:rsidRDefault="00CC5048" w:rsidP="00CC5048">
      <w:pPr>
        <w:spacing w:before="120" w:after="120"/>
        <w:jc w:val="both"/>
      </w:pPr>
      <w:r w:rsidRPr="00F317CD">
        <w:t>Toute société repose sur l’accomplissement d’une série d’actes spécialisés plus ou moins complexes, plus ou moins sporadiques. Mais Ton s'entend pour parler de société vraie lorsqu’au moins trois facteurs sont réunis : division du travail, hiérarchisation et particip</w:t>
      </w:r>
      <w:r w:rsidRPr="00F317CD">
        <w:t>a</w:t>
      </w:r>
      <w:r w:rsidRPr="00F317CD">
        <w:t>tion à l’œuvre commune. La socialisation implique non seulement la coopération mais aussi l’établissement de liens permettant la circul</w:t>
      </w:r>
      <w:r w:rsidRPr="00F317CD">
        <w:t>a</w:t>
      </w:r>
      <w:r w:rsidRPr="00F317CD">
        <w:t>tion de l’information entre les individus et les groupes. Ces liens d</w:t>
      </w:r>
      <w:r w:rsidRPr="00F317CD">
        <w:t>é</w:t>
      </w:r>
      <w:r w:rsidRPr="00F317CD">
        <w:t>pendent généralement d'un système de communication qui peut être complexe (c'est le cas, par exemple, des insectes sociaux : abeilles, fourmis, termites). C’est aussi par ce système de communication que s'organisent les structures sociales et les hiérarchies et que se tran</w:t>
      </w:r>
      <w:r w:rsidRPr="00F317CD">
        <w:t>s</w:t>
      </w:r>
      <w:r w:rsidRPr="00F317CD">
        <w:t>mettent les comportements et les processus d'apprentissage. La co</w:t>
      </w:r>
      <w:r w:rsidRPr="00F317CD">
        <w:t>m</w:t>
      </w:r>
      <w:r w:rsidRPr="00F317CD">
        <w:t>m</w:t>
      </w:r>
      <w:r>
        <w:t>unication est donc un mé</w:t>
      </w:r>
      <w:r w:rsidRPr="00F317CD">
        <w:t>canisme</w:t>
      </w:r>
      <w:r>
        <w:t xml:space="preserve"> [16]</w:t>
      </w:r>
      <w:r w:rsidRPr="00F317CD">
        <w:t xml:space="preserve"> d’intégration sociale extr</w:t>
      </w:r>
      <w:r w:rsidRPr="00F317CD">
        <w:t>ê</w:t>
      </w:r>
      <w:r w:rsidRPr="00F317CD">
        <w:t>mement puissant.</w:t>
      </w:r>
    </w:p>
    <w:p w14:paraId="3EF42EC6" w14:textId="77777777" w:rsidR="00CC5048" w:rsidRPr="00F317CD" w:rsidRDefault="00CC5048" w:rsidP="00CC5048">
      <w:pPr>
        <w:spacing w:before="120" w:after="120"/>
        <w:jc w:val="both"/>
      </w:pPr>
      <w:r w:rsidRPr="00F317CD">
        <w:t>Mais nous intéresse au premier chef une autre caractéristique e</w:t>
      </w:r>
      <w:r w:rsidRPr="00F317CD">
        <w:t>s</w:t>
      </w:r>
      <w:r w:rsidRPr="00F317CD">
        <w:t>sentielle de la vie sociale : l’acte spécialisé. Toute vie implique une forme ou une autre, plus ou moins complexe, de spécialisation et d’actions spécialisées reliées à la survie des individus et des sociétés. Le phénomène universel de la spécialisation peut revêtir un aspect biologique ou un aspect social. Les différences anatomiques, psych</w:t>
      </w:r>
      <w:r w:rsidRPr="00F317CD">
        <w:t>o</w:t>
      </w:r>
      <w:r w:rsidRPr="00F317CD">
        <w:t>logiques, physiologiques ou morphologiques rendent compte direct</w:t>
      </w:r>
      <w:r w:rsidRPr="00F317CD">
        <w:t>e</w:t>
      </w:r>
      <w:r w:rsidRPr="00F317CD">
        <w:t>ment ou indirectement de la spécialisation biologique inscrite dans le patrimoine génétique tandis que les différences attribuées au statut social rendent compte de l’hétérogénéité sociale transmise par la culture. Différences biologiques et différences culturelles créent un continuum sur lequel s’inscrivent les sociétés organisées selon que dans leur spécialisation domine l’aspect biologique ou l’aspect socio-culturel.</w:t>
      </w:r>
    </w:p>
    <w:p w14:paraId="38B345CF" w14:textId="77777777" w:rsidR="00CC5048" w:rsidRPr="00F317CD" w:rsidRDefault="00CC5048" w:rsidP="00CC5048">
      <w:pPr>
        <w:spacing w:before="120" w:after="120"/>
        <w:jc w:val="both"/>
      </w:pPr>
      <w:r w:rsidRPr="00F317CD">
        <w:t>Innombrables sont les phénomènes sociaux ou parasociaux que Ton rencontre chez les Insectes ou les Vertébrés. Dans le règne an</w:t>
      </w:r>
      <w:r w:rsidRPr="00F317CD">
        <w:t>i</w:t>
      </w:r>
      <w:r w:rsidRPr="00F317CD">
        <w:t>mal, les formes d’organisation sociale sont d’une extrême diversité, mais il est important de souligner que les degrés de la sociabilité an</w:t>
      </w:r>
      <w:r w:rsidRPr="00F317CD">
        <w:t>i</w:t>
      </w:r>
      <w:r w:rsidRPr="00F317CD">
        <w:t>male ne correspondent pas du tout à des étapes de l’évolution des e</w:t>
      </w:r>
      <w:r w:rsidRPr="00F317CD">
        <w:t>s</w:t>
      </w:r>
      <w:r w:rsidRPr="00F317CD">
        <w:t>pèces. Comme l’affirme Jean-William Lapierre, l’évolution sociolog</w:t>
      </w:r>
      <w:r w:rsidRPr="00F317CD">
        <w:t>i</w:t>
      </w:r>
      <w:r w:rsidRPr="00F317CD">
        <w:t>que et l’évolution biologique sont deux variables indépendantes.</w:t>
      </w:r>
    </w:p>
    <w:p w14:paraId="5089F4E8" w14:textId="77777777" w:rsidR="00CC5048" w:rsidRPr="00F317CD" w:rsidRDefault="00CC5048" w:rsidP="00CC5048">
      <w:pPr>
        <w:spacing w:before="120" w:after="120"/>
        <w:jc w:val="both"/>
      </w:pPr>
      <w:r w:rsidRPr="00F317CD">
        <w:t>De tous les insectes sociaux, c'est sans aucun doute chez les fou</w:t>
      </w:r>
      <w:r w:rsidRPr="00F317CD">
        <w:t>r</w:t>
      </w:r>
      <w:r w:rsidRPr="00F317CD">
        <w:t>mis que Ton rencontre les comportements et les instincts les plus complexes puisqu’elles pratiquent, selon Rémy Chauvin, la guerre, l’agriculture et l’élevage. Pourtant, il n’y a pratiquement pas, chez ces insectes, de collaboration consciente et organisée. La coopération dans le travail apparaît très limitée et Ton ne discerne l’évidence d’aucune trace d’autonomie individuelle. C’est par l’application de la théorie des Automates que Chauvin montre que ce travail, effectif et rapide, émerge d’un fonds aléatoire. Mais alors, si ce travail est sorti du h</w:t>
      </w:r>
      <w:r w:rsidRPr="00F317CD">
        <w:t>a</w:t>
      </w:r>
      <w:r w:rsidRPr="00F317CD">
        <w:t>sard, c’est qu’il n’y a chez les fourmis ni chef, ni action délibérée, ni plan, ni choix, ni décision : cette société est sans pouvoir et chaque fourmi, en soi, n’est rien sinon « un ganglion monté sur pattes », selon l’expression de Lewis Thomas. Mais chaque fourmi est aussi l’unité fonctionnelle de ce super-organisme qu’est la fourmilière dirigé et r</w:t>
      </w:r>
      <w:r w:rsidRPr="00F317CD">
        <w:t>é</w:t>
      </w:r>
      <w:r w:rsidRPr="00F317CD">
        <w:t>gulé,</w:t>
      </w:r>
      <w:r>
        <w:t xml:space="preserve"> </w:t>
      </w:r>
      <w:r w:rsidRPr="00F317CD">
        <w:t>[17]</w:t>
      </w:r>
      <w:r>
        <w:t xml:space="preserve"> </w:t>
      </w:r>
      <w:r w:rsidRPr="00F317CD">
        <w:t>maintenu en équilibre par des milliers de centres nerveux simples constituant un réseau complexe de circulation de l’information dont dépend la participation à un travail effectif et rap</w:t>
      </w:r>
      <w:r w:rsidRPr="00F317CD">
        <w:t>i</w:t>
      </w:r>
      <w:r w:rsidRPr="00F317CD">
        <w:t>de :</w:t>
      </w:r>
    </w:p>
    <w:p w14:paraId="578558E6" w14:textId="77777777" w:rsidR="00CC5048" w:rsidRPr="00F317CD" w:rsidRDefault="00CC5048" w:rsidP="00CC5048">
      <w:pPr>
        <w:spacing w:before="120" w:after="120"/>
        <w:jc w:val="both"/>
      </w:pPr>
    </w:p>
    <w:p w14:paraId="31B0499F" w14:textId="77777777" w:rsidR="00CC5048" w:rsidRPr="00F317CD" w:rsidRDefault="00CC5048" w:rsidP="00CC5048">
      <w:pPr>
        <w:pStyle w:val="Grillecouleur-Accent1"/>
      </w:pPr>
      <w:r w:rsidRPr="00F317CD">
        <w:t>... Mais quatre fourmis ensemble, ou dix, encerclant une mite mo</w:t>
      </w:r>
      <w:r w:rsidRPr="00F317CD">
        <w:t>r</w:t>
      </w:r>
      <w:r w:rsidRPr="00F317CD">
        <w:t>te sur leur chemin, commencent davantage à évoquer une idée. Elles tâtonnent, poussent, déplacent progressivement cette nourriture vers la fourmilière, mais comme au hasard. Ce n’est que quand on observe la masse dense, formée par des milliers de fourmis, réunies en foule a</w:t>
      </w:r>
      <w:r w:rsidRPr="00F317CD">
        <w:t>u</w:t>
      </w:r>
      <w:r w:rsidRPr="00F317CD">
        <w:t>tour d’un nid, qu’on commence à voir la bête tout entière, et on peut alors la voir en train de r</w:t>
      </w:r>
      <w:r w:rsidRPr="00F317CD">
        <w:t>é</w:t>
      </w:r>
      <w:r w:rsidRPr="00F317CD">
        <w:t>fléchir, planifier, calculer. C’est une intell</w:t>
      </w:r>
      <w:r w:rsidRPr="00F317CD">
        <w:t>i</w:t>
      </w:r>
      <w:r w:rsidRPr="00F317CD">
        <w:t>gence, une sorte de calculateur vivant dont les créatures rampantes sont autant d’esprits.</w:t>
      </w:r>
      <w:r>
        <w:t> </w:t>
      </w:r>
      <w:r>
        <w:rPr>
          <w:rStyle w:val="Appelnotedebasdep"/>
        </w:rPr>
        <w:footnoteReference w:id="2"/>
      </w:r>
    </w:p>
    <w:p w14:paraId="530518F9" w14:textId="77777777" w:rsidR="00CC5048" w:rsidRPr="00F317CD" w:rsidRDefault="00CC5048" w:rsidP="00CC5048">
      <w:pPr>
        <w:spacing w:before="120" w:after="120"/>
        <w:jc w:val="both"/>
      </w:pPr>
    </w:p>
    <w:p w14:paraId="059BFBDA" w14:textId="77777777" w:rsidR="00CC5048" w:rsidRPr="00F317CD" w:rsidRDefault="00CC5048" w:rsidP="00CC5048">
      <w:pPr>
        <w:spacing w:before="120" w:after="120"/>
        <w:jc w:val="both"/>
      </w:pPr>
      <w:r w:rsidRPr="00F317CD">
        <w:t>Ainsi, la capacité d’organisation, la division du travail, l’acte sp</w:t>
      </w:r>
      <w:r w:rsidRPr="00F317CD">
        <w:t>é</w:t>
      </w:r>
      <w:r w:rsidRPr="00F317CD">
        <w:t>cialisé reposent sur ce « supersystème nerveux collectif ». Mais cette société est essentiellement fondée sur des comportements innés, donc biologiques. La réponse, instinctuelle, dépend d’un programme gén</w:t>
      </w:r>
      <w:r w:rsidRPr="00F317CD">
        <w:t>é</w:t>
      </w:r>
      <w:r w:rsidRPr="00F317CD">
        <w:t>tique immuable même si tout comportement, aussi programmé soit-il, laisse place à des mécanismes d'apprentissage et de mémorisation re</w:t>
      </w:r>
      <w:r w:rsidRPr="00F317CD">
        <w:t>s</w:t>
      </w:r>
      <w:r w:rsidRPr="00F317CD">
        <w:t>semblant à ceux qui fonctionnent chez d’autres organismes plus év</w:t>
      </w:r>
      <w:r w:rsidRPr="00F317CD">
        <w:t>o</w:t>
      </w:r>
      <w:r w:rsidRPr="00F317CD">
        <w:t>lués y compris l’homme. Malgré la capacité de mémorisation et le p</w:t>
      </w:r>
      <w:r w:rsidRPr="00F317CD">
        <w:t>o</w:t>
      </w:r>
      <w:r w:rsidRPr="00F317CD">
        <w:t>tentiel d’acquisition des individus qui les composent, ces sociétés sont immuables : elles ne font que s'autoperpétuer, identiques à elles-mêmes, car leur système nerveux, individuel ou collectif, ne peut agir que dans et sur le présent. Il n’y a pas de plan, de calcul, de choix, de décision.</w:t>
      </w:r>
    </w:p>
    <w:p w14:paraId="4C19832E" w14:textId="77777777" w:rsidR="00CC5048" w:rsidRPr="00F317CD" w:rsidRDefault="00CC5048" w:rsidP="00CC5048">
      <w:pPr>
        <w:spacing w:before="120" w:after="120"/>
        <w:jc w:val="both"/>
      </w:pPr>
      <w:r w:rsidRPr="00F317CD">
        <w:t>Mais au cours de l’évolution, la complexification du système ne</w:t>
      </w:r>
      <w:r w:rsidRPr="00F317CD">
        <w:t>r</w:t>
      </w:r>
      <w:r w:rsidRPr="00F317CD">
        <w:t>veux permettra plus que l’équilibre biologique : agir dans le présent tout en se souvenant de ce qui est désagréable afin de l’éviter et de rechercher ce qui est agréable. En quête de satisfaction ou de plaisir, pour reprendre l’expression de Henri Laborit, dans un environnement où l’abondance n’est pas de mise, l’animal se trouvera en situation de compétition et de dominance si, comme c’est souvent le cas, il y a r</w:t>
      </w:r>
      <w:r w:rsidRPr="00F317CD">
        <w:t>a</w:t>
      </w:r>
      <w:r w:rsidRPr="00F317CD">
        <w:t>reté d’objets gratifiants : l’eau, la nourriture, l’abri, la femelle ; alors apparaissent la territorialité et la violence qui fondent les hiérarchies.</w:t>
      </w:r>
      <w:r>
        <w:t xml:space="preserve"> [18] </w:t>
      </w:r>
      <w:r w:rsidRPr="00F317CD">
        <w:t>Nous voici donc dans un système social où sont définis les rangs de chacun, réglées les priorités d’accès aux ressources. Dans ces s</w:t>
      </w:r>
      <w:r w:rsidRPr="00F317CD">
        <w:t>o</w:t>
      </w:r>
      <w:r w:rsidRPr="00F317CD">
        <w:t>ciétés, que l'on rencontre souvent chez les Primates, les hiérarchies ont pour effet de maintenir une structure sociale basée sur la subordin</w:t>
      </w:r>
      <w:r w:rsidRPr="00F317CD">
        <w:t>a</w:t>
      </w:r>
      <w:r w:rsidRPr="00F317CD">
        <w:t>tion, la différence des statuts, des rôles et des activités, assurant la c</w:t>
      </w:r>
      <w:r w:rsidRPr="00F317CD">
        <w:t>o</w:t>
      </w:r>
      <w:r w:rsidRPr="00F317CD">
        <w:t>hésion du groupe et le protégeant contre diverses sources de disloc</w:t>
      </w:r>
      <w:r w:rsidRPr="00F317CD">
        <w:t>a</w:t>
      </w:r>
      <w:r w:rsidRPr="00F317CD">
        <w:t>tion ou de perturbation.</w:t>
      </w:r>
    </w:p>
    <w:p w14:paraId="09CA6344" w14:textId="77777777" w:rsidR="00CC5048" w:rsidRPr="00F317CD" w:rsidRDefault="00CC5048" w:rsidP="00CC5048">
      <w:pPr>
        <w:spacing w:before="120" w:after="120"/>
        <w:jc w:val="both"/>
      </w:pPr>
      <w:r w:rsidRPr="00F317CD">
        <w:t>Chez les Primates, comme pour d’autres espèces de Mammifères, les structures sociales reposent sur des relations de domination-soumission et sur des acquis sociaux qui permettent de surmonter les conflits inévitables : « le dominant montre sa force pour ne pas avoir à s'en servir, le dominé avoue sa faiblesse pour avoir la vie sauve. » (Jean-William Lapierre) Toutefois, les hiérarchies animales ne se</w:t>
      </w:r>
      <w:r w:rsidRPr="00F317CD">
        <w:t>m</w:t>
      </w:r>
      <w:r w:rsidRPr="00F317CD">
        <w:t>blent pas s’établir sur la seule base de la violence. La dominance s’établit sur la force physique, mais elle peut tenir compte, chez les Primates surtout, de l'habileté sociale de l’animal à créer des systèmes d’alliance : les individus dominants se retrouvent dans « un noyau central » qui « correspond à une sorte de coalition exerçant un vérit</w:t>
      </w:r>
      <w:r w:rsidRPr="00F317CD">
        <w:t>a</w:t>
      </w:r>
      <w:r w:rsidRPr="00F317CD">
        <w:t>ble pouvoir collectif ». (Irwin Bernstein)</w:t>
      </w:r>
    </w:p>
    <w:p w14:paraId="344EDC3B" w14:textId="77777777" w:rsidR="00CC5048" w:rsidRPr="00F317CD" w:rsidRDefault="00CC5048" w:rsidP="00CC5048">
      <w:pPr>
        <w:spacing w:before="120" w:after="120"/>
        <w:jc w:val="both"/>
      </w:pPr>
      <w:r w:rsidRPr="00F317CD">
        <w:t>Ces primates sont outillés pour accomplir des tâches que l’on pe</w:t>
      </w:r>
      <w:r w:rsidRPr="00F317CD">
        <w:t>n</w:t>
      </w:r>
      <w:r w:rsidRPr="00F317CD">
        <w:t>sait exclusivement humaines, notamment penser, communiquer de manière symbolique, apprendre et inventer. Cependant, ces actes sp</w:t>
      </w:r>
      <w:r w:rsidRPr="00F317CD">
        <w:t>é</w:t>
      </w:r>
      <w:r w:rsidRPr="00F317CD">
        <w:t>cialisés liés à des structures nerveuses très développées ne semblent pas être utilisés de façon systématique. Occasionnellement, le primate utilisera l’outil, l'arme, la station debout, mais tout reste au niveau de la tentative et du temps présent : le plus souvent, l’outil ne sert qu’une fois et sur place. Les structures nerveuses ne laissent qu’une place trop limitée à l’intention, à la conscience de l’acte, à la rationalisation, au rêve et à l’imagination. L’animal ne peut se dégager, ou trop brièv</w:t>
      </w:r>
      <w:r w:rsidRPr="00F317CD">
        <w:t>e</w:t>
      </w:r>
      <w:r w:rsidRPr="00F317CD">
        <w:t>ment, du moment dans lequel se situe son action : il ne peut projeter efficacement et durablement dans le futur. Il lui manque pour cela un outil fondamental, le symbolisme, qui lui permettrait d’abstraire et de résoudre mentalement les problèmes sans avoir à essayer chaque fois.</w:t>
      </w:r>
    </w:p>
    <w:p w14:paraId="50638392" w14:textId="77777777" w:rsidR="00CC5048" w:rsidRPr="00F317CD" w:rsidRDefault="00CC5048" w:rsidP="00CC5048">
      <w:pPr>
        <w:spacing w:before="120" w:after="120"/>
        <w:jc w:val="both"/>
      </w:pPr>
      <w:r w:rsidRPr="00F317CD">
        <w:t>Le cerveau humain consacre le processus de l’innovation, caract</w:t>
      </w:r>
      <w:r w:rsidRPr="00F317CD">
        <w:t>é</w:t>
      </w:r>
      <w:r w:rsidRPr="00F317CD">
        <w:t>ristique fondamentale de l’Homme : l’imagination créatrice d’idées, de modèles et de structures.</w:t>
      </w:r>
    </w:p>
    <w:p w14:paraId="14BB6477" w14:textId="77777777" w:rsidR="00CC5048" w:rsidRPr="00F317CD" w:rsidRDefault="00CC5048" w:rsidP="00CC5048">
      <w:pPr>
        <w:spacing w:before="120" w:after="120"/>
      </w:pPr>
      <w:r w:rsidRPr="00F317CD">
        <w:t>[19]</w:t>
      </w:r>
    </w:p>
    <w:p w14:paraId="7409D656" w14:textId="77777777" w:rsidR="00CC5048" w:rsidRPr="00F317CD" w:rsidRDefault="00CC5048" w:rsidP="00CC5048">
      <w:pPr>
        <w:spacing w:before="120" w:after="120"/>
        <w:jc w:val="both"/>
      </w:pPr>
    </w:p>
    <w:p w14:paraId="3870886B" w14:textId="77777777" w:rsidR="00CC5048" w:rsidRPr="00F317CD" w:rsidRDefault="00CC5048" w:rsidP="00CC5048">
      <w:pPr>
        <w:pStyle w:val="Grillecouleur-Accent1"/>
      </w:pPr>
      <w:r w:rsidRPr="00F317CD">
        <w:t>L’imagination groupe les éléments dans un ordre différent de celui où ils se sont présentés à elle, ce qui suppose qu’elle a b</w:t>
      </w:r>
      <w:r w:rsidRPr="00F317CD">
        <w:t>e</w:t>
      </w:r>
      <w:r w:rsidRPr="00F317CD">
        <w:t>soin pour fonctionner d’être alimentée par des informations qu’elle transformera en de nouvelles informations susceptibles d’alimenter d’autres imag</w:t>
      </w:r>
      <w:r w:rsidRPr="00F317CD">
        <w:t>i</w:t>
      </w:r>
      <w:r w:rsidRPr="00F317CD">
        <w:t>nations et ainsi de suite.</w:t>
      </w:r>
    </w:p>
    <w:p w14:paraId="502E4F5B" w14:textId="77777777" w:rsidR="00CC5048" w:rsidRPr="00F317CD" w:rsidRDefault="00CC5048" w:rsidP="00CC5048">
      <w:pPr>
        <w:pStyle w:val="Citationauteur"/>
      </w:pPr>
      <w:r w:rsidRPr="00F317CD">
        <w:t>(Henri Laborit)</w:t>
      </w:r>
    </w:p>
    <w:p w14:paraId="1BA731C6" w14:textId="77777777" w:rsidR="00CC5048" w:rsidRPr="00F317CD" w:rsidRDefault="00CC5048" w:rsidP="00CC5048">
      <w:pPr>
        <w:spacing w:before="120" w:after="120"/>
        <w:jc w:val="both"/>
      </w:pPr>
    </w:p>
    <w:p w14:paraId="782D38FE" w14:textId="77777777" w:rsidR="00CC5048" w:rsidRPr="00F317CD" w:rsidRDefault="00CC5048" w:rsidP="00CC5048">
      <w:pPr>
        <w:spacing w:before="120" w:after="120"/>
        <w:jc w:val="both"/>
      </w:pPr>
      <w:r w:rsidRPr="00F317CD">
        <w:t>Le cerveau humain consacre aussi la capacité d’imitation — René Girard parlerait de « mimesis » — qui assure la transmission des hab</w:t>
      </w:r>
      <w:r w:rsidRPr="00F317CD">
        <w:t>i</w:t>
      </w:r>
      <w:r w:rsidRPr="00F317CD">
        <w:t>tudes culturelles et guide les conduites d’appropriation. De ce fait, capables de retenir l’information, de la copier, de la transformer, de la transmettre par l’apprentissage, les sociétés humaines demeurent pe</w:t>
      </w:r>
      <w:r w:rsidRPr="00F317CD">
        <w:t>r</w:t>
      </w:r>
      <w:r w:rsidRPr="00F317CD">
        <w:t>pétuellement transformables.</w:t>
      </w:r>
    </w:p>
    <w:p w14:paraId="79F04DB9" w14:textId="77777777" w:rsidR="00CC5048" w:rsidRDefault="00CC5048" w:rsidP="00CC5048">
      <w:pPr>
        <w:pStyle w:val="Grillecouleur-Accent1"/>
      </w:pPr>
    </w:p>
    <w:p w14:paraId="12E2B050" w14:textId="77777777" w:rsidR="00CC5048" w:rsidRDefault="00CC5048" w:rsidP="00CC5048">
      <w:pPr>
        <w:pStyle w:val="Grillecouleur-Accent1"/>
      </w:pPr>
      <w:r w:rsidRPr="00F317CD">
        <w:t>Les hominiens d’abord, les hommes ensuite adoptent la préd</w:t>
      </w:r>
      <w:r w:rsidRPr="00F317CD">
        <w:t>a</w:t>
      </w:r>
      <w:r w:rsidRPr="00F317CD">
        <w:t>tion, la transforme en chasse, et par là établissent des échanges nouveaux, révolutionnaires avec le monde animal et le milieu matériel. Les m</w:t>
      </w:r>
      <w:r w:rsidRPr="00F317CD">
        <w:t>o</w:t>
      </w:r>
      <w:r w:rsidRPr="00F317CD">
        <w:t>difications biologiques, intellectuelles, sociales correspondent à ce bouleversement des échanges, à ce déploi</w:t>
      </w:r>
      <w:r w:rsidRPr="00F317CD">
        <w:t>e</w:t>
      </w:r>
      <w:r w:rsidRPr="00F317CD">
        <w:t>ment, dans un cadre orig</w:t>
      </w:r>
      <w:r w:rsidRPr="00F317CD">
        <w:t>i</w:t>
      </w:r>
      <w:r w:rsidRPr="00F317CD">
        <w:t>nal, d’une fonction qui auparavant n’était qu’ébauchée.</w:t>
      </w:r>
      <w:r>
        <w:t> </w:t>
      </w:r>
      <w:r>
        <w:rPr>
          <w:rStyle w:val="Appelnotedebasdep"/>
        </w:rPr>
        <w:footnoteReference w:id="3"/>
      </w:r>
    </w:p>
    <w:p w14:paraId="1D92BB84" w14:textId="77777777" w:rsidR="00CC5048" w:rsidRPr="00F317CD" w:rsidRDefault="00CC5048" w:rsidP="00CC5048">
      <w:pPr>
        <w:pStyle w:val="Grillecouleur-Accent1"/>
      </w:pPr>
    </w:p>
    <w:p w14:paraId="21307140" w14:textId="77777777" w:rsidR="00CC5048" w:rsidRPr="00F317CD" w:rsidRDefault="00CC5048" w:rsidP="00CC5048">
      <w:pPr>
        <w:spacing w:before="120" w:after="120"/>
        <w:jc w:val="both"/>
      </w:pPr>
      <w:r w:rsidRPr="00F317CD">
        <w:t>Sans doute, ces modifications dans l’organisation cérébrale ont-elles permis de mieux adapter l'Homme à son environnement et de transmettre les traits culturels acquis non seulement à ses nouveaux membres, mais aussi aux contemporains et aux membres survivants de la génération précédente. Pour l’humain, la culture représente donc l’adaptation au milieu et cette capacité est désormais inscrite dans les gènes : les potentiels cognitifs, pratiques et linguistiques, inscrits dans le patrimoine génétique, permettent le développement d’une tradition de l’espèce et de l’homme : l'univers humain n’est plus seulement n</w:t>
      </w:r>
      <w:r w:rsidRPr="00F317CD">
        <w:t>a</w:t>
      </w:r>
      <w:r w:rsidRPr="00F317CD">
        <w:t>turel ; il est devenu psycho-social.</w:t>
      </w:r>
    </w:p>
    <w:p w14:paraId="5A7563DD" w14:textId="77777777" w:rsidR="00CC5048" w:rsidRPr="00F317CD" w:rsidRDefault="00CC5048" w:rsidP="00CC5048">
      <w:pPr>
        <w:spacing w:before="120" w:after="120"/>
        <w:jc w:val="both"/>
      </w:pPr>
      <w:r w:rsidRPr="00F317CD">
        <w:t>Mais cet univers social dans lequel nous fonctionnons millénaire après millénaire est aussi caractérisé par la hiérarchisation et la sép</w:t>
      </w:r>
      <w:r w:rsidRPr="00F317CD">
        <w:t>a</w:t>
      </w:r>
      <w:r w:rsidRPr="00F317CD">
        <w:t>ration progressive de sphères d’activités desquelles émergeront ce qu’Edgard Morin appelle des appareils.</w:t>
      </w:r>
    </w:p>
    <w:p w14:paraId="6484F74A" w14:textId="77777777" w:rsidR="00CC5048" w:rsidRDefault="00CC5048" w:rsidP="00CC5048">
      <w:pPr>
        <w:pStyle w:val="Grillecouleur-Accent1"/>
      </w:pPr>
    </w:p>
    <w:p w14:paraId="5C0FC233" w14:textId="77777777" w:rsidR="00CC5048" w:rsidRPr="00F317CD" w:rsidRDefault="00CC5048" w:rsidP="00CC5048">
      <w:pPr>
        <w:pStyle w:val="Grillecouleur-Accent1"/>
      </w:pPr>
      <w:r w:rsidRPr="00F317CD">
        <w:t>Ces appareils seront des institutions organisationnelles ; ils s</w:t>
      </w:r>
      <w:r w:rsidRPr="00F317CD">
        <w:t>e</w:t>
      </w:r>
      <w:r w:rsidRPr="00F317CD">
        <w:t>cr</w:t>
      </w:r>
      <w:r w:rsidRPr="00F317CD">
        <w:t>è</w:t>
      </w:r>
      <w:r w:rsidRPr="00F317CD">
        <w:t>tent, génèrent, produisent ou imposent leur ordre, leurs</w:t>
      </w:r>
      <w:r>
        <w:t xml:space="preserve"> [20] </w:t>
      </w:r>
      <w:r w:rsidRPr="00F317CD">
        <w:t>« patterns » au sein de très larges masses humaines, dans de vastes milieux sociaux qui sinon seraient livrés aux seules int</w:t>
      </w:r>
      <w:r w:rsidRPr="00F317CD">
        <w:t>e</w:t>
      </w:r>
      <w:r w:rsidRPr="00F317CD">
        <w:t>ractions spo</w:t>
      </w:r>
      <w:r w:rsidRPr="00F317CD">
        <w:t>n</w:t>
      </w:r>
      <w:r w:rsidRPr="00F317CD">
        <w:t>tanées entre individus et groupes : ils centralisent et monopolisent en eux à la fois un savoir, la possession de r</w:t>
      </w:r>
      <w:r w:rsidRPr="00F317CD">
        <w:t>è</w:t>
      </w:r>
      <w:r w:rsidRPr="00F317CD">
        <w:t>gles et le pouvoir de les fa</w:t>
      </w:r>
      <w:r w:rsidRPr="00F317CD">
        <w:t>i</w:t>
      </w:r>
      <w:r w:rsidRPr="00F317CD">
        <w:t>re appliquer dans leur sphère de contrôle.</w:t>
      </w:r>
      <w:r>
        <w:t> </w:t>
      </w:r>
      <w:r>
        <w:rPr>
          <w:rStyle w:val="Appelnotedebasdep"/>
        </w:rPr>
        <w:footnoteReference w:id="4"/>
      </w:r>
    </w:p>
    <w:p w14:paraId="639A0314" w14:textId="77777777" w:rsidR="00CC5048" w:rsidRPr="00F317CD" w:rsidRDefault="00CC5048" w:rsidP="00CC5048">
      <w:pPr>
        <w:spacing w:before="120" w:after="120"/>
        <w:jc w:val="both"/>
      </w:pPr>
    </w:p>
    <w:p w14:paraId="26750D54" w14:textId="77777777" w:rsidR="00CC5048" w:rsidRPr="00F317CD" w:rsidRDefault="00CC5048" w:rsidP="00CC5048">
      <w:pPr>
        <w:pStyle w:val="a"/>
      </w:pPr>
      <w:r w:rsidRPr="00F317CD">
        <w:t>Une habitude culturelle remise en question</w:t>
      </w:r>
    </w:p>
    <w:p w14:paraId="738D1B0A" w14:textId="77777777" w:rsidR="00CC5048" w:rsidRPr="00F317CD" w:rsidRDefault="00CC5048" w:rsidP="00CC5048">
      <w:pPr>
        <w:spacing w:before="120" w:after="120"/>
        <w:jc w:val="both"/>
      </w:pPr>
    </w:p>
    <w:p w14:paraId="0753526F" w14:textId="77777777" w:rsidR="00CC5048" w:rsidRPr="00F317CD" w:rsidRDefault="00CC5048" w:rsidP="00CC5048">
      <w:pPr>
        <w:spacing w:before="120" w:after="120"/>
        <w:jc w:val="both"/>
      </w:pPr>
      <w:r w:rsidRPr="00F317CD">
        <w:t>Les professions, qui reposent sur l’appropriation sinon la territori</w:t>
      </w:r>
      <w:r w:rsidRPr="00F317CD">
        <w:t>a</w:t>
      </w:r>
      <w:r w:rsidRPr="00F317CD">
        <w:t>lisation d’un savoir, s’intègrent dans ces modèles centralisés et hiéra</w:t>
      </w:r>
      <w:r w:rsidRPr="00F317CD">
        <w:t>r</w:t>
      </w:r>
      <w:r w:rsidRPr="00F317CD">
        <w:t>chiques. Mais ce qui nous paraît comme un allant de soi n’est-il pas plutôt une justification idéologique a posteriori imposée par ceux qui exercent et se transmettent le pouvoir ? On s’imagine que l’élimination des hiérarchies conduirait au chaos, à l’anarchie et à l’inefficacité sociale. Il faut bien se demander pourtant si nous ne v</w:t>
      </w:r>
      <w:r w:rsidRPr="00F317CD">
        <w:t>i</w:t>
      </w:r>
      <w:r w:rsidRPr="00F317CD">
        <w:t>vons pas dans le mythe d’un hiérarchisme auquel la biologie a partic</w:t>
      </w:r>
      <w:r w:rsidRPr="00F317CD">
        <w:t>i</w:t>
      </w:r>
      <w:r w:rsidRPr="00F317CD">
        <w:t>pé. Le monde vivant est organisé, il présente des niveaux d’organisation et d’intégration croissantes, mais il est erroné d’affirmer que le niveau le plus complexe domine les précédents. Tout au plus peut-on dire qu’il les englobe. Sans tomber dans le fonctionn</w:t>
      </w:r>
      <w:r w:rsidRPr="00F317CD">
        <w:t>a</w:t>
      </w:r>
      <w:r w:rsidRPr="00F317CD">
        <w:t>lisme, il faut reconnaître que chaque cellule, chaque organe, chaque organisme, chaque groupe remplit une fonction particulière, définie par des règles, nécessaire à l’équilibre dynamique de l’individu, du corps social et de l’écosystème. Nous avons confondu hiérarchies et niveaux d’organisation. La « reine » des abeilles et le cerveau n’ont pas de pouvoir, nous leur en avons donné un pour justifier le nôtre.</w:t>
      </w:r>
    </w:p>
    <w:p w14:paraId="228E3349" w14:textId="77777777" w:rsidR="00CC5048" w:rsidRPr="00F317CD" w:rsidRDefault="00CC5048" w:rsidP="00CC5048">
      <w:pPr>
        <w:spacing w:before="120" w:after="120"/>
        <w:jc w:val="both"/>
      </w:pPr>
      <w:r w:rsidRPr="00F317CD">
        <w:t>Comme nous l’avons signalé au début, le pouvoir qui se crée entre les individus d’une même espèce sociale repose sur des relations de domination-soumission ; de même, nous pouvons avancer que la pr</w:t>
      </w:r>
      <w:r w:rsidRPr="00F317CD">
        <w:t>o</w:t>
      </w:r>
      <w:r w:rsidRPr="00F317CD">
        <w:t>fession crée un pouvoir qui inclut lui aussi une part de domination-soumission lorsque la puissance s’identifie au contrôle exclusif des actes pratiqués par ceux qui professent et lorsque la profession d</w:t>
      </w:r>
      <w:r w:rsidRPr="00F317CD">
        <w:t>e</w:t>
      </w:r>
      <w:r w:rsidRPr="00F317CD">
        <w:t>mande une reconnaissance de l’acte spécialisé.</w:t>
      </w:r>
    </w:p>
    <w:p w14:paraId="44522B85" w14:textId="77777777" w:rsidR="00CC5048" w:rsidRPr="00F317CD" w:rsidRDefault="00CC5048" w:rsidP="00CC5048">
      <w:pPr>
        <w:spacing w:before="120" w:after="120"/>
        <w:jc w:val="both"/>
      </w:pPr>
      <w:r w:rsidRPr="00F317CD">
        <w:t>Or, puisque la profession, qui est l'acte spécialisé institutionnalisé et créate</w:t>
      </w:r>
      <w:r>
        <w:t>ur de pouvoir, procède de l’évo</w:t>
      </w:r>
      <w:r w:rsidRPr="00F317CD">
        <w:t>lution</w:t>
      </w:r>
      <w:r>
        <w:t xml:space="preserve"> </w:t>
      </w:r>
      <w:r w:rsidRPr="00F317CD">
        <w:t>[21] culturelle de l'homme, il faut donc considérer la déprofe</w:t>
      </w:r>
      <w:r w:rsidRPr="00F317CD">
        <w:t>s</w:t>
      </w:r>
      <w:r w:rsidRPr="00F317CD">
        <w:t>sionnalisation comme le passage d’un état social à un autre qui serait le résultat d’une modif</w:t>
      </w:r>
      <w:r w:rsidRPr="00F317CD">
        <w:t>i</w:t>
      </w:r>
      <w:r w:rsidRPr="00F317CD">
        <w:t>cation de l’environnement social humain. L’homme n'étant pas pr</w:t>
      </w:r>
      <w:r w:rsidRPr="00F317CD">
        <w:t>o</w:t>
      </w:r>
      <w:r w:rsidRPr="00F317CD">
        <w:t>grammé pour évoluer dans un environnement social donné possède les capacités génétiques de faire face à ce cha</w:t>
      </w:r>
      <w:r w:rsidRPr="00F317CD">
        <w:t>n</w:t>
      </w:r>
      <w:r w:rsidRPr="00F317CD">
        <w:t>gement et de délaisser ce système hiérarchique dans lequel la dom</w:t>
      </w:r>
      <w:r w:rsidRPr="00F317CD">
        <w:t>i</w:t>
      </w:r>
      <w:r w:rsidRPr="00F317CD">
        <w:t>nance cache une prédation, un monopole, une intention consciente, arrêtée et projetée dans l’avenir.</w:t>
      </w:r>
    </w:p>
    <w:p w14:paraId="1F5C6968" w14:textId="77777777" w:rsidR="00CC5048" w:rsidRPr="00F317CD" w:rsidRDefault="00CC5048" w:rsidP="00CC5048">
      <w:pPr>
        <w:spacing w:before="120" w:after="120"/>
        <w:jc w:val="both"/>
      </w:pPr>
      <w:r w:rsidRPr="00F317CD">
        <w:t>Nous croyons que la déprofessionnalisation doit se poser dans le contexte de la remise en question de ce primat de la hiérarchie et qu’il importe de lui opposer, comme le fait Serge Moscovici, le principe d’hétérarchie qui, consacrant la permanence du provisoire, distribue et redistribue sans cesse les « tâches indispensables entre les individus et les groupes pour que les besoins et les obligations de l’ensemble de la société soient satisfaits, tout en étant servis sans être asservis ».</w:t>
      </w:r>
    </w:p>
    <w:p w14:paraId="37447753" w14:textId="77777777" w:rsidR="00CC5048" w:rsidRDefault="00CC5048" w:rsidP="00CC5048">
      <w:pPr>
        <w:spacing w:before="120" w:after="120"/>
        <w:jc w:val="both"/>
      </w:pPr>
    </w:p>
    <w:p w14:paraId="58A27C00" w14:textId="77777777" w:rsidR="00CC5048" w:rsidRPr="00F317CD" w:rsidRDefault="00CC5048" w:rsidP="00CC5048">
      <w:pPr>
        <w:spacing w:before="120" w:after="120"/>
        <w:jc w:val="both"/>
      </w:pPr>
      <w:r w:rsidRPr="00F317CD">
        <w:t>L’hétérarchie suppose donc une société souple, en réseau, et non une société en faisceau qui privilégie contrôles et règles. L’hétérarchie appelle la déprofessionnalisation, mais le modèle hétérarchique reste à explorer.</w:t>
      </w:r>
    </w:p>
    <w:p w14:paraId="6C7BE576" w14:textId="77777777" w:rsidR="00CC5048" w:rsidRPr="00F317CD" w:rsidRDefault="00CC5048" w:rsidP="00CC5048">
      <w:pPr>
        <w:spacing w:before="120" w:after="120"/>
        <w:jc w:val="both"/>
      </w:pPr>
    </w:p>
    <w:p w14:paraId="681EDB6C" w14:textId="77777777" w:rsidR="00CC5048" w:rsidRPr="00F317CD" w:rsidRDefault="00CC5048" w:rsidP="00CC5048">
      <w:pPr>
        <w:spacing w:before="120" w:after="120"/>
        <w:jc w:val="both"/>
      </w:pPr>
    </w:p>
    <w:p w14:paraId="02D4AC4F" w14:textId="77777777" w:rsidR="00CC5048" w:rsidRPr="00F317CD" w:rsidRDefault="00CC5048" w:rsidP="00CC5048">
      <w:pPr>
        <w:pStyle w:val="p"/>
      </w:pPr>
      <w:r w:rsidRPr="00F317CD">
        <w:t>[22]</w:t>
      </w:r>
    </w:p>
    <w:p w14:paraId="33E2FFA8" w14:textId="77777777" w:rsidR="00CC5048" w:rsidRPr="00F317CD" w:rsidRDefault="00CC5048" w:rsidP="00CC5048">
      <w:pPr>
        <w:pStyle w:val="p"/>
      </w:pPr>
      <w:r w:rsidRPr="00F317CD">
        <w:br w:type="page"/>
        <w:t>[23]</w:t>
      </w:r>
    </w:p>
    <w:p w14:paraId="2676A946" w14:textId="77777777" w:rsidR="00CC5048" w:rsidRPr="00F317CD" w:rsidRDefault="00CC5048" w:rsidP="00CC5048">
      <w:pPr>
        <w:jc w:val="both"/>
      </w:pPr>
    </w:p>
    <w:p w14:paraId="3148B9B9" w14:textId="77777777" w:rsidR="00CC5048" w:rsidRPr="00F317CD" w:rsidRDefault="00CC5048" w:rsidP="00CC5048">
      <w:pPr>
        <w:jc w:val="both"/>
      </w:pPr>
    </w:p>
    <w:p w14:paraId="4E09B923" w14:textId="77777777" w:rsidR="00CC5048" w:rsidRPr="00F317CD" w:rsidRDefault="00CC5048" w:rsidP="00CC5048">
      <w:pPr>
        <w:jc w:val="both"/>
      </w:pPr>
    </w:p>
    <w:p w14:paraId="66103FC4" w14:textId="77777777" w:rsidR="00CC5048" w:rsidRPr="00F317CD" w:rsidRDefault="00CC5048" w:rsidP="00CC5048">
      <w:pPr>
        <w:spacing w:after="120"/>
        <w:ind w:firstLine="0"/>
        <w:jc w:val="center"/>
        <w:rPr>
          <w:sz w:val="24"/>
        </w:rPr>
      </w:pPr>
      <w:bookmarkStart w:id="4" w:name="Critere_no_25_pt_1_texte_02"/>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LA PROFESSIONNALISATION</w:t>
      </w:r>
    </w:p>
    <w:p w14:paraId="186B2A0E" w14:textId="77777777" w:rsidR="00CC5048" w:rsidRPr="00F317CD" w:rsidRDefault="00CC5048" w:rsidP="00CC5048">
      <w:pPr>
        <w:pStyle w:val="Titreniveau2"/>
      </w:pPr>
      <w:r w:rsidRPr="00F317CD">
        <w:t>“La professionnalisation</w:t>
      </w:r>
      <w:r w:rsidRPr="00F317CD">
        <w:br/>
        <w:t>des professions.</w:t>
      </w:r>
    </w:p>
    <w:p w14:paraId="62392B7B" w14:textId="77777777" w:rsidR="00CC5048" w:rsidRPr="00F317CD" w:rsidRDefault="00CC5048" w:rsidP="00CC5048">
      <w:pPr>
        <w:pStyle w:val="Titreniveau2st"/>
      </w:pPr>
      <w:r w:rsidRPr="00F317CD">
        <w:t>Une tendance à accentuer</w:t>
      </w:r>
      <w:r w:rsidRPr="00F317CD">
        <w:br/>
        <w:t>ou à renverser ?”</w:t>
      </w:r>
    </w:p>
    <w:bookmarkEnd w:id="4"/>
    <w:p w14:paraId="46460A11" w14:textId="77777777" w:rsidR="00CC5048" w:rsidRPr="00F317CD" w:rsidRDefault="00CC5048" w:rsidP="00CC5048">
      <w:pPr>
        <w:jc w:val="both"/>
        <w:rPr>
          <w:szCs w:val="36"/>
        </w:rPr>
      </w:pPr>
    </w:p>
    <w:p w14:paraId="07FCF5BC" w14:textId="77777777" w:rsidR="00CC5048" w:rsidRPr="00F317CD" w:rsidRDefault="00CC5048" w:rsidP="00CC5048">
      <w:pPr>
        <w:pStyle w:val="suite"/>
        <w:rPr>
          <w:b w:val="0"/>
          <w:szCs w:val="36"/>
        </w:rPr>
      </w:pPr>
      <w:r w:rsidRPr="00F317CD">
        <w:t>Robert LALIBERTÉ </w:t>
      </w:r>
      <w:r w:rsidRPr="00F317CD">
        <w:rPr>
          <w:rStyle w:val="Appelnotedebasdep"/>
          <w:b w:val="0"/>
        </w:rPr>
        <w:footnoteReference w:customMarkFollows="1" w:id="5"/>
        <w:t>*</w:t>
      </w:r>
    </w:p>
    <w:p w14:paraId="0E6BF2AF" w14:textId="77777777" w:rsidR="00CC5048" w:rsidRPr="00F317CD" w:rsidRDefault="00CC5048" w:rsidP="00CC5048">
      <w:pPr>
        <w:jc w:val="both"/>
      </w:pPr>
    </w:p>
    <w:p w14:paraId="5E49DEB1" w14:textId="77777777" w:rsidR="00CC5048" w:rsidRPr="00F317CD" w:rsidRDefault="00CC5048" w:rsidP="00CC5048">
      <w:pPr>
        <w:jc w:val="both"/>
      </w:pPr>
    </w:p>
    <w:p w14:paraId="52F11234" w14:textId="77777777" w:rsidR="00CC5048" w:rsidRPr="00F317CD" w:rsidRDefault="00CC5048" w:rsidP="00CC5048">
      <w:pPr>
        <w:jc w:val="both"/>
      </w:pPr>
    </w:p>
    <w:p w14:paraId="05542FEF"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09BF8B8A" w14:textId="77777777" w:rsidR="00CC5048" w:rsidRPr="00F317CD" w:rsidRDefault="00CC5048" w:rsidP="00CC5048">
      <w:pPr>
        <w:spacing w:before="120" w:after="120"/>
        <w:jc w:val="both"/>
      </w:pPr>
      <w:r w:rsidRPr="00F317CD">
        <w:t>Il est de plus en plus fréquent d’entendre dire de nos jours que l’ensemble des occupations est en voie de se professionnaliser. Cette affirmation s’appuie généralement sur le fait que l’accès à un nombre croissant d’occupations est aujourd’hui, à l’instar des professions lib</w:t>
      </w:r>
      <w:r w:rsidRPr="00F317CD">
        <w:t>é</w:t>
      </w:r>
      <w:r w:rsidRPr="00F317CD">
        <w:t>rales traditionnelles, réservé aux seules personnes reconnues, par un diplôme ou un permis, comme les vrais spécialistes dans un domaine d’activité. Il sera principalement question dans ce texte de cette te</w:t>
      </w:r>
      <w:r w:rsidRPr="00F317CD">
        <w:t>n</w:t>
      </w:r>
      <w:r w:rsidRPr="00F317CD">
        <w:t>dance à contrôler l’accès à certaines occupations ainsi que leur exerc</w:t>
      </w:r>
      <w:r w:rsidRPr="00F317CD">
        <w:t>i</w:t>
      </w:r>
      <w:r w:rsidRPr="00F317CD">
        <w:t>ce.</w:t>
      </w:r>
    </w:p>
    <w:p w14:paraId="1458EAF4" w14:textId="77777777" w:rsidR="00CC5048" w:rsidRPr="00F317CD" w:rsidRDefault="00CC5048" w:rsidP="00CC5048">
      <w:pPr>
        <w:spacing w:before="120" w:after="120"/>
        <w:jc w:val="both"/>
      </w:pPr>
      <w:r w:rsidRPr="00F317CD">
        <w:t>Dans un premier temps, nous rappellerons brièvement la situation du professionnalisme au Québec, puis nous chercherons à établir les motifs ainsi que les implications de la professionnalisation d’une o</w:t>
      </w:r>
      <w:r w:rsidRPr="00F317CD">
        <w:t>c</w:t>
      </w:r>
      <w:r w:rsidRPr="00F317CD">
        <w:t>cupation. Dans un deuxième temps, nous évoquerons l’expérience r</w:t>
      </w:r>
      <w:r w:rsidRPr="00F317CD">
        <w:t>é</w:t>
      </w:r>
      <w:r w:rsidRPr="00F317CD">
        <w:t>cente de certains États américains en matière de déprofessionnalis</w:t>
      </w:r>
      <w:r w:rsidRPr="00F317CD">
        <w:t>a</w:t>
      </w:r>
      <w:r w:rsidRPr="00F317CD">
        <w:t>tion des occupations et, à la lumière de cette expérience, nous ident</w:t>
      </w:r>
      <w:r w:rsidRPr="00F317CD">
        <w:t>i</w:t>
      </w:r>
      <w:r w:rsidRPr="00F317CD">
        <w:t>fierons certains signes d'une tendance à la déprofessionnalisation des occupations au Québec et mettrons en évidence certaines difficultés que risquent de rencontrer les corporations professionnelles dans un contexte de déprofessionnalisation des occupations.</w:t>
      </w:r>
    </w:p>
    <w:p w14:paraId="323A407F" w14:textId="77777777" w:rsidR="00CC5048" w:rsidRPr="00F317CD" w:rsidRDefault="00CC5048" w:rsidP="00CC5048">
      <w:pPr>
        <w:spacing w:before="120" w:after="120"/>
        <w:jc w:val="both"/>
      </w:pPr>
      <w:r>
        <w:t>[24]</w:t>
      </w:r>
    </w:p>
    <w:p w14:paraId="7FC92844" w14:textId="77777777" w:rsidR="00CC5048" w:rsidRPr="00F317CD" w:rsidRDefault="00CC5048" w:rsidP="00CC5048">
      <w:pPr>
        <w:spacing w:before="120" w:after="120"/>
        <w:jc w:val="both"/>
      </w:pPr>
    </w:p>
    <w:p w14:paraId="631ABAA1" w14:textId="77777777" w:rsidR="00CC5048" w:rsidRPr="00F317CD" w:rsidRDefault="00CC5048" w:rsidP="00CC5048">
      <w:pPr>
        <w:pStyle w:val="planche"/>
      </w:pPr>
      <w:r w:rsidRPr="00F317CD">
        <w:t>LA PR</w:t>
      </w:r>
      <w:r>
        <w:t>OFESSIONNALISATION</w:t>
      </w:r>
      <w:r>
        <w:br/>
      </w:r>
      <w:r w:rsidRPr="00F317CD">
        <w:t>DES OCCUP</w:t>
      </w:r>
      <w:r w:rsidRPr="00F317CD">
        <w:t>A</w:t>
      </w:r>
      <w:r w:rsidRPr="00F317CD">
        <w:t>TIONS</w:t>
      </w:r>
    </w:p>
    <w:p w14:paraId="13768B22" w14:textId="77777777" w:rsidR="00CC5048" w:rsidRPr="00F317CD" w:rsidRDefault="00CC5048" w:rsidP="00CC5048">
      <w:pPr>
        <w:spacing w:before="120" w:after="120"/>
        <w:jc w:val="both"/>
      </w:pPr>
    </w:p>
    <w:p w14:paraId="45C44642" w14:textId="77777777" w:rsidR="00CC5048" w:rsidRPr="00F317CD" w:rsidRDefault="00CC5048" w:rsidP="00CC5048">
      <w:pPr>
        <w:pStyle w:val="a"/>
      </w:pPr>
      <w:r w:rsidRPr="00F317CD">
        <w:t>Situation du professionnalisme au Québec</w:t>
      </w:r>
    </w:p>
    <w:p w14:paraId="15C82094" w14:textId="77777777" w:rsidR="00CC5048" w:rsidRPr="00F317CD" w:rsidRDefault="00CC5048" w:rsidP="00CC5048">
      <w:pPr>
        <w:spacing w:before="120" w:after="120"/>
        <w:jc w:val="both"/>
      </w:pPr>
    </w:p>
    <w:p w14:paraId="399695FF" w14:textId="77777777" w:rsidR="00CC5048" w:rsidRPr="00F317CD" w:rsidRDefault="00CC5048" w:rsidP="00CC5048">
      <w:pPr>
        <w:spacing w:before="120" w:after="120"/>
        <w:jc w:val="both"/>
      </w:pPr>
      <w:r w:rsidRPr="00F317CD">
        <w:t>La professionnalisation des occupations n’est pas un phénomène nouveau au Québec. En effet, déjà, sous le régime français, on retro</w:t>
      </w:r>
      <w:r w:rsidRPr="00F317CD">
        <w:t>u</w:t>
      </w:r>
      <w:r w:rsidRPr="00F317CD">
        <w:t>ve au Québec des occupations qui jouissaient d’un statut professionnel spécial, aux points de vue social, économique et juridique. Le prestige rattaché à la profession médicale remonte, par exemple, au tout début de la colonie. Par ailleurs, l’exercice des professions médicales et j</w:t>
      </w:r>
      <w:r w:rsidRPr="00F317CD">
        <w:t>u</w:t>
      </w:r>
      <w:r w:rsidRPr="00F317CD">
        <w:t>ridiques était déjà réglementé bien avant la conquête.</w:t>
      </w:r>
      <w:r>
        <w:t> </w:t>
      </w:r>
      <w:r>
        <w:rPr>
          <w:rStyle w:val="Appelnotedebasdep"/>
        </w:rPr>
        <w:footnoteReference w:id="6"/>
      </w:r>
      <w:r w:rsidRPr="00F317CD">
        <w:t xml:space="preserve"> Ce n’est tout</w:t>
      </w:r>
      <w:r w:rsidRPr="00F317CD">
        <w:t>e</w:t>
      </w:r>
      <w:r w:rsidRPr="00F317CD">
        <w:t>fois qu’au début du siècle dernier que certaines occupations dont ce</w:t>
      </w:r>
      <w:r w:rsidRPr="00F317CD">
        <w:t>l</w:t>
      </w:r>
      <w:r w:rsidRPr="00F317CD">
        <w:t>les de notaire, médecin et avocat ont conquis, après de nombreuses tentatives et pressions politiques, le pouvoir de déterminer par le biais d’une corporation professionnelle leurs propres conditions d’admission et d’exercice.</w:t>
      </w:r>
      <w:r>
        <w:t> </w:t>
      </w:r>
      <w:r>
        <w:rPr>
          <w:rStyle w:val="Appelnotedebasdep"/>
        </w:rPr>
        <w:footnoteReference w:id="7"/>
      </w:r>
    </w:p>
    <w:p w14:paraId="6105355F" w14:textId="77777777" w:rsidR="00CC5048" w:rsidRPr="00F317CD" w:rsidRDefault="00CC5048" w:rsidP="00CC5048">
      <w:pPr>
        <w:spacing w:before="120" w:after="120"/>
        <w:jc w:val="both"/>
      </w:pPr>
      <w:r w:rsidRPr="00F317CD">
        <w:t>Les tentatives de professionnalisation de différentes occupations se multiplièrent après la seconde guerre mondiale. On assista dès lors à une véritable course au statut professionnel. Cette tendance à la pr</w:t>
      </w:r>
      <w:r w:rsidRPr="00F317CD">
        <w:t>o</w:t>
      </w:r>
      <w:r w:rsidRPr="00F317CD">
        <w:t>fessionnalisation des occupations s’est manifestée, d’une part, par l’accroissement du nombre d’activités de travail qui ne peuvent être exercées légalement sans l’obtention d’un permis et, d’autre part, par l’accroissement du nombre de groupes professionnels qui revendiqu</w:t>
      </w:r>
      <w:r w:rsidRPr="00F317CD">
        <w:t>è</w:t>
      </w:r>
      <w:r w:rsidRPr="00F317CD">
        <w:t>rent et dans certains cas obtinrent le pouvoir de s’autoréglementer par le biais d’une corporation professionnelle.</w:t>
      </w:r>
    </w:p>
    <w:p w14:paraId="1FDD6045" w14:textId="77777777" w:rsidR="00CC5048" w:rsidRPr="00F317CD" w:rsidRDefault="00CC5048" w:rsidP="00CC5048">
      <w:pPr>
        <w:spacing w:before="120" w:after="120"/>
        <w:jc w:val="both"/>
      </w:pPr>
      <w:r w:rsidRPr="00F317CD">
        <w:t xml:space="preserve">Ainsi, le </w:t>
      </w:r>
      <w:r w:rsidRPr="00F317CD">
        <w:rPr>
          <w:i/>
          <w:iCs/>
        </w:rPr>
        <w:t>Code des professions</w:t>
      </w:r>
      <w:r w:rsidRPr="00F317CD">
        <w:t xml:space="preserve"> qui fut adopté en 1973, précisément afin d'encadrer l’évolution du professionnalisme au Québec, reconnaît 38 corporations professionnelles dont près de la moitié ont été créées après la seconde</w:t>
      </w:r>
      <w:r>
        <w:t xml:space="preserve"> </w:t>
      </w:r>
      <w:r w:rsidRPr="00F317CD">
        <w:t>[25]</w:t>
      </w:r>
      <w:r>
        <w:t xml:space="preserve"> </w:t>
      </w:r>
      <w:r w:rsidRPr="00F317CD">
        <w:t>guerre mondiale.</w:t>
      </w:r>
      <w:r>
        <w:t> </w:t>
      </w:r>
      <w:r>
        <w:rPr>
          <w:rStyle w:val="Appelnotedebasdep"/>
        </w:rPr>
        <w:footnoteReference w:id="8"/>
      </w:r>
      <w:r w:rsidRPr="00F317CD">
        <w:t xml:space="preserve"> Par ailleurs, depuis 1973, une trentaine de groupements professionnels ont adressé une demande o</w:t>
      </w:r>
      <w:r w:rsidRPr="00F317CD">
        <w:t>f</w:t>
      </w:r>
      <w:r w:rsidRPr="00F317CD">
        <w:t>ficielle à l'Office des professions en vue d’être constitués en corpor</w:t>
      </w:r>
      <w:r w:rsidRPr="00F317CD">
        <w:t>a</w:t>
      </w:r>
      <w:r w:rsidRPr="00F317CD">
        <w:t>tion profe</w:t>
      </w:r>
      <w:r w:rsidRPr="00F317CD">
        <w:t>s</w:t>
      </w:r>
      <w:r w:rsidRPr="00F317CD">
        <w:t>sionnelle pendant qu’une quarantaine d’autres, en s’informant sur la démarche à suivre, manifestaient leur intérêt pour un statut profe</w:t>
      </w:r>
      <w:r w:rsidRPr="00F317CD">
        <w:t>s</w:t>
      </w:r>
      <w:r w:rsidRPr="00F317CD">
        <w:t>sionnel.</w:t>
      </w:r>
    </w:p>
    <w:p w14:paraId="0AC2F9FB" w14:textId="77777777" w:rsidR="00CC5048" w:rsidRPr="00F317CD" w:rsidRDefault="00CC5048" w:rsidP="00CC5048">
      <w:pPr>
        <w:spacing w:before="120" w:after="120"/>
        <w:jc w:val="both"/>
      </w:pPr>
    </w:p>
    <w:p w14:paraId="74FCCD86" w14:textId="77777777" w:rsidR="00CC5048" w:rsidRPr="00F317CD" w:rsidRDefault="00CC5048" w:rsidP="00CC5048">
      <w:pPr>
        <w:pStyle w:val="a"/>
      </w:pPr>
      <w:r w:rsidRPr="00F317CD">
        <w:t>Motifs de la professionnalisation d’une occupation</w:t>
      </w:r>
    </w:p>
    <w:p w14:paraId="2165887D" w14:textId="77777777" w:rsidR="00CC5048" w:rsidRPr="00F317CD" w:rsidRDefault="00CC5048" w:rsidP="00CC5048">
      <w:pPr>
        <w:spacing w:before="120" w:after="120"/>
        <w:jc w:val="both"/>
      </w:pPr>
    </w:p>
    <w:p w14:paraId="4F31F229" w14:textId="77777777" w:rsidR="00CC5048" w:rsidRPr="00F317CD" w:rsidRDefault="00CC5048" w:rsidP="00CC5048">
      <w:pPr>
        <w:spacing w:before="120" w:after="120"/>
        <w:jc w:val="both"/>
      </w:pPr>
      <w:r w:rsidRPr="00F317CD">
        <w:t>La professionnalisation d’une occupation peut être présentée comme le processus par lequel des personnes exerçant un travail te</w:t>
      </w:r>
      <w:r w:rsidRPr="00F317CD">
        <w:t>n</w:t>
      </w:r>
      <w:r w:rsidRPr="00F317CD">
        <w:t>tent de définir, de protéger et si possible d’étendre les frontières de leur domaine d’activité, c’est-à-dire de leurs actes et de leur clientèle. La professionnalisation d’une occupation se ramène donc, avant tout, « à la construction et à la défense d’un terrain social original ».</w:t>
      </w:r>
      <w:r>
        <w:t> </w:t>
      </w:r>
      <w:r>
        <w:rPr>
          <w:rStyle w:val="Appelnotedebasdep"/>
        </w:rPr>
        <w:footnoteReference w:id="9"/>
      </w:r>
    </w:p>
    <w:p w14:paraId="4A23E510" w14:textId="77777777" w:rsidR="00CC5048" w:rsidRPr="00F317CD" w:rsidRDefault="00CC5048" w:rsidP="00CC5048">
      <w:pPr>
        <w:spacing w:before="120" w:after="120"/>
        <w:jc w:val="both"/>
      </w:pPr>
      <w:r w:rsidRPr="00F317CD">
        <w:t>Une occupation ne peut exister, survivre et se développer qu’en s’engageant dans un processus de professionnalisation. Certaines o</w:t>
      </w:r>
      <w:r w:rsidRPr="00F317CD">
        <w:t>c</w:t>
      </w:r>
      <w:r w:rsidRPr="00F317CD">
        <w:t>cupations réussissent cependant mieux que d'autres à contrôler leur domaine d’activité. La valeur et l'exclusivité de la compétence des personnes exerçant ces occupations sont alors consacrées par des e</w:t>
      </w:r>
      <w:r w:rsidRPr="00F317CD">
        <w:t>n</w:t>
      </w:r>
      <w:r w:rsidRPr="00F317CD">
        <w:t>tentes, des conventions collectives ou des lois générales. Ce n’est to</w:t>
      </w:r>
      <w:r w:rsidRPr="00F317CD">
        <w:t>u</w:t>
      </w:r>
      <w:r w:rsidRPr="00F317CD">
        <w:t>tefois que par la constitution en corporation professionnelle que l’autonomie et l’autorité des membres d’un groupe sur un domaine d’activité sont reconnues par la loi.</w:t>
      </w:r>
    </w:p>
    <w:p w14:paraId="5E176C4E" w14:textId="77777777" w:rsidR="00CC5048" w:rsidRPr="00F317CD" w:rsidRDefault="00CC5048" w:rsidP="00CC5048">
      <w:pPr>
        <w:spacing w:before="120" w:after="120"/>
        <w:jc w:val="both"/>
      </w:pPr>
      <w:r w:rsidRPr="00F317CD">
        <w:t>En se faisant déléguer par l’État le pouvoir de contrôler eux-mêmes l’accès à la profession par le biais d’une</w:t>
      </w:r>
      <w:r>
        <w:t xml:space="preserve"> [26] </w:t>
      </w:r>
      <w:r w:rsidRPr="00F317CD">
        <w:t>corporation pr</w:t>
      </w:r>
      <w:r w:rsidRPr="00F317CD">
        <w:t>o</w:t>
      </w:r>
      <w:r w:rsidRPr="00F317CD">
        <w:t>fessionnelle, les membres d’un groupe occupatio</w:t>
      </w:r>
      <w:r w:rsidRPr="00F317CD">
        <w:t>n</w:t>
      </w:r>
      <w:r w:rsidRPr="00F317CD">
        <w:t>nel sont en mesure de préserver leur identité et de défendre les fronti</w:t>
      </w:r>
      <w:r w:rsidRPr="00F317CD">
        <w:t>è</w:t>
      </w:r>
      <w:r w:rsidRPr="00F317CD">
        <w:t>res de leur champ de compétence. Il ne faudrait cependant pas réduire le professionn</w:t>
      </w:r>
      <w:r w:rsidRPr="00F317CD">
        <w:t>a</w:t>
      </w:r>
      <w:r w:rsidRPr="00F317CD">
        <w:t>lisme au corporatisme professionnel.</w:t>
      </w:r>
    </w:p>
    <w:p w14:paraId="43A2CFD7" w14:textId="77777777" w:rsidR="00CC5048" w:rsidRPr="00F317CD" w:rsidRDefault="00CC5048" w:rsidP="00CC5048">
      <w:pPr>
        <w:spacing w:before="120" w:after="120"/>
        <w:jc w:val="both"/>
      </w:pPr>
      <w:r w:rsidRPr="00F317CD">
        <w:t>La valeur et l’exclusivité de la compétence des personnes exerçant certaines occupations dont celle d'actuaire sont socialement reconnues sans que ces personnes jouissent d’une reconnaissance juridique part</w:t>
      </w:r>
      <w:r w:rsidRPr="00F317CD">
        <w:t>i</w:t>
      </w:r>
      <w:r w:rsidRPr="00F317CD">
        <w:t>culière. Par ailleurs, la compétence particulière des personnes exerçant certaines autres occupations dont celle d’enseignant est reconnue par la loi sans que ces personnes soient regroupées au sein d’une corpor</w:t>
      </w:r>
      <w:r w:rsidRPr="00F317CD">
        <w:t>a</w:t>
      </w:r>
      <w:r w:rsidRPr="00F317CD">
        <w:t>tion professionnelle.</w:t>
      </w:r>
    </w:p>
    <w:p w14:paraId="580C4D56" w14:textId="77777777" w:rsidR="00CC5048" w:rsidRPr="00F317CD" w:rsidRDefault="00CC5048" w:rsidP="00CC5048">
      <w:pPr>
        <w:spacing w:before="120" w:after="120"/>
        <w:jc w:val="both"/>
      </w:pPr>
      <w:r w:rsidRPr="00F317CD">
        <w:t>Enfin, l’autonomie et l’autorité de certains groupes professionnels sur leur champ de compétence sont reconnues par la loi les constituant en corporation professionnelle, mais leur statut social, économique et juridique n’est pas identique. Ces groupes professionnels continuent généralement à se professionnaliser en revendiquant notamment une amélioration de leur statut de corporation professionnelle et une e</w:t>
      </w:r>
      <w:r w:rsidRPr="00F317CD">
        <w:t>x</w:t>
      </w:r>
      <w:r w:rsidRPr="00F317CD">
        <w:t>tension de leur pouvoir de contrôle sur la profession.</w:t>
      </w:r>
      <w:r>
        <w:t> </w:t>
      </w:r>
      <w:r>
        <w:rPr>
          <w:rStyle w:val="Appelnotedebasdep"/>
        </w:rPr>
        <w:footnoteReference w:id="10"/>
      </w:r>
      <w:r w:rsidRPr="00F317CD">
        <w:t xml:space="preserve"> Le corporati</w:t>
      </w:r>
      <w:r w:rsidRPr="00F317CD">
        <w:t>s</w:t>
      </w:r>
      <w:r w:rsidRPr="00F317CD">
        <w:t>me professionnel apparaît donc n’être qu’un aspect du professionn</w:t>
      </w:r>
      <w:r w:rsidRPr="00F317CD">
        <w:t>a</w:t>
      </w:r>
      <w:r w:rsidRPr="00F317CD">
        <w:t>lisme comme mode de contrôle d’une profession.</w:t>
      </w:r>
      <w:r>
        <w:t> </w:t>
      </w:r>
      <w:r>
        <w:rPr>
          <w:rStyle w:val="Appelnotedebasdep"/>
        </w:rPr>
        <w:footnoteReference w:id="11"/>
      </w:r>
    </w:p>
    <w:p w14:paraId="6AFFBB19" w14:textId="77777777" w:rsidR="00CC5048" w:rsidRPr="00F317CD" w:rsidRDefault="00CC5048" w:rsidP="00CC5048">
      <w:pPr>
        <w:spacing w:before="120" w:after="120"/>
        <w:jc w:val="both"/>
      </w:pPr>
      <w:r w:rsidRPr="00F317CD">
        <w:t>Plusieurs sociologues ont cherché à expliquer pourquoi certaines occupations avaient réussi à conquérir un statut professionnel partic</w:t>
      </w:r>
      <w:r w:rsidRPr="00F317CD">
        <w:t>u</w:t>
      </w:r>
      <w:r w:rsidRPr="00F317CD">
        <w:t>lier et plus précisément le statut de corporation professionnelle. Ils sont arrivés à la conclusion que ce n’était pas en raison de la nature ou de l’organisation particulière de ces occupations.</w:t>
      </w:r>
      <w:r>
        <w:t> </w:t>
      </w:r>
      <w:r>
        <w:rPr>
          <w:rStyle w:val="Appelnotedebasdep"/>
        </w:rPr>
        <w:footnoteReference w:id="12"/>
      </w:r>
      <w:r w:rsidRPr="00F317CD">
        <w:t xml:space="preserve"> La conquête d’un statut professionnel p</w:t>
      </w:r>
      <w:r>
        <w:t>articulier par les occu</w:t>
      </w:r>
      <w:r w:rsidRPr="00F317CD">
        <w:t>pations</w:t>
      </w:r>
      <w:r>
        <w:t xml:space="preserve"> </w:t>
      </w:r>
      <w:r w:rsidRPr="00F317CD">
        <w:t>[27] constituées en corporation professionnelle tiendrait essentiellement au contexte s</w:t>
      </w:r>
      <w:r w:rsidRPr="00F317CD">
        <w:t>o</w:t>
      </w:r>
      <w:r w:rsidRPr="00F317CD">
        <w:t>cial et historique dans lequel elles a</w:t>
      </w:r>
      <w:r w:rsidRPr="00F317CD">
        <w:t>u</w:t>
      </w:r>
      <w:r w:rsidRPr="00F317CD">
        <w:t>raient d’abord défini leur champ de compétence puis revendiqué le pouvoir de contrôler ce champ de compétence.</w:t>
      </w:r>
      <w:r>
        <w:t> </w:t>
      </w:r>
      <w:r>
        <w:rPr>
          <w:rStyle w:val="Appelnotedebasdep"/>
        </w:rPr>
        <w:footnoteReference w:id="13"/>
      </w:r>
      <w:r w:rsidRPr="00F317CD">
        <w:t xml:space="preserve"> La concordance e</w:t>
      </w:r>
      <w:r w:rsidRPr="00F317CD">
        <w:t>n</w:t>
      </w:r>
      <w:r w:rsidRPr="00F317CD">
        <w:t>tre les valeurs de la société et les connaissances développées par un groupe occupationnel, et celle entre une idéologie reconnaissant à l’État un rôle supplétif et les pressions politiques exercées par un groupe o</w:t>
      </w:r>
      <w:r w:rsidRPr="00F317CD">
        <w:t>c</w:t>
      </w:r>
      <w:r w:rsidRPr="00F317CD">
        <w:t>cupationnel en vue d’obtenir le pouvoir de contrôler son domaine d’activité apparaissent comme les principales circonstances favorisant la professionnalisation d'une o</w:t>
      </w:r>
      <w:r w:rsidRPr="00F317CD">
        <w:t>c</w:t>
      </w:r>
      <w:r w:rsidRPr="00F317CD">
        <w:t>cupation.</w:t>
      </w:r>
    </w:p>
    <w:p w14:paraId="6FB9ACA2" w14:textId="77777777" w:rsidR="00CC5048" w:rsidRPr="00F317CD" w:rsidRDefault="00CC5048" w:rsidP="00CC5048">
      <w:pPr>
        <w:spacing w:before="120" w:after="120"/>
        <w:jc w:val="both"/>
      </w:pPr>
      <w:r>
        <w:br w:type="page"/>
      </w:r>
    </w:p>
    <w:p w14:paraId="4120BB1D" w14:textId="77777777" w:rsidR="00CC5048" w:rsidRPr="00F317CD" w:rsidRDefault="00CC5048" w:rsidP="00CC5048">
      <w:pPr>
        <w:pStyle w:val="a"/>
      </w:pPr>
      <w:r w:rsidRPr="00F317CD">
        <w:t>Implications de la professionnalisation</w:t>
      </w:r>
      <w:r>
        <w:br/>
      </w:r>
      <w:r w:rsidRPr="00F317CD">
        <w:t>d’une occupation</w:t>
      </w:r>
    </w:p>
    <w:p w14:paraId="1FB70F8B" w14:textId="77777777" w:rsidR="00CC5048" w:rsidRDefault="00CC5048" w:rsidP="00CC5048">
      <w:pPr>
        <w:spacing w:before="120" w:after="120"/>
        <w:jc w:val="both"/>
        <w:rPr>
          <w:b/>
          <w:bCs/>
        </w:rPr>
      </w:pPr>
    </w:p>
    <w:p w14:paraId="4CDC1053" w14:textId="77777777" w:rsidR="00CC5048" w:rsidRPr="00F317CD" w:rsidRDefault="00CC5048" w:rsidP="00CC5048">
      <w:pPr>
        <w:pStyle w:val="b"/>
      </w:pPr>
      <w:r w:rsidRPr="00F317CD">
        <w:t>Définition des frontières d'un domaine d’activité</w:t>
      </w:r>
    </w:p>
    <w:p w14:paraId="316B2F46" w14:textId="77777777" w:rsidR="00CC5048" w:rsidRDefault="00CC5048" w:rsidP="00CC5048">
      <w:pPr>
        <w:spacing w:before="120" w:after="120"/>
        <w:jc w:val="both"/>
      </w:pPr>
    </w:p>
    <w:p w14:paraId="78015237" w14:textId="77777777" w:rsidR="00CC5048" w:rsidRPr="00F317CD" w:rsidRDefault="00CC5048" w:rsidP="00CC5048">
      <w:pPr>
        <w:spacing w:before="120" w:after="120"/>
        <w:jc w:val="both"/>
      </w:pPr>
      <w:r w:rsidRPr="00F317CD">
        <w:t>Pour conquérir un statut professionnel particulier, les personnes exerçant une activité de travail doivent d’abord se donner une identité qui leur permet de se reconnaître entre elles et de se différencier des autres. Elles doivent alors construire leur champ de compétence et fa</w:t>
      </w:r>
      <w:r w:rsidRPr="00F317CD">
        <w:t>i</w:t>
      </w:r>
      <w:r w:rsidRPr="00F317CD">
        <w:t>re reconnaître par leur clientèle ainsi que par la société en général qu'elles possèdent une utilité, une compétence et une intégrité partic</w:t>
      </w:r>
      <w:r w:rsidRPr="00F317CD">
        <w:t>u</w:t>
      </w:r>
      <w:r w:rsidRPr="00F317CD">
        <w:t>lières.</w:t>
      </w:r>
    </w:p>
    <w:p w14:paraId="65BBF440" w14:textId="77777777" w:rsidR="00CC5048" w:rsidRPr="00F317CD" w:rsidRDefault="00CC5048" w:rsidP="00CC5048">
      <w:pPr>
        <w:spacing w:before="120" w:after="120"/>
        <w:jc w:val="both"/>
      </w:pPr>
      <w:r w:rsidRPr="00F317CD">
        <w:t>C’est pourquoi les différents groupes occupationnels à la recherche d’un statut professionnel consacrent généralement une part importante de leurs énergies à faire reconnaître la valeur et l’importance des fon</w:t>
      </w:r>
      <w:r w:rsidRPr="00F317CD">
        <w:t>c</w:t>
      </w:r>
      <w:r w:rsidRPr="00F317CD">
        <w:t>tions remplies par leurs membres. Ils accordent également beaucoup d’attention à établir, maintenir et promouvoir la crédibilité ainsi que la respectabilité de leurs membres. Ces actions profitent certainement à leurs clients et à la société en général, mais également aux membres de ces professions.</w:t>
      </w:r>
    </w:p>
    <w:p w14:paraId="76962738" w14:textId="77777777" w:rsidR="00CC5048" w:rsidRPr="00F317CD" w:rsidRDefault="00CC5048" w:rsidP="00CC5048">
      <w:pPr>
        <w:spacing w:before="120" w:after="120"/>
        <w:jc w:val="both"/>
      </w:pPr>
      <w:r w:rsidRPr="00F317CD">
        <w:t>En effet, en sensibilisant la clientèle et la société en général à l’importance de certains problèmes et en développant les connaissa</w:t>
      </w:r>
      <w:r w:rsidRPr="00F317CD">
        <w:t>n</w:t>
      </w:r>
      <w:r w:rsidRPr="00F317CD">
        <w:t>ces permettant de solutionner ces problèmes, il ne fait pas de doute qu'une occupation contribue au mieux-être de sa clientèle et au pr</w:t>
      </w:r>
      <w:r w:rsidRPr="00F317CD">
        <w:t>o</w:t>
      </w:r>
      <w:r w:rsidRPr="00F317CD">
        <w:t>grès de la société. Par ailleurs, en</w:t>
      </w:r>
      <w:r>
        <w:t xml:space="preserve"> développant la conscience d’ap</w:t>
      </w:r>
      <w:r w:rsidRPr="00F317CD">
        <w:t>partenance</w:t>
      </w:r>
      <w:r>
        <w:t xml:space="preserve"> [28]</w:t>
      </w:r>
      <w:r w:rsidRPr="00F317CD">
        <w:t xml:space="preserve"> des personnes exerçant une activité à un groupe professionnel formellement organisé, en favorisant la création de pr</w:t>
      </w:r>
      <w:r w:rsidRPr="00F317CD">
        <w:t>o</w:t>
      </w:r>
      <w:r w:rsidRPr="00F317CD">
        <w:t>gra</w:t>
      </w:r>
      <w:r w:rsidRPr="00F317CD">
        <w:t>m</w:t>
      </w:r>
      <w:r w:rsidRPr="00F317CD">
        <w:t>mes de formation distincts et spécialisés, en édictant des règles de conduite, il ne fait pas de doute non plus qu’une occupation contr</w:t>
      </w:r>
      <w:r w:rsidRPr="00F317CD">
        <w:t>i</w:t>
      </w:r>
      <w:r w:rsidRPr="00F317CD">
        <w:t>bue à assurer la protection du public.</w:t>
      </w:r>
    </w:p>
    <w:p w14:paraId="796B85BA" w14:textId="77777777" w:rsidR="00CC5048" w:rsidRPr="00F317CD" w:rsidRDefault="00CC5048" w:rsidP="00CC5048">
      <w:pPr>
        <w:spacing w:before="120" w:after="120"/>
        <w:jc w:val="both"/>
      </w:pPr>
      <w:r w:rsidRPr="00F317CD">
        <w:t>Compte tenu de cet ensemble de conséquences positives que la professionnalisation d’une occupation a sur le développement d’un domaine d’activité, il serait abusif de prétendre que les tentatives d’un groupe professionnel en vue de définir les frontières de son domaine d’activité sont illégitimes. Il serait tout aussi exagéré d’affirmer qu’un groupe professionnel n'est pas justifié de tenter de préserver et d'éte</w:t>
      </w:r>
      <w:r w:rsidRPr="00F317CD">
        <w:t>n</w:t>
      </w:r>
      <w:r w:rsidRPr="00F317CD">
        <w:t>dre les frontières de son domaine d’activité. Toutefois, lorsqu’une o</w:t>
      </w:r>
      <w:r w:rsidRPr="00F317CD">
        <w:t>r</w:t>
      </w:r>
      <w:r w:rsidRPr="00F317CD">
        <w:t>ganisation professionnelle revendique la protection de son domaine d’activité par la loi en invoquant la nécessité de protéger le public et qu’elle prétend être en mesure, mieux que l'État, de garantir le bien commun, elle s’expose à certains conflits entre des intérêts opposés. Faire valoir l’utilité, la compétence et l’intégrité particulières des pe</w:t>
      </w:r>
      <w:r w:rsidRPr="00F317CD">
        <w:t>r</w:t>
      </w:r>
      <w:r w:rsidRPr="00F317CD">
        <w:t>sonnes exerçant une profession est une chose ; préserver, par un po</w:t>
      </w:r>
      <w:r w:rsidRPr="00F317CD">
        <w:t>u</w:t>
      </w:r>
      <w:r w:rsidRPr="00F317CD">
        <w:t>voir de coercition délégué par l’État, l’importance, la crédibilité et la respectabilité acquises par ces personnes en est une autre.</w:t>
      </w:r>
    </w:p>
    <w:p w14:paraId="2CF63079" w14:textId="77777777" w:rsidR="00CC5048" w:rsidRPr="00F317CD" w:rsidRDefault="00CC5048" w:rsidP="00CC5048">
      <w:pPr>
        <w:spacing w:before="120" w:after="120"/>
        <w:jc w:val="both"/>
      </w:pPr>
    </w:p>
    <w:p w14:paraId="7BAE6E31" w14:textId="77777777" w:rsidR="00CC5048" w:rsidRPr="00F317CD" w:rsidRDefault="00CC5048" w:rsidP="00CC5048">
      <w:pPr>
        <w:pStyle w:val="b"/>
      </w:pPr>
      <w:r w:rsidRPr="00F317CD">
        <w:t>Préservation des frontières d’un domaine d’activité</w:t>
      </w:r>
    </w:p>
    <w:p w14:paraId="6DC63EA4" w14:textId="77777777" w:rsidR="00CC5048" w:rsidRDefault="00CC5048" w:rsidP="00CC5048">
      <w:pPr>
        <w:spacing w:before="120" w:after="120"/>
        <w:jc w:val="both"/>
      </w:pPr>
    </w:p>
    <w:p w14:paraId="695E08B2" w14:textId="77777777" w:rsidR="00CC5048" w:rsidRPr="00F317CD" w:rsidRDefault="00CC5048" w:rsidP="00CC5048">
      <w:pPr>
        <w:spacing w:before="120" w:after="120"/>
        <w:jc w:val="both"/>
      </w:pPr>
      <w:r w:rsidRPr="00F317CD">
        <w:t>Un groupe occupationnel doit convaincre les autorités politiques du danger que constituent pour le public les personnes incompétentes ou malhonnêtes pour qu’une occupation soit réglementée. Ces dangers peuvent être réels et appréciés à leur juste gravité, comme ils peuvent être présumés et exagérés. Par ailleurs, le groupe professionnel doit faire valoir l’habilité exclusive de ses membres à déterminer les qual</w:t>
      </w:r>
      <w:r w:rsidRPr="00F317CD">
        <w:t>i</w:t>
      </w:r>
      <w:r w:rsidRPr="00F317CD">
        <w:t>tés requises pour exercer sans danger cette profession s’il veut obtenir un pouvoir d’autoréglementation. Là encore, cet argument pour être convaincant peut être présenté d’une façon plus ou moins rationne</w:t>
      </w:r>
      <w:r w:rsidRPr="00F317CD">
        <w:t>l</w:t>
      </w:r>
      <w:r w:rsidRPr="00F317CD">
        <w:t>le.</w:t>
      </w:r>
      <w:r>
        <w:t> </w:t>
      </w:r>
      <w:r>
        <w:rPr>
          <w:rStyle w:val="Appelnotedebasdep"/>
        </w:rPr>
        <w:footnoteReference w:id="14"/>
      </w:r>
      <w:r>
        <w:t xml:space="preserve"> </w:t>
      </w:r>
      <w:r w:rsidRPr="00F317CD">
        <w:t>[29]</w:t>
      </w:r>
      <w:r>
        <w:t xml:space="preserve"> </w:t>
      </w:r>
      <w:r w:rsidRPr="00F317CD">
        <w:t>Il peut en outre être invoqué par un nombre croissant d'occ</w:t>
      </w:r>
      <w:r w:rsidRPr="00F317CD">
        <w:t>u</w:t>
      </w:r>
      <w:r w:rsidRPr="00F317CD">
        <w:t>pations dans les sociétés modernes.</w:t>
      </w:r>
    </w:p>
    <w:p w14:paraId="57807CE3" w14:textId="77777777" w:rsidR="00CC5048" w:rsidRPr="00F317CD" w:rsidRDefault="00CC5048" w:rsidP="00CC5048">
      <w:pPr>
        <w:spacing w:before="120" w:after="120"/>
        <w:jc w:val="both"/>
      </w:pPr>
      <w:r w:rsidRPr="00F317CD">
        <w:t>Avec l’accroissement de la spécialisation de la main-d’œuvre et de la division du travail, les consommateurs de services se trouvent de plus en plus dépendants des producteurs. Les seules personnes qui sont véritablement en mesure de déterminer les qualités requises pour exercer adéquatement une profession sont de plus en plus fréque</w:t>
      </w:r>
      <w:r w:rsidRPr="00F317CD">
        <w:t>m</w:t>
      </w:r>
      <w:r w:rsidRPr="00F317CD">
        <w:t>ment celles qui ont une qualification et une expérience particulières dans un domaine d’activité très précis. Le fait de posséder un savoir spécialisé confère donc aux membres d’un groupe professionnel un certain pouvoir sur leur clientèle et sur la société. Ce pouvoir ne peut se maintenir et se développer qu’avec le maintien et l’accentuation de la dépendance des non-initiés.</w:t>
      </w:r>
    </w:p>
    <w:p w14:paraId="774403B4" w14:textId="77777777" w:rsidR="00CC5048" w:rsidRPr="00F317CD" w:rsidRDefault="00CC5048" w:rsidP="00CC5048">
      <w:pPr>
        <w:spacing w:before="120" w:after="120"/>
        <w:jc w:val="both"/>
      </w:pPr>
      <w:r w:rsidRPr="00F317CD">
        <w:t>En obtenant le pouvoir de contrôler l’admission à la profession, un groupe professionnel peut déterminer le niveau et le genre de connai</w:t>
      </w:r>
      <w:r w:rsidRPr="00F317CD">
        <w:t>s</w:t>
      </w:r>
      <w:r w:rsidRPr="00F317CD">
        <w:t>sances requises et établir une distance plus ou moins grande entre le savoir possédé par ses membres et le savoir possédé par les autres pe</w:t>
      </w:r>
      <w:r w:rsidRPr="00F317CD">
        <w:t>r</w:t>
      </w:r>
      <w:r w:rsidRPr="00F317CD">
        <w:t>sonnes dans la société. Un groupe professionnel est alors en mesure de déterminer le nombre et la qualité des aspirants qui sont les fond</w:t>
      </w:r>
      <w:r w:rsidRPr="00F317CD">
        <w:t>e</w:t>
      </w:r>
      <w:r w:rsidRPr="00F317CD">
        <w:t>ments de la force et du prestige d’une profession.</w:t>
      </w:r>
    </w:p>
    <w:p w14:paraId="074EF82C" w14:textId="77777777" w:rsidR="00CC5048" w:rsidRDefault="00CC5048" w:rsidP="00CC5048">
      <w:pPr>
        <w:pStyle w:val="Grillecouleur-Accent1"/>
      </w:pPr>
    </w:p>
    <w:p w14:paraId="7B93531F" w14:textId="77777777" w:rsidR="00CC5048" w:rsidRDefault="00CC5048" w:rsidP="00CC5048">
      <w:pPr>
        <w:pStyle w:val="Grillecouleur-Accent1"/>
      </w:pPr>
      <w:r w:rsidRPr="00F317CD">
        <w:t>La force du groupe dépend du nombre, mais sa réputation tient à la qualité des postulants à la cooptation.</w:t>
      </w:r>
      <w:r>
        <w:t> </w:t>
      </w:r>
      <w:r>
        <w:rPr>
          <w:rStyle w:val="Appelnotedebasdep"/>
        </w:rPr>
        <w:footnoteReference w:id="15"/>
      </w:r>
    </w:p>
    <w:p w14:paraId="5DE8D3BB" w14:textId="77777777" w:rsidR="00CC5048" w:rsidRPr="00F317CD" w:rsidRDefault="00CC5048" w:rsidP="00CC5048">
      <w:pPr>
        <w:pStyle w:val="Grillecouleur-Accent1"/>
      </w:pPr>
    </w:p>
    <w:p w14:paraId="480F965C" w14:textId="77777777" w:rsidR="00CC5048" w:rsidRPr="00F317CD" w:rsidRDefault="00CC5048" w:rsidP="00CC5048">
      <w:pPr>
        <w:spacing w:before="120" w:after="120"/>
        <w:jc w:val="both"/>
      </w:pPr>
      <w:r w:rsidRPr="00F317CD">
        <w:t>Le contrôle de l’accès à la profession constitue également un moyen efficace d’assurer la rentabilité économique d’une profession. Un groupe professionnel peut, en maintenant le nombre de profe</w:t>
      </w:r>
      <w:r w:rsidRPr="00F317CD">
        <w:t>s</w:t>
      </w:r>
      <w:r w:rsidRPr="00F317CD">
        <w:t>sionnels à un niveau inférieur à la demande et en n'augmentant ce nombre que lorsque de nouveaux débouchés apparaissent, assurer la stabilité du revenu de ses membres. Il devient dès lors difficile de d</w:t>
      </w:r>
      <w:r w:rsidRPr="00F317CD">
        <w:t>é</w:t>
      </w:r>
      <w:r w:rsidRPr="00F317CD">
        <w:t>terminer si les conditions d’admission à la profession sont raisonn</w:t>
      </w:r>
      <w:r w:rsidRPr="00F317CD">
        <w:t>a</w:t>
      </w:r>
      <w:r w:rsidRPr="00F317CD">
        <w:t>bles ou trop restrictives, si elles visent à éliminer les incompétents dans l’intérêt du public ou à interdire l’exercice de la profession aux concurrents qui possèdent en réalité une compétence voisine.</w:t>
      </w:r>
    </w:p>
    <w:p w14:paraId="190810B4" w14:textId="77777777" w:rsidR="00CC5048" w:rsidRPr="00F317CD" w:rsidRDefault="00CC5048" w:rsidP="00CC5048">
      <w:pPr>
        <w:spacing w:before="120" w:after="120"/>
        <w:jc w:val="both"/>
      </w:pPr>
      <w:r w:rsidRPr="00F317CD">
        <w:t>De la même façon, un groupe professionnel se trouve dans une s</w:t>
      </w:r>
      <w:r w:rsidRPr="00F317CD">
        <w:t>i</w:t>
      </w:r>
      <w:r w:rsidRPr="00F317CD">
        <w:t>tuation embarrassante lorsqu'il doit contrôler</w:t>
      </w:r>
      <w:r>
        <w:t xml:space="preserve"> [30] </w:t>
      </w:r>
      <w:r w:rsidRPr="00F317CD">
        <w:t>la compétence et l’intégrité de ses membres en exercice. Il peut éliminer les « éléments douteux » qui se seraient introduits dans la profession et ainsi défe</w:t>
      </w:r>
      <w:r w:rsidRPr="00F317CD">
        <w:t>n</w:t>
      </w:r>
      <w:r w:rsidRPr="00F317CD">
        <w:t>dre le public. Par contre, en exerçant un contrôle trop sévère, il peut jeter le discrédit sur la profession. Les membres de la profession hés</w:t>
      </w:r>
      <w:r w:rsidRPr="00F317CD">
        <w:t>i</w:t>
      </w:r>
      <w:r w:rsidRPr="00F317CD">
        <w:t>teront alors à dénoncer leurs confrères et l’organisme de contrôle hés</w:t>
      </w:r>
      <w:r w:rsidRPr="00F317CD">
        <w:t>i</w:t>
      </w:r>
      <w:r w:rsidRPr="00F317CD">
        <w:t>tera à rendre publics le nom et le no</w:t>
      </w:r>
      <w:r w:rsidRPr="00F317CD">
        <w:t>m</w:t>
      </w:r>
      <w:r w:rsidRPr="00F317CD">
        <w:t>bre de ses membres qui auraient été jugés malhonnêtes ou incomp</w:t>
      </w:r>
      <w:r w:rsidRPr="00F317CD">
        <w:t>é</w:t>
      </w:r>
      <w:r w:rsidRPr="00F317CD">
        <w:t>tents.</w:t>
      </w:r>
    </w:p>
    <w:p w14:paraId="65759597" w14:textId="77777777" w:rsidR="00CC5048" w:rsidRPr="00F317CD" w:rsidRDefault="00CC5048" w:rsidP="00CC5048">
      <w:pPr>
        <w:spacing w:before="120" w:after="120"/>
        <w:jc w:val="both"/>
      </w:pPr>
    </w:p>
    <w:p w14:paraId="6AF8B7A4" w14:textId="77777777" w:rsidR="00CC5048" w:rsidRPr="00F317CD" w:rsidRDefault="00CC5048" w:rsidP="00CC5048">
      <w:pPr>
        <w:pStyle w:val="b"/>
      </w:pPr>
      <w:r w:rsidRPr="00F317CD">
        <w:t>Extension des frontières d’un domaine d’activité</w:t>
      </w:r>
    </w:p>
    <w:p w14:paraId="62A9FD18" w14:textId="77777777" w:rsidR="00CC5048" w:rsidRPr="00F317CD" w:rsidRDefault="00CC5048" w:rsidP="00CC5048">
      <w:pPr>
        <w:spacing w:before="120" w:after="120"/>
        <w:jc w:val="both"/>
      </w:pPr>
    </w:p>
    <w:p w14:paraId="2E5F7EED" w14:textId="77777777" w:rsidR="00CC5048" w:rsidRPr="00F317CD" w:rsidRDefault="00CC5048" w:rsidP="00CC5048">
      <w:pPr>
        <w:spacing w:before="120" w:after="120"/>
        <w:jc w:val="both"/>
      </w:pPr>
      <w:r w:rsidRPr="00F317CD">
        <w:t>Pour réussir, finalement, à étendre les frontières de son domaine d’activité, un groupe occupationnel doit convaincre les autorités pol</w:t>
      </w:r>
      <w:r w:rsidRPr="00F317CD">
        <w:t>i</w:t>
      </w:r>
      <w:r w:rsidRPr="00F317CD">
        <w:t>tiques que les nouveaux débouchés qui se créent par l’apparition de nouveaux actes ou de nouvelles clientèles font partie du domaine d’activité déjà réservé à ses membres. C’est pourquoi, les professions détenant le pouvoir de contrôler leur champ d’activité poursuivent g</w:t>
      </w:r>
      <w:r w:rsidRPr="00F317CD">
        <w:t>é</w:t>
      </w:r>
      <w:r w:rsidRPr="00F317CD">
        <w:t>néralement leur démarche de professionnalisation et revendiquent que les frontières de leur champ d'activité soient étendues de façon à i</w:t>
      </w:r>
      <w:r w:rsidRPr="00F317CD">
        <w:t>n</w:t>
      </w:r>
      <w:r w:rsidRPr="00F317CD">
        <w:t>clure les aires de compétence qui se développent à sa périphérie.</w:t>
      </w:r>
      <w:r>
        <w:t> </w:t>
      </w:r>
      <w:r>
        <w:rPr>
          <w:rStyle w:val="Appelnotedebasdep"/>
        </w:rPr>
        <w:footnoteReference w:id="16"/>
      </w:r>
    </w:p>
    <w:p w14:paraId="20951195" w14:textId="77777777" w:rsidR="00CC5048" w:rsidRPr="00F317CD" w:rsidRDefault="00CC5048" w:rsidP="00CC5048">
      <w:pPr>
        <w:spacing w:before="120" w:after="120"/>
        <w:jc w:val="both"/>
      </w:pPr>
      <w:r w:rsidRPr="00F317CD">
        <w:t>Certaines occupations s’inscrivent alors dans ce que l’on pourrait appeler un sous-processus de professionnalisation. Elles doivent, pour préserver les frontières de leur domaine de compétence, convaincre les professions contrôlant le domaine d’activité à l’intérieur duquel elles ont développé une compétence particulière qu’elles n’entameront pas le domaine d'activité qui leur est réservé, mais qu'au contraire e</w:t>
      </w:r>
      <w:r w:rsidRPr="00F317CD">
        <w:t>l</w:t>
      </w:r>
      <w:r w:rsidRPr="00F317CD">
        <w:t>les contribueront à l’étendre.</w:t>
      </w:r>
      <w:r>
        <w:t> </w:t>
      </w:r>
      <w:r>
        <w:rPr>
          <w:rStyle w:val="Appelnotedebasdep"/>
        </w:rPr>
        <w:footnoteReference w:id="17"/>
      </w:r>
    </w:p>
    <w:p w14:paraId="11D03F8C" w14:textId="77777777" w:rsidR="00CC5048" w:rsidRPr="00F317CD" w:rsidRDefault="00CC5048" w:rsidP="00CC5048">
      <w:pPr>
        <w:spacing w:before="120" w:after="120"/>
        <w:jc w:val="both"/>
      </w:pPr>
      <w:r w:rsidRPr="00F317CD">
        <w:t>Toutefois, les concessions que ces professions naissantes font aux professions plus anciennes ne sont que stratégiques. Par la suite, elles tentent à leur tour d’étendre</w:t>
      </w:r>
      <w:r>
        <w:t xml:space="preserve"> </w:t>
      </w:r>
      <w:r w:rsidRPr="00F317CD">
        <w:t>[31]</w:t>
      </w:r>
      <w:r>
        <w:t xml:space="preserve"> </w:t>
      </w:r>
      <w:r w:rsidRPr="00F317CD">
        <w:t>les frontières de leur domaine d’activité et revendiquent une dél</w:t>
      </w:r>
      <w:r w:rsidRPr="00F317CD">
        <w:t>é</w:t>
      </w:r>
      <w:r w:rsidRPr="00F317CD">
        <w:t>gation d’actes. C’est à l’occasion de ces querelles entre professions tentant d’étendre les frontières de leur domaine d’activité et profe</w:t>
      </w:r>
      <w:r w:rsidRPr="00F317CD">
        <w:t>s</w:t>
      </w:r>
      <w:r w:rsidRPr="00F317CD">
        <w:t>sions tentant de défendre le territoire conquis que se sont manifestés les principaux dangers du professio</w:t>
      </w:r>
      <w:r w:rsidRPr="00F317CD">
        <w:t>n</w:t>
      </w:r>
      <w:r w:rsidRPr="00F317CD">
        <w:t>nalisme : le hiérarchisation, la fragmentation et le cloisonnement des activités de travail. La mobilité horizontale et verticale de la main-d’œuvre s’en est trouvée réduite pendant que la dépendance de la clientèle à l’égard des experts de to</w:t>
      </w:r>
      <w:r w:rsidRPr="00F317CD">
        <w:t>u</w:t>
      </w:r>
      <w:r w:rsidRPr="00F317CD">
        <w:t>tes catégories revendiquant et préservant leur autonomie ainsi que leur autorité au nom du savoir qu’ils possédaient s’en est trouvée augme</w:t>
      </w:r>
      <w:r w:rsidRPr="00F317CD">
        <w:t>n</w:t>
      </w:r>
      <w:r w:rsidRPr="00F317CD">
        <w:t>tée.</w:t>
      </w:r>
      <w:r>
        <w:t> </w:t>
      </w:r>
      <w:r>
        <w:rPr>
          <w:rStyle w:val="Appelnotedebasdep"/>
        </w:rPr>
        <w:footnoteReference w:id="18"/>
      </w:r>
      <w:r w:rsidRPr="00F317CD">
        <w:t xml:space="preserve"> Une tendance à la déprofessionnalisation se développe alors en réaction à ces effets n</w:t>
      </w:r>
      <w:r w:rsidRPr="00F317CD">
        <w:t>é</w:t>
      </w:r>
      <w:r w:rsidRPr="00F317CD">
        <w:t>gatifs du professionnalisme.</w:t>
      </w:r>
    </w:p>
    <w:p w14:paraId="7D229D18" w14:textId="77777777" w:rsidR="00CC5048" w:rsidRPr="00F317CD" w:rsidRDefault="00CC5048" w:rsidP="00CC5048">
      <w:pPr>
        <w:spacing w:before="120" w:after="120"/>
        <w:jc w:val="both"/>
      </w:pPr>
    </w:p>
    <w:p w14:paraId="33F1AD9C" w14:textId="77777777" w:rsidR="00CC5048" w:rsidRPr="00F317CD" w:rsidRDefault="00CC5048" w:rsidP="00CC5048">
      <w:pPr>
        <w:pStyle w:val="planche"/>
      </w:pPr>
      <w:r w:rsidRPr="00F317CD">
        <w:t>TEN</w:t>
      </w:r>
      <w:r>
        <w:t>DANCE</w:t>
      </w:r>
      <w:r>
        <w:br/>
        <w:t xml:space="preserve">À </w:t>
      </w:r>
      <w:r w:rsidRPr="00F317CD">
        <w:t>LA DÉPROFESSIONNALISATION</w:t>
      </w:r>
      <w:r>
        <w:br/>
      </w:r>
      <w:r w:rsidRPr="00F317CD">
        <w:t>DES OCCUP</w:t>
      </w:r>
      <w:r w:rsidRPr="00F317CD">
        <w:t>A</w:t>
      </w:r>
      <w:r w:rsidRPr="00F317CD">
        <w:t>TIONS</w:t>
      </w:r>
    </w:p>
    <w:p w14:paraId="599E184E" w14:textId="77777777" w:rsidR="00CC5048" w:rsidRDefault="00CC5048" w:rsidP="00CC5048">
      <w:pPr>
        <w:spacing w:before="120" w:after="120"/>
        <w:jc w:val="both"/>
        <w:rPr>
          <w:b/>
          <w:bCs/>
        </w:rPr>
      </w:pPr>
    </w:p>
    <w:p w14:paraId="211751FD" w14:textId="77777777" w:rsidR="00CC5048" w:rsidRPr="00F317CD" w:rsidRDefault="00CC5048" w:rsidP="00CC5048">
      <w:pPr>
        <w:pStyle w:val="a"/>
      </w:pPr>
      <w:r w:rsidRPr="00F317CD">
        <w:t>Indices de déprofessionnalisation d’une occupation</w:t>
      </w:r>
    </w:p>
    <w:p w14:paraId="16B10EBC" w14:textId="77777777" w:rsidR="00CC5048" w:rsidRDefault="00CC5048" w:rsidP="00CC5048">
      <w:pPr>
        <w:spacing w:before="120" w:after="120"/>
        <w:jc w:val="both"/>
      </w:pPr>
    </w:p>
    <w:p w14:paraId="218F0223" w14:textId="77777777" w:rsidR="00CC5048" w:rsidRPr="00F317CD" w:rsidRDefault="00CC5048" w:rsidP="00CC5048">
      <w:pPr>
        <w:spacing w:before="120" w:after="120"/>
        <w:jc w:val="both"/>
      </w:pPr>
      <w:r w:rsidRPr="00F317CD">
        <w:t>La déprofessionnalisation d’une occupation peut être définie co</w:t>
      </w:r>
      <w:r w:rsidRPr="00F317CD">
        <w:t>m</w:t>
      </w:r>
      <w:r w:rsidRPr="00F317CD">
        <w:t>me un processus au cours duquel les frontières du champ où un gro</w:t>
      </w:r>
      <w:r w:rsidRPr="00F317CD">
        <w:t>u</w:t>
      </w:r>
      <w:r w:rsidRPr="00F317CD">
        <w:t>pe professionnel exerce son activité sont réduites, ouvertes et abolies. La déprofessionnalisation concerne tantôt des actes, tantôt une client</w:t>
      </w:r>
      <w:r w:rsidRPr="00F317CD">
        <w:t>è</w:t>
      </w:r>
      <w:r w:rsidRPr="00F317CD">
        <w:t>le qui cessent d’être sous l’emprise des membres d'un groupe profe</w:t>
      </w:r>
      <w:r w:rsidRPr="00F317CD">
        <w:t>s</w:t>
      </w:r>
      <w:r w:rsidRPr="00F317CD">
        <w:t>sionnel.</w:t>
      </w:r>
      <w:r>
        <w:t> </w:t>
      </w:r>
      <w:r>
        <w:rPr>
          <w:rStyle w:val="Appelnotedebasdep"/>
        </w:rPr>
        <w:footnoteReference w:id="19"/>
      </w:r>
    </w:p>
    <w:p w14:paraId="0651C944" w14:textId="77777777" w:rsidR="00CC5048" w:rsidRPr="00F317CD" w:rsidRDefault="00CC5048" w:rsidP="00CC5048">
      <w:pPr>
        <w:spacing w:before="120" w:after="120"/>
        <w:jc w:val="both"/>
      </w:pPr>
      <w:r w:rsidRPr="00F317CD">
        <w:t>La déprofessionnalisation ne peut cependant s'amorcer que si le contexte dans lequel s’est professionnalisé un groupe occupationnel s’es</w:t>
      </w:r>
      <w:r>
        <w:t>t sensiblement modifié. Par ail</w:t>
      </w:r>
      <w:r w:rsidRPr="00F317CD">
        <w:t xml:space="preserve">leurs, </w:t>
      </w:r>
      <w:r>
        <w:t xml:space="preserve"> [32]</w:t>
      </w:r>
      <w:r w:rsidRPr="00F317CD">
        <w:t>une telle modification du mode de contrôle d’une profession suppose que les autorités polit</w:t>
      </w:r>
      <w:r w:rsidRPr="00F317CD">
        <w:t>i</w:t>
      </w:r>
      <w:r w:rsidRPr="00F317CD">
        <w:t>ques, la société et la clientèle ont identifié des effets négatifs de la professionnalisation d’une occupation. Cette sensibilisation à la n</w:t>
      </w:r>
      <w:r w:rsidRPr="00F317CD">
        <w:t>é</w:t>
      </w:r>
      <w:r w:rsidRPr="00F317CD">
        <w:t>cessité de déprofessionnaliser une occupation peut être le résultat de l'action d'un groupe de perso</w:t>
      </w:r>
      <w:r w:rsidRPr="00F317CD">
        <w:t>n</w:t>
      </w:r>
      <w:r w:rsidRPr="00F317CD">
        <w:t>nes ayant des intérêts opposés à ceux des personnes détenant le po</w:t>
      </w:r>
      <w:r w:rsidRPr="00F317CD">
        <w:t>u</w:t>
      </w:r>
      <w:r w:rsidRPr="00F317CD">
        <w:t>voir de contrôler une profession. Ce groupe d’opposants peut même être un nouveau groupe occupationnel à la conquête d’un domaine d’activité déjà contrôlé par une profession plus ancienne.</w:t>
      </w:r>
      <w:r>
        <w:t> </w:t>
      </w:r>
      <w:r>
        <w:rPr>
          <w:rStyle w:val="Appelnotedebasdep"/>
        </w:rPr>
        <w:footnoteReference w:id="20"/>
      </w:r>
    </w:p>
    <w:p w14:paraId="0AA2F34C" w14:textId="77777777" w:rsidR="00CC5048" w:rsidRPr="00F317CD" w:rsidRDefault="00CC5048" w:rsidP="00CC5048">
      <w:pPr>
        <w:spacing w:before="120" w:after="120"/>
        <w:jc w:val="both"/>
      </w:pPr>
      <w:r w:rsidRPr="00F317CD">
        <w:t>La déprofessionnalisation se manifeste par la réduction ou l’abolition du pouvoir d’autocontrôle délégué par l'État à une organ</w:t>
      </w:r>
      <w:r w:rsidRPr="00F317CD">
        <w:t>i</w:t>
      </w:r>
      <w:r w:rsidRPr="00F317CD">
        <w:t>sation professionnelle, par la réduction ou l’abolition des lois et r</w:t>
      </w:r>
      <w:r w:rsidRPr="00F317CD">
        <w:t>è</w:t>
      </w:r>
      <w:r w:rsidRPr="00F317CD">
        <w:t>glements limitant ou interdisant la libre concurrence entre les perso</w:t>
      </w:r>
      <w:r w:rsidRPr="00F317CD">
        <w:t>n</w:t>
      </w:r>
      <w:r w:rsidRPr="00F317CD">
        <w:t>nes exerçant une même activité, ou encore par la réduction ou la di</w:t>
      </w:r>
      <w:r w:rsidRPr="00F317CD">
        <w:t>s</w:t>
      </w:r>
      <w:r w:rsidRPr="00F317CD">
        <w:t>parition des actes et de la clientèle même qui constituent le champ dans lequel un groupe occupationnel exerce son activité professio</w:t>
      </w:r>
      <w:r w:rsidRPr="00F317CD">
        <w:t>n</w:t>
      </w:r>
      <w:r w:rsidRPr="00F317CD">
        <w:t>nelle.</w:t>
      </w:r>
    </w:p>
    <w:p w14:paraId="285C69ED" w14:textId="77777777" w:rsidR="00CC5048" w:rsidRPr="00F317CD" w:rsidRDefault="00CC5048" w:rsidP="00CC5048">
      <w:pPr>
        <w:spacing w:before="120" w:after="120"/>
        <w:jc w:val="both"/>
      </w:pPr>
      <w:r>
        <w:br w:type="page"/>
      </w:r>
    </w:p>
    <w:p w14:paraId="7C586F3A" w14:textId="77777777" w:rsidR="00CC5048" w:rsidRPr="00F317CD" w:rsidRDefault="00CC5048" w:rsidP="00CC5048">
      <w:pPr>
        <w:pStyle w:val="a"/>
      </w:pPr>
      <w:r w:rsidRPr="00F317CD">
        <w:t>L’expérience américaine concernant</w:t>
      </w:r>
      <w:r>
        <w:br/>
      </w:r>
      <w:r w:rsidRPr="00F317CD">
        <w:t>la déprofessionnalis</w:t>
      </w:r>
      <w:r w:rsidRPr="00F317CD">
        <w:t>a</w:t>
      </w:r>
      <w:r w:rsidRPr="00F317CD">
        <w:t>tion des occupations</w:t>
      </w:r>
    </w:p>
    <w:p w14:paraId="67B004DF" w14:textId="77777777" w:rsidR="00CC5048" w:rsidRDefault="00CC5048" w:rsidP="00CC5048">
      <w:pPr>
        <w:spacing w:before="120" w:after="120"/>
        <w:jc w:val="both"/>
      </w:pPr>
    </w:p>
    <w:p w14:paraId="66B7C224" w14:textId="77777777" w:rsidR="00CC5048" w:rsidRPr="00F317CD" w:rsidRDefault="00CC5048" w:rsidP="00CC5048">
      <w:pPr>
        <w:spacing w:before="120" w:after="120"/>
        <w:jc w:val="both"/>
      </w:pPr>
      <w:r w:rsidRPr="00F317CD">
        <w:t>La plupart des États américains ont, au cours de la dernière déce</w:t>
      </w:r>
      <w:r w:rsidRPr="00F317CD">
        <w:t>n</w:t>
      </w:r>
      <w:r w:rsidRPr="00F317CD">
        <w:t>nie, modifié sensiblement leur système de réglementation professio</w:t>
      </w:r>
      <w:r w:rsidRPr="00F317CD">
        <w:t>n</w:t>
      </w:r>
      <w:r w:rsidRPr="00F317CD">
        <w:t>nelle. Ces réformes ont eu pour effet de restreindre considérablement l’autonomie et le pouvoir des organisations professionnelles sur le champ d’activité occupé par leurs membres.</w:t>
      </w:r>
      <w:r>
        <w:t> </w:t>
      </w:r>
      <w:r>
        <w:rPr>
          <w:rStyle w:val="Appelnotedebasdep"/>
        </w:rPr>
        <w:footnoteReference w:id="21"/>
      </w:r>
    </w:p>
    <w:p w14:paraId="329FC4D5" w14:textId="77777777" w:rsidR="00CC5048" w:rsidRPr="00F317CD" w:rsidRDefault="00CC5048" w:rsidP="00CC5048">
      <w:pPr>
        <w:spacing w:before="120" w:after="120"/>
      </w:pPr>
      <w:r w:rsidRPr="00F317CD">
        <w:t>[33]</w:t>
      </w:r>
    </w:p>
    <w:p w14:paraId="364EEC7B" w14:textId="77777777" w:rsidR="00CC5048" w:rsidRPr="00F317CD" w:rsidRDefault="00CC5048" w:rsidP="00CC5048">
      <w:pPr>
        <w:spacing w:before="120" w:after="120"/>
        <w:jc w:val="both"/>
      </w:pPr>
      <w:r w:rsidRPr="00F317CD">
        <w:t>D’abord, certains États ont confié à des régies d’État (« Professional State Board ») la responsabilité du contrôle des pr</w:t>
      </w:r>
      <w:r w:rsidRPr="00F317CD">
        <w:t>o</w:t>
      </w:r>
      <w:r w:rsidRPr="00F317CD">
        <w:t>fessions. Ces organismes de contrôle sont généralement administrés par des membres de la profession et des représentants du public qui sont nommés par le gouverneur de l'État. De plus, l’activité de ces o</w:t>
      </w:r>
      <w:r w:rsidRPr="00F317CD">
        <w:t>r</w:t>
      </w:r>
      <w:r w:rsidRPr="00F317CD">
        <w:t>ganismes de contrôle est financée à même un budget octroyé par le gouvernement et les montants qu’ils perçoivent lors de la délivrance ou du renouvellement d’un permis sont déposés au trésor public. Ce</w:t>
      </w:r>
      <w:r w:rsidRPr="00F317CD">
        <w:t>r</w:t>
      </w:r>
      <w:r w:rsidRPr="00F317CD">
        <w:t>tains États ont ensuite créé un organisme d’administration centrale (« </w:t>
      </w:r>
      <w:r w:rsidRPr="0000385B">
        <w:rPr>
          <w:i/>
        </w:rPr>
        <w:t>Umbrella Agencie </w:t>
      </w:r>
      <w:r w:rsidRPr="00F317CD">
        <w:t>») chargé de surveiller et de rendre plus efficace l’activité des organismes responsables de l'application de la régleme</w:t>
      </w:r>
      <w:r w:rsidRPr="00F317CD">
        <w:t>n</w:t>
      </w:r>
      <w:r w:rsidRPr="00F317CD">
        <w:t>tation professionnelle.</w:t>
      </w:r>
    </w:p>
    <w:p w14:paraId="0CD30101" w14:textId="77777777" w:rsidR="00CC5048" w:rsidRPr="00F317CD" w:rsidRDefault="00CC5048" w:rsidP="00CC5048">
      <w:pPr>
        <w:spacing w:before="120" w:after="120"/>
        <w:jc w:val="both"/>
      </w:pPr>
      <w:r w:rsidRPr="00F317CD">
        <w:t>Enfin, au cours des deux dernières années, certains États ont remis en question la nécessité de contrôler certaines professions. Depuis avril 1976, une trentaine d’États ont, en effet, adopté une législation qui remet radicalement en question non seulement l’efficacité des o</w:t>
      </w:r>
      <w:r w:rsidRPr="00F317CD">
        <w:t>r</w:t>
      </w:r>
      <w:r w:rsidRPr="00F317CD">
        <w:t>ganismes de contrôle d’une profession, mais aussi la nécessité même de leur existence.</w:t>
      </w:r>
    </w:p>
    <w:p w14:paraId="15DA406F" w14:textId="77777777" w:rsidR="00CC5048" w:rsidRPr="00F317CD" w:rsidRDefault="00CC5048" w:rsidP="00CC5048">
      <w:pPr>
        <w:spacing w:before="120" w:after="120"/>
        <w:jc w:val="both"/>
      </w:pPr>
      <w:r w:rsidRPr="00F317CD">
        <w:t>Cette législation, baptisée « </w:t>
      </w:r>
      <w:r w:rsidRPr="0000385B">
        <w:rPr>
          <w:i/>
        </w:rPr>
        <w:t>sunset legislation </w:t>
      </w:r>
      <w:r w:rsidRPr="00F317CD">
        <w:t>» ou « loi du crépu</w:t>
      </w:r>
      <w:r w:rsidRPr="00F317CD">
        <w:t>s</w:t>
      </w:r>
      <w:r w:rsidRPr="00F317CD">
        <w:t>cule », prévoit que les organismes d’État à fonction adjudicative ou régulatoire qui ne réussiront pas à convaincre les autorités politiques qu’ils doivent, dans l’intérêt du public, être recréés par un vote de l’assemblée législative, seront automatiquement abolis dans un délai fixé par la loi.</w:t>
      </w:r>
      <w:r>
        <w:t> </w:t>
      </w:r>
      <w:r>
        <w:rPr>
          <w:rStyle w:val="Appelnotedebasdep"/>
        </w:rPr>
        <w:footnoteReference w:id="22"/>
      </w:r>
    </w:p>
    <w:p w14:paraId="70E69739" w14:textId="77777777" w:rsidR="00CC5048" w:rsidRPr="00F317CD" w:rsidRDefault="00CC5048" w:rsidP="00CC5048">
      <w:pPr>
        <w:spacing w:before="120" w:after="120"/>
      </w:pPr>
      <w:r w:rsidRPr="00F317CD">
        <w:t>L’État du Colorado a été le premier à adopter, en avril 1976, une loi fondée sur le principe de l’abolition automatique d’un programme ou d’un organisme d’intervention gouvernementale.</w:t>
      </w:r>
      <w:r>
        <w:t> </w:t>
      </w:r>
      <w:r>
        <w:rPr>
          <w:rStyle w:val="Appelnotedebasdep"/>
        </w:rPr>
        <w:footnoteReference w:id="23"/>
      </w:r>
      <w:r w:rsidRPr="00F317CD">
        <w:t xml:space="preserve"> Cette loi pr</w:t>
      </w:r>
      <w:r w:rsidRPr="00F317CD">
        <w:t>é</w:t>
      </w:r>
      <w:r w:rsidRPr="00F317CD">
        <w:t>voit que 39 commissions et organismes de réglementation, dont 31 ont été créés pour</w:t>
      </w:r>
      <w:r>
        <w:t xml:space="preserve"> </w:t>
      </w:r>
      <w:r w:rsidRPr="00F317CD">
        <w:t>[34] contrôler l’exercice d’une profession, seront obligés de faire la preuve, à tous les six ans, de la nécessité de leur existence dans l’intérêt du public pour ne pas être automatiquement abolis.</w:t>
      </w:r>
      <w:r>
        <w:t> </w:t>
      </w:r>
      <w:r>
        <w:rPr>
          <w:rStyle w:val="Appelnotedebasdep"/>
        </w:rPr>
        <w:footnoteReference w:id="24"/>
      </w:r>
    </w:p>
    <w:p w14:paraId="594448B0" w14:textId="77777777" w:rsidR="00CC5048" w:rsidRPr="00F317CD" w:rsidRDefault="00CC5048" w:rsidP="00CC5048">
      <w:pPr>
        <w:spacing w:before="120" w:after="120"/>
        <w:jc w:val="both"/>
      </w:pPr>
      <w:r w:rsidRPr="00F317CD">
        <w:t>Les objectifs assignés à cette loi sont simples et précis : freiner la prolifération de la réglementation et permettre à l’assemblée législat</w:t>
      </w:r>
      <w:r w:rsidRPr="00F317CD">
        <w:t>i</w:t>
      </w:r>
      <w:r w:rsidRPr="00F317CD">
        <w:t>ve de contrôler de façon plus directe l’évolution ainsi que l’application de cette réglementation.</w:t>
      </w:r>
    </w:p>
    <w:p w14:paraId="2BA55FD4" w14:textId="77777777" w:rsidR="00CC5048" w:rsidRPr="00F317CD" w:rsidRDefault="00CC5048" w:rsidP="00CC5048">
      <w:pPr>
        <w:spacing w:before="120" w:after="120"/>
        <w:jc w:val="both"/>
      </w:pPr>
    </w:p>
    <w:p w14:paraId="025A2455" w14:textId="77777777" w:rsidR="00CC5048" w:rsidRPr="00F317CD" w:rsidRDefault="00CC5048" w:rsidP="00CC5048">
      <w:pPr>
        <w:pStyle w:val="Grillecouleur-Accent1"/>
      </w:pPr>
      <w:r w:rsidRPr="00F317CD">
        <w:t>The general assembly finds that State government action hâve pr</w:t>
      </w:r>
      <w:r w:rsidRPr="00F317CD">
        <w:t>o</w:t>
      </w:r>
      <w:r w:rsidRPr="00F317CD">
        <w:t>duced a substantial increase in numbers of agencies, growth of pr</w:t>
      </w:r>
      <w:r w:rsidRPr="00F317CD">
        <w:t>o</w:t>
      </w:r>
      <w:r w:rsidRPr="00F317CD">
        <w:t>grams, and proliferation of rules and regulations and that the whole process developed without sufficient legislative ove</w:t>
      </w:r>
      <w:r w:rsidRPr="00F317CD">
        <w:t>r</w:t>
      </w:r>
      <w:r w:rsidRPr="00F317CD">
        <w:t>sight, regulatory accountability, or a System of checks and b</w:t>
      </w:r>
      <w:r w:rsidRPr="00F317CD">
        <w:t>a</w:t>
      </w:r>
      <w:r w:rsidRPr="00F317CD">
        <w:t>lances. The general a</w:t>
      </w:r>
      <w:r w:rsidRPr="00F317CD">
        <w:t>s</w:t>
      </w:r>
      <w:r w:rsidRPr="00F317CD">
        <w:t>sembly further finds that by establishing a System for the termination, the continuation, or reestablishment of such agencies, it will be in a better position to evaluate the need for the continued existence of existing and future regulat</w:t>
      </w:r>
      <w:r w:rsidRPr="00F317CD">
        <w:t>o</w:t>
      </w:r>
      <w:r w:rsidRPr="00F317CD">
        <w:t>ry bodies.</w:t>
      </w:r>
      <w:r>
        <w:t> </w:t>
      </w:r>
      <w:r>
        <w:rPr>
          <w:rStyle w:val="Appelnotedebasdep"/>
        </w:rPr>
        <w:footnoteReference w:id="25"/>
      </w:r>
    </w:p>
    <w:p w14:paraId="57307BF6" w14:textId="77777777" w:rsidR="00CC5048" w:rsidRPr="00F317CD" w:rsidRDefault="00CC5048" w:rsidP="00CC5048">
      <w:pPr>
        <w:spacing w:before="120" w:after="120"/>
        <w:jc w:val="both"/>
      </w:pPr>
    </w:p>
    <w:p w14:paraId="7A107737" w14:textId="77777777" w:rsidR="00CC5048" w:rsidRPr="00F317CD" w:rsidRDefault="00CC5048" w:rsidP="00CC5048">
      <w:pPr>
        <w:spacing w:before="120" w:after="120"/>
        <w:jc w:val="both"/>
      </w:pPr>
      <w:r w:rsidRPr="00F317CD">
        <w:t>L’adoption de cette mesure législative obligeant les organismes de contrôle d’une profession à faire la preuve que leur disparition co</w:t>
      </w:r>
      <w:r w:rsidRPr="00F317CD">
        <w:t>m</w:t>
      </w:r>
      <w:r w:rsidRPr="00F317CD">
        <w:t>promettrait la protection du public a été provoquée par différents év</w:t>
      </w:r>
      <w:r w:rsidRPr="00F317CD">
        <w:t>é</w:t>
      </w:r>
      <w:r w:rsidRPr="00F317CD">
        <w:t>nements. Ainsi, les tribunaux américains ont jugé à différentes repr</w:t>
      </w:r>
      <w:r w:rsidRPr="00F317CD">
        <w:t>i</w:t>
      </w:r>
      <w:r w:rsidRPr="00F317CD">
        <w:t>ses que certains organismes de contrôle d’une profession déterm</w:t>
      </w:r>
      <w:r w:rsidRPr="00F317CD">
        <w:t>i</w:t>
      </w:r>
      <w:r w:rsidRPr="00F317CD">
        <w:t>naient des conditions d’admission qui limitaient indûment le droit fondamental des individus à exercer la profession de leur choix et ét</w:t>
      </w:r>
      <w:r w:rsidRPr="00F317CD">
        <w:t>a</w:t>
      </w:r>
      <w:r w:rsidRPr="00F317CD">
        <w:t>blissaient des règlements qui limitaient indûment la concurrence.</w:t>
      </w:r>
      <w:r>
        <w:t> </w:t>
      </w:r>
      <w:r>
        <w:rPr>
          <w:rStyle w:val="Appelnotedebasdep"/>
        </w:rPr>
        <w:footnoteReference w:id="26"/>
      </w:r>
      <w:r w:rsidRPr="00F317CD">
        <w:t xml:space="preserve"> Par ailleurs, un certain nombre d’études réalisées par de</w:t>
      </w:r>
      <w:r>
        <w:t>s économistes sont venues démon</w:t>
      </w:r>
      <w:r w:rsidRPr="00F317CD">
        <w:t>trer</w:t>
      </w:r>
      <w:r>
        <w:t xml:space="preserve"> </w:t>
      </w:r>
      <w:r w:rsidRPr="00F317CD">
        <w:t>[35] que le contrôle d’une profession profitait d</w:t>
      </w:r>
      <w:r w:rsidRPr="00F317CD">
        <w:t>a</w:t>
      </w:r>
      <w:r w:rsidRPr="00F317CD">
        <w:t>vantage à ceux qui devaient être contrôlés qu'au public.</w:t>
      </w:r>
      <w:r>
        <w:t> </w:t>
      </w:r>
      <w:r>
        <w:rPr>
          <w:rStyle w:val="Appelnotedebasdep"/>
        </w:rPr>
        <w:footnoteReference w:id="27"/>
      </w:r>
    </w:p>
    <w:p w14:paraId="64BA6A92" w14:textId="77777777" w:rsidR="00CC5048" w:rsidRPr="00F317CD" w:rsidRDefault="00CC5048" w:rsidP="00CC5048">
      <w:pPr>
        <w:spacing w:before="120" w:after="120"/>
        <w:jc w:val="both"/>
      </w:pPr>
      <w:r w:rsidRPr="00F317CD">
        <w:t>Ce n’est toutefois que sous les pressions politiques d’un groupe d’intérêt public nommé « Common Cause » que les autorités polit</w:t>
      </w:r>
      <w:r w:rsidRPr="00F317CD">
        <w:t>i</w:t>
      </w:r>
      <w:r w:rsidRPr="00F317CD">
        <w:t>ques ont adopté une mesure législative permettant d'évaluer l’efficacité et la nécessité des organismes de contrôle d’une profe</w:t>
      </w:r>
      <w:r w:rsidRPr="00F317CD">
        <w:t>s</w:t>
      </w:r>
      <w:r w:rsidRPr="00F317CD">
        <w:t>sion.</w:t>
      </w:r>
      <w:r>
        <w:t> </w:t>
      </w:r>
      <w:r>
        <w:rPr>
          <w:rStyle w:val="Appelnotedebasdep"/>
        </w:rPr>
        <w:footnoteReference w:id="28"/>
      </w:r>
      <w:r w:rsidRPr="00F317CD">
        <w:t xml:space="preserve"> Cette association nationale a des sections dans différents États et c’est l’une de ces sections, celle du Colorado, qui a d’abord trouvé l’expression « </w:t>
      </w:r>
      <w:r w:rsidRPr="0000385B">
        <w:rPr>
          <w:i/>
        </w:rPr>
        <w:t>sunset </w:t>
      </w:r>
      <w:r w:rsidRPr="00F317CD">
        <w:t>» pour désigner le principe de l’abolition aut</w:t>
      </w:r>
      <w:r w:rsidRPr="00F317CD">
        <w:t>o</w:t>
      </w:r>
      <w:r w:rsidRPr="00F317CD">
        <w:t>matique, qui a ensuite élaboré un projet de loi prévoyant l’abolition de 43 organismes et commissions de contrôle et qui a finalement organ</w:t>
      </w:r>
      <w:r w:rsidRPr="00F317CD">
        <w:t>i</w:t>
      </w:r>
      <w:r w:rsidRPr="00F317CD">
        <w:t>sé la coalition de politiciens des différentes tendances politiques qui ont adopté la première loi fondée sur le principe du « </w:t>
      </w:r>
      <w:r w:rsidRPr="0000385B">
        <w:rPr>
          <w:i/>
        </w:rPr>
        <w:t>sunset </w:t>
      </w:r>
      <w:r w:rsidRPr="00F317CD">
        <w:t>».</w:t>
      </w:r>
      <w:r>
        <w:t> </w:t>
      </w:r>
      <w:r>
        <w:rPr>
          <w:rStyle w:val="Appelnotedebasdep"/>
        </w:rPr>
        <w:footnoteReference w:id="29"/>
      </w:r>
    </w:p>
    <w:p w14:paraId="5E974AF7" w14:textId="77777777" w:rsidR="00CC5048" w:rsidRPr="00F317CD" w:rsidRDefault="00CC5048" w:rsidP="00CC5048">
      <w:pPr>
        <w:spacing w:before="120" w:after="120"/>
        <w:jc w:val="both"/>
      </w:pPr>
      <w:r w:rsidRPr="00F317CD">
        <w:t>En somme, certains États américains et notamment celui du Col</w:t>
      </w:r>
      <w:r w:rsidRPr="00F317CD">
        <w:t>o</w:t>
      </w:r>
      <w:r w:rsidRPr="00F317CD">
        <w:t>rado se sont dotés d’un mécanisme permettant une évaluation syst</w:t>
      </w:r>
      <w:r w:rsidRPr="00F317CD">
        <w:t>é</w:t>
      </w:r>
      <w:r w:rsidRPr="00F317CD">
        <w:t>matique et rigoureuse de l’activité des organismes de contrôle. Il est évident que le gouvernement de ces États a voulu associer le plus étroitement possible le public à l’évaluation de ces organismes en pr</w:t>
      </w:r>
      <w:r w:rsidRPr="00F317CD">
        <w:t>é</w:t>
      </w:r>
      <w:r w:rsidRPr="00F317CD">
        <w:t>voyant notamment trois séries d’audiences publiques.</w:t>
      </w:r>
    </w:p>
    <w:p w14:paraId="6D23BD18" w14:textId="77777777" w:rsidR="00CC5048" w:rsidRPr="00F317CD" w:rsidRDefault="00CC5048" w:rsidP="00CC5048">
      <w:pPr>
        <w:spacing w:before="120" w:after="120"/>
      </w:pPr>
      <w:r>
        <w:t>[36]</w:t>
      </w:r>
    </w:p>
    <w:p w14:paraId="0F1A39FB" w14:textId="77777777" w:rsidR="00CC5048" w:rsidRPr="00F317CD" w:rsidRDefault="00CC5048" w:rsidP="00CC5048">
      <w:pPr>
        <w:spacing w:before="120" w:after="120"/>
        <w:jc w:val="both"/>
      </w:pPr>
      <w:r w:rsidRPr="00F317CD">
        <w:t>La menace de disparition de cette nouvelle législation à l’encontre des organismes de contrôle n’est pas une solution, mais un moyen pour rendre ces organismes plus responsables, « </w:t>
      </w:r>
      <w:r w:rsidRPr="0000385B">
        <w:rPr>
          <w:i/>
        </w:rPr>
        <w:t>more accountable </w:t>
      </w:r>
      <w:r w:rsidRPr="00F317CD">
        <w:t>», à l’égard du public. L’efficacité de ce mécanisme du « </w:t>
      </w:r>
      <w:r w:rsidRPr="0000385B">
        <w:rPr>
          <w:i/>
        </w:rPr>
        <w:t>sunset </w:t>
      </w:r>
      <w:r w:rsidRPr="00F317CD">
        <w:t>» d</w:t>
      </w:r>
      <w:r w:rsidRPr="00F317CD">
        <w:t>é</w:t>
      </w:r>
      <w:r w:rsidRPr="00F317CD">
        <w:t>pend essentiellement, de l’avis de certains commentateurs, de la contrib</w:t>
      </w:r>
      <w:r w:rsidRPr="00F317CD">
        <w:t>u</w:t>
      </w:r>
      <w:r w:rsidRPr="00F317CD">
        <w:t>tion que le public apportera à l'évaluation des organismes de contrôle d'une profession et de la volonté que manifesteront les polit</w:t>
      </w:r>
      <w:r w:rsidRPr="00F317CD">
        <w:t>i</w:t>
      </w:r>
      <w:r w:rsidRPr="00F317CD">
        <w:t>ciens à assurer le sérieux de la menace de disparition.</w:t>
      </w:r>
      <w:r>
        <w:t> </w:t>
      </w:r>
      <w:r>
        <w:rPr>
          <w:rStyle w:val="Appelnotedebasdep"/>
        </w:rPr>
        <w:footnoteReference w:id="30"/>
      </w:r>
    </w:p>
    <w:p w14:paraId="7C2F1A30" w14:textId="77777777" w:rsidR="00CC5048" w:rsidRPr="00F317CD" w:rsidRDefault="00CC5048" w:rsidP="00CC5048">
      <w:pPr>
        <w:spacing w:before="120" w:after="120"/>
        <w:jc w:val="both"/>
      </w:pPr>
      <w:r>
        <w:br w:type="page"/>
      </w:r>
    </w:p>
    <w:p w14:paraId="360C92A2" w14:textId="77777777" w:rsidR="00CC5048" w:rsidRPr="00F317CD" w:rsidRDefault="00CC5048" w:rsidP="00CC5048">
      <w:pPr>
        <w:pStyle w:val="a"/>
      </w:pPr>
      <w:r w:rsidRPr="00F317CD">
        <w:t>Les signes d’une t</w:t>
      </w:r>
      <w:r>
        <w:t>endance</w:t>
      </w:r>
      <w:r>
        <w:br/>
      </w:r>
      <w:r w:rsidRPr="00F317CD">
        <w:t>à la déprofessionnalisation au Qu</w:t>
      </w:r>
      <w:r w:rsidRPr="00F317CD">
        <w:t>é</w:t>
      </w:r>
      <w:r w:rsidRPr="00F317CD">
        <w:t>bec</w:t>
      </w:r>
    </w:p>
    <w:p w14:paraId="1B62199C" w14:textId="77777777" w:rsidR="00CC5048" w:rsidRPr="00F317CD" w:rsidRDefault="00CC5048" w:rsidP="00CC5048">
      <w:pPr>
        <w:spacing w:before="120" w:after="120"/>
      </w:pPr>
    </w:p>
    <w:p w14:paraId="1D7D3776" w14:textId="77777777" w:rsidR="00CC5048" w:rsidRPr="00F317CD" w:rsidRDefault="00CC5048" w:rsidP="00CC5048">
      <w:pPr>
        <w:spacing w:before="120" w:after="120"/>
        <w:jc w:val="both"/>
      </w:pPr>
      <w:r w:rsidRPr="00F317CD">
        <w:t xml:space="preserve">Avec l'entrée en vigueur du </w:t>
      </w:r>
      <w:r w:rsidRPr="00F317CD">
        <w:rPr>
          <w:i/>
          <w:iCs/>
        </w:rPr>
        <w:t>Code des professions</w:t>
      </w:r>
      <w:r w:rsidRPr="00F317CD">
        <w:t xml:space="preserve"> en 1973, le Qu</w:t>
      </w:r>
      <w:r w:rsidRPr="00F317CD">
        <w:t>é</w:t>
      </w:r>
      <w:r w:rsidRPr="00F317CD">
        <w:t>bec s’est doté d’une mesure législative susceptible d’encadrer la te</w:t>
      </w:r>
      <w:r w:rsidRPr="00F317CD">
        <w:t>n</w:t>
      </w:r>
      <w:r w:rsidRPr="00F317CD">
        <w:t>dance à la professionnalisation des occupations et de corriger certains effets négatifs du contrôle des professions.</w:t>
      </w:r>
      <w:r>
        <w:t> </w:t>
      </w:r>
      <w:r>
        <w:rPr>
          <w:rStyle w:val="Appelnotedebasdep"/>
        </w:rPr>
        <w:footnoteReference w:id="31"/>
      </w:r>
    </w:p>
    <w:p w14:paraId="67C56FC6" w14:textId="77777777" w:rsidR="00CC5048" w:rsidRPr="00F317CD" w:rsidRDefault="00CC5048" w:rsidP="00CC5048">
      <w:pPr>
        <w:spacing w:before="120" w:after="120"/>
        <w:jc w:val="both"/>
      </w:pPr>
      <w:r w:rsidRPr="00F317CD">
        <w:t>La nouvelle législation professionnelle précise que le pouvoir d’autoréglementation professionnelle ne doit être délégué à une org</w:t>
      </w:r>
      <w:r w:rsidRPr="00F317CD">
        <w:t>a</w:t>
      </w:r>
      <w:r w:rsidRPr="00F317CD">
        <w:t>nisation professionnelle que dans la mesure où la protection du public l'exige et définit les critères de constitution d’une groupement profe</w:t>
      </w:r>
      <w:r w:rsidRPr="00F317CD">
        <w:t>s</w:t>
      </w:r>
      <w:r w:rsidRPr="00F317CD">
        <w:t>sionnel en corporation. Elle oblige en outre les corporations à adopter certains règlements essentiels pour la protection du public et à faire approuver ces règlements, comme tous leurs autres règlements, par le gouvernement. Enfin, elle abolit certains pouvoirs de réglementation que possédaient auparavant quelques corporations dont ceux conce</w:t>
      </w:r>
      <w:r w:rsidRPr="00F317CD">
        <w:t>r</w:t>
      </w:r>
      <w:r w:rsidRPr="00F317CD">
        <w:t>nant les conditions d’admission à l’étude et ceux concernant les cond</w:t>
      </w:r>
      <w:r w:rsidRPr="00F317CD">
        <w:t>i</w:t>
      </w:r>
      <w:r w:rsidRPr="00F317CD">
        <w:t>tions d’admission à une profession auxiliaire.</w:t>
      </w:r>
    </w:p>
    <w:p w14:paraId="1C5DEAD4" w14:textId="77777777" w:rsidR="00CC5048" w:rsidRPr="00F317CD" w:rsidRDefault="00CC5048" w:rsidP="00CC5048">
      <w:pPr>
        <w:spacing w:before="120" w:after="120"/>
        <w:jc w:val="both"/>
      </w:pPr>
      <w:r w:rsidRPr="00F317CD">
        <w:t>Par ailleurs, la nouvelle législation introduit d’importants chang</w:t>
      </w:r>
      <w:r w:rsidRPr="00F317CD">
        <w:t>e</w:t>
      </w:r>
      <w:r w:rsidRPr="00F317CD">
        <w:t>ments en vue d’ouvrir les corporations professionnelles sur la société et, par conséquent, limite leur autonomie. Elle crée un or</w:t>
      </w:r>
      <w:r>
        <w:t>ganisme de surveillance des cor</w:t>
      </w:r>
      <w:r w:rsidRPr="00F317CD">
        <w:t>porations</w:t>
      </w:r>
      <w:r>
        <w:t xml:space="preserve"> </w:t>
      </w:r>
      <w:r w:rsidRPr="00F317CD">
        <w:t>[37] professionnelles, l’Office des pr</w:t>
      </w:r>
      <w:r w:rsidRPr="00F317CD">
        <w:t>o</w:t>
      </w:r>
      <w:r w:rsidRPr="00F317CD">
        <w:t>fessions, qui a le pouvoir de recommander au gouvernement la const</w:t>
      </w:r>
      <w:r w:rsidRPr="00F317CD">
        <w:t>i</w:t>
      </w:r>
      <w:r w:rsidRPr="00F317CD">
        <w:t>tution, la fusion, ou la dissolution d'une corporation professionnelle. Elle reconnaît de plus à l’Office un pouvoir d’intervention qui, dans le cas des règl</w:t>
      </w:r>
      <w:r w:rsidRPr="00F317CD">
        <w:t>e</w:t>
      </w:r>
      <w:r w:rsidRPr="00F317CD">
        <w:t>ments qui sont essentiels à la protection du public, va de la modific</w:t>
      </w:r>
      <w:r w:rsidRPr="00F317CD">
        <w:t>a</w:t>
      </w:r>
      <w:r w:rsidRPr="00F317CD">
        <w:t>tion à la substitution pure et simple. Elle accorde en outre à l’Office le pouvoir de nommer comme administrateurs d'une corpor</w:t>
      </w:r>
      <w:r w:rsidRPr="00F317CD">
        <w:t>a</w:t>
      </w:r>
      <w:r w:rsidRPr="00F317CD">
        <w:t>tion un certain no</w:t>
      </w:r>
      <w:r w:rsidRPr="00F317CD">
        <w:t>m</w:t>
      </w:r>
      <w:r w:rsidRPr="00F317CD">
        <w:t>bre de personnes qui n’en sont pas membres. Elle lui confie enfin la responsabilité de publier un recueil annuel de l’ensemble des déc</w:t>
      </w:r>
      <w:r w:rsidRPr="00F317CD">
        <w:t>i</w:t>
      </w:r>
      <w:r w:rsidRPr="00F317CD">
        <w:t>sions en matière de discipline professionnelle.</w:t>
      </w:r>
      <w:r>
        <w:t> </w:t>
      </w:r>
      <w:r>
        <w:rPr>
          <w:rStyle w:val="Appelnotedebasdep"/>
        </w:rPr>
        <w:footnoteReference w:id="32"/>
      </w:r>
    </w:p>
    <w:p w14:paraId="5A069012" w14:textId="77777777" w:rsidR="00CC5048" w:rsidRPr="00F317CD" w:rsidRDefault="00CC5048" w:rsidP="00CC5048">
      <w:pPr>
        <w:spacing w:before="120" w:after="120"/>
        <w:jc w:val="both"/>
      </w:pPr>
      <w:r w:rsidRPr="00F317CD">
        <w:t>Toutefois, il dépend d’abord et surtout de l’action des corporations que les inconvénients de la professionnalisation pour le public soient corrigés. L’application de la réglementation professionnelle relève essentiellement des corporations professionnelles. Or, les corporations n’ont pas changé de nature même si la loi leur a attribué la protection du public comme rôle premier et les a autorisées à défendre les int</w:t>
      </w:r>
      <w:r w:rsidRPr="00F317CD">
        <w:t>é</w:t>
      </w:r>
      <w:r w:rsidRPr="00F317CD">
        <w:t>rêts de leurs membres « dans la mesure où les intérêts de ces derniers constituent un moyen d’assurer l'intérêt du public ».</w:t>
      </w:r>
      <w:r>
        <w:t> </w:t>
      </w:r>
      <w:r>
        <w:rPr>
          <w:rStyle w:val="Appelnotedebasdep"/>
        </w:rPr>
        <w:footnoteReference w:id="33"/>
      </w:r>
    </w:p>
    <w:p w14:paraId="48D1E033" w14:textId="77777777" w:rsidR="00CC5048" w:rsidRPr="00F317CD" w:rsidRDefault="00CC5048" w:rsidP="00CC5048">
      <w:pPr>
        <w:spacing w:before="120" w:after="120"/>
        <w:jc w:val="both"/>
      </w:pPr>
    </w:p>
    <w:p w14:paraId="3692E051" w14:textId="77777777" w:rsidR="00CC5048" w:rsidRPr="00F317CD" w:rsidRDefault="00CC5048" w:rsidP="00CC5048">
      <w:pPr>
        <w:pStyle w:val="a"/>
      </w:pPr>
      <w:r w:rsidRPr="00F317CD">
        <w:t>Ambig</w:t>
      </w:r>
      <w:r>
        <w:t>uïté du rôle des corporations</w:t>
      </w:r>
      <w:r>
        <w:br/>
      </w:r>
      <w:r w:rsidRPr="00F317CD">
        <w:t>dans un contexte de dépr</w:t>
      </w:r>
      <w:r w:rsidRPr="00F317CD">
        <w:t>o</w:t>
      </w:r>
      <w:r w:rsidRPr="00F317CD">
        <w:t>fessionnalisation</w:t>
      </w:r>
    </w:p>
    <w:p w14:paraId="3BB44A75" w14:textId="77777777" w:rsidR="00CC5048" w:rsidRDefault="00CC5048" w:rsidP="00CC5048">
      <w:pPr>
        <w:spacing w:before="120" w:after="120"/>
        <w:jc w:val="both"/>
      </w:pPr>
    </w:p>
    <w:p w14:paraId="0E994BD7" w14:textId="77777777" w:rsidR="00CC5048" w:rsidRPr="00F317CD" w:rsidRDefault="00CC5048" w:rsidP="00CC5048">
      <w:pPr>
        <w:spacing w:before="120" w:after="120"/>
        <w:jc w:val="both"/>
      </w:pPr>
      <w:r w:rsidRPr="00F317CD">
        <w:t>Les corporations professionnelles se sont vu confier la responsab</w:t>
      </w:r>
      <w:r w:rsidRPr="00F317CD">
        <w:t>i</w:t>
      </w:r>
      <w:r w:rsidRPr="00F317CD">
        <w:t>lité de corriger les inconvénients de la professionnalisation. Or, elles étaient et sont demeurées des organisations représentatives des pe</w:t>
      </w:r>
      <w:r w:rsidRPr="00F317CD">
        <w:t>r</w:t>
      </w:r>
      <w:r w:rsidRPr="00F317CD">
        <w:t>sonnes exerçant la profession : la majorité des administrateurs sont élus démocratiquement par les membres et les activités sont financées à même les cotisations versées par ces derniers.</w:t>
      </w:r>
    </w:p>
    <w:p w14:paraId="29FF28B6" w14:textId="77777777" w:rsidR="00CC5048" w:rsidRPr="00F317CD" w:rsidRDefault="00CC5048" w:rsidP="00CC5048">
      <w:pPr>
        <w:spacing w:before="120" w:after="120"/>
        <w:jc w:val="both"/>
      </w:pPr>
      <w:r w:rsidRPr="00F317CD">
        <w:t>On peut se demander s’il n’est pas contraire aux objectifs mêmes d'une organisation professionnelle d'entreprendre des actions en vue de réduire, d'ouvrir et à la limite de faire éclater les frontières du champ d’activité constituant la source de revenu de ses membres. Le nouveau cadre</w:t>
      </w:r>
      <w:r>
        <w:t xml:space="preserve"> [38] </w:t>
      </w:r>
      <w:r w:rsidRPr="00F317CD">
        <w:t>législatif de l’organisation professionnelle a voulu opérer une distinction formelle entre les fonctions respectives des co</w:t>
      </w:r>
      <w:r w:rsidRPr="00F317CD">
        <w:t>r</w:t>
      </w:r>
      <w:r w:rsidRPr="00F317CD">
        <w:t>porations pr</w:t>
      </w:r>
      <w:r w:rsidRPr="00F317CD">
        <w:t>o</w:t>
      </w:r>
      <w:r w:rsidRPr="00F317CD">
        <w:t>fessionnelles et des syndicats professionnels. On peut toutefois se d</w:t>
      </w:r>
      <w:r w:rsidRPr="00F317CD">
        <w:t>e</w:t>
      </w:r>
      <w:r w:rsidRPr="00F317CD">
        <w:t>mander si cette distinction formelle entre un organisme représentatif de la profession chargé de protéger le public et un autre organisme représentatif de la profession chargé de défendre les int</w:t>
      </w:r>
      <w:r w:rsidRPr="00F317CD">
        <w:t>é</w:t>
      </w:r>
      <w:r w:rsidRPr="00F317CD">
        <w:t>rêts socio-économiques de ses membres suffit à résoudre les probl</w:t>
      </w:r>
      <w:r w:rsidRPr="00F317CD">
        <w:t>è</w:t>
      </w:r>
      <w:r w:rsidRPr="00F317CD">
        <w:t>mes posés par la professionnalisation d’une occupation.</w:t>
      </w:r>
    </w:p>
    <w:p w14:paraId="3CC98B09" w14:textId="77777777" w:rsidR="00CC5048" w:rsidRPr="00F317CD" w:rsidRDefault="00CC5048" w:rsidP="00CC5048">
      <w:pPr>
        <w:spacing w:before="120" w:after="120"/>
        <w:jc w:val="both"/>
      </w:pPr>
      <w:r w:rsidRPr="00F317CD">
        <w:t>Dans certains cas, il n’existe aucune organisation de nature synd</w:t>
      </w:r>
      <w:r w:rsidRPr="00F317CD">
        <w:t>i</w:t>
      </w:r>
      <w:r w:rsidRPr="00F317CD">
        <w:t>cale pour défendre les intérêts socio-économiques de la profession et il apparaît illusoire de s’attendre à ce que de telles organisations soient constituées tant et aussi longtemps que les membres d’une profession considéreront que leur corporation représente et défend leurs intérêts. C’est en réalité l’évolution historique de certaines professions et n</w:t>
      </w:r>
      <w:r w:rsidRPr="00F317CD">
        <w:t>o</w:t>
      </w:r>
      <w:r w:rsidRPr="00F317CD">
        <w:t>tamment la spécialisation, la salarisation et l’intervention de l'État comme tiers payant qui a provoqué l’éclatement de la cohésion de ces professions et suscité la constitution de syndicats.</w:t>
      </w:r>
      <w:r>
        <w:t> </w:t>
      </w:r>
      <w:r>
        <w:rPr>
          <w:rStyle w:val="Appelnotedebasdep"/>
        </w:rPr>
        <w:footnoteReference w:id="34"/>
      </w:r>
      <w:r w:rsidRPr="00F317CD">
        <w:t xml:space="preserve"> Il serait pour le moins surprenant que les membres d'une corporation professionnelle souhaitent et puissent provoquer délibérément l’éclatement de la c</w:t>
      </w:r>
      <w:r w:rsidRPr="00F317CD">
        <w:t>o</w:t>
      </w:r>
      <w:r w:rsidRPr="00F317CD">
        <w:t>hésion de leur profession.</w:t>
      </w:r>
    </w:p>
    <w:p w14:paraId="1AE7A599" w14:textId="77777777" w:rsidR="00CC5048" w:rsidRPr="00F317CD" w:rsidRDefault="00CC5048" w:rsidP="00CC5048">
      <w:pPr>
        <w:spacing w:before="120" w:after="120"/>
        <w:jc w:val="both"/>
      </w:pPr>
      <w:r w:rsidRPr="00F317CD">
        <w:t>Dans certains autres cas, les personnes exerçant une profession sont représentées à la fois par une organisation professionnelle de n</w:t>
      </w:r>
      <w:r w:rsidRPr="00F317CD">
        <w:t>a</w:t>
      </w:r>
      <w:r w:rsidRPr="00F317CD">
        <w:t>ture corporative et par une organisation de nature syndicale. Mais là encore, il faudrait un sens social et un sens de l’abnégation surh</w:t>
      </w:r>
      <w:r w:rsidRPr="00F317CD">
        <w:t>u</w:t>
      </w:r>
      <w:r w:rsidRPr="00F317CD">
        <w:t>mains aux dirigeants d’une corporation professionnelle pour entr</w:t>
      </w:r>
      <w:r w:rsidRPr="00F317CD">
        <w:t>e</w:t>
      </w:r>
      <w:r w:rsidRPr="00F317CD">
        <w:t>prendre des actions visant à réduire ou à abolir certains pouvoirs de contrôle de la profession sur un domaine d’activité sachant très bien que les dirigeants du syndicat s’opposeront vivement à ces actions si elles risquent de provoquer une perte de revenus pour ses membres.</w:t>
      </w:r>
    </w:p>
    <w:p w14:paraId="43C8A371" w14:textId="77777777" w:rsidR="00CC5048" w:rsidRPr="00F317CD" w:rsidRDefault="00CC5048" w:rsidP="00CC5048">
      <w:pPr>
        <w:spacing w:before="120" w:after="120"/>
        <w:jc w:val="both"/>
      </w:pPr>
      <w:r w:rsidRPr="00F317CD">
        <w:t xml:space="preserve">Une corporation professionnelle peut-elle décider de faire adopter un règlement autorisant ses membres à mentionner dans leur publicité le </w:t>
      </w:r>
      <w:r>
        <w:t>prix de certains de leurs servi</w:t>
      </w:r>
      <w:r w:rsidRPr="00F317CD">
        <w:t>ces</w:t>
      </w:r>
      <w:r>
        <w:t xml:space="preserve"> </w:t>
      </w:r>
      <w:r w:rsidRPr="00F317CD">
        <w:t>[39] tout en prévoyant qu’une telle déréglementation, si limitée soit-elle, risquerait d’affecter le revenu de certains de ses membres qui exigent des prix moins concurrentiels ? Une corporation professio</w:t>
      </w:r>
      <w:r w:rsidRPr="00F317CD">
        <w:t>n</w:t>
      </w:r>
      <w:r w:rsidRPr="00F317CD">
        <w:t>nelle qui y est obligée par la loi peut-elle décider de faire adopter un règlement déterminant parmi les actes r</w:t>
      </w:r>
      <w:r w:rsidRPr="00F317CD">
        <w:t>é</w:t>
      </w:r>
      <w:r w:rsidRPr="00F317CD">
        <w:t>servés à ses membres ceux qui peuvent être posés par des classes de personnes autres que ses membres tout en sachant que ses membres pourraient être ainsi privés d'un revenu assuré par l’exclusivité de ce</w:t>
      </w:r>
      <w:r w:rsidRPr="00F317CD">
        <w:t>r</w:t>
      </w:r>
      <w:r w:rsidRPr="00F317CD">
        <w:t>tains actes ? Ces questions ne sont pas purement théoriques mais, au contraire, éminemment concrètes et d’actualité.</w:t>
      </w:r>
    </w:p>
    <w:p w14:paraId="0332FD1F" w14:textId="77777777" w:rsidR="00CC5048" w:rsidRPr="00F317CD" w:rsidRDefault="00CC5048" w:rsidP="00CC5048">
      <w:pPr>
        <w:spacing w:before="120" w:after="120"/>
        <w:jc w:val="both"/>
      </w:pPr>
      <w:r w:rsidRPr="00F317CD">
        <w:t>En somme, une corporation ou un syndicat professionnel peut, en tant qu'organisation représentative de ses membres, défendre l’intérêt du public tant et aussi longtemps que l’intérêt du public et celui de ses membres convergent. Dans tous les cas, où les intérêts du public et ceux des professionnels divergent, notamment lorsqu’il s’agit de co</w:t>
      </w:r>
      <w:r w:rsidRPr="00F317CD">
        <w:t>r</w:t>
      </w:r>
      <w:r w:rsidRPr="00F317CD">
        <w:t>riger certains effets négatifs de la professionnalisation, il devient diff</w:t>
      </w:r>
      <w:r w:rsidRPr="00F317CD">
        <w:t>i</w:t>
      </w:r>
      <w:r w:rsidRPr="00F317CD">
        <w:t>cile aux corporations professionnelles de favoriser le changement, sans menacer leur propre existence.</w:t>
      </w:r>
      <w:r>
        <w:t> </w:t>
      </w:r>
      <w:r>
        <w:rPr>
          <w:rStyle w:val="Appelnotedebasdep"/>
        </w:rPr>
        <w:footnoteReference w:id="35"/>
      </w:r>
    </w:p>
    <w:p w14:paraId="56254449" w14:textId="77777777" w:rsidR="00CC5048" w:rsidRPr="00F317CD" w:rsidRDefault="00CC5048" w:rsidP="00CC5048">
      <w:pPr>
        <w:spacing w:before="120" w:after="120"/>
        <w:jc w:val="both"/>
      </w:pPr>
    </w:p>
    <w:p w14:paraId="6EB97CEF" w14:textId="77777777" w:rsidR="00CC5048" w:rsidRPr="00F317CD" w:rsidRDefault="00CC5048" w:rsidP="00CC5048">
      <w:pPr>
        <w:pStyle w:val="planche"/>
      </w:pPr>
      <w:r w:rsidRPr="00F317CD">
        <w:t>CONCLUSION</w:t>
      </w:r>
    </w:p>
    <w:p w14:paraId="5CFADA8D" w14:textId="77777777" w:rsidR="00CC5048" w:rsidRDefault="00CC5048" w:rsidP="00CC5048">
      <w:pPr>
        <w:spacing w:before="120" w:after="120"/>
        <w:jc w:val="both"/>
      </w:pPr>
    </w:p>
    <w:p w14:paraId="1E9F4BA3" w14:textId="77777777" w:rsidR="00CC5048" w:rsidRPr="00F317CD" w:rsidRDefault="00CC5048" w:rsidP="00CC5048">
      <w:pPr>
        <w:spacing w:before="120" w:after="120"/>
        <w:jc w:val="both"/>
      </w:pPr>
      <w:r w:rsidRPr="00F317CD">
        <w:t>Les progrès scientifiques, technologiques et industriels réalisés par la plupart des sociétés modernes depuis la dernière guerre mondiale ont entraîné un accroissement de la spécialisation de la main-d’œuvre ainsi que de la division du travail. Dans ces conditions, les personnes possédant une compétence particulière dans un domaine d’activité si limité soit-il ont pris conscience de l’importance d’identifier, de pr</w:t>
      </w:r>
      <w:r w:rsidRPr="00F317CD">
        <w:t>é</w:t>
      </w:r>
      <w:r w:rsidRPr="00F317CD">
        <w:t>server et, si possible, d’étendre les frontières de leur domaine d’activité en même temps que le public prenait conscience de sa d</w:t>
      </w:r>
      <w:r w:rsidRPr="00F317CD">
        <w:t>é</w:t>
      </w:r>
      <w:r w:rsidRPr="00F317CD">
        <w:t>pendance à l’égard des personnes possédant une compétence dont il avait besoin. Le contexte était favorable à l’expansion du professio</w:t>
      </w:r>
      <w:r w:rsidRPr="00F317CD">
        <w:t>n</w:t>
      </w:r>
      <w:r w:rsidRPr="00F317CD">
        <w:t>nalisme.</w:t>
      </w:r>
    </w:p>
    <w:p w14:paraId="60255BB8" w14:textId="77777777" w:rsidR="00CC5048" w:rsidRPr="00F317CD" w:rsidRDefault="00CC5048" w:rsidP="00CC5048">
      <w:pPr>
        <w:spacing w:before="120" w:after="120"/>
        <w:jc w:val="both"/>
      </w:pPr>
      <w:r>
        <w:t>[40]</w:t>
      </w:r>
    </w:p>
    <w:p w14:paraId="143C81D4" w14:textId="77777777" w:rsidR="00CC5048" w:rsidRPr="00F317CD" w:rsidRDefault="00CC5048" w:rsidP="00CC5048">
      <w:pPr>
        <w:spacing w:before="120" w:after="120"/>
        <w:jc w:val="both"/>
      </w:pPr>
      <w:r w:rsidRPr="00F317CD">
        <w:t>Constatant que la professionnalisation des occupations n’avait pas que des effets positifs pour le public, les gouvernements de la plupart des pays, y compris celui du Québec, s'efforcèrent, au cours de la de</w:t>
      </w:r>
      <w:r w:rsidRPr="00F317CD">
        <w:t>r</w:t>
      </w:r>
      <w:r w:rsidRPr="00F317CD">
        <w:t>nière décennie, d’encadrer la tendance à la professionnalisation des occupations. Ils modifièrent l’organisation et la réglementation des professions. Ils créèrent des organismes chargés d’évaluer et de su</w:t>
      </w:r>
      <w:r w:rsidRPr="00F317CD">
        <w:t>r</w:t>
      </w:r>
      <w:r w:rsidRPr="00F317CD">
        <w:t>veiller l’application de la réglementation professionnelle dans le but évident d’obliger les organismes de contrôle des professions à s'a</w:t>
      </w:r>
      <w:r w:rsidRPr="00F317CD">
        <w:t>c</w:t>
      </w:r>
      <w:r w:rsidRPr="00F317CD">
        <w:t>quitter de leur responsabilité à l'égard du public.</w:t>
      </w:r>
    </w:p>
    <w:p w14:paraId="704D6FA4" w14:textId="77777777" w:rsidR="00CC5048" w:rsidRPr="00F317CD" w:rsidRDefault="00CC5048" w:rsidP="00CC5048">
      <w:pPr>
        <w:spacing w:before="120" w:after="120"/>
        <w:jc w:val="both"/>
      </w:pPr>
      <w:r w:rsidRPr="00F317CD">
        <w:t>Depuis sa création, l’Office des professions a été condamné à jouer un rôle d’obstruction à la tendance à la professionnalisation des o</w:t>
      </w:r>
      <w:r w:rsidRPr="00F317CD">
        <w:t>c</w:t>
      </w:r>
      <w:r w:rsidRPr="00F317CD">
        <w:t>cupations. Il a refusé jusqu'à ce jour de recommander au gouvern</w:t>
      </w:r>
      <w:r w:rsidRPr="00F317CD">
        <w:t>e</w:t>
      </w:r>
      <w:r w:rsidRPr="00F317CD">
        <w:t>ment de constituer en corporations professionnelles les groupements professionnels qui ne pouvaient justifier par des raisons convaincantes que l’octroi d'un statut juridique leur était nécessaire pour assurer la protection du public. Il a encouragé la fusion entre corporations pr</w:t>
      </w:r>
      <w:r w:rsidRPr="00F317CD">
        <w:t>o</w:t>
      </w:r>
      <w:r w:rsidRPr="00F317CD">
        <w:t>fessionnelles dont les membres exercent des activités connexes. Il a en outre privilégié le statut de titre réservé plutôt que celui d'exercice e</w:t>
      </w:r>
      <w:r w:rsidRPr="00F317CD">
        <w:t>x</w:t>
      </w:r>
      <w:r w:rsidRPr="00F317CD">
        <w:t>clusif. Il a enfin recommandé d’abolir les tarifs minimaux et de so</w:t>
      </w:r>
      <w:r w:rsidRPr="00F317CD">
        <w:t>u</w:t>
      </w:r>
      <w:r w:rsidRPr="00F317CD">
        <w:t>mettre le prix des services professionnels aux règles de la concurre</w:t>
      </w:r>
      <w:r w:rsidRPr="00F317CD">
        <w:t>n</w:t>
      </w:r>
      <w:r w:rsidRPr="00F317CD">
        <w:t>ce.</w:t>
      </w:r>
      <w:r>
        <w:t> </w:t>
      </w:r>
      <w:r>
        <w:rPr>
          <w:rStyle w:val="Appelnotedebasdep"/>
        </w:rPr>
        <w:footnoteReference w:id="36"/>
      </w:r>
    </w:p>
    <w:p w14:paraId="65C0C74F" w14:textId="77777777" w:rsidR="00CC5048" w:rsidRPr="00F317CD" w:rsidRDefault="00CC5048" w:rsidP="00CC5048">
      <w:pPr>
        <w:spacing w:before="120" w:after="120"/>
        <w:jc w:val="both"/>
      </w:pPr>
      <w:r w:rsidRPr="00F317CD">
        <w:t>Cependant, l’évolution du professionnalisme dépend en définitive des autorités politiques qui approuvent les lois et règlements profe</w:t>
      </w:r>
      <w:r w:rsidRPr="00F317CD">
        <w:t>s</w:t>
      </w:r>
      <w:r w:rsidRPr="00F317CD">
        <w:t>sionnels. L’expérience américaine concernant la déprofessionnalis</w:t>
      </w:r>
      <w:r w:rsidRPr="00F317CD">
        <w:t>a</w:t>
      </w:r>
      <w:r w:rsidRPr="00F317CD">
        <w:t>tion des occupations nous rappelle l’importance du rapport de forces qui s’établit entre un groupe professionnel, les groupes d’intérêt p</w:t>
      </w:r>
      <w:r w:rsidRPr="00F317CD">
        <w:t>u</w:t>
      </w:r>
      <w:r w:rsidRPr="00F317CD">
        <w:t xml:space="preserve">blic et les autorités politiques. </w:t>
      </w:r>
      <w:r>
        <w:t>À</w:t>
      </w:r>
      <w:r w:rsidRPr="00F317CD">
        <w:t xml:space="preserve"> la lumière de cette expérience, il est permis de conclure que la tendance à la professionnalisation des o</w:t>
      </w:r>
      <w:r w:rsidRPr="00F317CD">
        <w:t>c</w:t>
      </w:r>
      <w:r w:rsidRPr="00F317CD">
        <w:t>cupations au Québec n’a de chances d’être jugulée que si l’intervention de groupes d'intérêt public vient modifier le rapport de forces existant entre les groupes professionnels et le pouvoir politique.</w:t>
      </w:r>
    </w:p>
    <w:p w14:paraId="2FAB0EB9" w14:textId="77777777" w:rsidR="00CC5048" w:rsidRPr="00F317CD" w:rsidRDefault="00CC5048" w:rsidP="00CC5048">
      <w:pPr>
        <w:pStyle w:val="p"/>
      </w:pPr>
      <w:r>
        <w:br w:type="page"/>
      </w:r>
      <w:r w:rsidRPr="00F317CD">
        <w:t>[41]</w:t>
      </w:r>
    </w:p>
    <w:p w14:paraId="50608DB2" w14:textId="77777777" w:rsidR="00CC5048" w:rsidRPr="00F317CD" w:rsidRDefault="00CC5048" w:rsidP="00CC5048">
      <w:pPr>
        <w:jc w:val="both"/>
      </w:pPr>
    </w:p>
    <w:p w14:paraId="2328D23D" w14:textId="77777777" w:rsidR="00CC5048" w:rsidRPr="00F317CD" w:rsidRDefault="00CC5048" w:rsidP="00CC5048">
      <w:pPr>
        <w:jc w:val="both"/>
      </w:pPr>
    </w:p>
    <w:p w14:paraId="70162933" w14:textId="77777777" w:rsidR="00CC5048" w:rsidRPr="00F317CD" w:rsidRDefault="00CC5048" w:rsidP="00CC5048">
      <w:pPr>
        <w:jc w:val="both"/>
      </w:pPr>
    </w:p>
    <w:p w14:paraId="1D378ED4" w14:textId="77777777" w:rsidR="00CC5048" w:rsidRPr="00F317CD" w:rsidRDefault="00CC5048" w:rsidP="00CC5048">
      <w:pPr>
        <w:spacing w:after="120"/>
        <w:ind w:firstLine="0"/>
        <w:jc w:val="center"/>
        <w:rPr>
          <w:sz w:val="24"/>
        </w:rPr>
      </w:pPr>
      <w:bookmarkStart w:id="5" w:name="Critere_no_25_pt_1_texte_03"/>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LA PROFESSIONNALISATION</w:t>
      </w:r>
    </w:p>
    <w:p w14:paraId="776F13E2" w14:textId="77777777" w:rsidR="00CC5048" w:rsidRPr="00F317CD" w:rsidRDefault="00CC5048" w:rsidP="00CC5048">
      <w:pPr>
        <w:pStyle w:val="Titreniveau2"/>
      </w:pPr>
      <w:r w:rsidRPr="00F317CD">
        <w:t>“Participation et contrôle</w:t>
      </w:r>
      <w:r w:rsidRPr="00F317CD">
        <w:br/>
        <w:t>des professionnels.”</w:t>
      </w:r>
    </w:p>
    <w:bookmarkEnd w:id="5"/>
    <w:p w14:paraId="7B5AC021" w14:textId="77777777" w:rsidR="00CC5048" w:rsidRPr="00F317CD" w:rsidRDefault="00CC5048" w:rsidP="00CC5048">
      <w:pPr>
        <w:jc w:val="both"/>
        <w:rPr>
          <w:szCs w:val="36"/>
        </w:rPr>
      </w:pPr>
    </w:p>
    <w:p w14:paraId="6389BC14" w14:textId="77777777" w:rsidR="00CC5048" w:rsidRPr="00F317CD" w:rsidRDefault="00CC5048" w:rsidP="00CC5048">
      <w:pPr>
        <w:pStyle w:val="suite"/>
        <w:rPr>
          <w:b w:val="0"/>
          <w:szCs w:val="36"/>
        </w:rPr>
      </w:pPr>
      <w:r w:rsidRPr="00F317CD">
        <w:t>Gérard DIVAY </w:t>
      </w:r>
      <w:r w:rsidRPr="00F317CD">
        <w:rPr>
          <w:rStyle w:val="Appelnotedebasdep"/>
          <w:b w:val="0"/>
        </w:rPr>
        <w:footnoteReference w:customMarkFollows="1" w:id="37"/>
        <w:t>*</w:t>
      </w:r>
    </w:p>
    <w:p w14:paraId="3601427A" w14:textId="77777777" w:rsidR="00CC5048" w:rsidRPr="00F317CD" w:rsidRDefault="00CC5048" w:rsidP="00CC5048">
      <w:pPr>
        <w:jc w:val="both"/>
      </w:pPr>
    </w:p>
    <w:p w14:paraId="69601BC8" w14:textId="77777777" w:rsidR="00CC5048" w:rsidRPr="00F317CD" w:rsidRDefault="00CC5048" w:rsidP="00CC5048">
      <w:pPr>
        <w:jc w:val="both"/>
      </w:pPr>
    </w:p>
    <w:p w14:paraId="2716C337" w14:textId="77777777" w:rsidR="00CC5048" w:rsidRPr="00F317CD" w:rsidRDefault="00CC5048" w:rsidP="00CC5048">
      <w:pPr>
        <w:jc w:val="both"/>
      </w:pPr>
    </w:p>
    <w:p w14:paraId="2F4BDC9D" w14:textId="77777777" w:rsidR="00CC5048" w:rsidRPr="00F317CD" w:rsidRDefault="00CC5048" w:rsidP="00CC5048">
      <w:pPr>
        <w:jc w:val="both"/>
      </w:pPr>
    </w:p>
    <w:p w14:paraId="0C5B3F64"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239B9654" w14:textId="77777777" w:rsidR="00CC5048" w:rsidRPr="00F317CD" w:rsidRDefault="00CC5048" w:rsidP="00CC5048">
      <w:pPr>
        <w:spacing w:before="120" w:after="120"/>
        <w:jc w:val="both"/>
      </w:pPr>
      <w:r w:rsidRPr="00F317CD">
        <w:t>Les professionnels font l’objet d'interrogations de plus en plus so</w:t>
      </w:r>
      <w:r w:rsidRPr="00F317CD">
        <w:t>u</w:t>
      </w:r>
      <w:r w:rsidRPr="00F317CD">
        <w:t>tenues ; (</w:t>
      </w:r>
      <w:r w:rsidRPr="00F317CD">
        <w:rPr>
          <w:color w:val="FF0000"/>
          <w:position w:val="12"/>
          <w:sz w:val="20"/>
          <w:u w:color="FF0000"/>
        </w:rPr>
        <w:footnoteReference w:id="38"/>
      </w:r>
      <w:r w:rsidRPr="00F317CD">
        <w:t>) ils traversent une crise dont on ignore encore l’ampleur : crise d’appellation ou crise d’existence ? Un peu comme des vins d’appellation contrôlée menacés par un grand nombre de bons vins de qualité supérieure, les professionnels ont du mal à se faire goûter du public, à se faire apprécier sans réserves. Leur nombre s’accroît en même temps que se diluent leurs marques distinctives. Pendant ce temps, leurs pratiques corporatistes se maintiennent ou même se re</w:t>
      </w:r>
      <w:r w:rsidRPr="00F317CD">
        <w:t>n</w:t>
      </w:r>
      <w:r w:rsidRPr="00F317CD">
        <w:t>forcent, ce qui provoque dans d’autres catégories sociales, chez ceux qui sont admissibles à l’élite sans être élus, quelques frustrations su</w:t>
      </w:r>
      <w:r w:rsidRPr="00F317CD">
        <w:t>p</w:t>
      </w:r>
      <w:r w:rsidRPr="00F317CD">
        <w:t>plémentaires ou des gestes symboliques d’imitation.</w:t>
      </w:r>
    </w:p>
    <w:p w14:paraId="22E2D46E" w14:textId="77777777" w:rsidR="00CC5048" w:rsidRPr="00F317CD" w:rsidRDefault="00CC5048" w:rsidP="00CC5048">
      <w:pPr>
        <w:spacing w:before="120" w:after="120"/>
        <w:jc w:val="both"/>
      </w:pPr>
      <w:r w:rsidRPr="00F317CD">
        <w:t>Que faire des professionnels ou, plus modestement, que faire avec eux ? Plusieurs options ont déjà été avancées. Il importe d’examiner leurs mérites respectifs. Mais tout examen réaliste de cette question doit tenir compte du rôle des experts et de la force du mouvement de professionnalisation, qui sont des phénomènes majeurs, à la base m</w:t>
      </w:r>
      <w:r w:rsidRPr="00F317CD">
        <w:t>ê</w:t>
      </w:r>
      <w:r w:rsidRPr="00F317CD">
        <w:t>me de l’organisation sociale actuelle.</w:t>
      </w:r>
    </w:p>
    <w:p w14:paraId="72FC5779" w14:textId="77777777" w:rsidR="00CC5048" w:rsidRPr="00F317CD" w:rsidRDefault="00CC5048" w:rsidP="00CC5048">
      <w:pPr>
        <w:spacing w:before="120" w:after="120"/>
        <w:jc w:val="both"/>
      </w:pPr>
    </w:p>
    <w:p w14:paraId="55B4C327" w14:textId="77777777" w:rsidR="00CC5048" w:rsidRPr="00F317CD" w:rsidRDefault="00CC5048" w:rsidP="00CC5048">
      <w:pPr>
        <w:pStyle w:val="a"/>
      </w:pPr>
      <w:r w:rsidRPr="00F317CD">
        <w:t>Le développe</w:t>
      </w:r>
      <w:r>
        <w:t>ment de la professionnalisation</w:t>
      </w:r>
      <w:r>
        <w:br/>
      </w:r>
      <w:r w:rsidRPr="00F317CD">
        <w:t>comme strat</w:t>
      </w:r>
      <w:r w:rsidRPr="00F317CD">
        <w:t>é</w:t>
      </w:r>
      <w:r w:rsidRPr="00F317CD">
        <w:t>gie de promotion collective et individuelle</w:t>
      </w:r>
    </w:p>
    <w:p w14:paraId="12AF954C" w14:textId="77777777" w:rsidR="00CC5048" w:rsidRDefault="00CC5048" w:rsidP="00CC5048">
      <w:pPr>
        <w:spacing w:before="120" w:after="120"/>
        <w:jc w:val="both"/>
      </w:pPr>
    </w:p>
    <w:p w14:paraId="74FF4E30" w14:textId="77777777" w:rsidR="00CC5048" w:rsidRPr="00F317CD" w:rsidRDefault="00CC5048" w:rsidP="00CC5048">
      <w:pPr>
        <w:spacing w:before="120" w:after="120"/>
        <w:jc w:val="both"/>
      </w:pPr>
      <w:r w:rsidRPr="00F317CD">
        <w:t>La visibilité sociale et politique des problèmes que posent l’existence et le mode d’action des professionnels s'accroît</w:t>
      </w:r>
      <w:r>
        <w:t xml:space="preserve"> </w:t>
      </w:r>
      <w:r w:rsidRPr="00F317CD">
        <w:t>[42]</w:t>
      </w:r>
      <w:r>
        <w:t xml:space="preserve"> </w:t>
      </w:r>
      <w:r w:rsidRPr="00F317CD">
        <w:t>en même temps que se gonfle et se complexifie le secteur des se</w:t>
      </w:r>
      <w:r w:rsidRPr="00F317CD">
        <w:t>r</w:t>
      </w:r>
      <w:r w:rsidRPr="00F317CD">
        <w:t>vices dans la vie économique des sociétés industrielles ou postindu</w:t>
      </w:r>
      <w:r w:rsidRPr="00F317CD">
        <w:t>s</w:t>
      </w:r>
      <w:r w:rsidRPr="00F317CD">
        <w:t>trielles. Certes, le vocable de professionnel recouvre des rôles et des statuts sociaux passablement variés ; comme substantif, il peut dés</w:t>
      </w:r>
      <w:r w:rsidRPr="00F317CD">
        <w:t>i</w:t>
      </w:r>
      <w:r w:rsidRPr="00F317CD">
        <w:t>gner les membres des professions libérales classiques ou divers types d'experts non manuels ; comme adjectif, son extension est encore plus large et il en vient à désigner simplement une certaine qualité de tr</w:t>
      </w:r>
      <w:r w:rsidRPr="00F317CD">
        <w:t>a</w:t>
      </w:r>
      <w:r w:rsidRPr="00F317CD">
        <w:t>vail.</w:t>
      </w:r>
    </w:p>
    <w:p w14:paraId="01676F84" w14:textId="77777777" w:rsidR="00CC5048" w:rsidRPr="00F317CD" w:rsidRDefault="00CC5048" w:rsidP="00CC5048">
      <w:pPr>
        <w:spacing w:before="120" w:after="120"/>
        <w:jc w:val="both"/>
      </w:pPr>
      <w:r w:rsidRPr="00F317CD">
        <w:t>Le prototype du professionnel reste le membre des professions l</w:t>
      </w:r>
      <w:r w:rsidRPr="00F317CD">
        <w:t>i</w:t>
      </w:r>
      <w:r w:rsidRPr="00F317CD">
        <w:t>bérales typiques, comme le médecin, l’avocat. L’analyse de ces pr</w:t>
      </w:r>
      <w:r w:rsidRPr="00F317CD">
        <w:t>o</w:t>
      </w:r>
      <w:r w:rsidRPr="00F317CD">
        <w:t>fessions est moins facile qu'il n’y paraît à première vue, car les préte</w:t>
      </w:r>
      <w:r w:rsidRPr="00F317CD">
        <w:t>n</w:t>
      </w:r>
      <w:r w:rsidRPr="00F317CD">
        <w:t>tions abusives s’y mêlent aux réalités. Les professions libérales se d</w:t>
      </w:r>
      <w:r w:rsidRPr="00F317CD">
        <w:t>é</w:t>
      </w:r>
      <w:r w:rsidRPr="00F317CD">
        <w:t>finissent, suivant l’analyse pertinente de Gyarmati,</w:t>
      </w:r>
      <w:r>
        <w:t> </w:t>
      </w:r>
      <w:r>
        <w:rPr>
          <w:rStyle w:val="Appelnotedebasdep"/>
        </w:rPr>
        <w:footnoteReference w:id="39"/>
      </w:r>
      <w:r w:rsidRPr="00F317CD">
        <w:t xml:space="preserve"> par un ense</w:t>
      </w:r>
      <w:r w:rsidRPr="00F317CD">
        <w:t>m</w:t>
      </w:r>
      <w:r w:rsidRPr="00F317CD">
        <w:t>ble d'énoncés doctrinaux qui juxtaposent éléments descriptifs et post</w:t>
      </w:r>
      <w:r w:rsidRPr="00F317CD">
        <w:t>u</w:t>
      </w:r>
      <w:r w:rsidRPr="00F317CD">
        <w:t>lats justificateurs. Certaines des prémisses de la définition ne sont pas év</w:t>
      </w:r>
      <w:r w:rsidRPr="00F317CD">
        <w:t>i</w:t>
      </w:r>
      <w:r w:rsidRPr="00F317CD">
        <w:t>dentes, même si elles veulent se présenter comme telles : les profe</w:t>
      </w:r>
      <w:r w:rsidRPr="00F317CD">
        <w:t>s</w:t>
      </w:r>
      <w:r w:rsidRPr="00F317CD">
        <w:t>sions libérales accomplissent des tâches essentielles à la vie des me</w:t>
      </w:r>
      <w:r w:rsidRPr="00F317CD">
        <w:t>m</w:t>
      </w:r>
      <w:r w:rsidRPr="00F317CD">
        <w:t>bres de la société, font passer l’intérêt collectif avant leur intérêt pr</w:t>
      </w:r>
      <w:r w:rsidRPr="00F317CD">
        <w:t>o</w:t>
      </w:r>
      <w:r w:rsidRPr="00F317CD">
        <w:t>pre, supposent l’acquisition d’un fort bagage intellectuel. Par contre, les conséquences qu’on tire des prémisses rendent bien compte de la situation : les praticiens des professions libérales sont autonomes dans la conduite de leurs affaires, ont le monopole de l'exercice de certaines activités, ont le pouvoir de régenter les emplois compléme</w:t>
      </w:r>
      <w:r w:rsidRPr="00F317CD">
        <w:t>n</w:t>
      </w:r>
      <w:r w:rsidRPr="00F317CD">
        <w:t>taires à leur activité et jouissent enfin d’un grand prestige et d’une forte r</w:t>
      </w:r>
      <w:r w:rsidRPr="00F317CD">
        <w:t>é</w:t>
      </w:r>
      <w:r w:rsidRPr="00F317CD">
        <w:t>munération.</w:t>
      </w:r>
    </w:p>
    <w:p w14:paraId="782DD9F7" w14:textId="77777777" w:rsidR="00CC5048" w:rsidRPr="00F317CD" w:rsidRDefault="00CC5048" w:rsidP="00CC5048">
      <w:pPr>
        <w:spacing w:before="120" w:after="120"/>
        <w:jc w:val="both"/>
      </w:pPr>
      <w:r w:rsidRPr="00F317CD">
        <w:t>De nombreuses catégories d’emploi aspirent au même statut que les professions libérales et s'efforcent de copier le prototype. La pr</w:t>
      </w:r>
      <w:r w:rsidRPr="00F317CD">
        <w:t>o</w:t>
      </w:r>
      <w:r w:rsidRPr="00F317CD">
        <w:t>fessionnalisation est en effet une stratégie élégante de promotion co</w:t>
      </w:r>
      <w:r w:rsidRPr="00F317CD">
        <w:t>l</w:t>
      </w:r>
      <w:r w:rsidRPr="00F317CD">
        <w:t>lective et individuelle, comme le remarquent justement N. et J. Pa</w:t>
      </w:r>
      <w:r w:rsidRPr="00F317CD">
        <w:t>r</w:t>
      </w:r>
      <w:r w:rsidRPr="00F317CD">
        <w:t>ry,</w:t>
      </w:r>
      <w:r>
        <w:t> </w:t>
      </w:r>
      <w:r>
        <w:rPr>
          <w:rStyle w:val="Appelnotedebasdep"/>
        </w:rPr>
        <w:footnoteReference w:id="40"/>
      </w:r>
      <w:r w:rsidRPr="00F317CD">
        <w:t xml:space="preserve"> même si elle n’est pas toujours couronnée de succès. Les mult</w:t>
      </w:r>
      <w:r w:rsidRPr="00F317CD">
        <w:t>i</w:t>
      </w:r>
      <w:r w:rsidRPr="00F317CD">
        <w:t>ples catégories d’experts, dont le nombre croît, tentent de faire</w:t>
      </w:r>
      <w:r>
        <w:t xml:space="preserve"> </w:t>
      </w:r>
      <w:r w:rsidRPr="00F317CD">
        <w:t>[43]</w:t>
      </w:r>
      <w:r>
        <w:t xml:space="preserve"> </w:t>
      </w:r>
      <w:r w:rsidRPr="00F317CD">
        <w:t>reconnaître ou de rendre plus visible leur indispensabilité sociale, de se faire accréditer auprès du public. Elles ont pour modèle de référe</w:t>
      </w:r>
      <w:r w:rsidRPr="00F317CD">
        <w:t>n</w:t>
      </w:r>
      <w:r w:rsidRPr="00F317CD">
        <w:t>ce plus ou moins explicite les professions libérales, dont elles ne pa</w:t>
      </w:r>
      <w:r w:rsidRPr="00F317CD">
        <w:t>r</w:t>
      </w:r>
      <w:r w:rsidRPr="00F317CD">
        <w:t>tagent parfois vraiment qu'une caractéristique : le bagage intelle</w:t>
      </w:r>
      <w:r w:rsidRPr="00F317CD">
        <w:t>c</w:t>
      </w:r>
      <w:r w:rsidRPr="00F317CD">
        <w:t>tuel. Les exemples abondent. Ainsi, les économistes du Québec se sont donné, au cours des dernières années, une association provinciale d</w:t>
      </w:r>
      <w:r w:rsidRPr="00F317CD">
        <w:t>y</w:t>
      </w:r>
      <w:r w:rsidRPr="00F317CD">
        <w:t>namique qui, notamment par une série de colloques, affirme leur pr</w:t>
      </w:r>
      <w:r w:rsidRPr="00F317CD">
        <w:t>é</w:t>
      </w:r>
      <w:r w:rsidRPr="00F317CD">
        <w:t>sence et diffuse leur mode d’analyse. Le mouvement de professionn</w:t>
      </w:r>
      <w:r w:rsidRPr="00F317CD">
        <w:t>a</w:t>
      </w:r>
      <w:r w:rsidRPr="00F317CD">
        <w:t>lisation peut être observé dans des secteurs plus inattendus, c</w:t>
      </w:r>
      <w:r w:rsidRPr="00F317CD">
        <w:t>e</w:t>
      </w:r>
      <w:r w:rsidRPr="00F317CD">
        <w:t>lui des loisirs par exemple. Traditionnellement champ de déploiement de l'énergie incroyable d'une masse de bénévoles, le domaine des lo</w:t>
      </w:r>
      <w:r w:rsidRPr="00F317CD">
        <w:t>i</w:t>
      </w:r>
      <w:r w:rsidRPr="00F317CD">
        <w:t>sirs se professionnalise, même dans le secteur sans but lucratif, non se</w:t>
      </w:r>
      <w:r w:rsidRPr="00F317CD">
        <w:t>u</w:t>
      </w:r>
      <w:r w:rsidRPr="00F317CD">
        <w:t>lement parce que du personnel fortement scolarisé et spécialisé su</w:t>
      </w:r>
      <w:r w:rsidRPr="00F317CD">
        <w:t>p</w:t>
      </w:r>
      <w:r w:rsidRPr="00F317CD">
        <w:t>plante les anciens bénévoles, mais parce que parmi ces nouveaux sp</w:t>
      </w:r>
      <w:r w:rsidRPr="00F317CD">
        <w:t>é</w:t>
      </w:r>
      <w:r w:rsidRPr="00F317CD">
        <w:t>cialistes, dûment étiquetés « récréologues », se dessine une nette te</w:t>
      </w:r>
      <w:r w:rsidRPr="00F317CD">
        <w:t>n</w:t>
      </w:r>
      <w:r w:rsidRPr="00F317CD">
        <w:t>dance pour constituer une corporation. Les récréologues en place pourraient alors éventuellement, à l’instar d’autres professionnels (u</w:t>
      </w:r>
      <w:r w:rsidRPr="00F317CD">
        <w:t>r</w:t>
      </w:r>
      <w:r w:rsidRPr="00F317CD">
        <w:t>banistes, psychologues ...), exercer un certain contrôle sur le dévelo</w:t>
      </w:r>
      <w:r w:rsidRPr="00F317CD">
        <w:t>p</w:t>
      </w:r>
      <w:r w:rsidRPr="00F317CD">
        <w:t>pement et la socialisation de leurs effectifs. Lorsqu’une catégorie d’emploi ne réussit pas à copier le prototype des professions libérales, dont le signe distinctif le plus immédiat est la corporation, elle doit se résigner à une stratégie de défense syndicale, mais elle reste toujours encline à emprunter des voies corporatistes.</w:t>
      </w:r>
    </w:p>
    <w:p w14:paraId="120FCFB9" w14:textId="77777777" w:rsidR="00CC5048" w:rsidRPr="00F317CD" w:rsidRDefault="00CC5048" w:rsidP="00CC5048">
      <w:pPr>
        <w:spacing w:before="120" w:after="120"/>
        <w:jc w:val="both"/>
      </w:pPr>
      <w:r w:rsidRPr="00F317CD">
        <w:t>L’aspiration à la professionnalisation n’est pas typique du secteur des services ; elle existe aussi depuis fort longtemps en milieu ouvrier, sous des formes très différentes, mais qui gardent le même sens esse</w:t>
      </w:r>
      <w:r w:rsidRPr="00F317CD">
        <w:t>n</w:t>
      </w:r>
      <w:r w:rsidRPr="00F317CD">
        <w:t>tiel : la recherche d’une certaine sécurité de revenu et d’un aut</w:t>
      </w:r>
      <w:r w:rsidRPr="00F317CD">
        <w:t>o</w:t>
      </w:r>
      <w:r w:rsidRPr="00F317CD">
        <w:t>contrôlé professionnel par la reconnaissance sociale d’une habileté particulière (pour ne pas dire d’un diplôme particulier, dans le cas des professionnels non manuels). La prégnance des schèmes « professionnels » est telle, dans la société actuelle, que même un ne</w:t>
      </w:r>
      <w:r w:rsidRPr="00F317CD">
        <w:t>t</w:t>
      </w:r>
      <w:r w:rsidRPr="00F317CD">
        <w:t>toyeur, dans la publicité, vantera son service « professionnel ». .. Le service professionnel, en général, est garanti, personnalisé, sérieux, efficace.</w:t>
      </w:r>
    </w:p>
    <w:p w14:paraId="03A095F2" w14:textId="77777777" w:rsidR="00CC5048" w:rsidRPr="00F317CD" w:rsidRDefault="00CC5048" w:rsidP="00CC5048">
      <w:pPr>
        <w:spacing w:before="120" w:after="120"/>
        <w:jc w:val="both"/>
      </w:pPr>
      <w:r w:rsidRPr="00F317CD">
        <w:t>Pourtant, les services dispensés par les professionnels n’ont plus tous cette réputation. Les services deviennent</w:t>
      </w:r>
      <w:r>
        <w:t xml:space="preserve"> </w:t>
      </w:r>
      <w:r w:rsidRPr="00F317CD">
        <w:t>[44] de plus en plus spécialisés, restent sans doute tout aussi sérieux, mais sont de moins en moins personnalisés et semblent parfois d’une efficacité douteuse. Pour remédier à cette situation, on tend à accentuer davantage la sp</w:t>
      </w:r>
      <w:r w:rsidRPr="00F317CD">
        <w:t>é</w:t>
      </w:r>
      <w:r w:rsidRPr="00F317CD">
        <w:t>cialisation, à améliorer ou du moins à gonfler la gestion. Les besoins seront ainsi mieux satisfaits, espère-t-on. À tout le moins, les « besoins » des professionnels en débouchés et en puissance y trouv</w:t>
      </w:r>
      <w:r w:rsidRPr="00F317CD">
        <w:t>e</w:t>
      </w:r>
      <w:r w:rsidRPr="00F317CD">
        <w:t>ront leur compte, comme le remarque avec justesse et véhémence John McKnight.</w:t>
      </w:r>
      <w:r>
        <w:t> </w:t>
      </w:r>
      <w:r>
        <w:rPr>
          <w:rStyle w:val="Appelnotedebasdep"/>
        </w:rPr>
        <w:footnoteReference w:id="41"/>
      </w:r>
      <w:r w:rsidRPr="00F317CD">
        <w:rPr>
          <w:vertAlign w:val="superscript"/>
        </w:rPr>
        <w:t xml:space="preserve"> </w:t>
      </w:r>
      <w:r w:rsidRPr="00F317CD">
        <w:t>Les conséquences néfastes de ce professionnali</w:t>
      </w:r>
      <w:r w:rsidRPr="00F317CD">
        <w:t>s</w:t>
      </w:r>
      <w:r w:rsidRPr="00F317CD">
        <w:t>me foisonnant ont déjà souvent été notées. Sans les reprendre to</w:t>
      </w:r>
      <w:r w:rsidRPr="00F317CD">
        <w:t>u</w:t>
      </w:r>
      <w:r w:rsidRPr="00F317CD">
        <w:t>tes, on peut dire que le professionnalisme n’améliore pas forcément la qualité des services, leur adaptation personnalisée aux besoins, et qu’il e</w:t>
      </w:r>
      <w:r w:rsidRPr="00F317CD">
        <w:t>n</w:t>
      </w:r>
      <w:r w:rsidRPr="00F317CD">
        <w:t>ferme les gens dans une sorte de spirale sans fin de consommation de services de plus en plus spécialisés, dans un état de dépendance à la fois généralisé et diffus (vu la multitude des experts consultés). Pour corriger cette situation, pour contrer le pouvoir des professionnels (il est vrai, dans plusieurs cas, qu’il s’agit d’un pouvoir de vie et de mort, ou du moins de conditions de survie physique, économique ou soci</w:t>
      </w:r>
      <w:r w:rsidRPr="00F317CD">
        <w:t>a</w:t>
      </w:r>
      <w:r w:rsidRPr="00F317CD">
        <w:t>le), plusieurs options ont été présentées : une dépr</w:t>
      </w:r>
      <w:r w:rsidRPr="00F317CD">
        <w:t>o</w:t>
      </w:r>
      <w:r w:rsidRPr="00F317CD">
        <w:t>fessionnalisation systématique, une concurrence mercantile entre pr</w:t>
      </w:r>
      <w:r w:rsidRPr="00F317CD">
        <w:t>o</w:t>
      </w:r>
      <w:r w:rsidRPr="00F317CD">
        <w:t>fessionnels, un autocontrôlé ou un encadrement plus strict des professionnels, la pa</w:t>
      </w:r>
      <w:r w:rsidRPr="00F317CD">
        <w:t>r</w:t>
      </w:r>
      <w:r w:rsidRPr="00F317CD">
        <w:t>ticipation des citoyens. Examinons rapidement leurs mérites respe</w:t>
      </w:r>
      <w:r w:rsidRPr="00F317CD">
        <w:t>c</w:t>
      </w:r>
      <w:r w:rsidRPr="00F317CD">
        <w:t>tifs.</w:t>
      </w:r>
    </w:p>
    <w:p w14:paraId="42A51F0F" w14:textId="77777777" w:rsidR="00CC5048" w:rsidRPr="00F317CD" w:rsidRDefault="00CC5048" w:rsidP="00CC5048">
      <w:pPr>
        <w:pStyle w:val="a"/>
      </w:pPr>
      <w:r>
        <w:br w:type="page"/>
      </w:r>
      <w:r w:rsidRPr="00F317CD">
        <w:cr/>
        <w:t>La déprofessionnalisation systématique :</w:t>
      </w:r>
      <w:r w:rsidRPr="00F317CD">
        <w:cr/>
        <w:t>utopie de gens riches ou mythe révolutionnaire ?</w:t>
      </w:r>
    </w:p>
    <w:p w14:paraId="53A55A7D" w14:textId="77777777" w:rsidR="00CC5048" w:rsidRDefault="00CC5048" w:rsidP="00CC5048">
      <w:pPr>
        <w:spacing w:before="120" w:after="120"/>
        <w:jc w:val="both"/>
      </w:pPr>
    </w:p>
    <w:p w14:paraId="098D57AA" w14:textId="77777777" w:rsidR="00CC5048" w:rsidRPr="00F317CD" w:rsidRDefault="00CC5048" w:rsidP="00CC5048">
      <w:pPr>
        <w:spacing w:before="120" w:after="120"/>
        <w:jc w:val="both"/>
      </w:pPr>
      <w:r w:rsidRPr="00F317CD">
        <w:t>À mal qui empire, remède extrême. Devant la multiplication des professionnels et face à l’incurie dont ils font preuve dans certaines situations, d’aucuns seraient tentés de les renier, voire de les suppr</w:t>
      </w:r>
      <w:r w:rsidRPr="00F317CD">
        <w:t>i</w:t>
      </w:r>
      <w:r w:rsidRPr="00F317CD">
        <w:t>mer à terme et rêvent d'une société sans avocats, sans médecins, sans enseignants. Pour résoudre tous les problèmes, il suffirait de déprofe</w:t>
      </w:r>
      <w:r w:rsidRPr="00F317CD">
        <w:t>s</w:t>
      </w:r>
      <w:r w:rsidRPr="00F317CD">
        <w:t>sionnaliser. Mais quoi, jusqu'où et comment ? De telles questions re</w:t>
      </w:r>
      <w:r w:rsidRPr="00F317CD">
        <w:t>s</w:t>
      </w:r>
      <w:r w:rsidRPr="00F317CD">
        <w:t>tent sans réponse dans ce courant de pensée.</w:t>
      </w:r>
    </w:p>
    <w:p w14:paraId="0E68B79A" w14:textId="77777777" w:rsidR="00CC5048" w:rsidRPr="00F317CD" w:rsidRDefault="00CC5048" w:rsidP="00CC5048">
      <w:pPr>
        <w:spacing w:before="120" w:after="120"/>
        <w:jc w:val="both"/>
      </w:pPr>
      <w:r w:rsidRPr="00F317CD">
        <w:t>[45]</w:t>
      </w:r>
    </w:p>
    <w:p w14:paraId="6258542D" w14:textId="77777777" w:rsidR="00CC5048" w:rsidRPr="00F317CD" w:rsidRDefault="00CC5048" w:rsidP="00CC5048">
      <w:pPr>
        <w:spacing w:before="120" w:after="120"/>
        <w:jc w:val="both"/>
      </w:pPr>
      <w:r w:rsidRPr="00F317CD">
        <w:t>La déprofessionnalisation est certes un slogan efficace dans la cr</w:t>
      </w:r>
      <w:r w:rsidRPr="00F317CD">
        <w:t>i</w:t>
      </w:r>
      <w:r w:rsidRPr="00F317CD">
        <w:t>tique du contexte actuel, mais tant que son contenu et son extension ne sont pas précisés, elle ne fournit guère de lignes directrices pour inventer un nouveau mode de vie, un nouveau type de relations avec les experts (les actuels professionnels). Dans l'éventualité de son a</w:t>
      </w:r>
      <w:r w:rsidRPr="00F317CD">
        <w:t>p</w:t>
      </w:r>
      <w:r w:rsidRPr="00F317CD">
        <w:t>plication systématique, la déprofessionnalisation apparaît, soit comme une utopie de gens riches, soit comme un mythe révolutionnaire.</w:t>
      </w:r>
    </w:p>
    <w:p w14:paraId="71A23C41" w14:textId="77777777" w:rsidR="00CC5048" w:rsidRPr="00F317CD" w:rsidRDefault="00CC5048" w:rsidP="00CC5048">
      <w:pPr>
        <w:spacing w:before="120" w:after="120"/>
        <w:jc w:val="both"/>
      </w:pPr>
      <w:r w:rsidRPr="00F317CD">
        <w:t>En effet, s'il n’existe plus de professionnels, il faudra que chacun soit un professionnel polyvalent,</w:t>
      </w:r>
      <w:r>
        <w:t> </w:t>
      </w:r>
      <w:r>
        <w:rPr>
          <w:rStyle w:val="Appelnotedebasdep"/>
        </w:rPr>
        <w:footnoteReference w:id="42"/>
      </w:r>
      <w:r w:rsidRPr="00F317CD">
        <w:t xml:space="preserve"> soit entièrement autonome et aut</w:t>
      </w:r>
      <w:r w:rsidRPr="00F317CD">
        <w:t>o</w:t>
      </w:r>
      <w:r w:rsidRPr="00F317CD">
        <w:t>suffisant. Or, dans la situation actuelle, qui aurait le temps et les re</w:t>
      </w:r>
      <w:r w:rsidRPr="00F317CD">
        <w:t>s</w:t>
      </w:r>
      <w:r w:rsidRPr="00F317CD">
        <w:t>sources suffisantes pour acquérir la compétence minimale nécessa</w:t>
      </w:r>
      <w:r w:rsidRPr="00F317CD">
        <w:t>i</w:t>
      </w:r>
      <w:r w:rsidRPr="00F317CD">
        <w:t>re dans tous les domaines (communs et spécialisés) où chacun agit, sinon les riches, ou du moins ceux qui n’ont pas besoin de beaucoup travai</w:t>
      </w:r>
      <w:r w:rsidRPr="00F317CD">
        <w:t>l</w:t>
      </w:r>
      <w:r w:rsidRPr="00F317CD">
        <w:t>ler pour survivre ? Même avec le développement des technol</w:t>
      </w:r>
      <w:r w:rsidRPr="00F317CD">
        <w:t>o</w:t>
      </w:r>
      <w:r w:rsidRPr="00F317CD">
        <w:t>gies miniaturisées et individualisées, cet idéal d’indépendance par rapport aux professionnels ne sera fort vraisemblablement pas à la portée de tous dans un proche avenir, quand on connaît, par ailleurs, l'ingénios</w:t>
      </w:r>
      <w:r w:rsidRPr="00F317CD">
        <w:t>i</w:t>
      </w:r>
      <w:r w:rsidRPr="00F317CD">
        <w:t>té des experts à se faire valoir et l’importance des activités de répar</w:t>
      </w:r>
      <w:r w:rsidRPr="00F317CD">
        <w:t>a</w:t>
      </w:r>
      <w:r w:rsidRPr="00F317CD">
        <w:t>tion des pannes, mécaniques ou individuelles</w:t>
      </w:r>
      <w:r>
        <w:t> </w:t>
      </w:r>
      <w:r>
        <w:rPr>
          <w:rStyle w:val="Appelnotedebasdep"/>
        </w:rPr>
        <w:footnoteReference w:id="43"/>
      </w:r>
      <w:r>
        <w:t> </w:t>
      </w:r>
      <w:r w:rsidRPr="00F317CD">
        <w:t>... Dans le mode actuel d’organisation sociale, la déprofessionnalisation systém</w:t>
      </w:r>
      <w:r w:rsidRPr="00F317CD">
        <w:t>a</w:t>
      </w:r>
      <w:r w:rsidRPr="00F317CD">
        <w:t>tique apparaît ainsi comme une utopie que seuls des groupes très aisés pou</w:t>
      </w:r>
      <w:r w:rsidRPr="00F317CD">
        <w:t>r</w:t>
      </w:r>
      <w:r w:rsidRPr="00F317CD">
        <w:t>raient se permettre de réaliser. Mais comme objet d’aspiration, la déprofessio</w:t>
      </w:r>
      <w:r w:rsidRPr="00F317CD">
        <w:t>n</w:t>
      </w:r>
      <w:r w:rsidRPr="00F317CD">
        <w:t>nalisation est aussi un mythe à caractère révolutionnaire. Elle justifie la remise en cause permanente des privilèges collectifs et individuels ; elle consacre l’égalité fondamentale de tous les citoyens, leur égale aptitude à remplir toutes les fonctions sociales, après un apprentissage approprié ; elle autorise une rotation régulière des titulaires des diff</w:t>
      </w:r>
      <w:r w:rsidRPr="00F317CD">
        <w:t>é</w:t>
      </w:r>
      <w:r w:rsidRPr="00F317CD">
        <w:t>rentes occupations ; elle proclame la fin de la scission entre travail manuel et travail intellectuel ... Une application stricte et rigoureuse de la déprofessionnalisation aurait ainsi des répercussions sociales immenses. Mais qui, à un moment</w:t>
      </w:r>
      <w:r>
        <w:t xml:space="preserve"> [46] </w:t>
      </w:r>
      <w:r w:rsidRPr="00F317CD">
        <w:t>ou à un autre, n’a pas été fa</w:t>
      </w:r>
      <w:r w:rsidRPr="00F317CD">
        <w:t>s</w:t>
      </w:r>
      <w:r w:rsidRPr="00F317CD">
        <w:t>ciné par ce mythe de la transparence et de la fluidité sociales ?</w:t>
      </w:r>
    </w:p>
    <w:p w14:paraId="77EE77C1" w14:textId="77777777" w:rsidR="00CC5048" w:rsidRPr="00F317CD" w:rsidRDefault="00CC5048" w:rsidP="00CC5048">
      <w:pPr>
        <w:spacing w:before="120" w:after="120"/>
        <w:jc w:val="both"/>
      </w:pPr>
      <w:r w:rsidRPr="00F317CD">
        <w:t>Si, dans l'immédiat, on ne peut pas songer à une déprofessionnal</w:t>
      </w:r>
      <w:r w:rsidRPr="00F317CD">
        <w:t>i</w:t>
      </w:r>
      <w:r w:rsidRPr="00F317CD">
        <w:t>sation rigoureuse et généralisée, il ne s’ensuit pas que les tendances actuelles doivent être laissées à leur libre développement. La question est alors de savoir comment et par qui les professionnels peuvent être contrôlés pour être vraiment au service des citoyens, de la société, et non à celui de leur propre volonté de puissance.</w:t>
      </w:r>
    </w:p>
    <w:p w14:paraId="127527EB" w14:textId="77777777" w:rsidR="00CC5048" w:rsidRPr="00F317CD" w:rsidRDefault="00CC5048" w:rsidP="00CC5048">
      <w:pPr>
        <w:spacing w:before="120" w:after="120"/>
        <w:jc w:val="both"/>
      </w:pPr>
    </w:p>
    <w:p w14:paraId="33891F24" w14:textId="77777777" w:rsidR="00CC5048" w:rsidRPr="00F317CD" w:rsidRDefault="00CC5048" w:rsidP="00CC5048">
      <w:pPr>
        <w:pStyle w:val="a"/>
      </w:pPr>
      <w:r w:rsidRPr="00F317CD">
        <w:t>Limites du</w:t>
      </w:r>
      <w:r>
        <w:t xml:space="preserve"> renforcement de l’autocontrôle</w:t>
      </w:r>
      <w:r>
        <w:br/>
      </w:r>
      <w:r w:rsidRPr="00F317CD">
        <w:t>ou de l’encadrement étatique des professionnels</w:t>
      </w:r>
    </w:p>
    <w:p w14:paraId="2E7C6778" w14:textId="77777777" w:rsidR="00CC5048" w:rsidRDefault="00CC5048" w:rsidP="00CC5048">
      <w:pPr>
        <w:spacing w:before="120" w:after="120"/>
        <w:jc w:val="both"/>
      </w:pPr>
    </w:p>
    <w:p w14:paraId="759A33B1" w14:textId="77777777" w:rsidR="00CC5048" w:rsidRPr="00F317CD" w:rsidRDefault="00CC5048" w:rsidP="00CC5048">
      <w:pPr>
        <w:spacing w:before="120" w:after="120"/>
        <w:jc w:val="both"/>
      </w:pPr>
      <w:r w:rsidRPr="00F317CD">
        <w:t>Une première solution serait de renforcer les contrôles existants exercés par les corporations professionnelles ou, de manière plus ou moins directe, par l'État. Mais on voit mal quel genre de mesures les corporations pourraient prendre pour inciter leurs membres à tran</w:t>
      </w:r>
      <w:r w:rsidRPr="00F317CD">
        <w:t>s</w:t>
      </w:r>
      <w:r w:rsidRPr="00F317CD">
        <w:t>former leurs relations avec leurs clients ou, dans certains cas, à mod</w:t>
      </w:r>
      <w:r w:rsidRPr="00F317CD">
        <w:t>é</w:t>
      </w:r>
      <w:r w:rsidRPr="00F317CD">
        <w:t>rer leur appétit pour le gain. Le contrôle direct par l’État des pratiques professionnelles est limité ; la réglementation, par exemple, n’élimine que les cas ou les abus les plus visibles. Toutefois, le contrôle indirect offre davantage de possibilités : des mécanismes de rétroaction du genre ombudsman permettent de corriger des situations individuelles ou même, éventuellement, de déceler des problèmes généraux. Ainsi, dans le réseau des Affaires sociales, une des fonctions des conseils régionaux de la santé et des services sociaux est de recevoir les plai</w:t>
      </w:r>
      <w:r w:rsidRPr="00F317CD">
        <w:t>n</w:t>
      </w:r>
      <w:r w:rsidRPr="00F317CD">
        <w:t>tes des usagers à l'égard des soins reçus dans les établissements du réseau et, s’il y a lieu, d’enquêter et d’intercéder auprès des respons</w:t>
      </w:r>
      <w:r w:rsidRPr="00F317CD">
        <w:t>a</w:t>
      </w:r>
      <w:r w:rsidRPr="00F317CD">
        <w:t>bles des établissements ; ce mécanisme intéressant n’a qu'une portée restreinte. Il doit être très bien connu du public pour exercer un effet minimal de dissuasion auprès des professionnels. Mais même s'il l’est, il permet au mieux d'améliorer les modalités de prestation du service sans toucher aux autres dimensions importantes des pratiques profe</w:t>
      </w:r>
      <w:r w:rsidRPr="00F317CD">
        <w:t>s</w:t>
      </w:r>
      <w:r w:rsidRPr="00F317CD">
        <w:t>sionnelles, d’harmoniser la relation professionnel-usager sans en changer la nature, de rendre la dépendance plus douce et agréable pl</w:t>
      </w:r>
      <w:r w:rsidRPr="00F317CD">
        <w:t>u</w:t>
      </w:r>
      <w:r w:rsidRPr="00F317CD">
        <w:t>tôt que de la remettre en question.</w:t>
      </w:r>
    </w:p>
    <w:p w14:paraId="37BE09FB" w14:textId="77777777" w:rsidR="00CC5048" w:rsidRPr="00F317CD" w:rsidRDefault="00CC5048" w:rsidP="00CC5048">
      <w:pPr>
        <w:spacing w:before="120" w:after="120"/>
        <w:jc w:val="both"/>
      </w:pPr>
      <w:r w:rsidRPr="00F317CD">
        <w:t>Par ailleurs, l’extension du contrôle par l’État peut entraîner une croissance des appareils bureaucratiques, qui ne prendront pas forc</w:t>
      </w:r>
      <w:r w:rsidRPr="00F317CD">
        <w:t>é</w:t>
      </w:r>
      <w:r>
        <w:t>ment position en faveur du pu</w:t>
      </w:r>
      <w:r w:rsidRPr="00F317CD">
        <w:t>blic</w:t>
      </w:r>
      <w:r>
        <w:t xml:space="preserve"> </w:t>
      </w:r>
      <w:r w:rsidRPr="00F317CD">
        <w:t>[47]</w:t>
      </w:r>
      <w:r>
        <w:t xml:space="preserve"> </w:t>
      </w:r>
      <w:r w:rsidRPr="00F317CD">
        <w:t>plutôt qu’en faveur des profe</w:t>
      </w:r>
      <w:r w:rsidRPr="00F317CD">
        <w:t>s</w:t>
      </w:r>
      <w:r w:rsidRPr="00F317CD">
        <w:t>sionnels ; car les intérêts des bureaucrates et ceux des professionnels peuvent aisément se r</w:t>
      </w:r>
      <w:r w:rsidRPr="00F317CD">
        <w:t>e</w:t>
      </w:r>
      <w:r w:rsidRPr="00F317CD">
        <w:t>joindre dans le développement de nouvelles activités. Et, ne serait-ce que pour des raisons de formation semblable ou de même appartenance sociale, une connivence s’établira plus fac</w:t>
      </w:r>
      <w:r w:rsidRPr="00F317CD">
        <w:t>i</w:t>
      </w:r>
      <w:r w:rsidRPr="00F317CD">
        <w:t>lement entre les bureaucrates et les professionnels, qu’entre les b</w:t>
      </w:r>
      <w:r w:rsidRPr="00F317CD">
        <w:t>u</w:t>
      </w:r>
      <w:r w:rsidRPr="00F317CD">
        <w:t>reaucrates et le public. Ce que le contrôle corporatif ou étatique peut difficilement obtenir, le marché peut-il le réaliser ?</w:t>
      </w:r>
    </w:p>
    <w:p w14:paraId="1091C59E" w14:textId="77777777" w:rsidR="00CC5048" w:rsidRPr="00F317CD" w:rsidRDefault="00CC5048" w:rsidP="00CC5048">
      <w:pPr>
        <w:spacing w:before="120" w:after="120"/>
        <w:jc w:val="both"/>
      </w:pPr>
    </w:p>
    <w:p w14:paraId="4356F34C" w14:textId="77777777" w:rsidR="00CC5048" w:rsidRPr="00F317CD" w:rsidRDefault="00CC5048" w:rsidP="00CC5048">
      <w:pPr>
        <w:pStyle w:val="a"/>
      </w:pPr>
      <w:r w:rsidRPr="00F317CD">
        <w:t xml:space="preserve">La </w:t>
      </w:r>
      <w:r>
        <w:t>concurrence mercantile :</w:t>
      </w:r>
      <w:r>
        <w:br/>
      </w:r>
      <w:r w:rsidRPr="00F317CD">
        <w:t>une solution insuffisante</w:t>
      </w:r>
    </w:p>
    <w:p w14:paraId="79C08D96" w14:textId="77777777" w:rsidR="00CC5048" w:rsidRPr="00F317CD" w:rsidRDefault="00CC5048" w:rsidP="00CC5048">
      <w:pPr>
        <w:spacing w:before="120" w:after="120"/>
        <w:jc w:val="both"/>
      </w:pPr>
    </w:p>
    <w:p w14:paraId="6B04B1AB" w14:textId="77777777" w:rsidR="00CC5048" w:rsidRPr="00F317CD" w:rsidRDefault="00CC5048" w:rsidP="00CC5048">
      <w:pPr>
        <w:spacing w:before="120" w:after="120"/>
        <w:jc w:val="both"/>
      </w:pPr>
      <w:r w:rsidRPr="00F317CD">
        <w:t>Un bon nombre d’auteurs, dans l’humeur néo-libérale actuelle, r</w:t>
      </w:r>
      <w:r w:rsidRPr="00F317CD">
        <w:t>é</w:t>
      </w:r>
      <w:r w:rsidRPr="00F317CD">
        <w:t>affirment avec force les bienfaits de la concurrence mercantile. Les corporations professionnelles, tout en maintenant la concurrence entre leurs membres, la limitent assez étroitement, en particulier par la fix</w:t>
      </w:r>
      <w:r w:rsidRPr="00F317CD">
        <w:t>a</w:t>
      </w:r>
      <w:r w:rsidRPr="00F317CD">
        <w:t xml:space="preserve">tion de tarifs et l’interdiction de la publicité outrancière. </w:t>
      </w:r>
      <w:r>
        <w:t>Il</w:t>
      </w:r>
      <w:r w:rsidRPr="00F317CD">
        <w:t xml:space="preserve"> est poss</w:t>
      </w:r>
      <w:r w:rsidRPr="00F317CD">
        <w:t>i</w:t>
      </w:r>
      <w:r w:rsidRPr="00F317CD">
        <w:t>ble qu’à l’avenir, une concurrence beaucoup plus libre s’établisse e</w:t>
      </w:r>
      <w:r w:rsidRPr="00F317CD">
        <w:t>n</w:t>
      </w:r>
      <w:r w:rsidRPr="00F317CD">
        <w:t>tre professionnels, comme le remarque Yarmolinsky.</w:t>
      </w:r>
      <w:r>
        <w:t> </w:t>
      </w:r>
      <w:r>
        <w:rPr>
          <w:rStyle w:val="Appelnotedebasdep"/>
        </w:rPr>
        <w:footnoteReference w:id="44"/>
      </w:r>
      <w:r w:rsidRPr="00F317CD">
        <w:t xml:space="preserve"> Elle est d’ailleurs réclamée vivement, surtout pour les activités professionne</w:t>
      </w:r>
      <w:r w:rsidRPr="00F317CD">
        <w:t>l</w:t>
      </w:r>
      <w:r w:rsidRPr="00F317CD">
        <w:t>les dans les services publics, par plusieurs théoriciens. Il suffirait d'établir un quasi-marché dans les services publics pour que leur qu</w:t>
      </w:r>
      <w:r w:rsidRPr="00F317CD">
        <w:t>a</w:t>
      </w:r>
      <w:r w:rsidRPr="00F317CD">
        <w:t>lité s’améliore et qu’ils soient sous contrôle. De manière réaliste, que faut-il attendre d’une telle solution ? Refusons, au départ, les exemples n</w:t>
      </w:r>
      <w:r w:rsidRPr="00F317CD">
        <w:t>é</w:t>
      </w:r>
      <w:r w:rsidRPr="00F317CD">
        <w:t>gatifs un peu faciles, comme la concurrence entre les pharm</w:t>
      </w:r>
      <w:r w:rsidRPr="00F317CD">
        <w:t>a</w:t>
      </w:r>
      <w:r w:rsidRPr="00F317CD">
        <w:t>cies et la publicité qui l’accompagne, dont on peut douter qu’elle contribue à faire diminuer la consommation de médicaments. La concurrence e</w:t>
      </w:r>
      <w:r w:rsidRPr="00F317CD">
        <w:t>n</w:t>
      </w:r>
      <w:r w:rsidRPr="00F317CD">
        <w:t>tre professionnels améliorerait fort vraisemblablement les modalités de prestation des services, comme le contrôle étatique indirect me</w:t>
      </w:r>
      <w:r w:rsidRPr="00F317CD">
        <w:t>n</w:t>
      </w:r>
      <w:r w:rsidRPr="00F317CD">
        <w:t>tionné précédemment ; les professionnels auraient tout intérêt à faire plaisir à leurs clients, à donner une réponse adaptée à leurs besoins. Mais, dans ce système de marché ou de quasi-marché, il n’y aurait aucun mécanisme institutionnel pour changer la relation entre profe</w:t>
      </w:r>
      <w:r w:rsidRPr="00F317CD">
        <w:t>s</w:t>
      </w:r>
      <w:r w:rsidRPr="00F317CD">
        <w:t>sionnels et usagers, pour diminuer la dépendance de ceux-ci ; on peut même penser que ce système engendrerait une tendance contraire, puisque la dépendance favoriserait la survie et la</w:t>
      </w:r>
      <w:r>
        <w:t xml:space="preserve"> pros</w:t>
      </w:r>
      <w:r w:rsidRPr="00F317CD">
        <w:t>périté</w:t>
      </w:r>
      <w:r>
        <w:t xml:space="preserve"> </w:t>
      </w:r>
      <w:r w:rsidRPr="00F317CD">
        <w:t>[48] éc</w:t>
      </w:r>
      <w:r w:rsidRPr="00F317CD">
        <w:t>o</w:t>
      </w:r>
      <w:r w:rsidRPr="00F317CD">
        <w:t>nomique des professionnels. De plus en plus de se</w:t>
      </w:r>
      <w:r w:rsidRPr="00F317CD">
        <w:t>r</w:t>
      </w:r>
      <w:r w:rsidRPr="00F317CD">
        <w:t>vices spécialisés, mais fournis dans une atmosphère assez chaleureuse et plus ou moins faussement « personnalisée » (individualisée, en réalité, car cette im</w:t>
      </w:r>
      <w:r w:rsidRPr="00F317CD">
        <w:t>a</w:t>
      </w:r>
      <w:r w:rsidRPr="00F317CD">
        <w:t>ge se situe sans doute à l’opposé même du personnali</w:t>
      </w:r>
      <w:r w:rsidRPr="00F317CD">
        <w:t>s</w:t>
      </w:r>
      <w:r w:rsidRPr="00F317CD">
        <w:t>me), tel est le résultat le plus probable d’un système de concu</w:t>
      </w:r>
      <w:r w:rsidRPr="00F317CD">
        <w:t>r</w:t>
      </w:r>
      <w:r w:rsidRPr="00F317CD">
        <w:t>rence pure entre les professionnels. Néanmoins, cette solution rappelle avec justesse les bienfaits d'une certaine émulation, sinon de la concurrence pure et simple.</w:t>
      </w:r>
    </w:p>
    <w:p w14:paraId="2E20E8D4" w14:textId="77777777" w:rsidR="00CC5048" w:rsidRPr="00F317CD" w:rsidRDefault="00CC5048" w:rsidP="00CC5048">
      <w:pPr>
        <w:spacing w:before="120" w:after="120"/>
        <w:jc w:val="both"/>
      </w:pPr>
      <w:r w:rsidRPr="00F317CD">
        <w:t>Si la révolution, le contrôle et le marché ne donnent pas, pour des raisons bien différentes, de solutions assez satisfaisantes, faut-il r</w:t>
      </w:r>
      <w:r w:rsidRPr="00F317CD">
        <w:t>e</w:t>
      </w:r>
      <w:r w:rsidRPr="00F317CD">
        <w:t>noncer à contrôler les professionnels, les laisser en paix et compter sur leur seule « conscience professionnelle » pour ne pas se faire assujettir dans toutes les décisions qui comportent une intervention de leur part ? Pas nécessairement. Une autre solution reste ouverte et son e</w:t>
      </w:r>
      <w:r w:rsidRPr="00F317CD">
        <w:t>x</w:t>
      </w:r>
      <w:r w:rsidRPr="00F317CD">
        <w:t>périmentation, sous certaines formes, laisse présager des chemin</w:t>
      </w:r>
      <w:r w:rsidRPr="00F317CD">
        <w:t>e</w:t>
      </w:r>
      <w:r w:rsidRPr="00F317CD">
        <w:t>ments féconds.</w:t>
      </w:r>
    </w:p>
    <w:p w14:paraId="3F90E2A9" w14:textId="77777777" w:rsidR="00CC5048" w:rsidRPr="00F317CD" w:rsidRDefault="00CC5048" w:rsidP="00CC5048">
      <w:pPr>
        <w:spacing w:before="120" w:after="120"/>
        <w:jc w:val="both"/>
      </w:pPr>
      <w:r>
        <w:br w:type="page"/>
      </w:r>
    </w:p>
    <w:p w14:paraId="34543879" w14:textId="77777777" w:rsidR="00CC5048" w:rsidRPr="00F317CD" w:rsidRDefault="00CC5048" w:rsidP="00CC5048">
      <w:pPr>
        <w:pStyle w:val="a"/>
      </w:pPr>
      <w:r w:rsidRPr="00F317CD">
        <w:t>Potentiali</w:t>
      </w:r>
      <w:r>
        <w:t>tés du contrôle organisationnel</w:t>
      </w:r>
      <w:r>
        <w:br/>
      </w:r>
      <w:r w:rsidRPr="00F317CD">
        <w:t>des professionnels par les citoyens usagers</w:t>
      </w:r>
    </w:p>
    <w:p w14:paraId="1E0753F3" w14:textId="77777777" w:rsidR="00CC5048" w:rsidRDefault="00CC5048" w:rsidP="00CC5048">
      <w:pPr>
        <w:spacing w:before="120" w:after="120"/>
        <w:jc w:val="both"/>
      </w:pPr>
    </w:p>
    <w:p w14:paraId="1A2C4A86" w14:textId="77777777" w:rsidR="00CC5048" w:rsidRPr="00F317CD" w:rsidRDefault="00CC5048" w:rsidP="00CC5048">
      <w:pPr>
        <w:spacing w:before="120" w:after="120"/>
        <w:jc w:val="both"/>
      </w:pPr>
      <w:r w:rsidRPr="00F317CD">
        <w:t>La prétention que, dans le contexte actuel, la participation des c</w:t>
      </w:r>
      <w:r w:rsidRPr="00F317CD">
        <w:t>i</w:t>
      </w:r>
      <w:r w:rsidRPr="00F317CD">
        <w:t>toyens est sans doute la meilleure solution pour contrôler les profe</w:t>
      </w:r>
      <w:r w:rsidRPr="00F317CD">
        <w:t>s</w:t>
      </w:r>
      <w:r w:rsidRPr="00F317CD">
        <w:t>sionnels peut paraître fort naïve à première vue. Des slogans comme « participation-trahison », « participation-simple technique de rel</w:t>
      </w:r>
      <w:r w:rsidRPr="00F317CD">
        <w:t>a</w:t>
      </w:r>
      <w:r w:rsidRPr="00F317CD">
        <w:t>tions publiques », n’ont-ils pas suffisamment mis en évidence les lim</w:t>
      </w:r>
      <w:r w:rsidRPr="00F317CD">
        <w:t>i</w:t>
      </w:r>
      <w:r w:rsidRPr="00F317CD">
        <w:t>tes de la participation ? Tout dépend de l’objectif poursuivi et surtout des formes de participation.</w:t>
      </w:r>
    </w:p>
    <w:p w14:paraId="3033C7D4" w14:textId="77777777" w:rsidR="00CC5048" w:rsidRPr="00F317CD" w:rsidRDefault="00CC5048" w:rsidP="00CC5048">
      <w:pPr>
        <w:spacing w:before="120" w:after="120"/>
        <w:jc w:val="both"/>
      </w:pPr>
      <w:r w:rsidRPr="00F317CD">
        <w:t>Il est vrai que la participation, sous sa forme la plus courante (éle</w:t>
      </w:r>
      <w:r w:rsidRPr="00F317CD">
        <w:t>c</w:t>
      </w:r>
      <w:r w:rsidRPr="00F317CD">
        <w:t>torale) dans le cadre d’une démocratie représentative traditionnelle, ne permet pas d’exercer un contrôle sur les professionnels, surtout dans les grandes unités politiques ; au niveau des États, des municipalités importantes, les bureaucraties prospèrent en même temps que les pr</w:t>
      </w:r>
      <w:r w:rsidRPr="00F317CD">
        <w:t>o</w:t>
      </w:r>
      <w:r w:rsidRPr="00F317CD">
        <w:t>fessionnels qui les animent. Mais les formes nouvelles de participation qui ont été expérimentées dans les unités publiques de production des services ne doivent pas être jugées de manière aussi négative.</w:t>
      </w:r>
    </w:p>
    <w:p w14:paraId="4D85DEFD" w14:textId="77777777" w:rsidR="00CC5048" w:rsidRPr="00F317CD" w:rsidRDefault="00CC5048" w:rsidP="00CC5048">
      <w:pPr>
        <w:spacing w:before="120" w:after="120"/>
        <w:jc w:val="both"/>
      </w:pPr>
      <w:r w:rsidRPr="00F317CD">
        <w:t>Au cours des dernières années, la participation des usagers a été, au Québec, institutionnalisée dans plusieurs unités de dispensation de services : les parents sont officiellement présents à l'</w:t>
      </w:r>
      <w:r>
        <w:t>école dans des comités consulta</w:t>
      </w:r>
      <w:r w:rsidRPr="00F317CD">
        <w:t>tifs ;</w:t>
      </w:r>
      <w:r>
        <w:t xml:space="preserve"> </w:t>
      </w:r>
      <w:r w:rsidRPr="00F317CD">
        <w:t>[49] les bureaux d’aide juridique doivent aussi normalement créer des comités consultatifs où siègent des représe</w:t>
      </w:r>
      <w:r w:rsidRPr="00F317CD">
        <w:t>n</w:t>
      </w:r>
      <w:r w:rsidRPr="00F317CD">
        <w:t>tants du milieu ; des usagers sont membres à part entière des conseils d’administration des centres locaux de services communautaires ; des adultes, dans certains quartiers de Montréal, prennent même direct</w:t>
      </w:r>
      <w:r w:rsidRPr="00F317CD">
        <w:t>e</w:t>
      </w:r>
      <w:r w:rsidRPr="00F317CD">
        <w:t>ment en charge leur formation en constituant des centres d’éducation populaire. Un bilan de ces expériences</w:t>
      </w:r>
      <w:r>
        <w:t> </w:t>
      </w:r>
      <w:r>
        <w:rPr>
          <w:rStyle w:val="Appelnotedebasdep"/>
        </w:rPr>
        <w:footnoteReference w:id="45"/>
      </w:r>
      <w:r w:rsidRPr="00F317CD">
        <w:t xml:space="preserve"> montre quelles génèrent un potentiel important de contrôle des professionnels. Certes, les déf</w:t>
      </w:r>
      <w:r w:rsidRPr="00F317CD">
        <w:t>i</w:t>
      </w:r>
      <w:r w:rsidRPr="00F317CD">
        <w:t>ciences sont nombre</w:t>
      </w:r>
      <w:r w:rsidRPr="00F317CD">
        <w:t>u</w:t>
      </w:r>
      <w:r w:rsidRPr="00F317CD">
        <w:t>ses : le pourcentage des usagers qui participe à l’élection de représentants au sein des unités de production reste enc</w:t>
      </w:r>
      <w:r w:rsidRPr="00F317CD">
        <w:t>o</w:t>
      </w:r>
      <w:r w:rsidRPr="00F317CD">
        <w:t>re faible ; la vitalité des comités fluctue au gré des années, des pe</w:t>
      </w:r>
      <w:r w:rsidRPr="00F317CD">
        <w:t>r</w:t>
      </w:r>
      <w:r w:rsidRPr="00F317CD">
        <w:t>sonnalités et des conjonctures de quartier ; des découragements devant les limites de l’influence exercée entraînent parfois des démissions, etc. Mais dans tous les cas, la présence des usagers ne reste pas in</w:t>
      </w:r>
      <w:r w:rsidRPr="00F317CD">
        <w:t>a</w:t>
      </w:r>
      <w:r w:rsidRPr="00F317CD">
        <w:t>perçue des profe</w:t>
      </w:r>
      <w:r w:rsidRPr="00F317CD">
        <w:t>s</w:t>
      </w:r>
      <w:r w:rsidRPr="00F317CD">
        <w:t>sionnels ; elle déclenche une nouvelle dynamique dans les relations entre les producteurs et professionnels et les c</w:t>
      </w:r>
      <w:r w:rsidRPr="00F317CD">
        <w:t>i</w:t>
      </w:r>
      <w:r w:rsidRPr="00F317CD">
        <w:t>toyens usagers. Cette nouvelle dynamique ne se développe pas sans heurts, sans difficiles ajustements mutuels, sans crises de rejet ; mais elle produit des effets bénéfiques sur les services. Ils sont mieux ada</w:t>
      </w:r>
      <w:r w:rsidRPr="00F317CD">
        <w:t>p</w:t>
      </w:r>
      <w:r w:rsidRPr="00F317CD">
        <w:t>tés aux clientèles locales et, lorsqu’ils sont innovateurs, ils ne tradu</w:t>
      </w:r>
      <w:r w:rsidRPr="00F317CD">
        <w:t>i</w:t>
      </w:r>
      <w:r w:rsidRPr="00F317CD">
        <w:t>sent pas seulement des marottes de professionnels, mais ils sont aussi acceptés et demandés par les représentants des usagers.</w:t>
      </w:r>
    </w:p>
    <w:p w14:paraId="23C87AFC" w14:textId="77777777" w:rsidR="00CC5048" w:rsidRPr="00F317CD" w:rsidRDefault="00CC5048" w:rsidP="00CC5048">
      <w:pPr>
        <w:spacing w:before="120" w:after="120"/>
        <w:jc w:val="both"/>
      </w:pPr>
      <w:r w:rsidRPr="00F317CD">
        <w:t>Le rythme de développement de cette nouvelle dynamique, qui est susceptible de modifier à terme la relation entre les professionnels et les producteurs de services et les usagers, est influencé par certaines conditions organisationnelles et par la nature de cette relation, qui v</w:t>
      </w:r>
      <w:r w:rsidRPr="00F317CD">
        <w:t>a</w:t>
      </w:r>
      <w:r w:rsidRPr="00F317CD">
        <w:t>rie selon les secteurs. Les groupes d’usagers se trouvent en effet dans des situations différentes par rapport aux divers groupes de produ</w:t>
      </w:r>
      <w:r w:rsidRPr="00F317CD">
        <w:t>c</w:t>
      </w:r>
      <w:r w:rsidRPr="00F317CD">
        <w:t>teurs et de professionnels, à plusieurs points de vue : la fréquence d’utilisation du service, le degré de dépendance technique dans la jouissance du service, le rôle du service dans l’expression des convi</w:t>
      </w:r>
      <w:r w:rsidRPr="00F317CD">
        <w:t>c</w:t>
      </w:r>
      <w:r w:rsidRPr="00F317CD">
        <w:t>tions personnelles et la valorisation sociale de l’usager.</w:t>
      </w:r>
      <w:r>
        <w:t xml:space="preserve"> [50] </w:t>
      </w:r>
      <w:r w:rsidRPr="00F317CD">
        <w:t>Selon l’état de ces variables, le citoyen usager sera plus ou moins porté à s’intéresser à la production du service et à mettre en question les pr</w:t>
      </w:r>
      <w:r w:rsidRPr="00F317CD">
        <w:t>o</w:t>
      </w:r>
      <w:r w:rsidRPr="00F317CD">
        <w:t>fessionnels.</w:t>
      </w:r>
    </w:p>
    <w:p w14:paraId="5D22DEAD" w14:textId="77777777" w:rsidR="00CC5048" w:rsidRPr="00F317CD" w:rsidRDefault="00CC5048" w:rsidP="00CC5048">
      <w:pPr>
        <w:spacing w:before="120" w:after="120"/>
        <w:jc w:val="both"/>
      </w:pPr>
      <w:r w:rsidRPr="00F317CD">
        <w:t>Des conditions organisationnelles peuvent aussi influencer la m</w:t>
      </w:r>
      <w:r w:rsidRPr="00F317CD">
        <w:t>o</w:t>
      </w:r>
      <w:r w:rsidRPr="00F317CD">
        <w:t>bilisation des citoyens. Dans les expériences montréalaises étudiées, l’ampleur et les effets bénéfiques de la participation tendent à croître avec l’autonomie de l’unité de dispensation des services et avec le pouvoir accordé aux représentants des usagers. Les usagers que les professionnels admettent comme bénévoles n’ont qu'une influence faible ; ils peuvent être indispensables à la réalisation de certains pr</w:t>
      </w:r>
      <w:r w:rsidRPr="00F317CD">
        <w:t>o</w:t>
      </w:r>
      <w:r w:rsidRPr="00F317CD">
        <w:t>jets, mais ces projets sont définis par les professionnels ; le bénévolat risque ainsi de renforcer la relation traditionnelle de service, autorita</w:t>
      </w:r>
      <w:r w:rsidRPr="00F317CD">
        <w:t>i</w:t>
      </w:r>
      <w:r w:rsidRPr="00F317CD">
        <w:t>re sous des dehors fréquemment paternalistes. Par contre, les usagers qui disposent d’un pouvoir décisionnel statutaire sont en mesure d’interroger les projets des professionnels, de demander des comptes, de proposer des réorientations d’activités, même s’ils n’interviennent pas — et n'ont pas à intervenir — dans l’accomplissement des actes professionnels.</w:t>
      </w:r>
    </w:p>
    <w:p w14:paraId="1DC5777B" w14:textId="77777777" w:rsidR="00CC5048" w:rsidRPr="00F317CD" w:rsidRDefault="00CC5048" w:rsidP="00CC5048">
      <w:pPr>
        <w:spacing w:before="120" w:after="120"/>
        <w:jc w:val="both"/>
      </w:pPr>
      <w:r w:rsidRPr="00F317CD">
        <w:t>La relation professionnel-usager ne peut devenir dynamique que si les usagers (les démunis, dans la situation actuelle) disposent d’un certain pouvoir. La définition du pouvoir à accorder ne doit pas partir d’a priori manichéens sur les mérites respectifs des deux groupes ; elle doit tenir compte du fait que les changements nécessaires sont plus susceptibles de se produire dans le cadre d'une relation dynamique où la répartition du pouvoir ne grève pas les possibilités d’échange, d’interaction. Pour ne prendre qu’un exemple, il semble bien que la définition des besoins en services d’une population locale ne peut être laissée ni aux seuls usagers ni aux seuls professionnels. Ni aux seuls usagers, parce qu’elle fait parfois appel à des techniques de diagnostic autres que la perception issue de l’expérience individuelle, ou parce que les usagers ne sont pas toujours conscients des dimensions colle</w:t>
      </w:r>
      <w:r w:rsidRPr="00F317CD">
        <w:t>c</w:t>
      </w:r>
      <w:r w:rsidRPr="00F317CD">
        <w:t>tives, que les spécialistes peuvent souligner. Ni aux seuls professio</w:t>
      </w:r>
      <w:r w:rsidRPr="00F317CD">
        <w:t>n</w:t>
      </w:r>
      <w:r w:rsidRPr="00F317CD">
        <w:t>nels, dont l'imagination, lorsqu’il s'agit d’établir des normes de b</w:t>
      </w:r>
      <w:r w:rsidRPr="00F317CD">
        <w:t>e</w:t>
      </w:r>
      <w:r w:rsidRPr="00F317CD">
        <w:t>soins en services ou des techniques de prestation, ne se soucie parfois guère d’économie et d’efficacité. La confrontation des points de vue des producteurs et des représentant</w:t>
      </w:r>
      <w:r>
        <w:t>s locaux est susceptible de con</w:t>
      </w:r>
      <w:r w:rsidRPr="00F317CD">
        <w:t>du</w:t>
      </w:r>
      <w:r w:rsidRPr="00F317CD">
        <w:t>i</w:t>
      </w:r>
      <w:r w:rsidRPr="00F317CD">
        <w:t>re</w:t>
      </w:r>
      <w:r>
        <w:t xml:space="preserve"> </w:t>
      </w:r>
      <w:r w:rsidRPr="00F317CD">
        <w:t>[51] à une définition des besoins et, subséquemment, des se</w:t>
      </w:r>
      <w:r w:rsidRPr="00F317CD">
        <w:t>r</w:t>
      </w:r>
      <w:r w:rsidRPr="00F317CD">
        <w:t>vices mieux adaptée au niveau local.</w:t>
      </w:r>
    </w:p>
    <w:p w14:paraId="3B855AFD" w14:textId="77777777" w:rsidR="00CC5048" w:rsidRPr="00F317CD" w:rsidRDefault="00CC5048" w:rsidP="00CC5048">
      <w:pPr>
        <w:spacing w:before="120" w:after="120"/>
        <w:jc w:val="both"/>
      </w:pPr>
      <w:r w:rsidRPr="00F317CD">
        <w:t>Cette confrontation n’est pas seulement bénéfique pour l’adaptation des services ; elle peut aussi faciliter la transformation de la relation professionnel-usager. L'octroi d'un pouvoir décisionnel aux usagers est conforme à un objectif d’auto-prise en charge des probl</w:t>
      </w:r>
      <w:r w:rsidRPr="00F317CD">
        <w:t>è</w:t>
      </w:r>
      <w:r w:rsidRPr="00F317CD">
        <w:t xml:space="preserve">mes. </w:t>
      </w:r>
      <w:r w:rsidRPr="00F317CD">
        <w:rPr>
          <w:i/>
          <w:iCs/>
        </w:rPr>
        <w:t>Or, l’auto-prise en charge n est-elle pas l’objectif principal de la déprofessionnalisation conçue de manière réaliste ? L’auto-prise en charge n’implique pas une disparition des professionnels, mais esse</w:t>
      </w:r>
      <w:r w:rsidRPr="00F317CD">
        <w:rPr>
          <w:i/>
          <w:iCs/>
        </w:rPr>
        <w:t>n</w:t>
      </w:r>
      <w:r w:rsidRPr="00F317CD">
        <w:rPr>
          <w:i/>
          <w:iCs/>
        </w:rPr>
        <w:t>tiellement leur subordination, leur cantonnement à un strict rôle d’aide technique pour la réalisation d'objectifs déterminés par les c</w:t>
      </w:r>
      <w:r w:rsidRPr="00F317CD">
        <w:rPr>
          <w:i/>
          <w:iCs/>
        </w:rPr>
        <w:t>i</w:t>
      </w:r>
      <w:r w:rsidRPr="00F317CD">
        <w:rPr>
          <w:i/>
          <w:iCs/>
        </w:rPr>
        <w:t>toyens usagers, individuellement et collectivement, et réalisés en grande partie grâce à leur propre effort. L’auto</w:t>
      </w:r>
      <w:r>
        <w:rPr>
          <w:i/>
          <w:iCs/>
        </w:rPr>
        <w:t>-</w:t>
      </w:r>
      <w:r w:rsidRPr="00F317CD">
        <w:rPr>
          <w:i/>
          <w:iCs/>
        </w:rPr>
        <w:t>prise en charge est autodétermination plutôt que production autarcique.</w:t>
      </w:r>
    </w:p>
    <w:p w14:paraId="06006352" w14:textId="77777777" w:rsidR="00CC5048" w:rsidRPr="00F317CD" w:rsidRDefault="00CC5048" w:rsidP="00CC5048">
      <w:pPr>
        <w:spacing w:before="120" w:after="120"/>
        <w:jc w:val="both"/>
      </w:pPr>
      <w:r w:rsidRPr="00F317CD">
        <w:t>Cet objectif suppose une orientation de service où la formation a autant, sinon plus, d’importance que le traitement.</w:t>
      </w:r>
      <w:r>
        <w:t> </w:t>
      </w:r>
      <w:r>
        <w:rPr>
          <w:rStyle w:val="Appelnotedebasdep"/>
        </w:rPr>
        <w:footnoteReference w:id="46"/>
      </w:r>
      <w:r w:rsidRPr="00F317CD">
        <w:t xml:space="preserve"> Cette form</w:t>
      </w:r>
      <w:r w:rsidRPr="00F317CD">
        <w:t>a</w:t>
      </w:r>
      <w:r w:rsidRPr="00F317CD">
        <w:t>tion doit être menée au niveau personnel et au niveau collectif. Mais des divergences de vues existent sur les possibilités de combiner des str</w:t>
      </w:r>
      <w:r w:rsidRPr="00F317CD">
        <w:t>a</w:t>
      </w:r>
      <w:r w:rsidRPr="00F317CD">
        <w:t>tégies de formation aux deux niveaux. Certains professionnels est</w:t>
      </w:r>
      <w:r w:rsidRPr="00F317CD">
        <w:t>i</w:t>
      </w:r>
      <w:r w:rsidRPr="00F317CD">
        <w:t>ment que la réussite d’une stratégie de formation au niveau perso</w:t>
      </w:r>
      <w:r w:rsidRPr="00F317CD">
        <w:t>n</w:t>
      </w:r>
      <w:r w:rsidRPr="00F317CD">
        <w:t>nel commande de ne pas trop insister sur l’auto-prise en charge colle</w:t>
      </w:r>
      <w:r w:rsidRPr="00F317CD">
        <w:t>c</w:t>
      </w:r>
      <w:r w:rsidRPr="00F317CD">
        <w:t>tive, dans la mesure où celle-ci se traduit par un très fort pouvoir des us</w:t>
      </w:r>
      <w:r w:rsidRPr="00F317CD">
        <w:t>a</w:t>
      </w:r>
      <w:r w:rsidRPr="00F317CD">
        <w:t>gers ; selon eux, en effet, dans l’état actuel des conditionnements s</w:t>
      </w:r>
      <w:r w:rsidRPr="00F317CD">
        <w:t>o</w:t>
      </w:r>
      <w:r w:rsidRPr="00F317CD">
        <w:t>cio-idéologiques, les gens sont spontanément portés à demander plus de services-traitements. En fait, même si elles sont encore minorita</w:t>
      </w:r>
      <w:r w:rsidRPr="00F317CD">
        <w:t>i</w:t>
      </w:r>
      <w:r w:rsidRPr="00F317CD">
        <w:t>res, il existe déjà des demandes très explicites de formation. On peut penser, dans le cadre d’une pédagogie civique globale, qu’auto-prise en charge individuelle et autodétermination collective, formation pe</w:t>
      </w:r>
      <w:r w:rsidRPr="00F317CD">
        <w:t>r</w:t>
      </w:r>
      <w:r w:rsidRPr="00F317CD">
        <w:t>sonnelle et développement de groupe (et des groupes) ont des chances de s’activer et de se renforcer mutuellement s’ils sont entrepris simu</w:t>
      </w:r>
      <w:r w:rsidRPr="00F317CD">
        <w:t>l</w:t>
      </w:r>
      <w:r w:rsidRPr="00F317CD">
        <w:t>tanément.</w:t>
      </w:r>
    </w:p>
    <w:p w14:paraId="57EEF83C" w14:textId="77777777" w:rsidR="00CC5048" w:rsidRPr="00F317CD" w:rsidRDefault="00CC5048" w:rsidP="00CC5048">
      <w:pPr>
        <w:spacing w:before="120" w:after="120"/>
        <w:jc w:val="both"/>
      </w:pPr>
      <w:r w:rsidRPr="00F317CD">
        <w:t>Dans le cadre d’unités publiques de production des services pr</w:t>
      </w:r>
      <w:r w:rsidRPr="00F317CD">
        <w:t>o</w:t>
      </w:r>
      <w:r w:rsidRPr="00F317CD">
        <w:t>fessionnels (nous ne discuterons pas ici de l'étendue de telles unités), le pouvoir et l’influence des</w:t>
      </w:r>
      <w:r>
        <w:t xml:space="preserve"> </w:t>
      </w:r>
      <w:r w:rsidRPr="00F317CD">
        <w:t>[52]</w:t>
      </w:r>
      <w:r>
        <w:t xml:space="preserve"> </w:t>
      </w:r>
      <w:r w:rsidRPr="00F317CD">
        <w:t>citoyens usagers dépassent larg</w:t>
      </w:r>
      <w:r w:rsidRPr="00F317CD">
        <w:t>e</w:t>
      </w:r>
      <w:r w:rsidRPr="00F317CD">
        <w:t>ment ceux des associations de consommateurs. Ces associations i</w:t>
      </w:r>
      <w:r w:rsidRPr="00F317CD">
        <w:t>n</w:t>
      </w:r>
      <w:r w:rsidRPr="00F317CD">
        <w:t>forment les clients, réagissent aux produits déjà offerts, mais n’interviennent pas dans la définition de ces produits. Les représe</w:t>
      </w:r>
      <w:r w:rsidRPr="00F317CD">
        <w:t>n</w:t>
      </w:r>
      <w:r w:rsidRPr="00F317CD">
        <w:t>tants des citoyens dans les unités de produ</w:t>
      </w:r>
      <w:r w:rsidRPr="00F317CD">
        <w:t>c</w:t>
      </w:r>
      <w:r w:rsidRPr="00F317CD">
        <w:t>tion auraient en plus le pouvoir d’infléchir la définition des services. Les consommateurs ne sont guère menaçants pour le producteur et le professionnel ; pour exister en tant que tels, ils ont besoin de lui. Par contre, si, sous l'us</w:t>
      </w:r>
      <w:r w:rsidRPr="00F317CD">
        <w:t>a</w:t>
      </w:r>
      <w:r w:rsidRPr="00F317CD">
        <w:t>ger, se profile en permanence le citoyen avec sa quête d’identité pe</w:t>
      </w:r>
      <w:r w:rsidRPr="00F317CD">
        <w:t>r</w:t>
      </w:r>
      <w:r w:rsidRPr="00F317CD">
        <w:t>sonnelle, et si cet usager a le pouvoir, par son o</w:t>
      </w:r>
      <w:r w:rsidRPr="00F317CD">
        <w:t>r</w:t>
      </w:r>
      <w:r w:rsidRPr="00F317CD">
        <w:t>ganisation collective locale, de contrôler les ressources du professio</w:t>
      </w:r>
      <w:r w:rsidRPr="00F317CD">
        <w:t>n</w:t>
      </w:r>
      <w:r w:rsidRPr="00F317CD">
        <w:t>nel, de mettre en cause l’efficacité finale de ses actes (et non la simple qualité de la prestation du service), alors un rapport de force s’établit. L’indispensabilité fon</w:t>
      </w:r>
      <w:r w:rsidRPr="00F317CD">
        <w:t>c</w:t>
      </w:r>
      <w:r w:rsidRPr="00F317CD">
        <w:t>tionnelle du professionnel n’est pas niée, mais son monopole dans l’orientation des services et même ses privilèges sociaux sont conte</w:t>
      </w:r>
      <w:r w:rsidRPr="00F317CD">
        <w:t>s</w:t>
      </w:r>
      <w:r w:rsidRPr="00F317CD">
        <w:t>tés. Le citoyen, synthèse vivante et réfléchie de multiples aspirations et frustrations, ferait peur aux professionnels, qui se spécialisent de plus en plus pour mieux cultiver chaque aspiration ou frustration pa</w:t>
      </w:r>
      <w:r w:rsidRPr="00F317CD">
        <w:t>r</w:t>
      </w:r>
      <w:r w:rsidRPr="00F317CD">
        <w:t>ticulière.</w:t>
      </w:r>
    </w:p>
    <w:p w14:paraId="05B5FF86" w14:textId="77777777" w:rsidR="00CC5048" w:rsidRPr="00F317CD" w:rsidRDefault="00CC5048" w:rsidP="00CC5048">
      <w:pPr>
        <w:spacing w:before="120" w:after="120"/>
        <w:jc w:val="both"/>
      </w:pPr>
      <w:r w:rsidRPr="00F317CD">
        <w:t>Plus fondamentalement, une nouvelle dynamique dans la relation professionnel-usager n’a vraiment des chances de s’instaurer que si, parallèlement, s'effectue un rééquilibrage des rôles de citoyen et d’usager ou de consommateur. Le citoyen a tendance à succomber sous la multiplication de gestes de consommation dont la portée co</w:t>
      </w:r>
      <w:r w:rsidRPr="00F317CD">
        <w:t>l</w:t>
      </w:r>
      <w:r w:rsidRPr="00F317CD">
        <w:t>lective est camouflée, à étouffer dans le resserrement corollaire des liens de dépendance, à perdre de plus en plus son autonomie de pe</w:t>
      </w:r>
      <w:r w:rsidRPr="00F317CD">
        <w:t>n</w:t>
      </w:r>
      <w:r w:rsidRPr="00F317CD">
        <w:t>sée et d’action. La citoyenneté risque de n’être bientôt plus qu’une catégorie abstraite sans référent vécu. Comme le remarque D. Elazar, le « </w:t>
      </w:r>
      <w:r w:rsidRPr="00B01CC5">
        <w:rPr>
          <w:i/>
        </w:rPr>
        <w:t>consumerism </w:t>
      </w:r>
      <w:r w:rsidRPr="00F317CD">
        <w:t>» mène peut-être à des impasses et il est urgent de retrouver une « citoyenneté active ».</w:t>
      </w:r>
      <w:r>
        <w:t> </w:t>
      </w:r>
      <w:r>
        <w:rPr>
          <w:rStyle w:val="Appelnotedebasdep"/>
        </w:rPr>
        <w:footnoteReference w:id="47"/>
      </w:r>
      <w:r w:rsidRPr="00F317CD">
        <w:t xml:space="preserve"> Mais un groupe très puissant risque de brouiller les pistes menant à cette redécouverte : les profe</w:t>
      </w:r>
      <w:r w:rsidRPr="00F317CD">
        <w:t>s</w:t>
      </w:r>
      <w:r w:rsidRPr="00F317CD">
        <w:t>sionnels, s’ils ne conviennent pas de la nécessité d’une « déprofessionnalisation », d’un hétérocontrôle de leur pouvoir et de leurs orientations de service.</w:t>
      </w:r>
    </w:p>
    <w:p w14:paraId="32187679" w14:textId="77777777" w:rsidR="00CC5048" w:rsidRPr="00F317CD" w:rsidRDefault="00CC5048" w:rsidP="00CC5048">
      <w:pPr>
        <w:pStyle w:val="p"/>
      </w:pPr>
      <w:r w:rsidRPr="00F317CD">
        <w:br w:type="page"/>
        <w:t>[53]</w:t>
      </w:r>
    </w:p>
    <w:p w14:paraId="6F85BBAC" w14:textId="77777777" w:rsidR="00CC5048" w:rsidRPr="00F317CD" w:rsidRDefault="00CC5048" w:rsidP="00CC5048">
      <w:pPr>
        <w:jc w:val="both"/>
      </w:pPr>
    </w:p>
    <w:p w14:paraId="787DACC4" w14:textId="77777777" w:rsidR="00CC5048" w:rsidRPr="00F317CD" w:rsidRDefault="00CC5048" w:rsidP="00CC5048">
      <w:pPr>
        <w:jc w:val="both"/>
      </w:pPr>
    </w:p>
    <w:p w14:paraId="0859E201" w14:textId="77777777" w:rsidR="00CC5048" w:rsidRPr="00F317CD" w:rsidRDefault="00CC5048" w:rsidP="00CC5048">
      <w:pPr>
        <w:jc w:val="both"/>
      </w:pPr>
    </w:p>
    <w:p w14:paraId="7B3FEB25" w14:textId="77777777" w:rsidR="00CC5048" w:rsidRPr="00F317CD" w:rsidRDefault="00CC5048" w:rsidP="00CC5048">
      <w:pPr>
        <w:spacing w:after="120"/>
        <w:ind w:firstLine="0"/>
        <w:jc w:val="center"/>
        <w:rPr>
          <w:sz w:val="24"/>
        </w:rPr>
      </w:pPr>
      <w:bookmarkStart w:id="6" w:name="Critere_no_25_pt_1_texte_04"/>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LA PROFESSIONNALISATION</w:t>
      </w:r>
    </w:p>
    <w:p w14:paraId="5E2CDFC7" w14:textId="77777777" w:rsidR="00CC5048" w:rsidRPr="00F317CD" w:rsidRDefault="00CC5048" w:rsidP="00CC5048">
      <w:pPr>
        <w:pStyle w:val="Titreniveau2"/>
      </w:pPr>
      <w:r w:rsidRPr="00F317CD">
        <w:t>“Le professionnalisme</w:t>
      </w:r>
      <w:r w:rsidRPr="00F317CD">
        <w:br/>
        <w:t>chez les enseignants.</w:t>
      </w:r>
    </w:p>
    <w:p w14:paraId="7A91C083" w14:textId="77777777" w:rsidR="00CC5048" w:rsidRPr="00F317CD" w:rsidRDefault="00CC5048" w:rsidP="00CC5048">
      <w:pPr>
        <w:pStyle w:val="Titreniveau2st"/>
      </w:pPr>
      <w:r w:rsidRPr="00F317CD">
        <w:t>Une analyse prospective.”</w:t>
      </w:r>
    </w:p>
    <w:bookmarkEnd w:id="6"/>
    <w:p w14:paraId="44935F05" w14:textId="77777777" w:rsidR="00CC5048" w:rsidRPr="00F317CD" w:rsidRDefault="00CC5048" w:rsidP="00CC5048">
      <w:pPr>
        <w:jc w:val="both"/>
        <w:rPr>
          <w:szCs w:val="36"/>
        </w:rPr>
      </w:pPr>
    </w:p>
    <w:p w14:paraId="64B11F5A" w14:textId="77777777" w:rsidR="00CC5048" w:rsidRPr="00F317CD" w:rsidRDefault="00CC5048" w:rsidP="00CC5048">
      <w:pPr>
        <w:pStyle w:val="suite"/>
        <w:rPr>
          <w:b w:val="0"/>
          <w:szCs w:val="36"/>
        </w:rPr>
      </w:pPr>
      <w:r w:rsidRPr="00F317CD">
        <w:t xml:space="preserve">Ross H. PAUL </w:t>
      </w:r>
      <w:r w:rsidRPr="00F317CD">
        <w:rPr>
          <w:rStyle w:val="Appelnotedebasdep"/>
          <w:b w:val="0"/>
        </w:rPr>
        <w:footnoteReference w:customMarkFollows="1" w:id="48"/>
        <w:t>*</w:t>
      </w:r>
    </w:p>
    <w:p w14:paraId="7A0CA60B" w14:textId="77777777" w:rsidR="00CC5048" w:rsidRPr="00F317CD" w:rsidRDefault="00CC5048" w:rsidP="00CC5048">
      <w:pPr>
        <w:jc w:val="both"/>
      </w:pPr>
    </w:p>
    <w:p w14:paraId="524AF8D8" w14:textId="77777777" w:rsidR="00CC5048" w:rsidRPr="00F317CD" w:rsidRDefault="00CC5048" w:rsidP="00CC5048">
      <w:pPr>
        <w:jc w:val="both"/>
      </w:pPr>
    </w:p>
    <w:p w14:paraId="21395242" w14:textId="77777777" w:rsidR="00CC5048" w:rsidRPr="00F317CD" w:rsidRDefault="00CC5048" w:rsidP="00CC5048">
      <w:pPr>
        <w:jc w:val="both"/>
      </w:pPr>
    </w:p>
    <w:p w14:paraId="2F157503" w14:textId="77777777" w:rsidR="00CC5048" w:rsidRPr="00F317CD" w:rsidRDefault="00CC5048" w:rsidP="00CC5048">
      <w:pPr>
        <w:jc w:val="both"/>
      </w:pPr>
    </w:p>
    <w:p w14:paraId="6536AF0E"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7DE6AA69" w14:textId="77777777" w:rsidR="00CC5048" w:rsidRPr="00F317CD" w:rsidRDefault="00CC5048" w:rsidP="00CC5048">
      <w:pPr>
        <w:spacing w:before="120" w:after="120"/>
        <w:jc w:val="both"/>
      </w:pPr>
      <w:r w:rsidRPr="00F317CD">
        <w:t>Depuis un bon nombre d’années, la documentation sur les probl</w:t>
      </w:r>
      <w:r w:rsidRPr="00F317CD">
        <w:t>è</w:t>
      </w:r>
      <w:r w:rsidRPr="00F317CD">
        <w:t>mes de l'enseignement témoigne d’un souci profond à l’égard du statut professionnel des enseignants. Les études sur le sujet mettent habitue</w:t>
      </w:r>
      <w:r w:rsidRPr="00F317CD">
        <w:t>l</w:t>
      </w:r>
      <w:r w:rsidRPr="00F317CD">
        <w:t>lement de l'avant l’idéal auquel tendent les « véritables » professions libérales comme la médecine et le droit, puis tentent ensuite d’expliquer pourquoi l’enseignement n’a jamais été reconnu comme une vraie profession.</w:t>
      </w:r>
      <w:r>
        <w:t> </w:t>
      </w:r>
      <w:r>
        <w:rPr>
          <w:rStyle w:val="Appelnotedebasdep"/>
        </w:rPr>
        <w:footnoteReference w:id="49"/>
      </w:r>
    </w:p>
    <w:p w14:paraId="152487CA" w14:textId="77777777" w:rsidR="00CC5048" w:rsidRPr="00F317CD" w:rsidRDefault="00CC5048" w:rsidP="00CC5048">
      <w:pPr>
        <w:spacing w:before="120" w:after="120"/>
        <w:jc w:val="both"/>
      </w:pPr>
      <w:r w:rsidRPr="00F317CD">
        <w:t>Nous voulons montrer que l'activité des enseignants au Québec a été centrée sur des points secondaires et marginaux (l’externe) au d</w:t>
      </w:r>
      <w:r w:rsidRPr="00F317CD">
        <w:t>é</w:t>
      </w:r>
      <w:r w:rsidRPr="00F317CD">
        <w:t>triment des critères premiers de professionnalisme dans l’enseignement c’est-à-dire la maîtrise du « quoi » et du « comment » ils enseignent (l’interne). Nous examinerons ici l’autorité d’office et l’autorité personnelle de l’enseignant et nous tenterons d'expliquer pourquoi, selon nous, l’enseignement n'a jamais vraiment atteint le statut de profession libérale. Notre étude sera fondée sur l’essence même de l'enseignement et sur l’expansion et la démocratisation qui ont caractérisé ce secteur au cours des récentes années. Nous nous a</w:t>
      </w:r>
      <w:r w:rsidRPr="00F317CD">
        <w:t>p</w:t>
      </w:r>
      <w:r w:rsidRPr="00F317CD">
        <w:t>puierons sur les conclusions d’une étude récente sur les problèmes d’autorité chez les enseignants de Montréal et de Londres pour d</w:t>
      </w:r>
      <w:r w:rsidRPr="00F317CD">
        <w:t>é</w:t>
      </w:r>
      <w:r w:rsidRPr="00F317CD">
        <w:t>montrer que les associations d’enseignants ont</w:t>
      </w:r>
      <w:r>
        <w:t xml:space="preserve"> [54] </w:t>
      </w:r>
      <w:r w:rsidRPr="00F317CD">
        <w:t>autant nui que contribué à la reconnaissance de l’enseignement comme profession libérale. Enfin, nous examinerons la signification de cet échec du st</w:t>
      </w:r>
      <w:r w:rsidRPr="00F317CD">
        <w:t>a</w:t>
      </w:r>
      <w:r w:rsidRPr="00F317CD">
        <w:t>tut professionnel en rapport avec les tendances qui pourraient se man</w:t>
      </w:r>
      <w:r w:rsidRPr="00F317CD">
        <w:t>i</w:t>
      </w:r>
      <w:r w:rsidRPr="00F317CD">
        <w:t>fester au Québec dans les années à venir.</w:t>
      </w:r>
    </w:p>
    <w:p w14:paraId="357A1DC9" w14:textId="77777777" w:rsidR="00CC5048" w:rsidRPr="00F317CD" w:rsidRDefault="00CC5048" w:rsidP="00CC5048">
      <w:pPr>
        <w:spacing w:before="120" w:after="120"/>
        <w:jc w:val="both"/>
      </w:pPr>
    </w:p>
    <w:p w14:paraId="28D573D9" w14:textId="77777777" w:rsidR="00CC5048" w:rsidRPr="00F317CD" w:rsidRDefault="00CC5048" w:rsidP="00CC5048">
      <w:pPr>
        <w:pStyle w:val="a"/>
      </w:pPr>
      <w:r w:rsidRPr="00F317CD">
        <w:t>L’autorité, élément essentiel du professionnalisme</w:t>
      </w:r>
    </w:p>
    <w:p w14:paraId="1FCA1EC8" w14:textId="77777777" w:rsidR="00CC5048" w:rsidRPr="00F317CD" w:rsidRDefault="00CC5048" w:rsidP="00CC5048">
      <w:pPr>
        <w:spacing w:before="120" w:after="120"/>
        <w:jc w:val="both"/>
      </w:pPr>
    </w:p>
    <w:p w14:paraId="280B950E" w14:textId="77777777" w:rsidR="00CC5048" w:rsidRPr="00F317CD" w:rsidRDefault="00CC5048" w:rsidP="00CC5048">
      <w:pPr>
        <w:spacing w:before="120" w:after="120"/>
        <w:jc w:val="both"/>
      </w:pPr>
      <w:r w:rsidRPr="00F317CD">
        <w:t>Quel est ce concept fuyant de « profession libérale » qui a depuis si longtemps fasciné les enseignants ? C’est essentiellement, du moins selon une conception idéaliste, la reconnaissance publique du droit de l'enseignant à bénéficier d’une certaine autorité et d’une certaine a</w:t>
      </w:r>
      <w:r w:rsidRPr="00F317CD">
        <w:t>u</w:t>
      </w:r>
      <w:r w:rsidRPr="00F317CD">
        <w:t>tonomie dans son travail en fonction de sa compétence, soit la connaissance de la discipline qu’il enseigne et la capacité de la tran</w:t>
      </w:r>
      <w:r w:rsidRPr="00F317CD">
        <w:t>s</w:t>
      </w:r>
      <w:r w:rsidRPr="00F317CD">
        <w:t>mettre de façon efficace. En tant que tel, le professionnalisme des e</w:t>
      </w:r>
      <w:r w:rsidRPr="00F317CD">
        <w:t>n</w:t>
      </w:r>
      <w:r w:rsidRPr="00F317CD">
        <w:t xml:space="preserve">seignants devrait donc concerner </w:t>
      </w:r>
      <w:r w:rsidRPr="00F317CD">
        <w:rPr>
          <w:i/>
          <w:iCs/>
        </w:rPr>
        <w:t>l'interne,</w:t>
      </w:r>
      <w:r w:rsidRPr="00F317CD">
        <w:t xml:space="preserve"> c’est-à-dire les aspects e</w:t>
      </w:r>
      <w:r w:rsidRPr="00F317CD">
        <w:t>s</w:t>
      </w:r>
      <w:r w:rsidRPr="00F317CD">
        <w:t xml:space="preserve">sentiels de l’enseignement proprement dit : le programme d’études, les méthodes d’enseignement, l’évaluation du travail des étudiants. Ces facteurs s’opposent à </w:t>
      </w:r>
      <w:r w:rsidRPr="00F317CD">
        <w:rPr>
          <w:i/>
          <w:iCs/>
        </w:rPr>
        <w:t>l’externe</w:t>
      </w:r>
      <w:r w:rsidRPr="00F317CD">
        <w:t xml:space="preserve"> ou aux éléments secondaires tels que les conditions de travail, l'organisation administrative, l’établissement des horaires et l’inscription des étudiants.</w:t>
      </w:r>
      <w:r>
        <w:t> </w:t>
      </w:r>
      <w:r>
        <w:rPr>
          <w:rStyle w:val="Appelnotedebasdep"/>
        </w:rPr>
        <w:footnoteReference w:id="50"/>
      </w:r>
    </w:p>
    <w:p w14:paraId="5F620EFA" w14:textId="77777777" w:rsidR="00CC5048" w:rsidRPr="00F317CD" w:rsidRDefault="00CC5048" w:rsidP="00CC5048">
      <w:pPr>
        <w:spacing w:before="120" w:after="120"/>
        <w:jc w:val="both"/>
      </w:pPr>
      <w:r w:rsidRPr="00F317CD">
        <w:t>À la différence du simple pouvoir, une telle autorité implique une relation bilatérale qui dépend de la collaboration volontaire et de l’acceptation des agissements et des façons de voir du professionnel par les personnes qui sont soumises à son autorité ; ce qui nous amène à considérer les circonstances susceptibles de produire cette collabor</w:t>
      </w:r>
      <w:r w:rsidRPr="00F317CD">
        <w:t>a</w:t>
      </w:r>
      <w:r w:rsidRPr="00F317CD">
        <w:t>tion. Si on se réfère aux fondements traditionnels de l’autorité tels qu’exprimés par Max Weber</w:t>
      </w:r>
      <w:r>
        <w:t> </w:t>
      </w:r>
      <w:r>
        <w:rPr>
          <w:rStyle w:val="Appelnotedebasdep"/>
        </w:rPr>
        <w:footnoteReference w:id="51"/>
      </w:r>
      <w:r w:rsidRPr="00F317CD">
        <w:t xml:space="preserve"> (raison-loi, tradition, charisme) ainsi qu’aux théories plus récentes de Parsons,</w:t>
      </w:r>
      <w:r>
        <w:t> </w:t>
      </w:r>
      <w:r>
        <w:rPr>
          <w:rStyle w:val="Appelnotedebasdep"/>
        </w:rPr>
        <w:footnoteReference w:id="52"/>
      </w:r>
      <w:r w:rsidRPr="00F317CD">
        <w:t xml:space="preserve"> il est évident que ces fo</w:t>
      </w:r>
      <w:r w:rsidRPr="00F317CD">
        <w:t>n</w:t>
      </w:r>
      <w:r w:rsidRPr="00F317CD">
        <w:t>dements confèrent une certaine légitimité à l'autorité des ense</w:t>
      </w:r>
      <w:r w:rsidRPr="00F317CD">
        <w:t>i</w:t>
      </w:r>
      <w:r w:rsidRPr="00F317CD">
        <w:t>gnants, mais seulement deux de ces catégories (raison-loi et tradition) sont naturellement institutionnalisées.</w:t>
      </w:r>
    </w:p>
    <w:p w14:paraId="4FE5854E" w14:textId="77777777" w:rsidR="00CC5048" w:rsidRPr="00F317CD" w:rsidRDefault="00CC5048" w:rsidP="00CC5048">
      <w:pPr>
        <w:spacing w:before="120" w:after="120"/>
        <w:jc w:val="both"/>
      </w:pPr>
      <w:r w:rsidRPr="00F317CD">
        <w:t>[55]</w:t>
      </w:r>
    </w:p>
    <w:p w14:paraId="3337DE2C" w14:textId="77777777" w:rsidR="00CC5048" w:rsidRPr="00F317CD" w:rsidRDefault="00CC5048" w:rsidP="00CC5048">
      <w:pPr>
        <w:spacing w:before="120" w:after="120"/>
        <w:jc w:val="both"/>
      </w:pPr>
      <w:r w:rsidRPr="00F317CD">
        <w:t>Dans une large mesure, les aspects rationnels-légaux et traditio</w:t>
      </w:r>
      <w:r w:rsidRPr="00F317CD">
        <w:t>n</w:t>
      </w:r>
      <w:r w:rsidRPr="00F317CD">
        <w:t>nels du rôle de l’enseignant constituent « l’autorité d’office » conférée à tout titulaire d’un poste d’enseignant. Ce dernier reçoit les respons</w:t>
      </w:r>
      <w:r w:rsidRPr="00F317CD">
        <w:t>a</w:t>
      </w:r>
      <w:r w:rsidRPr="00F317CD">
        <w:t>bilités et les pouvoirs qui lui permettent de remplir ses fonctions, conformément aux normes établies par les coutumes de la société dans laquelle il évolue (autorité rationnelle-légale). En même temps, les réalités traditionnelles touchant le rôle et le comportement des ense</w:t>
      </w:r>
      <w:r w:rsidRPr="00F317CD">
        <w:t>i</w:t>
      </w:r>
      <w:r w:rsidRPr="00F317CD">
        <w:t>gnants accentuent l’autorité de ces derniers (par exemple, le port de la toge, l’emploi du tableau noir, l’imposition d’examens formels et l’application de mesures disciplinaires courantes).</w:t>
      </w:r>
    </w:p>
    <w:p w14:paraId="015319DA" w14:textId="77777777" w:rsidR="00CC5048" w:rsidRPr="00F317CD" w:rsidRDefault="00CC5048" w:rsidP="00CC5048">
      <w:pPr>
        <w:spacing w:before="120" w:after="120"/>
        <w:jc w:val="both"/>
      </w:pPr>
      <w:r w:rsidRPr="00F317CD">
        <w:t>Toutefois, l’enseignant peut être en position d’autorité sans po</w:t>
      </w:r>
      <w:r w:rsidRPr="00F317CD">
        <w:t>u</w:t>
      </w:r>
      <w:r w:rsidRPr="00F317CD">
        <w:t>voir l'exercer vraiment pour autant.</w:t>
      </w:r>
      <w:r>
        <w:t> </w:t>
      </w:r>
      <w:r>
        <w:rPr>
          <w:rStyle w:val="Appelnotedebasdep"/>
        </w:rPr>
        <w:footnoteReference w:id="53"/>
      </w:r>
      <w:r w:rsidRPr="00F317CD">
        <w:t xml:space="preserve"> L’autorité charismatique et l’autorité professionnelle, basées respectivement sur la personnalité de l’individu et sur sa compétence dans un domaine spécialisé, const</w:t>
      </w:r>
      <w:r w:rsidRPr="00F317CD">
        <w:t>i</w:t>
      </w:r>
      <w:r w:rsidRPr="00F317CD">
        <w:t>tuent l’autorité personnelle de l’enseignant, c’est-à-dire l’influence qu’il exerce véritablement au sein de la classe, de l’institution et de la communauté.</w:t>
      </w:r>
    </w:p>
    <w:p w14:paraId="6C1367D4" w14:textId="77777777" w:rsidR="00CC5048" w:rsidRPr="00F317CD" w:rsidRDefault="00CC5048" w:rsidP="00CC5048">
      <w:pPr>
        <w:spacing w:before="120" w:after="120"/>
        <w:jc w:val="both"/>
      </w:pPr>
      <w:r w:rsidRPr="00F317CD">
        <w:t>L’autorité charismatique s’entend du professeur « né » et démontre à quel point la société croit à l’importance de la force de la personnal</w:t>
      </w:r>
      <w:r w:rsidRPr="00F317CD">
        <w:t>i</w:t>
      </w:r>
      <w:r w:rsidRPr="00F317CD">
        <w:t>té dans l’enseignement. Certaines personnes dégagent une impression particulière qui rend leurs relations avec les étudiants spécialement fructueuses. Un air d’autorité naturelle rehausse leur fonction. Bien sûr, les caractéristiques professionnelles de compétence dans un d</w:t>
      </w:r>
      <w:r w:rsidRPr="00F317CD">
        <w:t>o</w:t>
      </w:r>
      <w:r w:rsidRPr="00F317CD">
        <w:t>maine donné et d’habileté à communiquer ses connaissances effic</w:t>
      </w:r>
      <w:r w:rsidRPr="00F317CD">
        <w:t>a</w:t>
      </w:r>
      <w:r w:rsidRPr="00F317CD">
        <w:t>cement sont des éléments essentiels de l’autorité personnelle.</w:t>
      </w:r>
    </w:p>
    <w:p w14:paraId="3F833397" w14:textId="77777777" w:rsidR="00CC5048" w:rsidRPr="00F317CD" w:rsidRDefault="00CC5048" w:rsidP="00CC5048">
      <w:pPr>
        <w:spacing w:before="120" w:after="120"/>
        <w:jc w:val="both"/>
      </w:pPr>
      <w:r w:rsidRPr="00F317CD">
        <w:t>C’est précisément parce que l’autorité charismatique et professio</w:t>
      </w:r>
      <w:r w:rsidRPr="00F317CD">
        <w:t>n</w:t>
      </w:r>
      <w:r w:rsidRPr="00F317CD">
        <w:t>nelle repose sur des caractéristiques personnelles plutôt que sur les mérites institutionnels qu’on peut expliquer la frustration des ense</w:t>
      </w:r>
      <w:r w:rsidRPr="00F317CD">
        <w:t>i</w:t>
      </w:r>
      <w:r w:rsidRPr="00F317CD">
        <w:t>gnants face aux efforts qu’ils ont exercés pour institutionnaliser le professionnalisme.</w:t>
      </w:r>
    </w:p>
    <w:p w14:paraId="275F0BBD" w14:textId="77777777" w:rsidR="00CC5048" w:rsidRPr="00F317CD" w:rsidRDefault="00CC5048" w:rsidP="00CC5048">
      <w:pPr>
        <w:spacing w:before="120" w:after="120"/>
        <w:jc w:val="both"/>
      </w:pPr>
    </w:p>
    <w:p w14:paraId="04520A03" w14:textId="77777777" w:rsidR="00CC5048" w:rsidRPr="00F317CD" w:rsidRDefault="00CC5048" w:rsidP="00CC5048">
      <w:pPr>
        <w:pStyle w:val="a"/>
      </w:pPr>
      <w:r w:rsidRPr="00F317CD">
        <w:t>Problèmes propres à l’enseignement</w:t>
      </w:r>
    </w:p>
    <w:p w14:paraId="5A56B8FB" w14:textId="77777777" w:rsidR="00CC5048" w:rsidRPr="00F317CD" w:rsidRDefault="00CC5048" w:rsidP="00CC5048">
      <w:pPr>
        <w:spacing w:before="120" w:after="120"/>
        <w:jc w:val="both"/>
      </w:pPr>
    </w:p>
    <w:p w14:paraId="4C034F3F" w14:textId="77777777" w:rsidR="00CC5048" w:rsidRPr="00F317CD" w:rsidRDefault="00CC5048" w:rsidP="00CC5048">
      <w:pPr>
        <w:spacing w:before="120" w:after="120"/>
        <w:jc w:val="both"/>
      </w:pPr>
      <w:r w:rsidRPr="00F317CD">
        <w:t>Les agissements des associations d’enseignants ne sont pas l’unique cause du fait qu</w:t>
      </w:r>
      <w:r>
        <w:t>e l’enseignement ne soit pas en</w:t>
      </w:r>
      <w:r w:rsidRPr="00F317CD">
        <w:t>core</w:t>
      </w:r>
      <w:r>
        <w:t xml:space="preserve"> [56]</w:t>
      </w:r>
      <w:r w:rsidRPr="00F317CD">
        <w:t xml:space="preserve"> r</w:t>
      </w:r>
      <w:r w:rsidRPr="00F317CD">
        <w:t>e</w:t>
      </w:r>
      <w:r w:rsidRPr="00F317CD">
        <w:t>connu comme « vraie » profession libérale ; la nature même de l’enseignement moderne résiste aux efforts déployés pour atteindre ce statut. Professionnellement, l'enseignement implique une intera</w:t>
      </w:r>
      <w:r w:rsidRPr="00F317CD">
        <w:t>c</w:t>
      </w:r>
      <w:r w:rsidRPr="00F317CD">
        <w:t>tion très personnalisée entre le professeur et l’étudiant, confrontant ce de</w:t>
      </w:r>
      <w:r w:rsidRPr="00F317CD">
        <w:t>r</w:t>
      </w:r>
      <w:r w:rsidRPr="00F317CD">
        <w:t>nier à de nouvelles connaissances, de nouvelles idées et de nouve</w:t>
      </w:r>
      <w:r w:rsidRPr="00F317CD">
        <w:t>l</w:t>
      </w:r>
      <w:r w:rsidRPr="00F317CD">
        <w:t>les optiques pour l’amener à en poursuivre lui-même l’assimilation. Cette tâche se complique à cause du manque de motivation de l’étudiant dû à la nature restreinte de son expérience, à ses aptitudes à comprendre et aux difficultés qu’il a d’évaluer le pr</w:t>
      </w:r>
      <w:r w:rsidRPr="00F317CD">
        <w:t>o</w:t>
      </w:r>
      <w:r w:rsidRPr="00F317CD">
        <w:t>fesseur et son enseignement. Aucune autre profession libérale ne dépend à ce point des comport</w:t>
      </w:r>
      <w:r w:rsidRPr="00F317CD">
        <w:t>e</w:t>
      </w:r>
      <w:r w:rsidRPr="00F317CD">
        <w:t>ments et des attitudes du « client ». I</w:t>
      </w:r>
      <w:r w:rsidRPr="00F317CD">
        <w:t>n</w:t>
      </w:r>
      <w:r w:rsidRPr="00F317CD">
        <w:t>troduisez un jeune homme dans le système éducatif ; c’est à lui qu’il incombera pour une large part d’en sortir éduqué ou non.</w:t>
      </w:r>
      <w:r>
        <w:t> </w:t>
      </w:r>
      <w:r>
        <w:rPr>
          <w:rStyle w:val="Appelnotedebasdep"/>
        </w:rPr>
        <w:footnoteReference w:id="54"/>
      </w:r>
    </w:p>
    <w:p w14:paraId="36040A77" w14:textId="77777777" w:rsidR="00CC5048" w:rsidRPr="00F317CD" w:rsidRDefault="00CC5048" w:rsidP="00CC5048">
      <w:pPr>
        <w:spacing w:before="120" w:after="120"/>
        <w:jc w:val="both"/>
      </w:pPr>
      <w:r w:rsidRPr="00F317CD">
        <w:t>Un malade ou un client consultent un médecin ou un avocat parce que c’est dans leur intérêt de le faire (très souvent, c’est urgent). Par contre, un grand nombre d’étudiants se présentent devant les profe</w:t>
      </w:r>
      <w:r w:rsidRPr="00F317CD">
        <w:t>s</w:t>
      </w:r>
      <w:r w:rsidRPr="00F317CD">
        <w:t>seurs sous la pression de leurs parents ou des exigences de la loi. Bien plus, les enseignants sont ordinairement obligés d’accepter les « clients » qui viennent à eux, contrairement à leurs distingués confr</w:t>
      </w:r>
      <w:r w:rsidRPr="00F317CD">
        <w:t>è</w:t>
      </w:r>
      <w:r w:rsidRPr="00F317CD">
        <w:t>res des professions libérales qui, eux, peuvent se constituer une clie</w:t>
      </w:r>
      <w:r w:rsidRPr="00F317CD">
        <w:t>n</w:t>
      </w:r>
      <w:r w:rsidRPr="00F317CD">
        <w:t>tèle soigneusement choisie.</w:t>
      </w:r>
    </w:p>
    <w:p w14:paraId="54124441" w14:textId="77777777" w:rsidR="00CC5048" w:rsidRPr="00F317CD" w:rsidRDefault="00CC5048" w:rsidP="00CC5048">
      <w:pPr>
        <w:spacing w:before="120" w:after="120"/>
        <w:jc w:val="both"/>
      </w:pPr>
      <w:r w:rsidRPr="00F317CD">
        <w:t>Bien d'autres aspects défavorisent l’enseignement par rapport aux professions reconnues. Dans l’enseignement public, la relation « professionnel-client » est beaucoup moins individuelle et privée qu’elle ne l’est en médecine ou en droit. Par ailleurs, l'enseignement ne peut dégager l’impression de mystère qui entoure la médecine pa</w:t>
      </w:r>
      <w:r w:rsidRPr="00F317CD">
        <w:t>r</w:t>
      </w:r>
      <w:r w:rsidRPr="00F317CD">
        <w:t>ce que tous les membres de la société ont connu l’expérience de la salle de cours ; le professeur ne peut, par conséquent, se cacher derri</w:t>
      </w:r>
      <w:r w:rsidRPr="00F317CD">
        <w:t>è</w:t>
      </w:r>
      <w:r w:rsidRPr="00F317CD">
        <w:t>re un langage scientifique ou le jargon de son métier. Tout particuli</w:t>
      </w:r>
      <w:r w:rsidRPr="00F317CD">
        <w:t>è</w:t>
      </w:r>
      <w:r w:rsidRPr="00F317CD">
        <w:t>rement au niveau élémentaire, on associe plus facilement l’enseignement à la garde des enfants qu’à la transmission de connai</w:t>
      </w:r>
      <w:r w:rsidRPr="00F317CD">
        <w:t>s</w:t>
      </w:r>
      <w:r w:rsidRPr="00F317CD">
        <w:t>sances. Même là où le statut de professeur est élevé (dans les univers</w:t>
      </w:r>
      <w:r w:rsidRPr="00F317CD">
        <w:t>i</w:t>
      </w:r>
      <w:r w:rsidRPr="00F317CD">
        <w:t>tés), il découle en général davantage de l’aptitude à la recherche que de l’aptitude à l’enseignement.</w:t>
      </w:r>
    </w:p>
    <w:p w14:paraId="5BD16753" w14:textId="77777777" w:rsidR="00CC5048" w:rsidRPr="00F317CD" w:rsidRDefault="00CC5048" w:rsidP="00CC5048">
      <w:pPr>
        <w:spacing w:before="120" w:after="120"/>
        <w:jc w:val="both"/>
      </w:pPr>
      <w:r w:rsidRPr="00F317CD">
        <w:t>[57]</w:t>
      </w:r>
    </w:p>
    <w:p w14:paraId="0B75C2B5" w14:textId="77777777" w:rsidR="00CC5048" w:rsidRPr="00F317CD" w:rsidRDefault="00CC5048" w:rsidP="00CC5048">
      <w:pPr>
        <w:spacing w:before="120" w:after="120"/>
        <w:jc w:val="both"/>
      </w:pPr>
    </w:p>
    <w:p w14:paraId="3FBB4E47" w14:textId="77777777" w:rsidR="00CC5048" w:rsidRPr="00F317CD" w:rsidRDefault="00CC5048" w:rsidP="00CC5048">
      <w:pPr>
        <w:pStyle w:val="a"/>
      </w:pPr>
      <w:r w:rsidRPr="00F317CD">
        <w:t>Problè</w:t>
      </w:r>
      <w:r>
        <w:t>mes reliés à la démocratisation</w:t>
      </w:r>
      <w:r>
        <w:br/>
      </w:r>
      <w:r w:rsidRPr="00F317CD">
        <w:t>de l’enseignement</w:t>
      </w:r>
    </w:p>
    <w:p w14:paraId="0FB6E04C" w14:textId="77777777" w:rsidR="00CC5048" w:rsidRDefault="00CC5048" w:rsidP="00CC5048">
      <w:pPr>
        <w:spacing w:before="120" w:after="120"/>
        <w:jc w:val="both"/>
      </w:pPr>
    </w:p>
    <w:p w14:paraId="75C789AA" w14:textId="77777777" w:rsidR="00CC5048" w:rsidRPr="00F317CD" w:rsidRDefault="00CC5048" w:rsidP="00CC5048">
      <w:pPr>
        <w:spacing w:before="120" w:after="120"/>
        <w:jc w:val="both"/>
      </w:pPr>
      <w:r w:rsidRPr="00F317CD">
        <w:t>L’idéal du professionnalisme a été fort compromis par la démocr</w:t>
      </w:r>
      <w:r w:rsidRPr="00F317CD">
        <w:t>a</w:t>
      </w:r>
      <w:r w:rsidRPr="00F317CD">
        <w:t>tisation de l’enseignement dont le caractère institutionnel s’est acce</w:t>
      </w:r>
      <w:r w:rsidRPr="00F317CD">
        <w:t>n</w:t>
      </w:r>
      <w:r w:rsidRPr="00F317CD">
        <w:t>tué avec la création de grandes structures bureaucratiques qui proc</w:t>
      </w:r>
      <w:r w:rsidRPr="00F317CD">
        <w:t>u</w:t>
      </w:r>
      <w:r w:rsidRPr="00F317CD">
        <w:t>rent à tous l'éducation gratuite et obligatoire. Cette situation s’accompagne de la croissance et de la diversification des écoles qui ont dû se charger d’une grande partie des fonctions morales et sociales préalablement exercées exclusivement par la famille et l’Église.</w:t>
      </w:r>
    </w:p>
    <w:p w14:paraId="02F93898" w14:textId="77777777" w:rsidR="00CC5048" w:rsidRPr="00F317CD" w:rsidRDefault="00CC5048" w:rsidP="00CC5048">
      <w:pPr>
        <w:spacing w:before="120" w:after="120"/>
        <w:jc w:val="both"/>
      </w:pPr>
      <w:r w:rsidRPr="00F317CD">
        <w:t>En même temps, d'autres réalités, tels la télévision et les organi</w:t>
      </w:r>
      <w:r w:rsidRPr="00F317CD">
        <w:t>s</w:t>
      </w:r>
      <w:r w:rsidRPr="00F317CD">
        <w:t>mes communautaires, ont donné un nouveau sens à la notion d'éduc</w:t>
      </w:r>
      <w:r w:rsidRPr="00F317CD">
        <w:t>a</w:t>
      </w:r>
      <w:r w:rsidRPr="00F317CD">
        <w:t>tion au point de faire parfois concurrence aux écoles, les contredisant ou les complétant. Il en résulte un amoindrissement du caractère un</w:t>
      </w:r>
      <w:r w:rsidRPr="00F317CD">
        <w:t>i</w:t>
      </w:r>
      <w:r w:rsidRPr="00F317CD">
        <w:t>que et défini du rôle des maisons d’enseignement et de l’autonomie des enseignants. Cet élargissement des structures de l’enseignement semble avoir, dans une certaine mesure, « dilué » les programmes d’études et les normes pédagogiques pour les rendre accessibles à tous. Quels que soient les bienfaits de l’enseignement accessible à tous, cette situation n’aide pas à la reconnaissance des enseignants comme « professionnels ».</w:t>
      </w:r>
    </w:p>
    <w:p w14:paraId="2DFCE02F" w14:textId="77777777" w:rsidR="00CC5048" w:rsidRPr="00F317CD" w:rsidRDefault="00CC5048" w:rsidP="00CC5048">
      <w:pPr>
        <w:spacing w:before="120" w:after="120"/>
        <w:jc w:val="both"/>
      </w:pPr>
      <w:r w:rsidRPr="00F317CD">
        <w:t>Malgré les efforts déployés pour accroître les exigences académ</w:t>
      </w:r>
      <w:r w:rsidRPr="00F317CD">
        <w:t>i</w:t>
      </w:r>
      <w:r w:rsidRPr="00F317CD">
        <w:t>ques et la formation des professeurs, ce mouvement vers l'obtention de diplômes et de baccalauréats en enseignement, tout comme le d</w:t>
      </w:r>
      <w:r w:rsidRPr="00F317CD">
        <w:t>é</w:t>
      </w:r>
      <w:r w:rsidRPr="00F317CD">
        <w:t>veloppement de grandes facultés d'enseignement dans les universités, ont peu fait pour améliorer le statut des professeurs. En fait, on a trop souvent cherché à substituer les techniques pédagogiques à la connaissance approfondie des matières d’enseignement et, en cons</w:t>
      </w:r>
      <w:r w:rsidRPr="00F317CD">
        <w:t>é</w:t>
      </w:r>
      <w:r w:rsidRPr="00F317CD">
        <w:t>quence, les diplômes obtenus ont vite perdu leur valeur face à ceux des disciplines plus traditionnelles.</w:t>
      </w:r>
    </w:p>
    <w:p w14:paraId="5931310F" w14:textId="77777777" w:rsidR="00CC5048" w:rsidRPr="00F317CD" w:rsidRDefault="00CC5048" w:rsidP="00CC5048">
      <w:pPr>
        <w:spacing w:before="120" w:after="120"/>
        <w:jc w:val="both"/>
      </w:pPr>
      <w:r w:rsidRPr="00F317CD">
        <w:t>La tendance à l’établissement d’écoles plus grandes s’est acco</w:t>
      </w:r>
      <w:r w:rsidRPr="00F317CD">
        <w:t>m</w:t>
      </w:r>
      <w:r w:rsidRPr="00F317CD">
        <w:t>pagnée d’un processus naturel de bureaucratisation. Les caractérist</w:t>
      </w:r>
      <w:r w:rsidRPr="00F317CD">
        <w:t>i</w:t>
      </w:r>
      <w:r w:rsidRPr="00F317CD">
        <w:t>ques traditionnelles de la bureaucratie telles qu’énoncées par Weber</w:t>
      </w:r>
      <w:r>
        <w:t> </w:t>
      </w:r>
      <w:r>
        <w:rPr>
          <w:rStyle w:val="Appelnotedebasdep"/>
        </w:rPr>
        <w:footnoteReference w:id="55"/>
      </w:r>
      <w:r w:rsidRPr="00F317CD">
        <w:t xml:space="preserve"> (autorité hiérarchique, règles formelles, directives, impersonnalité, compétence technique spécialisée) ne concordent aucunement avec les normes de particularisme et d’adaptation au</w:t>
      </w:r>
      <w:r>
        <w:t xml:space="preserve"> [58] </w:t>
      </w:r>
      <w:r w:rsidRPr="00F317CD">
        <w:t>client propres aux professionnels. Par exemple, là où le bureaucr</w:t>
      </w:r>
      <w:r w:rsidRPr="00F317CD">
        <w:t>a</w:t>
      </w:r>
      <w:r w:rsidRPr="00F317CD">
        <w:t>te préconiserait des méthodes impersonnelles en vue de traiter ses clients de façon équit</w:t>
      </w:r>
      <w:r w:rsidRPr="00F317CD">
        <w:t>a</w:t>
      </w:r>
      <w:r w:rsidRPr="00F317CD">
        <w:t>ble et impartiale, le professionnel, lui, se permettrait aisément de fav</w:t>
      </w:r>
      <w:r w:rsidRPr="00F317CD">
        <w:t>o</w:t>
      </w:r>
      <w:r w:rsidRPr="00F317CD">
        <w:t>riser un client plus qu’un autre et même d'e</w:t>
      </w:r>
      <w:r w:rsidRPr="00F317CD">
        <w:t>n</w:t>
      </w:r>
      <w:r w:rsidRPr="00F317CD">
        <w:t>freindre les règlements pour protéger les intérêts de certains d’entre eux.</w:t>
      </w:r>
    </w:p>
    <w:p w14:paraId="4F33EFF4" w14:textId="77777777" w:rsidR="00CC5048" w:rsidRPr="00F317CD" w:rsidRDefault="00CC5048" w:rsidP="00CC5048">
      <w:pPr>
        <w:spacing w:before="120" w:after="120"/>
        <w:jc w:val="both"/>
      </w:pPr>
      <w:r w:rsidRPr="00F317CD">
        <w:t xml:space="preserve">La tendance à la bureaucratisation a amené le développement du caractère professionnel des administrateurs pédagogiques qui, selon certains, sont devenus une force qui rivalise avec les professeurs pour posséder le pouvoir. Plutôt que de faciliter la tâche des professeurs et leur permettre ainsi de se concentrer sur </w:t>
      </w:r>
      <w:r w:rsidRPr="00F317CD">
        <w:rPr>
          <w:i/>
          <w:iCs/>
        </w:rPr>
        <w:t>l’interne</w:t>
      </w:r>
      <w:r w:rsidRPr="00F317CD">
        <w:t xml:space="preserve"> sans se soucier de </w:t>
      </w:r>
      <w:r w:rsidRPr="00F317CD">
        <w:rPr>
          <w:i/>
          <w:iCs/>
        </w:rPr>
        <w:t>l'externe,</w:t>
      </w:r>
      <w:r w:rsidRPr="00F317CD">
        <w:t xml:space="preserve"> les administrateurs font souvent obstacle à leur liberté en insistant sur la responsabilité qu’ils ont de servir le bien commun (ou du moins ce que les administrateurs considèrent être le bien commun). Le statut des administrateurs pédagogiques a souvent été rehaussé par l’aspiration des professeurs à exercer ces fonctions ; il en résulte que les meilleurs professeurs abandonnent souvent l’enseignement pour devenir principaux ou directeurs d’école. Cette manifestation du pri</w:t>
      </w:r>
      <w:r w:rsidRPr="00F317CD">
        <w:t>n</w:t>
      </w:r>
      <w:r w:rsidRPr="00F317CD">
        <w:t>cipe de Peter</w:t>
      </w:r>
      <w:r>
        <w:t> </w:t>
      </w:r>
      <w:r>
        <w:rPr>
          <w:rStyle w:val="Appelnotedebasdep"/>
        </w:rPr>
        <w:footnoteReference w:id="56"/>
      </w:r>
      <w:r w:rsidRPr="00F317CD">
        <w:rPr>
          <w:vertAlign w:val="superscript"/>
        </w:rPr>
        <w:t xml:space="preserve"> </w:t>
      </w:r>
      <w:r w:rsidRPr="00F317CD">
        <w:t>a dévalué encore plus le statut de l’enseignement en tant que profession libérale.</w:t>
      </w:r>
    </w:p>
    <w:p w14:paraId="168945E0" w14:textId="77777777" w:rsidR="00CC5048" w:rsidRPr="00F317CD" w:rsidRDefault="00CC5048" w:rsidP="00CC5048">
      <w:pPr>
        <w:spacing w:before="120" w:after="120"/>
        <w:jc w:val="both"/>
      </w:pPr>
      <w:r w:rsidRPr="00F317CD">
        <w:t>Le rôle du gouvernement dans l’éducation s'étant sensiblement a</w:t>
      </w:r>
      <w:r w:rsidRPr="00F317CD">
        <w:t>c</w:t>
      </w:r>
      <w:r w:rsidRPr="00F317CD">
        <w:t>centué, l’autorité et l’autonomie naturelles des enseignants ont cédé la place à l’obligation de rendre compte de leurs activités aux contribu</w:t>
      </w:r>
      <w:r w:rsidRPr="00F317CD">
        <w:t>a</w:t>
      </w:r>
      <w:r w:rsidRPr="00F317CD">
        <w:t>bles, aux parents et à la communauté. Ironiquement, même le statut de la médecine et du droit a perdu de son prestige suite à une plus grande intervention de l’État (v.g. l’assurance-maladie), d’autant plus qu’une grande partie des mythes entourant le monde des professionnels a di</w:t>
      </w:r>
      <w:r w:rsidRPr="00F317CD">
        <w:t>s</w:t>
      </w:r>
      <w:r w:rsidRPr="00F317CD">
        <w:t>paru à notre époque où la notion même de l’absolu semble s’estomper et où se multiplient les poursuites en justice pour négligence profe</w:t>
      </w:r>
      <w:r w:rsidRPr="00F317CD">
        <w:t>s</w:t>
      </w:r>
      <w:r w:rsidRPr="00F317CD">
        <w:t>sionnelle.</w:t>
      </w:r>
    </w:p>
    <w:p w14:paraId="2B4A5ADF" w14:textId="77777777" w:rsidR="00CC5048" w:rsidRPr="00F317CD" w:rsidRDefault="00CC5048" w:rsidP="00CC5048">
      <w:pPr>
        <w:spacing w:before="120" w:after="120"/>
        <w:jc w:val="both"/>
      </w:pPr>
      <w:r w:rsidRPr="00F317CD">
        <w:t>Malgré tous ses mérites, la démocratisation de l’enseignement a fait bien peu pour la promotion du statut professionnel de l’enseignant. Elle a donné une importance exagérée à l’autorité off</w:t>
      </w:r>
      <w:r w:rsidRPr="00F317CD">
        <w:t>i</w:t>
      </w:r>
      <w:r w:rsidRPr="00F317CD">
        <w:t>cielle (le professeur est un employé)</w:t>
      </w:r>
      <w:r>
        <w:t xml:space="preserve"> </w:t>
      </w:r>
      <w:r w:rsidRPr="00F317CD">
        <w:t>[59] et fait disparaître une grande part du climat de mystère qui pouvait exister jadis quand la relation étudiant-professeur, grâce au tutorat, était plus individualisée.</w:t>
      </w:r>
    </w:p>
    <w:p w14:paraId="5E8CF533" w14:textId="77777777" w:rsidR="00CC5048" w:rsidRPr="00F317CD" w:rsidRDefault="00CC5048" w:rsidP="00CC5048">
      <w:pPr>
        <w:spacing w:before="120" w:after="120"/>
        <w:jc w:val="both"/>
      </w:pPr>
    </w:p>
    <w:p w14:paraId="60A79DB6" w14:textId="77777777" w:rsidR="00CC5048" w:rsidRPr="00F317CD" w:rsidRDefault="00CC5048" w:rsidP="00CC5048">
      <w:pPr>
        <w:pStyle w:val="a"/>
      </w:pPr>
      <w:r w:rsidRPr="00F317CD">
        <w:t>Problèmes reliés aux ten</w:t>
      </w:r>
      <w:r>
        <w:t>tatives de professionnalisation</w:t>
      </w:r>
      <w:r>
        <w:br/>
      </w:r>
      <w:r w:rsidRPr="00F317CD">
        <w:t>des e</w:t>
      </w:r>
      <w:r w:rsidRPr="00F317CD">
        <w:t>n</w:t>
      </w:r>
      <w:r w:rsidRPr="00F317CD">
        <w:t>seignants</w:t>
      </w:r>
    </w:p>
    <w:p w14:paraId="195A3672" w14:textId="77777777" w:rsidR="00CC5048" w:rsidRDefault="00CC5048" w:rsidP="00CC5048">
      <w:pPr>
        <w:spacing w:before="120" w:after="120"/>
        <w:jc w:val="both"/>
      </w:pPr>
    </w:p>
    <w:p w14:paraId="34E77966" w14:textId="77777777" w:rsidR="00CC5048" w:rsidRPr="00F317CD" w:rsidRDefault="00CC5048" w:rsidP="00CC5048">
      <w:pPr>
        <w:spacing w:before="120" w:after="120"/>
        <w:jc w:val="both"/>
      </w:pPr>
      <w:r w:rsidRPr="00F317CD">
        <w:t>Les enseignants sont-ils plus près de l’idéal professionnel a</w:t>
      </w:r>
      <w:r w:rsidRPr="00F317CD">
        <w:t>u</w:t>
      </w:r>
      <w:r w:rsidRPr="00F317CD">
        <w:t>jourd’hui qu’autrefois ? Même l’analyse la plus superficielle soulèv</w:t>
      </w:r>
      <w:r w:rsidRPr="00F317CD">
        <w:t>e</w:t>
      </w:r>
      <w:r w:rsidRPr="00F317CD">
        <w:t>rait la question. Bien qu’ils fussent très peu rémunérés au tournant du siècle, on attendait des enseignants nord-américains les plus hauts standards de conduite et de dévouement. Ces attentes leur conféraient un certain statut social, mais il devint vite apparent, aux yeux de pl</w:t>
      </w:r>
      <w:r w:rsidRPr="00F317CD">
        <w:t>u</w:t>
      </w:r>
      <w:r w:rsidRPr="00F317CD">
        <w:t>sieurs d’entre eux, qu’on abusait de la situation. Il ne convenait pas à leur dignité, pensait-on, de se préoccuper de questions aussi terre à terre que celles des salaires et des conditions de travail. Devant les succès des médecins et des avocats sur ces aspects « secondaires », des associations professionnelles d’enseignants furent fondées pour promouvoir les idéaux pédagogiques et la profession d'enseignant. Elles visaient à atteindre les caractéristiques des professions libérales telles qu’énoncées dans l’œuvre classique de Myron Lieberman, p</w:t>
      </w:r>
      <w:r w:rsidRPr="00F317CD">
        <w:t>u</w:t>
      </w:r>
      <w:r w:rsidRPr="00F317CD">
        <w:t xml:space="preserve">bliée en 1956, </w:t>
      </w:r>
      <w:r w:rsidRPr="00F317CD">
        <w:rPr>
          <w:i/>
          <w:iCs/>
        </w:rPr>
        <w:t>Teaching as a profession :</w:t>
      </w:r>
      <w:r>
        <w:t> </w:t>
      </w:r>
      <w:r>
        <w:rPr>
          <w:rStyle w:val="Appelnotedebasdep"/>
        </w:rPr>
        <w:footnoteReference w:id="57"/>
      </w:r>
    </w:p>
    <w:p w14:paraId="2F290A8F" w14:textId="77777777" w:rsidR="00CC5048" w:rsidRPr="00F317CD" w:rsidRDefault="00CC5048" w:rsidP="00CC5048">
      <w:pPr>
        <w:spacing w:before="120" w:after="120"/>
        <w:jc w:val="both"/>
      </w:pPr>
    </w:p>
    <w:p w14:paraId="5486D4E2" w14:textId="77777777" w:rsidR="00CC5048" w:rsidRDefault="00CC5048" w:rsidP="00CC5048">
      <w:pPr>
        <w:spacing w:before="120" w:after="120"/>
        <w:ind w:left="720" w:hanging="360"/>
        <w:jc w:val="both"/>
      </w:pPr>
    </w:p>
    <w:p w14:paraId="53A1C023" w14:textId="77777777" w:rsidR="00CC5048" w:rsidRPr="00F317CD" w:rsidRDefault="00CC5048" w:rsidP="00CC5048">
      <w:pPr>
        <w:spacing w:before="120" w:after="120"/>
        <w:ind w:left="720" w:hanging="360"/>
        <w:jc w:val="both"/>
      </w:pPr>
      <w:r w:rsidRPr="00F317CD">
        <w:t>-</w:t>
      </w:r>
      <w:r w:rsidRPr="00F317CD">
        <w:tab/>
        <w:t>procurer un service essentiel et bien défini à la société ;</w:t>
      </w:r>
    </w:p>
    <w:p w14:paraId="7F54D6FA" w14:textId="77777777" w:rsidR="00CC5048" w:rsidRPr="00F317CD" w:rsidRDefault="00CC5048" w:rsidP="00CC5048">
      <w:pPr>
        <w:spacing w:before="120" w:after="120"/>
        <w:ind w:left="720" w:hanging="360"/>
        <w:jc w:val="both"/>
      </w:pPr>
      <w:r w:rsidRPr="00F317CD">
        <w:t>-</w:t>
      </w:r>
      <w:r w:rsidRPr="00F317CD">
        <w:tab/>
        <w:t>faire usage de techniques intellectuelles dans l’accomplissement de ses fonctions ;</w:t>
      </w:r>
    </w:p>
    <w:p w14:paraId="74C833F9" w14:textId="77777777" w:rsidR="00CC5048" w:rsidRPr="00F317CD" w:rsidRDefault="00CC5048" w:rsidP="00CC5048">
      <w:pPr>
        <w:spacing w:before="120" w:after="120"/>
        <w:ind w:left="720" w:hanging="360"/>
        <w:jc w:val="both"/>
      </w:pPr>
      <w:r w:rsidRPr="00F317CD">
        <w:t>-</w:t>
      </w:r>
      <w:r w:rsidRPr="00F317CD">
        <w:tab/>
        <w:t>exiger une longue période de formation spécialisée ;</w:t>
      </w:r>
    </w:p>
    <w:p w14:paraId="3F7EBABD" w14:textId="77777777" w:rsidR="00CC5048" w:rsidRPr="00F317CD" w:rsidRDefault="00CC5048" w:rsidP="00CC5048">
      <w:pPr>
        <w:spacing w:before="120" w:after="120"/>
        <w:ind w:left="720" w:hanging="360"/>
        <w:jc w:val="both"/>
      </w:pPr>
      <w:r w:rsidRPr="00F317CD">
        <w:t>-</w:t>
      </w:r>
      <w:r w:rsidRPr="00F317CD">
        <w:tab/>
        <w:t>permettre une autonomie considérable à ses membres en tant que particuliers et en tant que groupe ;</w:t>
      </w:r>
    </w:p>
    <w:p w14:paraId="7BCEB20F" w14:textId="77777777" w:rsidR="00CC5048" w:rsidRPr="00F317CD" w:rsidRDefault="00CC5048" w:rsidP="00CC5048">
      <w:pPr>
        <w:spacing w:before="120" w:after="120"/>
        <w:ind w:left="720" w:hanging="360"/>
        <w:jc w:val="both"/>
      </w:pPr>
      <w:r w:rsidRPr="00F317CD">
        <w:t>-</w:t>
      </w:r>
      <w:r w:rsidRPr="00F317CD">
        <w:tab/>
        <w:t>exiger de ses membres qu'ils assument pleinement la respons</w:t>
      </w:r>
      <w:r w:rsidRPr="00F317CD">
        <w:t>a</w:t>
      </w:r>
      <w:r w:rsidRPr="00F317CD">
        <w:t>bilité des jugements qu’ils porteront et des gestes qu’ils pos</w:t>
      </w:r>
      <w:r w:rsidRPr="00F317CD">
        <w:t>e</w:t>
      </w:r>
      <w:r w:rsidRPr="00F317CD">
        <w:t>ront dans l’exercice normal de leurs fonctions ;</w:t>
      </w:r>
    </w:p>
    <w:p w14:paraId="4391DBA4" w14:textId="77777777" w:rsidR="00CC5048" w:rsidRPr="00F317CD" w:rsidRDefault="00CC5048" w:rsidP="00CC5048">
      <w:pPr>
        <w:spacing w:before="120" w:after="120"/>
        <w:ind w:left="720" w:hanging="360"/>
        <w:jc w:val="both"/>
      </w:pPr>
      <w:r w:rsidRPr="00F317CD">
        <w:t>-</w:t>
      </w:r>
      <w:r w:rsidRPr="00F317CD">
        <w:tab/>
        <w:t>accorder l’importance aux services rendus plutôt qu'aux bénéf</w:t>
      </w:r>
      <w:r w:rsidRPr="00F317CD">
        <w:t>i</w:t>
      </w:r>
      <w:r w:rsidRPr="00F317CD">
        <w:t>ces économiques reçus ;</w:t>
      </w:r>
    </w:p>
    <w:p w14:paraId="4DA3F586" w14:textId="77777777" w:rsidR="00CC5048" w:rsidRPr="00F317CD" w:rsidRDefault="00CC5048" w:rsidP="00CC5048">
      <w:pPr>
        <w:spacing w:before="120" w:after="120"/>
        <w:ind w:left="720" w:hanging="360"/>
        <w:jc w:val="both"/>
      </w:pPr>
      <w:r w:rsidRPr="00F317CD">
        <w:t>-</w:t>
      </w:r>
      <w:r w:rsidRPr="00F317CD">
        <w:tab/>
        <w:t>œuvrer au sein d'organismes professionnels autonomes ;</w:t>
      </w:r>
    </w:p>
    <w:p w14:paraId="260EF271" w14:textId="77777777" w:rsidR="00CC5048" w:rsidRPr="00F317CD" w:rsidRDefault="00CC5048" w:rsidP="00CC5048">
      <w:pPr>
        <w:spacing w:before="120" w:after="120"/>
        <w:ind w:left="720" w:hanging="360"/>
        <w:jc w:val="both"/>
      </w:pPr>
      <w:r w:rsidRPr="00F317CD">
        <w:t>-</w:t>
      </w:r>
      <w:r w:rsidRPr="00F317CD">
        <w:tab/>
        <w:t>observer un code d’éthique établi.</w:t>
      </w:r>
    </w:p>
    <w:p w14:paraId="2677ADF2" w14:textId="77777777" w:rsidR="00CC5048" w:rsidRDefault="00CC5048" w:rsidP="00CC5048">
      <w:pPr>
        <w:spacing w:before="120" w:after="120"/>
        <w:jc w:val="both"/>
      </w:pPr>
    </w:p>
    <w:p w14:paraId="5858EF09" w14:textId="77777777" w:rsidR="00CC5048" w:rsidRPr="00F317CD" w:rsidRDefault="00CC5048" w:rsidP="00CC5048">
      <w:pPr>
        <w:spacing w:before="120" w:after="120"/>
        <w:jc w:val="both"/>
      </w:pPr>
      <w:r>
        <w:t>[60]</w:t>
      </w:r>
    </w:p>
    <w:p w14:paraId="66D7091B" w14:textId="77777777" w:rsidR="00CC5048" w:rsidRPr="00F317CD" w:rsidRDefault="00CC5048" w:rsidP="00CC5048">
      <w:pPr>
        <w:spacing w:before="120" w:after="120"/>
        <w:jc w:val="both"/>
      </w:pPr>
      <w:r w:rsidRPr="00F317CD">
        <w:t>Ironie du sort, pour protéger les membres d’une profession de l'a</w:t>
      </w:r>
      <w:r w:rsidRPr="00F317CD">
        <w:t>u</w:t>
      </w:r>
      <w:r w:rsidRPr="00F317CD">
        <w:t>torité hiérarchique des grands organismes bureaucratiques, les ass</w:t>
      </w:r>
      <w:r w:rsidRPr="00F317CD">
        <w:t>o</w:t>
      </w:r>
      <w:r w:rsidRPr="00F317CD">
        <w:t>ciations professionnelles se sont elles-mêmes bureaucratisées ! La baisse de tension entre ces deux groupes s’est pourtant faite aux d</w:t>
      </w:r>
      <w:r w:rsidRPr="00F317CD">
        <w:t>é</w:t>
      </w:r>
      <w:r w:rsidRPr="00F317CD">
        <w:t>pens de l'autonomie de l’enseignant. En fait, la bureaucratie mise sur pied pour améliorer le statut des professeurs est vite devenue une fin plutôt qu’un moyen. Par le processus très connu du transfert des o</w:t>
      </w:r>
      <w:r w:rsidRPr="00F317CD">
        <w:t>b</w:t>
      </w:r>
      <w:r w:rsidRPr="00F317CD">
        <w:t>jectifs, les associations d'enseignants ont peut-être travaillé à leur pr</w:t>
      </w:r>
      <w:r w:rsidRPr="00F317CD">
        <w:t>o</w:t>
      </w:r>
      <w:r w:rsidRPr="00F317CD">
        <w:t>pre échec. Elles ont très bien réussi à faire majorer les salaires et à améliorer les conditions de travail, mais loin de rehausser par là le st</w:t>
      </w:r>
      <w:r w:rsidRPr="00F317CD">
        <w:t>a</w:t>
      </w:r>
      <w:r w:rsidRPr="00F317CD">
        <w:t>tut professionnel de leurs membres, elles ont affaibli aux yeux de la société l’image d’altruisme et de dévouement qui caractérisait les e</w:t>
      </w:r>
      <w:r w:rsidRPr="00F317CD">
        <w:t>n</w:t>
      </w:r>
      <w:r w:rsidRPr="00F317CD">
        <w:t>seignants.</w:t>
      </w:r>
    </w:p>
    <w:p w14:paraId="62852CAB" w14:textId="77777777" w:rsidR="00CC5048" w:rsidRPr="00F317CD" w:rsidRDefault="00CC5048" w:rsidP="00CC5048">
      <w:pPr>
        <w:spacing w:before="120" w:after="120"/>
        <w:jc w:val="both"/>
      </w:pPr>
      <w:r>
        <w:br w:type="page"/>
      </w:r>
    </w:p>
    <w:p w14:paraId="2A0F907D" w14:textId="77777777" w:rsidR="00CC5048" w:rsidRPr="00F317CD" w:rsidRDefault="00CC5048" w:rsidP="00CC5048">
      <w:pPr>
        <w:pStyle w:val="a"/>
      </w:pPr>
      <w:r w:rsidRPr="00F317CD">
        <w:t>Une étude empirique</w:t>
      </w:r>
    </w:p>
    <w:p w14:paraId="3226C242" w14:textId="77777777" w:rsidR="00CC5048" w:rsidRPr="00F317CD" w:rsidRDefault="00CC5048" w:rsidP="00CC5048">
      <w:pPr>
        <w:spacing w:before="120" w:after="120"/>
        <w:jc w:val="both"/>
      </w:pPr>
    </w:p>
    <w:p w14:paraId="13F73652" w14:textId="77777777" w:rsidR="00CC5048" w:rsidRPr="00F317CD" w:rsidRDefault="00CC5048" w:rsidP="00CC5048">
      <w:pPr>
        <w:spacing w:before="120" w:after="120"/>
        <w:jc w:val="both"/>
      </w:pPr>
      <w:r w:rsidRPr="00F317CD">
        <w:t>Une enquête, menée en 1973 à Montréal et à Londres, sur les pr</w:t>
      </w:r>
      <w:r w:rsidRPr="00F317CD">
        <w:t>o</w:t>
      </w:r>
      <w:r w:rsidRPr="00F317CD">
        <w:t>blèmes d’autorité chez les professeurs de niveau secondaire, révèle que les enseignants québécois ont donné plus d’importance à leur st</w:t>
      </w:r>
      <w:r w:rsidRPr="00F317CD">
        <w:t>a</w:t>
      </w:r>
      <w:r w:rsidRPr="00F317CD">
        <w:t>tut d’employé (autorité d’office) qu’à leur statut professionnel (autor</w:t>
      </w:r>
      <w:r w:rsidRPr="00F317CD">
        <w:t>i</w:t>
      </w:r>
      <w:r w:rsidRPr="00F317CD">
        <w:t>té personnelle).</w:t>
      </w:r>
      <w:r>
        <w:t> </w:t>
      </w:r>
      <w:r>
        <w:rPr>
          <w:rStyle w:val="Appelnotedebasdep"/>
        </w:rPr>
        <w:footnoteReference w:id="58"/>
      </w:r>
    </w:p>
    <w:p w14:paraId="0DEBA130" w14:textId="77777777" w:rsidR="00CC5048" w:rsidRPr="00F317CD" w:rsidRDefault="00CC5048" w:rsidP="00CC5048">
      <w:pPr>
        <w:spacing w:before="120" w:after="120"/>
        <w:jc w:val="both"/>
      </w:pPr>
      <w:r w:rsidRPr="00F317CD">
        <w:t>Pour les besoins de la cause, cette étude a ainsi défini les probl</w:t>
      </w:r>
      <w:r w:rsidRPr="00F317CD">
        <w:t>è</w:t>
      </w:r>
      <w:r w:rsidRPr="00F317CD">
        <w:t xml:space="preserve">mes d’autorité : la différence entre l’autorité à laquelle l’enseignant estime qu’il a droit (par exemple, en tant que professeur, je </w:t>
      </w:r>
      <w:r w:rsidRPr="00F317CD">
        <w:rPr>
          <w:i/>
          <w:iCs/>
        </w:rPr>
        <w:t>devrais</w:t>
      </w:r>
      <w:r w:rsidRPr="00F317CD">
        <w:t xml:space="preserve"> pouvoir déterminer librement le contenu de mes cours) et celle dont il jouit en réalité (en tant que professeur, je </w:t>
      </w:r>
      <w:r w:rsidRPr="00F317CD">
        <w:rPr>
          <w:i/>
          <w:iCs/>
        </w:rPr>
        <w:t>peux</w:t>
      </w:r>
      <w:r w:rsidRPr="00F317CD">
        <w:t xml:space="preserve"> déterminer librement le contenu de mes cours).</w:t>
      </w:r>
    </w:p>
    <w:p w14:paraId="23936729" w14:textId="77777777" w:rsidR="00CC5048" w:rsidRPr="00F317CD" w:rsidRDefault="00CC5048" w:rsidP="00CC5048">
      <w:pPr>
        <w:spacing w:before="120" w:after="120"/>
        <w:jc w:val="both"/>
      </w:pPr>
      <w:r w:rsidRPr="00F317CD">
        <w:t xml:space="preserve">En comparant les problèmes d'autorité dans les villes choisies, les auteurs ont établi une distinction très nette entre </w:t>
      </w:r>
      <w:r w:rsidRPr="00F317CD">
        <w:rPr>
          <w:i/>
          <w:iCs/>
        </w:rPr>
        <w:t>l’interne</w:t>
      </w:r>
      <w:r w:rsidRPr="00F317CD">
        <w:t xml:space="preserve"> et </w:t>
      </w:r>
      <w:r w:rsidRPr="00F317CD">
        <w:rPr>
          <w:i/>
          <w:iCs/>
        </w:rPr>
        <w:t>l'externe</w:t>
      </w:r>
      <w:r w:rsidRPr="00F317CD">
        <w:t xml:space="preserve"> de l’enseignement (tels qu’ils ont été définis plus haut). Bien qu’il soit important de pouvoir déterminer </w:t>
      </w:r>
      <w:r w:rsidRPr="00F317CD">
        <w:rPr>
          <w:i/>
          <w:iCs/>
        </w:rPr>
        <w:t>l’externe</w:t>
      </w:r>
      <w:r w:rsidRPr="00F317CD">
        <w:t xml:space="preserve"> d’un emploi, nous avons déjà établi que l’essentiel du professionnalisme repose sur l’autorité et l’autonomie du professeur dans la définition de </w:t>
      </w:r>
      <w:r w:rsidRPr="00F317CD">
        <w:rPr>
          <w:i/>
          <w:iCs/>
        </w:rPr>
        <w:t>l’interne</w:t>
      </w:r>
      <w:r w:rsidRPr="00F317CD">
        <w:t xml:space="preserve"> de son tr</w:t>
      </w:r>
      <w:r w:rsidRPr="00F317CD">
        <w:t>a</w:t>
      </w:r>
      <w:r w:rsidRPr="00F317CD">
        <w:t>vail. On peut donc évaluer l’efficacité d’une association professio</w:t>
      </w:r>
      <w:r w:rsidRPr="00F317CD">
        <w:t>n</w:t>
      </w:r>
      <w:r>
        <w:t>nelle par le degré de pos</w:t>
      </w:r>
      <w:r w:rsidRPr="00F317CD">
        <w:t>sibilité</w:t>
      </w:r>
      <w:r>
        <w:t xml:space="preserve"> </w:t>
      </w:r>
      <w:r w:rsidRPr="00F317CD">
        <w:t>[61] qu’ont ses membres de déterm</w:t>
      </w:r>
      <w:r w:rsidRPr="00F317CD">
        <w:t>i</w:t>
      </w:r>
      <w:r w:rsidRPr="00F317CD">
        <w:t xml:space="preserve">ner </w:t>
      </w:r>
      <w:r w:rsidRPr="00F317CD">
        <w:rPr>
          <w:i/>
          <w:iCs/>
        </w:rPr>
        <w:t>l'interne</w:t>
      </w:r>
      <w:r w:rsidRPr="00F317CD">
        <w:t xml:space="preserve"> de leurs fon</w:t>
      </w:r>
      <w:r w:rsidRPr="00F317CD">
        <w:t>c</w:t>
      </w:r>
      <w:r w:rsidRPr="00F317CD">
        <w:t>tions.</w:t>
      </w:r>
    </w:p>
    <w:p w14:paraId="68E956A0" w14:textId="77777777" w:rsidR="00CC5048" w:rsidRPr="00F317CD" w:rsidRDefault="00CC5048" w:rsidP="00CC5048">
      <w:pPr>
        <w:spacing w:before="120" w:after="120"/>
        <w:jc w:val="both"/>
      </w:pPr>
      <w:r w:rsidRPr="00F317CD">
        <w:t>Au Québec, la croissance rapide dans le domaine de l'éducation s’est accompagnée d’une centralisation progressive du Ministère de l’Education qui, par ses directives, a amoindri l’autonomie des profe</w:t>
      </w:r>
      <w:r w:rsidRPr="00F317CD">
        <w:t>s</w:t>
      </w:r>
      <w:r w:rsidRPr="00F317CD">
        <w:t>seurs (instruments officiels tels que le cahier des Cégeps et les ex</w:t>
      </w:r>
      <w:r w:rsidRPr="00F317CD">
        <w:t>a</w:t>
      </w:r>
      <w:r w:rsidRPr="00F317CD">
        <w:t xml:space="preserve">mens du Secondaire V). Il a imposé les méthodes d’enseignement, le contenu des cours, les manuels utilisés et les modes d’évaluation des étudiants. Devant ces menaces directes à l’autonomie professionnelle des enseignants, on pourrait s’attendre à ce que ceux-ci s’efforcent de contrer la mainmise de l’État sur </w:t>
      </w:r>
      <w:r w:rsidRPr="00F317CD">
        <w:rPr>
          <w:i/>
          <w:iCs/>
        </w:rPr>
        <w:t>l'interne,</w:t>
      </w:r>
      <w:r w:rsidRPr="00F317CD">
        <w:t xml:space="preserve"> vivant ainsi leur problème d’autorité de façon beaucoup plus intense que ceux qui œuvrent dans un contexte qui donne aux enseignants une véritable autorité sur </w:t>
      </w:r>
      <w:r w:rsidRPr="00F317CD">
        <w:rPr>
          <w:i/>
          <w:iCs/>
        </w:rPr>
        <w:t>l'i</w:t>
      </w:r>
      <w:r w:rsidRPr="00F317CD">
        <w:rPr>
          <w:i/>
          <w:iCs/>
        </w:rPr>
        <w:t>n</w:t>
      </w:r>
      <w:r w:rsidRPr="00F317CD">
        <w:rPr>
          <w:i/>
          <w:iCs/>
        </w:rPr>
        <w:t>terne,</w:t>
      </w:r>
      <w:r w:rsidRPr="00F317CD">
        <w:t xml:space="preserve"> comme en Angleterre et au pays de Galles.</w:t>
      </w:r>
    </w:p>
    <w:p w14:paraId="5AAD23F2" w14:textId="77777777" w:rsidR="00CC5048" w:rsidRPr="00F317CD" w:rsidRDefault="00CC5048" w:rsidP="00CC5048">
      <w:pPr>
        <w:spacing w:before="120" w:after="120"/>
        <w:jc w:val="both"/>
      </w:pPr>
      <w:r w:rsidRPr="00F317CD">
        <w:t xml:space="preserve">Cependant, malgré leurs sérieux problèmes d’autorité à </w:t>
      </w:r>
      <w:r w:rsidRPr="00F317CD">
        <w:rPr>
          <w:i/>
          <w:iCs/>
        </w:rPr>
        <w:t>l’interne,</w:t>
      </w:r>
      <w:r w:rsidRPr="00F317CD">
        <w:t xml:space="preserve"> les enseignants du Québec se sont montrés moins désireux de bénéf</w:t>
      </w:r>
      <w:r w:rsidRPr="00F317CD">
        <w:t>i</w:t>
      </w:r>
      <w:r w:rsidRPr="00F317CD">
        <w:t>cier d’une autonomie professionnelle qui leur permettrait de déterm</w:t>
      </w:r>
      <w:r w:rsidRPr="00F317CD">
        <w:t>i</w:t>
      </w:r>
      <w:r w:rsidRPr="00F317CD">
        <w:t>ner eux-mêmes les aspects les plus importants de leur travail, tout en admettant, par ailleurs, qu'ils jouissaient à cet égard d’une liberté inf</w:t>
      </w:r>
      <w:r w:rsidRPr="00F317CD">
        <w:t>é</w:t>
      </w:r>
      <w:r w:rsidRPr="00F317CD">
        <w:t>rieure à celle de leurs confrères anglais. Cet état de fait confirme une conclusion controversée de Moellar et de Charters qui soutiennent qu'un bon nombre d'enseignants éprouvent un plus grand sentiment de puissance à travailler au sein de grands organismes bureaucratiques où une autorité centrale allège leurs tâches en se chargeant d’une bonne part des décisions à prendre.</w:t>
      </w:r>
      <w:r>
        <w:t> </w:t>
      </w:r>
      <w:r>
        <w:rPr>
          <w:rStyle w:val="Appelnotedebasdep"/>
        </w:rPr>
        <w:footnoteReference w:id="59"/>
      </w:r>
    </w:p>
    <w:p w14:paraId="3F48E35D" w14:textId="77777777" w:rsidR="00CC5048" w:rsidRPr="00F317CD" w:rsidRDefault="00CC5048" w:rsidP="00CC5048">
      <w:pPr>
        <w:spacing w:before="120" w:after="120"/>
        <w:jc w:val="both"/>
      </w:pPr>
      <w:r w:rsidRPr="00F317CD">
        <w:t>En même temps, les problèmes d'autorité des enseignants de Mo</w:t>
      </w:r>
      <w:r w:rsidRPr="00F317CD">
        <w:t>n</w:t>
      </w:r>
      <w:r w:rsidRPr="00F317CD">
        <w:t xml:space="preserve">tréal face à </w:t>
      </w:r>
      <w:r w:rsidRPr="00F317CD">
        <w:rPr>
          <w:i/>
          <w:iCs/>
        </w:rPr>
        <w:t>l'externe</w:t>
      </w:r>
      <w:r w:rsidRPr="00F317CD">
        <w:t xml:space="preserve"> étaient beaucoup plus prononcés que ceux des professeurs anglais. En effet, bien que les enseignants québécois jouissent de conditions de travail régies par des ententes formelles, contrairement aux enseignants anglais qui doivent se soumettre à l’autorité arbitraire d’un directeur, il n’en reste pas moins que les pr</w:t>
      </w:r>
      <w:r w:rsidRPr="00F317CD">
        <w:t>o</w:t>
      </w:r>
      <w:r w:rsidRPr="00F317CD">
        <w:t>fesseurs de Montréal ont des exigences beaucoup plus grandes en m</w:t>
      </w:r>
      <w:r w:rsidRPr="00F317CD">
        <w:t>a</w:t>
      </w:r>
      <w:r w:rsidRPr="00F317CD">
        <w:t>tière de conditions de travail.</w:t>
      </w:r>
    </w:p>
    <w:p w14:paraId="6A474890" w14:textId="77777777" w:rsidR="00CC5048" w:rsidRPr="00F317CD" w:rsidRDefault="00CC5048" w:rsidP="00CC5048">
      <w:pPr>
        <w:spacing w:before="120" w:after="120"/>
        <w:jc w:val="both"/>
      </w:pPr>
      <w:r>
        <w:t>[62]</w:t>
      </w:r>
    </w:p>
    <w:p w14:paraId="4BB7BE17" w14:textId="77777777" w:rsidR="00CC5048" w:rsidRPr="00F317CD" w:rsidRDefault="00CC5048" w:rsidP="00CC5048">
      <w:pPr>
        <w:spacing w:before="120" w:after="120"/>
        <w:jc w:val="both"/>
      </w:pPr>
      <w:r w:rsidRPr="00F317CD">
        <w:t xml:space="preserve">Quoique les associations d’enseignants aient été formées pour contrer l’intervention de plus en plus centralisée de l’État dans </w:t>
      </w:r>
      <w:r w:rsidRPr="00F317CD">
        <w:rPr>
          <w:i/>
          <w:iCs/>
        </w:rPr>
        <w:t>l’interne</w:t>
      </w:r>
      <w:r w:rsidRPr="00F317CD">
        <w:t xml:space="preserve"> de l’enseignement, il semble que les efforts se soient plutôt concentrés sur </w:t>
      </w:r>
      <w:r w:rsidRPr="00F317CD">
        <w:rPr>
          <w:i/>
          <w:iCs/>
        </w:rPr>
        <w:t xml:space="preserve">l'externe, </w:t>
      </w:r>
      <w:r w:rsidRPr="00F317CD">
        <w:t>c’est-à-dire sur les domaines où les gains sont plus tangibles, les progrès plus facilement reconnus et plus ais</w:t>
      </w:r>
      <w:r w:rsidRPr="00F317CD">
        <w:t>é</w:t>
      </w:r>
      <w:r w:rsidRPr="00F317CD">
        <w:t xml:space="preserve">ment réalisés. Il est quelque peu ironique de constater que le sentiment d’insécurité des enseignants devant l'échec de leur action pour obtenir le statut professionnel dont jouissent les avocats et les médecins les a peut-être poussés à donner plus d’importance à la sécurité d’emploi et aux conditions de travail qu’aux questions impliquant de plus grands risques de conflits, comme l’autonomie professionnelle et le contrôle sur </w:t>
      </w:r>
      <w:r w:rsidRPr="00F317CD">
        <w:rPr>
          <w:i/>
          <w:iCs/>
        </w:rPr>
        <w:t>l'interne</w:t>
      </w:r>
      <w:r w:rsidRPr="00F317CD">
        <w:t xml:space="preserve"> de l'enseignement.</w:t>
      </w:r>
    </w:p>
    <w:p w14:paraId="630442E8" w14:textId="77777777" w:rsidR="00CC5048" w:rsidRPr="00F317CD" w:rsidRDefault="00CC5048" w:rsidP="00CC5048">
      <w:pPr>
        <w:spacing w:before="120" w:after="120"/>
        <w:jc w:val="both"/>
      </w:pPr>
      <w:r w:rsidRPr="00F317CD">
        <w:t xml:space="preserve">Nous ne nions pas toutefois que ce penchant pour </w:t>
      </w:r>
      <w:r w:rsidRPr="00F317CD">
        <w:rPr>
          <w:i/>
          <w:iCs/>
        </w:rPr>
        <w:t>l’externe</w:t>
      </w:r>
      <w:r w:rsidRPr="00F317CD">
        <w:t xml:space="preserve"> plutôt que pour </w:t>
      </w:r>
      <w:r w:rsidRPr="00F317CD">
        <w:rPr>
          <w:i/>
          <w:iCs/>
        </w:rPr>
        <w:t>l'interne</w:t>
      </w:r>
      <w:r w:rsidRPr="00F317CD">
        <w:t xml:space="preserve"> est fondé idéologiquement ; à preuve, l’abandon graduel de l’expression « association d’enseignants » en faveur du terme « syndicat ». Les conséquences de la syndicalisation sur le concept-type de « professions libérales » ne font que commencer à se faire sentir au Québec, d’autant plus que le concept de « front co</w:t>
      </w:r>
      <w:r w:rsidRPr="00F317CD">
        <w:t>m</w:t>
      </w:r>
      <w:r w:rsidRPr="00F317CD">
        <w:t>mun » est relativement nouveau dans le domaine de l’éducation.</w:t>
      </w:r>
    </w:p>
    <w:p w14:paraId="3587B438" w14:textId="77777777" w:rsidR="00CC5048" w:rsidRPr="00F317CD" w:rsidRDefault="00CC5048" w:rsidP="00CC5048">
      <w:pPr>
        <w:spacing w:before="120" w:after="120"/>
        <w:jc w:val="both"/>
      </w:pPr>
    </w:p>
    <w:p w14:paraId="32199E70" w14:textId="77777777" w:rsidR="00CC5048" w:rsidRPr="00F317CD" w:rsidRDefault="00CC5048" w:rsidP="00CC5048">
      <w:pPr>
        <w:pStyle w:val="a"/>
      </w:pPr>
      <w:r w:rsidRPr="00F317CD">
        <w:t>Le profession</w:t>
      </w:r>
      <w:r>
        <w:t>nalisme des enseignants,</w:t>
      </w:r>
      <w:r>
        <w:br/>
      </w:r>
      <w:r w:rsidRPr="00F317CD">
        <w:t>échec ou espoir ?</w:t>
      </w:r>
    </w:p>
    <w:p w14:paraId="1BDFFD37" w14:textId="77777777" w:rsidR="00CC5048" w:rsidRPr="00F317CD" w:rsidRDefault="00CC5048" w:rsidP="00CC5048">
      <w:pPr>
        <w:spacing w:before="120" w:after="120"/>
        <w:jc w:val="both"/>
      </w:pPr>
    </w:p>
    <w:p w14:paraId="7B01E83D" w14:textId="77777777" w:rsidR="00CC5048" w:rsidRPr="00F317CD" w:rsidRDefault="00CC5048" w:rsidP="00CC5048">
      <w:pPr>
        <w:spacing w:before="120" w:after="120"/>
        <w:jc w:val="both"/>
      </w:pPr>
      <w:r w:rsidRPr="00F317CD">
        <w:t>Il existe des contradictions très nettes entre les objectifs d’un sy</w:t>
      </w:r>
      <w:r w:rsidRPr="00F317CD">
        <w:t>n</w:t>
      </w:r>
      <w:r w:rsidRPr="00F317CD">
        <w:t>dicat et ceux d’une association professionnelle. Au niveau du Cegep, la convention collective de 1975 assurait aux enseignants du Québec une protection meilleure que tout autre contrat signé en Amérique du Nord et pouvait donc être considérée comme favorisant leur auton</w:t>
      </w:r>
      <w:r w:rsidRPr="00F317CD">
        <w:t>o</w:t>
      </w:r>
      <w:r w:rsidRPr="00F317CD">
        <w:t>mie professionnelle.</w:t>
      </w:r>
    </w:p>
    <w:p w14:paraId="13377462" w14:textId="77777777" w:rsidR="00CC5048" w:rsidRPr="00F317CD" w:rsidRDefault="00CC5048" w:rsidP="00CC5048">
      <w:pPr>
        <w:spacing w:before="120" w:after="120"/>
        <w:jc w:val="both"/>
      </w:pPr>
      <w:r w:rsidRPr="00F317CD">
        <w:t>Par contre, les normes universalistes et égalitaires du syndicalisme s’opposent nettement aux critères individualistes et particularistes du professionnalisme. Un exemple intéressant, tiré du présent contrat des Cegeps, concerne l’embauchage : on y déclare que l’ancienneté a plus d'importance que tout autre facteur, sauf la compétence en enseign</w:t>
      </w:r>
      <w:r w:rsidRPr="00F317CD">
        <w:t>e</w:t>
      </w:r>
      <w:r w:rsidRPr="00F317CD">
        <w:t xml:space="preserve">ment ; mais cette compétence est définie en fonction de critères très restreints, soit les diplômes. C’est là une </w:t>
      </w:r>
      <w:r w:rsidRPr="00F317CD">
        <w:rPr>
          <w:i/>
          <w:iCs/>
        </w:rPr>
        <w:t>reductio ad absurdum</w:t>
      </w:r>
      <w:r w:rsidRPr="00F317CD">
        <w:t xml:space="preserve"> pour ceux qui désirent hausser renseignement au rang de profession au même titre que la médecine. La société ne tolérerait peut-être pas</w:t>
      </w:r>
      <w:r>
        <w:t xml:space="preserve"> </w:t>
      </w:r>
      <w:r w:rsidRPr="00F317CD">
        <w:t>[63]</w:t>
      </w:r>
      <w:r>
        <w:t xml:space="preserve"> </w:t>
      </w:r>
      <w:r w:rsidRPr="00F317CD">
        <w:t>aussi facilement cette façon de faire si on l’appliquait à l’embauchage des spécialistes en chirurgie crânienne.</w:t>
      </w:r>
    </w:p>
    <w:p w14:paraId="51788FC5" w14:textId="77777777" w:rsidR="00CC5048" w:rsidRPr="00F317CD" w:rsidRDefault="00CC5048" w:rsidP="00CC5048">
      <w:pPr>
        <w:spacing w:before="120" w:after="120"/>
        <w:jc w:val="both"/>
      </w:pPr>
      <w:r w:rsidRPr="00F317CD">
        <w:t>Les enseignants ont consenti à céder une partie de leur autonomie pour assurer la sécurité d’emploi. Malgré la logique de cette conce</w:t>
      </w:r>
      <w:r w:rsidRPr="00F317CD">
        <w:t>s</w:t>
      </w:r>
      <w:r w:rsidRPr="00F317CD">
        <w:t>sion (à quoi sert la liberté d’action si on perd son emploi ?), elle a tout de même nui à la perception de l’enseignant comme professionnel.</w:t>
      </w:r>
    </w:p>
    <w:p w14:paraId="19304CF0" w14:textId="77777777" w:rsidR="00CC5048" w:rsidRPr="00F317CD" w:rsidRDefault="00CC5048" w:rsidP="00CC5048">
      <w:pPr>
        <w:spacing w:before="120" w:after="120"/>
        <w:jc w:val="both"/>
      </w:pPr>
      <w:r w:rsidRPr="00F317CD">
        <w:t>Néanmoins, tant qu’une proportion considérable d’enseignants a</w:t>
      </w:r>
      <w:r w:rsidRPr="00F317CD">
        <w:t>s</w:t>
      </w:r>
      <w:r w:rsidRPr="00F317CD">
        <w:t>pireront à atteindre le statut de « professionnel », il est toujours poss</w:t>
      </w:r>
      <w:r w:rsidRPr="00F317CD">
        <w:t>i</w:t>
      </w:r>
      <w:r w:rsidRPr="00F317CD">
        <w:t>ble que de fortes réactions viennent éventuellement renverser la situ</w:t>
      </w:r>
      <w:r w:rsidRPr="00F317CD">
        <w:t>a</w:t>
      </w:r>
      <w:r w:rsidRPr="00F317CD">
        <w:t>tion présente. Il existe chez les professeurs de Cégep un souci de plus en plus grand face aux clauses de sécurité d’emploi (</w:t>
      </w:r>
      <w:r w:rsidRPr="00F317CD">
        <w:rPr>
          <w:i/>
          <w:iCs/>
        </w:rPr>
        <w:t xml:space="preserve">externe), </w:t>
      </w:r>
      <w:r w:rsidRPr="00F317CD">
        <w:t>au r</w:t>
      </w:r>
      <w:r w:rsidRPr="00F317CD">
        <w:t>e</w:t>
      </w:r>
      <w:r w:rsidRPr="00F317CD">
        <w:t>crutement de nouveaux professeurs et, par conséquent, à la qualité même de l’enseignement dans un département donné, aspect fond</w:t>
      </w:r>
      <w:r w:rsidRPr="00F317CD">
        <w:t>a</w:t>
      </w:r>
      <w:r w:rsidRPr="00F317CD">
        <w:t xml:space="preserve">mental de </w:t>
      </w:r>
      <w:r w:rsidRPr="00F317CD">
        <w:rPr>
          <w:i/>
          <w:iCs/>
        </w:rPr>
        <w:t>l'interne.</w:t>
      </w:r>
      <w:r w:rsidRPr="00F317CD">
        <w:t xml:space="preserve"> En vertu des modalités de la convention collect</w:t>
      </w:r>
      <w:r w:rsidRPr="00F317CD">
        <w:t>i</w:t>
      </w:r>
      <w:r w:rsidRPr="00F317CD">
        <w:t>ve, un des principes de base de l’autonomie des départements dans les questions pédagogiques a été sacrifié : on a perdu la liberté de choisir ses collègues. Il n’est plus possible de mettre un nouveau professeur en probation durant un semestre ou deux dès lors que quelqu’un sur place a de l’ancienneté, soit-elle de quelques mois seulement. Ce de</w:t>
      </w:r>
      <w:r w:rsidRPr="00F317CD">
        <w:t>r</w:t>
      </w:r>
      <w:r w:rsidRPr="00F317CD">
        <w:t>nier, sans égard à sa compétence, a priorité dans le choix d’un poste d’enseignement, à l’intérieur de la discipline, sur tout autre moins a</w:t>
      </w:r>
      <w:r w:rsidRPr="00F317CD">
        <w:t>n</w:t>
      </w:r>
      <w:r w:rsidRPr="00F317CD">
        <w:t>cien que lui. Bien qu’indirectement voulue, la situation actuelle illu</w:t>
      </w:r>
      <w:r w:rsidRPr="00F317CD">
        <w:t>s</w:t>
      </w:r>
      <w:r w:rsidRPr="00F317CD">
        <w:t>tre bien jusqu’à quel point les visées légitimes des syndicats, telle la sécurité d’emploi, ont été réalisées au prix de l’autonomie des ense</w:t>
      </w:r>
      <w:r w:rsidRPr="00F317CD">
        <w:t>i</w:t>
      </w:r>
      <w:r w:rsidRPr="00F317CD">
        <w:t xml:space="preserve">gnants sur </w:t>
      </w:r>
      <w:r w:rsidRPr="00F317CD">
        <w:rPr>
          <w:i/>
          <w:iCs/>
        </w:rPr>
        <w:t>l'interne.</w:t>
      </w:r>
    </w:p>
    <w:p w14:paraId="6D045AE4" w14:textId="77777777" w:rsidR="00CC5048" w:rsidRPr="00F317CD" w:rsidRDefault="00CC5048" w:rsidP="00CC5048">
      <w:pPr>
        <w:spacing w:before="120" w:after="120"/>
        <w:jc w:val="both"/>
      </w:pPr>
      <w:r w:rsidRPr="00F317CD">
        <w:t>Nous ne pouvons raisonnablement demander aux enseignants de voter contre les clauses de sécurité d’emploi qui protègent leur gagne-pain à une époque où les postes sont menacés par la baisse du nombre des inscriptions dans les écoles. Il faudra pourtant qu’un jour ils déc</w:t>
      </w:r>
      <w:r w:rsidRPr="00F317CD">
        <w:t>i</w:t>
      </w:r>
      <w:r w:rsidRPr="00F317CD">
        <w:t xml:space="preserve">dent d’accorder une plus grande importance à la libre détermination des aspects </w:t>
      </w:r>
      <w:r w:rsidRPr="00F317CD">
        <w:rPr>
          <w:i/>
          <w:iCs/>
        </w:rPr>
        <w:t>internes</w:t>
      </w:r>
      <w:r w:rsidRPr="00F317CD">
        <w:t xml:space="preserve"> et essentiels de leurs fonctions et renversent ainsi les orientations des syndicats.</w:t>
      </w:r>
    </w:p>
    <w:p w14:paraId="5B1FD683" w14:textId="77777777" w:rsidR="00CC5048" w:rsidRPr="00F317CD" w:rsidRDefault="00CC5048" w:rsidP="00CC5048">
      <w:pPr>
        <w:spacing w:before="120" w:after="120"/>
        <w:jc w:val="both"/>
      </w:pPr>
    </w:p>
    <w:p w14:paraId="6F7538D4" w14:textId="77777777" w:rsidR="00CC5048" w:rsidRPr="00F317CD" w:rsidRDefault="00CC5048" w:rsidP="00CC5048">
      <w:pPr>
        <w:pStyle w:val="p"/>
      </w:pPr>
      <w:r w:rsidRPr="00F317CD">
        <w:t>[64]</w:t>
      </w:r>
    </w:p>
    <w:p w14:paraId="7F1203AA" w14:textId="77777777" w:rsidR="00CC5048" w:rsidRPr="00F317CD" w:rsidRDefault="00CC5048" w:rsidP="00CC5048">
      <w:pPr>
        <w:pStyle w:val="p"/>
      </w:pPr>
      <w:r>
        <w:br w:type="page"/>
      </w:r>
      <w:r w:rsidRPr="00F317CD">
        <w:t>[65]</w:t>
      </w:r>
    </w:p>
    <w:p w14:paraId="71238B43" w14:textId="77777777" w:rsidR="00CC5048" w:rsidRPr="00F317CD" w:rsidRDefault="00CC5048" w:rsidP="00CC5048">
      <w:pPr>
        <w:jc w:val="both"/>
      </w:pPr>
    </w:p>
    <w:p w14:paraId="7BA288F0" w14:textId="77777777" w:rsidR="00CC5048" w:rsidRPr="00F317CD" w:rsidRDefault="00CC5048" w:rsidP="00CC5048">
      <w:pPr>
        <w:jc w:val="both"/>
      </w:pPr>
    </w:p>
    <w:p w14:paraId="256C6C48" w14:textId="77777777" w:rsidR="00CC5048" w:rsidRPr="00F317CD" w:rsidRDefault="00CC5048" w:rsidP="00CC5048">
      <w:pPr>
        <w:jc w:val="both"/>
      </w:pPr>
    </w:p>
    <w:p w14:paraId="4B82BAD5" w14:textId="77777777" w:rsidR="00CC5048" w:rsidRPr="00F317CD" w:rsidRDefault="00CC5048" w:rsidP="00CC5048">
      <w:pPr>
        <w:spacing w:after="120"/>
        <w:ind w:firstLine="0"/>
        <w:jc w:val="center"/>
        <w:rPr>
          <w:sz w:val="24"/>
        </w:rPr>
      </w:pPr>
      <w:bookmarkStart w:id="7" w:name="Critere_no_25_pt_1_texte_05"/>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LA PROFESSIONNALISATION</w:t>
      </w:r>
    </w:p>
    <w:p w14:paraId="71464B74" w14:textId="77777777" w:rsidR="00CC5048" w:rsidRPr="00F317CD" w:rsidRDefault="00CC5048" w:rsidP="00CC5048">
      <w:pPr>
        <w:pStyle w:val="Titreniveau2"/>
      </w:pPr>
      <w:r w:rsidRPr="00F317CD">
        <w:t>“Pour une meilleure</w:t>
      </w:r>
      <w:r w:rsidRPr="00F317CD">
        <w:br/>
        <w:t>organis</w:t>
      </w:r>
      <w:r w:rsidRPr="00F317CD">
        <w:t>a</w:t>
      </w:r>
      <w:r w:rsidRPr="00F317CD">
        <w:t>tion du travail.</w:t>
      </w:r>
    </w:p>
    <w:p w14:paraId="30C98552" w14:textId="77777777" w:rsidR="00CC5048" w:rsidRPr="00F317CD" w:rsidRDefault="00CC5048" w:rsidP="00CC5048">
      <w:pPr>
        <w:pStyle w:val="Titreniveau2st"/>
      </w:pPr>
      <w:r w:rsidRPr="00F317CD">
        <w:t>Entrevue avec William WESTLEY”</w:t>
      </w:r>
    </w:p>
    <w:bookmarkEnd w:id="7"/>
    <w:p w14:paraId="3E0C6F15" w14:textId="77777777" w:rsidR="00CC5048" w:rsidRPr="00F317CD" w:rsidRDefault="00CC5048" w:rsidP="00CC5048">
      <w:pPr>
        <w:jc w:val="both"/>
        <w:rPr>
          <w:szCs w:val="36"/>
        </w:rPr>
      </w:pPr>
    </w:p>
    <w:p w14:paraId="7E0E5FBA" w14:textId="77777777" w:rsidR="00CC5048" w:rsidRPr="00F317CD" w:rsidRDefault="00CC5048" w:rsidP="00CC5048">
      <w:pPr>
        <w:jc w:val="both"/>
      </w:pPr>
    </w:p>
    <w:p w14:paraId="087B6061" w14:textId="77777777" w:rsidR="00CC5048" w:rsidRPr="00F317CD" w:rsidRDefault="00CC5048" w:rsidP="00CC5048">
      <w:pPr>
        <w:jc w:val="both"/>
      </w:pPr>
    </w:p>
    <w:p w14:paraId="002D1BD2" w14:textId="77777777" w:rsidR="00CC5048" w:rsidRPr="00F317CD" w:rsidRDefault="00CC5048" w:rsidP="00CC5048">
      <w:pPr>
        <w:jc w:val="both"/>
      </w:pPr>
    </w:p>
    <w:p w14:paraId="5D90EBB4" w14:textId="77777777" w:rsidR="00CC5048" w:rsidRPr="00F317CD" w:rsidRDefault="00CC5048" w:rsidP="00CC5048">
      <w:pPr>
        <w:jc w:val="both"/>
      </w:pPr>
    </w:p>
    <w:p w14:paraId="1BAF3CE0"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2CBF0F21" w14:textId="77777777" w:rsidR="00CC5048" w:rsidRPr="00F317CD" w:rsidRDefault="00CC5048" w:rsidP="00CC5048">
      <w:pPr>
        <w:spacing w:before="120" w:after="120"/>
        <w:jc w:val="both"/>
      </w:pPr>
      <w:r w:rsidRPr="00F317CD">
        <w:t>M. William Westley est Directeur de la Section de la qualité de la vie en milieu de travail au Centre de Relations industrielles de l’Université McGill. Il a passé de nombreuses années à mettre en a</w:t>
      </w:r>
      <w:r w:rsidRPr="00F317CD">
        <w:t>p</w:t>
      </w:r>
      <w:r w:rsidRPr="00F317CD">
        <w:t>plication une théorie sociologique visant à développer de meilleurs systèmes de fonctionnement au sein d’organismes comme les petites et grandes entreprises industrielles et les écoles. Au cours de l’entrevue qu’il a accordée à M. Ross Paul du Collège Dawson, M. Westley aborde les problèmes que pose la « surspécialisation » des professionnels et des semi-professionnels ; il explique de quelle façon la mise en pratique de la théorie des systèmes et de l’analyse socio-technique a aidé des enseignants d’écoles élémentaires de Montréal à résoudre quelques-uns des problèmes courants auxquels les éduc</w:t>
      </w:r>
      <w:r w:rsidRPr="00F317CD">
        <w:t>a</w:t>
      </w:r>
      <w:r w:rsidRPr="00F317CD">
        <w:t>teurs d’aujourd’hui ont à faire face.</w:t>
      </w:r>
    </w:p>
    <w:p w14:paraId="38B42FD8" w14:textId="77777777" w:rsidR="00CC5048" w:rsidRPr="00F317CD" w:rsidRDefault="00CC5048" w:rsidP="00CC5048">
      <w:pPr>
        <w:spacing w:before="120" w:after="120"/>
        <w:jc w:val="both"/>
      </w:pPr>
    </w:p>
    <w:p w14:paraId="739C368D" w14:textId="77777777" w:rsidR="00CC5048" w:rsidRPr="00F317CD" w:rsidRDefault="00CC5048" w:rsidP="00CC5048">
      <w:pPr>
        <w:spacing w:before="120" w:after="120"/>
        <w:jc w:val="both"/>
      </w:pPr>
      <w:r w:rsidRPr="00F317CD">
        <w:t xml:space="preserve">ROSS PAUL. </w:t>
      </w:r>
      <w:r w:rsidRPr="00F317CD">
        <w:rPr>
          <w:i/>
          <w:iCs/>
          <w:color w:val="000090"/>
          <w:u w:color="000090"/>
        </w:rPr>
        <w:t>Les associations professionnelles et les grandes b</w:t>
      </w:r>
      <w:r w:rsidRPr="00F317CD">
        <w:rPr>
          <w:i/>
          <w:iCs/>
          <w:color w:val="000090"/>
          <w:u w:color="000090"/>
        </w:rPr>
        <w:t>u</w:t>
      </w:r>
      <w:r w:rsidRPr="00F317CD">
        <w:rPr>
          <w:i/>
          <w:iCs/>
          <w:color w:val="000090"/>
          <w:u w:color="000090"/>
        </w:rPr>
        <w:t>reaucraties ont toutes deux mis l'accent sur l’importance de la comp</w:t>
      </w:r>
      <w:r w:rsidRPr="00F317CD">
        <w:rPr>
          <w:i/>
          <w:iCs/>
          <w:color w:val="000090"/>
          <w:u w:color="000090"/>
        </w:rPr>
        <w:t>é</w:t>
      </w:r>
      <w:r w:rsidRPr="00F317CD">
        <w:rPr>
          <w:i/>
          <w:iCs/>
          <w:color w:val="000090"/>
          <w:u w:color="000090"/>
        </w:rPr>
        <w:t>tence technique spécialisée : la machine bureaucratique, dans le but d'obtenir une efficacité rationnelle au sein de la hiérarchie ; l’association professionnelle pour sauvegarder l'autonomie de ses membres. Plusieurs auteurs ont dénoncé la très forte dépendance qui en a découlé vis-à-vis des spécialistes, l’apparition de pseudo-professions et le manque d’intégration de généralistes et de coordo</w:t>
      </w:r>
      <w:r w:rsidRPr="00F317CD">
        <w:rPr>
          <w:i/>
          <w:iCs/>
          <w:color w:val="000090"/>
          <w:u w:color="000090"/>
        </w:rPr>
        <w:t>n</w:t>
      </w:r>
      <w:r w:rsidRPr="00F317CD">
        <w:rPr>
          <w:i/>
          <w:iCs/>
          <w:color w:val="000090"/>
          <w:u w:color="000090"/>
        </w:rPr>
        <w:t>nateurs. Quelles solutions pouvez-vous apporter à ces problèmes, vous qui possédez une longue expérience dans ce domaine, qui avez aidé des entreprises et d’autres organismes à résoudre leurs probl</w:t>
      </w:r>
      <w:r w:rsidRPr="00F317CD">
        <w:rPr>
          <w:i/>
          <w:iCs/>
          <w:color w:val="000090"/>
          <w:u w:color="000090"/>
        </w:rPr>
        <w:t>è</w:t>
      </w:r>
      <w:r w:rsidRPr="00F317CD">
        <w:rPr>
          <w:i/>
          <w:iCs/>
          <w:color w:val="000090"/>
          <w:u w:color="000090"/>
        </w:rPr>
        <w:t>mes de travail en utilisant l’approche socio-technique ?</w:t>
      </w:r>
    </w:p>
    <w:p w14:paraId="4AE5AB32" w14:textId="77777777" w:rsidR="00CC5048" w:rsidRDefault="00CC5048" w:rsidP="00CC5048">
      <w:pPr>
        <w:spacing w:before="120" w:after="120"/>
        <w:jc w:val="both"/>
      </w:pPr>
      <w:r w:rsidRPr="00F317CD">
        <w:t>[66]</w:t>
      </w:r>
    </w:p>
    <w:p w14:paraId="67E56D43" w14:textId="77777777" w:rsidR="00CC5048" w:rsidRPr="00F317CD" w:rsidRDefault="00CC5048" w:rsidP="00CC5048">
      <w:pPr>
        <w:spacing w:before="120" w:after="120"/>
        <w:jc w:val="both"/>
      </w:pPr>
    </w:p>
    <w:p w14:paraId="679D83D8" w14:textId="77777777" w:rsidR="00CC5048" w:rsidRPr="00F317CD" w:rsidRDefault="00CC5048" w:rsidP="00CC5048">
      <w:pPr>
        <w:spacing w:before="120" w:after="120"/>
        <w:jc w:val="both"/>
      </w:pPr>
      <w:r w:rsidRPr="009426FE">
        <w:rPr>
          <w:b/>
        </w:rPr>
        <w:t>William Westley</w:t>
      </w:r>
      <w:r w:rsidRPr="00F317CD">
        <w:t>. Nous sommes en présence de deux forces opp</w:t>
      </w:r>
      <w:r w:rsidRPr="00F317CD">
        <w:t>o</w:t>
      </w:r>
      <w:r w:rsidRPr="00F317CD">
        <w:t>sées, présentant toutes deux le même problème. Constatant que la sp</w:t>
      </w:r>
      <w:r w:rsidRPr="00F317CD">
        <w:t>é</w:t>
      </w:r>
      <w:r w:rsidRPr="00F317CD">
        <w:t>cialisation découlait de l’explosion des connaissances, les bureaucr</w:t>
      </w:r>
      <w:r w:rsidRPr="00F317CD">
        <w:t>a</w:t>
      </w:r>
      <w:r w:rsidRPr="00F317CD">
        <w:t>tes ont tenté de contrôler les professionnels, mais ces derniers ont r</w:t>
      </w:r>
      <w:r w:rsidRPr="00F317CD">
        <w:t>é</w:t>
      </w:r>
      <w:r w:rsidRPr="00F317CD">
        <w:t>agi en revendiquant plus d’autonomie clinique. Il est étonnant que la réaction habituelle soit de « recentraliser » les connaissances, de partir à la recherche du généraliste qui pourrait servir de lien entre tous ces spécialistes. Cela semble assez ridicule vu le système en place et le fait qu’après avoir atteint un certain degré de spécialisation il semble impossible de continuer à parler de généralistes. Au lieu d’attendre d’une personne qu'elle possède toutes les connaissances et les techn</w:t>
      </w:r>
      <w:r w:rsidRPr="00F317CD">
        <w:t>i</w:t>
      </w:r>
      <w:r w:rsidRPr="00F317CD">
        <w:t>ques d’évaluation clinique, il faudrait qu’elle développe une nouvelle gamme de techniques intermédiaires. En médecine, par exemple, la clé du succès est de savoir comment avoir accès aux connaissances nécessaires pour guérir le patient. La technique consiste à évaluer ces connaissances, en bon chercheur, puis à les présenter au patient. Ce que je veux dire, c’est que nous n’avons ni généralistes possédant peu de science et beaucoup d’intuition, ni spécialistes n’ayant que très peu de savoir en profondeur. Nous produisons de plus en plus de gens c</w:t>
      </w:r>
      <w:r w:rsidRPr="00F317CD">
        <w:t>a</w:t>
      </w:r>
      <w:r w:rsidRPr="00F317CD">
        <w:t>pables d’évaluer un problème et qui font ensuite rapidement appel aux connaissances des autres.</w:t>
      </w:r>
    </w:p>
    <w:p w14:paraId="20D7F3E0" w14:textId="77777777" w:rsidR="00CC5048" w:rsidRPr="00F317CD" w:rsidRDefault="00CC5048" w:rsidP="00CC5048">
      <w:pPr>
        <w:spacing w:before="120" w:after="120"/>
        <w:jc w:val="both"/>
      </w:pPr>
      <w:r w:rsidRPr="00F317CD">
        <w:t>Je pense que c’est une évolution normale des choses. La tendance à poursuivre les médecins devant les tribunaux pour des motifs de « négligence dans l’exercice de la médecine » a contribué, de façon ironique, à instaurer une approche de collaboration et de participation. De nos jours, les médecins vont vous faire subir tous les examens inimaginables pour se mettre à l’abri des recours en justice. On peut maintenant rejoindre facilement les spécialistes grâce aux ordinateurs et aux réseaux téléphoniques ; ils travaillent ainsi comme membres d’une équipe. La profession médicale a besoin de son propre équiv</w:t>
      </w:r>
      <w:r w:rsidRPr="00F317CD">
        <w:t>a</w:t>
      </w:r>
      <w:r w:rsidRPr="00F317CD">
        <w:t>lent fonctionnel qui travaillerait comme le savant en histoire ou en littérature, quelqu’un à qui revient la tâche de compiler toutes les connaissances et de les ordonner.</w:t>
      </w:r>
    </w:p>
    <w:p w14:paraId="17B39C43" w14:textId="77777777" w:rsidR="00CC5048" w:rsidRPr="00F317CD" w:rsidRDefault="00CC5048" w:rsidP="00CC5048">
      <w:pPr>
        <w:spacing w:before="120" w:after="120"/>
        <w:jc w:val="both"/>
      </w:pPr>
      <w:r w:rsidRPr="00F317CD">
        <w:t>Je ne crois pas que la solution réside dans l'utilisation des vieux modèles de collaboration entre les spécialistes et les généralistes m</w:t>
      </w:r>
      <w:r w:rsidRPr="00F317CD">
        <w:t>ê</w:t>
      </w:r>
      <w:r w:rsidRPr="00F317CD">
        <w:t>me si c'est la tendance actuelle. Nous commençons à nous apercevoir que le caractère</w:t>
      </w:r>
      <w:r>
        <w:t xml:space="preserve"> </w:t>
      </w:r>
      <w:r w:rsidRPr="00F317CD">
        <w:t>[67]</w:t>
      </w:r>
      <w:r>
        <w:t xml:space="preserve"> </w:t>
      </w:r>
      <w:r w:rsidRPr="00F317CD">
        <w:t>fondamental du monde dans lequel nous vivons est en train de changer tant qualitativement que quantitativement. Des expériences importantes ont été menées, fondées sur un modèle d'e</w:t>
      </w:r>
      <w:r w:rsidRPr="00F317CD">
        <w:t>x</w:t>
      </w:r>
      <w:r w:rsidRPr="00F317CD">
        <w:t>plosion du savoir, de changement toujours plus rapide et de technol</w:t>
      </w:r>
      <w:r w:rsidRPr="00F317CD">
        <w:t>o</w:t>
      </w:r>
      <w:r w:rsidRPr="00F317CD">
        <w:t>gie toujours plus poussée. Cela n’a pas réussi. On s’est servi d’études de marché qui prédisaient pour bientôt des hausses importantes dans les dema</w:t>
      </w:r>
      <w:r w:rsidRPr="00F317CD">
        <w:t>n</w:t>
      </w:r>
      <w:r w:rsidRPr="00F317CD">
        <w:t>des d’ingénieurs et de physiciens, pour justifier des bourses d’études et d’énormes investissements dans les centres universitaires ; dix ans plus tard, aucune de ces prédictions ne semble se réaliser le moindrement. Les chercheurs affinent alors leurs méthodes de statist</w:t>
      </w:r>
      <w:r w:rsidRPr="00F317CD">
        <w:t>i</w:t>
      </w:r>
      <w:r w:rsidRPr="00F317CD">
        <w:t>ques et recommencent le même processus dix ans plus tard.</w:t>
      </w:r>
    </w:p>
    <w:p w14:paraId="607E7F8B" w14:textId="77777777" w:rsidR="00CC5048" w:rsidRPr="00F317CD" w:rsidRDefault="00CC5048" w:rsidP="00CC5048">
      <w:pPr>
        <w:spacing w:before="120" w:after="120"/>
        <w:jc w:val="both"/>
      </w:pPr>
      <w:r w:rsidRPr="00F317CD">
        <w:t>La raison pour laquelle les changements ne suivent pas les sentiers tracés réside dans l’existence d’un phénomène qu’on appelle « un m</w:t>
      </w:r>
      <w:r w:rsidRPr="00F317CD">
        <w:t>i</w:t>
      </w:r>
      <w:r w:rsidRPr="00F317CD">
        <w:t>lieu réactif perturbé » (</w:t>
      </w:r>
      <w:r w:rsidRPr="00B01CC5">
        <w:rPr>
          <w:i/>
        </w:rPr>
        <w:t>a disturbed reactive environment</w:t>
      </w:r>
      <w:r w:rsidRPr="00F317CD">
        <w:t>). Il s’agit d’un phénomène d’interprétation et d'interdépendance de systèmes variés. On parle maintenant d’un milieu « perturbé » au sein duquel nous obéissons à des règles différentes, agissant ainsi de façon impr</w:t>
      </w:r>
      <w:r w:rsidRPr="00F317CD">
        <w:t>é</w:t>
      </w:r>
      <w:r w:rsidRPr="00F317CD">
        <w:t>visible. Il se peut que nous puissions nous adapter à ce système de perturbation et que nous ayons désormais à composer avec lui, mais ce n’est sûrement pas le genre de planification dont on rêvait à l’époque de Roosevelt. Traditionnellement, la planification était conçue comme un état stable pouvant changer, une projection de ce que serait la prochaine étape stable et ce qu’il fallait faire pour y arr</w:t>
      </w:r>
      <w:r w:rsidRPr="00F317CD">
        <w:t>i</w:t>
      </w:r>
      <w:r w:rsidRPr="00F317CD">
        <w:t>ver ; il s'agissait donc d’un mouvement à partir d’un état stable vers un état intermédiaire pour atteindre à nouveau un état stable.</w:t>
      </w:r>
    </w:p>
    <w:p w14:paraId="6FEFE317" w14:textId="77777777" w:rsidR="00CC5048" w:rsidRPr="00F317CD" w:rsidRDefault="00CC5048" w:rsidP="00CC5048">
      <w:pPr>
        <w:spacing w:before="120" w:after="120"/>
        <w:jc w:val="both"/>
      </w:pPr>
      <w:r w:rsidRPr="00F317CD">
        <w:t>Ce qu’on nous offre aujourd’hui pour l’avenir, ce sont des états changeants. De quelle façon peut-on les planifier ? Si Ton pense de façon traditionnelle, il est impossible d’y arriver, mais si l'on pense en « nouveaux termes », alors tout est possible ; ce qui m’amène à vous parler de socio-technique, de ce que signifie ce concept. La suppos</w:t>
      </w:r>
      <w:r w:rsidRPr="00F317CD">
        <w:t>i</w:t>
      </w:r>
      <w:r w:rsidRPr="00F317CD">
        <w:t>tion sous-jacente à l’analyse socio-technique est que dans leur vie quotidienne normale, les êtres humains sont des créatures qui ont b</w:t>
      </w:r>
      <w:r w:rsidRPr="00F317CD">
        <w:t>e</w:t>
      </w:r>
      <w:r w:rsidRPr="00F317CD">
        <w:t>soin d’un but ; nos activités s’accomplissent toujours en vue de que</w:t>
      </w:r>
      <w:r w:rsidRPr="00F317CD">
        <w:t>l</w:t>
      </w:r>
      <w:r w:rsidRPr="00F317CD">
        <w:t>que activité à venir ou d’ensembles d'activités futures. Par exemple, presque chacun d’entre nous possède la technique pourtant très sp</w:t>
      </w:r>
      <w:r w:rsidRPr="00F317CD">
        <w:t>é</w:t>
      </w:r>
      <w:r w:rsidRPr="00F317CD">
        <w:t>cialisée de pouvoir marcher dans la rue tout en ayant</w:t>
      </w:r>
      <w:r>
        <w:t xml:space="preserve"> </w:t>
      </w:r>
      <w:r w:rsidRPr="00F317CD">
        <w:t>[68] une destin</w:t>
      </w:r>
      <w:r w:rsidRPr="00F317CD">
        <w:t>a</w:t>
      </w:r>
      <w:r w:rsidRPr="00F317CD">
        <w:t>tion en tête, s’adaptant constamment aux personnes croisées, aux rues transversales, etc., chaque décision étant faite en accord avec la dest</w:t>
      </w:r>
      <w:r w:rsidRPr="00F317CD">
        <w:t>i</w:t>
      </w:r>
      <w:r w:rsidRPr="00F317CD">
        <w:t>nation à atteindre. Il semble que cette habileté soit à l'opposé de la f</w:t>
      </w:r>
      <w:r w:rsidRPr="00F317CD">
        <w:t>a</w:t>
      </w:r>
      <w:r w:rsidRPr="00F317CD">
        <w:t>çon dont le travail est organisé.</w:t>
      </w:r>
    </w:p>
    <w:p w14:paraId="60E7E343" w14:textId="77777777" w:rsidR="00CC5048" w:rsidRPr="00F317CD" w:rsidRDefault="00CC5048" w:rsidP="00CC5048">
      <w:pPr>
        <w:spacing w:before="120" w:after="120"/>
        <w:jc w:val="both"/>
      </w:pPr>
      <w:r w:rsidRPr="00F317CD">
        <w:t>De plus en plus, le travail est organisé de façon anonyme. On pr</w:t>
      </w:r>
      <w:r w:rsidRPr="00F317CD">
        <w:t>é</w:t>
      </w:r>
      <w:r w:rsidRPr="00F317CD">
        <w:t>suppose qu’il existe toujours une meilleure méthode de procéder pour accomplir une tâche et qu'elle est de nature scientifique ; le travailleur n’a qu’à être formé pour l’accomplir ainsi. Deux difficultés apparai</w:t>
      </w:r>
      <w:r w:rsidRPr="00F317CD">
        <w:t>s</w:t>
      </w:r>
      <w:r w:rsidRPr="00F317CD">
        <w:t>sent ici ; premièrement, les êtres humains ne sont pas toujours stables et, deuxièmement, une telle façon d’agir tend à détruire, en cours de route, l’essence de l’activité humaine. Il est intéressant de remarquer que lorsqu’on observe un changement dans le milieu, on s’aperçoit que le processus d’adaptation à la perturbation est exactement le m</w:t>
      </w:r>
      <w:r w:rsidRPr="00F317CD">
        <w:t>ê</w:t>
      </w:r>
      <w:r w:rsidRPr="00F317CD">
        <w:t>me que celui utilisé par l’être humain dans sa vie de tous les jours. Si l’homme est une créature à la recherche d’un but et que, sachant cela, on lui donne la chance de partager ce but et d’en négocier d’autres, il sait alors comment réagir devant la technologie (l’ensemble des act</w:t>
      </w:r>
      <w:r w:rsidRPr="00F317CD">
        <w:t>i</w:t>
      </w:r>
      <w:r w:rsidRPr="00F317CD">
        <w:t>vités qui font que quelque chose puisse se produire). Par l’analyse, la socio-technique procure à des personnes de tous les milieux un e</w:t>
      </w:r>
      <w:r w:rsidRPr="00F317CD">
        <w:t>n</w:t>
      </w:r>
      <w:r w:rsidRPr="00F317CD">
        <w:t>semble de procédés et d'outils pour qu’elles arrivent elles-mêmes à analyser leur situation et à la rebâtir selon des normes qui tendent vers un but (</w:t>
      </w:r>
      <w:r w:rsidRPr="00662EAC">
        <w:rPr>
          <w:i/>
        </w:rPr>
        <w:t>purposive lines</w:t>
      </w:r>
      <w:r w:rsidRPr="00F317CD">
        <w:t>).</w:t>
      </w:r>
    </w:p>
    <w:p w14:paraId="3B066F8F" w14:textId="77777777" w:rsidR="00CC5048" w:rsidRPr="00F317CD" w:rsidRDefault="00CC5048" w:rsidP="00CC5048">
      <w:pPr>
        <w:spacing w:before="120" w:after="120"/>
        <w:jc w:val="both"/>
      </w:pPr>
      <w:r w:rsidRPr="00F317CD">
        <w:t>Par exemple, une organisation engagée dans une activité de tran</w:t>
      </w:r>
      <w:r w:rsidRPr="00F317CD">
        <w:t>s</w:t>
      </w:r>
      <w:r w:rsidRPr="00F317CD">
        <w:t>formation de personnel, de problèmes ou de matériel ne réussira que dans la mesure où elle saura maîtriser l’incertitude. Il y a deux sortes d’incertitude : l’incertitude du maintien à l’intérieur de certaines lim</w:t>
      </w:r>
      <w:r w:rsidRPr="00F317CD">
        <w:t>i</w:t>
      </w:r>
      <w:r w:rsidRPr="00F317CD">
        <w:t>tes (</w:t>
      </w:r>
      <w:r w:rsidRPr="00662EAC">
        <w:rPr>
          <w:i/>
        </w:rPr>
        <w:t>boundary maintenance uncertainty</w:t>
      </w:r>
      <w:r w:rsidRPr="00F317CD">
        <w:t>), c’est-à-dire quels genres de matières premières, de problèmes ou quels types de personnes vous sont proposés, de quelle façon tous ces facteurs vous sont-ils prése</w:t>
      </w:r>
      <w:r w:rsidRPr="00F317CD">
        <w:t>n</w:t>
      </w:r>
      <w:r w:rsidRPr="00F317CD">
        <w:t>tés, et l'incertitude de transformation (</w:t>
      </w:r>
      <w:r w:rsidRPr="00662EAC">
        <w:rPr>
          <w:i/>
        </w:rPr>
        <w:t>conversion uncertainty</w:t>
      </w:r>
      <w:r w:rsidRPr="00F317CD">
        <w:t>), c’est-à-dire vos connaissances et les moyens d’améliorer le rendement de ces personnes, de résoudre ces problèmes, de développer ces matériaux.</w:t>
      </w:r>
    </w:p>
    <w:p w14:paraId="00F2A236" w14:textId="77777777" w:rsidR="00CC5048" w:rsidRPr="00F317CD" w:rsidRDefault="00CC5048" w:rsidP="00CC5048">
      <w:pPr>
        <w:spacing w:before="120" w:after="120"/>
        <w:jc w:val="both"/>
      </w:pPr>
      <w:r w:rsidRPr="00F317CD">
        <w:t>En général, face à des degrés élevés d’incertitude dans les deux genres, on constate que le type de groupe qui réussit est celui qui po</w:t>
      </w:r>
      <w:r w:rsidRPr="00F317CD">
        <w:t>s</w:t>
      </w:r>
      <w:r w:rsidRPr="00F317CD">
        <w:t>sède une qualité de vie en milieu</w:t>
      </w:r>
      <w:r>
        <w:t xml:space="preserve"> </w:t>
      </w:r>
      <w:r w:rsidRPr="00F317CD">
        <w:t>[69]</w:t>
      </w:r>
      <w:r>
        <w:t xml:space="preserve"> </w:t>
      </w:r>
      <w:r w:rsidRPr="00F317CD">
        <w:t>de travail, le groupe autogéré au sein duquel les travailleurs pre</w:t>
      </w:r>
      <w:r w:rsidRPr="00F317CD">
        <w:t>n</w:t>
      </w:r>
      <w:r w:rsidRPr="00F317CD">
        <w:t>nent eux-mêmes les décisions. Mais il y a un autre problème qui se pose étant donné l’existence d’un monde extérieur perturbé ; en effet, les efforts accomplis pour isoler le pr</w:t>
      </w:r>
      <w:r w:rsidRPr="00F317CD">
        <w:t>o</w:t>
      </w:r>
      <w:r w:rsidRPr="00F317CD">
        <w:t>cessus de transformation seront vains puisque les personnes engagées dans ce processus vont apporter à l’intérieur cette perturbation et, dans les organisations à caractère très conservateur, les résultats seront d</w:t>
      </w:r>
      <w:r w:rsidRPr="00F317CD">
        <w:t>é</w:t>
      </w:r>
      <w:r w:rsidRPr="00F317CD">
        <w:t>viés. Le supérieur hiérarchique qui dirige les résultats et dicte aux e</w:t>
      </w:r>
      <w:r w:rsidRPr="00F317CD">
        <w:t>m</w:t>
      </w:r>
      <w:r w:rsidRPr="00F317CD">
        <w:t>ployés ce qu’il faut faire est un exemple typique. Devant une telle s</w:t>
      </w:r>
      <w:r w:rsidRPr="00F317CD">
        <w:t>i</w:t>
      </w:r>
      <w:r w:rsidRPr="00F317CD">
        <w:t>tuation, notre réaction est d’aller vers les travailleurs, même vers ceux qui travaillent dans des doma</w:t>
      </w:r>
      <w:r w:rsidRPr="00F317CD">
        <w:t>i</w:t>
      </w:r>
      <w:r w:rsidRPr="00F317CD">
        <w:t>nes très mécanisés, pour nous rendre compte de leur capacité à anal</w:t>
      </w:r>
      <w:r w:rsidRPr="00F317CD">
        <w:t>y</w:t>
      </w:r>
      <w:r w:rsidRPr="00F317CD">
        <w:t>ser la façon de contrôler ces « incertitudes » lorsqu’il leur est permis de partager les objectifs de leur travail.</w:t>
      </w:r>
    </w:p>
    <w:p w14:paraId="77459C40" w14:textId="77777777" w:rsidR="00CC5048" w:rsidRPr="00F317CD" w:rsidRDefault="00CC5048" w:rsidP="00CC5048">
      <w:pPr>
        <w:spacing w:before="120" w:after="120"/>
        <w:jc w:val="both"/>
      </w:pPr>
      <w:r w:rsidRPr="00F317CD">
        <w:t>À l’école élémentaire, les enseignants et les directeurs prenaient auparavant pour acquis, appuyés en cela par d’autres spécialistes comme Piaget, que tous les enfants se ressemblaient plus ou moins et qu’on pouvait mettre au point des méthodes d’apprentissage selon les groupes d’âge. On instaura donc un système de classement progressif pour planifier le maintien des limites, c’est-à-dire l’arrivée des enfants dans le système, et l’activité de transformation, c'est-à-dire les méth</w:t>
      </w:r>
      <w:r w:rsidRPr="00F317CD">
        <w:t>o</w:t>
      </w:r>
      <w:r w:rsidRPr="00F317CD">
        <w:t>des pédagogiques. On recrutait ensuite un directeur chargé de superv</w:t>
      </w:r>
      <w:r w:rsidRPr="00F317CD">
        <w:t>i</w:t>
      </w:r>
      <w:r w:rsidRPr="00F317CD">
        <w:t>ser les enseignants et il était entendu que cette façon de procéder d</w:t>
      </w:r>
      <w:r w:rsidRPr="00F317CD">
        <w:t>e</w:t>
      </w:r>
      <w:r w:rsidRPr="00F317CD">
        <w:t>vait produire les résultats attendus. Il a été prouvé que cette méthode a réussi, mais la population en a fait les frais. Les méthodes étaient eff</w:t>
      </w:r>
      <w:r w:rsidRPr="00F317CD">
        <w:t>i</w:t>
      </w:r>
      <w:r w:rsidRPr="00F317CD">
        <w:t>caces, mais seulement à l’intérieur d’un certain cadre et de nombreux enfants avaient été retirés du programme. De plus en plus, les ense</w:t>
      </w:r>
      <w:r w:rsidRPr="00F317CD">
        <w:t>i</w:t>
      </w:r>
      <w:r w:rsidRPr="00F317CD">
        <w:t>gnants perçoivent les enfants comme plus complexes et l’incertitude du maintien à l’intérieur de certaines limites (le très large éventail des capacités de l’étudiant, de sa préparation et de sa motivation) ainsi que l’incertitude de transformation (de quelle façon faut-il agir face à ces variations) ont augmenté considérablement. Le fond du problème est que les enseignants savent souvent ce qu’il faut faire, mais on ne leur permet pas d'établir leur propre programme et d’agir selon leurs pr</w:t>
      </w:r>
      <w:r w:rsidRPr="00F317CD">
        <w:t>o</w:t>
      </w:r>
      <w:r w:rsidRPr="00F317CD">
        <w:t>pres vues.</w:t>
      </w:r>
    </w:p>
    <w:p w14:paraId="44882AA7" w14:textId="77777777" w:rsidR="00CC5048" w:rsidRPr="00F317CD" w:rsidRDefault="00CC5048" w:rsidP="00CC5048">
      <w:pPr>
        <w:spacing w:before="120" w:after="120"/>
        <w:jc w:val="both"/>
      </w:pPr>
      <w:r>
        <w:t>[70]</w:t>
      </w:r>
    </w:p>
    <w:p w14:paraId="36D92129" w14:textId="77777777" w:rsidR="00CC5048" w:rsidRPr="00F317CD" w:rsidRDefault="00CC5048" w:rsidP="00CC5048">
      <w:pPr>
        <w:spacing w:before="120" w:after="120"/>
        <w:jc w:val="both"/>
      </w:pPr>
    </w:p>
    <w:p w14:paraId="42D9E93A" w14:textId="77777777" w:rsidR="00CC5048" w:rsidRPr="00F317CD" w:rsidRDefault="00CC5048" w:rsidP="00CC5048">
      <w:pPr>
        <w:spacing w:before="120" w:after="120"/>
        <w:jc w:val="both"/>
      </w:pPr>
      <w:r w:rsidRPr="00F317CD">
        <w:t xml:space="preserve">R.P. </w:t>
      </w:r>
      <w:r w:rsidRPr="00F317CD">
        <w:rPr>
          <w:i/>
          <w:iCs/>
          <w:color w:val="000090"/>
          <w:u w:color="000090"/>
        </w:rPr>
        <w:t>Le classement sélectif est-il une réaction adéquate face à ce genre de dilemme ?</w:t>
      </w:r>
    </w:p>
    <w:p w14:paraId="3CD52CEA" w14:textId="77777777" w:rsidR="00CC5048" w:rsidRDefault="00CC5048" w:rsidP="00CC5048">
      <w:pPr>
        <w:spacing w:before="120" w:after="120"/>
        <w:jc w:val="both"/>
        <w:rPr>
          <w:b/>
          <w:bCs/>
        </w:rPr>
      </w:pPr>
    </w:p>
    <w:p w14:paraId="5928D47D" w14:textId="77777777" w:rsidR="00CC5048" w:rsidRPr="00F317CD" w:rsidRDefault="00CC5048" w:rsidP="00CC5048">
      <w:pPr>
        <w:spacing w:before="120" w:after="120"/>
        <w:jc w:val="both"/>
      </w:pPr>
      <w:r w:rsidRPr="00F317CD">
        <w:rPr>
          <w:b/>
          <w:bCs/>
        </w:rPr>
        <w:t>W.W.</w:t>
      </w:r>
      <w:r w:rsidRPr="00F317CD">
        <w:t xml:space="preserve"> C’est la première solution à laquelle les enseignants pe</w:t>
      </w:r>
      <w:r w:rsidRPr="00F317CD">
        <w:t>n</w:t>
      </w:r>
      <w:r w:rsidRPr="00F317CD">
        <w:t>sent, mais ce n’est qu’une solution intermédiaire. Parce que le monde extérieur est changeant, les enfants se déplacent continuellement à l’intérieur de l’école et l’on doit constamment procéder à des class</w:t>
      </w:r>
      <w:r w:rsidRPr="00F317CD">
        <w:t>e</w:t>
      </w:r>
      <w:r w:rsidRPr="00F317CD">
        <w:t>ments spécialement dans la ville où la mobilité sociale est très grande.</w:t>
      </w:r>
    </w:p>
    <w:p w14:paraId="0E6CA431" w14:textId="77777777" w:rsidR="00CC5048" w:rsidRPr="00F317CD" w:rsidRDefault="00CC5048" w:rsidP="00CC5048">
      <w:pPr>
        <w:spacing w:before="120" w:after="120"/>
        <w:jc w:val="both"/>
      </w:pPr>
      <w:r w:rsidRPr="00F317CD">
        <w:t>Un enseignant d'école élémentaire vous dira que la perception que possède un enfant de lui-même est probablement la variable la plus importante dans son processus d’apprentissage et il ajoutera que les enfants ne se mêlent généralement pas suffisamment les uns aux a</w:t>
      </w:r>
      <w:r w:rsidRPr="00F317CD">
        <w:t>u</w:t>
      </w:r>
      <w:r w:rsidRPr="00F317CD">
        <w:t>tres. Les éducateurs peuvent percevoir tous les besoins sociaux, affe</w:t>
      </w:r>
      <w:r w:rsidRPr="00F317CD">
        <w:t>c</w:t>
      </w:r>
      <w:r w:rsidRPr="00F317CD">
        <w:t>tifs et intellectuels de l'enfant, mais il faudrait, pour les satisfaire, avoir des structures très flexibles qui offriraient plusieurs possibilités d’action. La mentalité bureaucratique n’accepte absolument pas cette vision des choses.</w:t>
      </w:r>
    </w:p>
    <w:p w14:paraId="78E3AB0A" w14:textId="77777777" w:rsidR="00CC5048" w:rsidRPr="00F317CD" w:rsidRDefault="00CC5048" w:rsidP="00CC5048">
      <w:pPr>
        <w:spacing w:before="120" w:after="120"/>
        <w:jc w:val="both"/>
      </w:pPr>
      <w:r w:rsidRPr="00F317CD">
        <w:t>Les administrateurs trouvent souvent très pénible d’accepter de tels changements dans les écoles locales. Ils ont une forte tendance au conservatisme et vont se demander par exemple : « Si cette école fonctionne de cette façon, comment vont réagir toutes les autres éc</w:t>
      </w:r>
      <w:r w:rsidRPr="00F317CD">
        <w:t>o</w:t>
      </w:r>
      <w:r w:rsidRPr="00F317CD">
        <w:t>les ? Il me faut être juste envers toutes les écoles de mon territoire. » Quant à moi, je pense que les changements doivent commencer que</w:t>
      </w:r>
      <w:r w:rsidRPr="00F317CD">
        <w:t>l</w:t>
      </w:r>
      <w:r w:rsidRPr="00F317CD">
        <w:t>que part et que, si les nouvelles structures donnent vraiment de mei</w:t>
      </w:r>
      <w:r w:rsidRPr="00F317CD">
        <w:t>l</w:t>
      </w:r>
      <w:r w:rsidRPr="00F317CD">
        <w:t>leurs résultats, d'autres écoles voudront rapidement emboîter le pas.</w:t>
      </w:r>
    </w:p>
    <w:p w14:paraId="51258429" w14:textId="77777777" w:rsidR="00CC5048" w:rsidRPr="00F317CD" w:rsidRDefault="00CC5048" w:rsidP="00CC5048">
      <w:pPr>
        <w:spacing w:before="120" w:after="120"/>
        <w:jc w:val="both"/>
      </w:pPr>
      <w:r w:rsidRPr="00F317CD">
        <w:t>Nous avons présentement un engagement vis-à-vis trois écoles o</w:t>
      </w:r>
      <w:r w:rsidRPr="00F317CD">
        <w:t>r</w:t>
      </w:r>
      <w:r w:rsidRPr="00F317CD">
        <w:t>dinaires pour les rendre « extraordinaires » sans recourir à des re</w:t>
      </w:r>
      <w:r w:rsidRPr="00F317CD">
        <w:t>s</w:t>
      </w:r>
      <w:r w:rsidRPr="00F317CD">
        <w:t>sources supplémentaires. Nous y arrivons en enseignant aux éduc</w:t>
      </w:r>
      <w:r w:rsidRPr="00F317CD">
        <w:t>a</w:t>
      </w:r>
      <w:r w:rsidRPr="00F317CD">
        <w:t>teurs comment analyser leurs problèmes selon la théorie des systèmes sociaux de Parsons.</w:t>
      </w:r>
    </w:p>
    <w:p w14:paraId="274BF788" w14:textId="77777777" w:rsidR="00CC5048" w:rsidRPr="00F317CD" w:rsidRDefault="00CC5048" w:rsidP="00CC5048">
      <w:pPr>
        <w:spacing w:before="120" w:after="120"/>
        <w:jc w:val="both"/>
      </w:pPr>
      <w:r w:rsidRPr="00F317CD">
        <w:t>Au fur et à mesure que le milieu devient plus complexe, la réaction courante est de différencier par l’intérieur de façon à se donner les outils nécessaires pour faire face au milieu extérieur qui, lui, est e</w:t>
      </w:r>
      <w:r w:rsidRPr="00F317CD">
        <w:t>x</w:t>
      </w:r>
      <w:r w:rsidRPr="00F317CD">
        <w:t>trêmement différencié. Par exemple, une firme industrielle qui fait face à une technologie qui évolue rapidement se dotera d’un Centre de recherche et de développement. Par contre, ce Centre se différenciera des autres Divisions parce que</w:t>
      </w:r>
      <w:r>
        <w:t xml:space="preserve"> </w:t>
      </w:r>
      <w:r w:rsidRPr="00F317CD">
        <w:t>[71]</w:t>
      </w:r>
      <w:r>
        <w:t xml:space="preserve"> </w:t>
      </w:r>
      <w:r w:rsidRPr="00F317CD">
        <w:t>les employés du Centre de dév</w:t>
      </w:r>
      <w:r w:rsidRPr="00F317CD">
        <w:t>e</w:t>
      </w:r>
      <w:r w:rsidRPr="00F317CD">
        <w:t>loppement et de recherche ont une façon de penser différente, un e</w:t>
      </w:r>
      <w:r w:rsidRPr="00F317CD">
        <w:t>m</w:t>
      </w:r>
      <w:r w:rsidRPr="00F317CD">
        <w:t>ploi du temps différent et commun</w:t>
      </w:r>
      <w:r w:rsidRPr="00F317CD">
        <w:t>i</w:t>
      </w:r>
      <w:r w:rsidRPr="00F317CD">
        <w:t>quent entre eux différemment, à tel point que les autres les perçoivent comme des excentriques. Que</w:t>
      </w:r>
      <w:r w:rsidRPr="00F317CD">
        <w:t>l</w:t>
      </w:r>
      <w:r w:rsidRPr="00F317CD">
        <w:t>qu’un doit unifier toutes ces personnes (dans le sens moral normatif du terme) pour quelles arrivent à partager les mêmes buts et les m</w:t>
      </w:r>
      <w:r w:rsidRPr="00F317CD">
        <w:t>ê</w:t>
      </w:r>
      <w:r w:rsidRPr="00F317CD">
        <w:t>mes valeurs. C'est ce qu'on appelle l’intégration.</w:t>
      </w:r>
    </w:p>
    <w:p w14:paraId="2863DFB2" w14:textId="77777777" w:rsidR="00CC5048" w:rsidRPr="00F317CD" w:rsidRDefault="00CC5048" w:rsidP="00CC5048">
      <w:pPr>
        <w:spacing w:before="120" w:after="120"/>
        <w:jc w:val="both"/>
      </w:pPr>
      <w:r w:rsidRPr="00F317CD">
        <w:t>Dans une école primaire, par exemple, même si les enseignants sont d’accord quant à la conduite que devraient avoir les enfants, ils ne peuvent généralement pas s’entendre sur la façon de mettre ce concept en pratique, c'est-à-dire ce qu’ils doivent faire pour arriver au but fixé. Ils prennent parfois certaines décisions à la suite de no</w:t>
      </w:r>
      <w:r w:rsidRPr="00F317CD">
        <w:t>m</w:t>
      </w:r>
      <w:r w:rsidRPr="00F317CD">
        <w:t>breuses réunions et de manifestations émotives, puis, six mois plus tard, doivent tenir une autre réunion parce que le processus n’a pas bien réussi. Ce qui manque, dans ce cas, ce sont des mécanismes de base qui entraînent et facilitent une très grande interaction face à des problèmes courants manifestes.</w:t>
      </w:r>
    </w:p>
    <w:p w14:paraId="1A89677D" w14:textId="77777777" w:rsidR="00CC5048" w:rsidRPr="00F317CD" w:rsidRDefault="00CC5048" w:rsidP="00CC5048">
      <w:pPr>
        <w:spacing w:before="120" w:after="120"/>
        <w:jc w:val="both"/>
      </w:pPr>
      <w:r w:rsidRPr="00F317CD">
        <w:t>Les systèmes techniques, sociaux et psychologiques peuvent tous être traités séparément, mais ils sont tous interdépendants. Par exe</w:t>
      </w:r>
      <w:r w:rsidRPr="00F317CD">
        <w:t>m</w:t>
      </w:r>
      <w:r w:rsidRPr="00F317CD">
        <w:t>ple, le système technique peut être privatif au point de vue psychol</w:t>
      </w:r>
      <w:r w:rsidRPr="00F317CD">
        <w:t>o</w:t>
      </w:r>
      <w:r w:rsidRPr="00F317CD">
        <w:t>gique et destructif au point de vue sociologique. Si cela se produit, ces différents systèmes vont réagir de façon à détruire le système social. Dans les usines, nous rencontrons les ouvriers au niveau de l’atelier et leur enseignons pendant environ dix heures comment arriver, au moyen d'exercices appropriés, à mettre le doigt sur les problèmes de systèmes. Cela peut donner des résultats parce que ces gens sont très au courant de leur situation propre. Nous leur proposons de dresser une liste de leurs problèmes et les relations qui existent entre eux ; nous leur demandons ensuite d’identifier les plus importants, de vér</w:t>
      </w:r>
      <w:r w:rsidRPr="00F317CD">
        <w:t>i</w:t>
      </w:r>
      <w:r w:rsidRPr="00F317CD">
        <w:t>fier de quelle façon ils sont contrôlés ou pas, d'analyser toutes les t</w:t>
      </w:r>
      <w:r w:rsidRPr="00F317CD">
        <w:t>â</w:t>
      </w:r>
      <w:r w:rsidRPr="00F317CD">
        <w:t>ches et de les négocier entre eux (systèmes psychologiques). Nous arrivons finalement au travail plus ardu que constitue l’analyse des besoins du système social.</w:t>
      </w:r>
    </w:p>
    <w:p w14:paraId="2453E640" w14:textId="77777777" w:rsidR="00CC5048" w:rsidRPr="00F317CD" w:rsidRDefault="00CC5048" w:rsidP="00CC5048">
      <w:pPr>
        <w:spacing w:before="120" w:after="120"/>
        <w:jc w:val="both"/>
      </w:pPr>
      <w:r w:rsidRPr="00F317CD">
        <w:t>L’étape suivante est appelée « restructuration » (</w:t>
      </w:r>
      <w:r w:rsidRPr="00662EAC">
        <w:rPr>
          <w:i/>
        </w:rPr>
        <w:t>redesign</w:t>
      </w:r>
      <w:r w:rsidRPr="00F317CD">
        <w:t>), c’est-à-dire qu’on incite les personnes à apporter des solutions de rechange aux besoins des systèmes technique, social et psychologique. Cette méthode a connu</w:t>
      </w:r>
      <w:r>
        <w:t xml:space="preserve"> </w:t>
      </w:r>
      <w:r w:rsidRPr="00F317CD">
        <w:t>[</w:t>
      </w:r>
      <w:r>
        <w:t xml:space="preserve">72] </w:t>
      </w:r>
      <w:r w:rsidRPr="00F317CD">
        <w:t>beaucoup de succès depuis quelques années. Lorsque c'est poss</w:t>
      </w:r>
      <w:r w:rsidRPr="00F317CD">
        <w:t>i</w:t>
      </w:r>
      <w:r w:rsidRPr="00F317CD">
        <w:t>ble, les travailleurs arrivent en général à la solution suivante : une structure autogérée, un groupe de travail semi-autonome au sein d</w:t>
      </w:r>
      <w:r w:rsidRPr="00F317CD">
        <w:t>u</w:t>
      </w:r>
      <w:r w:rsidRPr="00F317CD">
        <w:t>quel quelques-uns, à l’intérieur d’un cadre défini, établissent des o</w:t>
      </w:r>
      <w:r w:rsidRPr="00F317CD">
        <w:t>b</w:t>
      </w:r>
      <w:r w:rsidRPr="00F317CD">
        <w:t>jectifs à court et à long terme. On les forme à la technique, puis on les laisse se débrouiller, n'intervenant pas direct</w:t>
      </w:r>
      <w:r w:rsidRPr="00F317CD">
        <w:t>e</w:t>
      </w:r>
      <w:r w:rsidRPr="00F317CD">
        <w:t>ment mais les surveillant quant aux résultats.</w:t>
      </w:r>
    </w:p>
    <w:p w14:paraId="41B4F5CC" w14:textId="77777777" w:rsidR="00CC5048" w:rsidRPr="00F317CD" w:rsidRDefault="00CC5048" w:rsidP="00CC5048">
      <w:pPr>
        <w:spacing w:before="120" w:after="120"/>
        <w:jc w:val="both"/>
      </w:pPr>
    </w:p>
    <w:p w14:paraId="56467710" w14:textId="77777777" w:rsidR="00CC5048" w:rsidRPr="00F317CD" w:rsidRDefault="00CC5048" w:rsidP="00CC5048">
      <w:pPr>
        <w:spacing w:before="120" w:after="120"/>
        <w:jc w:val="both"/>
      </w:pPr>
      <w:r w:rsidRPr="00F317CD">
        <w:t xml:space="preserve">R.P. </w:t>
      </w:r>
      <w:r w:rsidRPr="009426FE">
        <w:rPr>
          <w:i/>
          <w:iCs/>
          <w:color w:val="000090"/>
        </w:rPr>
        <w:t>Qu'entraînent de tels changements dans le rôle des admini</w:t>
      </w:r>
      <w:r w:rsidRPr="009426FE">
        <w:rPr>
          <w:i/>
          <w:iCs/>
          <w:color w:val="000090"/>
        </w:rPr>
        <w:t>s</w:t>
      </w:r>
      <w:r w:rsidRPr="009426FE">
        <w:rPr>
          <w:i/>
          <w:iCs/>
          <w:color w:val="000090"/>
        </w:rPr>
        <w:t>trateurs qui perdent ainsi leur responsabilité traditionnelle de supe</w:t>
      </w:r>
      <w:r w:rsidRPr="009426FE">
        <w:rPr>
          <w:i/>
          <w:iCs/>
          <w:color w:val="000090"/>
        </w:rPr>
        <w:t>r</w:t>
      </w:r>
      <w:r w:rsidRPr="009426FE">
        <w:rPr>
          <w:i/>
          <w:iCs/>
          <w:color w:val="000090"/>
        </w:rPr>
        <w:t>vision ?</w:t>
      </w:r>
    </w:p>
    <w:p w14:paraId="6852867D" w14:textId="77777777" w:rsidR="00CC5048" w:rsidRDefault="00CC5048" w:rsidP="00CC5048">
      <w:pPr>
        <w:spacing w:before="120" w:after="120"/>
        <w:jc w:val="both"/>
        <w:rPr>
          <w:b/>
          <w:bCs/>
        </w:rPr>
      </w:pPr>
    </w:p>
    <w:p w14:paraId="40FE55E8" w14:textId="77777777" w:rsidR="00CC5048" w:rsidRPr="00F317CD" w:rsidRDefault="00CC5048" w:rsidP="00CC5048">
      <w:pPr>
        <w:spacing w:before="120" w:after="120"/>
        <w:jc w:val="both"/>
      </w:pPr>
      <w:r w:rsidRPr="00F317CD">
        <w:rPr>
          <w:b/>
          <w:bCs/>
        </w:rPr>
        <w:t xml:space="preserve">W.W. </w:t>
      </w:r>
      <w:r w:rsidRPr="00F317CD">
        <w:t>Dans les écoles publiques, la tâche du directeur change au fur et à mesure que les enseignants se mettent à former de telles équ</w:t>
      </w:r>
      <w:r w:rsidRPr="00F317CD">
        <w:t>i</w:t>
      </w:r>
      <w:r w:rsidRPr="00F317CD">
        <w:t>pes de travail. Voici un exemple : il y avait, dans une de ces écoles, un enseignant particulièrement pointilleux qui avait l’habitude d’inonder les parents de notes de discipline, envoyant même parfois jusqu'à 17 notes dans une classe formée de 30 élèves, augmentant ainsi le travail du directeur qui devait entrer en contact avec plusieurs des parents concernés. Après la « restructuration », il fut décidé par les ense</w:t>
      </w:r>
      <w:r w:rsidRPr="00F317CD">
        <w:t>i</w:t>
      </w:r>
      <w:r w:rsidRPr="00F317CD">
        <w:t>gnants que de telles notes ne pourraient être envoyées que si elles po</w:t>
      </w:r>
      <w:r w:rsidRPr="00F317CD">
        <w:t>r</w:t>
      </w:r>
      <w:r w:rsidRPr="00F317CD">
        <w:t>taient la signature de toute l’équipe. La quantité de notes diminua r</w:t>
      </w:r>
      <w:r w:rsidRPr="00F317CD">
        <w:t>a</w:t>
      </w:r>
      <w:r w:rsidRPr="00F317CD">
        <w:t>pidement, passant de 27 à 3 et ce procédé permit aux éducateurs d’entrer en contact avec plus d’enfants et d'éviter au directeur d’avoir à s’en mêler.</w:t>
      </w:r>
    </w:p>
    <w:p w14:paraId="78327FB7" w14:textId="77777777" w:rsidR="00CC5048" w:rsidRPr="00F317CD" w:rsidRDefault="00CC5048" w:rsidP="00CC5048">
      <w:pPr>
        <w:spacing w:before="120" w:after="120"/>
        <w:jc w:val="both"/>
      </w:pPr>
      <w:r w:rsidRPr="00F317CD">
        <w:t>Comme la machine bureaucratique devient moins efficace, les pr</w:t>
      </w:r>
      <w:r w:rsidRPr="00F317CD">
        <w:t>o</w:t>
      </w:r>
      <w:r w:rsidRPr="00F317CD">
        <w:t>blèmes sont tirés vers le haut de l’échelle et, de plus en plus, les adm</w:t>
      </w:r>
      <w:r w:rsidRPr="00F317CD">
        <w:t>i</w:t>
      </w:r>
      <w:r w:rsidRPr="00F317CD">
        <w:t>nistrateurs sont forcés de se détourner de leur propre rôle de gestio</w:t>
      </w:r>
      <w:r w:rsidRPr="00F317CD">
        <w:t>n</w:t>
      </w:r>
      <w:r w:rsidRPr="00F317CD">
        <w:t>naire et d’être présents au niveau de l’atelier, c’est-à-dire au niveau des tâches techniques moins élevées. Il en résulte que leurs propres problèmes montent également vers les couches supérieures du syst</w:t>
      </w:r>
      <w:r w:rsidRPr="00F317CD">
        <w:t>è</w:t>
      </w:r>
      <w:r w:rsidRPr="00F317CD">
        <w:t>me bureaucratique. Nous avons eu connaissance de cas où des pr</w:t>
      </w:r>
      <w:r w:rsidRPr="00F317CD">
        <w:t>o</w:t>
      </w:r>
      <w:r w:rsidRPr="00F317CD">
        <w:t>blèmes d’atelier étaient résolus par le président de l’entreprise, ce qui nous semble un procédé pour le moins inefficace.</w:t>
      </w:r>
    </w:p>
    <w:p w14:paraId="445A98E6" w14:textId="77777777" w:rsidR="00CC5048" w:rsidRPr="00F317CD" w:rsidRDefault="00CC5048" w:rsidP="00CC5048">
      <w:pPr>
        <w:spacing w:before="120" w:after="120"/>
        <w:jc w:val="both"/>
      </w:pPr>
      <w:r w:rsidRPr="00F317CD">
        <w:t>Ce qui se produit lorsque des employés redéfinissent eux-mêmes leur travail à leur propre niveau (semi-professionnel dans le cas des enseignants), c’est qu’ils prennent une responsabilité vis-à-vis des buts à atteindre et, à partir</w:t>
      </w:r>
      <w:r>
        <w:t xml:space="preserve"> </w:t>
      </w:r>
      <w:r w:rsidRPr="00F317CD">
        <w:t>[73]</w:t>
      </w:r>
      <w:r>
        <w:t xml:space="preserve"> </w:t>
      </w:r>
      <w:r w:rsidRPr="00F317CD">
        <w:t>de là, ils commencent à apprendre comment fonctionner en tant que groupe ayant une motivation (</w:t>
      </w:r>
      <w:r w:rsidRPr="00662EAC">
        <w:rPr>
          <w:i/>
        </w:rPr>
        <w:t>pu</w:t>
      </w:r>
      <w:r w:rsidRPr="00662EAC">
        <w:rPr>
          <w:i/>
        </w:rPr>
        <w:t>r</w:t>
      </w:r>
      <w:r w:rsidRPr="00662EAC">
        <w:rPr>
          <w:i/>
        </w:rPr>
        <w:t>posive</w:t>
      </w:r>
      <w:r w:rsidRPr="00F317CD">
        <w:t>). Même si les étudiants varient d’une année à l’autre, d’une région à l’autre, ces groupes flexibles qui possèdent une connaissance commune de leurs objectifs peuvent constamment s’adapter aux cha</w:t>
      </w:r>
      <w:r w:rsidRPr="00F317CD">
        <w:t>n</w:t>
      </w:r>
      <w:r w:rsidRPr="00F317CD">
        <w:t>gements nécessaires. Par exemple, des enseignants ont remplacé la classe à degré unique par une banque de classes d’âges multiples. A la place de deux classes de deuxième année et de trois, de troisième et quatrième années, ils ont formé huit classes d’enfants de deuxième, troisième et quatrième r</w:t>
      </w:r>
      <w:r w:rsidRPr="00F317CD">
        <w:t>é</w:t>
      </w:r>
      <w:r w:rsidRPr="00F317CD">
        <w:t>unies, permettant ainsi une « respécialisation » dans les classes, année par année.</w:t>
      </w:r>
    </w:p>
    <w:p w14:paraId="62A88E7D" w14:textId="77777777" w:rsidR="00CC5048" w:rsidRPr="00F317CD" w:rsidRDefault="00CC5048" w:rsidP="00CC5048">
      <w:pPr>
        <w:spacing w:before="120" w:after="120"/>
        <w:jc w:val="both"/>
      </w:pPr>
      <w:r w:rsidRPr="00F317CD">
        <w:t>Si l'on a 21 enfants dans ces classes formées de trois degrés, cela signifie qu'il n'y a que 7 nouveaux élèves et parents par année. Ils sont rapidement mis au courant de la méthode par les élèves déjà là et l'e</w:t>
      </w:r>
      <w:r w:rsidRPr="00F317CD">
        <w:t>n</w:t>
      </w:r>
      <w:r w:rsidRPr="00F317CD">
        <w:t>seignant n’a pas à se soucier autant des problèmes de discipline et de sociabilité. Il peut même arriver qu’on essaie de grouper les élèves selon la compatibilité de leurs styles d’apprentissage avec les méth</w:t>
      </w:r>
      <w:r w:rsidRPr="00F317CD">
        <w:t>o</w:t>
      </w:r>
      <w:r w:rsidRPr="00F317CD">
        <w:t>des d’enseignement du professeur.</w:t>
      </w:r>
    </w:p>
    <w:p w14:paraId="776F3091" w14:textId="77777777" w:rsidR="00CC5048" w:rsidRPr="00F317CD" w:rsidRDefault="00CC5048" w:rsidP="00CC5048">
      <w:pPr>
        <w:spacing w:before="120" w:after="120"/>
        <w:jc w:val="both"/>
      </w:pPr>
      <w:r w:rsidRPr="00F317CD">
        <w:t>Si les huit éducateurs ont vraiment travaillé selon les méthodes de diagnostic de groupe, s'ils partagent une responsabilité commune vis-à-vis les 170 étudiants, s’ils ont fait passer des séries de tests, ils sont sûrement en mesure de se mettre à l’écoute de chaque enfant, de le rejoindre et de s’adapter à chacun, à un degré de profondeur incroy</w:t>
      </w:r>
      <w:r w:rsidRPr="00F317CD">
        <w:t>a</w:t>
      </w:r>
      <w:r w:rsidRPr="00F317CD">
        <w:t>ble. Ils sont aussi mieux préparés pour faire face à un afflux soudain de nouveaux élèves au milieu de l'année scolaire.</w:t>
      </w:r>
    </w:p>
    <w:p w14:paraId="7FA71EBC" w14:textId="77777777" w:rsidR="00CC5048" w:rsidRPr="00F317CD" w:rsidRDefault="00CC5048" w:rsidP="00CC5048">
      <w:pPr>
        <w:spacing w:before="120" w:after="120"/>
        <w:jc w:val="both"/>
      </w:pPr>
      <w:r w:rsidRPr="00F317CD">
        <w:t>Dans le système scolaire actuel, un enseignant reçoit 21 enfants au début de l’année, prend deux mois à les connaître de façon assez s</w:t>
      </w:r>
      <w:r w:rsidRPr="00F317CD">
        <w:t>u</w:t>
      </w:r>
      <w:r w:rsidRPr="00F317CD">
        <w:t>perficielle et doit aussi accorder beaucoup de temps aux travaux et à la discipline. Dans un tel cadre, il est pratiquement impossible que le professeur puisse être à l’écoute de chacun des enfants, encore plus difficile de l’être avec ceux avec qui il ne s’entend guère.</w:t>
      </w:r>
    </w:p>
    <w:p w14:paraId="49532070" w14:textId="77777777" w:rsidR="00CC5048" w:rsidRPr="00F317CD" w:rsidRDefault="00CC5048" w:rsidP="00CC5048">
      <w:pPr>
        <w:spacing w:before="120" w:after="120"/>
        <w:jc w:val="both"/>
      </w:pPr>
    </w:p>
    <w:p w14:paraId="15103232" w14:textId="77777777" w:rsidR="00CC5048" w:rsidRPr="00F317CD" w:rsidRDefault="00CC5048" w:rsidP="00CC5048">
      <w:pPr>
        <w:spacing w:before="120" w:after="120"/>
        <w:jc w:val="both"/>
      </w:pPr>
      <w:r w:rsidRPr="00F317CD">
        <w:t xml:space="preserve">R.P. </w:t>
      </w:r>
      <w:r w:rsidRPr="00F317CD">
        <w:rPr>
          <w:i/>
          <w:iCs/>
          <w:color w:val="000090"/>
          <w:u w:color="000090"/>
        </w:rPr>
        <w:t>Vous avez prouvé à quel point ce processus d'analyse et de restructuration était difficile pour les cadres intermédiaires, mais ces changements ne sont-ils pas tout aussi menaçants pour les ense</w:t>
      </w:r>
      <w:r w:rsidRPr="00F317CD">
        <w:rPr>
          <w:i/>
          <w:iCs/>
          <w:color w:val="000090"/>
          <w:u w:color="000090"/>
        </w:rPr>
        <w:t>i</w:t>
      </w:r>
      <w:r w:rsidRPr="00F317CD">
        <w:rPr>
          <w:i/>
          <w:iCs/>
          <w:color w:val="000090"/>
          <w:u w:color="000090"/>
        </w:rPr>
        <w:t>gnants ?</w:t>
      </w:r>
    </w:p>
    <w:p w14:paraId="296262E9" w14:textId="77777777" w:rsidR="00CC5048" w:rsidRPr="00F317CD" w:rsidRDefault="00CC5048" w:rsidP="00CC5048">
      <w:pPr>
        <w:spacing w:before="120" w:after="120"/>
        <w:jc w:val="both"/>
      </w:pPr>
      <w:r>
        <w:t>[74]</w:t>
      </w:r>
    </w:p>
    <w:p w14:paraId="3E7947B5" w14:textId="77777777" w:rsidR="00CC5048" w:rsidRDefault="00CC5048" w:rsidP="00CC5048">
      <w:pPr>
        <w:spacing w:before="120" w:after="120"/>
        <w:jc w:val="both"/>
        <w:rPr>
          <w:b/>
          <w:bCs/>
        </w:rPr>
      </w:pPr>
    </w:p>
    <w:p w14:paraId="4DC0B409" w14:textId="77777777" w:rsidR="00CC5048" w:rsidRPr="00F317CD" w:rsidRDefault="00CC5048" w:rsidP="00CC5048">
      <w:pPr>
        <w:spacing w:before="120" w:after="120"/>
        <w:jc w:val="both"/>
      </w:pPr>
      <w:r w:rsidRPr="00F317CD">
        <w:rPr>
          <w:b/>
          <w:bCs/>
        </w:rPr>
        <w:t xml:space="preserve">W.W. </w:t>
      </w:r>
      <w:r w:rsidRPr="00F317CD">
        <w:t>Au point de vue émotif, le processus est sûrement très tro</w:t>
      </w:r>
      <w:r w:rsidRPr="00F317CD">
        <w:t>u</w:t>
      </w:r>
      <w:r w:rsidRPr="00F317CD">
        <w:t>blant et nous constatons que les enseignants ont besoin d’être soutenus au cours de leur démarche. Nous devons également les protéger des forces extérieures comme les parents ou les membres du Conseil d’administration. Les directeurs éprouvent aussi de graves difficultés parce que nous leur retirons leur assurance de succès, c’est-à-dire les normes prévisibles sur lesquelles on leur avait appris à s’appuyer pour obtenir les résultats escomptés. Ils sont donc vraiment tiraillés entre, d’une part, les exigences du système plus large et ses attentes burea</w:t>
      </w:r>
      <w:r w:rsidRPr="00F317CD">
        <w:t>u</w:t>
      </w:r>
      <w:r w:rsidRPr="00F317CD">
        <w:t>cratiques traditionnelles et, d’autre part, cette nouvelle façon de voir les choses. Il est alors très important de les former à ce nouveau type de direction que constituent la coordination des ressources et le mai</w:t>
      </w:r>
      <w:r w:rsidRPr="00F317CD">
        <w:t>n</w:t>
      </w:r>
      <w:r w:rsidRPr="00F317CD">
        <w:t>tien des limites. Etant donné que les enseignants n’occupent aucune fonction de « maintien de limites » (</w:t>
      </w:r>
      <w:r w:rsidRPr="00662EAC">
        <w:rPr>
          <w:i/>
        </w:rPr>
        <w:t>boundary maintenanc</w:t>
      </w:r>
      <w:r>
        <w:rPr>
          <w:i/>
        </w:rPr>
        <w:t>e fu</w:t>
      </w:r>
      <w:r w:rsidRPr="00662EAC">
        <w:rPr>
          <w:i/>
        </w:rPr>
        <w:t>nctions</w:t>
      </w:r>
      <w:r w:rsidRPr="00F317CD">
        <w:t>) il revient donc au directeur de les relier au pouvoir et de coordonner les groupes à l’intérieur de l’école. Nous incitons les écoles à établir de meilleures données pour que le directeur puisse être vraiment convaincu que le nouveau procédé fonctionne bien.</w:t>
      </w:r>
    </w:p>
    <w:p w14:paraId="74C78978" w14:textId="77777777" w:rsidR="00CC5048" w:rsidRPr="00F317CD" w:rsidRDefault="00CC5048" w:rsidP="00CC5048">
      <w:pPr>
        <w:spacing w:before="120" w:after="120"/>
        <w:jc w:val="both"/>
      </w:pPr>
    </w:p>
    <w:p w14:paraId="25F1B662" w14:textId="77777777" w:rsidR="00CC5048" w:rsidRPr="009426FE" w:rsidRDefault="00CC5048" w:rsidP="00CC5048">
      <w:pPr>
        <w:spacing w:before="120" w:after="120"/>
        <w:jc w:val="both"/>
        <w:rPr>
          <w:color w:val="000090"/>
        </w:rPr>
      </w:pPr>
      <w:r w:rsidRPr="00F317CD">
        <w:t xml:space="preserve">R.P. </w:t>
      </w:r>
      <w:r w:rsidRPr="009426FE">
        <w:rPr>
          <w:i/>
          <w:iCs/>
          <w:color w:val="000090"/>
        </w:rPr>
        <w:t>Dernièrement, notre collège a mis sur pied des Centres sp</w:t>
      </w:r>
      <w:r w:rsidRPr="009426FE">
        <w:rPr>
          <w:i/>
          <w:iCs/>
          <w:color w:val="000090"/>
        </w:rPr>
        <w:t>é</w:t>
      </w:r>
      <w:r w:rsidRPr="009426FE">
        <w:rPr>
          <w:i/>
          <w:iCs/>
          <w:color w:val="000090"/>
        </w:rPr>
        <w:t>cialisés d'apprentissage pour aider les étudiants qui présentent des difficultés à lire, écrire et étudier. Même si ce programme a été utile à de nombreux étudiants, il n’a pas résolu tous nos problèmes et a peut-être contribué à en créer de nouveaux. Je m'explique : d’une part, les enseignants se sont déchargés de leur responsabilité envers ces ét</w:t>
      </w:r>
      <w:r w:rsidRPr="009426FE">
        <w:rPr>
          <w:i/>
          <w:iCs/>
          <w:color w:val="000090"/>
        </w:rPr>
        <w:t>u</w:t>
      </w:r>
      <w:r w:rsidRPr="009426FE">
        <w:rPr>
          <w:i/>
          <w:iCs/>
          <w:color w:val="000090"/>
        </w:rPr>
        <w:t>diants en difficulté parce que de tels centres existent, d’autre part, les spécialistes sont débordés de travail. Il en résulte que les enseignants et les spécialistes réclament encore plus de ressources et de personnel dans ce domaine. N’est-il pas évident que cette solution n’est qu’un mirage et qu’on n’arrivera pas à résoudre le problème de cette f</w:t>
      </w:r>
      <w:r w:rsidRPr="009426FE">
        <w:rPr>
          <w:i/>
          <w:iCs/>
          <w:color w:val="000090"/>
        </w:rPr>
        <w:t>a</w:t>
      </w:r>
      <w:r w:rsidRPr="009426FE">
        <w:rPr>
          <w:i/>
          <w:iCs/>
          <w:color w:val="000090"/>
        </w:rPr>
        <w:t>çon ?</w:t>
      </w:r>
    </w:p>
    <w:p w14:paraId="44EE95C2" w14:textId="77777777" w:rsidR="00CC5048" w:rsidRDefault="00CC5048" w:rsidP="00CC5048">
      <w:pPr>
        <w:spacing w:before="120" w:after="120"/>
        <w:jc w:val="both"/>
        <w:rPr>
          <w:b/>
          <w:bCs/>
        </w:rPr>
      </w:pPr>
    </w:p>
    <w:p w14:paraId="0FF40A3F" w14:textId="77777777" w:rsidR="00CC5048" w:rsidRPr="00F317CD" w:rsidRDefault="00CC5048" w:rsidP="00CC5048">
      <w:pPr>
        <w:spacing w:before="120" w:after="120"/>
        <w:jc w:val="both"/>
      </w:pPr>
      <w:r w:rsidRPr="00F317CD">
        <w:rPr>
          <w:b/>
          <w:bCs/>
        </w:rPr>
        <w:t xml:space="preserve">W.W. </w:t>
      </w:r>
      <w:r w:rsidRPr="00F317CD">
        <w:t>En termes socio-techniques, il s’agit là d’un problème cla</w:t>
      </w:r>
      <w:r w:rsidRPr="00F317CD">
        <w:t>s</w:t>
      </w:r>
      <w:r w:rsidRPr="00F317CD">
        <w:t>sique d'intégration. Pour réagir au milieu extérieur, vous spécialisez de l’intérieur. Vos spécialistes se différencient des autres enseignants, on leur confie tous les problèmes et, finalement, il n’y a pas moyen de les intégrer au collège. Ces spécialistes doivent faire partie</w:t>
      </w:r>
      <w:r>
        <w:t xml:space="preserve"> </w:t>
      </w:r>
      <w:r w:rsidRPr="00F317CD">
        <w:t>[75]</w:t>
      </w:r>
      <w:r>
        <w:t xml:space="preserve"> </w:t>
      </w:r>
      <w:r w:rsidRPr="00F317CD">
        <w:t>des équipes d’enseignants de façon à ce que tous ensemble vous puissiez arriver, au sein d’une nouvelle structure, à échanger des sol</w:t>
      </w:r>
      <w:r w:rsidRPr="00F317CD">
        <w:t>u</w:t>
      </w:r>
      <w:r w:rsidRPr="00F317CD">
        <w:t>tions.</w:t>
      </w:r>
    </w:p>
    <w:p w14:paraId="2039D367" w14:textId="77777777" w:rsidR="00CC5048" w:rsidRPr="00F317CD" w:rsidRDefault="00CC5048" w:rsidP="00CC5048">
      <w:pPr>
        <w:spacing w:before="120" w:after="120"/>
        <w:jc w:val="both"/>
      </w:pPr>
    </w:p>
    <w:p w14:paraId="656FD8F4" w14:textId="77777777" w:rsidR="00CC5048" w:rsidRPr="00F317CD" w:rsidRDefault="00CC5048" w:rsidP="00CC5048">
      <w:pPr>
        <w:spacing w:before="120" w:after="120"/>
        <w:jc w:val="both"/>
      </w:pPr>
      <w:r w:rsidRPr="00F317CD">
        <w:t xml:space="preserve">R.P. </w:t>
      </w:r>
      <w:r w:rsidRPr="00F317CD">
        <w:rPr>
          <w:i/>
          <w:iCs/>
          <w:color w:val="000090"/>
          <w:u w:color="000090"/>
        </w:rPr>
        <w:t>Votre approche ayant fait ses preuves d'efficacité, n’est-il pas dangereux que ces « restructurations » deviennent statiques, figées ? Peut-on éviter ce danger en employant quelqu'un comme vous de f</w:t>
      </w:r>
      <w:r w:rsidRPr="00F317CD">
        <w:rPr>
          <w:i/>
          <w:iCs/>
          <w:color w:val="000090"/>
          <w:u w:color="000090"/>
        </w:rPr>
        <w:t>a</w:t>
      </w:r>
      <w:r w:rsidRPr="00F317CD">
        <w:rPr>
          <w:i/>
          <w:iCs/>
          <w:color w:val="000090"/>
          <w:u w:color="000090"/>
        </w:rPr>
        <w:t>çon permanente ; bref, n’avez-vous pas, comme tant d'autres profe</w:t>
      </w:r>
      <w:r w:rsidRPr="00F317CD">
        <w:rPr>
          <w:i/>
          <w:iCs/>
          <w:color w:val="000090"/>
          <w:u w:color="000090"/>
        </w:rPr>
        <w:t>s</w:t>
      </w:r>
      <w:r w:rsidRPr="00F317CD">
        <w:rPr>
          <w:i/>
          <w:iCs/>
          <w:color w:val="000090"/>
          <w:u w:color="000090"/>
        </w:rPr>
        <w:t>sionnels, créé une demande pour vos propres services ?</w:t>
      </w:r>
    </w:p>
    <w:p w14:paraId="0EE2EDDF" w14:textId="77777777" w:rsidR="00CC5048" w:rsidRDefault="00CC5048" w:rsidP="00CC5048">
      <w:pPr>
        <w:spacing w:before="120" w:after="120"/>
        <w:jc w:val="both"/>
        <w:rPr>
          <w:b/>
          <w:bCs/>
        </w:rPr>
      </w:pPr>
    </w:p>
    <w:p w14:paraId="32CC46B3" w14:textId="77777777" w:rsidR="00CC5048" w:rsidRPr="00F317CD" w:rsidRDefault="00CC5048" w:rsidP="00CC5048">
      <w:pPr>
        <w:spacing w:before="120" w:after="120"/>
        <w:jc w:val="both"/>
      </w:pPr>
      <w:r w:rsidRPr="00F317CD">
        <w:rPr>
          <w:b/>
          <w:bCs/>
        </w:rPr>
        <w:t>W.W.</w:t>
      </w:r>
      <w:r w:rsidRPr="00F317CD">
        <w:t xml:space="preserve"> Cela est possible et m’inquiète beaucoup. Nous ne poss</w:t>
      </w:r>
      <w:r w:rsidRPr="00F317CD">
        <w:t>é</w:t>
      </w:r>
      <w:r w:rsidRPr="00F317CD">
        <w:t>dons pas de réponse à cette question, mais il est vrai que les nouvelles structures tendent à se stabiliser, à se figer. Je ne sais pas si nous po</w:t>
      </w:r>
      <w:r w:rsidRPr="00F317CD">
        <w:t>u</w:t>
      </w:r>
      <w:r w:rsidRPr="00F317CD">
        <w:t>vons réussir à former des personnes capables d’analyser et de « réanalyser » constamment. Certaines industries emploient des gens en permanence pour accomplir ce genre de travail, mais il est très dangereux de confier cette responsabilité à quelqu'un de l’intérieur parce qu’il devra se défendre contre toutes sortes d’obstacles burea</w:t>
      </w:r>
      <w:r w:rsidRPr="00F317CD">
        <w:t>u</w:t>
      </w:r>
      <w:r w:rsidRPr="00F317CD">
        <w:t>cratiques et que, finalement, il créera probablement son propre emp</w:t>
      </w:r>
      <w:r w:rsidRPr="00F317CD">
        <w:t>i</w:t>
      </w:r>
      <w:r w:rsidRPr="00F317CD">
        <w:t>re. Il est beaucoup plus sage de retenir les services de spécialistes de l’extérieur ou d’accorder des contrats à long terme à des gens reliés de très loin à l’entreprise.</w:t>
      </w:r>
    </w:p>
    <w:p w14:paraId="61C10DD4" w14:textId="77777777" w:rsidR="00CC5048" w:rsidRPr="00F317CD" w:rsidRDefault="00CC5048" w:rsidP="00CC5048">
      <w:pPr>
        <w:spacing w:before="120" w:after="120"/>
        <w:jc w:val="both"/>
      </w:pPr>
      <w:r w:rsidRPr="00F317CD">
        <w:t>Il est aussi plus facile de partir d’une structure d’usine complèt</w:t>
      </w:r>
      <w:r w:rsidRPr="00F317CD">
        <w:t>e</w:t>
      </w:r>
      <w:r w:rsidRPr="00F317CD">
        <w:t>ment bureaucratique et de la transformer que d'essayer d’accomplir le même genre de changement à partir de structures beaucoup plus flu</w:t>
      </w:r>
      <w:r w:rsidRPr="00F317CD">
        <w:t>i</w:t>
      </w:r>
      <w:r w:rsidRPr="00F317CD">
        <w:t>des comme celles qui existent au sein des institutions modernes où on emploie des professionnels. Nous devons hausser le niveau des polit</w:t>
      </w:r>
      <w:r w:rsidRPr="00F317CD">
        <w:t>i</w:t>
      </w:r>
      <w:r w:rsidRPr="00F317CD">
        <w:t>ques d'intégration en accordant aux employés plus d’autonomie et de contrôle sur les objectifs visés, au moyen d’un plan d’organisation partagé et plus souple. Chaque atelier a besoin d’une certaine dire</w:t>
      </w:r>
      <w:r w:rsidRPr="00F317CD">
        <w:t>c</w:t>
      </w:r>
      <w:r w:rsidRPr="00F317CD">
        <w:t>tion, sinon les objectifs ne peuvent être vraiment perçus comme les siens et ce, même si le niveau d’intégration peut différer de celui des enseignants qui, eux, peuvent être leurs propres agents de politiques avec un appui défini d’organismes plus vastes. Finalement, lorsqu’on arrive au niveau des professionnels, il faut transformer tout le rôle cl</w:t>
      </w:r>
      <w:r w:rsidRPr="00F317CD">
        <w:t>i</w:t>
      </w:r>
      <w:r w:rsidRPr="00F317CD">
        <w:t>nique en enseignant la recherche de diagnostic et les techniques i</w:t>
      </w:r>
      <w:r w:rsidRPr="00F317CD">
        <w:t>n</w:t>
      </w:r>
      <w:r w:rsidRPr="00F317CD">
        <w:t>termédiaires que j’ai mentionnées au tout début de notre entretien.</w:t>
      </w:r>
    </w:p>
    <w:p w14:paraId="463C5ED3" w14:textId="77777777" w:rsidR="00CC5048" w:rsidRPr="00F317CD" w:rsidRDefault="00CC5048" w:rsidP="00CC5048">
      <w:pPr>
        <w:spacing w:before="120" w:after="120"/>
        <w:jc w:val="both"/>
      </w:pPr>
    </w:p>
    <w:p w14:paraId="150E9235" w14:textId="77777777" w:rsidR="00CC5048" w:rsidRPr="00F317CD" w:rsidRDefault="00CC5048" w:rsidP="00CC5048">
      <w:pPr>
        <w:spacing w:before="120" w:after="120"/>
        <w:jc w:val="both"/>
      </w:pPr>
    </w:p>
    <w:p w14:paraId="6B0BAEA7" w14:textId="77777777" w:rsidR="00CC5048" w:rsidRPr="00F317CD" w:rsidRDefault="00CC5048" w:rsidP="00CC5048">
      <w:pPr>
        <w:pStyle w:val="p"/>
        <w:rPr>
          <w:sz w:val="20"/>
          <w:lang/>
        </w:rPr>
      </w:pPr>
      <w:r w:rsidRPr="00F317CD">
        <w:t>[76]</w:t>
      </w:r>
    </w:p>
    <w:p w14:paraId="3A382DBC" w14:textId="77777777" w:rsidR="00CC5048" w:rsidRPr="00F317CD" w:rsidRDefault="00CC5048" w:rsidP="00CC5048">
      <w:pPr>
        <w:pStyle w:val="p"/>
      </w:pPr>
      <w:r w:rsidRPr="00F317CD">
        <w:br w:type="page"/>
        <w:t>[77]</w:t>
      </w:r>
    </w:p>
    <w:p w14:paraId="183F62E3" w14:textId="77777777" w:rsidR="00CC5048" w:rsidRPr="00F317CD" w:rsidRDefault="00CC5048" w:rsidP="00CC5048">
      <w:pPr>
        <w:jc w:val="both"/>
      </w:pPr>
    </w:p>
    <w:p w14:paraId="52C14CEB" w14:textId="77777777" w:rsidR="00CC5048" w:rsidRPr="00F317CD" w:rsidRDefault="00CC5048" w:rsidP="00CC5048">
      <w:pPr>
        <w:jc w:val="both"/>
      </w:pPr>
    </w:p>
    <w:p w14:paraId="5CB0C4E3" w14:textId="77777777" w:rsidR="00CC5048" w:rsidRPr="00F317CD" w:rsidRDefault="00CC5048" w:rsidP="00CC5048">
      <w:pPr>
        <w:spacing w:after="120"/>
        <w:ind w:firstLine="0"/>
        <w:jc w:val="center"/>
        <w:rPr>
          <w:sz w:val="24"/>
        </w:rPr>
      </w:pPr>
      <w:bookmarkStart w:id="8" w:name="Critere_no_25_pt_1_texte_06"/>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LA PROFESSIONNALISATION</w:t>
      </w:r>
    </w:p>
    <w:p w14:paraId="047E196D" w14:textId="77777777" w:rsidR="00CC5048" w:rsidRPr="00F317CD" w:rsidRDefault="00CC5048" w:rsidP="00CC5048">
      <w:pPr>
        <w:pStyle w:val="Titreniveau2"/>
      </w:pPr>
      <w:r w:rsidRPr="00F317CD">
        <w:t>“La professionnalisation.</w:t>
      </w:r>
    </w:p>
    <w:p w14:paraId="74A21FB8" w14:textId="77777777" w:rsidR="00CC5048" w:rsidRPr="00F317CD" w:rsidRDefault="00CC5048" w:rsidP="00CC5048">
      <w:pPr>
        <w:pStyle w:val="Titreniveau2st"/>
      </w:pPr>
      <w:r w:rsidRPr="00F317CD">
        <w:t>Entretien avec Philippe ARIÈS</w:t>
      </w:r>
      <w:r w:rsidRPr="00F317CD">
        <w:rPr>
          <w:b/>
        </w:rPr>
        <w:t> </w:t>
      </w:r>
      <w:r w:rsidRPr="00F317CD">
        <w:rPr>
          <w:rStyle w:val="Appelnotedebasdep"/>
          <w:b/>
        </w:rPr>
        <w:footnoteReference w:customMarkFollows="1" w:id="60"/>
        <w:t>*</w:t>
      </w:r>
      <w:r w:rsidRPr="00F317CD">
        <w:t>”</w:t>
      </w:r>
    </w:p>
    <w:bookmarkEnd w:id="8"/>
    <w:p w14:paraId="0AA7CDBC" w14:textId="77777777" w:rsidR="00CC5048" w:rsidRPr="00F317CD" w:rsidRDefault="00CC5048" w:rsidP="00CC5048">
      <w:pPr>
        <w:jc w:val="both"/>
        <w:rPr>
          <w:szCs w:val="36"/>
        </w:rPr>
      </w:pPr>
    </w:p>
    <w:p w14:paraId="628C4A62" w14:textId="77777777" w:rsidR="00CC5048" w:rsidRPr="00F317CD" w:rsidRDefault="00CC5048" w:rsidP="00CC5048">
      <w:pPr>
        <w:jc w:val="both"/>
      </w:pPr>
    </w:p>
    <w:p w14:paraId="3B0E8E6F" w14:textId="77777777" w:rsidR="00CC5048" w:rsidRPr="00F317CD" w:rsidRDefault="00CC5048" w:rsidP="00CC5048">
      <w:pPr>
        <w:jc w:val="both"/>
      </w:pPr>
    </w:p>
    <w:p w14:paraId="387B0354" w14:textId="77777777" w:rsidR="00CC5048" w:rsidRPr="00F317CD" w:rsidRDefault="00CC5048" w:rsidP="00CC5048">
      <w:pPr>
        <w:jc w:val="both"/>
      </w:pPr>
    </w:p>
    <w:p w14:paraId="623B8089" w14:textId="77777777" w:rsidR="00CC5048" w:rsidRPr="00F317CD" w:rsidRDefault="00CC5048" w:rsidP="00CC5048">
      <w:pPr>
        <w:jc w:val="both"/>
      </w:pPr>
    </w:p>
    <w:p w14:paraId="1FBEEB80"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7A5D5E45" w14:textId="77777777" w:rsidR="00CC5048" w:rsidRPr="00F317CD" w:rsidRDefault="00CC5048" w:rsidP="00CC5048">
      <w:pPr>
        <w:spacing w:before="120" w:after="120"/>
        <w:jc w:val="both"/>
        <w:rPr>
          <w:i/>
          <w:iCs/>
          <w:color w:val="000090"/>
          <w:u w:color="000090"/>
        </w:rPr>
      </w:pPr>
      <w:r w:rsidRPr="00F317CD">
        <w:t xml:space="preserve">CRITÈRE. </w:t>
      </w:r>
      <w:r w:rsidRPr="00F317CD">
        <w:rPr>
          <w:i/>
          <w:iCs/>
          <w:color w:val="000090"/>
          <w:u w:color="000090"/>
        </w:rPr>
        <w:t>Philippe Ariès, en tant qu’historien des mentalités et de la famille, comment expliquez-vous la professionnalisation ?</w:t>
      </w:r>
    </w:p>
    <w:p w14:paraId="6AF675EC" w14:textId="77777777" w:rsidR="00CC5048" w:rsidRPr="00F317CD" w:rsidRDefault="00CC5048" w:rsidP="00CC5048">
      <w:pPr>
        <w:spacing w:before="120" w:after="120"/>
        <w:jc w:val="both"/>
      </w:pPr>
    </w:p>
    <w:p w14:paraId="0C16DE7E" w14:textId="77777777" w:rsidR="00CC5048" w:rsidRPr="00F317CD" w:rsidRDefault="00CC5048" w:rsidP="00CC5048">
      <w:pPr>
        <w:spacing w:before="120" w:after="120"/>
        <w:jc w:val="both"/>
      </w:pPr>
      <w:r w:rsidRPr="00F317CD">
        <w:rPr>
          <w:b/>
          <w:bCs/>
        </w:rPr>
        <w:t xml:space="preserve">Philippe Ariès. </w:t>
      </w:r>
      <w:r w:rsidRPr="00F317CD">
        <w:t>Nous constatons qu’un grand nombre de tâches, autrefois assumées par la communauté et la famille, sont devenues des professions rémunérées par l’État en tant qu’assureur social. Nous constatons aussi que ces tâches sont de plus en plus coûteuses. Pr</w:t>
      </w:r>
      <w:r w:rsidRPr="00F317CD">
        <w:t>e</w:t>
      </w:r>
      <w:r w:rsidRPr="00F317CD">
        <w:t>nons l'exemple du vieillard. Dans les anciennes sociétés rurales, ou bien il vivait chez ses enfants, ou bien il continuait à vivre chez-lui, protégé par une communauté qui veillait sur lui dans le cadre de rel</w:t>
      </w:r>
      <w:r w:rsidRPr="00F317CD">
        <w:t>a</w:t>
      </w:r>
      <w:r w:rsidRPr="00F317CD">
        <w:t>tions de bon voisinage. Aujourd’hui, les vieillards se réfugient dans de grands hospices, de grands mouroirs très onéreux pour l’État. Il y a une seconde solution qui consiste à laisser le vieillard dans son cadre de vie. Il faut alors payer des services sociaux pour lui permettre d'avoir une vie semblable à ce qu’elle était dans les villages d’autrefois. L’effondrement de la communauté traditionnelle a fait disparaître toute la sociabilité qui y était rattachée et a « libéré » de nombreuses fonctions qui sont devenues des fonctions rémunérées.</w:t>
      </w:r>
    </w:p>
    <w:p w14:paraId="64622FB5" w14:textId="77777777" w:rsidR="00CC5048" w:rsidRPr="00F317CD" w:rsidRDefault="00CC5048" w:rsidP="00CC5048">
      <w:pPr>
        <w:spacing w:before="120" w:after="120"/>
        <w:jc w:val="both"/>
      </w:pPr>
    </w:p>
    <w:p w14:paraId="25CD2BD7" w14:textId="77777777" w:rsidR="00CC5048" w:rsidRPr="00F317CD" w:rsidRDefault="00CC5048" w:rsidP="00CC5048">
      <w:pPr>
        <w:spacing w:before="120" w:after="120"/>
        <w:jc w:val="both"/>
      </w:pPr>
      <w:r w:rsidRPr="00F317CD">
        <w:t xml:space="preserve">CRITÈRE. </w:t>
      </w:r>
      <w:r w:rsidRPr="00F317CD">
        <w:rPr>
          <w:i/>
          <w:iCs/>
          <w:color w:val="000090"/>
          <w:u w:color="000090"/>
        </w:rPr>
        <w:t>Pourquoi la famille n’a-t-elle pas réussi à prendre le relais de la communauté ?</w:t>
      </w:r>
    </w:p>
    <w:p w14:paraId="4B179EF6" w14:textId="77777777" w:rsidR="00CC5048" w:rsidRDefault="00CC5048" w:rsidP="00CC5048">
      <w:pPr>
        <w:spacing w:before="120" w:after="120"/>
        <w:jc w:val="both"/>
      </w:pPr>
      <w:r w:rsidRPr="00F317CD">
        <w:t>[78]</w:t>
      </w:r>
    </w:p>
    <w:p w14:paraId="643A249F" w14:textId="77777777" w:rsidR="00CC5048" w:rsidRDefault="00CC5048" w:rsidP="00CC5048">
      <w:pPr>
        <w:spacing w:before="120" w:after="120"/>
        <w:jc w:val="both"/>
      </w:pPr>
    </w:p>
    <w:p w14:paraId="259BDF20" w14:textId="77777777" w:rsidR="00CC5048" w:rsidRPr="00F317CD" w:rsidRDefault="00CC5048" w:rsidP="00CC5048">
      <w:pPr>
        <w:spacing w:before="120" w:after="120"/>
        <w:jc w:val="both"/>
      </w:pPr>
      <w:r w:rsidRPr="00F317CD">
        <w:rPr>
          <w:b/>
          <w:bCs/>
        </w:rPr>
        <w:t xml:space="preserve">P.A. </w:t>
      </w:r>
      <w:r w:rsidRPr="00F317CD">
        <w:t>La famille a été la première institution à laquelle on a dema</w:t>
      </w:r>
      <w:r w:rsidRPr="00F317CD">
        <w:t>n</w:t>
      </w:r>
      <w:r w:rsidRPr="00F317CD">
        <w:t>dé d’absorber les fonctions de la société traditionnelle, l’hébergement des vieux en particulier, « à feu et à pot », comme on disait. Cet h</w:t>
      </w:r>
      <w:r w:rsidRPr="00F317CD">
        <w:t>é</w:t>
      </w:r>
      <w:r w:rsidRPr="00F317CD">
        <w:t>bergement impliquait une répartition particulière des tâches à l’intérieur d’une famille qui n'était pas aussi « privatisée » que la f</w:t>
      </w:r>
      <w:r w:rsidRPr="00F317CD">
        <w:t>a</w:t>
      </w:r>
      <w:r w:rsidRPr="00F317CD">
        <w:t>mille contemporaine et qui n’avait pas autant d’obligations morales et économiques, vis-à-vis des enfants, par exemple, dont la scolarisation était moins longue. Il y avait donc de la place dans la famille pour d’autres que les enfants. Mais la pression des vieillards est devenue de plus en plus lourde à cause de l’allongement de la vie, du type d’urbanisation et de l’exiguïté du logement.</w:t>
      </w:r>
    </w:p>
    <w:p w14:paraId="67CB8FA9" w14:textId="77777777" w:rsidR="00CC5048" w:rsidRPr="00F317CD" w:rsidRDefault="00CC5048" w:rsidP="00CC5048">
      <w:pPr>
        <w:spacing w:before="120" w:after="120"/>
        <w:jc w:val="both"/>
      </w:pPr>
    </w:p>
    <w:p w14:paraId="075339B7" w14:textId="77777777" w:rsidR="00CC5048" w:rsidRPr="00F317CD" w:rsidRDefault="00CC5048" w:rsidP="00CC5048">
      <w:pPr>
        <w:spacing w:before="120" w:after="120"/>
        <w:jc w:val="both"/>
      </w:pPr>
      <w:r w:rsidRPr="00F317CD">
        <w:t xml:space="preserve">CRITÈRE. </w:t>
      </w:r>
      <w:r w:rsidRPr="00F317CD">
        <w:rPr>
          <w:i/>
          <w:iCs/>
          <w:color w:val="000090"/>
          <w:u w:color="000090"/>
        </w:rPr>
        <w:t>Diriez-vous que le retour à une communauté digne de ce nom passe par la déprofessionnalisation ?</w:t>
      </w:r>
    </w:p>
    <w:p w14:paraId="1ED9C380" w14:textId="77777777" w:rsidR="00CC5048" w:rsidRDefault="00CC5048" w:rsidP="00CC5048">
      <w:pPr>
        <w:spacing w:before="120" w:after="120"/>
        <w:jc w:val="both"/>
        <w:rPr>
          <w:b/>
          <w:bCs/>
        </w:rPr>
      </w:pPr>
    </w:p>
    <w:p w14:paraId="232DCAD0" w14:textId="77777777" w:rsidR="00CC5048" w:rsidRPr="00F317CD" w:rsidRDefault="00CC5048" w:rsidP="00CC5048">
      <w:pPr>
        <w:spacing w:before="120" w:after="120"/>
        <w:jc w:val="both"/>
      </w:pPr>
      <w:r w:rsidRPr="00F317CD">
        <w:rPr>
          <w:b/>
          <w:bCs/>
        </w:rPr>
        <w:t xml:space="preserve">P.A. </w:t>
      </w:r>
      <w:r w:rsidRPr="00F317CD">
        <w:t>Je dirais plutôt que c’est la déprofessionnalisation qui passe par la communauté. La situation est absurde ; on est dans l’obligation de payer des gens pour faire des choses qu’ils faisaient bénévolement auparavant.</w:t>
      </w:r>
    </w:p>
    <w:p w14:paraId="2ECA41B7" w14:textId="77777777" w:rsidR="00CC5048" w:rsidRPr="00F317CD" w:rsidRDefault="00CC5048" w:rsidP="00CC5048">
      <w:pPr>
        <w:spacing w:before="120" w:after="120"/>
        <w:jc w:val="both"/>
      </w:pPr>
    </w:p>
    <w:p w14:paraId="2047CD25" w14:textId="77777777" w:rsidR="00CC5048" w:rsidRPr="00F317CD" w:rsidRDefault="00CC5048" w:rsidP="00CC5048">
      <w:pPr>
        <w:spacing w:before="120" w:after="120"/>
        <w:jc w:val="both"/>
      </w:pPr>
      <w:r w:rsidRPr="00F317CD">
        <w:t xml:space="preserve">CRITÈRE. </w:t>
      </w:r>
      <w:r w:rsidRPr="00F317CD">
        <w:rPr>
          <w:i/>
          <w:iCs/>
          <w:color w:val="000090"/>
          <w:u w:color="000090"/>
        </w:rPr>
        <w:t>On parle même de payer la mère de famille. Etes-vous favorable à cette mesure ?</w:t>
      </w:r>
    </w:p>
    <w:p w14:paraId="7D95B8BD" w14:textId="77777777" w:rsidR="00CC5048" w:rsidRDefault="00CC5048" w:rsidP="00CC5048">
      <w:pPr>
        <w:spacing w:before="120" w:after="120"/>
        <w:jc w:val="both"/>
        <w:rPr>
          <w:b/>
          <w:bCs/>
        </w:rPr>
      </w:pPr>
    </w:p>
    <w:p w14:paraId="73DD229E" w14:textId="77777777" w:rsidR="00CC5048" w:rsidRPr="00F317CD" w:rsidRDefault="00CC5048" w:rsidP="00CC5048">
      <w:pPr>
        <w:spacing w:before="120" w:after="120"/>
        <w:jc w:val="both"/>
      </w:pPr>
      <w:r w:rsidRPr="00F317CD">
        <w:rPr>
          <w:b/>
          <w:bCs/>
        </w:rPr>
        <w:t>P.</w:t>
      </w:r>
      <w:r w:rsidRPr="009426FE">
        <w:rPr>
          <w:b/>
          <w:bCs/>
          <w:iCs/>
        </w:rPr>
        <w:t>A</w:t>
      </w:r>
      <w:r w:rsidRPr="00F317CD">
        <w:rPr>
          <w:b/>
          <w:bCs/>
          <w:i/>
          <w:iCs/>
        </w:rPr>
        <w:t>.</w:t>
      </w:r>
      <w:r w:rsidRPr="00F317CD">
        <w:t xml:space="preserve"> Je ne suis ni pour ni contre. Je sais que l’historien Pierre Chaunu est favorable à l’allocation à la femme dans un but natalitaire.</w:t>
      </w:r>
    </w:p>
    <w:p w14:paraId="05860043" w14:textId="77777777" w:rsidR="00CC5048" w:rsidRPr="00F317CD" w:rsidRDefault="00CC5048" w:rsidP="00CC5048">
      <w:pPr>
        <w:spacing w:before="120" w:after="120"/>
        <w:jc w:val="both"/>
      </w:pPr>
    </w:p>
    <w:p w14:paraId="00C4BD5F" w14:textId="77777777" w:rsidR="00CC5048" w:rsidRPr="00F317CD" w:rsidRDefault="00CC5048" w:rsidP="00CC5048">
      <w:pPr>
        <w:spacing w:before="120" w:after="120"/>
        <w:jc w:val="both"/>
      </w:pPr>
      <w:r w:rsidRPr="00F317CD">
        <w:t xml:space="preserve">CRITÈRE. </w:t>
      </w:r>
      <w:r w:rsidRPr="00F317CD">
        <w:rPr>
          <w:i/>
          <w:iCs/>
          <w:color w:val="000090"/>
          <w:u w:color="000090"/>
        </w:rPr>
        <w:t>Est-ce que cette professionnalisation du rôle de la mère n’est pas une autre fuite vers l'avant ?</w:t>
      </w:r>
    </w:p>
    <w:p w14:paraId="16A18D60" w14:textId="77777777" w:rsidR="00CC5048" w:rsidRDefault="00CC5048" w:rsidP="00CC5048">
      <w:pPr>
        <w:spacing w:before="120" w:after="120"/>
        <w:jc w:val="both"/>
        <w:rPr>
          <w:b/>
          <w:bCs/>
        </w:rPr>
      </w:pPr>
    </w:p>
    <w:p w14:paraId="4EB967A1" w14:textId="77777777" w:rsidR="00CC5048" w:rsidRPr="00F317CD" w:rsidRDefault="00CC5048" w:rsidP="00CC5048">
      <w:pPr>
        <w:spacing w:before="120" w:after="120"/>
        <w:jc w:val="both"/>
      </w:pPr>
      <w:r w:rsidRPr="00F317CD">
        <w:rPr>
          <w:b/>
          <w:bCs/>
        </w:rPr>
        <w:t xml:space="preserve">P.A. </w:t>
      </w:r>
      <w:r w:rsidRPr="00F317CD">
        <w:t>C’est ça ! Chaque fois qu’on veut calfeutrer par une mesure ponctuelle, on le fait avec la technocratie et la professionnalisation, qui sont une seule et même chose.</w:t>
      </w:r>
    </w:p>
    <w:p w14:paraId="39C962F8" w14:textId="77777777" w:rsidR="00CC5048" w:rsidRPr="00F317CD" w:rsidRDefault="00CC5048" w:rsidP="00CC5048">
      <w:pPr>
        <w:spacing w:before="120" w:after="120"/>
        <w:jc w:val="both"/>
      </w:pPr>
    </w:p>
    <w:p w14:paraId="7DE68D38" w14:textId="77777777" w:rsidR="00CC5048" w:rsidRPr="00F317CD" w:rsidRDefault="00CC5048" w:rsidP="00CC5048">
      <w:pPr>
        <w:spacing w:before="120" w:after="120"/>
        <w:jc w:val="both"/>
      </w:pPr>
      <w:r w:rsidRPr="00F317CD">
        <w:t xml:space="preserve">CRITÈRE. </w:t>
      </w:r>
      <w:r w:rsidRPr="00F317CD">
        <w:rPr>
          <w:i/>
          <w:iCs/>
          <w:color w:val="000090"/>
          <w:u w:color="000090"/>
        </w:rPr>
        <w:t>Y a-t-il une autre solution ?</w:t>
      </w:r>
    </w:p>
    <w:p w14:paraId="10C4A857" w14:textId="77777777" w:rsidR="00CC5048" w:rsidRDefault="00CC5048" w:rsidP="00CC5048">
      <w:pPr>
        <w:spacing w:before="120" w:after="120"/>
        <w:jc w:val="both"/>
        <w:rPr>
          <w:b/>
          <w:bCs/>
        </w:rPr>
      </w:pPr>
    </w:p>
    <w:p w14:paraId="637AC2FB" w14:textId="77777777" w:rsidR="00CC5048" w:rsidRPr="00F317CD" w:rsidRDefault="00CC5048" w:rsidP="00CC5048">
      <w:pPr>
        <w:spacing w:before="120" w:after="120"/>
        <w:jc w:val="both"/>
      </w:pPr>
      <w:r w:rsidRPr="00F317CD">
        <w:rPr>
          <w:b/>
          <w:bCs/>
        </w:rPr>
        <w:t xml:space="preserve">P.A. </w:t>
      </w:r>
      <w:r w:rsidRPr="00F317CD">
        <w:t>Je n'en vois pas, à part le triomphe d’une société différente qui restituerait les sociétés intermédiaires. Peter Laslett définit ainsi l'ancienne société : celle où on n’allait ni au bureau ni à l’usine. A</w:t>
      </w:r>
      <w:r w:rsidRPr="00F317CD">
        <w:t>u</w:t>
      </w:r>
      <w:r w:rsidRPr="00F317CD">
        <w:t>jourd’hui, entre l’espace professionnel et la société globale, il n’y a pas de communautés où se développent toutes sortes de sociabilités intermédiaires, les une festives, les autres d’un autre ordre.</w:t>
      </w:r>
    </w:p>
    <w:p w14:paraId="77970BEB" w14:textId="77777777" w:rsidR="00CC5048" w:rsidRPr="00F317CD" w:rsidRDefault="00CC5048" w:rsidP="00CC5048">
      <w:pPr>
        <w:spacing w:before="120" w:after="120"/>
        <w:jc w:val="both"/>
      </w:pPr>
      <w:r w:rsidRPr="00F317CD">
        <w:t>[79]</w:t>
      </w:r>
    </w:p>
    <w:p w14:paraId="78B1366C" w14:textId="77777777" w:rsidR="00CC5048" w:rsidRPr="00F317CD" w:rsidRDefault="00CC5048" w:rsidP="00CC5048">
      <w:pPr>
        <w:spacing w:before="120" w:after="120"/>
        <w:jc w:val="both"/>
      </w:pPr>
    </w:p>
    <w:p w14:paraId="4181B768" w14:textId="77777777" w:rsidR="00CC5048" w:rsidRPr="00F317CD" w:rsidRDefault="00CC5048" w:rsidP="00CC5048">
      <w:pPr>
        <w:spacing w:before="120" w:after="120"/>
        <w:jc w:val="both"/>
      </w:pPr>
      <w:r w:rsidRPr="00F317CD">
        <w:t xml:space="preserve">CRITÈRE. </w:t>
      </w:r>
      <w:r w:rsidRPr="00F317CD">
        <w:rPr>
          <w:i/>
          <w:iCs/>
          <w:color w:val="000090"/>
          <w:u w:color="000090"/>
        </w:rPr>
        <w:t>On n’a pas trouvé « la recette » pour reconstituer les sociétés intermédiaires.</w:t>
      </w:r>
    </w:p>
    <w:p w14:paraId="2865F975" w14:textId="77777777" w:rsidR="00CC5048" w:rsidRDefault="00CC5048" w:rsidP="00CC5048">
      <w:pPr>
        <w:spacing w:before="120" w:after="120"/>
        <w:jc w:val="both"/>
        <w:rPr>
          <w:b/>
          <w:bCs/>
        </w:rPr>
      </w:pPr>
    </w:p>
    <w:p w14:paraId="6B1FCDD3" w14:textId="77777777" w:rsidR="00CC5048" w:rsidRPr="00F317CD" w:rsidRDefault="00CC5048" w:rsidP="00CC5048">
      <w:pPr>
        <w:spacing w:before="120" w:after="120"/>
        <w:jc w:val="both"/>
      </w:pPr>
      <w:r w:rsidRPr="00F317CD">
        <w:rPr>
          <w:b/>
          <w:bCs/>
        </w:rPr>
        <w:t xml:space="preserve">P.A. </w:t>
      </w:r>
      <w:r w:rsidRPr="00F317CD">
        <w:t>Toutes les recettes ont échoué. Chaque fois qu’on a cru, à l’intérieur de la société technicienne, trouver un procédé nouveau qui permettrait de revenir en arrière, les choses ne se sont pas passées comme on le souhaitait ; on a au contraire fait un pas en avant dans la dévastation. Entre les deux guerres, on a cru que l’électricité et l’automobile allaient permettre une décentralisation : l’électricité a</w:t>
      </w:r>
      <w:r w:rsidRPr="00F317CD">
        <w:t>p</w:t>
      </w:r>
      <w:r w:rsidRPr="00F317CD">
        <w:t>paraissait comme une forme très souple d’énergie ; quant à l’automobile, elle devait permettre des déplacements salutaires pour les collectivités locales. J’ai moi-même été dupe de ce mythe. On sait ce qui s’est produit en réalité. On a assisté à une urbanisation sauvage à cause précisément des activités tertiaires permises par l’électricité et l’automobile. Autre exemple de mesures ponctuelles vouées à l’échec. Georges Friedmann avait espéré que la parcellisation du travail — le travail en miettes — permettrait d’alléger la fatigue du travailleur et de réduire son aliénation dans la mesure où elle serait l’occasion d'une évasion, où elle permettrait de faire de la poésie tout en travaillant à la chaîne. Il a constaté lui-même que l’évolution de ce type de travail allait vers un abrutissement de plus en plus grand.</w:t>
      </w:r>
    </w:p>
    <w:p w14:paraId="3E280D11" w14:textId="77777777" w:rsidR="00CC5048" w:rsidRPr="00F317CD" w:rsidRDefault="00CC5048" w:rsidP="00CC5048">
      <w:pPr>
        <w:spacing w:before="120" w:after="120"/>
        <w:jc w:val="both"/>
      </w:pPr>
    </w:p>
    <w:p w14:paraId="218A10EE" w14:textId="77777777" w:rsidR="00CC5048" w:rsidRPr="00F317CD" w:rsidRDefault="00CC5048" w:rsidP="00CC5048">
      <w:pPr>
        <w:spacing w:before="120" w:after="120"/>
        <w:jc w:val="both"/>
      </w:pPr>
      <w:r w:rsidRPr="00F317CD">
        <w:t xml:space="preserve">CRITÈRE. </w:t>
      </w:r>
      <w:r w:rsidRPr="00F317CD">
        <w:rPr>
          <w:i/>
          <w:iCs/>
          <w:color w:val="000090"/>
          <w:u w:color="000090"/>
        </w:rPr>
        <w:t>Mais ces échecs ne nous autorisent-ils pas à penser qu’une meilleure intervention technique pourrait être plus efficace ? Pensons aux micro-ordinateurs.</w:t>
      </w:r>
    </w:p>
    <w:p w14:paraId="48B84670" w14:textId="77777777" w:rsidR="00CC5048" w:rsidRDefault="00CC5048" w:rsidP="00CC5048">
      <w:pPr>
        <w:spacing w:before="120" w:after="120"/>
        <w:jc w:val="both"/>
        <w:rPr>
          <w:b/>
          <w:bCs/>
        </w:rPr>
      </w:pPr>
    </w:p>
    <w:p w14:paraId="60731791" w14:textId="77777777" w:rsidR="00CC5048" w:rsidRPr="00F317CD" w:rsidRDefault="00CC5048" w:rsidP="00CC5048">
      <w:pPr>
        <w:spacing w:before="120" w:after="120"/>
        <w:jc w:val="both"/>
      </w:pPr>
      <w:r w:rsidRPr="00F317CD">
        <w:rPr>
          <w:b/>
          <w:bCs/>
        </w:rPr>
        <w:t xml:space="preserve">P.A. </w:t>
      </w:r>
      <w:r w:rsidRPr="00F317CD">
        <w:t>Jusqu’à preuve du contraire, je reste sceptique. Il est certain que cette société va changer, parce que tout change. Mais dans quel sens ? Je crois qu’elle va changer dans le sens d'une plus grande m</w:t>
      </w:r>
      <w:r w:rsidRPr="00F317CD">
        <w:t>é</w:t>
      </w:r>
      <w:r w:rsidRPr="00F317CD">
        <w:t>fiance à l’égard des techniques et d'un usage plus modéré de ces m</w:t>
      </w:r>
      <w:r w:rsidRPr="00F317CD">
        <w:t>ê</w:t>
      </w:r>
      <w:r w:rsidRPr="00F317CD">
        <w:t>mes techniques, ne serait-ce qu’à cause de la crise de l’énergie. Mais si vous me demandez par quel processus ce changement va se faire, je vous avouerai que je n’y vois pas clair du tout.</w:t>
      </w:r>
    </w:p>
    <w:p w14:paraId="3A5C108F" w14:textId="77777777" w:rsidR="00CC5048" w:rsidRPr="00F317CD" w:rsidRDefault="00CC5048" w:rsidP="00CC5048">
      <w:pPr>
        <w:spacing w:before="120" w:after="120"/>
        <w:jc w:val="both"/>
      </w:pPr>
    </w:p>
    <w:p w14:paraId="78F41397" w14:textId="77777777" w:rsidR="00CC5048" w:rsidRPr="00F317CD" w:rsidRDefault="00CC5048" w:rsidP="00CC5048">
      <w:pPr>
        <w:spacing w:before="120" w:after="120"/>
        <w:jc w:val="both"/>
      </w:pPr>
      <w:r w:rsidRPr="00F317CD">
        <w:t xml:space="preserve">CRITÈRE. </w:t>
      </w:r>
      <w:r w:rsidRPr="00F317CD">
        <w:rPr>
          <w:i/>
          <w:iCs/>
          <w:color w:val="000090"/>
          <w:u w:color="000090"/>
        </w:rPr>
        <w:t>Mais il y a bien quelques signes ... Vous en avez ind</w:t>
      </w:r>
      <w:r w:rsidRPr="00F317CD">
        <w:rPr>
          <w:i/>
          <w:iCs/>
          <w:color w:val="000090"/>
          <w:u w:color="000090"/>
        </w:rPr>
        <w:t>i</w:t>
      </w:r>
      <w:r w:rsidRPr="00F317CD">
        <w:rPr>
          <w:i/>
          <w:iCs/>
          <w:color w:val="000090"/>
          <w:u w:color="000090"/>
        </w:rPr>
        <w:t>qué vous-même.</w:t>
      </w:r>
    </w:p>
    <w:p w14:paraId="46A0794C" w14:textId="77777777" w:rsidR="00CC5048" w:rsidRDefault="00CC5048" w:rsidP="00CC5048">
      <w:pPr>
        <w:spacing w:before="120" w:after="120"/>
        <w:jc w:val="both"/>
      </w:pPr>
      <w:r>
        <w:t>[80]</w:t>
      </w:r>
    </w:p>
    <w:p w14:paraId="155A32C0" w14:textId="77777777" w:rsidR="00CC5048" w:rsidRPr="00F317CD" w:rsidRDefault="00CC5048" w:rsidP="00CC5048">
      <w:pPr>
        <w:spacing w:before="120" w:after="120"/>
        <w:jc w:val="both"/>
      </w:pPr>
    </w:p>
    <w:p w14:paraId="4059B6EF" w14:textId="77777777" w:rsidR="00CC5048" w:rsidRPr="00F317CD" w:rsidRDefault="00CC5048" w:rsidP="00CC5048">
      <w:pPr>
        <w:spacing w:before="120" w:after="120"/>
        <w:jc w:val="both"/>
      </w:pPr>
      <w:r w:rsidRPr="00F317CD">
        <w:rPr>
          <w:b/>
          <w:bCs/>
        </w:rPr>
        <w:t xml:space="preserve">P.A. </w:t>
      </w:r>
      <w:r w:rsidRPr="00F317CD">
        <w:t>Il y a chez les jeunes une mythologie autour des formes de vie préindustrielles. On remarque aussi un retour à certaines formes d’artisanat encore naïf et une intolérance générale à l’égard des excès de la scolarisation. On a allongé la période scolaire parce qu’on a cru que l’expérience des plus anciens n’était pas suffisante pour apprendre aux plus jeunes à faire marcher les machines. On a donc eu recours à l’enseignement spécialisé donné par des experts. On aperçoit aussi des signes de refus du déracinement. Autrefois personne n’aurait eu l’idée de refuser un poste pour garder sa maison. En France, on constate a</w:t>
      </w:r>
      <w:r w:rsidRPr="00F317CD">
        <w:t>u</w:t>
      </w:r>
      <w:r w:rsidRPr="00F317CD">
        <w:t>jourd’hui que les ouvriers ne veulent plus quitter les zones de chôm</w:t>
      </w:r>
      <w:r w:rsidRPr="00F317CD">
        <w:t>a</w:t>
      </w:r>
      <w:r w:rsidRPr="00F317CD">
        <w:t>ge pour aller dans des zones plus jeunes où il serait plus facile de créer des emplois. On prétend même en certains milieux que c’est là une des raisons pour lesquelles la France a tant de peine à sortir de la crise économique. Les mêmes personnes disent qu'en Allemagne les tr</w:t>
      </w:r>
      <w:r w:rsidRPr="00F317CD">
        <w:t>a</w:t>
      </w:r>
      <w:r w:rsidRPr="00F317CD">
        <w:t>vailleurs acceptent plus facilement de se déplacer à l’américaine.</w:t>
      </w:r>
    </w:p>
    <w:p w14:paraId="4CCBB7BB" w14:textId="77777777" w:rsidR="00CC5048" w:rsidRPr="00F317CD" w:rsidRDefault="00CC5048" w:rsidP="00CC5048">
      <w:pPr>
        <w:spacing w:before="120" w:after="120"/>
        <w:jc w:val="both"/>
      </w:pPr>
      <w:r w:rsidRPr="00F317CD">
        <w:t>Il se peut effectivement que les changements qui se dessinent s’accompagnent d’une crise économique et de misère. Cette crise pourrait même à certains égards être plus dure qu’une guerre. Une guerre, ça finit. On ne voit pas toujours la fin d’une crise. Quelle serait la conséquence d’une pénurie de pétrole, d’une révolte durable contre le nucléaire ? Peut-être reviendra-t-on à la marche à pied et à la bic</w:t>
      </w:r>
      <w:r w:rsidRPr="00F317CD">
        <w:t>y</w:t>
      </w:r>
      <w:r w:rsidRPr="00F317CD">
        <w:t>clette. Il n’y a rien là d’utopique. Une réduction considérable des d</w:t>
      </w:r>
      <w:r w:rsidRPr="00F317CD">
        <w:t>é</w:t>
      </w:r>
      <w:r w:rsidRPr="00F317CD">
        <w:t>placements n’est pas du tout impensable. Les media, par contre, pre</w:t>
      </w:r>
      <w:r w:rsidRPr="00F317CD">
        <w:t>n</w:t>
      </w:r>
      <w:r w:rsidRPr="00F317CD">
        <w:t>dront de plus en plus d’importance, parce qu’ils sont une technique peu coûteuse.</w:t>
      </w:r>
    </w:p>
    <w:p w14:paraId="3E5450A8" w14:textId="77777777" w:rsidR="00CC5048" w:rsidRPr="00F317CD" w:rsidRDefault="00CC5048" w:rsidP="00CC5048">
      <w:pPr>
        <w:spacing w:before="120" w:after="120"/>
        <w:jc w:val="both"/>
      </w:pPr>
    </w:p>
    <w:p w14:paraId="43A72110" w14:textId="77777777" w:rsidR="00CC5048" w:rsidRPr="00F317CD" w:rsidRDefault="00CC5048" w:rsidP="00CC5048">
      <w:pPr>
        <w:spacing w:before="120" w:after="120"/>
        <w:jc w:val="both"/>
      </w:pPr>
      <w:r w:rsidRPr="00F317CD">
        <w:t xml:space="preserve">CRITÈRE. </w:t>
      </w:r>
      <w:r w:rsidRPr="00F317CD">
        <w:rPr>
          <w:i/>
          <w:iCs/>
          <w:color w:val="000090"/>
          <w:u w:color="000090"/>
        </w:rPr>
        <w:t>Voyez-vous des signes de reprise religieuse pouvant a</w:t>
      </w:r>
      <w:r w:rsidRPr="00F317CD">
        <w:rPr>
          <w:i/>
          <w:iCs/>
          <w:color w:val="000090"/>
          <w:u w:color="000090"/>
        </w:rPr>
        <w:t>l</w:t>
      </w:r>
      <w:r w:rsidRPr="00F317CD">
        <w:rPr>
          <w:i/>
          <w:iCs/>
          <w:color w:val="000090"/>
          <w:u w:color="000090"/>
        </w:rPr>
        <w:t>ler dans le sens des changements dont nous venons de parler ? La multiplication des sectes en est-elle un ?</w:t>
      </w:r>
    </w:p>
    <w:p w14:paraId="7DAC2918" w14:textId="77777777" w:rsidR="00CC5048" w:rsidRDefault="00CC5048" w:rsidP="00CC5048">
      <w:pPr>
        <w:spacing w:before="120" w:after="120"/>
        <w:jc w:val="both"/>
        <w:rPr>
          <w:b/>
          <w:bCs/>
        </w:rPr>
      </w:pPr>
    </w:p>
    <w:p w14:paraId="50B16618" w14:textId="77777777" w:rsidR="00CC5048" w:rsidRPr="00F317CD" w:rsidRDefault="00CC5048" w:rsidP="00CC5048">
      <w:pPr>
        <w:spacing w:before="120" w:after="120"/>
        <w:jc w:val="both"/>
      </w:pPr>
      <w:r w:rsidRPr="00F317CD">
        <w:rPr>
          <w:b/>
          <w:bCs/>
        </w:rPr>
        <w:t xml:space="preserve">P.A. </w:t>
      </w:r>
      <w:r w:rsidRPr="00F317CD">
        <w:t>La multiplication des sectes est un signe de désarroi plutôt qu’un signe d’espérance. L’attitude actuelle devant la mort est un s</w:t>
      </w:r>
      <w:r w:rsidRPr="00F317CD">
        <w:t>i</w:t>
      </w:r>
      <w:r w:rsidRPr="00F317CD">
        <w:t>gne de ce désespoir. L’analyse que Soljenitsyne a faite à Harvard m’apparaît juste. Remarquez que la situation actuelle pourrait durer longtemps s’il n’y avait pas de crise d’énergie. Mais les petites intol</w:t>
      </w:r>
      <w:r w:rsidRPr="00F317CD">
        <w:t>é</w:t>
      </w:r>
      <w:r>
        <w:t>ran</w:t>
      </w:r>
      <w:r w:rsidRPr="00F317CD">
        <w:t>ces,</w:t>
      </w:r>
      <w:r>
        <w:t xml:space="preserve"> </w:t>
      </w:r>
      <w:r w:rsidRPr="00F317CD">
        <w:t>[81] les petites allergies finiront, en se multipliant, par faire un tout, par devenir une masse critique.</w:t>
      </w:r>
    </w:p>
    <w:p w14:paraId="40A6819B" w14:textId="77777777" w:rsidR="00CC5048" w:rsidRPr="00F317CD" w:rsidRDefault="00CC5048" w:rsidP="00CC5048">
      <w:pPr>
        <w:spacing w:before="120" w:after="120"/>
        <w:jc w:val="both"/>
      </w:pPr>
    </w:p>
    <w:p w14:paraId="4EC6FDCF" w14:textId="77777777" w:rsidR="00CC5048" w:rsidRPr="00F317CD" w:rsidRDefault="00CC5048" w:rsidP="00CC5048">
      <w:pPr>
        <w:spacing w:before="120" w:after="120"/>
        <w:jc w:val="both"/>
      </w:pPr>
      <w:r w:rsidRPr="00F317CD">
        <w:t xml:space="preserve">CRITÈRE. </w:t>
      </w:r>
      <w:r w:rsidRPr="00F317CD">
        <w:rPr>
          <w:i/>
          <w:iCs/>
          <w:color w:val="000090"/>
          <w:u w:color="000090"/>
        </w:rPr>
        <w:t>Comment les petites intolérances se manifestent-elles dans l’organisation sociale ?</w:t>
      </w:r>
    </w:p>
    <w:p w14:paraId="4303DA9F" w14:textId="77777777" w:rsidR="00CC5048" w:rsidRDefault="00CC5048" w:rsidP="00CC5048">
      <w:pPr>
        <w:spacing w:before="120" w:after="120"/>
        <w:jc w:val="both"/>
        <w:rPr>
          <w:b/>
          <w:bCs/>
        </w:rPr>
      </w:pPr>
    </w:p>
    <w:p w14:paraId="05E6D93C" w14:textId="77777777" w:rsidR="00CC5048" w:rsidRPr="00F317CD" w:rsidRDefault="00CC5048" w:rsidP="00CC5048">
      <w:pPr>
        <w:spacing w:before="120" w:after="120"/>
        <w:jc w:val="both"/>
      </w:pPr>
      <w:r w:rsidRPr="00F317CD">
        <w:rPr>
          <w:b/>
          <w:bCs/>
        </w:rPr>
        <w:t xml:space="preserve">P.A. </w:t>
      </w:r>
      <w:r w:rsidRPr="00F317CD">
        <w:t>Il y a de plus en plus de marginaux, qui vont élever des mo</w:t>
      </w:r>
      <w:r w:rsidRPr="00F317CD">
        <w:t>u</w:t>
      </w:r>
      <w:r w:rsidRPr="00F317CD">
        <w:t>tons dans le Massif Central, mais ce ne sont pas eux les mal aimés. Les mal aimés, ceux qui ont un sentiment d’aigreur croissant, ce sont les 80% qui constituent la classe moyenne, le troupeau qui fait ma</w:t>
      </w:r>
      <w:r w:rsidRPr="00F317CD">
        <w:t>r</w:t>
      </w:r>
      <w:r w:rsidRPr="00F317CD">
        <w:t>cher l’appareil à son niveau le plus bas comme à son niveau moyen. Il y a une troisième catégorie, les 5% de la population active qui go</w:t>
      </w:r>
      <w:r w:rsidRPr="00F317CD">
        <w:t>u</w:t>
      </w:r>
      <w:r w:rsidRPr="00F317CD">
        <w:t>vernent tout : l’État, les affaires, les universités. Cette super-élite r</w:t>
      </w:r>
      <w:r w:rsidRPr="00F317CD">
        <w:t>e</w:t>
      </w:r>
      <w:r w:rsidRPr="00F317CD">
        <w:t>çoit une éducation comparable à celle qui avait cours au XIX</w:t>
      </w:r>
      <w:r w:rsidRPr="00662EAC">
        <w:rPr>
          <w:vertAlign w:val="superscript"/>
        </w:rPr>
        <w:t>e</w:t>
      </w:r>
      <w:r w:rsidRPr="00F317CD">
        <w:t xml:space="preserve"> siècle et qui était alors, malgré les apparences, plus répandue qu’aujourd’hui. Ces gens-là sont poussés vers les grandes écoles par des familles qui font tout pour assurer leur succès. C’est le cas de Gi</w:t>
      </w:r>
      <w:r w:rsidRPr="00F317CD">
        <w:t>s</w:t>
      </w:r>
      <w:r w:rsidRPr="00F317CD">
        <w:t>card d’Estaing. Son père fermait le piano à clé pour l’obliger à faire des études plus sérieuses. Pour diverses raisons, les enfants des milieux les plus hu</w:t>
      </w:r>
      <w:r w:rsidRPr="00F317CD">
        <w:t>m</w:t>
      </w:r>
      <w:r w:rsidRPr="00F317CD">
        <w:t>bles avaient plus de chances qu’aujourd’hui d’arriver au sommet de l’échelle sociale.</w:t>
      </w:r>
    </w:p>
    <w:p w14:paraId="0428939D" w14:textId="77777777" w:rsidR="00CC5048" w:rsidRPr="00F317CD" w:rsidRDefault="00CC5048" w:rsidP="00CC5048">
      <w:pPr>
        <w:spacing w:before="120" w:after="120"/>
        <w:jc w:val="both"/>
      </w:pPr>
      <w:r w:rsidRPr="00F317CD">
        <w:t xml:space="preserve">II y a cinquante ans, les catégories B, C étaient en communication du point de vue proprement social. </w:t>
      </w:r>
      <w:r>
        <w:t>À</w:t>
      </w:r>
      <w:r w:rsidRPr="00F317CD">
        <w:t xml:space="preserve"> cause du système de bourses, le lycée et l’école normale primaire jouaient un rôle semblable à celui de la grande école. On n’a pas détruit la grande école, mais on a dénaturé le lycée et l’enseignement primaire : ils professionnalisent plus qu’ils ne cultivent ou qu’ils ne sélectionnent. Le système américain a déteint sur le nôtre.</w:t>
      </w:r>
    </w:p>
    <w:p w14:paraId="23B3A615" w14:textId="77777777" w:rsidR="00CC5048" w:rsidRPr="00F317CD" w:rsidRDefault="00CC5048" w:rsidP="00CC5048">
      <w:pPr>
        <w:spacing w:before="120" w:after="120"/>
        <w:jc w:val="both"/>
      </w:pPr>
    </w:p>
    <w:p w14:paraId="3DF74860" w14:textId="77777777" w:rsidR="00CC5048" w:rsidRPr="00F317CD" w:rsidRDefault="00CC5048" w:rsidP="00CC5048">
      <w:pPr>
        <w:spacing w:before="120" w:after="120"/>
        <w:jc w:val="both"/>
      </w:pPr>
      <w:r w:rsidRPr="00F317CD">
        <w:t xml:space="preserve">CRITÈRE. </w:t>
      </w:r>
      <w:r w:rsidRPr="00F317CD">
        <w:rPr>
          <w:i/>
          <w:iCs/>
          <w:color w:val="000090"/>
          <w:u w:color="000090"/>
        </w:rPr>
        <w:t>Mais est-ce qu’en revanche le lycée n’est pas access</w:t>
      </w:r>
      <w:r w:rsidRPr="00F317CD">
        <w:rPr>
          <w:i/>
          <w:iCs/>
          <w:color w:val="000090"/>
          <w:u w:color="000090"/>
        </w:rPr>
        <w:t>i</w:t>
      </w:r>
      <w:r w:rsidRPr="00F317CD">
        <w:rPr>
          <w:i/>
          <w:iCs/>
          <w:color w:val="000090"/>
          <w:u w:color="000090"/>
        </w:rPr>
        <w:t>ble à tout le monde ?</w:t>
      </w:r>
    </w:p>
    <w:p w14:paraId="52A04F0F" w14:textId="77777777" w:rsidR="00CC5048" w:rsidRDefault="00CC5048" w:rsidP="00CC5048">
      <w:pPr>
        <w:spacing w:before="120" w:after="120"/>
        <w:jc w:val="both"/>
        <w:rPr>
          <w:b/>
          <w:bCs/>
        </w:rPr>
      </w:pPr>
    </w:p>
    <w:p w14:paraId="6B05D786" w14:textId="77777777" w:rsidR="00CC5048" w:rsidRPr="00F317CD" w:rsidRDefault="00CC5048" w:rsidP="00CC5048">
      <w:pPr>
        <w:spacing w:before="120" w:after="120"/>
        <w:jc w:val="both"/>
      </w:pPr>
      <w:r w:rsidRPr="00F317CD">
        <w:rPr>
          <w:b/>
          <w:bCs/>
        </w:rPr>
        <w:t xml:space="preserve">P.A. </w:t>
      </w:r>
      <w:r w:rsidRPr="00F317CD">
        <w:t>L’accessibilité n’est plus une source de puissance. Le modèle français favorisait peut-être moins l’accessibilité, mais il n’allait pas aussi loin dans le sens de la professionnalisation. Tout compte fait, il me paraît de plus en plus évident que c’est le modèle social anglo-saxon, fondé sur la « </w:t>
      </w:r>
      <w:r w:rsidRPr="00662EAC">
        <w:rPr>
          <w:i/>
        </w:rPr>
        <w:t>privacy </w:t>
      </w:r>
      <w:r w:rsidRPr="00F317CD">
        <w:t>», qui est à l’origine des maux que nous dénonçons : le déracinement, la mobilité sociale, la professionnalis</w:t>
      </w:r>
      <w:r w:rsidRPr="00F317CD">
        <w:t>a</w:t>
      </w:r>
      <w:r w:rsidRPr="00F317CD">
        <w:t>tion excessive</w:t>
      </w:r>
      <w:r>
        <w:t>, l’élimination des sociétés in</w:t>
      </w:r>
      <w:r w:rsidRPr="00F317CD">
        <w:t>termédiaires.</w:t>
      </w:r>
      <w:r>
        <w:t xml:space="preserve"> [82]</w:t>
      </w:r>
      <w:r w:rsidRPr="00F317CD">
        <w:t xml:space="preserve"> Nous ne devons pas nous laisser aveugler par le fait que c’est dans ce monde anglo-saxon que les protestations sont les plus vives. Si c'est là qu’elles sont les plus vives, c’est parce que c’est là que le mal est le plus grand.</w:t>
      </w:r>
    </w:p>
    <w:p w14:paraId="5A2A3128" w14:textId="77777777" w:rsidR="00CC5048" w:rsidRPr="00F317CD" w:rsidRDefault="00CC5048" w:rsidP="00CC5048">
      <w:pPr>
        <w:spacing w:before="120" w:after="120"/>
        <w:jc w:val="both"/>
      </w:pPr>
    </w:p>
    <w:p w14:paraId="1FACA094" w14:textId="77777777" w:rsidR="00CC5048" w:rsidRPr="00F317CD" w:rsidRDefault="00CC5048" w:rsidP="00CC5048">
      <w:pPr>
        <w:spacing w:before="120" w:after="120"/>
        <w:jc w:val="both"/>
      </w:pPr>
      <w:r w:rsidRPr="00F317CD">
        <w:t xml:space="preserve">CRITÈRE. </w:t>
      </w:r>
      <w:r w:rsidRPr="00F317CD">
        <w:rPr>
          <w:i/>
          <w:iCs/>
          <w:color w:val="000090"/>
          <w:u w:color="000090"/>
        </w:rPr>
        <w:t>Est-ce qu’il n'y a pas déprofessionnalisation aux deux extrêmes : chez les marginaux et chez la super</w:t>
      </w:r>
      <w:r>
        <w:rPr>
          <w:i/>
          <w:iCs/>
          <w:color w:val="000090"/>
          <w:u w:color="000090"/>
        </w:rPr>
        <w:t>-</w:t>
      </w:r>
      <w:r w:rsidRPr="00F317CD">
        <w:rPr>
          <w:i/>
          <w:iCs/>
          <w:color w:val="000090"/>
          <w:u w:color="000090"/>
        </w:rPr>
        <w:t>élite ?</w:t>
      </w:r>
    </w:p>
    <w:p w14:paraId="3C990776" w14:textId="77777777" w:rsidR="00CC5048" w:rsidRDefault="00CC5048" w:rsidP="00CC5048">
      <w:pPr>
        <w:spacing w:before="120" w:after="120"/>
        <w:jc w:val="both"/>
        <w:rPr>
          <w:b/>
          <w:bCs/>
        </w:rPr>
      </w:pPr>
    </w:p>
    <w:p w14:paraId="55C00E76" w14:textId="77777777" w:rsidR="00CC5048" w:rsidRPr="00F317CD" w:rsidRDefault="00CC5048" w:rsidP="00CC5048">
      <w:pPr>
        <w:spacing w:before="120" w:after="120"/>
        <w:jc w:val="both"/>
      </w:pPr>
      <w:r w:rsidRPr="00F317CD">
        <w:rPr>
          <w:b/>
          <w:bCs/>
        </w:rPr>
        <w:t xml:space="preserve">P.A. </w:t>
      </w:r>
      <w:r w:rsidRPr="00F317CD">
        <w:t>Effectivement. Les anciens des grandes écoles font en général des choses qui n’ont rien à voir avec les études spécialisées qu'ils ont faites. Par contre, dans les 80% qui constituent la classe moyenne, on retrouve surtout des spécialistes et des professionnels.</w:t>
      </w:r>
    </w:p>
    <w:p w14:paraId="43F7A17B" w14:textId="77777777" w:rsidR="00CC5048" w:rsidRPr="00F317CD" w:rsidRDefault="00CC5048" w:rsidP="00CC5048">
      <w:pPr>
        <w:spacing w:before="120" w:after="120"/>
        <w:jc w:val="both"/>
      </w:pPr>
      <w:r>
        <w:br w:type="page"/>
      </w:r>
    </w:p>
    <w:p w14:paraId="0DFAB2A5" w14:textId="77777777" w:rsidR="00CC5048" w:rsidRPr="00F317CD" w:rsidRDefault="00CC5048" w:rsidP="00CC5048">
      <w:pPr>
        <w:spacing w:before="120" w:after="120"/>
        <w:jc w:val="both"/>
      </w:pPr>
      <w:r w:rsidRPr="00F317CD">
        <w:t xml:space="preserve">CRITÈRE. </w:t>
      </w:r>
      <w:r w:rsidRPr="00F317CD">
        <w:rPr>
          <w:i/>
          <w:iCs/>
          <w:color w:val="000090"/>
          <w:u w:color="000090"/>
        </w:rPr>
        <w:t>Est-ce la raison pour laquelle ils se sentent mal à l'aise et mal aimés ?</w:t>
      </w:r>
    </w:p>
    <w:p w14:paraId="65A417F1" w14:textId="77777777" w:rsidR="00CC5048" w:rsidRDefault="00CC5048" w:rsidP="00CC5048">
      <w:pPr>
        <w:spacing w:before="120" w:after="120"/>
        <w:jc w:val="both"/>
        <w:rPr>
          <w:b/>
          <w:bCs/>
        </w:rPr>
      </w:pPr>
    </w:p>
    <w:p w14:paraId="633754A3" w14:textId="77777777" w:rsidR="00CC5048" w:rsidRPr="00F317CD" w:rsidRDefault="00CC5048" w:rsidP="00CC5048">
      <w:pPr>
        <w:spacing w:before="120" w:after="120"/>
        <w:jc w:val="both"/>
      </w:pPr>
      <w:r w:rsidRPr="00F317CD">
        <w:rPr>
          <w:b/>
          <w:bCs/>
        </w:rPr>
        <w:t xml:space="preserve">P.A. </w:t>
      </w:r>
      <w:r w:rsidRPr="00F317CD">
        <w:t>On remarque en tout cas que leurs revendications portent de plus en plus sur les conditions de travail plutôt que sur les salaires.</w:t>
      </w:r>
    </w:p>
    <w:p w14:paraId="5CB6D41E" w14:textId="77777777" w:rsidR="00CC5048" w:rsidRPr="00F317CD" w:rsidRDefault="00CC5048" w:rsidP="00CC5048">
      <w:pPr>
        <w:spacing w:before="120" w:after="120"/>
        <w:jc w:val="both"/>
      </w:pPr>
    </w:p>
    <w:p w14:paraId="6CF47A1B" w14:textId="77777777" w:rsidR="00CC5048" w:rsidRPr="00F317CD" w:rsidRDefault="00CC5048" w:rsidP="00CC5048">
      <w:pPr>
        <w:spacing w:before="120" w:after="120"/>
        <w:jc w:val="both"/>
      </w:pPr>
      <w:r w:rsidRPr="00F317CD">
        <w:t xml:space="preserve">CRITÈRE. </w:t>
      </w:r>
      <w:r w:rsidRPr="00F317CD">
        <w:rPr>
          <w:i/>
          <w:iCs/>
          <w:color w:val="000090"/>
          <w:u w:color="000090"/>
        </w:rPr>
        <w:t>Mais l’espoir ne vient-ils pas de ce même monde a</w:t>
      </w:r>
      <w:r w:rsidRPr="00F317CD">
        <w:rPr>
          <w:i/>
          <w:iCs/>
          <w:color w:val="000090"/>
          <w:u w:color="000090"/>
        </w:rPr>
        <w:t>n</w:t>
      </w:r>
      <w:r w:rsidRPr="00F317CD">
        <w:rPr>
          <w:i/>
          <w:iCs/>
          <w:color w:val="000090"/>
          <w:u w:color="000090"/>
        </w:rPr>
        <w:t>glo-saxon ? Si ambiguë qu’elle soit, la proposition 13 n’est-elle pas une réaction de la classe moyenne ?</w:t>
      </w:r>
    </w:p>
    <w:p w14:paraId="79FD5DA2" w14:textId="77777777" w:rsidR="00CC5048" w:rsidRDefault="00CC5048" w:rsidP="00CC5048">
      <w:pPr>
        <w:spacing w:before="120" w:after="120"/>
        <w:jc w:val="both"/>
        <w:rPr>
          <w:b/>
          <w:bCs/>
        </w:rPr>
      </w:pPr>
    </w:p>
    <w:p w14:paraId="07FE0B90" w14:textId="77777777" w:rsidR="00CC5048" w:rsidRPr="00F317CD" w:rsidRDefault="00CC5048" w:rsidP="00CC5048">
      <w:pPr>
        <w:spacing w:before="120" w:after="120"/>
        <w:jc w:val="both"/>
      </w:pPr>
      <w:r>
        <w:rPr>
          <w:b/>
          <w:bCs/>
        </w:rPr>
        <w:t>P.</w:t>
      </w:r>
      <w:r w:rsidRPr="009426FE">
        <w:rPr>
          <w:b/>
          <w:bCs/>
          <w:iCs/>
        </w:rPr>
        <w:t>A</w:t>
      </w:r>
      <w:r w:rsidRPr="00F317CD">
        <w:rPr>
          <w:b/>
          <w:bCs/>
          <w:i/>
          <w:iCs/>
        </w:rPr>
        <w:t>.</w:t>
      </w:r>
      <w:r w:rsidRPr="00F317CD">
        <w:t xml:space="preserve"> L'espoir ne vient certainement pas du modèle russe. À cause de la dissidence, et pour d’autres raisons, on assiste, en France tout au moins, à une vaste démarxisation. Des américains comme Murray Bookchin donnent par contre des raisons d’espérer quelque chose de ce côté. Je note aussi que la société américaine a été finalement très tolérante à l’égard des hippies. Il y a aux USA, j’en connais à Balt</w:t>
      </w:r>
      <w:r w:rsidRPr="00F317CD">
        <w:t>i</w:t>
      </w:r>
      <w:r w:rsidRPr="00F317CD">
        <w:t>more particulièrement, de nombreux universitaires qui ont compris les inconvénients du modèle de la « </w:t>
      </w:r>
      <w:r w:rsidRPr="00662EAC">
        <w:rPr>
          <w:i/>
        </w:rPr>
        <w:t>privacy </w:t>
      </w:r>
      <w:r w:rsidRPr="00F317CD">
        <w:t>». Mais je répète que ces r</w:t>
      </w:r>
      <w:r w:rsidRPr="00F317CD">
        <w:t>é</w:t>
      </w:r>
      <w:r w:rsidRPr="00F317CD">
        <w:t>actions intelligentes et courageuses ne doivent pas nous faire oublier la racine du mal, si nous voulons un jour l’extirper vraiment.</w:t>
      </w:r>
    </w:p>
    <w:p w14:paraId="380E4298" w14:textId="77777777" w:rsidR="00CC5048" w:rsidRPr="00F317CD" w:rsidRDefault="00CC5048" w:rsidP="00CC5048">
      <w:pPr>
        <w:pStyle w:val="p"/>
      </w:pPr>
      <w:r w:rsidRPr="00F317CD">
        <w:br w:type="page"/>
        <w:t>[83]</w:t>
      </w:r>
    </w:p>
    <w:p w14:paraId="161D8C4D" w14:textId="77777777" w:rsidR="00CC5048" w:rsidRPr="00F317CD" w:rsidRDefault="00CC5048" w:rsidP="00CC5048">
      <w:pPr>
        <w:jc w:val="both"/>
      </w:pPr>
    </w:p>
    <w:p w14:paraId="069C199A" w14:textId="77777777" w:rsidR="00CC5048" w:rsidRPr="00F317CD" w:rsidRDefault="00CC5048" w:rsidP="00CC5048">
      <w:pPr>
        <w:jc w:val="both"/>
      </w:pPr>
    </w:p>
    <w:p w14:paraId="2D8EE231" w14:textId="77777777" w:rsidR="00CC5048" w:rsidRPr="00F317CD" w:rsidRDefault="00CC5048" w:rsidP="00CC5048">
      <w:pPr>
        <w:jc w:val="both"/>
      </w:pPr>
    </w:p>
    <w:p w14:paraId="5D8842F2" w14:textId="77777777" w:rsidR="00CC5048" w:rsidRPr="00F317CD" w:rsidRDefault="00CC5048" w:rsidP="00CC5048">
      <w:pPr>
        <w:spacing w:after="120"/>
        <w:ind w:firstLine="0"/>
        <w:jc w:val="center"/>
        <w:rPr>
          <w:sz w:val="24"/>
        </w:rPr>
      </w:pPr>
      <w:bookmarkStart w:id="9" w:name="Critere_no_25_pt_1_texte_07"/>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LA PROFESSIONNALISATION</w:t>
      </w:r>
    </w:p>
    <w:p w14:paraId="4F7D3340" w14:textId="77777777" w:rsidR="00CC5048" w:rsidRPr="00F317CD" w:rsidRDefault="00CC5048" w:rsidP="00CC5048">
      <w:pPr>
        <w:pStyle w:val="Titreniveau2"/>
      </w:pPr>
      <w:r w:rsidRPr="00F317CD">
        <w:t>“Le corporatisme d’État.”</w:t>
      </w:r>
    </w:p>
    <w:bookmarkEnd w:id="9"/>
    <w:p w14:paraId="11240953" w14:textId="77777777" w:rsidR="00CC5048" w:rsidRPr="00F317CD" w:rsidRDefault="00CC5048" w:rsidP="00CC5048">
      <w:pPr>
        <w:jc w:val="both"/>
        <w:rPr>
          <w:szCs w:val="36"/>
        </w:rPr>
      </w:pPr>
    </w:p>
    <w:p w14:paraId="2E867E49" w14:textId="77777777" w:rsidR="00CC5048" w:rsidRPr="00F317CD" w:rsidRDefault="00CC5048" w:rsidP="00CC5048">
      <w:pPr>
        <w:pStyle w:val="suite"/>
        <w:rPr>
          <w:b w:val="0"/>
          <w:szCs w:val="36"/>
        </w:rPr>
      </w:pPr>
      <w:r w:rsidRPr="00F317CD">
        <w:t>Giuseppe de TOLLIS </w:t>
      </w:r>
      <w:r w:rsidRPr="00F317CD">
        <w:rPr>
          <w:rStyle w:val="Appelnotedebasdep"/>
          <w:b w:val="0"/>
        </w:rPr>
        <w:footnoteReference w:customMarkFollows="1" w:id="61"/>
        <w:t>*</w:t>
      </w:r>
    </w:p>
    <w:p w14:paraId="78A774C8" w14:textId="77777777" w:rsidR="00CC5048" w:rsidRPr="00F317CD" w:rsidRDefault="00CC5048" w:rsidP="00CC5048">
      <w:pPr>
        <w:jc w:val="both"/>
      </w:pPr>
    </w:p>
    <w:p w14:paraId="4B381AAF" w14:textId="77777777" w:rsidR="00CC5048" w:rsidRPr="00F317CD" w:rsidRDefault="00CC5048" w:rsidP="00CC5048">
      <w:pPr>
        <w:jc w:val="both"/>
      </w:pPr>
    </w:p>
    <w:p w14:paraId="4264997F" w14:textId="77777777" w:rsidR="00CC5048" w:rsidRPr="00F317CD" w:rsidRDefault="00CC5048" w:rsidP="00CC5048">
      <w:pPr>
        <w:jc w:val="both"/>
      </w:pPr>
    </w:p>
    <w:p w14:paraId="28616286" w14:textId="77777777" w:rsidR="00CC5048" w:rsidRPr="00F317CD" w:rsidRDefault="00CC5048" w:rsidP="00CC5048">
      <w:pPr>
        <w:jc w:val="both"/>
      </w:pPr>
    </w:p>
    <w:p w14:paraId="3B0D69CC"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0CA09D04" w14:textId="77777777" w:rsidR="00CC5048" w:rsidRPr="00F317CD" w:rsidRDefault="00CC5048" w:rsidP="00CC5048">
      <w:pPr>
        <w:spacing w:before="120" w:after="120"/>
        <w:jc w:val="both"/>
      </w:pPr>
      <w:r w:rsidRPr="00F317CD">
        <w:t>Le corporatisme étatique moderne n’a que très peu de ressembla</w:t>
      </w:r>
      <w:r w:rsidRPr="00F317CD">
        <w:t>n</w:t>
      </w:r>
      <w:r w:rsidRPr="00F317CD">
        <w:t>ce avec la structure corporative médiévale. Les corporations du moyen âge ne pouvaient dépasser le cadre des relations de travail, situées à l'intérieur d’une hiérarchie professionnelle, à cause des particularités économiques de l’époque et de la conception à dominante théocrat</w:t>
      </w:r>
      <w:r w:rsidRPr="00F317CD">
        <w:t>i</w:t>
      </w:r>
      <w:r w:rsidRPr="00F317CD">
        <w:t>que de la société et de l'État. La stratification sociale elle-même s’opposait à une extension politique des corporations. Dans une situ</w:t>
      </w:r>
      <w:r w:rsidRPr="00F317CD">
        <w:t>a</w:t>
      </w:r>
      <w:r w:rsidRPr="00F317CD">
        <w:t>tion politique où l’État lui-même est devenu corporatif, il est permis de parler de totalitarisme, sinon de fascisme.</w:t>
      </w:r>
    </w:p>
    <w:p w14:paraId="08B45722" w14:textId="77777777" w:rsidR="00CC5048" w:rsidRPr="00F317CD" w:rsidRDefault="00CC5048" w:rsidP="00CC5048">
      <w:pPr>
        <w:spacing w:before="120" w:after="120"/>
        <w:jc w:val="both"/>
      </w:pPr>
      <w:r w:rsidRPr="00F317CD">
        <w:t>L'évolution et la consolidation du corporatisme étatique ne peuvent donc dépendre que d’une idéologie totalitaire. Cette forme de corpor</w:t>
      </w:r>
      <w:r w:rsidRPr="00F317CD">
        <w:t>a</w:t>
      </w:r>
      <w:r w:rsidRPr="00F317CD">
        <w:t>tisme ne se réduit pas à l’organisation des seules forces matérielles d'une nation, mais intègre aussi ses forces morales et spirituelles. Elle ne signifie pas la simple mobilisation des intérêts personnels ou co</w:t>
      </w:r>
      <w:r w:rsidRPr="00F317CD">
        <w:t>l</w:t>
      </w:r>
      <w:r w:rsidRPr="00F317CD">
        <w:t>lectifs, mais, au contraire, la subordination de tout ce qui est partic</w:t>
      </w:r>
      <w:r w:rsidRPr="00F317CD">
        <w:t>u</w:t>
      </w:r>
      <w:r w:rsidRPr="00F317CD">
        <w:t>lier à la Nation, considérée comme fin en soi.</w:t>
      </w:r>
    </w:p>
    <w:p w14:paraId="097F5B11" w14:textId="77777777" w:rsidR="00CC5048" w:rsidRPr="00F317CD" w:rsidRDefault="00CC5048" w:rsidP="00CC5048">
      <w:pPr>
        <w:spacing w:before="120" w:after="120"/>
        <w:jc w:val="both"/>
      </w:pPr>
      <w:r w:rsidRPr="00F317CD">
        <w:t>Tout dans l'État, rien en dehors de l’État, rien contre l’État. Telle est la conception d’un État corporatif aux alentours des années vingt, au moment où le capitalisme libéral, déjà durement attaqué par le s</w:t>
      </w:r>
      <w:r w:rsidRPr="00F317CD">
        <w:t>o</w:t>
      </w:r>
      <w:r w:rsidRPr="00F317CD">
        <w:t>cialisme marxiste, avait engendré une petite bourgeoisie désemparée, en quête d’idéal et de statut. Quant au prolétariat urbain et rural, vi</w:t>
      </w:r>
      <w:r w:rsidRPr="00F317CD">
        <w:t>c</w:t>
      </w:r>
      <w:r w:rsidRPr="00F317CD">
        <w:t>time du clivage social accentué par la guerre, il ne pouvait qu’être s</w:t>
      </w:r>
      <w:r w:rsidRPr="00F317CD">
        <w:t>é</w:t>
      </w:r>
      <w:r w:rsidRPr="00F317CD">
        <w:t>duit par le socialisme.</w:t>
      </w:r>
    </w:p>
    <w:p w14:paraId="75D558FD" w14:textId="77777777" w:rsidR="00CC5048" w:rsidRPr="00F317CD" w:rsidRDefault="00CC5048" w:rsidP="00CC5048">
      <w:pPr>
        <w:spacing w:before="120" w:after="120"/>
        <w:jc w:val="both"/>
      </w:pPr>
      <w:r>
        <w:t>[84]</w:t>
      </w:r>
    </w:p>
    <w:p w14:paraId="14C3DC7F" w14:textId="77777777" w:rsidR="00CC5048" w:rsidRPr="00F317CD" w:rsidRDefault="00CC5048" w:rsidP="00CC5048">
      <w:pPr>
        <w:spacing w:before="120" w:after="120"/>
        <w:jc w:val="both"/>
      </w:pPr>
    </w:p>
    <w:p w14:paraId="38EEADE8" w14:textId="77777777" w:rsidR="00CC5048" w:rsidRPr="00F317CD" w:rsidRDefault="00CC5048" w:rsidP="00CC5048">
      <w:pPr>
        <w:pStyle w:val="a"/>
      </w:pPr>
      <w:r w:rsidRPr="00F317CD">
        <w:rPr>
          <w:lang w:val="fr-FR"/>
        </w:rPr>
        <w:t>Les assises historiques du phénomène</w:t>
      </w:r>
    </w:p>
    <w:p w14:paraId="379278D8" w14:textId="77777777" w:rsidR="00CC5048" w:rsidRDefault="00CC5048" w:rsidP="00CC5048">
      <w:pPr>
        <w:spacing w:before="120" w:after="120"/>
        <w:jc w:val="both"/>
      </w:pPr>
    </w:p>
    <w:p w14:paraId="0932CEF6" w14:textId="77777777" w:rsidR="00CC5048" w:rsidRPr="00F317CD" w:rsidRDefault="00CC5048" w:rsidP="00CC5048">
      <w:pPr>
        <w:spacing w:before="120" w:after="120"/>
        <w:jc w:val="both"/>
      </w:pPr>
      <w:r w:rsidRPr="00F317CD">
        <w:t>Le corporatisme intégral ne peut se confondre, on l’a dit, avec le fascisme. Mais il n’en demeure pas moins tributaire, en tant que fo</w:t>
      </w:r>
      <w:r w:rsidRPr="00F317CD">
        <w:t>r</w:t>
      </w:r>
      <w:r w:rsidRPr="00F317CD">
        <w:t>mule socio-économique servant un dirigisme politique à la fois total</w:t>
      </w:r>
      <w:r w:rsidRPr="00F317CD">
        <w:t>i</w:t>
      </w:r>
      <w:r w:rsidRPr="00F317CD">
        <w:t>taire et anti-marxiste. Ainsi, le fascisme italien est né et s’est dévelo</w:t>
      </w:r>
      <w:r w:rsidRPr="00F317CD">
        <w:t>p</w:t>
      </w:r>
      <w:r w:rsidRPr="00F317CD">
        <w:t>pé grâce à la faiblesse des organisations ouvrières, à la détresse soci</w:t>
      </w:r>
      <w:r w:rsidRPr="00F317CD">
        <w:t>a</w:t>
      </w:r>
      <w:r w:rsidRPr="00F317CD">
        <w:t>le de la petite et moyenne bourgeoisie et aux déséquilibres que la d</w:t>
      </w:r>
      <w:r w:rsidRPr="00F317CD">
        <w:t>é</w:t>
      </w:r>
      <w:r w:rsidRPr="00F317CD">
        <w:t>mocratie libérale était incapable d'enrayer. Le sociologue américain N. S. Preston interprète le fascisme comme un mouvement révolutionna</w:t>
      </w:r>
      <w:r w:rsidRPr="00F317CD">
        <w:t>i</w:t>
      </w:r>
      <w:r w:rsidRPr="00F317CD">
        <w:t>re nationaliste de la classe moyenne économiquement prolétarisée, à la fois contre le collectivisme marxiste et contre la tendance à la concentration de la société capitaliste. Pour toutes ces raisons, le ba</w:t>
      </w:r>
      <w:r w:rsidRPr="00F317CD">
        <w:t>s</w:t>
      </w:r>
      <w:r w:rsidRPr="00F317CD">
        <w:t>sin socio-économique le plus apte à l'instauration d’un corporatisme intégral était constitué par l’État fasciste italien.</w:t>
      </w:r>
    </w:p>
    <w:p w14:paraId="7D3A7AB2" w14:textId="77777777" w:rsidR="00CC5048" w:rsidRPr="00F317CD" w:rsidRDefault="00CC5048" w:rsidP="00CC5048">
      <w:pPr>
        <w:spacing w:before="120" w:after="120"/>
        <w:jc w:val="both"/>
      </w:pPr>
    </w:p>
    <w:p w14:paraId="4781FBDE" w14:textId="77777777" w:rsidR="00CC5048" w:rsidRPr="00F317CD" w:rsidRDefault="00CC5048" w:rsidP="00CC5048">
      <w:pPr>
        <w:pStyle w:val="a"/>
      </w:pPr>
      <w:r w:rsidRPr="00F317CD">
        <w:rPr>
          <w:lang w:val="fr-FR"/>
        </w:rPr>
        <w:t>La morphologie du corporatisme étatique</w:t>
      </w:r>
    </w:p>
    <w:p w14:paraId="60A86191" w14:textId="77777777" w:rsidR="00CC5048" w:rsidRDefault="00CC5048" w:rsidP="00CC5048">
      <w:pPr>
        <w:spacing w:before="120" w:after="120"/>
        <w:jc w:val="both"/>
      </w:pPr>
    </w:p>
    <w:p w14:paraId="36B3E36C" w14:textId="77777777" w:rsidR="00CC5048" w:rsidRPr="00F317CD" w:rsidRDefault="00CC5048" w:rsidP="00CC5048">
      <w:pPr>
        <w:spacing w:before="120" w:after="120"/>
        <w:jc w:val="both"/>
      </w:pPr>
      <w:r w:rsidRPr="00F317CD">
        <w:t>La consolidation de l’État fasciste en Italie comporte, avec le dir</w:t>
      </w:r>
      <w:r w:rsidRPr="00F317CD">
        <w:t>i</w:t>
      </w:r>
      <w:r w:rsidRPr="00F317CD">
        <w:t>gisme, une remarquable expansion économique, une diminution spe</w:t>
      </w:r>
      <w:r w:rsidRPr="00F317CD">
        <w:t>c</w:t>
      </w:r>
      <w:r w:rsidRPr="00F317CD">
        <w:t>taculaire du taux de chômage (382,000 en 1922 ; 122,000 en 1925), une réévaluation de la lire (1927), une politique protectionniste et la réalisation du plein emploi (1928). Le 22 juin 1925, le Grand Conseil (organe suprême et décisionnel du Parti national fasciste) proclame par décret que seuls les syndicats fascistes seront habilités à représe</w:t>
      </w:r>
      <w:r w:rsidRPr="00F317CD">
        <w:t>n</w:t>
      </w:r>
      <w:r w:rsidRPr="00F317CD">
        <w:t>ter les travailleurs dans les rapports avec le patronat. Un accord de collaboration entre ces mêmes syndicats et les industriels met officie</w:t>
      </w:r>
      <w:r w:rsidRPr="00F317CD">
        <w:t>l</w:t>
      </w:r>
      <w:r w:rsidRPr="00F317CD">
        <w:t>lement fin aux grèves et supprime les comités d’entreprise. Suit la loi Rocco du 3 avril 1926 qui confirme ces deux points et généralise la politique contractuelle, rendant l’inscription aux syndicats obligatoire et le contrat collectif de rigueur. En cas de conflit, la magistrature du travail est juge.</w:t>
      </w:r>
    </w:p>
    <w:p w14:paraId="2E2887B8" w14:textId="77777777" w:rsidR="00CC5048" w:rsidRPr="00F317CD" w:rsidRDefault="00CC5048" w:rsidP="00CC5048">
      <w:pPr>
        <w:spacing w:before="120" w:after="120"/>
        <w:jc w:val="both"/>
      </w:pPr>
      <w:r w:rsidRPr="00F317CD">
        <w:t>Un décret du 2 juillet 1926 institue le ministère des Corporations, chargé tout à la fois du contrôle et de la coordination. Enfin, le 21 avril 1927 est publiée la « Charte du travail », œuvre surtout de Gi</w:t>
      </w:r>
      <w:r w:rsidRPr="00F317CD">
        <w:t>u</w:t>
      </w:r>
      <w:r w:rsidRPr="00F317CD">
        <w:t>seppe Bottai, sous-secrétaire d’État aux Corporations. Définissant les grandes lignes de l’État corporatif, ce texte n’en insiste pas moins sur le rôle de l’initiative privée, l’État n’intervenant qu’en cas de défai</w:t>
      </w:r>
      <w:r w:rsidRPr="00F317CD">
        <w:t>l</w:t>
      </w:r>
      <w:r w:rsidRPr="00F317CD">
        <w:t>lance de cette dernière ou pour des motifs politiques.</w:t>
      </w:r>
    </w:p>
    <w:p w14:paraId="63EB5D62" w14:textId="77777777" w:rsidR="00CC5048" w:rsidRPr="00F317CD" w:rsidRDefault="00CC5048" w:rsidP="00CC5048">
      <w:pPr>
        <w:spacing w:before="120" w:after="120"/>
        <w:jc w:val="both"/>
      </w:pPr>
      <w:r w:rsidRPr="00F317CD">
        <w:t>[85]</w:t>
      </w:r>
    </w:p>
    <w:p w14:paraId="576A53A3" w14:textId="77777777" w:rsidR="00CC5048" w:rsidRPr="00F317CD" w:rsidRDefault="00CC5048" w:rsidP="00CC5048">
      <w:pPr>
        <w:spacing w:before="120" w:after="120"/>
        <w:jc w:val="both"/>
      </w:pPr>
      <w:r w:rsidRPr="00F317CD">
        <w:t>À la veille de la grande crise, le fascisme peut ainsi se prévaloir de deux succès relatifs : l’équilibre économique et l’ordre intérieur. Mais cette révolution n'est pas appréciée par la bourgeoisie capitaliste ni par les intellectuels. Elle est plébéienne. La Rome prolétarienne remplace la Rome patricienne. Mussolini se réalise en elle. Il perdra le sens des réalités par la suite, dans la solitude de l’autorité. À partir de ce m</w:t>
      </w:r>
      <w:r w:rsidRPr="00F317CD">
        <w:t>o</w:t>
      </w:r>
      <w:r w:rsidRPr="00F317CD">
        <w:t>ment, la structure corporatiste de l’État prend sa forme définitive. Ce</w:t>
      </w:r>
      <w:r w:rsidRPr="00F317CD">
        <w:t>t</w:t>
      </w:r>
      <w:r w:rsidRPr="00F317CD">
        <w:t>te forme est complexe, capillaire. Rien, en elle, n’est laissé au hasard ou à la liberté individuelle. L’État devient ainsi l’expression suprême de la collectivité nationale et apparaît comme un instrument au service d’une finalité qui dépasse l’individu.</w:t>
      </w:r>
    </w:p>
    <w:p w14:paraId="251788A8" w14:textId="77777777" w:rsidR="00CC5048" w:rsidRPr="00F317CD" w:rsidRDefault="00CC5048" w:rsidP="00CC5048">
      <w:pPr>
        <w:spacing w:before="120" w:after="120"/>
        <w:jc w:val="both"/>
      </w:pPr>
      <w:r w:rsidRPr="00F317CD">
        <w:t>Les corporations sont, dans cette conception, les organes naturels par lesquels s’exprime et se manifeste la Nation. L'individu n’est pas le but de l’État. Il n’est pas non plus la base de l’État, qui est construit, pour ses propres fins, sur les corporations elles-mêmes, considérées comme organes fonctionnels de l’État. Dans cette échelle hiérarchique de l’État et de l’individu, la corporation prend donc un rang interm</w:t>
      </w:r>
      <w:r w:rsidRPr="00F317CD">
        <w:t>é</w:t>
      </w:r>
      <w:r w:rsidRPr="00F317CD">
        <w:t>diaire.</w:t>
      </w:r>
    </w:p>
    <w:p w14:paraId="12E252DA" w14:textId="77777777" w:rsidR="00CC5048" w:rsidRPr="00F317CD" w:rsidRDefault="00CC5048" w:rsidP="00CC5048">
      <w:pPr>
        <w:spacing w:before="120" w:after="120"/>
        <w:jc w:val="both"/>
      </w:pPr>
      <w:r w:rsidRPr="00F317CD">
        <w:t>Aussi les corporations sont nationales, unitaires, totalitaires, ouve</w:t>
      </w:r>
      <w:r w:rsidRPr="00F317CD">
        <w:t>r</w:t>
      </w:r>
      <w:r w:rsidRPr="00F317CD">
        <w:t>tes et non exclusives. Nationales, parce qu’instruments indispensables à la réalisation de l’idéal étatique. Unitaires, parce que leurs fonctions nationales sont uniques et indivisibles. Totalitaires, car il ne reste pas une seule activité nationale qui ne soit encadrée dans une corporation. Ouvertes, car elles permettent à chacun, quelle que soit son origine, l’accès dans ses rangs, sous la réserve de remplir certaines conditions de formation et de préparation. Non exclusives, en ce sens que toute personne peut appartenir en même temps à des corporations différe</w:t>
      </w:r>
      <w:r w:rsidRPr="00F317CD">
        <w:t>n</w:t>
      </w:r>
      <w:r w:rsidRPr="00F317CD">
        <w:t>tes, selon les occupations qu’elle a et les fonctions qu’elle remplit. Ces traits séparent nettement le corporatisme étatique du corporatisme médiéval.</w:t>
      </w:r>
    </w:p>
    <w:p w14:paraId="0F91230E" w14:textId="77777777" w:rsidR="00CC5048" w:rsidRPr="00F317CD" w:rsidRDefault="00CC5048" w:rsidP="00CC5048">
      <w:pPr>
        <w:spacing w:before="120" w:after="120"/>
        <w:jc w:val="both"/>
      </w:pPr>
    </w:p>
    <w:p w14:paraId="4DFA89DB" w14:textId="77777777" w:rsidR="00CC5048" w:rsidRPr="00F317CD" w:rsidRDefault="00CC5048" w:rsidP="00CC5048">
      <w:pPr>
        <w:pStyle w:val="a"/>
      </w:pPr>
      <w:r w:rsidRPr="00F317CD">
        <w:rPr>
          <w:lang w:val="fr-FR"/>
        </w:rPr>
        <w:t>L’échec du système</w:t>
      </w:r>
    </w:p>
    <w:p w14:paraId="1F877220" w14:textId="77777777" w:rsidR="00CC5048" w:rsidRDefault="00CC5048" w:rsidP="00CC5048">
      <w:pPr>
        <w:spacing w:before="120" w:after="120"/>
        <w:jc w:val="both"/>
      </w:pPr>
    </w:p>
    <w:p w14:paraId="2A31E7C1" w14:textId="77777777" w:rsidR="00CC5048" w:rsidRPr="00F317CD" w:rsidRDefault="00CC5048" w:rsidP="00CC5048">
      <w:pPr>
        <w:spacing w:before="120" w:after="120"/>
        <w:jc w:val="both"/>
      </w:pPr>
      <w:r w:rsidRPr="00F317CD">
        <w:t>L'usure de la structure corporatiste ne tarde pas à se manifester. Loin de les menacer, le dirigisme adopté par le corporatisme étatique renforce les structures du capitalisme. La dissolution des organisations ouvrières classiques et l’intégration des masses dans les syndicats fa</w:t>
      </w:r>
      <w:r w:rsidRPr="00F317CD">
        <w:t>s</w:t>
      </w:r>
      <w:r w:rsidRPr="00F317CD">
        <w:t>cistes libèrent les patrons des revendications salariales. Ce</w:t>
      </w:r>
      <w:r>
        <w:t xml:space="preserve"> [86] </w:t>
      </w:r>
      <w:r w:rsidRPr="00F317CD">
        <w:t>qui pèse peut-être encore plus, c'est l’aide directe que le corporatisme a</w:t>
      </w:r>
      <w:r w:rsidRPr="00F317CD">
        <w:t>c</w:t>
      </w:r>
      <w:r w:rsidRPr="00F317CD">
        <w:t>corde à la grande industrie, tout spécialement à l’industrie lourde. Les commandes de l’État permettent à celle-ci de produire sans tenir compte des critères de compétitivité. Ainsi, le corporatisme débouche sur un renforcement des tendances monopolistiques.</w:t>
      </w:r>
    </w:p>
    <w:p w14:paraId="57949E72" w14:textId="77777777" w:rsidR="00CC5048" w:rsidRPr="00F317CD" w:rsidRDefault="00CC5048" w:rsidP="00CC5048">
      <w:pPr>
        <w:spacing w:before="120" w:after="120"/>
        <w:jc w:val="both"/>
      </w:pPr>
      <w:r w:rsidRPr="00F317CD">
        <w:t>Les classes moyennes avaient placé de grands espoirs dans le fa</w:t>
      </w:r>
      <w:r w:rsidRPr="00F317CD">
        <w:t>s</w:t>
      </w:r>
      <w:r w:rsidRPr="00F317CD">
        <w:t>cisme corporatiste parce qu’il semblait être l’expression de leurs asp</w:t>
      </w:r>
      <w:r w:rsidRPr="00F317CD">
        <w:t>i</w:t>
      </w:r>
      <w:r w:rsidRPr="00F317CD">
        <w:t>rations. Dans l’ensemble, elles ont très inégalement profité de l’ordre nouveau. Sur le plan économique, elles ont même généralement été perdantes. La situation matérielle de la petite et moyenne bourgeoisie se trouve détériorée par le fait qu’elle supporte, avec l’augmentation de la pression fiscale et du coût de la vie, le poids du soutien accordé au grand capital.</w:t>
      </w:r>
    </w:p>
    <w:p w14:paraId="7B8F5241" w14:textId="77777777" w:rsidR="00CC5048" w:rsidRPr="00F317CD" w:rsidRDefault="00CC5048" w:rsidP="00CC5048">
      <w:pPr>
        <w:spacing w:before="120" w:after="120"/>
        <w:jc w:val="both"/>
      </w:pPr>
      <w:r w:rsidRPr="00F317CD">
        <w:t>Le prolétariat agraire a, lui aussi, profité de façon inégale du co</w:t>
      </w:r>
      <w:r w:rsidRPr="00F317CD">
        <w:t>r</w:t>
      </w:r>
      <w:r w:rsidRPr="00F317CD">
        <w:t>poratisme. La politique, attachant une grande importance au mythe de la terre, a permis l’assainissement des marais Pontins et la colonis</w:t>
      </w:r>
      <w:r w:rsidRPr="00F317CD">
        <w:t>a</w:t>
      </w:r>
      <w:r w:rsidRPr="00F317CD">
        <w:t>tion de la Lybie. Cela a eu comme conséquence une augmentation sensible des surfaces cultivables. Mais ces avantages ont été contreb</w:t>
      </w:r>
      <w:r w:rsidRPr="00F317CD">
        <w:t>a</w:t>
      </w:r>
      <w:r w:rsidRPr="00F317CD">
        <w:t>lancés par la politique de blocage des prix agricoles et par l’interdiction d'émigrer, ce qui, en accentuant le surpeuplement des campagnes, a favorisé l’urbanisation et grossi rapidement les rangs des chômeurs.</w:t>
      </w:r>
    </w:p>
    <w:p w14:paraId="44537575" w14:textId="77777777" w:rsidR="00CC5048" w:rsidRPr="00F317CD" w:rsidRDefault="00CC5048" w:rsidP="00CC5048">
      <w:pPr>
        <w:spacing w:before="120" w:after="120"/>
        <w:jc w:val="both"/>
      </w:pPr>
      <w:r w:rsidRPr="00F317CD">
        <w:t>Quant au prolétariat urbain, il a sans doute le moins bénéficié du système. La destruction des centrales syndicales et l’abolition du droit de grève l'ont privé de ses armes les plus sûres. Les quelques avant</w:t>
      </w:r>
      <w:r w:rsidRPr="00F317CD">
        <w:t>a</w:t>
      </w:r>
      <w:r w:rsidRPr="00F317CD">
        <w:t>ges apportés par le corporatisme n’ont pas suffi à entretenir l’illusion de la justice sociale. Les corporations, constituées dans le but de r</w:t>
      </w:r>
      <w:r w:rsidRPr="00F317CD">
        <w:t>e</w:t>
      </w:r>
      <w:r w:rsidRPr="00F317CD">
        <w:t>présenter également les travailleurs et le patronat, ont vite montré leur vrai visage, celui d'un instrument utilisé par le grand capital pour tuer dans l'œuf toutes les revendications ouvrières.</w:t>
      </w:r>
    </w:p>
    <w:p w14:paraId="50CDEE6E" w14:textId="77777777" w:rsidR="00CC5048" w:rsidRPr="00F317CD" w:rsidRDefault="00CC5048" w:rsidP="00CC5048">
      <w:pPr>
        <w:spacing w:before="120" w:after="120"/>
        <w:jc w:val="both"/>
      </w:pPr>
      <w:r w:rsidRPr="00F317CD">
        <w:t>On peut donc affirmer que tant au niveau institutionnel qu’à celui de l’organisation économique et sociale, le corporatisme étatique ne se distingue pas fondamentalement du régime capitaliste. Sans doute possède-t-il une plus grande marge d’autonomie à l’égard des forces sociales qui l’ont porté au pouvoir. Mais la politique pratiquée n’aboutit, en fin de compte, qu’au renforcement des oligarchies qui ont présidé à son avènement.</w:t>
      </w:r>
    </w:p>
    <w:p w14:paraId="0740E581" w14:textId="77777777" w:rsidR="00CC5048" w:rsidRPr="00F317CD" w:rsidRDefault="00CC5048" w:rsidP="00CC5048">
      <w:pPr>
        <w:spacing w:before="120" w:after="120"/>
        <w:jc w:val="both"/>
      </w:pPr>
    </w:p>
    <w:p w14:paraId="5FB13CC9" w14:textId="77777777" w:rsidR="00CC5048" w:rsidRPr="00F317CD" w:rsidRDefault="00CC5048" w:rsidP="00CC5048">
      <w:pPr>
        <w:pStyle w:val="p"/>
      </w:pPr>
      <w:r w:rsidRPr="00F317CD">
        <w:br w:type="page"/>
        <w:t>[87]</w:t>
      </w:r>
    </w:p>
    <w:p w14:paraId="2D75CA54" w14:textId="77777777" w:rsidR="00CC5048" w:rsidRPr="00F317CD" w:rsidRDefault="00CC5048" w:rsidP="00CC5048">
      <w:pPr>
        <w:jc w:val="both"/>
      </w:pPr>
    </w:p>
    <w:p w14:paraId="1ADFD428" w14:textId="77777777" w:rsidR="00CC5048" w:rsidRPr="00F317CD" w:rsidRDefault="00CC5048" w:rsidP="00CC5048">
      <w:pPr>
        <w:jc w:val="both"/>
      </w:pPr>
    </w:p>
    <w:p w14:paraId="17DABBA1" w14:textId="77777777" w:rsidR="00CC5048" w:rsidRPr="00F317CD" w:rsidRDefault="00CC5048" w:rsidP="00CC5048">
      <w:pPr>
        <w:spacing w:after="120"/>
        <w:ind w:firstLine="0"/>
        <w:jc w:val="center"/>
        <w:rPr>
          <w:sz w:val="24"/>
        </w:rPr>
      </w:pPr>
      <w:bookmarkStart w:id="10" w:name="Critere_no_25_pt_1_texte_08"/>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LA PROFESSIONNALISATION</w:t>
      </w:r>
    </w:p>
    <w:p w14:paraId="3D5CD2B3" w14:textId="77777777" w:rsidR="00CC5048" w:rsidRPr="00F317CD" w:rsidRDefault="00CC5048" w:rsidP="00CC5048">
      <w:pPr>
        <w:pStyle w:val="Titreniveau2"/>
      </w:pPr>
      <w:r w:rsidRPr="00F317CD">
        <w:t>“Les professions</w:t>
      </w:r>
      <w:r w:rsidRPr="00F317CD">
        <w:br/>
        <w:t>et le gouvernement.”</w:t>
      </w:r>
    </w:p>
    <w:bookmarkEnd w:id="10"/>
    <w:p w14:paraId="2D0BF43F" w14:textId="77777777" w:rsidR="00CC5048" w:rsidRPr="00F317CD" w:rsidRDefault="00CC5048" w:rsidP="00CC5048">
      <w:pPr>
        <w:jc w:val="both"/>
        <w:rPr>
          <w:szCs w:val="36"/>
        </w:rPr>
      </w:pPr>
    </w:p>
    <w:p w14:paraId="3EA5D8D9" w14:textId="77777777" w:rsidR="00CC5048" w:rsidRPr="00F317CD" w:rsidRDefault="00CC5048" w:rsidP="00CC5048">
      <w:pPr>
        <w:pStyle w:val="suite"/>
        <w:rPr>
          <w:b w:val="0"/>
          <w:szCs w:val="36"/>
        </w:rPr>
      </w:pPr>
      <w:r w:rsidRPr="00F317CD">
        <w:t>Micheline BOIVIN </w:t>
      </w:r>
      <w:r w:rsidRPr="00F317CD">
        <w:rPr>
          <w:rStyle w:val="Appelnotedebasdep"/>
          <w:b w:val="0"/>
        </w:rPr>
        <w:footnoteReference w:customMarkFollows="1" w:id="62"/>
        <w:t>*</w:t>
      </w:r>
    </w:p>
    <w:p w14:paraId="7B7CCD01" w14:textId="77777777" w:rsidR="00CC5048" w:rsidRPr="00F317CD" w:rsidRDefault="00CC5048" w:rsidP="00CC5048">
      <w:pPr>
        <w:jc w:val="both"/>
      </w:pPr>
    </w:p>
    <w:p w14:paraId="7DD186D6" w14:textId="77777777" w:rsidR="00CC5048" w:rsidRPr="00F317CD" w:rsidRDefault="00CC5048" w:rsidP="00CC5048">
      <w:pPr>
        <w:jc w:val="both"/>
      </w:pPr>
    </w:p>
    <w:p w14:paraId="6A2EBA19"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1DA642C0" w14:textId="77777777" w:rsidR="00CC5048" w:rsidRPr="00F317CD" w:rsidRDefault="00CC5048" w:rsidP="00CC5048">
      <w:pPr>
        <w:spacing w:before="120" w:after="120"/>
        <w:jc w:val="both"/>
      </w:pPr>
      <w:r w:rsidRPr="00F317CD">
        <w:t>Le colloque national sur les professions et la politique gouvern</w:t>
      </w:r>
      <w:r w:rsidRPr="00F317CD">
        <w:t>e</w:t>
      </w:r>
      <w:r w:rsidRPr="00F317CD">
        <w:t>mentale, </w:t>
      </w:r>
      <w:r w:rsidRPr="00F317CD">
        <w:rPr>
          <w:rStyle w:val="Appelnotedebasdep"/>
        </w:rPr>
        <w:footnoteReference w:id="63"/>
      </w:r>
      <w:r w:rsidRPr="00F317CD">
        <w:t xml:space="preserve"> tenu à Toronto à l’automne 1976, a été l’occasion pour près d’une quarantaine d'invités d'exposer leurs idées sur l'organis</w:t>
      </w:r>
      <w:r w:rsidRPr="00F317CD">
        <w:t>a</w:t>
      </w:r>
      <w:r w:rsidRPr="00F317CD">
        <w:t>tion et la réglementation des professions ainsi que sur la production et la di</w:t>
      </w:r>
      <w:r w:rsidRPr="00F317CD">
        <w:t>s</w:t>
      </w:r>
      <w:r w:rsidRPr="00F317CD">
        <w:t>tribution des services professionnels.</w:t>
      </w:r>
    </w:p>
    <w:p w14:paraId="0E5B8849" w14:textId="77777777" w:rsidR="00CC5048" w:rsidRPr="00F317CD" w:rsidRDefault="00CC5048" w:rsidP="00CC5048">
      <w:pPr>
        <w:spacing w:before="120" w:after="120"/>
        <w:jc w:val="both"/>
      </w:pPr>
      <w:r w:rsidRPr="00F317CD">
        <w:t>Il est impossible de rendre compte ici de façon exhaustive, fidèle et nuancée de l’ensemble des idées que chacun des conférenciers prov</w:t>
      </w:r>
      <w:r w:rsidRPr="00F317CD">
        <w:t>e</w:t>
      </w:r>
      <w:r w:rsidRPr="00F317CD">
        <w:t>nant de différe</w:t>
      </w:r>
      <w:r>
        <w:t>nts milieux — gou</w:t>
      </w:r>
      <w:r w:rsidRPr="00F317CD">
        <w:t>vernements,</w:t>
      </w:r>
      <w:r>
        <w:t xml:space="preserve"> </w:t>
      </w:r>
      <w:r w:rsidRPr="00F317CD">
        <w:t>[88] professions, un</w:t>
      </w:r>
      <w:r w:rsidRPr="00F317CD">
        <w:t>i</w:t>
      </w:r>
      <w:r w:rsidRPr="00F317CD">
        <w:t>versités — a pu véhiculer dans son allocution. Nous nous content</w:t>
      </w:r>
      <w:r w:rsidRPr="00F317CD">
        <w:t>e</w:t>
      </w:r>
      <w:r w:rsidRPr="00F317CD">
        <w:t>rons donc de présenter ici les idées qui sont ressorties avec le plus de force.</w:t>
      </w:r>
    </w:p>
    <w:p w14:paraId="68880566" w14:textId="77777777" w:rsidR="00CC5048" w:rsidRPr="00F317CD" w:rsidRDefault="00CC5048" w:rsidP="00CC5048">
      <w:pPr>
        <w:spacing w:before="120" w:after="120"/>
        <w:jc w:val="both"/>
      </w:pPr>
      <w:r w:rsidRPr="00F317CD">
        <w:t>Ces idées ont été regroupées autour des points suivants : 1) les avantages et les inconvénients de l'auto-réglementation professionne</w:t>
      </w:r>
      <w:r w:rsidRPr="00F317CD">
        <w:t>l</w:t>
      </w:r>
      <w:r w:rsidRPr="00F317CD">
        <w:t>le ; 2) l'accessibilité aux services professionnels ; 3) la qualité des se</w:t>
      </w:r>
      <w:r w:rsidRPr="00F317CD">
        <w:t>r</w:t>
      </w:r>
      <w:r w:rsidRPr="00F317CD">
        <w:t>vices professionnels ; 4) l'avenir du professionnalisme.</w:t>
      </w:r>
    </w:p>
    <w:p w14:paraId="454412B0" w14:textId="77777777" w:rsidR="00CC5048" w:rsidRPr="00F317CD" w:rsidRDefault="00CC5048" w:rsidP="00CC5048">
      <w:pPr>
        <w:spacing w:before="120" w:after="120"/>
        <w:jc w:val="both"/>
      </w:pPr>
    </w:p>
    <w:p w14:paraId="5F8DD4B5" w14:textId="77777777" w:rsidR="00CC5048" w:rsidRPr="00F317CD" w:rsidRDefault="00CC5048" w:rsidP="00CC5048">
      <w:pPr>
        <w:pStyle w:val="a"/>
      </w:pPr>
      <w:r w:rsidRPr="00F317CD">
        <w:rPr>
          <w:lang w:val="fr-FR"/>
        </w:rPr>
        <w:t>Avantages et</w:t>
      </w:r>
      <w:r>
        <w:rPr>
          <w:lang w:val="fr-FR"/>
        </w:rPr>
        <w:t xml:space="preserve"> inconvénients</w:t>
      </w:r>
      <w:r>
        <w:rPr>
          <w:lang w:val="fr-FR"/>
        </w:rPr>
        <w:br/>
      </w:r>
      <w:r w:rsidRPr="00F317CD">
        <w:rPr>
          <w:lang w:val="fr-FR"/>
        </w:rPr>
        <w:t>de l’auto-réglementation pr</w:t>
      </w:r>
      <w:r w:rsidRPr="00F317CD">
        <w:rPr>
          <w:lang w:val="fr-FR"/>
        </w:rPr>
        <w:t>o</w:t>
      </w:r>
      <w:r w:rsidRPr="00F317CD">
        <w:rPr>
          <w:lang w:val="fr-FR"/>
        </w:rPr>
        <w:t>fessionnelle</w:t>
      </w:r>
    </w:p>
    <w:p w14:paraId="5F261DBC" w14:textId="77777777" w:rsidR="00CC5048" w:rsidRDefault="00CC5048" w:rsidP="00CC5048">
      <w:pPr>
        <w:spacing w:before="120" w:after="120"/>
        <w:jc w:val="both"/>
      </w:pPr>
    </w:p>
    <w:p w14:paraId="544FAA69" w14:textId="77777777" w:rsidR="00CC5048" w:rsidRPr="00F317CD" w:rsidRDefault="00CC5048" w:rsidP="00CC5048">
      <w:pPr>
        <w:spacing w:before="120" w:after="120"/>
        <w:jc w:val="both"/>
      </w:pPr>
      <w:r w:rsidRPr="00F317CD">
        <w:t>Dans l’ensemble, les différents conférenciers ont mis en évidence le fait que l'auto-réglementation professionnelle comportait des ava</w:t>
      </w:r>
      <w:r w:rsidRPr="00F317CD">
        <w:t>n</w:t>
      </w:r>
      <w:r w:rsidRPr="00F317CD">
        <w:t>tages certains, mais également de graves inconvénients pour les consommateurs de services professionnels.</w:t>
      </w:r>
      <w:r>
        <w:t> </w:t>
      </w:r>
      <w:r>
        <w:rPr>
          <w:rStyle w:val="Appelnotedebasdep"/>
        </w:rPr>
        <w:footnoteReference w:id="64"/>
      </w:r>
    </w:p>
    <w:p w14:paraId="0F495451" w14:textId="77777777" w:rsidR="00CC5048" w:rsidRPr="00F317CD" w:rsidRDefault="00CC5048" w:rsidP="00CC5048">
      <w:pPr>
        <w:spacing w:before="120" w:after="120"/>
        <w:jc w:val="both"/>
      </w:pPr>
      <w:r w:rsidRPr="00F317CD">
        <w:t>Ainsi, J. W. Younger, invité à réagir à la conférence de Sylvia O</w:t>
      </w:r>
      <w:r w:rsidRPr="00F317CD">
        <w:t>s</w:t>
      </w:r>
      <w:r w:rsidRPr="00F317CD">
        <w:t>try, a rappelé les mérites généralement attribués à l'auto-réglementation professionnelle. Il a mentionné que la réglementation professionnelle élaborée et appliquée par les membres de la profession eux-mêmes regroupés au sein d’une corporation professionnelle pe</w:t>
      </w:r>
      <w:r w:rsidRPr="00F317CD">
        <w:t>r</w:t>
      </w:r>
      <w:r w:rsidRPr="00F317CD">
        <w:t>mettait notamment d’assurer des standards de qualité, d'empêcher le gaspillage des ressources humaines en ajustant à la demande de serv</w:t>
      </w:r>
      <w:r w:rsidRPr="00F317CD">
        <w:t>i</w:t>
      </w:r>
      <w:r w:rsidRPr="00F317CD">
        <w:t>ces professionnels l’offre de main-d’œuvre professionnelle et d’adopter des mesures de contrôle des professions mi</w:t>
      </w:r>
      <w:r>
        <w:t>eux adaptées aux besoins de pro</w:t>
      </w:r>
      <w:r w:rsidRPr="00F317CD">
        <w:t>tection</w:t>
      </w:r>
      <w:r>
        <w:t xml:space="preserve"> </w:t>
      </w:r>
      <w:r w:rsidRPr="00F317CD">
        <w:t>[89] du public que celles qui pourraient être adoptées par le gouvernement.</w:t>
      </w:r>
    </w:p>
    <w:p w14:paraId="0B34568F" w14:textId="77777777" w:rsidR="00CC5048" w:rsidRPr="00F317CD" w:rsidRDefault="00CC5048" w:rsidP="00CC5048">
      <w:pPr>
        <w:spacing w:before="120" w:after="120"/>
        <w:jc w:val="both"/>
      </w:pPr>
      <w:r w:rsidRPr="00F317CD">
        <w:t>Les désavantages de l'auto-réglementation professionnelle ont par ailleurs été soulignés par un certain nombre de conférenciers.</w:t>
      </w:r>
      <w:r>
        <w:t> </w:t>
      </w:r>
      <w:r>
        <w:rPr>
          <w:rStyle w:val="Appelnotedebasdep"/>
        </w:rPr>
        <w:footnoteReference w:id="65"/>
      </w:r>
      <w:r w:rsidRPr="00F317CD">
        <w:t xml:space="preserve"> La di</w:t>
      </w:r>
      <w:r w:rsidRPr="00F317CD">
        <w:t>f</w:t>
      </w:r>
      <w:r w:rsidRPr="00F317CD">
        <w:t>ficulté pour le consommateur de connaître la procédure à suivre pour loger une plainte contre un professionnel et l’irréalisme de confier aux membres de la profession la responsabilité d’imposer des sanctions disciplinaires à leurs pairs ont été présentés comme des faiblesses i</w:t>
      </w:r>
      <w:r w:rsidRPr="00F317CD">
        <w:t>n</w:t>
      </w:r>
      <w:r w:rsidRPr="00F317CD">
        <w:t>hérentes à l'auto-réglementation. Le fait que le prix des services pr</w:t>
      </w:r>
      <w:r w:rsidRPr="00F317CD">
        <w:t>o</w:t>
      </w:r>
      <w:r w:rsidRPr="00F317CD">
        <w:t>fessionnels et, par conséquent, le revenu des professionnels s’établissent à un niveau plus élevé qu'ils ne le seraient dans un contexte de libre accès à la profession ainsi que de libre concurrence a été présenté comme un autre des inconvénients de l'auto-réglementation professionnelle. Il a, en outre, été mentionné que l’auto-réglementation professionnelle avait pour résultat d’empêcher des personnes possédant une certaine compétence d'offrir des services à un prix inférieur à celui réclamé par les professionnels reconnus par la loi, de freiner l'innovation dans l’exercice des professions et d'obl</w:t>
      </w:r>
      <w:r w:rsidRPr="00F317CD">
        <w:t>i</w:t>
      </w:r>
      <w:r w:rsidRPr="00F317CD">
        <w:t>ger certaines personnes à se priver des services dont elles auraient b</w:t>
      </w:r>
      <w:r w:rsidRPr="00F317CD">
        <w:t>e</w:t>
      </w:r>
      <w:r w:rsidRPr="00F317CD">
        <w:t>soin en raison du prix élevé des services offerts par les professionnels.</w:t>
      </w:r>
    </w:p>
    <w:p w14:paraId="71E96917" w14:textId="77777777" w:rsidR="00CC5048" w:rsidRPr="00F317CD" w:rsidRDefault="00CC5048" w:rsidP="00CC5048">
      <w:pPr>
        <w:spacing w:before="120" w:after="120"/>
        <w:jc w:val="both"/>
      </w:pPr>
      <w:r w:rsidRPr="00F317CD">
        <w:t>Certains conférenciers et notamment J. W. Younger et R. E. Olley ont cependant émis l’avis que la production de services professionnels ne pouvait être soumise aux lois de la concurrence de la même façon que la production des biens et que, par conséquent, la réglementation professionnelle ne pouvait être abolie malgré les inconvénients quelle comporte. Selon eux, la réglementation des professions ne pourrait être abolie parce que les consommateurs de services professionnels se trouvent dans une position de faiblesse face aux professionnels ; ceux-ci ne disposent généralement pas d’une information suffisante sur la compétence du professionnel auquel ils ont recours ainsi que sur le type et la qualité du service rendu et, par</w:t>
      </w:r>
      <w:r>
        <w:t xml:space="preserve"> </w:t>
      </w:r>
      <w:r w:rsidRPr="00F317CD">
        <w:t>[90] conséquent, ne sont pas en mesure d’établir la relation entre le prix et la qualité du service.</w:t>
      </w:r>
    </w:p>
    <w:p w14:paraId="22717997" w14:textId="77777777" w:rsidR="00CC5048" w:rsidRPr="00F317CD" w:rsidRDefault="00CC5048" w:rsidP="00CC5048">
      <w:pPr>
        <w:spacing w:before="120" w:after="120"/>
        <w:jc w:val="both"/>
      </w:pPr>
      <w:r w:rsidRPr="00F317CD">
        <w:t>Certains conférenciers ont par ailleurs suggéré de faire subir au système professionnel de nombreux aménagements de façon à contrer les inconvénients de l'autoréglementation professionnelle. Parmi les suggestions qui ont été présentées, on peut retenir les suivantes :</w:t>
      </w:r>
    </w:p>
    <w:p w14:paraId="76524E6C" w14:textId="77777777" w:rsidR="00CC5048" w:rsidRPr="00F317CD" w:rsidRDefault="00CC5048" w:rsidP="00CC5048">
      <w:pPr>
        <w:spacing w:before="120" w:after="120"/>
        <w:jc w:val="both"/>
      </w:pPr>
    </w:p>
    <w:p w14:paraId="4E978AC2" w14:textId="77777777" w:rsidR="00CC5048" w:rsidRPr="00F317CD" w:rsidRDefault="00CC5048" w:rsidP="00CC5048">
      <w:pPr>
        <w:pStyle w:val="b"/>
      </w:pPr>
      <w:r w:rsidRPr="00F317CD">
        <w:t>N’accorder l’autogestion professionnelle qu’avec parcim</w:t>
      </w:r>
      <w:r w:rsidRPr="00F317CD">
        <w:t>o</w:t>
      </w:r>
      <w:r w:rsidRPr="00F317CD">
        <w:t>nie et seulement aux groupes qui répondent à certains crit</w:t>
      </w:r>
      <w:r w:rsidRPr="00F317CD">
        <w:t>è</w:t>
      </w:r>
      <w:r w:rsidRPr="00F317CD">
        <w:t>res</w:t>
      </w:r>
    </w:p>
    <w:p w14:paraId="26B30254" w14:textId="77777777" w:rsidR="00CC5048" w:rsidRDefault="00CC5048" w:rsidP="00CC5048">
      <w:pPr>
        <w:spacing w:before="120" w:after="120"/>
        <w:jc w:val="both"/>
      </w:pPr>
    </w:p>
    <w:p w14:paraId="3C6D1FCA" w14:textId="77777777" w:rsidR="00CC5048" w:rsidRPr="00F317CD" w:rsidRDefault="00CC5048" w:rsidP="00CC5048">
      <w:pPr>
        <w:spacing w:before="120" w:after="120"/>
        <w:jc w:val="both"/>
      </w:pPr>
      <w:r w:rsidRPr="00F317CD">
        <w:t>À ce sujet, René Dussault a rappelé que l'Office des professions du Québec avait recommandé au gouvernement de n'accorder l’autogestion professionnelle qu'aux groupements possédant certaines caractéristiques.</w:t>
      </w:r>
      <w:r>
        <w:t> </w:t>
      </w:r>
      <w:r>
        <w:rPr>
          <w:rStyle w:val="Appelnotedebasdep"/>
        </w:rPr>
        <w:footnoteReference w:id="66"/>
      </w:r>
      <w:r w:rsidRPr="00F317CD">
        <w:t xml:space="preserve"> Trois de ces caractéristiques sont relatives aux conditions d’exercice de la profession (forte proportion de membres exerçant en pratique privée, clientèle des membres composée major</w:t>
      </w:r>
      <w:r w:rsidRPr="00F317CD">
        <w:t>i</w:t>
      </w:r>
      <w:r w:rsidRPr="00F317CD">
        <w:t>tairement d’individus, champ de connaissances relativement étendu) et deux autres sont relatives aux conditions de fonctionnement d’une corporation (ressources financières importantes et nombre de me</w:t>
      </w:r>
      <w:r w:rsidRPr="00F317CD">
        <w:t>m</w:t>
      </w:r>
      <w:r w:rsidRPr="00F317CD">
        <w:t>bres relativement élevé).</w:t>
      </w:r>
    </w:p>
    <w:p w14:paraId="416968F7" w14:textId="77777777" w:rsidR="00CC5048" w:rsidRPr="00F317CD" w:rsidRDefault="00CC5048" w:rsidP="00CC5048">
      <w:pPr>
        <w:spacing w:before="120" w:after="120"/>
        <w:jc w:val="both"/>
      </w:pPr>
      <w:r w:rsidRPr="00F317CD">
        <w:t>Pour leur part, Carolyn J. Tushy et Alan Wolfson considèrent que le gouvernement devrait déléguer un pouvoir de réglementation à un groupement professionnel pour les mêmes raisons qui poussent le consommateur à confier ses intérêts à un professionnel.</w:t>
      </w:r>
      <w:r>
        <w:t> </w:t>
      </w:r>
      <w:r>
        <w:rPr>
          <w:rStyle w:val="Appelnotedebasdep"/>
        </w:rPr>
        <w:footnoteReference w:id="67"/>
      </w:r>
      <w:r w:rsidRPr="00F317CD">
        <w:t xml:space="preserve"> Selon ces conférenciers, un consommateur délègue à un professionnel le po</w:t>
      </w:r>
      <w:r w:rsidRPr="00F317CD">
        <w:t>u</w:t>
      </w:r>
      <w:r w:rsidRPr="00F317CD">
        <w:t>voir de prendre des décisions à sa place de façon à réduire les coûts qu’il s’imposerait s’il tentait d’obtenir l’information nécessaire pour prendre une décision seul et s’il faisait une erreur en prenant cette d</w:t>
      </w:r>
      <w:r w:rsidRPr="00F317CD">
        <w:t>é</w:t>
      </w:r>
      <w:r w:rsidRPr="00F317CD">
        <w:t>cision. Cependant, cette délégation comporte également un coût. L’auto-réglementation serait appropriée lorsque la réduction des coûts rendue possible par la délégation de pouvoir de décision au profe</w:t>
      </w:r>
      <w:r w:rsidRPr="00F317CD">
        <w:t>s</w:t>
      </w:r>
      <w:r w:rsidRPr="00F317CD">
        <w:t>sionnel l’emporterait sur l'imposition des coûts reliés à cette délég</w:t>
      </w:r>
      <w:r w:rsidRPr="00F317CD">
        <w:t>a</w:t>
      </w:r>
      <w:r w:rsidRPr="00F317CD">
        <w:t>tion et lorsque le coût de l'auto-réglementation serait inférieur au coût de la réglementation par l’État.</w:t>
      </w:r>
    </w:p>
    <w:p w14:paraId="03ECAABE" w14:textId="77777777" w:rsidR="00CC5048" w:rsidRPr="00F317CD" w:rsidRDefault="00CC5048" w:rsidP="00CC5048">
      <w:pPr>
        <w:spacing w:before="120" w:after="120"/>
        <w:jc w:val="both"/>
      </w:pPr>
      <w:r w:rsidRPr="00F317CD">
        <w:t>[91]</w:t>
      </w:r>
    </w:p>
    <w:p w14:paraId="295EFACA" w14:textId="77777777" w:rsidR="00CC5048" w:rsidRPr="00F317CD" w:rsidRDefault="00CC5048" w:rsidP="00CC5048">
      <w:pPr>
        <w:spacing w:before="120" w:after="120"/>
        <w:jc w:val="both"/>
      </w:pPr>
    </w:p>
    <w:p w14:paraId="3BC7E0F7" w14:textId="77777777" w:rsidR="00CC5048" w:rsidRPr="00F317CD" w:rsidRDefault="00CC5048" w:rsidP="00CC5048">
      <w:pPr>
        <w:pStyle w:val="b"/>
      </w:pPr>
      <w:r w:rsidRPr="00F317CD">
        <w:t>Éva</w:t>
      </w:r>
      <w:r>
        <w:t>luer la réglementation actuelle</w:t>
      </w:r>
      <w:r>
        <w:br/>
      </w:r>
      <w:r w:rsidRPr="00F317CD">
        <w:t>en regard de l’intérêt du p</w:t>
      </w:r>
      <w:r w:rsidRPr="00F317CD">
        <w:t>u</w:t>
      </w:r>
      <w:r w:rsidRPr="00F317CD">
        <w:t>blic</w:t>
      </w:r>
    </w:p>
    <w:p w14:paraId="7E0E2570" w14:textId="77777777" w:rsidR="00CC5048" w:rsidRDefault="00CC5048" w:rsidP="00CC5048">
      <w:pPr>
        <w:spacing w:before="120" w:after="120"/>
        <w:jc w:val="both"/>
      </w:pPr>
    </w:p>
    <w:p w14:paraId="7FBF455A" w14:textId="77777777" w:rsidR="00CC5048" w:rsidRPr="00F317CD" w:rsidRDefault="00CC5048" w:rsidP="00CC5048">
      <w:pPr>
        <w:spacing w:before="120" w:after="120"/>
        <w:jc w:val="both"/>
      </w:pPr>
      <w:r w:rsidRPr="00F317CD">
        <w:t>À cet égard, Claude Castonguay, appelé à donner son avis sur l’avenir de l'auto-réglementation, a fait remarquer que la réglement</w:t>
      </w:r>
      <w:r w:rsidRPr="00F317CD">
        <w:t>a</w:t>
      </w:r>
      <w:r w:rsidRPr="00F317CD">
        <w:t>tion et les contrôles sont des sources d’inélasticité du marché qu’on pourrait être tenté d’abolir, en raison des contraintes économiques et financières actuelles et prévisibles.</w:t>
      </w:r>
    </w:p>
    <w:p w14:paraId="67D47DB6" w14:textId="77777777" w:rsidR="00CC5048" w:rsidRPr="00F317CD" w:rsidRDefault="00CC5048" w:rsidP="00CC5048">
      <w:pPr>
        <w:spacing w:before="120" w:after="120"/>
        <w:jc w:val="both"/>
      </w:pPr>
    </w:p>
    <w:p w14:paraId="5DE79E3C" w14:textId="77777777" w:rsidR="00CC5048" w:rsidRPr="00F317CD" w:rsidRDefault="00CC5048" w:rsidP="00CC5048">
      <w:pPr>
        <w:pStyle w:val="b"/>
      </w:pPr>
      <w:r w:rsidRPr="00F317CD">
        <w:t>Diffuser dans le public de l’information objective sur le prix des services, le degré d’utilisation des services et l’écart e</w:t>
      </w:r>
      <w:r w:rsidRPr="00F317CD">
        <w:t>n</w:t>
      </w:r>
      <w:r w:rsidRPr="00F317CD">
        <w:t>tre la qualité des services offerts par différents professio</w:t>
      </w:r>
      <w:r w:rsidRPr="00F317CD">
        <w:t>n</w:t>
      </w:r>
      <w:r w:rsidRPr="00F317CD">
        <w:t>nels</w:t>
      </w:r>
    </w:p>
    <w:p w14:paraId="19AE4BF3" w14:textId="77777777" w:rsidR="00CC5048" w:rsidRDefault="00CC5048" w:rsidP="00CC5048">
      <w:pPr>
        <w:spacing w:before="120" w:after="120"/>
        <w:jc w:val="both"/>
      </w:pPr>
    </w:p>
    <w:p w14:paraId="4EA46F2F" w14:textId="77777777" w:rsidR="00CC5048" w:rsidRPr="00F317CD" w:rsidRDefault="00CC5048" w:rsidP="00CC5048">
      <w:pPr>
        <w:spacing w:before="120" w:after="120"/>
        <w:jc w:val="both"/>
      </w:pPr>
      <w:r w:rsidRPr="00F317CD">
        <w:t>Selon Lee et Alexandra Benham qui avaient été invités à réagir à la conférence de Sylvia Ostry, l’exercice des professions ne se libéralise que très peu, malgré les preuves évidentes des inconvénients de la r</w:t>
      </w:r>
      <w:r w:rsidRPr="00F317CD">
        <w:t>é</w:t>
      </w:r>
      <w:r w:rsidRPr="00F317CD">
        <w:t>glementation professionnelle, parce que les hommes politiques et le public ne sont exposés qu'aux points de vue des groupes professio</w:t>
      </w:r>
      <w:r w:rsidRPr="00F317CD">
        <w:t>n</w:t>
      </w:r>
      <w:r w:rsidRPr="00F317CD">
        <w:t>nels et ne disposent pas de l’information objective sur les professions et les services professionnels.</w:t>
      </w:r>
    </w:p>
    <w:p w14:paraId="154A49F9" w14:textId="77777777" w:rsidR="00CC5048" w:rsidRPr="00F317CD" w:rsidRDefault="00CC5048" w:rsidP="00CC5048">
      <w:pPr>
        <w:spacing w:before="120" w:after="120"/>
        <w:jc w:val="both"/>
      </w:pPr>
    </w:p>
    <w:p w14:paraId="5E049E83" w14:textId="77777777" w:rsidR="00CC5048" w:rsidRPr="00F317CD" w:rsidRDefault="00CC5048" w:rsidP="00CC5048">
      <w:pPr>
        <w:pStyle w:val="a"/>
      </w:pPr>
      <w:r w:rsidRPr="00F317CD">
        <w:rPr>
          <w:lang w:val="fr-FR"/>
        </w:rPr>
        <w:t>L’accessibilité aux services professionnels</w:t>
      </w:r>
    </w:p>
    <w:p w14:paraId="7241E53F" w14:textId="77777777" w:rsidR="00CC5048" w:rsidRDefault="00CC5048" w:rsidP="00CC5048">
      <w:pPr>
        <w:spacing w:before="120" w:after="120"/>
        <w:jc w:val="both"/>
      </w:pPr>
    </w:p>
    <w:p w14:paraId="6504A409" w14:textId="77777777" w:rsidR="00CC5048" w:rsidRPr="00F317CD" w:rsidRDefault="00CC5048" w:rsidP="00CC5048">
      <w:pPr>
        <w:spacing w:before="120" w:after="120"/>
        <w:jc w:val="both"/>
      </w:pPr>
      <w:r w:rsidRPr="00F317CD">
        <w:t>Concernant l’accessibilité aux services professionnels, Gordon Kaiser a, en réponse à la conférence de Sylvia Ostry, fait remarquer que même si la loi fédérale sur la concurrence était applicable aux professions, on ne solutionnerait pas pour autant le problème du prix des services professionnels. Selon ce conférencier, le prix des services professionnels est surtout lié à une restriction de l’offre de main-d’œuvre professionnelle. Cette restriction s’exercerait au moment de l'admission aux programmes de formation conduisant aux professions qui, en raison de leurs coûts élevés, n’offrent qu’un nombre de places limité.</w:t>
      </w:r>
    </w:p>
    <w:p w14:paraId="7E15DABC" w14:textId="77777777" w:rsidR="00CC5048" w:rsidRPr="00F317CD" w:rsidRDefault="00CC5048" w:rsidP="00CC5048">
      <w:pPr>
        <w:spacing w:before="120" w:after="120"/>
        <w:jc w:val="both"/>
      </w:pPr>
      <w:r w:rsidRPr="00F317CD">
        <w:t>Un autre conférencier, Philip Slayton, a également mis en évidence la relation existant entre le nombre de professionnels, le prix des se</w:t>
      </w:r>
      <w:r w:rsidRPr="00F317CD">
        <w:t>r</w:t>
      </w:r>
      <w:r w:rsidRPr="00F317CD">
        <w:t>vices et la formation des professionnels.</w:t>
      </w:r>
      <w:r>
        <w:t> </w:t>
      </w:r>
      <w:r>
        <w:rPr>
          <w:rStyle w:val="Appelnotedebasdep"/>
        </w:rPr>
        <w:footnoteReference w:id="68"/>
      </w:r>
      <w:r w:rsidRPr="00F317CD">
        <w:t xml:space="preserve"> Selon ce dernier, il exist</w:t>
      </w:r>
      <w:r w:rsidRPr="00F317CD">
        <w:t>e</w:t>
      </w:r>
      <w:r w:rsidRPr="00F317CD">
        <w:t>rait certaines présomptions selon lesquelles une profession serait une occupation dont l’apprent</w:t>
      </w:r>
      <w:r>
        <w:t>issage exige une éducation libé</w:t>
      </w:r>
      <w:r w:rsidRPr="00F317CD">
        <w:t>rale</w:t>
      </w:r>
      <w:r>
        <w:t xml:space="preserve"> [92]</w:t>
      </w:r>
      <w:r w:rsidRPr="00F317CD">
        <w:t xml:space="preserve"> su</w:t>
      </w:r>
      <w:r w:rsidRPr="00F317CD">
        <w:t>i</w:t>
      </w:r>
      <w:r w:rsidRPr="00F317CD">
        <w:t>vie d'une formation théorique puis pratique et dont l’activité serait c</w:t>
      </w:r>
      <w:r w:rsidRPr="00F317CD">
        <w:t>a</w:t>
      </w:r>
      <w:r w:rsidRPr="00F317CD">
        <w:t>ractérisée par le travail à son propre compte et une grande a</w:t>
      </w:r>
      <w:r w:rsidRPr="00F317CD">
        <w:t>u</w:t>
      </w:r>
      <w:r w:rsidRPr="00F317CD">
        <w:t>tonomie intellectuelle. L’existence de ces présomptions ne permettrait pas d’assurer l'accessibilité aux services professionnels. Tout d’abord, l’exigence d’une longue préparation professionnelle limite le nombre de professionnels et contribue à justifier le prix élevé qu’ils réclament pour leurs services. De plus, l’exigence d’une grande autonomie inte</w:t>
      </w:r>
      <w:r w:rsidRPr="00F317CD">
        <w:t>l</w:t>
      </w:r>
      <w:r w:rsidRPr="00F317CD">
        <w:t>lectuelle a plus de chances de conduire un professionnel dans les m</w:t>
      </w:r>
      <w:r w:rsidRPr="00F317CD">
        <w:t>i</w:t>
      </w:r>
      <w:r w:rsidRPr="00F317CD">
        <w:t>lieux d’exercice spécialisés qui sont situés dans les vi</w:t>
      </w:r>
      <w:r w:rsidRPr="00F317CD">
        <w:t>l</w:t>
      </w:r>
      <w:r w:rsidRPr="00F317CD">
        <w:t>les que dans les milieux d'exercice caractérisant les régions périphér</w:t>
      </w:r>
      <w:r w:rsidRPr="00F317CD">
        <w:t>i</w:t>
      </w:r>
      <w:r w:rsidRPr="00F317CD">
        <w:t>ques. Enfin, les études sophistiquées et l’autonomie intellectuelle encouragent le pr</w:t>
      </w:r>
      <w:r w:rsidRPr="00F317CD">
        <w:t>o</w:t>
      </w:r>
      <w:r w:rsidRPr="00F317CD">
        <w:t>fessionnel à l’exercice spécialisé et ne permettent pas à la population d’avoir accès à une variété de services allant des plus simples aux plus spécialisés.</w:t>
      </w:r>
    </w:p>
    <w:p w14:paraId="27756CF6" w14:textId="77777777" w:rsidR="00CC5048" w:rsidRPr="00F317CD" w:rsidRDefault="00CC5048" w:rsidP="00CC5048">
      <w:pPr>
        <w:spacing w:before="120" w:after="120"/>
        <w:jc w:val="both"/>
      </w:pPr>
      <w:r w:rsidRPr="00F317CD">
        <w:t>De façon à améliorer l’accessibilité aux services, certains conf</w:t>
      </w:r>
      <w:r w:rsidRPr="00F317CD">
        <w:t>é</w:t>
      </w:r>
      <w:r w:rsidRPr="00F317CD">
        <w:t>renciers ont suggéré d’orienter davantage la formation des professio</w:t>
      </w:r>
      <w:r w:rsidRPr="00F317CD">
        <w:t>n</w:t>
      </w:r>
      <w:r w:rsidRPr="00F317CD">
        <w:t>nels en fonction des exigences des services professio</w:t>
      </w:r>
      <w:r w:rsidRPr="00F317CD">
        <w:t>n</w:t>
      </w:r>
      <w:r w:rsidRPr="00F317CD">
        <w:t>nels.</w:t>
      </w:r>
      <w:r>
        <w:t> </w:t>
      </w:r>
      <w:r>
        <w:rPr>
          <w:rStyle w:val="Appelnotedebasdep"/>
        </w:rPr>
        <w:footnoteReference w:id="69"/>
      </w:r>
      <w:r>
        <w:t xml:space="preserve"> </w:t>
      </w:r>
      <w:r w:rsidRPr="00F317CD">
        <w:t>D’autres conférenciers ont suggéré d’utiliser des para-professionnels ou encore d’étendre la couverture des services assurés par l’État.</w:t>
      </w:r>
    </w:p>
    <w:p w14:paraId="5EE1ED36" w14:textId="77777777" w:rsidR="00CC5048" w:rsidRPr="00F317CD" w:rsidRDefault="00CC5048" w:rsidP="00CC5048">
      <w:pPr>
        <w:spacing w:before="120" w:after="120"/>
        <w:jc w:val="both"/>
      </w:pPr>
      <w:r w:rsidRPr="00F317CD">
        <w:t>Concernant l’utilisation de para-professionnels, deux conférenciers ont présenté les résultats de recherches portant respectivement sur les auxiliaires dentaires</w:t>
      </w:r>
      <w:r>
        <w:t> </w:t>
      </w:r>
      <w:r>
        <w:rPr>
          <w:rStyle w:val="Appelnotedebasdep"/>
        </w:rPr>
        <w:footnoteReference w:id="70"/>
      </w:r>
      <w:r w:rsidRPr="00F317CD">
        <w:t xml:space="preserve"> et sur les infirmières remplissant une fon</w:t>
      </w:r>
      <w:r w:rsidRPr="00F317CD">
        <w:t>c</w:t>
      </w:r>
      <w:r w:rsidRPr="00F317CD">
        <w:t>tion élargie.</w:t>
      </w:r>
      <w:r>
        <w:t> </w:t>
      </w:r>
      <w:r>
        <w:rPr>
          <w:rStyle w:val="Appelnotedebasdep"/>
        </w:rPr>
        <w:footnoteReference w:id="71"/>
      </w:r>
      <w:r w:rsidRPr="00F317CD">
        <w:t xml:space="preserve"> Ces recherches démontrent que l’emploi de ces para-professionnels améliore l’accessibilité aux services à un coût réduit, accroît la productivité des services et contribue à la satisfaction des usagers ainsi qu'au maintien de la qualité des services. La résistance des professions établies empêche, cependant, une plus large utilisation des para-professionnels malgré les preuves évidentes des avantages qu’en retire le public.</w:t>
      </w:r>
    </w:p>
    <w:p w14:paraId="1C561446" w14:textId="77777777" w:rsidR="00CC5048" w:rsidRPr="00F317CD" w:rsidRDefault="00CC5048" w:rsidP="00CC5048">
      <w:pPr>
        <w:spacing w:before="120" w:after="120"/>
        <w:jc w:val="both"/>
      </w:pPr>
      <w:r w:rsidRPr="00F317CD">
        <w:t>Au sujet de l’accessibilité universelle aux services professionnels, certains conférenciers ont contesté le fait que</w:t>
      </w:r>
      <w:r>
        <w:t xml:space="preserve"> </w:t>
      </w:r>
      <w:r w:rsidRPr="00F317CD">
        <w:t>[93]</w:t>
      </w:r>
      <w:r>
        <w:t xml:space="preserve"> </w:t>
      </w:r>
      <w:r w:rsidRPr="00F317CD">
        <w:t>la prise en charge par l’État du coût de certains services profe</w:t>
      </w:r>
      <w:r w:rsidRPr="00F317CD">
        <w:t>s</w:t>
      </w:r>
      <w:r w:rsidRPr="00F317CD">
        <w:t>sionnels soit une mesure de nature à solutionner le problème de l’accessibilité à ces services.</w:t>
      </w:r>
      <w:r>
        <w:t> </w:t>
      </w:r>
      <w:r>
        <w:rPr>
          <w:rStyle w:val="Appelnotedebasdep"/>
        </w:rPr>
        <w:footnoteReference w:id="72"/>
      </w:r>
      <w:r w:rsidRPr="00F317CD">
        <w:t xml:space="preserve"> Selon Robert Evans, lorsque l'acce</w:t>
      </w:r>
      <w:r w:rsidRPr="00F317CD">
        <w:t>s</w:t>
      </w:r>
      <w:r w:rsidRPr="00F317CD">
        <w:t>sibilité financière aux services est assurée de façon universelle par l’État, le partage des coûts en r</w:t>
      </w:r>
      <w:r w:rsidRPr="00F317CD">
        <w:t>e</w:t>
      </w:r>
      <w:r w:rsidRPr="00F317CD">
        <w:t>gard de l’utilisation des services ne se fait pas toujours de façon équ</w:t>
      </w:r>
      <w:r w:rsidRPr="00F317CD">
        <w:t>i</w:t>
      </w:r>
      <w:r w:rsidRPr="00F317CD">
        <w:t>table. Ainsi, par exemple, les classes favorisées utilisent davantage les se</w:t>
      </w:r>
      <w:r w:rsidRPr="00F317CD">
        <w:t>r</w:t>
      </w:r>
      <w:r w:rsidRPr="00F317CD">
        <w:t>vices dentaires tandis que les soins médicaux sont moins access</w:t>
      </w:r>
      <w:r w:rsidRPr="00F317CD">
        <w:t>i</w:t>
      </w:r>
      <w:r w:rsidRPr="00F317CD">
        <w:t>bles dans les régions excentriques. De plus, une telle mesure suscit</w:t>
      </w:r>
      <w:r w:rsidRPr="00F317CD">
        <w:t>e</w:t>
      </w:r>
      <w:r w:rsidRPr="00F317CD">
        <w:t>rait une surconsommation des services susceptibles de conduire à des e</w:t>
      </w:r>
      <w:r w:rsidRPr="00F317CD">
        <w:t>x</w:t>
      </w:r>
      <w:r w:rsidRPr="00F317CD">
        <w:t>cès dangereux (sur-médication) et n’encouragerait pas les professio</w:t>
      </w:r>
      <w:r w:rsidRPr="00F317CD">
        <w:t>n</w:t>
      </w:r>
      <w:r w:rsidRPr="00F317CD">
        <w:t>nels à accroître leur productivité de sorte que le coût des services augmenterait indûment.</w:t>
      </w:r>
    </w:p>
    <w:p w14:paraId="2D548B3C" w14:textId="77777777" w:rsidR="00CC5048" w:rsidRPr="00F317CD" w:rsidRDefault="00CC5048" w:rsidP="00CC5048">
      <w:pPr>
        <w:spacing w:before="120" w:after="120"/>
        <w:jc w:val="both"/>
      </w:pPr>
    </w:p>
    <w:p w14:paraId="1F6E536B" w14:textId="77777777" w:rsidR="00CC5048" w:rsidRPr="00F317CD" w:rsidRDefault="00CC5048" w:rsidP="00CC5048">
      <w:pPr>
        <w:pStyle w:val="a"/>
      </w:pPr>
      <w:r w:rsidRPr="00F317CD">
        <w:rPr>
          <w:lang w:val="fr-FR"/>
        </w:rPr>
        <w:t>La qualité des services professionnels</w:t>
      </w:r>
    </w:p>
    <w:p w14:paraId="6682E272" w14:textId="77777777" w:rsidR="00CC5048" w:rsidRDefault="00CC5048" w:rsidP="00CC5048">
      <w:pPr>
        <w:spacing w:before="120" w:after="120"/>
        <w:jc w:val="both"/>
      </w:pPr>
    </w:p>
    <w:p w14:paraId="4636208E" w14:textId="77777777" w:rsidR="00CC5048" w:rsidRPr="00F317CD" w:rsidRDefault="00CC5048" w:rsidP="00CC5048">
      <w:pPr>
        <w:spacing w:before="120" w:after="120"/>
        <w:jc w:val="both"/>
      </w:pPr>
      <w:r w:rsidRPr="00F317CD">
        <w:t>Le thème de la qualité des services professionnels a été abordé dans le cadre des discussions concernant la formation des professio</w:t>
      </w:r>
      <w:r w:rsidRPr="00F317CD">
        <w:t>n</w:t>
      </w:r>
      <w:r w:rsidRPr="00F317CD">
        <w:t>nels, mais également dans le cadre des échanges de points de vue po</w:t>
      </w:r>
      <w:r w:rsidRPr="00F317CD">
        <w:t>r</w:t>
      </w:r>
      <w:r w:rsidRPr="00F317CD">
        <w:t>tant sur le maintien de la compétence, la discipline et la responsabilité civile du professionnel.</w:t>
      </w:r>
    </w:p>
    <w:p w14:paraId="258BCC11" w14:textId="77777777" w:rsidR="00CC5048" w:rsidRPr="00F317CD" w:rsidRDefault="00CC5048" w:rsidP="00CC5048">
      <w:pPr>
        <w:spacing w:before="120" w:after="120"/>
        <w:jc w:val="both"/>
      </w:pPr>
      <w:r w:rsidRPr="00F317CD">
        <w:t>La formation initiale des professionnels a été critiquée par certains conférenciers principalement en raison des obstacles quelle crée à l’accessibilité aux services.</w:t>
      </w:r>
      <w:r>
        <w:t> </w:t>
      </w:r>
      <w:r>
        <w:rPr>
          <w:rStyle w:val="Appelnotedebasdep"/>
        </w:rPr>
        <w:footnoteReference w:id="73"/>
      </w:r>
      <w:r w:rsidRPr="00F317CD">
        <w:t xml:space="preserve"> Un conférencier a cependant fait état de la difficulté de modifier la formation des professionnels de façon à l’adapter aux besoins du public lorsque les services professionnels sont dispensés dans des milieux de pratique traditionnels. Les instit</w:t>
      </w:r>
      <w:r w:rsidRPr="00F317CD">
        <w:t>u</w:t>
      </w:r>
      <w:r w:rsidRPr="00F317CD">
        <w:t>tions d’enseignement ne disposent pas alors de milieux d’apprentissage et de lieux de stages pouvant stimuler l’acquisition de nouveaux modèles d’exercice professionnel.</w:t>
      </w:r>
      <w:r>
        <w:t> </w:t>
      </w:r>
      <w:r>
        <w:rPr>
          <w:rStyle w:val="Appelnotedebasdep"/>
        </w:rPr>
        <w:footnoteReference w:id="74"/>
      </w:r>
    </w:p>
    <w:p w14:paraId="7F2071E7" w14:textId="77777777" w:rsidR="00CC5048" w:rsidRPr="00F317CD" w:rsidRDefault="00CC5048" w:rsidP="00CC5048">
      <w:pPr>
        <w:spacing w:before="120" w:after="120"/>
        <w:jc w:val="both"/>
      </w:pPr>
      <w:r w:rsidRPr="00F317CD">
        <w:t>Les mérites respectifs du droit civil et du droit professionnel pour maintenir la compétence professionnelle</w:t>
      </w:r>
      <w:r>
        <w:t xml:space="preserve"> </w:t>
      </w:r>
      <w:r w:rsidRPr="00F317CD">
        <w:t>[94] ont fait l’objet des conférences de J. Robert S. Prichard</w:t>
      </w:r>
      <w:r>
        <w:t> </w:t>
      </w:r>
      <w:r>
        <w:rPr>
          <w:rStyle w:val="Appelnotedebasdep"/>
        </w:rPr>
        <w:footnoteReference w:id="75"/>
      </w:r>
      <w:r w:rsidRPr="00F317CD">
        <w:rPr>
          <w:vertAlign w:val="superscript"/>
        </w:rPr>
        <w:t xml:space="preserve"> </w:t>
      </w:r>
      <w:r w:rsidRPr="00F317CD">
        <w:t>et de Claude-Armand She</w:t>
      </w:r>
      <w:r w:rsidRPr="00F317CD">
        <w:t>p</w:t>
      </w:r>
      <w:r w:rsidRPr="00F317CD">
        <w:t>pard.</w:t>
      </w:r>
      <w:r>
        <w:t> </w:t>
      </w:r>
      <w:r>
        <w:rPr>
          <w:rStyle w:val="Appelnotedebasdep"/>
        </w:rPr>
        <w:footnoteReference w:id="76"/>
      </w:r>
      <w:r w:rsidRPr="00F317CD">
        <w:t xml:space="preserve"> Selon J. Robert S. Prichard, la respo</w:t>
      </w:r>
      <w:r w:rsidRPr="00F317CD">
        <w:t>n</w:t>
      </w:r>
      <w:r w:rsidRPr="00F317CD">
        <w:t>sabilité civile offre des garanties certaines du maintien de la comp</w:t>
      </w:r>
      <w:r w:rsidRPr="00F317CD">
        <w:t>é</w:t>
      </w:r>
      <w:r w:rsidRPr="00F317CD">
        <w:t>tence professionnelle. Le droit civil laisse au professionnel le choix des moyens à prendre pour maintenir sa compétence et ne se préocc</w:t>
      </w:r>
      <w:r w:rsidRPr="00F317CD">
        <w:t>u</w:t>
      </w:r>
      <w:r w:rsidRPr="00F317CD">
        <w:t>pe que des effets des actes posés dans l’exercice de la profession. Dans la mesure où le profe</w:t>
      </w:r>
      <w:r w:rsidRPr="00F317CD">
        <w:t>s</w:t>
      </w:r>
      <w:r w:rsidRPr="00F317CD">
        <w:t>sionnel est jugé, en droit civil, selon les normes de pratique actuell</w:t>
      </w:r>
      <w:r w:rsidRPr="00F317CD">
        <w:t>e</w:t>
      </w:r>
      <w:r w:rsidRPr="00F317CD">
        <w:t>ment et généralement observées dans la profession, la responsabilité civile permet le dynamisme de la profe</w:t>
      </w:r>
      <w:r w:rsidRPr="00F317CD">
        <w:t>s</w:t>
      </w:r>
      <w:r w:rsidRPr="00F317CD">
        <w:t>sion et incite le professionnel à maintenir à jour sa compétence. De nombreux obstacles doivent c</w:t>
      </w:r>
      <w:r w:rsidRPr="00F317CD">
        <w:t>e</w:t>
      </w:r>
      <w:r w:rsidRPr="00F317CD">
        <w:t>pendant être surmontés pour que les recours qu’offrent le droit civil au public puissent être effectivement exercés : difficulté pour la victime d'établir la preuve que le profe</w:t>
      </w:r>
      <w:r w:rsidRPr="00F317CD">
        <w:t>s</w:t>
      </w:r>
      <w:r w:rsidRPr="00F317CD">
        <w:t>sionnel est responsable des torts causés et d’obtenir l’aide d'un me</w:t>
      </w:r>
      <w:r w:rsidRPr="00F317CD">
        <w:t>m</w:t>
      </w:r>
      <w:r w:rsidRPr="00F317CD">
        <w:t>bre de la profession concernée à cette fin, coût élevé des poursuites, difficulté d’entamer des poursuites lorsque les services offerts sont inutiles et coûteux mais non payés direct</w:t>
      </w:r>
      <w:r w:rsidRPr="00F317CD">
        <w:t>e</w:t>
      </w:r>
      <w:r w:rsidRPr="00F317CD">
        <w:t>ment par le client (exemple : tests inutiles prescrits par un médecin).</w:t>
      </w:r>
    </w:p>
    <w:p w14:paraId="1ABEA0EF" w14:textId="77777777" w:rsidR="00CC5048" w:rsidRPr="00F317CD" w:rsidRDefault="00CC5048" w:rsidP="00CC5048">
      <w:pPr>
        <w:spacing w:before="120" w:after="120"/>
        <w:jc w:val="both"/>
      </w:pPr>
      <w:r w:rsidRPr="00F317CD">
        <w:t>Les dispositions qui, dans le droit professionnel québécois, visent à assurer la compétence professionnelle, physique et mentale des pr</w:t>
      </w:r>
      <w:r w:rsidRPr="00F317CD">
        <w:t>o</w:t>
      </w:r>
      <w:r w:rsidRPr="00F317CD">
        <w:t xml:space="preserve">fessionnels ont été exposées par Claude-Armand Sheppard. Ce dernier a mis en garde les corporations professionnelles contre la tendance à utiliser le contrôle disciplinaire comme moyen d’assurer le maintien de la compétence de leurs membres. Il a suggéré de respecter le </w:t>
      </w:r>
      <w:r w:rsidRPr="00F317CD">
        <w:rPr>
          <w:i/>
          <w:iCs/>
        </w:rPr>
        <w:t>Code des professions</w:t>
      </w:r>
      <w:r w:rsidRPr="00F317CD">
        <w:t xml:space="preserve"> qui prévoit deux mécanismes distincts pour assurer l’intégrité — mécanisme disciplinaire — et le maintien de la comp</w:t>
      </w:r>
      <w:r w:rsidRPr="00F317CD">
        <w:t>é</w:t>
      </w:r>
      <w:r w:rsidRPr="00F317CD">
        <w:t>tence — l’inspection professionnelle. Il a également fait valoir les avantages de maintenir la distinction entre les juridictions civile et professionnelle dont les responsabilités sont différentes : la première a pour fonction de juger les effets de l'incompétence alors que la s</w:t>
      </w:r>
      <w:r w:rsidRPr="00F317CD">
        <w:t>e</w:t>
      </w:r>
      <w:r w:rsidRPr="00F317CD">
        <w:t>conde a pour fonction d’assurer de manière préventive la compétence.</w:t>
      </w:r>
    </w:p>
    <w:p w14:paraId="1E30A799" w14:textId="77777777" w:rsidR="00CC5048" w:rsidRPr="00F317CD" w:rsidRDefault="00CC5048" w:rsidP="00CC5048">
      <w:pPr>
        <w:spacing w:before="120" w:after="120"/>
        <w:jc w:val="both"/>
      </w:pPr>
      <w:r w:rsidRPr="00F317CD">
        <w:t>[95]</w:t>
      </w:r>
    </w:p>
    <w:p w14:paraId="4B9A69F4" w14:textId="77777777" w:rsidR="00CC5048" w:rsidRPr="00F317CD" w:rsidRDefault="00CC5048" w:rsidP="00CC5048">
      <w:pPr>
        <w:spacing w:before="120" w:after="120"/>
        <w:jc w:val="both"/>
      </w:pPr>
    </w:p>
    <w:p w14:paraId="7DDF9984" w14:textId="77777777" w:rsidR="00CC5048" w:rsidRPr="00F317CD" w:rsidRDefault="00CC5048" w:rsidP="00CC5048">
      <w:pPr>
        <w:pStyle w:val="a"/>
      </w:pPr>
      <w:r w:rsidRPr="00F317CD">
        <w:rPr>
          <w:lang w:val="fr-FR"/>
        </w:rPr>
        <w:t>L’avenir du professionnalisme</w:t>
      </w:r>
    </w:p>
    <w:p w14:paraId="06116208" w14:textId="77777777" w:rsidR="00CC5048" w:rsidRDefault="00CC5048" w:rsidP="00CC5048">
      <w:pPr>
        <w:spacing w:before="120" w:after="120"/>
        <w:jc w:val="both"/>
      </w:pPr>
    </w:p>
    <w:p w14:paraId="63EA70CC" w14:textId="77777777" w:rsidR="00CC5048" w:rsidRPr="00F317CD" w:rsidRDefault="00CC5048" w:rsidP="00CC5048">
      <w:pPr>
        <w:spacing w:before="120" w:after="120"/>
        <w:jc w:val="both"/>
      </w:pPr>
      <w:r w:rsidRPr="00F317CD">
        <w:t>Différents conférenciers ont exprimé l’idée au cours du colloque sur les professions que le système professionnel devrait subir des aménagements, majeurs selon certains, afin d’assurer la qualité et l’accessibilité des services professionnels. Le conférencier d’honneur, Ivan Illich, a, pour sa part, fait une critique fondamentale non seul</w:t>
      </w:r>
      <w:r w:rsidRPr="00F317CD">
        <w:t>e</w:t>
      </w:r>
      <w:r w:rsidRPr="00F317CD">
        <w:t>ment de l’autogestion professionnelle mais également du professio</w:t>
      </w:r>
      <w:r w:rsidRPr="00F317CD">
        <w:t>n</w:t>
      </w:r>
      <w:r w:rsidRPr="00F317CD">
        <w:t>nalisme.</w:t>
      </w:r>
      <w:r>
        <w:t> </w:t>
      </w:r>
      <w:r>
        <w:rPr>
          <w:rStyle w:val="Appelnotedebasdep"/>
        </w:rPr>
        <w:footnoteReference w:id="77"/>
      </w:r>
    </w:p>
    <w:p w14:paraId="33F61C2D" w14:textId="77777777" w:rsidR="00CC5048" w:rsidRPr="00F317CD" w:rsidRDefault="00CC5048" w:rsidP="00CC5048">
      <w:pPr>
        <w:spacing w:before="120" w:after="120"/>
        <w:jc w:val="both"/>
      </w:pPr>
      <w:r w:rsidRPr="00F317CD">
        <w:t>Selon Ivan Illich, la profession libérale devient profession dom</w:t>
      </w:r>
      <w:r w:rsidRPr="00F317CD">
        <w:t>i</w:t>
      </w:r>
      <w:r w:rsidRPr="00F317CD">
        <w:t>nante lorsqu’elle étend son pouvoir de l'individu à la société. A l’ère de la profession libérale, l’individu professionnel exerçait un pouvoir sur l’individu client alors que maintenant la profession est devenue dominante en ce sens qu’elle exerce, en tant qu'institution, un pouvoir social, moral et juridique sur la société. La profession libérale, qui avait le pouvoir de prescrire les solutions jugées adéquates pour un client, a acquis, en devenant profession dominante, le pouvoir de prescription sociale : la profession a le pouvoir de définir les besoins de la société et de dire non seulement ce qui peut être fait, mais ce qui doit être fait et comment cela doit être fait.</w:t>
      </w:r>
    </w:p>
    <w:p w14:paraId="03A3AA91" w14:textId="77777777" w:rsidR="00CC5048" w:rsidRPr="00F317CD" w:rsidRDefault="00CC5048" w:rsidP="00CC5048">
      <w:pPr>
        <w:spacing w:before="120" w:after="120"/>
        <w:jc w:val="both"/>
      </w:pPr>
      <w:r w:rsidRPr="00F317CD">
        <w:t>Ainsi, par exemple, une profession devient dominante en ce sens qu’elle se substitue au juge et au jury lorsque, au nom de l’expertise qu’elle détient et contrôle, elle donne à la cour non seulement des i</w:t>
      </w:r>
      <w:r w:rsidRPr="00F317CD">
        <w:t>n</w:t>
      </w:r>
      <w:r w:rsidRPr="00F317CD">
        <w:t>dications techniques mais des opinions et des avis. La profession d</w:t>
      </w:r>
      <w:r w:rsidRPr="00F317CD">
        <w:t>o</w:t>
      </w:r>
      <w:r w:rsidRPr="00F317CD">
        <w:t>minante a pour effet d’empêcher l’autonomie des individus et des co</w:t>
      </w:r>
      <w:r w:rsidRPr="00F317CD">
        <w:t>l</w:t>
      </w:r>
      <w:r w:rsidRPr="00F317CD">
        <w:t>lectivités dans la définition de leurs besoins et dans les moyens d'y répondre. Il y aurait cependant, selon Illich, certains signes avant-coureurs de la disparition de l’ère des experts et des technocrates : la tendance qu’ont les adhérents au mouvement de protection de l'env</w:t>
      </w:r>
      <w:r w:rsidRPr="00F317CD">
        <w:t>i</w:t>
      </w:r>
      <w:r w:rsidRPr="00F317CD">
        <w:t>ronnement à limiter leurs besoins et à répondre à ceux qu’ils jugent nécessaires par des moyens simples et facilement accessibles, la te</w:t>
      </w:r>
      <w:r w:rsidRPr="00F317CD">
        <w:t>n</w:t>
      </w:r>
      <w:r w:rsidRPr="00F317CD">
        <w:t>dance qu’ont les adhérents au mouvement féministe à préconiser l’autonomie de la femme face aux services offerts par des experts, dont les médecins et les avocats, seraient des signes de l’avènement d'une ère post-professionnelle.</w:t>
      </w:r>
    </w:p>
    <w:p w14:paraId="38D32357" w14:textId="77777777" w:rsidR="00CC5048" w:rsidRPr="00F317CD" w:rsidRDefault="00CC5048" w:rsidP="00CC5048">
      <w:pPr>
        <w:spacing w:before="120" w:after="120"/>
        <w:jc w:val="both"/>
      </w:pPr>
      <w:r>
        <w:t>[96]</w:t>
      </w:r>
    </w:p>
    <w:p w14:paraId="16FF8FF5" w14:textId="77777777" w:rsidR="00CC5048" w:rsidRPr="00F317CD" w:rsidRDefault="00CC5048" w:rsidP="00CC5048">
      <w:pPr>
        <w:spacing w:before="120" w:after="120"/>
        <w:jc w:val="both"/>
      </w:pPr>
      <w:r w:rsidRPr="00F317CD">
        <w:t>Selon Illich, la persistance d’un certain nombre de mythes emp</w:t>
      </w:r>
      <w:r w:rsidRPr="00F317CD">
        <w:t>ê</w:t>
      </w:r>
      <w:r w:rsidRPr="00F317CD">
        <w:t>che encore, cependant, la réalisation de l’autonomie des personnes face aux experts. On continue à croire que l’homme peut satisfaire tous ses besoins par la consommation de biens ou de services, que les techniques les plus efficaces sont celles qui requièrent des opérateurs spécialisés, que les solutions de rechange au système actuel viendront de la recherche et des experts, que l’on peut sacrifier ses libertés de choix politiques en autant que celles-ci sont échangées contre des droits définis par les experts et que le moyen d’échapper à l’emprise des experts n’est pas d’encourager chacun à donner libre cours à son imagination et sa créativité, mais plutôt de professionnaliser chacun en lui faisant intérioriser les valeurs et les techniques de l’expert.</w:t>
      </w:r>
    </w:p>
    <w:p w14:paraId="65426B31" w14:textId="77777777" w:rsidR="00CC5048" w:rsidRPr="00F317CD" w:rsidRDefault="00CC5048" w:rsidP="00CC5048">
      <w:pPr>
        <w:spacing w:before="120" w:after="120"/>
        <w:jc w:val="both"/>
      </w:pPr>
    </w:p>
    <w:p w14:paraId="401711B0" w14:textId="77777777" w:rsidR="00CC5048" w:rsidRPr="00F317CD" w:rsidRDefault="00CC5048" w:rsidP="00CC5048">
      <w:pPr>
        <w:pStyle w:val="a"/>
      </w:pPr>
      <w:r w:rsidRPr="00F317CD">
        <w:rPr>
          <w:lang w:val="fr-FR"/>
        </w:rPr>
        <w:t>Conclusion</w:t>
      </w:r>
    </w:p>
    <w:p w14:paraId="500E7370" w14:textId="77777777" w:rsidR="00CC5048" w:rsidRPr="00F317CD" w:rsidRDefault="00CC5048" w:rsidP="00CC5048">
      <w:pPr>
        <w:spacing w:before="120" w:after="120"/>
        <w:jc w:val="both"/>
      </w:pPr>
    </w:p>
    <w:p w14:paraId="556F7C1C" w14:textId="77777777" w:rsidR="00CC5048" w:rsidRPr="00F317CD" w:rsidRDefault="00CC5048" w:rsidP="00CC5048">
      <w:pPr>
        <w:spacing w:before="120" w:after="120"/>
        <w:jc w:val="both"/>
      </w:pPr>
      <w:r w:rsidRPr="00F317CD">
        <w:t>L’intervention gouvernementale dans la gestion des professions et la distribution des services a été contestée pendant le colloque de T</w:t>
      </w:r>
      <w:r w:rsidRPr="00F317CD">
        <w:t>o</w:t>
      </w:r>
      <w:r w:rsidRPr="00F317CD">
        <w:t>ronto par les tenants de deux tendances opposées : ceux qui sont en faveur de l’autogestion professionnelle complète et ceux qui sont en faveur de l’abolition de toute forme de réglementation professionne</w:t>
      </w:r>
      <w:r w:rsidRPr="00F317CD">
        <w:t>l</w:t>
      </w:r>
      <w:r w:rsidRPr="00F317CD">
        <w:t>le. Compte tenu des limites de chacune de ces options pour assurer la qualité et l'accessibilité des services, plusieurs conférenciers sont arr</w:t>
      </w:r>
      <w:r w:rsidRPr="00F317CD">
        <w:t>i</w:t>
      </w:r>
      <w:r w:rsidRPr="00F317CD">
        <w:t>vés à la conclusion qu’une réglementation professionnelle limitée pouvait être nécessaire dans certains cas, mais qu’elle ne devrait être adoptée qu'à la condition qu’il soit démontré, par une évaluation r</w:t>
      </w:r>
      <w:r w:rsidRPr="00F317CD">
        <w:t>i</w:t>
      </w:r>
      <w:r w:rsidRPr="00F317CD">
        <w:t>goureuse, que les avantages l’emportent sur les inconvénients qu’elle comporte. Selon Ivan Illich, cependant, des discussions de cet ordre risquent de devenir, à plus ou moins long terme, anachroniques dans la mesure où à l'ère post-professionnelle le public aura reconquis son autonomie vis-à-vis les professions.</w:t>
      </w:r>
    </w:p>
    <w:p w14:paraId="30F911A5" w14:textId="77777777" w:rsidR="00CC5048" w:rsidRPr="00F317CD" w:rsidRDefault="00CC5048" w:rsidP="00CC5048">
      <w:pPr>
        <w:pStyle w:val="p"/>
      </w:pPr>
      <w:r w:rsidRPr="00F317CD">
        <w:br w:type="page"/>
        <w:t>[97]</w:t>
      </w:r>
    </w:p>
    <w:p w14:paraId="5E26A7C1" w14:textId="77777777" w:rsidR="00CC5048" w:rsidRPr="00F317CD" w:rsidRDefault="00CC5048" w:rsidP="00CC5048">
      <w:pPr>
        <w:spacing w:before="120" w:after="120"/>
        <w:jc w:val="both"/>
      </w:pPr>
    </w:p>
    <w:p w14:paraId="0BFE7587" w14:textId="77777777" w:rsidR="00CC5048" w:rsidRPr="00F317CD" w:rsidRDefault="00CC5048" w:rsidP="00CC5048">
      <w:pPr>
        <w:spacing w:before="120" w:after="120"/>
        <w:jc w:val="both"/>
      </w:pPr>
    </w:p>
    <w:p w14:paraId="3BEF6A6D" w14:textId="77777777" w:rsidR="00CC5048" w:rsidRPr="00F317CD" w:rsidRDefault="00CC5048" w:rsidP="00CC5048">
      <w:pPr>
        <w:spacing w:before="120" w:after="120"/>
        <w:jc w:val="both"/>
      </w:pPr>
    </w:p>
    <w:p w14:paraId="6AD29BC8" w14:textId="77777777" w:rsidR="00CC5048" w:rsidRPr="00F317CD" w:rsidRDefault="00CC5048" w:rsidP="00CC5048">
      <w:pPr>
        <w:spacing w:after="120"/>
        <w:ind w:firstLine="0"/>
        <w:jc w:val="center"/>
        <w:rPr>
          <w:sz w:val="24"/>
        </w:rPr>
      </w:pPr>
      <w:bookmarkStart w:id="11" w:name="Critere_no_25_pt_2"/>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p>
    <w:p w14:paraId="2CAF2CBC" w14:textId="77777777" w:rsidR="00CC5048" w:rsidRPr="00F317CD" w:rsidRDefault="00CC5048" w:rsidP="00CC5048">
      <w:pPr>
        <w:spacing w:before="120" w:after="120"/>
        <w:jc w:val="both"/>
      </w:pPr>
    </w:p>
    <w:p w14:paraId="5754037C" w14:textId="77777777" w:rsidR="00CC5048" w:rsidRPr="00F317CD" w:rsidRDefault="00CC5048" w:rsidP="00CC5048">
      <w:pPr>
        <w:pStyle w:val="partie"/>
        <w:jc w:val="center"/>
        <w:rPr>
          <w:sz w:val="72"/>
        </w:rPr>
      </w:pPr>
      <w:r w:rsidRPr="00F317CD">
        <w:rPr>
          <w:sz w:val="72"/>
        </w:rPr>
        <w:t>LA</w:t>
      </w:r>
      <w:r w:rsidRPr="00F317CD">
        <w:rPr>
          <w:sz w:val="72"/>
        </w:rPr>
        <w:br/>
        <w:t>DÉPROFESSION-NALIS</w:t>
      </w:r>
      <w:r w:rsidRPr="00F317CD">
        <w:rPr>
          <w:sz w:val="72"/>
        </w:rPr>
        <w:t>A</w:t>
      </w:r>
      <w:r w:rsidRPr="00F317CD">
        <w:rPr>
          <w:sz w:val="72"/>
        </w:rPr>
        <w:t>TION</w:t>
      </w:r>
    </w:p>
    <w:bookmarkEnd w:id="11"/>
    <w:p w14:paraId="4D16880F" w14:textId="77777777" w:rsidR="00CC5048" w:rsidRPr="00F317CD" w:rsidRDefault="00CC5048" w:rsidP="00CC5048">
      <w:pPr>
        <w:spacing w:before="120" w:after="120"/>
        <w:jc w:val="both"/>
        <w:rPr>
          <w:b/>
          <w:bCs/>
          <w:szCs w:val="28"/>
        </w:rPr>
      </w:pPr>
    </w:p>
    <w:p w14:paraId="746E8362" w14:textId="77777777" w:rsidR="00CC5048" w:rsidRPr="00F317CD" w:rsidRDefault="00CC5048" w:rsidP="00CC5048">
      <w:pPr>
        <w:spacing w:before="120" w:after="120"/>
        <w:jc w:val="both"/>
        <w:rPr>
          <w:b/>
          <w:bCs/>
          <w:szCs w:val="28"/>
        </w:rPr>
      </w:pPr>
    </w:p>
    <w:p w14:paraId="4EB341EF" w14:textId="77777777" w:rsidR="00CC5048" w:rsidRPr="00F317CD" w:rsidRDefault="00CC5048" w:rsidP="00CC5048">
      <w:pPr>
        <w:spacing w:before="120" w:after="120"/>
        <w:jc w:val="both"/>
        <w:rPr>
          <w:b/>
          <w:bCs/>
          <w:szCs w:val="28"/>
        </w:rPr>
      </w:pPr>
    </w:p>
    <w:p w14:paraId="4DF54710" w14:textId="77777777" w:rsidR="00CC5048" w:rsidRPr="00F317CD" w:rsidRDefault="00CC5048" w:rsidP="00CC5048">
      <w:pPr>
        <w:spacing w:before="120" w:after="120"/>
        <w:jc w:val="both"/>
      </w:pPr>
    </w:p>
    <w:p w14:paraId="55B41777"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78F50439" w14:textId="77777777" w:rsidR="00CC5048" w:rsidRPr="00F317CD" w:rsidRDefault="00CC5048" w:rsidP="00CC5048">
      <w:pPr>
        <w:spacing w:before="120" w:after="120"/>
        <w:jc w:val="both"/>
      </w:pPr>
    </w:p>
    <w:p w14:paraId="6AAFF04C" w14:textId="77777777" w:rsidR="00CC5048" w:rsidRPr="00F317CD" w:rsidRDefault="00CC5048" w:rsidP="00CC5048">
      <w:pPr>
        <w:spacing w:before="120" w:after="120"/>
        <w:jc w:val="both"/>
      </w:pPr>
    </w:p>
    <w:p w14:paraId="7AA27B88" w14:textId="77777777" w:rsidR="00CC5048" w:rsidRPr="00F317CD" w:rsidRDefault="00CC5048" w:rsidP="00CC5048">
      <w:pPr>
        <w:spacing w:before="120" w:after="120"/>
        <w:jc w:val="both"/>
      </w:pPr>
    </w:p>
    <w:p w14:paraId="466A0E23" w14:textId="77777777" w:rsidR="00CC5048" w:rsidRPr="00F317CD" w:rsidRDefault="00CC5048" w:rsidP="00CC5048">
      <w:pPr>
        <w:spacing w:before="120" w:after="120"/>
        <w:jc w:val="both"/>
      </w:pPr>
    </w:p>
    <w:p w14:paraId="6DAD26C2" w14:textId="77777777" w:rsidR="00CC5048" w:rsidRPr="00F317CD" w:rsidRDefault="00CC5048" w:rsidP="00CC5048">
      <w:pPr>
        <w:spacing w:before="120" w:after="120"/>
        <w:jc w:val="both"/>
      </w:pPr>
    </w:p>
    <w:p w14:paraId="26B4DCB6" w14:textId="77777777" w:rsidR="00CC5048" w:rsidRPr="00F317CD" w:rsidRDefault="00CC5048" w:rsidP="00CC5048">
      <w:pPr>
        <w:pStyle w:val="p"/>
      </w:pPr>
      <w:r w:rsidRPr="00F317CD">
        <w:t>[98]</w:t>
      </w:r>
    </w:p>
    <w:p w14:paraId="0383EBE4" w14:textId="77777777" w:rsidR="00CC5048" w:rsidRPr="00F317CD" w:rsidRDefault="00CC5048" w:rsidP="00CC5048">
      <w:pPr>
        <w:pStyle w:val="p"/>
      </w:pPr>
      <w:r w:rsidRPr="00F317CD">
        <w:br w:type="page"/>
        <w:t>[99]</w:t>
      </w:r>
    </w:p>
    <w:p w14:paraId="76FD3F06" w14:textId="77777777" w:rsidR="00CC5048" w:rsidRPr="00F317CD" w:rsidRDefault="00CC5048" w:rsidP="00CC5048">
      <w:pPr>
        <w:jc w:val="both"/>
      </w:pPr>
    </w:p>
    <w:p w14:paraId="6C67C808" w14:textId="77777777" w:rsidR="00CC5048" w:rsidRPr="00F317CD" w:rsidRDefault="00CC5048" w:rsidP="00CC5048">
      <w:pPr>
        <w:jc w:val="both"/>
      </w:pPr>
    </w:p>
    <w:p w14:paraId="6471C8AD" w14:textId="77777777" w:rsidR="00CC5048" w:rsidRPr="00F317CD" w:rsidRDefault="00CC5048" w:rsidP="00CC5048">
      <w:pPr>
        <w:jc w:val="both"/>
      </w:pPr>
    </w:p>
    <w:p w14:paraId="7C2C72BB" w14:textId="77777777" w:rsidR="00CC5048" w:rsidRPr="00F317CD" w:rsidRDefault="00CC5048" w:rsidP="00CC5048">
      <w:pPr>
        <w:spacing w:after="120"/>
        <w:ind w:firstLine="0"/>
        <w:jc w:val="center"/>
        <w:rPr>
          <w:sz w:val="24"/>
        </w:rPr>
      </w:pPr>
      <w:bookmarkStart w:id="12" w:name="Critere_no_25_pt_2_texte_09"/>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 xml:space="preserve">LA </w:t>
      </w:r>
      <w:r w:rsidRPr="00F317CD">
        <w:rPr>
          <w:b/>
          <w:color w:val="000090"/>
          <w:sz w:val="24"/>
          <w:u w:val="single"/>
        </w:rPr>
        <w:t>DÉ</w:t>
      </w:r>
      <w:r w:rsidRPr="00F317CD">
        <w:rPr>
          <w:b/>
          <w:color w:val="FF0000"/>
          <w:sz w:val="24"/>
          <w:u w:val="single"/>
        </w:rPr>
        <w:t>PROFESSIONNALISATION</w:t>
      </w:r>
    </w:p>
    <w:p w14:paraId="503A60A0" w14:textId="77777777" w:rsidR="00CC5048" w:rsidRPr="00F317CD" w:rsidRDefault="00CC5048" w:rsidP="00CC5048">
      <w:pPr>
        <w:pStyle w:val="Titreniveau2"/>
      </w:pPr>
      <w:r w:rsidRPr="00F317CD">
        <w:t>“La fin des professions.”</w:t>
      </w:r>
    </w:p>
    <w:bookmarkEnd w:id="12"/>
    <w:p w14:paraId="6A99BB28" w14:textId="77777777" w:rsidR="00CC5048" w:rsidRPr="00F317CD" w:rsidRDefault="00CC5048" w:rsidP="00CC5048">
      <w:pPr>
        <w:jc w:val="both"/>
        <w:rPr>
          <w:szCs w:val="36"/>
        </w:rPr>
      </w:pPr>
    </w:p>
    <w:p w14:paraId="26ADCFFD" w14:textId="77777777" w:rsidR="00CC5048" w:rsidRPr="00F317CD" w:rsidRDefault="00CC5048" w:rsidP="00CC5048">
      <w:pPr>
        <w:pStyle w:val="suite"/>
        <w:rPr>
          <w:b w:val="0"/>
          <w:szCs w:val="36"/>
        </w:rPr>
      </w:pPr>
      <w:r w:rsidRPr="00F317CD">
        <w:t>Jean PROULX</w:t>
      </w:r>
    </w:p>
    <w:p w14:paraId="7510EA4F" w14:textId="77777777" w:rsidR="00CC5048" w:rsidRPr="00F317CD" w:rsidRDefault="00CC5048" w:rsidP="00CC5048">
      <w:pPr>
        <w:jc w:val="both"/>
      </w:pPr>
    </w:p>
    <w:p w14:paraId="24F9CAE4" w14:textId="77777777" w:rsidR="00CC5048" w:rsidRPr="00F317CD" w:rsidRDefault="00CC5048" w:rsidP="00CC5048">
      <w:pPr>
        <w:jc w:val="both"/>
      </w:pPr>
    </w:p>
    <w:p w14:paraId="1DE95FC7" w14:textId="77777777" w:rsidR="00CC5048" w:rsidRDefault="00CC5048" w:rsidP="00CC5048">
      <w:pPr>
        <w:jc w:val="both"/>
      </w:pPr>
    </w:p>
    <w:p w14:paraId="1D0C0BB2" w14:textId="77777777" w:rsidR="00CC5048" w:rsidRPr="00F317CD" w:rsidRDefault="00CC5048" w:rsidP="00CC5048">
      <w:pPr>
        <w:jc w:val="both"/>
      </w:pPr>
    </w:p>
    <w:p w14:paraId="72295A31" w14:textId="77777777" w:rsidR="00CC5048" w:rsidRPr="00F317CD" w:rsidRDefault="00CC5048" w:rsidP="00CC5048">
      <w:pPr>
        <w:jc w:val="both"/>
      </w:pPr>
    </w:p>
    <w:p w14:paraId="37760249"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4542875B" w14:textId="77777777" w:rsidR="00CC5048" w:rsidRPr="00F317CD" w:rsidRDefault="00CC5048" w:rsidP="00CC5048">
      <w:pPr>
        <w:spacing w:before="120" w:after="120"/>
        <w:jc w:val="both"/>
      </w:pPr>
      <w:r w:rsidRPr="00F317CD">
        <w:t>L’ère industrielle nous a introduits aussi bien dans le monde des produits standardisés que dans celui des services professionnels. En cette fin du XX</w:t>
      </w:r>
      <w:r w:rsidRPr="00F317CD">
        <w:rPr>
          <w:vertAlign w:val="superscript"/>
        </w:rPr>
        <w:t>e</w:t>
      </w:r>
      <w:r w:rsidRPr="00F317CD">
        <w:t xml:space="preserve"> siècle, on en est même rendu à parler de surprodu</w:t>
      </w:r>
      <w:r w:rsidRPr="00F317CD">
        <w:t>c</w:t>
      </w:r>
      <w:r w:rsidRPr="00F317CD">
        <w:t>tion et d’hyperspécialisation. On évoque une société postindustrielle, qui pointe à l'horizon et qui, peut-être, de l’avis de certains, marqu</w:t>
      </w:r>
      <w:r w:rsidRPr="00F317CD">
        <w:t>e</w:t>
      </w:r>
      <w:r w:rsidRPr="00F317CD">
        <w:t>rait la fin de la domination des professions et la disparition du règne des experts.</w:t>
      </w:r>
    </w:p>
    <w:p w14:paraId="244F89EC" w14:textId="77777777" w:rsidR="00CC5048" w:rsidRPr="00F317CD" w:rsidRDefault="00CC5048" w:rsidP="00CC5048">
      <w:pPr>
        <w:spacing w:before="120" w:after="120"/>
        <w:jc w:val="both"/>
      </w:pPr>
      <w:r w:rsidRPr="00F317CD">
        <w:t>Qu’en est-il, au juste ? Le professionnalisme se meurt-il ? Le s</w:t>
      </w:r>
      <w:r w:rsidRPr="00F317CD">
        <w:t>a</w:t>
      </w:r>
      <w:r w:rsidRPr="00F317CD">
        <w:t>voir et le savoir-faire, en tous les domaines, peuvent-ils être partagés par tous et chacun ? L’idée même de compétence, qui fonde un certain pouvoir, est-elle un leurre ? Et s’il faut déprofessionnaliser, jusqu'où peut-on cheminer dans cette voie ?</w:t>
      </w:r>
    </w:p>
    <w:p w14:paraId="1A6AF0BD" w14:textId="77777777" w:rsidR="00CC5048" w:rsidRPr="00F317CD" w:rsidRDefault="00CC5048" w:rsidP="00CC5048">
      <w:pPr>
        <w:spacing w:before="120" w:after="120"/>
        <w:jc w:val="both"/>
      </w:pPr>
      <w:r w:rsidRPr="00F317CD">
        <w:t>Pour répondre à ces questions, nous avons interrogé des gens qui, « par profession », s’intéressent à ces problèmes. Notre tour d’horizon, le lecteur pourra le constater, va du plaidoyer le plus franc en faveur du professionnalisme et des valeurs qu’il comporte à l’apologie la plus sincère de la déprofessionnalisation et de l’idée de démocratie sociale qui la sous-tend.</w:t>
      </w:r>
    </w:p>
    <w:p w14:paraId="13A23983" w14:textId="77777777" w:rsidR="00CC5048" w:rsidRPr="00F317CD" w:rsidRDefault="00CC5048" w:rsidP="00CC5048">
      <w:pPr>
        <w:pStyle w:val="c"/>
      </w:pPr>
      <w:r w:rsidRPr="00F317CD">
        <w:t>*</w:t>
      </w:r>
    </w:p>
    <w:p w14:paraId="51850891" w14:textId="77777777" w:rsidR="00CC5048" w:rsidRDefault="00CC5048" w:rsidP="00CC5048">
      <w:pPr>
        <w:spacing w:before="120" w:after="120"/>
        <w:jc w:val="both"/>
      </w:pPr>
    </w:p>
    <w:p w14:paraId="77A6826E" w14:textId="77777777" w:rsidR="00CC5048" w:rsidRPr="00F317CD" w:rsidRDefault="00CC5048" w:rsidP="00CC5048">
      <w:pPr>
        <w:pStyle w:val="a"/>
      </w:pPr>
      <w:r w:rsidRPr="00F317CD">
        <w:t>Plaidoyer pour le professionn</w:t>
      </w:r>
      <w:r>
        <w:t>alisme et l’autogestion,</w:t>
      </w:r>
      <w:r>
        <w:br/>
      </w:r>
      <w:r w:rsidRPr="00F317CD">
        <w:t>point de vue de Marc Cossette et Errol Fréchette</w:t>
      </w:r>
      <w:r>
        <w:rPr>
          <w:i w:val="0"/>
        </w:rPr>
        <w:t> </w:t>
      </w:r>
      <w:r w:rsidRPr="00592640">
        <w:rPr>
          <w:rStyle w:val="Appelnotedebasdep"/>
          <w:b w:val="0"/>
          <w:i w:val="0"/>
        </w:rPr>
        <w:footnoteReference w:id="78"/>
      </w:r>
    </w:p>
    <w:p w14:paraId="49E6BB68" w14:textId="77777777" w:rsidR="00CC5048" w:rsidRDefault="00CC5048" w:rsidP="00CC5048">
      <w:pPr>
        <w:spacing w:before="120" w:after="120"/>
        <w:jc w:val="both"/>
      </w:pPr>
    </w:p>
    <w:p w14:paraId="33B071F4" w14:textId="77777777" w:rsidR="00CC5048" w:rsidRPr="00F317CD" w:rsidRDefault="00CC5048" w:rsidP="00CC5048">
      <w:pPr>
        <w:spacing w:before="120" w:after="120"/>
        <w:jc w:val="both"/>
      </w:pPr>
      <w:r w:rsidRPr="00F317CD">
        <w:t>Le Conseil interprofessionnel regroupe actuellement les 38 corp</w:t>
      </w:r>
      <w:r w:rsidRPr="00F317CD">
        <w:t>o</w:t>
      </w:r>
      <w:r w:rsidRPr="00F317CD">
        <w:t>rations professionnelles représentant plus de 140,000 membres. Ch</w:t>
      </w:r>
      <w:r w:rsidRPr="00F317CD">
        <w:t>a</w:t>
      </w:r>
      <w:r w:rsidRPr="00F317CD">
        <w:t>cune des corporations y est représentée</w:t>
      </w:r>
      <w:r>
        <w:t xml:space="preserve"> </w:t>
      </w:r>
      <w:r w:rsidRPr="00F317CD">
        <w:t>[100] par son président ou par un autre membre désigné par le Bureau. L’organisme a été créé en 1965 et son rôle essentiel a été défini, à ce moment, comme étant de poursuivre les objectifs suivants : faire la liaison entre les corporations professionnelles pour fins d'échanges de renseignements et d’entraide dans les champs communs ; assurer la représentation commune des corporations professionnelles lorsque l'intérêt public ou le bien du monde professionnel le requièrent.</w:t>
      </w:r>
    </w:p>
    <w:p w14:paraId="13106A12" w14:textId="77777777" w:rsidR="00CC5048" w:rsidRPr="00F317CD" w:rsidRDefault="00CC5048" w:rsidP="00CC5048">
      <w:pPr>
        <w:spacing w:before="120" w:after="120"/>
        <w:jc w:val="both"/>
      </w:pPr>
      <w:r w:rsidRPr="00F317CD">
        <w:t>Depuis, le Conseil s’est vu attribuer d’autres fonctions : étudier les problèmes généraux des corporations professionnelles ; inviter les groupes professionnels dont les membres exercent des activités connexes à se rencontrer en vue de trouver une solution à leurs pr</w:t>
      </w:r>
      <w:r w:rsidRPr="00F317CD">
        <w:t>o</w:t>
      </w:r>
      <w:r w:rsidRPr="00F317CD">
        <w:t>blèmes ; faire des recommandations au Gouvernement au sujet des demandes de groupes désirant être reconnus comme corporation pr</w:t>
      </w:r>
      <w:r w:rsidRPr="00F317CD">
        <w:t>o</w:t>
      </w:r>
      <w:r w:rsidRPr="00F317CD">
        <w:t>fessionnelle.</w:t>
      </w:r>
    </w:p>
    <w:p w14:paraId="77C1F280" w14:textId="77777777" w:rsidR="00CC5048" w:rsidRPr="00F317CD" w:rsidRDefault="00CC5048" w:rsidP="00CC5048">
      <w:pPr>
        <w:spacing w:before="120" w:after="120"/>
        <w:jc w:val="both"/>
      </w:pPr>
      <w:r w:rsidRPr="00F317CD">
        <w:t>Pour MM. Cossette et Fréchette, si l’on entend par « déprofessionnalisation » le refus de l’autogestion au sein des corp</w:t>
      </w:r>
      <w:r w:rsidRPr="00F317CD">
        <w:t>o</w:t>
      </w:r>
      <w:r w:rsidRPr="00F317CD">
        <w:t>rations, c’est-à-dire le refus du contrôle de la qualité de l’acte profe</w:t>
      </w:r>
      <w:r w:rsidRPr="00F317CD">
        <w:t>s</w:t>
      </w:r>
      <w:r w:rsidRPr="00F317CD">
        <w:t>sionnel par des pairs, il faut s’y opposer. Car, à travers tous les cha</w:t>
      </w:r>
      <w:r w:rsidRPr="00F317CD">
        <w:t>n</w:t>
      </w:r>
      <w:r w:rsidRPr="00F317CD">
        <w:t>gements survenus, s'il est un concept qui est demeuré constant et qui a prouvé sa fécondité, c’est bien celui d'autogestion. Ce concept const</w:t>
      </w:r>
      <w:r w:rsidRPr="00F317CD">
        <w:t>i</w:t>
      </w:r>
      <w:r w:rsidRPr="00F317CD">
        <w:t>tue la pierre angulaire de la législation professionnelle. En fait, la compétence du professionnel, son respect du code de déontologie, l’adhésion à des normes de pratique reconnues par l'ensemble de la profession, le fait d’être évalué dans sa pratique professionnelle par des personnes compétentes et la participation du public au sein des corporations elles-mêmes, constituent encore les éléments de base de l’autogestion professionnelle au Québec et la meilleure garantie de protection du public consommateur de services professionnels.</w:t>
      </w:r>
    </w:p>
    <w:p w14:paraId="66812104" w14:textId="77777777" w:rsidR="00CC5048" w:rsidRPr="00F317CD" w:rsidRDefault="00CC5048" w:rsidP="00CC5048">
      <w:pPr>
        <w:spacing w:before="120" w:after="120"/>
        <w:jc w:val="both"/>
      </w:pPr>
      <w:r w:rsidRPr="00F317CD">
        <w:t>En somme, le Conseil interprofessionnel appuie les corporations professionnelles dans leurs démarches pour assumer leur responsabil</w:t>
      </w:r>
      <w:r w:rsidRPr="00F317CD">
        <w:t>i</w:t>
      </w:r>
      <w:r w:rsidRPr="00F317CD">
        <w:t>té première de protection du public. À cet effet, chaque corporation doit garder la responsabilité d’évaluer la compétence de ses membres par la formation continue et d'offrir un recours au consommateur de services professionnels. Même si la protection du public n’est pas le seul a</w:t>
      </w:r>
      <w:r>
        <w:t>panage des corporations, le pro</w:t>
      </w:r>
      <w:r w:rsidRPr="00F317CD">
        <w:t>fessionnalisme,</w:t>
      </w:r>
      <w:r>
        <w:t xml:space="preserve"> </w:t>
      </w:r>
      <w:r w:rsidRPr="00F317CD">
        <w:t>[101] sous l’angle de l’autogestion, convient très bien à la nature même des re</w:t>
      </w:r>
      <w:r w:rsidRPr="00F317CD">
        <w:t>s</w:t>
      </w:r>
      <w:r w:rsidRPr="00F317CD">
        <w:t>ponsabilités que doivent assumer les corpor</w:t>
      </w:r>
      <w:r w:rsidRPr="00F317CD">
        <w:t>a</w:t>
      </w:r>
      <w:r w:rsidRPr="00F317CD">
        <w:t>tions professionnelles et à la complexité de leur tâche, sans oublier qu’il s’agit là de services e</w:t>
      </w:r>
      <w:r w:rsidRPr="00F317CD">
        <w:t>s</w:t>
      </w:r>
      <w:r w:rsidRPr="00F317CD">
        <w:t>sentiels à la population.</w:t>
      </w:r>
    </w:p>
    <w:p w14:paraId="02DC94DC" w14:textId="77777777" w:rsidR="00CC5048" w:rsidRPr="00F317CD" w:rsidRDefault="00CC5048" w:rsidP="00CC5048">
      <w:pPr>
        <w:spacing w:before="120" w:after="120"/>
        <w:jc w:val="both"/>
      </w:pPr>
      <w:r w:rsidRPr="00F317CD">
        <w:t>MM. Cossette et Fréchette reconnaissent, par ailleurs, que la part</w:t>
      </w:r>
      <w:r w:rsidRPr="00F317CD">
        <w:t>i</w:t>
      </w:r>
      <w:r w:rsidRPr="00F317CD">
        <w:t>cipation du public au sein de chaque corporation s’avère une exp</w:t>
      </w:r>
      <w:r w:rsidRPr="00F317CD">
        <w:t>é</w:t>
      </w:r>
      <w:r w:rsidRPr="00F317CD">
        <w:t>rience excellente. Ces représentants du public, nommés par le Go</w:t>
      </w:r>
      <w:r w:rsidRPr="00F317CD">
        <w:t>u</w:t>
      </w:r>
      <w:r w:rsidRPr="00F317CD">
        <w:t>vernement, après consultation de l'Office des professions auprès d’une centaine d'organismes socio-économiques, aident chaque corporation à identifier les besoins sociaux et à ajuster les services professionnels en fonction de ces besoins. Cette présence du public au sein des co</w:t>
      </w:r>
      <w:r w:rsidRPr="00F317CD">
        <w:t>r</w:t>
      </w:r>
      <w:r w:rsidRPr="00F317CD">
        <w:t>porations professionnelles contribue à l’amélioration d’un authentique professionnalisme et rend la gestion plus réaliste, plus soucieuse des besoins de la population. Une « déprofessionnalisation » en ce sens demeure acceptable, dans la mesure où il s’agit d’une participation du public à la définition de ses besoins, à l’identification des services et au contrôle de l’acte professionnel.</w:t>
      </w:r>
    </w:p>
    <w:p w14:paraId="63477FCE" w14:textId="77777777" w:rsidR="00CC5048" w:rsidRPr="00F317CD" w:rsidRDefault="00CC5048" w:rsidP="00CC5048">
      <w:pPr>
        <w:spacing w:before="120" w:after="120"/>
        <w:jc w:val="both"/>
      </w:pPr>
      <w:r w:rsidRPr="00F317CD">
        <w:t>Un autre phénomène des dernières années s’est avéré lui aussi p</w:t>
      </w:r>
      <w:r w:rsidRPr="00F317CD">
        <w:t>o</w:t>
      </w:r>
      <w:r w:rsidRPr="00F317CD">
        <w:t xml:space="preserve">sitif : c’est la différenciation qui s’est opérée entre les corporations et les associations professionnelles. </w:t>
      </w:r>
      <w:r>
        <w:t>À</w:t>
      </w:r>
      <w:r w:rsidRPr="00F317CD">
        <w:t xml:space="preserve"> mesure que les corporations év</w:t>
      </w:r>
      <w:r w:rsidRPr="00F317CD">
        <w:t>o</w:t>
      </w:r>
      <w:r w:rsidRPr="00F317CD">
        <w:t>luaient vers la protection du public, tout en gardant la responsabilité du développement de la profession, de la compétence des membres, de l’élaboration d'un code d’éthique et de la continuité de la form</w:t>
      </w:r>
      <w:r w:rsidRPr="00F317CD">
        <w:t>a</w:t>
      </w:r>
      <w:r w:rsidRPr="00F317CD">
        <w:t>tion, se formaient des associations professionnelles, dont le rôle esse</w:t>
      </w:r>
      <w:r w:rsidRPr="00F317CD">
        <w:t>n</w:t>
      </w:r>
      <w:r w:rsidRPr="00F317CD">
        <w:t>tiel était d’assurer la défense des intérêts de leurs membres et de n</w:t>
      </w:r>
      <w:r w:rsidRPr="00F317CD">
        <w:t>é</w:t>
      </w:r>
      <w:r w:rsidRPr="00F317CD">
        <w:t>gocier, le cas échéant, les meilleures conventions collectives.</w:t>
      </w:r>
    </w:p>
    <w:p w14:paraId="48FEF168" w14:textId="77777777" w:rsidR="00CC5048" w:rsidRPr="00F317CD" w:rsidRDefault="00CC5048" w:rsidP="00CC5048">
      <w:pPr>
        <w:spacing w:before="120" w:after="120"/>
        <w:jc w:val="both"/>
      </w:pPr>
      <w:r w:rsidRPr="00F317CD">
        <w:t>Par ailleurs, la distinction entre des professions à exercice exclusif et des professions à titre réservé doit être dépassée. En effet, l’exercice exclusif permet un contrôle réel de l’acte professionnel dont le champ de pratique est défini, tandis que le titre réservé ne permet pas une véritable protection du public et ouvre la porte au charlat</w:t>
      </w:r>
      <w:r w:rsidRPr="00F317CD">
        <w:t>a</w:t>
      </w:r>
      <w:r w:rsidRPr="00F317CD">
        <w:t>nisme, puisque le contrôle ne s’exerce, en définitive, que sur le titre et non sur l’acte professionnel dont le champ de pratique serait défini. Parmi les 38 corporations membres du Conseil interprofessionnel, 17</w:t>
      </w:r>
      <w:r>
        <w:t xml:space="preserve"> [102] </w:t>
      </w:r>
      <w:r w:rsidRPr="00F317CD">
        <w:t>représentent des professions à titre réservé et 21 à exercice excl</w:t>
      </w:r>
      <w:r w:rsidRPr="00F317CD">
        <w:t>u</w:t>
      </w:r>
      <w:r w:rsidRPr="00F317CD">
        <w:t>sif. Le Conseil a déjà fait connaître sa position sur cette question. En résumé, pour lui, les corporations professionnelles dont le champ d’exercice peut facilement être défini sans empiéter sur les prérogat</w:t>
      </w:r>
      <w:r w:rsidRPr="00F317CD">
        <w:t>i</w:t>
      </w:r>
      <w:r w:rsidRPr="00F317CD">
        <w:t>ves d'autres professions devraient, dès que possible, avoir leur propre loi à l'instar des autres professions à exercice exclusif. L’exercice e</w:t>
      </w:r>
      <w:r w:rsidRPr="00F317CD">
        <w:t>x</w:t>
      </w:r>
      <w:r w:rsidRPr="00F317CD">
        <w:t>clusif, assurément, donne du pouvoir à une profession. Mais quel choix a-t-on ? Peut-on enlever l’exercice exclusif aux pharmaciens ? Qui va contrôler la vente des médicaments et narcotiques ? Qui va assurer la compétence des services ? Qui va garantir la qualité des produits pharmaceutiques ? La population a un droit strict à la comp</w:t>
      </w:r>
      <w:r w:rsidRPr="00F317CD">
        <w:t>é</w:t>
      </w:r>
      <w:r w:rsidRPr="00F317CD">
        <w:t>tence et à la qualité. Et cela, la corporation l’assure, par son comité d’inspection et par sa promotion de la formation continue.</w:t>
      </w:r>
    </w:p>
    <w:p w14:paraId="777FFF04" w14:textId="77777777" w:rsidR="00CC5048" w:rsidRPr="00F317CD" w:rsidRDefault="00CC5048" w:rsidP="00CC5048">
      <w:pPr>
        <w:spacing w:before="120" w:after="120"/>
        <w:jc w:val="both"/>
      </w:pPr>
      <w:r w:rsidRPr="00F317CD">
        <w:t>De même, le Conseil interprofessionnel s’oppose à toute uniform</w:t>
      </w:r>
      <w:r w:rsidRPr="00F317CD">
        <w:t>i</w:t>
      </w:r>
      <w:r w:rsidRPr="00F317CD">
        <w:t>sation des normes et à toute bureaucratisation du système, et ce, à ca</w:t>
      </w:r>
      <w:r w:rsidRPr="00F317CD">
        <w:t>u</w:t>
      </w:r>
      <w:r w:rsidRPr="00F317CD">
        <w:t>se même de l’hétérogénéité des professions. Ainsi, il peut être préf</w:t>
      </w:r>
      <w:r w:rsidRPr="00F317CD">
        <w:t>é</w:t>
      </w:r>
      <w:r w:rsidRPr="00F317CD">
        <w:t>rable de fixer, pour certaines professions, un tarif maximum, pour d’autres, un tarif minimum et, dans certains cas, il peut être souhait</w:t>
      </w:r>
      <w:r w:rsidRPr="00F317CD">
        <w:t>a</w:t>
      </w:r>
      <w:r w:rsidRPr="00F317CD">
        <w:t>ble de laisser jouer une libre concurrence pour la tarification. En ce domaine, comme en bien d’autres, l’uniformisation technocratique nuira au professionnalisme autant qu’au public usager lui-même. Les professionnels n'ont pas des formations identiques ni des responsabil</w:t>
      </w:r>
      <w:r w:rsidRPr="00F317CD">
        <w:t>i</w:t>
      </w:r>
      <w:r w:rsidRPr="00F317CD">
        <w:t>tés semblables. De plus, ils demeurent les mieux placés pour contrôler la qualité de l’acte professionnel. En ce sens, le principe d’autogestion défendu par le Conseil interprofessionnel s'oppose à la bureaucratis</w:t>
      </w:r>
      <w:r w:rsidRPr="00F317CD">
        <w:t>a</w:t>
      </w:r>
      <w:r w:rsidRPr="00F317CD">
        <w:t>tion et à la centralisation qui font qu’un super-organisme décrète le quorum des assemblées des corporations, exige des rapports annuels fort complexes, impose des règlements dans la production des états financiers et dicte le nombre de membres sur le Bureau d’une corpor</w:t>
      </w:r>
      <w:r w:rsidRPr="00F317CD">
        <w:t>a</w:t>
      </w:r>
      <w:r w:rsidRPr="00F317CD">
        <w:t>tion. Cela s’oppose au professionnalisme et au principe d’autogestion tels que prônés par le Conseil interprofessionnel.</w:t>
      </w:r>
    </w:p>
    <w:p w14:paraId="04672D4D" w14:textId="77777777" w:rsidR="00CC5048" w:rsidRPr="00F317CD" w:rsidRDefault="00CC5048" w:rsidP="00CC5048">
      <w:pPr>
        <w:pStyle w:val="c"/>
      </w:pPr>
      <w:r w:rsidRPr="00F317CD">
        <w:t>*</w:t>
      </w:r>
    </w:p>
    <w:p w14:paraId="0541855E" w14:textId="77777777" w:rsidR="00CC5048" w:rsidRPr="00F317CD" w:rsidRDefault="00CC5048" w:rsidP="00CC5048">
      <w:pPr>
        <w:spacing w:before="120" w:after="120"/>
        <w:jc w:val="both"/>
      </w:pPr>
      <w:r w:rsidRPr="00F317CD">
        <w:rPr>
          <w:rFonts w:eastAsia="Arial Unicode MS" w:cs="Arial Unicode MS"/>
        </w:rPr>
        <w:br w:type="page"/>
      </w:r>
      <w:r w:rsidRPr="00F317CD">
        <w:t>[103]</w:t>
      </w:r>
    </w:p>
    <w:p w14:paraId="3DA628F0" w14:textId="77777777" w:rsidR="00CC5048" w:rsidRPr="00F317CD" w:rsidRDefault="00CC5048" w:rsidP="00CC5048">
      <w:pPr>
        <w:spacing w:before="120" w:after="120"/>
        <w:jc w:val="both"/>
      </w:pPr>
    </w:p>
    <w:p w14:paraId="2A7D4519" w14:textId="77777777" w:rsidR="00CC5048" w:rsidRPr="00592640" w:rsidRDefault="00CC5048" w:rsidP="00CC5048">
      <w:pPr>
        <w:pStyle w:val="a"/>
        <w:rPr>
          <w:i w:val="0"/>
        </w:rPr>
      </w:pPr>
      <w:r w:rsidRPr="00F317CD">
        <w:t>Le besoin</w:t>
      </w:r>
      <w:r>
        <w:t xml:space="preserve"> social d’un arbitre impartial,</w:t>
      </w:r>
      <w:r>
        <w:br/>
      </w:r>
      <w:r w:rsidRPr="00F317CD">
        <w:t>point de vue de Be</w:t>
      </w:r>
      <w:r w:rsidRPr="00F317CD">
        <w:t>r</w:t>
      </w:r>
      <w:r w:rsidRPr="00F317CD">
        <w:t>nard Laberge</w:t>
      </w:r>
      <w:r w:rsidRPr="00592640">
        <w:rPr>
          <w:b w:val="0"/>
          <w:i w:val="0"/>
        </w:rPr>
        <w:t> </w:t>
      </w:r>
      <w:r>
        <w:rPr>
          <w:rStyle w:val="Appelnotedebasdep"/>
          <w:b w:val="0"/>
          <w:i w:val="0"/>
        </w:rPr>
        <w:footnoteReference w:id="79"/>
      </w:r>
    </w:p>
    <w:p w14:paraId="22D0959E" w14:textId="77777777" w:rsidR="00CC5048" w:rsidRDefault="00CC5048" w:rsidP="00CC5048">
      <w:pPr>
        <w:spacing w:before="120" w:after="120"/>
        <w:jc w:val="both"/>
      </w:pPr>
    </w:p>
    <w:p w14:paraId="37089774" w14:textId="77777777" w:rsidR="00CC5048" w:rsidRPr="00F317CD" w:rsidRDefault="00CC5048" w:rsidP="00CC5048">
      <w:pPr>
        <w:spacing w:before="120" w:after="120"/>
        <w:jc w:val="both"/>
      </w:pPr>
      <w:r w:rsidRPr="00F317CD">
        <w:t>L’un des problèmes essentiels du Code des professions, c’est celui de déterminer qui est un professionnel et ce qu'est Je professionnali</w:t>
      </w:r>
      <w:r w:rsidRPr="00F317CD">
        <w:t>s</w:t>
      </w:r>
      <w:r w:rsidRPr="00F317CD">
        <w:t>me. Il me semble bien que le principal critère soit celui de l’acquisition d’un savoir ou d’un savoir-faire, généralement obtenus à l’Université, et qui donnent à quelqu’un la capacité exclusive de r</w:t>
      </w:r>
      <w:r w:rsidRPr="00F317CD">
        <w:t>é</w:t>
      </w:r>
      <w:r w:rsidRPr="00F317CD">
        <w:t>pondre à certains besoins et de régler certains problèmes. Les honora</w:t>
      </w:r>
      <w:r w:rsidRPr="00F317CD">
        <w:t>i</w:t>
      </w:r>
      <w:r w:rsidRPr="00F317CD">
        <w:t>res élevés des professionnels sont normalement justifiés par une co</w:t>
      </w:r>
      <w:r w:rsidRPr="00F317CD">
        <w:t>m</w:t>
      </w:r>
      <w:r w:rsidRPr="00F317CD">
        <w:t>pétence exclusive. En principe, les services rendus par un groupe de professionnels ne devraient pas pouvoir être offerts, à qualité égale, par un autre groupe de professionnels ou de spécialistes. Mais just</w:t>
      </w:r>
      <w:r w:rsidRPr="00F317CD">
        <w:t>e</w:t>
      </w:r>
      <w:r w:rsidRPr="00F317CD">
        <w:t>ment, les notaires possèdent-ils cette professionnalité ? Sont-ils just</w:t>
      </w:r>
      <w:r w:rsidRPr="00F317CD">
        <w:t>i</w:t>
      </w:r>
      <w:r w:rsidRPr="00F317CD">
        <w:t>fiés de jouir de privilèges et d’honoraires élevés ? Quel service spéc</w:t>
      </w:r>
      <w:r w:rsidRPr="00F317CD">
        <w:t>i</w:t>
      </w:r>
      <w:r w:rsidRPr="00F317CD">
        <w:t>fique et exclusif rendent-ils à la société ?</w:t>
      </w:r>
    </w:p>
    <w:p w14:paraId="5FA71ACD" w14:textId="77777777" w:rsidR="00CC5048" w:rsidRPr="00F317CD" w:rsidRDefault="00CC5048" w:rsidP="00CC5048">
      <w:pPr>
        <w:spacing w:before="120" w:after="120"/>
        <w:jc w:val="both"/>
      </w:pPr>
      <w:r w:rsidRPr="00F317CD">
        <w:t>Pour Bernard Laberge, il ne fait aucun doute que le notaire, grâce à sa formation juridique, rend un service spécifique utile à la société et assume une responsabilité sociale indéniable. Cependant, les malaises ressentis en regard de la profession de notaire demeurent profonds. L’un des premiers malaises vient précisément du fait que le notariat est une profession d’origine latine, dont l’esprit, en quelque sorte, ne correspond pas à l’esprit du droit anglais, commun à toute l'Amérique du Nord. Les services rendus par le notaire entrent en concurrence avec ceux des avocats, notamment en matière de droit corporatif et de droit commercial. Les comptables, pour leur part, prétendent qu’ils sont plus en mesure que les notaires de régler les successions. Et les compagnies de fiducie offrent aussi un ensemble de services concu</w:t>
      </w:r>
      <w:r w:rsidRPr="00F317CD">
        <w:t>r</w:t>
      </w:r>
      <w:r w:rsidRPr="00F317CD">
        <w:t>rents, dont les règlements de successions. Les notaires ont cependant des actes réservés et exclusifs : les hypothèques, les ventes d'imme</w:t>
      </w:r>
      <w:r w:rsidRPr="00F317CD">
        <w:t>u</w:t>
      </w:r>
      <w:r w:rsidRPr="00F317CD">
        <w:t>bles, les contrats de mariage et les testaments, par exemple.</w:t>
      </w:r>
    </w:p>
    <w:p w14:paraId="28BC0643" w14:textId="77777777" w:rsidR="00CC5048" w:rsidRPr="00F317CD" w:rsidRDefault="00CC5048" w:rsidP="00CC5048">
      <w:pPr>
        <w:spacing w:before="120" w:after="120"/>
        <w:jc w:val="both"/>
      </w:pPr>
      <w:r w:rsidRPr="00F317CD">
        <w:t>Mais, de l'avis de Bernard Laberge, ce qui caractérise avant tout le professionnalisme du notariat, c’est le pouvoir extraordinaire, donné au notaire, d’authentifier des actes. Dans le droit anglais, la valeur et l’authenticité</w:t>
      </w:r>
      <w:r>
        <w:t xml:space="preserve"> [104] </w:t>
      </w:r>
      <w:r w:rsidRPr="00F317CD">
        <w:t>des actes proviennent des formalités matérielles d’exécution, ind</w:t>
      </w:r>
      <w:r w:rsidRPr="00F317CD">
        <w:t>é</w:t>
      </w:r>
      <w:r w:rsidRPr="00F317CD">
        <w:t>pendamment de l'officier qui les applique. Et voilà que dans la trad</w:t>
      </w:r>
      <w:r w:rsidRPr="00F317CD">
        <w:t>i</w:t>
      </w:r>
      <w:r w:rsidRPr="00F317CD">
        <w:t>tion latine, c’est un homme, le notaire, qui confère à un acte son a</w:t>
      </w:r>
      <w:r w:rsidRPr="00F317CD">
        <w:t>u</w:t>
      </w:r>
      <w:r w:rsidRPr="00F317CD">
        <w:t>thenticité. Ainsi, le grand rôle du notaire, c’est bien moins, dans les actes de vente et les hypothèques, la rédaction pr</w:t>
      </w:r>
      <w:r w:rsidRPr="00F317CD">
        <w:t>o</w:t>
      </w:r>
      <w:r w:rsidRPr="00F317CD">
        <w:t>prement dite des contrats, puisqu’elle est standardisée dans la plupart des cas. C’est bien plutôt la responsabilité totale conférée au notaire par l'État, à l’égard des titres de propriété, par exemple. Dans le droit anglais, c’est l’État qui assume la responsabilité des titres. Dans la tradition latine, l’institution du notariat vise à empêcher la prolifér</w:t>
      </w:r>
      <w:r w:rsidRPr="00F317CD">
        <w:t>a</w:t>
      </w:r>
      <w:r w:rsidRPr="00F317CD">
        <w:t>tion des procès. On donne à un homme le pouvoir absolu d’arbitrer les transactions. Sauf au Québec, partout, en Amérique du Nord, les tra</w:t>
      </w:r>
      <w:r w:rsidRPr="00F317CD">
        <w:t>n</w:t>
      </w:r>
      <w:r w:rsidRPr="00F317CD">
        <w:t>sactions s’effectuent en présence de l’avocat du vendeur et de celui de l’acheteur, de l'avocat du prêteur et de celui de l’emprunteur. Chaque avocat protège son client. Mais au Québec, 90% des transactions i</w:t>
      </w:r>
      <w:r w:rsidRPr="00F317CD">
        <w:t>m</w:t>
      </w:r>
      <w:r w:rsidRPr="00F317CD">
        <w:t>mobilières et hypothécaires se font devant le notaire qui doit alors agir comme arbitre neutre entre les parties. Cette visée d’impartialité, ce rôle d’arbitre neutre, c'est bien le vieil idéal du notariat. L’une des menaces qui pèse sur la profession de notaire, c’est qu’on en arrive à croire qu’un homme ne peut subir la pression, la violence et la ma</w:t>
      </w:r>
      <w:r w:rsidRPr="00F317CD">
        <w:t>l</w:t>
      </w:r>
      <w:r w:rsidRPr="00F317CD">
        <w:t>honnêteté qui règnent dans le monde des affaires et rester neutre, i</w:t>
      </w:r>
      <w:r w:rsidRPr="00F317CD">
        <w:t>m</w:t>
      </w:r>
      <w:r w:rsidRPr="00F317CD">
        <w:t>partial et intègre.</w:t>
      </w:r>
    </w:p>
    <w:p w14:paraId="5048FF5F" w14:textId="77777777" w:rsidR="00CC5048" w:rsidRPr="00F317CD" w:rsidRDefault="00CC5048" w:rsidP="00CC5048">
      <w:pPr>
        <w:spacing w:before="120" w:after="120"/>
        <w:jc w:val="both"/>
      </w:pPr>
      <w:r w:rsidRPr="00F317CD">
        <w:t>Le notariat est, pour M. Laberge, une profession véritable social</w:t>
      </w:r>
      <w:r w:rsidRPr="00F317CD">
        <w:t>e</w:t>
      </w:r>
      <w:r w:rsidRPr="00F317CD">
        <w:t>ment utile, qui exige de ses membres une très grande formation, une maîtrise du droit, un savoir juridique étendu. À ce savoir, se rattache une éthique, c’est-à-dire la volonté de servir la clientèle avec comp</w:t>
      </w:r>
      <w:r w:rsidRPr="00F317CD">
        <w:t>é</w:t>
      </w:r>
      <w:r w:rsidRPr="00F317CD">
        <w:t>tence et honnêteté. Mais ce qui fonde avant tout la grande responsab</w:t>
      </w:r>
      <w:r w:rsidRPr="00F317CD">
        <w:t>i</w:t>
      </w:r>
      <w:r w:rsidRPr="00F317CD">
        <w:t>lité attachée au notariat, c’est ce pouvoir, que possède un homme à qui on demande d’agir en arbitre neutre, d’authentifier un acte ou une transaction. De ce fait, le notaire est exposé à des poursuites consid</w:t>
      </w:r>
      <w:r w:rsidRPr="00F317CD">
        <w:t>é</w:t>
      </w:r>
      <w:r w:rsidRPr="00F317CD">
        <w:t>rables. Un notaire, ayant posé un acte professionnel, est susceptible d'être poursuivi pendant longtemps, puisque la garantie de son acte est de 30 années. La tarification minimale est due à cette grande respo</w:t>
      </w:r>
      <w:r w:rsidRPr="00F317CD">
        <w:t>n</w:t>
      </w:r>
      <w:r w:rsidRPr="00F317CD">
        <w:t>sabilité juridique assumée par le notaire. En somme, n'est-ce point la responsabilité qui, avec la compétence, résume l’essentiel du profe</w:t>
      </w:r>
      <w:r w:rsidRPr="00F317CD">
        <w:t>s</w:t>
      </w:r>
      <w:r w:rsidRPr="00F317CD">
        <w:t>sionnalisme ?</w:t>
      </w:r>
    </w:p>
    <w:p w14:paraId="1B79C0D9" w14:textId="77777777" w:rsidR="00CC5048" w:rsidRPr="00F317CD" w:rsidRDefault="00CC5048" w:rsidP="00CC5048">
      <w:pPr>
        <w:spacing w:before="120" w:after="120"/>
        <w:jc w:val="both"/>
      </w:pPr>
      <w:r w:rsidRPr="00F317CD">
        <w:t>[105]</w:t>
      </w:r>
    </w:p>
    <w:p w14:paraId="28E7F670" w14:textId="77777777" w:rsidR="00CC5048" w:rsidRPr="00F317CD" w:rsidRDefault="00CC5048" w:rsidP="00CC5048">
      <w:pPr>
        <w:spacing w:before="120" w:after="120"/>
        <w:jc w:val="both"/>
      </w:pPr>
    </w:p>
    <w:p w14:paraId="65E5E39A" w14:textId="77777777" w:rsidR="00CC5048" w:rsidRPr="00F775D1" w:rsidRDefault="00CC5048" w:rsidP="00CC5048">
      <w:pPr>
        <w:pStyle w:val="a"/>
        <w:rPr>
          <w:i w:val="0"/>
        </w:rPr>
      </w:pPr>
      <w:r w:rsidRPr="00F317CD">
        <w:t>La compétenc</w:t>
      </w:r>
      <w:r>
        <w:t>e : une responsabilité sociale,</w:t>
      </w:r>
      <w:r>
        <w:br/>
      </w:r>
      <w:r w:rsidRPr="00F317CD">
        <w:t>point de vue de Jean Tremblay</w:t>
      </w:r>
      <w:r>
        <w:rPr>
          <w:b w:val="0"/>
          <w:i w:val="0"/>
        </w:rPr>
        <w:t> </w:t>
      </w:r>
      <w:r>
        <w:rPr>
          <w:rStyle w:val="Appelnotedebasdep"/>
          <w:b w:val="0"/>
          <w:i w:val="0"/>
        </w:rPr>
        <w:footnoteReference w:id="80"/>
      </w:r>
    </w:p>
    <w:p w14:paraId="3F597EA3" w14:textId="77777777" w:rsidR="00CC5048" w:rsidRDefault="00CC5048" w:rsidP="00CC5048">
      <w:pPr>
        <w:spacing w:before="120" w:after="120"/>
        <w:jc w:val="both"/>
      </w:pPr>
    </w:p>
    <w:p w14:paraId="675BF812" w14:textId="77777777" w:rsidR="00CC5048" w:rsidRPr="00F317CD" w:rsidRDefault="00CC5048" w:rsidP="00CC5048">
      <w:pPr>
        <w:spacing w:before="120" w:after="120"/>
        <w:jc w:val="both"/>
      </w:pPr>
      <w:r w:rsidRPr="00F317CD">
        <w:t>La Corporation des psychologues a été fondée en 1962-63. Il fallait d’abord répondre au besoin de se regrouper qu’ont des gens qui part</w:t>
      </w:r>
      <w:r w:rsidRPr="00F317CD">
        <w:t>a</w:t>
      </w:r>
      <w:r w:rsidRPr="00F317CD">
        <w:t>gent un même souci de compétence et d'engagement social. Au départ, la corporation s'est donné un statut et des règles administratives. Par la suite, elle en est venue à définir des critères de compétence, à fixer des normes d’action et à élaborer un code de déontologie. Très tôt, est apparu le souci de faire connaître à la population, pour sa propre séc</w:t>
      </w:r>
      <w:r w:rsidRPr="00F317CD">
        <w:t>u</w:t>
      </w:r>
      <w:r w:rsidRPr="00F317CD">
        <w:t>rité, ce code, ces normes et ces critères.</w:t>
      </w:r>
    </w:p>
    <w:p w14:paraId="4E48C7F8" w14:textId="77777777" w:rsidR="00CC5048" w:rsidRPr="00F317CD" w:rsidRDefault="00CC5048" w:rsidP="00CC5048">
      <w:pPr>
        <w:spacing w:before="120" w:after="120"/>
        <w:jc w:val="both"/>
      </w:pPr>
      <w:r w:rsidRPr="00F317CD">
        <w:t>Mais c’est vraiment avec le Rapport Castonguay-Nepveu et la loi 250, en 1973, qu’un renversement s’opère au sein des corporations qui, pour la plupart, s’étaient arrogé des pouvoirs et protégeaient d</w:t>
      </w:r>
      <w:r w:rsidRPr="00F317CD">
        <w:t>a</w:t>
      </w:r>
      <w:r w:rsidRPr="00F317CD">
        <w:t>vantage les intérêts de leurs membres que ceux des usagers des serv</w:t>
      </w:r>
      <w:r w:rsidRPr="00F317CD">
        <w:t>i</w:t>
      </w:r>
      <w:r w:rsidRPr="00F317CD">
        <w:t>ces. Cette loi réorientait la vocation des corporations dans un sens p</w:t>
      </w:r>
      <w:r w:rsidRPr="00F317CD">
        <w:t>o</w:t>
      </w:r>
      <w:r w:rsidRPr="00F317CD">
        <w:t>sitif pour le public usager, mais conservait une faille importante. Elle mettait en place une structure juridique pour réglementer les profe</w:t>
      </w:r>
      <w:r w:rsidRPr="00F317CD">
        <w:t>s</w:t>
      </w:r>
      <w:r w:rsidRPr="00F317CD">
        <w:t>sions selon deux statuts bien distincts : des professions à exercice e</w:t>
      </w:r>
      <w:r w:rsidRPr="00F317CD">
        <w:t>x</w:t>
      </w:r>
      <w:r w:rsidRPr="00F317CD">
        <w:t>clusif et des professions à titre réservé.</w:t>
      </w:r>
    </w:p>
    <w:p w14:paraId="592C517B" w14:textId="77777777" w:rsidR="00CC5048" w:rsidRPr="00F317CD" w:rsidRDefault="00CC5048" w:rsidP="00CC5048">
      <w:pPr>
        <w:spacing w:before="120" w:after="120"/>
        <w:jc w:val="both"/>
      </w:pPr>
      <w:r w:rsidRPr="00F317CD">
        <w:t>Dans une profession à exercice exclusif, le contrôle exercé par la corporation s'effectue sur l’ensemble de la pratique et des gestes pr</w:t>
      </w:r>
      <w:r w:rsidRPr="00F317CD">
        <w:t>o</w:t>
      </w:r>
      <w:r w:rsidRPr="00F317CD">
        <w:t>fessionnels définis. Dans une profession à titre réservé, la corporation ne contrôle que le seul titre, comme, par exemple, celui de psychol</w:t>
      </w:r>
      <w:r w:rsidRPr="00F317CD">
        <w:t>o</w:t>
      </w:r>
      <w:r w:rsidRPr="00F317CD">
        <w:t>gue. Ce qui permet à un individu, quelle que soit sa compétence, d’ouvrir un bureau et de pratiquer la psychologie, pourvu qu’il se donne un autre titre que celui de psychologue. C'est la porte ouverte au charlatanisme.</w:t>
      </w:r>
    </w:p>
    <w:p w14:paraId="143EB41A" w14:textId="77777777" w:rsidR="00CC5048" w:rsidRPr="00F317CD" w:rsidRDefault="00CC5048" w:rsidP="00CC5048">
      <w:pPr>
        <w:spacing w:before="120" w:after="120"/>
        <w:jc w:val="both"/>
      </w:pPr>
      <w:r w:rsidRPr="00F317CD">
        <w:t>Ainsi, selon M. Tremblay, les corporations, quel que soit leur statut légal, ont les mêmes devoirs de contrôle, de réglementation, de pe</w:t>
      </w:r>
      <w:r w:rsidRPr="00F317CD">
        <w:t>r</w:t>
      </w:r>
      <w:r w:rsidRPr="00F317CD">
        <w:t>fectionnement et de développement de la profession sans avoir les mêmes droits. La corporation des psychologues, par exemple, doit mettre en place un ensemble de règlements et de contrôles, tout co</w:t>
      </w:r>
      <w:r w:rsidRPr="00F317CD">
        <w:t>m</w:t>
      </w:r>
      <w:r w:rsidRPr="00F317CD">
        <w:t>me les professions à exercice exclusif, sans avoir pour autant, pui</w:t>
      </w:r>
      <w:r w:rsidRPr="00F317CD">
        <w:t>s</w:t>
      </w:r>
      <w:r w:rsidRPr="00F317CD">
        <w:t>qu’elle est une profession à titre réservé, un réel</w:t>
      </w:r>
      <w:r>
        <w:t xml:space="preserve"> </w:t>
      </w:r>
      <w:r w:rsidRPr="00F317CD">
        <w:t>[106] droit de regard sur les actes posés. Pourtant, droits et devoirs ne devraient-ils pas se correspondre ? Sans avoir ce droit de regard sur les actes posés par des membres ou par des gens qui demeurent à l'extérieur de la profe</w:t>
      </w:r>
      <w:r w:rsidRPr="00F317CD">
        <w:t>s</w:t>
      </w:r>
      <w:r w:rsidRPr="00F317CD">
        <w:t>sion, la corporation des psychologues demeure re</w:t>
      </w:r>
      <w:r w:rsidRPr="00F317CD">
        <w:t>s</w:t>
      </w:r>
      <w:r w:rsidRPr="00F317CD">
        <w:t>ponsable, en cas de plainte, de l’évaluation de la compétence d’un membre. Mais il s’agit toujours d’une intervention après coup, d’une action curative, en quelque sorte, une fois le mauvais geste posé. Une telle action ne constitue pas une véritable protection du public et elle s’effectue en termes de pathologie et non en termes de prévention et de développ</w:t>
      </w:r>
      <w:r w:rsidRPr="00F317CD">
        <w:t>e</w:t>
      </w:r>
      <w:r w:rsidRPr="00F317CD">
        <w:t>ment, comme le souhaiterait M. Tremblay.</w:t>
      </w:r>
    </w:p>
    <w:p w14:paraId="449009CF" w14:textId="77777777" w:rsidR="00CC5048" w:rsidRPr="00F317CD" w:rsidRDefault="00CC5048" w:rsidP="00CC5048">
      <w:pPr>
        <w:spacing w:before="120" w:after="120"/>
        <w:jc w:val="both"/>
      </w:pPr>
      <w:r w:rsidRPr="00F317CD">
        <w:t>Nous voulons un authentique professionnalisme, affirme M. Tre</w:t>
      </w:r>
      <w:r w:rsidRPr="00F317CD">
        <w:t>m</w:t>
      </w:r>
      <w:r w:rsidRPr="00F317CD">
        <w:t>blay, tout en étant conscients de l'ambiguïté du processus de profe</w:t>
      </w:r>
      <w:r w:rsidRPr="00F317CD">
        <w:t>s</w:t>
      </w:r>
      <w:r w:rsidRPr="00F317CD">
        <w:t>sionnalisation. Assurément, avec leurs règlements, leurs codes et leurs normes d’admission, les corporations ferment les professions. Les normes légales extérieures, en particulier, rigidifient les professions, leur enlèvent une certaine souplesse et les empêchent d’évoluer rap</w:t>
      </w:r>
      <w:r w:rsidRPr="00F317CD">
        <w:t>i</w:t>
      </w:r>
      <w:r w:rsidRPr="00F317CD">
        <w:t>dement. De cette façon, certaines formes d’enseignement sont offici</w:t>
      </w:r>
      <w:r w:rsidRPr="00F317CD">
        <w:t>a</w:t>
      </w:r>
      <w:r w:rsidRPr="00F317CD">
        <w:t>lisées. La recherche elle-même se situe à l’intérieur de balises officie</w:t>
      </w:r>
      <w:r w:rsidRPr="00F317CD">
        <w:t>l</w:t>
      </w:r>
      <w:r w:rsidRPr="00F317CD">
        <w:t>les et sa créativité en est diminuée d'autant.</w:t>
      </w:r>
    </w:p>
    <w:p w14:paraId="64D52529" w14:textId="77777777" w:rsidR="00CC5048" w:rsidRPr="00F317CD" w:rsidRDefault="00CC5048" w:rsidP="00CC5048">
      <w:pPr>
        <w:spacing w:before="120" w:after="120"/>
        <w:jc w:val="both"/>
      </w:pPr>
      <w:r w:rsidRPr="00F317CD">
        <w:t>De plus, la loi confirme que les médecins s’occupent de médecine ; les ingénieurs, d’ingénierie ; les psychologues, de psychologie. Il est sûr que cette légalisation des professions contribue à déposséder les gens d’une qualité humaine fondamentale : celle d’être ingénieux, d’avoir une psychologie personnelle, d’être responsable de sa santé, de sa vie, de sa famille, de sa mort. En ce sens, il y a aliénation, d</w:t>
      </w:r>
      <w:r w:rsidRPr="00F317CD">
        <w:t>é</w:t>
      </w:r>
      <w:r w:rsidRPr="00F317CD">
        <w:t>possession. Mais ce ne sont pas les professions en elles-mêmes qui aliènent ; c’est la structure légale trop rigide et contraignante qui, en leur donnant un grand pouvoir sur les consciences, généralise la me</w:t>
      </w:r>
      <w:r w:rsidRPr="00F317CD">
        <w:t>n</w:t>
      </w:r>
      <w:r w:rsidRPr="00F317CD">
        <w:t>talité de recours et de dépendance. L’individu désapprend à être son premier médecin, à écouter son corps et ses émotions, à façonner son monde. Aujourd’hui, à titre d’exemple, pour s’amuser, les gens font appel à des amuseurs publics et à des centres de divertissement qu’ils vont payer pour services rendus.</w:t>
      </w:r>
    </w:p>
    <w:p w14:paraId="5FFF835D" w14:textId="77777777" w:rsidR="00CC5048" w:rsidRPr="00F317CD" w:rsidRDefault="00CC5048" w:rsidP="00CC5048">
      <w:pPr>
        <w:spacing w:before="120" w:after="120"/>
        <w:jc w:val="both"/>
      </w:pPr>
      <w:r w:rsidRPr="00F317CD">
        <w:t>Mais, cela dit, respecter la marge d'autonomie de chacun et cultiver son sens de la responsabilité ne veut pas dire que n’importe qui peut se permettre d’offrir n’importe quel service. La structure sociale et la population dans son</w:t>
      </w:r>
      <w:r>
        <w:t xml:space="preserve"> </w:t>
      </w:r>
      <w:r w:rsidRPr="00F317CD">
        <w:t>[107]</w:t>
      </w:r>
      <w:r>
        <w:t xml:space="preserve"> </w:t>
      </w:r>
      <w:r w:rsidRPr="00F317CD">
        <w:t>ensemble reconnaissent ces habiletés — celles de forgeron, sculpteur, boulanger, médecin, etc. — qu’un ind</w:t>
      </w:r>
      <w:r w:rsidRPr="00F317CD">
        <w:t>i</w:t>
      </w:r>
      <w:r w:rsidRPr="00F317CD">
        <w:t>vidu a développées et ra</w:t>
      </w:r>
      <w:r w:rsidRPr="00F317CD">
        <w:t>f</w:t>
      </w:r>
      <w:r w:rsidRPr="00F317CD">
        <w:t>finées et qui se présentent, en définitive, comme le service que chacun choisit de rendre à sa collectivité. C’est la façon pour chacun de jouer son rôle social et de donner un sens à sa vie. Il y a donc une reco</w:t>
      </w:r>
      <w:r w:rsidRPr="00F317CD">
        <w:t>n</w:t>
      </w:r>
      <w:r w:rsidRPr="00F317CD">
        <w:t>naissance mutuelle d’habiletés qui va de soi.</w:t>
      </w:r>
    </w:p>
    <w:p w14:paraId="685F6F15" w14:textId="77777777" w:rsidR="00CC5048" w:rsidRPr="00F317CD" w:rsidRDefault="00CC5048" w:rsidP="00CC5048">
      <w:pPr>
        <w:spacing w:before="120" w:after="120"/>
        <w:jc w:val="both"/>
      </w:pPr>
      <w:r w:rsidRPr="00F317CD">
        <w:t>En somme, affirme M. Tremblay, les gens se donnent une comp</w:t>
      </w:r>
      <w:r w:rsidRPr="00F317CD">
        <w:t>é</w:t>
      </w:r>
      <w:r w:rsidRPr="00F317CD">
        <w:t>tence et la souhaitent chez les autres, lorsqu’ils requièrent un service. Et il est bon qu’existent des regroupements dans les professions — c'est la formule dite du « corporatisme » — qui permettent à des pe</w:t>
      </w:r>
      <w:r w:rsidRPr="00F317CD">
        <w:t>r</w:t>
      </w:r>
      <w:r w:rsidRPr="00F317CD">
        <w:t>sonnes qui se sont donné des habiletés identiques d'échanger leurs techniques, de partager leurs difficultés, de réglementer leurs gestes. Ces corporations doivent être ouvertes sur la communauté et sur ses besoins authentiques. Elles peuvent rendre service à chaque membre isolé en l’aidant à prévoir, à identifier et à servir les besoins de la p</w:t>
      </w:r>
      <w:r w:rsidRPr="00F317CD">
        <w:t>o</w:t>
      </w:r>
      <w:r w:rsidRPr="00F317CD">
        <w:t>pulation, en l’aidant à se remettre en question en fonction des besoins auxquels il doit répondre. Les corporations ont cette responsabilité sociale.</w:t>
      </w:r>
    </w:p>
    <w:p w14:paraId="303572D7" w14:textId="77777777" w:rsidR="00CC5048" w:rsidRPr="00F317CD" w:rsidRDefault="00CC5048" w:rsidP="00CC5048">
      <w:pPr>
        <w:spacing w:before="120" w:after="120"/>
        <w:jc w:val="both"/>
      </w:pPr>
      <w:r w:rsidRPr="00F317CD">
        <w:t>De l’avis de M. Tremblay, il n’y a aucune contradiction entre le fait de demander à devenir une profession à exercice exclusif et le d</w:t>
      </w:r>
      <w:r w:rsidRPr="00F317CD">
        <w:t>é</w:t>
      </w:r>
      <w:r w:rsidRPr="00F317CD">
        <w:t>sir d’être un authentique service pour la population. Bien au contraire. Le contrôle de l’exercice professionnel vise essentiellement, pour une corporation, à s’assurer que les gens qui veulent travailler en psych</w:t>
      </w:r>
      <w:r w:rsidRPr="00F317CD">
        <w:t>o</w:t>
      </w:r>
      <w:r w:rsidRPr="00F317CD">
        <w:t>logie, par exemple, ont un code moral et une formation adéquate. La corporation peut alors assurer la population de la compétence de ses membres. Le droit à la compétence est un droit de l’usager qui souha</w:t>
      </w:r>
      <w:r w:rsidRPr="00F317CD">
        <w:t>i</w:t>
      </w:r>
      <w:r w:rsidRPr="00F317CD">
        <w:t>te qu’on réponde vraiment à son besoin. En psychologie, spécial</w:t>
      </w:r>
      <w:r w:rsidRPr="00F317CD">
        <w:t>e</w:t>
      </w:r>
      <w:r w:rsidRPr="00F317CD">
        <w:t>ment, on ne joue pas longtemps avec la psyché d’une personne, avant que la situation de dégradation ne devienne irréversible. Ici comme ailleurs, l’aide compétente est un droit de l’usager des services.</w:t>
      </w:r>
    </w:p>
    <w:p w14:paraId="0D835F66" w14:textId="77777777" w:rsidR="00CC5048" w:rsidRPr="00F317CD" w:rsidRDefault="00CC5048" w:rsidP="00CC5048">
      <w:pPr>
        <w:spacing w:before="120" w:after="120"/>
        <w:jc w:val="both"/>
      </w:pPr>
      <w:r w:rsidRPr="00F317CD">
        <w:t>L’idée de déprofessionnalisation, c'est la reconnaissance que le p</w:t>
      </w:r>
      <w:r w:rsidRPr="00F317CD">
        <w:t>a</w:t>
      </w:r>
      <w:r w:rsidRPr="00F317CD">
        <w:t>tient, en psychologie, demeure son premier psychologue. La connai</w:t>
      </w:r>
      <w:r w:rsidRPr="00F317CD">
        <w:t>s</w:t>
      </w:r>
      <w:r w:rsidRPr="00F317CD">
        <w:t>sance psychologique, assurément, appartient d’abord à tout le monde, avant d’être le lot d’un groupe de spécialistes. Déprofessionnaliser, c’est réduire le pouvoir des professions sur les consciences et c'est rendre à chacun son autonomie. Mais ça ne signifie pas pour</w:t>
      </w:r>
      <w:r>
        <w:t xml:space="preserve"> [108] </w:t>
      </w:r>
      <w:r w:rsidRPr="00F317CD">
        <w:t>autant que n'importe qui puisse offrir n’importe quel service. L’autonomie de chacun et la compétence de celui qui aide doivent pouvoir s’harmoniser. En ce sens, affirme M. Tremblay, l’une des t</w:t>
      </w:r>
      <w:r w:rsidRPr="00F317CD">
        <w:t>â</w:t>
      </w:r>
      <w:r w:rsidRPr="00F317CD">
        <w:t>ches de la corporation consiste à distribuer l’information au public, à aider les gens à s’équiper pour vivre par eux-mêmes leurs attitudes, au cœur d’une société qui, trop structurée, rend passif et tend à déposs</w:t>
      </w:r>
      <w:r w:rsidRPr="00F317CD">
        <w:t>é</w:t>
      </w:r>
      <w:r w:rsidRPr="00F317CD">
        <w:t>der chacun de ses facultés créatrices.</w:t>
      </w:r>
    </w:p>
    <w:p w14:paraId="03EF95DD" w14:textId="77777777" w:rsidR="00CC5048" w:rsidRPr="00F317CD" w:rsidRDefault="00CC5048" w:rsidP="00CC5048">
      <w:pPr>
        <w:spacing w:before="120" w:after="120"/>
        <w:jc w:val="both"/>
      </w:pPr>
      <w:r w:rsidRPr="00F317CD">
        <w:t>La corporation des psychologues souhaite que les représentants qui lui viennent de l'Office des professions assurent ce contact avec le p</w:t>
      </w:r>
      <w:r w:rsidRPr="00F317CD">
        <w:t>u</w:t>
      </w:r>
      <w:r w:rsidRPr="00F317CD">
        <w:t>blic, aident les psychologues à identifier les besoins et les demandes faites à la psychologie. Pour elle, les représentants nommés par l’Office des professions (4 membres sur 20, au sein de la corporation des psychologues) doivent jouer un rôle de « chien de garde », dans le bon sens du terme, à l'égard des besoins du public et de la protection de la population.</w:t>
      </w:r>
    </w:p>
    <w:p w14:paraId="1954EF8B" w14:textId="77777777" w:rsidR="00CC5048" w:rsidRPr="00F317CD" w:rsidRDefault="00CC5048" w:rsidP="00CC5048">
      <w:pPr>
        <w:spacing w:before="120" w:after="120"/>
        <w:jc w:val="both"/>
      </w:pPr>
      <w:r w:rsidRPr="00F317CD">
        <w:t>M. Tremblay évoque, en terminant, une sorte de troisième statut pour les professions, par-delà la définition légale actuelle de l'exercice exclusif et du titre réservé. Cette troisième voie resterait un exercice exclusif (mais serait) défini par un champ d'intervention ; ainsi celui de la psychologie serait : « le comportement et ses modifications » à son tour défini en terme de « services ». Dans un premier temps, il s’agirait d’identifier les habiletés et les compétences qu’un individu s’est données pour œuvrer à l'intérieur de ce champ. Il y aurait régl</w:t>
      </w:r>
      <w:r w:rsidRPr="00F317CD">
        <w:t>e</w:t>
      </w:r>
      <w:r w:rsidRPr="00F317CD">
        <w:t>mentation des actes au sein d’une corporation. Ce qui primerait alors, ce seraient les services offerts à l'intérieur d’un champ. On partirait des besoins et des types de services requis à l’intérieur de ce champ, pour en arriver aux professions aptes à rendre ces services. Cette fo</w:t>
      </w:r>
      <w:r w:rsidRPr="00F317CD">
        <w:t>r</w:t>
      </w:r>
      <w:r w:rsidRPr="00F317CD">
        <w:t>mule contribuerait à briser le monopole de certaines professions et favoriserait l’avènement d’équipes multidisciplinaires, offrant des t</w:t>
      </w:r>
      <w:r w:rsidRPr="00F317CD">
        <w:t>y</w:t>
      </w:r>
      <w:r w:rsidRPr="00F317CD">
        <w:t>pes de services qui répondraient aux besoins réels de la population. Car, en définitive, la population souhaite la compétence dans les se</w:t>
      </w:r>
      <w:r w:rsidRPr="00F317CD">
        <w:t>r</w:t>
      </w:r>
      <w:r w:rsidRPr="00F317CD">
        <w:t>vices qu’elle requiert, mais refuse l’accaparement du pouvoir par quelques-uns.</w:t>
      </w:r>
    </w:p>
    <w:p w14:paraId="6A765A12" w14:textId="77777777" w:rsidR="00CC5048" w:rsidRPr="00F317CD" w:rsidRDefault="00CC5048" w:rsidP="00CC5048">
      <w:pPr>
        <w:pStyle w:val="c"/>
      </w:pPr>
      <w:r w:rsidRPr="00F317CD">
        <w:t>*</w:t>
      </w:r>
    </w:p>
    <w:p w14:paraId="596A55AE" w14:textId="77777777" w:rsidR="00CC5048" w:rsidRPr="00F317CD" w:rsidRDefault="00CC5048" w:rsidP="00CC5048">
      <w:pPr>
        <w:spacing w:before="120" w:after="120"/>
        <w:jc w:val="both"/>
      </w:pPr>
      <w:r w:rsidRPr="00F317CD">
        <w:t>[109]</w:t>
      </w:r>
    </w:p>
    <w:p w14:paraId="5F65D8B0" w14:textId="77777777" w:rsidR="00CC5048" w:rsidRPr="00F317CD" w:rsidRDefault="00CC5048" w:rsidP="00CC5048">
      <w:pPr>
        <w:spacing w:before="120" w:after="120"/>
        <w:jc w:val="both"/>
      </w:pPr>
    </w:p>
    <w:p w14:paraId="6136C807" w14:textId="77777777" w:rsidR="00CC5048" w:rsidRPr="00F775D1" w:rsidRDefault="00CC5048" w:rsidP="00CC5048">
      <w:pPr>
        <w:pStyle w:val="a"/>
        <w:rPr>
          <w:i w:val="0"/>
        </w:rPr>
      </w:pPr>
      <w:r w:rsidRPr="00F317CD">
        <w:t>Démédicaliser la vie,</w:t>
      </w:r>
      <w:r w:rsidRPr="00F317CD">
        <w:cr/>
        <w:t>point de vue de Maurice Jobin</w:t>
      </w:r>
      <w:r>
        <w:rPr>
          <w:b w:val="0"/>
          <w:i w:val="0"/>
        </w:rPr>
        <w:t> </w:t>
      </w:r>
      <w:r>
        <w:rPr>
          <w:rStyle w:val="Appelnotedebasdep"/>
          <w:b w:val="0"/>
          <w:i w:val="0"/>
        </w:rPr>
        <w:footnoteReference w:id="81"/>
      </w:r>
    </w:p>
    <w:p w14:paraId="0DA4AA8F" w14:textId="77777777" w:rsidR="00CC5048" w:rsidRDefault="00CC5048" w:rsidP="00CC5048">
      <w:pPr>
        <w:spacing w:before="120" w:after="120"/>
        <w:jc w:val="both"/>
      </w:pPr>
    </w:p>
    <w:p w14:paraId="012FE6A7" w14:textId="77777777" w:rsidR="00CC5048" w:rsidRPr="00F317CD" w:rsidRDefault="00CC5048" w:rsidP="00CC5048">
      <w:pPr>
        <w:spacing w:before="120" w:after="120"/>
        <w:jc w:val="both"/>
      </w:pPr>
      <w:r w:rsidRPr="00F317CD">
        <w:t>« L'autre jour, une jeune fille m’appelle. Elle n’avait pas été men</w:t>
      </w:r>
      <w:r w:rsidRPr="00F317CD">
        <w:t>s</w:t>
      </w:r>
      <w:r>
        <w:t>truée</w:t>
      </w:r>
      <w:r w:rsidRPr="00F317CD">
        <w:t xml:space="preserve"> ce mois-là. Elle me demande si je connais un gynécologue. Car, comme je ne suis qu’un omnipraticien, il semble que je ne sois pas assez spécialisé pour régler son problème. » C’est le Dr Maurice Jobin qui parle ainsi. Pour lui, l’exemple de cette jeune fille illustre bien à quel point on a réussi à médicaliser toute la vie : les menstruations, la grossesse, la contraception, l’accouchement, la naissance, la nutrition, la souffrance, le vieillissement et la mort. Autrefois, c’était une tante, une grand-mère ou la mère elle-même qui expliquait, à partir de son expérience de la vie, les dérèglements du cycle menstruel. Aujou</w:t>
      </w:r>
      <w:r w:rsidRPr="00F317CD">
        <w:t>r</w:t>
      </w:r>
      <w:r w:rsidRPr="00F317CD">
        <w:t>d'hui, un médecin omnipraticien ne semble plus suffire à la tâche. Il faut un gynécologue.</w:t>
      </w:r>
    </w:p>
    <w:p w14:paraId="25B038B6" w14:textId="77777777" w:rsidR="00CC5048" w:rsidRPr="00F317CD" w:rsidRDefault="00CC5048" w:rsidP="00CC5048">
      <w:pPr>
        <w:spacing w:before="120" w:after="120"/>
        <w:jc w:val="both"/>
      </w:pPr>
      <w:r w:rsidRPr="00F317CD">
        <w:t>L’hyperspécialisation et la surprofessionnalisation, auxquelles la civilisation industrielle avancée nous a conduits, portent en elles-mêmes, de l’avis du Dr Jobin, leur propre condamnation. Se payer beaucoup de médecins, fussent-ils hyperspécialisés, cela devient très coûteux pour une société et n’améliore pas vraiment la santé de l’ensemble de la population. De même, l'abondance d’urbanistes ne semble pas rendre nos villes moins laides. Et les ingénieurs qui ont suggéré de répandre du calcium sur nos autoroutes contribuent larg</w:t>
      </w:r>
      <w:r w:rsidRPr="00F317CD">
        <w:t>e</w:t>
      </w:r>
      <w:r w:rsidRPr="00F317CD">
        <w:t>ment à la destruction des écosystèmes. Mais, heureusement, des co</w:t>
      </w:r>
      <w:r w:rsidRPr="00F317CD">
        <w:t>u</w:t>
      </w:r>
      <w:r w:rsidRPr="00F317CD">
        <w:t>ches de plus en plus nombreuses de la population prennent conscience des contradictions où nous conduit la professionnalisation à outrance. Si les architectes détruisent l'environnement par leurs constructions, si les enseignants empêchent chacun de s'éduquer lui-même, si la méd</w:t>
      </w:r>
      <w:r w:rsidRPr="00F317CD">
        <w:t>e</w:t>
      </w:r>
      <w:r w:rsidRPr="00F317CD">
        <w:t>cine rend malade, à un coût élevé, quelque chose quelque part devra changer. Et la population commence à souhaiter ces changements.</w:t>
      </w:r>
    </w:p>
    <w:p w14:paraId="747C5FC1" w14:textId="77777777" w:rsidR="00CC5048" w:rsidRPr="00F317CD" w:rsidRDefault="00CC5048" w:rsidP="00CC5048">
      <w:pPr>
        <w:spacing w:before="120" w:after="120"/>
        <w:jc w:val="both"/>
      </w:pPr>
      <w:r w:rsidRPr="00F317CD">
        <w:t>Ce qui devra disparaître, pour le Dr Jobin, c’est bel et bien le po</w:t>
      </w:r>
      <w:r w:rsidRPr="00F317CD">
        <w:t>u</w:t>
      </w:r>
      <w:r w:rsidRPr="00F317CD">
        <w:t>voir énorme que se sont arrogé les professionnels. Ces derniers se croient l’élite, en possession du savoir, à qui revient la tâche de définir les besoins de tous et de contrôler la vie des individus et des collect</w:t>
      </w:r>
      <w:r w:rsidRPr="00F317CD">
        <w:t>i</w:t>
      </w:r>
      <w:r w:rsidRPr="00F317CD">
        <w:t>vités. Les professionnels — qui, curieusement, vivent rarement dans</w:t>
      </w:r>
      <w:r>
        <w:t xml:space="preserve"> [110] </w:t>
      </w:r>
      <w:r w:rsidRPr="00F317CD">
        <w:t>les quartiers où ils dispensent leurs services — se donnent le droit de décider de ce qui est bien pour tous. Et pourtant, plus leur pouvoir est grand, moins les valeurs qu’ils poursuivent semblent a</w:t>
      </w:r>
      <w:r w:rsidRPr="00F317CD">
        <w:t>t</w:t>
      </w:r>
      <w:r w:rsidRPr="00F317CD">
        <w:t>teintes. Ainsi, le gigantesque appareil des thérapeutes professionnels, avec le jargon qui confirme leur pouvoir, ne produit pas la santé opt</w:t>
      </w:r>
      <w:r w:rsidRPr="00F317CD">
        <w:t>i</w:t>
      </w:r>
      <w:r w:rsidRPr="00F317CD">
        <w:t>male de la population. On constate que ce taux optimal de santé est atteint quand la population tout entière, aidée, cela va de soi, par un appareil médical plus modeste, possède les moyens et assume la re</w:t>
      </w:r>
      <w:r w:rsidRPr="00F317CD">
        <w:t>s</w:t>
      </w:r>
      <w:r w:rsidRPr="00F317CD">
        <w:t>ponsabilité d'affronter la maladie et de protéger la santé.</w:t>
      </w:r>
    </w:p>
    <w:p w14:paraId="627258F3" w14:textId="77777777" w:rsidR="00CC5048" w:rsidRPr="00F317CD" w:rsidRDefault="00CC5048" w:rsidP="00CC5048">
      <w:pPr>
        <w:spacing w:before="120" w:after="120"/>
        <w:jc w:val="both"/>
      </w:pPr>
      <w:r w:rsidRPr="00F317CD">
        <w:t>L’appareil médical hétéronome, développé à outrance, mène à la désaffection envers la profession elle-même. Une production démes</w:t>
      </w:r>
      <w:r w:rsidRPr="00F317CD">
        <w:t>u</w:t>
      </w:r>
      <w:r w:rsidRPr="00F317CD">
        <w:t>rée de services médicaux hétéronomes contribue à nier le sens de la débrouillardise et du geste gratuit, empêche l’utilisation des ressou</w:t>
      </w:r>
      <w:r w:rsidRPr="00F317CD">
        <w:t>r</w:t>
      </w:r>
      <w:r w:rsidRPr="00F317CD">
        <w:t>ces du milieu pour la prévention et la guérison, réduit l'autonomie v</w:t>
      </w:r>
      <w:r w:rsidRPr="00F317CD">
        <w:t>i</w:t>
      </w:r>
      <w:r w:rsidRPr="00F317CD">
        <w:t>tale de chacun, c’est-à-dire la santé elle-même. Or, de plus en plus de personnes et de collectivités prennent conscience des dangers de cette surmédicalisation de la vie et s’opposent au pouvoir que ce sont arr</w:t>
      </w:r>
      <w:r w:rsidRPr="00F317CD">
        <w:t>o</w:t>
      </w:r>
      <w:r w:rsidRPr="00F317CD">
        <w:t>gé les professionnels de la santé. Quand le corps médical s’insurge contre l’accouchement à la maison, ne témoigne-t-il pas, entre autres choses, d’un souci de préserver son propre pouvoir ?</w:t>
      </w:r>
    </w:p>
    <w:p w14:paraId="57CB3ED0" w14:textId="77777777" w:rsidR="00CC5048" w:rsidRPr="00F317CD" w:rsidRDefault="00CC5048" w:rsidP="00CC5048">
      <w:pPr>
        <w:spacing w:before="120" w:after="120"/>
        <w:jc w:val="both"/>
      </w:pPr>
      <w:r w:rsidRPr="00F317CD">
        <w:t>Toute entreprise de démédicalisation et de déprofessionnalisation, cependant, devrait respecter les meilleurs apports du processus de pr</w:t>
      </w:r>
      <w:r w:rsidRPr="00F317CD">
        <w:t>o</w:t>
      </w:r>
      <w:r w:rsidRPr="00F317CD">
        <w:t>fessionnalisation : nécessité d’un minimum d’encadrement qui assure la qualité des services offerts à la population ; reconnaissance de la compétence par un organisme, afin d’empêcher le charlatanisme et l’exploitation de la population ; formulation d’un code de déontologie qui protège l’usager des services. Tout service médical devrait po</w:t>
      </w:r>
      <w:r w:rsidRPr="00F317CD">
        <w:t>u</w:t>
      </w:r>
      <w:r w:rsidRPr="00F317CD">
        <w:t>voir s’inscrire dans ces normes.</w:t>
      </w:r>
    </w:p>
    <w:p w14:paraId="2B3597EB" w14:textId="77777777" w:rsidR="00CC5048" w:rsidRPr="00F317CD" w:rsidRDefault="00CC5048" w:rsidP="00CC5048">
      <w:pPr>
        <w:spacing w:before="120" w:after="120"/>
        <w:jc w:val="both"/>
      </w:pPr>
      <w:r w:rsidRPr="00F317CD">
        <w:t>Mais, justement, il n’y a pas que le service médical professionnel pour promouvoir la santé d’une population. Le thème de la déprofe</w:t>
      </w:r>
      <w:r w:rsidRPr="00F317CD">
        <w:t>s</w:t>
      </w:r>
      <w:r w:rsidRPr="00F317CD">
        <w:t>sionnalisation nous rappelle que les premiers responsables de la santé sont les individus et les collectivités, que les valeurs de débrouillard</w:t>
      </w:r>
      <w:r w:rsidRPr="00F317CD">
        <w:t>i</w:t>
      </w:r>
      <w:r w:rsidRPr="00F317CD">
        <w:t>se, de gratuité, d’autonomie, d'indépendance et d’utilisation des re</w:t>
      </w:r>
      <w:r w:rsidRPr="00F317CD">
        <w:t>s</w:t>
      </w:r>
      <w:r w:rsidRPr="00F317CD">
        <w:t>sources du milieu sont primordiales dans le combat pour la santé. C’est en ce sens, affirme le Dr Jobin, que la déprofessionnalisation doit venir des individus et des collectivités, de la prise de conscience de leur autonomie et de leurs</w:t>
      </w:r>
      <w:r>
        <w:t xml:space="preserve"> </w:t>
      </w:r>
      <w:r w:rsidRPr="00F317CD">
        <w:t>[111]</w:t>
      </w:r>
      <w:r>
        <w:t xml:space="preserve"> </w:t>
      </w:r>
      <w:r w:rsidRPr="00F317CD">
        <w:t>ressources. Car si ce sont les tec</w:t>
      </w:r>
      <w:r w:rsidRPr="00F317CD">
        <w:t>h</w:t>
      </w:r>
      <w:r w:rsidRPr="00F317CD">
        <w:t>nocrates et les bureaucrates qui dirigent la déprofessionnalisation, on assistera à l'émergence d'un pouvoir technocratique à côté du pouvoir professionnel. Cette prise en charge de la déprofessionnalisation par le public est une première d</w:t>
      </w:r>
      <w:r w:rsidRPr="00F317CD">
        <w:t>i</w:t>
      </w:r>
      <w:r w:rsidRPr="00F317CD">
        <w:t>mension importante de ce phénomène.</w:t>
      </w:r>
    </w:p>
    <w:p w14:paraId="4211CA7E" w14:textId="77777777" w:rsidR="00CC5048" w:rsidRPr="00F317CD" w:rsidRDefault="00CC5048" w:rsidP="00CC5048">
      <w:pPr>
        <w:spacing w:before="120" w:after="120"/>
        <w:jc w:val="both"/>
      </w:pPr>
      <w:r w:rsidRPr="00F317CD">
        <w:t>Une deuxième dimension se retrouve dans ce que le Dr Jobin a</w:t>
      </w:r>
      <w:r w:rsidRPr="00F317CD">
        <w:t>p</w:t>
      </w:r>
      <w:r w:rsidRPr="00F317CD">
        <w:t>pelle l’effet multiplicateur. Il s’agit, pour ceux qui disposent d’un s</w:t>
      </w:r>
      <w:r w:rsidRPr="00F317CD">
        <w:t>a</w:t>
      </w:r>
      <w:r w:rsidRPr="00F317CD">
        <w:t>voir, d'en assurer, à travers l’ensemble des gestes de la vie et des act</w:t>
      </w:r>
      <w:r w:rsidRPr="00F317CD">
        <w:t>i</w:t>
      </w:r>
      <w:r w:rsidRPr="00F317CD">
        <w:t>vités de travail, la plus large diffusion possible. C’est la transmission, le partage des connaissances qui permettra à des individus de se pre</w:t>
      </w:r>
      <w:r w:rsidRPr="00F317CD">
        <w:t>n</w:t>
      </w:r>
      <w:r w:rsidRPr="00F317CD">
        <w:t>dre en charge et à d’autres, à la manière des « médecins aux pieds nus », de poser certains gestes médicaux peu complexes, peu coûteux et fort utiles à une collectivité.</w:t>
      </w:r>
    </w:p>
    <w:p w14:paraId="3F921F7C" w14:textId="77777777" w:rsidR="00CC5048" w:rsidRPr="00F317CD" w:rsidRDefault="00CC5048" w:rsidP="00CC5048">
      <w:pPr>
        <w:spacing w:before="120" w:after="120"/>
        <w:jc w:val="both"/>
      </w:pPr>
      <w:r w:rsidRPr="00F317CD">
        <w:t>En ce sens, déprofessionnaliser peut signifier qu’à l'intérieur de l’appareil médical lui-même il puisse s'opérer une véritable délégation des tâches. Ainsi, des études nous ont montré que plus de 50% des gestes posés par des médecins spécialistes pourraient être posés par des médecins omnipraticiens et que plus de 50% des gestes posés par des médecins omnipraticiens pourraient être posés par des infirmiers.</w:t>
      </w:r>
    </w:p>
    <w:p w14:paraId="63CEBE79" w14:textId="77777777" w:rsidR="00CC5048" w:rsidRPr="00F317CD" w:rsidRDefault="00CC5048" w:rsidP="00CC5048">
      <w:pPr>
        <w:spacing w:before="120" w:after="120"/>
        <w:jc w:val="both"/>
      </w:pPr>
      <w:r w:rsidRPr="00F317CD">
        <w:t>Enfin, la déprofessionnalisation, c’est aussi le décloisonnement des professions, l’interdisciplinarité, le partage des responsabilités, la co</w:t>
      </w:r>
      <w:r w:rsidRPr="00F317CD">
        <w:t>l</w:t>
      </w:r>
      <w:r w:rsidRPr="00F317CD">
        <w:t>laboration interprofessionnelle et la participation la plus large possible du public aux services qu’il requiert. Ainsi, dans la lutte pour la qual</w:t>
      </w:r>
      <w:r w:rsidRPr="00F317CD">
        <w:t>i</w:t>
      </w:r>
      <w:r w:rsidRPr="00F317CD">
        <w:t>té du milieu de vie, par exemple, médecins, urbanistes, écologistes et gens du quartier devraient pouvoir collaborer. Les habiletés de chacun doivent pouvoir s’harmoniser avec celles des autres pour un meilleur service à la population. Et la population elle-même doit assumer sa responsabilité dans la définition de ses besoins et dans le combat pour la santé de tous.</w:t>
      </w:r>
    </w:p>
    <w:p w14:paraId="0D6E0D6A" w14:textId="77777777" w:rsidR="00CC5048" w:rsidRPr="00F317CD" w:rsidRDefault="00CC5048" w:rsidP="00CC5048">
      <w:pPr>
        <w:pStyle w:val="c"/>
      </w:pPr>
      <w:r w:rsidRPr="00F317CD">
        <w:t>*</w:t>
      </w:r>
    </w:p>
    <w:p w14:paraId="52054CBC" w14:textId="77777777" w:rsidR="00CC5048" w:rsidRPr="00F317CD" w:rsidRDefault="00CC5048" w:rsidP="00CC5048">
      <w:pPr>
        <w:spacing w:before="120" w:after="120"/>
        <w:jc w:val="both"/>
      </w:pPr>
      <w:r>
        <w:br w:type="page"/>
        <w:t>[112]</w:t>
      </w:r>
    </w:p>
    <w:p w14:paraId="305DAF1A" w14:textId="77777777" w:rsidR="00CC5048" w:rsidRPr="00F317CD" w:rsidRDefault="00CC5048" w:rsidP="00CC5048">
      <w:pPr>
        <w:spacing w:before="120" w:after="120"/>
        <w:jc w:val="both"/>
      </w:pPr>
    </w:p>
    <w:p w14:paraId="15133404" w14:textId="77777777" w:rsidR="00CC5048" w:rsidRPr="00F317CD" w:rsidRDefault="00CC5048" w:rsidP="00CC5048">
      <w:pPr>
        <w:pStyle w:val="a"/>
      </w:pPr>
      <w:r w:rsidRPr="00F317CD">
        <w:t>Déscolariser l’éducation,</w:t>
      </w:r>
      <w:r w:rsidRPr="00F317CD">
        <w:cr/>
        <w:t>point de vue de Gaétan Daoust</w:t>
      </w:r>
      <w:r>
        <w:rPr>
          <w:b w:val="0"/>
          <w:i w:val="0"/>
        </w:rPr>
        <w:t> </w:t>
      </w:r>
      <w:r>
        <w:rPr>
          <w:rStyle w:val="Appelnotedebasdep"/>
          <w:b w:val="0"/>
          <w:i w:val="0"/>
        </w:rPr>
        <w:footnoteReference w:id="82"/>
      </w:r>
    </w:p>
    <w:p w14:paraId="1CBF4071" w14:textId="77777777" w:rsidR="00CC5048" w:rsidRDefault="00CC5048" w:rsidP="00CC5048">
      <w:pPr>
        <w:spacing w:before="120" w:after="120"/>
        <w:jc w:val="both"/>
      </w:pPr>
    </w:p>
    <w:p w14:paraId="7017F15C" w14:textId="77777777" w:rsidR="00CC5048" w:rsidRPr="00F317CD" w:rsidRDefault="00CC5048" w:rsidP="00CC5048">
      <w:pPr>
        <w:spacing w:before="120" w:after="120"/>
        <w:jc w:val="both"/>
      </w:pPr>
      <w:r w:rsidRPr="00F317CD">
        <w:t>De l’avis de Gaétan Daoust, il est facile d’établir un parallèle entre la professionnalisation dans l’enseignement et la professionnalisation dans les autres secteurs d’activités. Il y a professionnalisation abusive, là où il y a récupération, par un groupe professionnel, des besoins et des droits fondamentaux des personnes et des collectivités. En matière d’éducation, cette récupération conduit à une mythisation de l’enseignant analogue à celle du médecin. On sectorise les activités pour assurer le pouvoir à un groupe de spécialistes. On « taylorise », on morcelle les tâches humaines, on définit des actes professionnels et on remet ainsi dans les mains de quelques-uns une responsabilité qui incombe à tous.</w:t>
      </w:r>
    </w:p>
    <w:p w14:paraId="61934D1B" w14:textId="77777777" w:rsidR="00CC5048" w:rsidRPr="00F317CD" w:rsidRDefault="00CC5048" w:rsidP="00CC5048">
      <w:pPr>
        <w:spacing w:before="120" w:after="120"/>
        <w:jc w:val="both"/>
      </w:pPr>
      <w:r w:rsidRPr="00F317CD">
        <w:t>Dans la société, assurément, affirme Gaétan Daoust, il existe une fonction essentielle d’éducation, mais qui est actuellement récupérée, et même monopolisée, par l'école. De même qu’on parle d’une méd</w:t>
      </w:r>
      <w:r w:rsidRPr="00F317CD">
        <w:t>i</w:t>
      </w:r>
      <w:r w:rsidRPr="00F317CD">
        <w:t>calisation de la vie, on peut parler d’une scolarisation de la vie, dont témoignent les expressions suivantes : « l’âge préscolaire », « l’école de la vie », « les activités parascolaires », la formation « post-scolaire », « l’éducation (scolarisation) des adultes », etc. Les sociétés contemporaines ont ainsi développé un concept scolaire de l’éducation, où le terme quasi unique de référence demeure l’école. Eduquer est devenu synonyme de scolariser.</w:t>
      </w:r>
    </w:p>
    <w:p w14:paraId="6B01FA38" w14:textId="77777777" w:rsidR="00CC5048" w:rsidRPr="00F317CD" w:rsidRDefault="00CC5048" w:rsidP="00CC5048">
      <w:pPr>
        <w:spacing w:before="120" w:after="120"/>
        <w:jc w:val="both"/>
      </w:pPr>
      <w:r w:rsidRPr="00F317CD">
        <w:t>Il est sans doute normal que les détenteurs d'un savoir spécialisé se fassent en même temps les plus ardents défenseurs de la scolarisation du concept d éducation. Il y va de leurs intérêts corporatifs. Admini</w:t>
      </w:r>
      <w:r w:rsidRPr="00F317CD">
        <w:t>s</w:t>
      </w:r>
      <w:r w:rsidRPr="00F317CD">
        <w:t>trateurs scolaires et professeurs cherchent à récupérer l'essentiel du projet éducatif pour l’école. En somme, les cadres scolaires et les e</w:t>
      </w:r>
      <w:r w:rsidRPr="00F317CD">
        <w:t>n</w:t>
      </w:r>
      <w:r w:rsidRPr="00F317CD">
        <w:t>seignants syndiqués forment des groupes en voie de promotion soci</w:t>
      </w:r>
      <w:r w:rsidRPr="00F317CD">
        <w:t>a</w:t>
      </w:r>
      <w:r w:rsidRPr="00F317CD">
        <w:t>le, dont les statuts et revenus sont meilleurs que ceux de leurs parents. De tels groupes ont très souvent des attitudes réactionnaires relativ</w:t>
      </w:r>
      <w:r w:rsidRPr="00F317CD">
        <w:t>e</w:t>
      </w:r>
      <w:r w:rsidRPr="00F317CD">
        <w:t>ment à ce qui sert leur promotion. Ils n’ont présentement pas de raison sérieuse de vouloir changer l’école.</w:t>
      </w:r>
    </w:p>
    <w:p w14:paraId="45E92862" w14:textId="77777777" w:rsidR="00CC5048" w:rsidRPr="00F317CD" w:rsidRDefault="00CC5048" w:rsidP="00CC5048">
      <w:pPr>
        <w:spacing w:before="120" w:after="120"/>
        <w:jc w:val="both"/>
      </w:pPr>
      <w:r w:rsidRPr="00F317CD">
        <w:t>L’école est aussi le lieu de l’affirmation de leur pouvoir, ajoute Gaétan Daoust. En fait, aucu</w:t>
      </w:r>
      <w:r>
        <w:t>n acte pédagogi</w:t>
      </w:r>
      <w:r w:rsidRPr="00F317CD">
        <w:t>que [113]</w:t>
      </w:r>
      <w:r>
        <w:t xml:space="preserve"> </w:t>
      </w:r>
      <w:r w:rsidRPr="00F317CD">
        <w:t>n’est neutre. C’est un exercice du pouvoir, qui peut être libér</w:t>
      </w:r>
      <w:r w:rsidRPr="00F317CD">
        <w:t>a</w:t>
      </w:r>
      <w:r w:rsidRPr="00F317CD">
        <w:t>teur ou aliénant. Et l’acte pédagogique est aliénant lorsqu’il est, pour l’enseignant, l'occ</w:t>
      </w:r>
      <w:r w:rsidRPr="00F317CD">
        <w:t>a</w:t>
      </w:r>
      <w:r w:rsidRPr="00F317CD">
        <w:t>sion d’affirmer sa domination par le savoir. Il l’est encore, s’il se pose lui-même comme une nécessaire médiation pour parvenir au savoir et à l’éducation. Malheureusement, on a réussi à persuader la majorité de la population que l’école et l’enseignant sont de telles médiations n</w:t>
      </w:r>
      <w:r w:rsidRPr="00F317CD">
        <w:t>é</w:t>
      </w:r>
      <w:r w:rsidRPr="00F317CD">
        <w:t>cessaires pour le savoir et l'éducation. Un peu comme la médicalis</w:t>
      </w:r>
      <w:r w:rsidRPr="00F317CD">
        <w:t>a</w:t>
      </w:r>
      <w:r w:rsidRPr="00F317CD">
        <w:t>tion de la vie, cette scolarisation de l'éducation contribue à convaincre les gens qu’ils n'ont pas en eux-mêmes les re</w:t>
      </w:r>
      <w:r w:rsidRPr="00F317CD">
        <w:t>s</w:t>
      </w:r>
      <w:r w:rsidRPr="00F317CD">
        <w:t>sources pour apprendre et s’éduquer. C’est ainsi que s’opère un recul de l’autonomie, de la démarche personnelle, de l’autodidaxie des pe</w:t>
      </w:r>
      <w:r w:rsidRPr="00F317CD">
        <w:t>r</w:t>
      </w:r>
      <w:r w:rsidRPr="00F317CD">
        <w:t>sonnes et des groupes humains. À ce moment, l’école n’est-elle point en contradiction avec elle-même, puisque sa tâche, en définitive, se</w:t>
      </w:r>
      <w:r w:rsidRPr="00F317CD">
        <w:t>m</w:t>
      </w:r>
      <w:r w:rsidRPr="00F317CD">
        <w:t>ble bien être celle d’assurer l’autonomie de chacun et la promotion culturelle des gro</w:t>
      </w:r>
      <w:r w:rsidRPr="00F317CD">
        <w:t>u</w:t>
      </w:r>
      <w:r w:rsidRPr="00F317CD">
        <w:t>pes humains ?</w:t>
      </w:r>
    </w:p>
    <w:p w14:paraId="1CBF2320" w14:textId="77777777" w:rsidR="00CC5048" w:rsidRPr="00F317CD" w:rsidRDefault="00CC5048" w:rsidP="00CC5048">
      <w:pPr>
        <w:spacing w:before="120" w:after="120"/>
        <w:jc w:val="both"/>
      </w:pPr>
      <w:r w:rsidRPr="00F317CD">
        <w:t>Là se situent, pour M. Daoust, la véritable utilité de l’école et sa vocation spécifique. Au service de l'autonomie des personnes, elle est un lieu de recul en regard de l’expérience, un lieu d’universalisation de cette expérience humaine et de maîtrise symbolique de l’univers. Au service des collectivités, elle devrait être un lieu de promotion culturelle, par laquelle la vie du groupe est nommée, symbolisée et rattachée à l’expérience humaine universelle. « Diffuser la culture », c’est souvent inféoder à une culture officielle particulière. Assurer la promotion culturelle, c’est reconnaître que l’accès à une culture plus universelle passe par l’identification d’un groupe à sa culture propre (classe sociale, région, ethnie, nation, etc.). Pourtant, si l’école peut être utile à l’autonomie de chacun et à la promotion des groupes h</w:t>
      </w:r>
      <w:r w:rsidRPr="00F317CD">
        <w:t>u</w:t>
      </w:r>
      <w:r w:rsidRPr="00F317CD">
        <w:t>mains, elle ne doit pas posséder le monopole de ces valeurs.</w:t>
      </w:r>
    </w:p>
    <w:p w14:paraId="6BB34F33" w14:textId="77777777" w:rsidR="00CC5048" w:rsidRPr="00F317CD" w:rsidRDefault="00CC5048" w:rsidP="00CC5048">
      <w:pPr>
        <w:spacing w:before="120" w:after="120"/>
        <w:jc w:val="both"/>
      </w:pPr>
      <w:r w:rsidRPr="00F317CD">
        <w:t>Pour Gaétan. Daoust, il faut briser ce monopole qu’exerce l’école sur l'éducation. Déscolariser, ce sera donc assurer une reconnaissance sociale et économique à des formations reçues hors de l’école. Désc</w:t>
      </w:r>
      <w:r w:rsidRPr="00F317CD">
        <w:t>o</w:t>
      </w:r>
      <w:r w:rsidRPr="00F317CD">
        <w:t>lariser, ce sera encore sortir de l’école les objectifs de formation qui ne lui appartiennent pas, telle que « la formation intégrale de la pe</w:t>
      </w:r>
      <w:r w:rsidRPr="00F317CD">
        <w:t>r</w:t>
      </w:r>
      <w:r w:rsidRPr="00F317CD">
        <w:t>sonne ». L’école ne pouvant tout faire et ne devant pas tout faire, il importe de la ramener à l’une de ses fonctions essentielles, celle d’assurer la conceptualisation et la</w:t>
      </w:r>
      <w:r>
        <w:t xml:space="preserve"> [114] </w:t>
      </w:r>
      <w:r w:rsidRPr="00F317CD">
        <w:t>critique de l'expérience h</w:t>
      </w:r>
      <w:r w:rsidRPr="00F317CD">
        <w:t>u</w:t>
      </w:r>
      <w:r w:rsidRPr="00F317CD">
        <w:t>maine diversifiée. Déscolariser, ce sera aussi décloisonner les niveaux d’enseignement et refuser de faire de l’école le lieu exclusif de l’acquisition du savoir.</w:t>
      </w:r>
    </w:p>
    <w:p w14:paraId="58F249CB" w14:textId="77777777" w:rsidR="00CC5048" w:rsidRPr="00F317CD" w:rsidRDefault="00CC5048" w:rsidP="00CC5048">
      <w:pPr>
        <w:spacing w:before="120" w:after="120"/>
        <w:jc w:val="both"/>
      </w:pPr>
      <w:r w:rsidRPr="00F317CD">
        <w:t>L’idée de déscolarisation de l'éducation débouche, selon Gaétan Daoust, sur la vaste idée de l'éducation permanente. Il faut pourtant dire immédiatement que l’éducation permanente n’est pas synonyme de l’éducation (scolarisation) des adultes, malgré le fait que les inst</w:t>
      </w:r>
      <w:r w:rsidRPr="00F317CD">
        <w:t>i</w:t>
      </w:r>
      <w:r w:rsidRPr="00F317CD">
        <w:t>tutions d’enseignement tendent à identifier les deux réalités. L'éduc</w:t>
      </w:r>
      <w:r w:rsidRPr="00F317CD">
        <w:t>a</w:t>
      </w:r>
      <w:r w:rsidRPr="00F317CD">
        <w:t>tion permanente, ce n’est justement pas l’école à perpétuité.</w:t>
      </w:r>
    </w:p>
    <w:p w14:paraId="6205CABC" w14:textId="77777777" w:rsidR="00CC5048" w:rsidRPr="00F317CD" w:rsidRDefault="00CC5048" w:rsidP="00CC5048">
      <w:pPr>
        <w:spacing w:before="120" w:after="120"/>
        <w:jc w:val="both"/>
      </w:pPr>
      <w:r w:rsidRPr="00F317CD">
        <w:t>Bien au contraire, l’idée d’éducation permanente s’inscrit dans le vaste projet d’une société qui, dans toutes ses composantes — école, bien sûr, mais d’abord milieux de vie, de loisir, de travail, d’habitat, etc. — serait éducative. On retrouve ici la vieille idée grecque d’une cité éducative. Dans une telle société, l’école peut jouer son rôle sp</w:t>
      </w:r>
      <w:r w:rsidRPr="00F317CD">
        <w:t>é</w:t>
      </w:r>
      <w:r w:rsidRPr="00F317CD">
        <w:t>cifique, mais elle n’a pas le monopole de l’éducation. On y reconnaît, au contraire, que les hommes se forment tout au long de leur existence au sein de leurs divers milieux de vie, qu’ils apprennent là des choses essentielles, qu’en somme partout et toujours il est possible pour les personnes et les groupes d’apprendre. L'idée d’éducation permanente et celle de société éducative nous renvoient aussi à une redéfinition de la charte des rapports sociaux, à une restructuration de l'école et à une conception de la démocratie culturelle, telle que présentée, par exe</w:t>
      </w:r>
      <w:r w:rsidRPr="00F317CD">
        <w:t>m</w:t>
      </w:r>
      <w:r w:rsidRPr="00F317CD">
        <w:t>ple, dans le Livre blanc sur le développement culturel. En somme, on ne devrait jamais séparer, en éducation, le développement personnel et la promotion collective, le fait pour chacun d’apprendre et le fait pour la collectivité d’assurer sa promotion culturelle. Car la personne est, en définitive, un nœud de relations. Chacun ne s’accomplit vraiment qu’en solidarité avec son groupe d’appartenance.</w:t>
      </w:r>
    </w:p>
    <w:p w14:paraId="133F6DE9" w14:textId="77777777" w:rsidR="00CC5048" w:rsidRPr="00F317CD" w:rsidRDefault="00CC5048" w:rsidP="00CC5048">
      <w:pPr>
        <w:pStyle w:val="c"/>
      </w:pPr>
      <w:r w:rsidRPr="00F317CD">
        <w:t>*</w:t>
      </w:r>
    </w:p>
    <w:p w14:paraId="03682E6F" w14:textId="77777777" w:rsidR="00CC5048" w:rsidRPr="00F317CD" w:rsidRDefault="00CC5048" w:rsidP="00CC5048">
      <w:pPr>
        <w:spacing w:before="120" w:after="120"/>
        <w:jc w:val="both"/>
      </w:pPr>
      <w:r w:rsidRPr="00F317CD">
        <w:rPr>
          <w:rFonts w:eastAsia="Arial Unicode MS" w:cs="Arial Unicode MS"/>
        </w:rPr>
        <w:br w:type="page"/>
      </w:r>
      <w:r w:rsidRPr="00F317CD">
        <w:t>[115]</w:t>
      </w:r>
    </w:p>
    <w:p w14:paraId="4ECA00EF" w14:textId="77777777" w:rsidR="00CC5048" w:rsidRPr="00F317CD" w:rsidRDefault="00CC5048" w:rsidP="00CC5048">
      <w:pPr>
        <w:spacing w:before="120" w:after="120"/>
        <w:jc w:val="both"/>
        <w:rPr>
          <w:b/>
          <w:bCs/>
        </w:rPr>
      </w:pPr>
    </w:p>
    <w:p w14:paraId="3692BBE6" w14:textId="77777777" w:rsidR="00CC5048" w:rsidRPr="00F775D1" w:rsidRDefault="00CC5048" w:rsidP="00CC5048">
      <w:pPr>
        <w:pStyle w:val="a"/>
        <w:rPr>
          <w:i w:val="0"/>
        </w:rPr>
      </w:pPr>
      <w:r>
        <w:t>Tout le monde est architecte,</w:t>
      </w:r>
      <w:r>
        <w:br/>
      </w:r>
      <w:r w:rsidRPr="00F317CD">
        <w:t>point de vue de Christian Ouellet</w:t>
      </w:r>
      <w:r>
        <w:rPr>
          <w:b w:val="0"/>
          <w:i w:val="0"/>
        </w:rPr>
        <w:t> </w:t>
      </w:r>
      <w:r>
        <w:rPr>
          <w:rStyle w:val="Appelnotedebasdep"/>
          <w:b w:val="0"/>
          <w:i w:val="0"/>
        </w:rPr>
        <w:footnoteReference w:id="83"/>
      </w:r>
    </w:p>
    <w:p w14:paraId="363F2FB0" w14:textId="77777777" w:rsidR="00CC5048" w:rsidRDefault="00CC5048" w:rsidP="00CC5048">
      <w:pPr>
        <w:spacing w:before="120" w:after="120"/>
        <w:jc w:val="both"/>
      </w:pPr>
    </w:p>
    <w:p w14:paraId="31153134" w14:textId="77777777" w:rsidR="00CC5048" w:rsidRPr="00F317CD" w:rsidRDefault="00CC5048" w:rsidP="00CC5048">
      <w:pPr>
        <w:spacing w:before="120" w:after="120"/>
        <w:jc w:val="both"/>
      </w:pPr>
      <w:r w:rsidRPr="00F317CD">
        <w:t>Le groupe de ressources en auto-construction et écologie (GR</w:t>
      </w:r>
      <w:r w:rsidRPr="00F317CD">
        <w:t>A</w:t>
      </w:r>
      <w:r w:rsidRPr="00F317CD">
        <w:t>CE), dont Christian Ouellet est l'animateur, est né en 1977 et s’est donné pour objectifs d’identifier, de développer et d’expérimenter des outils, des matériaux, des méthodes et des modes de gestion propres à l’auto-construction écologique. Il s’agira donc, pour le groupe, de r</w:t>
      </w:r>
      <w:r w:rsidRPr="00F317CD">
        <w:t>é</w:t>
      </w:r>
      <w:r w:rsidRPr="00F317CD">
        <w:t>aliser des expériences d’auto-construction, afin de montrer ce que des non-experts peuvent réaliser à l’aide de matériaux non dommageables pour l’environnement ; d’inventer des modes de gestion des processus et des produits de l’auto-construction ; de tirer des leçons de ces exp</w:t>
      </w:r>
      <w:r w:rsidRPr="00F317CD">
        <w:t>é</w:t>
      </w:r>
      <w:r w:rsidRPr="00F317CD">
        <w:t>riences dans le but de créer finalement une société en harmonie avec la nature.</w:t>
      </w:r>
    </w:p>
    <w:p w14:paraId="150D6F8F" w14:textId="77777777" w:rsidR="00CC5048" w:rsidRPr="00F317CD" w:rsidRDefault="00CC5048" w:rsidP="00CC5048">
      <w:pPr>
        <w:spacing w:before="120" w:after="120"/>
        <w:jc w:val="both"/>
      </w:pPr>
      <w:r w:rsidRPr="00F317CD">
        <w:t>Le groupe définit l’auto-construction comme le contrôle suffisant exercé par l'usager sur le produit bâti, les instruments, matériaux et méthodes utilisés au cours de la production ainsi que sur la gestion de ceux-ci et leur mise en œuvre. Il juge, de plus, que la dimension éc</w:t>
      </w:r>
      <w:r w:rsidRPr="00F317CD">
        <w:t>o</w:t>
      </w:r>
      <w:r w:rsidRPr="00F317CD">
        <w:t>logique est indissociable de l’auto-construction. C’est pourquoi il pr</w:t>
      </w:r>
      <w:r w:rsidRPr="00F317CD">
        <w:t>ô</w:t>
      </w:r>
      <w:r w:rsidRPr="00F317CD">
        <w:t>ne une architecture que d’autres appellent « douce », « écologique », « radicale » ou « alternative ». Mais par-delà ces appellations, on peut déceler le désir de voir apparaître un mode de vie différent, un co</w:t>
      </w:r>
      <w:r w:rsidRPr="00F317CD">
        <w:t>m</w:t>
      </w:r>
      <w:r w:rsidRPr="00F317CD">
        <w:t>portement nouveau vis-à-vis la production, le travail, la fête, l’environnement, l'habitat, la femme et le vieillard, par exemple. GRACE est à la recherche d’un nouveau langage de l’espace social et politique, d’une nouvelle expression architecturale, où chacun serait invité à maîtriser lui-même son cadre quotidien. Le groupe souhaite devenir un centre de ressources et d'aide technique pour tous ceux qui désirent s’auto-construire d’une manière écologique. Parmi plusieurs autres recherches concrètes, le groupe s’est penché sur la fabrication d’isolant fait de sciure de bois ou de carton ondulé, sur la construction de maison en matériaux de récupération, sur l’utilisation de l’écorce et du papier goudronné, des traverses de chemin de fer et des vieux b</w:t>
      </w:r>
      <w:r w:rsidRPr="00F317CD">
        <w:t>a</w:t>
      </w:r>
      <w:r w:rsidRPr="00F317CD">
        <w:t>rils, sur la construction de caveaux à légumes, d'éoliennes, de capteurs solaires passifs à installer aux fenêtres des maisons, etc.</w:t>
      </w:r>
    </w:p>
    <w:p w14:paraId="3F7D885B" w14:textId="77777777" w:rsidR="00CC5048" w:rsidRPr="00F317CD" w:rsidRDefault="00CC5048" w:rsidP="00CC5048">
      <w:pPr>
        <w:spacing w:before="120" w:after="120"/>
        <w:jc w:val="both"/>
      </w:pPr>
      <w:r>
        <w:t>[116]</w:t>
      </w:r>
    </w:p>
    <w:p w14:paraId="4DE4E8DE" w14:textId="77777777" w:rsidR="00CC5048" w:rsidRPr="00F317CD" w:rsidRDefault="00CC5048" w:rsidP="00CC5048">
      <w:pPr>
        <w:spacing w:before="120" w:after="120"/>
        <w:jc w:val="both"/>
      </w:pPr>
      <w:r w:rsidRPr="00F317CD">
        <w:t>L’animateur du groupe, Christian Ouellet, parle de l’avènement d’une technologie radicale et libératrice dans le domaine bâti. Il parle d'un acte de construire en harmonie avec l'écosystème. Pour y arriver, il faut d’abord réintégrer au processus de construction la récupération et la réutilisation des éléments de toute sorte ; il importe que toute ut</w:t>
      </w:r>
      <w:r w:rsidRPr="00F317CD">
        <w:t>i</w:t>
      </w:r>
      <w:r w:rsidRPr="00F317CD">
        <w:t>lisation de matière première vise une entropie minimale ; il faut aussi prendre conscience que tout acte de construction se situe dans un éc</w:t>
      </w:r>
      <w:r w:rsidRPr="00F317CD">
        <w:t>o</w:t>
      </w:r>
      <w:r w:rsidRPr="00F317CD">
        <w:t>système ; il faut enfin rétablir un système ouvert, flexible, où il est impossible de tout quantifier et dans lequel le citoyen ou la comm</w:t>
      </w:r>
      <w:r w:rsidRPr="00F317CD">
        <w:t>u</w:t>
      </w:r>
      <w:r w:rsidRPr="00F317CD">
        <w:t>nauté reprend en main cet acte fondamental qui consiste à s’abriter. Afin de réaliser cette révolution écologique, on devra tendre à aba</w:t>
      </w:r>
      <w:r w:rsidRPr="00F317CD">
        <w:t>n</w:t>
      </w:r>
      <w:r w:rsidRPr="00F317CD">
        <w:t>donner la technologie « dure », « savante », « technocratique », « organisée », « centralisée » pour redécouvrir une technologie radic</w:t>
      </w:r>
      <w:r w:rsidRPr="00F317CD">
        <w:t>a</w:t>
      </w:r>
      <w:r w:rsidRPr="00F317CD">
        <w:t>le (sens étymologique) et libératrice, à l’échelle des mains humaines, permettant l’autoconstruction conviviale.</w:t>
      </w:r>
    </w:p>
    <w:p w14:paraId="61C6765F" w14:textId="77777777" w:rsidR="00CC5048" w:rsidRPr="00F317CD" w:rsidRDefault="00CC5048" w:rsidP="00CC5048">
      <w:pPr>
        <w:spacing w:before="120" w:after="120"/>
        <w:jc w:val="both"/>
      </w:pPr>
      <w:r w:rsidRPr="00F317CD">
        <w:t>Ainsi, selon Christian Ouellet, dans un écosystème de l'acte de construire, toute série d’activités doit être cyclée, bouclée, par oppos</w:t>
      </w:r>
      <w:r w:rsidRPr="00F317CD">
        <w:t>i</w:t>
      </w:r>
      <w:r w:rsidRPr="00F317CD">
        <w:t>tion à un flux linéaire de matières et d’énergie produisant des pertes non récupérées. De même, toute utilisation de matières premières d</w:t>
      </w:r>
      <w:r w:rsidRPr="00F317CD">
        <w:t>e</w:t>
      </w:r>
      <w:r w:rsidRPr="00F317CD">
        <w:t>vrait être conçue en prévoyant une série de transformations possibles pour d’éventuelles réutilisations. En outre, on ne devrait plus choisir un matériau uniquement sur les bases de son rendement et de son coût pour le propriétaire, mais en tenant compte de la dépense globale pour l’ensemble de l’écosystème. Enfin, un écosystème du bâtiment sera basé sur un système de flux ouvert à causalité réciproque ayant co</w:t>
      </w:r>
      <w:r w:rsidRPr="00F317CD">
        <w:t>m</w:t>
      </w:r>
      <w:r w:rsidRPr="00F317CD">
        <w:t>me caractéristiques d'être imprévisible, irréproductible et irréversible. Un tel écosystème de l’acte de construire ne peut que conduire la p</w:t>
      </w:r>
      <w:r w:rsidRPr="00F317CD">
        <w:t>o</w:t>
      </w:r>
      <w:r w:rsidRPr="00F317CD">
        <w:t>pulation de démystifier le rôle autoritaire et exclusif que s’est arrogé, à la manière d’autres professionnels, l’architecte lui-même.</w:t>
      </w:r>
    </w:p>
    <w:p w14:paraId="15B7FFAB" w14:textId="77777777" w:rsidR="00CC5048" w:rsidRPr="00F317CD" w:rsidRDefault="00CC5048" w:rsidP="00CC5048">
      <w:pPr>
        <w:spacing w:before="120" w:after="120"/>
        <w:jc w:val="both"/>
      </w:pPr>
      <w:r w:rsidRPr="00F317CD">
        <w:t>M. Ouellet affirme, par ailleurs, que tout citoyen devrait pouvoir reprendre en main l’organisation de l’acte de s’abriter et qu’en cons</w:t>
      </w:r>
      <w:r w:rsidRPr="00F317CD">
        <w:t>é</w:t>
      </w:r>
      <w:r w:rsidRPr="00F317CD">
        <w:t>quence, il faut repenser l’outil et la technologie du bâtiment. En tout et partout, il importe de stimuler l'imagination en vue d’une utilisation de matériaux pris sur place et de matériaux recyclables. Partout, on doit réaffirmer les droits d’une esthétique populaire, d’une expression archi</w:t>
      </w:r>
      <w:r>
        <w:t>tecturale désophistiquée, désin</w:t>
      </w:r>
      <w:r w:rsidRPr="00F317CD">
        <w:t>tellectualisée,</w:t>
      </w:r>
      <w:r>
        <w:t xml:space="preserve"> </w:t>
      </w:r>
      <w:r w:rsidRPr="00F317CD">
        <w:t>[117] déprofessio</w:t>
      </w:r>
      <w:r w:rsidRPr="00F317CD">
        <w:t>n</w:t>
      </w:r>
      <w:r w:rsidRPr="00F317CD">
        <w:t>nalisée. Et avec la création d’un nouveau langage et d’un nouvel am</w:t>
      </w:r>
      <w:r w:rsidRPr="00F317CD">
        <w:t>é</w:t>
      </w:r>
      <w:r w:rsidRPr="00F317CD">
        <w:t>nagement de l’espace social, il faudra lutter pour obtenir les modific</w:t>
      </w:r>
      <w:r w:rsidRPr="00F317CD">
        <w:t>a</w:t>
      </w:r>
      <w:r w:rsidRPr="00F317CD">
        <w:t>tions nécessaires aux règlements et codes du bâtiment, afin que soit réaffirmé le droit pour chacun de reprendre en main de manière aut</w:t>
      </w:r>
      <w:r w:rsidRPr="00F317CD">
        <w:t>o</w:t>
      </w:r>
      <w:r w:rsidRPr="00F317CD">
        <w:t>nome l’acte de bâtir. Dans ce conte</w:t>
      </w:r>
      <w:r w:rsidRPr="00F317CD">
        <w:t>x</w:t>
      </w:r>
      <w:r w:rsidRPr="00F317CD">
        <w:t>te, l’architecte de métier devient un « facilitateur », un consei</w:t>
      </w:r>
      <w:r w:rsidRPr="00F317CD">
        <w:t>l</w:t>
      </w:r>
      <w:r w:rsidRPr="00F317CD">
        <w:t>ler, une aide technique et un support à la fois physique et moral. En partageant ses connaissances en regard de l’acte de construire, l’architecte, tout comme le professeur d’ailleurs, refuse de s'accaparer un pouvoir indu. En acceptant d’agir comme personne-ressource, il refuse de définir lui- même les besoins de la population et d’établir, de façon technocratique, des programmes su</w:t>
      </w:r>
      <w:r w:rsidRPr="00F317CD">
        <w:t>p</w:t>
      </w:r>
      <w:r w:rsidRPr="00F317CD">
        <w:t>posément rationnels, universels et fonctionnels, dans la plus pure tr</w:t>
      </w:r>
      <w:r w:rsidRPr="00F317CD">
        <w:t>a</w:t>
      </w:r>
      <w:r w:rsidRPr="00F317CD">
        <w:t>dition d’un « style international » dé</w:t>
      </w:r>
      <w:r w:rsidRPr="00F317CD">
        <w:t>s</w:t>
      </w:r>
      <w:r w:rsidRPr="00F317CD">
        <w:t>humanisé, anonyme et aliénant.</w:t>
      </w:r>
    </w:p>
    <w:p w14:paraId="4ED7FED7" w14:textId="77777777" w:rsidR="00CC5048" w:rsidRPr="00F317CD" w:rsidRDefault="00CC5048" w:rsidP="00CC5048">
      <w:pPr>
        <w:spacing w:before="120" w:after="120"/>
        <w:jc w:val="both"/>
      </w:pPr>
      <w:r w:rsidRPr="00F317CD">
        <w:t>Christian Ouellet rappelle, en terminant, quelques exemples de ce qu’il appelle la technique radicale et libératrice, au service de « l’auto-construction écologique » : murs en pneus et sol damé ; murs et fau</w:t>
      </w:r>
      <w:r w:rsidRPr="00F317CD">
        <w:t>s</w:t>
      </w:r>
      <w:r w:rsidRPr="00F317CD">
        <w:t>ses voûtes en rondins et pâte de chaux ; voûtes de glaise cuite d’un coup, particulièrement utilisables pour les caveaux à légumes ; stru</w:t>
      </w:r>
      <w:r w:rsidRPr="00F317CD">
        <w:t>c</w:t>
      </w:r>
      <w:r w:rsidRPr="00F317CD">
        <w:t>tures faites d’arbres décortiqués, pliés et attachés au moyen de fil de fer ; murs en maçonnerie de bouteilles récupérées ; verrières de bois naturel et de verre récupéré ; murs en maçonnerie de cailloux coulés dans un coffrage glissant ; chambres à air coupées et ouvertes posées comme bardeaux de toiture ; etc.</w:t>
      </w:r>
    </w:p>
    <w:p w14:paraId="4F584F07" w14:textId="77777777" w:rsidR="00CC5048" w:rsidRPr="00F317CD" w:rsidRDefault="00CC5048" w:rsidP="00CC5048">
      <w:pPr>
        <w:spacing w:before="120" w:after="120"/>
        <w:jc w:val="both"/>
      </w:pPr>
      <w:r w:rsidRPr="00F317CD">
        <w:t>Ces possibilités, en somme, s’ouvrent à la mesure de l’intuition, de l’imagination et du savoir-faire de l’autoconstructeur et de l'architecte de métier qui agit comme facilitateur, personne-ressource, aide tec</w:t>
      </w:r>
      <w:r w:rsidRPr="00F317CD">
        <w:t>h</w:t>
      </w:r>
      <w:r w:rsidRPr="00F317CD">
        <w:t>nique et morale. Là réside le moyen de favoriser un acte de bâtir aut</w:t>
      </w:r>
      <w:r w:rsidRPr="00F317CD">
        <w:t>o</w:t>
      </w:r>
      <w:r w:rsidRPr="00F317CD">
        <w:t>nome et écologique.</w:t>
      </w:r>
    </w:p>
    <w:p w14:paraId="09DC9FFB" w14:textId="77777777" w:rsidR="00CC5048" w:rsidRPr="00F317CD" w:rsidRDefault="00CC5048" w:rsidP="00CC5048">
      <w:pPr>
        <w:pStyle w:val="c"/>
      </w:pPr>
      <w:r w:rsidRPr="00F317CD">
        <w:t>*</w:t>
      </w:r>
    </w:p>
    <w:p w14:paraId="6FF20AE4" w14:textId="77777777" w:rsidR="00CC5048" w:rsidRPr="00F317CD" w:rsidRDefault="00CC5048" w:rsidP="00CC5048">
      <w:pPr>
        <w:spacing w:before="120" w:after="120"/>
        <w:jc w:val="both"/>
      </w:pPr>
      <w:r>
        <w:br w:type="page"/>
      </w:r>
    </w:p>
    <w:p w14:paraId="3398BB33" w14:textId="77777777" w:rsidR="00CC5048" w:rsidRPr="00F317CD" w:rsidRDefault="00CC5048" w:rsidP="00CC5048">
      <w:pPr>
        <w:pStyle w:val="a"/>
      </w:pPr>
      <w:r w:rsidRPr="00F317CD">
        <w:rPr>
          <w:lang w:val="fr-FR"/>
        </w:rPr>
        <w:t xml:space="preserve">Épilogue sur les professions : </w:t>
      </w:r>
      <w:r w:rsidRPr="00F317CD">
        <w:cr/>
        <w:t>« </w:t>
      </w:r>
      <w:r w:rsidRPr="00F317CD">
        <w:rPr>
          <w:lang w:val="fr-FR"/>
        </w:rPr>
        <w:t>to be or not to be »</w:t>
      </w:r>
    </w:p>
    <w:p w14:paraId="05525C70" w14:textId="77777777" w:rsidR="00CC5048" w:rsidRPr="00F317CD" w:rsidRDefault="00CC5048" w:rsidP="00CC5048">
      <w:pPr>
        <w:spacing w:before="120" w:after="120"/>
        <w:jc w:val="both"/>
      </w:pPr>
    </w:p>
    <w:p w14:paraId="43B0DE0C" w14:textId="77777777" w:rsidR="00CC5048" w:rsidRPr="00F317CD" w:rsidRDefault="00CC5048" w:rsidP="00CC5048">
      <w:pPr>
        <w:spacing w:before="120" w:after="120"/>
        <w:jc w:val="both"/>
      </w:pPr>
      <w:r w:rsidRPr="00F317CD">
        <w:t>Ce tour d’horizon, incomplet, cela va de soi, nous permet cepe</w:t>
      </w:r>
      <w:r w:rsidRPr="00F317CD">
        <w:t>n</w:t>
      </w:r>
      <w:r w:rsidRPr="00F317CD">
        <w:t>dant de dégager aussi bien les apports et les dangers du processus de professionnalisation que les avantages et les risques du mouvement de déprofessionnalisation.</w:t>
      </w:r>
    </w:p>
    <w:p w14:paraId="73435663" w14:textId="77777777" w:rsidR="00CC5048" w:rsidRPr="00F317CD" w:rsidRDefault="00CC5048" w:rsidP="00CC5048">
      <w:pPr>
        <w:spacing w:before="120" w:after="120"/>
        <w:jc w:val="both"/>
      </w:pPr>
      <w:r w:rsidRPr="00F317CD">
        <w:t>[118]</w:t>
      </w:r>
    </w:p>
    <w:p w14:paraId="7956009C" w14:textId="77777777" w:rsidR="00CC5048" w:rsidRPr="00F317CD" w:rsidRDefault="00CC5048" w:rsidP="00CC5048">
      <w:pPr>
        <w:spacing w:before="120" w:after="120"/>
        <w:jc w:val="both"/>
      </w:pPr>
    </w:p>
    <w:p w14:paraId="73624932" w14:textId="77777777" w:rsidR="00CC5048" w:rsidRPr="00F317CD" w:rsidRDefault="00CC5048" w:rsidP="00CC5048">
      <w:pPr>
        <w:spacing w:before="120" w:after="120"/>
        <w:jc w:val="both"/>
      </w:pPr>
      <w:r w:rsidRPr="00F317CD">
        <w:t xml:space="preserve">Et d’abord, </w:t>
      </w:r>
      <w:r w:rsidRPr="00F775D1">
        <w:rPr>
          <w:b/>
          <w:i/>
          <w:iCs/>
          <w:color w:val="0000FF"/>
        </w:rPr>
        <w:t>la professionnalisation !</w:t>
      </w:r>
    </w:p>
    <w:p w14:paraId="1C9EEBFE" w14:textId="77777777" w:rsidR="00CC5048" w:rsidRDefault="00CC5048" w:rsidP="00CC5048">
      <w:pPr>
        <w:spacing w:before="120" w:after="120"/>
        <w:jc w:val="both"/>
      </w:pPr>
    </w:p>
    <w:p w14:paraId="17D0273F" w14:textId="77777777" w:rsidR="00CC5048" w:rsidRPr="00F317CD" w:rsidRDefault="00CC5048" w:rsidP="00CC5048">
      <w:pPr>
        <w:spacing w:before="120" w:after="120"/>
        <w:jc w:val="both"/>
      </w:pPr>
      <w:r w:rsidRPr="00F317CD">
        <w:t>1. La professionnalisation est ce processus par lequel un savoir ou un savoir-faire se spécialise et tend à devenir un service exclusif, o</w:t>
      </w:r>
      <w:r w:rsidRPr="00F317CD">
        <w:t>f</w:t>
      </w:r>
      <w:r w:rsidRPr="00F317CD">
        <w:t>fert par une profession organisée en corporation, afin de répondre à un besoin social. La spécialisation des tâches est apparue avec la premi</w:t>
      </w:r>
      <w:r w:rsidRPr="00F317CD">
        <w:t>è</w:t>
      </w:r>
      <w:r w:rsidRPr="00F317CD">
        <w:t>re révolution urbaine, il y a environ 5,000 ans. Des corporations de métiers ont existé aussi bien dans l’Antiquité qu’au cours du Moyen Age. Mais le processus de la professionnalisation que nous connai</w:t>
      </w:r>
      <w:r w:rsidRPr="00F317CD">
        <w:t>s</w:t>
      </w:r>
      <w:r w:rsidRPr="00F317CD">
        <w:t>sons, de nos jours, se rattache à l’avènement de la société industrielle. Dans la société industrielle avancée, devenue société de consomm</w:t>
      </w:r>
      <w:r w:rsidRPr="00F317CD">
        <w:t>a</w:t>
      </w:r>
      <w:r w:rsidRPr="00F317CD">
        <w:t>tion, produits standardisés et services professionnels sont offerts en abondance.</w:t>
      </w:r>
    </w:p>
    <w:p w14:paraId="277E69AA" w14:textId="77777777" w:rsidR="00CC5048" w:rsidRPr="00F317CD" w:rsidRDefault="00CC5048" w:rsidP="00CC5048">
      <w:pPr>
        <w:spacing w:before="120" w:after="120"/>
        <w:jc w:val="both"/>
      </w:pPr>
      <w:r w:rsidRPr="00F317CD">
        <w:t>2. Le professionnalisme se définit comme la possession d’une compétence dans un champ d’activités. Et la compétence réside dans l’acquisition, par l’individu, d’un savoir ou d’un savoir-faire, de connaissances et d’habiletés qui le rendent apte à donner un service de qualité dans un domaine particulier. Le droit à un service compétent est devenu un droit social du consommateur. Par ailleurs, l'acquisition du savoir et de la compétence s’accompagne de l’affirmation d’un ce</w:t>
      </w:r>
      <w:r w:rsidRPr="00F317CD">
        <w:t>r</w:t>
      </w:r>
      <w:r w:rsidRPr="00F317CD">
        <w:t>tain pouvoir. En définitive, la compétence se présente comme un po</w:t>
      </w:r>
      <w:r w:rsidRPr="00F317CD">
        <w:t>u</w:t>
      </w:r>
      <w:r w:rsidRPr="00F317CD">
        <w:t>voir fondé sur le savoir.</w:t>
      </w:r>
    </w:p>
    <w:p w14:paraId="37A86710" w14:textId="77777777" w:rsidR="00CC5048" w:rsidRPr="00F317CD" w:rsidRDefault="00CC5048" w:rsidP="00CC5048">
      <w:pPr>
        <w:spacing w:before="120" w:after="120"/>
        <w:jc w:val="both"/>
      </w:pPr>
      <w:r w:rsidRPr="00F317CD">
        <w:t>3. Dans le meilleur des cas, la compétence est vécue comme eng</w:t>
      </w:r>
      <w:r w:rsidRPr="00F317CD">
        <w:t>a</w:t>
      </w:r>
      <w:r w:rsidRPr="00F317CD">
        <w:t>gement social et le savoir est reconnu comme responsabilité sociale. Le pouvoir rattaché au savoir ou, en d’autres termes, les statuts et les rôles reliés aux connaissances et aux habiletés acquises peuvent être considérés comme le service que quelqu’un choisit de rendre à la co</w:t>
      </w:r>
      <w:r w:rsidRPr="00F317CD">
        <w:t>l</w:t>
      </w:r>
      <w:r w:rsidRPr="00F317CD">
        <w:t>lectivité. Un tel service peut donner sens à la vie de celui qui le rend et contribuer à libérer ses usagers pour d’autres tâches ou tout simpl</w:t>
      </w:r>
      <w:r w:rsidRPr="00F317CD">
        <w:t>e</w:t>
      </w:r>
      <w:r w:rsidRPr="00F317CD">
        <w:t>ment pour le temps du loisir.</w:t>
      </w:r>
    </w:p>
    <w:p w14:paraId="5286B584" w14:textId="77777777" w:rsidR="00CC5048" w:rsidRPr="00F317CD" w:rsidRDefault="00CC5048" w:rsidP="00CC5048">
      <w:pPr>
        <w:spacing w:before="120" w:after="120"/>
        <w:jc w:val="both"/>
      </w:pPr>
      <w:r w:rsidRPr="00F317CD">
        <w:t>4. Idéalement, les corporations professionnelles regroupent des gens, ayant un même souci de compétence et d’engagement social, qui se donnent un code de déontologie, des normes de pratique, des moyens d’évaluer la compétence de chacun et d’assurer sa formation continue. Sous la forme de l’autogestion, elles assument le contrôle de l’acte professionnel, le perfectionnement des membres, la réglement</w:t>
      </w:r>
      <w:r w:rsidRPr="00F317CD">
        <w:t>a</w:t>
      </w:r>
      <w:r w:rsidRPr="00F317CD">
        <w:t>tion et le développement de la profession. Elles assurent, qu'avec l’aide des représentants du public au sein des corporations, elles pe</w:t>
      </w:r>
      <w:r w:rsidRPr="00F317CD">
        <w:t>u</w:t>
      </w:r>
      <w:r w:rsidRPr="00F317CD">
        <w:t>v</w:t>
      </w:r>
      <w:r>
        <w:t>ent définir adéquatement les be</w:t>
      </w:r>
      <w:r w:rsidRPr="00F317CD">
        <w:t>soins</w:t>
      </w:r>
      <w:r>
        <w:t xml:space="preserve"> </w:t>
      </w:r>
      <w:r w:rsidRPr="00F317CD">
        <w:t>[119] de la population et gara</w:t>
      </w:r>
      <w:r w:rsidRPr="00F317CD">
        <w:t>n</w:t>
      </w:r>
      <w:r w:rsidRPr="00F317CD">
        <w:t>tir sa protection. Autogestion des corporations et compétence des membres définissent donc, pour l’essentiel, le professionnalisme d’aujourd’hui.</w:t>
      </w:r>
    </w:p>
    <w:p w14:paraId="14EE6797" w14:textId="77777777" w:rsidR="00CC5048" w:rsidRPr="00F317CD" w:rsidRDefault="00CC5048" w:rsidP="00CC5048">
      <w:pPr>
        <w:spacing w:before="120" w:after="120"/>
        <w:jc w:val="both"/>
      </w:pPr>
      <w:r w:rsidRPr="00F317CD">
        <w:t>5. Et pourtant, professionnalisation et professionnalisme compo</w:t>
      </w:r>
      <w:r w:rsidRPr="00F317CD">
        <w:t>r</w:t>
      </w:r>
      <w:r w:rsidRPr="00F317CD">
        <w:t>tent des dangers évidents. Le premier est précisément l’abus de po</w:t>
      </w:r>
      <w:r w:rsidRPr="00F317CD">
        <w:t>u</w:t>
      </w:r>
      <w:r w:rsidRPr="00F317CD">
        <w:t>voir. Le groupe des spécialistes s’érige facilement en élite dominatr</w:t>
      </w:r>
      <w:r w:rsidRPr="00F317CD">
        <w:t>i</w:t>
      </w:r>
      <w:r w:rsidRPr="00F317CD">
        <w:t>ce, s’arrogeant des statuts et des rôles exclusifs et autoritaires, se do</w:t>
      </w:r>
      <w:r w:rsidRPr="00F317CD">
        <w:t>n</w:t>
      </w:r>
      <w:r w:rsidRPr="00F317CD">
        <w:t>nant le droit (et la mission) de définir les besoins de tous. On aboutit ainsi à la constitution d’une technocratie, à un règne des experts qui paralyse l’autonomie de chacun et la coresponsabilité au sein de la collectivité.</w:t>
      </w:r>
    </w:p>
    <w:p w14:paraId="1908CF25" w14:textId="77777777" w:rsidR="00CC5048" w:rsidRPr="00F317CD" w:rsidRDefault="00CC5048" w:rsidP="00CC5048">
      <w:pPr>
        <w:spacing w:before="120" w:after="120"/>
        <w:jc w:val="both"/>
      </w:pPr>
      <w:r w:rsidRPr="00F317CD">
        <w:t>6. Les spécialistes regroupés en corporation peuvent fabriquer la rareté du savoir, fermer leur profession sur un petit groupe de privil</w:t>
      </w:r>
      <w:r w:rsidRPr="00F317CD">
        <w:t>é</w:t>
      </w:r>
      <w:r w:rsidRPr="00F317CD">
        <w:t>giés, en faire une chasse-gardée, une chapelle d’experts initiés, so</w:t>
      </w:r>
      <w:r w:rsidRPr="00F317CD">
        <w:t>u</w:t>
      </w:r>
      <w:r w:rsidRPr="00F317CD">
        <w:t>cieux de préserver le pouvoir que leur donne un savoir exclusif. Alors, le savoir et le savoir-faire ne se présentent plus comme services mais comme privilèges. On ne les partage plus, on se les approprie.</w:t>
      </w:r>
    </w:p>
    <w:p w14:paraId="01FF7644" w14:textId="77777777" w:rsidR="00CC5048" w:rsidRPr="00F317CD" w:rsidRDefault="00CC5048" w:rsidP="00CC5048">
      <w:pPr>
        <w:spacing w:before="120" w:after="120"/>
        <w:jc w:val="both"/>
      </w:pPr>
      <w:r w:rsidRPr="00F317CD">
        <w:t>7. La tutelle des experts tend à réduire l’autonomie et la créativité des individus et des communautés. Elle crée l’hétéronomie au sein de la population, c’est-à-dire la mentalité de dépendance à l’égard des biens standardisés et des services professionnels. À la limite, ce « monopole radical » exercé par les services professionnels en vient à paralyser l’action autonome et à nier les capacités et les habiletés spontanées, les savoirs et les savoir-faire naturels des individus. En se posant comme arbitres des besoins, les experts exercent leur domin</w:t>
      </w:r>
      <w:r w:rsidRPr="00F317CD">
        <w:t>a</w:t>
      </w:r>
      <w:r w:rsidRPr="00F317CD">
        <w:t>tion sur l’ensemble de la population et la dépouillent de ses perce</w:t>
      </w:r>
      <w:r w:rsidRPr="00F317CD">
        <w:t>p</w:t>
      </w:r>
      <w:r w:rsidRPr="00F317CD">
        <w:t>tions et de ses responsabilités à cet égard.</w:t>
      </w:r>
    </w:p>
    <w:p w14:paraId="4068CE8B" w14:textId="77777777" w:rsidR="00CC5048" w:rsidRPr="00F317CD" w:rsidRDefault="00CC5048" w:rsidP="00CC5048">
      <w:pPr>
        <w:spacing w:before="120" w:after="120"/>
        <w:jc w:val="both"/>
      </w:pPr>
      <w:r w:rsidRPr="00F317CD">
        <w:t>8. Le développement démesuré des services professionnels, so</w:t>
      </w:r>
      <w:r w:rsidRPr="00F317CD">
        <w:t>u</w:t>
      </w:r>
      <w:r w:rsidRPr="00F317CD">
        <w:t>vent devenus hyperspécialisés, engendre le phénomène de la contre-productivité : on obtient le contraire du résultat souhaité. Curieus</w:t>
      </w:r>
      <w:r w:rsidRPr="00F317CD">
        <w:t>e</w:t>
      </w:r>
      <w:r w:rsidRPr="00F317CD">
        <w:t>ment, il peut arriver que la médecine rende malade, que l’école emp</w:t>
      </w:r>
      <w:r w:rsidRPr="00F317CD">
        <w:t>ê</w:t>
      </w:r>
      <w:r w:rsidRPr="00F317CD">
        <w:t>che l’éducation, que les ingénieurs détruisent l’environnement, que les architectes créent le désordre et la laideur. Une médicalisation à o</w:t>
      </w:r>
      <w:r w:rsidRPr="00F317CD">
        <w:t>u</w:t>
      </w:r>
      <w:r w:rsidRPr="00F317CD">
        <w:t>trance de toute la vie engendre la dépendance, détruit l’autonomie v</w:t>
      </w:r>
      <w:r w:rsidRPr="00F317CD">
        <w:t>i</w:t>
      </w:r>
      <w:r w:rsidRPr="00F317CD">
        <w:t>tale, c'est-à-dire la santé. Une scolarisation à outrance de l’éducation empêche chacun d'apprendre par lui-même, ce que vise, en définitive, l’éducation.</w:t>
      </w:r>
    </w:p>
    <w:p w14:paraId="0FC87B0D" w14:textId="77777777" w:rsidR="00CC5048" w:rsidRPr="00F317CD" w:rsidRDefault="00CC5048" w:rsidP="00CC5048">
      <w:pPr>
        <w:spacing w:before="120" w:after="120"/>
        <w:jc w:val="both"/>
      </w:pPr>
      <w:r w:rsidRPr="00F317CD">
        <w:t>[</w:t>
      </w:r>
      <w:r>
        <w:t>120]</w:t>
      </w:r>
    </w:p>
    <w:p w14:paraId="19254FF5" w14:textId="77777777" w:rsidR="00CC5048" w:rsidRPr="00F317CD" w:rsidRDefault="00CC5048" w:rsidP="00CC5048">
      <w:pPr>
        <w:spacing w:before="120" w:after="120"/>
        <w:jc w:val="both"/>
      </w:pPr>
      <w:r w:rsidRPr="00F317CD">
        <w:t>9. La surabondance des biens industriels et des services profe</w:t>
      </w:r>
      <w:r w:rsidRPr="00F317CD">
        <w:t>s</w:t>
      </w:r>
      <w:r w:rsidRPr="00F317CD">
        <w:t>sionnels, le règne du produit standardisé et de l’acte spécialisé, enge</w:t>
      </w:r>
      <w:r w:rsidRPr="00F317CD">
        <w:t>n</w:t>
      </w:r>
      <w:r w:rsidRPr="00F317CD">
        <w:t>drent une civilisation de la marchandise. La population tend à être r</w:t>
      </w:r>
      <w:r w:rsidRPr="00F317CD">
        <w:t>é</w:t>
      </w:r>
      <w:r w:rsidRPr="00F317CD">
        <w:t>duite à son statut de consommatrice passive. Les valeurs d’usage, c’est-à-dire tout ce que les hommes fabriquent ou effectuent par eux-mêmes sans avoir l'intention de le vendre, tous les savoirs et les s</w:t>
      </w:r>
      <w:r w:rsidRPr="00F317CD">
        <w:t>a</w:t>
      </w:r>
      <w:r w:rsidRPr="00F317CD">
        <w:t>voir-faire spontanés, en somme la créativité, tendent à disparaître. La domination de la « marchandise » industrielle et professionnelle réduit chacun au statut de client passif.</w:t>
      </w:r>
    </w:p>
    <w:p w14:paraId="47792040" w14:textId="77777777" w:rsidR="00CC5048" w:rsidRPr="00F317CD" w:rsidRDefault="00CC5048" w:rsidP="00CC5048">
      <w:pPr>
        <w:spacing w:before="120" w:after="120"/>
        <w:jc w:val="both"/>
      </w:pPr>
    </w:p>
    <w:p w14:paraId="0CD72493" w14:textId="77777777" w:rsidR="00CC5048" w:rsidRPr="00F317CD" w:rsidRDefault="00CC5048" w:rsidP="00CC5048">
      <w:pPr>
        <w:spacing w:before="120" w:after="120"/>
        <w:jc w:val="both"/>
      </w:pPr>
      <w:r w:rsidRPr="00F317CD">
        <w:t xml:space="preserve">Et maintenant, </w:t>
      </w:r>
      <w:r w:rsidRPr="00F775D1">
        <w:rPr>
          <w:b/>
          <w:i/>
          <w:iCs/>
          <w:color w:val="0000FF"/>
        </w:rPr>
        <w:t xml:space="preserve">la </w:t>
      </w:r>
      <w:r w:rsidRPr="005339A4">
        <w:rPr>
          <w:b/>
          <w:i/>
          <w:iCs/>
          <w:color w:val="FF0000"/>
        </w:rPr>
        <w:t>dé</w:t>
      </w:r>
      <w:r w:rsidRPr="00F775D1">
        <w:rPr>
          <w:b/>
          <w:i/>
          <w:iCs/>
          <w:color w:val="0000FF"/>
        </w:rPr>
        <w:t>professionnalisation !</w:t>
      </w:r>
    </w:p>
    <w:p w14:paraId="34A2CF67" w14:textId="77777777" w:rsidR="00CC5048" w:rsidRDefault="00CC5048" w:rsidP="00CC5048">
      <w:pPr>
        <w:spacing w:before="120" w:after="120"/>
        <w:jc w:val="both"/>
      </w:pPr>
    </w:p>
    <w:p w14:paraId="64FB7E81" w14:textId="77777777" w:rsidR="00CC5048" w:rsidRPr="00F317CD" w:rsidRDefault="00CC5048" w:rsidP="00CC5048">
      <w:pPr>
        <w:spacing w:before="120" w:after="120"/>
        <w:jc w:val="both"/>
      </w:pPr>
      <w:r w:rsidRPr="00F317CD">
        <w:t>1. La déprofessionnalisation est ce processus par lequel le savoir et le savoir-faire sont redonnés à chacun, en vue de la satisfaction de ses besoins. Au seuil d’une société qu’on nomme « post-industrielle » et « post-professionnelle », c’est l’affirmation que chacun, au sein d’une communauté organique, possède les capacités de se soigner, de s’instruire, de construire sa maison, d’opérer des transactions, en somme de prendre en charge de façon autonome, avec l'aide de la communauté, la satisfaction de l’ensemble de ses besoins. La dépr</w:t>
      </w:r>
      <w:r w:rsidRPr="00F317CD">
        <w:t>o</w:t>
      </w:r>
      <w:r w:rsidRPr="00F317CD">
        <w:t>fessionnalisation réside dans le partage du savoir et du savoir-faire — et donc du pouvoir — entre tous. C'est une réalisation de la démocr</w:t>
      </w:r>
      <w:r w:rsidRPr="00F317CD">
        <w:t>a</w:t>
      </w:r>
      <w:r w:rsidRPr="00F317CD">
        <w:t>tie sociale qui cherche à détruire le règne des experts.</w:t>
      </w:r>
    </w:p>
    <w:p w14:paraId="1F30FDC5" w14:textId="77777777" w:rsidR="00CC5048" w:rsidRPr="00F317CD" w:rsidRDefault="00CC5048" w:rsidP="00CC5048">
      <w:pPr>
        <w:spacing w:before="120" w:after="120"/>
        <w:jc w:val="both"/>
      </w:pPr>
      <w:r w:rsidRPr="00F317CD">
        <w:t>2. La déprofessionnalisation, c'est l’autonomie retrouvée. La conception de la démocratie sociale qui la sous-tend véhicule cette idée égalitaire que tous les hommes ont des capacités et des aptitudes pour répondre à leurs besoins, que tous sont capables d’initiatives et de créativité, que chacun peut reprendre en main les actes fondame</w:t>
      </w:r>
      <w:r w:rsidRPr="00F317CD">
        <w:t>n</w:t>
      </w:r>
      <w:r w:rsidRPr="00F317CD">
        <w:t>taux de sa vie — se soigner, s’instruire, circuler, s’abriter, se vêtir, etc. —, que chacun peut créer des valeurs d'usage, c’est-à-dire fabriquer des choses et effectuer des tâches, que ne comptabilise pas le Produit national brut, mais qui sont essentielles à la satisfaction des besoins : travaux domestiques, auto-construction, artisanat, agriculture de su</w:t>
      </w:r>
      <w:r w:rsidRPr="00F317CD">
        <w:t>b</w:t>
      </w:r>
      <w:r w:rsidRPr="00F317CD">
        <w:t>sistance, enseignement mutuel, etc.</w:t>
      </w:r>
    </w:p>
    <w:p w14:paraId="35843F6A" w14:textId="77777777" w:rsidR="00CC5048" w:rsidRPr="00F317CD" w:rsidRDefault="00CC5048" w:rsidP="00CC5048">
      <w:pPr>
        <w:spacing w:before="120" w:after="120"/>
        <w:jc w:val="both"/>
      </w:pPr>
      <w:r w:rsidRPr="00F317CD">
        <w:t>3. La déprofessionnalisation, c’est aussi la satisfaction solidaire des besoins. C’est l’affirmation de l’entraide et l’utilisation des ressources du milieu de vie. La déprofessionnalisation exige des sociétés de c</w:t>
      </w:r>
      <w:r w:rsidRPr="00F317CD">
        <w:t>o</w:t>
      </w:r>
      <w:r w:rsidRPr="00F317CD">
        <w:t>responsabilité qui cherchent, dans la plus gran</w:t>
      </w:r>
      <w:r>
        <w:t>de mesure possible, l’autosuffi</w:t>
      </w:r>
      <w:r w:rsidRPr="00F317CD">
        <w:t>sance</w:t>
      </w:r>
      <w:r>
        <w:rPr>
          <w:rFonts w:eastAsia="Arial Unicode MS" w:cs="Arial Unicode MS"/>
        </w:rPr>
        <w:t xml:space="preserve"> </w:t>
      </w:r>
      <w:r w:rsidRPr="00F317CD">
        <w:t>[121] dans la satisfaction des besoins. Elle requiert, en fait, la convivialité, cette communauté organique au sein de laque</w:t>
      </w:r>
      <w:r w:rsidRPr="00F317CD">
        <w:t>l</w:t>
      </w:r>
      <w:r w:rsidRPr="00F317CD">
        <w:t>le des pe</w:t>
      </w:r>
      <w:r w:rsidRPr="00F317CD">
        <w:t>r</w:t>
      </w:r>
      <w:r w:rsidRPr="00F317CD">
        <w:t>sonnes autonomes se sentent solidaires.</w:t>
      </w:r>
    </w:p>
    <w:p w14:paraId="2D819EF9" w14:textId="77777777" w:rsidR="00CC5048" w:rsidRPr="00F317CD" w:rsidRDefault="00CC5048" w:rsidP="00CC5048">
      <w:pPr>
        <w:spacing w:before="120" w:after="120"/>
        <w:jc w:val="both"/>
      </w:pPr>
      <w:r w:rsidRPr="00F317CD">
        <w:t>4. La déprofessionnalisation exige des outils conviviaux, des outils « à l’échelle humaine », pouvant donc être utilisés par la plupart des individus au sein d’une communauté organique. Cette technologie conviviale, démocratique, à visage humain, c'est l'ensemble des moyens mis à la portée de chacun et qui contribuent à soutenir la cré</w:t>
      </w:r>
      <w:r w:rsidRPr="00F317CD">
        <w:t>a</w:t>
      </w:r>
      <w:r w:rsidRPr="00F317CD">
        <w:t>tion des valeurs d’usage dans une communauté vivante, ainsi qu’à maintenir un maximum de consommation de biens et de services.</w:t>
      </w:r>
    </w:p>
    <w:p w14:paraId="60BC8BA6" w14:textId="77777777" w:rsidR="00CC5048" w:rsidRPr="00F317CD" w:rsidRDefault="00CC5048" w:rsidP="00CC5048">
      <w:pPr>
        <w:spacing w:before="120" w:after="120"/>
        <w:jc w:val="both"/>
      </w:pPr>
      <w:r w:rsidRPr="00F317CD">
        <w:t>5. Dans un sens moins radical, la déprofessionnalisation peut sign</w:t>
      </w:r>
      <w:r w:rsidRPr="00F317CD">
        <w:t>i</w:t>
      </w:r>
      <w:r w:rsidRPr="00F317CD">
        <w:t>fier le décloisonnement des professions débouchant sur l’approche multidisciplinaire, globalisante et, en quelque sorte, systémique des besoins humains. Elle peut aussi évoquer la délégation de tâches, s</w:t>
      </w:r>
      <w:r w:rsidRPr="00F317CD">
        <w:t>e</w:t>
      </w:r>
      <w:r w:rsidRPr="00F317CD">
        <w:t>lon laquelle des activités prétendument réservées à des gens haut</w:t>
      </w:r>
      <w:r w:rsidRPr="00F317CD">
        <w:t>e</w:t>
      </w:r>
      <w:r w:rsidRPr="00F317CD">
        <w:t>ment spécialisés sont redonnées à des individus et à des groupes moins spécialisés, à un coût social et économique moins élevé pour une collectivité. C’est en somme une autre façon de répartir les s</w:t>
      </w:r>
      <w:r w:rsidRPr="00F317CD">
        <w:t>a</w:t>
      </w:r>
      <w:r w:rsidRPr="00F317CD">
        <w:t>voirs et les savoir-faire parmi les groupes humains.</w:t>
      </w:r>
    </w:p>
    <w:p w14:paraId="3C464D4D" w14:textId="77777777" w:rsidR="00CC5048" w:rsidRPr="00F317CD" w:rsidRDefault="00CC5048" w:rsidP="00CC5048">
      <w:pPr>
        <w:spacing w:before="120" w:after="120"/>
        <w:jc w:val="both"/>
      </w:pPr>
      <w:r w:rsidRPr="00F317CD">
        <w:t>6. Et pourtant, la déprofessionnalisation, elle aussi, ne peut franchir certains seuils sans se contredire elle-même. Individu et groupes h</w:t>
      </w:r>
      <w:r w:rsidRPr="00F317CD">
        <w:t>u</w:t>
      </w:r>
      <w:r w:rsidRPr="00F317CD">
        <w:t>mains souhaitent, en effet, les réponses les plus appropriées à leurs demandes et les satisfactions les plus adéquates à leurs besoins. Or, ni chaque individu ni chaque communauté ne peuvent combler l’ensemble des besoins humains. Ni la communauté ni l’individu ne peuvent être experts en tout. L’autonomie individuelle et l’autosuffisance communautaire totales demeurent une utopie. Une réponse sérieuse aux besoins humains exige support, aide, service et compétence en partie offerts de l’extérieur.</w:t>
      </w:r>
    </w:p>
    <w:p w14:paraId="70104F52" w14:textId="77777777" w:rsidR="00CC5048" w:rsidRPr="00F317CD" w:rsidRDefault="00CC5048" w:rsidP="00CC5048">
      <w:pPr>
        <w:spacing w:before="120" w:after="120"/>
        <w:jc w:val="both"/>
      </w:pPr>
      <w:r w:rsidRPr="00F317CD">
        <w:t>7. Si, avec la disparition des professions spécialisées, chacun peut offrir n’importe quel service, la porte est alors ouverte au charlatani</w:t>
      </w:r>
      <w:r w:rsidRPr="00F317CD">
        <w:t>s</w:t>
      </w:r>
      <w:r w:rsidRPr="00F317CD">
        <w:t>me, c’est-à-dire à la fausse représentation et à l’exploitation de la cr</w:t>
      </w:r>
      <w:r w:rsidRPr="00F317CD">
        <w:t>é</w:t>
      </w:r>
      <w:r w:rsidRPr="00F317CD">
        <w:t>dulité populaire. Et les besoins demeurent insatisfaits !</w:t>
      </w:r>
    </w:p>
    <w:p w14:paraId="3CC00083" w14:textId="77777777" w:rsidR="00CC5048" w:rsidRPr="00F317CD" w:rsidRDefault="00CC5048" w:rsidP="00CC5048">
      <w:pPr>
        <w:spacing w:before="120" w:after="120"/>
        <w:jc w:val="both"/>
      </w:pPr>
      <w:r w:rsidRPr="00F317CD">
        <w:t>8. Puisque les individus et les communautés ont besoin d’une aide extérieure pour combler leurs besoins, ils ont le droit fondamental de recevoir une aide compétente. Le</w:t>
      </w:r>
      <w:r>
        <w:t xml:space="preserve"> </w:t>
      </w:r>
      <w:r w:rsidRPr="00F317CD">
        <w:t>[122]</w:t>
      </w:r>
      <w:r>
        <w:t xml:space="preserve"> </w:t>
      </w:r>
      <w:r w:rsidRPr="00F317CD">
        <w:t>refus de la professionnalis</w:t>
      </w:r>
      <w:r w:rsidRPr="00F317CD">
        <w:t>a</w:t>
      </w:r>
      <w:r w:rsidRPr="00F317CD">
        <w:t>tion peut faire que des services pourtant nécessaires soient offerts par des gens incompétents et irresponsables.</w:t>
      </w:r>
    </w:p>
    <w:p w14:paraId="2CE08805" w14:textId="77777777" w:rsidR="00CC5048" w:rsidRPr="00F317CD" w:rsidRDefault="00CC5048" w:rsidP="00CC5048">
      <w:pPr>
        <w:spacing w:before="120" w:after="120"/>
        <w:jc w:val="both"/>
      </w:pPr>
    </w:p>
    <w:p w14:paraId="3CCEE6E8" w14:textId="77777777" w:rsidR="00CC5048" w:rsidRPr="00F317CD" w:rsidRDefault="00CC5048" w:rsidP="00CC5048">
      <w:pPr>
        <w:spacing w:before="120" w:after="120"/>
        <w:jc w:val="both"/>
      </w:pPr>
      <w:r w:rsidRPr="00F317CD">
        <w:t>Compétence et responsabilité sont deux valeurs fondamentales a</w:t>
      </w:r>
      <w:r w:rsidRPr="00F317CD">
        <w:t>f</w:t>
      </w:r>
      <w:r w:rsidRPr="00F317CD">
        <w:t>firmées par ceux qui défendent le professionnalisme. Autonomie et convivialité sont des valeurs poursuivies par ceux qui prônent le d</w:t>
      </w:r>
      <w:r w:rsidRPr="00F317CD">
        <w:t>é</w:t>
      </w:r>
      <w:r w:rsidRPr="00F317CD">
        <w:t>professionnalisation. Pourquoi ne pourrait-on indiquer les unes co</w:t>
      </w:r>
      <w:r w:rsidRPr="00F317CD">
        <w:t>m</w:t>
      </w:r>
      <w:r w:rsidRPr="00F317CD">
        <w:t>me limites aux autres ? Pourquoi serait-il impossible de conjuguer le mode hétéronome de production des services professionnels et le m</w:t>
      </w:r>
      <w:r w:rsidRPr="00F317CD">
        <w:t>o</w:t>
      </w:r>
      <w:r w:rsidRPr="00F317CD">
        <w:t>de autonome de production des valeurs d’usage ? Puisque l'homme, du fond même de sa liberté, appelle l’autonomie et puisqu’il requiert en même temps, comme un droit social, une aide compétente et re</w:t>
      </w:r>
      <w:r w:rsidRPr="00F317CD">
        <w:t>s</w:t>
      </w:r>
      <w:r w:rsidRPr="00F317CD">
        <w:t>ponsable, il faut trouver quelque part un point de rencontre des deux processus inverses, un lieu de collaboration et de synergie entre la production hétéronome et la création autonome, entre l'expert et l’usager, entre la responsabilité professionnelle et la responsabilité personnelle, entre le service offert et l’initiative retrouvée. Et ce, au nom même de la satisfaction des vrais besoins humains.</w:t>
      </w:r>
    </w:p>
    <w:p w14:paraId="687D29DF" w14:textId="77777777" w:rsidR="00CC5048" w:rsidRPr="00F317CD" w:rsidRDefault="00CC5048" w:rsidP="00CC5048">
      <w:pPr>
        <w:pStyle w:val="p"/>
      </w:pPr>
      <w:r w:rsidRPr="00F317CD">
        <w:br w:type="page"/>
        <w:t>[123]</w:t>
      </w:r>
    </w:p>
    <w:p w14:paraId="24BC36D1" w14:textId="77777777" w:rsidR="00CC5048" w:rsidRPr="00F317CD" w:rsidRDefault="00CC5048" w:rsidP="00CC5048">
      <w:pPr>
        <w:jc w:val="both"/>
      </w:pPr>
    </w:p>
    <w:p w14:paraId="638FAB7E" w14:textId="77777777" w:rsidR="00CC5048" w:rsidRPr="00F317CD" w:rsidRDefault="00CC5048" w:rsidP="00CC5048">
      <w:pPr>
        <w:jc w:val="both"/>
      </w:pPr>
    </w:p>
    <w:p w14:paraId="19B2EA20" w14:textId="77777777" w:rsidR="00CC5048" w:rsidRPr="00F317CD" w:rsidRDefault="00CC5048" w:rsidP="00CC5048">
      <w:pPr>
        <w:jc w:val="both"/>
      </w:pPr>
    </w:p>
    <w:p w14:paraId="7FCC8FEF" w14:textId="77777777" w:rsidR="00CC5048" w:rsidRPr="00F317CD" w:rsidRDefault="00CC5048" w:rsidP="00CC5048">
      <w:pPr>
        <w:spacing w:after="120"/>
        <w:ind w:firstLine="0"/>
        <w:jc w:val="center"/>
        <w:rPr>
          <w:sz w:val="24"/>
        </w:rPr>
      </w:pPr>
      <w:bookmarkStart w:id="13" w:name="Critere_no_25_pt_2_texte_10"/>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 xml:space="preserve">LA </w:t>
      </w:r>
      <w:r w:rsidRPr="00F317CD">
        <w:rPr>
          <w:b/>
          <w:color w:val="000090"/>
          <w:sz w:val="24"/>
          <w:u w:val="single"/>
        </w:rPr>
        <w:t>DÉ</w:t>
      </w:r>
      <w:r w:rsidRPr="00F317CD">
        <w:rPr>
          <w:b/>
          <w:color w:val="FF0000"/>
          <w:sz w:val="24"/>
          <w:u w:val="single"/>
        </w:rPr>
        <w:t>PROFESSIONNALISATION</w:t>
      </w:r>
    </w:p>
    <w:p w14:paraId="65BABA82" w14:textId="77777777" w:rsidR="00CC5048" w:rsidRPr="00F317CD" w:rsidRDefault="00CC5048" w:rsidP="00CC5048">
      <w:pPr>
        <w:pStyle w:val="Titreniveau2"/>
      </w:pPr>
      <w:r w:rsidRPr="00F317CD">
        <w:t xml:space="preserve">“La </w:t>
      </w:r>
      <w:r w:rsidRPr="00F317CD">
        <w:rPr>
          <w:color w:val="FF0000"/>
        </w:rPr>
        <w:t>dé</w:t>
      </w:r>
      <w:r w:rsidRPr="00F317CD">
        <w:t>professionnalisation.”</w:t>
      </w:r>
    </w:p>
    <w:bookmarkEnd w:id="13"/>
    <w:p w14:paraId="479202A4" w14:textId="77777777" w:rsidR="00CC5048" w:rsidRPr="00F317CD" w:rsidRDefault="00CC5048" w:rsidP="00CC5048">
      <w:pPr>
        <w:jc w:val="both"/>
        <w:rPr>
          <w:szCs w:val="36"/>
        </w:rPr>
      </w:pPr>
    </w:p>
    <w:p w14:paraId="477C1941" w14:textId="77777777" w:rsidR="00CC5048" w:rsidRPr="00F317CD" w:rsidRDefault="00CC5048" w:rsidP="00CC5048">
      <w:pPr>
        <w:pStyle w:val="suite"/>
        <w:rPr>
          <w:b w:val="0"/>
          <w:szCs w:val="36"/>
        </w:rPr>
      </w:pPr>
      <w:r w:rsidRPr="00F317CD">
        <w:t>Jacques DUFRESNE</w:t>
      </w:r>
    </w:p>
    <w:p w14:paraId="7EE1BDFB" w14:textId="77777777" w:rsidR="00CC5048" w:rsidRPr="00F317CD" w:rsidRDefault="00CC5048" w:rsidP="00CC5048">
      <w:pPr>
        <w:jc w:val="both"/>
      </w:pPr>
    </w:p>
    <w:p w14:paraId="3542518D" w14:textId="77777777" w:rsidR="00CC5048" w:rsidRPr="00F317CD" w:rsidRDefault="00CC5048" w:rsidP="00CC5048">
      <w:pPr>
        <w:jc w:val="both"/>
      </w:pPr>
    </w:p>
    <w:p w14:paraId="4C3F625E" w14:textId="77777777" w:rsidR="00CC5048" w:rsidRPr="00F317CD" w:rsidRDefault="00CC5048" w:rsidP="00CC5048">
      <w:pPr>
        <w:jc w:val="both"/>
      </w:pPr>
    </w:p>
    <w:p w14:paraId="36AD8950"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3A79A1BF" w14:textId="77777777" w:rsidR="00CC5048" w:rsidRPr="00F317CD" w:rsidRDefault="00CC5048" w:rsidP="00CC5048">
      <w:pPr>
        <w:spacing w:before="120" w:after="120"/>
        <w:jc w:val="both"/>
      </w:pPr>
      <w:r w:rsidRPr="00F317CD">
        <w:t>Chaque fois que nous cessons d’assumer un aspect de nous-mêmes ou de notre vie, un professionnel s’en empare pour en faire sa raison d'être et son gagne-pain. Nos sauveurs sont en même temps nos par</w:t>
      </w:r>
      <w:r w:rsidRPr="00F317CD">
        <w:t>a</w:t>
      </w:r>
      <w:r w:rsidRPr="00F317CD">
        <w:t>sites et nos assassins. Méfions-nous de ces inconnus qui nous veulent du bien ! C’est en ces termes que le problème de la professionnalis</w:t>
      </w:r>
      <w:r w:rsidRPr="00F317CD">
        <w:t>a</w:t>
      </w:r>
      <w:r w:rsidRPr="00F317CD">
        <w:t>tion est le plus souvent posé.</w:t>
      </w:r>
    </w:p>
    <w:p w14:paraId="673EF480" w14:textId="77777777" w:rsidR="00CC5048" w:rsidRPr="00F317CD" w:rsidRDefault="00CC5048" w:rsidP="00CC5048">
      <w:pPr>
        <w:spacing w:before="120" w:after="120"/>
        <w:jc w:val="both"/>
      </w:pPr>
      <w:r w:rsidRPr="00F317CD">
        <w:t>Il s’agit déjà d’une mode. Le mot de Nietzsche est toujours vrai : « lorsqu’une grande vérité triomphe sur la place publique, soyez sûrs qu’un grand mensonge à combattu pour elle. » La grande vérité en l’occurrence, c’est que la liberté est pour l’homme une démesure sans laquelle il tombe au-dessous de lui-même. Le grand mensonge, c’est l’illusion qui nous porte à croire qu’il suffira d’affaiblir les profe</w:t>
      </w:r>
      <w:r w:rsidRPr="00F317CD">
        <w:t>s</w:t>
      </w:r>
      <w:r w:rsidRPr="00F317CD">
        <w:t>sionnels bien nantis pour faire triompher la bonne cause.</w:t>
      </w:r>
    </w:p>
    <w:p w14:paraId="7536C3B7" w14:textId="77777777" w:rsidR="00CC5048" w:rsidRPr="00F317CD" w:rsidRDefault="00CC5048" w:rsidP="00CC5048">
      <w:pPr>
        <w:spacing w:before="120" w:after="120"/>
        <w:jc w:val="both"/>
      </w:pPr>
    </w:p>
    <w:p w14:paraId="50FF2EED" w14:textId="77777777" w:rsidR="00CC5048" w:rsidRPr="00F317CD" w:rsidRDefault="00CC5048" w:rsidP="00CC5048">
      <w:pPr>
        <w:pStyle w:val="a"/>
      </w:pPr>
      <w:r w:rsidRPr="00F317CD">
        <w:rPr>
          <w:lang w:val="fr-FR"/>
        </w:rPr>
        <w:t>La liberté d’Oedipe</w:t>
      </w:r>
    </w:p>
    <w:p w14:paraId="68B82638" w14:textId="77777777" w:rsidR="00CC5048" w:rsidRDefault="00CC5048" w:rsidP="00CC5048">
      <w:pPr>
        <w:spacing w:before="120" w:after="120"/>
        <w:jc w:val="both"/>
      </w:pPr>
    </w:p>
    <w:p w14:paraId="7B9F104D" w14:textId="77777777" w:rsidR="00CC5048" w:rsidRPr="00F317CD" w:rsidRDefault="00CC5048" w:rsidP="00CC5048">
      <w:pPr>
        <w:spacing w:before="120" w:after="120"/>
        <w:jc w:val="both"/>
      </w:pPr>
      <w:r w:rsidRPr="00F317CD">
        <w:t xml:space="preserve">Que la liberté soit pour l’homme une démesure, nul ne l’a mieux compris que Sophocle dans </w:t>
      </w:r>
      <w:r w:rsidRPr="00F317CD">
        <w:rPr>
          <w:i/>
          <w:iCs/>
        </w:rPr>
        <w:t>Oepide roi.</w:t>
      </w:r>
      <w:r w:rsidRPr="00F317CD">
        <w:t xml:space="preserve"> Dans la nuit, Oedipe tue un inconnu qui l’attaquait. Quand on lui apprend que c’était son père, il assume son geste comme s’il avait agi en pleine conscience de ce qui se passait. Pas un instant, il ne songe à s’excuser lui-même en acc</w:t>
      </w:r>
      <w:r w:rsidRPr="00F317CD">
        <w:t>u</w:t>
      </w:r>
      <w:r w:rsidRPr="00F317CD">
        <w:t>sant la nuit. Il avait la circonstance la plus manifestement atténuante, il ne l’invoque pas devant son tribunal intérieur. Il n’attend même pas que la justice extérieure intervienne. S’étant de lui-même réduit à l’état de vagabond, il se crève les yeux pour ne plus offenser la lumi</w:t>
      </w:r>
      <w:r w:rsidRPr="00F317CD">
        <w:t>è</w:t>
      </w:r>
      <w:r w:rsidRPr="00F317CD">
        <w:t>re du jour de son regard souillé. La nature du châtiment importe peu ici.</w:t>
      </w:r>
      <w:r>
        <w:t xml:space="preserve"> </w:t>
      </w:r>
      <w:r w:rsidRPr="00F317CD">
        <w:t>[124] Elle est en conformité avec les mœurs du temps. C’est le sentiment aigu de responsabilité qui importe.</w:t>
      </w:r>
    </w:p>
    <w:p w14:paraId="204151A3" w14:textId="77777777" w:rsidR="00CC5048" w:rsidRPr="00F317CD" w:rsidRDefault="00CC5048" w:rsidP="00CC5048">
      <w:pPr>
        <w:spacing w:before="120" w:after="120"/>
        <w:jc w:val="both"/>
      </w:pPr>
      <w:r w:rsidRPr="00F317CD">
        <w:t>À cause de son crime et de ses relations incestueuses avec sa pr</w:t>
      </w:r>
      <w:r w:rsidRPr="00F317CD">
        <w:t>o</w:t>
      </w:r>
      <w:r w:rsidRPr="00F317CD">
        <w:t>pre mère, Freud a fait d’Oedipe l’archétype du complexe qui porte son nom ; mais, tel que Sophocle nous le présente, ce roi déchu est avant tout le modèle de l’être autonome.</w:t>
      </w:r>
    </w:p>
    <w:p w14:paraId="04E590D7" w14:textId="77777777" w:rsidR="00CC5048" w:rsidRPr="00F317CD" w:rsidRDefault="00CC5048" w:rsidP="00CC5048">
      <w:pPr>
        <w:spacing w:before="120" w:after="120"/>
        <w:jc w:val="both"/>
      </w:pPr>
      <w:r w:rsidRPr="00F317CD">
        <w:t>Jamais nous n'avons eu autant de raisons de croire que nous agi</w:t>
      </w:r>
      <w:r w:rsidRPr="00F317CD">
        <w:t>s</w:t>
      </w:r>
      <w:r w:rsidRPr="00F317CD">
        <w:t>sons dans la nuit. Depuis ceux de la sociologie jusqu’à ceux de la g</w:t>
      </w:r>
      <w:r w:rsidRPr="00F317CD">
        <w:t>é</w:t>
      </w:r>
      <w:r w:rsidRPr="00F317CD">
        <w:t>nétique, mille déterminismes attendent aux portes de notre conscience que nous les utilisions pour réduire notre responsabilité. Il en résulte une mentalité conduisant en droite ligne à la prise en charge totale de l’individu et à son remodelage systématique.</w:t>
      </w:r>
    </w:p>
    <w:p w14:paraId="75F24B8A" w14:textId="77777777" w:rsidR="00CC5048" w:rsidRPr="00F317CD" w:rsidRDefault="00CC5048" w:rsidP="00CC5048">
      <w:pPr>
        <w:spacing w:before="120" w:after="120"/>
        <w:jc w:val="both"/>
      </w:pPr>
      <w:r w:rsidRPr="00F317CD">
        <w:t>Nous ne voulons point de ce meilleur des mondes ? Il faut alors être conséquent. Seule la démesure d’Oedipe — qui préfigure celle du Christ — pourrait nous permettre d'inverser le cours des choses : s</w:t>
      </w:r>
      <w:r w:rsidRPr="00F317CD">
        <w:t>a</w:t>
      </w:r>
      <w:r w:rsidRPr="00F317CD">
        <w:t>voir que l’on n’est pas responsable et tout assumer comme si on l’était au degré suprême. Hors de cette folie, qui était aussi celle de Don Quichotte, nous sombrons dans l’uniformité définitive et irrémédiable.</w:t>
      </w:r>
    </w:p>
    <w:p w14:paraId="6B48D941" w14:textId="77777777" w:rsidR="00CC5048" w:rsidRPr="00F317CD" w:rsidRDefault="00CC5048" w:rsidP="00CC5048">
      <w:pPr>
        <w:spacing w:before="120" w:after="120"/>
        <w:jc w:val="both"/>
      </w:pPr>
      <w:r w:rsidRPr="00F317CD">
        <w:t>Si Oedipe est réduit à la marionnette que notre siècle a vue en lui, le mot générosité, le mot noblesse, le mot qualité lui-même perdent leur sens. Dans le vieillard qui se tient droit, dans le baigneur qui plonge pour sauver un inconnu, dans le soldat qui rampe sous les ba</w:t>
      </w:r>
      <w:r w:rsidRPr="00F317CD">
        <w:t>l</w:t>
      </w:r>
      <w:r w:rsidRPr="00F317CD">
        <w:t>les pour aider un compagnon, dans tout ce que nous admirons, il y a une responsabilité qui est assumée au-delà de ce qu'exige l'évidence objective. C’est cette valeur centrale, cette vertu essentielle qui est l’enjeu suprême des grands débats actuels, y compris celui qui porte sur la prise en charge des individus par les professionnels.</w:t>
      </w:r>
    </w:p>
    <w:p w14:paraId="64C370A5" w14:textId="77777777" w:rsidR="00CC5048" w:rsidRPr="00F317CD" w:rsidRDefault="00CC5048" w:rsidP="00CC5048">
      <w:pPr>
        <w:spacing w:before="120" w:after="120"/>
        <w:jc w:val="both"/>
      </w:pPr>
      <w:r>
        <w:br w:type="page"/>
      </w:r>
    </w:p>
    <w:p w14:paraId="38C568A5" w14:textId="77777777" w:rsidR="00CC5048" w:rsidRPr="00F317CD" w:rsidRDefault="00CC5048" w:rsidP="00CC5048">
      <w:pPr>
        <w:pStyle w:val="a"/>
      </w:pPr>
      <w:r w:rsidRPr="00F317CD">
        <w:rPr>
          <w:lang w:val="fr-FR"/>
        </w:rPr>
        <w:t>Ersatz de liberté</w:t>
      </w:r>
    </w:p>
    <w:p w14:paraId="084C61B4" w14:textId="77777777" w:rsidR="00CC5048" w:rsidRDefault="00CC5048" w:rsidP="00CC5048">
      <w:pPr>
        <w:spacing w:before="120" w:after="120"/>
        <w:jc w:val="both"/>
      </w:pPr>
    </w:p>
    <w:p w14:paraId="754CEF1C" w14:textId="77777777" w:rsidR="00CC5048" w:rsidRPr="00F317CD" w:rsidRDefault="00CC5048" w:rsidP="00CC5048">
      <w:pPr>
        <w:spacing w:before="120" w:after="120"/>
        <w:jc w:val="both"/>
      </w:pPr>
      <w:r w:rsidRPr="00F317CD">
        <w:t>Certains, c’est le cas des libertariens, s'intéressent à l'homme en tant qu'agent économique. Si englobant que soit le sens qu’ils donnent au mot économique, il n’en reste pas moins que la liberté dont ils font un absolu doit être subordonnée à des valeurs plus hautes. Par ho</w:t>
      </w:r>
      <w:r w:rsidRPr="00F317CD">
        <w:t>n</w:t>
      </w:r>
      <w:r w:rsidRPr="00F317CD">
        <w:t>neur, par bonté, par pitié même, un être humain doit constamment s'élever au-dessus des lois du marché. Quand on aime réellement ses concitoyens, quand on comprend qu’ils ont besoin de</w:t>
      </w:r>
      <w:r>
        <w:t xml:space="preserve"> </w:t>
      </w:r>
      <w:r w:rsidRPr="00F317CD">
        <w:t>[125]</w:t>
      </w:r>
      <w:r>
        <w:t xml:space="preserve"> </w:t>
      </w:r>
      <w:r w:rsidRPr="00F317CD">
        <w:t>beauté et d’air pur, on ne construit pas une usine à un endroit où il conviendrait d’aménager un jardin ou d’édifier une cathédrale. Le l</w:t>
      </w:r>
      <w:r w:rsidRPr="00F317CD">
        <w:t>i</w:t>
      </w:r>
      <w:r w:rsidRPr="00F317CD">
        <w:t>béralisme pur n'a de sens que dans un monde d’objets. Or c'est précisément ce mo</w:t>
      </w:r>
      <w:r w:rsidRPr="00F317CD">
        <w:t>n</w:t>
      </w:r>
      <w:r w:rsidRPr="00F317CD">
        <w:t>de d’objets qui éteint les êtres humains au point de les réduire à un ensemble de pièces détachées dont chacune dépend d’un spécialiste.</w:t>
      </w:r>
    </w:p>
    <w:p w14:paraId="237DF245" w14:textId="77777777" w:rsidR="00CC5048" w:rsidRPr="00F317CD" w:rsidRDefault="00CC5048" w:rsidP="00CC5048">
      <w:pPr>
        <w:spacing w:before="120" w:after="120"/>
        <w:jc w:val="both"/>
      </w:pPr>
      <w:r w:rsidRPr="00F317CD">
        <w:t>Les partisans de l'autogestion seront tentés de passer à l’autre e</w:t>
      </w:r>
      <w:r w:rsidRPr="00F317CD">
        <w:t>x</w:t>
      </w:r>
      <w:r w:rsidRPr="00F317CD">
        <w:t>trême, de considérer l’homme comme un agent ludique dont l’autonomie sera d’abord une absence de contraintes et de retenue dans le plaisir. Bien que les séquelles du puritanisme rendent encore la réflexion difficile en cette matière, il faut rappeler avec énergie que si on perd la capacité de sacrifier le plaisir à des biens supérieurs, on a</w:t>
      </w:r>
      <w:r w:rsidRPr="00F317CD">
        <w:t>c</w:t>
      </w:r>
      <w:r w:rsidRPr="00F317CD">
        <w:t>célère le processus par lequel les êtres humains se transforment en o</w:t>
      </w:r>
      <w:r w:rsidRPr="00F317CD">
        <w:t>b</w:t>
      </w:r>
      <w:r w:rsidRPr="00F317CD">
        <w:t>jets. Et ces biens supérieurs, ce sont la fidélité, l’honneur, la respons</w:t>
      </w:r>
      <w:r w:rsidRPr="00F317CD">
        <w:t>a</w:t>
      </w:r>
      <w:r w:rsidRPr="00F317CD">
        <w:t>bilité, la générosité ; vertus par lesquelles on s’engage au-delà de ce que les faits exigent. Le pur agent ludique est l’équivalent exact du pur agent économique.</w:t>
      </w:r>
    </w:p>
    <w:p w14:paraId="31C40687" w14:textId="77777777" w:rsidR="00CC5048" w:rsidRPr="00F317CD" w:rsidRDefault="00CC5048" w:rsidP="00CC5048">
      <w:pPr>
        <w:spacing w:before="120" w:after="120"/>
        <w:jc w:val="both"/>
      </w:pPr>
      <w:r w:rsidRPr="00F317CD">
        <w:t>En réfléchissant sur la critique de la prise en charge par les autres, c’est donc le modèle oedipien de la prise en charge de soi-même que nous aurons en vue. Dans cette critique, on vise d’abord les profe</w:t>
      </w:r>
      <w:r w:rsidRPr="00F317CD">
        <w:t>s</w:t>
      </w:r>
      <w:r w:rsidRPr="00F317CD">
        <w:t>sions libérales et, en second lieu, celles qui sont apparues plus r</w:t>
      </w:r>
      <w:r w:rsidRPr="00F317CD">
        <w:t>é</w:t>
      </w:r>
      <w:r w:rsidRPr="00F317CD">
        <w:t>cemment : psychologues, travailleurs sociaux, sexologues, nutritio</w:t>
      </w:r>
      <w:r w:rsidRPr="00F317CD">
        <w:t>n</w:t>
      </w:r>
      <w:r w:rsidRPr="00F317CD">
        <w:t>nistes, récréologues, etc.</w:t>
      </w:r>
    </w:p>
    <w:p w14:paraId="483B2B21" w14:textId="77777777" w:rsidR="00CC5048" w:rsidRPr="00F317CD" w:rsidRDefault="00CC5048" w:rsidP="00CC5048">
      <w:pPr>
        <w:spacing w:before="120" w:after="120"/>
        <w:jc w:val="both"/>
      </w:pPr>
      <w:r>
        <w:br w:type="page"/>
      </w:r>
    </w:p>
    <w:p w14:paraId="20F272C6" w14:textId="77777777" w:rsidR="00CC5048" w:rsidRPr="00F317CD" w:rsidRDefault="00CC5048" w:rsidP="00CC5048">
      <w:pPr>
        <w:pStyle w:val="a"/>
      </w:pPr>
      <w:r w:rsidRPr="00F317CD">
        <w:rPr>
          <w:lang w:val="fr-FR"/>
        </w:rPr>
        <w:t>Historique de la prise en charge</w:t>
      </w:r>
    </w:p>
    <w:p w14:paraId="1029CAFB" w14:textId="77777777" w:rsidR="00CC5048" w:rsidRDefault="00CC5048" w:rsidP="00CC5048">
      <w:pPr>
        <w:spacing w:before="120" w:after="120"/>
        <w:jc w:val="both"/>
      </w:pPr>
    </w:p>
    <w:p w14:paraId="2E5CC9BD" w14:textId="77777777" w:rsidR="00CC5048" w:rsidRPr="00F317CD" w:rsidRDefault="00CC5048" w:rsidP="00CC5048">
      <w:pPr>
        <w:spacing w:before="120" w:after="120"/>
        <w:jc w:val="both"/>
      </w:pPr>
      <w:r w:rsidRPr="00F317CD">
        <w:t>Il peut sembler paradoxal qu’on s’attaque aux professions libérales dans une entreprise visant à restaurer la liberté. Il faut savoir qu'elles ne sont pas nécessairement libératrices. Elles l’ont pourtant été dans le passé, du moins par abstention. Lorsque l’homme était présumé libre et responsable, sa sphère d’autonomie était considérable et personne n’osait y intervenir. Si, par exemple, la médecine psychosomatique ne s’est pas développée, c’est sans doute moins par manque d’outils i</w:t>
      </w:r>
      <w:r w:rsidRPr="00F317CD">
        <w:t>n</w:t>
      </w:r>
      <w:r w:rsidRPr="00F317CD">
        <w:t>tellectuels adéquats qu’en raison de l’idée chrétienne du libre arbitre. Le médecin n’intervenait qu’à la surface visible et organique du mal. De leur côté, les hommes de loi et les prêtres se prononçaient sur des actes et non sur des intentions, des circonstances atténuantes ou des déterminismes sociaux, biologiques ou psychologiques.</w:t>
      </w:r>
      <w:r>
        <w:t xml:space="preserve"> </w:t>
      </w:r>
      <w:r w:rsidRPr="00F317CD">
        <w:t>[126] L’individu trouvait sa sécurité dans l’abandon à Dieu et dans la sol</w:t>
      </w:r>
      <w:r w:rsidRPr="00F317CD">
        <w:t>i</w:t>
      </w:r>
      <w:r w:rsidRPr="00F317CD">
        <w:t>darité avec une communauté vivante.</w:t>
      </w:r>
    </w:p>
    <w:p w14:paraId="38B4273C" w14:textId="77777777" w:rsidR="00CC5048" w:rsidRPr="00F317CD" w:rsidRDefault="00CC5048" w:rsidP="00CC5048">
      <w:pPr>
        <w:spacing w:before="120" w:after="120"/>
        <w:jc w:val="both"/>
      </w:pPr>
      <w:r w:rsidRPr="00F317CD">
        <w:t>La prise en charge a coïncidé avec le rétrécissement progressif de la sphère d’autonomie, lequel, à son tour, a coïncidé avec le dévelo</w:t>
      </w:r>
      <w:r w:rsidRPr="00F317CD">
        <w:t>p</w:t>
      </w:r>
      <w:r w:rsidRPr="00F317CD">
        <w:t>pement des sciences humaines et biologiques. Les savants eurent peu à peu accès à ce cœur de l’homme que Dieu seul pouvait scruter. Il était naturel qu’ils fournissent des tuteurs à ceux qu’ils rendaient ainsi orphelins de leur Dieu. Les professionnels de formation scientifique furent ces tuteurs. Mais nous approchons de la limite de ce processus, tant pour des raisons d’ordre matériel ayant trait au coût et à l’organisation des services que pour les raisons d’ordre spirituel que nous avons évoquées.</w:t>
      </w:r>
    </w:p>
    <w:p w14:paraId="7251FEE3" w14:textId="77777777" w:rsidR="00CC5048" w:rsidRPr="00F317CD" w:rsidRDefault="00CC5048" w:rsidP="00CC5048">
      <w:pPr>
        <w:spacing w:before="120" w:after="120"/>
        <w:jc w:val="both"/>
      </w:pPr>
      <w:r w:rsidRPr="00F317CD">
        <w:t>L’élimination précipitée des tuteurs étant une chose impensable, la question à laquelle il faut répondre est la suivante : à quelles cond</w:t>
      </w:r>
      <w:r w:rsidRPr="00F317CD">
        <w:t>i</w:t>
      </w:r>
      <w:r w:rsidRPr="00F317CD">
        <w:t>tions les professions pourraient-elles devenir libératrices sans que l’apport des sciences humaines et biologiques soit négligé ? Comment faire en sorte que les tuteurs n’abusent pas du pouvoir que leur donne leur savoir ? Cette question est analogue à celle que l’on se pose d</w:t>
      </w:r>
      <w:r w:rsidRPr="00F317CD">
        <w:t>e</w:t>
      </w:r>
      <w:r w:rsidRPr="00F317CD">
        <w:t>puis longtemps dans le domaine des sciences physiques : comment éviter que la science ne devienne une force destructrice entre les mains de ceux qui l’appliquent ou qui en règlent l’usage ? L’équivalent des armes atomiques dans le domaine des sciences h</w:t>
      </w:r>
      <w:r w:rsidRPr="00F317CD">
        <w:t>u</w:t>
      </w:r>
      <w:r w:rsidRPr="00F317CD">
        <w:t>maines, ce sont les techniques de manipulation, de contrôle et de conditionnement.</w:t>
      </w:r>
    </w:p>
    <w:p w14:paraId="4EAC3F5A" w14:textId="77777777" w:rsidR="00CC5048" w:rsidRPr="00F317CD" w:rsidRDefault="00CC5048" w:rsidP="00CC5048">
      <w:pPr>
        <w:spacing w:before="120" w:after="120"/>
        <w:jc w:val="both"/>
      </w:pPr>
      <w:r w:rsidRPr="00F317CD">
        <w:t>Dès qu’un adolescent a cru comprendre une page réductiviste, quelle soit de Freud ou de Skinner, il s’empresse d’en faire l’essai sur ses proches avec, le plus souvent, une volonté de puissance mal d</w:t>
      </w:r>
      <w:r w:rsidRPr="00F317CD">
        <w:t>é</w:t>
      </w:r>
      <w:r w:rsidRPr="00F317CD">
        <w:t>guisée. Ce fait banal illustre bien la mentalité au sein de laquelle les professions scientifiques ont proliféré. Chaque nouvelle grille crée une nouvelle culpabilité, faisant naître ainsi le besoin de nouveaux agents de sécurité. Les armes utilisées sont d’autant plus dangereuses que leur zone d’intervention est plus rapprochée du cœur de l’être.</w:t>
      </w:r>
    </w:p>
    <w:p w14:paraId="41074752" w14:textId="77777777" w:rsidR="00CC5048" w:rsidRPr="00F317CD" w:rsidRDefault="00CC5048" w:rsidP="00CC5048">
      <w:pPr>
        <w:spacing w:before="120" w:after="120"/>
        <w:jc w:val="both"/>
      </w:pPr>
    </w:p>
    <w:p w14:paraId="4F47F6A5" w14:textId="77777777" w:rsidR="00CC5048" w:rsidRPr="00F317CD" w:rsidRDefault="00CC5048" w:rsidP="00CC5048">
      <w:pPr>
        <w:pStyle w:val="a"/>
      </w:pPr>
      <w:r w:rsidRPr="00F317CD">
        <w:rPr>
          <w:lang w:val="fr-FR"/>
        </w:rPr>
        <w:t>Le corps autonome</w:t>
      </w:r>
    </w:p>
    <w:p w14:paraId="16CDFA53" w14:textId="77777777" w:rsidR="00CC5048" w:rsidRPr="00F317CD" w:rsidRDefault="00CC5048" w:rsidP="00CC5048">
      <w:pPr>
        <w:spacing w:before="120" w:after="120"/>
        <w:jc w:val="both"/>
      </w:pPr>
    </w:p>
    <w:p w14:paraId="77090895" w14:textId="77777777" w:rsidR="00CC5048" w:rsidRPr="00F317CD" w:rsidRDefault="00CC5048" w:rsidP="00CC5048">
      <w:pPr>
        <w:spacing w:before="120" w:after="120"/>
        <w:jc w:val="both"/>
      </w:pPr>
      <w:r w:rsidRPr="00F317CD">
        <w:t>S’il est vrai que « notre corps est notre meilleure sagesse » (Niet</w:t>
      </w:r>
      <w:r w:rsidRPr="00F317CD">
        <w:t>z</w:t>
      </w:r>
      <w:r w:rsidRPr="00F317CD">
        <w:t>sche), il est vrai aussi qu’il est notre meilleure liberté. Comment donc, pour protéger cette liberté, tenir les professionnels de la santé à la bonne distance ? Doutant de</w:t>
      </w:r>
      <w:r>
        <w:t xml:space="preserve"> </w:t>
      </w:r>
      <w:r w:rsidRPr="00F317CD">
        <w:t>[127]</w:t>
      </w:r>
      <w:r>
        <w:t xml:space="preserve"> </w:t>
      </w:r>
      <w:r w:rsidRPr="00F317CD">
        <w:t>plus en plus de l'usage que les hommes font de leur savoir, les écologistes s’efforcent de rendre i</w:t>
      </w:r>
      <w:r w:rsidRPr="00F317CD">
        <w:t>n</w:t>
      </w:r>
      <w:r w:rsidRPr="00F317CD">
        <w:t>touchables les espaces verts, les vieux édifices et les animaux men</w:t>
      </w:r>
      <w:r w:rsidRPr="00F317CD">
        <w:t>a</w:t>
      </w:r>
      <w:r w:rsidRPr="00F317CD">
        <w:t>cés. Ils avaient peut-être quelques précu</w:t>
      </w:r>
      <w:r w:rsidRPr="00F317CD">
        <w:t>r</w:t>
      </w:r>
      <w:r w:rsidRPr="00F317CD">
        <w:t>seurs parmi tous ceux qui, depuis le moyen âge jusqu’au début de ce siècle, se sont opposés à la vivisection et à l’exploration de l’intérieur du corps humain. Nous s</w:t>
      </w:r>
      <w:r w:rsidRPr="00F317CD">
        <w:t>a</w:t>
      </w:r>
      <w:r w:rsidRPr="00F317CD">
        <w:t>vons en tout cas aujourd’hui que les derniers auraient eu de bonnes raisons, sinon d’arrêter le progrès, du moins de s’interroger sérieus</w:t>
      </w:r>
      <w:r w:rsidRPr="00F317CD">
        <w:t>e</w:t>
      </w:r>
      <w:r w:rsidRPr="00F317CD">
        <w:t>ment sur l’usage qu’on allait faire du nouveau savoir que la suppre</w:t>
      </w:r>
      <w:r w:rsidRPr="00F317CD">
        <w:t>s</w:t>
      </w:r>
      <w:r w:rsidRPr="00F317CD">
        <w:t>sion des interdits rendrait possible.</w:t>
      </w:r>
    </w:p>
    <w:p w14:paraId="309B3271" w14:textId="77777777" w:rsidR="00CC5048" w:rsidRPr="00F317CD" w:rsidRDefault="00CC5048" w:rsidP="00CC5048">
      <w:pPr>
        <w:spacing w:before="120" w:after="120"/>
        <w:jc w:val="both"/>
      </w:pPr>
      <w:r w:rsidRPr="00F317CD">
        <w:t>Le corps a perdu son secret, et ce, non pas aux mains de celui qui l’habite, mais de ceux qui ont pour fonction de le soigner. On pourrait refaire l’équilibre en partageant la science médicale entre tous ceux qui ont été dépossédés de ce corps dont ils étaient les seuls à deviner le mystère. Mais à supposer même que les gens aient le temps de s’initier aux grands principes de la médecine, les connaissances thé</w:t>
      </w:r>
      <w:r w:rsidRPr="00F317CD">
        <w:t>o</w:t>
      </w:r>
      <w:r w:rsidRPr="00F317CD">
        <w:t>riques qu’ils acquerraient ainsi ne leur permettraient sans doute pas d'entrer en possession de leur corps. Devant leur propre maladie, les médecins sont aussi démunis que leurs patients. C’est moins le mal que l’angoisse et l’objectivation qui nous rendent dépendants de la médecine.</w:t>
      </w:r>
    </w:p>
    <w:p w14:paraId="4CEAEBB2" w14:textId="77777777" w:rsidR="00CC5048" w:rsidRPr="00F317CD" w:rsidRDefault="00CC5048" w:rsidP="00CC5048">
      <w:pPr>
        <w:spacing w:before="120" w:after="120"/>
        <w:jc w:val="both"/>
      </w:pPr>
    </w:p>
    <w:p w14:paraId="6B60F2EA" w14:textId="77777777" w:rsidR="00CC5048" w:rsidRPr="00F317CD" w:rsidRDefault="00CC5048" w:rsidP="00CC5048">
      <w:pPr>
        <w:pStyle w:val="a"/>
      </w:pPr>
      <w:r w:rsidRPr="00F317CD">
        <w:rPr>
          <w:lang w:val="fr-FR"/>
        </w:rPr>
        <w:t>Compétence et vertu</w:t>
      </w:r>
    </w:p>
    <w:p w14:paraId="0153E064" w14:textId="77777777" w:rsidR="00CC5048" w:rsidRDefault="00CC5048" w:rsidP="00CC5048">
      <w:pPr>
        <w:spacing w:before="120" w:after="120"/>
        <w:jc w:val="both"/>
      </w:pPr>
    </w:p>
    <w:p w14:paraId="09D406AB" w14:textId="77777777" w:rsidR="00CC5048" w:rsidRPr="00F317CD" w:rsidRDefault="00CC5048" w:rsidP="00CC5048">
      <w:pPr>
        <w:spacing w:before="120" w:after="120"/>
        <w:jc w:val="both"/>
      </w:pPr>
      <w:r w:rsidRPr="00F317CD">
        <w:t>La plupart des maladies bénignes peuvent dégénérer en maladies mortelles et c’est le devoir du médecin d’en avertir son patient. Le docteur Knock avait vu juste. Mais dès que le problème est posé en ces termes, la porte est ouverte à l’angoisse et à la dépendance. Qui, par exemple, voudra prendre le risque de perdre l’ouïe en refusant de traiter une otite par des doses massives de pénicilline ?</w:t>
      </w:r>
    </w:p>
    <w:p w14:paraId="2610734A" w14:textId="77777777" w:rsidR="00CC5048" w:rsidRPr="00F317CD" w:rsidRDefault="00CC5048" w:rsidP="00CC5048">
      <w:pPr>
        <w:spacing w:before="120" w:after="120"/>
        <w:jc w:val="both"/>
      </w:pPr>
      <w:r w:rsidRPr="00F317CD">
        <w:t>Un véritable miracle se produit toutefois dès que le colloque sing</w:t>
      </w:r>
      <w:r w:rsidRPr="00F317CD">
        <w:t>u</w:t>
      </w:r>
      <w:r w:rsidRPr="00F317CD">
        <w:t>lier s'établit, dès que le malade cesse d’être un objet pour devenir un être. L’humanité sans la compétence ne peut toutefois pas opérer ce miracle. Le clinicien incompétent est d’ailleurs aux prises avec un doute sur lui-même qui l’empêche d’être assez disponible pour co</w:t>
      </w:r>
      <w:r w:rsidRPr="00F317CD">
        <w:t>m</w:t>
      </w:r>
      <w:r w:rsidRPr="00F317CD">
        <w:t>pléter son diagnostic par un jugement qui s’adresse à l’homme qui est devant lui. S’il est vrai, comme tout nous porte à le croire, que la compétence est de plus en plus difficile à concilier avec l’humanité, il faut en conclure que notre</w:t>
      </w:r>
      <w:r>
        <w:t xml:space="preserve"> </w:t>
      </w:r>
      <w:r w:rsidRPr="00F317CD">
        <w:t>[128] science médicale est malade elle au</w:t>
      </w:r>
      <w:r w:rsidRPr="00F317CD">
        <w:t>s</w:t>
      </w:r>
      <w:r w:rsidRPr="00F317CD">
        <w:t>si et que c'est elle qu'il faut d’abord soigner. En la déprofessionnal</w:t>
      </w:r>
      <w:r w:rsidRPr="00F317CD">
        <w:t>i</w:t>
      </w:r>
      <w:r w:rsidRPr="00F317CD">
        <w:t>sant.</w:t>
      </w:r>
    </w:p>
    <w:p w14:paraId="6023A074" w14:textId="77777777" w:rsidR="00CC5048" w:rsidRPr="00F317CD" w:rsidRDefault="00CC5048" w:rsidP="00CC5048">
      <w:pPr>
        <w:spacing w:before="120" w:after="120"/>
        <w:jc w:val="both"/>
      </w:pPr>
      <w:r w:rsidRPr="00F317CD">
        <w:t>Déprofessionnaliser la médecine, cela veut dire y réintroduire ce jugement qui rend les professions libérales libératrices, précisément parce qu’il n'est le propre d’aucune profession en particulier, mais de l’être humain en tant que tel. Un individu doué de finesse peut mettre ses visiteurs à l'aise d’un seul regard. D'un seul regard aussi, il peut deviner le mystère de l’homme qu’il a devant lui, à condition d’avoir à lui consacrer non seulement du temps, mais aussi de l'être et de la vie. Il faut, en d'autres termes, que la compétence du spécialiste soit toujours subordonnée à la vertu de l'homme. Mais comment dire ces choses essentielles de façon à les faire sortir de la banalité qui les ne</w:t>
      </w:r>
      <w:r w:rsidRPr="00F317CD">
        <w:t>u</w:t>
      </w:r>
      <w:r w:rsidRPr="00F317CD">
        <w:t>tralise ? C’est l'humanité, c’est la compassion qui fait défaut, on ne le sait que trop, mais il ne suffit pas de nommer ces sentiments, il faut les évoquer de façon à les rendre vraiment désirables, tâche qui i</w:t>
      </w:r>
      <w:r w:rsidRPr="00F317CD">
        <w:t>n</w:t>
      </w:r>
      <w:r w:rsidRPr="00F317CD">
        <w:t>combe d’abord à l’artiste et au poète.</w:t>
      </w:r>
    </w:p>
    <w:p w14:paraId="51CF7E09" w14:textId="77777777" w:rsidR="00CC5048" w:rsidRPr="00F317CD" w:rsidRDefault="00CC5048" w:rsidP="00CC5048">
      <w:pPr>
        <w:spacing w:before="120" w:after="120"/>
        <w:jc w:val="both"/>
      </w:pPr>
      <w:r w:rsidRPr="00F317CD">
        <w:t>Dès le début de l'ère moderne, Rembrandt entre autres s’est acqui</w:t>
      </w:r>
      <w:r w:rsidRPr="00F317CD">
        <w:t>t</w:t>
      </w:r>
      <w:r w:rsidRPr="00F317CD">
        <w:t xml:space="preserve">té de cette tâche de façon exemplaire. Son œuvre commence par la </w:t>
      </w:r>
      <w:r w:rsidRPr="00F317CD">
        <w:rPr>
          <w:i/>
          <w:iCs/>
        </w:rPr>
        <w:t>Leçon d’anatomie</w:t>
      </w:r>
      <w:r w:rsidRPr="00F317CD">
        <w:t xml:space="preserve"> où, pour la première fois peut-être, un grand peintre explore l'intérieur du corps humain ; par la suite, il semble avoir voulu indiquer le chemin de l’équilibre en donnant à la tendresse et à la compassion les plus beaux visages quelle eut jamais en peinture : </w:t>
      </w:r>
      <w:r w:rsidRPr="00F317CD">
        <w:rPr>
          <w:i/>
          <w:iCs/>
        </w:rPr>
        <w:t>Bethsabée, Aristote contemplant le buste d'Homère, Le philosophe au pied de l’escalier.</w:t>
      </w:r>
    </w:p>
    <w:p w14:paraId="2022F30B" w14:textId="77777777" w:rsidR="00CC5048" w:rsidRPr="00F317CD" w:rsidRDefault="00CC5048" w:rsidP="00CC5048">
      <w:pPr>
        <w:spacing w:before="120" w:after="120"/>
        <w:jc w:val="both"/>
      </w:pPr>
      <w:r w:rsidRPr="00F317CD">
        <w:t>De peur de nous briser, les êtres qui nous connaissent le mieux mettent parfois des années à nous révéler des vérités élémentaires sur nous-mêmes. À quelle vérité tel ou tel patient est-il en mesure de faire face aujourd'hui ? C'est la première question qu’un médecin devrait se poser. À certains, on peut dire qu’ils sont atteints du cancer ; à d’autres, il faut répéter qu'ils vont bien, jusque sur leur lit de mort. Le clinicien qui possède l’art de mesurer ainsi la vérité n'a pas besoin d’abuser des médicaments pour rassurer ses malades.</w:t>
      </w:r>
    </w:p>
    <w:p w14:paraId="77D2A351" w14:textId="77777777" w:rsidR="00CC5048" w:rsidRPr="00F317CD" w:rsidRDefault="00CC5048" w:rsidP="00CC5048">
      <w:pPr>
        <w:spacing w:before="120" w:after="120"/>
        <w:jc w:val="both"/>
      </w:pPr>
    </w:p>
    <w:p w14:paraId="66D04EB6" w14:textId="77777777" w:rsidR="00CC5048" w:rsidRPr="00F317CD" w:rsidRDefault="00CC5048" w:rsidP="00CC5048">
      <w:pPr>
        <w:pStyle w:val="a"/>
      </w:pPr>
      <w:r w:rsidRPr="00F317CD">
        <w:t>La qualité des êtres</w:t>
      </w:r>
    </w:p>
    <w:p w14:paraId="606898B9" w14:textId="77777777" w:rsidR="00CC5048" w:rsidRPr="00F317CD" w:rsidRDefault="00CC5048" w:rsidP="00CC5048">
      <w:pPr>
        <w:spacing w:before="120" w:after="120"/>
        <w:jc w:val="both"/>
      </w:pPr>
    </w:p>
    <w:p w14:paraId="27B7CDAC" w14:textId="77777777" w:rsidR="00CC5048" w:rsidRPr="00F317CD" w:rsidRDefault="00CC5048" w:rsidP="00CC5048">
      <w:pPr>
        <w:spacing w:before="120" w:after="120"/>
        <w:jc w:val="both"/>
      </w:pPr>
      <w:r w:rsidRPr="00F317CD">
        <w:t>Il est évident, d’autre part, qu’à partir du moment où le rapport d’être à être passerait au premier plan, l’actuelle</w:t>
      </w:r>
      <w:r>
        <w:t xml:space="preserve"> </w:t>
      </w:r>
      <w:r w:rsidRPr="00F317CD">
        <w:t>[129]</w:t>
      </w:r>
      <w:r>
        <w:t xml:space="preserve"> </w:t>
      </w:r>
      <w:r w:rsidRPr="00F317CD">
        <w:t>division des tâches perdrait une partie de son fondement. D’obscures infirmières, dont l’humanité a été reconnue et éprouvée, pourraient remplacer un médecin moyennant un léger complément de formation théorique. Bien d’autres choses pourraient être bouleve</w:t>
      </w:r>
      <w:r w:rsidRPr="00F317CD">
        <w:t>r</w:t>
      </w:r>
      <w:r w:rsidRPr="00F317CD">
        <w:t>sées. Il est plus facile de donner une formation spécialisée adéquate à ceux qui ont déjà la qu</w:t>
      </w:r>
      <w:r w:rsidRPr="00F317CD">
        <w:t>a</w:t>
      </w:r>
      <w:r w:rsidRPr="00F317CD">
        <w:t>lité d'être que de greffer la qualité d’être sur ceux qui n’ont que le know-how.</w:t>
      </w:r>
    </w:p>
    <w:p w14:paraId="5159F881" w14:textId="77777777" w:rsidR="00CC5048" w:rsidRPr="00F317CD" w:rsidRDefault="00CC5048" w:rsidP="00CC5048">
      <w:pPr>
        <w:spacing w:before="120" w:after="120"/>
        <w:jc w:val="both"/>
      </w:pPr>
      <w:r w:rsidRPr="00F317CD">
        <w:t>Mais qui peut juger de la qualité des êtres ? À quels signes ext</w:t>
      </w:r>
      <w:r w:rsidRPr="00F317CD">
        <w:t>é</w:t>
      </w:r>
      <w:r w:rsidRPr="00F317CD">
        <w:t>rieurs la reconnaît-on ? Sous l’Ancien Régime, les aristocrates préte</w:t>
      </w:r>
      <w:r w:rsidRPr="00F317CD">
        <w:t>n</w:t>
      </w:r>
      <w:r w:rsidRPr="00F317CD">
        <w:t>daient que le sang et la lignée leur conféraient la noblesse. Dans l’Église, on reconnaissait le saint à ses œuvres et à son rayonnement. On faisait de même pour les sages dans les sociétés organiques. Le jugement était porté soit par des autorités légitimes, soit par un public ayant un contact direct avec les personnalités concernées.</w:t>
      </w:r>
    </w:p>
    <w:p w14:paraId="039F4F79" w14:textId="77777777" w:rsidR="00CC5048" w:rsidRPr="00F317CD" w:rsidRDefault="00CC5048" w:rsidP="00CC5048">
      <w:pPr>
        <w:spacing w:before="120" w:after="120"/>
        <w:jc w:val="both"/>
      </w:pPr>
      <w:r w:rsidRPr="00F317CD">
        <w:t>Or, dans nos sociétés, seul le nombre fait autorité, soit sous la fo</w:t>
      </w:r>
      <w:r w:rsidRPr="00F317CD">
        <w:t>r</w:t>
      </w:r>
      <w:r w:rsidRPr="00F317CD">
        <w:t>me de l’opinion majoritaire, soit sous celle de la vérité scientifique. Cela est si vrai que dans le monde scolaire il n’y a pratiquement plus d’évaluation possible dans tous les domaines où le jugement de valeur est le seul instrument adéquat. On comprend que certains soient tentés de briser les tables de la compétence sous prétexte qu’elle est de plus en plus réduite à un savoir objectif et spécialisé ; mais faudra-t-il e</w:t>
      </w:r>
      <w:r w:rsidRPr="00F317CD">
        <w:t>n</w:t>
      </w:r>
      <w:r w:rsidRPr="00F317CD">
        <w:t>suite livrer le monde aux charismatiques ? Parmi tous ceux qui s’engouffreraient dans le vide ainsi créé, comment reconnaîtrait-on ceux qui ont l’authentique qualité d’être ?</w:t>
      </w:r>
    </w:p>
    <w:p w14:paraId="11B889EF" w14:textId="77777777" w:rsidR="00CC5048" w:rsidRPr="00F317CD" w:rsidRDefault="00CC5048" w:rsidP="00CC5048">
      <w:pPr>
        <w:spacing w:before="120" w:after="120"/>
        <w:jc w:val="both"/>
      </w:pPr>
      <w:r w:rsidRPr="00F317CD">
        <w:t>La fonction remplie par les systèmes traditionnels de sélection est désormais remplie en grande partie par les media. Le public transfo</w:t>
      </w:r>
      <w:r w:rsidRPr="00F317CD">
        <w:t>r</w:t>
      </w:r>
      <w:r w:rsidRPr="00F317CD">
        <w:t>me les vedettes en modèles dans la mesure précise où il est privé de contact direct avec des êtres de qualité. Mais le medium devenant plus important que le message, les risques sont considérables. Si tant d’américains vont se mettre sous la férule d’un gourou, n’est-ce pas surtout parce qu’ils ne savent plus distinguer le spectacle de la vie r</w:t>
      </w:r>
      <w:r w:rsidRPr="00F317CD">
        <w:t>é</w:t>
      </w:r>
      <w:r w:rsidRPr="00F317CD">
        <w:t>elle ?</w:t>
      </w:r>
    </w:p>
    <w:p w14:paraId="6F905968" w14:textId="77777777" w:rsidR="00CC5048" w:rsidRPr="00F317CD" w:rsidRDefault="00CC5048" w:rsidP="00CC5048">
      <w:pPr>
        <w:spacing w:before="120" w:after="120"/>
        <w:jc w:val="both"/>
      </w:pPr>
      <w:r w:rsidRPr="00F317CD">
        <w:t>Il importe donc d’empêcher l’école de se dégrader au point que seul le savoir quantifiable puisse servir de fondement à la sélection. Précisons tout de suite que ce n’est pas en essayant de ressus</w:t>
      </w:r>
      <w:r>
        <w:t>citer une culture générale exan</w:t>
      </w:r>
      <w:r w:rsidRPr="00F317CD">
        <w:t>gue</w:t>
      </w:r>
      <w:r>
        <w:t xml:space="preserve"> [130]</w:t>
      </w:r>
      <w:r w:rsidRPr="00F317CD">
        <w:t xml:space="preserve"> qu’on pourra améliorer les choses, ni en continuant de mettre l’accent sur cet esprit critique qui est la de</w:t>
      </w:r>
      <w:r w:rsidRPr="00F317CD">
        <w:t>r</w:t>
      </w:r>
      <w:r w:rsidRPr="00F317CD">
        <w:t>nière trouvaille de notre pédagogie désespérée.</w:t>
      </w:r>
    </w:p>
    <w:p w14:paraId="0FC2E4D8" w14:textId="77777777" w:rsidR="00CC5048" w:rsidRPr="00F317CD" w:rsidRDefault="00CC5048" w:rsidP="00CC5048">
      <w:pPr>
        <w:spacing w:before="120" w:after="120"/>
        <w:jc w:val="both"/>
      </w:pPr>
    </w:p>
    <w:p w14:paraId="42D1E1E6" w14:textId="77777777" w:rsidR="00CC5048" w:rsidRPr="00F317CD" w:rsidRDefault="00CC5048" w:rsidP="00CC5048">
      <w:pPr>
        <w:pStyle w:val="a"/>
      </w:pPr>
      <w:r w:rsidRPr="00F317CD">
        <w:rPr>
          <w:lang w:val="fr-FR"/>
        </w:rPr>
        <w:t>Nourriture</w:t>
      </w:r>
    </w:p>
    <w:p w14:paraId="08D40D93" w14:textId="77777777" w:rsidR="00CC5048" w:rsidRDefault="00CC5048" w:rsidP="00CC5048">
      <w:pPr>
        <w:spacing w:before="120" w:after="120"/>
        <w:jc w:val="both"/>
      </w:pPr>
    </w:p>
    <w:p w14:paraId="4A196BC9" w14:textId="77777777" w:rsidR="00CC5048" w:rsidRPr="00F317CD" w:rsidRDefault="00CC5048" w:rsidP="00CC5048">
      <w:pPr>
        <w:spacing w:before="120" w:after="120"/>
        <w:jc w:val="both"/>
      </w:pPr>
      <w:r w:rsidRPr="00F317CD">
        <w:t>Le mot culture est récent. Au seizième siècle, c’est le mot nourrit</w:t>
      </w:r>
      <w:r w:rsidRPr="00F317CD">
        <w:t>u</w:t>
      </w:r>
      <w:r w:rsidRPr="00F317CD">
        <w:t xml:space="preserve">re qu’on employait. Il faut revenir au mot nourriture et poser, avec naïveté, la seule question vraiment importante en éducation : qu’est-ce qui peut rendre un homme meilleur, c’est-à-dire plus courageux, plus généreux, plus responsable ? Qu’est-ce qui peut nourrir l’âme ? Qu’est-ce qui peut produire en elle l’équivalent de la photosynthèse ? Dans la patrie de l’esprit critique, la France, les enfants se jettent avec une inquiétante avidité sur un héros à la fois simpliste et dépoétisé : Goldorak. Ne vaudrait-il pas mieux revenir à Plutarque et présenter à la télévision les héros des </w:t>
      </w:r>
      <w:r w:rsidRPr="00F317CD">
        <w:rPr>
          <w:i/>
          <w:iCs/>
        </w:rPr>
        <w:t>Vies en parallèles</w:t>
      </w:r>
      <w:r w:rsidRPr="00F317CD">
        <w:t> ? Rien ne remplacera j</w:t>
      </w:r>
      <w:r w:rsidRPr="00F317CD">
        <w:t>a</w:t>
      </w:r>
      <w:r w:rsidRPr="00F317CD">
        <w:t>mais les nourritures élémentaires : la nature qui produit l’émerveillement, le modèle qui suscite l’admiration, l’amour mate</w:t>
      </w:r>
      <w:r w:rsidRPr="00F317CD">
        <w:t>r</w:t>
      </w:r>
      <w:r w:rsidRPr="00F317CD">
        <w:t>nel qui donne cette sécurité lumineuse sans laquelle il n’est pas de grandeur.</w:t>
      </w:r>
    </w:p>
    <w:p w14:paraId="4C48DE60" w14:textId="77777777" w:rsidR="00CC5048" w:rsidRPr="00F317CD" w:rsidRDefault="00CC5048" w:rsidP="00CC5048">
      <w:pPr>
        <w:spacing w:before="120" w:after="120"/>
        <w:jc w:val="both"/>
      </w:pPr>
      <w:r w:rsidRPr="00F317CD">
        <w:t>En attendant cette hypothétique mutation des mentalités, il ne s</w:t>
      </w:r>
      <w:r w:rsidRPr="00F317CD">
        <w:t>e</w:t>
      </w:r>
      <w:r w:rsidRPr="00F317CD">
        <w:t>rait pas insensé de mettre d'anciens malades dans les jurys qui font la sélection des candidats aux études médicales. On pourrait les choisir parmi les personnes âgées ajoutant ainsi à leur crédit l’expérience de la vie à celle de la maladie. Dans les jurys de sélection pour des études telles que le droit, les relations industrielles ou les sciences économ</w:t>
      </w:r>
      <w:r w:rsidRPr="00F317CD">
        <w:t>i</w:t>
      </w:r>
      <w:r w:rsidRPr="00F317CD">
        <w:t>ques, on pourrait mettre d’anciens ouvriers et d’anciens patrons. Ils seraient appelés à se prononcer sur les qualités humaines des cand</w:t>
      </w:r>
      <w:r w:rsidRPr="00F317CD">
        <w:t>i</w:t>
      </w:r>
      <w:r w:rsidRPr="00F317CD">
        <w:t>dats.</w:t>
      </w:r>
    </w:p>
    <w:p w14:paraId="2287F958" w14:textId="77777777" w:rsidR="00CC5048" w:rsidRPr="00F317CD" w:rsidRDefault="00CC5048" w:rsidP="00CC5048">
      <w:pPr>
        <w:spacing w:before="120" w:after="120"/>
        <w:jc w:val="both"/>
      </w:pPr>
      <w:r w:rsidRPr="00F317CD">
        <w:t>Ce que nous venons de dire de la médecine s’applique mutatis m</w:t>
      </w:r>
      <w:r w:rsidRPr="00F317CD">
        <w:t>u</w:t>
      </w:r>
      <w:r w:rsidRPr="00F317CD">
        <w:t>tandis à toutes les professions libérales. Pour continuer à inspirer re</w:t>
      </w:r>
      <w:r w:rsidRPr="00F317CD">
        <w:t>s</w:t>
      </w:r>
      <w:r w:rsidRPr="00F317CD">
        <w:t>pect et considération, elles devront redevenir libératrices : tel est le sens que nous donnons au mot déprofessionnalisation. Il ne s’impose dans ce cas que dans la mesure où le mot humaniser a perdu son i</w:t>
      </w:r>
      <w:r w:rsidRPr="00F317CD">
        <w:t>m</w:t>
      </w:r>
      <w:r w:rsidRPr="00F317CD">
        <w:t>pact.</w:t>
      </w:r>
    </w:p>
    <w:p w14:paraId="55757118" w14:textId="77777777" w:rsidR="00CC5048" w:rsidRPr="00F317CD" w:rsidRDefault="00CC5048" w:rsidP="00CC5048">
      <w:pPr>
        <w:spacing w:before="120" w:after="120"/>
        <w:jc w:val="both"/>
      </w:pPr>
      <w:r w:rsidRPr="00F317CD">
        <w:t>À l’heure actuelle, les professions libérales sont en déclin. À pr</w:t>
      </w:r>
      <w:r w:rsidRPr="00F317CD">
        <w:t>o</w:t>
      </w:r>
      <w:r w:rsidRPr="00F317CD">
        <w:t>pos de l’évolution des professions juridiques en France, Hubert Lafont et Philippe Meyer écrivaient récemment : « Force est de constater que dans les sociétés</w:t>
      </w:r>
      <w:r>
        <w:t xml:space="preserve"> </w:t>
      </w:r>
      <w:r w:rsidRPr="00F317CD">
        <w:t>[131]</w:t>
      </w:r>
      <w:r>
        <w:t xml:space="preserve"> </w:t>
      </w:r>
      <w:r w:rsidRPr="00F317CD">
        <w:t>libérales les professions du même nom ne jouent plus que des s</w:t>
      </w:r>
      <w:r w:rsidRPr="00F317CD">
        <w:t>e</w:t>
      </w:r>
      <w:r w:rsidRPr="00F317CD">
        <w:t>conds rôles. » </w:t>
      </w:r>
      <w:r>
        <w:rPr>
          <w:rStyle w:val="Appelnotedebasdep"/>
        </w:rPr>
        <w:footnoteReference w:id="84"/>
      </w:r>
      <w:r w:rsidRPr="00F317CD">
        <w:t xml:space="preserve"> Dans une étude sur l’évolution des professions aux États-Unis, Adam Yarmolinsky écrivait de son côté :</w:t>
      </w:r>
    </w:p>
    <w:p w14:paraId="1580948A" w14:textId="77777777" w:rsidR="00CC5048" w:rsidRPr="00F317CD" w:rsidRDefault="00CC5048" w:rsidP="00CC5048">
      <w:pPr>
        <w:spacing w:before="120" w:after="120"/>
        <w:jc w:val="both"/>
      </w:pPr>
    </w:p>
    <w:p w14:paraId="00CF3E6A" w14:textId="77777777" w:rsidR="00CC5048" w:rsidRPr="00F317CD" w:rsidRDefault="00CC5048" w:rsidP="00CC5048">
      <w:pPr>
        <w:pStyle w:val="Grillecouleur-Accent1"/>
      </w:pPr>
      <w:r w:rsidRPr="00F317CD">
        <w:t>There are reasons to believe that the status of the professional in America has begun to decline in recent years, and that carrent trends in American society will continue and even accelerate that decline, unless professionals modify their practices and their attitudes in re</w:t>
      </w:r>
      <w:r w:rsidRPr="00F317CD">
        <w:t>s</w:t>
      </w:r>
      <w:r w:rsidRPr="00F317CD">
        <w:t>ponse to these trends, while maintaining a fundamental commitment to the intellectual core of the profe</w:t>
      </w:r>
      <w:r w:rsidRPr="00F317CD">
        <w:t>s</w:t>
      </w:r>
      <w:r w:rsidRPr="00F317CD">
        <w:t>sional fonctions.</w:t>
      </w:r>
      <w:r>
        <w:t> </w:t>
      </w:r>
      <w:r>
        <w:rPr>
          <w:rStyle w:val="Appelnotedebasdep"/>
        </w:rPr>
        <w:footnoteReference w:id="85"/>
      </w:r>
    </w:p>
    <w:p w14:paraId="299A188A" w14:textId="77777777" w:rsidR="00CC5048" w:rsidRPr="00F317CD" w:rsidRDefault="00CC5048" w:rsidP="00CC5048">
      <w:pPr>
        <w:spacing w:before="120" w:after="120"/>
        <w:jc w:val="both"/>
      </w:pPr>
    </w:p>
    <w:p w14:paraId="17AC2A2C" w14:textId="77777777" w:rsidR="00CC5048" w:rsidRPr="00F317CD" w:rsidRDefault="00CC5048" w:rsidP="00CC5048">
      <w:pPr>
        <w:spacing w:before="120" w:after="120"/>
        <w:jc w:val="both"/>
      </w:pPr>
      <w:r w:rsidRPr="00F317CD">
        <w:t>S’il faut ramener certaines professions vers la liberté, il en est d’autres par contre dont il faut souhaiter la disparition pure et simple parce quelles n’existent que pour combler artificiellement des lacunes criantes de nos sociétés. On voit des sexologues qui s'occupent des parents d’un psychologue, lequel pendant ce temps intervient auprès des enfants d’un récréologue. Cette prise en charge bureaucratique est particulièrement manifeste dans le domaine de la justice.</w:t>
      </w:r>
    </w:p>
    <w:p w14:paraId="42DA9644" w14:textId="77777777" w:rsidR="00CC5048" w:rsidRPr="00F317CD" w:rsidRDefault="00CC5048" w:rsidP="00CC5048">
      <w:pPr>
        <w:spacing w:before="120" w:after="120"/>
        <w:jc w:val="both"/>
      </w:pPr>
      <w:r w:rsidRPr="00F317CD">
        <w:t xml:space="preserve">Dans la </w:t>
      </w:r>
      <w:r w:rsidRPr="00F317CD">
        <w:rPr>
          <w:i/>
          <w:iCs/>
        </w:rPr>
        <w:t>Justice en miettes,</w:t>
      </w:r>
      <w:r w:rsidRPr="00F317CD">
        <w:t xml:space="preserve"> Lafont et Meyer établissent un parallèle saisissant entre deux types de système judiciaire, celui d’une ville nouvelle désignée sous le nom de Néopolis et celui d’une ville de pr</w:t>
      </w:r>
      <w:r w:rsidRPr="00F317CD">
        <w:t>o</w:t>
      </w:r>
      <w:r w:rsidRPr="00F317CD">
        <w:t>vince appelée Saint-Terroir.</w:t>
      </w:r>
    </w:p>
    <w:p w14:paraId="56C37A58" w14:textId="77777777" w:rsidR="00CC5048" w:rsidRPr="00F317CD" w:rsidRDefault="00CC5048" w:rsidP="00CC5048">
      <w:pPr>
        <w:spacing w:before="120" w:after="120"/>
        <w:jc w:val="both"/>
      </w:pPr>
      <w:r w:rsidRPr="00F317CD">
        <w:t>À Saint-Terroir, on fait la justice comme monsieur Jourdain faisait de la prose : sans le savoir. Se connaissant entre eux, étant pour la plupart nés tout près de l’endroit où ils travaillent, magistrats et av</w:t>
      </w:r>
      <w:r w:rsidRPr="00F317CD">
        <w:t>o</w:t>
      </w:r>
      <w:r w:rsidRPr="00F317CD">
        <w:t>cats respectent une multitude de lois non écrites qui assouplissent et simplifient les procédures. Les corps intermédiaires et les personnes privées, les curés principalement, peuvent intervenir hors cours dans bien des cas. On assiste à un véritable concert de gestes gratuits ayant pour effet de rendre la justice tout en ne donnant jamais au prévenu le sentiment qu’il est un numéro pris dans un engrenage absurde.</w:t>
      </w:r>
    </w:p>
    <w:p w14:paraId="243956A4" w14:textId="77777777" w:rsidR="00CC5048" w:rsidRDefault="00CC5048" w:rsidP="00CC5048">
      <w:pPr>
        <w:spacing w:before="120" w:after="120"/>
        <w:jc w:val="both"/>
      </w:pPr>
    </w:p>
    <w:p w14:paraId="46BD8ECB" w14:textId="77777777" w:rsidR="00CC5048" w:rsidRDefault="00CC5048" w:rsidP="00CC5048">
      <w:pPr>
        <w:pStyle w:val="Grillecouleur-Accent1"/>
      </w:pPr>
      <w:r w:rsidRPr="00F317CD">
        <w:t>Le tribunal s’occupe en effet assez peu de la pureté technique de ses actes et personne ne songerait à lui en tenir rigueur,</w:t>
      </w:r>
      <w:r>
        <w:t xml:space="preserve"> [132] </w:t>
      </w:r>
      <w:r w:rsidRPr="00F317CD">
        <w:t>non d’ailleurs que l’on s’insurge contre la légalité de ses arc</w:t>
      </w:r>
      <w:r w:rsidRPr="00F317CD">
        <w:t>a</w:t>
      </w:r>
      <w:r w:rsidRPr="00F317CD">
        <w:t>nes, mais parce que la légitimité en termes de loi et de droit purs n’est pas ici une référence. Ce qui compte avant tout c’est l’ordre public inst</w:t>
      </w:r>
      <w:r w:rsidRPr="00F317CD">
        <w:t>i</w:t>
      </w:r>
      <w:r w:rsidRPr="00F317CD">
        <w:t>tué. Le modèle qu’adopte l’institution, c'est celui de la justice de paix traditionnelle, une justice qui se veut et se dit proche des choses et des hommes, et qui est suffisa</w:t>
      </w:r>
      <w:r w:rsidRPr="00F317CD">
        <w:t>m</w:t>
      </w:r>
      <w:r w:rsidRPr="00F317CD">
        <w:t>ment sûre d’elle-même pour ne pas crai</w:t>
      </w:r>
      <w:r w:rsidRPr="00F317CD">
        <w:t>n</w:t>
      </w:r>
      <w:r w:rsidRPr="00F317CD">
        <w:t>dre d’être taxée d’arbitraire.</w:t>
      </w:r>
      <w:r>
        <w:t> </w:t>
      </w:r>
      <w:r>
        <w:rPr>
          <w:rStyle w:val="Appelnotedebasdep"/>
        </w:rPr>
        <w:footnoteReference w:id="86"/>
      </w:r>
    </w:p>
    <w:p w14:paraId="711BEAF1" w14:textId="77777777" w:rsidR="00CC5048" w:rsidRPr="00F317CD" w:rsidRDefault="00CC5048" w:rsidP="00CC5048">
      <w:pPr>
        <w:pStyle w:val="Grillecouleur-Accent1"/>
      </w:pPr>
    </w:p>
    <w:p w14:paraId="571120A7" w14:textId="77777777" w:rsidR="00CC5048" w:rsidRPr="00F317CD" w:rsidRDefault="00CC5048" w:rsidP="00CC5048">
      <w:pPr>
        <w:spacing w:before="120" w:after="120"/>
        <w:jc w:val="both"/>
      </w:pPr>
      <w:r w:rsidRPr="00F317CD">
        <w:t>À Néopolis, par contre, la pureté technique devient une obsession. Ne se connaissant pas entre eux, les intervenants se protègent en se cachant derrière un paravent de règlements et d’expertises. Réagissant contre ce formalisme, les travailleurs sociaux éprouvent le besoin de prendre systématiquement la part des prévenus, généralisant ainsi la justice des mineurs, laquelle consiste plus à analyser des symptômes psychologiques et sociaux qu’à juger des actes. Mais, étant eux-mêmes pris dans un engrenage, ces travailleurs sociaux deviennent souvent un facteur supplémentaire d’absurdité pour le prévenu, qui est égaré au milieu d’un monde dont il ne connaît ni l’alpha ni l’oméga.</w:t>
      </w:r>
    </w:p>
    <w:p w14:paraId="471E7F4F" w14:textId="77777777" w:rsidR="00CC5048" w:rsidRDefault="00CC5048" w:rsidP="00CC5048">
      <w:pPr>
        <w:pStyle w:val="Grillecouleur-Accent1"/>
      </w:pPr>
    </w:p>
    <w:p w14:paraId="7806CEF7" w14:textId="77777777" w:rsidR="00CC5048" w:rsidRPr="00F317CD" w:rsidRDefault="00CC5048" w:rsidP="00CC5048">
      <w:pPr>
        <w:pStyle w:val="Grillecouleur-Accent1"/>
      </w:pPr>
      <w:r w:rsidRPr="00F317CD">
        <w:t>Les enjeux sociaux dès lors, qu’il s’agisse de divorce, de mes</w:t>
      </w:r>
      <w:r w:rsidRPr="00F317CD">
        <w:t>u</w:t>
      </w:r>
      <w:r w:rsidRPr="00F317CD">
        <w:t>re de placement, d’assistance judiciaire ou d’audience corre</w:t>
      </w:r>
      <w:r w:rsidRPr="00F317CD">
        <w:t>c</w:t>
      </w:r>
      <w:r w:rsidRPr="00F317CD">
        <w:t>tionnelle, ne peuvent plus être immédiatement perceptibles. Il n’y a plus à la limite de juridiction (c’est-à-dire de population instituée juridiquement), mais une collection d’individus sans racines, sans sens, sans surface, du moins exprimés socialement et lisibles comme tels. Dans de se</w:t>
      </w:r>
      <w:r w:rsidRPr="00F317CD">
        <w:t>m</w:t>
      </w:r>
      <w:r w:rsidRPr="00F317CD">
        <w:t>blables circonstances, les dossiers auraient dû revêtir une importance extrême, en tant que principale, sinon unique source d’information et d'évaluation. Mais ils ne sont composés le plus souvent que de fiches sta</w:t>
      </w:r>
      <w:r w:rsidRPr="00F317CD">
        <w:t>n</w:t>
      </w:r>
      <w:r w:rsidRPr="00F317CD">
        <w:t>dards, comportant des renseignements laconiques qui répondent eux-mêmes à des questions standardisées. On s’en lamente.</w:t>
      </w:r>
    </w:p>
    <w:p w14:paraId="383ECEB2" w14:textId="77777777" w:rsidR="00CC5048" w:rsidRDefault="00CC5048" w:rsidP="00CC5048">
      <w:pPr>
        <w:pStyle w:val="Grillecouleur-Accent1"/>
      </w:pPr>
      <w:r w:rsidRPr="00F317CD">
        <w:t>Force est alors de se rabattre sur les avocats, les assistantes soci</w:t>
      </w:r>
      <w:r w:rsidRPr="00F317CD">
        <w:t>a</w:t>
      </w:r>
      <w:r w:rsidRPr="00F317CD">
        <w:t>les, les enquêteurs sociaux, les experts et autres auxiliaires de justice. Eux seuls peuvent étoffer un peu les affaires et fou</w:t>
      </w:r>
      <w:r w:rsidRPr="00F317CD">
        <w:t>r</w:t>
      </w:r>
      <w:r w:rsidRPr="00F317CD">
        <w:t>nir ce contexte social dont on a besoin pour travailler.</w:t>
      </w:r>
      <w:r>
        <w:t> </w:t>
      </w:r>
      <w:r>
        <w:rPr>
          <w:rStyle w:val="Appelnotedebasdep"/>
        </w:rPr>
        <w:footnoteReference w:id="87"/>
      </w:r>
    </w:p>
    <w:p w14:paraId="5C8C4AF8" w14:textId="77777777" w:rsidR="00CC5048" w:rsidRPr="00F317CD" w:rsidRDefault="00CC5048" w:rsidP="00CC5048">
      <w:pPr>
        <w:pStyle w:val="Grillecouleur-Accent1"/>
      </w:pPr>
      <w:r>
        <w:br w:type="page"/>
      </w:r>
    </w:p>
    <w:p w14:paraId="0D24F0CD" w14:textId="77777777" w:rsidR="00CC5048" w:rsidRPr="00F317CD" w:rsidRDefault="00CC5048" w:rsidP="00CC5048">
      <w:pPr>
        <w:spacing w:before="120" w:after="120"/>
        <w:jc w:val="both"/>
      </w:pPr>
      <w:r w:rsidRPr="00F317CD">
        <w:t>Lafont et Meyer font ressortir également que, contrairement à ce qui se passe à Néopolis, à Saint-Terroir on juge</w:t>
      </w:r>
      <w:r>
        <w:t xml:space="preserve"> </w:t>
      </w:r>
      <w:r w:rsidRPr="00F317CD">
        <w:t>[133]</w:t>
      </w:r>
      <w:r>
        <w:t xml:space="preserve"> </w:t>
      </w:r>
      <w:r w:rsidRPr="00F317CD">
        <w:t>des actes pr</w:t>
      </w:r>
      <w:r w:rsidRPr="00F317CD">
        <w:t>é</w:t>
      </w:r>
      <w:r w:rsidRPr="00F317CD">
        <w:t>sumés libres et on a recours aux experts pour établir les faits, non les responsabilités. La qualité de la justice est assurée par la population elle-même, laquelle a conservé l’art subtil d’atténuer les peines sans porter atteinte au principe de responsabilité hors duquel on glisse in</w:t>
      </w:r>
      <w:r w:rsidRPr="00F317CD">
        <w:t>é</w:t>
      </w:r>
      <w:r w:rsidRPr="00F317CD">
        <w:t>luctablement vers l’univers concentrationnaire.</w:t>
      </w:r>
    </w:p>
    <w:p w14:paraId="5D36A0BE" w14:textId="77777777" w:rsidR="00CC5048" w:rsidRPr="00F317CD" w:rsidRDefault="00CC5048" w:rsidP="00CC5048">
      <w:pPr>
        <w:spacing w:before="120" w:after="120"/>
        <w:jc w:val="both"/>
      </w:pPr>
      <w:r w:rsidRPr="00F317CD">
        <w:t>Bien entendu, c’est la disparition de Néopolis qu’il faudrait d’abord souhaiter. Par ce biais, on entre hélas dans la dialectique i</w:t>
      </w:r>
      <w:r w:rsidRPr="00F317CD">
        <w:t>n</w:t>
      </w:r>
      <w:r w:rsidRPr="00F317CD">
        <w:t>fernale du tout ou rien, du rien qui désespère, du tout dont l'expérience a prouvé qu'il peut être pire que le rien. Il n’en demeure cependant pas moins que chacun de nos choix quotidiens oriente les choses dans un sens plutôt que dans l’autre, fût-ce d’une manière imperceptible.</w:t>
      </w:r>
    </w:p>
    <w:p w14:paraId="13C182AD" w14:textId="77777777" w:rsidR="00CC5048" w:rsidRPr="00F317CD" w:rsidRDefault="00CC5048" w:rsidP="00CC5048">
      <w:pPr>
        <w:spacing w:before="120" w:after="120"/>
        <w:jc w:val="both"/>
      </w:pPr>
      <w:r w:rsidRPr="00F317CD">
        <w:t>Parmi les choix auxquels nous devrions prêter une attention part</w:t>
      </w:r>
      <w:r w:rsidRPr="00F317CD">
        <w:t>i</w:t>
      </w:r>
      <w:r w:rsidRPr="00F317CD">
        <w:t>culière, il y a ceux qui concernent la santé, l’urbanisme, le dévelo</w:t>
      </w:r>
      <w:r w:rsidRPr="00F317CD">
        <w:t>p</w:t>
      </w:r>
      <w:r w:rsidRPr="00F317CD">
        <w:t>pement économique et, surtout, ceux qui touchent à la politique de l’emploi. Il faut s’attendre à ce qu’un nombre croissant de jeunes soient dans l’obligation de choisir entre des activités professionnelles plus ou moins parasitaires et créées à leur intention, et des activités créatrices où le gagne-pain n’est pas assuré. On devrait, après avoir limité la croissance des Néopolis, favoriser les activités créatrices, c’est-à-dire l'art, l'artisanat et les petites entreprises, qui peuvent s’en rapprocher même quand elles atteignent un très haut degré de techn</w:t>
      </w:r>
      <w:r w:rsidRPr="00F317CD">
        <w:t>i</w:t>
      </w:r>
      <w:r w:rsidRPr="00F317CD">
        <w:t>cité. Celui qui accomplit un travail créateur avec joie est par là même autonome, si humble que soit son travail. Il est aussi un facteur de st</w:t>
      </w:r>
      <w:r w:rsidRPr="00F317CD">
        <w:t>a</w:t>
      </w:r>
      <w:r w:rsidRPr="00F317CD">
        <w:t>bilité sociale, donc d’enracinement ; tant et si bien qu’il est bientôt en état de rendre des services que l’on pourrait, sans lui, se sentir obligé de confier à des professionnels.</w:t>
      </w:r>
    </w:p>
    <w:p w14:paraId="01BEDEAC" w14:textId="77777777" w:rsidR="00CC5048" w:rsidRPr="00F317CD" w:rsidRDefault="00CC5048" w:rsidP="00CC5048">
      <w:pPr>
        <w:spacing w:before="120" w:after="120"/>
        <w:jc w:val="both"/>
      </w:pPr>
      <w:r w:rsidRPr="00F317CD">
        <w:t>Si on analysait les budgets des cités du Moyen Age et de la R</w:t>
      </w:r>
      <w:r w:rsidRPr="00F317CD">
        <w:t>e</w:t>
      </w:r>
      <w:r w:rsidRPr="00F317CD">
        <w:t>naissance, on constaterait sans doute que la part des fonds publics et privés consacrée à l’art y équivalait à celle qui est consacrée a</w:t>
      </w:r>
      <w:r w:rsidRPr="00F317CD">
        <w:t>u</w:t>
      </w:r>
      <w:r w:rsidRPr="00F317CD">
        <w:t>jourd’hui aux services sociaux et à l’éducation scolaire. Ce luxe, que l’on est bien sûr en droit de juger sévèrement, était aussi un service indirect aux individus et à la communauté. Le citoyen de Florence ou de Chartres était entouré de modèles qui le nourrissaient, l’aidaient à redresser l’échine et à croire en sa</w:t>
      </w:r>
      <w:r>
        <w:t xml:space="preserve"> [134] </w:t>
      </w:r>
      <w:r w:rsidRPr="00F317CD">
        <w:t xml:space="preserve">propre liberté. </w:t>
      </w:r>
      <w:r>
        <w:t>À</w:t>
      </w:r>
      <w:r w:rsidRPr="00F317CD">
        <w:t xml:space="preserve"> travers les statues de Donatello ou celles du grand portail de sa cathédrale, c’était l’âme d’Oedipe qui se mêlait à la sie</w:t>
      </w:r>
      <w:r w:rsidRPr="00F317CD">
        <w:t>n</w:t>
      </w:r>
      <w:r w:rsidRPr="00F317CD">
        <w:t>ne.</w:t>
      </w:r>
    </w:p>
    <w:p w14:paraId="12712C54" w14:textId="77777777" w:rsidR="00CC5048" w:rsidRPr="00F317CD" w:rsidRDefault="00CC5048" w:rsidP="00CC5048">
      <w:pPr>
        <w:spacing w:before="120" w:after="120"/>
        <w:jc w:val="both"/>
      </w:pPr>
      <w:r w:rsidRPr="00F317CD">
        <w:t>Dans nos sociétés, les modèles ont été remplacés par des miroirs. Regardant de chaque côté de nous plutôt que vers le haut, nous avons de la pitié par les faibles et pour les malades, mais rien ne nous élève plus au-dessus de nous-mêmes. À ce compte, le niveau moyen risque d’être bientôt si bas que personne ne sera plus en mesure de donner et que, la pudeur aidant, on passera de l’État-Providence à l’État pol</w:t>
      </w:r>
      <w:r w:rsidRPr="00F317CD">
        <w:t>i</w:t>
      </w:r>
      <w:r w:rsidRPr="00F317CD">
        <w:t>cier.</w:t>
      </w:r>
    </w:p>
    <w:p w14:paraId="1ABE3CB5" w14:textId="77777777" w:rsidR="00CC5048" w:rsidRPr="00F317CD" w:rsidRDefault="00CC5048" w:rsidP="00CC5048">
      <w:pPr>
        <w:spacing w:before="120" w:after="120"/>
        <w:jc w:val="both"/>
      </w:pPr>
      <w:r w:rsidRPr="00F317CD">
        <w:t>L’État-Providence et l’État policier sont l’envers et l’endroit d'une même réalité ; ils résultent tous deux de l’émiettement des sociétés et de l’hypertrophie consécutive des droits par rapport aux devoirs ; les rouages mis en place pour le premier n’ont besoin que de légers aju</w:t>
      </w:r>
      <w:r w:rsidRPr="00F317CD">
        <w:t>s</w:t>
      </w:r>
      <w:r w:rsidRPr="00F317CD">
        <w:t>tements pour servir au second.</w:t>
      </w:r>
    </w:p>
    <w:p w14:paraId="0F2B99FD" w14:textId="77777777" w:rsidR="00CC5048" w:rsidRPr="00F317CD" w:rsidRDefault="00CC5048" w:rsidP="00CC5048">
      <w:pPr>
        <w:spacing w:before="120" w:after="120"/>
        <w:jc w:val="both"/>
      </w:pPr>
      <w:r w:rsidRPr="00F317CD">
        <w:t>Sur ce point, le message de Soljenitsyne et celui d'Ivan Illich coï</w:t>
      </w:r>
      <w:r w:rsidRPr="00F317CD">
        <w:t>n</w:t>
      </w:r>
      <w:r w:rsidRPr="00F317CD">
        <w:t>cident parfaitement. Chacun à sa manière, ces deux prophètes, les plus influents de la dernière décennie, nous rappellent qu’à l’Ouest comme à l’Est le point de convergence de tous les idéaux est de plus en plus occulté.</w:t>
      </w:r>
    </w:p>
    <w:p w14:paraId="16BF3529" w14:textId="77777777" w:rsidR="00CC5048" w:rsidRPr="00F317CD" w:rsidRDefault="00CC5048" w:rsidP="00CC5048">
      <w:pPr>
        <w:spacing w:before="120" w:after="120"/>
        <w:jc w:val="both"/>
      </w:pPr>
      <w:r w:rsidRPr="00F317CD">
        <w:t>Le chemin que nous avons parcouru depuis la Renaissance a enr</w:t>
      </w:r>
      <w:r w:rsidRPr="00F317CD">
        <w:t>i</w:t>
      </w:r>
      <w:r w:rsidRPr="00F317CD">
        <w:t>chi notre expérience, mais nous avons perdu le Tout, le Plus Haut, qui fixait autrefois une limite à nos passions et à notre irresponsabilité. Nous avions placé trop d’espoirs dans les transformations politico-sociales, et il se révèle qu’on nous enlève ce que nous avons de plus précieux : notre vie intérieure. À l’Est, c’est la foire du parti qui la foule aux pieds ; à l’Ouest la foire du Commerce : ce qui est effrayant ce n’est même pas le fait du monde éclaté, c’est que les principaux morceaux en soient atteints d’une maladie analogue.</w:t>
      </w:r>
    </w:p>
    <w:p w14:paraId="40672CDA" w14:textId="77777777" w:rsidR="00CC5048" w:rsidRPr="00F317CD" w:rsidRDefault="00CC5048" w:rsidP="00CC5048">
      <w:pPr>
        <w:pStyle w:val="p"/>
      </w:pPr>
      <w:r w:rsidRPr="00F317CD">
        <w:br w:type="page"/>
        <w:t>[135]</w:t>
      </w:r>
    </w:p>
    <w:p w14:paraId="5130818F" w14:textId="77777777" w:rsidR="00CC5048" w:rsidRPr="00F317CD" w:rsidRDefault="00CC5048" w:rsidP="00CC5048">
      <w:pPr>
        <w:jc w:val="both"/>
      </w:pPr>
    </w:p>
    <w:p w14:paraId="4CE72709" w14:textId="77777777" w:rsidR="00CC5048" w:rsidRPr="00F317CD" w:rsidRDefault="00CC5048" w:rsidP="00CC5048">
      <w:pPr>
        <w:jc w:val="both"/>
      </w:pPr>
    </w:p>
    <w:p w14:paraId="5AD1672C" w14:textId="77777777" w:rsidR="00CC5048" w:rsidRPr="00F317CD" w:rsidRDefault="00CC5048" w:rsidP="00CC5048">
      <w:pPr>
        <w:jc w:val="both"/>
      </w:pPr>
    </w:p>
    <w:p w14:paraId="2E6FFA32" w14:textId="77777777" w:rsidR="00CC5048" w:rsidRPr="00F317CD" w:rsidRDefault="00CC5048" w:rsidP="00CC5048">
      <w:pPr>
        <w:spacing w:after="120"/>
        <w:ind w:firstLine="0"/>
        <w:jc w:val="center"/>
        <w:rPr>
          <w:sz w:val="24"/>
        </w:rPr>
      </w:pPr>
      <w:bookmarkStart w:id="14" w:name="Critere_no_25_pt_2_texte_11"/>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 xml:space="preserve">LA </w:t>
      </w:r>
      <w:r w:rsidRPr="00F317CD">
        <w:rPr>
          <w:b/>
          <w:color w:val="000090"/>
          <w:sz w:val="24"/>
          <w:u w:val="single"/>
        </w:rPr>
        <w:t>DÉ</w:t>
      </w:r>
      <w:r w:rsidRPr="00F317CD">
        <w:rPr>
          <w:b/>
          <w:color w:val="FF0000"/>
          <w:sz w:val="24"/>
          <w:u w:val="single"/>
        </w:rPr>
        <w:t>PROFESSIONNALISATION</w:t>
      </w:r>
    </w:p>
    <w:p w14:paraId="18DE29A2" w14:textId="77777777" w:rsidR="00CC5048" w:rsidRPr="00F317CD" w:rsidRDefault="00CC5048" w:rsidP="00CC5048">
      <w:pPr>
        <w:pStyle w:val="Titreniveau2"/>
      </w:pPr>
      <w:r w:rsidRPr="00F317CD">
        <w:t>“Le professionnalisme :</w:t>
      </w:r>
      <w:r w:rsidRPr="00F317CD">
        <w:br/>
        <w:t>une perte d’indépendance.</w:t>
      </w:r>
    </w:p>
    <w:p w14:paraId="1DEFDAAF" w14:textId="77777777" w:rsidR="00CC5048" w:rsidRPr="00F317CD" w:rsidRDefault="00CC5048" w:rsidP="00CC5048">
      <w:pPr>
        <w:pStyle w:val="Titreniveau2st"/>
      </w:pPr>
      <w:r w:rsidRPr="00F317CD">
        <w:t>Entrevue avec Bernie KAH</w:t>
      </w:r>
      <w:r w:rsidRPr="00F317CD">
        <w:t>A</w:t>
      </w:r>
      <w:r w:rsidRPr="00F317CD">
        <w:t>NE.”</w:t>
      </w:r>
    </w:p>
    <w:bookmarkEnd w:id="14"/>
    <w:p w14:paraId="15A53335" w14:textId="77777777" w:rsidR="00CC5048" w:rsidRPr="00F317CD" w:rsidRDefault="00CC5048" w:rsidP="00CC5048">
      <w:pPr>
        <w:jc w:val="both"/>
        <w:rPr>
          <w:szCs w:val="36"/>
        </w:rPr>
      </w:pPr>
    </w:p>
    <w:p w14:paraId="7DAA449A" w14:textId="77777777" w:rsidR="00CC5048" w:rsidRPr="00F317CD" w:rsidRDefault="00CC5048" w:rsidP="00CC5048">
      <w:pPr>
        <w:jc w:val="both"/>
      </w:pPr>
    </w:p>
    <w:p w14:paraId="0816CBAC" w14:textId="77777777" w:rsidR="00CC5048" w:rsidRPr="00F317CD" w:rsidRDefault="00CC5048" w:rsidP="00CC5048">
      <w:pPr>
        <w:jc w:val="both"/>
      </w:pPr>
    </w:p>
    <w:p w14:paraId="6D90458C" w14:textId="77777777" w:rsidR="00CC5048" w:rsidRPr="00F317CD" w:rsidRDefault="00CC5048" w:rsidP="00CC5048">
      <w:pPr>
        <w:jc w:val="both"/>
      </w:pPr>
    </w:p>
    <w:p w14:paraId="52C8F150" w14:textId="77777777" w:rsidR="00CC5048" w:rsidRPr="00F317CD" w:rsidRDefault="00CC5048" w:rsidP="00CC5048">
      <w:pPr>
        <w:spacing w:before="120" w:after="120"/>
        <w:ind w:left="720"/>
        <w:jc w:val="both"/>
        <w:rPr>
          <w:color w:val="000090"/>
          <w:sz w:val="24"/>
          <w:szCs w:val="24"/>
          <w:u w:color="000090"/>
        </w:rPr>
      </w:pPr>
      <w:r w:rsidRPr="00F317CD">
        <w:rPr>
          <w:color w:val="000090"/>
          <w:sz w:val="24"/>
          <w:szCs w:val="24"/>
          <w:u w:color="000090"/>
        </w:rPr>
        <w:t>Environnementaliste, fermier et ingénieur chimique, Bernie Kahane donne des cours en sciences humaines au Collège Dawson depuis 1970. Dans les extraits qui suivent, tirés d'une entrevue qu’il a accordée à Karin Marks de Dawson, le professeur Kahane s’appuie sur la théorie de John McKnight sur l’économie de services pour multiplier ses attaques contre les pratiques actuelles dans les domaines de l'éducation et de l’agriculture. Il nous incite à combattre ces pratiques ainsi que les attentes de gratific</w:t>
      </w:r>
      <w:r w:rsidRPr="00F317CD">
        <w:rPr>
          <w:color w:val="000090"/>
          <w:sz w:val="24"/>
          <w:szCs w:val="24"/>
          <w:u w:color="000090"/>
        </w:rPr>
        <w:t>a</w:t>
      </w:r>
      <w:r w:rsidRPr="00F317CD">
        <w:rPr>
          <w:color w:val="000090"/>
          <w:sz w:val="24"/>
          <w:szCs w:val="24"/>
          <w:u w:color="000090"/>
        </w:rPr>
        <w:t>tion immédiate qu’engendre la télévision et à former des personnes cap</w:t>
      </w:r>
      <w:r w:rsidRPr="00F317CD">
        <w:rPr>
          <w:color w:val="000090"/>
          <w:sz w:val="24"/>
          <w:szCs w:val="24"/>
          <w:u w:color="000090"/>
        </w:rPr>
        <w:t>a</w:t>
      </w:r>
      <w:r w:rsidRPr="00F317CD">
        <w:rPr>
          <w:color w:val="000090"/>
          <w:sz w:val="24"/>
          <w:szCs w:val="24"/>
          <w:u w:color="000090"/>
        </w:rPr>
        <w:t>bles d’apprendre par elles-mêmes plutôt que des personnes qui s’appuient de plus en plus sur un nombre croissant de professionnels.</w:t>
      </w:r>
    </w:p>
    <w:p w14:paraId="01DE61CF" w14:textId="77777777" w:rsidR="00CC5048" w:rsidRPr="00F317CD" w:rsidRDefault="00CC5048" w:rsidP="00CC5048">
      <w:pPr>
        <w:spacing w:before="120" w:after="120"/>
        <w:jc w:val="both"/>
      </w:pPr>
    </w:p>
    <w:p w14:paraId="4B5AEA36" w14:textId="77777777" w:rsidR="00CC5048" w:rsidRPr="00F317CD" w:rsidRDefault="00CC5048" w:rsidP="00CC5048">
      <w:pPr>
        <w:spacing w:before="120" w:after="120"/>
        <w:jc w:val="both"/>
      </w:pPr>
    </w:p>
    <w:p w14:paraId="79D7F34E"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6C9DF86F" w14:textId="77777777" w:rsidR="00CC5048" w:rsidRPr="00F317CD" w:rsidRDefault="00CC5048" w:rsidP="00CC5048">
      <w:pPr>
        <w:spacing w:before="120" w:after="120"/>
        <w:jc w:val="both"/>
      </w:pPr>
      <w:r w:rsidRPr="00F317CD">
        <w:t>Je pars du principe fondamental selon lequel nous vivons dans un monde dit « fini » dont les ressources ne se renouvellent pas ; il s’agit là d’une vérité que nous avons tendance à oublier parce que nous v</w:t>
      </w:r>
      <w:r w:rsidRPr="00F317CD">
        <w:t>i</w:t>
      </w:r>
      <w:r w:rsidRPr="00F317CD">
        <w:t>vons dans une société axée sur les services au consommateur. D’ici l’an 2000, environ 90% de la main-d’œuvre en Amérique du Nord sera constituée de fournisseurs de services plutôt que de producteurs de biens.</w:t>
      </w:r>
    </w:p>
    <w:p w14:paraId="0350B955" w14:textId="77777777" w:rsidR="00CC5048" w:rsidRPr="00F317CD" w:rsidRDefault="00CC5048" w:rsidP="00CC5048">
      <w:pPr>
        <w:spacing w:before="120" w:after="120"/>
        <w:jc w:val="both"/>
      </w:pPr>
      <w:r w:rsidRPr="00F317CD">
        <w:t>Nous oublions le caractère « fini » de notre planète parce qu’une société de service présuppose qu’il existe un nombre infini de besoins à pourvoir. Ainsi donc, lorsque des économistes et des planificateurs évaluent nos besoins futurs dans une société de services, ils ne pre</w:t>
      </w:r>
      <w:r w:rsidRPr="00F317CD">
        <w:t>n</w:t>
      </w:r>
      <w:r w:rsidRPr="00F317CD">
        <w:t>nent pas en considération le caractère « fini » de notre monde. Leur rôle ne consiste qu’à découvrir les besoins de l’humanité</w:t>
      </w:r>
      <w:r>
        <w:t xml:space="preserve"> </w:t>
      </w:r>
      <w:r w:rsidRPr="00F317CD">
        <w:t>[136] et à trouver par la suite les moyens de les satisfaire. Quoi qu’il en soit, puisque le monde dans lequel nous vivons a des limites, il est essentiel que nous classions nos besoins par ordre d’importance.</w:t>
      </w:r>
    </w:p>
    <w:p w14:paraId="4AE2A0DC" w14:textId="77777777" w:rsidR="00CC5048" w:rsidRPr="00F317CD" w:rsidRDefault="00CC5048" w:rsidP="00CC5048">
      <w:pPr>
        <w:spacing w:before="120" w:after="120"/>
        <w:jc w:val="both"/>
      </w:pPr>
      <w:r w:rsidRPr="00F317CD">
        <w:t>Dans une économie de services, les personnes sont considérées uniquement comme des consommateurs d’une variété de besoins qu’il appartient aux fournisseurs de déceler et de combler. Considérons le terme « service » dans son sens abstrait selon la théorie de McKnight. Les « biens » achetés sont « soin et amour » et le fournisseur en est pleinement conscient, plus encore que la personne qui reçoit ses serv</w:t>
      </w:r>
      <w:r w:rsidRPr="00F317CD">
        <w:t>i</w:t>
      </w:r>
      <w:r w:rsidRPr="00F317CD">
        <w:t>ces. Derrière ce masque, se cache le besoin de revenu du fournisseur (professionnel).</w:t>
      </w:r>
    </w:p>
    <w:p w14:paraId="7341ED7D" w14:textId="77777777" w:rsidR="00CC5048" w:rsidRPr="00F317CD" w:rsidRDefault="00CC5048" w:rsidP="00CC5048">
      <w:pPr>
        <w:spacing w:before="120" w:after="120"/>
        <w:jc w:val="both"/>
      </w:pPr>
      <w:r w:rsidRPr="00F317CD">
        <w:t>On apporte souvent l’objection qu’au fur et à mesure que nous nous dirigerons vers une économie de services et que les ordinateurs et les machines nous remplaceront au niveau des tâches, nous aurons tendance à offrir des services de plus en plus spécialisés puisqu’ils deviendront notre seule occupation. Cette théorie est à l'origine de l’importance croissante que l'on accorde aux cours sur les loisirs en prévision de l’augmentation de nos temps libres.</w:t>
      </w:r>
    </w:p>
    <w:p w14:paraId="4340D5E3" w14:textId="77777777" w:rsidR="00CC5048" w:rsidRPr="00F317CD" w:rsidRDefault="00CC5048" w:rsidP="00CC5048">
      <w:pPr>
        <w:spacing w:before="120" w:after="120"/>
        <w:jc w:val="both"/>
      </w:pPr>
      <w:r w:rsidRPr="00F317CD">
        <w:t>D’un autre côté, Ivan Illich, John Holt et d’autres penseurs ont d</w:t>
      </w:r>
      <w:r w:rsidRPr="00F317CD">
        <w:t>é</w:t>
      </w:r>
      <w:r w:rsidRPr="00F317CD">
        <w:t>montré que la réalité ne corrobore pas cette hypothèse. Ils sont d’avis, pour citer un exemple, que plus nous investissons dans l’éducation, plus nous nous enlisons dans des difficultés qui pourraient bien e</w:t>
      </w:r>
      <w:r w:rsidRPr="00F317CD">
        <w:t>n</w:t>
      </w:r>
      <w:r w:rsidRPr="00F317CD">
        <w:t>traîner, à un certain stade, un déclin dans la capacité d’apprendre des étudiants. Selon une analyse des méthodes agricoles utilisant entre autres l’énergétique, aucune augmentation de production n’a été enr</w:t>
      </w:r>
      <w:r w:rsidRPr="00F317CD">
        <w:t>e</w:t>
      </w:r>
      <w:r w:rsidRPr="00F317CD">
        <w:t>gistrée lors de la transition à des fermes de plus en plus vastes explo</w:t>
      </w:r>
      <w:r w:rsidRPr="00F317CD">
        <w:t>i</w:t>
      </w:r>
      <w:r w:rsidRPr="00F317CD">
        <w:t>tées par un nombre de plus en plus restreint de travailleurs. Ici, un p</w:t>
      </w:r>
      <w:r w:rsidRPr="00F317CD">
        <w:t>a</w:t>
      </w:r>
      <w:r w:rsidRPr="00F317CD">
        <w:t>rallèle s’impose avec l’éducation : la capacité d’absorption de nourr</w:t>
      </w:r>
      <w:r w:rsidRPr="00F317CD">
        <w:t>i</w:t>
      </w:r>
      <w:r w:rsidRPr="00F317CD">
        <w:t>ture des plantes et la capacité d’absorption de données des étudiants pourraient bien se révéler toutes les deux limitées. Nous connaissons tous la position d’Illich qui condamne les services de santé modernes et les maladies « engendrées par les médecins ». J'aimerais que notre système d'éducation s'éloigne de la méthode actuelle d’accumulation de données et s’oriente vers un enseignement qui fait appel à l'intell</w:t>
      </w:r>
      <w:r w:rsidRPr="00F317CD">
        <w:t>i</w:t>
      </w:r>
      <w:r w:rsidRPr="00F317CD">
        <w:t>gence de l’étudiant, au sens où l’entend McKnight : « celui</w:t>
      </w:r>
      <w:r>
        <w:t xml:space="preserve"> </w:t>
      </w:r>
      <w:r w:rsidRPr="00F317CD">
        <w:t>[137]</w:t>
      </w:r>
      <w:r>
        <w:t xml:space="preserve"> </w:t>
      </w:r>
      <w:r w:rsidRPr="00F317CD">
        <w:t>qui pose les questions a le pouvoir ». L’éducation « synergistique », à mon avis, doit se diriger vers ce transfert de po</w:t>
      </w:r>
      <w:r w:rsidRPr="00F317CD">
        <w:t>u</w:t>
      </w:r>
      <w:r w:rsidRPr="00F317CD">
        <w:t>voir.</w:t>
      </w:r>
    </w:p>
    <w:p w14:paraId="295A3A83" w14:textId="77777777" w:rsidR="00CC5048" w:rsidRPr="00F317CD" w:rsidRDefault="00CC5048" w:rsidP="00CC5048">
      <w:pPr>
        <w:spacing w:before="120" w:after="120"/>
        <w:jc w:val="both"/>
      </w:pPr>
      <w:r w:rsidRPr="00F317CD">
        <w:t>Je m’intéresse actuellement aux effets de la télévision en tant qu’instrument d'éducation et de contrôle. Cet organe d’information semble avoir une vaste influence sur les étudiants auxquels j’enseigne au Collège Dawson. McKnight a parlé des moyens que l’on utilise pour traduire les besoins en carences. Le fournisseur de services a</w:t>
      </w:r>
      <w:r w:rsidRPr="00F317CD">
        <w:t>f</w:t>
      </w:r>
      <w:r w:rsidRPr="00F317CD">
        <w:t>firme que le problème se situe au niveau de la personne qui reçoit le service, en l’occurrence l’étudiant. J’aimerais démontrer de quelle f</w:t>
      </w:r>
      <w:r w:rsidRPr="00F317CD">
        <w:t>a</w:t>
      </w:r>
      <w:r w:rsidRPr="00F317CD">
        <w:t>çon la télévision et les enseignants se complètent mutuellement.</w:t>
      </w:r>
    </w:p>
    <w:p w14:paraId="05836D4A" w14:textId="77777777" w:rsidR="00CC5048" w:rsidRPr="00F317CD" w:rsidRDefault="00CC5048" w:rsidP="00CC5048">
      <w:pPr>
        <w:spacing w:before="120" w:after="120"/>
        <w:jc w:val="both"/>
      </w:pPr>
      <w:r w:rsidRPr="00F317CD">
        <w:t>M. Neil Postman de l’Université de New York s’est adjoint un groupe important de personnes pour rechercher les effets de la télév</w:t>
      </w:r>
      <w:r w:rsidRPr="00F317CD">
        <w:t>i</w:t>
      </w:r>
      <w:r w:rsidRPr="00F317CD">
        <w:t>sion commerciale sur l'éducation. Cette équipe a effectué une analyse intéressante des émissions et des messages publicitaires télévisés et elle en est arrivée à la même conclusion que M. Nicholas Johnson (a</w:t>
      </w:r>
      <w:r w:rsidRPr="00F317CD">
        <w:t>u</w:t>
      </w:r>
      <w:r w:rsidRPr="00F317CD">
        <w:t>trefois membre de l’America Communications Commission) : les émissions ne diffèrent pas des annonces publicitaires en ce sens qu’elles véhiculent le même message sous-jacent.</w:t>
      </w:r>
    </w:p>
    <w:p w14:paraId="1E045E1E" w14:textId="77777777" w:rsidR="00CC5048" w:rsidRPr="00F317CD" w:rsidRDefault="00CC5048" w:rsidP="00CC5048">
      <w:pPr>
        <w:spacing w:before="120" w:after="120"/>
        <w:jc w:val="both"/>
      </w:pPr>
      <w:r w:rsidRPr="00F317CD">
        <w:t>Ces messages sont formulés comme suit : (1) énoncé du problème (habituellement un problème sérieux expliqué sans équivoque) ; (2) une solution (généralement chimique, de nos jours) ; (3) un dénou</w:t>
      </w:r>
      <w:r w:rsidRPr="00F317CD">
        <w:t>e</w:t>
      </w:r>
      <w:r w:rsidRPr="00F317CD">
        <w:t>ment dans lequel on trouve un bonheur instantané (avec une pâte de</w:t>
      </w:r>
      <w:r w:rsidRPr="00F317CD">
        <w:t>n</w:t>
      </w:r>
      <w:r w:rsidRPr="00F317CD">
        <w:t>tifrice, un désodorisant ou un produit quelconque). Nos étudiants, qui ont probablement passé en moyenne 35 heures par semaine devant le petit écran depuis leur enfance, n’ont pas à traverser l'agonie qu’ont connue les gens de ma génération pour apprendre à contrôler leurs attentes. Ils recherchent plutôt les solutions immédiates. Ainsi, lorsque nous discutons en classe d’un problème d’environnement, les ét</w:t>
      </w:r>
      <w:r w:rsidRPr="00F317CD">
        <w:t>u</w:t>
      </w:r>
      <w:r w:rsidRPr="00F317CD">
        <w:t>diants « s’attendent » à ce qu’il y ait une solution technique. Si, en tant que professeur, je ne suis pas en mesure de leur fournir une r</w:t>
      </w:r>
      <w:r w:rsidRPr="00F317CD">
        <w:t>é</w:t>
      </w:r>
      <w:r w:rsidRPr="00F317CD">
        <w:t>ponse toute faite, mes étudiants croient tout simplement que je n'ai pas suffisamment lu sur le sujet pour en connaître la solution.</w:t>
      </w:r>
    </w:p>
    <w:p w14:paraId="289B5B26" w14:textId="77777777" w:rsidR="00CC5048" w:rsidRPr="00F317CD" w:rsidRDefault="00CC5048" w:rsidP="00CC5048">
      <w:pPr>
        <w:spacing w:before="120" w:after="120"/>
        <w:jc w:val="both"/>
      </w:pPr>
      <w:r w:rsidRPr="00F317CD">
        <w:t>De telles attentes nous amènent à conclure qu’il suffit d’investir suffisamment de temps et d'argent dans la</w:t>
      </w:r>
      <w:r>
        <w:t xml:space="preserve"> </w:t>
      </w:r>
      <w:r w:rsidRPr="00F317CD">
        <w:t>[138] recherche scientifique pour trouver un moyen sûr d'éliminer les déchets radioactifs en prov</w:t>
      </w:r>
      <w:r w:rsidRPr="00F317CD">
        <w:t>e</w:t>
      </w:r>
      <w:r w:rsidRPr="00F317CD">
        <w:t>nance des usines d’énergie atomique, d</w:t>
      </w:r>
      <w:r w:rsidRPr="00F317CD">
        <w:t>é</w:t>
      </w:r>
      <w:r w:rsidRPr="00F317CD">
        <w:t>chets qui pourraient constituer une menace pour des milliers d’années. L’étudiant, qui a vu des ph</w:t>
      </w:r>
      <w:r w:rsidRPr="00F317CD">
        <w:t>o</w:t>
      </w:r>
      <w:r w:rsidRPr="00F317CD">
        <w:t>tos de la lune, ne croit pas devoir attendre avant qu’une solution ne soit trouvée, et il ne croit pas non plus devoir faire un effort intelle</w:t>
      </w:r>
      <w:r w:rsidRPr="00F317CD">
        <w:t>c</w:t>
      </w:r>
      <w:r w:rsidRPr="00F317CD">
        <w:t>tuel.</w:t>
      </w:r>
    </w:p>
    <w:p w14:paraId="6B0487C2" w14:textId="77777777" w:rsidR="00CC5048" w:rsidRPr="00F317CD" w:rsidRDefault="00CC5048" w:rsidP="00CC5048">
      <w:pPr>
        <w:spacing w:before="120" w:after="120"/>
        <w:jc w:val="both"/>
      </w:pPr>
      <w:r w:rsidRPr="00F317CD">
        <w:t>Le message de la société est que vous devez être en mesure de choisir. Vous êtes un spectateur face à des problèmes, mais vous s</w:t>
      </w:r>
      <w:r w:rsidRPr="00F317CD">
        <w:t>a</w:t>
      </w:r>
      <w:r w:rsidRPr="00F317CD">
        <w:t>vez qu’il y a une réponse à chacun ; votre travail consiste simplement à effectuer un choix, et si le choix est bon, vous obtenez satisfaction.</w:t>
      </w:r>
    </w:p>
    <w:p w14:paraId="27D91E35" w14:textId="77777777" w:rsidR="00CC5048" w:rsidRPr="00F317CD" w:rsidRDefault="00CC5048" w:rsidP="00CC5048">
      <w:pPr>
        <w:spacing w:before="120" w:after="120"/>
        <w:jc w:val="both"/>
      </w:pPr>
      <w:r w:rsidRPr="00F317CD">
        <w:t>Une grande partie de l’enseignement est basée sur l’énoncé su</w:t>
      </w:r>
      <w:r w:rsidRPr="00F317CD">
        <w:t>i</w:t>
      </w:r>
      <w:r w:rsidRPr="00F317CD">
        <w:t>vant : l’enseignant possède la technologie et si l’étudiant est en mes</w:t>
      </w:r>
      <w:r w:rsidRPr="00F317CD">
        <w:t>u</w:t>
      </w:r>
      <w:r w:rsidRPr="00F317CD">
        <w:t>re de suivre ses instructions, il réussira relativement sans difficulté dans ses études.</w:t>
      </w:r>
    </w:p>
    <w:p w14:paraId="4F688D20" w14:textId="77777777" w:rsidR="00CC5048" w:rsidRPr="00F317CD" w:rsidRDefault="00CC5048" w:rsidP="00CC5048">
      <w:pPr>
        <w:spacing w:before="120" w:after="120"/>
        <w:jc w:val="both"/>
      </w:pPr>
      <w:r w:rsidRPr="00F317CD">
        <w:t>Au fur et à mesure que nous avançons vers une économie de serv</w:t>
      </w:r>
      <w:r w:rsidRPr="00F317CD">
        <w:t>i</w:t>
      </w:r>
      <w:r w:rsidRPr="00F317CD">
        <w:t>ces, nous pouvons constater que ce système ne fonctionnera que si nous avons un plus grand nombre de carences personnelles. L’utilisation d’un climatiseur est plus rentable pour le PNB d’un pays que l’ouverture d’une fenêtre. Je suis toutefois plus intéressé par la qualité de l’air que je ne le suis par la production de climatiseurs et cela m’ennuie d’entendre les gens parler de recherche sur les « besoins », comme s’ils étaient motivés par de nobles sentiments, plutôt que de faire la part entre leur propre besoin d’avoir un emploi et leur désir d’aider des étudiants. Je pense que nous allons dans la ma</w:t>
      </w:r>
      <w:r w:rsidRPr="00F317CD">
        <w:t>u</w:t>
      </w:r>
      <w:r w:rsidRPr="00F317CD">
        <w:t>vaise direction parce que nous nous laissons guider par les mauvaises priorités.</w:t>
      </w:r>
    </w:p>
    <w:p w14:paraId="78FAF577" w14:textId="77777777" w:rsidR="00CC5048" w:rsidRPr="00F317CD" w:rsidRDefault="00CC5048" w:rsidP="00CC5048">
      <w:pPr>
        <w:spacing w:before="120" w:after="120"/>
        <w:jc w:val="both"/>
      </w:pPr>
      <w:r w:rsidRPr="00F317CD">
        <w:t>Mon rôle ici n’est valable que dans la mesure où j’enseigne aux étudiants à fonctionner sans moi ; c'est ainsi que je m’efforce autant que possible de leur démontrer comment ils peuvent s’instruire par eux-mêmes. J’ai appris les rudiments de l’agriculture en m'inscrivant au Collège MacDonald, mais j'ai passé en fait très peu de temps à cet endroit. Il m'a été facile d’étudier par moi-même après avoir maîtrisé le « jargon » et trouvé les « sources de renseignements ».</w:t>
      </w:r>
    </w:p>
    <w:p w14:paraId="4EA7C533" w14:textId="77777777" w:rsidR="00CC5048" w:rsidRPr="00F317CD" w:rsidRDefault="00CC5048" w:rsidP="00CC5048">
      <w:pPr>
        <w:spacing w:before="120" w:after="120"/>
        <w:jc w:val="both"/>
      </w:pPr>
      <w:r w:rsidRPr="00F317CD">
        <w:t>Lorsque je regarde les programmes d’études de notre collège, je constate qu’il existe peu de cours où les étudiants apprennent vraiment à fonctionner par eux-mêmes sans l’aide des professeurs. Dans quelle mesure notre</w:t>
      </w:r>
      <w:r>
        <w:t xml:space="preserve"> </w:t>
      </w:r>
      <w:r w:rsidRPr="00F317CD">
        <w:t>[139]</w:t>
      </w:r>
      <w:r>
        <w:t xml:space="preserve"> </w:t>
      </w:r>
      <w:r w:rsidRPr="00F317CD">
        <w:t>système d’éducation forme-t-il des étudiants aut</w:t>
      </w:r>
      <w:r w:rsidRPr="00F317CD">
        <w:t>o</w:t>
      </w:r>
      <w:r w:rsidRPr="00F317CD">
        <w:t>nomes et dans quelle mesure forme-t-il des étudiants qui devront toute leur vie faire appel à des éducateurs professionnels pour se recycler ?</w:t>
      </w:r>
    </w:p>
    <w:p w14:paraId="15450FD2" w14:textId="77777777" w:rsidR="00CC5048" w:rsidRPr="00F317CD" w:rsidRDefault="00CC5048" w:rsidP="00CC5048">
      <w:pPr>
        <w:spacing w:before="120" w:after="120"/>
        <w:jc w:val="both"/>
      </w:pPr>
      <w:r w:rsidRPr="00F317CD">
        <w:t>L’exemple qu’il m’est donné de voir actuellement avec mes pr</w:t>
      </w:r>
      <w:r w:rsidRPr="00F317CD">
        <w:t>o</w:t>
      </w:r>
      <w:r w:rsidRPr="00F317CD">
        <w:t>pres enfants est celui de l’apprentissage de la conduite automobile. Ce sujet a déjà été traité par Holt. Cela m’ennuie de voir que chacun de mes enfants devra verser environ $180 pour suivre un cours de conduite automobile si je ne veux pas me ruiner en assurances ou si mes enfants veulent conduire avant d’avoir 18 ans. Le règlement su</w:t>
      </w:r>
      <w:r w:rsidRPr="00F317CD">
        <w:t>g</w:t>
      </w:r>
      <w:r w:rsidRPr="00F317CD">
        <w:t>gère, bien entendu, que seuls les professionnels travaillant dans le c</w:t>
      </w:r>
      <w:r w:rsidRPr="00F317CD">
        <w:t>a</w:t>
      </w:r>
      <w:r w:rsidRPr="00F317CD">
        <w:t>dre des programmes reconnus par le gouvernement sont en mesure d’enseigner à conduire.</w:t>
      </w:r>
    </w:p>
    <w:p w14:paraId="157C9A0C" w14:textId="77777777" w:rsidR="00CC5048" w:rsidRPr="00F317CD" w:rsidRDefault="00CC5048" w:rsidP="00CC5048">
      <w:pPr>
        <w:spacing w:before="120" w:after="120"/>
        <w:jc w:val="both"/>
      </w:pPr>
      <w:r w:rsidRPr="00F317CD">
        <w:t>D'après mon expérience, la plupart des enseignants excellent dans l’art de poser des questions, mais seule une faible minorité d'étudiants est capable de faire de même. Un grand nombre d'étudiants suit des cours de mathématiques, notamment de calcul intégral et différentiel, avec beaucoup de succès, mais très peu d’entre eux — et même très peu de mathématiciens — ont compris l’application des mathémat</w:t>
      </w:r>
      <w:r w:rsidRPr="00F317CD">
        <w:t>i</w:t>
      </w:r>
      <w:r w:rsidRPr="00F317CD">
        <w:t>ques dans leur vie quotidienne. Nos diplômés en sciences sont très versés en physique et en chimie, mais, par contre, seuls quelques-uns d’entre eux sont en mesure de voir l’implication de ces disciplines dans leur vie. Face à notre société de consommation et à l’influence de la télévision dans nos vies, je ne crois pas que notre mode d’éducation soit très approprié.</w:t>
      </w:r>
    </w:p>
    <w:p w14:paraId="682E7F05" w14:textId="77777777" w:rsidR="00CC5048" w:rsidRPr="00F317CD" w:rsidRDefault="00CC5048" w:rsidP="00CC5048">
      <w:pPr>
        <w:spacing w:before="120" w:after="120"/>
        <w:jc w:val="both"/>
      </w:pPr>
      <w:r w:rsidRPr="00F317CD">
        <w:t>Ce qui me trouble le plus dans ce monde de services, c’est la perte d’indépendance qui nous menace tous. Plus nous avons recours à des services, plus nous renonçons à être des généralistes indépendants, pour devenir des spécialistes entièrement dépendants. Même dans le domaine de l’agriculture actuellement, avec l’aide que m’apportent les spécialistes du gouvernement, j’ai de moins en moins besoin de r</w:t>
      </w:r>
      <w:r w:rsidRPr="00F317CD">
        <w:t>é</w:t>
      </w:r>
      <w:r w:rsidRPr="00F317CD">
        <w:t>soudre mes propres problèmes ou de faire appel à mes voisins. J’admets que je suis reconnaissant de l’aide professionnelle dont il m’est permis de bénéficier, mais j’aimerais que ces conseils me soient prodigués de façon telle que je sois moi-même en mesure de trouver les solutions par la suite. Je ne veux pas être obligé de consulter le prof</w:t>
      </w:r>
      <w:r>
        <w:t>esseur, le thérapeute ou le tra</w:t>
      </w:r>
      <w:r w:rsidRPr="00F317CD">
        <w:t>vailleur</w:t>
      </w:r>
      <w:r>
        <w:t xml:space="preserve"> [140]</w:t>
      </w:r>
      <w:r w:rsidRPr="00F317CD">
        <w:t xml:space="preserve"> social chaque fois que j’aurai une difficulté. Dans ce domaine également, on dénote une te</w:t>
      </w:r>
      <w:r w:rsidRPr="00F317CD">
        <w:t>n</w:t>
      </w:r>
      <w:r w:rsidRPr="00F317CD">
        <w:t>dance à retourner continuell</w:t>
      </w:r>
      <w:r w:rsidRPr="00F317CD">
        <w:t>e</w:t>
      </w:r>
      <w:r w:rsidRPr="00F317CD">
        <w:t>ment voir des thérapeutes jusqu'à ce que l’on ait trouvé le bon, un peu comme l’on choisit un produit d’après les messages publicitaires à la télévision.</w:t>
      </w:r>
    </w:p>
    <w:p w14:paraId="5ACBD9A7" w14:textId="77777777" w:rsidR="00CC5048" w:rsidRPr="00F317CD" w:rsidRDefault="00CC5048" w:rsidP="00CC5048">
      <w:pPr>
        <w:spacing w:before="120" w:after="120"/>
        <w:jc w:val="both"/>
        <w:rPr>
          <w:rFonts w:eastAsia="Arial Unicode MS"/>
          <w:sz w:val="20"/>
          <w:lang/>
        </w:rPr>
      </w:pPr>
      <w:r w:rsidRPr="00F317CD">
        <w:t>Comme le secteur de l’enseignement se dirige vers une spécialis</w:t>
      </w:r>
      <w:r w:rsidRPr="00F317CD">
        <w:t>a</w:t>
      </w:r>
      <w:r w:rsidRPr="00F317CD">
        <w:t>tion de plus en plus marquée avec les centres éducatifs, les centres d’audio-visuel, etc. et s’adjoint un nombre de plus en plus important de professionnels pour répondre aux besoins des étudiants, je me d</w:t>
      </w:r>
      <w:r w:rsidRPr="00F317CD">
        <w:t>e</w:t>
      </w:r>
      <w:r w:rsidRPr="00F317CD">
        <w:t>mande s’il est encore possible de trouver des personnes qui auraient acquis des connaissances très étendues et qui seraient en mesure d’aider les étudiants à s’instruire eux-mêmes. Vous souvenez-vous de Socrate ?</w:t>
      </w:r>
    </w:p>
    <w:p w14:paraId="5969B8A7" w14:textId="77777777" w:rsidR="00CC5048" w:rsidRPr="00F317CD" w:rsidRDefault="00CC5048" w:rsidP="00CC5048">
      <w:pPr>
        <w:pStyle w:val="p"/>
      </w:pPr>
      <w:r w:rsidRPr="00F317CD">
        <w:br w:type="page"/>
        <w:t>[141]</w:t>
      </w:r>
    </w:p>
    <w:p w14:paraId="47DDC877" w14:textId="77777777" w:rsidR="00CC5048" w:rsidRPr="00F317CD" w:rsidRDefault="00CC5048" w:rsidP="00CC5048">
      <w:pPr>
        <w:jc w:val="both"/>
      </w:pPr>
    </w:p>
    <w:p w14:paraId="2260695B" w14:textId="77777777" w:rsidR="00CC5048" w:rsidRPr="00F317CD" w:rsidRDefault="00CC5048" w:rsidP="00CC5048">
      <w:pPr>
        <w:jc w:val="both"/>
      </w:pPr>
    </w:p>
    <w:p w14:paraId="67B67FA7" w14:textId="77777777" w:rsidR="00CC5048" w:rsidRPr="00F317CD" w:rsidRDefault="00CC5048" w:rsidP="00CC5048">
      <w:pPr>
        <w:jc w:val="both"/>
      </w:pPr>
    </w:p>
    <w:p w14:paraId="5F4C2154" w14:textId="77777777" w:rsidR="00CC5048" w:rsidRPr="00F317CD" w:rsidRDefault="00CC5048" w:rsidP="00CC5048">
      <w:pPr>
        <w:spacing w:after="120"/>
        <w:ind w:firstLine="0"/>
        <w:jc w:val="center"/>
        <w:rPr>
          <w:sz w:val="24"/>
        </w:rPr>
      </w:pPr>
      <w:bookmarkStart w:id="15" w:name="Critere_no_25_pt_2_texte_12"/>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 xml:space="preserve">LA </w:t>
      </w:r>
      <w:r w:rsidRPr="00F317CD">
        <w:rPr>
          <w:b/>
          <w:color w:val="000090"/>
          <w:sz w:val="24"/>
          <w:u w:val="single"/>
        </w:rPr>
        <w:t>DÉ</w:t>
      </w:r>
      <w:r w:rsidRPr="00F317CD">
        <w:rPr>
          <w:b/>
          <w:color w:val="FF0000"/>
          <w:sz w:val="24"/>
          <w:u w:val="single"/>
        </w:rPr>
        <w:t>PROFESSIONNALISATION</w:t>
      </w:r>
    </w:p>
    <w:p w14:paraId="06A7706E" w14:textId="77777777" w:rsidR="00CC5048" w:rsidRPr="00F317CD" w:rsidRDefault="00CC5048" w:rsidP="00CC5048">
      <w:pPr>
        <w:pStyle w:val="Titreniveau2"/>
      </w:pPr>
      <w:r w:rsidRPr="00F317CD">
        <w:t>“Le coût de</w:t>
      </w:r>
      <w:r w:rsidRPr="00F317CD">
        <w:br/>
        <w:t>la surspécialis</w:t>
      </w:r>
      <w:r w:rsidRPr="00F317CD">
        <w:t>a</w:t>
      </w:r>
      <w:r w:rsidRPr="00F317CD">
        <w:t>tion.</w:t>
      </w:r>
    </w:p>
    <w:p w14:paraId="6090E86D" w14:textId="77777777" w:rsidR="00CC5048" w:rsidRPr="00F317CD" w:rsidRDefault="00CC5048" w:rsidP="00CC5048">
      <w:pPr>
        <w:pStyle w:val="Titreniveau2st"/>
      </w:pPr>
      <w:r w:rsidRPr="00F317CD">
        <w:t>Le cas de l’hôpital.”</w:t>
      </w:r>
    </w:p>
    <w:bookmarkEnd w:id="15"/>
    <w:p w14:paraId="32318DD7" w14:textId="77777777" w:rsidR="00CC5048" w:rsidRPr="00F317CD" w:rsidRDefault="00CC5048" w:rsidP="00CC5048">
      <w:pPr>
        <w:jc w:val="both"/>
        <w:rPr>
          <w:szCs w:val="36"/>
        </w:rPr>
      </w:pPr>
    </w:p>
    <w:p w14:paraId="321B4EB1" w14:textId="77777777" w:rsidR="00CC5048" w:rsidRPr="00F317CD" w:rsidRDefault="00CC5048" w:rsidP="00CC5048">
      <w:pPr>
        <w:pStyle w:val="suite"/>
        <w:rPr>
          <w:b w:val="0"/>
          <w:szCs w:val="36"/>
        </w:rPr>
      </w:pPr>
      <w:r w:rsidRPr="00F317CD">
        <w:t>Margaret WESTLEY </w:t>
      </w:r>
      <w:r w:rsidRPr="00F317CD">
        <w:rPr>
          <w:rStyle w:val="Appelnotedebasdep"/>
          <w:b w:val="0"/>
        </w:rPr>
        <w:footnoteReference w:customMarkFollows="1" w:id="88"/>
        <w:t>*</w:t>
      </w:r>
    </w:p>
    <w:p w14:paraId="5CA6B11E" w14:textId="77777777" w:rsidR="00CC5048" w:rsidRPr="00F317CD" w:rsidRDefault="00CC5048" w:rsidP="00CC5048">
      <w:pPr>
        <w:jc w:val="both"/>
      </w:pPr>
    </w:p>
    <w:p w14:paraId="01E5BD6B" w14:textId="77777777" w:rsidR="00CC5048" w:rsidRPr="00F317CD" w:rsidRDefault="00CC5048" w:rsidP="00CC5048">
      <w:pPr>
        <w:jc w:val="both"/>
      </w:pPr>
    </w:p>
    <w:p w14:paraId="65A06C77" w14:textId="77777777" w:rsidR="00CC5048" w:rsidRPr="00F317CD" w:rsidRDefault="00CC5048" w:rsidP="00CC5048">
      <w:pPr>
        <w:jc w:val="both"/>
      </w:pPr>
    </w:p>
    <w:p w14:paraId="566DECB8" w14:textId="77777777" w:rsidR="00CC5048" w:rsidRPr="00F317CD" w:rsidRDefault="00CC5048" w:rsidP="00CC5048">
      <w:pPr>
        <w:jc w:val="both"/>
      </w:pPr>
    </w:p>
    <w:p w14:paraId="521F375E"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129BF9E7" w14:textId="77777777" w:rsidR="00CC5048" w:rsidRPr="00F317CD" w:rsidRDefault="00CC5048" w:rsidP="00CC5048">
      <w:pPr>
        <w:spacing w:before="120" w:after="120"/>
        <w:jc w:val="both"/>
      </w:pPr>
      <w:r w:rsidRPr="00F317CD">
        <w:t>L’hôpital général, tel qu’il existe de nos jours, est un excellent exemple de l'inefficacité sociale, technique et économique produite par la spécialisation et le professionnalisme excessifs. En divisant les tâches et les responsabilités, les hôpitaux ont suivi l’exemple de l’industrie où le modèle bureaucratique, caractérisé par la division et la régularisation des tâches, la réglementation du débit de travail au moyen de mécanismes de surveillance, la hiérarchie de l’autorité et les règlements, a jusqu’à récemment été considéré comme la méthode de travail la plus efficace et la plus aisée, surtout dans les grandes organ</w:t>
      </w:r>
      <w:r w:rsidRPr="00F317CD">
        <w:t>i</w:t>
      </w:r>
      <w:r w:rsidRPr="00F317CD">
        <w:t>sations. Dans les entreprises et les institutions où l’efficacité était l’objectif premier, sinon le seul, cette division des tâches a été à ce point poussée que le travail dans bon nombre d’industries était fra</w:t>
      </w:r>
      <w:r w:rsidRPr="00F317CD">
        <w:t>g</w:t>
      </w:r>
      <w:r w:rsidRPr="00F317CD">
        <w:t>menté à l’extrême, que la spécialisation dans les usines à chaînes de montage avait éliminé de presque tous les emplois la nécessité de pe</w:t>
      </w:r>
      <w:r w:rsidRPr="00F317CD">
        <w:t>n</w:t>
      </w:r>
      <w:r w:rsidRPr="00F317CD">
        <w:t>ser ou de prendre des décisions, réduisant ainsi les travailleurs à l’état de machines. Il est toutefois certain qu’à une époque où les progrès techniques et sociaux étaient relativement lents et où les travailleurs étaient peu éduqués et peu exigeants, la fragmentation des tâches et l’élimination des responsabilités assuraient la facilité de la gestion, la prévisibilité et l’efficacité dans le processus de production.</w:t>
      </w:r>
    </w:p>
    <w:p w14:paraId="04CEC3DA" w14:textId="77777777" w:rsidR="00CC5048" w:rsidRPr="00F317CD" w:rsidRDefault="00CC5048" w:rsidP="00CC5048">
      <w:pPr>
        <w:spacing w:before="120" w:after="120"/>
        <w:jc w:val="both"/>
      </w:pPr>
      <w:r w:rsidRPr="00F317CD">
        <w:t>Il faut cependant reconnaître que de telles conditions n’existent plus et que, dans de nouvelles circonstances,</w:t>
      </w:r>
      <w:r>
        <w:t xml:space="preserve"> </w:t>
      </w:r>
      <w:r w:rsidRPr="00F317CD">
        <w:t>[142] la fragmentation du travail sera peut-être tout à fait inefficace. De nos jours, le travai</w:t>
      </w:r>
      <w:r w:rsidRPr="00F317CD">
        <w:t>l</w:t>
      </w:r>
      <w:r w:rsidRPr="00F317CD">
        <w:t>leur moyen est mieux éduqué que les directeurs d’il y a trente ans et, même si l’éducation qu’il a reçue est, comme certains le prétendent, de qualité inférieure, elle l’encourage à se considérer capable de re</w:t>
      </w:r>
      <w:r w:rsidRPr="00F317CD">
        <w:t>m</w:t>
      </w:r>
      <w:r w:rsidRPr="00F317CD">
        <w:t>plir des postes plus élevés et rehausse ses espoirs et ses exigences face à son emploi. De plus, la rapidité des progrès sociaux et techniques dans les pays industrialisés exige mai</w:t>
      </w:r>
      <w:r w:rsidRPr="00F317CD">
        <w:t>n</w:t>
      </w:r>
      <w:r w:rsidRPr="00F317CD">
        <w:t>tenant que les particuliers et les organismes sachent s’adapter à cette évolution. Cette faculté d’adaptation naît de l’aptitude à analyser une situation et à déterminer, sans retard et avec un minimum de form</w:t>
      </w:r>
      <w:r w:rsidRPr="00F317CD">
        <w:t>a</w:t>
      </w:r>
      <w:r w:rsidRPr="00F317CD">
        <w:t>lisme, la ligne de conduite ou les mesures qu’il faudra adopter pour y faire face. En somme, dans notre monde en évolution, les gens doivent, plus que par le passé, s</w:t>
      </w:r>
      <w:r w:rsidRPr="00F317CD">
        <w:t>a</w:t>
      </w:r>
      <w:r w:rsidRPr="00F317CD">
        <w:t>voir agir de façon indépendante et pre</w:t>
      </w:r>
      <w:r w:rsidRPr="00F317CD">
        <w:t>n</w:t>
      </w:r>
      <w:r w:rsidRPr="00F317CD">
        <w:t>dre des décisions : l’éducation universelle les prépare en principe à répondre à ces nouvelles exige</w:t>
      </w:r>
      <w:r w:rsidRPr="00F317CD">
        <w:t>n</w:t>
      </w:r>
      <w:r w:rsidRPr="00F317CD">
        <w:t>ces.</w:t>
      </w:r>
    </w:p>
    <w:p w14:paraId="0B3C26C4" w14:textId="77777777" w:rsidR="00CC5048" w:rsidRPr="00F317CD" w:rsidRDefault="00CC5048" w:rsidP="00CC5048">
      <w:pPr>
        <w:spacing w:before="120" w:after="120"/>
        <w:jc w:val="both"/>
      </w:pPr>
      <w:r w:rsidRPr="00F317CD">
        <w:t>Par la même occasion, la spécialisation s’est accentuée dans le monde du travail, aussi bien dans les postes professionnels que dans les métiers et les emplois non professionnels. Cette tendance a été a</w:t>
      </w:r>
      <w:r w:rsidRPr="00F317CD">
        <w:t>c</w:t>
      </w:r>
      <w:r w:rsidRPr="00F317CD">
        <w:t>compagnée d’une réduction des responsabilités et d'une indépendance des travailleurs face à leurs tâches ainsi que d’une diminution de la portée et de la variété des décisions que ces employés ont à prendre. Un bon nombre d’observateurs ont noté qu'il existe un rapport entre ce phénomène et l’attitude actuelle des jeunes travailleurs face à leur emploi : manque d’intérêt, refus de s’engager, roulement élevé du pe</w:t>
      </w:r>
      <w:r w:rsidRPr="00F317CD">
        <w:t>r</w:t>
      </w:r>
      <w:r w:rsidRPr="00F317CD">
        <w:t>sonnel, agitation ouvrière et absentéisme. Ce malaise, cette aliénation face au travail, qui se manifeste de façon générale dans la société i</w:t>
      </w:r>
      <w:r w:rsidRPr="00F317CD">
        <w:t>n</w:t>
      </w:r>
      <w:r w:rsidRPr="00F317CD">
        <w:t>dustrielle de l’Ouest, découle peut-être de plusieurs causes, mais elle est un fait réel. Cependant, ce changement d’attitude est relativement récent au sein des professions qui exigeaient traditionnellement de leurs membres le sens du dévouement, leur conférant en retour le se</w:t>
      </w:r>
      <w:r w:rsidRPr="00F317CD">
        <w:t>n</w:t>
      </w:r>
      <w:r w:rsidRPr="00F317CD">
        <w:t>timent d’avoir une vocation et de pouvoir retirer une satisfaction de leur travail.</w:t>
      </w:r>
    </w:p>
    <w:p w14:paraId="1DA7D2E5" w14:textId="77777777" w:rsidR="00CC5048" w:rsidRPr="00F317CD" w:rsidRDefault="00CC5048" w:rsidP="00CC5048">
      <w:pPr>
        <w:spacing w:before="120" w:after="120"/>
        <w:jc w:val="both"/>
      </w:pPr>
    </w:p>
    <w:p w14:paraId="4A525CAE" w14:textId="77777777" w:rsidR="00CC5048" w:rsidRPr="00F317CD" w:rsidRDefault="00CC5048" w:rsidP="00CC5048">
      <w:pPr>
        <w:pStyle w:val="a"/>
      </w:pPr>
      <w:r w:rsidRPr="00F317CD">
        <w:rPr>
          <w:lang w:val="fr-FR"/>
        </w:rPr>
        <w:t>La « chaîne de production » de l’hôpital</w:t>
      </w:r>
    </w:p>
    <w:p w14:paraId="54BA4F9C" w14:textId="77777777" w:rsidR="00CC5048" w:rsidRPr="00F317CD" w:rsidRDefault="00CC5048" w:rsidP="00CC5048">
      <w:pPr>
        <w:spacing w:before="120" w:after="120"/>
        <w:jc w:val="both"/>
      </w:pPr>
    </w:p>
    <w:p w14:paraId="0A8CE9B1" w14:textId="77777777" w:rsidR="00CC5048" w:rsidRPr="00F317CD" w:rsidRDefault="00CC5048" w:rsidP="00CC5048">
      <w:pPr>
        <w:spacing w:before="120" w:after="120"/>
        <w:jc w:val="both"/>
      </w:pPr>
      <w:r w:rsidRPr="00F317CD">
        <w:t>La division des tâches dans la plupart des hôpitaux présente ce</w:t>
      </w:r>
      <w:r w:rsidRPr="00F317CD">
        <w:t>r</w:t>
      </w:r>
      <w:r w:rsidRPr="00F317CD">
        <w:t>tains aspects identiques à la fragmentation du travail dans l’industrie en vue de pousser à ses limites l'efficacité technique et économique. Suivant l’exemple</w:t>
      </w:r>
      <w:r>
        <w:t xml:space="preserve"> </w:t>
      </w:r>
      <w:r w:rsidRPr="00F317CD">
        <w:t>[143]</w:t>
      </w:r>
      <w:r>
        <w:t xml:space="preserve"> </w:t>
      </w:r>
      <w:r w:rsidRPr="00F317CD">
        <w:t>des grandes usines qui fonctionnent sur le principe de la chaîne de production, une armée de travailleurs, chacun assigné à des tâches di</w:t>
      </w:r>
      <w:r w:rsidRPr="00F317CD">
        <w:t>s</w:t>
      </w:r>
      <w:r w:rsidRPr="00F317CD">
        <w:t>tinctes et spécialisées, s’abat sur le patient, le soignant comme s’il était une collection de membres plutôt qu’un être humain entier.</w:t>
      </w:r>
    </w:p>
    <w:p w14:paraId="5AEDF2DB" w14:textId="77777777" w:rsidR="00CC5048" w:rsidRPr="00F317CD" w:rsidRDefault="00CC5048" w:rsidP="00CC5048">
      <w:pPr>
        <w:spacing w:before="120" w:after="120"/>
        <w:jc w:val="both"/>
      </w:pPr>
      <w:r w:rsidRPr="00F317CD">
        <w:t>Le service des infirmières d’un grand hôpital de Montréal a r</w:t>
      </w:r>
      <w:r w:rsidRPr="00F317CD">
        <w:t>é</w:t>
      </w:r>
      <w:r w:rsidRPr="00F317CD">
        <w:t>cemment observé qu’un patient en chirurgie voyait en moyenne 37 infirmières sur une période de cinq jours, sans parler des médecins, internes, aide-infirmiers, personnes chargées des services domest</w:t>
      </w:r>
      <w:r w:rsidRPr="00F317CD">
        <w:t>i</w:t>
      </w:r>
      <w:r w:rsidRPr="00F317CD">
        <w:t>ques, thérapeutes, radiologistes, travailleurs sociaux et employés de bureau avec qui il a aussi un contrat personnel, et les centaines d'a</w:t>
      </w:r>
      <w:r w:rsidRPr="00F317CD">
        <w:t>u</w:t>
      </w:r>
      <w:r w:rsidRPr="00F317CD">
        <w:t>tres spécialistes qui travaillent à la recherche en laboratoire, à la pr</w:t>
      </w:r>
      <w:r w:rsidRPr="00F317CD">
        <w:t>é</w:t>
      </w:r>
      <w:r w:rsidRPr="00F317CD">
        <w:t>paration de repas spéciaux, à l’approvisionnement, à l’entretien, à la comptabilité, etc., avec qui il n’a pas de contact, mais qui jouent un rôle essentiel dans l’administration des soins. Le patient lui-même est par conséquent « fragmenté », il devient la « blessure qui doit être pansée » ou « la vésicule dans le dortoir no 3 ». Il est déshumanisé et les soins qui lui sont administrés peuvent être insuffisants si aucune des personnes qui le soignent n’est en mesure de faire le lien entre les diverses parties de l’être humain tout entier.</w:t>
      </w:r>
    </w:p>
    <w:p w14:paraId="758AA74D" w14:textId="77777777" w:rsidR="00CC5048" w:rsidRPr="00F317CD" w:rsidRDefault="00CC5048" w:rsidP="00CC5048">
      <w:pPr>
        <w:spacing w:before="120" w:after="120"/>
        <w:jc w:val="both"/>
      </w:pPr>
      <w:r w:rsidRPr="00F317CD">
        <w:t>Toute personne qui a récemment fréquenté un grand hôpital gén</w:t>
      </w:r>
      <w:r w:rsidRPr="00F317CD">
        <w:t>é</w:t>
      </w:r>
      <w:r w:rsidRPr="00F317CD">
        <w:t>ral aura entendu parler du manque de communication entre les spéci</w:t>
      </w:r>
      <w:r w:rsidRPr="00F317CD">
        <w:t>a</w:t>
      </w:r>
      <w:r w:rsidRPr="00F317CD">
        <w:t>listes, ou aura même pu constater personnellement cette lacune. Ma</w:t>
      </w:r>
      <w:r w:rsidRPr="00F317CD">
        <w:t>l</w:t>
      </w:r>
      <w:r w:rsidRPr="00F317CD">
        <w:t>heureusement, celle-ci entraîne trop souvent des erreurs ou même des négligences dans le traitement des malades. Par ailleurs, quelle que soit sa spécialité, l’employé de l’hôpital contribue pour une part si m</w:t>
      </w:r>
      <w:r w:rsidRPr="00F317CD">
        <w:t>i</w:t>
      </w:r>
      <w:r w:rsidRPr="00F317CD">
        <w:t>nime aux soins accordés au patient individuel qu’il a rarement la sati</w:t>
      </w:r>
      <w:r w:rsidRPr="00F317CD">
        <w:t>s</w:t>
      </w:r>
      <w:r w:rsidRPr="00F317CD">
        <w:t>faction de le connaître assez bien pour s’intéresser sérieusement à son traitement ou à son rétablissement. Le travailleur hospitalier peut donc facilement ressentir une certaine désaffection face à l’objectif ultime de l'institution et à ceux de sa propre tâche : le soin des malades.</w:t>
      </w:r>
    </w:p>
    <w:p w14:paraId="63413CD1" w14:textId="77777777" w:rsidR="00CC5048" w:rsidRPr="00F317CD" w:rsidRDefault="00CC5048" w:rsidP="00CC5048">
      <w:pPr>
        <w:spacing w:before="120" w:after="120"/>
        <w:jc w:val="both"/>
      </w:pPr>
      <w:r w:rsidRPr="00F317CD">
        <w:t>Malheureusement, les progrès techniques et sociaux dans ce se</w:t>
      </w:r>
      <w:r w:rsidRPr="00F317CD">
        <w:t>c</w:t>
      </w:r>
      <w:r w:rsidRPr="00F317CD">
        <w:t>teur ont jusqu'ici accentué davantage la tendance à la spécialisation. Dans le domaine médical, les découvertes et connaissances nouvelles amènent sur le marché du travail un nouveau contingent de spéciali</w:t>
      </w:r>
      <w:r w:rsidRPr="00F317CD">
        <w:t>s</w:t>
      </w:r>
      <w:r w:rsidRPr="00F317CD">
        <w:t>tes formés précisément pour mettre les nouvelles connaissances en pratique. L'implantation par le gouvernement</w:t>
      </w:r>
      <w:r>
        <w:t xml:space="preserve"> </w:t>
      </w:r>
      <w:r w:rsidRPr="00F317CD">
        <w:t>[144] du régime d’assurance-maladie et des autres régimes de soins m</w:t>
      </w:r>
      <w:r w:rsidRPr="00F317CD">
        <w:t>é</w:t>
      </w:r>
      <w:r w:rsidRPr="00F317CD">
        <w:t>dicaux a rendu beaucoup plus complexe le travail administratif dans les hôpitaux ; on a dû accroître l’importance, l’autorité et les effectifs de ces fonctions spécialisées.</w:t>
      </w:r>
    </w:p>
    <w:p w14:paraId="58C703E7" w14:textId="77777777" w:rsidR="00CC5048" w:rsidRPr="00F317CD" w:rsidRDefault="00CC5048" w:rsidP="00CC5048">
      <w:pPr>
        <w:spacing w:before="120" w:after="120"/>
        <w:jc w:val="both"/>
      </w:pPr>
      <w:r w:rsidRPr="00F317CD">
        <w:t>Bien que le syndicalisme ne crée pas en soi de nouvelles profe</w:t>
      </w:r>
      <w:r w:rsidRPr="00F317CD">
        <w:t>s</w:t>
      </w:r>
      <w:r w:rsidRPr="00F317CD">
        <w:t>sions, ni même de fonctions spécialisées, il tend à catégoriser les tr</w:t>
      </w:r>
      <w:r w:rsidRPr="00F317CD">
        <w:t>a</w:t>
      </w:r>
      <w:r w:rsidRPr="00F317CD">
        <w:t>vailleurs d’hôpitaux de façon rigide. En voulant établir, dans les conventions collectives, des règlements relatifs aux salaires et aux conditions de travail qui s'appliquent à tous et dont ils peuvent par la suite facilement assurer l’exécution, les syndicats ont asservi leurs membres à une définition matérielle, mécanique et bureaucratique du travail. Les travailleurs n’acceptent plus d’accomplir des travaux qui ne sont pas précisés dans leur description de tâche. Ils refusent de prendre des responsabilités qui ne s’inscrivent pas dans les limites de leur spécialité. De plus en plus, infirmières, dentistes et autres profe</w:t>
      </w:r>
      <w:r w:rsidRPr="00F317CD">
        <w:t>s</w:t>
      </w:r>
      <w:r w:rsidRPr="00F317CD">
        <w:t>sionnels voient leur travail comme une accumulation d'heures payées qui leur permettra de s’adonner à des activités plus intéressantes. En somme, ils se comportent comme des ouvriers industriels.</w:t>
      </w:r>
    </w:p>
    <w:p w14:paraId="65ED96EC" w14:textId="77777777" w:rsidR="00CC5048" w:rsidRPr="00F317CD" w:rsidRDefault="00CC5048" w:rsidP="00CC5048">
      <w:pPr>
        <w:spacing w:before="120" w:after="120"/>
        <w:jc w:val="both"/>
      </w:pPr>
      <w:r w:rsidRPr="00F317CD">
        <w:t>Toutefois, contrairement à l’usine où l’on travaille « à la chaîne », il n’existe pas dans l’hôpital une hiérarchie clairement définie de l’autorité pour coordonner les activités des travailleurs. Un bon no</w:t>
      </w:r>
      <w:r w:rsidRPr="00F317CD">
        <w:t>m</w:t>
      </w:r>
      <w:r w:rsidRPr="00F317CD">
        <w:t>bre d’entre eux sont, ou espèrent devenir, des professionnels ; ils s’attendent à prendre des décisions et ont été formés en conséquence. Ils ont cependant des normes et des objectifs différents et sont liés à diverses institutions en dehors de l’hôpital. Ainsi, les infirmières ou les médecins d’un hôpital peuvent prendre des décisions relatives aux soins du malade qui, selon l'administration, ne desservent pas les int</w:t>
      </w:r>
      <w:r w:rsidRPr="00F317CD">
        <w:t>é</w:t>
      </w:r>
      <w:r w:rsidRPr="00F317CD">
        <w:t>rêts de l'organisme entier. Ils peuvent manifester une loyauté plus pr</w:t>
      </w:r>
      <w:r w:rsidRPr="00F317CD">
        <w:t>o</w:t>
      </w:r>
      <w:r w:rsidRPr="00F317CD">
        <w:t>fonde envers leurs associations professionnelles qu’à l’égard de leurs employeurs. Jusqu’à récemment, les médecins et le personnel médical exerçaient une autorité quasi absolue sur les soins à donner au malade. L’intervention gouvernementale et syndicale, l’avènement de l’administrateur professionnel dans le monde hospitalier et l’augmentation du nombre de spécialistes n’ont pas remplacé l’autorité médicale, mais ont créé diverses hiérarchies qui se mult</w:t>
      </w:r>
      <w:r w:rsidRPr="00F317CD">
        <w:t>i</w:t>
      </w:r>
      <w:r w:rsidRPr="00F317CD">
        <w:t>plient et parfois s’opposent les unes aux autres. D’après un admini</w:t>
      </w:r>
      <w:r w:rsidRPr="00F317CD">
        <w:t>s</w:t>
      </w:r>
      <w:r w:rsidRPr="00F317CD">
        <w:t>trateur d'hôpital à Montréal, « il existe</w:t>
      </w:r>
      <w:r>
        <w:t xml:space="preserve"> </w:t>
      </w:r>
      <w:r w:rsidRPr="00F317CD">
        <w:t>[145]</w:t>
      </w:r>
      <w:r>
        <w:t xml:space="preserve"> </w:t>
      </w:r>
      <w:r w:rsidRPr="00F317CD">
        <w:t>peu d’organismes dans le monde où les administrateurs ont si peu d’autorité sur les employés. » Ce problème très particulier se résume ainsi : les personnes en autorité dépourvues des connaissances suffisantes s’opposent aux experts d</w:t>
      </w:r>
      <w:r w:rsidRPr="00F317CD">
        <w:t>é</w:t>
      </w:r>
      <w:r w:rsidRPr="00F317CD">
        <w:t>pourvus d’autorité.</w:t>
      </w:r>
    </w:p>
    <w:p w14:paraId="66C3CC0D" w14:textId="77777777" w:rsidR="00CC5048" w:rsidRPr="00F317CD" w:rsidRDefault="00CC5048" w:rsidP="00CC5048">
      <w:pPr>
        <w:spacing w:before="120" w:after="120"/>
        <w:jc w:val="both"/>
      </w:pPr>
    </w:p>
    <w:p w14:paraId="0077F348" w14:textId="77777777" w:rsidR="00CC5048" w:rsidRPr="00F317CD" w:rsidRDefault="00CC5048" w:rsidP="00CC5048">
      <w:pPr>
        <w:pStyle w:val="a"/>
      </w:pPr>
      <w:r w:rsidRPr="00F317CD">
        <w:rPr>
          <w:lang w:val="fr-FR"/>
        </w:rPr>
        <w:t>Le traitement et la guérison des malades</w:t>
      </w:r>
    </w:p>
    <w:p w14:paraId="14BCBB7E" w14:textId="77777777" w:rsidR="00CC5048" w:rsidRDefault="00CC5048" w:rsidP="00CC5048">
      <w:pPr>
        <w:spacing w:before="120" w:after="120"/>
        <w:jc w:val="both"/>
      </w:pPr>
    </w:p>
    <w:p w14:paraId="27719C4E" w14:textId="77777777" w:rsidR="00CC5048" w:rsidRPr="00F317CD" w:rsidRDefault="00CC5048" w:rsidP="00CC5048">
      <w:pPr>
        <w:spacing w:before="120" w:after="120"/>
        <w:jc w:val="both"/>
      </w:pPr>
      <w:r w:rsidRPr="00F317CD">
        <w:t>La théorie organisationnelle et la recherche empirique ont avancé que, dans le cas des institutions à activités diverses (qui sont comp</w:t>
      </w:r>
      <w:r w:rsidRPr="00F317CD">
        <w:t>o</w:t>
      </w:r>
      <w:r w:rsidRPr="00F317CD">
        <w:t>sées d'un</w:t>
      </w:r>
      <w:r>
        <w:t xml:space="preserve"> nombre de services et de sous-</w:t>
      </w:r>
      <w:r w:rsidRPr="00F317CD">
        <w:t>services effectuant divers ge</w:t>
      </w:r>
      <w:r w:rsidRPr="00F317CD">
        <w:t>n</w:t>
      </w:r>
      <w:r w:rsidRPr="00F317CD">
        <w:t>res de travaux), les groupes subordonnés en viennent à avoir des per</w:t>
      </w:r>
      <w:r w:rsidRPr="00F317CD">
        <w:t>s</w:t>
      </w:r>
      <w:r w:rsidRPr="00F317CD">
        <w:t>pectives et des objectifs particuliers qui peuvent s’opposer aux visées d’autres groupes et même à celles de l’institution. Les études portant sur le travail des professionnels au sein de certains organismes nous ont indiqué que lorsque le personnel est en grande partie comp</w:t>
      </w:r>
      <w:r w:rsidRPr="00F317CD">
        <w:t>o</w:t>
      </w:r>
      <w:r w:rsidRPr="00F317CD">
        <w:t>sé de professionnels, cette tendance s’accentue pour trois raisons : d’abord parce que ces personnes forment non seulement un élément à part, mais un groupe dont la nature s’étend au-delà des limites de l’organisation et de la portée de son autorité ; ensuite parce que ces gens ont l’autorité pour prendre des décisions en vertu de leur partic</w:t>
      </w:r>
      <w:r w:rsidRPr="00F317CD">
        <w:t>i</w:t>
      </w:r>
      <w:r w:rsidRPr="00F317CD">
        <w:t>pation dans des associations externes plutôt qu’en fonction de leur statut au sein de l’organisme qui les emploie ; enfin, parce qu’ils fo</w:t>
      </w:r>
      <w:r w:rsidRPr="00F317CD">
        <w:t>n</w:t>
      </w:r>
      <w:r w:rsidRPr="00F317CD">
        <w:t>dent leurs décisions sur des connaissances qui ne sont pas à la portée des profanes. Il résulte donc de ces facteurs que la surveillance exe</w:t>
      </w:r>
      <w:r w:rsidRPr="00F317CD">
        <w:t>r</w:t>
      </w:r>
      <w:r w:rsidRPr="00F317CD">
        <w:t>cée par les directeurs non professionnels sera non seulement difficile, mais fera souvent l’objet d’une résistance de la part des professionnels qui la considèrent comme inadéquate. Il est toutefois évident que les administrateurs doivent s’efforcer d’orienter ces forces centrifuges afin d’atteindre les buts visés par l’institution ; dans le cas des hôp</w:t>
      </w:r>
      <w:r w:rsidRPr="00F317CD">
        <w:t>i</w:t>
      </w:r>
      <w:r w:rsidRPr="00F317CD">
        <w:t>taux, il s’agit de donner aux malades les meilleurs soins possible.</w:t>
      </w:r>
    </w:p>
    <w:p w14:paraId="4C861EE9" w14:textId="77777777" w:rsidR="00CC5048" w:rsidRPr="00F317CD" w:rsidRDefault="00CC5048" w:rsidP="00CC5048">
      <w:pPr>
        <w:spacing w:before="120" w:after="120"/>
        <w:jc w:val="both"/>
      </w:pPr>
      <w:r w:rsidRPr="00F317CD">
        <w:t>Une étude effectuée en 1974 dans 41 hôpitaux des États-Unis (Georgopoulos) a démontré que les deux facteurs les plus importants dans le traitement des malades étaient la coordination et l'intégration des services. En fait, l’aptitude des administrateurs à coordonner les activités, les compétences et les efforts de tous les employés, y co</w:t>
      </w:r>
      <w:r w:rsidRPr="00F317CD">
        <w:t>m</w:t>
      </w:r>
      <w:r w:rsidRPr="00F317CD">
        <w:t>pris les professionnels, était le facteur déterminant dans la réussite des traitements. Le second facteur essentiel, selon cette même étude, était l’intégration des</w:t>
      </w:r>
      <w:r>
        <w:t xml:space="preserve"> </w:t>
      </w:r>
      <w:r w:rsidRPr="00F317CD">
        <w:t>[146] activités, c’est-à-dire la possibilité d’obtenir la coopération, la bonne volonté et la loyauté de chaque membre du pe</w:t>
      </w:r>
      <w:r w:rsidRPr="00F317CD">
        <w:t>r</w:t>
      </w:r>
      <w:r w:rsidRPr="00F317CD">
        <w:t>sonnel et de r</w:t>
      </w:r>
      <w:r w:rsidRPr="00F317CD">
        <w:t>é</w:t>
      </w:r>
      <w:r w:rsidRPr="00F317CD">
        <w:t>aliser l’unité et la cohérence dans les pratiques et les attitudes au sein du système hospitalier. Georgopoulos en conclut qu’un grand nombre des problèmes d’intégration et de coordination sont accentués par la tendance à la spécialisation et qu’en général la « surspécialisation » entraîne l’inefficacité sociale en engendrant une complexité excessive dans l’organisation et une interdépendance ex</w:t>
      </w:r>
      <w:r w:rsidRPr="00F317CD">
        <w:t>a</w:t>
      </w:r>
      <w:r w:rsidRPr="00F317CD">
        <w:t>gérée entre des partic</w:t>
      </w:r>
      <w:r w:rsidRPr="00F317CD">
        <w:t>i</w:t>
      </w:r>
      <w:r w:rsidRPr="00F317CD">
        <w:t>pants dont les fonctions ne se ressemblent pas. En pratique, il s’ensuit que l’énergie et les efforts des employés d'un hôpital sont minés par la friction, la confusion et la frustration qu’ils ressentent à travailler avec un grand nombre de personnes dont les intérêts et les aptitudes dive</w:t>
      </w:r>
      <w:r w:rsidRPr="00F317CD">
        <w:t>r</w:t>
      </w:r>
      <w:r w:rsidRPr="00F317CD">
        <w:t>gent ; toutes ces personnes exercent une autorité limitée, mais aucune d’entre elles n’a le mandat nécessaire pour prendre les décisions qui engagent le personnel dans son ense</w:t>
      </w:r>
      <w:r w:rsidRPr="00F317CD">
        <w:t>m</w:t>
      </w:r>
      <w:r w:rsidRPr="00F317CD">
        <w:t>ble. Les travailleurs dépensent tant d’énergie pour surmonter les diff</w:t>
      </w:r>
      <w:r w:rsidRPr="00F317CD">
        <w:t>i</w:t>
      </w:r>
      <w:r w:rsidRPr="00F317CD">
        <w:t>cultés d’ordre social que le tr</w:t>
      </w:r>
      <w:r w:rsidRPr="00F317CD">
        <w:t>a</w:t>
      </w:r>
      <w:r w:rsidRPr="00F317CD">
        <w:t>vail en souffre. Ils ne peuvent donner un bon rendement que s’ils travaillent dans un climat de confiance m</w:t>
      </w:r>
      <w:r w:rsidRPr="00F317CD">
        <w:t>u</w:t>
      </w:r>
      <w:r w:rsidRPr="00F317CD">
        <w:t>tuelle, les tâches étant ass</w:t>
      </w:r>
      <w:r w:rsidRPr="00F317CD">
        <w:t>i</w:t>
      </w:r>
      <w:r w:rsidRPr="00F317CD">
        <w:t>gnées de façon à ce que les travailleurs puissent compter les uns sur les autres. Toute l’énergie des employés peut alors être dirigée vers le soin des malades.</w:t>
      </w:r>
    </w:p>
    <w:p w14:paraId="505CA62D" w14:textId="77777777" w:rsidR="00CC5048" w:rsidRPr="00F317CD" w:rsidRDefault="00CC5048" w:rsidP="00CC5048">
      <w:pPr>
        <w:spacing w:before="120" w:after="120"/>
        <w:jc w:val="both"/>
      </w:pPr>
      <w:r w:rsidRPr="00F317CD">
        <w:t>Etant donné que le bien-être et le rétablissement des malades ainsi que le moral et la motivation des employés d'hôpitaux dépendent beaucoup des facteurs sociaux et émotifs, Georgopoulos estime que le succès de l’organisation est lié à l’efficacité sociale plutôt qu’aux fa</w:t>
      </w:r>
      <w:r w:rsidRPr="00F317CD">
        <w:t>c</w:t>
      </w:r>
      <w:r w:rsidRPr="00F317CD">
        <w:t>teurs économiques et techniques. Cette étude démontre, au niveau des hôpitaux, les graves conséquences de la « surspécialisation ». Elle souligne que les conditions présentes dans ces établissements et la f</w:t>
      </w:r>
      <w:r w:rsidRPr="00F317CD">
        <w:t>a</w:t>
      </w:r>
      <w:r w:rsidRPr="00F317CD">
        <w:t>çon de prodiguer les soins menacent de plusieurs façons le bien-être des travailleurs autant que celui des patients. Les mauvaises relations sociales qui naissent de la « surspécialisation » nuisent à la coordin</w:t>
      </w:r>
      <w:r w:rsidRPr="00F317CD">
        <w:t>a</w:t>
      </w:r>
      <w:r w:rsidRPr="00F317CD">
        <w:t>tion et à l’intégration des services. En somme, la « surspécialisation » a provoqué l’inefficacité plutôt que l’efficacité.</w:t>
      </w:r>
    </w:p>
    <w:p w14:paraId="0D5FE01F" w14:textId="77777777" w:rsidR="00CC5048" w:rsidRPr="00F317CD" w:rsidRDefault="00CC5048" w:rsidP="00CC5048">
      <w:pPr>
        <w:spacing w:before="120" w:after="120"/>
        <w:jc w:val="both"/>
      </w:pPr>
    </w:p>
    <w:p w14:paraId="3225BB96" w14:textId="77777777" w:rsidR="00CC5048" w:rsidRPr="00F317CD" w:rsidRDefault="00CC5048" w:rsidP="00CC5048">
      <w:pPr>
        <w:pStyle w:val="a"/>
      </w:pPr>
      <w:r w:rsidRPr="00F317CD">
        <w:rPr>
          <w:lang w:val="fr-FR"/>
        </w:rPr>
        <w:t>Les nouveaux généralistes</w:t>
      </w:r>
    </w:p>
    <w:p w14:paraId="6C9A376A" w14:textId="77777777" w:rsidR="00CC5048" w:rsidRPr="00F317CD" w:rsidRDefault="00CC5048" w:rsidP="00CC5048">
      <w:pPr>
        <w:spacing w:before="120" w:after="120"/>
        <w:jc w:val="both"/>
      </w:pPr>
    </w:p>
    <w:p w14:paraId="734CDA1C" w14:textId="77777777" w:rsidR="00CC5048" w:rsidRPr="00F317CD" w:rsidRDefault="00CC5048" w:rsidP="00CC5048">
      <w:pPr>
        <w:spacing w:before="120" w:after="120"/>
        <w:jc w:val="both"/>
      </w:pPr>
      <w:r w:rsidRPr="00F317CD">
        <w:t>Comment résoudre le problème ? Il est peu probable que l'expl</w:t>
      </w:r>
      <w:r w:rsidRPr="00F317CD">
        <w:t>o</w:t>
      </w:r>
      <w:r w:rsidRPr="00F317CD">
        <w:t>sion des connaissances, en médecine ou dans les</w:t>
      </w:r>
      <w:r>
        <w:t xml:space="preserve"> </w:t>
      </w:r>
      <w:r w:rsidRPr="00F317CD">
        <w:t>[147]</w:t>
      </w:r>
      <w:r>
        <w:t xml:space="preserve"> </w:t>
      </w:r>
      <w:r w:rsidRPr="00F317CD">
        <w:t>autres sciences, prenne fin sous peu. Les progrès se font à un ryt</w:t>
      </w:r>
      <w:r w:rsidRPr="00F317CD">
        <w:t>h</w:t>
      </w:r>
      <w:r w:rsidRPr="00F317CD">
        <w:t>me plus accéléré que leur assimilation ; la même personne ne peut espérer maîtriser pl</w:t>
      </w:r>
      <w:r w:rsidRPr="00F317CD">
        <w:t>u</w:t>
      </w:r>
      <w:r w:rsidRPr="00F317CD">
        <w:t>sieurs disciplines et pratiquer la médecine par su</w:t>
      </w:r>
      <w:r w:rsidRPr="00F317CD">
        <w:t>r</w:t>
      </w:r>
      <w:r w:rsidRPr="00F317CD">
        <w:t>croît. Bien qu’il soit à prévoir que la tendance à la spécialisation se manifestera encore pendant quelque temps, certains membres de la communauté co</w:t>
      </w:r>
      <w:r w:rsidRPr="00F317CD">
        <w:t>m</w:t>
      </w:r>
      <w:r w:rsidRPr="00F317CD">
        <w:t>mencent à lui tourner le dos et un certain nombre de généralistes app</w:t>
      </w:r>
      <w:r w:rsidRPr="00F317CD">
        <w:t>a</w:t>
      </w:r>
      <w:r w:rsidRPr="00F317CD">
        <w:t>raissent de nouveau sur le marché du travail. Le d</w:t>
      </w:r>
      <w:r w:rsidRPr="00F317CD">
        <w:t>é</w:t>
      </w:r>
      <w:r w:rsidRPr="00F317CD">
        <w:t>veloppement de la médecine familiale est un phénomène qu'il impo</w:t>
      </w:r>
      <w:r w:rsidRPr="00F317CD">
        <w:t>r</w:t>
      </w:r>
      <w:r w:rsidRPr="00F317CD">
        <w:t>tera d'observer ; les spécialistes en ce domaine ont une vision bea</w:t>
      </w:r>
      <w:r w:rsidRPr="00F317CD">
        <w:t>u</w:t>
      </w:r>
      <w:r w:rsidRPr="00F317CD">
        <w:t>coup plus large de la santé et de la maladie que les médecins qui traitent le patient indépe</w:t>
      </w:r>
      <w:r w:rsidRPr="00F317CD">
        <w:t>n</w:t>
      </w:r>
      <w:r w:rsidRPr="00F317CD">
        <w:t>damment de son milieu familial. Il est pourtant certain que le milieu ambiant est un facteur important dans le rétabli</w:t>
      </w:r>
      <w:r w:rsidRPr="00F317CD">
        <w:t>s</w:t>
      </w:r>
      <w:r w:rsidRPr="00F317CD">
        <w:t>sement des malades. Il faut noter également l’évolution de la médec</w:t>
      </w:r>
      <w:r w:rsidRPr="00F317CD">
        <w:t>i</w:t>
      </w:r>
      <w:r w:rsidRPr="00F317CD">
        <w:t>ne communautaire et la tendance actuelle à ouvrir des cliniques de quartier, plus immédi</w:t>
      </w:r>
      <w:r w:rsidRPr="00F317CD">
        <w:t>a</w:t>
      </w:r>
      <w:r w:rsidRPr="00F317CD">
        <w:t>tement accessibles que les grands hôpitaux. Dans ces cliniques, le m</w:t>
      </w:r>
      <w:r w:rsidRPr="00F317CD">
        <w:t>é</w:t>
      </w:r>
      <w:r w:rsidRPr="00F317CD">
        <w:t>decin peut plus facilement tenir compte de l’influence du milieu et planifier son traitement en conséquence.</w:t>
      </w:r>
    </w:p>
    <w:p w14:paraId="66586712" w14:textId="77777777" w:rsidR="00CC5048" w:rsidRPr="00F317CD" w:rsidRDefault="00CC5048" w:rsidP="00CC5048">
      <w:pPr>
        <w:spacing w:before="120" w:after="120"/>
        <w:jc w:val="both"/>
      </w:pPr>
      <w:r w:rsidRPr="00F317CD">
        <w:t>Un des aspects les plus intéressants de la question est le dévelo</w:t>
      </w:r>
      <w:r w:rsidRPr="00F317CD">
        <w:t>p</w:t>
      </w:r>
      <w:r w:rsidRPr="00F317CD">
        <w:t>pement du « Nursing primaire ». Entourées de spécialistes, les infi</w:t>
      </w:r>
      <w:r w:rsidRPr="00F317CD">
        <w:t>r</w:t>
      </w:r>
      <w:r w:rsidRPr="00F317CD">
        <w:t>mières demeurent des généralistes bien que certaines d’entre elles puissent concentrer leurs activités, comme les médecins, en psychi</w:t>
      </w:r>
      <w:r w:rsidRPr="00F317CD">
        <w:t>a</w:t>
      </w:r>
      <w:r w:rsidRPr="00F317CD">
        <w:t>trie, pédiatrie, chirurgie ou obstétrique. La grande majorité des infi</w:t>
      </w:r>
      <w:r w:rsidRPr="00F317CD">
        <w:t>r</w:t>
      </w:r>
      <w:r w:rsidRPr="00F317CD">
        <w:t>mières au Canada ne sont pas spécialisées. En fait, leur rôle a été ju</w:t>
      </w:r>
      <w:r w:rsidRPr="00F317CD">
        <w:t>s</w:t>
      </w:r>
      <w:r w:rsidRPr="00F317CD">
        <w:t>qu’ici de voir à l’exécution des directives du médecin et à la coordin</w:t>
      </w:r>
      <w:r w:rsidRPr="00F317CD">
        <w:t>a</w:t>
      </w:r>
      <w:r w:rsidRPr="00F317CD">
        <w:t>tion des soins. Mieux que tout autre membre du personnel, elles ont pu saisir la personne même du malade et comprendre ses besoins pa</w:t>
      </w:r>
      <w:r w:rsidRPr="00F317CD">
        <w:t>r</w:t>
      </w:r>
      <w:r w:rsidRPr="00F317CD">
        <w:t>ticuliers. Cependant, « le travail à la chaîne », qui s’est développé dans les hôpitaux et qui a obligé les infirmières à voir un grand no</w:t>
      </w:r>
      <w:r w:rsidRPr="00F317CD">
        <w:t>m</w:t>
      </w:r>
      <w:r w:rsidRPr="00F317CD">
        <w:t>bre de malades pour leur procurer des soins spécifiques et limités, a eu le même effet sur elles que sur les autres employés : il les a emp</w:t>
      </w:r>
      <w:r w:rsidRPr="00F317CD">
        <w:t>ê</w:t>
      </w:r>
      <w:r w:rsidRPr="00F317CD">
        <w:t>chées de s'intéresser au bien-être des patients individuels. Elles ont toutefois résisté plus que tous les autres employés au mouvement de spécialisation et un grand nombre d’entre elles cherchent avant tout à établir un contact plus personnel avec les malades. Cette résistance des infirmières, jointe aux doutes sur l’efficacité des soins administrés</w:t>
      </w:r>
      <w:r>
        <w:t xml:space="preserve"> </w:t>
      </w:r>
      <w:r w:rsidRPr="00F317CD">
        <w:t>[148] aux patients, a peut-être été à la base du développement du « Nursing primaire ».</w:t>
      </w:r>
    </w:p>
    <w:p w14:paraId="687703F7" w14:textId="77777777" w:rsidR="00CC5048" w:rsidRPr="00F317CD" w:rsidRDefault="00CC5048" w:rsidP="00CC5048">
      <w:pPr>
        <w:spacing w:before="120" w:after="120"/>
        <w:jc w:val="both"/>
      </w:pPr>
      <w:r w:rsidRPr="00F317CD">
        <w:t>Depuis dix ans, cette nouvelle méthode de travail des infirmières s’est répandue aux États-Unis et on la retrouve maintenant dans les hôpitaux d’un grand nombre d’États. Cette méthode est centrée sur le patient lui-même ; l’infirmière est chargée de coordonner tous les a</w:t>
      </w:r>
      <w:r w:rsidRPr="00F317CD">
        <w:t>s</w:t>
      </w:r>
      <w:r w:rsidRPr="00F317CD">
        <w:t>pects du traitement, depuis le bain jusqu’à l’administration des méd</w:t>
      </w:r>
      <w:r w:rsidRPr="00F317CD">
        <w:t>i</w:t>
      </w:r>
      <w:r w:rsidRPr="00F317CD">
        <w:t>caments, d'après les directives du médecin. Chaque infirmière en d</w:t>
      </w:r>
      <w:r w:rsidRPr="00F317CD">
        <w:t>e</w:t>
      </w:r>
      <w:r w:rsidRPr="00F317CD">
        <w:t>voir a l’entière responsabilité de cinq ou six patients ; ils sont « ses » patients depuis leur arrivée jusqu’à leur départ. Elle doit aussi plan</w:t>
      </w:r>
      <w:r w:rsidRPr="00F317CD">
        <w:t>i</w:t>
      </w:r>
      <w:r w:rsidRPr="00F317CD">
        <w:t>fier le transfert du malade vers une autre institution ou vers son foyer. Lors des changements des équipes de travail, l’infirmière remplaçante doit être informée de l’état des patients pour assurer la continuité des soins. L’infirmière doit donc coordonner et administrer tous les soins de ses cinq ou six patients alors que dans un système plus conventio</w:t>
      </w:r>
      <w:r w:rsidRPr="00F317CD">
        <w:t>n</w:t>
      </w:r>
      <w:r w:rsidRPr="00F317CD">
        <w:t>nel elle aurait à assurer un seul élément du traitement à une trentaine de malades. Ainsi, l’infirmière et le malade peuvent établir une rel</w:t>
      </w:r>
      <w:r w:rsidRPr="00F317CD">
        <w:t>a</w:t>
      </w:r>
      <w:r w:rsidRPr="00F317CD">
        <w:t>tion de personne à personne plutôt qu’un contact impersonnel un</w:t>
      </w:r>
      <w:r w:rsidRPr="00F317CD">
        <w:t>i</w:t>
      </w:r>
      <w:r w:rsidRPr="00F317CD">
        <w:t>quement centré sur une plaie ou des pansements.</w:t>
      </w:r>
    </w:p>
    <w:p w14:paraId="38E0002F" w14:textId="77777777" w:rsidR="00CC5048" w:rsidRPr="00F317CD" w:rsidRDefault="00CC5048" w:rsidP="00CC5048">
      <w:pPr>
        <w:spacing w:before="120" w:after="120"/>
        <w:jc w:val="both"/>
      </w:pPr>
      <w:r w:rsidRPr="00F317CD">
        <w:t>Comme pour tout changement à l’ordre établi, cette façon de faire rencontrera des résistances. On se demande si la diminution du ch</w:t>
      </w:r>
      <w:r w:rsidRPr="00F317CD">
        <w:t>e</w:t>
      </w:r>
      <w:r w:rsidRPr="00F317CD">
        <w:t>vauchement des tâches et l’amélioration des communications cons</w:t>
      </w:r>
      <w:r w:rsidRPr="00F317CD">
        <w:t>é</w:t>
      </w:r>
      <w:r w:rsidRPr="00F317CD">
        <w:t>quentes à l’implantation de ces méthodes de travail contrebalanceront le coût de l’accroissement du nombre des infirmières plus compéte</w:t>
      </w:r>
      <w:r w:rsidRPr="00F317CD">
        <w:t>n</w:t>
      </w:r>
      <w:r w:rsidRPr="00F317CD">
        <w:t>tes. Certains médecins ont pu se sentir menacés par les infirmières qui prenaient la responsabilité de leurs patients, mais ils ont vite pris conscience du bien-fondé de ce système lorsqu’ils ont découvert à quel point il était plus facile de communiquer avec une seule infirmi</w:t>
      </w:r>
      <w:r w:rsidRPr="00F317CD">
        <w:t>è</w:t>
      </w:r>
      <w:r w:rsidRPr="00F317CD">
        <w:t>re, constaté l’amélioration des soins et perçu la valeur thérapeutique du contact personnel avec un patient qui se sent en sécurité parce qu’il a « son » infirmière.</w:t>
      </w:r>
    </w:p>
    <w:p w14:paraId="0473E2AB" w14:textId="77777777" w:rsidR="00CC5048" w:rsidRPr="00F317CD" w:rsidRDefault="00CC5048" w:rsidP="00CC5048">
      <w:pPr>
        <w:spacing w:before="120" w:after="120"/>
        <w:jc w:val="both"/>
      </w:pPr>
      <w:r w:rsidRPr="00F317CD">
        <w:t>Heureusement, constatation faite, la qualité des soins ne baisse pas, mais tend à augmenter lorsque les côtés moins spécialisés de la méd</w:t>
      </w:r>
      <w:r w:rsidRPr="00F317CD">
        <w:t>e</w:t>
      </w:r>
      <w:r w:rsidRPr="00F317CD">
        <w:t>cine sont confiés à des infirmières. Une étude comparée de Runyan (1975) auprès de malades chroniques a mis en parallèle l’état du m</w:t>
      </w:r>
      <w:r w:rsidRPr="00F317CD">
        <w:t>a</w:t>
      </w:r>
      <w:r w:rsidRPr="00F317CD">
        <w:t>lade, l’hospitalisation et la qualité des services, d’une part dans les établissements où les soins relevaient d'infirmières</w:t>
      </w:r>
      <w:r>
        <w:t xml:space="preserve"> </w:t>
      </w:r>
      <w:r w:rsidRPr="00F317CD">
        <w:t>[149]</w:t>
      </w:r>
      <w:r>
        <w:t xml:space="preserve"> </w:t>
      </w:r>
      <w:r w:rsidRPr="00F317CD">
        <w:t>spécialement formées et, d'autre part, dans les cliniques externes de type conve</w:t>
      </w:r>
      <w:r w:rsidRPr="00F317CD">
        <w:t>n</w:t>
      </w:r>
      <w:r w:rsidRPr="00F317CD">
        <w:t>tionnel. Les résultats se sont nettement avérés à l’avantage des pr</w:t>
      </w:r>
      <w:r w:rsidRPr="00F317CD">
        <w:t>e</w:t>
      </w:r>
      <w:r w:rsidRPr="00F317CD">
        <w:t>miers. Lewis et ses associés (1969) ont par ailleurs noté des différe</w:t>
      </w:r>
      <w:r w:rsidRPr="00F317CD">
        <w:t>n</w:t>
      </w:r>
      <w:r w:rsidRPr="00F317CD">
        <w:t>ces remarquables dans la diminution du malaise et du sent</w:t>
      </w:r>
      <w:r w:rsidRPr="00F317CD">
        <w:t>i</w:t>
      </w:r>
      <w:r w:rsidRPr="00F317CD">
        <w:t>ment d’insatisfaction entre les patients soignés dans une clinique d'infirmi</w:t>
      </w:r>
      <w:r w:rsidRPr="00F317CD">
        <w:t>è</w:t>
      </w:r>
      <w:r w:rsidRPr="00F317CD">
        <w:t>res et ceux qui relevaient des médecins, la gravité des maladies et le taux de décès étant égaux.</w:t>
      </w:r>
    </w:p>
    <w:p w14:paraId="6CCB7A8F" w14:textId="77777777" w:rsidR="00CC5048" w:rsidRDefault="00CC5048" w:rsidP="00CC5048">
      <w:pPr>
        <w:spacing w:before="120" w:after="120"/>
        <w:jc w:val="both"/>
      </w:pPr>
    </w:p>
    <w:p w14:paraId="5529A1E1" w14:textId="77777777" w:rsidR="00CC5048" w:rsidRPr="00F317CD" w:rsidRDefault="00CC5048" w:rsidP="00CC5048">
      <w:pPr>
        <w:spacing w:before="120" w:after="120"/>
        <w:jc w:val="both"/>
      </w:pPr>
      <w:r w:rsidRPr="00F317CD">
        <w:t>Certains voudront nous faire remarquer que ces exemples ne sont pas vraiment des cas de spécialisation, mais plutôt un élargissement des horizons et des limites d’une discipline en particulier. Peut-être ne pouvons-nous pas, pour l’instant, exiger plus, vu le rythme actuel des progrès de la science et de la spécialisation. Il n'en reste pas moins qu’il s'agit d’un mouvement de réintégration et de coordination des activités hospitalières en vue de réduire les effets néfastes de la « surspécialisation » sur le traitement des malades. Nous devons en outre tenir compte des effets de ces tendances sur les infirmières. Pl</w:t>
      </w:r>
      <w:r w:rsidRPr="00F317CD">
        <w:t>u</w:t>
      </w:r>
      <w:r w:rsidRPr="00F317CD">
        <w:t>sieurs rapports publiés sur la question démontrent que la meilleure gratification du « Nursing primaire » est l’amélioration du moral et le sentiment d’enrichissement personnel ressenti par les infirmières. Chacune d’entre elles peut voir directement les résultats de ses efforts. Comme nous avons pu le constater, du point de vue de l’administration de l’hôpital, toute mesure qui contribue à intensifier la loyauté, l’engagement et l'intégration du plus grand nombre de ses effectifs, soit les infirmières, aidera à améliorer les soins aux malades. De plus, si les infirmières ont la possibilité de coordonner tous les soins aux patients, l’hôpital pourra commencer à résoudre un de ses plus gros problèmes : la coordination des activités spécialisées.</w:t>
      </w:r>
    </w:p>
    <w:p w14:paraId="39341E2A" w14:textId="77777777" w:rsidR="00CC5048" w:rsidRPr="00F317CD" w:rsidRDefault="00CC5048" w:rsidP="00CC5048">
      <w:pPr>
        <w:spacing w:before="120" w:after="120"/>
        <w:jc w:val="both"/>
      </w:pPr>
      <w:r>
        <w:br w:type="page"/>
      </w:r>
      <w:r w:rsidRPr="00F317CD">
        <w:t>Le monde médical n’apprendra peut-être à s’éloigner du profe</w:t>
      </w:r>
      <w:r w:rsidRPr="00F317CD">
        <w:t>s</w:t>
      </w:r>
      <w:r w:rsidRPr="00F317CD">
        <w:t>sionnalisme que si le patient a la possibilité de comprendre le fon</w:t>
      </w:r>
      <w:r w:rsidRPr="00F317CD">
        <w:t>c</w:t>
      </w:r>
      <w:r w:rsidRPr="00F317CD">
        <w:t>tionnement de son propre corps et a son mot à dire dans les décisions à prendre en ce qui concerne les soins qu’il reçoit et sa guérison. Après tout, personne n’est plus intéressé et mieux au courant de son corps que le patient lui-même. Cette ressource a été gravement négl</w:t>
      </w:r>
      <w:r w:rsidRPr="00F317CD">
        <w:t>i</w:t>
      </w:r>
      <w:r w:rsidRPr="00F317CD">
        <w:t>gée par les médecins, sans doute parce que le partage des connaissa</w:t>
      </w:r>
      <w:r w:rsidRPr="00F317CD">
        <w:t>n</w:t>
      </w:r>
      <w:r w:rsidRPr="00F317CD">
        <w:t>ces médicales représente une menace pour un des aspects les mieux protégés de la définition du « professionnel » : son autorité.</w:t>
      </w:r>
    </w:p>
    <w:p w14:paraId="1F75FA8A" w14:textId="77777777" w:rsidR="00CC5048" w:rsidRPr="00F317CD" w:rsidRDefault="00CC5048" w:rsidP="00CC5048">
      <w:pPr>
        <w:spacing w:before="120" w:after="120"/>
        <w:jc w:val="both"/>
      </w:pPr>
    </w:p>
    <w:p w14:paraId="0C194C57" w14:textId="77777777" w:rsidR="00CC5048" w:rsidRPr="00F317CD" w:rsidRDefault="00CC5048" w:rsidP="00CC5048">
      <w:pPr>
        <w:spacing w:before="120" w:after="120"/>
        <w:jc w:val="both"/>
      </w:pPr>
    </w:p>
    <w:p w14:paraId="41924EAB" w14:textId="77777777" w:rsidR="00CC5048" w:rsidRPr="00F317CD" w:rsidRDefault="00CC5048" w:rsidP="00CC5048">
      <w:pPr>
        <w:pStyle w:val="p"/>
      </w:pPr>
      <w:r w:rsidRPr="00F317CD">
        <w:t>[150]</w:t>
      </w:r>
    </w:p>
    <w:p w14:paraId="24E0BE47" w14:textId="77777777" w:rsidR="00CC5048" w:rsidRPr="00F317CD" w:rsidRDefault="00CC5048" w:rsidP="00CC5048">
      <w:pPr>
        <w:pStyle w:val="p"/>
      </w:pPr>
      <w:r w:rsidRPr="00F317CD">
        <w:br w:type="page"/>
        <w:t>[151]</w:t>
      </w:r>
    </w:p>
    <w:p w14:paraId="5CF0808F" w14:textId="77777777" w:rsidR="00CC5048" w:rsidRPr="00F317CD" w:rsidRDefault="00CC5048" w:rsidP="00CC5048">
      <w:pPr>
        <w:jc w:val="both"/>
      </w:pPr>
    </w:p>
    <w:p w14:paraId="1180D4D4" w14:textId="77777777" w:rsidR="00CC5048" w:rsidRPr="00F317CD" w:rsidRDefault="00CC5048" w:rsidP="00CC5048">
      <w:pPr>
        <w:jc w:val="both"/>
      </w:pPr>
    </w:p>
    <w:p w14:paraId="16718B8E" w14:textId="77777777" w:rsidR="00CC5048" w:rsidRPr="00F317CD" w:rsidRDefault="00CC5048" w:rsidP="00CC5048">
      <w:pPr>
        <w:spacing w:after="120"/>
        <w:ind w:firstLine="0"/>
        <w:jc w:val="center"/>
        <w:rPr>
          <w:sz w:val="24"/>
        </w:rPr>
      </w:pPr>
      <w:bookmarkStart w:id="16" w:name="Critere_no_25_pt_2_texte_13"/>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 xml:space="preserve">LA </w:t>
      </w:r>
      <w:r w:rsidRPr="00F317CD">
        <w:rPr>
          <w:b/>
          <w:color w:val="000090"/>
          <w:sz w:val="24"/>
          <w:u w:val="single"/>
        </w:rPr>
        <w:t>DÉ</w:t>
      </w:r>
      <w:r w:rsidRPr="00F317CD">
        <w:rPr>
          <w:b/>
          <w:color w:val="FF0000"/>
          <w:sz w:val="24"/>
          <w:u w:val="single"/>
        </w:rPr>
        <w:t>PROFESSIONNALISATION</w:t>
      </w:r>
    </w:p>
    <w:p w14:paraId="1D038574" w14:textId="77777777" w:rsidR="00CC5048" w:rsidRPr="00F317CD" w:rsidRDefault="00CC5048" w:rsidP="00CC5048">
      <w:pPr>
        <w:pStyle w:val="Titreniveau2"/>
      </w:pPr>
      <w:r w:rsidRPr="00F317CD">
        <w:t>“Le travail à temps partiel.</w:t>
      </w:r>
      <w:r w:rsidRPr="00F317CD">
        <w:br/>
        <w:t>Déprofessionnalisation</w:t>
      </w:r>
      <w:r w:rsidRPr="00F317CD">
        <w:br/>
        <w:t>et qualité de la vie.”</w:t>
      </w:r>
    </w:p>
    <w:bookmarkEnd w:id="16"/>
    <w:p w14:paraId="2B2375D4" w14:textId="77777777" w:rsidR="00CC5048" w:rsidRPr="00F317CD" w:rsidRDefault="00CC5048" w:rsidP="00CC5048">
      <w:pPr>
        <w:jc w:val="both"/>
        <w:rPr>
          <w:szCs w:val="36"/>
        </w:rPr>
      </w:pPr>
    </w:p>
    <w:p w14:paraId="0A6C12D2" w14:textId="77777777" w:rsidR="00CC5048" w:rsidRPr="00F317CD" w:rsidRDefault="00CC5048" w:rsidP="00CC5048">
      <w:pPr>
        <w:pStyle w:val="suite"/>
        <w:rPr>
          <w:b w:val="0"/>
          <w:szCs w:val="36"/>
        </w:rPr>
      </w:pPr>
      <w:r w:rsidRPr="00F317CD">
        <w:t>Jean STAFFORD </w:t>
      </w:r>
      <w:r w:rsidRPr="00F317CD">
        <w:rPr>
          <w:rStyle w:val="Appelnotedebasdep"/>
          <w:b w:val="0"/>
        </w:rPr>
        <w:footnoteReference w:customMarkFollows="1" w:id="89"/>
        <w:t>*</w:t>
      </w:r>
    </w:p>
    <w:p w14:paraId="6F1ABCBB" w14:textId="77777777" w:rsidR="00CC5048" w:rsidRPr="00F317CD" w:rsidRDefault="00CC5048" w:rsidP="00CC5048">
      <w:pPr>
        <w:jc w:val="both"/>
      </w:pPr>
    </w:p>
    <w:p w14:paraId="6FC745D8" w14:textId="77777777" w:rsidR="00CC5048" w:rsidRPr="00F317CD" w:rsidRDefault="00CC5048" w:rsidP="00CC5048">
      <w:pPr>
        <w:jc w:val="both"/>
      </w:pPr>
    </w:p>
    <w:p w14:paraId="4ACF6FAC" w14:textId="77777777" w:rsidR="00CC5048" w:rsidRPr="00F317CD" w:rsidRDefault="00CC5048" w:rsidP="00CC5048">
      <w:pPr>
        <w:spacing w:before="120" w:after="120"/>
        <w:ind w:left="1440"/>
        <w:jc w:val="both"/>
        <w:rPr>
          <w:color w:val="000090"/>
          <w:sz w:val="24"/>
          <w:szCs w:val="24"/>
          <w:u w:color="000090"/>
        </w:rPr>
      </w:pPr>
      <w:r w:rsidRPr="00F317CD">
        <w:rPr>
          <w:color w:val="000090"/>
          <w:sz w:val="24"/>
          <w:szCs w:val="24"/>
          <w:u w:color="000090"/>
        </w:rPr>
        <w:t>À grands cris, ils ont poussé leur troupeau dans le sentier comme s’il n’y avait qu’un seul sentier qui mène à l’avenir ! En vérité, ces bergers étaient des moutons.</w:t>
      </w:r>
    </w:p>
    <w:p w14:paraId="12FBEB3C" w14:textId="77777777" w:rsidR="00CC5048" w:rsidRPr="00F317CD" w:rsidRDefault="00CC5048" w:rsidP="00CC5048">
      <w:pPr>
        <w:spacing w:before="120" w:after="120"/>
        <w:ind w:left="1440"/>
        <w:jc w:val="center"/>
        <w:rPr>
          <w:color w:val="000090"/>
          <w:sz w:val="24"/>
          <w:szCs w:val="24"/>
          <w:u w:color="000090"/>
        </w:rPr>
      </w:pPr>
      <w:r w:rsidRPr="00F317CD">
        <w:rPr>
          <w:smallCaps/>
          <w:color w:val="000090"/>
          <w:sz w:val="24"/>
          <w:szCs w:val="24"/>
          <w:u w:color="000090"/>
        </w:rPr>
        <w:t>Nietzsche</w:t>
      </w:r>
    </w:p>
    <w:p w14:paraId="657C16CA" w14:textId="77777777" w:rsidR="00CC5048" w:rsidRPr="00F317CD" w:rsidRDefault="00CC5048" w:rsidP="00CC5048">
      <w:pPr>
        <w:spacing w:before="120" w:after="120"/>
        <w:jc w:val="both"/>
        <w:rPr>
          <w:smallCaps/>
        </w:rPr>
      </w:pPr>
    </w:p>
    <w:p w14:paraId="648333D9"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1868FE53" w14:textId="77777777" w:rsidR="00CC5048" w:rsidRPr="00F317CD" w:rsidRDefault="00CC5048" w:rsidP="00CC5048">
      <w:pPr>
        <w:spacing w:before="120" w:after="120"/>
        <w:jc w:val="both"/>
      </w:pPr>
      <w:r w:rsidRPr="00F317CD">
        <w:t>De tous les secteurs de la société, le travail est celui qui connaîtra les plus grands bouleversements dans les vingt prochaines années. L’extrême division du travail a provoqué l’éclatement des professions traditionnelles ; celles-ci se sont subdivisées en une myriade de pr</w:t>
      </w:r>
      <w:r w:rsidRPr="00F317CD">
        <w:t>o</w:t>
      </w:r>
      <w:r w:rsidRPr="00F317CD">
        <w:t>fessions nouvelles, </w:t>
      </w:r>
      <w:r w:rsidRPr="00F317CD">
        <w:rPr>
          <w:rStyle w:val="Appelnotedebasdep"/>
        </w:rPr>
        <w:footnoteReference w:id="90"/>
      </w:r>
      <w:r w:rsidRPr="00F317CD">
        <w:t xml:space="preserve"> qui, par le fait même, ont rétréci le champ d’action de chacune d’entre elles. Cette miniaturisation a provoqué, à son tour, une perte d’influence et de prestige des diverses professions.</w:t>
      </w:r>
    </w:p>
    <w:p w14:paraId="0EF17E9C" w14:textId="77777777" w:rsidR="00CC5048" w:rsidRPr="00F317CD" w:rsidRDefault="00CC5048" w:rsidP="00CC5048">
      <w:pPr>
        <w:spacing w:before="120" w:after="120"/>
        <w:jc w:val="both"/>
      </w:pPr>
      <w:r w:rsidRPr="00F317CD">
        <w:t>Cette hyperspécialisation entraîne des attitudes et des comport</w:t>
      </w:r>
      <w:r w:rsidRPr="00F317CD">
        <w:t>e</w:t>
      </w:r>
      <w:r w:rsidRPr="00F317CD">
        <w:t>ments jugés comme « déviants » par les administrateurs : désintére</w:t>
      </w:r>
      <w:r w:rsidRPr="00F317CD">
        <w:t>s</w:t>
      </w:r>
      <w:r w:rsidRPr="00F317CD">
        <w:t>sement face au travail, absentéisme, etc. Le monde du travail est d</w:t>
      </w:r>
      <w:r w:rsidRPr="00F317CD">
        <w:t>e</w:t>
      </w:r>
      <w:r w:rsidRPr="00F317CD">
        <w:t>venu extrêmement complexe et pour répondre à cette complexité les administrateurs du secteur public ou du secteur privé n’ont proposé, jusqu’ici, que des solutions simplificatrices. Les syndicats</w:t>
      </w:r>
      <w:r>
        <w:t xml:space="preserve"> </w:t>
      </w:r>
      <w:r w:rsidRPr="00F317CD">
        <w:t>[152] sont à la remorque et ne revendiquent qu’à l'intérieur de ce cadre étroit défini par les administrateurs ; leur perception manichéiste des relations de travail leur interdit de voir les choses autrement.</w:t>
      </w:r>
    </w:p>
    <w:p w14:paraId="6192F2F2" w14:textId="77777777" w:rsidR="00CC5048" w:rsidRPr="00F317CD" w:rsidRDefault="00CC5048" w:rsidP="00CC5048">
      <w:pPr>
        <w:spacing w:before="120" w:after="120"/>
        <w:jc w:val="both"/>
      </w:pPr>
      <w:r w:rsidRPr="00F317CD">
        <w:t>La gestion des systèmes sociaux complexes doit avoir comme principe de base que l’optimalité ne sera obtenue que dans les divers</w:t>
      </w:r>
      <w:r w:rsidRPr="00F317CD">
        <w:t>i</w:t>
      </w:r>
      <w:r w:rsidRPr="00F317CD">
        <w:t>tés des solutions à un problème donné. Comme le souligne Alfred Sauvy, « dans la mesure où l’intérêt général ne commande pas la sol</w:t>
      </w:r>
      <w:r w:rsidRPr="00F317CD">
        <w:t>u</w:t>
      </w:r>
      <w:r w:rsidRPr="00F317CD">
        <w:t>tion, il faut laisser à l’individu le soin de choisir son sort, les diverses solutions qui lui sont proposées devant être déterminées comme indi</w:t>
      </w:r>
      <w:r w:rsidRPr="00F317CD">
        <w:t>f</w:t>
      </w:r>
      <w:r w:rsidRPr="00F317CD">
        <w:t>férentes pour la société. »</w:t>
      </w:r>
      <w:r>
        <w:t> </w:t>
      </w:r>
      <w:r>
        <w:rPr>
          <w:rStyle w:val="Appelnotedebasdep"/>
        </w:rPr>
        <w:footnoteReference w:id="91"/>
      </w:r>
      <w:r w:rsidRPr="00F317CD">
        <w:t xml:space="preserve"> L’égalité n'est pas synonyme d’uniformité ; il faut fonder une nouvelle politique qui tienne compte de la complexité du monde du travail et des aspirations diverses des travailleurs.</w:t>
      </w:r>
    </w:p>
    <w:p w14:paraId="5D7F2AAB" w14:textId="77777777" w:rsidR="00CC5048" w:rsidRPr="00F317CD" w:rsidRDefault="00CC5048" w:rsidP="00CC5048">
      <w:pPr>
        <w:spacing w:before="120" w:after="120"/>
        <w:jc w:val="both"/>
      </w:pPr>
      <w:r w:rsidRPr="00F317CD">
        <w:t>Si le travail n’est plus une fin en soi et s’il a perdu de son intérêt, il demeure une nécessité. Dans cette perspective, le travail à temps pa</w:t>
      </w:r>
      <w:r w:rsidRPr="00F317CD">
        <w:t>r</w:t>
      </w:r>
      <w:r w:rsidRPr="00F317CD">
        <w:t>tiel apparaît comme une solution intéressante : il permettrait de se d</w:t>
      </w:r>
      <w:r w:rsidRPr="00F317CD">
        <w:t>é</w:t>
      </w:r>
      <w:r w:rsidRPr="00F317CD">
        <w:t>gager partiellement des travaux perçus comme étouffants et rout</w:t>
      </w:r>
      <w:r w:rsidRPr="00F317CD">
        <w:t>i</w:t>
      </w:r>
      <w:r w:rsidRPr="00F317CD">
        <w:t>niers ; il faciliterait un contrôle plus grand de l’individu sur les activ</w:t>
      </w:r>
      <w:r w:rsidRPr="00F317CD">
        <w:t>i</w:t>
      </w:r>
      <w:r w:rsidRPr="00F317CD">
        <w:t>tés extérieures à son travail ; il favoriserait enfin un plus grand ép</w:t>
      </w:r>
      <w:r w:rsidRPr="00F317CD">
        <w:t>a</w:t>
      </w:r>
      <w:r w:rsidRPr="00F317CD">
        <w:t>nouissement de la personnalité et une satisfaction plus complète des attentes de chacun.</w:t>
      </w:r>
    </w:p>
    <w:p w14:paraId="7294CC84" w14:textId="77777777" w:rsidR="00CC5048" w:rsidRPr="00F317CD" w:rsidRDefault="00CC5048" w:rsidP="00CC5048">
      <w:pPr>
        <w:spacing w:before="120" w:after="120"/>
        <w:jc w:val="both"/>
      </w:pPr>
    </w:p>
    <w:p w14:paraId="5176E175" w14:textId="77777777" w:rsidR="00CC5048" w:rsidRPr="00F317CD" w:rsidRDefault="00CC5048" w:rsidP="00CC5048">
      <w:pPr>
        <w:pStyle w:val="a"/>
      </w:pPr>
      <w:r w:rsidRPr="00F317CD">
        <w:rPr>
          <w:lang w:val="fr-FR"/>
        </w:rPr>
        <w:t>Importance du temps extérieur au travail</w:t>
      </w:r>
    </w:p>
    <w:p w14:paraId="58B428EF" w14:textId="77777777" w:rsidR="00CC5048" w:rsidRPr="00F317CD" w:rsidRDefault="00CC5048" w:rsidP="00CC5048">
      <w:pPr>
        <w:spacing w:before="120" w:after="120"/>
        <w:jc w:val="both"/>
      </w:pPr>
    </w:p>
    <w:p w14:paraId="12933417" w14:textId="77777777" w:rsidR="00CC5048" w:rsidRPr="00F317CD" w:rsidRDefault="00CC5048" w:rsidP="00CC5048">
      <w:pPr>
        <w:spacing w:before="120" w:after="120"/>
        <w:jc w:val="both"/>
      </w:pPr>
      <w:r w:rsidRPr="00F317CD">
        <w:t>Le foisonnement des biens et des services propre aux sociétés « modernes » a eu pour principale conséquence de diminuer l’importance relative du temps de travail ; celui-ci n’est plus qu’une partie du « budget-temps » du travailleur (Voir tableau I).</w:t>
      </w:r>
    </w:p>
    <w:p w14:paraId="344212F9" w14:textId="77777777" w:rsidR="00CC5048" w:rsidRPr="00F317CD" w:rsidRDefault="00CC5048" w:rsidP="00CC5048">
      <w:pPr>
        <w:spacing w:before="120" w:after="120"/>
        <w:jc w:val="both"/>
      </w:pPr>
      <w:r w:rsidRPr="00F317CD">
        <w:t>L’analyse spécifique de chacune des parties de ce budget-temps nous indique qu’une bonne partie de notre vie est consacrée à autre chose qu'au travail. Les loisirs ne forment qu’une partie de cet ense</w:t>
      </w:r>
      <w:r w:rsidRPr="00F317CD">
        <w:t>m</w:t>
      </w:r>
      <w:r w:rsidRPr="00F317CD">
        <w:t>ble et il semble bien, à l’heure actuelle, que « la civilisation des lo</w:t>
      </w:r>
      <w:r w:rsidRPr="00F317CD">
        <w:t>i</w:t>
      </w:r>
      <w:r w:rsidRPr="00F317CD">
        <w:t>sirs » est repoussée aux calendes grecques.</w:t>
      </w:r>
    </w:p>
    <w:p w14:paraId="65DEB245" w14:textId="77777777" w:rsidR="00CC5048" w:rsidRDefault="00CC5048" w:rsidP="00CC5048">
      <w:pPr>
        <w:spacing w:before="120" w:after="120"/>
        <w:jc w:val="both"/>
      </w:pPr>
      <w:r w:rsidRPr="00F317CD">
        <w:t>La complexité des sociétés oblige les gens à consacrer de plus en plus de temps à des activités qui ne</w:t>
      </w:r>
    </w:p>
    <w:p w14:paraId="2B69FCC6" w14:textId="77777777" w:rsidR="00CC5048" w:rsidRPr="00F317CD" w:rsidRDefault="00CC5048" w:rsidP="00CC5048">
      <w:pPr>
        <w:spacing w:before="120" w:after="120"/>
        <w:jc w:val="both"/>
      </w:pPr>
      <w:r w:rsidRPr="00F317CD">
        <w:t>[153]</w:t>
      </w:r>
    </w:p>
    <w:p w14:paraId="1C130D80" w14:textId="77777777" w:rsidR="00CC5048" w:rsidRPr="00F317CD" w:rsidRDefault="00CC5048" w:rsidP="00CC5048">
      <w:pPr>
        <w:spacing w:before="120" w:after="120"/>
        <w:jc w:val="both"/>
      </w:pPr>
    </w:p>
    <w:p w14:paraId="21F9AB9D" w14:textId="77777777" w:rsidR="00CC5048" w:rsidRPr="00F317CD" w:rsidRDefault="00CC5048" w:rsidP="00CC5048">
      <w:pPr>
        <w:pStyle w:val="figtitre"/>
      </w:pPr>
      <w:r w:rsidRPr="00F317CD">
        <w:t>Tableau I.</w:t>
      </w:r>
    </w:p>
    <w:p w14:paraId="02395DC9" w14:textId="77777777" w:rsidR="00CC5048" w:rsidRPr="00F317CD" w:rsidRDefault="00CC5048" w:rsidP="00CC5048">
      <w:pPr>
        <w:pStyle w:val="figtitrest"/>
      </w:pPr>
      <w:r w:rsidRPr="00F317CD">
        <w:t>Budget-temps du travailleurs</w:t>
      </w:r>
    </w:p>
    <w:p w14:paraId="6DCFA0E3" w14:textId="77777777" w:rsidR="00CC5048" w:rsidRPr="00F317CD" w:rsidRDefault="00CC5048" w:rsidP="00CC5048">
      <w:pPr>
        <w:spacing w:before="120" w:after="120"/>
        <w:jc w:val="both"/>
      </w:pPr>
    </w:p>
    <w:p w14:paraId="515C1F80" w14:textId="77777777" w:rsidR="00CC5048" w:rsidRDefault="00AA5719" w:rsidP="00CC5048">
      <w:pPr>
        <w:spacing w:before="120" w:after="120"/>
        <w:ind w:left="-1440" w:firstLine="0"/>
        <w:jc w:val="both"/>
      </w:pPr>
      <w:r>
        <w:rPr>
          <w:noProof/>
        </w:rPr>
        <w:drawing>
          <wp:inline distT="0" distB="0" distL="0" distR="0" wp14:anchorId="698FBC42" wp14:editId="4A361A00">
            <wp:extent cx="5994400" cy="35687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94400" cy="3568700"/>
                    </a:xfrm>
                    <a:prstGeom prst="rect">
                      <a:avLst/>
                    </a:prstGeom>
                    <a:noFill/>
                    <a:ln>
                      <a:noFill/>
                    </a:ln>
                  </pic:spPr>
                </pic:pic>
              </a:graphicData>
            </a:graphic>
          </wp:inline>
        </w:drawing>
      </w:r>
    </w:p>
    <w:p w14:paraId="563145CB" w14:textId="77777777" w:rsidR="00CC5048" w:rsidRPr="00F317CD" w:rsidRDefault="00CC5048" w:rsidP="00CC5048">
      <w:pPr>
        <w:pStyle w:val="figst"/>
      </w:pPr>
      <w:r w:rsidRPr="00F317CD">
        <w:t xml:space="preserve">Tiré de </w:t>
      </w:r>
      <w:r w:rsidRPr="00F317CD">
        <w:rPr>
          <w:smallCaps/>
        </w:rPr>
        <w:t>Quesnel,</w:t>
      </w:r>
      <w:r w:rsidRPr="00F317CD">
        <w:t xml:space="preserve"> L., « Sociologie de l’action », </w:t>
      </w:r>
      <w:r w:rsidRPr="00F317CD">
        <w:rPr>
          <w:i/>
          <w:iCs/>
        </w:rPr>
        <w:t>Les théories de l'action,</w:t>
      </w:r>
      <w:r w:rsidRPr="00F317CD">
        <w:t xml:space="preserve"> P</w:t>
      </w:r>
      <w:r w:rsidRPr="00F317CD">
        <w:t>a</w:t>
      </w:r>
      <w:r w:rsidRPr="00F317CD">
        <w:t>ris, Hachette, 1972, p. 8.</w:t>
      </w:r>
    </w:p>
    <w:p w14:paraId="3B4F63D9" w14:textId="77777777" w:rsidR="00CC5048" w:rsidRDefault="00CC5048" w:rsidP="00CC5048">
      <w:pPr>
        <w:spacing w:before="120" w:after="120"/>
        <w:jc w:val="both"/>
        <w:rPr>
          <w:rFonts w:eastAsia="Arial Unicode MS" w:cs="Arial Unicode MS"/>
        </w:rPr>
      </w:pPr>
    </w:p>
    <w:p w14:paraId="6FB65345" w14:textId="77777777" w:rsidR="00CC5048" w:rsidRPr="00F317CD" w:rsidRDefault="00CC5048" w:rsidP="00CC5048">
      <w:pPr>
        <w:spacing w:before="120" w:after="120"/>
        <w:ind w:firstLine="0"/>
        <w:jc w:val="both"/>
      </w:pPr>
      <w:r>
        <w:t xml:space="preserve">[154] </w:t>
      </w:r>
    </w:p>
    <w:p w14:paraId="40A57D4C" w14:textId="77777777" w:rsidR="00CC5048" w:rsidRPr="00F317CD" w:rsidRDefault="00CC5048" w:rsidP="00CC5048">
      <w:pPr>
        <w:spacing w:before="120" w:after="120"/>
        <w:ind w:firstLine="0"/>
        <w:jc w:val="both"/>
      </w:pPr>
      <w:r w:rsidRPr="00F317CD">
        <w:t>sont pas liées au travail ni aux loisirs. Pour survivre, l’individu doit adapter son comportement quotidien à toute une série de contraintes qui sont le produit de cette complexité. Les activités de consomm</w:t>
      </w:r>
      <w:r w:rsidRPr="00F317CD">
        <w:t>a</w:t>
      </w:r>
      <w:r w:rsidRPr="00F317CD">
        <w:t>tion, les activités de relations humaines et les activités strictement physiologiques prennent, dans ce contexte, une très grande importa</w:t>
      </w:r>
      <w:r w:rsidRPr="00F317CD">
        <w:t>n</w:t>
      </w:r>
      <w:r w:rsidRPr="00F317CD">
        <w:t>ce. Ces activités dépendent étroitement des structures économiques et politiques et rien n’indique des changements majeurs dans ces dive</w:t>
      </w:r>
      <w:r w:rsidRPr="00F317CD">
        <w:t>r</w:t>
      </w:r>
      <w:r w:rsidRPr="00F317CD">
        <w:t>ses structures ; celles-ci conditionnent autant la vie au travail que la vie hors du travail.</w:t>
      </w:r>
    </w:p>
    <w:p w14:paraId="27C49092" w14:textId="77777777" w:rsidR="00CC5048" w:rsidRPr="00F317CD" w:rsidRDefault="00CC5048" w:rsidP="00CC5048">
      <w:pPr>
        <w:spacing w:before="120" w:after="120"/>
        <w:jc w:val="both"/>
      </w:pPr>
    </w:p>
    <w:p w14:paraId="3AEB0137" w14:textId="77777777" w:rsidR="00CC5048" w:rsidRPr="00F317CD" w:rsidRDefault="00CC5048" w:rsidP="00CC5048">
      <w:pPr>
        <w:pStyle w:val="a"/>
      </w:pPr>
      <w:r w:rsidRPr="00F317CD">
        <w:rPr>
          <w:lang w:val="fr-FR"/>
        </w:rPr>
        <w:t>Les attitudes actuelles face au travail</w:t>
      </w:r>
    </w:p>
    <w:p w14:paraId="649A5C17" w14:textId="77777777" w:rsidR="00CC5048" w:rsidRPr="00F317CD" w:rsidRDefault="00CC5048" w:rsidP="00CC5048">
      <w:pPr>
        <w:spacing w:before="120" w:after="120"/>
        <w:jc w:val="both"/>
      </w:pPr>
    </w:p>
    <w:p w14:paraId="10CBD8A4" w14:textId="77777777" w:rsidR="00CC5048" w:rsidRPr="00F317CD" w:rsidRDefault="00CC5048" w:rsidP="00CC5048">
      <w:pPr>
        <w:spacing w:before="120" w:after="120"/>
        <w:jc w:val="both"/>
      </w:pPr>
      <w:r w:rsidRPr="00F317CD">
        <w:t>L’hyperspécialisation des tâches et des emplois amène une dés</w:t>
      </w:r>
      <w:r w:rsidRPr="00F317CD">
        <w:t>a</w:t>
      </w:r>
      <w:r w:rsidRPr="00F317CD">
        <w:t>cralisation, une dévaluation du travail. Selon Jean Rousselet, « pour beaucoup le travail n’est qu’une simple contribution due à la société qu’il est permis de payer en heures de présence sans rien y ajouter d’autre de soi. Peut-être est-ce un bien, quand les tâches imposées par la nécessité économique sont de toute évidence incapables d'apporter la moindre chance d’enrichissement personnel. »</w:t>
      </w:r>
      <w:r>
        <w:t> </w:t>
      </w:r>
      <w:r>
        <w:rPr>
          <w:rStyle w:val="Appelnotedebasdep"/>
        </w:rPr>
        <w:footnoteReference w:id="92"/>
      </w:r>
    </w:p>
    <w:p w14:paraId="7742CFD6" w14:textId="77777777" w:rsidR="00CC5048" w:rsidRPr="00F317CD" w:rsidRDefault="00CC5048" w:rsidP="00CC5048">
      <w:pPr>
        <w:spacing w:before="120" w:after="120"/>
        <w:jc w:val="both"/>
      </w:pPr>
      <w:r w:rsidRPr="00F317CD">
        <w:t>Même si la recherche des attitudes concernant la satisfaction au travail est encore dans l’enfance,</w:t>
      </w:r>
      <w:r>
        <w:t> </w:t>
      </w:r>
      <w:r>
        <w:rPr>
          <w:rStyle w:val="Appelnotedebasdep"/>
        </w:rPr>
        <w:footnoteReference w:id="93"/>
      </w:r>
      <w:r w:rsidRPr="00F317CD">
        <w:t xml:space="preserve"> certains indicateurs permettent de croire à une désaffection croissante vis-à-vis le travail. Les taux d’absentéisme (25% chez Fiat), de changement de personnel et de « dropping out » semblent confirmer, de plus en plus, que « l’aliénation dont il est tant question aujourd’hui paraît consister e</w:t>
      </w:r>
      <w:r w:rsidRPr="00F317CD">
        <w:t>s</w:t>
      </w:r>
      <w:r w:rsidRPr="00F317CD">
        <w:t>sentiellement dans le mariage malheureux de l’homme avec sa t</w:t>
      </w:r>
      <w:r w:rsidRPr="00F317CD">
        <w:t>â</w:t>
      </w:r>
      <w:r w:rsidRPr="00F317CD">
        <w:t>che ». </w:t>
      </w:r>
      <w:r w:rsidRPr="00F317CD">
        <w:rPr>
          <w:color w:val="FF0000"/>
          <w:position w:val="12"/>
          <w:sz w:val="20"/>
          <w:u w:color="FF0000"/>
        </w:rPr>
        <w:footnoteReference w:id="94"/>
      </w:r>
    </w:p>
    <w:p w14:paraId="592C30CA" w14:textId="77777777" w:rsidR="00CC5048" w:rsidRPr="00F317CD" w:rsidRDefault="00CC5048" w:rsidP="00CC5048">
      <w:pPr>
        <w:spacing w:before="120" w:after="120"/>
        <w:jc w:val="both"/>
      </w:pPr>
      <w:r w:rsidRPr="00F317CD">
        <w:t>Toutes les études indiquent bien que le désenchantement, les att</w:t>
      </w:r>
      <w:r w:rsidRPr="00F317CD">
        <w:t>i</w:t>
      </w:r>
      <w:r w:rsidRPr="00F317CD">
        <w:t>tudes négatives face au travail dépendent des caractéristiques spécif</w:t>
      </w:r>
      <w:r w:rsidRPr="00F317CD">
        <w:t>i</w:t>
      </w:r>
      <w:r w:rsidRPr="00F317CD">
        <w:t>ques du travail effectué par tel ou tel individu.</w:t>
      </w:r>
    </w:p>
    <w:p w14:paraId="0F588C87" w14:textId="77777777" w:rsidR="00CC5048" w:rsidRPr="00F317CD" w:rsidRDefault="00CC5048" w:rsidP="00CC5048">
      <w:pPr>
        <w:spacing w:before="120" w:after="120"/>
        <w:jc w:val="both"/>
      </w:pPr>
      <w:r w:rsidRPr="00F317CD">
        <w:t>Le tableau II dresse une typologie des attitudes les plus fréquentes à l’égard du travail, en fonction des carac-</w:t>
      </w:r>
    </w:p>
    <w:p w14:paraId="5313D409" w14:textId="77777777" w:rsidR="00CC5048" w:rsidRPr="00F317CD" w:rsidRDefault="00CC5048" w:rsidP="00CC5048">
      <w:pPr>
        <w:pStyle w:val="p"/>
      </w:pPr>
      <w:r w:rsidRPr="00F317CD">
        <w:br w:type="page"/>
        <w:t>[155]</w:t>
      </w:r>
    </w:p>
    <w:p w14:paraId="3ABA3191" w14:textId="77777777" w:rsidR="00CC5048" w:rsidRPr="00F317CD" w:rsidRDefault="00CC5048" w:rsidP="00CC5048">
      <w:pPr>
        <w:spacing w:before="120" w:after="120"/>
        <w:jc w:val="both"/>
      </w:pPr>
    </w:p>
    <w:p w14:paraId="140C486B" w14:textId="77777777" w:rsidR="00CC5048" w:rsidRPr="00F317CD" w:rsidRDefault="00CC5048" w:rsidP="00CC5048">
      <w:pPr>
        <w:pStyle w:val="figtitre"/>
      </w:pPr>
      <w:r w:rsidRPr="00F317CD">
        <w:t>TABLEAU II.</w:t>
      </w:r>
    </w:p>
    <w:p w14:paraId="3642E1F3" w14:textId="77777777" w:rsidR="00CC5048" w:rsidRPr="00F317CD" w:rsidRDefault="00CC5048" w:rsidP="00CC5048">
      <w:pPr>
        <w:pStyle w:val="figtitrest"/>
      </w:pPr>
      <w:r w:rsidRPr="00F317CD">
        <w:t>Les caractéristiques du travail</w:t>
      </w:r>
    </w:p>
    <w:tbl>
      <w:tblPr>
        <w:tblW w:w="9090" w:type="dxa"/>
        <w:tblInd w:w="-920" w:type="dxa"/>
        <w:shd w:val="clear" w:color="auto" w:fill="CED7E7"/>
        <w:tblLayout w:type="fixed"/>
        <w:tblLook w:val="0000" w:firstRow="0" w:lastRow="0" w:firstColumn="0" w:lastColumn="0" w:noHBand="0" w:noVBand="0"/>
      </w:tblPr>
      <w:tblGrid>
        <w:gridCol w:w="1980"/>
        <w:gridCol w:w="2520"/>
        <w:gridCol w:w="2430"/>
        <w:gridCol w:w="2160"/>
      </w:tblGrid>
      <w:tr w:rsidR="00CC5048" w:rsidRPr="00F317CD" w14:paraId="79B05A64" w14:textId="77777777">
        <w:trPr>
          <w:cantSplit/>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60" w:type="dxa"/>
              <w:bottom w:w="80" w:type="dxa"/>
              <w:right w:w="160" w:type="dxa"/>
            </w:tcMar>
          </w:tcPr>
          <w:p w14:paraId="3EE30025" w14:textId="77777777" w:rsidR="00CC5048" w:rsidRPr="00F317CD" w:rsidRDefault="00CC5048" w:rsidP="00CC5048">
            <w:pPr>
              <w:spacing w:before="120" w:after="120"/>
              <w:ind w:left="-63" w:firstLine="0"/>
              <w:rPr>
                <w:sz w:val="24"/>
                <w:szCs w:val="24"/>
              </w:rPr>
            </w:pPr>
            <w:r>
              <w:rPr>
                <w:sz w:val="24"/>
                <w:szCs w:val="24"/>
              </w:rPr>
              <w:t>1</w:t>
            </w:r>
            <w:r w:rsidRPr="00F317CD">
              <w:rPr>
                <w:sz w:val="24"/>
                <w:szCs w:val="24"/>
              </w:rPr>
              <w:t>. Contenu</w:t>
            </w:r>
            <w:r>
              <w:rPr>
                <w:sz w:val="24"/>
                <w:szCs w:val="24"/>
              </w:rPr>
              <w:br/>
            </w:r>
            <w:r w:rsidRPr="00F317CD">
              <w:rPr>
                <w:sz w:val="24"/>
                <w:szCs w:val="24"/>
              </w:rPr>
              <w:t>de la tâche</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60" w:type="dxa"/>
              <w:bottom w:w="80" w:type="dxa"/>
              <w:right w:w="160" w:type="dxa"/>
            </w:tcMar>
          </w:tcPr>
          <w:p w14:paraId="25894F41" w14:textId="77777777" w:rsidR="00CC5048" w:rsidRPr="00F317CD" w:rsidRDefault="00CC5048" w:rsidP="00CC5048">
            <w:pPr>
              <w:spacing w:before="120" w:after="120"/>
              <w:ind w:left="-63" w:firstLine="0"/>
              <w:rPr>
                <w:sz w:val="24"/>
                <w:szCs w:val="24"/>
              </w:rPr>
            </w:pPr>
            <w:r w:rsidRPr="00F317CD">
              <w:rPr>
                <w:sz w:val="24"/>
                <w:szCs w:val="24"/>
              </w:rPr>
              <w:t>Travail dont on ne voit pas la finalité. Sent</w:t>
            </w:r>
            <w:r w:rsidRPr="00F317CD">
              <w:rPr>
                <w:sz w:val="24"/>
                <w:szCs w:val="24"/>
              </w:rPr>
              <w:t>i</w:t>
            </w:r>
            <w:r w:rsidRPr="00F317CD">
              <w:rPr>
                <w:sz w:val="24"/>
                <w:szCs w:val="24"/>
              </w:rPr>
              <w:t>ment de ne pas être indispe</w:t>
            </w:r>
            <w:r w:rsidRPr="00F317CD">
              <w:rPr>
                <w:sz w:val="24"/>
                <w:szCs w:val="24"/>
              </w:rPr>
              <w:t>n</w:t>
            </w:r>
            <w:r w:rsidRPr="00F317CD">
              <w:rPr>
                <w:sz w:val="24"/>
                <w:szCs w:val="24"/>
              </w:rPr>
              <w:t>sable. Travail qui ne requiert que peu d’attention, qui se fait de façon mécanique. Exige surtout une pr</w:t>
            </w:r>
            <w:r w:rsidRPr="00F317CD">
              <w:rPr>
                <w:sz w:val="24"/>
                <w:szCs w:val="24"/>
              </w:rPr>
              <w:t>é</w:t>
            </w:r>
            <w:r w:rsidRPr="00F317CD">
              <w:rPr>
                <w:sz w:val="24"/>
                <w:szCs w:val="24"/>
              </w:rPr>
              <w:t>sence physique. Tr</w:t>
            </w:r>
            <w:r w:rsidRPr="00F317CD">
              <w:rPr>
                <w:sz w:val="24"/>
                <w:szCs w:val="24"/>
              </w:rPr>
              <w:t>a</w:t>
            </w:r>
            <w:r w:rsidRPr="00F317CD">
              <w:rPr>
                <w:sz w:val="24"/>
                <w:szCs w:val="24"/>
              </w:rPr>
              <w:t>vail de réalisation, aucune part</w:t>
            </w:r>
            <w:r w:rsidRPr="00F317CD">
              <w:rPr>
                <w:sz w:val="24"/>
                <w:szCs w:val="24"/>
              </w:rPr>
              <w:t>i</w:t>
            </w:r>
            <w:r w:rsidRPr="00F317CD">
              <w:rPr>
                <w:sz w:val="24"/>
                <w:szCs w:val="24"/>
              </w:rPr>
              <w:t>cipation à la conception. Aucune empreinte perso</w:t>
            </w:r>
            <w:r w:rsidRPr="00F317CD">
              <w:rPr>
                <w:sz w:val="24"/>
                <w:szCs w:val="24"/>
              </w:rPr>
              <w:t>n</w:t>
            </w:r>
            <w:r w:rsidRPr="00F317CD">
              <w:rPr>
                <w:sz w:val="24"/>
                <w:szCs w:val="24"/>
              </w:rPr>
              <w:t>nelle sur le travail.</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60" w:type="dxa"/>
              <w:bottom w:w="80" w:type="dxa"/>
              <w:right w:w="160" w:type="dxa"/>
            </w:tcMar>
          </w:tcPr>
          <w:p w14:paraId="1FB232DA" w14:textId="77777777" w:rsidR="00CC5048" w:rsidRPr="00F317CD" w:rsidRDefault="00CC5048" w:rsidP="00CC5048">
            <w:pPr>
              <w:spacing w:before="120" w:after="120"/>
              <w:ind w:left="-63" w:firstLine="0"/>
              <w:rPr>
                <w:sz w:val="24"/>
                <w:szCs w:val="24"/>
              </w:rPr>
            </w:pPr>
            <w:r w:rsidRPr="00F317CD">
              <w:rPr>
                <w:sz w:val="24"/>
                <w:szCs w:val="24"/>
              </w:rPr>
              <w:t>Travail dont on voit la finalité. Sent</w:t>
            </w:r>
            <w:r w:rsidRPr="00F317CD">
              <w:rPr>
                <w:sz w:val="24"/>
                <w:szCs w:val="24"/>
              </w:rPr>
              <w:t>i</w:t>
            </w:r>
            <w:r w:rsidRPr="00F317CD">
              <w:rPr>
                <w:sz w:val="24"/>
                <w:szCs w:val="24"/>
              </w:rPr>
              <w:t>ment de pa</w:t>
            </w:r>
            <w:r w:rsidRPr="00F317CD">
              <w:rPr>
                <w:sz w:val="24"/>
                <w:szCs w:val="24"/>
              </w:rPr>
              <w:t>r</w:t>
            </w:r>
            <w:r w:rsidRPr="00F317CD">
              <w:rPr>
                <w:sz w:val="24"/>
                <w:szCs w:val="24"/>
              </w:rPr>
              <w:t>ticiper à l’élaboration d’un produit et d'être rel</w:t>
            </w:r>
            <w:r w:rsidRPr="00F317CD">
              <w:rPr>
                <w:sz w:val="24"/>
                <w:szCs w:val="24"/>
              </w:rPr>
              <w:t>a</w:t>
            </w:r>
            <w:r w:rsidRPr="00F317CD">
              <w:rPr>
                <w:sz w:val="24"/>
                <w:szCs w:val="24"/>
              </w:rPr>
              <w:t>tivement indispens</w:t>
            </w:r>
            <w:r w:rsidRPr="00F317CD">
              <w:rPr>
                <w:sz w:val="24"/>
                <w:szCs w:val="24"/>
              </w:rPr>
              <w:t>a</w:t>
            </w:r>
            <w:r w:rsidRPr="00F317CD">
              <w:rPr>
                <w:sz w:val="24"/>
                <w:szCs w:val="24"/>
              </w:rPr>
              <w:t>ble. Reco</w:t>
            </w:r>
            <w:r w:rsidRPr="00F317CD">
              <w:rPr>
                <w:sz w:val="24"/>
                <w:szCs w:val="24"/>
              </w:rPr>
              <w:t>n</w:t>
            </w:r>
            <w:r w:rsidRPr="00F317CD">
              <w:rPr>
                <w:sz w:val="24"/>
                <w:szCs w:val="24"/>
              </w:rPr>
              <w:t>naissance du travail effectué par l'indiv</w:t>
            </w:r>
            <w:r w:rsidRPr="00F317CD">
              <w:rPr>
                <w:sz w:val="24"/>
                <w:szCs w:val="24"/>
              </w:rPr>
              <w:t>i</w:t>
            </w:r>
            <w:r w:rsidRPr="00F317CD">
              <w:rPr>
                <w:sz w:val="24"/>
                <w:szCs w:val="24"/>
              </w:rPr>
              <w:t>du.</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60" w:type="dxa"/>
              <w:bottom w:w="80" w:type="dxa"/>
              <w:right w:w="160" w:type="dxa"/>
            </w:tcMar>
          </w:tcPr>
          <w:p w14:paraId="12559E8E" w14:textId="77777777" w:rsidR="00CC5048" w:rsidRPr="00F317CD" w:rsidRDefault="00CC5048" w:rsidP="00CC5048">
            <w:pPr>
              <w:spacing w:before="120" w:after="120"/>
              <w:ind w:left="-63" w:firstLine="0"/>
              <w:rPr>
                <w:sz w:val="24"/>
                <w:szCs w:val="24"/>
              </w:rPr>
            </w:pPr>
            <w:r w:rsidRPr="00F317CD">
              <w:rPr>
                <w:sz w:val="24"/>
                <w:szCs w:val="24"/>
              </w:rPr>
              <w:t>Sentiment de m</w:t>
            </w:r>
            <w:r w:rsidRPr="00F317CD">
              <w:rPr>
                <w:sz w:val="24"/>
                <w:szCs w:val="24"/>
              </w:rPr>
              <w:t>e</w:t>
            </w:r>
            <w:r w:rsidRPr="00F317CD">
              <w:rPr>
                <w:sz w:val="24"/>
                <w:szCs w:val="24"/>
              </w:rPr>
              <w:t>ner une tâche à un degré d’achèvement. Acquisition perm</w:t>
            </w:r>
            <w:r w:rsidRPr="00F317CD">
              <w:rPr>
                <w:sz w:val="24"/>
                <w:szCs w:val="24"/>
              </w:rPr>
              <w:t>a</w:t>
            </w:r>
            <w:r w:rsidRPr="00F317CD">
              <w:rPr>
                <w:sz w:val="24"/>
                <w:szCs w:val="24"/>
              </w:rPr>
              <w:t>nente de connaissa</w:t>
            </w:r>
            <w:r w:rsidRPr="00F317CD">
              <w:rPr>
                <w:sz w:val="24"/>
                <w:szCs w:val="24"/>
              </w:rPr>
              <w:t>n</w:t>
            </w:r>
            <w:r w:rsidRPr="00F317CD">
              <w:rPr>
                <w:sz w:val="24"/>
                <w:szCs w:val="24"/>
              </w:rPr>
              <w:t>ces nouvelles.</w:t>
            </w:r>
          </w:p>
        </w:tc>
      </w:tr>
      <w:tr w:rsidR="00CC5048" w:rsidRPr="00F317CD" w14:paraId="5BD5E81B" w14:textId="77777777">
        <w:trPr>
          <w:cantSplit/>
        </w:trPr>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60" w:type="dxa"/>
              <w:bottom w:w="80" w:type="dxa"/>
              <w:right w:w="160" w:type="dxa"/>
            </w:tcMar>
          </w:tcPr>
          <w:p w14:paraId="7D889FFE" w14:textId="77777777" w:rsidR="00CC5048" w:rsidRPr="00F317CD" w:rsidRDefault="00CC5048" w:rsidP="00CC5048">
            <w:pPr>
              <w:spacing w:before="120" w:after="120"/>
              <w:ind w:left="-63" w:firstLine="0"/>
              <w:rPr>
                <w:sz w:val="24"/>
                <w:szCs w:val="24"/>
              </w:rPr>
            </w:pPr>
            <w:r>
              <w:rPr>
                <w:sz w:val="24"/>
                <w:szCs w:val="24"/>
              </w:rPr>
              <w:t>2</w:t>
            </w:r>
            <w:r w:rsidRPr="00F317CD">
              <w:rPr>
                <w:sz w:val="24"/>
                <w:szCs w:val="24"/>
              </w:rPr>
              <w:t>. Organis</w:t>
            </w:r>
            <w:r w:rsidRPr="00F317CD">
              <w:rPr>
                <w:sz w:val="24"/>
                <w:szCs w:val="24"/>
              </w:rPr>
              <w:t>a</w:t>
            </w:r>
            <w:r>
              <w:rPr>
                <w:sz w:val="24"/>
                <w:szCs w:val="24"/>
              </w:rPr>
              <w:t>tion</w:t>
            </w:r>
            <w:r>
              <w:rPr>
                <w:sz w:val="24"/>
                <w:szCs w:val="24"/>
              </w:rPr>
              <w:br/>
            </w:r>
            <w:r w:rsidRPr="00F317CD">
              <w:rPr>
                <w:sz w:val="24"/>
                <w:szCs w:val="24"/>
              </w:rPr>
              <w:t>du travail</w:t>
            </w:r>
          </w:p>
        </w:tc>
        <w:tc>
          <w:tcPr>
            <w:tcW w:w="2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60" w:type="dxa"/>
              <w:bottom w:w="80" w:type="dxa"/>
              <w:right w:w="160" w:type="dxa"/>
            </w:tcMar>
          </w:tcPr>
          <w:p w14:paraId="7D6EC23D" w14:textId="77777777" w:rsidR="00CC5048" w:rsidRPr="00F317CD" w:rsidRDefault="00CC5048" w:rsidP="00CC5048">
            <w:pPr>
              <w:spacing w:before="120" w:after="120"/>
              <w:ind w:left="-63" w:firstLine="0"/>
              <w:rPr>
                <w:sz w:val="24"/>
                <w:szCs w:val="24"/>
              </w:rPr>
            </w:pPr>
            <w:r w:rsidRPr="00F317CD">
              <w:rPr>
                <w:sz w:val="24"/>
                <w:szCs w:val="24"/>
              </w:rPr>
              <w:t>Travail organisé à une grande échelle et à un niveau hiérarch</w:t>
            </w:r>
            <w:r w:rsidRPr="00F317CD">
              <w:rPr>
                <w:sz w:val="24"/>
                <w:szCs w:val="24"/>
              </w:rPr>
              <w:t>i</w:t>
            </w:r>
            <w:r w:rsidRPr="00F317CD">
              <w:rPr>
                <w:sz w:val="24"/>
                <w:szCs w:val="24"/>
              </w:rPr>
              <w:t>que élevé. Absence de contacts avec des n</w:t>
            </w:r>
            <w:r w:rsidRPr="00F317CD">
              <w:rPr>
                <w:sz w:val="24"/>
                <w:szCs w:val="24"/>
              </w:rPr>
              <w:t>i</w:t>
            </w:r>
            <w:r w:rsidRPr="00F317CD">
              <w:rPr>
                <w:sz w:val="24"/>
                <w:szCs w:val="24"/>
              </w:rPr>
              <w:t>veaux hiérarchiques diff</w:t>
            </w:r>
            <w:r w:rsidRPr="00F317CD">
              <w:rPr>
                <w:sz w:val="24"/>
                <w:szCs w:val="24"/>
              </w:rPr>
              <w:t>é</w:t>
            </w:r>
            <w:r w:rsidRPr="00F317CD">
              <w:rPr>
                <w:sz w:val="24"/>
                <w:szCs w:val="24"/>
              </w:rPr>
              <w:t>rents.</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60" w:type="dxa"/>
              <w:bottom w:w="80" w:type="dxa"/>
              <w:right w:w="160" w:type="dxa"/>
            </w:tcMar>
          </w:tcPr>
          <w:p w14:paraId="1D1E9ED1" w14:textId="77777777" w:rsidR="00CC5048" w:rsidRPr="00F317CD" w:rsidRDefault="00CC5048" w:rsidP="00CC5048">
            <w:pPr>
              <w:spacing w:before="120" w:after="120"/>
              <w:ind w:left="-63" w:firstLine="0"/>
              <w:rPr>
                <w:sz w:val="24"/>
                <w:szCs w:val="24"/>
              </w:rPr>
            </w:pPr>
            <w:r w:rsidRPr="00F317CD">
              <w:rPr>
                <w:sz w:val="24"/>
                <w:szCs w:val="24"/>
              </w:rPr>
              <w:t>Connaissance du pla</w:t>
            </w:r>
            <w:r w:rsidRPr="00F317CD">
              <w:rPr>
                <w:sz w:val="24"/>
                <w:szCs w:val="24"/>
              </w:rPr>
              <w:t>n</w:t>
            </w:r>
            <w:r w:rsidRPr="00F317CD">
              <w:rPr>
                <w:sz w:val="24"/>
                <w:szCs w:val="24"/>
              </w:rPr>
              <w:t>ning par l’individu. Délég</w:t>
            </w:r>
            <w:r w:rsidRPr="00F317CD">
              <w:rPr>
                <w:sz w:val="24"/>
                <w:szCs w:val="24"/>
              </w:rPr>
              <w:t>a</w:t>
            </w:r>
            <w:r w:rsidRPr="00F317CD">
              <w:rPr>
                <w:sz w:val="24"/>
                <w:szCs w:val="24"/>
              </w:rPr>
              <w:t>tion partielle de respons</w:t>
            </w:r>
            <w:r w:rsidRPr="00F317CD">
              <w:rPr>
                <w:sz w:val="24"/>
                <w:szCs w:val="24"/>
              </w:rPr>
              <w:t>a</w:t>
            </w:r>
            <w:r w:rsidRPr="00F317CD">
              <w:rPr>
                <w:sz w:val="24"/>
                <w:szCs w:val="24"/>
              </w:rPr>
              <w:t>bilités. Intégr</w:t>
            </w:r>
            <w:r w:rsidRPr="00F317CD">
              <w:rPr>
                <w:sz w:val="24"/>
                <w:szCs w:val="24"/>
              </w:rPr>
              <w:t>a</w:t>
            </w:r>
            <w:r w:rsidRPr="00F317CD">
              <w:rPr>
                <w:sz w:val="24"/>
                <w:szCs w:val="24"/>
              </w:rPr>
              <w:t>tion dans une équipe, rel</w:t>
            </w:r>
            <w:r w:rsidRPr="00F317CD">
              <w:rPr>
                <w:sz w:val="24"/>
                <w:szCs w:val="24"/>
              </w:rPr>
              <w:t>a</w:t>
            </w:r>
            <w:r w:rsidRPr="00F317CD">
              <w:rPr>
                <w:sz w:val="24"/>
                <w:szCs w:val="24"/>
              </w:rPr>
              <w:t>tions permane</w:t>
            </w:r>
            <w:r w:rsidRPr="00F317CD">
              <w:rPr>
                <w:sz w:val="24"/>
                <w:szCs w:val="24"/>
              </w:rPr>
              <w:t>n</w:t>
            </w:r>
            <w:r w:rsidRPr="00F317CD">
              <w:rPr>
                <w:sz w:val="24"/>
                <w:szCs w:val="24"/>
              </w:rPr>
              <w:t>tes entre les différents me</w:t>
            </w:r>
            <w:r w:rsidRPr="00F317CD">
              <w:rPr>
                <w:sz w:val="24"/>
                <w:szCs w:val="24"/>
              </w:rPr>
              <w:t>m</w:t>
            </w:r>
            <w:r w:rsidRPr="00F317CD">
              <w:rPr>
                <w:sz w:val="24"/>
                <w:szCs w:val="24"/>
              </w:rPr>
              <w:t>bres de l’équipe.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60" w:type="dxa"/>
              <w:bottom w:w="80" w:type="dxa"/>
              <w:right w:w="160" w:type="dxa"/>
            </w:tcMar>
          </w:tcPr>
          <w:p w14:paraId="3ABF66C2" w14:textId="77777777" w:rsidR="00CC5048" w:rsidRPr="00F317CD" w:rsidRDefault="00CC5048" w:rsidP="00CC5048">
            <w:pPr>
              <w:spacing w:before="120" w:after="120"/>
              <w:ind w:left="-63" w:firstLine="0"/>
              <w:rPr>
                <w:sz w:val="24"/>
                <w:szCs w:val="24"/>
              </w:rPr>
            </w:pPr>
            <w:r w:rsidRPr="00F317CD">
              <w:rPr>
                <w:sz w:val="24"/>
                <w:szCs w:val="24"/>
              </w:rPr>
              <w:t>Autonomie et re</w:t>
            </w:r>
            <w:r w:rsidRPr="00F317CD">
              <w:rPr>
                <w:sz w:val="24"/>
                <w:szCs w:val="24"/>
              </w:rPr>
              <w:t>s</w:t>
            </w:r>
            <w:r w:rsidRPr="00F317CD">
              <w:rPr>
                <w:sz w:val="24"/>
                <w:szCs w:val="24"/>
              </w:rPr>
              <w:t>ponsab</w:t>
            </w:r>
            <w:r w:rsidRPr="00F317CD">
              <w:rPr>
                <w:sz w:val="24"/>
                <w:szCs w:val="24"/>
              </w:rPr>
              <w:t>i</w:t>
            </w:r>
            <w:r w:rsidRPr="00F317CD">
              <w:rPr>
                <w:sz w:val="24"/>
                <w:szCs w:val="24"/>
              </w:rPr>
              <w:t>lités dans le travail.</w:t>
            </w:r>
          </w:p>
        </w:tc>
      </w:tr>
      <w:tr w:rsidR="00CC5048" w:rsidRPr="00F317CD" w14:paraId="0144ABBB" w14:textId="77777777">
        <w:trPr>
          <w:cantSplit/>
        </w:trPr>
        <w:tc>
          <w:tcPr>
            <w:tcW w:w="1980" w:type="dxa"/>
            <w:tcBorders>
              <w:top w:val="single" w:sz="4" w:space="0" w:color="000000"/>
              <w:left w:val="single" w:sz="4" w:space="0" w:color="000000"/>
              <w:bottom w:val="single" w:sz="4" w:space="0" w:color="auto"/>
              <w:right w:val="single" w:sz="4" w:space="0" w:color="000000"/>
            </w:tcBorders>
            <w:shd w:val="clear" w:color="auto" w:fill="FFFFFF"/>
            <w:tcMar>
              <w:top w:w="80" w:type="dxa"/>
              <w:left w:w="160" w:type="dxa"/>
              <w:bottom w:w="80" w:type="dxa"/>
              <w:right w:w="160" w:type="dxa"/>
            </w:tcMar>
          </w:tcPr>
          <w:p w14:paraId="38364686" w14:textId="77777777" w:rsidR="00CC5048" w:rsidRPr="00F317CD" w:rsidRDefault="00CC5048" w:rsidP="00CC5048">
            <w:pPr>
              <w:spacing w:before="120" w:after="120"/>
              <w:ind w:left="-63" w:firstLine="0"/>
              <w:rPr>
                <w:sz w:val="24"/>
                <w:szCs w:val="24"/>
              </w:rPr>
            </w:pPr>
            <w:r>
              <w:rPr>
                <w:sz w:val="24"/>
                <w:szCs w:val="24"/>
              </w:rPr>
              <w:t>3. Contrôle et</w:t>
            </w:r>
            <w:r>
              <w:rPr>
                <w:sz w:val="24"/>
                <w:szCs w:val="24"/>
              </w:rPr>
              <w:br/>
            </w:r>
            <w:r w:rsidRPr="00F317CD">
              <w:rPr>
                <w:sz w:val="24"/>
                <w:szCs w:val="24"/>
              </w:rPr>
              <w:t>perspe</w:t>
            </w:r>
            <w:r w:rsidRPr="00F317CD">
              <w:rPr>
                <w:sz w:val="24"/>
                <w:szCs w:val="24"/>
              </w:rPr>
              <w:t>c</w:t>
            </w:r>
            <w:r w:rsidRPr="00F317CD">
              <w:rPr>
                <w:sz w:val="24"/>
                <w:szCs w:val="24"/>
              </w:rPr>
              <w:t>tives</w:t>
            </w:r>
          </w:p>
        </w:tc>
        <w:tc>
          <w:tcPr>
            <w:tcW w:w="2520" w:type="dxa"/>
            <w:tcBorders>
              <w:top w:val="single" w:sz="4" w:space="0" w:color="000000"/>
              <w:left w:val="single" w:sz="4" w:space="0" w:color="000000"/>
              <w:bottom w:val="single" w:sz="4" w:space="0" w:color="auto"/>
              <w:right w:val="single" w:sz="4" w:space="0" w:color="000000"/>
            </w:tcBorders>
            <w:shd w:val="clear" w:color="auto" w:fill="FFFFFF"/>
            <w:tcMar>
              <w:top w:w="80" w:type="dxa"/>
              <w:left w:w="160" w:type="dxa"/>
              <w:bottom w:w="80" w:type="dxa"/>
              <w:right w:w="160" w:type="dxa"/>
            </w:tcMar>
          </w:tcPr>
          <w:p w14:paraId="153C600B" w14:textId="77777777" w:rsidR="00CC5048" w:rsidRPr="00F317CD" w:rsidRDefault="00CC5048" w:rsidP="00CC5048">
            <w:pPr>
              <w:spacing w:before="120" w:after="120"/>
              <w:ind w:left="-63" w:firstLine="0"/>
              <w:rPr>
                <w:sz w:val="24"/>
                <w:szCs w:val="24"/>
              </w:rPr>
            </w:pPr>
            <w:r w:rsidRPr="00F317CD">
              <w:rPr>
                <w:sz w:val="24"/>
                <w:szCs w:val="24"/>
              </w:rPr>
              <w:t>Faibles perspectives de formation ou prom</w:t>
            </w:r>
            <w:r w:rsidRPr="00F317CD">
              <w:rPr>
                <w:sz w:val="24"/>
                <w:szCs w:val="24"/>
              </w:rPr>
              <w:t>o</w:t>
            </w:r>
            <w:r w:rsidRPr="00F317CD">
              <w:rPr>
                <w:sz w:val="24"/>
                <w:szCs w:val="24"/>
              </w:rPr>
              <w:t>tion et seulement si les rapports perso</w:t>
            </w:r>
            <w:r w:rsidRPr="00F317CD">
              <w:rPr>
                <w:sz w:val="24"/>
                <w:szCs w:val="24"/>
              </w:rPr>
              <w:t>n</w:t>
            </w:r>
            <w:r w:rsidRPr="00F317CD">
              <w:rPr>
                <w:sz w:val="24"/>
                <w:szCs w:val="24"/>
              </w:rPr>
              <w:t>nel/maîtrise sont bons. Contrôle des absences et des horaires. La reconnaissa</w:t>
            </w:r>
            <w:r w:rsidRPr="00F317CD">
              <w:rPr>
                <w:sz w:val="24"/>
                <w:szCs w:val="24"/>
              </w:rPr>
              <w:t>n</w:t>
            </w:r>
            <w:r w:rsidRPr="00F317CD">
              <w:rPr>
                <w:sz w:val="24"/>
                <w:szCs w:val="24"/>
              </w:rPr>
              <w:t>ce de l’efficacité au travail n’est pas manifeste.</w:t>
            </w:r>
          </w:p>
        </w:tc>
        <w:tc>
          <w:tcPr>
            <w:tcW w:w="2430" w:type="dxa"/>
            <w:tcBorders>
              <w:top w:val="single" w:sz="4" w:space="0" w:color="000000"/>
              <w:left w:val="single" w:sz="4" w:space="0" w:color="000000"/>
              <w:bottom w:val="single" w:sz="4" w:space="0" w:color="auto"/>
              <w:right w:val="single" w:sz="4" w:space="0" w:color="000000"/>
            </w:tcBorders>
            <w:shd w:val="clear" w:color="auto" w:fill="FFFFFF"/>
            <w:tcMar>
              <w:top w:w="80" w:type="dxa"/>
              <w:left w:w="160" w:type="dxa"/>
              <w:bottom w:w="80" w:type="dxa"/>
              <w:right w:w="160" w:type="dxa"/>
            </w:tcMar>
          </w:tcPr>
          <w:p w14:paraId="483D45E9" w14:textId="77777777" w:rsidR="00CC5048" w:rsidRPr="00F317CD" w:rsidRDefault="00CC5048" w:rsidP="00CC5048">
            <w:pPr>
              <w:spacing w:before="120" w:after="120"/>
              <w:ind w:left="-63" w:firstLine="0"/>
              <w:rPr>
                <w:sz w:val="24"/>
                <w:szCs w:val="24"/>
              </w:rPr>
            </w:pPr>
            <w:r w:rsidRPr="00F317CD">
              <w:rPr>
                <w:sz w:val="24"/>
                <w:szCs w:val="24"/>
              </w:rPr>
              <w:t>Reconnaissance de l’efficacité au tr</w:t>
            </w:r>
            <w:r w:rsidRPr="00F317CD">
              <w:rPr>
                <w:sz w:val="24"/>
                <w:szCs w:val="24"/>
              </w:rPr>
              <w:t>a</w:t>
            </w:r>
            <w:r w:rsidRPr="00F317CD">
              <w:rPr>
                <w:sz w:val="24"/>
                <w:szCs w:val="24"/>
              </w:rPr>
              <w:t>vail. Perspectives de fo</w:t>
            </w:r>
            <w:r w:rsidRPr="00F317CD">
              <w:rPr>
                <w:sz w:val="24"/>
                <w:szCs w:val="24"/>
              </w:rPr>
              <w:t>r</w:t>
            </w:r>
            <w:r w:rsidRPr="00F317CD">
              <w:rPr>
                <w:sz w:val="24"/>
                <w:szCs w:val="24"/>
              </w:rPr>
              <w:t>mation et de prom</w:t>
            </w:r>
            <w:r w:rsidRPr="00F317CD">
              <w:rPr>
                <w:sz w:val="24"/>
                <w:szCs w:val="24"/>
              </w:rPr>
              <w:t>o</w:t>
            </w:r>
            <w:r w:rsidRPr="00F317CD">
              <w:rPr>
                <w:sz w:val="24"/>
                <w:szCs w:val="24"/>
              </w:rPr>
              <w:t>tion liées à la valeur personnelle de l'ind</w:t>
            </w:r>
            <w:r w:rsidRPr="00F317CD">
              <w:rPr>
                <w:sz w:val="24"/>
                <w:szCs w:val="24"/>
              </w:rPr>
              <w:t>i</w:t>
            </w:r>
            <w:r w:rsidRPr="00F317CD">
              <w:rPr>
                <w:sz w:val="24"/>
                <w:szCs w:val="24"/>
              </w:rPr>
              <w:t>vidu.</w:t>
            </w:r>
          </w:p>
        </w:tc>
        <w:tc>
          <w:tcPr>
            <w:tcW w:w="2160" w:type="dxa"/>
            <w:tcBorders>
              <w:top w:val="single" w:sz="4" w:space="0" w:color="000000"/>
              <w:left w:val="single" w:sz="4" w:space="0" w:color="000000"/>
              <w:bottom w:val="single" w:sz="4" w:space="0" w:color="auto"/>
              <w:right w:val="single" w:sz="4" w:space="0" w:color="000000"/>
            </w:tcBorders>
            <w:shd w:val="clear" w:color="auto" w:fill="FFFFFF"/>
            <w:tcMar>
              <w:top w:w="80" w:type="dxa"/>
              <w:left w:w="160" w:type="dxa"/>
              <w:bottom w:w="80" w:type="dxa"/>
              <w:right w:w="160" w:type="dxa"/>
            </w:tcMar>
          </w:tcPr>
          <w:p w14:paraId="71AFD328" w14:textId="77777777" w:rsidR="00CC5048" w:rsidRPr="00F317CD" w:rsidRDefault="00CC5048" w:rsidP="00CC5048">
            <w:pPr>
              <w:spacing w:before="120" w:after="120"/>
              <w:ind w:left="-63" w:firstLine="0"/>
              <w:rPr>
                <w:sz w:val="24"/>
                <w:szCs w:val="24"/>
              </w:rPr>
            </w:pPr>
            <w:r w:rsidRPr="00F317CD">
              <w:rPr>
                <w:sz w:val="24"/>
                <w:szCs w:val="24"/>
              </w:rPr>
              <w:t>L’individu exerce son auto contrôlé (efficacité au tr</w:t>
            </w:r>
            <w:r w:rsidRPr="00F317CD">
              <w:rPr>
                <w:sz w:val="24"/>
                <w:szCs w:val="24"/>
              </w:rPr>
              <w:t>a</w:t>
            </w:r>
            <w:r w:rsidRPr="00F317CD">
              <w:rPr>
                <w:sz w:val="24"/>
                <w:szCs w:val="24"/>
              </w:rPr>
              <w:t>vail — horaires — a</w:t>
            </w:r>
            <w:r w:rsidRPr="00F317CD">
              <w:rPr>
                <w:sz w:val="24"/>
                <w:szCs w:val="24"/>
              </w:rPr>
              <w:t>b</w:t>
            </w:r>
            <w:r w:rsidRPr="00F317CD">
              <w:rPr>
                <w:sz w:val="24"/>
                <w:szCs w:val="24"/>
              </w:rPr>
              <w:t>sences) et peut juger de l’efficacité de son travail.</w:t>
            </w:r>
          </w:p>
        </w:tc>
      </w:tr>
      <w:tr w:rsidR="00CC5048" w:rsidRPr="00F317CD" w14:paraId="64127D35" w14:textId="77777777">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cMar>
              <w:top w:w="80" w:type="dxa"/>
              <w:left w:w="160" w:type="dxa"/>
              <w:bottom w:w="80" w:type="dxa"/>
              <w:right w:w="160" w:type="dxa"/>
            </w:tcMar>
          </w:tcPr>
          <w:p w14:paraId="427CE4B3" w14:textId="77777777" w:rsidR="00CC5048" w:rsidRPr="00F317CD" w:rsidRDefault="00CC5048" w:rsidP="00CC5048">
            <w:pPr>
              <w:spacing w:before="120" w:after="120"/>
              <w:ind w:left="-63" w:firstLine="0"/>
              <w:rPr>
                <w:sz w:val="24"/>
                <w:szCs w:val="24"/>
              </w:rPr>
            </w:pPr>
            <w:r>
              <w:rPr>
                <w:sz w:val="24"/>
                <w:szCs w:val="24"/>
              </w:rPr>
              <w:t>3</w:t>
            </w:r>
            <w:r w:rsidRPr="00F317CD">
              <w:rPr>
                <w:sz w:val="24"/>
                <w:szCs w:val="24"/>
              </w:rPr>
              <w:t>. Qualific</w:t>
            </w:r>
            <w:r w:rsidRPr="00F317CD">
              <w:rPr>
                <w:sz w:val="24"/>
                <w:szCs w:val="24"/>
              </w:rPr>
              <w:t>a</w:t>
            </w:r>
            <w:r w:rsidRPr="00F317CD">
              <w:rPr>
                <w:sz w:val="24"/>
                <w:szCs w:val="24"/>
              </w:rPr>
              <w:t>tion</w:t>
            </w:r>
          </w:p>
        </w:tc>
        <w:tc>
          <w:tcPr>
            <w:tcW w:w="2520" w:type="dxa"/>
            <w:tcBorders>
              <w:top w:val="single" w:sz="4" w:space="0" w:color="auto"/>
              <w:left w:val="single" w:sz="4" w:space="0" w:color="auto"/>
              <w:bottom w:val="single" w:sz="4" w:space="0" w:color="auto"/>
              <w:right w:val="single" w:sz="4" w:space="0" w:color="auto"/>
            </w:tcBorders>
            <w:shd w:val="clear" w:color="auto" w:fill="FFFFFF"/>
            <w:tcMar>
              <w:top w:w="80" w:type="dxa"/>
              <w:left w:w="160" w:type="dxa"/>
              <w:bottom w:w="80" w:type="dxa"/>
              <w:right w:w="160" w:type="dxa"/>
            </w:tcMar>
          </w:tcPr>
          <w:p w14:paraId="4C5E709C" w14:textId="77777777" w:rsidR="00CC5048" w:rsidRPr="00F317CD" w:rsidRDefault="00CC5048" w:rsidP="00CC5048">
            <w:pPr>
              <w:spacing w:before="120" w:after="120"/>
              <w:ind w:left="-63" w:firstLine="0"/>
              <w:rPr>
                <w:sz w:val="24"/>
                <w:szCs w:val="24"/>
              </w:rPr>
            </w:pPr>
            <w:r w:rsidRPr="00F317CD">
              <w:rPr>
                <w:sz w:val="24"/>
                <w:szCs w:val="24"/>
              </w:rPr>
              <w:t>Nulle ou faible.</w:t>
            </w:r>
          </w:p>
        </w:tc>
        <w:tc>
          <w:tcPr>
            <w:tcW w:w="2430" w:type="dxa"/>
            <w:tcBorders>
              <w:top w:val="single" w:sz="4" w:space="0" w:color="auto"/>
              <w:left w:val="single" w:sz="4" w:space="0" w:color="auto"/>
              <w:bottom w:val="single" w:sz="4" w:space="0" w:color="auto"/>
              <w:right w:val="single" w:sz="4" w:space="0" w:color="auto"/>
            </w:tcBorders>
            <w:shd w:val="clear" w:color="auto" w:fill="FFFFFF"/>
            <w:tcMar>
              <w:top w:w="80" w:type="dxa"/>
              <w:left w:w="160" w:type="dxa"/>
              <w:bottom w:w="80" w:type="dxa"/>
              <w:right w:w="160" w:type="dxa"/>
            </w:tcMar>
          </w:tcPr>
          <w:p w14:paraId="5E12DDD9" w14:textId="77777777" w:rsidR="00CC5048" w:rsidRPr="00F317CD" w:rsidRDefault="00CC5048" w:rsidP="00CC5048">
            <w:pPr>
              <w:spacing w:before="120" w:after="120"/>
              <w:ind w:left="-63" w:firstLine="0"/>
              <w:rPr>
                <w:sz w:val="24"/>
                <w:szCs w:val="24"/>
              </w:rPr>
            </w:pPr>
            <w:r w:rsidRPr="00F317CD">
              <w:rPr>
                <w:sz w:val="24"/>
                <w:szCs w:val="24"/>
              </w:rPr>
              <w:t>Moyenne.</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80" w:type="dxa"/>
              <w:left w:w="160" w:type="dxa"/>
              <w:bottom w:w="80" w:type="dxa"/>
              <w:right w:w="160" w:type="dxa"/>
            </w:tcMar>
          </w:tcPr>
          <w:p w14:paraId="14D5AB1F" w14:textId="77777777" w:rsidR="00CC5048" w:rsidRPr="00F317CD" w:rsidRDefault="00CC5048" w:rsidP="00CC5048">
            <w:pPr>
              <w:spacing w:before="120" w:after="120"/>
              <w:ind w:left="-63" w:firstLine="0"/>
              <w:rPr>
                <w:sz w:val="24"/>
                <w:szCs w:val="24"/>
              </w:rPr>
            </w:pPr>
            <w:r w:rsidRPr="00F317CD">
              <w:rPr>
                <w:sz w:val="24"/>
                <w:szCs w:val="24"/>
              </w:rPr>
              <w:t>Élevée.</w:t>
            </w:r>
          </w:p>
        </w:tc>
      </w:tr>
    </w:tbl>
    <w:p w14:paraId="345A35E4" w14:textId="77777777" w:rsidR="00CC5048" w:rsidRDefault="00CC5048"/>
    <w:tbl>
      <w:tblPr>
        <w:tblW w:w="9090" w:type="dxa"/>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000" w:firstRow="0" w:lastRow="0" w:firstColumn="0" w:lastColumn="0" w:noHBand="0" w:noVBand="0"/>
      </w:tblPr>
      <w:tblGrid>
        <w:gridCol w:w="1980"/>
        <w:gridCol w:w="2520"/>
        <w:gridCol w:w="2430"/>
        <w:gridCol w:w="2160"/>
      </w:tblGrid>
      <w:tr w:rsidR="00CC5048" w:rsidRPr="00F317CD" w14:paraId="5D0614FA" w14:textId="77777777">
        <w:trPr>
          <w:cantSplit/>
        </w:trPr>
        <w:tc>
          <w:tcPr>
            <w:tcW w:w="1980" w:type="dxa"/>
            <w:shd w:val="clear" w:color="auto" w:fill="FFFFFF"/>
            <w:tcMar>
              <w:top w:w="80" w:type="dxa"/>
              <w:left w:w="160" w:type="dxa"/>
              <w:bottom w:w="80" w:type="dxa"/>
              <w:right w:w="160" w:type="dxa"/>
            </w:tcMar>
          </w:tcPr>
          <w:p w14:paraId="03D24B4A" w14:textId="77777777" w:rsidR="00CC5048" w:rsidRPr="00F317CD" w:rsidRDefault="00CC5048" w:rsidP="00CC5048">
            <w:pPr>
              <w:spacing w:before="120" w:after="120"/>
              <w:ind w:left="110" w:firstLine="0"/>
              <w:rPr>
                <w:sz w:val="24"/>
                <w:szCs w:val="24"/>
              </w:rPr>
            </w:pPr>
            <w:r w:rsidRPr="00F317CD">
              <w:rPr>
                <w:sz w:val="24"/>
                <w:szCs w:val="24"/>
              </w:rPr>
              <w:t>ALORS ...</w:t>
            </w:r>
          </w:p>
        </w:tc>
        <w:tc>
          <w:tcPr>
            <w:tcW w:w="2520" w:type="dxa"/>
            <w:shd w:val="clear" w:color="auto" w:fill="FFFFFF"/>
            <w:tcMar>
              <w:top w:w="80" w:type="dxa"/>
              <w:left w:w="160" w:type="dxa"/>
              <w:bottom w:w="80" w:type="dxa"/>
              <w:right w:w="160" w:type="dxa"/>
            </w:tcMar>
          </w:tcPr>
          <w:p w14:paraId="359F1918" w14:textId="77777777" w:rsidR="00CC5048" w:rsidRPr="00F317CD" w:rsidRDefault="00CC5048" w:rsidP="00CC5048">
            <w:pPr>
              <w:spacing w:before="120" w:after="120"/>
              <w:ind w:left="110" w:firstLine="0"/>
              <w:rPr>
                <w:sz w:val="24"/>
                <w:szCs w:val="24"/>
              </w:rPr>
            </w:pPr>
            <w:r w:rsidRPr="00F317CD">
              <w:rPr>
                <w:sz w:val="24"/>
                <w:szCs w:val="24"/>
              </w:rPr>
              <w:t>Travail =</w:t>
            </w:r>
            <w:r w:rsidRPr="00F317CD">
              <w:rPr>
                <w:sz w:val="24"/>
                <w:szCs w:val="24"/>
              </w:rPr>
              <w:cr/>
              <w:t>source de r</w:t>
            </w:r>
            <w:r w:rsidRPr="00F317CD">
              <w:rPr>
                <w:sz w:val="24"/>
                <w:szCs w:val="24"/>
              </w:rPr>
              <w:t>e</w:t>
            </w:r>
            <w:r w:rsidRPr="00F317CD">
              <w:rPr>
                <w:sz w:val="24"/>
                <w:szCs w:val="24"/>
              </w:rPr>
              <w:t>venus</w:t>
            </w:r>
            <w:r w:rsidRPr="00F317CD">
              <w:rPr>
                <w:sz w:val="24"/>
                <w:szCs w:val="24"/>
              </w:rPr>
              <w:cr/>
              <w:t>et rien de plus.</w:t>
            </w:r>
          </w:p>
        </w:tc>
        <w:tc>
          <w:tcPr>
            <w:tcW w:w="2430" w:type="dxa"/>
            <w:shd w:val="clear" w:color="auto" w:fill="FFFFFF"/>
            <w:tcMar>
              <w:top w:w="80" w:type="dxa"/>
              <w:left w:w="160" w:type="dxa"/>
              <w:bottom w:w="80" w:type="dxa"/>
              <w:right w:w="160" w:type="dxa"/>
            </w:tcMar>
          </w:tcPr>
          <w:p w14:paraId="339284F0" w14:textId="77777777" w:rsidR="00CC5048" w:rsidRPr="00F317CD" w:rsidRDefault="00CC5048" w:rsidP="00CC5048">
            <w:pPr>
              <w:spacing w:before="120" w:after="120"/>
              <w:ind w:left="110" w:firstLine="0"/>
              <w:rPr>
                <w:sz w:val="24"/>
                <w:szCs w:val="24"/>
              </w:rPr>
            </w:pPr>
            <w:r w:rsidRPr="00F317CD">
              <w:rPr>
                <w:sz w:val="24"/>
                <w:szCs w:val="24"/>
              </w:rPr>
              <w:t>Travail =</w:t>
            </w:r>
            <w:r w:rsidRPr="00F317CD">
              <w:rPr>
                <w:sz w:val="24"/>
                <w:szCs w:val="24"/>
              </w:rPr>
              <w:cr/>
              <w:t>un centre d’intérêt</w:t>
            </w:r>
            <w:r w:rsidRPr="00F317CD">
              <w:rPr>
                <w:sz w:val="24"/>
                <w:szCs w:val="24"/>
              </w:rPr>
              <w:cr/>
              <w:t>parmi d’autres.</w:t>
            </w:r>
          </w:p>
        </w:tc>
        <w:tc>
          <w:tcPr>
            <w:tcW w:w="2160" w:type="dxa"/>
            <w:shd w:val="clear" w:color="auto" w:fill="FFFFFF"/>
            <w:tcMar>
              <w:top w:w="80" w:type="dxa"/>
              <w:left w:w="160" w:type="dxa"/>
              <w:bottom w:w="80" w:type="dxa"/>
              <w:right w:w="160" w:type="dxa"/>
            </w:tcMar>
          </w:tcPr>
          <w:p w14:paraId="1702AF26" w14:textId="77777777" w:rsidR="00CC5048" w:rsidRPr="00F317CD" w:rsidRDefault="00CC5048" w:rsidP="00CC5048">
            <w:pPr>
              <w:spacing w:before="120" w:after="120"/>
              <w:ind w:left="110" w:firstLine="0"/>
              <w:rPr>
                <w:sz w:val="24"/>
                <w:szCs w:val="24"/>
              </w:rPr>
            </w:pPr>
            <w:r w:rsidRPr="00F317CD">
              <w:rPr>
                <w:sz w:val="24"/>
                <w:szCs w:val="24"/>
              </w:rPr>
              <w:t>Travail =</w:t>
            </w:r>
            <w:r w:rsidRPr="00F317CD">
              <w:rPr>
                <w:sz w:val="24"/>
                <w:szCs w:val="24"/>
              </w:rPr>
              <w:cr/>
              <w:t>facteur princ</w:t>
            </w:r>
            <w:r w:rsidRPr="00F317CD">
              <w:rPr>
                <w:sz w:val="24"/>
                <w:szCs w:val="24"/>
              </w:rPr>
              <w:t>i</w:t>
            </w:r>
            <w:r w:rsidRPr="00F317CD">
              <w:rPr>
                <w:sz w:val="24"/>
                <w:szCs w:val="24"/>
              </w:rPr>
              <w:t>pal de</w:t>
            </w:r>
            <w:r w:rsidRPr="00F317CD">
              <w:rPr>
                <w:sz w:val="24"/>
                <w:szCs w:val="24"/>
              </w:rPr>
              <w:cr/>
              <w:t>réalisation pe</w:t>
            </w:r>
            <w:r w:rsidRPr="00F317CD">
              <w:rPr>
                <w:sz w:val="24"/>
                <w:szCs w:val="24"/>
              </w:rPr>
              <w:t>r</w:t>
            </w:r>
            <w:r w:rsidRPr="00F317CD">
              <w:rPr>
                <w:sz w:val="24"/>
                <w:szCs w:val="24"/>
              </w:rPr>
              <w:t>sonnelle</w:t>
            </w:r>
          </w:p>
        </w:tc>
      </w:tr>
    </w:tbl>
    <w:p w14:paraId="4D5FA24C" w14:textId="77777777" w:rsidR="00CC5048" w:rsidRPr="00F317CD" w:rsidRDefault="00CC5048" w:rsidP="00CC5048">
      <w:pPr>
        <w:pStyle w:val="figst"/>
      </w:pPr>
      <w:r w:rsidRPr="00F317CD">
        <w:t xml:space="preserve">Tiré de </w:t>
      </w:r>
      <w:r w:rsidRPr="00F317CD">
        <w:rPr>
          <w:smallCaps/>
        </w:rPr>
        <w:t>Collin,</w:t>
      </w:r>
      <w:r w:rsidRPr="00F317CD">
        <w:t xml:space="preserve"> R., </w:t>
      </w:r>
      <w:r w:rsidRPr="00F317CD">
        <w:rPr>
          <w:smallCaps/>
        </w:rPr>
        <w:t>Exigu,</w:t>
      </w:r>
      <w:r w:rsidRPr="00F317CD">
        <w:t xml:space="preserve"> A., « Absentéisme : que faire ? », </w:t>
      </w:r>
      <w:r w:rsidRPr="00F317CD">
        <w:rPr>
          <w:i/>
          <w:iCs/>
        </w:rPr>
        <w:t>La revue de l'e</w:t>
      </w:r>
      <w:r w:rsidRPr="00F317CD">
        <w:rPr>
          <w:i/>
          <w:iCs/>
        </w:rPr>
        <w:t>n</w:t>
      </w:r>
      <w:r w:rsidRPr="00F317CD">
        <w:rPr>
          <w:i/>
          <w:iCs/>
        </w:rPr>
        <w:t>treprise,</w:t>
      </w:r>
      <w:r w:rsidRPr="00F317CD">
        <w:t xml:space="preserve"> No 17, Paris, 1978, p. 24.</w:t>
      </w:r>
    </w:p>
    <w:p w14:paraId="68E21187" w14:textId="77777777" w:rsidR="00CC5048" w:rsidRPr="00F317CD" w:rsidRDefault="00CC5048" w:rsidP="00CC5048">
      <w:pPr>
        <w:spacing w:before="120" w:after="120"/>
        <w:ind w:firstLine="0"/>
        <w:jc w:val="both"/>
      </w:pPr>
      <w:r w:rsidRPr="00F317CD">
        <w:rPr>
          <w:rFonts w:eastAsia="Arial Unicode MS" w:cs="Arial Unicode MS"/>
        </w:rPr>
        <w:br w:type="page"/>
      </w:r>
      <w:r w:rsidRPr="00F317CD">
        <w:t>[156]</w:t>
      </w:r>
    </w:p>
    <w:p w14:paraId="43C752AB" w14:textId="77777777" w:rsidR="00CC5048" w:rsidRPr="00F317CD" w:rsidRDefault="00CC5048" w:rsidP="00CC5048">
      <w:pPr>
        <w:spacing w:before="120" w:after="120"/>
        <w:ind w:firstLine="0"/>
        <w:jc w:val="both"/>
      </w:pPr>
      <w:r w:rsidRPr="00F317CD">
        <w:t>téristiques de ce travail. Il se lit comme suit : si le travail se définit par tel contenu, telle organisation, telle perspective, telle qualification, on constatera que les attitudes de ceux qui l’effectuent sont le plus so</w:t>
      </w:r>
      <w:r w:rsidRPr="00F317CD">
        <w:t>u</w:t>
      </w:r>
      <w:r w:rsidRPr="00F317CD">
        <w:t>vent, à son égard, de tel type. Ces attitudes majoritaires ont été r</w:t>
      </w:r>
      <w:r w:rsidRPr="00F317CD">
        <w:t>e</w:t>
      </w:r>
      <w:r w:rsidRPr="00F317CD">
        <w:t>groupées en trois catégories : le travail considéré comme 1. une source de revenus et rien de plus ; 2. un centre d’intérêt, mais concurrencé par d’autres (vie familiale, sociale, sportive) ; 3. un facteur de réalis</w:t>
      </w:r>
      <w:r w:rsidRPr="00F317CD">
        <w:t>a</w:t>
      </w:r>
      <w:r w:rsidRPr="00F317CD">
        <w:t>tion personnelle.</w:t>
      </w:r>
      <w:r>
        <w:t> </w:t>
      </w:r>
      <w:r>
        <w:rPr>
          <w:rStyle w:val="Appelnotedebasdep"/>
        </w:rPr>
        <w:footnoteReference w:id="95"/>
      </w:r>
      <w:r w:rsidRPr="00F317CD">
        <w:t xml:space="preserve"> Cette typologie permet d’aller plus loin que la si</w:t>
      </w:r>
      <w:r w:rsidRPr="00F317CD">
        <w:t>m</w:t>
      </w:r>
      <w:r w:rsidRPr="00F317CD">
        <w:t>ple satisfaction subjective face au travail ; elle amène un élargiss</w:t>
      </w:r>
      <w:r w:rsidRPr="00F317CD">
        <w:t>e</w:t>
      </w:r>
      <w:r w:rsidRPr="00F317CD">
        <w:t>ment de la mesure de la satisfaction au travail souhaité par tous les spécialistes.</w:t>
      </w:r>
      <w:r>
        <w:t> </w:t>
      </w:r>
      <w:r>
        <w:rPr>
          <w:rStyle w:val="Appelnotedebasdep"/>
        </w:rPr>
        <w:footnoteReference w:id="96"/>
      </w:r>
    </w:p>
    <w:p w14:paraId="50BB2FCE" w14:textId="77777777" w:rsidR="00CC5048" w:rsidRPr="00F317CD" w:rsidRDefault="00CC5048" w:rsidP="00CC5048">
      <w:pPr>
        <w:spacing w:before="120" w:after="120"/>
        <w:jc w:val="both"/>
      </w:pPr>
      <w:r w:rsidRPr="00F317CD">
        <w:t>Les travailleurs les moins qualifiés et les moins bien payés forment le premier élément de la typologie ; le deuxième regroupe les jeunes travailleurs qui refusent les responsabilités, les initiatives et les tâches d'encadrement. Comme le souligne le professeur Stalpers dans une récente synthèse des études consacrées depuis dix ans à la jeunesse en Europe, « beaucoup de jeunes commencent à ne plus considérer le travail comme une occupation capable d’absorber toute l’attention et toute la personne. L’activité professionnelle n’est plus l’unique souci et l’unique centre d’intérêt. Elle n’est plus que l’un des nombreux a</w:t>
      </w:r>
      <w:r w:rsidRPr="00F317CD">
        <w:t>s</w:t>
      </w:r>
      <w:r w:rsidRPr="00F317CD">
        <w:t>pects de la vie. »</w:t>
      </w:r>
      <w:r>
        <w:t> </w:t>
      </w:r>
      <w:r>
        <w:rPr>
          <w:rStyle w:val="Appelnotedebasdep"/>
        </w:rPr>
        <w:footnoteReference w:id="97"/>
      </w:r>
    </w:p>
    <w:p w14:paraId="3825C8D4" w14:textId="77777777" w:rsidR="00CC5048" w:rsidRPr="00F317CD" w:rsidRDefault="00CC5048" w:rsidP="00CC5048">
      <w:pPr>
        <w:spacing w:before="120" w:after="120"/>
        <w:jc w:val="both"/>
      </w:pPr>
      <w:r w:rsidRPr="00F317CD">
        <w:t>Une étude récente de l’Office de planification et de développement du Québec</w:t>
      </w:r>
      <w:r>
        <w:t> </w:t>
      </w:r>
      <w:r>
        <w:rPr>
          <w:rStyle w:val="Appelnotedebasdep"/>
        </w:rPr>
        <w:footnoteReference w:id="98"/>
      </w:r>
      <w:r w:rsidRPr="00F317CD">
        <w:t xml:space="preserve"> arrive à des résultats similaires. Cette recherche relève quatre éléments essentiels : « les jeunes réagissent différemment de leurs aînés face à l’emploi et au travail en général ; cette réaction n’est ni accidentelle, ni passagère ; la situation présente un point critique ; seule une très grande capacité d’innovation permettra aux pays indu</w:t>
      </w:r>
      <w:r w:rsidRPr="00F317CD">
        <w:t>s</w:t>
      </w:r>
      <w:r w:rsidRPr="00F317CD">
        <w:t>trialisés de relever le défi des jeunes. »</w:t>
      </w:r>
      <w:r>
        <w:t> </w:t>
      </w:r>
      <w:r>
        <w:rPr>
          <w:rStyle w:val="Appelnotedebasdep"/>
        </w:rPr>
        <w:footnoteReference w:id="99"/>
      </w:r>
      <w:r>
        <w:t xml:space="preserve"> Cette concep</w:t>
      </w:r>
      <w:r w:rsidRPr="00F317CD">
        <w:t>tion</w:t>
      </w:r>
      <w:r>
        <w:t xml:space="preserve"> </w:t>
      </w:r>
      <w:r w:rsidRPr="00F317CD">
        <w:t>[157] du travail amène les jeunes à prolonger indéfiniment leurs études, à a</w:t>
      </w:r>
      <w:r w:rsidRPr="00F317CD">
        <w:t>c</w:t>
      </w:r>
      <w:r w:rsidRPr="00F317CD">
        <w:t>cepter des travaux temporaires et sans responsabil</w:t>
      </w:r>
      <w:r w:rsidRPr="00F317CD">
        <w:t>i</w:t>
      </w:r>
      <w:r w:rsidRPr="00F317CD">
        <w:t>tés ; elle les voue à un chômage volontaire et même, dans certains cas, à un r</w:t>
      </w:r>
      <w:r w:rsidRPr="00F317CD">
        <w:t>e</w:t>
      </w:r>
      <w:r w:rsidRPr="00F317CD">
        <w:t>trait pur et simple du marché du travail.</w:t>
      </w:r>
    </w:p>
    <w:p w14:paraId="1C964270" w14:textId="77777777" w:rsidR="00CC5048" w:rsidRPr="00F317CD" w:rsidRDefault="00CC5048" w:rsidP="00CC5048">
      <w:pPr>
        <w:spacing w:before="120" w:after="120"/>
        <w:jc w:val="both"/>
      </w:pPr>
      <w:r w:rsidRPr="00F317CD">
        <w:t>Le troisième élément de la typologie réunit les gens pour qui le travail est un facteur de réalisation personnelle ; ils sont peu no</w:t>
      </w:r>
      <w:r w:rsidRPr="00F317CD">
        <w:t>m</w:t>
      </w:r>
      <w:r w:rsidRPr="00F317CD">
        <w:t>breux et « il n’est pas exagéré d’affirmer qu’aujourd’hui la presque totalité des chances de réussite est monopolisée dans tous les doma</w:t>
      </w:r>
      <w:r w:rsidRPr="00F317CD">
        <w:t>i</w:t>
      </w:r>
      <w:r w:rsidRPr="00F317CD">
        <w:t>nes par une petite minorité qui ne laisse aux autres que les bribes d’un festin pourtant toujours plus copieux. »</w:t>
      </w:r>
      <w:r>
        <w:t> </w:t>
      </w:r>
      <w:r>
        <w:rPr>
          <w:rStyle w:val="Appelnotedebasdep"/>
        </w:rPr>
        <w:footnoteReference w:id="100"/>
      </w:r>
      <w:r w:rsidRPr="00F317CD">
        <w:t xml:space="preserve"> Que cette minorité existe ou non dans l’avenir, les travaux jugés intéressants sont et seront rares dans les années qui viennent ; il faut en prendre son parti et en tirer toutes les conséquences.</w:t>
      </w:r>
    </w:p>
    <w:p w14:paraId="4B7F78DC" w14:textId="77777777" w:rsidR="00CC5048" w:rsidRPr="00F317CD" w:rsidRDefault="00CC5048" w:rsidP="00CC5048">
      <w:pPr>
        <w:spacing w:before="120" w:after="120"/>
        <w:jc w:val="both"/>
      </w:pPr>
    </w:p>
    <w:p w14:paraId="744C7645" w14:textId="77777777" w:rsidR="00CC5048" w:rsidRPr="00F317CD" w:rsidRDefault="00CC5048" w:rsidP="00CC5048">
      <w:pPr>
        <w:pStyle w:val="a"/>
      </w:pPr>
      <w:r>
        <w:t>Le travail à temps partiel,</w:t>
      </w:r>
      <w:r>
        <w:br/>
      </w:r>
      <w:r w:rsidRPr="00F317CD">
        <w:t>une solution ou un jeu de dupes ?</w:t>
      </w:r>
    </w:p>
    <w:p w14:paraId="346239EA" w14:textId="77777777" w:rsidR="00CC5048" w:rsidRPr="00F317CD" w:rsidRDefault="00CC5048" w:rsidP="00CC5048">
      <w:pPr>
        <w:spacing w:before="120" w:after="120"/>
        <w:jc w:val="both"/>
        <w:rPr>
          <w:b/>
          <w:bCs/>
        </w:rPr>
      </w:pPr>
    </w:p>
    <w:p w14:paraId="3754A1CC" w14:textId="77777777" w:rsidR="00CC5048" w:rsidRPr="00F317CD" w:rsidRDefault="00CC5048" w:rsidP="00CC5048">
      <w:pPr>
        <w:spacing w:before="120" w:after="120"/>
        <w:jc w:val="both"/>
      </w:pPr>
      <w:r w:rsidRPr="00F317CD">
        <w:t>Le travail à temps partiel peut apparaître comme une solution à l’allergie au travail ; sous certaines conditions, il peut être bénéfique à la fois au travailleur, à l’employeur, au travail lui-même et à l’ensemble de la société.</w:t>
      </w:r>
      <w:r>
        <w:t> </w:t>
      </w:r>
      <w:r>
        <w:rPr>
          <w:rStyle w:val="Appelnotedebasdep"/>
        </w:rPr>
        <w:footnoteReference w:id="101"/>
      </w:r>
      <w:r w:rsidRPr="00F317CD">
        <w:t xml:space="preserve"> À un moment donné de la vie d’une fe</w:t>
      </w:r>
      <w:r w:rsidRPr="00F317CD">
        <w:t>m</w:t>
      </w:r>
      <w:r w:rsidRPr="00F317CD">
        <w:t>me ou d’un homme, il doit pouvoir être possible de se libérer d’une partie du travail quotidien pour effectuer plus librement de nouveaux a</w:t>
      </w:r>
      <w:r w:rsidRPr="00F317CD">
        <w:t>p</w:t>
      </w:r>
      <w:r w:rsidRPr="00F317CD">
        <w:t>prentissages : construire une maison, apprendre une langue nouve</w:t>
      </w:r>
      <w:r w:rsidRPr="00F317CD">
        <w:t>l</w:t>
      </w:r>
      <w:r w:rsidRPr="00F317CD">
        <w:t>le, écrire un livre ; pour le père ou la mère, aider un enfant qui a des pr</w:t>
      </w:r>
      <w:r w:rsidRPr="00F317CD">
        <w:t>o</w:t>
      </w:r>
      <w:r w:rsidRPr="00F317CD">
        <w:t>blèmes scolaires, s’occuper des vieux parents, faire de l’animation politique et/ou sociale dans un quartier, etc. Les possibil</w:t>
      </w:r>
      <w:r w:rsidRPr="00F317CD">
        <w:t>i</w:t>
      </w:r>
      <w:r w:rsidRPr="00F317CD">
        <w:t>tés qui sont ouvertes peuvent couvrir un large éventail au plan des connaissances à parfaire, des relations d’aide ou tout simplement du délassement pe</w:t>
      </w:r>
      <w:r w:rsidRPr="00F317CD">
        <w:t>r</w:t>
      </w:r>
      <w:r w:rsidRPr="00F317CD">
        <w:t>sonnel.</w:t>
      </w:r>
    </w:p>
    <w:p w14:paraId="44CFD624" w14:textId="77777777" w:rsidR="00CC5048" w:rsidRPr="00F317CD" w:rsidRDefault="00CC5048" w:rsidP="00CC5048">
      <w:pPr>
        <w:spacing w:before="120" w:after="120"/>
        <w:jc w:val="both"/>
      </w:pPr>
      <w:r w:rsidRPr="00F317CD">
        <w:t>Certaines de ces activités font partie intégrante de cette production sociale qui est oubliée habituellement dans le calcul du P.N.B. C’est ce que Scott Burns appelle l’économie ménagère (</w:t>
      </w:r>
      <w:r w:rsidRPr="005339A4">
        <w:rPr>
          <w:i/>
        </w:rPr>
        <w:t>household econ</w:t>
      </w:r>
      <w:r w:rsidRPr="005339A4">
        <w:rPr>
          <w:i/>
        </w:rPr>
        <w:t>o</w:t>
      </w:r>
      <w:r w:rsidRPr="005339A4">
        <w:rPr>
          <w:i/>
        </w:rPr>
        <w:t>my</w:t>
      </w:r>
      <w:r w:rsidRPr="00F317CD">
        <w:t>) ;</w:t>
      </w:r>
      <w:r>
        <w:t> </w:t>
      </w:r>
      <w:r>
        <w:rPr>
          <w:rStyle w:val="Appelnotedebasdep"/>
        </w:rPr>
        <w:footnoteReference w:id="102"/>
      </w:r>
      <w:r>
        <w:t xml:space="preserve"> celle-ci de</w:t>
      </w:r>
      <w:r w:rsidRPr="00F317CD">
        <w:t>vrait</w:t>
      </w:r>
      <w:r>
        <w:t xml:space="preserve"> [158]</w:t>
      </w:r>
      <w:r w:rsidRPr="00F317CD">
        <w:t xml:space="preserve"> regrouper les biens et les services non comptabilisés par la comptabilité nationale. Ces diverses activités d</w:t>
      </w:r>
      <w:r w:rsidRPr="00F317CD">
        <w:t>e</w:t>
      </w:r>
      <w:r w:rsidRPr="00F317CD">
        <w:t>vraient être perçues comme des biens sociaux bénéfiques pour l’individu et mesurées à l’aide d’indicateurs sociaux objectifs et su</w:t>
      </w:r>
      <w:r w:rsidRPr="00F317CD">
        <w:t>b</w:t>
      </w:r>
      <w:r w:rsidRPr="00F317CD">
        <w:t>jectifs.</w:t>
      </w:r>
    </w:p>
    <w:p w14:paraId="74570468" w14:textId="77777777" w:rsidR="00CC5048" w:rsidRPr="00F317CD" w:rsidRDefault="00CC5048" w:rsidP="00CC5048">
      <w:pPr>
        <w:spacing w:before="120" w:after="120"/>
        <w:jc w:val="both"/>
      </w:pPr>
      <w:r w:rsidRPr="00F317CD">
        <w:t>Pour l’employeur, au niveau de la stricte rationalité économique, on peut penser que la performance, la productivité des personnes qui travaillent à temps partiel sera beaucoup plus grande que celle des a</w:t>
      </w:r>
      <w:r w:rsidRPr="00F317CD">
        <w:t>u</w:t>
      </w:r>
      <w:r w:rsidRPr="00F317CD">
        <w:t>tres employés « traditionnels ». Le travail à temps partiel pourrait pr</w:t>
      </w:r>
      <w:r w:rsidRPr="00F317CD">
        <w:t>o</w:t>
      </w:r>
      <w:r w:rsidRPr="00F317CD">
        <w:t>voquer une amélioration sensible de la condition physique et intelle</w:t>
      </w:r>
      <w:r w:rsidRPr="00F317CD">
        <w:t>c</w:t>
      </w:r>
      <w:r w:rsidRPr="00F317CD">
        <w:t>tuelle de ces employés ; cet « appel d’air », ce sang neuf améliorerait les rapports entre les personnes, le niveau de créativité et le « moral » de l’entreprise ou de l’institution touchée par ce nouveau phénomène.</w:t>
      </w:r>
    </w:p>
    <w:p w14:paraId="4951081C" w14:textId="77777777" w:rsidR="00CC5048" w:rsidRPr="00F317CD" w:rsidRDefault="00CC5048" w:rsidP="00CC5048">
      <w:pPr>
        <w:spacing w:before="120" w:after="120"/>
        <w:jc w:val="both"/>
      </w:pPr>
      <w:r w:rsidRPr="00F317CD">
        <w:t>La qualité du travail des personnes à temps partiel serait elle aussi grandement améliorée. La routine et la rigidité des structures, ces deux plaies vives de la bureaucratie, pourraient être atténuées par un nouveau style d’autorité, des rapports hiérarchiques moins sclérosés et un nouveau modèle de relations humaines. Ainsi la qualité du travail et la qualité de la vie au travail deviendraient les deux faces d’un m</w:t>
      </w:r>
      <w:r w:rsidRPr="00F317CD">
        <w:t>ê</w:t>
      </w:r>
      <w:r w:rsidRPr="00F317CD">
        <w:t>me processus.</w:t>
      </w:r>
    </w:p>
    <w:p w14:paraId="44B0FD9A" w14:textId="77777777" w:rsidR="00CC5048" w:rsidRPr="00F317CD" w:rsidRDefault="00CC5048" w:rsidP="00CC5048">
      <w:pPr>
        <w:spacing w:before="120" w:after="120"/>
        <w:jc w:val="both"/>
      </w:pPr>
      <w:r w:rsidRPr="00F317CD">
        <w:t>Dans les vingt prochaines années, la croissance économique sera faible ou très modérée : une plus grande production de biens durables ne serait pas très utile. Dans cette perspective générale, le travail à temps partiel serait un moyen de lutter contre un taux de chômage t</w:t>
      </w:r>
      <w:r w:rsidRPr="00F317CD">
        <w:t>e</w:t>
      </w:r>
      <w:r w:rsidRPr="00F317CD">
        <w:t>nace et les difficultés du secteur de l’emploi. Il pourrait servir surtout à recycler les travailleurs des secteurs en déclin et garder ainsi le taux de mobilité à un minimum acceptable.</w:t>
      </w:r>
    </w:p>
    <w:p w14:paraId="54FDD835" w14:textId="77777777" w:rsidR="00CC5048" w:rsidRPr="00F317CD" w:rsidRDefault="00CC5048" w:rsidP="00CC5048">
      <w:pPr>
        <w:spacing w:before="120" w:after="120"/>
        <w:jc w:val="both"/>
      </w:pPr>
      <w:r w:rsidRPr="00F317CD">
        <w:t>Au niveau de l’ensemble de la société, le travail à temps partiel donnerait une plus grande densité et une plus grande stabilité à cette économie ménagère dont nous avons parlé plus haut. En donnant un véritable statut économique à cette partie de la vie quotidienne encore ignorée, en la définissant en terme de bénéfices sociaux regroupant de multiples relations de services et d’aide, on trace un nouvel équilibre entre la production économique au sens strict et la production sociale.</w:t>
      </w:r>
    </w:p>
    <w:p w14:paraId="295C4C3C" w14:textId="77777777" w:rsidR="00CC5048" w:rsidRPr="00F317CD" w:rsidRDefault="00CC5048" w:rsidP="00CC5048">
      <w:pPr>
        <w:spacing w:before="120" w:after="120"/>
        <w:jc w:val="both"/>
      </w:pPr>
      <w:r w:rsidRPr="00F317CD">
        <w:t>Les changements amenés par la reconnaissance du travail à temps partiel auraient aussi un impact sur la</w:t>
      </w:r>
      <w:r>
        <w:t xml:space="preserve"> </w:t>
      </w:r>
      <w:r w:rsidRPr="00F317CD">
        <w:t>[159]</w:t>
      </w:r>
      <w:r>
        <w:t xml:space="preserve"> </w:t>
      </w:r>
      <w:r w:rsidRPr="00F317CD">
        <w:t>vie communautaire. Une certaine quantité de personnes (hommes et femmes bien sûr) seraient ainsi libérées pour exécuter volontairement des tâches reliées aux se</w:t>
      </w:r>
      <w:r w:rsidRPr="00F317CD">
        <w:t>r</w:t>
      </w:r>
      <w:r w:rsidRPr="00F317CD">
        <w:t>vices sociaux (aide aux handicapés, aux vieillards, aux jeunes, etc.), à l’animation sociale dans les quartiers, les écoles, les lieux de travail, à du travail politique, à des relations humaines et à d’autres choses e</w:t>
      </w:r>
      <w:r w:rsidRPr="00F317CD">
        <w:t>n</w:t>
      </w:r>
      <w:r w:rsidRPr="00F317CD">
        <w:t>core ...</w:t>
      </w:r>
    </w:p>
    <w:p w14:paraId="54E5719D" w14:textId="77777777" w:rsidR="00CC5048" w:rsidRPr="00F317CD" w:rsidRDefault="00CC5048" w:rsidP="00CC5048">
      <w:pPr>
        <w:spacing w:before="120" w:after="120"/>
        <w:jc w:val="both"/>
      </w:pPr>
      <w:r w:rsidRPr="00F317CD">
        <w:t>À ce tableau idyllique, il faut faire beaucoup de réserves : le travail à temps partiel n’est, actuellement, qu’une faible tendance de peu de poids face à l’homogénéité croissante et à la stéréotypie des cond</w:t>
      </w:r>
      <w:r w:rsidRPr="00F317CD">
        <w:t>i</w:t>
      </w:r>
      <w:r w:rsidRPr="00F317CD">
        <w:t>tions de travail. Il n’est profitable, pour les personnes intéressées, que dans des professions et des métiers bien précis du secteur tertiaire. Dans tous les autres cas, comme nous le verrons plus loin, le travail à temps partiel n’est qu’un moyen de plus pour exploiter les travailleurs et réduire leurs possibilités de s’autodéterminer.</w:t>
      </w:r>
    </w:p>
    <w:p w14:paraId="01446962" w14:textId="77777777" w:rsidR="00CC5048" w:rsidRPr="00F317CD" w:rsidRDefault="00CC5048" w:rsidP="00CC5048">
      <w:pPr>
        <w:spacing w:before="120" w:after="120"/>
        <w:jc w:val="both"/>
      </w:pPr>
      <w:r w:rsidRPr="00F317CD">
        <w:t>La situation de l’emploi à temps partiel est actuellement la suivante au Canada et au Québec :</w:t>
      </w:r>
    </w:p>
    <w:p w14:paraId="388B83CF" w14:textId="77777777" w:rsidR="00CC5048" w:rsidRDefault="00CC5048" w:rsidP="00CC5048">
      <w:pPr>
        <w:spacing w:before="120" w:after="120"/>
        <w:jc w:val="both"/>
        <w:rPr>
          <w:rFonts w:eastAsia="Arial Unicode MS" w:cs="Arial Unicode MS"/>
        </w:rPr>
      </w:pPr>
      <w:r>
        <w:rPr>
          <w:rFonts w:eastAsia="Arial Unicode MS" w:cs="Arial Unicode MS"/>
        </w:rPr>
        <w:br w:type="page"/>
      </w:r>
    </w:p>
    <w:p w14:paraId="5B4C604F" w14:textId="77777777" w:rsidR="00CC5048" w:rsidRPr="007A109A" w:rsidRDefault="00CC5048" w:rsidP="00CC5048">
      <w:pPr>
        <w:pStyle w:val="figtitre"/>
      </w:pPr>
      <w:r w:rsidRPr="007A109A">
        <w:t>TABLEAU III</w:t>
      </w:r>
    </w:p>
    <w:p w14:paraId="1C17A047" w14:textId="77777777" w:rsidR="00CC5048" w:rsidRPr="007A109A" w:rsidRDefault="00CC5048" w:rsidP="00CC5048">
      <w:pPr>
        <w:pStyle w:val="figtitrest"/>
      </w:pPr>
      <w:r w:rsidRPr="007A109A">
        <w:t>L’emploi à temps partiel au Québec et au Canada en 1977</w:t>
      </w:r>
    </w:p>
    <w:tbl>
      <w:tblPr>
        <w:tblOverlap w:val="never"/>
        <w:tblW w:w="0" w:type="auto"/>
        <w:tblLayout w:type="fixed"/>
        <w:tblCellMar>
          <w:left w:w="10" w:type="dxa"/>
          <w:right w:w="10" w:type="dxa"/>
        </w:tblCellMar>
        <w:tblLook w:val="04A0" w:firstRow="1" w:lastRow="0" w:firstColumn="1" w:lastColumn="0" w:noHBand="0" w:noVBand="1"/>
      </w:tblPr>
      <w:tblGrid>
        <w:gridCol w:w="1540"/>
        <w:gridCol w:w="1260"/>
        <w:gridCol w:w="1080"/>
        <w:gridCol w:w="1170"/>
        <w:gridCol w:w="2880"/>
      </w:tblGrid>
      <w:tr w:rsidR="00CC5048" w:rsidRPr="007A109A" w14:paraId="19E6A8E1" w14:textId="77777777">
        <w:tblPrEx>
          <w:tblCellMar>
            <w:top w:w="0" w:type="dxa"/>
            <w:bottom w:w="0" w:type="dxa"/>
          </w:tblCellMar>
        </w:tblPrEx>
        <w:tc>
          <w:tcPr>
            <w:tcW w:w="2800" w:type="dxa"/>
            <w:gridSpan w:val="2"/>
            <w:tcBorders>
              <w:top w:val="single" w:sz="4" w:space="0" w:color="auto"/>
              <w:bottom w:val="single" w:sz="4" w:space="0" w:color="auto"/>
            </w:tcBorders>
            <w:shd w:val="clear" w:color="auto" w:fill="EEECE1"/>
            <w:vAlign w:val="bottom"/>
          </w:tcPr>
          <w:p w14:paraId="516C74A5" w14:textId="77777777" w:rsidR="00CC5048" w:rsidRPr="003608C0" w:rsidRDefault="00CC5048" w:rsidP="00CC5048">
            <w:pPr>
              <w:spacing w:before="60" w:after="60"/>
              <w:ind w:firstLine="0"/>
              <w:jc w:val="both"/>
              <w:rPr>
                <w:sz w:val="24"/>
              </w:rPr>
            </w:pPr>
            <w:r w:rsidRPr="003608C0">
              <w:rPr>
                <w:sz w:val="24"/>
              </w:rPr>
              <w:t>TOTAL</w:t>
            </w:r>
          </w:p>
        </w:tc>
        <w:tc>
          <w:tcPr>
            <w:tcW w:w="5130" w:type="dxa"/>
            <w:gridSpan w:val="3"/>
            <w:tcBorders>
              <w:top w:val="single" w:sz="4" w:space="0" w:color="auto"/>
              <w:bottom w:val="single" w:sz="4" w:space="0" w:color="auto"/>
            </w:tcBorders>
            <w:shd w:val="clear" w:color="auto" w:fill="EEECE1"/>
            <w:vAlign w:val="bottom"/>
          </w:tcPr>
          <w:p w14:paraId="48C3C844" w14:textId="77777777" w:rsidR="00CC5048" w:rsidRPr="003608C0" w:rsidRDefault="00CC5048" w:rsidP="00CC5048">
            <w:pPr>
              <w:spacing w:before="60" w:after="60"/>
              <w:ind w:firstLine="0"/>
              <w:jc w:val="center"/>
              <w:rPr>
                <w:sz w:val="24"/>
              </w:rPr>
            </w:pPr>
            <w:r w:rsidRPr="003608C0">
              <w:rPr>
                <w:sz w:val="24"/>
              </w:rPr>
              <w:t>À TEMPS PARTIEL</w:t>
            </w:r>
          </w:p>
        </w:tc>
      </w:tr>
      <w:tr w:rsidR="00CC5048" w:rsidRPr="007A109A" w14:paraId="252D93E6" w14:textId="77777777">
        <w:tblPrEx>
          <w:tblCellMar>
            <w:top w:w="0" w:type="dxa"/>
            <w:bottom w:w="0" w:type="dxa"/>
          </w:tblCellMar>
        </w:tblPrEx>
        <w:tc>
          <w:tcPr>
            <w:tcW w:w="1540" w:type="dxa"/>
            <w:tcBorders>
              <w:top w:val="single" w:sz="4" w:space="0" w:color="auto"/>
            </w:tcBorders>
            <w:shd w:val="clear" w:color="auto" w:fill="EEECE1"/>
            <w:vAlign w:val="center"/>
          </w:tcPr>
          <w:p w14:paraId="40E980DA" w14:textId="77777777" w:rsidR="00CC5048" w:rsidRPr="003608C0" w:rsidRDefault="00CC5048" w:rsidP="00CC5048">
            <w:pPr>
              <w:spacing w:before="60" w:after="60"/>
              <w:ind w:firstLine="0"/>
              <w:jc w:val="both"/>
              <w:rPr>
                <w:sz w:val="24"/>
              </w:rPr>
            </w:pPr>
          </w:p>
        </w:tc>
        <w:tc>
          <w:tcPr>
            <w:tcW w:w="1260" w:type="dxa"/>
            <w:tcBorders>
              <w:top w:val="single" w:sz="4" w:space="0" w:color="auto"/>
            </w:tcBorders>
            <w:shd w:val="clear" w:color="auto" w:fill="EEECE1"/>
          </w:tcPr>
          <w:p w14:paraId="5900FF1D" w14:textId="77777777" w:rsidR="00CC5048" w:rsidRPr="003608C0" w:rsidRDefault="00CC5048" w:rsidP="00CC5048">
            <w:pPr>
              <w:spacing w:before="60" w:after="60"/>
              <w:ind w:firstLine="0"/>
              <w:jc w:val="center"/>
              <w:rPr>
                <w:sz w:val="24"/>
                <w:szCs w:val="10"/>
              </w:rPr>
            </w:pPr>
            <w:r w:rsidRPr="003608C0">
              <w:rPr>
                <w:sz w:val="24"/>
              </w:rPr>
              <w:t>Milliers</w:t>
            </w:r>
          </w:p>
        </w:tc>
        <w:tc>
          <w:tcPr>
            <w:tcW w:w="1080" w:type="dxa"/>
            <w:tcBorders>
              <w:top w:val="single" w:sz="4" w:space="0" w:color="auto"/>
            </w:tcBorders>
            <w:shd w:val="clear" w:color="auto" w:fill="EEECE1"/>
          </w:tcPr>
          <w:p w14:paraId="1647E629" w14:textId="77777777" w:rsidR="00CC5048" w:rsidRPr="003608C0" w:rsidRDefault="00CC5048" w:rsidP="00CC5048">
            <w:pPr>
              <w:spacing w:before="60" w:after="60"/>
              <w:ind w:firstLine="0"/>
              <w:jc w:val="center"/>
              <w:rPr>
                <w:sz w:val="24"/>
                <w:szCs w:val="10"/>
              </w:rPr>
            </w:pPr>
            <w:r w:rsidRPr="003608C0">
              <w:rPr>
                <w:sz w:val="24"/>
              </w:rPr>
              <w:t>Nombre</w:t>
            </w:r>
          </w:p>
        </w:tc>
        <w:tc>
          <w:tcPr>
            <w:tcW w:w="1170" w:type="dxa"/>
            <w:tcBorders>
              <w:top w:val="single" w:sz="4" w:space="0" w:color="auto"/>
            </w:tcBorders>
            <w:shd w:val="clear" w:color="auto" w:fill="EEECE1"/>
          </w:tcPr>
          <w:p w14:paraId="5F557894" w14:textId="77777777" w:rsidR="00CC5048" w:rsidRPr="003608C0" w:rsidRDefault="00CC5048" w:rsidP="00CC5048">
            <w:pPr>
              <w:spacing w:before="60" w:after="60"/>
              <w:ind w:firstLine="0"/>
              <w:jc w:val="center"/>
              <w:rPr>
                <w:sz w:val="24"/>
                <w:szCs w:val="10"/>
              </w:rPr>
            </w:pPr>
            <w:r>
              <w:rPr>
                <w:sz w:val="24"/>
                <w:szCs w:val="10"/>
              </w:rPr>
              <w:t>%</w:t>
            </w:r>
          </w:p>
        </w:tc>
        <w:tc>
          <w:tcPr>
            <w:tcW w:w="2880" w:type="dxa"/>
            <w:tcBorders>
              <w:top w:val="single" w:sz="4" w:space="0" w:color="auto"/>
            </w:tcBorders>
            <w:shd w:val="clear" w:color="auto" w:fill="EEECE1"/>
          </w:tcPr>
          <w:p w14:paraId="6CFF9CC1" w14:textId="77777777" w:rsidR="00CC5048" w:rsidRPr="003608C0" w:rsidRDefault="00CC5048" w:rsidP="00CC5048">
            <w:pPr>
              <w:spacing w:before="60" w:after="60"/>
              <w:ind w:firstLine="0"/>
              <w:jc w:val="center"/>
              <w:rPr>
                <w:sz w:val="24"/>
                <w:szCs w:val="10"/>
              </w:rPr>
            </w:pPr>
            <w:r>
              <w:rPr>
                <w:sz w:val="24"/>
                <w:szCs w:val="10"/>
              </w:rPr>
              <w:t xml:space="preserve">% </w:t>
            </w:r>
            <w:r w:rsidRPr="003608C0">
              <w:rPr>
                <w:sz w:val="24"/>
              </w:rPr>
              <w:t>par rapport à l’ensemble</w:t>
            </w:r>
          </w:p>
        </w:tc>
      </w:tr>
      <w:tr w:rsidR="00CC5048" w:rsidRPr="007A109A" w14:paraId="7F4989EB" w14:textId="77777777">
        <w:tblPrEx>
          <w:tblCellMar>
            <w:top w:w="0" w:type="dxa"/>
            <w:bottom w:w="0" w:type="dxa"/>
          </w:tblCellMar>
        </w:tblPrEx>
        <w:tc>
          <w:tcPr>
            <w:tcW w:w="7930" w:type="dxa"/>
            <w:gridSpan w:val="5"/>
            <w:tcBorders>
              <w:top w:val="single" w:sz="4" w:space="0" w:color="auto"/>
            </w:tcBorders>
            <w:shd w:val="clear" w:color="auto" w:fill="FFFFFF"/>
            <w:vAlign w:val="center"/>
          </w:tcPr>
          <w:p w14:paraId="608F94BA" w14:textId="77777777" w:rsidR="00CC5048" w:rsidRPr="003608C0" w:rsidRDefault="00CC5048" w:rsidP="00CC5048">
            <w:pPr>
              <w:spacing w:before="60" w:after="60"/>
              <w:ind w:firstLine="0"/>
              <w:jc w:val="both"/>
              <w:rPr>
                <w:sz w:val="24"/>
                <w:szCs w:val="10"/>
              </w:rPr>
            </w:pPr>
            <w:r w:rsidRPr="003608C0">
              <w:rPr>
                <w:b/>
                <w:color w:val="FF0000"/>
                <w:sz w:val="24"/>
              </w:rPr>
              <w:t>CANADA</w:t>
            </w:r>
          </w:p>
        </w:tc>
      </w:tr>
      <w:tr w:rsidR="00CC5048" w:rsidRPr="007A109A" w14:paraId="749CC8A9" w14:textId="77777777">
        <w:tblPrEx>
          <w:tblCellMar>
            <w:top w:w="0" w:type="dxa"/>
            <w:bottom w:w="0" w:type="dxa"/>
          </w:tblCellMar>
        </w:tblPrEx>
        <w:tc>
          <w:tcPr>
            <w:tcW w:w="1540" w:type="dxa"/>
            <w:shd w:val="clear" w:color="auto" w:fill="FFFFFF"/>
            <w:vAlign w:val="bottom"/>
          </w:tcPr>
          <w:p w14:paraId="433D0138" w14:textId="77777777" w:rsidR="00CC5048" w:rsidRPr="003608C0" w:rsidRDefault="00CC5048" w:rsidP="00CC5048">
            <w:pPr>
              <w:spacing w:before="60" w:after="60"/>
              <w:ind w:firstLine="0"/>
              <w:jc w:val="both"/>
              <w:rPr>
                <w:sz w:val="24"/>
              </w:rPr>
            </w:pPr>
            <w:r w:rsidRPr="003608C0">
              <w:rPr>
                <w:sz w:val="24"/>
              </w:rPr>
              <w:t>Total</w:t>
            </w:r>
          </w:p>
        </w:tc>
        <w:tc>
          <w:tcPr>
            <w:tcW w:w="1260" w:type="dxa"/>
            <w:shd w:val="clear" w:color="auto" w:fill="FFFFFF"/>
            <w:vAlign w:val="bottom"/>
          </w:tcPr>
          <w:p w14:paraId="16649D22" w14:textId="77777777" w:rsidR="00CC5048" w:rsidRPr="003608C0" w:rsidRDefault="00CC5048" w:rsidP="00CC5048">
            <w:pPr>
              <w:spacing w:before="60" w:after="60"/>
              <w:ind w:right="288" w:firstLine="0"/>
              <w:jc w:val="right"/>
              <w:rPr>
                <w:sz w:val="24"/>
              </w:rPr>
            </w:pPr>
            <w:r w:rsidRPr="003608C0">
              <w:rPr>
                <w:sz w:val="24"/>
              </w:rPr>
              <w:t>9 755</w:t>
            </w:r>
          </w:p>
        </w:tc>
        <w:tc>
          <w:tcPr>
            <w:tcW w:w="1080" w:type="dxa"/>
            <w:shd w:val="clear" w:color="auto" w:fill="FFFFFF"/>
            <w:vAlign w:val="bottom"/>
          </w:tcPr>
          <w:p w14:paraId="2CECE863" w14:textId="77777777" w:rsidR="00CC5048" w:rsidRPr="003608C0" w:rsidRDefault="00CC5048" w:rsidP="00CC5048">
            <w:pPr>
              <w:spacing w:before="60" w:after="60"/>
              <w:ind w:right="288" w:firstLine="0"/>
              <w:jc w:val="right"/>
              <w:rPr>
                <w:sz w:val="24"/>
              </w:rPr>
            </w:pPr>
            <w:r w:rsidRPr="003608C0">
              <w:rPr>
                <w:sz w:val="24"/>
              </w:rPr>
              <w:t>1 134</w:t>
            </w:r>
          </w:p>
        </w:tc>
        <w:tc>
          <w:tcPr>
            <w:tcW w:w="1170" w:type="dxa"/>
            <w:shd w:val="clear" w:color="auto" w:fill="FFFFFF"/>
            <w:vAlign w:val="bottom"/>
          </w:tcPr>
          <w:p w14:paraId="179BD8F0" w14:textId="77777777" w:rsidR="00CC5048" w:rsidRPr="003608C0" w:rsidRDefault="00CC5048" w:rsidP="00CC5048">
            <w:pPr>
              <w:spacing w:before="60" w:after="60"/>
              <w:ind w:right="288" w:firstLine="0"/>
              <w:jc w:val="right"/>
              <w:rPr>
                <w:sz w:val="24"/>
              </w:rPr>
            </w:pPr>
            <w:r w:rsidRPr="003608C0">
              <w:rPr>
                <w:sz w:val="24"/>
              </w:rPr>
              <w:t>100</w:t>
            </w:r>
          </w:p>
        </w:tc>
        <w:tc>
          <w:tcPr>
            <w:tcW w:w="2880" w:type="dxa"/>
            <w:shd w:val="clear" w:color="auto" w:fill="FFFFFF"/>
            <w:vAlign w:val="bottom"/>
          </w:tcPr>
          <w:p w14:paraId="50DE20CA" w14:textId="77777777" w:rsidR="00CC5048" w:rsidRPr="003608C0" w:rsidRDefault="00CC5048" w:rsidP="00CC5048">
            <w:pPr>
              <w:spacing w:before="60" w:after="60"/>
              <w:ind w:right="1340" w:firstLine="0"/>
              <w:jc w:val="right"/>
              <w:rPr>
                <w:sz w:val="24"/>
              </w:rPr>
            </w:pPr>
            <w:r w:rsidRPr="003608C0">
              <w:rPr>
                <w:sz w:val="24"/>
              </w:rPr>
              <w:t>11,63</w:t>
            </w:r>
          </w:p>
        </w:tc>
      </w:tr>
      <w:tr w:rsidR="00CC5048" w:rsidRPr="007A109A" w14:paraId="43567825" w14:textId="77777777">
        <w:tblPrEx>
          <w:tblCellMar>
            <w:top w:w="0" w:type="dxa"/>
            <w:bottom w:w="0" w:type="dxa"/>
          </w:tblCellMar>
        </w:tblPrEx>
        <w:tc>
          <w:tcPr>
            <w:tcW w:w="1540" w:type="dxa"/>
            <w:shd w:val="clear" w:color="auto" w:fill="FFFFFF"/>
            <w:vAlign w:val="bottom"/>
          </w:tcPr>
          <w:p w14:paraId="3DCAEF16" w14:textId="77777777" w:rsidR="00CC5048" w:rsidRPr="003608C0" w:rsidRDefault="00CC5048" w:rsidP="00CC5048">
            <w:pPr>
              <w:spacing w:before="60" w:after="60"/>
              <w:ind w:firstLine="0"/>
              <w:jc w:val="both"/>
              <w:rPr>
                <w:sz w:val="24"/>
              </w:rPr>
            </w:pPr>
            <w:r w:rsidRPr="003608C0">
              <w:rPr>
                <w:sz w:val="24"/>
              </w:rPr>
              <w:t>Hommes</w:t>
            </w:r>
          </w:p>
        </w:tc>
        <w:tc>
          <w:tcPr>
            <w:tcW w:w="1260" w:type="dxa"/>
            <w:shd w:val="clear" w:color="auto" w:fill="FFFFFF"/>
            <w:vAlign w:val="bottom"/>
          </w:tcPr>
          <w:p w14:paraId="2D42E3DA" w14:textId="77777777" w:rsidR="00CC5048" w:rsidRPr="003608C0" w:rsidRDefault="00CC5048" w:rsidP="00CC5048">
            <w:pPr>
              <w:spacing w:before="60" w:after="60"/>
              <w:ind w:right="288" w:firstLine="0"/>
              <w:jc w:val="right"/>
              <w:rPr>
                <w:sz w:val="24"/>
              </w:rPr>
            </w:pPr>
            <w:r w:rsidRPr="003608C0">
              <w:rPr>
                <w:sz w:val="24"/>
              </w:rPr>
              <w:t>6 113</w:t>
            </w:r>
          </w:p>
        </w:tc>
        <w:tc>
          <w:tcPr>
            <w:tcW w:w="1080" w:type="dxa"/>
            <w:shd w:val="clear" w:color="auto" w:fill="FFFFFF"/>
            <w:vAlign w:val="bottom"/>
          </w:tcPr>
          <w:p w14:paraId="7A2BF942" w14:textId="77777777" w:rsidR="00CC5048" w:rsidRPr="003608C0" w:rsidRDefault="00CC5048" w:rsidP="00CC5048">
            <w:pPr>
              <w:spacing w:before="60" w:after="60"/>
              <w:ind w:right="288" w:firstLine="0"/>
              <w:jc w:val="right"/>
              <w:rPr>
                <w:sz w:val="24"/>
              </w:rPr>
            </w:pPr>
            <w:r w:rsidRPr="003608C0">
              <w:rPr>
                <w:sz w:val="24"/>
              </w:rPr>
              <w:t>330</w:t>
            </w:r>
          </w:p>
        </w:tc>
        <w:tc>
          <w:tcPr>
            <w:tcW w:w="1170" w:type="dxa"/>
            <w:shd w:val="clear" w:color="auto" w:fill="FFFFFF"/>
            <w:vAlign w:val="bottom"/>
          </w:tcPr>
          <w:p w14:paraId="04065BBB" w14:textId="77777777" w:rsidR="00CC5048" w:rsidRPr="003608C0" w:rsidRDefault="00CC5048" w:rsidP="00CC5048">
            <w:pPr>
              <w:spacing w:before="60" w:after="60"/>
              <w:ind w:right="288" w:firstLine="0"/>
              <w:jc w:val="right"/>
              <w:rPr>
                <w:sz w:val="24"/>
              </w:rPr>
            </w:pPr>
            <w:r w:rsidRPr="003608C0">
              <w:rPr>
                <w:sz w:val="24"/>
              </w:rPr>
              <w:t>29,00</w:t>
            </w:r>
          </w:p>
        </w:tc>
        <w:tc>
          <w:tcPr>
            <w:tcW w:w="2880" w:type="dxa"/>
            <w:shd w:val="clear" w:color="auto" w:fill="FFFFFF"/>
            <w:vAlign w:val="bottom"/>
          </w:tcPr>
          <w:p w14:paraId="02F9C711" w14:textId="77777777" w:rsidR="00CC5048" w:rsidRPr="003608C0" w:rsidRDefault="00CC5048" w:rsidP="00CC5048">
            <w:pPr>
              <w:spacing w:before="60" w:after="60"/>
              <w:ind w:right="1340" w:firstLine="0"/>
              <w:jc w:val="right"/>
              <w:rPr>
                <w:sz w:val="24"/>
              </w:rPr>
            </w:pPr>
            <w:r w:rsidRPr="003608C0">
              <w:rPr>
                <w:sz w:val="24"/>
              </w:rPr>
              <w:t>5,40</w:t>
            </w:r>
          </w:p>
        </w:tc>
      </w:tr>
      <w:tr w:rsidR="00CC5048" w:rsidRPr="007A109A" w14:paraId="5E8E22AF" w14:textId="77777777">
        <w:tblPrEx>
          <w:tblCellMar>
            <w:top w:w="0" w:type="dxa"/>
            <w:bottom w:w="0" w:type="dxa"/>
          </w:tblCellMar>
        </w:tblPrEx>
        <w:tc>
          <w:tcPr>
            <w:tcW w:w="1540" w:type="dxa"/>
            <w:shd w:val="clear" w:color="auto" w:fill="FFFFFF"/>
          </w:tcPr>
          <w:p w14:paraId="674BFA49" w14:textId="77777777" w:rsidR="00CC5048" w:rsidRPr="003608C0" w:rsidRDefault="00CC5048" w:rsidP="00CC5048">
            <w:pPr>
              <w:spacing w:before="60" w:after="60"/>
              <w:ind w:firstLine="0"/>
              <w:jc w:val="both"/>
              <w:rPr>
                <w:sz w:val="24"/>
              </w:rPr>
            </w:pPr>
            <w:r w:rsidRPr="003608C0">
              <w:rPr>
                <w:sz w:val="24"/>
              </w:rPr>
              <w:t>Femmes</w:t>
            </w:r>
          </w:p>
        </w:tc>
        <w:tc>
          <w:tcPr>
            <w:tcW w:w="1260" w:type="dxa"/>
            <w:shd w:val="clear" w:color="auto" w:fill="FFFFFF"/>
          </w:tcPr>
          <w:p w14:paraId="68CDA100" w14:textId="77777777" w:rsidR="00CC5048" w:rsidRPr="003608C0" w:rsidRDefault="00CC5048" w:rsidP="00CC5048">
            <w:pPr>
              <w:spacing w:before="60" w:after="60"/>
              <w:ind w:right="288" w:firstLine="0"/>
              <w:jc w:val="right"/>
              <w:rPr>
                <w:sz w:val="24"/>
              </w:rPr>
            </w:pPr>
            <w:r w:rsidRPr="003608C0">
              <w:rPr>
                <w:sz w:val="24"/>
              </w:rPr>
              <w:t>3 642</w:t>
            </w:r>
          </w:p>
        </w:tc>
        <w:tc>
          <w:tcPr>
            <w:tcW w:w="1080" w:type="dxa"/>
            <w:shd w:val="clear" w:color="auto" w:fill="FFFFFF"/>
          </w:tcPr>
          <w:p w14:paraId="33A67F14" w14:textId="77777777" w:rsidR="00CC5048" w:rsidRPr="003608C0" w:rsidRDefault="00CC5048" w:rsidP="00CC5048">
            <w:pPr>
              <w:spacing w:before="60" w:after="60"/>
              <w:ind w:right="288" w:firstLine="0"/>
              <w:jc w:val="right"/>
              <w:rPr>
                <w:sz w:val="24"/>
              </w:rPr>
            </w:pPr>
            <w:r w:rsidRPr="003608C0">
              <w:rPr>
                <w:sz w:val="24"/>
              </w:rPr>
              <w:t>804</w:t>
            </w:r>
          </w:p>
        </w:tc>
        <w:tc>
          <w:tcPr>
            <w:tcW w:w="1170" w:type="dxa"/>
            <w:shd w:val="clear" w:color="auto" w:fill="FFFFFF"/>
          </w:tcPr>
          <w:p w14:paraId="1565E255" w14:textId="77777777" w:rsidR="00CC5048" w:rsidRPr="003608C0" w:rsidRDefault="00CC5048" w:rsidP="00CC5048">
            <w:pPr>
              <w:spacing w:before="60" w:after="60"/>
              <w:ind w:right="288" w:firstLine="0"/>
              <w:jc w:val="right"/>
              <w:rPr>
                <w:sz w:val="24"/>
              </w:rPr>
            </w:pPr>
            <w:r w:rsidRPr="003608C0">
              <w:rPr>
                <w:sz w:val="24"/>
              </w:rPr>
              <w:t>70,90</w:t>
            </w:r>
          </w:p>
        </w:tc>
        <w:tc>
          <w:tcPr>
            <w:tcW w:w="2880" w:type="dxa"/>
            <w:shd w:val="clear" w:color="auto" w:fill="FFFFFF"/>
          </w:tcPr>
          <w:p w14:paraId="00A895F9" w14:textId="77777777" w:rsidR="00CC5048" w:rsidRPr="003608C0" w:rsidRDefault="00CC5048" w:rsidP="00CC5048">
            <w:pPr>
              <w:spacing w:before="60" w:after="60"/>
              <w:ind w:right="1340" w:firstLine="0"/>
              <w:jc w:val="right"/>
              <w:rPr>
                <w:sz w:val="24"/>
              </w:rPr>
            </w:pPr>
            <w:r w:rsidRPr="003608C0">
              <w:rPr>
                <w:sz w:val="24"/>
              </w:rPr>
              <w:t>22,00</w:t>
            </w:r>
          </w:p>
        </w:tc>
      </w:tr>
      <w:tr w:rsidR="00CC5048" w:rsidRPr="003608C0" w14:paraId="51C4A245" w14:textId="77777777">
        <w:tblPrEx>
          <w:tblCellMar>
            <w:top w:w="0" w:type="dxa"/>
            <w:bottom w:w="0" w:type="dxa"/>
          </w:tblCellMar>
        </w:tblPrEx>
        <w:tc>
          <w:tcPr>
            <w:tcW w:w="7930" w:type="dxa"/>
            <w:gridSpan w:val="5"/>
            <w:shd w:val="clear" w:color="auto" w:fill="FFFFFF"/>
            <w:vAlign w:val="bottom"/>
          </w:tcPr>
          <w:p w14:paraId="0DD57A61" w14:textId="77777777" w:rsidR="00CC5048" w:rsidRPr="003608C0" w:rsidRDefault="00CC5048" w:rsidP="00CC5048">
            <w:pPr>
              <w:spacing w:before="60" w:after="60"/>
              <w:ind w:right="1340" w:firstLine="0"/>
              <w:jc w:val="right"/>
              <w:rPr>
                <w:b/>
                <w:sz w:val="24"/>
                <w:szCs w:val="10"/>
              </w:rPr>
            </w:pPr>
            <w:r w:rsidRPr="003608C0">
              <w:rPr>
                <w:b/>
                <w:color w:val="0000FF"/>
                <w:sz w:val="24"/>
              </w:rPr>
              <w:t>QUÉBEC</w:t>
            </w:r>
          </w:p>
        </w:tc>
      </w:tr>
      <w:tr w:rsidR="00CC5048" w:rsidRPr="007A109A" w14:paraId="57CD30D6" w14:textId="77777777">
        <w:tblPrEx>
          <w:tblCellMar>
            <w:top w:w="0" w:type="dxa"/>
            <w:bottom w:w="0" w:type="dxa"/>
          </w:tblCellMar>
        </w:tblPrEx>
        <w:tc>
          <w:tcPr>
            <w:tcW w:w="1540" w:type="dxa"/>
            <w:shd w:val="clear" w:color="auto" w:fill="FFFFFF"/>
            <w:vAlign w:val="bottom"/>
          </w:tcPr>
          <w:p w14:paraId="7F921265" w14:textId="77777777" w:rsidR="00CC5048" w:rsidRPr="003608C0" w:rsidRDefault="00CC5048" w:rsidP="00CC5048">
            <w:pPr>
              <w:spacing w:before="60" w:after="60"/>
              <w:ind w:firstLine="0"/>
              <w:jc w:val="both"/>
              <w:rPr>
                <w:sz w:val="24"/>
              </w:rPr>
            </w:pPr>
            <w:r w:rsidRPr="003608C0">
              <w:rPr>
                <w:sz w:val="24"/>
              </w:rPr>
              <w:t>Total</w:t>
            </w:r>
          </w:p>
        </w:tc>
        <w:tc>
          <w:tcPr>
            <w:tcW w:w="1260" w:type="dxa"/>
            <w:shd w:val="clear" w:color="auto" w:fill="FFFFFF"/>
            <w:vAlign w:val="bottom"/>
          </w:tcPr>
          <w:p w14:paraId="21D8AB06" w14:textId="77777777" w:rsidR="00CC5048" w:rsidRPr="003608C0" w:rsidRDefault="00CC5048" w:rsidP="00CC5048">
            <w:pPr>
              <w:spacing w:before="60" w:after="60"/>
              <w:ind w:right="288" w:firstLine="0"/>
              <w:jc w:val="right"/>
              <w:rPr>
                <w:sz w:val="24"/>
              </w:rPr>
            </w:pPr>
            <w:r w:rsidRPr="003608C0">
              <w:rPr>
                <w:sz w:val="24"/>
              </w:rPr>
              <w:t>2 504</w:t>
            </w:r>
          </w:p>
        </w:tc>
        <w:tc>
          <w:tcPr>
            <w:tcW w:w="1080" w:type="dxa"/>
            <w:shd w:val="clear" w:color="auto" w:fill="FFFFFF"/>
            <w:vAlign w:val="bottom"/>
          </w:tcPr>
          <w:p w14:paraId="1025C240" w14:textId="77777777" w:rsidR="00CC5048" w:rsidRPr="003608C0" w:rsidRDefault="00CC5048" w:rsidP="00CC5048">
            <w:pPr>
              <w:spacing w:before="60" w:after="60"/>
              <w:ind w:right="288" w:firstLine="0"/>
              <w:jc w:val="right"/>
              <w:rPr>
                <w:sz w:val="24"/>
              </w:rPr>
            </w:pPr>
            <w:r w:rsidRPr="003608C0">
              <w:rPr>
                <w:sz w:val="24"/>
              </w:rPr>
              <w:t>210</w:t>
            </w:r>
          </w:p>
        </w:tc>
        <w:tc>
          <w:tcPr>
            <w:tcW w:w="1170" w:type="dxa"/>
            <w:shd w:val="clear" w:color="auto" w:fill="FFFFFF"/>
            <w:vAlign w:val="bottom"/>
          </w:tcPr>
          <w:p w14:paraId="1399C627" w14:textId="77777777" w:rsidR="00CC5048" w:rsidRPr="003608C0" w:rsidRDefault="00CC5048" w:rsidP="00CC5048">
            <w:pPr>
              <w:spacing w:before="60" w:after="60"/>
              <w:ind w:right="288" w:firstLine="0"/>
              <w:jc w:val="right"/>
              <w:rPr>
                <w:sz w:val="24"/>
              </w:rPr>
            </w:pPr>
            <w:r w:rsidRPr="003608C0">
              <w:rPr>
                <w:sz w:val="24"/>
              </w:rPr>
              <w:t>100</w:t>
            </w:r>
          </w:p>
        </w:tc>
        <w:tc>
          <w:tcPr>
            <w:tcW w:w="2880" w:type="dxa"/>
            <w:shd w:val="clear" w:color="auto" w:fill="FFFFFF"/>
            <w:vAlign w:val="bottom"/>
          </w:tcPr>
          <w:p w14:paraId="0D5382CA" w14:textId="77777777" w:rsidR="00CC5048" w:rsidRPr="003608C0" w:rsidRDefault="00CC5048" w:rsidP="00CC5048">
            <w:pPr>
              <w:spacing w:before="60" w:after="60"/>
              <w:ind w:right="1340" w:firstLine="0"/>
              <w:jc w:val="right"/>
              <w:rPr>
                <w:sz w:val="24"/>
              </w:rPr>
            </w:pPr>
            <w:r w:rsidRPr="003608C0">
              <w:rPr>
                <w:sz w:val="24"/>
              </w:rPr>
              <w:t>8,39</w:t>
            </w:r>
          </w:p>
        </w:tc>
      </w:tr>
      <w:tr w:rsidR="00CC5048" w:rsidRPr="007A109A" w14:paraId="3FE41BF7" w14:textId="77777777">
        <w:tblPrEx>
          <w:tblCellMar>
            <w:top w:w="0" w:type="dxa"/>
            <w:bottom w:w="0" w:type="dxa"/>
          </w:tblCellMar>
        </w:tblPrEx>
        <w:tc>
          <w:tcPr>
            <w:tcW w:w="1540" w:type="dxa"/>
            <w:shd w:val="clear" w:color="auto" w:fill="FFFFFF"/>
            <w:vAlign w:val="bottom"/>
          </w:tcPr>
          <w:p w14:paraId="75D75715" w14:textId="77777777" w:rsidR="00CC5048" w:rsidRPr="003608C0" w:rsidRDefault="00CC5048" w:rsidP="00CC5048">
            <w:pPr>
              <w:spacing w:before="60" w:after="60"/>
              <w:ind w:firstLine="0"/>
              <w:jc w:val="both"/>
              <w:rPr>
                <w:sz w:val="24"/>
              </w:rPr>
            </w:pPr>
            <w:r w:rsidRPr="003608C0">
              <w:rPr>
                <w:sz w:val="24"/>
              </w:rPr>
              <w:t>Hommes</w:t>
            </w:r>
          </w:p>
        </w:tc>
        <w:tc>
          <w:tcPr>
            <w:tcW w:w="1260" w:type="dxa"/>
            <w:shd w:val="clear" w:color="auto" w:fill="FFFFFF"/>
            <w:vAlign w:val="bottom"/>
          </w:tcPr>
          <w:p w14:paraId="6134BC8F" w14:textId="77777777" w:rsidR="00CC5048" w:rsidRPr="003608C0" w:rsidRDefault="00CC5048" w:rsidP="00CC5048">
            <w:pPr>
              <w:spacing w:before="60" w:after="60"/>
              <w:ind w:right="288" w:firstLine="0"/>
              <w:jc w:val="right"/>
              <w:rPr>
                <w:sz w:val="24"/>
              </w:rPr>
            </w:pPr>
            <w:r w:rsidRPr="003608C0">
              <w:rPr>
                <w:sz w:val="24"/>
              </w:rPr>
              <w:t>1601</w:t>
            </w:r>
          </w:p>
        </w:tc>
        <w:tc>
          <w:tcPr>
            <w:tcW w:w="1080" w:type="dxa"/>
            <w:shd w:val="clear" w:color="auto" w:fill="FFFFFF"/>
            <w:vAlign w:val="bottom"/>
          </w:tcPr>
          <w:p w14:paraId="3F32A493" w14:textId="77777777" w:rsidR="00CC5048" w:rsidRPr="003608C0" w:rsidRDefault="00CC5048" w:rsidP="00CC5048">
            <w:pPr>
              <w:spacing w:before="60" w:after="60"/>
              <w:ind w:right="288" w:firstLine="0"/>
              <w:jc w:val="right"/>
              <w:rPr>
                <w:sz w:val="24"/>
              </w:rPr>
            </w:pPr>
            <w:r w:rsidRPr="003608C0">
              <w:rPr>
                <w:sz w:val="24"/>
              </w:rPr>
              <w:t>66</w:t>
            </w:r>
          </w:p>
        </w:tc>
        <w:tc>
          <w:tcPr>
            <w:tcW w:w="1170" w:type="dxa"/>
            <w:shd w:val="clear" w:color="auto" w:fill="FFFFFF"/>
            <w:vAlign w:val="bottom"/>
          </w:tcPr>
          <w:p w14:paraId="14E06117" w14:textId="77777777" w:rsidR="00CC5048" w:rsidRPr="003608C0" w:rsidRDefault="00CC5048" w:rsidP="00CC5048">
            <w:pPr>
              <w:spacing w:before="60" w:after="60"/>
              <w:ind w:right="288" w:firstLine="0"/>
              <w:jc w:val="right"/>
              <w:rPr>
                <w:sz w:val="24"/>
              </w:rPr>
            </w:pPr>
            <w:r w:rsidRPr="003608C0">
              <w:rPr>
                <w:sz w:val="24"/>
              </w:rPr>
              <w:t>31,43</w:t>
            </w:r>
          </w:p>
        </w:tc>
        <w:tc>
          <w:tcPr>
            <w:tcW w:w="2880" w:type="dxa"/>
            <w:shd w:val="clear" w:color="auto" w:fill="FFFFFF"/>
            <w:vAlign w:val="bottom"/>
          </w:tcPr>
          <w:p w14:paraId="7EF95FFB" w14:textId="77777777" w:rsidR="00CC5048" w:rsidRPr="003608C0" w:rsidRDefault="00CC5048" w:rsidP="00CC5048">
            <w:pPr>
              <w:spacing w:before="60" w:after="60"/>
              <w:ind w:right="1340" w:firstLine="0"/>
              <w:jc w:val="right"/>
              <w:rPr>
                <w:sz w:val="24"/>
              </w:rPr>
            </w:pPr>
            <w:r w:rsidRPr="003608C0">
              <w:rPr>
                <w:sz w:val="24"/>
              </w:rPr>
              <w:t>4,12</w:t>
            </w:r>
          </w:p>
        </w:tc>
      </w:tr>
      <w:tr w:rsidR="00CC5048" w:rsidRPr="007A109A" w14:paraId="1D1158CE" w14:textId="77777777">
        <w:tblPrEx>
          <w:tblCellMar>
            <w:top w:w="0" w:type="dxa"/>
            <w:bottom w:w="0" w:type="dxa"/>
          </w:tblCellMar>
        </w:tblPrEx>
        <w:tc>
          <w:tcPr>
            <w:tcW w:w="1540" w:type="dxa"/>
            <w:shd w:val="clear" w:color="auto" w:fill="FFFFFF"/>
          </w:tcPr>
          <w:p w14:paraId="2D11AF45" w14:textId="77777777" w:rsidR="00CC5048" w:rsidRPr="003608C0" w:rsidRDefault="00CC5048" w:rsidP="00CC5048">
            <w:pPr>
              <w:spacing w:before="60" w:after="60"/>
              <w:ind w:firstLine="0"/>
              <w:jc w:val="both"/>
              <w:rPr>
                <w:sz w:val="24"/>
              </w:rPr>
            </w:pPr>
            <w:r w:rsidRPr="003608C0">
              <w:rPr>
                <w:sz w:val="24"/>
              </w:rPr>
              <w:t>Femmes</w:t>
            </w:r>
          </w:p>
        </w:tc>
        <w:tc>
          <w:tcPr>
            <w:tcW w:w="1260" w:type="dxa"/>
            <w:shd w:val="clear" w:color="auto" w:fill="FFFFFF"/>
          </w:tcPr>
          <w:p w14:paraId="1A7DAA0F" w14:textId="77777777" w:rsidR="00CC5048" w:rsidRPr="003608C0" w:rsidRDefault="00CC5048" w:rsidP="00CC5048">
            <w:pPr>
              <w:spacing w:before="60" w:after="60"/>
              <w:ind w:right="288" w:firstLine="0"/>
              <w:jc w:val="right"/>
              <w:rPr>
                <w:sz w:val="24"/>
              </w:rPr>
            </w:pPr>
            <w:r w:rsidRPr="003608C0">
              <w:rPr>
                <w:sz w:val="24"/>
              </w:rPr>
              <w:t>903</w:t>
            </w:r>
          </w:p>
        </w:tc>
        <w:tc>
          <w:tcPr>
            <w:tcW w:w="1080" w:type="dxa"/>
            <w:shd w:val="clear" w:color="auto" w:fill="FFFFFF"/>
          </w:tcPr>
          <w:p w14:paraId="61F1B992" w14:textId="77777777" w:rsidR="00CC5048" w:rsidRPr="003608C0" w:rsidRDefault="00CC5048" w:rsidP="00CC5048">
            <w:pPr>
              <w:spacing w:before="60" w:after="60"/>
              <w:ind w:right="288" w:firstLine="0"/>
              <w:jc w:val="right"/>
              <w:rPr>
                <w:sz w:val="24"/>
              </w:rPr>
            </w:pPr>
            <w:r w:rsidRPr="003608C0">
              <w:rPr>
                <w:sz w:val="24"/>
              </w:rPr>
              <w:t>144</w:t>
            </w:r>
          </w:p>
        </w:tc>
        <w:tc>
          <w:tcPr>
            <w:tcW w:w="1170" w:type="dxa"/>
            <w:shd w:val="clear" w:color="auto" w:fill="FFFFFF"/>
          </w:tcPr>
          <w:p w14:paraId="1168F1C1" w14:textId="77777777" w:rsidR="00CC5048" w:rsidRPr="003608C0" w:rsidRDefault="00CC5048" w:rsidP="00CC5048">
            <w:pPr>
              <w:spacing w:before="60" w:after="60"/>
              <w:ind w:right="288" w:firstLine="0"/>
              <w:jc w:val="right"/>
              <w:rPr>
                <w:sz w:val="24"/>
              </w:rPr>
            </w:pPr>
            <w:r w:rsidRPr="003608C0">
              <w:rPr>
                <w:sz w:val="24"/>
              </w:rPr>
              <w:t>68,57</w:t>
            </w:r>
          </w:p>
        </w:tc>
        <w:tc>
          <w:tcPr>
            <w:tcW w:w="2880" w:type="dxa"/>
            <w:shd w:val="clear" w:color="auto" w:fill="FFFFFF"/>
          </w:tcPr>
          <w:p w14:paraId="020F392E" w14:textId="77777777" w:rsidR="00CC5048" w:rsidRPr="003608C0" w:rsidRDefault="00CC5048" w:rsidP="00CC5048">
            <w:pPr>
              <w:spacing w:before="60" w:after="60"/>
              <w:ind w:right="1340" w:firstLine="0"/>
              <w:jc w:val="right"/>
              <w:rPr>
                <w:sz w:val="24"/>
              </w:rPr>
            </w:pPr>
            <w:r w:rsidRPr="003608C0">
              <w:rPr>
                <w:sz w:val="24"/>
              </w:rPr>
              <w:t>15,95</w:t>
            </w:r>
          </w:p>
        </w:tc>
      </w:tr>
    </w:tbl>
    <w:p w14:paraId="3D888811" w14:textId="77777777" w:rsidR="00CC5048" w:rsidRPr="007A109A" w:rsidRDefault="00CC5048" w:rsidP="00CC5048">
      <w:pPr>
        <w:pStyle w:val="figst"/>
      </w:pPr>
      <w:r w:rsidRPr="007A109A">
        <w:t xml:space="preserve">Tiré de </w:t>
      </w:r>
      <w:r w:rsidRPr="007A109A">
        <w:rPr>
          <w:smallCaps/>
        </w:rPr>
        <w:t>Kim Chi Tran Van, Lemieux,</w:t>
      </w:r>
      <w:r w:rsidRPr="007A109A">
        <w:t xml:space="preserve"> L. J., </w:t>
      </w:r>
      <w:r w:rsidRPr="007A109A">
        <w:rPr>
          <w:i/>
          <w:iCs/>
        </w:rPr>
        <w:t>Les travailleurs à temps partiel,</w:t>
      </w:r>
      <w:r w:rsidRPr="007A109A">
        <w:t xml:space="preserve"> Direction générale de la recherche, Ministère du Travail et de la Main-d’œuvre du Québec, mai 1978, p. 9.</w:t>
      </w:r>
    </w:p>
    <w:p w14:paraId="39D8CB9E" w14:textId="77777777" w:rsidR="00CC5048" w:rsidRDefault="00CC5048" w:rsidP="00CC5048">
      <w:pPr>
        <w:spacing w:before="120" w:after="120"/>
        <w:jc w:val="both"/>
        <w:rPr>
          <w:rFonts w:eastAsia="Arial Unicode MS" w:cs="Arial Unicode MS"/>
        </w:rPr>
      </w:pPr>
    </w:p>
    <w:p w14:paraId="4D084543" w14:textId="77777777" w:rsidR="00CC5048" w:rsidRDefault="00CC5048" w:rsidP="00CC5048">
      <w:pPr>
        <w:spacing w:before="120" w:after="120"/>
        <w:jc w:val="both"/>
        <w:rPr>
          <w:rFonts w:eastAsia="Arial Unicode MS" w:cs="Arial Unicode MS"/>
        </w:rPr>
      </w:pPr>
    </w:p>
    <w:p w14:paraId="51560583" w14:textId="77777777" w:rsidR="00CC5048" w:rsidRPr="00F317CD" w:rsidRDefault="00CC5048" w:rsidP="00CC5048">
      <w:pPr>
        <w:spacing w:before="120" w:after="120"/>
        <w:jc w:val="both"/>
      </w:pPr>
      <w:r>
        <w:t>[160]</w:t>
      </w:r>
    </w:p>
    <w:p w14:paraId="6C1E5B30" w14:textId="77777777" w:rsidR="00CC5048" w:rsidRPr="00F317CD" w:rsidRDefault="00CC5048" w:rsidP="00CC5048">
      <w:pPr>
        <w:spacing w:before="120" w:after="120"/>
        <w:jc w:val="both"/>
      </w:pPr>
      <w:r w:rsidRPr="00F317CD">
        <w:t>Ce tableau indique que, sur 100 travailleurs, 10 environ travaillent à temps partiel et que, sur ces 10 travailleurs à temps partiel, 7 sont des femmes ! La situation de la femme au travail tend à reproduire sa position dans l'ensemble de la société. Ainsi que le soulignent, à juste titre, Colette Bernier et Hélène David, « c'est donc dans ce cadre très inconfortable pour les femmes que se situe le travail à l’extérieur. Et c’est déjà le cercle vicieux : les femmes sans possibilité réelle d’emploi à temps plein acceptent des emplois créés pour elles, des emplois dévalorisés, déqualifiés, sous-payés, parce qu’ils sont à temps partiel. Le pire étant que pour la majorité des femmes prises à ce piège individuellement, cela semble la meilleure solution. »</w:t>
      </w:r>
      <w:r>
        <w:t> </w:t>
      </w:r>
      <w:r>
        <w:rPr>
          <w:rStyle w:val="Appelnotedebasdep"/>
        </w:rPr>
        <w:footnoteReference w:id="103"/>
      </w:r>
    </w:p>
    <w:p w14:paraId="639D3027" w14:textId="77777777" w:rsidR="00CC5048" w:rsidRPr="00F317CD" w:rsidRDefault="00CC5048" w:rsidP="00CC5048">
      <w:pPr>
        <w:spacing w:before="120" w:after="120"/>
        <w:jc w:val="both"/>
      </w:pPr>
      <w:r w:rsidRPr="00F317CD">
        <w:t>De plus, pour les femmes, le travail à temps partiel ne peut que contribuer à perpétuer le fait qu’elles soient seules à assumer la re</w:t>
      </w:r>
      <w:r w:rsidRPr="00F317CD">
        <w:t>s</w:t>
      </w:r>
      <w:r w:rsidRPr="00F317CD">
        <w:t>ponsabilité des tâches domestiques. Face à ce problème, il n’est pas étonnant que beaucoup de femmes s’opposent au développement du travail à temps partiel qui ne ferait que prolonger leur condition d’infériorité. Comme le propose le Conseil du statut de la femme,</w:t>
      </w:r>
      <w:r>
        <w:t> </w:t>
      </w:r>
      <w:r>
        <w:rPr>
          <w:rStyle w:val="Appelnotedebasdep"/>
        </w:rPr>
        <w:footnoteReference w:id="104"/>
      </w:r>
      <w:r w:rsidRPr="00F317CD">
        <w:t xml:space="preserve"> il faut réglementer le travail à temps partiel, légiférer de façon à ce que ces emplois soient pour les femmes et pour les hommes une fo</w:t>
      </w:r>
      <w:r w:rsidRPr="00F317CD">
        <w:t>r</w:t>
      </w:r>
      <w:r w:rsidRPr="00F317CD">
        <w:t>mule avantageuse pour améliorer la qualité de la vie et encourager la synd</w:t>
      </w:r>
      <w:r w:rsidRPr="00F317CD">
        <w:t>i</w:t>
      </w:r>
      <w:r w:rsidRPr="00F317CD">
        <w:t>calisation des travailleurs dans cette catégorie d’emploi.</w:t>
      </w:r>
    </w:p>
    <w:p w14:paraId="204D41C7" w14:textId="77777777" w:rsidR="00CC5048" w:rsidRPr="00F317CD" w:rsidRDefault="00CC5048" w:rsidP="00CC5048">
      <w:pPr>
        <w:spacing w:before="120" w:after="120"/>
        <w:jc w:val="both"/>
      </w:pPr>
      <w:r w:rsidRPr="00F317CD">
        <w:t>Ces mesures pourraient encourager les hommes à travailler à temps partiel et à assumer une partie des tâches domestiques ; elles seraient de nature à désexualiser le monde du travail et la vie quotidienne. Le travail à temps partiel servirait ainsi à rendre positif le phénomène de la déprofessionnalisation en légitimant la vie hors du travail, en lui donnant des dimensions nouvelles toujours négligées dans la société actuelle.</w:t>
      </w:r>
    </w:p>
    <w:p w14:paraId="4EE14190" w14:textId="77777777" w:rsidR="00CC5048" w:rsidRPr="00F317CD" w:rsidRDefault="00CC5048" w:rsidP="00CC5048">
      <w:pPr>
        <w:spacing w:before="120" w:after="120"/>
        <w:jc w:val="both"/>
      </w:pPr>
    </w:p>
    <w:p w14:paraId="329D1C16" w14:textId="77777777" w:rsidR="00CC5048" w:rsidRPr="00F317CD" w:rsidRDefault="00CC5048" w:rsidP="00CC5048">
      <w:pPr>
        <w:pStyle w:val="a"/>
      </w:pPr>
      <w:r w:rsidRPr="00F317CD">
        <w:rPr>
          <w:lang w:val="fr-FR"/>
        </w:rPr>
        <w:t>Travail à temps partiel et déprofessionnalisation</w:t>
      </w:r>
    </w:p>
    <w:p w14:paraId="504B4B9D" w14:textId="77777777" w:rsidR="00CC5048" w:rsidRPr="00F317CD" w:rsidRDefault="00CC5048" w:rsidP="00CC5048">
      <w:pPr>
        <w:spacing w:before="120" w:after="120"/>
        <w:jc w:val="both"/>
      </w:pPr>
    </w:p>
    <w:p w14:paraId="73A094C8" w14:textId="77777777" w:rsidR="00CC5048" w:rsidRPr="00F317CD" w:rsidRDefault="00CC5048" w:rsidP="00CC5048">
      <w:pPr>
        <w:spacing w:before="120" w:after="120"/>
        <w:jc w:val="both"/>
      </w:pPr>
      <w:r w:rsidRPr="00F317CD">
        <w:t>Il est évident que le travail à temps partiel pourrait changer du tout au tout les conditions de vie et les relations</w:t>
      </w:r>
      <w:r>
        <w:t xml:space="preserve"> </w:t>
      </w:r>
      <w:r w:rsidRPr="00F317CD">
        <w:t>[161]</w:t>
      </w:r>
      <w:r>
        <w:t xml:space="preserve"> </w:t>
      </w:r>
      <w:r w:rsidRPr="00F317CD">
        <w:t>de l’homme avec le travail. En plus des obstacles vus plus haut, il est certain que, pendant encore longtemps, cette tendance sera contrée par « l’éthos bureaucr</w:t>
      </w:r>
      <w:r w:rsidRPr="00F317CD">
        <w:t>a</w:t>
      </w:r>
      <w:r w:rsidRPr="00F317CD">
        <w:t>tique ». Comme l’écrit Danièle Linhart, « on peut imaginer l’énorme vertige que déclenche chez les employeurs l’idée que les ouvriers d</w:t>
      </w:r>
      <w:r w:rsidRPr="00F317CD">
        <w:t>é</w:t>
      </w:r>
      <w:r w:rsidRPr="00F317CD">
        <w:t>cident d’eux-mêmes quelles sont les périodes de repos dont ils ont besoin pour des raisons de santé, mais également pour des raisons qui relèvent des exigences de la vie quotidienne et du désir de profiter aussi du minimum de possibilités que la société des loisirs et de la consommation met à la disposition des individus. »</w:t>
      </w:r>
      <w:r>
        <w:t> </w:t>
      </w:r>
      <w:r>
        <w:rPr>
          <w:rStyle w:val="Appelnotedebasdep"/>
        </w:rPr>
        <w:footnoteReference w:id="105"/>
      </w:r>
    </w:p>
    <w:p w14:paraId="7278B92F" w14:textId="77777777" w:rsidR="00CC5048" w:rsidRPr="00F317CD" w:rsidRDefault="00CC5048" w:rsidP="00CC5048">
      <w:pPr>
        <w:spacing w:before="120" w:after="120"/>
        <w:jc w:val="both"/>
      </w:pPr>
      <w:r w:rsidRPr="00F317CD">
        <w:t>Selon cet « éthos bureaucratique », l’acceptation des valeurs de l’organisation du travail passe par le respect des règles administratives et une ritualisation complète de ce travail.</w:t>
      </w:r>
      <w:r>
        <w:t> </w:t>
      </w:r>
      <w:r>
        <w:rPr>
          <w:rStyle w:val="Appelnotedebasdep"/>
        </w:rPr>
        <w:footnoteReference w:id="106"/>
      </w:r>
      <w:r w:rsidRPr="00F317CD">
        <w:t xml:space="preserve"> Cette ritualisation se tr</w:t>
      </w:r>
      <w:r w:rsidRPr="00F317CD">
        <w:t>a</w:t>
      </w:r>
      <w:r w:rsidRPr="00F317CD">
        <w:t>duit, habituellement, par un comportement ultraconformiste et une dépendance complète de l’employé face à l’entreprise. Cette identif</w:t>
      </w:r>
      <w:r w:rsidRPr="00F317CD">
        <w:t>i</w:t>
      </w:r>
      <w:r w:rsidRPr="00F317CD">
        <w:t>cation à l’institution suppose que l’individu adopte certaines attitudes de base : disponibilité totale ; « carriérisme », désir de « monter » dans la structure ; participation aux « complots » de la bureaucratie, etc. Des périodes de temps, de plus en plus longues, sont consacrées aux relations humaines, à la « réunionite » et au délayage sans fin des objectifs et des responsabilités. L’employé, surtout dans le secteur des affaires, du commerce et de la fonction publique, est englué dans ce réseau touffu d’exigences qui le rendent incapable, au plan psychol</w:t>
      </w:r>
      <w:r w:rsidRPr="00F317CD">
        <w:t>o</w:t>
      </w:r>
      <w:r w:rsidRPr="00F317CD">
        <w:t>gique, d'être disponible pour autre chose.</w:t>
      </w:r>
    </w:p>
    <w:p w14:paraId="1C653C15" w14:textId="77777777" w:rsidR="00CC5048" w:rsidRPr="00F317CD" w:rsidRDefault="00CC5048" w:rsidP="00CC5048">
      <w:pPr>
        <w:spacing w:before="120" w:after="120"/>
        <w:jc w:val="both"/>
      </w:pPr>
      <w:r w:rsidRPr="00F317CD">
        <w:t>D’une part, ces attitudes bureaucratiques, avec le développement sans précédent du tertiaire, tendent à s’amplifier, à prendre des formes multiples et tentaculaires. D’autre part, comme on l’a vu plus haut, au plan du travail, « tous les comportements reflètent ce transfert d’intérêt, d’un milieu de travail rejeté ou volontairement ignoré, vers d’autres horizons capables de mieux satisfaire des attentes naturelles restées inchangées et un dynamisme intérieur, toujours exigeant ».</w:t>
      </w:r>
      <w:r>
        <w:t> </w:t>
      </w:r>
      <w:r>
        <w:rPr>
          <w:rStyle w:val="Appelnotedebasdep"/>
        </w:rPr>
        <w:footnoteReference w:id="107"/>
      </w:r>
      <w:r w:rsidRPr="00F317CD">
        <w:t xml:space="preserve"> Les contraintes du travail</w:t>
      </w:r>
      <w:r>
        <w:t xml:space="preserve"> </w:t>
      </w:r>
      <w:r w:rsidRPr="00F317CD">
        <w:t>[162] et les attentes des travailleurs évoluent d’une façon diamétralement opposée. La plupart du temps, les synd</w:t>
      </w:r>
      <w:r w:rsidRPr="00F317CD">
        <w:t>i</w:t>
      </w:r>
      <w:r w:rsidRPr="00F317CD">
        <w:t>cats ne sont pas préparés à a</w:t>
      </w:r>
      <w:r w:rsidRPr="00F317CD">
        <w:t>s</w:t>
      </w:r>
      <w:r w:rsidRPr="00F317CD">
        <w:t>sumer et à défendre ces aspirations ; ils se perçoivent comme l’antithèse de l’idéologie patronale et doivent lutter contre cette idé</w:t>
      </w:r>
      <w:r w:rsidRPr="00F317CD">
        <w:t>o</w:t>
      </w:r>
      <w:r w:rsidRPr="00F317CD">
        <w:t>logie avec les mêmes armes que les patrons.</w:t>
      </w:r>
    </w:p>
    <w:p w14:paraId="72BEBCC7" w14:textId="77777777" w:rsidR="00CC5048" w:rsidRPr="00F317CD" w:rsidRDefault="00CC5048" w:rsidP="00CC5048">
      <w:pPr>
        <w:spacing w:before="120" w:after="120"/>
        <w:jc w:val="both"/>
      </w:pPr>
      <w:r w:rsidRPr="00F317CD">
        <w:t>La lutte contre le travail sans intérêt ne passe que par la fuite : a</w:t>
      </w:r>
      <w:r w:rsidRPr="00F317CD">
        <w:t>b</w:t>
      </w:r>
      <w:r w:rsidRPr="00F317CD">
        <w:t>sentéisme, refus d’être impliqué, refus des responsabilités, etc. Cette lutte s’accompagne aussi de la dépolitisation et du désintérêt pour tout ce qui ne constitue pas les valeurs-refuges telles que la famille, les amis, les loisirs, la vie privée. Face à cette situation, il faut bâtir, de toute urgence, des indicateurs de la qualité de la vie au travail, </w:t>
      </w:r>
      <w:r w:rsidRPr="00F317CD">
        <w:rPr>
          <w:color w:val="FF0000"/>
          <w:position w:val="12"/>
          <w:sz w:val="20"/>
          <w:u w:color="FF0000"/>
        </w:rPr>
        <w:footnoteReference w:id="108"/>
      </w:r>
      <w:r w:rsidRPr="00F317CD">
        <w:t xml:space="preserve"> de façon à pouvoir mesurer correctement ces nouvelles tendances et pr</w:t>
      </w:r>
      <w:r w:rsidRPr="00F317CD">
        <w:t>o</w:t>
      </w:r>
      <w:r w:rsidRPr="00F317CD">
        <w:t>poser une nouvelle politique du travail qui tienne compte de ces ind</w:t>
      </w:r>
      <w:r w:rsidRPr="00F317CD">
        <w:t>i</w:t>
      </w:r>
      <w:r w:rsidRPr="00F317CD">
        <w:t>cateurs.</w:t>
      </w:r>
    </w:p>
    <w:p w14:paraId="1A5D259E" w14:textId="77777777" w:rsidR="00CC5048" w:rsidRPr="00F317CD" w:rsidRDefault="00CC5048" w:rsidP="00CC5048">
      <w:pPr>
        <w:spacing w:before="120" w:after="120"/>
        <w:jc w:val="both"/>
      </w:pPr>
    </w:p>
    <w:p w14:paraId="0278D3AD" w14:textId="77777777" w:rsidR="00CC5048" w:rsidRPr="00F317CD" w:rsidRDefault="00CC5048" w:rsidP="00CC5048">
      <w:pPr>
        <w:pStyle w:val="a"/>
      </w:pPr>
      <w:r w:rsidRPr="00F317CD">
        <w:rPr>
          <w:lang w:val="fr-FR"/>
        </w:rPr>
        <w:t>Travail à temps partiel et qualité de la vie</w:t>
      </w:r>
    </w:p>
    <w:p w14:paraId="705D4CF1" w14:textId="77777777" w:rsidR="00CC5048" w:rsidRDefault="00CC5048" w:rsidP="00CC5048">
      <w:pPr>
        <w:spacing w:before="120" w:after="120"/>
        <w:jc w:val="both"/>
      </w:pPr>
    </w:p>
    <w:p w14:paraId="465DA321" w14:textId="77777777" w:rsidR="00CC5048" w:rsidRPr="00F317CD" w:rsidRDefault="00CC5048" w:rsidP="00CC5048">
      <w:pPr>
        <w:spacing w:before="120" w:after="120"/>
        <w:jc w:val="both"/>
      </w:pPr>
      <w:r w:rsidRPr="00F317CD">
        <w:t>On a souvent l’habitude de considérer la qualité de la vie comme liée uniquement à des facteurs matériels d’environnement physique (pollution, bruit, etc.) ; pourtant, elle est aussi intimement dépendante d’une certaine qualité de l’existence quotidienne dans les relations sociales, au niveau de la famille, du voisinage et du travail. Dans cette perspective, le travail à temps partiel propose un nouvel aménagement du temps social, un nouveau découpage du budget-temps, qui pourrait tenir compte des désirs de chacun. Cette approche complexe est la seule possible et c’est dans ce sens que « le travail à temps partiel a une valeur sociale exemplaire qui doit conduire à multiplier les poss</w:t>
      </w:r>
      <w:r w:rsidRPr="00F317CD">
        <w:t>i</w:t>
      </w:r>
      <w:r w:rsidRPr="00F317CD">
        <w:t>bilités ».</w:t>
      </w:r>
      <w:r>
        <w:t> </w:t>
      </w:r>
      <w:r>
        <w:rPr>
          <w:rStyle w:val="Appelnotedebasdep"/>
        </w:rPr>
        <w:footnoteReference w:id="109"/>
      </w:r>
    </w:p>
    <w:p w14:paraId="1147F0D9" w14:textId="77777777" w:rsidR="00CC5048" w:rsidRPr="00F317CD" w:rsidRDefault="00CC5048" w:rsidP="00CC5048">
      <w:pPr>
        <w:spacing w:before="120" w:after="120"/>
        <w:jc w:val="both"/>
      </w:pPr>
      <w:r w:rsidRPr="00F317CD">
        <w:t>Dans la situation actuelle, deux scénarios sont possibles. Le pr</w:t>
      </w:r>
      <w:r w:rsidRPr="00F317CD">
        <w:t>e</w:t>
      </w:r>
      <w:r w:rsidRPr="00F317CD">
        <w:t>mier ne serait que la continuation du modèle actuel, soit : la division sexuelle du travail et des tâches domestiques ; la rigidité des structures du travail ; le corporatisme ; la fermeture du marché de l’emploi ; l’absentéisme, l’allergie au travail, la déproductivité, le refus</w:t>
      </w:r>
      <w:r>
        <w:t xml:space="preserve"> </w:t>
      </w:r>
      <w:r w:rsidRPr="00F317CD">
        <w:t>[163]</w:t>
      </w:r>
      <w:r>
        <w:t xml:space="preserve"> </w:t>
      </w:r>
      <w:r w:rsidRPr="00F317CD">
        <w:t>des responsabilités ; les loisirs qui ressemblent au travail ; la vie communautaire réduite ; les valeurs-refuges.</w:t>
      </w:r>
    </w:p>
    <w:p w14:paraId="0FEF6FBB" w14:textId="77777777" w:rsidR="00CC5048" w:rsidRPr="00F317CD" w:rsidRDefault="00CC5048" w:rsidP="00CC5048">
      <w:pPr>
        <w:spacing w:before="120" w:after="120"/>
        <w:jc w:val="both"/>
      </w:pPr>
      <w:r w:rsidRPr="00F317CD">
        <w:t>Le deuxième scénario suppose une ouverture des possibilités par l’augmentation du travail à temps partiel ; ce qui amènerait un partage équitable du travail salarié et du travail domestique entre les femmes et les hommes ; un monde du travail moins rigide permettant des e</w:t>
      </w:r>
      <w:r w:rsidRPr="00F317CD">
        <w:t>n</w:t>
      </w:r>
      <w:r w:rsidRPr="00F317CD">
        <w:t>trées et des sorties tenant compte des désirs de chacun ; un syndic</w:t>
      </w:r>
      <w:r w:rsidRPr="00F317CD">
        <w:t>a</w:t>
      </w:r>
      <w:r w:rsidRPr="00F317CD">
        <w:t>lisme axé sur les conditions de vie au travail ; une souplesse du ma</w:t>
      </w:r>
      <w:r w:rsidRPr="00F317CD">
        <w:t>r</w:t>
      </w:r>
      <w:r w:rsidRPr="00F317CD">
        <w:t>ché de l’emploi ; une qualité du travail, une plus grande satisfaction au travail ; des loisirs équilibrés ; une vie communautaire plus grande.</w:t>
      </w:r>
    </w:p>
    <w:p w14:paraId="6F9E0391" w14:textId="77777777" w:rsidR="00CC5048" w:rsidRPr="00F317CD" w:rsidRDefault="00CC5048" w:rsidP="00CC5048">
      <w:pPr>
        <w:spacing w:before="120" w:after="120"/>
        <w:jc w:val="both"/>
      </w:pPr>
      <w:r w:rsidRPr="00F317CD">
        <w:t>L’hypothèse de l’uniformité sera dominante dans les dix procha</w:t>
      </w:r>
      <w:r w:rsidRPr="00F317CD">
        <w:t>i</w:t>
      </w:r>
      <w:r w:rsidRPr="00F317CD">
        <w:t>nes années parce qu'elle est rassurante et parce que l'on confond l’égalité et l'uniformité. La société, malheureusement, ne change que par la montée graduelle des contradictions et des tensions. L’hypothèse de la complexité fera lentement son chemin, car elle est la seule à respecter à la fois les nécessités de la production sociale des biens et des services et la diversité des attitudes et des attentes face au travail et au temps extérieur au travail.</w:t>
      </w:r>
    </w:p>
    <w:p w14:paraId="1BFBB914" w14:textId="77777777" w:rsidR="00CC5048" w:rsidRPr="00F317CD" w:rsidRDefault="00CC5048" w:rsidP="00CC5048">
      <w:pPr>
        <w:spacing w:before="120" w:after="120"/>
        <w:jc w:val="both"/>
      </w:pPr>
    </w:p>
    <w:p w14:paraId="22F80138" w14:textId="77777777" w:rsidR="00CC5048" w:rsidRPr="00F317CD" w:rsidRDefault="00CC5048" w:rsidP="00CC5048">
      <w:pPr>
        <w:pStyle w:val="p"/>
      </w:pPr>
      <w:r w:rsidRPr="00F317CD">
        <w:t>[164]</w:t>
      </w:r>
    </w:p>
    <w:p w14:paraId="1F5389BA" w14:textId="77777777" w:rsidR="00CC5048" w:rsidRPr="00F317CD" w:rsidRDefault="00CC5048" w:rsidP="00CC5048">
      <w:pPr>
        <w:pStyle w:val="p"/>
      </w:pPr>
      <w:r w:rsidRPr="00F317CD">
        <w:br w:type="page"/>
        <w:t>[165]</w:t>
      </w:r>
    </w:p>
    <w:p w14:paraId="62D769E1" w14:textId="77777777" w:rsidR="00CC5048" w:rsidRPr="00F317CD" w:rsidRDefault="00CC5048" w:rsidP="00CC5048">
      <w:pPr>
        <w:jc w:val="both"/>
      </w:pPr>
    </w:p>
    <w:p w14:paraId="7D05B740" w14:textId="77777777" w:rsidR="00CC5048" w:rsidRPr="00F317CD" w:rsidRDefault="00CC5048" w:rsidP="00CC5048">
      <w:pPr>
        <w:jc w:val="both"/>
      </w:pPr>
    </w:p>
    <w:p w14:paraId="5F53FC46" w14:textId="77777777" w:rsidR="00CC5048" w:rsidRPr="00F317CD" w:rsidRDefault="00CC5048" w:rsidP="00CC5048">
      <w:pPr>
        <w:spacing w:after="120"/>
        <w:ind w:firstLine="0"/>
        <w:jc w:val="center"/>
        <w:rPr>
          <w:sz w:val="24"/>
        </w:rPr>
      </w:pPr>
      <w:bookmarkStart w:id="17" w:name="Critere_no_25_pt_2_texte_14"/>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 xml:space="preserve">LA </w:t>
      </w:r>
      <w:r w:rsidRPr="00F317CD">
        <w:rPr>
          <w:b/>
          <w:color w:val="000090"/>
          <w:sz w:val="24"/>
          <w:u w:val="single"/>
        </w:rPr>
        <w:t>DÉ</w:t>
      </w:r>
      <w:r w:rsidRPr="00F317CD">
        <w:rPr>
          <w:b/>
          <w:color w:val="FF0000"/>
          <w:sz w:val="24"/>
          <w:u w:val="single"/>
        </w:rPr>
        <w:t>PROFESSIONNALISATION</w:t>
      </w:r>
    </w:p>
    <w:p w14:paraId="3401E42B" w14:textId="77777777" w:rsidR="00CC5048" w:rsidRPr="00F317CD" w:rsidRDefault="00CC5048" w:rsidP="00CC5048">
      <w:pPr>
        <w:pStyle w:val="Titreniveau2"/>
      </w:pPr>
      <w:r w:rsidRPr="00F317CD">
        <w:t xml:space="preserve">“Vers un nouveau </w:t>
      </w:r>
      <w:r w:rsidRPr="00F317CD">
        <w:br/>
        <w:t>contrat s</w:t>
      </w:r>
      <w:r w:rsidRPr="00F317CD">
        <w:t>o</w:t>
      </w:r>
      <w:r w:rsidRPr="00F317CD">
        <w:t>cial ?</w:t>
      </w:r>
    </w:p>
    <w:p w14:paraId="479B1E30" w14:textId="77777777" w:rsidR="00CC5048" w:rsidRPr="00F317CD" w:rsidRDefault="00CC5048" w:rsidP="00CC5048">
      <w:pPr>
        <w:pStyle w:val="Titreniveau2st"/>
      </w:pPr>
      <w:r w:rsidRPr="00F317CD">
        <w:t>La vogue actuelle</w:t>
      </w:r>
      <w:r w:rsidRPr="00F317CD">
        <w:br/>
        <w:t>de déprofessionnalis</w:t>
      </w:r>
      <w:r w:rsidRPr="00F317CD">
        <w:t>a</w:t>
      </w:r>
      <w:r w:rsidRPr="00F317CD">
        <w:t>tion ira-t-elle</w:t>
      </w:r>
      <w:r w:rsidRPr="00F317CD">
        <w:br/>
        <w:t>ju</w:t>
      </w:r>
      <w:r w:rsidRPr="00F317CD">
        <w:t>s</w:t>
      </w:r>
      <w:r w:rsidRPr="00F317CD">
        <w:t>qu’à l’emporter sur certaines</w:t>
      </w:r>
      <w:r w:rsidRPr="00F317CD">
        <w:br/>
        <w:t>de nos institutions judicia</w:t>
      </w:r>
      <w:r w:rsidRPr="00F317CD">
        <w:t>i</w:t>
      </w:r>
      <w:r w:rsidRPr="00F317CD">
        <w:t>res ?”</w:t>
      </w:r>
    </w:p>
    <w:bookmarkEnd w:id="17"/>
    <w:p w14:paraId="24E1E5BD" w14:textId="77777777" w:rsidR="00CC5048" w:rsidRPr="00F317CD" w:rsidRDefault="00CC5048" w:rsidP="00CC5048">
      <w:pPr>
        <w:jc w:val="both"/>
        <w:rPr>
          <w:szCs w:val="36"/>
        </w:rPr>
      </w:pPr>
    </w:p>
    <w:p w14:paraId="09375662" w14:textId="77777777" w:rsidR="00CC5048" w:rsidRPr="00F317CD" w:rsidRDefault="00CC5048" w:rsidP="00CC5048">
      <w:pPr>
        <w:pStyle w:val="suite"/>
        <w:rPr>
          <w:b w:val="0"/>
          <w:szCs w:val="36"/>
        </w:rPr>
      </w:pPr>
      <w:r w:rsidRPr="00F317CD">
        <w:t>Mounir RAFLA </w:t>
      </w:r>
      <w:r w:rsidRPr="00F317CD">
        <w:rPr>
          <w:rStyle w:val="Appelnotedebasdep"/>
          <w:b w:val="0"/>
        </w:rPr>
        <w:footnoteReference w:customMarkFollows="1" w:id="110"/>
        <w:t>*</w:t>
      </w:r>
    </w:p>
    <w:p w14:paraId="2AF9B576" w14:textId="77777777" w:rsidR="00CC5048" w:rsidRPr="00F317CD" w:rsidRDefault="00CC5048" w:rsidP="00CC5048">
      <w:pPr>
        <w:jc w:val="both"/>
      </w:pPr>
    </w:p>
    <w:p w14:paraId="48B32AC3" w14:textId="77777777" w:rsidR="00CC5048" w:rsidRPr="00F317CD" w:rsidRDefault="00CC5048" w:rsidP="00CC5048">
      <w:pPr>
        <w:jc w:val="both"/>
      </w:pPr>
    </w:p>
    <w:p w14:paraId="1C7C4BD7" w14:textId="77777777" w:rsidR="00CC5048" w:rsidRPr="00F317CD" w:rsidRDefault="00CC5048" w:rsidP="00CC5048">
      <w:pPr>
        <w:spacing w:before="120" w:after="120"/>
        <w:ind w:left="720"/>
        <w:jc w:val="both"/>
        <w:rPr>
          <w:color w:val="000090"/>
          <w:sz w:val="24"/>
          <w:szCs w:val="24"/>
          <w:u w:color="000090"/>
        </w:rPr>
      </w:pPr>
      <w:r w:rsidRPr="00F317CD">
        <w:rPr>
          <w:color w:val="000090"/>
          <w:sz w:val="24"/>
          <w:szCs w:val="24"/>
          <w:u w:color="000090"/>
        </w:rPr>
        <w:t>Tout malfaiteur attaquant le droit social devient, pour ce fait, rebelle et traître à la patrie. Il cesse d’en être membre en violant ses lois, et même il lui fait la guerre. Alors la conservation de l’État est incompatible avec la sienne. Il faut qu’un des deux périsse, et quand on fait mourir le coupable, c’est moins comme citoyen que comme ennemi.</w:t>
      </w:r>
    </w:p>
    <w:p w14:paraId="67763824" w14:textId="77777777" w:rsidR="00CC5048" w:rsidRPr="00F317CD" w:rsidRDefault="00CC5048" w:rsidP="00CC5048">
      <w:pPr>
        <w:spacing w:before="120" w:after="120"/>
        <w:ind w:left="720"/>
        <w:jc w:val="center"/>
        <w:rPr>
          <w:sz w:val="24"/>
          <w:szCs w:val="24"/>
        </w:rPr>
      </w:pPr>
      <w:r w:rsidRPr="00F317CD">
        <w:rPr>
          <w:smallCaps/>
          <w:sz w:val="24"/>
          <w:szCs w:val="24"/>
        </w:rPr>
        <w:t>Jean-Jacques Rousseau</w:t>
      </w:r>
    </w:p>
    <w:p w14:paraId="3D54B065" w14:textId="77777777" w:rsidR="00CC5048" w:rsidRPr="00F317CD" w:rsidRDefault="00CC5048" w:rsidP="00CC5048">
      <w:pPr>
        <w:spacing w:before="120" w:after="120"/>
        <w:jc w:val="both"/>
      </w:pPr>
    </w:p>
    <w:p w14:paraId="74FFDB12"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16842D37" w14:textId="77777777" w:rsidR="00CC5048" w:rsidRPr="00F317CD" w:rsidRDefault="00CC5048" w:rsidP="00CC5048">
      <w:pPr>
        <w:spacing w:before="120" w:after="120"/>
        <w:jc w:val="both"/>
      </w:pPr>
      <w:r w:rsidRPr="00F317CD">
        <w:t>Nous constatons depuis quelques années l’importance croissante que prend le phénomène de la déprofessionnalisation. Entendu dans son sens le plus large, le terme ne se limite pas à la « déprofessionnalisation » des professions au sens du code des profe</w:t>
      </w:r>
      <w:r w:rsidRPr="00F317CD">
        <w:t>s</w:t>
      </w:r>
      <w:r w:rsidRPr="00F317CD">
        <w:t>sions, mais il s’étend à celle de certains métiers et même de certaines fonctions publiques ou semi-publiques. Il ne faut pas non plus l'ente</w:t>
      </w:r>
      <w:r w:rsidRPr="00F317CD">
        <w:t>n</w:t>
      </w:r>
      <w:r w:rsidRPr="00F317CD">
        <w:t>dre dans le sens d’un contre-courant à la « professionnalisation ». Ce dernier terme est réservé à l’évolution que subissent certains secteurs d’activités qui sont alors caractérisées par</w:t>
      </w:r>
      <w:r>
        <w:t xml:space="preserve"> </w:t>
      </w:r>
      <w:r w:rsidRPr="00F317CD">
        <w:t>[166] un degré particuli</w:t>
      </w:r>
      <w:r w:rsidRPr="00F317CD">
        <w:t>è</w:t>
      </w:r>
      <w:r w:rsidRPr="00F317CD">
        <w:t>rement élevé de responsabilité et de spécialis</w:t>
      </w:r>
      <w:r w:rsidRPr="00F317CD">
        <w:t>a</w:t>
      </w:r>
      <w:r w:rsidRPr="00F317CD">
        <w:t>tion.</w:t>
      </w:r>
    </w:p>
    <w:p w14:paraId="67C74B34" w14:textId="77777777" w:rsidR="00CC5048" w:rsidRPr="00F317CD" w:rsidRDefault="00CC5048" w:rsidP="00CC5048">
      <w:pPr>
        <w:spacing w:before="120" w:after="120"/>
        <w:jc w:val="both"/>
      </w:pPr>
      <w:r w:rsidRPr="00F317CD">
        <w:t>Au fond, un métier ou une profession peuvent s’inscrire dans un processus de spécialisation accrue alors que pour certains actes appa</w:t>
      </w:r>
      <w:r w:rsidRPr="00F317CD">
        <w:t>r</w:t>
      </w:r>
      <w:r w:rsidRPr="00F317CD">
        <w:t>tenant au même métier ou à la même profession, on assiste à une a</w:t>
      </w:r>
      <w:r w:rsidRPr="00F317CD">
        <w:t>c</w:t>
      </w:r>
      <w:r w:rsidRPr="00F317CD">
        <w:t>cessibilité de plus en plus grande au profit du citoyen « ordinaire ».</w:t>
      </w:r>
    </w:p>
    <w:p w14:paraId="639CFAE1" w14:textId="77777777" w:rsidR="00CC5048" w:rsidRPr="00F317CD" w:rsidRDefault="00CC5048" w:rsidP="00CC5048">
      <w:pPr>
        <w:spacing w:before="120" w:after="120"/>
        <w:jc w:val="both"/>
      </w:pPr>
      <w:r w:rsidRPr="00F317CD">
        <w:t>Depuis plusieurs années, une multitude de manuels circulent qui offrent la possibilité au commun des mortels d’effectuer plusieurs a</w:t>
      </w:r>
      <w:r w:rsidRPr="00F317CD">
        <w:t>c</w:t>
      </w:r>
      <w:r w:rsidRPr="00F317CD">
        <w:t>tivités de bricolage permettant, par exemple, d’exécuter la totalité des travaux requis pour la construction complète d’une maison. On peut, en effet, dans certaines circonstances, se passer du peintre, du menu</w:t>
      </w:r>
      <w:r w:rsidRPr="00F317CD">
        <w:t>i</w:t>
      </w:r>
      <w:r w:rsidRPr="00F317CD">
        <w:t>sier, de l’électricien et même du plombier.</w:t>
      </w:r>
    </w:p>
    <w:p w14:paraId="185186A6" w14:textId="77777777" w:rsidR="00CC5048" w:rsidRPr="00F317CD" w:rsidRDefault="00CC5048" w:rsidP="00CC5048">
      <w:pPr>
        <w:spacing w:before="120" w:after="120"/>
        <w:jc w:val="both"/>
      </w:pPr>
      <w:r w:rsidRPr="00F317CD">
        <w:t>L’information mise à la disposition du contribuable le dispense, dans la majorité des cas, des services d’un comptable spécialisé pour remplir son formulaire d’impôt. Il n’est plus nécessaire de se faire a</w:t>
      </w:r>
      <w:r w:rsidRPr="00F317CD">
        <w:t>c</w:t>
      </w:r>
      <w:r w:rsidRPr="00F317CD">
        <w:t>compagner d’un avocat pour plaider devant une cour de petites créa</w:t>
      </w:r>
      <w:r w:rsidRPr="00F317CD">
        <w:t>n</w:t>
      </w:r>
      <w:r w:rsidRPr="00F317CD">
        <w:t>ces. Et dans beaucoup d’autres domaines, on assiste au retrait du « professionnel » au profit d’une accessibilité accrue pour l’individu à certains actes qui jadis n’étaient accomplis que par des spécialistes. Ces actions sont rendues possibles grâce à une information plus pou</w:t>
      </w:r>
      <w:r w:rsidRPr="00F317CD">
        <w:t>s</w:t>
      </w:r>
      <w:r w:rsidRPr="00F317CD">
        <w:t>sée concernant l’acte que l’on veut rendre plus accessible ; grâce à une formation plus accessible à ceux qui veulent s’en prévaloir ; grâce e</w:t>
      </w:r>
      <w:r w:rsidRPr="00F317CD">
        <w:t>n</w:t>
      </w:r>
      <w:r w:rsidRPr="00F317CD">
        <w:t>core à une pratique qui prend une ampleur lui assurant une acceptation universelle ; finalement, grâce à l’institutionnalisation pure et simple des effets de certaines relations, tels les effets automatiques que pr</w:t>
      </w:r>
      <w:r w:rsidRPr="00F317CD">
        <w:t>o</w:t>
      </w:r>
      <w:r w:rsidRPr="00F317CD">
        <w:t>duisent certains régimes d’assurances.</w:t>
      </w:r>
    </w:p>
    <w:p w14:paraId="0AA739EB" w14:textId="77777777" w:rsidR="00CC5048" w:rsidRPr="00F317CD" w:rsidRDefault="00CC5048" w:rsidP="00CC5048">
      <w:pPr>
        <w:spacing w:before="120" w:after="120"/>
        <w:jc w:val="both"/>
      </w:pPr>
      <w:r w:rsidRPr="00F317CD">
        <w:t>Nous pouvons constater que, dans la majorité des cas, cette mut</w:t>
      </w:r>
      <w:r w:rsidRPr="00F317CD">
        <w:t>a</w:t>
      </w:r>
      <w:r w:rsidRPr="00F317CD">
        <w:t>tion se fait à travers un processus qui comporte peu de conflits, sinon aucun. La complicité inconsciente qui existe entre le « professionnel » et l’usager et à travers laquelle s’effectue le transfert est particulièr</w:t>
      </w:r>
      <w:r w:rsidRPr="00F317CD">
        <w:t>e</w:t>
      </w:r>
      <w:r w:rsidRPr="00F317CD">
        <w:t>ment remarquable et la caution de la société y est acquise sans heurt.</w:t>
      </w:r>
    </w:p>
    <w:p w14:paraId="4C6594E8" w14:textId="77777777" w:rsidR="00CC5048" w:rsidRPr="00F317CD" w:rsidRDefault="00CC5048" w:rsidP="00CC5048">
      <w:pPr>
        <w:spacing w:before="120" w:after="120"/>
        <w:jc w:val="both"/>
      </w:pPr>
      <w:r w:rsidRPr="00F317CD">
        <w:t>Il est toutefois un secteur d’activités au sein duquel les choses se présentent tout autrement. Il s’agit d'un phénomène qui provoque des réactions diverses, non seulement à cause de son ampleur, mais aussi et surtout à cause des fondements sociaux qu’il ébranle : on ne se contente</w:t>
      </w:r>
      <w:r>
        <w:t xml:space="preserve"> </w:t>
      </w:r>
      <w:r w:rsidRPr="00F317CD">
        <w:t>[167]</w:t>
      </w:r>
      <w:r>
        <w:t xml:space="preserve"> </w:t>
      </w:r>
      <w:r w:rsidRPr="00F317CD">
        <w:t>plus de se présenter devant une cour de justice sans être accomp</w:t>
      </w:r>
      <w:r w:rsidRPr="00F317CD">
        <w:t>a</w:t>
      </w:r>
      <w:r w:rsidRPr="00F317CD">
        <w:t>gné d’un avocat, mais on décide de se faire justice à soi-même.</w:t>
      </w:r>
    </w:p>
    <w:p w14:paraId="700E6C62" w14:textId="77777777" w:rsidR="00CC5048" w:rsidRPr="00F317CD" w:rsidRDefault="00CC5048" w:rsidP="00CC5048">
      <w:pPr>
        <w:spacing w:before="120" w:after="120"/>
        <w:jc w:val="both"/>
      </w:pPr>
      <w:r w:rsidRPr="00F317CD">
        <w:t>Ce qui distingue ce phénomène des autres, c’est la complicité n</w:t>
      </w:r>
      <w:r w:rsidRPr="00F317CD">
        <w:t>é</w:t>
      </w:r>
      <w:r w:rsidRPr="00F317CD">
        <w:t>cessaire à sa légitimation de la part des institutions impliquées ou de leurs agents, ce qui peut entraîner une modification de la base même du lien entre l’individu et la société.</w:t>
      </w:r>
    </w:p>
    <w:p w14:paraId="7460DF37" w14:textId="77777777" w:rsidR="00CC5048" w:rsidRPr="00F317CD" w:rsidRDefault="00CC5048" w:rsidP="00CC5048">
      <w:pPr>
        <w:spacing w:before="120" w:after="120"/>
        <w:jc w:val="both"/>
      </w:pPr>
      <w:r w:rsidRPr="00F317CD">
        <w:t>Mais que veut dire l'expression « se faire justice à soi-même » ? Quelle importance ce phénomène prend-il ? Quelles en sont les ca</w:t>
      </w:r>
      <w:r w:rsidRPr="00F317CD">
        <w:t>u</w:t>
      </w:r>
      <w:r w:rsidRPr="00F317CD">
        <w:t>ses ? Quelles institutions risque-t-il d’ébranler ? Quelle peut être la réponse à ce phénomène ?</w:t>
      </w:r>
    </w:p>
    <w:p w14:paraId="4360254F" w14:textId="77777777" w:rsidR="00CC5048" w:rsidRPr="00F317CD" w:rsidRDefault="00CC5048" w:rsidP="00CC5048">
      <w:pPr>
        <w:spacing w:before="120" w:after="120"/>
        <w:jc w:val="both"/>
      </w:pPr>
    </w:p>
    <w:p w14:paraId="5A8429EE" w14:textId="77777777" w:rsidR="00CC5048" w:rsidRPr="00F317CD" w:rsidRDefault="00CC5048" w:rsidP="00CC5048">
      <w:pPr>
        <w:pStyle w:val="a"/>
      </w:pPr>
      <w:r w:rsidRPr="00F317CD">
        <w:rPr>
          <w:lang w:val="fr-FR"/>
        </w:rPr>
        <w:t>« Se faire justice à soi-même »</w:t>
      </w:r>
    </w:p>
    <w:p w14:paraId="1B496E53" w14:textId="77777777" w:rsidR="00CC5048" w:rsidRDefault="00CC5048" w:rsidP="00CC5048">
      <w:pPr>
        <w:spacing w:before="120" w:after="120"/>
        <w:jc w:val="both"/>
      </w:pPr>
    </w:p>
    <w:p w14:paraId="6B1A17FA" w14:textId="77777777" w:rsidR="00CC5048" w:rsidRPr="00F317CD" w:rsidRDefault="00CC5048" w:rsidP="00CC5048">
      <w:pPr>
        <w:spacing w:before="120" w:after="120"/>
        <w:jc w:val="both"/>
      </w:pPr>
      <w:r w:rsidRPr="00F317CD">
        <w:t>Dans une société où il existe des institutions dont la fonction est de rendre la justice et d’autres habilitées à la faire respecter, l’individu qui, en dehors de ces institutions, détermine ses propres droits et obl</w:t>
      </w:r>
      <w:r w:rsidRPr="00F317CD">
        <w:t>i</w:t>
      </w:r>
      <w:r w:rsidRPr="00F317CD">
        <w:t>gations lors d’un conflit avec autrui et les met à exécution, se fait ju</w:t>
      </w:r>
      <w:r w:rsidRPr="00F317CD">
        <w:t>s</w:t>
      </w:r>
      <w:r w:rsidRPr="00F317CD">
        <w:t>tice à lui-même.</w:t>
      </w:r>
      <w:r>
        <w:t> </w:t>
      </w:r>
      <w:r>
        <w:rPr>
          <w:rStyle w:val="Appelnotedebasdep"/>
        </w:rPr>
        <w:footnoteReference w:id="111"/>
      </w:r>
      <w:r w:rsidRPr="00F317CD">
        <w:t xml:space="preserve"> Ici, le mot justice est entendu dans son sens jurid</w:t>
      </w:r>
      <w:r w:rsidRPr="00F317CD">
        <w:t>i</w:t>
      </w:r>
      <w:r w:rsidRPr="00F317CD">
        <w:t>que et non dans son sens moral ou idéologique.</w:t>
      </w:r>
    </w:p>
    <w:p w14:paraId="6316CA01" w14:textId="77777777" w:rsidR="00CC5048" w:rsidRPr="00F317CD" w:rsidRDefault="00CC5048" w:rsidP="00CC5048">
      <w:pPr>
        <w:spacing w:before="120" w:after="120"/>
        <w:jc w:val="both"/>
      </w:pPr>
      <w:r w:rsidRPr="00F317CD">
        <w:t>Les actes du pouvoir public seront exclus de nos propos, celui-ci étant par définition monopolisateur de cette double fonction qui consiste à rendre la justice et à la réaliser. La situation de légitime d</w:t>
      </w:r>
      <w:r w:rsidRPr="00F317CD">
        <w:t>é</w:t>
      </w:r>
      <w:r w:rsidRPr="00F317CD">
        <w:t>fense sera également exclue. Encore faut-il qu'une telle situation — même si elle constitue une attitude naturelle de la part de l’agressé — s’inscrive dans les normes préétablies par le législateur. Nous ne pa</w:t>
      </w:r>
      <w:r w:rsidRPr="00F317CD">
        <w:t>r</w:t>
      </w:r>
      <w:r w:rsidRPr="00F317CD">
        <w:t>lerons pas non plus de l’arbitrage découlant de clauses contractuelles et autorisé par la loi. Débordent enfin de notre texte les cas d’enlèvement et de séquestration, puisque les auteurs de ces actes s’inscrivent d’emblée et délibérément hors la loi. Dans la majorité des cas, ces actes sont justifiés par leurs auteurs comme servant à la d</w:t>
      </w:r>
      <w:r w:rsidRPr="00F317CD">
        <w:t>é</w:t>
      </w:r>
      <w:r w:rsidRPr="00F317CD">
        <w:t>fense des intérêts d’un groupe ou d’une idéologie.</w:t>
      </w:r>
    </w:p>
    <w:p w14:paraId="7C506FB0" w14:textId="77777777" w:rsidR="00CC5048" w:rsidRPr="00F317CD" w:rsidRDefault="00CC5048" w:rsidP="00CC5048">
      <w:pPr>
        <w:spacing w:before="120" w:after="120"/>
        <w:jc w:val="both"/>
      </w:pPr>
      <w:r w:rsidRPr="00F317CD">
        <w:t>On se fait justice à soi-même dans le cadre du droit privé lorsqu’on se substitue à l’institution judiciaire appropriée pour se prévaloir d’un droit ou s’exempter d’une obligation, soit en n’y recour</w:t>
      </w:r>
      <w:r>
        <w:t>ant pas du tout, soit en n’épui</w:t>
      </w:r>
      <w:r w:rsidRPr="00F317CD">
        <w:t>sant</w:t>
      </w:r>
      <w:r>
        <w:t xml:space="preserve"> [168]</w:t>
      </w:r>
      <w:r w:rsidRPr="00F317CD">
        <w:t xml:space="preserve"> pas toutes les instances prévues pour o</w:t>
      </w:r>
      <w:r w:rsidRPr="00F317CD">
        <w:t>b</w:t>
      </w:r>
      <w:r w:rsidRPr="00F317CD">
        <w:t>tenir un jug</w:t>
      </w:r>
      <w:r w:rsidRPr="00F317CD">
        <w:t>e</w:t>
      </w:r>
      <w:r w:rsidRPr="00F317CD">
        <w:t>ment final sur le conflit en cause.</w:t>
      </w:r>
    </w:p>
    <w:p w14:paraId="34D99F49" w14:textId="77777777" w:rsidR="00CC5048" w:rsidRPr="00F317CD" w:rsidRDefault="00CC5048" w:rsidP="00CC5048">
      <w:pPr>
        <w:spacing w:before="120" w:after="120"/>
        <w:jc w:val="both"/>
      </w:pPr>
      <w:r w:rsidRPr="00F317CD">
        <w:t>C’est ainsi qu’on verra, dans le premier cas, un créancier s’approprier l'objet mis en gage en l’utilisant lui-même ou en le ve</w:t>
      </w:r>
      <w:r w:rsidRPr="00F317CD">
        <w:t>n</w:t>
      </w:r>
      <w:r w:rsidRPr="00F317CD">
        <w:t>dant à autrui parce que son débiteur ne s'est pas acquitté de sa dette dans les délais prévus et ce, sans procédure aucune ; on verra le même créancier ne pas rendre l’objet alors que son débiteur a rempli ses obligations. Dans le deuxième cas, un mari — lors d’une cause en s</w:t>
      </w:r>
      <w:r w:rsidRPr="00F317CD">
        <w:t>é</w:t>
      </w:r>
      <w:r w:rsidRPr="00F317CD">
        <w:t>paration — fuit avec son enfant de peur de faire face à l’échec de sa demande de garder l’enfant.</w:t>
      </w:r>
    </w:p>
    <w:p w14:paraId="1BC0802C" w14:textId="77777777" w:rsidR="00CC5048" w:rsidRPr="00F317CD" w:rsidRDefault="00CC5048" w:rsidP="00CC5048">
      <w:pPr>
        <w:spacing w:before="120" w:after="120"/>
        <w:jc w:val="both"/>
      </w:pPr>
      <w:r w:rsidRPr="00F317CD">
        <w:t>Il ne suffit pas de recourir à l’organe habilité à rendre la justice, il faut encore recourir à celui qui est habilité à la réaliser.</w:t>
      </w:r>
    </w:p>
    <w:p w14:paraId="4301EADB" w14:textId="77777777" w:rsidR="00CC5048" w:rsidRPr="00F317CD" w:rsidRDefault="00CC5048" w:rsidP="00CC5048">
      <w:pPr>
        <w:spacing w:before="120" w:after="120"/>
        <w:jc w:val="both"/>
      </w:pPr>
      <w:r w:rsidRPr="00F317CD">
        <w:t>Se rendre chez son débiteur pour s’emparer de ses meubles par la force en s’appuyant sur un jugement qui l'a condamné est une autre façon de se faire justice à soi-même. Les jugements sont munis d’une mention qui, par déduction, exclut que l’individu puisse les faire a</w:t>
      </w:r>
      <w:r w:rsidRPr="00F317CD">
        <w:t>p</w:t>
      </w:r>
      <w:r w:rsidRPr="00F317CD">
        <w:t>pliquer sans recourir aux instances juridiquement mandatées pour ce faire.</w:t>
      </w:r>
    </w:p>
    <w:p w14:paraId="3B9BA95A" w14:textId="77777777" w:rsidR="00CC5048" w:rsidRPr="00F317CD" w:rsidRDefault="00CC5048" w:rsidP="00CC5048">
      <w:pPr>
        <w:spacing w:before="120" w:after="120"/>
        <w:jc w:val="both"/>
      </w:pPr>
      <w:r w:rsidRPr="00F317CD">
        <w:t>Dans le domaine des relations de travail, la législation, sous ses multiples formes, reconnaît le droit de grève. En apparence, on serait tenté de penser que la pression qu’exercent les grévistes sur l’employeur pour le forcer à céder à leurs demandes est une manière de se faire justice. Il demeure qu’en réalité la grève, qui est prévue par les règles régissant les relations de travail, constitue une mesure légale en soi, même si elle est destinée non pas à faire appliquer un droit existant, mais à en créer de nouveaux. Cela n'empêche pas que ce</w:t>
      </w:r>
      <w:r w:rsidRPr="00F317CD">
        <w:t>r</w:t>
      </w:r>
      <w:r w:rsidRPr="00F317CD">
        <w:t>tains gestes qui précèdent ou accompagnent la grève légale — tels le ralentissement de la production, l’occupation de locaux, les piquets excessifs, la séquestration — soient d’une tout autre nature. En effet, ces gestes s’apparentent fort aux gestes de violence dont nous parl</w:t>
      </w:r>
      <w:r w:rsidRPr="00F317CD">
        <w:t>e</w:t>
      </w:r>
      <w:r w:rsidRPr="00F317CD">
        <w:t>rons plus loin et qui, eux, constituent sans conteste des façons de se faire justice à soi-même. Soulignons toutefois que ces gestes accesso</w:t>
      </w:r>
      <w:r w:rsidRPr="00F317CD">
        <w:t>i</w:t>
      </w:r>
      <w:r w:rsidRPr="00F317CD">
        <w:t>res à la grève, à moins qu’ils ne prennent des proportions démesurées, ne provoquent chez les juges aucune réaction de châtiment. Les pol</w:t>
      </w:r>
      <w:r w:rsidRPr="00F317CD">
        <w:t>i</w:t>
      </w:r>
      <w:r w:rsidRPr="00F317CD">
        <w:t>ciers d’ailleurs les traitent avec beaucoup de doigté, lorsqu’ils acce</w:t>
      </w:r>
      <w:r w:rsidRPr="00F317CD">
        <w:t>p</w:t>
      </w:r>
      <w:r w:rsidRPr="00F317CD">
        <w:t>tent d’intervenir.</w:t>
      </w:r>
    </w:p>
    <w:p w14:paraId="5DBCBAB5" w14:textId="77777777" w:rsidR="00CC5048" w:rsidRPr="00F317CD" w:rsidRDefault="00CC5048" w:rsidP="00CC5048">
      <w:pPr>
        <w:spacing w:before="120" w:after="120"/>
        <w:jc w:val="both"/>
      </w:pPr>
      <w:r w:rsidRPr="00F317CD">
        <w:t>[169]</w:t>
      </w:r>
    </w:p>
    <w:p w14:paraId="2C53A9DE" w14:textId="77777777" w:rsidR="00CC5048" w:rsidRPr="00F317CD" w:rsidRDefault="00CC5048" w:rsidP="00CC5048">
      <w:pPr>
        <w:spacing w:before="120" w:after="120"/>
        <w:jc w:val="both"/>
      </w:pPr>
      <w:r w:rsidRPr="00F317CD">
        <w:t>En droit pénal, l’autodéfense est considérée légitime par la loi lorsque l’agression qu'elle repousse s'adresse à la personne même ou à des biens, dans certaines circonstances établies par la loi.</w:t>
      </w:r>
    </w:p>
    <w:p w14:paraId="20A863A5" w14:textId="77777777" w:rsidR="00CC5048" w:rsidRPr="00F317CD" w:rsidRDefault="00CC5048" w:rsidP="00CC5048">
      <w:pPr>
        <w:spacing w:before="120" w:after="120"/>
        <w:jc w:val="both"/>
      </w:pPr>
      <w:r w:rsidRPr="00F317CD">
        <w:t>On assiste cependant à une volonté de plus en plus croissante, chez les individus, de ne plus recourir aux institutions judiciaires, mais d’organiser la défense de leurs biens eux-mêmes. Ce qui est inqui</w:t>
      </w:r>
      <w:r w:rsidRPr="00F317CD">
        <w:t>é</w:t>
      </w:r>
      <w:r w:rsidRPr="00F317CD">
        <w:t>tant, c’est le fait que ces individus n’appartiennent pas à une classe ou à un milieu en particulier ; on y trouve des commerçants, comme des gens de la campagne.</w:t>
      </w:r>
    </w:p>
    <w:p w14:paraId="77037B0B" w14:textId="77777777" w:rsidR="00CC5048" w:rsidRPr="00F317CD" w:rsidRDefault="00CC5048" w:rsidP="00CC5048">
      <w:pPr>
        <w:spacing w:before="120" w:after="120"/>
        <w:jc w:val="both"/>
      </w:pPr>
    </w:p>
    <w:p w14:paraId="5B94477C" w14:textId="77777777" w:rsidR="00CC5048" w:rsidRPr="00F317CD" w:rsidRDefault="00CC5048" w:rsidP="00CC5048">
      <w:pPr>
        <w:pStyle w:val="a"/>
      </w:pPr>
      <w:r w:rsidRPr="00F317CD">
        <w:rPr>
          <w:lang w:val="fr-FR"/>
        </w:rPr>
        <w:t>L’importance du phénomène</w:t>
      </w:r>
    </w:p>
    <w:p w14:paraId="62874EDD" w14:textId="77777777" w:rsidR="00CC5048" w:rsidRDefault="00CC5048" w:rsidP="00CC5048">
      <w:pPr>
        <w:spacing w:before="120" w:after="120"/>
        <w:jc w:val="both"/>
      </w:pPr>
    </w:p>
    <w:p w14:paraId="7BE966EC" w14:textId="77777777" w:rsidR="00CC5048" w:rsidRPr="00F317CD" w:rsidRDefault="00CC5048" w:rsidP="00CC5048">
      <w:pPr>
        <w:spacing w:before="120" w:after="120"/>
        <w:jc w:val="both"/>
      </w:pPr>
      <w:r w:rsidRPr="00F317CD">
        <w:t>Le détenteur d’un petit commerce à Montréal ayant subi sept vols à main armée n’hésite plus à se substituer aux agents de la justice :</w:t>
      </w:r>
    </w:p>
    <w:p w14:paraId="441E687D" w14:textId="77777777" w:rsidR="00CC5048" w:rsidRDefault="00CC5048" w:rsidP="00CC5048">
      <w:pPr>
        <w:pStyle w:val="Grillecouleur-Accent1"/>
      </w:pPr>
    </w:p>
    <w:p w14:paraId="5D9B6DE2" w14:textId="77777777" w:rsidR="00CC5048" w:rsidRDefault="00CC5048" w:rsidP="00CC5048">
      <w:pPr>
        <w:pStyle w:val="Grillecouleur-Accent1"/>
      </w:pPr>
      <w:r w:rsidRPr="00F317CD">
        <w:t>Moi, je ferai attention à ça, parce que moi, le premier voleur qui fait une erreur, je le descends, je l’descends froidement, je lui rentre un couteau dans l’coeur ; c’est pas un belle chose à dire mais c’est la façon qu’on reste après, pis c’est toujours difficile de travailler tout le temps, gagner sa vie honorablement, d</w:t>
      </w:r>
      <w:r w:rsidRPr="00CA7676">
        <w:t>e</w:t>
      </w:r>
      <w:r w:rsidRPr="00F317CD">
        <w:t xml:space="preserve"> voir des morveux comme ça, alors si une journée y’en a qui fait une erreur y’é fort probable ça va être sa dernière erreur qui va fa</w:t>
      </w:r>
      <w:r w:rsidRPr="00F317CD">
        <w:t>i</w:t>
      </w:r>
      <w:r w:rsidRPr="00F317CD">
        <w:t>re.. </w:t>
      </w:r>
      <w:r>
        <w:rPr>
          <w:rStyle w:val="Appelnotedebasdep"/>
        </w:rPr>
        <w:footnoteReference w:id="112"/>
      </w:r>
    </w:p>
    <w:p w14:paraId="2ED35536" w14:textId="77777777" w:rsidR="00CC5048" w:rsidRPr="00F317CD" w:rsidRDefault="00CC5048" w:rsidP="00CC5048">
      <w:pPr>
        <w:pStyle w:val="Grillecouleur-Accent1"/>
      </w:pPr>
    </w:p>
    <w:p w14:paraId="7C78D7D9" w14:textId="77777777" w:rsidR="00CC5048" w:rsidRPr="00F317CD" w:rsidRDefault="00CC5048" w:rsidP="00CC5048">
      <w:pPr>
        <w:spacing w:before="120" w:after="120"/>
        <w:jc w:val="both"/>
      </w:pPr>
      <w:r>
        <w:br w:type="page"/>
      </w:r>
      <w:r w:rsidRPr="00F317CD">
        <w:t>Ce petit commerçant n’est pas le seul à s’exprimer de la sorte. Même à la campagne, où justement on allait pour trouver la paix et la tranquillité, les gens se barricadent et sont prêts à tirer au premier mouvement suspect autour d’eux.</w:t>
      </w:r>
    </w:p>
    <w:p w14:paraId="42FD9ADD" w14:textId="77777777" w:rsidR="00CC5048" w:rsidRPr="00F317CD" w:rsidRDefault="00CC5048" w:rsidP="00CC5048">
      <w:pPr>
        <w:spacing w:before="120" w:after="120"/>
        <w:jc w:val="both"/>
      </w:pPr>
      <w:r w:rsidRPr="00F317CD">
        <w:t>Les termes « milice », « comité de défense », « ligue d’autodéfense », commencent à faire partie d’un vocabulaire de plus en plus utilisé. Plusieurs associations d’autodéfense prennent naissa</w:t>
      </w:r>
      <w:r w:rsidRPr="00F317CD">
        <w:t>n</w:t>
      </w:r>
      <w:r w:rsidRPr="00F317CD">
        <w:t>ce. L’avocat de l’une d’elles, se faisant le porte-parole du « bon sens populaire », résume leur philosophie en ces termes :</w:t>
      </w:r>
    </w:p>
    <w:p w14:paraId="162AF405" w14:textId="77777777" w:rsidR="00CC5048" w:rsidRPr="00F317CD" w:rsidRDefault="00CC5048" w:rsidP="00CC5048">
      <w:pPr>
        <w:spacing w:before="120" w:after="120"/>
        <w:jc w:val="both"/>
      </w:pPr>
    </w:p>
    <w:p w14:paraId="08E00E3B" w14:textId="77777777" w:rsidR="00CC5048" w:rsidRDefault="00CC5048" w:rsidP="00CC5048">
      <w:pPr>
        <w:pStyle w:val="Grillecouleur-Accent1"/>
        <w:rPr>
          <w:lang w:val="fr-FR"/>
        </w:rPr>
      </w:pPr>
      <w:r w:rsidRPr="00F317CD">
        <w:t>C’est toujours la faute au béton, les cambriolages. Ça suffit ! Il faut rappeler des choses simples : ce qui est à moi est à</w:t>
      </w:r>
      <w:r>
        <w:t xml:space="preserve"> [170] </w:t>
      </w:r>
      <w:r w:rsidRPr="00F317CD">
        <w:t>moi, ce qui est à toi est à toi. Le domicile est sacré, toute effra</w:t>
      </w:r>
      <w:r w:rsidRPr="00F317CD">
        <w:t>c</w:t>
      </w:r>
      <w:r w:rsidRPr="00F317CD">
        <w:t>tion est criminelle.</w:t>
      </w:r>
      <w:r>
        <w:t> </w:t>
      </w:r>
      <w:r>
        <w:rPr>
          <w:rStyle w:val="Appelnotedebasdep"/>
        </w:rPr>
        <w:footnoteReference w:id="113"/>
      </w:r>
    </w:p>
    <w:p w14:paraId="168E9992" w14:textId="77777777" w:rsidR="00CC5048" w:rsidRPr="00F317CD" w:rsidRDefault="00CC5048" w:rsidP="00CC5048">
      <w:pPr>
        <w:pStyle w:val="Grillecouleur-Accent1"/>
      </w:pPr>
    </w:p>
    <w:p w14:paraId="77A628FD" w14:textId="77777777" w:rsidR="00CC5048" w:rsidRPr="00F317CD" w:rsidRDefault="00CC5048" w:rsidP="00CC5048">
      <w:pPr>
        <w:spacing w:before="120" w:after="120"/>
        <w:jc w:val="both"/>
      </w:pPr>
      <w:r w:rsidRPr="00F317CD">
        <w:t>Dans certains milieux, en France, ce sont les maires eux-mêmes qui prennent l’initiative de constituer des groupes de surveillance et d’alerte chargés de prévenir les forces régulières de police.</w:t>
      </w:r>
      <w:r>
        <w:t> </w:t>
      </w:r>
      <w:r>
        <w:rPr>
          <w:rStyle w:val="Appelnotedebasdep"/>
        </w:rPr>
        <w:footnoteReference w:id="114"/>
      </w:r>
    </w:p>
    <w:p w14:paraId="3C7F5F88" w14:textId="77777777" w:rsidR="00CC5048" w:rsidRPr="00F317CD" w:rsidRDefault="00CC5048" w:rsidP="00CC5048">
      <w:pPr>
        <w:spacing w:before="120" w:after="120"/>
        <w:jc w:val="both"/>
      </w:pPr>
      <w:r w:rsidRPr="00F317CD">
        <w:t>S’il s’agissait d’une simple volonté d'autodéfense en cas d’agression, la question n’aurait point la même acuité. Mais on d</w:t>
      </w:r>
      <w:r w:rsidRPr="00F317CD">
        <w:t>é</w:t>
      </w:r>
      <w:r w:rsidRPr="00F317CD">
        <w:t>couvre davantage ici.</w:t>
      </w:r>
    </w:p>
    <w:p w14:paraId="7D80B45A" w14:textId="77777777" w:rsidR="00CC5048" w:rsidRDefault="00CC5048" w:rsidP="00CC5048">
      <w:pPr>
        <w:pStyle w:val="Grillecouleur-Accent1"/>
      </w:pPr>
    </w:p>
    <w:p w14:paraId="4D93D9A1" w14:textId="77777777" w:rsidR="00CC5048" w:rsidRDefault="00CC5048" w:rsidP="00CC5048">
      <w:pPr>
        <w:pStyle w:val="Grillecouleur-Accent1"/>
      </w:pPr>
      <w:r w:rsidRPr="00F317CD">
        <w:t>... Faudra que le gars soit bien vite parce que si le gars /arrive avec un fusil, j’va y donner l’argent mais attends qui s’retourne, j’va tirer dessus ... moi, j’me défends, c’est la légitime défe</w:t>
      </w:r>
      <w:r w:rsidRPr="00F317CD">
        <w:t>n</w:t>
      </w:r>
      <w:r w:rsidRPr="00F317CD">
        <w:t>se…</w:t>
      </w:r>
      <w:r>
        <w:t> </w:t>
      </w:r>
      <w:r>
        <w:rPr>
          <w:rStyle w:val="Appelnotedebasdep"/>
        </w:rPr>
        <w:footnoteReference w:id="115"/>
      </w:r>
    </w:p>
    <w:p w14:paraId="3C10D5EC" w14:textId="77777777" w:rsidR="00CC5048" w:rsidRPr="00F317CD" w:rsidRDefault="00CC5048" w:rsidP="00CC5048">
      <w:pPr>
        <w:pStyle w:val="Grillecouleur-Accent1"/>
      </w:pPr>
    </w:p>
    <w:p w14:paraId="6CEB8FCE" w14:textId="77777777" w:rsidR="00CC5048" w:rsidRPr="00F317CD" w:rsidRDefault="00CC5048" w:rsidP="00CC5048">
      <w:pPr>
        <w:spacing w:before="120" w:after="120"/>
        <w:jc w:val="both"/>
      </w:pPr>
      <w:r>
        <w:br w:type="page"/>
      </w:r>
      <w:r w:rsidRPr="00F317CD">
        <w:t xml:space="preserve">En France, il est devenu normal de tuer pour défendre son bien, nous dit </w:t>
      </w:r>
      <w:r w:rsidRPr="00F317CD">
        <w:rPr>
          <w:i/>
          <w:iCs/>
        </w:rPr>
        <w:t>L’Observateur.</w:t>
      </w:r>
      <w:r w:rsidRPr="00F317CD">
        <w:t xml:space="preserve"> D’après un sondage récent, 70% des Français approuvent cette forme de « légitime défense ». Le raisonnement qu’ils font est simple :</w:t>
      </w:r>
    </w:p>
    <w:p w14:paraId="23F8C035" w14:textId="77777777" w:rsidR="00CC5048" w:rsidRDefault="00CC5048" w:rsidP="00CC5048">
      <w:pPr>
        <w:pStyle w:val="Grillecouleur-Accent1"/>
      </w:pPr>
    </w:p>
    <w:p w14:paraId="18F27A29" w14:textId="77777777" w:rsidR="00CC5048" w:rsidRDefault="00CC5048" w:rsidP="00CC5048">
      <w:pPr>
        <w:pStyle w:val="Grillecouleur-Accent1"/>
      </w:pPr>
      <w:r w:rsidRPr="00F317CD">
        <w:t>Arrêter ces gens-là (parlant des cambrioleurs), les mettre en pr</w:t>
      </w:r>
      <w:r w:rsidRPr="00F317CD">
        <w:t>i</w:t>
      </w:r>
      <w:r w:rsidRPr="00F317CD">
        <w:t>son pour que les contribuables les entretiennent et qu’on les r</w:t>
      </w:r>
      <w:r w:rsidRPr="00F317CD">
        <w:t>e</w:t>
      </w:r>
      <w:r w:rsidRPr="00F317CD">
        <w:t>lâche bien vite ? Ça n’est vraiment pas la peine.</w:t>
      </w:r>
      <w:r>
        <w:t> </w:t>
      </w:r>
      <w:r>
        <w:rPr>
          <w:rStyle w:val="Appelnotedebasdep"/>
        </w:rPr>
        <w:footnoteReference w:id="116"/>
      </w:r>
    </w:p>
    <w:p w14:paraId="2945469F" w14:textId="77777777" w:rsidR="00CC5048" w:rsidRPr="00F317CD" w:rsidRDefault="00CC5048" w:rsidP="00CC5048">
      <w:pPr>
        <w:pStyle w:val="Grillecouleur-Accent1"/>
      </w:pPr>
    </w:p>
    <w:p w14:paraId="61B2FF6D" w14:textId="77777777" w:rsidR="00CC5048" w:rsidRPr="00F317CD" w:rsidRDefault="00CC5048" w:rsidP="00CC5048">
      <w:pPr>
        <w:spacing w:before="120" w:after="120"/>
        <w:jc w:val="both"/>
      </w:pPr>
      <w:r w:rsidRPr="00F317CD">
        <w:t>On voit que la « légitime défense » prend un sens nouveau. Le ch</w:t>
      </w:r>
      <w:r w:rsidRPr="00F317CD">
        <w:t>â</w:t>
      </w:r>
      <w:r w:rsidRPr="00F317CD">
        <w:t>timent ou la vengeance ne peuvent pas être le motif de la supposée légitime défense. Aucune législation n’admet cela.</w:t>
      </w:r>
    </w:p>
    <w:p w14:paraId="2AFDE53F" w14:textId="77777777" w:rsidR="00CC5048" w:rsidRPr="00F317CD" w:rsidRDefault="00CC5048" w:rsidP="00CC5048">
      <w:pPr>
        <w:spacing w:before="120" w:after="120"/>
        <w:jc w:val="both"/>
      </w:pPr>
      <w:r w:rsidRPr="00F317CD">
        <w:t>Il doit cependant y avoir des motifs derrière une telle détermination à vouloir s’ériger soi-même en maître de la justice. La question d</w:t>
      </w:r>
      <w:r w:rsidRPr="00F317CD">
        <w:t>e</w:t>
      </w:r>
      <w:r w:rsidRPr="00F317CD">
        <w:t>vient d’autant plus importante lorsqu’on apprend qu’un père a tiré sur son fils de 8 ans tout simplement parce qu’il avait entendu du bruit dans l’obscurité.</w:t>
      </w:r>
      <w:r>
        <w:t> </w:t>
      </w:r>
      <w:r>
        <w:rPr>
          <w:rStyle w:val="Appelnotedebasdep"/>
        </w:rPr>
        <w:footnoteReference w:id="117"/>
      </w:r>
      <w:r w:rsidRPr="00F317CD">
        <w:t xml:space="preserve"> Ne devrait-on pas s’inquiéter en apprenant que les Français disposent d’un arsenal de 15 millions d’armes à feu, une pour moins de quatre personnes, soit environ une par famille, et que 55% des Américains qui </w:t>
      </w:r>
      <w:r>
        <w:t>détien</w:t>
      </w:r>
      <w:r w:rsidRPr="00F317CD">
        <w:t>nent</w:t>
      </w:r>
      <w:r>
        <w:t xml:space="preserve"> </w:t>
      </w:r>
      <w:r w:rsidRPr="00F317CD">
        <w:t>[171] une arme à feu le font pour se défendre ?</w:t>
      </w:r>
      <w:r>
        <w:t> </w:t>
      </w:r>
      <w:r>
        <w:rPr>
          <w:rStyle w:val="Appelnotedebasdep"/>
        </w:rPr>
        <w:footnoteReference w:id="118"/>
      </w:r>
      <w:r w:rsidRPr="00F317CD">
        <w:t xml:space="preserve"> C’est donc avec raison qu’on nous fait remarquer que nous sommes devant un fait s</w:t>
      </w:r>
      <w:r w:rsidRPr="00F317CD">
        <w:t>o</w:t>
      </w:r>
      <w:r w:rsidRPr="00F317CD">
        <w:t>cial doublement grave.</w:t>
      </w:r>
    </w:p>
    <w:p w14:paraId="695063E5" w14:textId="77777777" w:rsidR="00CC5048" w:rsidRDefault="00CC5048" w:rsidP="00CC5048">
      <w:pPr>
        <w:pStyle w:val="Grillecouleur-Accent1"/>
      </w:pPr>
    </w:p>
    <w:p w14:paraId="4C15495E" w14:textId="77777777" w:rsidR="00CC5048" w:rsidRPr="00F317CD" w:rsidRDefault="00CC5048" w:rsidP="00CC5048">
      <w:pPr>
        <w:pStyle w:val="Grillecouleur-Accent1"/>
      </w:pPr>
      <w:r w:rsidRPr="00F317CD">
        <w:t>D’abord, en ce qu’il témoigne de l’oubli du droit lui-même comme principe régulateur de l’action privée et de l’action co</w:t>
      </w:r>
      <w:r w:rsidRPr="00F317CD">
        <w:t>l</w:t>
      </w:r>
      <w:r w:rsidRPr="00F317CD">
        <w:t>lective et ensu</w:t>
      </w:r>
      <w:r w:rsidRPr="00F317CD">
        <w:t>i</w:t>
      </w:r>
      <w:r w:rsidRPr="00F317CD">
        <w:t>te du progrès de l’individualisme produit d’une solitude et d’une peur au sein du plus grand nombre et que l’autodéfense s’applique à su</w:t>
      </w:r>
      <w:r w:rsidRPr="00F317CD">
        <w:t>r</w:t>
      </w:r>
      <w:r w:rsidRPr="00F317CD">
        <w:t>monter.</w:t>
      </w:r>
      <w:r>
        <w:t> </w:t>
      </w:r>
      <w:r>
        <w:rPr>
          <w:rStyle w:val="Appelnotedebasdep"/>
        </w:rPr>
        <w:footnoteReference w:id="119"/>
      </w:r>
    </w:p>
    <w:p w14:paraId="67AC7AAE" w14:textId="77777777" w:rsidR="00CC5048" w:rsidRPr="00F317CD" w:rsidRDefault="00CC5048" w:rsidP="00CC5048">
      <w:pPr>
        <w:spacing w:before="120" w:after="120"/>
        <w:jc w:val="both"/>
      </w:pPr>
      <w:r>
        <w:br w:type="page"/>
      </w:r>
    </w:p>
    <w:p w14:paraId="5EEB55C0" w14:textId="77777777" w:rsidR="00CC5048" w:rsidRPr="00F317CD" w:rsidRDefault="00CC5048" w:rsidP="00CC5048">
      <w:pPr>
        <w:pStyle w:val="a"/>
      </w:pPr>
      <w:r w:rsidRPr="00F317CD">
        <w:rPr>
          <w:lang w:val="fr-FR"/>
        </w:rPr>
        <w:t>Les causes du phénomène</w:t>
      </w:r>
    </w:p>
    <w:p w14:paraId="0545A036" w14:textId="77777777" w:rsidR="00CC5048" w:rsidRDefault="00CC5048" w:rsidP="00CC5048">
      <w:pPr>
        <w:spacing w:before="120" w:after="120"/>
        <w:jc w:val="both"/>
      </w:pPr>
    </w:p>
    <w:p w14:paraId="5B1FFBF3" w14:textId="77777777" w:rsidR="00CC5048" w:rsidRPr="00F317CD" w:rsidRDefault="00CC5048" w:rsidP="00CC5048">
      <w:pPr>
        <w:spacing w:before="120" w:after="120"/>
        <w:jc w:val="both"/>
      </w:pPr>
      <w:r w:rsidRPr="00F317CD">
        <w:t>Nous pouvons résumer les causes qui provoquent ce phénomène en disant que, d’une part, les gens ont peur et que, d’autre part, ils se se</w:t>
      </w:r>
      <w:r w:rsidRPr="00F317CD">
        <w:t>n</w:t>
      </w:r>
      <w:r w:rsidRPr="00F317CD">
        <w:t>tent mal protégés.</w:t>
      </w:r>
    </w:p>
    <w:p w14:paraId="75118C4A" w14:textId="77777777" w:rsidR="00CC5048" w:rsidRPr="00F317CD" w:rsidRDefault="00CC5048" w:rsidP="00CC5048">
      <w:pPr>
        <w:spacing w:before="120" w:after="120"/>
        <w:jc w:val="both"/>
      </w:pPr>
      <w:r w:rsidRPr="00F317CD">
        <w:t xml:space="preserve">Dans </w:t>
      </w:r>
      <w:r w:rsidRPr="00F317CD">
        <w:rPr>
          <w:i/>
          <w:iCs/>
        </w:rPr>
        <w:t>Réponses à la violence,</w:t>
      </w:r>
      <w:r w:rsidRPr="00F317CD">
        <w:t xml:space="preserve"> on peut lire ceci :</w:t>
      </w:r>
    </w:p>
    <w:p w14:paraId="3D3FEC1E" w14:textId="77777777" w:rsidR="00CC5048" w:rsidRDefault="00CC5048" w:rsidP="00CC5048">
      <w:pPr>
        <w:pStyle w:val="Grillecouleur-Accent1"/>
      </w:pPr>
    </w:p>
    <w:p w14:paraId="585210D7" w14:textId="77777777" w:rsidR="00CC5048" w:rsidRDefault="00CC5048" w:rsidP="00CC5048">
      <w:pPr>
        <w:pStyle w:val="Grillecouleur-Accent1"/>
      </w:pPr>
      <w:r w:rsidRPr="00F317CD">
        <w:t>Si la violence était uniformément répartie, il y aurait chaque année dans un département français moyen : 16 meurtres, 15 viols déclarés, 13 hold-up, 38 vols à main armée, 46 incendies volontaires, 1,833 cambriolages, 4,280 vols de véhicules et 5,950 vols déclarés.</w:t>
      </w:r>
      <w:r>
        <w:t> </w:t>
      </w:r>
      <w:r>
        <w:rPr>
          <w:rStyle w:val="Appelnotedebasdep"/>
        </w:rPr>
        <w:footnoteReference w:id="120"/>
      </w:r>
    </w:p>
    <w:p w14:paraId="5F5CEF0E" w14:textId="77777777" w:rsidR="00CC5048" w:rsidRPr="00F317CD" w:rsidRDefault="00CC5048" w:rsidP="00CC5048">
      <w:pPr>
        <w:pStyle w:val="Grillecouleur-Accent1"/>
      </w:pPr>
    </w:p>
    <w:p w14:paraId="0B4BDBF5" w14:textId="77777777" w:rsidR="00CC5048" w:rsidRPr="00F317CD" w:rsidRDefault="00CC5048" w:rsidP="00CC5048">
      <w:pPr>
        <w:spacing w:before="120" w:after="120"/>
        <w:jc w:val="both"/>
      </w:pPr>
      <w:r w:rsidRPr="00F317CD">
        <w:t>Toujours en France, de 1971 à 1976, les vols avec utilisation d’armes à feu se sont accrus de 85%. On trouve des assassins de 13 ans et 65% des délits sont commis par des individus âgés de 18 à 25 ans.</w:t>
      </w:r>
      <w:r>
        <w:t> </w:t>
      </w:r>
      <w:r>
        <w:rPr>
          <w:rStyle w:val="Appelnotedebasdep"/>
        </w:rPr>
        <w:footnoteReference w:id="121"/>
      </w:r>
    </w:p>
    <w:p w14:paraId="784200BF" w14:textId="77777777" w:rsidR="00CC5048" w:rsidRPr="00F317CD" w:rsidRDefault="00CC5048" w:rsidP="00CC5048">
      <w:pPr>
        <w:spacing w:before="120" w:after="120"/>
        <w:jc w:val="both"/>
      </w:pPr>
      <w:r w:rsidRPr="00F317CD">
        <w:t>Aux États-Unis, en 1965, 34% des citoyens avaient peur de dépa</w:t>
      </w:r>
      <w:r w:rsidRPr="00F317CD">
        <w:t>s</w:t>
      </w:r>
      <w:r w:rsidRPr="00F317CD">
        <w:t>ser le rayon d’un mille autour de leur demeure s'ils étaient seuls, la nuit. En 1974, ce pourcentage atteignait 45%.</w:t>
      </w:r>
      <w:r>
        <w:t> </w:t>
      </w:r>
      <w:r>
        <w:rPr>
          <w:rStyle w:val="Appelnotedebasdep"/>
        </w:rPr>
        <w:footnoteReference w:id="122"/>
      </w:r>
      <w:r w:rsidRPr="00F317CD">
        <w:t xml:space="preserve"> À partir d’un échanti</w:t>
      </w:r>
      <w:r w:rsidRPr="00F317CD">
        <w:t>l</w:t>
      </w:r>
      <w:r w:rsidRPr="00F317CD">
        <w:t>lonnage prélevé à travers treize villes américaines en 1975, 63% des répondants considéraient que leur chance d’être attaqués ou cambri</w:t>
      </w:r>
      <w:r w:rsidRPr="00F317CD">
        <w:t>o</w:t>
      </w:r>
      <w:r w:rsidRPr="00F317CD">
        <w:t>lés a augmenté et 87% estimaient que d'une façon générale les gens changent d'activités parce qu’ils ont peur du crime.</w:t>
      </w:r>
      <w:r>
        <w:t> </w:t>
      </w:r>
      <w:r>
        <w:rPr>
          <w:rStyle w:val="Appelnotedebasdep"/>
        </w:rPr>
        <w:footnoteReference w:id="123"/>
      </w:r>
    </w:p>
    <w:p w14:paraId="172388D0" w14:textId="77777777" w:rsidR="00CC5048" w:rsidRPr="00F317CD" w:rsidRDefault="00CC5048" w:rsidP="00CC5048">
      <w:pPr>
        <w:spacing w:before="120" w:after="120"/>
        <w:jc w:val="both"/>
      </w:pPr>
      <w:r w:rsidRPr="00F317CD">
        <w:t>Cet état de choses est-il suffisant pour que les individus décident de compter sur eux-mêmes pour se défendre ?</w:t>
      </w:r>
      <w:r>
        <w:t xml:space="preserve"> [172] </w:t>
      </w:r>
      <w:r w:rsidRPr="00F317CD">
        <w:t>Il est peut être normal que le besoin de protection croisse plus vite que le risque réel, surtout lorsque le risque qui provoque la réaction est mesuré en fon</w:t>
      </w:r>
      <w:r w:rsidRPr="00F317CD">
        <w:t>c</w:t>
      </w:r>
      <w:r w:rsidRPr="00F317CD">
        <w:t>tion du degré d’attachement au bien menacé.</w:t>
      </w:r>
      <w:r>
        <w:t> </w:t>
      </w:r>
      <w:r>
        <w:rPr>
          <w:rStyle w:val="Appelnotedebasdep"/>
        </w:rPr>
        <w:footnoteReference w:id="124"/>
      </w:r>
      <w:r w:rsidRPr="00F317CD">
        <w:t xml:space="preserve"> Ces propos revie</w:t>
      </w:r>
      <w:r w:rsidRPr="00F317CD">
        <w:t>n</w:t>
      </w:r>
      <w:r w:rsidRPr="00F317CD">
        <w:t>nent souvent dans la bouche des « adeptes » de l’autodéfense.</w:t>
      </w:r>
    </w:p>
    <w:p w14:paraId="49445CEB" w14:textId="77777777" w:rsidR="00CC5048" w:rsidRDefault="00CC5048" w:rsidP="00CC5048">
      <w:pPr>
        <w:pStyle w:val="Grillecouleur-Accent1"/>
      </w:pPr>
    </w:p>
    <w:p w14:paraId="5EAD768A" w14:textId="77777777" w:rsidR="00CC5048" w:rsidRDefault="00CC5048" w:rsidP="00CC5048">
      <w:pPr>
        <w:pStyle w:val="Grillecouleur-Accent1"/>
      </w:pPr>
      <w:r w:rsidRPr="00F317CD">
        <w:t>C’est normal tout de même qu'on défende ce qu’on a eu tant de mal à gagner.</w:t>
      </w:r>
      <w:r>
        <w:t> </w:t>
      </w:r>
      <w:r>
        <w:rPr>
          <w:rStyle w:val="Appelnotedebasdep"/>
        </w:rPr>
        <w:footnoteReference w:id="125"/>
      </w:r>
    </w:p>
    <w:p w14:paraId="3FA97DCD" w14:textId="77777777" w:rsidR="00CC5048" w:rsidRPr="00F317CD" w:rsidRDefault="00CC5048" w:rsidP="00CC5048">
      <w:pPr>
        <w:pStyle w:val="Grillecouleur-Accent1"/>
      </w:pPr>
    </w:p>
    <w:p w14:paraId="644BEA00" w14:textId="77777777" w:rsidR="00CC5048" w:rsidRPr="00F317CD" w:rsidRDefault="00CC5048" w:rsidP="00CC5048">
      <w:pPr>
        <w:spacing w:before="120" w:after="120"/>
        <w:jc w:val="both"/>
      </w:pPr>
      <w:r w:rsidRPr="00F317CD">
        <w:t>Il nous semble pourtant difficile de comprendre ce comportement sans l’existence d’autres motifs. Le plus important et le plus inqui</w:t>
      </w:r>
      <w:r w:rsidRPr="00F317CD">
        <w:t>é</w:t>
      </w:r>
      <w:r w:rsidRPr="00F317CD">
        <w:t>tant de tous réside sans doute dans cette méfiance accrue à l’égard des organes habilités à préserver l’ordre et la tranquillité, à rendre la just</w:t>
      </w:r>
      <w:r w:rsidRPr="00F317CD">
        <w:t>i</w:t>
      </w:r>
      <w:r w:rsidRPr="00F317CD">
        <w:t>ce et la réaliser.</w:t>
      </w:r>
    </w:p>
    <w:p w14:paraId="4F5CFB9C" w14:textId="77777777" w:rsidR="00CC5048" w:rsidRPr="00F317CD" w:rsidRDefault="00CC5048" w:rsidP="00CC5048">
      <w:pPr>
        <w:spacing w:before="120" w:after="120"/>
        <w:jc w:val="both"/>
      </w:pPr>
      <w:r w:rsidRPr="00F317CD">
        <w:t>De plus, une certaine déception découle parfois d'une perception confuse du rôle du policier. En effet, dans certains milieux, le policier est perçu comme l’allié objectif du citoyen dans la défense de l'ordre. Mais pas n’importe quel ordre, nous dit-on.</w:t>
      </w:r>
    </w:p>
    <w:p w14:paraId="3D2D61F2" w14:textId="77777777" w:rsidR="00CC5048" w:rsidRDefault="00CC5048" w:rsidP="00CC5048">
      <w:pPr>
        <w:pStyle w:val="Grillecouleur-Accent1"/>
      </w:pPr>
    </w:p>
    <w:p w14:paraId="11134554" w14:textId="77777777" w:rsidR="00CC5048" w:rsidRDefault="00CC5048" w:rsidP="00CC5048">
      <w:pPr>
        <w:pStyle w:val="Grillecouleur-Accent1"/>
      </w:pPr>
      <w:r w:rsidRPr="00F317CD">
        <w:t>... Il apparaît, à l’analyse des attentes exprimées individuell</w:t>
      </w:r>
      <w:r w:rsidRPr="00F317CD">
        <w:t>e</w:t>
      </w:r>
      <w:r w:rsidRPr="00F317CD">
        <w:t>ment ou collectivement, que cet ordre est, en fait, celui de la majorité du groupe social plutôt que celui qui découle de l’application de la loi.</w:t>
      </w:r>
      <w:r>
        <w:t> </w:t>
      </w:r>
      <w:r>
        <w:rPr>
          <w:rStyle w:val="Appelnotedebasdep"/>
        </w:rPr>
        <w:footnoteReference w:id="126"/>
      </w:r>
    </w:p>
    <w:p w14:paraId="2B5754C6" w14:textId="77777777" w:rsidR="00CC5048" w:rsidRPr="00F317CD" w:rsidRDefault="00CC5048" w:rsidP="00CC5048">
      <w:pPr>
        <w:pStyle w:val="Grillecouleur-Accent1"/>
      </w:pPr>
    </w:p>
    <w:p w14:paraId="505BFEAE" w14:textId="77777777" w:rsidR="00CC5048" w:rsidRPr="00F317CD" w:rsidRDefault="00CC5048" w:rsidP="00CC5048">
      <w:pPr>
        <w:spacing w:before="120" w:after="120"/>
        <w:jc w:val="both"/>
      </w:pPr>
      <w:r w:rsidRPr="00F317CD">
        <w:t>Pour d’autres, la déception découle de la façon dont le policier s'acquitte de sa tâche. Même si les petits commerçants victimes de vol à main armée se réjouissent du fait que la police répond rapidement à leur appel, leur déception est rapidement manifeste quand ils décrivent l’attitude du policier une fois sur place :</w:t>
      </w:r>
    </w:p>
    <w:p w14:paraId="74462F60" w14:textId="77777777" w:rsidR="00CC5048" w:rsidRDefault="00CC5048" w:rsidP="00CC5048">
      <w:pPr>
        <w:pStyle w:val="Grillecouleur-Accent1"/>
      </w:pPr>
      <w:r>
        <w:br w:type="page"/>
      </w:r>
    </w:p>
    <w:p w14:paraId="439471BB" w14:textId="77777777" w:rsidR="00CC5048" w:rsidRDefault="00CC5048" w:rsidP="00CC5048">
      <w:pPr>
        <w:pStyle w:val="Grillecouleur-Accent1"/>
      </w:pPr>
      <w:r w:rsidRPr="00F317CD">
        <w:t>Mais y sont pas énervés hein ; y rentrent puis ... « Bon, qu’est-ce qui s’est passé ? » Ça fume, ça jase ... ça les énerve pas trop.</w:t>
      </w:r>
      <w:r>
        <w:t> </w:t>
      </w:r>
      <w:r>
        <w:rPr>
          <w:rStyle w:val="Appelnotedebasdep"/>
        </w:rPr>
        <w:footnoteReference w:id="127"/>
      </w:r>
    </w:p>
    <w:p w14:paraId="30DBF684" w14:textId="77777777" w:rsidR="00CC5048" w:rsidRPr="00F317CD" w:rsidRDefault="00CC5048" w:rsidP="00CC5048">
      <w:pPr>
        <w:pStyle w:val="Grillecouleur-Accent1"/>
      </w:pPr>
    </w:p>
    <w:p w14:paraId="018CE8CB" w14:textId="77777777" w:rsidR="00CC5048" w:rsidRPr="00F317CD" w:rsidRDefault="00CC5048" w:rsidP="00CC5048">
      <w:pPr>
        <w:spacing w:before="120" w:after="120"/>
        <w:jc w:val="both"/>
      </w:pPr>
      <w:r w:rsidRPr="00F317CD">
        <w:t>Aux États-Unis, seulement 40% des citoyens considéraient, en 1975, que le policier faisait « </w:t>
      </w:r>
      <w:r w:rsidRPr="001C4F93">
        <w:rPr>
          <w:i/>
        </w:rPr>
        <w:t>a good job </w:t>
      </w:r>
      <w:r w:rsidRPr="00F317CD">
        <w:t>»</w:t>
      </w:r>
      <w:r>
        <w:t>. </w:t>
      </w:r>
      <w:r>
        <w:rPr>
          <w:rStyle w:val="Appelnotedebasdep"/>
        </w:rPr>
        <w:footnoteReference w:id="128"/>
      </w:r>
      <w:r w:rsidRPr="00F317CD">
        <w:rPr>
          <w:vertAlign w:val="superscript"/>
        </w:rPr>
        <w:t xml:space="preserve"> </w:t>
      </w:r>
      <w:r w:rsidRPr="00F317CD">
        <w:t>Ceux qui étaient très f</w:t>
      </w:r>
      <w:r w:rsidRPr="00F317CD">
        <w:t>a</w:t>
      </w:r>
      <w:r>
        <w:t>vorables au travail du FBI re</w:t>
      </w:r>
      <w:r w:rsidRPr="00F317CD">
        <w:t>présentaient</w:t>
      </w:r>
      <w:r>
        <w:t xml:space="preserve"> </w:t>
      </w:r>
      <w:r w:rsidRPr="00F317CD">
        <w:t>[173] 84</w:t>
      </w:r>
      <w:r>
        <w:t>%</w:t>
      </w:r>
      <w:r w:rsidRPr="00F317CD">
        <w:t xml:space="preserve"> en 1965, mais seulement 37% en 1975. Quant au degré de confiance que les Amér</w:t>
      </w:r>
      <w:r w:rsidRPr="00F317CD">
        <w:t>i</w:t>
      </w:r>
      <w:r w:rsidRPr="00F317CD">
        <w:t>cains avaient en 1973 dans les hommes qui menaient la destinée des États-Unis, on retrouve, par ra</w:t>
      </w:r>
      <w:r w:rsidRPr="00F317CD">
        <w:t>p</w:t>
      </w:r>
      <w:r w:rsidRPr="00F317CD">
        <w:t>port à 1966, un déclin de 23% en ce qui concerne la Cour Suprême des États-Unis, de 14% pour l'Exécutif du gouvernement et de 21% pour le Congrès Américain.</w:t>
      </w:r>
      <w:r>
        <w:t> </w:t>
      </w:r>
      <w:r>
        <w:rPr>
          <w:rStyle w:val="Appelnotedebasdep"/>
        </w:rPr>
        <w:footnoteReference w:id="129"/>
      </w:r>
    </w:p>
    <w:p w14:paraId="15CB6820" w14:textId="77777777" w:rsidR="00CC5048" w:rsidRPr="00F317CD" w:rsidRDefault="00CC5048" w:rsidP="00CC5048">
      <w:pPr>
        <w:spacing w:before="120" w:after="120"/>
        <w:jc w:val="both"/>
      </w:pPr>
      <w:r w:rsidRPr="00F317CD">
        <w:t>La méfiance du citoyen va plus loin encore. Elle atteint la plus s</w:t>
      </w:r>
      <w:r w:rsidRPr="00F317CD">
        <w:t>a</w:t>
      </w:r>
      <w:r w:rsidRPr="00F317CD">
        <w:t>crée des institutions : l'autorité judiciaire.</w:t>
      </w:r>
    </w:p>
    <w:p w14:paraId="376645D4" w14:textId="77777777" w:rsidR="00CC5048" w:rsidRDefault="00CC5048" w:rsidP="00CC5048">
      <w:pPr>
        <w:pStyle w:val="Grillecouleur-Accent1"/>
      </w:pPr>
    </w:p>
    <w:p w14:paraId="6991AFD1" w14:textId="77777777" w:rsidR="00CC5048" w:rsidRDefault="00CC5048" w:rsidP="00CC5048">
      <w:pPr>
        <w:pStyle w:val="Grillecouleur-Accent1"/>
      </w:pPr>
      <w:r w:rsidRPr="00F317CD">
        <w:t>... un spectacle, parce que tout est décidé d’avance, les avocats et les juges prennent toutes leurs décisions avant de pénétrer à la cour. On a tellement l’impression d’assister à un show. Je vous dis aussi que les avocats et les juges sont de très bons a</w:t>
      </w:r>
      <w:r w:rsidRPr="00F317CD">
        <w:t>c</w:t>
      </w:r>
      <w:r w:rsidRPr="00F317CD">
        <w:t>teurs, ils font très bien ça.</w:t>
      </w:r>
      <w:r>
        <w:t> </w:t>
      </w:r>
      <w:r>
        <w:rPr>
          <w:rStyle w:val="Appelnotedebasdep"/>
        </w:rPr>
        <w:footnoteReference w:id="130"/>
      </w:r>
    </w:p>
    <w:p w14:paraId="1512C656" w14:textId="77777777" w:rsidR="00CC5048" w:rsidRPr="00F317CD" w:rsidRDefault="00CC5048" w:rsidP="00CC5048">
      <w:pPr>
        <w:pStyle w:val="Grillecouleur-Accent1"/>
      </w:pPr>
    </w:p>
    <w:p w14:paraId="0C4F89D1" w14:textId="77777777" w:rsidR="00CC5048" w:rsidRPr="00F317CD" w:rsidRDefault="00CC5048" w:rsidP="00CC5048">
      <w:pPr>
        <w:spacing w:before="120" w:after="120"/>
        <w:jc w:val="both"/>
      </w:pPr>
      <w:r w:rsidRPr="00F317CD">
        <w:t>... c’est une immense, une grossière farce, c’est du spectacle digne du Broadway américain. Les avocats et les juges sont toutefois de bien mauvais acteurs, quelquefois.</w:t>
      </w:r>
      <w:r>
        <w:t> </w:t>
      </w:r>
      <w:r>
        <w:rPr>
          <w:rStyle w:val="Appelnotedebasdep"/>
        </w:rPr>
        <w:footnoteReference w:id="131"/>
      </w:r>
    </w:p>
    <w:p w14:paraId="6266CFB8" w14:textId="77777777" w:rsidR="00CC5048" w:rsidRPr="00F317CD" w:rsidRDefault="00CC5048" w:rsidP="00CC5048">
      <w:pPr>
        <w:spacing w:before="120" w:after="120"/>
        <w:jc w:val="both"/>
      </w:pPr>
      <w:r w:rsidRPr="00F317CD">
        <w:t>Aux États-Unis, 48% des Américains trouvaient en 1968 que les tribunaux n’agissaient pas d’une façon ferme avec les criminels alors que ce taux atteignait 74% en 1972.</w:t>
      </w:r>
      <w:r>
        <w:t> </w:t>
      </w:r>
      <w:r>
        <w:rPr>
          <w:rStyle w:val="Appelnotedebasdep"/>
        </w:rPr>
        <w:footnoteReference w:id="132"/>
      </w:r>
    </w:p>
    <w:p w14:paraId="1D3BB9E9" w14:textId="77777777" w:rsidR="00CC5048" w:rsidRPr="00F317CD" w:rsidRDefault="00CC5048" w:rsidP="00CC5048">
      <w:pPr>
        <w:spacing w:before="120" w:after="120"/>
        <w:jc w:val="both"/>
      </w:pPr>
      <w:r w:rsidRPr="00F317CD">
        <w:t>De leur côté, les Français constatent que certains membres de la magistrature sont politisés et que le pouvoir que leur donne la loi dans certains cas est démesuré. C’est ainsi qu'à leur point de vue « la crai</w:t>
      </w:r>
      <w:r w:rsidRPr="00F317CD">
        <w:t>n</w:t>
      </w:r>
      <w:r w:rsidRPr="00F317CD">
        <w:t>te du châtiment » comme élément essentiel de la justice disparaît lor</w:t>
      </w:r>
      <w:r w:rsidRPr="00F317CD">
        <w:t>s</w:t>
      </w:r>
      <w:r w:rsidRPr="00F317CD">
        <w:t>qu’on ne sait pas si l’on va être condamné pour une affaire à un an avec sursis ou à dix ans ferme.</w:t>
      </w:r>
      <w:r>
        <w:t> </w:t>
      </w:r>
      <w:r>
        <w:rPr>
          <w:rStyle w:val="Appelnotedebasdep"/>
        </w:rPr>
        <w:footnoteReference w:id="133"/>
      </w:r>
    </w:p>
    <w:p w14:paraId="1757E0FC" w14:textId="77777777" w:rsidR="00CC5048" w:rsidRDefault="00CC5048" w:rsidP="00CC5048">
      <w:pPr>
        <w:spacing w:before="120" w:after="120"/>
        <w:jc w:val="both"/>
      </w:pPr>
      <w:r w:rsidRPr="00F317CD">
        <w:t>Force nous est de co</w:t>
      </w:r>
      <w:r>
        <w:t>nstater avec Jacques Leaute que</w:t>
      </w:r>
    </w:p>
    <w:p w14:paraId="215EE603" w14:textId="77777777" w:rsidR="00CC5048" w:rsidRDefault="00CC5048" w:rsidP="00CC5048">
      <w:pPr>
        <w:spacing w:before="120" w:after="120"/>
        <w:jc w:val="both"/>
      </w:pPr>
    </w:p>
    <w:p w14:paraId="50AAB8FC" w14:textId="77777777" w:rsidR="00CC5048" w:rsidRDefault="00CC5048" w:rsidP="00CC5048">
      <w:pPr>
        <w:pStyle w:val="Grillecouleur-Accent1"/>
      </w:pPr>
      <w:r w:rsidRPr="00F317CD">
        <w:t>l’État est trop éloigné des citoyens. Ses juges et ses policiers ne parviennent plus à donner un sentiment suffisant de sécurité morale et physique, à un nombre croissant de personnes.</w:t>
      </w:r>
      <w:r>
        <w:t> </w:t>
      </w:r>
      <w:r>
        <w:rPr>
          <w:rStyle w:val="Appelnotedebasdep"/>
        </w:rPr>
        <w:footnoteReference w:id="134"/>
      </w:r>
    </w:p>
    <w:p w14:paraId="408788B8" w14:textId="77777777" w:rsidR="00CC5048" w:rsidRPr="00F317CD" w:rsidRDefault="00CC5048" w:rsidP="00CC5048">
      <w:pPr>
        <w:pStyle w:val="Grillecouleur-Accent1"/>
      </w:pPr>
    </w:p>
    <w:p w14:paraId="2A94C746" w14:textId="77777777" w:rsidR="00CC5048" w:rsidRPr="00F317CD" w:rsidRDefault="00CC5048" w:rsidP="00CC5048">
      <w:pPr>
        <w:pStyle w:val="a"/>
      </w:pPr>
      <w:r w:rsidRPr="00F317CD">
        <w:rPr>
          <w:lang w:val="fr-FR"/>
        </w:rPr>
        <w:t>Quelles sont les institutions remises en cause ?</w:t>
      </w:r>
    </w:p>
    <w:p w14:paraId="28AD8666" w14:textId="77777777" w:rsidR="00CC5048" w:rsidRDefault="00CC5048" w:rsidP="00CC5048">
      <w:pPr>
        <w:spacing w:before="120" w:after="120"/>
        <w:jc w:val="both"/>
      </w:pPr>
    </w:p>
    <w:p w14:paraId="2409B2D9" w14:textId="77777777" w:rsidR="00CC5048" w:rsidRPr="00F317CD" w:rsidRDefault="00CC5048" w:rsidP="00CC5048">
      <w:pPr>
        <w:spacing w:before="120" w:after="120"/>
        <w:jc w:val="both"/>
      </w:pPr>
      <w:r w:rsidRPr="00F317CD">
        <w:t>Nous avons vu que l’ensemble des institutions judiciaires ne joui</w:t>
      </w:r>
      <w:r w:rsidRPr="00F317CD">
        <w:t>s</w:t>
      </w:r>
      <w:r w:rsidRPr="00F317CD">
        <w:t>sent plus d'une confiance suffisante de la part du</w:t>
      </w:r>
      <w:r>
        <w:t xml:space="preserve"> </w:t>
      </w:r>
      <w:r w:rsidRPr="00F317CD">
        <w:t>[174]</w:t>
      </w:r>
      <w:r w:rsidRPr="00F317CD">
        <w:rPr>
          <w:lang w:val="fr-FR"/>
        </w:rPr>
        <w:t xml:space="preserve"> </w:t>
      </w:r>
      <w:r w:rsidRPr="00F317CD">
        <w:t>citoyen. Cet ensemble ne lui procure plus la sécurité à laquelle il a droit.</w:t>
      </w:r>
    </w:p>
    <w:p w14:paraId="231F06BA" w14:textId="77777777" w:rsidR="00CC5048" w:rsidRPr="00F317CD" w:rsidRDefault="00CC5048" w:rsidP="00CC5048">
      <w:pPr>
        <w:spacing w:before="120" w:after="120"/>
        <w:jc w:val="both"/>
      </w:pPr>
      <w:r w:rsidRPr="00F317CD">
        <w:t>La question n’est pourtant pas aussi simple qu’elle paraît l’être. Car, de leur côté, les moyens que le citoyen prend pour se défendre et défendre ses biens sont d'une nature telle que nous nous trouvons face à une remise en question du lien social, en définitive de l’État lui-même.</w:t>
      </w:r>
    </w:p>
    <w:p w14:paraId="7851C384" w14:textId="77777777" w:rsidR="00CC5048" w:rsidRPr="00F317CD" w:rsidRDefault="00CC5048" w:rsidP="00CC5048">
      <w:pPr>
        <w:spacing w:before="120" w:after="120"/>
        <w:jc w:val="both"/>
      </w:pPr>
      <w:r w:rsidRPr="00F317CD">
        <w:t>Depuis l’Antiquité, on retrouve cette remise, entre les mains de la « cité », de la mission de faire régner l’ordre ! ... La tragédie grecque nous en donne de nombreux exemples. Et Platon, par la bouche de Socrate, n’exprime-t-il pas l’idée qu’il ne faut pas répondre à l’injustice par l’injustice ?</w:t>
      </w:r>
      <w:r>
        <w:t> </w:t>
      </w:r>
      <w:r>
        <w:rPr>
          <w:rStyle w:val="Appelnotedebasdep"/>
        </w:rPr>
        <w:footnoteReference w:id="135"/>
      </w:r>
      <w:r w:rsidRPr="00F317CD">
        <w:t xml:space="preserve"> Les stoïciens, quant à eux, ont affirmé, avant le christianisme, que l'on ne doit pas rendre le mal pour le mal. Nous connaissons d’ailleurs l’influence qu’a eue le stoïcisme sur ce</w:t>
      </w:r>
      <w:r w:rsidRPr="00F317CD">
        <w:t>r</w:t>
      </w:r>
      <w:r w:rsidRPr="00F317CD">
        <w:t>tains auteurs du XVIe siècle. Hobbes s’en inspire fortement.</w:t>
      </w:r>
    </w:p>
    <w:p w14:paraId="73C696C3" w14:textId="77777777" w:rsidR="00CC5048" w:rsidRDefault="00CC5048" w:rsidP="00CC5048">
      <w:pPr>
        <w:pStyle w:val="Grillecouleur-Accent1"/>
      </w:pPr>
    </w:p>
    <w:p w14:paraId="2492A1C4" w14:textId="77777777" w:rsidR="00CC5048" w:rsidRDefault="00CC5048" w:rsidP="00CC5048">
      <w:pPr>
        <w:pStyle w:val="Grillecouleur-Accent1"/>
      </w:pPr>
      <w:r w:rsidRPr="00F317CD">
        <w:t>La morale stoïcienne est une morale de l’action. Ni la phila</w:t>
      </w:r>
      <w:r w:rsidRPr="00F317CD">
        <w:t>n</w:t>
      </w:r>
      <w:r w:rsidRPr="00F317CD">
        <w:t>thropie universelle ni le mépris des faux biens ne doivent e</w:t>
      </w:r>
      <w:r w:rsidRPr="00F317CD">
        <w:t>m</w:t>
      </w:r>
      <w:r w:rsidRPr="00F317CD">
        <w:t>pêcher le sage de faire punir les coupables et, d’une façon gén</w:t>
      </w:r>
      <w:r w:rsidRPr="00F317CD">
        <w:t>é</w:t>
      </w:r>
      <w:r w:rsidRPr="00F317CD">
        <w:t>rale, de faire valoir son droit par les voies judiciaires.</w:t>
      </w:r>
      <w:r>
        <w:t> </w:t>
      </w:r>
      <w:r>
        <w:rPr>
          <w:rStyle w:val="Appelnotedebasdep"/>
        </w:rPr>
        <w:footnoteReference w:id="136"/>
      </w:r>
    </w:p>
    <w:p w14:paraId="28549779" w14:textId="77777777" w:rsidR="00CC5048" w:rsidRPr="00F317CD" w:rsidRDefault="00CC5048" w:rsidP="00CC5048">
      <w:pPr>
        <w:pStyle w:val="Grillecouleur-Accent1"/>
      </w:pPr>
    </w:p>
    <w:p w14:paraId="5043CA6F" w14:textId="77777777" w:rsidR="00CC5048" w:rsidRPr="00F317CD" w:rsidRDefault="00CC5048" w:rsidP="00CC5048">
      <w:pPr>
        <w:spacing w:before="120" w:after="120"/>
        <w:jc w:val="both"/>
      </w:pPr>
      <w:r w:rsidRPr="00F317CD">
        <w:t>Les jurisconsultes romains n’ont pas formulé expressément que l’État a le monopole de la justice. On retrouve cependant un texte de Paul qui invite les particuliers à ne point accomplir par eux-mêmes ce que les magistrats peuvent faire.</w:t>
      </w:r>
      <w:r>
        <w:t> </w:t>
      </w:r>
      <w:r>
        <w:rPr>
          <w:rStyle w:val="Appelnotedebasdep"/>
        </w:rPr>
        <w:footnoteReference w:id="137"/>
      </w:r>
      <w:r w:rsidRPr="00F317CD">
        <w:t xml:space="preserve"> Enfin, la morale chrétienne ne se résume-t-elle pas en disant que l'amour doit extirper jusqu’à la racine même du ressentiment et de la vengeance ?</w:t>
      </w:r>
    </w:p>
    <w:p w14:paraId="53B9D71E" w14:textId="77777777" w:rsidR="00CC5048" w:rsidRPr="00F317CD" w:rsidRDefault="00CC5048" w:rsidP="00CC5048">
      <w:pPr>
        <w:spacing w:before="120" w:after="120"/>
        <w:jc w:val="both"/>
      </w:pPr>
      <w:r w:rsidRPr="00F317CD">
        <w:t>La pensée des précurseurs du contrat social, préfigurée par les n</w:t>
      </w:r>
      <w:r w:rsidRPr="00F317CD">
        <w:t>o</w:t>
      </w:r>
      <w:r w:rsidRPr="00F317CD">
        <w:t>tions de justice des sophistes et de société politique des épicuriens, n’a-t-elle pas, aux XVII</w:t>
      </w:r>
      <w:r w:rsidRPr="00F317CD">
        <w:rPr>
          <w:vertAlign w:val="superscript"/>
        </w:rPr>
        <w:t>e</w:t>
      </w:r>
      <w:r w:rsidRPr="00F317CD">
        <w:t xml:space="preserve"> et XVIII</w:t>
      </w:r>
      <w:r w:rsidRPr="00F317CD">
        <w:rPr>
          <w:vertAlign w:val="superscript"/>
        </w:rPr>
        <w:t>e</w:t>
      </w:r>
      <w:r w:rsidRPr="00F317CD">
        <w:t xml:space="preserve"> siècles, affirmé que l’individu, une fois entré dans cette société, ne peut plus être juge de sa propre ca</w:t>
      </w:r>
      <w:r w:rsidRPr="00F317CD">
        <w:t>u</w:t>
      </w:r>
      <w:r w:rsidRPr="00F317CD">
        <w:t>se ? La justice est indéniablement l'apanage de l’État. Et lorsqu’on décide de se faire justice à soi-même, c’est l’ordre établi qui est pe</w:t>
      </w:r>
      <w:r w:rsidRPr="00F317CD">
        <w:t>r</w:t>
      </w:r>
      <w:r w:rsidRPr="00F317CD">
        <w:t>turbé.</w:t>
      </w:r>
    </w:p>
    <w:p w14:paraId="1B7E8F17" w14:textId="77777777" w:rsidR="00CC5048" w:rsidRPr="00F317CD" w:rsidRDefault="00CC5048" w:rsidP="00CC5048">
      <w:pPr>
        <w:spacing w:before="120" w:after="120"/>
        <w:jc w:val="both"/>
      </w:pPr>
      <w:r w:rsidRPr="00F317CD">
        <w:t>[175]</w:t>
      </w:r>
    </w:p>
    <w:p w14:paraId="61441C20" w14:textId="77777777" w:rsidR="00CC5048" w:rsidRPr="00F317CD" w:rsidRDefault="00CC5048" w:rsidP="00CC5048">
      <w:pPr>
        <w:spacing w:before="120" w:after="120"/>
        <w:jc w:val="both"/>
      </w:pPr>
      <w:r w:rsidRPr="00F317CD">
        <w:t>La question acquiert une importante dimension nouvelle lorsque l’on apprend que, le 8 juin 1978, la cour d’assises des Hautes-Alpes acquittait le propriétaire d'un magasin de radio-télévision, Daniel Gai</w:t>
      </w:r>
      <w:r w:rsidRPr="00F317CD">
        <w:t>l</w:t>
      </w:r>
      <w:r w:rsidRPr="00F317CD">
        <w:t>lard, qui avait abattu un an auparavant un cambrioleur de vingt-trois ans.</w:t>
      </w:r>
      <w:r>
        <w:t> </w:t>
      </w:r>
      <w:r>
        <w:rPr>
          <w:rStyle w:val="Appelnotedebasdep"/>
        </w:rPr>
        <w:footnoteReference w:id="138"/>
      </w:r>
    </w:p>
    <w:p w14:paraId="0CF7EF5D" w14:textId="77777777" w:rsidR="00CC5048" w:rsidRPr="00F317CD" w:rsidRDefault="00CC5048" w:rsidP="00CC5048">
      <w:pPr>
        <w:spacing w:before="120" w:after="120"/>
        <w:jc w:val="both"/>
      </w:pPr>
      <w:r w:rsidRPr="00F317CD">
        <w:t>Les propos du bâtonnier Damien décrivant l’attitude des magistrats sont, à ce propos, significatifs :</w:t>
      </w:r>
    </w:p>
    <w:p w14:paraId="1EA6804E" w14:textId="77777777" w:rsidR="00CC5048" w:rsidRDefault="00CC5048" w:rsidP="00CC5048">
      <w:pPr>
        <w:pStyle w:val="Grillecouleur-Accent1"/>
      </w:pPr>
    </w:p>
    <w:p w14:paraId="7494E8AE" w14:textId="77777777" w:rsidR="00CC5048" w:rsidRPr="00F317CD" w:rsidRDefault="00CC5048" w:rsidP="00CC5048">
      <w:pPr>
        <w:pStyle w:val="Grillecouleur-Accent1"/>
      </w:pPr>
      <w:r w:rsidRPr="00F317CD">
        <w:t>... Mais des jeunes magistrats, syndicalistes ou non, sont las d’être les gardes-champêtres de la société française ; beaucoup d’entre eux considèrent que leur rôle devrait être de promouvoir une justice glob</w:t>
      </w:r>
      <w:r w:rsidRPr="00F317CD">
        <w:t>a</w:t>
      </w:r>
      <w:r w:rsidRPr="00F317CD">
        <w:t>le de façon à faire progresser la société, non pas de statuer sur des d</w:t>
      </w:r>
      <w:r w:rsidRPr="00F317CD">
        <w:t>é</w:t>
      </w:r>
      <w:r w:rsidRPr="00F317CD">
        <w:t>lits insignifiants...</w:t>
      </w:r>
      <w:r>
        <w:t> </w:t>
      </w:r>
      <w:r>
        <w:rPr>
          <w:rStyle w:val="Appelnotedebasdep"/>
        </w:rPr>
        <w:footnoteReference w:id="139"/>
      </w:r>
    </w:p>
    <w:p w14:paraId="0FAF4BD5" w14:textId="77777777" w:rsidR="00CC5048" w:rsidRPr="00F317CD" w:rsidRDefault="00CC5048" w:rsidP="00CC5048">
      <w:pPr>
        <w:spacing w:before="120" w:after="120"/>
        <w:jc w:val="both"/>
      </w:pPr>
    </w:p>
    <w:p w14:paraId="52FCDE27" w14:textId="77777777" w:rsidR="00CC5048" w:rsidRPr="00F317CD" w:rsidRDefault="00CC5048" w:rsidP="00CC5048">
      <w:pPr>
        <w:pStyle w:val="a"/>
      </w:pPr>
      <w:r w:rsidRPr="00F317CD">
        <w:rPr>
          <w:lang w:val="fr-FR"/>
        </w:rPr>
        <w:t>La réponse à ce phénomène</w:t>
      </w:r>
    </w:p>
    <w:p w14:paraId="49E36BB6" w14:textId="77777777" w:rsidR="00CC5048" w:rsidRDefault="00CC5048" w:rsidP="00CC5048">
      <w:pPr>
        <w:spacing w:before="120" w:after="120"/>
        <w:jc w:val="both"/>
      </w:pPr>
    </w:p>
    <w:p w14:paraId="34A81463" w14:textId="77777777" w:rsidR="00CC5048" w:rsidRPr="00F317CD" w:rsidRDefault="00CC5048" w:rsidP="00CC5048">
      <w:pPr>
        <w:spacing w:before="120" w:after="120"/>
        <w:jc w:val="both"/>
      </w:pPr>
      <w:r w:rsidRPr="00F317CD">
        <w:t>Aux États-Unis, il existe des écoles pour l’entraînement du citoyen à la maîtrise d’un agresseur par la force physique ou par d’autres moyens comme les bombes lacrymogènes, afin de donner le temps à la police d’arriver sur les lieux. On pourrait aussi entraîner les c</w:t>
      </w:r>
      <w:r w:rsidRPr="00F317CD">
        <w:t>i</w:t>
      </w:r>
      <w:r w:rsidRPr="00F317CD">
        <w:t>toyens au maniement des armes ou aller plus loin encore, comme le propose, à défaut d’autres solutions, M. Peyrefitte :</w:t>
      </w:r>
    </w:p>
    <w:p w14:paraId="2F22E9B1" w14:textId="77777777" w:rsidR="00CC5048" w:rsidRDefault="00CC5048" w:rsidP="00CC5048">
      <w:pPr>
        <w:pStyle w:val="Grillecouleur-Accent1"/>
      </w:pPr>
    </w:p>
    <w:p w14:paraId="696BE8F7" w14:textId="77777777" w:rsidR="00CC5048" w:rsidRDefault="00CC5048" w:rsidP="00CC5048">
      <w:pPr>
        <w:pStyle w:val="Grillecouleur-Accent1"/>
      </w:pPr>
      <w:r w:rsidRPr="00F317CD">
        <w:t>Si l’on n’arrive pas à redonner confiance aux gens, il faudrait peut-être que les Pouvoirs publics organisent et canalisent les mouvements d’autodéfense…</w:t>
      </w:r>
      <w:r>
        <w:t> </w:t>
      </w:r>
      <w:r>
        <w:rPr>
          <w:rStyle w:val="Appelnotedebasdep"/>
        </w:rPr>
        <w:footnoteReference w:id="140"/>
      </w:r>
    </w:p>
    <w:p w14:paraId="6BD53860" w14:textId="77777777" w:rsidR="00CC5048" w:rsidRPr="00F317CD" w:rsidRDefault="00CC5048" w:rsidP="00CC5048">
      <w:pPr>
        <w:pStyle w:val="Grillecouleur-Accent1"/>
      </w:pPr>
    </w:p>
    <w:p w14:paraId="6DE0A33F" w14:textId="77777777" w:rsidR="00CC5048" w:rsidRPr="00F317CD" w:rsidRDefault="00CC5048" w:rsidP="00CC5048">
      <w:pPr>
        <w:spacing w:before="120" w:after="120"/>
        <w:jc w:val="both"/>
      </w:pPr>
      <w:r w:rsidRPr="00F317CD">
        <w:t>Tous ces efforts seraient peut-être de nature à déprofessionnaliser le métier de policier, du moins sous certains de ses aspects.</w:t>
      </w:r>
    </w:p>
    <w:p w14:paraId="5DE3A923" w14:textId="77777777" w:rsidR="00CC5048" w:rsidRPr="00F317CD" w:rsidRDefault="00CC5048" w:rsidP="00CC5048">
      <w:pPr>
        <w:spacing w:before="120" w:after="120"/>
        <w:jc w:val="both"/>
      </w:pPr>
      <w:r w:rsidRPr="00F317CD">
        <w:t>Il nous semble pourtant que le problème est plus profond et qu’il ne peut être réglé qu’à partir d’un choix entre deux thèses opposées. D'un côté, celle du bâtonnier Damien, selon laquelle il faut redonner aux citoyens la confiance qu’ils ont perdue en créant des mesures de sécurité nouvelles, en renforçant les moyens mis à la disposition de la police et surtout en faisant comprendre aux tribunaux que la criminal</w:t>
      </w:r>
      <w:r w:rsidRPr="00F317CD">
        <w:t>i</w:t>
      </w:r>
      <w:r w:rsidRPr="00F317CD">
        <w:t>té apparemment secondaire devrait être réprimée par des peines pr</w:t>
      </w:r>
      <w:r w:rsidRPr="00F317CD">
        <w:t>o</w:t>
      </w:r>
      <w:r w:rsidRPr="00F317CD">
        <w:t>portionnelles aux délits commis. De l’autre côté, la thèse, inspirée des enseignements de Marx, d</w:t>
      </w:r>
      <w:r>
        <w:t>e Freud et des victimologues mo</w:t>
      </w:r>
      <w:r w:rsidRPr="00F317CD">
        <w:t>dernes,</w:t>
      </w:r>
      <w:r>
        <w:t xml:space="preserve"> </w:t>
      </w:r>
      <w:r w:rsidRPr="00F317CD">
        <w:t>[176] d’après laquelle ce n’est jamais le délinquant qui est respons</w:t>
      </w:r>
      <w:r w:rsidRPr="00F317CD">
        <w:t>a</w:t>
      </w:r>
      <w:r w:rsidRPr="00F317CD">
        <w:t>ble ; ce qui a pour effet d’accentuer la nervosité de certains citoyens qui, par excès de méfiance à l'égard de la société globale repr</w:t>
      </w:r>
      <w:r w:rsidRPr="00F317CD">
        <w:t>é</w:t>
      </w:r>
      <w:r w:rsidRPr="00F317CD">
        <w:t>sentée par ses organes judiciaires, décideraient de se substituer à eux. Ne s</w:t>
      </w:r>
      <w:r w:rsidRPr="00F317CD">
        <w:t>e</w:t>
      </w:r>
      <w:r w:rsidRPr="00F317CD">
        <w:t>rions-nous pas alors en train de formuler un nouveau contrat s</w:t>
      </w:r>
      <w:r w:rsidRPr="00F317CD">
        <w:t>o</w:t>
      </w:r>
      <w:r w:rsidRPr="00F317CD">
        <w:t>cial ? Un contrat social qui permettrait au citoyen de s’opposer farouch</w:t>
      </w:r>
      <w:r w:rsidRPr="00F317CD">
        <w:t>e</w:t>
      </w:r>
      <w:r w:rsidRPr="00F317CD">
        <w:t>ment à la peine de mort lorsqu’elle est infligée par et pour la soci</w:t>
      </w:r>
      <w:r w:rsidRPr="00F317CD">
        <w:t>é</w:t>
      </w:r>
      <w:r w:rsidRPr="00F317CD">
        <w:t>té globale, et, en même temps, d’exécuter lui-même tout agresseur lor</w:t>
      </w:r>
      <w:r w:rsidRPr="00F317CD">
        <w:t>s</w:t>
      </w:r>
      <w:r w:rsidRPr="00F317CD">
        <w:t>qu’il s'agit de ses propres biens.</w:t>
      </w:r>
    </w:p>
    <w:p w14:paraId="01DC8A4C" w14:textId="77777777" w:rsidR="00CC5048" w:rsidRDefault="00CC5048" w:rsidP="00CC5048">
      <w:pPr>
        <w:pStyle w:val="p"/>
      </w:pPr>
    </w:p>
    <w:p w14:paraId="04B22C47" w14:textId="77777777" w:rsidR="00CC5048" w:rsidRPr="00F317CD" w:rsidRDefault="00CC5048" w:rsidP="00CC5048">
      <w:pPr>
        <w:pStyle w:val="p"/>
      </w:pPr>
      <w:r w:rsidRPr="00F317CD">
        <w:br w:type="page"/>
        <w:t>[177]</w:t>
      </w:r>
    </w:p>
    <w:p w14:paraId="425948C8" w14:textId="77777777" w:rsidR="00CC5048" w:rsidRPr="00F317CD" w:rsidRDefault="00CC5048" w:rsidP="00CC5048">
      <w:pPr>
        <w:jc w:val="both"/>
      </w:pPr>
    </w:p>
    <w:p w14:paraId="7649F8D6" w14:textId="77777777" w:rsidR="00CC5048" w:rsidRPr="00F317CD" w:rsidRDefault="00CC5048" w:rsidP="00CC5048">
      <w:pPr>
        <w:jc w:val="both"/>
      </w:pPr>
    </w:p>
    <w:p w14:paraId="0EDC12A5" w14:textId="77777777" w:rsidR="00CC5048" w:rsidRPr="00F317CD" w:rsidRDefault="00CC5048" w:rsidP="00CC5048">
      <w:pPr>
        <w:jc w:val="both"/>
      </w:pPr>
    </w:p>
    <w:p w14:paraId="2BC402CF" w14:textId="77777777" w:rsidR="00CC5048" w:rsidRPr="00F317CD" w:rsidRDefault="00CC5048" w:rsidP="00CC5048">
      <w:pPr>
        <w:spacing w:after="120"/>
        <w:ind w:firstLine="0"/>
        <w:jc w:val="center"/>
        <w:rPr>
          <w:sz w:val="24"/>
        </w:rPr>
      </w:pPr>
      <w:bookmarkStart w:id="18" w:name="Critere_no_25_pt_2_texte_15"/>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 xml:space="preserve">LA </w:t>
      </w:r>
      <w:r w:rsidRPr="00F317CD">
        <w:rPr>
          <w:b/>
          <w:color w:val="000090"/>
          <w:sz w:val="24"/>
          <w:u w:val="single"/>
        </w:rPr>
        <w:t>DÉ</w:t>
      </w:r>
      <w:r w:rsidRPr="00F317CD">
        <w:rPr>
          <w:b/>
          <w:color w:val="FF0000"/>
          <w:sz w:val="24"/>
          <w:u w:val="single"/>
        </w:rPr>
        <w:t>PROFESSIONNALISATION</w:t>
      </w:r>
    </w:p>
    <w:p w14:paraId="19AC81E3" w14:textId="77777777" w:rsidR="00CC5048" w:rsidRPr="00F317CD" w:rsidRDefault="00CC5048" w:rsidP="00CC5048">
      <w:pPr>
        <w:pStyle w:val="Titreniveau2"/>
      </w:pPr>
      <w:r w:rsidRPr="00F317CD">
        <w:t>“Quand les masques tombent.</w:t>
      </w:r>
    </w:p>
    <w:p w14:paraId="09FFAE45" w14:textId="77777777" w:rsidR="00CC5048" w:rsidRPr="00F317CD" w:rsidRDefault="00CC5048" w:rsidP="00CC5048">
      <w:pPr>
        <w:pStyle w:val="Titreniveau2"/>
      </w:pPr>
      <w:r w:rsidRPr="00F317CD">
        <w:t>Le 3</w:t>
      </w:r>
      <w:r w:rsidRPr="00F317CD">
        <w:rPr>
          <w:vertAlign w:val="superscript"/>
        </w:rPr>
        <w:t>e</w:t>
      </w:r>
      <w:r w:rsidRPr="00F317CD">
        <w:t xml:space="preserve"> âge et la profession.”</w:t>
      </w:r>
    </w:p>
    <w:bookmarkEnd w:id="18"/>
    <w:p w14:paraId="30CD4783" w14:textId="77777777" w:rsidR="00CC5048" w:rsidRPr="00F317CD" w:rsidRDefault="00CC5048" w:rsidP="00CC5048">
      <w:pPr>
        <w:jc w:val="both"/>
        <w:rPr>
          <w:szCs w:val="36"/>
        </w:rPr>
      </w:pPr>
    </w:p>
    <w:p w14:paraId="4E3D3A24" w14:textId="77777777" w:rsidR="00CC5048" w:rsidRPr="00F317CD" w:rsidRDefault="00CC5048" w:rsidP="00CC5048">
      <w:pPr>
        <w:pStyle w:val="suite"/>
        <w:rPr>
          <w:b w:val="0"/>
          <w:szCs w:val="36"/>
        </w:rPr>
      </w:pPr>
      <w:r w:rsidRPr="00F317CD">
        <w:t>Madeleine PRÉCLAIRE </w:t>
      </w:r>
      <w:r w:rsidRPr="00F317CD">
        <w:rPr>
          <w:rStyle w:val="Appelnotedebasdep"/>
          <w:b w:val="0"/>
        </w:rPr>
        <w:footnoteReference w:customMarkFollows="1" w:id="141"/>
        <w:t>*</w:t>
      </w:r>
    </w:p>
    <w:p w14:paraId="1DEC50D8" w14:textId="77777777" w:rsidR="00CC5048" w:rsidRPr="00F317CD" w:rsidRDefault="00CC5048" w:rsidP="00CC5048">
      <w:pPr>
        <w:jc w:val="both"/>
      </w:pPr>
    </w:p>
    <w:p w14:paraId="0DE6392D" w14:textId="77777777" w:rsidR="00CC5048" w:rsidRPr="00F317CD" w:rsidRDefault="00CC5048" w:rsidP="00CC5048">
      <w:pPr>
        <w:jc w:val="both"/>
      </w:pPr>
    </w:p>
    <w:p w14:paraId="542C2A7E" w14:textId="77777777" w:rsidR="00CC5048" w:rsidRPr="00F317CD" w:rsidRDefault="00CC5048" w:rsidP="00CC5048">
      <w:pPr>
        <w:spacing w:before="120" w:after="120"/>
        <w:ind w:left="1440"/>
        <w:jc w:val="both"/>
        <w:rPr>
          <w:color w:val="000090"/>
          <w:sz w:val="24"/>
          <w:szCs w:val="24"/>
          <w:u w:color="000090"/>
        </w:rPr>
      </w:pPr>
      <w:r w:rsidRPr="00F317CD">
        <w:rPr>
          <w:color w:val="000090"/>
          <w:sz w:val="24"/>
          <w:szCs w:val="24"/>
          <w:u w:color="000090"/>
        </w:rPr>
        <w:t>Ce qu’est un homme commence à se trahir quand son talent faiblit, quand il cesse de montrer ce qu’il peut. Le talent est aussi une parure ; une parure est aussi un refuge.</w:t>
      </w:r>
    </w:p>
    <w:p w14:paraId="3D6717FD" w14:textId="77777777" w:rsidR="00CC5048" w:rsidRPr="00F317CD" w:rsidRDefault="00CC5048" w:rsidP="00CC5048">
      <w:pPr>
        <w:spacing w:before="120" w:after="120"/>
        <w:ind w:left="1440"/>
        <w:jc w:val="center"/>
        <w:rPr>
          <w:sz w:val="24"/>
          <w:szCs w:val="24"/>
        </w:rPr>
      </w:pPr>
      <w:r w:rsidRPr="00F317CD">
        <w:rPr>
          <w:sz w:val="24"/>
          <w:szCs w:val="24"/>
        </w:rPr>
        <w:t>NIETZSCHE</w:t>
      </w:r>
    </w:p>
    <w:p w14:paraId="3710142F" w14:textId="77777777" w:rsidR="00CC5048" w:rsidRPr="00F317CD" w:rsidRDefault="00CC5048" w:rsidP="00CC5048">
      <w:pPr>
        <w:spacing w:before="120" w:after="120"/>
        <w:jc w:val="both"/>
      </w:pPr>
    </w:p>
    <w:p w14:paraId="7EE32FA7"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6CA81F0A" w14:textId="77777777" w:rsidR="00CC5048" w:rsidRPr="00F317CD" w:rsidRDefault="00CC5048" w:rsidP="00CC5048">
      <w:pPr>
        <w:spacing w:before="120" w:after="120"/>
        <w:jc w:val="both"/>
      </w:pPr>
      <w:r w:rsidRPr="00F317CD">
        <w:t>S’il est vrai, selon le dire d’un romancier du début du siècle, que « le vrai visage d’un homme n’apparaît qu’un quart d’heure après sa mort », il s’ensuit que la vie tout entière n’est que mascarade, vaste « comédie à cent actes divers » et que chacun s'avance en jouant son ou ses « personnages ». Il n’est pas question ici d’entreprendre ce tr</w:t>
      </w:r>
      <w:r w:rsidRPr="00F317CD">
        <w:t>a</w:t>
      </w:r>
      <w:r w:rsidRPr="00F317CD">
        <w:t>vail de déchiffrage pour essayer de lire, sous les rôles multiples, la vérité de l’homme, mais de nous arrêter à ce qui, souvent, peut app</w:t>
      </w:r>
      <w:r w:rsidRPr="00F317CD">
        <w:t>a</w:t>
      </w:r>
      <w:r w:rsidRPr="00F317CD">
        <w:t>raître comme un des masques les plus flagrants. Je veux parler de la profession. En effet, lorsque la loi, l’âge ou la maladie obligent à la retraite, on constate, chez le « bénéficiaire » de cette mise en dispon</w:t>
      </w:r>
      <w:r w:rsidRPr="00F317CD">
        <w:t>i</w:t>
      </w:r>
      <w:r w:rsidRPr="00F317CD">
        <w:t>bilité, des attitudes, des comportements, voire un discours pour le moins ambigu. Si d’aucuns envisagent ce retrait positivement, comme un élargissement, pour la plupart il est vu négativement et produit des effets psychologiques de désarroi, d’anxiété, de vide. En ce sens, se vérifie le mot de M. Souriau : « Il n’y a pas une vieillesse, mais une infinité de vieillesses possibles. »</w:t>
      </w:r>
    </w:p>
    <w:p w14:paraId="08BBA8C4" w14:textId="77777777" w:rsidR="00CC5048" w:rsidRPr="00F317CD" w:rsidRDefault="00CC5048" w:rsidP="00CC5048">
      <w:pPr>
        <w:spacing w:before="120" w:after="120"/>
        <w:jc w:val="both"/>
      </w:pPr>
      <w:r w:rsidRPr="00F317CD">
        <w:t>[178]</w:t>
      </w:r>
    </w:p>
    <w:p w14:paraId="22460A7F" w14:textId="77777777" w:rsidR="00CC5048" w:rsidRPr="00F317CD" w:rsidRDefault="00CC5048" w:rsidP="00CC5048">
      <w:pPr>
        <w:spacing w:before="120" w:after="120"/>
        <w:jc w:val="both"/>
      </w:pPr>
      <w:r w:rsidRPr="00F317CD">
        <w:t>À l’intérieur de ce numéro sur « les professions », il apparaît o</w:t>
      </w:r>
      <w:r w:rsidRPr="00F317CD">
        <w:t>p</w:t>
      </w:r>
      <w:r w:rsidRPr="00F317CD">
        <w:t>portun de réfléchir brièvement sur l’impact de cette problématique à l’approche de la vieillesse et de voir à quelles conditions cette sortie du monde du travail et cette perte du statut professionnel,</w:t>
      </w:r>
      <w:r>
        <w:t> </w:t>
      </w:r>
      <w:r>
        <w:rPr>
          <w:rStyle w:val="Appelnotedebasdep"/>
        </w:rPr>
        <w:footnoteReference w:id="142"/>
      </w:r>
      <w:r w:rsidRPr="00F317CD">
        <w:t xml:space="preserve"> au lieu d’être considérées comme une aliénation, peuvent être envisagées comme promotion d’être, facteur de personnalisation. Délestée de la rigidité du masque professionnel, la personne peut-elle avancer dans cette ultime étape de la vie vers une forme de bonheur autre que celles de la jeunesse et de la maturité, vers une transparence due au rayo</w:t>
      </w:r>
      <w:r w:rsidRPr="00F317CD">
        <w:t>n</w:t>
      </w:r>
      <w:r w:rsidRPr="00F317CD">
        <w:t>nement, et non au recroquevillement, de son être ?</w:t>
      </w:r>
    </w:p>
    <w:p w14:paraId="740D72D0" w14:textId="77777777" w:rsidR="00CC5048" w:rsidRPr="00F317CD" w:rsidRDefault="00CC5048" w:rsidP="00CC5048">
      <w:pPr>
        <w:spacing w:before="120" w:after="120"/>
        <w:jc w:val="both"/>
      </w:pPr>
    </w:p>
    <w:p w14:paraId="42FA9D1C" w14:textId="77777777" w:rsidR="00CC5048" w:rsidRPr="00F317CD" w:rsidRDefault="00CC5048" w:rsidP="00CC5048">
      <w:pPr>
        <w:pStyle w:val="a"/>
      </w:pPr>
      <w:r w:rsidRPr="00F317CD">
        <w:t>Grandeurs et misères de la profession</w:t>
      </w:r>
    </w:p>
    <w:p w14:paraId="236A0547" w14:textId="77777777" w:rsidR="00CC5048" w:rsidRDefault="00CC5048" w:rsidP="00CC5048">
      <w:pPr>
        <w:spacing w:before="120" w:after="120"/>
        <w:jc w:val="both"/>
      </w:pPr>
    </w:p>
    <w:p w14:paraId="355940EC" w14:textId="77777777" w:rsidR="00CC5048" w:rsidRPr="00F317CD" w:rsidRDefault="00CC5048" w:rsidP="00CC5048">
      <w:pPr>
        <w:spacing w:before="120" w:after="120"/>
        <w:jc w:val="both"/>
      </w:pPr>
      <w:r w:rsidRPr="00F317CD">
        <w:t>Il faudrait d’abord revoir l’image que la profession donne à l’homme d’aujourd’hui. Résultat de longues années d’études parfois, d’efforts soutenus, d’années d’apprentissage difficiles, elle représente pour celui qui l’acquiert et la pratique une valeur indéniable ; avocat, psychiatre, ingénieur ou homme d’affaires, commerçant ou cultiv</w:t>
      </w:r>
      <w:r w:rsidRPr="00F317CD">
        <w:t>a</w:t>
      </w:r>
      <w:r w:rsidRPr="00F317CD">
        <w:t>teur, les visages de la profession ou du métier expriment, en même temps que l’acquisition d’une compétence, la volonté de devenir soi-même, de jouer dans la société un rôle social. Loin de moi l’idée de déprécier le monde du travail, mais l’innocence première de la tâche ou de l’œuvre, souvent, subrepticement, se perd par l’ambition, la pa</w:t>
      </w:r>
      <w:r w:rsidRPr="00F317CD">
        <w:t>s</w:t>
      </w:r>
      <w:r w:rsidRPr="00F317CD">
        <w:t>sion du gain, l’habitude. La « personne » alors, qui s’était créée par son travail, se durcit, se déforme dans un « personnage » réduit à l’apparaître. Et l'on continue de vivre au niveau du masque devenu seconde nature. Le diagnostic de Nietzsche qui oppose la contempl</w:t>
      </w:r>
      <w:r w:rsidRPr="00F317CD">
        <w:t>a</w:t>
      </w:r>
      <w:r w:rsidRPr="00F317CD">
        <w:t>tion, impliquant temps et loisir, à la hâte dans le travail n’est peut-être pas dépassé et vaut d'être relu. Sa virulence peut blesser ; elle peut aussi sauver !</w:t>
      </w:r>
    </w:p>
    <w:p w14:paraId="3C1C6631" w14:textId="77777777" w:rsidR="00CC5048" w:rsidRDefault="00CC5048" w:rsidP="00CC5048">
      <w:pPr>
        <w:pStyle w:val="Grillecouleur-Accent1"/>
      </w:pPr>
    </w:p>
    <w:p w14:paraId="28893214" w14:textId="77777777" w:rsidR="00CC5048" w:rsidRDefault="00CC5048" w:rsidP="00CC5048">
      <w:pPr>
        <w:pStyle w:val="Grillecouleur-Accent1"/>
      </w:pPr>
      <w:r w:rsidRPr="00F317CD">
        <w:t>Il y a du caractère ... sauvage de l’Indien dans la façon dont les Américains « font de l’argent » : et leur hâte effrénée au travail — vice propre au nouveau monde — commence à contaminer l'Europe, à la rendre sauvage, à répandre sur elle une étrange nullité spirituelle. Dès à présent on a honte du repos ; la longue réflexion nous donne presque des remords. On</w:t>
      </w:r>
      <w:r>
        <w:t xml:space="preserve"> </w:t>
      </w:r>
      <w:r w:rsidRPr="00F317CD">
        <w:t>[179]</w:t>
      </w:r>
      <w:r>
        <w:t xml:space="preserve"> </w:t>
      </w:r>
      <w:r w:rsidRPr="00F317CD">
        <w:t>pense, la montre en main, comme on déjeune, les yeux sur le bull</w:t>
      </w:r>
      <w:r w:rsidRPr="00F317CD">
        <w:t>e</w:t>
      </w:r>
      <w:r w:rsidRPr="00F317CD">
        <w:t>tin de la bourse, on vit comme quelqu’un menacé à tout instant de r</w:t>
      </w:r>
      <w:r w:rsidRPr="00F317CD">
        <w:t>a</w:t>
      </w:r>
      <w:r w:rsidRPr="00F317CD">
        <w:t>ter quelque chose s’il s'attarde. Plutôt faire quoi que ce soit que ne rien faire du tout ... On n’a plus de temps, plus de force pour la cérémonie, pour tout esprit de conversation, et en général pour tout otium. Car vivre à la chasse du gain oblige consta</w:t>
      </w:r>
      <w:r w:rsidRPr="00F317CD">
        <w:t>m</w:t>
      </w:r>
      <w:r w:rsidRPr="00F317CD">
        <w:t>ment l’homme à dépenser son esprit jusqu’à l’épuisement en constantes dissimulations, ruses et maniga</w:t>
      </w:r>
      <w:r w:rsidRPr="00F317CD">
        <w:t>n</w:t>
      </w:r>
      <w:r w:rsidRPr="00F317CD">
        <w:t xml:space="preserve">ces... </w:t>
      </w:r>
      <w:r>
        <w:t> </w:t>
      </w:r>
      <w:r>
        <w:rPr>
          <w:rStyle w:val="Appelnotedebasdep"/>
        </w:rPr>
        <w:footnoteReference w:id="143"/>
      </w:r>
    </w:p>
    <w:p w14:paraId="3252FFA9" w14:textId="77777777" w:rsidR="00CC5048" w:rsidRPr="00F317CD" w:rsidRDefault="00CC5048" w:rsidP="00CC5048">
      <w:pPr>
        <w:pStyle w:val="Grillecouleur-Accent1"/>
      </w:pPr>
    </w:p>
    <w:p w14:paraId="3526BA6E" w14:textId="77777777" w:rsidR="00CC5048" w:rsidRPr="00F317CD" w:rsidRDefault="00CC5048" w:rsidP="00CC5048">
      <w:pPr>
        <w:spacing w:before="120" w:after="120"/>
        <w:jc w:val="both"/>
      </w:pPr>
      <w:r w:rsidRPr="00F317CD">
        <w:t xml:space="preserve">Ainsi ce qui devait humaniser parfois déshumanise. Dans d’autres cas, lorsqu’il s’agit du travailleur manuel, de l’ouvrier rivé au geste machinal, la perte de </w:t>
      </w:r>
      <w:r w:rsidRPr="00F317CD">
        <w:rPr>
          <w:i/>
          <w:iCs/>
        </w:rPr>
        <w:t>soi</w:t>
      </w:r>
      <w:r w:rsidRPr="00F317CD">
        <w:t xml:space="preserve"> est plus lourde encore, l'aliénation plus pr</w:t>
      </w:r>
      <w:r w:rsidRPr="00F317CD">
        <w:t>o</w:t>
      </w:r>
      <w:r w:rsidRPr="00F317CD">
        <w:t>fonde parce qu’aucune reconnaissance de cette vie de labeur ne se produit dans « notre société du spectacle ». Ce qui, tout à l’heure, se présentait comme un masque d’honorabilité, de considération, devient ici masque grimaçant de peine, d’insignifiance, de révolte ou de haine. Misère de l’homme, disait Pascal. Cette objectivation, qui devait l’accomplir, risque de l'amenuiser, de le dissimuler, de le détruire. Tout se vit au niveau du « voir », de la représentation, de l’image.</w:t>
      </w:r>
    </w:p>
    <w:p w14:paraId="29CAE51B" w14:textId="77777777" w:rsidR="00CC5048" w:rsidRPr="00F317CD" w:rsidRDefault="00CC5048" w:rsidP="00CC5048">
      <w:pPr>
        <w:spacing w:before="120" w:after="120"/>
        <w:jc w:val="both"/>
      </w:pPr>
    </w:p>
    <w:p w14:paraId="67C3F9CC" w14:textId="77777777" w:rsidR="00CC5048" w:rsidRPr="00F317CD" w:rsidRDefault="00CC5048" w:rsidP="00CC5048">
      <w:pPr>
        <w:pStyle w:val="a"/>
      </w:pPr>
      <w:r w:rsidRPr="00F317CD">
        <w:rPr>
          <w:lang w:val="fr-FR"/>
        </w:rPr>
        <w:t>Visages de la retraite</w:t>
      </w:r>
    </w:p>
    <w:p w14:paraId="645301C4" w14:textId="77777777" w:rsidR="00CC5048" w:rsidRPr="00F317CD" w:rsidRDefault="00CC5048" w:rsidP="00CC5048">
      <w:pPr>
        <w:spacing w:before="120" w:after="120"/>
        <w:jc w:val="both"/>
      </w:pPr>
    </w:p>
    <w:p w14:paraId="5F77A34E" w14:textId="77777777" w:rsidR="00CC5048" w:rsidRDefault="00CC5048" w:rsidP="00CC5048">
      <w:pPr>
        <w:spacing w:before="120" w:after="120"/>
        <w:jc w:val="both"/>
      </w:pPr>
      <w:r w:rsidRPr="00F317CD">
        <w:t>Et la retraite survient. Parfois on la prend, souvent on la subit. Le masque (persona) tombe, qu’arrive-t-il ? que reste-t-il ?</w:t>
      </w:r>
    </w:p>
    <w:p w14:paraId="0BC0BEC8" w14:textId="77777777" w:rsidR="00CC5048" w:rsidRPr="00F317CD" w:rsidRDefault="00CC5048" w:rsidP="00CC5048">
      <w:pPr>
        <w:spacing w:before="120" w:after="120"/>
        <w:jc w:val="both"/>
      </w:pPr>
    </w:p>
    <w:p w14:paraId="7C63B128" w14:textId="77777777" w:rsidR="00CC5048" w:rsidRPr="00F317CD" w:rsidRDefault="00CC5048" w:rsidP="00CC5048">
      <w:pPr>
        <w:spacing w:before="120" w:after="120"/>
        <w:jc w:val="both"/>
      </w:pPr>
      <w:r w:rsidRPr="00F317CD">
        <w:t>Reconnaissons-le. Pour ceux qui sont obligés de renoncer à l’exercice de leur profession,</w:t>
      </w:r>
      <w:r>
        <w:t> </w:t>
      </w:r>
      <w:r>
        <w:rPr>
          <w:rStyle w:val="Appelnotedebasdep"/>
        </w:rPr>
        <w:footnoteReference w:id="144"/>
      </w:r>
      <w:r w:rsidRPr="00F317CD">
        <w:t xml:space="preserve"> ce brusque changement est difficile. Sentiment d’inutilité, vide difficilement comblé, perte des relations de travail ; les journées paraissent longues pour le retraité dans cette nouvelle situation qu’il regarde comme une mise à l’écart. Alors, la demeure la plus confortable, la résidence la plus fonctionnelle risque de ressembler à un « jardin d’hiver ». Le sentiment d’angoisse devant l’inévitabilité de la décrépitude et de la mort s’accentue.</w:t>
      </w:r>
    </w:p>
    <w:p w14:paraId="179035B5" w14:textId="77777777" w:rsidR="00CC5048" w:rsidRPr="00F317CD" w:rsidRDefault="00CC5048" w:rsidP="00CC5048">
      <w:pPr>
        <w:spacing w:before="120" w:after="120"/>
        <w:jc w:val="both"/>
      </w:pPr>
      <w:r w:rsidRPr="00F317CD">
        <w:t>C’est sans doute devant cette prise de conscience que depuis que</w:t>
      </w:r>
      <w:r w:rsidRPr="00F317CD">
        <w:t>l</w:t>
      </w:r>
      <w:r w:rsidRPr="00F317CD">
        <w:t>ques années, face à l’explosion démographique</w:t>
      </w:r>
      <w:r>
        <w:t xml:space="preserve"> [180] </w:t>
      </w:r>
      <w:r w:rsidRPr="00F317CD">
        <w:t>des retraités formant une nouvelle classe sociale, a pris naissance une conception de la retraite, affirmant que la vieillesse dépendante et passive est p</w:t>
      </w:r>
      <w:r w:rsidRPr="00F317CD">
        <w:t>é</w:t>
      </w:r>
      <w:r w:rsidRPr="00F317CD">
        <w:t>rimée. Un nouvel art de vivre est proposé basé sur le principe de la non-oisiveté. Des services, des centres de toutes sortes sont équipés en vue d’aider à lutter contre l’immobilisme de l’âge et de mobiliser de nouvelles ressources au service du système.</w:t>
      </w:r>
      <w:r>
        <w:t> </w:t>
      </w:r>
      <w:r>
        <w:rPr>
          <w:rStyle w:val="Appelnotedebasdep"/>
        </w:rPr>
        <w:footnoteReference w:id="145"/>
      </w:r>
    </w:p>
    <w:p w14:paraId="12692312" w14:textId="77777777" w:rsidR="00CC5048" w:rsidRPr="00F317CD" w:rsidRDefault="00CC5048" w:rsidP="00CC5048">
      <w:pPr>
        <w:spacing w:before="120" w:after="120"/>
        <w:jc w:val="both"/>
      </w:pPr>
      <w:r w:rsidRPr="00F317CD">
        <w:t>Peut-on alors voir la retraite, ce mot qui résonne lugubrement a</w:t>
      </w:r>
      <w:r w:rsidRPr="00F317CD">
        <w:t>n</w:t>
      </w:r>
      <w:r w:rsidRPr="00F317CD">
        <w:t xml:space="preserve">nonçant la « mort sociale » tel le glas du clocher, comme un moment pour l’individu de se dégager de l’étau de la </w:t>
      </w:r>
      <w:r w:rsidRPr="00F317CD">
        <w:rPr>
          <w:i/>
          <w:iCs/>
        </w:rPr>
        <w:t>spécialisation,</w:t>
      </w:r>
      <w:r w:rsidRPr="00F317CD">
        <w:t xml:space="preserve"> de la rig</w:t>
      </w:r>
      <w:r w:rsidRPr="00F317CD">
        <w:t>i</w:t>
      </w:r>
      <w:r w:rsidRPr="00F317CD">
        <w:t xml:space="preserve">dité des </w:t>
      </w:r>
      <w:r w:rsidRPr="00F317CD">
        <w:rPr>
          <w:i/>
          <w:iCs/>
        </w:rPr>
        <w:t xml:space="preserve">institutions </w:t>
      </w:r>
      <w:r w:rsidRPr="00F317CD">
        <w:t>et, partant, du danger et de l'illusion du masque ? Et considérer la profession, le métier, comme une étape que l’on fra</w:t>
      </w:r>
      <w:r w:rsidRPr="00F317CD">
        <w:t>n</w:t>
      </w:r>
      <w:r w:rsidRPr="00F317CD">
        <w:t>chit l’heure venue ? Il faudra alors pour vivre « ces années de libe</w:t>
      </w:r>
      <w:r w:rsidRPr="00F317CD">
        <w:t>r</w:t>
      </w:r>
      <w:r w:rsidRPr="00F317CD">
        <w:t>té », inventer de nouveaux scénarios</w:t>
      </w:r>
      <w:r>
        <w:t> </w:t>
      </w:r>
      <w:r>
        <w:rPr>
          <w:rStyle w:val="Appelnotedebasdep"/>
        </w:rPr>
        <w:footnoteReference w:id="146"/>
      </w:r>
      <w:r w:rsidRPr="00F317CD">
        <w:rPr>
          <w:vertAlign w:val="superscript"/>
        </w:rPr>
        <w:t xml:space="preserve"> </w:t>
      </w:r>
      <w:r w:rsidRPr="00F317CD">
        <w:t>(le mot est à la mode).</w:t>
      </w:r>
    </w:p>
    <w:p w14:paraId="6673137F" w14:textId="77777777" w:rsidR="00CC5048" w:rsidRPr="00F317CD" w:rsidRDefault="00CC5048" w:rsidP="00CC5048">
      <w:pPr>
        <w:spacing w:before="120" w:after="120"/>
        <w:jc w:val="both"/>
      </w:pPr>
      <w:r w:rsidRPr="00F317CD">
        <w:t>Et d’abord, ce serait un premier pas, aménager différemment le temps du travail rémunéré, changer les mentalités à ce sujet. Ne pou</w:t>
      </w:r>
      <w:r w:rsidRPr="00F317CD">
        <w:t>r</w:t>
      </w:r>
      <w:r w:rsidRPr="00F317CD">
        <w:t>rait-on modifier l’idée que nous nous faisons de la journée, de la s</w:t>
      </w:r>
      <w:r w:rsidRPr="00F317CD">
        <w:t>e</w:t>
      </w:r>
      <w:r w:rsidRPr="00F317CD">
        <w:t xml:space="preserve">maine de travail ainsi que de la carrière professionnelle ? </w:t>
      </w:r>
      <w:r>
        <w:t>À</w:t>
      </w:r>
      <w:r w:rsidRPr="00F317CD">
        <w:t xml:space="preserve"> ce sujet, J. Kates, du Conseil des sciences du Canada, écrit :</w:t>
      </w:r>
    </w:p>
    <w:p w14:paraId="67BFE48C" w14:textId="77777777" w:rsidR="00CC5048" w:rsidRDefault="00CC5048" w:rsidP="00CC5048">
      <w:pPr>
        <w:pStyle w:val="Grillecouleur-Accent1"/>
      </w:pPr>
    </w:p>
    <w:p w14:paraId="47AFC0E6" w14:textId="77777777" w:rsidR="00CC5048" w:rsidRPr="00F317CD" w:rsidRDefault="00CC5048" w:rsidP="00CC5048">
      <w:pPr>
        <w:pStyle w:val="Grillecouleur-Accent1"/>
      </w:pPr>
      <w:r w:rsidRPr="00F317CD">
        <w:t>Il est certes naturel de se sentir très engagé au cours des deux premières décennies de sa carrière, mais il n’est nullement ce</w:t>
      </w:r>
      <w:r w:rsidRPr="00F317CD">
        <w:t>r</w:t>
      </w:r>
      <w:r w:rsidRPr="00F317CD">
        <w:t xml:space="preserve">tain que la « montée » continue produise des effets bénéfiques durant les deux dernières décennies, soit entre 45 et 65 ans. </w:t>
      </w:r>
      <w:r>
        <w:t>À</w:t>
      </w:r>
      <w:r w:rsidRPr="00F317CD">
        <w:t xml:space="preserve"> cet âge, l’ambition et l'énergie commencent à décliner, et une certaine détente serait sans doute bienvenue. Bien des ulcères et des crises cardiaques sont peut-être causés par la crainte de pe</w:t>
      </w:r>
      <w:r w:rsidRPr="00F317CD">
        <w:t>r</w:t>
      </w:r>
      <w:r w:rsidRPr="00F317CD">
        <w:t>dre du terrain ou de ne pas continuer d’avancer ... Certains éprouvent sans doute le besoin de consacrer de longues heures à leur travail lorsqu’ils se trouvent au sommet de leur carrière, mais ne vaudrait-il pas mieux envisager une participation à demi-temps en début de carrière, accompagnant la fin de la formation professionnelle suivie d’un retour graduel aux activ</w:t>
      </w:r>
      <w:r w:rsidRPr="00F317CD">
        <w:t>i</w:t>
      </w:r>
      <w:r w:rsidRPr="00F317CD">
        <w:t>tés culturelles et éducatives vers l’âge de 40, 50 ou 60 ans.</w:t>
      </w:r>
      <w:r>
        <w:t> </w:t>
      </w:r>
      <w:r>
        <w:rPr>
          <w:rStyle w:val="Appelnotedebasdep"/>
        </w:rPr>
        <w:footnoteReference w:id="147"/>
      </w:r>
    </w:p>
    <w:p w14:paraId="3C8822ED" w14:textId="77777777" w:rsidR="00CC5048" w:rsidRPr="00F317CD" w:rsidRDefault="00CC5048" w:rsidP="00CC5048">
      <w:pPr>
        <w:spacing w:before="120" w:after="120"/>
        <w:jc w:val="both"/>
        <w:rPr>
          <w:rFonts w:eastAsia="Arial Unicode MS"/>
          <w:sz w:val="20"/>
          <w:lang/>
        </w:rPr>
      </w:pPr>
    </w:p>
    <w:p w14:paraId="4DB0C31A" w14:textId="77777777" w:rsidR="00CC5048" w:rsidRPr="00F317CD" w:rsidRDefault="00CC5048" w:rsidP="00CC5048">
      <w:pPr>
        <w:spacing w:before="120" w:after="120"/>
        <w:jc w:val="both"/>
      </w:pPr>
      <w:r w:rsidRPr="00F317CD">
        <w:t>[181]</w:t>
      </w:r>
    </w:p>
    <w:p w14:paraId="11399098" w14:textId="77777777" w:rsidR="00CC5048" w:rsidRPr="00F317CD" w:rsidRDefault="00CC5048" w:rsidP="00CC5048">
      <w:pPr>
        <w:spacing w:before="120" w:after="120"/>
        <w:jc w:val="both"/>
      </w:pPr>
      <w:r w:rsidRPr="00F317CD">
        <w:t>Cette proposition de la retraite progressive n’est peut-être pas sans lien avec celle de la déprofessionnalisation, progressive aussi, am</w:t>
      </w:r>
      <w:r w:rsidRPr="00F317CD">
        <w:t>e</w:t>
      </w:r>
      <w:r w:rsidRPr="00F317CD">
        <w:t>nant une nouvelle gestion du temps et des possibilités pour vivre ce temps libéré de façon plus riche et plus profonde. Ivan Illich parle de « chômage créateur » ; ne devrions-nous pas parler d’un 3</w:t>
      </w:r>
      <w:r w:rsidRPr="00F317CD">
        <w:rPr>
          <w:vertAlign w:val="superscript"/>
        </w:rPr>
        <w:t>ème</w:t>
      </w:r>
      <w:r w:rsidRPr="00F317CD">
        <w:t xml:space="preserve"> âge cré</w:t>
      </w:r>
      <w:r w:rsidRPr="00F317CD">
        <w:t>a</w:t>
      </w:r>
      <w:r w:rsidRPr="00F317CD">
        <w:t>teur, et pourquoi pas prophétique, qui reconnaîtrait « la liberté d’être utile ailleurs que dans un poste de travail ou hors d’un contrôle pr</w:t>
      </w:r>
      <w:r w:rsidRPr="00F317CD">
        <w:t>o</w:t>
      </w:r>
      <w:r w:rsidRPr="00F317CD">
        <w:t>fessionnel » ? Exercer, par exemple, des solidarités gratuites, des rôles de conseillers, d'animateurs, de pionniers ? À une condition cepe</w:t>
      </w:r>
      <w:r w:rsidRPr="00F317CD">
        <w:t>n</w:t>
      </w:r>
      <w:r w:rsidRPr="00F317CD">
        <w:t>dant, que ces gestes, ces conduites des aînés soient reconnus et acce</w:t>
      </w:r>
      <w:r w:rsidRPr="00F317CD">
        <w:t>p</w:t>
      </w:r>
      <w:r w:rsidRPr="00F317CD">
        <w:t>tés par l'ensemble de la société comme aussi « justes » (au double sens de justesse et de justice) que ceux des travailleurs. Pourquoi ces att</w:t>
      </w:r>
      <w:r w:rsidRPr="00F317CD">
        <w:t>i</w:t>
      </w:r>
      <w:r w:rsidRPr="00F317CD">
        <w:t>tudes, dont beaucoup concernent l</w:t>
      </w:r>
      <w:r w:rsidRPr="00F317CD">
        <w:rPr>
          <w:i/>
          <w:iCs/>
        </w:rPr>
        <w:t>'être</w:t>
      </w:r>
      <w:r w:rsidRPr="00F317CD">
        <w:t xml:space="preserve"> et non plus </w:t>
      </w:r>
      <w:r w:rsidRPr="00F317CD">
        <w:rPr>
          <w:i/>
          <w:iCs/>
        </w:rPr>
        <w:t>l’avoir,</w:t>
      </w:r>
      <w:r w:rsidRPr="00F317CD">
        <w:t xml:space="preserve"> seraient-elles vues comme marginales et dépréciées ? Pourquoi donc faudrait-il les juger inutiles, méprisables, aliénantes ; pourquoi ne permettraient-elles pas à la personne âgée, comme à toute autre, de s’accomplir ? Mais hélas, nous avons perdu le sens du service, des relations huma</w:t>
      </w:r>
      <w:r w:rsidRPr="00F317CD">
        <w:t>i</w:t>
      </w:r>
      <w:r w:rsidRPr="00F317CD">
        <w:t>nes véritables, de la convivialité, de l'enthousiasme. « S’efforcer de produire quelque chose de plaisant, aimer ce que l’on fait, sont des notions vides de sens dans une société où seul compte le couple : main-d’œuvre/capital ».</w:t>
      </w:r>
      <w:r>
        <w:t> </w:t>
      </w:r>
      <w:r>
        <w:rPr>
          <w:rStyle w:val="Appelnotedebasdep"/>
        </w:rPr>
        <w:footnoteReference w:id="148"/>
      </w:r>
    </w:p>
    <w:p w14:paraId="686CCA05" w14:textId="77777777" w:rsidR="00CC5048" w:rsidRPr="00F317CD" w:rsidRDefault="00CC5048" w:rsidP="00CC5048">
      <w:pPr>
        <w:spacing w:before="120" w:after="120"/>
        <w:jc w:val="both"/>
      </w:pPr>
    </w:p>
    <w:p w14:paraId="308F0180" w14:textId="77777777" w:rsidR="00CC5048" w:rsidRPr="00F317CD" w:rsidRDefault="00CC5048" w:rsidP="00CC5048">
      <w:pPr>
        <w:pStyle w:val="a"/>
      </w:pPr>
      <w:r w:rsidRPr="00F317CD">
        <w:rPr>
          <w:lang w:val="fr-FR"/>
        </w:rPr>
        <w:t>« Et eripitur persona, manet res » (Lucrèce)</w:t>
      </w:r>
    </w:p>
    <w:p w14:paraId="7939639D" w14:textId="77777777" w:rsidR="00CC5048" w:rsidRDefault="00CC5048" w:rsidP="00CC5048">
      <w:pPr>
        <w:spacing w:before="120" w:after="120"/>
        <w:jc w:val="both"/>
      </w:pPr>
    </w:p>
    <w:p w14:paraId="29AF6F41" w14:textId="77777777" w:rsidR="00CC5048" w:rsidRPr="00F317CD" w:rsidRDefault="00CC5048" w:rsidP="00CC5048">
      <w:pPr>
        <w:spacing w:before="120" w:after="120"/>
        <w:jc w:val="both"/>
      </w:pPr>
      <w:r w:rsidRPr="00F317CD">
        <w:t>Peut-être faudrait-il enfin comprendre que la consommation a</w:t>
      </w:r>
      <w:r w:rsidRPr="00F317CD">
        <w:t>c</w:t>
      </w:r>
      <w:r w:rsidRPr="00F317CD">
        <w:t xml:space="preserve">crue, la possession des choses, celle de la « considération » et par là même celle du pouvoir, de la force, ne permettent pas de dire tout l’homme et qu'à côté de la puissance doit siéger la </w:t>
      </w:r>
      <w:r w:rsidRPr="00F317CD">
        <w:rPr>
          <w:i/>
          <w:iCs/>
        </w:rPr>
        <w:t>sagesse.</w:t>
      </w:r>
      <w:r w:rsidRPr="00F317CD">
        <w:t xml:space="preserve"> Ce reno</w:t>
      </w:r>
      <w:r w:rsidRPr="00F317CD">
        <w:t>n</w:t>
      </w:r>
      <w:r w:rsidRPr="00F317CD">
        <w:t xml:space="preserve">cement à la profession qui apparaît dans notre société comme un aveu d’impuissance, au plan physique et au plan social, comme la perte du </w:t>
      </w:r>
      <w:r w:rsidRPr="00F317CD">
        <w:rPr>
          <w:i/>
          <w:iCs/>
        </w:rPr>
        <w:t>personnage,</w:t>
      </w:r>
      <w:r w:rsidRPr="00F317CD">
        <w:t xml:space="preserve"> est peut-être l’instant symbolique par excellence pour la découverte de la personne, véridique, parce que dépouillée de ces fards qui cachaient sa vérité ; le moment de redire à tous que, s’il est vrai que l’homme se crée par le travail, s’accomplit à travers son m</w:t>
      </w:r>
      <w:r w:rsidRPr="00F317CD">
        <w:t>é</w:t>
      </w:r>
      <w:r w:rsidRPr="00F317CD">
        <w:t>tier, il n’exprime là qu’une face de sa vie, la face « publique », pou</w:t>
      </w:r>
      <w:r w:rsidRPr="00F317CD">
        <w:t>r</w:t>
      </w:r>
      <w:r w:rsidRPr="00F317CD">
        <w:t xml:space="preserve">rait-on dire ; qu’il existe </w:t>
      </w:r>
      <w:r w:rsidRPr="00F317CD">
        <w:rPr>
          <w:i/>
          <w:iCs/>
        </w:rPr>
        <w:t>aussi,</w:t>
      </w:r>
      <w:r w:rsidRPr="00F317CD">
        <w:t xml:space="preserve"> en chacun</w:t>
      </w:r>
      <w:r>
        <w:t xml:space="preserve"> [182] </w:t>
      </w:r>
      <w:r w:rsidRPr="00F317CD">
        <w:t>de nous, un autre v</w:t>
      </w:r>
      <w:r w:rsidRPr="00F317CD">
        <w:t>i</w:t>
      </w:r>
      <w:r w:rsidRPr="00F317CD">
        <w:t>sage, secret, dissimulé souvent, inconnu parfois même de nous-même, car il exige, pour être saisi, de la réflexion et du silence. Il faudrait sans doute ajouter : de la prière.</w:t>
      </w:r>
    </w:p>
    <w:p w14:paraId="4A4BD5C6" w14:textId="77777777" w:rsidR="00CC5048" w:rsidRDefault="00CC5048" w:rsidP="00CC5048">
      <w:pPr>
        <w:pStyle w:val="Grillecouleur-Accent1"/>
      </w:pPr>
    </w:p>
    <w:p w14:paraId="5A54D981" w14:textId="77777777" w:rsidR="00CC5048" w:rsidRDefault="00CC5048" w:rsidP="00CC5048">
      <w:pPr>
        <w:pStyle w:val="Grillecouleur-Accent1"/>
      </w:pPr>
      <w:r w:rsidRPr="00F317CD">
        <w:t>Il n’y a pas d’autre critère, écrit M. Souriau. Il faut être capable de réflexion ... pour comprendre et dominer sa vie, pour conseiller celle d’autrui. La sagesse est un exercice de pensée à l’égard de tous les hommes, de tous les âges ; or elle ne pourrait s'appliquer valablement si ses attaches égotiques la faussaient ... la mutation en sagesse supp</w:t>
      </w:r>
      <w:r w:rsidRPr="00F317CD">
        <w:t>o</w:t>
      </w:r>
      <w:r w:rsidRPr="00F317CD">
        <w:t>se que la pensée pure, la pensée pour la pensée, devient source posit</w:t>
      </w:r>
      <w:r w:rsidRPr="00F317CD">
        <w:t>i</w:t>
      </w:r>
      <w:r w:rsidRPr="00F317CD">
        <w:t>ve de bonheur.</w:t>
      </w:r>
    </w:p>
    <w:p w14:paraId="04291C22" w14:textId="77777777" w:rsidR="00CC5048" w:rsidRPr="00F317CD" w:rsidRDefault="00CC5048" w:rsidP="00CC5048">
      <w:pPr>
        <w:pStyle w:val="Grillecouleur-Accent1"/>
      </w:pPr>
    </w:p>
    <w:p w14:paraId="3828F7E7" w14:textId="77777777" w:rsidR="00CC5048" w:rsidRPr="00F317CD" w:rsidRDefault="00CC5048" w:rsidP="00CC5048">
      <w:pPr>
        <w:spacing w:before="120" w:after="120"/>
        <w:jc w:val="both"/>
      </w:pPr>
      <w:r w:rsidRPr="00F317CD">
        <w:t>Car, en définitive, cette préoccupation (cette mode) portée sur la vieillesse et le souci de l’embellir, de la récupérer ou de l’oublier, s</w:t>
      </w:r>
      <w:r w:rsidRPr="00F317CD">
        <w:t>e</w:t>
      </w:r>
      <w:r w:rsidRPr="00F317CD">
        <w:t>lon le cas, ne serait-ce pas un nouveau masque pour voiler la dure r</w:t>
      </w:r>
      <w:r w:rsidRPr="00F317CD">
        <w:t>é</w:t>
      </w:r>
      <w:r w:rsidRPr="00F317CD">
        <w:t>alité du déclin de la vie et ses séquelles ? Retraite à la carte, déprofe</w:t>
      </w:r>
      <w:r w:rsidRPr="00F317CD">
        <w:t>s</w:t>
      </w:r>
      <w:r w:rsidRPr="00F317CD">
        <w:t>sionnalisation, retraite-loisir ... peut-être. Cependant, plutôt que de changer la retraite, ne vaudrait-il pas mieux changer, mais pour tous, le discours sur le travail et la profession ? Reconnaître, vouloir, tout au long de l’existence, à côté du travail, des temps pour la culture, la réflexion, la contemplation. Ce devrait être un des objectifs de l’éducation permanente, de l’éducation tout court, que d’insérer dans ses finalités et dans ses pratiques le souci d’une avance en âge sereine et digne, et partant, d’une vieillesse « sans ténèbres ». Ce serait affi</w:t>
      </w:r>
      <w:r w:rsidRPr="00F317CD">
        <w:t>r</w:t>
      </w:r>
      <w:r w:rsidRPr="00F317CD">
        <w:t xml:space="preserve">mer la valeur de la personne, le primat de l'être sur </w:t>
      </w:r>
      <w:r w:rsidRPr="00F317CD">
        <w:rPr>
          <w:i/>
          <w:iCs/>
        </w:rPr>
        <w:t>l’avoir.</w:t>
      </w:r>
      <w:r w:rsidRPr="00F317CD">
        <w:t xml:space="preserve"> La vie he</w:t>
      </w:r>
      <w:r w:rsidRPr="00F317CD">
        <w:t>u</w:t>
      </w:r>
      <w:r w:rsidRPr="00F317CD">
        <w:t>reuse au troisième âge, riche de sens, demeure une affaire personnelle, fruit de l’autonomie, de la maturité, d’un style de vie acquis à travers le temps. Vain rêve si l’on veut, l’exigence demeure. Les poètes, qui souvent sont aussi des sages, le disent mieux que nous.</w:t>
      </w:r>
    </w:p>
    <w:p w14:paraId="16BB3190" w14:textId="77777777" w:rsidR="00CC5048" w:rsidRPr="00F317CD" w:rsidRDefault="00CC5048" w:rsidP="00CC5048">
      <w:pPr>
        <w:spacing w:before="120" w:after="120"/>
        <w:jc w:val="both"/>
      </w:pPr>
    </w:p>
    <w:p w14:paraId="26691038" w14:textId="77777777" w:rsidR="00CC5048" w:rsidRPr="00F317CD" w:rsidRDefault="00CC5048" w:rsidP="00CC5048">
      <w:pPr>
        <w:pStyle w:val="Grillecouleur-Accent1"/>
      </w:pPr>
      <w:r w:rsidRPr="00F317CD">
        <w:t>Quand l’homme a besoin pour se sentir homme, de courir des courses, de chanter en chœur, ou de faire la guerre, ce sont déjà des liens qu'il s’impose afin de se nouer à autrui et au monde. Mais combien pauvres ! Si une civilisation est forte, elle co</w:t>
      </w:r>
      <w:r w:rsidRPr="00F317CD">
        <w:t>m</w:t>
      </w:r>
      <w:r w:rsidRPr="00F317CD">
        <w:t>ble l’homme, m</w:t>
      </w:r>
      <w:r w:rsidRPr="00F317CD">
        <w:t>ê</w:t>
      </w:r>
      <w:r w:rsidRPr="00F317CD">
        <w:t>me si le voilà immobile.</w:t>
      </w:r>
    </w:p>
    <w:p w14:paraId="27A002F2" w14:textId="77777777" w:rsidR="00CC5048" w:rsidRPr="00F317CD" w:rsidRDefault="00CC5048" w:rsidP="00CC5048">
      <w:pPr>
        <w:pStyle w:val="Grillecouleur-Accent1"/>
      </w:pPr>
      <w:r w:rsidRPr="00F317CD">
        <w:t>Dans telle petite ville silencieuse, sous la grisaille d’un jour de pluie, j’aperçois une infirme cloîtrée qui médite contre sa fen</w:t>
      </w:r>
      <w:r w:rsidRPr="00F317CD">
        <w:t>ê</w:t>
      </w:r>
      <w:r w:rsidRPr="00F317CD">
        <w:t>tre. Qui est-elle ? Qu’en fait-on ? Je jugerai, moi, la civilisation de la petite ville à la densité de cette présence. Que valons-nous, une fois immob</w:t>
      </w:r>
      <w:r w:rsidRPr="00F317CD">
        <w:t>i</w:t>
      </w:r>
      <w:r w:rsidRPr="00F317CD">
        <w:t>les ?</w:t>
      </w:r>
    </w:p>
    <w:p w14:paraId="409DC625" w14:textId="77777777" w:rsidR="00CC5048" w:rsidRPr="00F317CD" w:rsidRDefault="00CC5048" w:rsidP="00CC5048">
      <w:pPr>
        <w:spacing w:before="120" w:after="120"/>
        <w:jc w:val="center"/>
      </w:pPr>
      <w:r w:rsidRPr="00F317CD">
        <w:rPr>
          <w:smallCaps/>
        </w:rPr>
        <w:t xml:space="preserve">Saint-Exupéry, </w:t>
      </w:r>
      <w:r w:rsidRPr="00F317CD">
        <w:rPr>
          <w:i/>
          <w:iCs/>
        </w:rPr>
        <w:t>Pilote de guerre</w:t>
      </w:r>
    </w:p>
    <w:p w14:paraId="7FC7572C" w14:textId="77777777" w:rsidR="00CC5048" w:rsidRPr="00F317CD" w:rsidRDefault="00CC5048" w:rsidP="00CC5048">
      <w:pPr>
        <w:pStyle w:val="p"/>
      </w:pPr>
      <w:r w:rsidRPr="00F317CD">
        <w:br w:type="page"/>
        <w:t>[183]</w:t>
      </w:r>
    </w:p>
    <w:p w14:paraId="1D683C1B" w14:textId="77777777" w:rsidR="00CC5048" w:rsidRPr="00F317CD" w:rsidRDefault="00CC5048" w:rsidP="00CC5048">
      <w:pPr>
        <w:jc w:val="both"/>
      </w:pPr>
    </w:p>
    <w:p w14:paraId="42D69ADF" w14:textId="77777777" w:rsidR="00CC5048" w:rsidRPr="00F317CD" w:rsidRDefault="00CC5048" w:rsidP="00CC5048">
      <w:pPr>
        <w:jc w:val="both"/>
      </w:pPr>
    </w:p>
    <w:p w14:paraId="3E00264B" w14:textId="77777777" w:rsidR="00CC5048" w:rsidRPr="00F317CD" w:rsidRDefault="00CC5048" w:rsidP="00CC5048">
      <w:pPr>
        <w:jc w:val="both"/>
      </w:pPr>
    </w:p>
    <w:p w14:paraId="26C9D773" w14:textId="77777777" w:rsidR="00CC5048" w:rsidRPr="00F317CD" w:rsidRDefault="00CC5048" w:rsidP="00CC5048">
      <w:pPr>
        <w:spacing w:after="120"/>
        <w:ind w:firstLine="0"/>
        <w:jc w:val="center"/>
        <w:rPr>
          <w:sz w:val="24"/>
        </w:rPr>
      </w:pPr>
      <w:bookmarkStart w:id="19" w:name="Critere_no_25_pt_2_texte_16"/>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 xml:space="preserve">LA </w:t>
      </w:r>
      <w:r w:rsidRPr="00F317CD">
        <w:rPr>
          <w:b/>
          <w:color w:val="000090"/>
          <w:sz w:val="24"/>
          <w:u w:val="single"/>
        </w:rPr>
        <w:t>DÉ</w:t>
      </w:r>
      <w:r w:rsidRPr="00F317CD">
        <w:rPr>
          <w:b/>
          <w:color w:val="FF0000"/>
          <w:sz w:val="24"/>
          <w:u w:val="single"/>
        </w:rPr>
        <w:t>PROFESSIONNALISATION</w:t>
      </w:r>
    </w:p>
    <w:p w14:paraId="285B2634" w14:textId="77777777" w:rsidR="00CC5048" w:rsidRPr="00F317CD" w:rsidRDefault="00CC5048" w:rsidP="00CC5048">
      <w:pPr>
        <w:pStyle w:val="Titreniveau2"/>
      </w:pPr>
      <w:r w:rsidRPr="00F317CD">
        <w:t>“Les corporations</w:t>
      </w:r>
      <w:r w:rsidRPr="00F317CD">
        <w:br/>
        <w:t>de développement</w:t>
      </w:r>
      <w:r w:rsidRPr="00F317CD">
        <w:br/>
        <w:t>communautaire.”</w:t>
      </w:r>
    </w:p>
    <w:bookmarkEnd w:id="19"/>
    <w:p w14:paraId="4BD5610C" w14:textId="77777777" w:rsidR="00CC5048" w:rsidRPr="00F317CD" w:rsidRDefault="00CC5048" w:rsidP="00CC5048">
      <w:pPr>
        <w:jc w:val="both"/>
        <w:rPr>
          <w:szCs w:val="36"/>
        </w:rPr>
      </w:pPr>
    </w:p>
    <w:p w14:paraId="53F8E020" w14:textId="77777777" w:rsidR="00CC5048" w:rsidRPr="00F317CD" w:rsidRDefault="00CC5048" w:rsidP="00CC5048">
      <w:pPr>
        <w:pStyle w:val="suite"/>
        <w:rPr>
          <w:b w:val="0"/>
          <w:szCs w:val="36"/>
        </w:rPr>
      </w:pPr>
      <w:r w:rsidRPr="00F317CD">
        <w:t>Gregory J. MACLEOD </w:t>
      </w:r>
      <w:r w:rsidRPr="00F317CD">
        <w:rPr>
          <w:rStyle w:val="Appelnotedebasdep"/>
          <w:b w:val="0"/>
        </w:rPr>
        <w:footnoteReference w:customMarkFollows="1" w:id="149"/>
        <w:t>*</w:t>
      </w:r>
    </w:p>
    <w:p w14:paraId="0DBB1281" w14:textId="77777777" w:rsidR="00CC5048" w:rsidRPr="00F317CD" w:rsidRDefault="00CC5048" w:rsidP="00CC5048">
      <w:pPr>
        <w:jc w:val="both"/>
      </w:pPr>
    </w:p>
    <w:p w14:paraId="5CC1A166" w14:textId="77777777" w:rsidR="00CC5048" w:rsidRPr="00F317CD" w:rsidRDefault="00CC5048" w:rsidP="00CC5048">
      <w:pPr>
        <w:jc w:val="both"/>
      </w:pPr>
    </w:p>
    <w:p w14:paraId="0B59AB49" w14:textId="77777777" w:rsidR="00CC5048" w:rsidRPr="00F317CD" w:rsidRDefault="00CC5048" w:rsidP="00CC5048">
      <w:pPr>
        <w:jc w:val="both"/>
      </w:pPr>
    </w:p>
    <w:p w14:paraId="0A0CD236" w14:textId="77777777" w:rsidR="00CC5048" w:rsidRPr="00F317CD" w:rsidRDefault="00CC5048" w:rsidP="00CC5048">
      <w:pPr>
        <w:jc w:val="both"/>
      </w:pPr>
    </w:p>
    <w:p w14:paraId="28E9080F"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0EE6E1E6" w14:textId="77777777" w:rsidR="00CC5048" w:rsidRPr="00F317CD" w:rsidRDefault="00CC5048" w:rsidP="00CC5048">
      <w:pPr>
        <w:spacing w:before="120" w:after="120"/>
        <w:jc w:val="both"/>
      </w:pPr>
      <w:r w:rsidRPr="00F317CD">
        <w:t>Pour un grand nombre de gens, la nouvelle de la quasi-faillite de la ville de New York n'était que le dernier signe avant-coureur de l’échec des grandes villes, des gouvernements puissants et des grandes entreprises ainsi que de tout le système impersonnel, bureaucratique et centralisé, basé sur la production de masse et caractéristique de notre siècle. A un niveau plus pratique, les chefs de divers groupes sociaux se sont vus frustrés depuis longtemps par l'incapacité de nos organi</w:t>
      </w:r>
      <w:r w:rsidRPr="00F317CD">
        <w:t>s</w:t>
      </w:r>
      <w:r w:rsidRPr="00F317CD">
        <w:t>mes conventionnels à résoudre certains problèmes humains urgents tels que le chômage, la mauvaise qualité des logements et les besoins spéciaux de nombreux groupes défavorisés. Même les efforts des a</w:t>
      </w:r>
      <w:r w:rsidRPr="00F317CD">
        <w:t>s</w:t>
      </w:r>
      <w:r w:rsidRPr="00F317CD">
        <w:t>sociations bénévoles ont été éclipsés par la vague de professionnali</w:t>
      </w:r>
      <w:r w:rsidRPr="00F317CD">
        <w:t>s</w:t>
      </w:r>
      <w:r w:rsidRPr="00F317CD">
        <w:t>me qui a touché tous les secteurs. Ce professionnalisme, s’ajoutant à la hausse des coûts et au manque de fonds, a sérieusement limité les efforts des organismes bénévoles pour répondre aux besoins de la s</w:t>
      </w:r>
      <w:r w:rsidRPr="00F317CD">
        <w:t>o</w:t>
      </w:r>
      <w:r w:rsidRPr="00F317CD">
        <w:t>ciété. La lutte contre les problèmes économiques et sociaux a été m</w:t>
      </w:r>
      <w:r w:rsidRPr="00F317CD">
        <w:t>e</w:t>
      </w:r>
      <w:r w:rsidRPr="00F317CD">
        <w:t>née avant tout par les gouvernements et les grandes entreprises.</w:t>
      </w:r>
    </w:p>
    <w:p w14:paraId="4A74DBBE" w14:textId="77777777" w:rsidR="00CC5048" w:rsidRPr="00F317CD" w:rsidRDefault="00CC5048" w:rsidP="00CC5048">
      <w:pPr>
        <w:spacing w:before="120" w:after="120"/>
        <w:jc w:val="both"/>
      </w:pPr>
      <w:r w:rsidRPr="00F317CD">
        <w:t>Malgré leurs bonnes intentions, les gouvernements ont adopté des méthodes de travail qui étaient vouées à l’échec. Les structures go</w:t>
      </w:r>
      <w:r w:rsidRPr="00F317CD">
        <w:t>u</w:t>
      </w:r>
      <w:r w:rsidRPr="00F317CD">
        <w:t>vernementales ont grossi, se sont centralisées, s’enlisant par le fait même dans la bureaucratie. En conséquence, on met plus de temps et d’énergie à faire fonctionner les ins</w:t>
      </w:r>
      <w:r>
        <w:t>titutions qu’à résoudre les pro</w:t>
      </w:r>
      <w:r w:rsidRPr="00F317CD">
        <w:t>bl</w:t>
      </w:r>
      <w:r w:rsidRPr="00F317CD">
        <w:t>è</w:t>
      </w:r>
      <w:r w:rsidRPr="00F317CD">
        <w:t>mes</w:t>
      </w:r>
      <w:r>
        <w:t xml:space="preserve"> [184]</w:t>
      </w:r>
      <w:r w:rsidRPr="00F317CD">
        <w:t xml:space="preserve"> qui sont posés. On dit que, dans les armées mode</w:t>
      </w:r>
      <w:r w:rsidRPr="00F317CD">
        <w:t>r</w:t>
      </w:r>
      <w:r w:rsidRPr="00F317CD">
        <w:t>nes, il y a vingt hommes pour chaque soldat portant le fusil. De même, il semble que l’administration emploie plus de gens pour le contrôle des activ</w:t>
      </w:r>
      <w:r w:rsidRPr="00F317CD">
        <w:t>i</w:t>
      </w:r>
      <w:r w:rsidRPr="00F317CD">
        <w:t>tés que pour les activités elles-mêmes. Ce phénomène ne vient pou</w:t>
      </w:r>
      <w:r w:rsidRPr="00F317CD">
        <w:t>r</w:t>
      </w:r>
      <w:r w:rsidRPr="00F317CD">
        <w:t>tant pas de la mauvaise volonté des fonctionnaires. En effet, ils sont souvent les premiers à avouer que leurs organismes ont pris des pr</w:t>
      </w:r>
      <w:r w:rsidRPr="00F317CD">
        <w:t>o</w:t>
      </w:r>
      <w:r w:rsidRPr="00F317CD">
        <w:t>portions telles que la gestion en est devenue impossible. Quelle que soit la gravité des besoins de la société, on ne peut donc raisonnabl</w:t>
      </w:r>
      <w:r w:rsidRPr="00F317CD">
        <w:t>e</w:t>
      </w:r>
      <w:r w:rsidRPr="00F317CD">
        <w:t>ment demander au gouvernement d’établir encore de nouvelles instit</w:t>
      </w:r>
      <w:r w:rsidRPr="00F317CD">
        <w:t>u</w:t>
      </w:r>
      <w:r w:rsidRPr="00F317CD">
        <w:t>tions.</w:t>
      </w:r>
    </w:p>
    <w:p w14:paraId="001EE1CB" w14:textId="77777777" w:rsidR="00CC5048" w:rsidRPr="00F317CD" w:rsidRDefault="00CC5048" w:rsidP="00CC5048">
      <w:pPr>
        <w:spacing w:before="120" w:after="120"/>
        <w:jc w:val="both"/>
      </w:pPr>
      <w:r w:rsidRPr="00F317CD">
        <w:t>Cet état de choses sert habituellement d’argument pour la défense de la libre entreprise. Il nous semble évident toutefois que la motiv</w:t>
      </w:r>
      <w:r w:rsidRPr="00F317CD">
        <w:t>a</w:t>
      </w:r>
      <w:r w:rsidRPr="00F317CD">
        <w:t>tion fondamentale des milieux d’affaires, de par sa nature même, e</w:t>
      </w:r>
      <w:r w:rsidRPr="00F317CD">
        <w:t>m</w:t>
      </w:r>
      <w:r w:rsidRPr="00F317CD">
        <w:t>pêche ces derniers de répondre de façon efficace aux besoins socio-économiques de notre temps. Les entreprises modernes sont fondées sur le principe de la réalisation de profits et le premier critère de leurs activités est la recherche de gains toujours plus élevés. Un représe</w:t>
      </w:r>
      <w:r w:rsidRPr="00F317CD">
        <w:t>n</w:t>
      </w:r>
      <w:r w:rsidRPr="00F317CD">
        <w:t>tant de la U.S. Steel déclarait il y a quelque temps, lors d’une conf</w:t>
      </w:r>
      <w:r w:rsidRPr="00F317CD">
        <w:t>é</w:t>
      </w:r>
      <w:r w:rsidRPr="00F317CD">
        <w:t>rence à Sydney : « Ne vous y trompez pas. Nous ne sommes pas dans l’industrie sidérurgique pour faire de l’acier, nous y sommes pour fa</w:t>
      </w:r>
      <w:r w:rsidRPr="00F317CD">
        <w:t>i</w:t>
      </w:r>
      <w:r w:rsidRPr="00F317CD">
        <w:t>re de l’argent. » Cette compagnie entendait établir des filiales là où se feraient les plus importants bénéfices. Si elle pouvait faire plus d’argent en faisant moins d’acier, elle couperait tout simplement sa production sans tenir compte des licenciements entraînés par de telles mesures. Inscrite dans le contexte de la libre entreprise visant avant tout la réalisation de profits, cette optique se comprend facilement. Ce serait une grande naïveté d’espérer que des compagnies « ordinaires » viennent établir des usines dans telle ou telle localité simplement pour remédier à un problème de chômage. Le système de la libre entreprise n’a jamais prétendu fonctionner selon cette idéologie. Son principe directeur est plutôt le suivant : si les compagnies sont libres d’agir sans intervention du gouvernement, elles opteront pour les méthodes qui offrent les plus grands avantages à la compagnie elle-même. Se</w:t>
      </w:r>
      <w:r w:rsidRPr="00F317CD">
        <w:t>u</w:t>
      </w:r>
      <w:r w:rsidRPr="00F317CD">
        <w:t>les les compagnies les plus fortes pourraient alors résister aux pre</w:t>
      </w:r>
      <w:r w:rsidRPr="00F317CD">
        <w:t>s</w:t>
      </w:r>
      <w:r w:rsidRPr="00F317CD">
        <w:t>sions du marché et contribuer vraiment à la richesse économique du pays.</w:t>
      </w:r>
    </w:p>
    <w:p w14:paraId="3BC8CD16" w14:textId="77777777" w:rsidR="00CC5048" w:rsidRPr="00F317CD" w:rsidRDefault="00CC5048" w:rsidP="00CC5048">
      <w:pPr>
        <w:spacing w:before="120" w:after="120"/>
        <w:jc w:val="both"/>
      </w:pPr>
      <w:r w:rsidRPr="00F317CD">
        <w:t>[185]</w:t>
      </w:r>
    </w:p>
    <w:p w14:paraId="2170A282" w14:textId="77777777" w:rsidR="00CC5048" w:rsidRPr="00F317CD" w:rsidRDefault="00CC5048" w:rsidP="00CC5048">
      <w:pPr>
        <w:spacing w:before="120" w:after="120"/>
        <w:jc w:val="both"/>
      </w:pPr>
      <w:r w:rsidRPr="00F317CD">
        <w:t>Les gouvernements ont cherché à combattre l’indifférence de l'e</w:t>
      </w:r>
      <w:r w:rsidRPr="00F317CD">
        <w:t>n</w:t>
      </w:r>
      <w:r w:rsidRPr="00F317CD">
        <w:t>treprise privée face aux besoins de la société en offrant des subve</w:t>
      </w:r>
      <w:r w:rsidRPr="00F317CD">
        <w:t>n</w:t>
      </w:r>
      <w:r w:rsidRPr="00F317CD">
        <w:t>tions. Ils croyaient ainsi pouvoir rendre plus attrayante une situation non rentable, la subvention devant contrebalancer les désavantages de l'établissement d’une usine dans une région touchée par la crise éc</w:t>
      </w:r>
      <w:r w:rsidRPr="00F317CD">
        <w:t>o</w:t>
      </w:r>
      <w:r w:rsidRPr="00F317CD">
        <w:t>nomique et sujette à un haut taux de chômage. Dans la plupart des pays occidentaux, l’expérience a démontré que cette solution ne vient en aide ni à l’entreprise, ni à la collectivité. En effet, la cessation des subventions entraîne la fermeture des usines. Il semble préférable de laisser l'entreprise travailler à la réalisation de ses propres profits sans aide financière.</w:t>
      </w:r>
    </w:p>
    <w:p w14:paraId="79170B19" w14:textId="77777777" w:rsidR="00CC5048" w:rsidRPr="00F317CD" w:rsidRDefault="00CC5048" w:rsidP="00CC5048">
      <w:pPr>
        <w:spacing w:before="120" w:after="120"/>
        <w:jc w:val="both"/>
      </w:pPr>
      <w:r w:rsidRPr="00F317CD">
        <w:t>Il y a certaines lacunes dans le système actuel mis sur pied pour répondre aux besoins socio-économiques de notre société. Les dépe</w:t>
      </w:r>
      <w:r w:rsidRPr="00F317CD">
        <w:t>n</w:t>
      </w:r>
      <w:r w:rsidRPr="00F317CD">
        <w:t>ses gouvernementales ont déjà excédé les limites raisonnables et l’administration ne peut plus résoudre tous les problèmes. Par ailleurs, le principe directeur qui régit les grandes entreprises les empêche de s’engager dans la lutte pour des raisons sociales. Nous avons donc manifestement besoin d’un troisième secteur dynamique constitué de cette catégorie vaguement définie d’organisations identifiables aux caractéristiques suivantes :</w:t>
      </w:r>
    </w:p>
    <w:p w14:paraId="0411AEEE" w14:textId="77777777" w:rsidR="00CC5048" w:rsidRPr="00F317CD" w:rsidRDefault="00CC5048" w:rsidP="00CC5048">
      <w:pPr>
        <w:spacing w:before="120" w:after="120"/>
        <w:jc w:val="both"/>
      </w:pPr>
    </w:p>
    <w:p w14:paraId="357082DB" w14:textId="77777777" w:rsidR="00CC5048" w:rsidRPr="00F317CD" w:rsidRDefault="00CC5048" w:rsidP="00CC5048">
      <w:pPr>
        <w:spacing w:before="120" w:after="120"/>
        <w:ind w:left="720" w:hanging="360"/>
        <w:jc w:val="both"/>
      </w:pPr>
      <w:r w:rsidRPr="00F317CD">
        <w:t>-</w:t>
      </w:r>
      <w:r w:rsidRPr="00F317CD">
        <w:tab/>
        <w:t>elles seraient dévouées au bien de la collectivité plutôt qu’au gain personnel de leurs membres ;</w:t>
      </w:r>
    </w:p>
    <w:p w14:paraId="3858CD59" w14:textId="77777777" w:rsidR="00CC5048" w:rsidRPr="00F317CD" w:rsidRDefault="00CC5048" w:rsidP="00CC5048">
      <w:pPr>
        <w:spacing w:before="120" w:after="120"/>
        <w:ind w:left="720" w:hanging="360"/>
        <w:jc w:val="both"/>
      </w:pPr>
      <w:r w:rsidRPr="00F317CD">
        <w:t>-</w:t>
      </w:r>
      <w:r w:rsidRPr="00F317CD">
        <w:tab/>
        <w:t>elles seraient indépendantes du gouvernement et dirigées par des chefs locaux qui tiendraient compte des intérêts de la co</w:t>
      </w:r>
      <w:r w:rsidRPr="00F317CD">
        <w:t>l</w:t>
      </w:r>
      <w:r w:rsidRPr="00F317CD">
        <w:t>lectivité.</w:t>
      </w:r>
    </w:p>
    <w:p w14:paraId="41CA953E" w14:textId="77777777" w:rsidR="00CC5048" w:rsidRDefault="00CC5048" w:rsidP="00CC5048">
      <w:pPr>
        <w:spacing w:before="120" w:after="120"/>
        <w:jc w:val="both"/>
      </w:pPr>
    </w:p>
    <w:p w14:paraId="13CC310F" w14:textId="77777777" w:rsidR="00CC5048" w:rsidRPr="00F317CD" w:rsidRDefault="00CC5048" w:rsidP="00CC5048">
      <w:pPr>
        <w:spacing w:before="120" w:after="120"/>
        <w:jc w:val="both"/>
      </w:pPr>
      <w:r w:rsidRPr="00F317CD">
        <w:t>Tenons-nous en, pour l'instant, à cette description générale et concentrons-nous principalement sur cet aspect du troisième secteur qui traite de la solution des problèmes socio-économiques. Le chôm</w:t>
      </w:r>
      <w:r w:rsidRPr="00F317CD">
        <w:t>a</w:t>
      </w:r>
      <w:r w:rsidRPr="00F317CD">
        <w:t>ge est un problème économique : il laisse les gens sans le sou et e</w:t>
      </w:r>
      <w:r w:rsidRPr="00F317CD">
        <w:t>n</w:t>
      </w:r>
      <w:r w:rsidRPr="00F317CD">
        <w:t>traîne un gaspillage des ressources humaines. Toutefois, ce problème est aussi de nature profondément sociale, car il amène souvent la d</w:t>
      </w:r>
      <w:r w:rsidRPr="00F317CD">
        <w:t>é</w:t>
      </w:r>
      <w:r w:rsidRPr="00F317CD">
        <w:t>sintégration des relations humaines et cause un profond sentiment d'aliénation. On perçoit de plus en plus le rapport étroit qui existe e</w:t>
      </w:r>
      <w:r w:rsidRPr="00F317CD">
        <w:t>n</w:t>
      </w:r>
      <w:r w:rsidRPr="00F317CD">
        <w:t>tre nos problèmes économiques et nos problèmes sociaux.</w:t>
      </w:r>
    </w:p>
    <w:p w14:paraId="1B82D582" w14:textId="77777777" w:rsidR="00CC5048" w:rsidRPr="00F317CD" w:rsidRDefault="00CC5048" w:rsidP="00CC5048">
      <w:pPr>
        <w:spacing w:before="120" w:after="120"/>
        <w:jc w:val="both"/>
      </w:pPr>
      <w:r w:rsidRPr="00F317CD">
        <w:t>En tant qu'organisation appartenant à ce troisième secteur, la Co</w:t>
      </w:r>
      <w:r w:rsidRPr="00F317CD">
        <w:t>r</w:t>
      </w:r>
      <w:r w:rsidRPr="00F317CD">
        <w:t>poration de Développement Communautaire</w:t>
      </w:r>
      <w:r>
        <w:t xml:space="preserve"> </w:t>
      </w:r>
      <w:r w:rsidRPr="00F317CD">
        <w:t>[186] (</w:t>
      </w:r>
      <w:r w:rsidRPr="00D521F1">
        <w:rPr>
          <w:i/>
        </w:rPr>
        <w:t>Community Dev</w:t>
      </w:r>
      <w:r w:rsidRPr="00D521F1">
        <w:rPr>
          <w:i/>
        </w:rPr>
        <w:t>e</w:t>
      </w:r>
      <w:r w:rsidRPr="00D521F1">
        <w:rPr>
          <w:i/>
        </w:rPr>
        <w:t>lopment Corporation</w:t>
      </w:r>
      <w:r w:rsidRPr="00F317CD">
        <w:t>) tente d’établir des struct</w:t>
      </w:r>
      <w:r w:rsidRPr="00F317CD">
        <w:t>u</w:t>
      </w:r>
      <w:r w:rsidRPr="00F317CD">
        <w:t>res qui puissent relier les aspects économiques et sociaux de la que</w:t>
      </w:r>
      <w:r w:rsidRPr="00F317CD">
        <w:t>s</w:t>
      </w:r>
      <w:r w:rsidRPr="00F317CD">
        <w:t>tion. En ce sens, on peut la qualifier de « coopérative » en accord avec la définition qu’en do</w:t>
      </w:r>
      <w:r w:rsidRPr="00F317CD">
        <w:t>n</w:t>
      </w:r>
      <w:r w:rsidRPr="00F317CD">
        <w:t>ne l’Alliance internationale des coopératives : « un organisme, lég</w:t>
      </w:r>
      <w:r w:rsidRPr="00F317CD">
        <w:t>a</w:t>
      </w:r>
      <w:r w:rsidRPr="00F317CD">
        <w:t>lement constitué dans la plupart des cas, dont les visées économiques sont déterminées par des particuliers ou des associations commerci</w:t>
      </w:r>
      <w:r w:rsidRPr="00F317CD">
        <w:t>a</w:t>
      </w:r>
      <w:r w:rsidRPr="00F317CD">
        <w:t>les ayant des besoins communs, en fonction des intérêts des me</w:t>
      </w:r>
      <w:r w:rsidRPr="00F317CD">
        <w:t>m</w:t>
      </w:r>
      <w:r w:rsidRPr="00F317CD">
        <w:t>bres. » Dans l’optique du mouvement coopératif, ces organismes se distinguent par la fusion du social et de l’économique ; les personnes qui y sont engagées travaillent ensemble dans le doma</w:t>
      </w:r>
      <w:r w:rsidRPr="00F317CD">
        <w:t>i</w:t>
      </w:r>
      <w:r w:rsidRPr="00F317CD">
        <w:t>ne économique afin de résoudre des problèmes sociaux. La C.D.C. peut donc esse</w:t>
      </w:r>
      <w:r w:rsidRPr="00F317CD">
        <w:t>n</w:t>
      </w:r>
      <w:r w:rsidRPr="00F317CD">
        <w:t>tiellement être une coopérative bien qu’elle soit r</w:t>
      </w:r>
      <w:r w:rsidRPr="00F317CD">
        <w:t>e</w:t>
      </w:r>
      <w:r w:rsidRPr="00F317CD">
        <w:t>connue, selon la Loi des compagnies, comme une société sans but l</w:t>
      </w:r>
      <w:r w:rsidRPr="00F317CD">
        <w:t>u</w:t>
      </w:r>
      <w:r w:rsidRPr="00F317CD">
        <w:t>cratif. Elle revêt cette double nature parce qu’elle exerce des fonctions très variées qui ne s’inscrivent pas facilement dans les lois régissant les coopératives. La C.D.C. essaie d’établir une division commerciale dynamique qui pui</w:t>
      </w:r>
      <w:r w:rsidRPr="00F317CD">
        <w:t>s</w:t>
      </w:r>
      <w:r w:rsidRPr="00F317CD">
        <w:t>se contribuer à la réalisation d’objectifs sociaux. Les personnes vivant dans une localité sont invitées à se joindre à une C.D.C. pour résoudre leurs problèmes socio-économiques. La C.D.C. est un organisme d’auto-assistance formé par les gens d'une localité particulière qui sont disposés à donner de leur temps pour avoir la chance de jouer un rôle actif dans le développement de leur comm</w:t>
      </w:r>
      <w:r w:rsidRPr="00F317CD">
        <w:t>u</w:t>
      </w:r>
      <w:r w:rsidRPr="00F317CD">
        <w:t>nauté. Les sociétés de ce genre sont très diversifiées. Aux États-Unis, elles sont souvent liées à un groupe ethnique particulier, tandis qu’au Canada la C.D.C. s’adresse plutôt à tous les habitants d’une localité.</w:t>
      </w:r>
    </w:p>
    <w:p w14:paraId="05459387" w14:textId="77777777" w:rsidR="00CC5048" w:rsidRPr="00F317CD" w:rsidRDefault="00CC5048" w:rsidP="00CC5048">
      <w:pPr>
        <w:spacing w:before="120" w:after="120"/>
        <w:jc w:val="both"/>
      </w:pPr>
      <w:r w:rsidRPr="00F317CD">
        <w:t>Le terme C.D.C. explique déjà en grande partie la nature du concept de ces organismes. Une « communauté » existe quand des résidants estiment que leurs destins sont interreliés. Qu’elle naisse de traditions communes, d’un ennemi commun ou d’un problème co</w:t>
      </w:r>
      <w:r w:rsidRPr="00F317CD">
        <w:t>m</w:t>
      </w:r>
      <w:r w:rsidRPr="00F317CD">
        <w:t>mun, la solidarité qui existe au sein de ces groupes rend possible le travail en commun. Une vraie C.D.C. doit représenter la communa</w:t>
      </w:r>
      <w:r w:rsidRPr="00F317CD">
        <w:t>u</w:t>
      </w:r>
      <w:r w:rsidRPr="00F317CD">
        <w:t>té : les membres peuvent être élus ou cooptés pourvu qu'on les croit capables de défendre équitablement les intérêts de la collectivité. Le terme « développement » implique un processus de création et de r</w:t>
      </w:r>
      <w:r w:rsidRPr="00F317CD">
        <w:t>e</w:t>
      </w:r>
      <w:r w:rsidRPr="00F317CD">
        <w:t>vivification des habitudes et des institutions sociales. Le mécanisme</w:t>
      </w:r>
      <w:r>
        <w:t xml:space="preserve"> </w:t>
      </w:r>
      <w:r w:rsidRPr="00F317CD">
        <w:t>[187]</w:t>
      </w:r>
      <w:r>
        <w:t xml:space="preserve"> </w:t>
      </w:r>
      <w:r w:rsidRPr="00F317CD">
        <w:t>de développement se met en branle lorsque la communauté pe</w:t>
      </w:r>
      <w:r w:rsidRPr="00F317CD">
        <w:t>r</w:t>
      </w:r>
      <w:r w:rsidRPr="00F317CD">
        <w:t>çoit une détérioration ou une stagnation dans les conditions de vie de ses membres. Enfin, le terme « corporation » laisse entendre que la co</w:t>
      </w:r>
      <w:r w:rsidRPr="00F317CD">
        <w:t>o</w:t>
      </w:r>
      <w:r w:rsidRPr="00F317CD">
        <w:t>pérative vise certains gains économiques. L'ensemble de ces trois éléments assure non seulement le développement économique, mais — et cela est beaucoup plus important — un développement écon</w:t>
      </w:r>
      <w:r w:rsidRPr="00F317CD">
        <w:t>o</w:t>
      </w:r>
      <w:r w:rsidRPr="00F317CD">
        <w:t>mique basé sur la communauté.</w:t>
      </w:r>
    </w:p>
    <w:p w14:paraId="59395777" w14:textId="77777777" w:rsidR="00CC5048" w:rsidRPr="00F317CD" w:rsidRDefault="00CC5048" w:rsidP="00CC5048">
      <w:pPr>
        <w:spacing w:before="120" w:after="120"/>
        <w:jc w:val="both"/>
      </w:pPr>
      <w:r w:rsidRPr="00F317CD">
        <w:t>Un des principes fondamentaux de cette optique veut que tout pr</w:t>
      </w:r>
      <w:r w:rsidRPr="00F317CD">
        <w:t>o</w:t>
      </w:r>
      <w:r w:rsidRPr="00F317CD">
        <w:t>blème communautaire présente une dimension économique. La co</w:t>
      </w:r>
      <w:r w:rsidRPr="00F317CD">
        <w:t>m</w:t>
      </w:r>
      <w:r w:rsidRPr="00F317CD">
        <w:t>munauté devra donc essayer de s’engager dans des entreprises co</w:t>
      </w:r>
      <w:r w:rsidRPr="00F317CD">
        <w:t>m</w:t>
      </w:r>
      <w:r w:rsidRPr="00F317CD">
        <w:t>merciales rentables, le critère de base étant que l’affaire doit subvenir à ses propres besoins et assurer à la communauté des bienfaits qui vont au-delà de la simple création d'emplois. (Une fabrique d’héroïne ne serait donc pas acceptable bien qu’elle puisse être commercial</w:t>
      </w:r>
      <w:r w:rsidRPr="00F317CD">
        <w:t>e</w:t>
      </w:r>
      <w:r w:rsidRPr="00F317CD">
        <w:t>ment profitable.)</w:t>
      </w:r>
    </w:p>
    <w:p w14:paraId="07DD5DA1" w14:textId="77777777" w:rsidR="00CC5048" w:rsidRPr="00F317CD" w:rsidRDefault="00CC5048" w:rsidP="00CC5048">
      <w:pPr>
        <w:spacing w:before="120" w:after="120"/>
        <w:jc w:val="both"/>
      </w:pPr>
      <w:r w:rsidRPr="00F317CD">
        <w:t>Même si l’entreprise vise un but social, ses méthodes devront être strictement commerciales et les projets mis en branle utiliseront les techniques les plus avancées du monde des affaires. Une C.D.C. bien gérée s’efforcera de faire des profits, mais en visant un but spécial. Voulant offrir des services au prix coûtant sans jamais faire de profit, une compagnie n'accumulerait jamais de capital et ne serait donc j</w:t>
      </w:r>
      <w:r w:rsidRPr="00F317CD">
        <w:t>a</w:t>
      </w:r>
      <w:r w:rsidRPr="00F317CD">
        <w:t>mais vraiment solide. Si la C.D.C. entreprend des activités dans plus d’un secteur, répondant ainsi aux diverses exigences de la communa</w:t>
      </w:r>
      <w:r w:rsidRPr="00F317CD">
        <w:t>u</w:t>
      </w:r>
      <w:r w:rsidRPr="00F317CD">
        <w:t>té, les profits pourront alors être redistribués aux secteurs qui en ont le plus besoin. Il est très important de noter qu’en adoptant cette polit</w:t>
      </w:r>
      <w:r w:rsidRPr="00F317CD">
        <w:t>i</w:t>
      </w:r>
      <w:r w:rsidRPr="00F317CD">
        <w:t>que il peut arriver qu’un projet particulier ou une division puissent réaliser des profits sans que la C.D.C. elle-même en retire bénéfice. En conséquence, les profits ne sont qu’un instrument capable d’assurer l’efficacité de l’entreprise et la redistribution des ressources. L'entreprise observera donc des principes d’optimisation des profits plutôt que de maximisation.</w:t>
      </w:r>
    </w:p>
    <w:p w14:paraId="525DA475" w14:textId="77777777" w:rsidR="00CC5048" w:rsidRPr="00F317CD" w:rsidRDefault="00CC5048" w:rsidP="00CC5048">
      <w:pPr>
        <w:spacing w:before="120" w:after="120"/>
        <w:jc w:val="both"/>
      </w:pPr>
      <w:r w:rsidRPr="00F317CD">
        <w:t>Au sens juridique, la C.D.C. est normalement une corporation sans but lucratif : ses membres ne peuvent retirer de profits. La particip</w:t>
      </w:r>
      <w:r w:rsidRPr="00F317CD">
        <w:t>a</w:t>
      </w:r>
      <w:r w:rsidRPr="00F317CD">
        <w:t>tion au conseil et aux comités est volontaire et bénévole. Tout profit réalisé dans un projet donné sera réinvesti dans d’autres projets.</w:t>
      </w:r>
    </w:p>
    <w:p w14:paraId="6D7AF478" w14:textId="77777777" w:rsidR="00CC5048" w:rsidRPr="00F317CD" w:rsidRDefault="00CC5048" w:rsidP="00CC5048">
      <w:pPr>
        <w:spacing w:before="120" w:after="120"/>
        <w:jc w:val="both"/>
      </w:pPr>
      <w:r w:rsidRPr="00F317CD">
        <w:t>Motivée par l'intérêt qu’elle manifeste à l’égard de la communauté en général, la C.D.C. ne limitera pas ses</w:t>
      </w:r>
      <w:r>
        <w:t xml:space="preserve"> </w:t>
      </w:r>
      <w:r w:rsidRPr="00F317CD">
        <w:t>[188] efforts au secteur éc</w:t>
      </w:r>
      <w:r w:rsidRPr="00F317CD">
        <w:t>o</w:t>
      </w:r>
      <w:r w:rsidRPr="00F317CD">
        <w:t>nomique. Celui-ci sert avant tout d’instrument à la réalisation d’une grande variété d’objectifs et conf</w:t>
      </w:r>
      <w:r w:rsidRPr="00F317CD">
        <w:t>è</w:t>
      </w:r>
      <w:r w:rsidRPr="00F317CD">
        <w:t>re à l’organisme une espèce de structure en « éventail ». Certaines entreprises seront gérées uniqu</w:t>
      </w:r>
      <w:r w:rsidRPr="00F317CD">
        <w:t>e</w:t>
      </w:r>
      <w:r w:rsidRPr="00F317CD">
        <w:t>ment en tant qu’entreprises, tandis que d’autres services existeront pour contribuer au progrès social et cult</w:t>
      </w:r>
      <w:r w:rsidRPr="00F317CD">
        <w:t>u</w:t>
      </w:r>
      <w:r w:rsidRPr="00F317CD">
        <w:t>rel de la communauté. En tentant de fournir une solution d’ensemble aux problèmes posés, une structure complexe sera inévitablement m</w:t>
      </w:r>
      <w:r w:rsidRPr="00F317CD">
        <w:t>i</w:t>
      </w:r>
      <w:r w:rsidRPr="00F317CD">
        <w:t>se sur pied. L’interdépendance et l’interrelation naîtront à tous les n</w:t>
      </w:r>
      <w:r w:rsidRPr="00F317CD">
        <w:t>i</w:t>
      </w:r>
      <w:r w:rsidRPr="00F317CD">
        <w:t>veaux entre les dimensions économique, culturelle et sociale. En les unissant dans un seul « éventail », chacun de ces éléments en tirera profit. À cause de la stabilité apportée par l’activité économique, les projets d'ordre social produiront de meilleurs résultats. Dans le cas du traitement des handicapés par exemple, le comité de direction pourra demander aux entreprises de procurer un foyer aux victimes. La division commerci</w:t>
      </w:r>
      <w:r w:rsidRPr="00F317CD">
        <w:t>a</w:t>
      </w:r>
      <w:r w:rsidRPr="00F317CD">
        <w:t>le sera en mesure d’offrir des services, telle la location d’immeubles, évitant ainsi au comité social de s'engager dans des activités pour le</w:t>
      </w:r>
      <w:r w:rsidRPr="00F317CD">
        <w:t>s</w:t>
      </w:r>
      <w:r w:rsidRPr="00F317CD">
        <w:t>quelles il n’est pas préparé. Elle permettra par cons</w:t>
      </w:r>
      <w:r w:rsidRPr="00F317CD">
        <w:t>é</w:t>
      </w:r>
      <w:r w:rsidRPr="00F317CD">
        <w:t>quent au comité chargé de s’occuper des soins aux handicapés de se concentrer sur la détermination et la programmation du traitement à donner. S’il existe un groupe culturel au sein de cette même C.D.C., il pourra alors org</w:t>
      </w:r>
      <w:r w:rsidRPr="00F317CD">
        <w:t>a</w:t>
      </w:r>
      <w:r w:rsidRPr="00F317CD">
        <w:t>niser des divertissements et même des activités th</w:t>
      </w:r>
      <w:r w:rsidRPr="00F317CD">
        <w:t>é</w:t>
      </w:r>
      <w:r w:rsidRPr="00F317CD">
        <w:t>rapeutiques.</w:t>
      </w:r>
    </w:p>
    <w:p w14:paraId="210182E0" w14:textId="77777777" w:rsidR="00CC5048" w:rsidRPr="00F317CD" w:rsidRDefault="00CC5048" w:rsidP="00CC5048">
      <w:pPr>
        <w:spacing w:before="120" w:after="120"/>
        <w:jc w:val="both"/>
      </w:pPr>
      <w:r w:rsidRPr="00F317CD">
        <w:t>Les organisateurs du mouvement des C.D.C. estiment que, sans une base économique solide, il est inutile de penser à établir des pr</w:t>
      </w:r>
      <w:r w:rsidRPr="00F317CD">
        <w:t>o</w:t>
      </w:r>
      <w:r w:rsidRPr="00F317CD">
        <w:t>grammes de services sociaux. De tels programmes ne font qu’accroître la dépendance. Les efforts récemment déployés par le gouvernement pour créer des emplois (Projets d’initiative locale et Canada au travail) s’inscrivent dans la catégorie des services sociaux, du moins quant à la méthode de leur implantation. La C.D.C. projette de combiner les intérêts sociaux et économiques comme les deux d</w:t>
      </w:r>
      <w:r w:rsidRPr="00F317CD">
        <w:t>i</w:t>
      </w:r>
      <w:r w:rsidRPr="00F317CD">
        <w:t>mensions d’une même réalité. Naturellement, on ne peut évaluer le succès de pareils projets en se fondant sur les critères de pertes et pr</w:t>
      </w:r>
      <w:r w:rsidRPr="00F317CD">
        <w:t>o</w:t>
      </w:r>
      <w:r w:rsidRPr="00F317CD">
        <w:t>fits auxquels on recourt dans les entreprises ordinaires. Et pourtant, il est essentiel que les projets puissent engendrer des capitaux au moyen de techniques commerciales reconnues. En d’autres termes, la C.D.C. est un alliage fragile des meilleurs aspects du domaine social et du</w:t>
      </w:r>
      <w:r>
        <w:t xml:space="preserve"> </w:t>
      </w:r>
      <w:r w:rsidRPr="00F317CD">
        <w:t>[189]</w:t>
      </w:r>
      <w:r>
        <w:t xml:space="preserve"> </w:t>
      </w:r>
      <w:r w:rsidRPr="00F317CD">
        <w:t>monde des affaires. Elle représente aussi une fusion des re</w:t>
      </w:r>
      <w:r w:rsidRPr="00F317CD">
        <w:t>s</w:t>
      </w:r>
      <w:r w:rsidRPr="00F317CD">
        <w:t>sources fournies par le gouvernement et par les citoyens. De là, la ju</w:t>
      </w:r>
      <w:r w:rsidRPr="00F317CD">
        <w:t>s</w:t>
      </w:r>
      <w:r w:rsidRPr="00F317CD">
        <w:t>tesse de l’appellation « troisième secteur ».</w:t>
      </w:r>
    </w:p>
    <w:p w14:paraId="520698C6" w14:textId="77777777" w:rsidR="00CC5048" w:rsidRPr="00F317CD" w:rsidRDefault="00CC5048" w:rsidP="00CC5048">
      <w:pPr>
        <w:spacing w:before="120" w:after="120"/>
        <w:jc w:val="both"/>
      </w:pPr>
      <w:r w:rsidRPr="00F317CD">
        <w:t>Voici quelques-uns des facteurs essentiels à la réussite d’une C.D.C. :</w:t>
      </w:r>
    </w:p>
    <w:p w14:paraId="621FD61E" w14:textId="77777777" w:rsidR="00CC5048" w:rsidRPr="00F317CD" w:rsidRDefault="00CC5048" w:rsidP="00CC5048">
      <w:pPr>
        <w:spacing w:before="120" w:after="120"/>
        <w:jc w:val="both"/>
      </w:pPr>
    </w:p>
    <w:p w14:paraId="7A663634" w14:textId="77777777" w:rsidR="00CC5048" w:rsidRPr="00F317CD" w:rsidRDefault="00CC5048" w:rsidP="00CC5048">
      <w:pPr>
        <w:spacing w:before="120" w:after="120"/>
        <w:ind w:left="720" w:hanging="360"/>
        <w:jc w:val="both"/>
      </w:pPr>
      <w:r w:rsidRPr="00F317CD">
        <w:t>-</w:t>
      </w:r>
      <w:r w:rsidRPr="00F317CD">
        <w:tab/>
        <w:t>obtenir un soutien important de la part de la communauté ;</w:t>
      </w:r>
    </w:p>
    <w:p w14:paraId="3E3A6C04" w14:textId="77777777" w:rsidR="00CC5048" w:rsidRPr="00F317CD" w:rsidRDefault="00CC5048" w:rsidP="00CC5048">
      <w:pPr>
        <w:spacing w:before="120" w:after="120"/>
        <w:ind w:left="720" w:hanging="360"/>
        <w:jc w:val="both"/>
      </w:pPr>
      <w:r w:rsidRPr="00F317CD">
        <w:t>-</w:t>
      </w:r>
      <w:r w:rsidRPr="00F317CD">
        <w:tab/>
        <w:t>disposer de dirigeants compétents ;</w:t>
      </w:r>
    </w:p>
    <w:p w14:paraId="624EAA7F" w14:textId="77777777" w:rsidR="00CC5048" w:rsidRPr="00F317CD" w:rsidRDefault="00CC5048" w:rsidP="00CC5048">
      <w:pPr>
        <w:spacing w:before="120" w:after="120"/>
        <w:ind w:left="720" w:hanging="360"/>
        <w:jc w:val="both"/>
      </w:pPr>
      <w:r w:rsidRPr="00F317CD">
        <w:t>-</w:t>
      </w:r>
      <w:r w:rsidRPr="00F317CD">
        <w:tab/>
        <w:t>avoir la capacité de travailler à la fois au développement éc</w:t>
      </w:r>
      <w:r w:rsidRPr="00F317CD">
        <w:t>o</w:t>
      </w:r>
      <w:r w:rsidRPr="00F317CD">
        <w:t>nomique et à l’administration de services sociaux ;</w:t>
      </w:r>
    </w:p>
    <w:p w14:paraId="7EEFAA31" w14:textId="77777777" w:rsidR="00CC5048" w:rsidRPr="00F317CD" w:rsidRDefault="00CC5048" w:rsidP="00CC5048">
      <w:pPr>
        <w:spacing w:before="120" w:after="120"/>
        <w:ind w:left="720" w:hanging="360"/>
        <w:jc w:val="both"/>
      </w:pPr>
      <w:r w:rsidRPr="00F317CD">
        <w:t>-</w:t>
      </w:r>
      <w:r w:rsidRPr="00F317CD">
        <w:tab/>
        <w:t>pouvoir collaborer avec les agences gouvernementales tout en maintenant l’indépendance de l’organisme ;</w:t>
      </w:r>
    </w:p>
    <w:p w14:paraId="4B6114C2" w14:textId="77777777" w:rsidR="00CC5048" w:rsidRPr="00F317CD" w:rsidRDefault="00CC5048" w:rsidP="00CC5048">
      <w:pPr>
        <w:spacing w:before="120" w:after="120"/>
        <w:ind w:left="720" w:hanging="360"/>
        <w:jc w:val="both"/>
      </w:pPr>
      <w:r w:rsidRPr="00F317CD">
        <w:t>-</w:t>
      </w:r>
      <w:r w:rsidRPr="00F317CD">
        <w:tab/>
        <w:t>obtenir la confiance des hommes d’affaires de la communauté ;</w:t>
      </w:r>
    </w:p>
    <w:p w14:paraId="66663329" w14:textId="77777777" w:rsidR="00CC5048" w:rsidRPr="00F317CD" w:rsidRDefault="00CC5048" w:rsidP="00CC5048">
      <w:pPr>
        <w:spacing w:before="120" w:after="120"/>
        <w:ind w:left="720" w:hanging="360"/>
        <w:jc w:val="both"/>
      </w:pPr>
      <w:r w:rsidRPr="00F317CD">
        <w:t>-</w:t>
      </w:r>
      <w:r w:rsidRPr="00F317CD">
        <w:tab/>
        <w:t>recueillir des fonds de diverses sources ;</w:t>
      </w:r>
    </w:p>
    <w:p w14:paraId="79C5A02E" w14:textId="77777777" w:rsidR="00CC5048" w:rsidRPr="00F317CD" w:rsidRDefault="00CC5048" w:rsidP="00CC5048">
      <w:pPr>
        <w:spacing w:before="120" w:after="120"/>
        <w:ind w:left="720" w:hanging="360"/>
        <w:jc w:val="both"/>
      </w:pPr>
      <w:r w:rsidRPr="00F317CD">
        <w:t>-</w:t>
      </w:r>
      <w:r w:rsidRPr="00F317CD">
        <w:tab/>
        <w:t>pouvoir coordonner les aspects commerciaux, sociaux et cult</w:t>
      </w:r>
      <w:r w:rsidRPr="00F317CD">
        <w:t>u</w:t>
      </w:r>
      <w:r w:rsidRPr="00F317CD">
        <w:t>rels des divers projets ;</w:t>
      </w:r>
    </w:p>
    <w:p w14:paraId="2D9F0151" w14:textId="77777777" w:rsidR="00CC5048" w:rsidRPr="00F317CD" w:rsidRDefault="00CC5048" w:rsidP="00CC5048">
      <w:pPr>
        <w:spacing w:before="120" w:after="120"/>
        <w:ind w:left="720" w:hanging="360"/>
        <w:jc w:val="both"/>
      </w:pPr>
      <w:r w:rsidRPr="00F317CD">
        <w:t>-</w:t>
      </w:r>
      <w:r w:rsidRPr="00F317CD">
        <w:tab/>
        <w:t>avoir l’aptitude requise pour établir les structures et planifier les activités.</w:t>
      </w:r>
    </w:p>
    <w:p w14:paraId="48025CF6" w14:textId="77777777" w:rsidR="00CC5048" w:rsidRDefault="00CC5048" w:rsidP="00CC5048">
      <w:pPr>
        <w:spacing w:before="120" w:after="120"/>
        <w:jc w:val="both"/>
      </w:pPr>
    </w:p>
    <w:p w14:paraId="1DB52FB9" w14:textId="77777777" w:rsidR="00CC5048" w:rsidRPr="00F317CD" w:rsidRDefault="00CC5048" w:rsidP="00CC5048">
      <w:pPr>
        <w:spacing w:before="120" w:after="120"/>
        <w:jc w:val="both"/>
      </w:pPr>
      <w:r w:rsidRPr="00F317CD">
        <w:t>L’élément essentiel d’une C.D.C. est constitué par les personnes qui y sont impliquées. Que ces gens soient élus au cours de réunions générales ou engagés par les chefs officiels de la coopérative, ils do</w:t>
      </w:r>
      <w:r w:rsidRPr="00F317CD">
        <w:t>i</w:t>
      </w:r>
      <w:r w:rsidRPr="00F317CD">
        <w:t>vent, avant tout, être compétents et honnêtes ; ils doivent avoir prouvé qu’ils s’intéressent aux besoins de la communauté. Il est important que les nouvelles C.D.C. fassent connaître rapidement leurs projets au public, autant que possible des projets d’une certaine envergure. Les organismes sociaux commettent trop souvent l’erreur de demander aux gens de consacrer un grand nombre d’heures à des projets qui sont en somme très minimes. Les collaborateurs doivent pouvoir travailler en sachant qu’ils ne gaspillent ni leur temps ni leur énergie. De plus, il faut éviter les projets charitables où l’on ne fait que recueillir des fonds : ils sont sources de découragement pour les bénévoles et ne valent pas les efforts demandés. Pour une même somme de travail, un projet basé sur des principes commerciaux donnera des résultats bea</w:t>
      </w:r>
      <w:r w:rsidRPr="00F317CD">
        <w:t>u</w:t>
      </w:r>
      <w:r w:rsidRPr="00F317CD">
        <w:t>coup plus valables. Pour ce qui est du recrutement des membres, la solution la plus pratique semble être de former un groupe de collab</w:t>
      </w:r>
      <w:r w:rsidRPr="00F317CD">
        <w:t>o</w:t>
      </w:r>
      <w:r w:rsidRPr="00F317CD">
        <w:t>rateurs choisis en fonction de leur compétence dans divers domaines. L’organisme ne doit pas viser de buts lucratifs,</w:t>
      </w:r>
      <w:r>
        <w:t xml:space="preserve"> </w:t>
      </w:r>
      <w:r w:rsidRPr="00F317CD">
        <w:t>[190] mais cela ne doit pas l’empêcher de poursuivre des activités commerciales. Si la coop</w:t>
      </w:r>
      <w:r w:rsidRPr="00F317CD">
        <w:t>é</w:t>
      </w:r>
      <w:r w:rsidRPr="00F317CD">
        <w:t>rative énonce clairement ses objectifs et si tous les profits sont cons</w:t>
      </w:r>
      <w:r w:rsidRPr="00F317CD">
        <w:t>a</w:t>
      </w:r>
      <w:r w:rsidRPr="00F317CD">
        <w:t>crés à l’avancement de la communauté,, le risque de voir les intérêts particuliers entrer en jeu sera grandement diminué. Les milieux d’affaires ne s’opposeront pas à ce que le gouvernement verse des subventions à une société sans but lucratif si celle-ci est e</w:t>
      </w:r>
      <w:r w:rsidRPr="00F317CD">
        <w:t>x</w:t>
      </w:r>
      <w:r w:rsidRPr="00F317CD">
        <w:t>ploitée consciencieusement et équitablement. Après tout, un bon nombre de grandes entreprises reçoivent des subsides gouverneme</w:t>
      </w:r>
      <w:r w:rsidRPr="00F317CD">
        <w:t>n</w:t>
      </w:r>
      <w:r w:rsidRPr="00F317CD">
        <w:t>taux.</w:t>
      </w:r>
    </w:p>
    <w:p w14:paraId="4AF48454" w14:textId="77777777" w:rsidR="00CC5048" w:rsidRPr="00F317CD" w:rsidRDefault="00CC5048" w:rsidP="00CC5048">
      <w:pPr>
        <w:spacing w:before="120" w:after="120"/>
        <w:jc w:val="both"/>
      </w:pPr>
      <w:r w:rsidRPr="00F317CD">
        <w:t>Enfin, les règles et les structures ne compensent jamais l’engagement moral. Il faut donc s’assurer que les membres s’engagent sincèrement. Aucune réglementation gouvernementale, ni aucune technique avancée ne peut suppléer à la nécessité de travailler avec des gens intègres et fiables.</w:t>
      </w:r>
    </w:p>
    <w:p w14:paraId="2185663B" w14:textId="77777777" w:rsidR="00CC5048" w:rsidRPr="00F317CD" w:rsidRDefault="00CC5048" w:rsidP="00CC5048">
      <w:pPr>
        <w:spacing w:before="120" w:after="120"/>
        <w:jc w:val="both"/>
      </w:pPr>
      <w:r w:rsidRPr="00F317CD">
        <w:t>Nous pouvons actuellement observer une nette évolution chez les gens qui travaillent au développement des communautés au Canada. Un grand nombre d’organismes dont les activités visaient à améliorer le milieu social et à provoquer une prise de conscience de la comm</w:t>
      </w:r>
      <w:r w:rsidRPr="00F317CD">
        <w:t>u</w:t>
      </w:r>
      <w:r w:rsidRPr="00F317CD">
        <w:t>nauté ont cessé d’exister, surtout avec la cessation ou la réduction des subventions qui leur étaient accordées. Cependant, une certaine prise de conscience s’est effectuée au sein même de ces organismes et les collaborateurs se sont rendus compte que le progrès de la communauté dépendait de l’activité économique. Partout au pays, on tente donc d’examiner les problèmes sociaux d’aujourd’hui selon des optiques nouvelles. Déjà, on est arrivé à un consensus remarquable des op</w:t>
      </w:r>
      <w:r w:rsidRPr="00F317CD">
        <w:t>i</w:t>
      </w:r>
      <w:r w:rsidRPr="00F317CD">
        <w:t>nions en ce qui concerne certains éléments clés du développement économique de la communauté. Un des principaux points sur lequel semblent s’accorder les divers organismes est que le gouvernement doit procurer une aide qui soit distribuée selon les quartiers plutôt que selon les programmes. Cette façon de procéder permettrait à l’organisme local de fixer ses priorités et de prendre la responsabilité de ses décisions, libérant ainsi les agences gouvernementales d’une partie de leurs tâches administratives. Tous les organismes sont d’avis que l’aide distribuée aux quartiers assure une plus grande flexibilité. Il faut reconnaître que ces nouvelles méthodes pourront entraîner de nouveaux problèmes, telles la difficulté d’évaluer les progrès écon</w:t>
      </w:r>
      <w:r w:rsidRPr="00F317CD">
        <w:t>o</w:t>
      </w:r>
      <w:r>
        <w:t>miques et l’obli</w:t>
      </w:r>
      <w:r w:rsidRPr="00F317CD">
        <w:t>gation</w:t>
      </w:r>
      <w:r>
        <w:t xml:space="preserve"> </w:t>
      </w:r>
      <w:r w:rsidRPr="00F317CD">
        <w:t>[191] de rendre compte de ses activités à la communauté. Les nouvelles techniques seront sans doute implantées au prix d’erreurs ; certains groupes échoueront, d’autres réussiront. Ce qui ressort de ce plaidoyer, c'est que le développement économique établi en fonction de la communauté est essentiel à la politique socio-économique du Canada de l’avenir.</w:t>
      </w:r>
    </w:p>
    <w:p w14:paraId="15AFA580" w14:textId="77777777" w:rsidR="00CC5048" w:rsidRPr="00F317CD" w:rsidRDefault="00CC5048" w:rsidP="00CC5048">
      <w:pPr>
        <w:spacing w:before="120" w:after="120"/>
        <w:jc w:val="both"/>
      </w:pPr>
      <w:r w:rsidRPr="00F317CD">
        <w:t>En mettant l’accent sur la compétence des membres d’une C.D.C., nous avons pu donner l’impression de prôner un retour au professio</w:t>
      </w:r>
      <w:r w:rsidRPr="00F317CD">
        <w:t>n</w:t>
      </w:r>
      <w:r w:rsidRPr="00F317CD">
        <w:t>nalisme et à la technocratie, causes de la sclérose du développement social. Nous devons établir une distinction entre les aptitudes techn</w:t>
      </w:r>
      <w:r w:rsidRPr="00F317CD">
        <w:t>i</w:t>
      </w:r>
      <w:r w:rsidRPr="00F317CD">
        <w:t>ques mises au service des intérêts particuliers de personnes qui ont la « fièvre du pouvoir » et celles qui sont mises au service de la collect</w:t>
      </w:r>
      <w:r w:rsidRPr="00F317CD">
        <w:t>i</w:t>
      </w:r>
      <w:r w:rsidRPr="00F317CD">
        <w:t>vité. Toute entreprise moderne, y compris une C.D.C., ne peut fon</w:t>
      </w:r>
      <w:r w:rsidRPr="00F317CD">
        <w:t>c</w:t>
      </w:r>
      <w:r w:rsidRPr="00F317CD">
        <w:t>tionner sans l’apport constant de gens compétents dans les domaines professionnels et techniques. En dépit de toutes les bonnes intentions, les défavorisés et les pauvres n’ont pas les connaissances requises pour réussir de nos jours dans le monde des affaires, sauf en ce qui concerne les projets secondaires. Ces dernières activités peuvent c</w:t>
      </w:r>
      <w:r w:rsidRPr="00F317CD">
        <w:t>e</w:t>
      </w:r>
      <w:r w:rsidRPr="00F317CD">
        <w:t>pendant contribuer de façon importante au développement personnel des participants qui y retrouveront peut-être le sens de leur valeur pe</w:t>
      </w:r>
      <w:r w:rsidRPr="00F317CD">
        <w:t>r</w:t>
      </w:r>
      <w:r w:rsidRPr="00F317CD">
        <w:t>sonnelle. Leur apport ne doit donc jamais être minimisé ni déprécié. Ces projets n’ont toutefois aucun impact d’importance sur l’ordre économique. En fait, comme la C.D.C. se veut une force majeure dans le monde des affaires, le rôle du professionnel reste essentiel, tout en étant modifié. La C.D.C. offre au professionnel l’occasion de mettre ses connaissances au service de la collectivité plutôt qu’à la recherche de gains personnels ou au profit de la compagnie qui l'emploie. Un grand nombre de professionnels et de techniciens sont intègres et sont heureux de pouvoir faire bénéficier la collectivité de leurs connaissa</w:t>
      </w:r>
      <w:r w:rsidRPr="00F317CD">
        <w:t>n</w:t>
      </w:r>
      <w:r w:rsidRPr="00F317CD">
        <w:t>ces. Il est difficile mais essentiel de former une équipe dirigeante composée d’un heureux mélange de professionnels et de gens « ordinaires ». Un tel ensemble formera sûrement un vaste éventail de capacités et d'intérêts. Il ne sert à rien de demander à un métallurgiste ou à une travailleuse sociale de passer des mois à comprendre les d</w:t>
      </w:r>
      <w:r w:rsidRPr="00F317CD">
        <w:t>é</w:t>
      </w:r>
      <w:r w:rsidRPr="00F317CD">
        <w:t>tails d’un problème de comptabilité alors qu’un comptable peut y voir clair en quelques minutes. Les membres accueilleront beaucoup</w:t>
      </w:r>
      <w:r>
        <w:t xml:space="preserve"> </w:t>
      </w:r>
      <w:r w:rsidRPr="00F317CD">
        <w:t>[192] plus favorablement un projet de construction d’immeuble réside</w:t>
      </w:r>
      <w:r w:rsidRPr="00F317CD">
        <w:t>n</w:t>
      </w:r>
      <w:r w:rsidRPr="00F317CD">
        <w:t>tiel s’ils comptent parmi eux un ingénieur civil. Tous les membres d’une C.D.C. travaillent pour le bien de la collectivité, mais leur contrib</w:t>
      </w:r>
      <w:r w:rsidRPr="00F317CD">
        <w:t>u</w:t>
      </w:r>
      <w:r w:rsidRPr="00F317CD">
        <w:t>tion n’est pas la même et est évaluée selon des critères diff</w:t>
      </w:r>
      <w:r w:rsidRPr="00F317CD">
        <w:t>é</w:t>
      </w:r>
      <w:r w:rsidRPr="00F317CD">
        <w:t>rents. On ne peut exiger que tous les membres contribuent de façon identique. On ne décide pas par un vote de l’assemblée générale du choix d’un toit pour un édifice !</w:t>
      </w:r>
    </w:p>
    <w:p w14:paraId="0E6CDE98" w14:textId="77777777" w:rsidR="00CC5048" w:rsidRPr="00F317CD" w:rsidRDefault="00CC5048" w:rsidP="00CC5048">
      <w:pPr>
        <w:spacing w:before="120" w:after="120"/>
        <w:jc w:val="both"/>
      </w:pPr>
      <w:r w:rsidRPr="00F317CD">
        <w:t>La technocratie présente encore un autre aspect négatif : la tenda</w:t>
      </w:r>
      <w:r w:rsidRPr="00F317CD">
        <w:t>n</w:t>
      </w:r>
      <w:r w:rsidRPr="00F317CD">
        <w:t>ce à développer des structures trop grandes et à établir des réseaux trop complexes. La recherche de l’efficacité tend à favoriser l’expansion et à briser le contact entre les membres et les diverses d</w:t>
      </w:r>
      <w:r w:rsidRPr="00F317CD">
        <w:t>i</w:t>
      </w:r>
      <w:r w:rsidRPr="00F317CD">
        <w:t>visions d’un organisme. Il faut donc souligner l’importance d’un autre facteur : l’organisation d’une C.D.C. doit être complexe, mais il n’est pas nécessaire qu'elle soit très grande. En effet, c’est à cause de leurs structures énormes que certaines coopératives n’ont plus le même i</w:t>
      </w:r>
      <w:r w:rsidRPr="00F317CD">
        <w:t>m</w:t>
      </w:r>
      <w:r w:rsidRPr="00F317CD">
        <w:t>pact en tant qu’agent de développement local. Dans plusieurs cas, e</w:t>
      </w:r>
      <w:r w:rsidRPr="00F317CD">
        <w:t>l</w:t>
      </w:r>
      <w:r w:rsidRPr="00F317CD">
        <w:t>les ne sont plus considérées comme des organismes locaux. La gestion absentéiste, quel qu’en soit le motif, ne peut contribuer au dévelo</w:t>
      </w:r>
      <w:r w:rsidRPr="00F317CD">
        <w:t>p</w:t>
      </w:r>
      <w:r w:rsidRPr="00F317CD">
        <w:t>pement local. La C.D.C. ne restera fidèle à ses objectifs et ne se dév</w:t>
      </w:r>
      <w:r w:rsidRPr="00F317CD">
        <w:t>e</w:t>
      </w:r>
      <w:r w:rsidRPr="00F317CD">
        <w:t>loppera que si elle divise les tâches auxquelles elle se consacre. Lor</w:t>
      </w:r>
      <w:r w:rsidRPr="00F317CD">
        <w:t>s</w:t>
      </w:r>
      <w:r w:rsidRPr="00F317CD">
        <w:t>qu’il y a expansion, il doit y avoir division. Les lignes de division ne doivent toutefois pas être fixées au hasard. Il ne faudrait pas, par exemple, séparer la section qui s’occupe de la construction de celle qui s’occupe de l’immobilier. Il faudrait plutôt diviser les sections en vue de former, autant que possible, deux C.D.C. autonomes et co</w:t>
      </w:r>
      <w:r w:rsidRPr="00F317CD">
        <w:t>m</w:t>
      </w:r>
      <w:r w:rsidRPr="00F317CD">
        <w:t>plètes : une située par exemple dans le secteur nord de la ville, l’autre dans le sud. Il n’est pas nécessaire qu’un groupe domine l’autre, le développement impliquant avant tout l’autonomie des personnes et des communautés.</w:t>
      </w:r>
    </w:p>
    <w:p w14:paraId="01A41E73" w14:textId="77777777" w:rsidR="00CC5048" w:rsidRPr="00F317CD" w:rsidRDefault="00CC5048" w:rsidP="00CC5048">
      <w:pPr>
        <w:pStyle w:val="p"/>
      </w:pPr>
      <w:r w:rsidRPr="00F317CD">
        <w:br w:type="page"/>
        <w:t>[193]</w:t>
      </w:r>
    </w:p>
    <w:p w14:paraId="1030E238" w14:textId="77777777" w:rsidR="00CC5048" w:rsidRPr="00F317CD" w:rsidRDefault="00CC5048" w:rsidP="00CC5048">
      <w:pPr>
        <w:jc w:val="both"/>
      </w:pPr>
    </w:p>
    <w:p w14:paraId="3E6339EA" w14:textId="77777777" w:rsidR="00CC5048" w:rsidRPr="00F317CD" w:rsidRDefault="00CC5048" w:rsidP="00CC5048">
      <w:pPr>
        <w:jc w:val="both"/>
      </w:pPr>
    </w:p>
    <w:p w14:paraId="7FB1947E" w14:textId="77777777" w:rsidR="00CC5048" w:rsidRPr="00F317CD" w:rsidRDefault="00CC5048" w:rsidP="00CC5048">
      <w:pPr>
        <w:jc w:val="both"/>
      </w:pPr>
    </w:p>
    <w:p w14:paraId="5A9A9D0F" w14:textId="77777777" w:rsidR="00CC5048" w:rsidRPr="00F317CD" w:rsidRDefault="00CC5048" w:rsidP="00CC5048">
      <w:pPr>
        <w:spacing w:after="120"/>
        <w:ind w:firstLine="0"/>
        <w:jc w:val="center"/>
        <w:rPr>
          <w:sz w:val="24"/>
        </w:rPr>
      </w:pPr>
      <w:bookmarkStart w:id="20" w:name="Critere_no_25_pt_2_texte_17"/>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 xml:space="preserve">LA </w:t>
      </w:r>
      <w:r w:rsidRPr="00F317CD">
        <w:rPr>
          <w:b/>
          <w:color w:val="000090"/>
          <w:sz w:val="24"/>
          <w:u w:val="single"/>
        </w:rPr>
        <w:t>DÉ</w:t>
      </w:r>
      <w:r w:rsidRPr="00F317CD">
        <w:rPr>
          <w:b/>
          <w:color w:val="FF0000"/>
          <w:sz w:val="24"/>
          <w:u w:val="single"/>
        </w:rPr>
        <w:t>PROFESSIONNALISATION</w:t>
      </w:r>
    </w:p>
    <w:p w14:paraId="788828E1" w14:textId="77777777" w:rsidR="00CC5048" w:rsidRPr="00F317CD" w:rsidRDefault="00CC5048" w:rsidP="00CC5048">
      <w:pPr>
        <w:pStyle w:val="Titreniveau2"/>
      </w:pPr>
      <w:r w:rsidRPr="00F317CD">
        <w:t>“Sans classes</w:t>
      </w:r>
      <w:r w:rsidRPr="00F317CD">
        <w:br/>
        <w:t>et sans profe</w:t>
      </w:r>
      <w:r w:rsidRPr="00F317CD">
        <w:t>s</w:t>
      </w:r>
      <w:r w:rsidRPr="00F317CD">
        <w:t>seurs.”</w:t>
      </w:r>
    </w:p>
    <w:bookmarkEnd w:id="20"/>
    <w:p w14:paraId="1A95372D" w14:textId="77777777" w:rsidR="00CC5048" w:rsidRPr="00F317CD" w:rsidRDefault="00CC5048" w:rsidP="00CC5048">
      <w:pPr>
        <w:jc w:val="both"/>
        <w:rPr>
          <w:szCs w:val="36"/>
        </w:rPr>
      </w:pPr>
    </w:p>
    <w:p w14:paraId="69728180" w14:textId="77777777" w:rsidR="00CC5048" w:rsidRPr="00F317CD" w:rsidRDefault="00CC5048" w:rsidP="00CC5048">
      <w:pPr>
        <w:pStyle w:val="suite"/>
        <w:rPr>
          <w:b w:val="0"/>
          <w:szCs w:val="36"/>
        </w:rPr>
      </w:pPr>
      <w:r w:rsidRPr="00F317CD">
        <w:t>André DELISLE </w:t>
      </w:r>
      <w:r w:rsidRPr="00F317CD">
        <w:rPr>
          <w:rStyle w:val="Appelnotedebasdep"/>
          <w:b w:val="0"/>
        </w:rPr>
        <w:footnoteReference w:customMarkFollows="1" w:id="150"/>
        <w:t>*</w:t>
      </w:r>
    </w:p>
    <w:p w14:paraId="68DF08A1" w14:textId="77777777" w:rsidR="00CC5048" w:rsidRPr="00F317CD" w:rsidRDefault="00CC5048" w:rsidP="00CC5048">
      <w:pPr>
        <w:jc w:val="both"/>
      </w:pPr>
    </w:p>
    <w:p w14:paraId="4F5AEF5D" w14:textId="77777777" w:rsidR="00CC5048" w:rsidRPr="00F317CD" w:rsidRDefault="00CC5048" w:rsidP="00CC5048">
      <w:pPr>
        <w:jc w:val="both"/>
      </w:pPr>
    </w:p>
    <w:p w14:paraId="6E9DABAF" w14:textId="77777777" w:rsidR="00CC5048" w:rsidRPr="00F317CD" w:rsidRDefault="00CC5048" w:rsidP="00CC5048">
      <w:pPr>
        <w:jc w:val="both"/>
      </w:pPr>
    </w:p>
    <w:p w14:paraId="31D03DCE"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1CDFCA99" w14:textId="77777777" w:rsidR="00CC5048" w:rsidRPr="00F317CD" w:rsidRDefault="00CC5048" w:rsidP="00CC5048">
      <w:pPr>
        <w:spacing w:before="120" w:after="120"/>
        <w:jc w:val="both"/>
      </w:pPr>
      <w:r w:rsidRPr="00F317CD">
        <w:t>Les écologistes sont déjà sur les premières lignes de lutte contre les professions. Le nom même que se donnent ces militants n’est pas sans en choquer plusieurs. Les « écologistes » ne devraient-ils pas être des professionnels, consacrés par un diplôme délivré exclusivement par les universités ? Et maintenant, on trouve des écologistes partout ; dans la rue, dans les champs, dans l'arène politique.</w:t>
      </w:r>
    </w:p>
    <w:p w14:paraId="506C235A" w14:textId="77777777" w:rsidR="00CC5048" w:rsidRPr="00F317CD" w:rsidRDefault="00CC5048" w:rsidP="00CC5048">
      <w:pPr>
        <w:spacing w:before="120" w:after="120"/>
        <w:jc w:val="both"/>
      </w:pPr>
    </w:p>
    <w:p w14:paraId="5F951061" w14:textId="77777777" w:rsidR="00CC5048" w:rsidRPr="00F317CD" w:rsidRDefault="00CC5048" w:rsidP="00CC5048">
      <w:pPr>
        <w:pStyle w:val="a"/>
      </w:pPr>
      <w:r w:rsidRPr="00F317CD">
        <w:rPr>
          <w:lang w:val="fr-FR"/>
        </w:rPr>
        <w:t>Écologistes de profession, écologistes d’adhésion</w:t>
      </w:r>
    </w:p>
    <w:p w14:paraId="74A24D86" w14:textId="77777777" w:rsidR="00CC5048" w:rsidRPr="00F317CD" w:rsidRDefault="00CC5048" w:rsidP="00CC5048">
      <w:pPr>
        <w:spacing w:before="120" w:after="120"/>
        <w:jc w:val="both"/>
      </w:pPr>
    </w:p>
    <w:p w14:paraId="11850A4A" w14:textId="77777777" w:rsidR="00CC5048" w:rsidRPr="00F317CD" w:rsidRDefault="00CC5048" w:rsidP="00CC5048">
      <w:pPr>
        <w:spacing w:before="120" w:after="120"/>
        <w:jc w:val="both"/>
      </w:pPr>
      <w:r w:rsidRPr="00F317CD">
        <w:t>Les écologistes de profession, ceux qui voulaient s’approprier en exclusivité le titre sur la foi d’une garantie officielle, sont atterrés par ce sacrilège. Pris au dépourvu par le glissement inattendu de leur titre de noblesse, ils ne savent s’ils doivent chercher à récupérer le nom ou plutôt l’abandonner au profit de signes distinctifs bien choisis. Les débats sont déjà engagés à l’intérieur même des milieux scientifiques ; entre certains écologistes de profession, militant simultanément au niveau politique, et leurs confrères attachés à la crédibilité scientifique et à la reconnaissance professionnelle. Débats très animés, où souvent les seconds refusent l’approche politique et l’engagement des pr</w:t>
      </w:r>
      <w:r w:rsidRPr="00F317CD">
        <w:t>e</w:t>
      </w:r>
      <w:r w:rsidRPr="00F317CD">
        <w:t>miers. Si les « vrais » écologistes ne réussissent pas à rapatrier leur qualité à l’intérieur de leur chapelle, peut-être verrons-nous apparaître sous peu les « écologues ».</w:t>
      </w:r>
    </w:p>
    <w:p w14:paraId="37E86F0F" w14:textId="77777777" w:rsidR="00CC5048" w:rsidRPr="00F317CD" w:rsidRDefault="00CC5048" w:rsidP="00CC5048">
      <w:pPr>
        <w:spacing w:before="120" w:after="120"/>
        <w:jc w:val="both"/>
      </w:pPr>
      <w:r w:rsidRPr="00F317CD">
        <w:t>Par contre, à l’intérieur des mouvements écologistes, ce point est déjà réglé : il est incompréhensible, sinon</w:t>
      </w:r>
      <w:r>
        <w:t xml:space="preserve"> </w:t>
      </w:r>
      <w:r w:rsidRPr="00F317CD">
        <w:t>[194] inconcevable, qu’un écologiste, quel qu’il soit, ne soit par un militant. Dans ses fond</w:t>
      </w:r>
      <w:r w:rsidRPr="00F317CD">
        <w:t>e</w:t>
      </w:r>
      <w:r w:rsidRPr="00F317CD">
        <w:t>ments mêmes, l'écologie, surtout quand elle s’applique à étudier les relations des êtres humains avec leur milieu de vie, est une science révolutionnaire. Elle porte en elle les germes d’un changement radical de la société. La fonction politique de l’écologie suppose par cons</w:t>
      </w:r>
      <w:r w:rsidRPr="00F317CD">
        <w:t>é</w:t>
      </w:r>
      <w:r w:rsidRPr="00F317CD">
        <w:t>quent une critique sérieuse de plusieurs aspects des sociétés industrie</w:t>
      </w:r>
      <w:r w:rsidRPr="00F317CD">
        <w:t>l</w:t>
      </w:r>
      <w:r w:rsidRPr="00F317CD">
        <w:t>les modernes. Cette fonction de l’écologie a été comprise depuis pl</w:t>
      </w:r>
      <w:r w:rsidRPr="00F317CD">
        <w:t>u</w:t>
      </w:r>
      <w:r w:rsidRPr="00F317CD">
        <w:t xml:space="preserve">sieurs années ; déjà en 1972, Michel Bosquet déclarait au </w:t>
      </w:r>
      <w:r w:rsidRPr="00F317CD">
        <w:rPr>
          <w:i/>
          <w:iCs/>
        </w:rPr>
        <w:t>Nouvel O</w:t>
      </w:r>
      <w:r w:rsidRPr="00F317CD">
        <w:rPr>
          <w:i/>
          <w:iCs/>
        </w:rPr>
        <w:t>b</w:t>
      </w:r>
      <w:r w:rsidRPr="00F317CD">
        <w:rPr>
          <w:i/>
          <w:iCs/>
        </w:rPr>
        <w:t>servateur :</w:t>
      </w:r>
    </w:p>
    <w:p w14:paraId="6AF95270" w14:textId="77777777" w:rsidR="00CC5048" w:rsidRDefault="00CC5048" w:rsidP="00CC5048">
      <w:pPr>
        <w:pStyle w:val="Grillecouleur-Accent1"/>
      </w:pPr>
    </w:p>
    <w:p w14:paraId="79DC712B" w14:textId="77777777" w:rsidR="00CC5048" w:rsidRDefault="00CC5048" w:rsidP="00CC5048">
      <w:pPr>
        <w:pStyle w:val="Grillecouleur-Accent1"/>
      </w:pPr>
      <w:r w:rsidRPr="00F317CD">
        <w:t>L’écologie attaque la production capitaliste au niveau de son but immanent : l’accroissement continu de capital ... La logique écologique est la négation pure et simple de la logique capitali</w:t>
      </w:r>
      <w:r w:rsidRPr="00F317CD">
        <w:t>s</w:t>
      </w:r>
      <w:r w:rsidRPr="00F317CD">
        <w:t>te.</w:t>
      </w:r>
      <w:r>
        <w:t> </w:t>
      </w:r>
      <w:r>
        <w:rPr>
          <w:rStyle w:val="Appelnotedebasdep"/>
        </w:rPr>
        <w:footnoteReference w:id="151"/>
      </w:r>
    </w:p>
    <w:p w14:paraId="18EE80C6" w14:textId="77777777" w:rsidR="00CC5048" w:rsidRPr="00F317CD" w:rsidRDefault="00CC5048" w:rsidP="00CC5048">
      <w:pPr>
        <w:pStyle w:val="Grillecouleur-Accent1"/>
      </w:pPr>
    </w:p>
    <w:p w14:paraId="10CEF30A" w14:textId="77777777" w:rsidR="00CC5048" w:rsidRPr="00F317CD" w:rsidRDefault="00CC5048" w:rsidP="00CC5048">
      <w:pPr>
        <w:spacing w:before="120" w:after="120"/>
        <w:jc w:val="both"/>
      </w:pPr>
      <w:r w:rsidRPr="00F317CD">
        <w:t>Aussi, l’écologie, comme science, a servi de cadre de référence à la critique de l’approche économique actuelle. Le second symposium international du Smithsonian Institute sur la « Qualité de l'Enviro</w:t>
      </w:r>
      <w:r w:rsidRPr="00F317CD">
        <w:t>n</w:t>
      </w:r>
      <w:r w:rsidRPr="00F317CD">
        <w:t>nement Humain », tenu à Washington en février 1967, a inspiré, par exemple, Edgar Morin dans ses définitions de l'écologie politique et de la conscience écologique.</w:t>
      </w:r>
    </w:p>
    <w:p w14:paraId="6E4E8891" w14:textId="77777777" w:rsidR="00CC5048" w:rsidRDefault="00CC5048" w:rsidP="00CC5048">
      <w:pPr>
        <w:pStyle w:val="Grillecouleur-Accent1"/>
      </w:pPr>
    </w:p>
    <w:p w14:paraId="55DA1CE2" w14:textId="77777777" w:rsidR="00CC5048" w:rsidRPr="00F317CD" w:rsidRDefault="00CC5048" w:rsidP="00CC5048">
      <w:pPr>
        <w:pStyle w:val="Grillecouleur-Accent1"/>
      </w:pPr>
      <w:r w:rsidRPr="00F317CD">
        <w:t>(...) la nouvelle écologie politique, c’est le sentiment panthéiste de la nature, où l’homme cesse de se poser en maître souverain du co</w:t>
      </w:r>
      <w:r w:rsidRPr="00F317CD">
        <w:t>s</w:t>
      </w:r>
      <w:r w:rsidRPr="00F317CD">
        <w:t>mos, mais décide de se faire héritier obéissant de la vie. Voilà la no</w:t>
      </w:r>
      <w:r w:rsidRPr="00F317CD">
        <w:t>u</w:t>
      </w:r>
      <w:r w:rsidRPr="00F317CD">
        <w:t>velle éthique dont l’émergence est liée à celle de la nouvelle écologie politique.</w:t>
      </w:r>
    </w:p>
    <w:p w14:paraId="2B92EDD5" w14:textId="77777777" w:rsidR="00CC5048" w:rsidRDefault="00CC5048" w:rsidP="00CC5048">
      <w:pPr>
        <w:pStyle w:val="Grillecouleur-Accent1"/>
      </w:pPr>
      <w:r w:rsidRPr="00F317CD">
        <w:t>Celle-ci (l’écologie politique) (...) veut rétablir, retrouver et po</w:t>
      </w:r>
      <w:r w:rsidRPr="00F317CD">
        <w:t>r</w:t>
      </w:r>
      <w:r w:rsidRPr="00F317CD">
        <w:t>ter à un niveau supérieur la symbiose Homme-Vie. L’écologie devient dans ces conditions une science plaque-tournante : c’est la science de la dialectique organique des relations entre l’homme et non plus le milieu, notion plate, mais les autres sy</w:t>
      </w:r>
      <w:r w:rsidRPr="00F317CD">
        <w:t>s</w:t>
      </w:r>
      <w:r w:rsidRPr="00F317CD">
        <w:t>tèmes, et la science des supersystèmes fragiles qui se const</w:t>
      </w:r>
      <w:r w:rsidRPr="00F317CD">
        <w:t>i</w:t>
      </w:r>
      <w:r w:rsidRPr="00F317CD">
        <w:t>tuent dans ces conditions. C’est, du même coup, la science des régulations. Aussi, l’écologie est au carr</w:t>
      </w:r>
      <w:r w:rsidRPr="00F317CD">
        <w:t>e</w:t>
      </w:r>
      <w:r w:rsidRPr="00F317CD">
        <w:t>four d’une part d’une science multidimensionnelle et dialectique et d’autre part d’une nouvelle philosophie, religion pan-biologique (...)</w:t>
      </w:r>
    </w:p>
    <w:p w14:paraId="3EBAD527" w14:textId="77777777" w:rsidR="00CC5048" w:rsidRPr="00F317CD" w:rsidRDefault="00CC5048" w:rsidP="00CC5048">
      <w:pPr>
        <w:pStyle w:val="Grillecouleur-Accent1"/>
      </w:pPr>
    </w:p>
    <w:p w14:paraId="20900BAB" w14:textId="77777777" w:rsidR="00CC5048" w:rsidRPr="00F317CD" w:rsidRDefault="00CC5048" w:rsidP="00CC5048">
      <w:pPr>
        <w:spacing w:before="120" w:after="120"/>
        <w:jc w:val="both"/>
      </w:pPr>
      <w:r w:rsidRPr="00F317CD">
        <w:t>Ainsi ce sont les éco-activistes qui font prendre conscience à la s</w:t>
      </w:r>
      <w:r w:rsidRPr="00F317CD">
        <w:t>o</w:t>
      </w:r>
      <w:r w:rsidRPr="00F317CD">
        <w:t>ciété du mal qui risque de l'emporter. Ils jouent le rôle de système d’alerte.</w:t>
      </w:r>
      <w:r>
        <w:t> </w:t>
      </w:r>
      <w:r>
        <w:rPr>
          <w:rStyle w:val="Appelnotedebasdep"/>
        </w:rPr>
        <w:footnoteReference w:id="152"/>
      </w:r>
    </w:p>
    <w:p w14:paraId="511C5212" w14:textId="77777777" w:rsidR="00CC5048" w:rsidRPr="00F317CD" w:rsidRDefault="00CC5048" w:rsidP="00CC5048">
      <w:pPr>
        <w:spacing w:before="120" w:after="120"/>
        <w:jc w:val="both"/>
      </w:pPr>
      <w:r w:rsidRPr="00F317CD">
        <w:t>[195]</w:t>
      </w:r>
    </w:p>
    <w:p w14:paraId="46856A29" w14:textId="77777777" w:rsidR="00CC5048" w:rsidRPr="00F317CD" w:rsidRDefault="00CC5048" w:rsidP="00CC5048">
      <w:pPr>
        <w:spacing w:before="120" w:after="120"/>
        <w:jc w:val="both"/>
      </w:pPr>
    </w:p>
    <w:p w14:paraId="074676C6" w14:textId="77777777" w:rsidR="00CC5048" w:rsidRPr="00F317CD" w:rsidRDefault="00CC5048" w:rsidP="00CC5048">
      <w:pPr>
        <w:pStyle w:val="a"/>
      </w:pPr>
      <w:r w:rsidRPr="00F317CD">
        <w:t>Écologistes par usurpation ?</w:t>
      </w:r>
    </w:p>
    <w:p w14:paraId="35472F2C" w14:textId="77777777" w:rsidR="00CC5048" w:rsidRPr="00F317CD" w:rsidRDefault="00CC5048" w:rsidP="00CC5048">
      <w:pPr>
        <w:spacing w:before="120" w:after="120"/>
        <w:jc w:val="both"/>
      </w:pPr>
    </w:p>
    <w:p w14:paraId="06E96907" w14:textId="77777777" w:rsidR="00CC5048" w:rsidRPr="00F317CD" w:rsidRDefault="00CC5048" w:rsidP="00CC5048">
      <w:pPr>
        <w:spacing w:before="120" w:after="120"/>
        <w:jc w:val="both"/>
      </w:pPr>
      <w:r w:rsidRPr="00F317CD">
        <w:t xml:space="preserve">Mais quels sont ces gens, hommes et femmes de tous les milieux, qui ont pu s’arroger une telle étiquette,, jusqu’à constituer une force présente dans le décor politique de certains pays ? Brice Lalonde, journaliste à la revue écologique </w:t>
      </w:r>
      <w:r w:rsidRPr="00F317CD">
        <w:rPr>
          <w:i/>
          <w:iCs/>
        </w:rPr>
        <w:t>Le Sauvage</w:t>
      </w:r>
      <w:r>
        <w:t> </w:t>
      </w:r>
      <w:r>
        <w:rPr>
          <w:rStyle w:val="Appelnotedebasdep"/>
        </w:rPr>
        <w:footnoteReference w:id="153"/>
      </w:r>
      <w:r w:rsidRPr="00F317CD">
        <w:t xml:space="preserve"> et animateur du mo</w:t>
      </w:r>
      <w:r w:rsidRPr="00F317CD">
        <w:t>u</w:t>
      </w:r>
      <w:r w:rsidRPr="00F317CD">
        <w:t>vement écologique français, a tenté d'identifier l’</w:t>
      </w:r>
      <w:r w:rsidRPr="00F317CD">
        <w:rPr>
          <w:i/>
          <w:iCs/>
        </w:rPr>
        <w:t>homo ecolog</w:t>
      </w:r>
      <w:r w:rsidRPr="00F317CD">
        <w:rPr>
          <w:i/>
          <w:iCs/>
        </w:rPr>
        <w:t>i</w:t>
      </w:r>
      <w:r w:rsidRPr="00F317CD">
        <w:rPr>
          <w:i/>
          <w:iCs/>
        </w:rPr>
        <w:t xml:space="preserve">cus, </w:t>
      </w:r>
      <w:r w:rsidRPr="00F317CD">
        <w:t>cet individu susceptible d’appuyer un candidat écologique lors des éle</w:t>
      </w:r>
      <w:r w:rsidRPr="00F317CD">
        <w:t>c</w:t>
      </w:r>
      <w:r w:rsidRPr="00F317CD">
        <w:t>tions municipales. Les écologistes regrouperaient alors des « intellectuels de la survie, des amateurs pour changer la vie, des d</w:t>
      </w:r>
      <w:r w:rsidRPr="00F317CD">
        <w:t>é</w:t>
      </w:r>
      <w:r w:rsidRPr="00F317CD">
        <w:t>fenseurs du cadre de vie et des apôtres du vitalisme ».</w:t>
      </w:r>
      <w:r>
        <w:t> </w:t>
      </w:r>
      <w:r>
        <w:rPr>
          <w:rStyle w:val="Appelnotedebasdep"/>
        </w:rPr>
        <w:footnoteReference w:id="154"/>
      </w:r>
    </w:p>
    <w:p w14:paraId="436EF44E" w14:textId="77777777" w:rsidR="00CC5048" w:rsidRPr="00F317CD" w:rsidRDefault="00CC5048" w:rsidP="00CC5048">
      <w:pPr>
        <w:spacing w:before="120" w:after="120"/>
        <w:jc w:val="both"/>
      </w:pPr>
      <w:r w:rsidRPr="00F317CD">
        <w:t>Au Québec, les sympathisants de l’approche écologique peuvent être classés sous les mêmes rubriques. Ainsi, on retrouvera dans les divers groupes écologiques :</w:t>
      </w:r>
    </w:p>
    <w:p w14:paraId="129F281C" w14:textId="77777777" w:rsidR="00CC5048" w:rsidRPr="00F317CD" w:rsidRDefault="00CC5048" w:rsidP="00CC5048">
      <w:pPr>
        <w:spacing w:before="120" w:after="120"/>
        <w:jc w:val="both"/>
      </w:pPr>
    </w:p>
    <w:p w14:paraId="7ED2707E" w14:textId="77777777" w:rsidR="00CC5048" w:rsidRPr="00F317CD" w:rsidRDefault="00CC5048" w:rsidP="00CC5048">
      <w:pPr>
        <w:pStyle w:val="b"/>
      </w:pPr>
      <w:r w:rsidRPr="00F317CD">
        <w:t>1. des intellectuels de la survie</w:t>
      </w:r>
    </w:p>
    <w:p w14:paraId="6A32860F" w14:textId="77777777" w:rsidR="00CC5048" w:rsidRDefault="00CC5048" w:rsidP="00CC5048">
      <w:pPr>
        <w:spacing w:before="120" w:after="120"/>
        <w:jc w:val="both"/>
      </w:pPr>
    </w:p>
    <w:p w14:paraId="2F4DEA0E" w14:textId="77777777" w:rsidR="00CC5048" w:rsidRPr="00F317CD" w:rsidRDefault="00CC5048" w:rsidP="00CC5048">
      <w:pPr>
        <w:spacing w:before="120" w:after="120"/>
        <w:jc w:val="both"/>
      </w:pPr>
      <w:r w:rsidRPr="00F317CD">
        <w:t>Ce premier groupe réunit tout autant des écologistes de profession, professeurs d'écologie, chercheurs, que des écrivains, des vulgaris</w:t>
      </w:r>
      <w:r w:rsidRPr="00F317CD">
        <w:t>a</w:t>
      </w:r>
      <w:r w:rsidRPr="00F317CD">
        <w:t>teurs et des journalistes préoccupés des questions énergétiques, env</w:t>
      </w:r>
      <w:r w:rsidRPr="00F317CD">
        <w:t>i</w:t>
      </w:r>
      <w:r w:rsidRPr="00F317CD">
        <w:t>ronnementales et écologiques ; gens qui, dans le cadre de leur travail, mènent une réflexion théorique sur l’écologie, élargissent et diffusent les connaissances liées à cette branche du savoir.</w:t>
      </w:r>
    </w:p>
    <w:p w14:paraId="5B18F78C" w14:textId="77777777" w:rsidR="00CC5048" w:rsidRPr="00F317CD" w:rsidRDefault="00CC5048" w:rsidP="00CC5048">
      <w:pPr>
        <w:spacing w:before="120" w:after="120"/>
        <w:jc w:val="both"/>
      </w:pPr>
    </w:p>
    <w:p w14:paraId="67DD953E" w14:textId="77777777" w:rsidR="00CC5048" w:rsidRPr="00F317CD" w:rsidRDefault="00CC5048" w:rsidP="00CC5048">
      <w:pPr>
        <w:pStyle w:val="b"/>
      </w:pPr>
      <w:r w:rsidRPr="00F317CD">
        <w:t>2. des artisans du changement</w:t>
      </w:r>
    </w:p>
    <w:p w14:paraId="3AB34E21" w14:textId="77777777" w:rsidR="00CC5048" w:rsidRPr="00F317CD" w:rsidRDefault="00CC5048" w:rsidP="00CC5048">
      <w:pPr>
        <w:spacing w:before="120" w:after="120"/>
        <w:jc w:val="both"/>
      </w:pPr>
    </w:p>
    <w:p w14:paraId="0BC92354" w14:textId="77777777" w:rsidR="00CC5048" w:rsidRPr="00F317CD" w:rsidRDefault="00CC5048" w:rsidP="00CC5048">
      <w:pPr>
        <w:spacing w:before="120" w:after="120"/>
        <w:jc w:val="both"/>
      </w:pPr>
      <w:r w:rsidRPr="00F317CD">
        <w:t>Un grand nombre d’individus travaillent quotidiennement au cha</w:t>
      </w:r>
      <w:r w:rsidRPr="00F317CD">
        <w:t>n</w:t>
      </w:r>
      <w:r w:rsidRPr="00F317CD">
        <w:t>gement des mentalités et à l’invention de nouveaux modes de vie. Les groupes affinitaires, les comités de citoyens, les coopératives d’alimentation, les regroupements d’artisans, les communautés marg</w:t>
      </w:r>
      <w:r w:rsidRPr="00F317CD">
        <w:t>i</w:t>
      </w:r>
      <w:r w:rsidRPr="00F317CD">
        <w:t>nales représentent autant d’exemples de cadres d’actions en ce sens. Très souvent, les membres de tels groupes sont particulièrement se</w:t>
      </w:r>
      <w:r w:rsidRPr="00F317CD">
        <w:t>n</w:t>
      </w:r>
      <w:r w:rsidRPr="00F317CD">
        <w:t>sibles aux problèmes écologiques, sans pour cela chercher à les réso</w:t>
      </w:r>
      <w:r w:rsidRPr="00F317CD">
        <w:t>u</w:t>
      </w:r>
      <w:r w:rsidRPr="00F317CD">
        <w:t>dre directement. L’option écologique reste néanmoins la toile de fond des interventions de la majorité d’entre eux.</w:t>
      </w:r>
    </w:p>
    <w:p w14:paraId="3E5D111A" w14:textId="77777777" w:rsidR="00CC5048" w:rsidRPr="00F317CD" w:rsidRDefault="00CC5048" w:rsidP="00CC5048">
      <w:pPr>
        <w:spacing w:before="120" w:after="120"/>
        <w:jc w:val="both"/>
      </w:pPr>
      <w:r>
        <w:t>[196]</w:t>
      </w:r>
    </w:p>
    <w:p w14:paraId="1365E625" w14:textId="77777777" w:rsidR="00CC5048" w:rsidRPr="00F317CD" w:rsidRDefault="00CC5048" w:rsidP="00CC5048">
      <w:pPr>
        <w:spacing w:before="120" w:after="120"/>
        <w:jc w:val="both"/>
      </w:pPr>
    </w:p>
    <w:p w14:paraId="473AC8CC" w14:textId="77777777" w:rsidR="00CC5048" w:rsidRPr="00F317CD" w:rsidRDefault="00CC5048" w:rsidP="00CC5048">
      <w:pPr>
        <w:pStyle w:val="b"/>
      </w:pPr>
      <w:r w:rsidRPr="00F317CD">
        <w:t>3. des défenseurs du cadre de vie</w:t>
      </w:r>
    </w:p>
    <w:p w14:paraId="35360C28" w14:textId="77777777" w:rsidR="00CC5048" w:rsidRDefault="00CC5048" w:rsidP="00CC5048">
      <w:pPr>
        <w:spacing w:before="120" w:after="120"/>
        <w:jc w:val="both"/>
      </w:pPr>
    </w:p>
    <w:p w14:paraId="757D3065" w14:textId="77777777" w:rsidR="00CC5048" w:rsidRPr="00F317CD" w:rsidRDefault="00CC5048" w:rsidP="00CC5048">
      <w:pPr>
        <w:spacing w:before="120" w:after="120"/>
        <w:jc w:val="both"/>
      </w:pPr>
      <w:r w:rsidRPr="00F317CD">
        <w:t>Certains secteurs d’activités touchent un aspect ou un autre de la dégradation de la qualité de vie par la détérioration du milieu de vie. Les acteurs de ces sphères d’intervention sont souvent partisans de solutions plus écologiques. Les problèmes de planification, d’urbanisme, d’aménagement, d’architecture, de conservation du p</w:t>
      </w:r>
      <w:r w:rsidRPr="00F317CD">
        <w:t>a</w:t>
      </w:r>
      <w:r w:rsidRPr="00F317CD">
        <w:t>trimoine, de construction et même d’énergie touchent non seulement les spécialistes de tout acabit, mais aussi les travailleurs et les hab</w:t>
      </w:r>
      <w:r w:rsidRPr="00F317CD">
        <w:t>i</w:t>
      </w:r>
      <w:r w:rsidRPr="00F317CD">
        <w:t>tants d’une région. Un grand nombre d’entre eux envisagent très fav</w:t>
      </w:r>
      <w:r w:rsidRPr="00F317CD">
        <w:t>o</w:t>
      </w:r>
      <w:r w:rsidRPr="00F317CD">
        <w:t>rablement l’action écologique et la portent même aux divers échelons de décision, municipal ou national. On n’est plus surpris de voir des politiciens et des décideurs choisir la voie écologique et lui offrir une tribune publique. Ils sont par ailleurs supportés par une proportion désormais non négligeable de citoyens.</w:t>
      </w:r>
    </w:p>
    <w:p w14:paraId="5EB69909" w14:textId="77777777" w:rsidR="00CC5048" w:rsidRPr="00F317CD" w:rsidRDefault="00CC5048" w:rsidP="00CC5048">
      <w:pPr>
        <w:spacing w:before="120" w:after="120"/>
        <w:jc w:val="both"/>
      </w:pPr>
    </w:p>
    <w:p w14:paraId="1E19E256" w14:textId="77777777" w:rsidR="00CC5048" w:rsidRPr="00F317CD" w:rsidRDefault="00CC5048" w:rsidP="00CC5048">
      <w:pPr>
        <w:pStyle w:val="b"/>
      </w:pPr>
      <w:r w:rsidRPr="00F317CD">
        <w:t>4. des amoureux de la nature</w:t>
      </w:r>
    </w:p>
    <w:p w14:paraId="620CBE94" w14:textId="77777777" w:rsidR="00CC5048" w:rsidRDefault="00CC5048" w:rsidP="00CC5048">
      <w:pPr>
        <w:spacing w:before="120" w:after="120"/>
        <w:jc w:val="both"/>
      </w:pPr>
    </w:p>
    <w:p w14:paraId="1DF81C98" w14:textId="77777777" w:rsidR="00CC5048" w:rsidRPr="00F317CD" w:rsidRDefault="00CC5048" w:rsidP="00CC5048">
      <w:pPr>
        <w:spacing w:before="120" w:after="120"/>
        <w:jc w:val="both"/>
      </w:pPr>
      <w:r w:rsidRPr="00F317CD">
        <w:t>Il ne faudrait pas oublier tous ces amants de la nature ou ces am</w:t>
      </w:r>
      <w:r w:rsidRPr="00F317CD">
        <w:t>a</w:t>
      </w:r>
      <w:r w:rsidRPr="00F317CD">
        <w:t>teurs plein-air confrontés quotidiennement aux réalités écologiques. Combien sont devenus écologistes, après avoir constaté la nécessité de protéger des richesses qu’ils connaissaient bien ? Combien sont dev</w:t>
      </w:r>
      <w:r w:rsidRPr="00F317CD">
        <w:t>e</w:t>
      </w:r>
      <w:r w:rsidRPr="00F317CD">
        <w:t>nus écologistes pour augmenter l’harmonie de leurs rapports avec l’environnement naturel ? Les adeptes de la vie saine et naturelle, les agriculteurs et les jardiniers biologiques, les multiples adeptes de lo</w:t>
      </w:r>
      <w:r w:rsidRPr="00F317CD">
        <w:t>i</w:t>
      </w:r>
      <w:r w:rsidRPr="00F317CD">
        <w:t>sirs en nature laissent imaginer l’immense réservoir de sympathisants écologiques que constituent ces groupes.</w:t>
      </w:r>
    </w:p>
    <w:p w14:paraId="526DAB1D" w14:textId="77777777" w:rsidR="00CC5048" w:rsidRPr="00F317CD" w:rsidRDefault="00CC5048" w:rsidP="00CC5048">
      <w:pPr>
        <w:spacing w:before="120" w:after="120"/>
        <w:jc w:val="both"/>
      </w:pPr>
    </w:p>
    <w:p w14:paraId="544A64B4" w14:textId="77777777" w:rsidR="00CC5048" w:rsidRPr="00F317CD" w:rsidRDefault="00CC5048" w:rsidP="00CC5048">
      <w:pPr>
        <w:pStyle w:val="a"/>
      </w:pPr>
      <w:r w:rsidRPr="00F317CD">
        <w:t>Travail convivial et autonomie créatrice</w:t>
      </w:r>
    </w:p>
    <w:p w14:paraId="4506402E" w14:textId="77777777" w:rsidR="00CC5048" w:rsidRDefault="00CC5048" w:rsidP="00CC5048">
      <w:pPr>
        <w:spacing w:before="120" w:after="120"/>
        <w:jc w:val="both"/>
      </w:pPr>
    </w:p>
    <w:p w14:paraId="1BD9090B" w14:textId="77777777" w:rsidR="00CC5048" w:rsidRPr="00F317CD" w:rsidRDefault="00CC5048" w:rsidP="00CC5048">
      <w:pPr>
        <w:spacing w:before="120" w:after="120"/>
        <w:jc w:val="both"/>
      </w:pPr>
      <w:r w:rsidRPr="00F317CD">
        <w:t>Mais, que veulent-ils les « écolos » au chapitre du travail ? Qui s</w:t>
      </w:r>
      <w:r w:rsidRPr="00F317CD">
        <w:t>e</w:t>
      </w:r>
      <w:r w:rsidRPr="00F317CD">
        <w:t>ra le travailleur dans une société d’écologistes ?</w:t>
      </w:r>
    </w:p>
    <w:p w14:paraId="703CA6C9" w14:textId="77777777" w:rsidR="00CC5048" w:rsidRPr="00F317CD" w:rsidRDefault="00CC5048" w:rsidP="00CC5048">
      <w:pPr>
        <w:spacing w:before="120" w:after="120"/>
        <w:jc w:val="both"/>
      </w:pPr>
      <w:r w:rsidRPr="00F317CD">
        <w:t>Le concept même de la société écologique — l’écosociété — re</w:t>
      </w:r>
      <w:r w:rsidRPr="00F317CD">
        <w:t>n</w:t>
      </w:r>
      <w:r w:rsidRPr="00F317CD">
        <w:t>ferme toute la notion d’un travail plus écologique. Cette société no</w:t>
      </w:r>
      <w:r w:rsidRPr="00F317CD">
        <w:t>u</w:t>
      </w:r>
      <w:r w:rsidRPr="00F317CD">
        <w:t>velle, utopique pour plusieurs, est fondée sur des valeurs découlant de l’écologie, telles que diversité, équilibre, austérité, interdépendance, équité. .. On peut déduire de ces grands principes les caractéristiques et les formules d'organisation des divers secteurs de l’activité huma</w:t>
      </w:r>
      <w:r w:rsidRPr="00F317CD">
        <w:t>i</w:t>
      </w:r>
      <w:r w:rsidRPr="00F317CD">
        <w:t>ne. Ainsi, par exemple, en ce qui concerne l’occupation du ter</w:t>
      </w:r>
      <w:r>
        <w:t>ritoire, on parlera de la décen</w:t>
      </w:r>
      <w:r w:rsidRPr="00F317CD">
        <w:t>tralisation ;</w:t>
      </w:r>
      <w:r>
        <w:t xml:space="preserve"> </w:t>
      </w:r>
      <w:r w:rsidRPr="00F317CD">
        <w:t>[197] au chapitre de l’agriculture, on proposera les m</w:t>
      </w:r>
      <w:r w:rsidRPr="00F317CD">
        <w:t>é</w:t>
      </w:r>
      <w:r w:rsidRPr="00F317CD">
        <w:t>thodes biologiques ; les technologies douces et les énergies nouvelles répondront aux besoins de transport et de chauff</w:t>
      </w:r>
      <w:r w:rsidRPr="00F317CD">
        <w:t>a</w:t>
      </w:r>
      <w:r w:rsidRPr="00F317CD">
        <w:t>ge ; la consomm</w:t>
      </w:r>
      <w:r w:rsidRPr="00F317CD">
        <w:t>a</w:t>
      </w:r>
      <w:r w:rsidRPr="00F317CD">
        <w:t>tion des ressources sera endiguée par le recyclage ; la participation aux affaires de l’État prendra la forme de l’aut</w:t>
      </w:r>
      <w:r>
        <w:t>ogestion ; et ainsi de suite..</w:t>
      </w:r>
      <w:r w:rsidRPr="00F317CD">
        <w:t>.</w:t>
      </w:r>
    </w:p>
    <w:p w14:paraId="61D76B46" w14:textId="77777777" w:rsidR="00CC5048" w:rsidRPr="00F317CD" w:rsidRDefault="00CC5048" w:rsidP="00CC5048">
      <w:pPr>
        <w:spacing w:before="120" w:after="120"/>
        <w:jc w:val="both"/>
      </w:pPr>
      <w:r w:rsidRPr="00F317CD">
        <w:t>Peu d’hypothèses détaillées ont été formulées jusqu’ici, couvrant tous les aspects d’une conception écologique du travail, et, par coro</w:t>
      </w:r>
      <w:r w:rsidRPr="00F317CD">
        <w:t>l</w:t>
      </w:r>
      <w:r w:rsidRPr="00F317CD">
        <w:t>laire, du travailleur et des professions. Cependant, plusieurs mots r</w:t>
      </w:r>
      <w:r w:rsidRPr="00F317CD">
        <w:t>e</w:t>
      </w:r>
      <w:r w:rsidRPr="00F317CD">
        <w:t>viennent souvent dans le vocabulaire des écologistes lorsqu’ils parlent du travail : autonomie, créativité, personnalisation, polyvalence, co</w:t>
      </w:r>
      <w:r w:rsidRPr="00F317CD">
        <w:t>o</w:t>
      </w:r>
      <w:r w:rsidRPr="00F317CD">
        <w:t>pération... L’on retrouve évidemment dans ce langage les valeurs i</w:t>
      </w:r>
      <w:r w:rsidRPr="00F317CD">
        <w:t>n</w:t>
      </w:r>
      <w:r w:rsidRPr="00F317CD">
        <w:t>hérentes à l’écosociété et les travaux d’Ivan Illich ont permis d’approfondir davantage ces concepts. La clef proposée par Illich s’appelle la « convivialité » : société conviviale, technologie convivi</w:t>
      </w:r>
      <w:r w:rsidRPr="00F317CD">
        <w:t>a</w:t>
      </w:r>
      <w:r w:rsidRPr="00F317CD">
        <w:t>le, outil convivial, travail convivial...</w:t>
      </w:r>
    </w:p>
    <w:p w14:paraId="203B38D2" w14:textId="77777777" w:rsidR="00CC5048" w:rsidRDefault="00CC5048" w:rsidP="00CC5048">
      <w:pPr>
        <w:pStyle w:val="Grillecouleur-Accent1"/>
      </w:pPr>
    </w:p>
    <w:p w14:paraId="1AFF8258" w14:textId="77777777" w:rsidR="00CC5048" w:rsidRDefault="00CC5048" w:rsidP="00CC5048">
      <w:pPr>
        <w:pStyle w:val="Grillecouleur-Accent1"/>
      </w:pPr>
      <w:r w:rsidRPr="00F317CD">
        <w:t>Une société conviviale est une société qui donne à l’homme la possibilité d’exercer l’action la plus autonome et la plus créatr</w:t>
      </w:r>
      <w:r w:rsidRPr="00F317CD">
        <w:t>i</w:t>
      </w:r>
      <w:r w:rsidRPr="00F317CD">
        <w:t>ce, à l’aide d’outils moins contrôlables par autrui.</w:t>
      </w:r>
      <w:r>
        <w:t> </w:t>
      </w:r>
      <w:r>
        <w:rPr>
          <w:rStyle w:val="Appelnotedebasdep"/>
        </w:rPr>
        <w:footnoteReference w:id="155"/>
      </w:r>
    </w:p>
    <w:p w14:paraId="57382A55" w14:textId="77777777" w:rsidR="00CC5048" w:rsidRPr="00F317CD" w:rsidRDefault="00CC5048" w:rsidP="00CC5048">
      <w:pPr>
        <w:pStyle w:val="Grillecouleur-Accent1"/>
      </w:pPr>
    </w:p>
    <w:p w14:paraId="20BCD9D8" w14:textId="77777777" w:rsidR="00CC5048" w:rsidRPr="00F317CD" w:rsidRDefault="00CC5048" w:rsidP="00CC5048">
      <w:pPr>
        <w:spacing w:before="120" w:after="120"/>
        <w:jc w:val="both"/>
      </w:pPr>
      <w:r w:rsidRPr="00F317CD">
        <w:t>Dans une société écologique, l’individu trouve les moyens de contrôler les outils à son usage. Dans ce contexte, le travail devient une activité créatrice, effectuée de façon autonome en réponse à ce</w:t>
      </w:r>
      <w:r w:rsidRPr="00F317CD">
        <w:t>r</w:t>
      </w:r>
      <w:r w:rsidRPr="00F317CD">
        <w:t>tains besoins de la collectivité ou à des goûts personnels. L’organisation même du travail, centrée sur l’autonomie et la créativ</w:t>
      </w:r>
      <w:r w:rsidRPr="00F317CD">
        <w:t>i</w:t>
      </w:r>
      <w:r w:rsidRPr="00F317CD">
        <w:t>té, en est profondément modifiée. L’activité artisanale, encouragée et valorisée au plan individuel, prend toute sa signification quand vient le temps de répondre aux besoins collectifs. La coopération, rendue possible par la multiplication des liens d’interdépendance entre les individus, assure l'exécution des tâches collectives. Pour pouvoir exercer une telle liberté de choix, les travailleurs doivent rechercher la polyvalence et cultiver leurs aptitudes naturelles.</w:t>
      </w:r>
    </w:p>
    <w:p w14:paraId="07FDFA94" w14:textId="77777777" w:rsidR="00CC5048" w:rsidRPr="00F317CD" w:rsidRDefault="00CC5048" w:rsidP="00CC5048">
      <w:pPr>
        <w:spacing w:before="120" w:after="120"/>
        <w:jc w:val="both"/>
      </w:pPr>
      <w:r>
        <w:br w:type="page"/>
      </w:r>
    </w:p>
    <w:p w14:paraId="3582C1B4" w14:textId="77777777" w:rsidR="00CC5048" w:rsidRPr="00F317CD" w:rsidRDefault="00CC5048" w:rsidP="00CC5048">
      <w:pPr>
        <w:pStyle w:val="a"/>
      </w:pPr>
      <w:r w:rsidRPr="00F317CD">
        <w:t>L’expert, une espèce menacée</w:t>
      </w:r>
    </w:p>
    <w:p w14:paraId="744DEA3C" w14:textId="77777777" w:rsidR="00CC5048" w:rsidRPr="00F317CD" w:rsidRDefault="00CC5048" w:rsidP="00CC5048">
      <w:pPr>
        <w:spacing w:before="120" w:after="120"/>
        <w:jc w:val="both"/>
      </w:pPr>
    </w:p>
    <w:p w14:paraId="6C1FE373" w14:textId="77777777" w:rsidR="00CC5048" w:rsidRPr="00F317CD" w:rsidRDefault="00CC5048" w:rsidP="00CC5048">
      <w:pPr>
        <w:spacing w:before="120" w:after="120"/>
        <w:jc w:val="both"/>
      </w:pPr>
      <w:r w:rsidRPr="00F317CD">
        <w:t>Une telle description, d’apparence si simple, simpliste pour ce</w:t>
      </w:r>
      <w:r w:rsidRPr="00F317CD">
        <w:t>r</w:t>
      </w:r>
      <w:r w:rsidRPr="00F317CD">
        <w:t>tains, reste injuste vis-à-vis la richesse de la</w:t>
      </w:r>
      <w:r>
        <w:t xml:space="preserve"> </w:t>
      </w:r>
      <w:r w:rsidRPr="00F317CD">
        <w:t>[198] conception écolog</w:t>
      </w:r>
      <w:r w:rsidRPr="00F317CD">
        <w:t>i</w:t>
      </w:r>
      <w:r w:rsidRPr="00F317CD">
        <w:t>que du travail. Qu’il suffise d’en analyser que</w:t>
      </w:r>
      <w:r w:rsidRPr="00F317CD">
        <w:t>l</w:t>
      </w:r>
      <w:r w:rsidRPr="00F317CD">
        <w:t>ques conséquences sur la société actuelle.</w:t>
      </w:r>
    </w:p>
    <w:p w14:paraId="1E65A319" w14:textId="77777777" w:rsidR="00CC5048" w:rsidRPr="00F317CD" w:rsidRDefault="00CC5048" w:rsidP="00CC5048">
      <w:pPr>
        <w:spacing w:before="120" w:after="120"/>
        <w:jc w:val="both"/>
      </w:pPr>
      <w:r w:rsidRPr="00F317CD">
        <w:t>Tout d’abord, il est clair que l’option écologique est la négation même de la spécialisation officielle, si recherchée aujourd’hui. Dans une société conviviale, la spécialisation est loin d’être recherchée, du fait qu’elle uniformise les individus et dévalorise leur travail. Si ce</w:t>
      </w:r>
      <w:r w:rsidRPr="00F317CD">
        <w:t>r</w:t>
      </w:r>
      <w:r w:rsidRPr="00F317CD">
        <w:t>taines fonctions sont dévolues à certains individus, c’est qu’ils ont manifesté volontairement leur intention d’en être responsables et, bien sûr, qu’ils ont démontré dans les faits leur aptitude pour les remplir.</w:t>
      </w:r>
    </w:p>
    <w:p w14:paraId="3C2EB459" w14:textId="77777777" w:rsidR="00CC5048" w:rsidRPr="00F317CD" w:rsidRDefault="00CC5048" w:rsidP="00CC5048">
      <w:pPr>
        <w:spacing w:before="120" w:after="120"/>
        <w:jc w:val="both"/>
      </w:pPr>
      <w:r w:rsidRPr="00F317CD">
        <w:t>Cette insistance sur l’autodétermination des individus face à leur vie et à leur travail se traduit aussi par la disparition effective de ce</w:t>
      </w:r>
      <w:r w:rsidRPr="00F317CD">
        <w:t>r</w:t>
      </w:r>
      <w:r w:rsidRPr="00F317CD">
        <w:t>taines professions devenues quasi essentielles.</w:t>
      </w:r>
    </w:p>
    <w:p w14:paraId="66C991FF" w14:textId="77777777" w:rsidR="00CC5048" w:rsidRDefault="00CC5048" w:rsidP="00CC5048">
      <w:pPr>
        <w:pStyle w:val="Grillecouleur-Accent1"/>
      </w:pPr>
    </w:p>
    <w:p w14:paraId="5DF2D168" w14:textId="77777777" w:rsidR="00CC5048" w:rsidRDefault="00CC5048" w:rsidP="00CC5048">
      <w:pPr>
        <w:pStyle w:val="Grillecouleur-Accent1"/>
      </w:pPr>
      <w:r w:rsidRPr="00F317CD">
        <w:t>L’outil maniable appelle l’usage convivial. S’il ne s’y prête pas, c’est que l’institution en réserve l’usage au monopole d’une profe</w:t>
      </w:r>
      <w:r w:rsidRPr="00F317CD">
        <w:t>s</w:t>
      </w:r>
      <w:r w:rsidRPr="00F317CD">
        <w:t>sion.</w:t>
      </w:r>
      <w:r>
        <w:t> </w:t>
      </w:r>
      <w:r>
        <w:rPr>
          <w:rStyle w:val="Appelnotedebasdep"/>
        </w:rPr>
        <w:footnoteReference w:id="156"/>
      </w:r>
    </w:p>
    <w:p w14:paraId="47586097" w14:textId="77777777" w:rsidR="00CC5048" w:rsidRPr="00F317CD" w:rsidRDefault="00CC5048" w:rsidP="00CC5048">
      <w:pPr>
        <w:pStyle w:val="Grillecouleur-Accent1"/>
      </w:pPr>
    </w:p>
    <w:p w14:paraId="247E6A95" w14:textId="77777777" w:rsidR="00CC5048" w:rsidRPr="00F317CD" w:rsidRDefault="00CC5048" w:rsidP="00CC5048">
      <w:pPr>
        <w:spacing w:before="120" w:after="120"/>
        <w:jc w:val="both"/>
      </w:pPr>
      <w:r w:rsidRPr="00F317CD">
        <w:t>Ivan Illich a particulièrement démontré cette réalité au cours de ses différentes recherches. Une société sans école se passe de profe</w:t>
      </w:r>
      <w:r w:rsidRPr="00F317CD">
        <w:t>s</w:t>
      </w:r>
      <w:r w:rsidRPr="00F317CD">
        <w:t>seurs.</w:t>
      </w:r>
      <w:r>
        <w:t> </w:t>
      </w:r>
      <w:r>
        <w:rPr>
          <w:rStyle w:val="Appelnotedebasdep"/>
        </w:rPr>
        <w:footnoteReference w:id="157"/>
      </w:r>
      <w:r w:rsidRPr="00F317CD">
        <w:t xml:space="preserve"> Une société orientée vers la santé se passe des soins excl</w:t>
      </w:r>
      <w:r w:rsidRPr="00F317CD">
        <w:t>u</w:t>
      </w:r>
      <w:r w:rsidRPr="00F317CD">
        <w:t>sifs des médecins.</w:t>
      </w:r>
      <w:r>
        <w:t> </w:t>
      </w:r>
      <w:r>
        <w:rPr>
          <w:rStyle w:val="Appelnotedebasdep"/>
        </w:rPr>
        <w:footnoteReference w:id="158"/>
      </w:r>
    </w:p>
    <w:p w14:paraId="20CB94EC" w14:textId="77777777" w:rsidR="00CC5048" w:rsidRDefault="00CC5048" w:rsidP="00CC5048">
      <w:pPr>
        <w:pStyle w:val="Grillecouleur-Accent1"/>
      </w:pPr>
      <w:r>
        <w:br w:type="page"/>
      </w:r>
    </w:p>
    <w:p w14:paraId="3D1CDD74" w14:textId="77777777" w:rsidR="00CC5048" w:rsidRDefault="00CC5048" w:rsidP="00CC5048">
      <w:pPr>
        <w:pStyle w:val="Grillecouleur-Accent1"/>
      </w:pPr>
      <w:r w:rsidRPr="00F317CD">
        <w:t>La profession de PDG n’a pas d’avenir dans une société conv</w:t>
      </w:r>
      <w:r w:rsidRPr="00F317CD">
        <w:t>i</w:t>
      </w:r>
      <w:r w:rsidRPr="00F317CD">
        <w:t>vi</w:t>
      </w:r>
      <w:r w:rsidRPr="00F317CD">
        <w:t>a</w:t>
      </w:r>
      <w:r w:rsidRPr="00F317CD">
        <w:t>le, comme le professeur n’a pas sa place dans une société sans école : une espèce s’éteint quand elle perd sa raison d’être.</w:t>
      </w:r>
      <w:r>
        <w:t> </w:t>
      </w:r>
      <w:r>
        <w:rPr>
          <w:rStyle w:val="Appelnotedebasdep"/>
        </w:rPr>
        <w:footnoteReference w:id="159"/>
      </w:r>
    </w:p>
    <w:p w14:paraId="17687C11" w14:textId="77777777" w:rsidR="00CC5048" w:rsidRPr="00F317CD" w:rsidRDefault="00CC5048" w:rsidP="00CC5048">
      <w:pPr>
        <w:pStyle w:val="Grillecouleur-Accent1"/>
      </w:pPr>
    </w:p>
    <w:p w14:paraId="1E6C523F" w14:textId="77777777" w:rsidR="00CC5048" w:rsidRPr="00F317CD" w:rsidRDefault="00CC5048" w:rsidP="00CC5048">
      <w:pPr>
        <w:spacing w:before="120" w:after="120"/>
        <w:jc w:val="both"/>
      </w:pPr>
      <w:r w:rsidRPr="00F317CD">
        <w:t>L’autodétermination touche, par ailleurs, plusieurs facettes de l'existence et, par conséquent, menace la survie même de plusieurs professions. La non-spécialisation, pour sa part, brise les dernières barrières à l’émergence de l’individu non soumis au pouvoir de tous ces experts. L'« auto-apprentissage » remplace l’instruction par une panoplie d’éducateurs et de professeurs aux spécialités très précises. L'« auto-construction » remplace la fabrication de l’habitat conçu et fabriqué par un réseau d’architectes, d’ingénieurs et de techniciens aux mult</w:t>
      </w:r>
      <w:r>
        <w:t>iples chasses-gardées. L’« auto</w:t>
      </w:r>
      <w:r w:rsidRPr="00F317CD">
        <w:t>gestion »</w:t>
      </w:r>
      <w:r>
        <w:rPr>
          <w:rFonts w:eastAsia="Arial Unicode MS" w:cs="Arial Unicode MS"/>
        </w:rPr>
        <w:t xml:space="preserve"> </w:t>
      </w:r>
      <w:r w:rsidRPr="00F317CD">
        <w:t>[199] permet l'él</w:t>
      </w:r>
      <w:r w:rsidRPr="00F317CD">
        <w:t>i</w:t>
      </w:r>
      <w:r w:rsidRPr="00F317CD">
        <w:t>mination d’une vaste gamme de polit</w:t>
      </w:r>
      <w:r w:rsidRPr="00F317CD">
        <w:t>i</w:t>
      </w:r>
      <w:r w:rsidRPr="00F317CD">
        <w:t>ciens, de planificateurs, d’aménagistes et de gestionnaires ayant envahi tout l’espace décisio</w:t>
      </w:r>
      <w:r w:rsidRPr="00F317CD">
        <w:t>n</w:t>
      </w:r>
      <w:r w:rsidRPr="00F317CD">
        <w:t>nel de l’individu.</w:t>
      </w:r>
    </w:p>
    <w:p w14:paraId="3C9C0BF6" w14:textId="77777777" w:rsidR="00CC5048" w:rsidRPr="00F317CD" w:rsidRDefault="00CC5048" w:rsidP="00CC5048">
      <w:pPr>
        <w:spacing w:before="120" w:after="120"/>
        <w:jc w:val="both"/>
      </w:pPr>
      <w:r w:rsidRPr="00F317CD">
        <w:t>Bref, l’</w:t>
      </w:r>
      <w:r w:rsidRPr="00F317CD">
        <w:rPr>
          <w:i/>
          <w:iCs/>
        </w:rPr>
        <w:t>homo ecologicus,</w:t>
      </w:r>
      <w:r w:rsidRPr="00F317CD">
        <w:t xml:space="preserve"> en se réappropriant les outils de son d</w:t>
      </w:r>
      <w:r w:rsidRPr="00F317CD">
        <w:t>e</w:t>
      </w:r>
      <w:r w:rsidRPr="00F317CD">
        <w:t>venir, arrache aux professionnels l’exclusivité de l’activité dans pl</w:t>
      </w:r>
      <w:r w:rsidRPr="00F317CD">
        <w:t>u</w:t>
      </w:r>
      <w:r w:rsidRPr="00F317CD">
        <w:t>sieurs domaines et leur enlève même toute raison d'existence. Le pa</w:t>
      </w:r>
      <w:r w:rsidRPr="00F317CD">
        <w:t>s</w:t>
      </w:r>
      <w:r w:rsidRPr="00F317CD">
        <w:t>sage à une société plus écologique marquera la fin de « l’âge des pr</w:t>
      </w:r>
      <w:r w:rsidRPr="00F317CD">
        <w:t>o</w:t>
      </w:r>
      <w:r w:rsidRPr="00F317CD">
        <w:t>fessions mutilantes (...) qui exproprient systématiquement les cond</w:t>
      </w:r>
      <w:r w:rsidRPr="00F317CD">
        <w:t>i</w:t>
      </w:r>
      <w:r w:rsidRPr="00F317CD">
        <w:t>tions de l’environnement nourricières de l’autonomie individuelle et collective ».</w:t>
      </w:r>
      <w:r>
        <w:t> </w:t>
      </w:r>
      <w:r>
        <w:rPr>
          <w:rStyle w:val="Appelnotedebasdep"/>
        </w:rPr>
        <w:footnoteReference w:id="160"/>
      </w:r>
      <w:r>
        <w:t xml:space="preserve"> </w:t>
      </w:r>
    </w:p>
    <w:p w14:paraId="4983A45F" w14:textId="77777777" w:rsidR="00CC5048" w:rsidRPr="00F317CD" w:rsidRDefault="00CC5048" w:rsidP="00CC5048">
      <w:pPr>
        <w:spacing w:before="120" w:after="120"/>
        <w:jc w:val="both"/>
      </w:pPr>
      <w:r>
        <w:br w:type="page"/>
      </w:r>
    </w:p>
    <w:p w14:paraId="5A45BFB4" w14:textId="77777777" w:rsidR="00CC5048" w:rsidRPr="00F317CD" w:rsidRDefault="00CC5048" w:rsidP="00CC5048">
      <w:pPr>
        <w:pStyle w:val="a"/>
      </w:pPr>
      <w:r w:rsidRPr="00F317CD">
        <w:rPr>
          <w:lang w:val="fr-FR"/>
        </w:rPr>
        <w:t>La déprofess</w:t>
      </w:r>
      <w:r>
        <w:rPr>
          <w:lang w:val="fr-FR"/>
        </w:rPr>
        <w:t>ionnalisation :</w:t>
      </w:r>
      <w:r>
        <w:rPr>
          <w:lang w:val="fr-FR"/>
        </w:rPr>
        <w:br/>
      </w:r>
      <w:r w:rsidRPr="00F317CD">
        <w:rPr>
          <w:lang w:val="fr-FR"/>
        </w:rPr>
        <w:t>une mutation sociale</w:t>
      </w:r>
    </w:p>
    <w:p w14:paraId="40D84B82" w14:textId="77777777" w:rsidR="00CC5048" w:rsidRDefault="00CC5048" w:rsidP="00CC5048">
      <w:pPr>
        <w:spacing w:before="120" w:after="120"/>
        <w:jc w:val="both"/>
      </w:pPr>
    </w:p>
    <w:p w14:paraId="44D5A260" w14:textId="77777777" w:rsidR="00CC5048" w:rsidRPr="00F317CD" w:rsidRDefault="00CC5048" w:rsidP="00CC5048">
      <w:pPr>
        <w:spacing w:before="120" w:after="120"/>
        <w:jc w:val="both"/>
      </w:pPr>
      <w:r w:rsidRPr="00F317CD">
        <w:t>Le choix des écologistes est clair :</w:t>
      </w:r>
    </w:p>
    <w:p w14:paraId="52C32925" w14:textId="77777777" w:rsidR="00CC5048" w:rsidRDefault="00CC5048" w:rsidP="00CC5048">
      <w:pPr>
        <w:spacing w:before="120" w:after="120"/>
        <w:jc w:val="both"/>
      </w:pPr>
    </w:p>
    <w:p w14:paraId="240E5C57" w14:textId="77777777" w:rsidR="00CC5048" w:rsidRPr="00F317CD" w:rsidRDefault="00CC5048" w:rsidP="00CC5048">
      <w:pPr>
        <w:pStyle w:val="Grillecouleur-Accent1"/>
      </w:pPr>
      <w:r w:rsidRPr="00F317CD">
        <w:t>Préférer les systèmes naturels et leurs équilibres autorégulés, aux systèmes programmés par des experts et des instit</w:t>
      </w:r>
      <w:r w:rsidRPr="00F317CD">
        <w:t>u</w:t>
      </w:r>
      <w:r w:rsidRPr="00F317CD">
        <w:t>tions…</w:t>
      </w:r>
      <w:r>
        <w:t> </w:t>
      </w:r>
      <w:r>
        <w:rPr>
          <w:rStyle w:val="Appelnotedebasdep"/>
        </w:rPr>
        <w:footnoteReference w:id="161"/>
      </w:r>
    </w:p>
    <w:p w14:paraId="55F93EA9" w14:textId="77777777" w:rsidR="00CC5048" w:rsidRDefault="00CC5048" w:rsidP="00CC5048">
      <w:pPr>
        <w:spacing w:before="120" w:after="120"/>
        <w:jc w:val="both"/>
      </w:pPr>
    </w:p>
    <w:p w14:paraId="55E5B70E" w14:textId="77777777" w:rsidR="00CC5048" w:rsidRPr="00F317CD" w:rsidRDefault="00CC5048" w:rsidP="00CC5048">
      <w:pPr>
        <w:spacing w:before="120" w:after="120"/>
        <w:jc w:val="both"/>
      </w:pPr>
      <w:r w:rsidRPr="00F317CD">
        <w:t>On ne dit pas : l'écologie à tout prix. Toute forme de sélection él</w:t>
      </w:r>
      <w:r w:rsidRPr="00F317CD">
        <w:t>i</w:t>
      </w:r>
      <w:r w:rsidRPr="00F317CD">
        <w:t>tiste ou de concentration du pouvoir est carrément écartée. Ainsi, les écologistes ne sont aucunement partisans d’une société apparemment écologique qui serait imposée à la majorité par quelques esprits écla</w:t>
      </w:r>
      <w:r w:rsidRPr="00F317CD">
        <w:t>i</w:t>
      </w:r>
      <w:r w:rsidRPr="00F317CD">
        <w:t>rés, déterminés à forcer le respect des équilibres écologiques, de m</w:t>
      </w:r>
      <w:r w:rsidRPr="00F317CD">
        <w:t>ê</w:t>
      </w:r>
      <w:r w:rsidRPr="00F317CD">
        <w:t>me que la conservation des ressources et de l’énergie. L’on assiste présentement au glissement du pouvoir décisionnel vers une nouvelle génération d’experts aux capacités d’analyse et de synthèse indéni</w:t>
      </w:r>
      <w:r w:rsidRPr="00F317CD">
        <w:t>a</w:t>
      </w:r>
      <w:r w:rsidRPr="00F317CD">
        <w:t>bles : les environnementalistes. Ces experts de l’intégration des pri</w:t>
      </w:r>
      <w:r w:rsidRPr="00F317CD">
        <w:t>n</w:t>
      </w:r>
      <w:r w:rsidRPr="00F317CD">
        <w:t>cipes écologiques dans une logique de pouvoir centralisé, par le r</w:t>
      </w:r>
      <w:r w:rsidRPr="00F317CD">
        <w:t>e</w:t>
      </w:r>
      <w:r w:rsidRPr="00F317CD">
        <w:t>cours à une méthode scientifique inventée récemment — l’analyse systémique —, sont légion dans les démocraties libérales de plusieurs nations industrialisées. Ces technocrates de l’écologie, ces « éco-fascistes de la survie », au nom de la gravité des crises biosphériques et de l’urgence de l’intervention, espèrent modifier les relations de la personne avec son milieu de vie et des sociétés avec leur environn</w:t>
      </w:r>
      <w:r w:rsidRPr="00F317CD">
        <w:t>e</w:t>
      </w:r>
      <w:r w:rsidRPr="00F317CD">
        <w:t>ment, sans s’attaquer aux racines mêmes du mal.</w:t>
      </w:r>
    </w:p>
    <w:p w14:paraId="68AC6FDF" w14:textId="77777777" w:rsidR="00CC5048" w:rsidRPr="00F317CD" w:rsidRDefault="00CC5048" w:rsidP="00CC5048">
      <w:pPr>
        <w:spacing w:before="120" w:after="120"/>
        <w:jc w:val="both"/>
      </w:pPr>
      <w:r w:rsidRPr="00F317CD">
        <w:t>Car, la tendance à la simplification et la volonté d’uniformité font partie intégrante du « code génétique »</w:t>
      </w:r>
      <w:r>
        <w:t xml:space="preserve"> </w:t>
      </w:r>
      <w:r w:rsidRPr="00F317CD">
        <w:t>[20</w:t>
      </w:r>
      <w:r>
        <w:t xml:space="preserve">0] </w:t>
      </w:r>
      <w:r w:rsidRPr="00F317CD">
        <w:t>de l’organisme social tel qu’on le connaît. Elles se reproduisent d’elles-mêmes, à travers les institutions en place. L’exemple de l’université apporte un éclairage intéressant sur le processus de « fabrication des experts », auquel il faut d’abord s’attaquer avant de changer les individus.</w:t>
      </w:r>
    </w:p>
    <w:p w14:paraId="3A4CAB68" w14:textId="77777777" w:rsidR="00CC5048" w:rsidRDefault="00CC5048" w:rsidP="00CC5048">
      <w:pPr>
        <w:pStyle w:val="Grillecouleur-Accent1"/>
      </w:pPr>
    </w:p>
    <w:p w14:paraId="2A58961D" w14:textId="77777777" w:rsidR="00CC5048" w:rsidRDefault="00CC5048" w:rsidP="00CC5048">
      <w:pPr>
        <w:pStyle w:val="Grillecouleur-Accent1"/>
      </w:pPr>
    </w:p>
    <w:p w14:paraId="2383AE81" w14:textId="77777777" w:rsidR="00CC5048" w:rsidRDefault="00CC5048" w:rsidP="00CC5048">
      <w:pPr>
        <w:pStyle w:val="Grillecouleur-Accent1"/>
      </w:pPr>
      <w:r w:rsidRPr="00F317CD">
        <w:t>L’université est caractérisée dans tous les pays, par une inv</w:t>
      </w:r>
      <w:r w:rsidRPr="00F317CD">
        <w:t>a</w:t>
      </w:r>
      <w:r w:rsidRPr="00F317CD">
        <w:t>riance exceptionnelle. (...) Les critères d’avancement étant fo</w:t>
      </w:r>
      <w:r w:rsidRPr="00F317CD">
        <w:t>n</w:t>
      </w:r>
      <w:r w:rsidRPr="00F317CD">
        <w:t>dés sur les seules activités de recherche, et la recherche ex</w:t>
      </w:r>
      <w:r w:rsidRPr="00F317CD">
        <w:t>i</w:t>
      </w:r>
      <w:r w:rsidRPr="00F317CD">
        <w:t>geant, pour être rent</w:t>
      </w:r>
      <w:r w:rsidRPr="00F317CD">
        <w:t>a</w:t>
      </w:r>
      <w:r w:rsidRPr="00F317CD">
        <w:t>ble à court terme, une forte spécialisation, l’impétrant est contraint de s’installer dans une niche écolog</w:t>
      </w:r>
      <w:r w:rsidRPr="00F317CD">
        <w:t>i</w:t>
      </w:r>
      <w:r w:rsidRPr="00F317CD">
        <w:t>que extrêmement précise et limitée (... ).</w:t>
      </w:r>
    </w:p>
    <w:p w14:paraId="0DCA47C9" w14:textId="77777777" w:rsidR="00CC5048" w:rsidRPr="00F317CD" w:rsidRDefault="00CC5048" w:rsidP="00CC5048">
      <w:pPr>
        <w:pStyle w:val="Grillecouleur-Accent1"/>
      </w:pPr>
    </w:p>
    <w:p w14:paraId="243090FC" w14:textId="77777777" w:rsidR="00CC5048" w:rsidRPr="00F317CD" w:rsidRDefault="00CC5048" w:rsidP="00CC5048">
      <w:pPr>
        <w:spacing w:before="120" w:after="120"/>
        <w:jc w:val="both"/>
      </w:pPr>
      <w:r w:rsidRPr="00F317CD">
        <w:t>Voilà qui ne facilite guère l’audace pluridisciplinaire et les grandes visions de synthèse…</w:t>
      </w:r>
      <w:r>
        <w:t> </w:t>
      </w:r>
      <w:r>
        <w:rPr>
          <w:rStyle w:val="Appelnotedebasdep"/>
        </w:rPr>
        <w:footnoteReference w:id="162"/>
      </w:r>
    </w:p>
    <w:p w14:paraId="7636D867" w14:textId="77777777" w:rsidR="00CC5048" w:rsidRPr="00F317CD" w:rsidRDefault="00CC5048" w:rsidP="00CC5048">
      <w:pPr>
        <w:spacing w:before="120" w:after="120"/>
        <w:jc w:val="both"/>
      </w:pPr>
      <w:r w:rsidRPr="00F317CD">
        <w:t>L'université, de par son « code génétique » même, produit des un</w:t>
      </w:r>
      <w:r w:rsidRPr="00F317CD">
        <w:t>i</w:t>
      </w:r>
      <w:r w:rsidRPr="00F317CD">
        <w:t>versitaires surspécialisés et conservateurs. De la même façon, par an</w:t>
      </w:r>
      <w:r w:rsidRPr="00F317CD">
        <w:t>a</w:t>
      </w:r>
      <w:r w:rsidRPr="00F317CD">
        <w:t>logie, le « code génétique » de l’État contient le message de sélection des experts dont le rôle consistera à assurer l’existence de l’État ! Vo</w:t>
      </w:r>
      <w:r w:rsidRPr="00F317CD">
        <w:t>i</w:t>
      </w:r>
      <w:r w:rsidRPr="00F317CD">
        <w:t>là qui n’est pas pour favoriser l’évolution vers une société pluraliste et diversifiée ... Une véritable mutation, au niveau des éléments du code génétique de la société, doit donc précéder toute tentative de modif</w:t>
      </w:r>
      <w:r w:rsidRPr="00F317CD">
        <w:t>i</w:t>
      </w:r>
      <w:r w:rsidRPr="00F317CD">
        <w:t>cation de la conception du travail et du rôle du travailleur.</w:t>
      </w:r>
    </w:p>
    <w:p w14:paraId="3118E4D9" w14:textId="77777777" w:rsidR="00CC5048" w:rsidRPr="00F317CD" w:rsidRDefault="00CC5048" w:rsidP="00CC5048">
      <w:pPr>
        <w:spacing w:before="120" w:after="120"/>
        <w:jc w:val="both"/>
      </w:pPr>
    </w:p>
    <w:p w14:paraId="2310355F" w14:textId="77777777" w:rsidR="00CC5048" w:rsidRPr="00F317CD" w:rsidRDefault="00CC5048" w:rsidP="00CC5048">
      <w:pPr>
        <w:pStyle w:val="a"/>
      </w:pPr>
      <w:r w:rsidRPr="00F317CD">
        <w:rPr>
          <w:lang w:val="fr-FR"/>
        </w:rPr>
        <w:t>Un chômage volontaire et créateur</w:t>
      </w:r>
    </w:p>
    <w:p w14:paraId="3FDC3D80" w14:textId="77777777" w:rsidR="00CC5048" w:rsidRDefault="00CC5048" w:rsidP="00CC5048">
      <w:pPr>
        <w:spacing w:before="120" w:after="120"/>
        <w:jc w:val="both"/>
      </w:pPr>
    </w:p>
    <w:p w14:paraId="7F3035FB" w14:textId="77777777" w:rsidR="00CC5048" w:rsidRPr="00F317CD" w:rsidRDefault="00CC5048" w:rsidP="00CC5048">
      <w:pPr>
        <w:spacing w:before="120" w:after="120"/>
        <w:jc w:val="both"/>
      </w:pPr>
      <w:r w:rsidRPr="00F317CD">
        <w:t>En 1945, le tiers des ménages habitait une maison construite par ses habitants ou sous la direction de l’un d’entre eux. Cette proportion est tombée à environ 10 pour cent. Dans tous les secteurs de l’activité, l’abandon progressif des responsabilités suit la même tendance.</w:t>
      </w:r>
    </w:p>
    <w:p w14:paraId="7793E042" w14:textId="77777777" w:rsidR="00CC5048" w:rsidRDefault="00CC5048" w:rsidP="00CC5048">
      <w:pPr>
        <w:pStyle w:val="Grillecouleur-Accent1"/>
      </w:pPr>
    </w:p>
    <w:p w14:paraId="7F0F2A66" w14:textId="77777777" w:rsidR="00CC5048" w:rsidRDefault="00CC5048" w:rsidP="00CC5048">
      <w:pPr>
        <w:pStyle w:val="Grillecouleur-Accent1"/>
      </w:pPr>
      <w:r w:rsidRPr="00F317CD">
        <w:t>Aujourd’hui, les soins, les transports, le logement sont conçus comme devant être les résultats d’une action qui exige l’intervention de professionnels.</w:t>
      </w:r>
      <w:r>
        <w:t> </w:t>
      </w:r>
      <w:r>
        <w:rPr>
          <w:rStyle w:val="Appelnotedebasdep"/>
        </w:rPr>
        <w:footnoteReference w:id="163"/>
      </w:r>
    </w:p>
    <w:p w14:paraId="03DA96F3" w14:textId="77777777" w:rsidR="00CC5048" w:rsidRPr="00F317CD" w:rsidRDefault="00CC5048" w:rsidP="00CC5048">
      <w:pPr>
        <w:pStyle w:val="Grillecouleur-Accent1"/>
      </w:pPr>
    </w:p>
    <w:p w14:paraId="73DDA08C" w14:textId="77777777" w:rsidR="00CC5048" w:rsidRPr="00F317CD" w:rsidRDefault="00CC5048" w:rsidP="00CC5048">
      <w:pPr>
        <w:spacing w:before="120" w:after="120"/>
        <w:jc w:val="both"/>
      </w:pPr>
      <w:r w:rsidRPr="00F317CD">
        <w:t>Les seuls qui luttent, volontairement ou non, sont ceux qui ont le temps suffisant pour mettre leur force de travail au service de leurs propres besoins. Les « autoconstructeurs » d’aujourd’hui ont souvent choisi le chômage</w:t>
      </w:r>
      <w:r>
        <w:t xml:space="preserve"> </w:t>
      </w:r>
      <w:r w:rsidRPr="00F317CD">
        <w:t>[201]</w:t>
      </w:r>
      <w:r>
        <w:t xml:space="preserve"> </w:t>
      </w:r>
      <w:r w:rsidRPr="00F317CD">
        <w:t>afin de disposer de tout leur temps pour leur projet. Cette attitude d’autodétermination dans la satisfaction de ses besoins s’étend par la suite à plusieurs actions individuelles. Il est possible aujourd’hui d’assurer en cour sa propre défense, de produire l’essentiel de son alimentation, d’assurer l'apprentissage de ses e</w:t>
      </w:r>
      <w:r w:rsidRPr="00F317CD">
        <w:t>n</w:t>
      </w:r>
      <w:r w:rsidRPr="00F317CD">
        <w:t>fants,, de soigner une grande partie de ses malaises. Dans un premier temps, il s’agit pour l’individu de se reprendre en main et de se donner les moyens pour ce faire.</w:t>
      </w:r>
    </w:p>
    <w:p w14:paraId="18650483" w14:textId="77777777" w:rsidR="00CC5048" w:rsidRPr="00F317CD" w:rsidRDefault="00CC5048" w:rsidP="00CC5048">
      <w:pPr>
        <w:spacing w:before="120" w:after="120"/>
        <w:jc w:val="both"/>
      </w:pPr>
      <w:r w:rsidRPr="00F317CD">
        <w:t>Mais la déprofessionnalisation d’une société suppose beaucoup plus. Ivan Illich a proposé toute une série de stratégies pour parvenir à cette fin. Le réoutillage des sociétés dans une perspective conviviale est probablement la mesure la plus importante. Il propose une strat</w:t>
      </w:r>
      <w:r w:rsidRPr="00F317CD">
        <w:t>é</w:t>
      </w:r>
      <w:r w:rsidRPr="00F317CD">
        <w:t>gie de « subsistance moderne », qu'il définit comme suit :</w:t>
      </w:r>
    </w:p>
    <w:p w14:paraId="766ACD8F" w14:textId="77777777" w:rsidR="00CC5048" w:rsidRDefault="00CC5048" w:rsidP="00CC5048">
      <w:pPr>
        <w:pStyle w:val="Grillecouleur-Accent1"/>
      </w:pPr>
    </w:p>
    <w:p w14:paraId="7A5CDB16" w14:textId="77777777" w:rsidR="00CC5048" w:rsidRDefault="00CC5048" w:rsidP="00CC5048">
      <w:pPr>
        <w:pStyle w:val="Grillecouleur-Accent1"/>
      </w:pPr>
      <w:r w:rsidRPr="00F317CD">
        <w:t>... un mode de vie dans une société post-industrielle au sein de l</w:t>
      </w:r>
      <w:r w:rsidRPr="00F317CD">
        <w:t>a</w:t>
      </w:r>
      <w:r w:rsidRPr="00F317CD">
        <w:t>quelle les gens ont réussi à réduire leur dépendance à l’égard du ma</w:t>
      </w:r>
      <w:r w:rsidRPr="00F317CD">
        <w:t>r</w:t>
      </w:r>
      <w:r w:rsidRPr="00F317CD">
        <w:t>ché, et y sont parvenus en protégeant une infrastructure dans laquelle techniques et outils servent, au premier chef, à créer des valeurs d’usage non quantifiées et non quantifiables par les fabricants profe</w:t>
      </w:r>
      <w:r w:rsidRPr="00F317CD">
        <w:t>s</w:t>
      </w:r>
      <w:r w:rsidRPr="00F317CD">
        <w:t>sionnels de besoins.</w:t>
      </w:r>
      <w:r>
        <w:t> </w:t>
      </w:r>
      <w:r>
        <w:rPr>
          <w:rStyle w:val="Appelnotedebasdep"/>
        </w:rPr>
        <w:footnoteReference w:id="164"/>
      </w:r>
    </w:p>
    <w:p w14:paraId="574DC9CF" w14:textId="77777777" w:rsidR="00CC5048" w:rsidRPr="00F317CD" w:rsidRDefault="00CC5048" w:rsidP="00CC5048">
      <w:pPr>
        <w:pStyle w:val="Grillecouleur-Accent1"/>
      </w:pPr>
    </w:p>
    <w:p w14:paraId="5E43FCEA" w14:textId="77777777" w:rsidR="00CC5048" w:rsidRPr="00F317CD" w:rsidRDefault="00CC5048" w:rsidP="00CC5048">
      <w:pPr>
        <w:spacing w:before="120" w:after="120"/>
        <w:jc w:val="both"/>
      </w:pPr>
      <w:r w:rsidRPr="00F317CD">
        <w:t>C’est la condition essentielle pour briser le « cartel des professions dominantes » et ouvrir la voie à une société d'équité.</w:t>
      </w:r>
    </w:p>
    <w:p w14:paraId="714A7A5E" w14:textId="77777777" w:rsidR="00CC5048" w:rsidRPr="00F317CD" w:rsidRDefault="00CC5048" w:rsidP="00CC5048">
      <w:pPr>
        <w:spacing w:before="120" w:after="120"/>
        <w:jc w:val="both"/>
      </w:pPr>
    </w:p>
    <w:p w14:paraId="51454E6D" w14:textId="77777777" w:rsidR="00CC5048" w:rsidRPr="00F317CD" w:rsidRDefault="00CC5048" w:rsidP="00CC5048">
      <w:pPr>
        <w:pStyle w:val="p"/>
      </w:pPr>
      <w:r w:rsidRPr="00F317CD">
        <w:t>[202]</w:t>
      </w:r>
    </w:p>
    <w:p w14:paraId="6ADE8330" w14:textId="77777777" w:rsidR="00CC5048" w:rsidRPr="00F317CD" w:rsidRDefault="00CC5048" w:rsidP="00CC5048">
      <w:pPr>
        <w:pStyle w:val="p"/>
      </w:pPr>
      <w:r w:rsidRPr="00F317CD">
        <w:br w:type="page"/>
        <w:t>[203]</w:t>
      </w:r>
    </w:p>
    <w:p w14:paraId="755BAF3C" w14:textId="77777777" w:rsidR="00CC5048" w:rsidRPr="00F317CD" w:rsidRDefault="00CC5048" w:rsidP="00CC5048">
      <w:pPr>
        <w:jc w:val="both"/>
      </w:pPr>
    </w:p>
    <w:p w14:paraId="595E9917" w14:textId="77777777" w:rsidR="00CC5048" w:rsidRPr="00F317CD" w:rsidRDefault="00CC5048" w:rsidP="00CC5048">
      <w:pPr>
        <w:jc w:val="both"/>
      </w:pPr>
    </w:p>
    <w:p w14:paraId="1D23F0C8" w14:textId="77777777" w:rsidR="00CC5048" w:rsidRPr="00F317CD" w:rsidRDefault="00CC5048" w:rsidP="00CC5048">
      <w:pPr>
        <w:jc w:val="both"/>
      </w:pPr>
    </w:p>
    <w:p w14:paraId="06D8F1F1" w14:textId="77777777" w:rsidR="00CC5048" w:rsidRPr="00F317CD" w:rsidRDefault="00CC5048" w:rsidP="00CC5048">
      <w:pPr>
        <w:spacing w:after="120"/>
        <w:ind w:firstLine="0"/>
        <w:jc w:val="center"/>
        <w:rPr>
          <w:sz w:val="24"/>
        </w:rPr>
      </w:pPr>
      <w:bookmarkStart w:id="21" w:name="Critere_no_25_pt_2_texte_18"/>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 xml:space="preserve">LA </w:t>
      </w:r>
      <w:r w:rsidRPr="00F317CD">
        <w:rPr>
          <w:b/>
          <w:color w:val="000090"/>
          <w:sz w:val="24"/>
          <w:u w:val="single"/>
        </w:rPr>
        <w:t>DÉ</w:t>
      </w:r>
      <w:r w:rsidRPr="00F317CD">
        <w:rPr>
          <w:b/>
          <w:color w:val="FF0000"/>
          <w:sz w:val="24"/>
          <w:u w:val="single"/>
        </w:rPr>
        <w:t>PROFESSIONNALISATION</w:t>
      </w:r>
    </w:p>
    <w:p w14:paraId="4BC65064" w14:textId="77777777" w:rsidR="00CC5048" w:rsidRPr="00F317CD" w:rsidRDefault="00CC5048" w:rsidP="00CC5048">
      <w:pPr>
        <w:pStyle w:val="Titreniveau2"/>
      </w:pPr>
      <w:r w:rsidRPr="00F317CD">
        <w:t>“Corporations professionnelles</w:t>
      </w:r>
      <w:r w:rsidRPr="00F317CD">
        <w:br/>
        <w:t>et droits nouveaux.”</w:t>
      </w:r>
    </w:p>
    <w:bookmarkEnd w:id="21"/>
    <w:p w14:paraId="1206DBC1" w14:textId="77777777" w:rsidR="00CC5048" w:rsidRPr="00F317CD" w:rsidRDefault="00CC5048" w:rsidP="00CC5048">
      <w:pPr>
        <w:jc w:val="both"/>
        <w:rPr>
          <w:szCs w:val="36"/>
        </w:rPr>
      </w:pPr>
    </w:p>
    <w:p w14:paraId="2C294345" w14:textId="77777777" w:rsidR="00CC5048" w:rsidRPr="00F317CD" w:rsidRDefault="00CC5048" w:rsidP="00CC5048">
      <w:pPr>
        <w:pStyle w:val="suite"/>
        <w:rPr>
          <w:b w:val="0"/>
          <w:szCs w:val="36"/>
        </w:rPr>
      </w:pPr>
      <w:r w:rsidRPr="00F317CD">
        <w:t>Gilles PAQUET </w:t>
      </w:r>
      <w:r w:rsidRPr="00F317CD">
        <w:rPr>
          <w:rStyle w:val="Appelnotedebasdep"/>
          <w:b w:val="0"/>
        </w:rPr>
        <w:footnoteReference w:customMarkFollows="1" w:id="165"/>
        <w:t>*</w:t>
      </w:r>
    </w:p>
    <w:p w14:paraId="460684D5" w14:textId="77777777" w:rsidR="00CC5048" w:rsidRPr="00F317CD" w:rsidRDefault="00CC5048" w:rsidP="00CC5048">
      <w:pPr>
        <w:jc w:val="both"/>
      </w:pPr>
    </w:p>
    <w:p w14:paraId="0322C642" w14:textId="77777777" w:rsidR="00CC5048" w:rsidRPr="00F317CD" w:rsidRDefault="00CC5048" w:rsidP="00CC5048">
      <w:pPr>
        <w:jc w:val="both"/>
      </w:pPr>
    </w:p>
    <w:p w14:paraId="681C9483" w14:textId="77777777" w:rsidR="00CC5048" w:rsidRPr="00F317CD" w:rsidRDefault="00CC5048" w:rsidP="00CC5048">
      <w:pPr>
        <w:jc w:val="both"/>
      </w:pPr>
    </w:p>
    <w:p w14:paraId="2B7A4AD2" w14:textId="77777777" w:rsidR="00CC5048" w:rsidRPr="00F317CD" w:rsidRDefault="00CC5048" w:rsidP="00CC5048">
      <w:pPr>
        <w:jc w:val="both"/>
      </w:pPr>
    </w:p>
    <w:p w14:paraId="0D9533FB"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2FF7E7EC" w14:textId="77777777" w:rsidR="00CC5048" w:rsidRPr="00F317CD" w:rsidRDefault="00CC5048" w:rsidP="00CC5048">
      <w:pPr>
        <w:spacing w:before="120" w:after="120"/>
        <w:jc w:val="both"/>
      </w:pPr>
      <w:r w:rsidRPr="00F317CD">
        <w:t>Au cours de la dernière décennie, plusieurs comités d'enquête au Canada se sont penchés sur le problème des corporations professio</w:t>
      </w:r>
      <w:r w:rsidRPr="00F317CD">
        <w:t>n</w:t>
      </w:r>
      <w:r w:rsidRPr="00F317CD">
        <w:t>nelles. Cela s’est fait la plupart du temps à l’occasion d'études sur des questions connexes : politique de concurrence, droits des citoyens, opérations du secteur de la santé, etc. </w:t>
      </w:r>
      <w:r w:rsidRPr="00F317CD">
        <w:rPr>
          <w:rStyle w:val="Appelnotedebasdep"/>
        </w:rPr>
        <w:footnoteReference w:id="166"/>
      </w:r>
      <w:r w:rsidRPr="00F317CD">
        <w:t xml:space="preserve"> Or, si aucun de ces comités n’est allé jusqu’à suggérer l’abolition pure et simple du droit profe</w:t>
      </w:r>
      <w:r w:rsidRPr="00F317CD">
        <w:t>s</w:t>
      </w:r>
      <w:r w:rsidRPr="00F317CD">
        <w:t>sionnel et de l’organe corporatif, on semble s’être mis d’accord sur le fait que le droit professionnel a une « vocation strictement instrume</w:t>
      </w:r>
      <w:r w:rsidRPr="00F317CD">
        <w:t>n</w:t>
      </w:r>
      <w:r w:rsidRPr="00F317CD">
        <w:t>tale : c’est son utilité sociale qui lui confère sa valeur » </w:t>
      </w:r>
      <w:r w:rsidRPr="00F317CD">
        <w:rPr>
          <w:rStyle w:val="Appelnotedebasdep"/>
        </w:rPr>
        <w:footnoteReference w:id="167"/>
      </w:r>
      <w:r w:rsidRPr="00F317CD">
        <w:t xml:space="preserve"> et que les corporations professionnelles dans leur forme actuelle avaient à faire la preuve de leur utilité sociale.</w:t>
      </w:r>
    </w:p>
    <w:p w14:paraId="54890400" w14:textId="77777777" w:rsidR="00CC5048" w:rsidRPr="00F317CD" w:rsidRDefault="00CC5048" w:rsidP="00CC5048">
      <w:pPr>
        <w:spacing w:before="120" w:after="120"/>
        <w:jc w:val="both"/>
      </w:pPr>
      <w:r w:rsidRPr="00F317CD">
        <w:t xml:space="preserve">Si malaise il y a, de la part de chacun, à laisser se perpétuer une forme organisationnelle qui donne à toute fin utile des pouvoirs de monopole à certains groupes de producteurs et qui délègue certains pouvoirs sociaux importants aux guildes professionnelles, il reste que la </w:t>
      </w:r>
      <w:r w:rsidRPr="00F317CD">
        <w:rPr>
          <w:i/>
          <w:iCs/>
        </w:rPr>
        <w:t>relation professionnelle</w:t>
      </w:r>
      <w:r w:rsidRPr="00F317CD">
        <w:t xml:space="preserve"> est jugée par la plupart comme étant</w:t>
      </w:r>
      <w:r>
        <w:t xml:space="preserve"> </w:t>
      </w:r>
      <w:r w:rsidRPr="00F317CD">
        <w:t>[204]</w:t>
      </w:r>
      <w:r>
        <w:t xml:space="preserve"> </w:t>
      </w:r>
      <w:r w:rsidRPr="00F317CD">
        <w:t>suffisamment différente pour réclamer une autre forme d’organisation que celle du marché libre. Les arguments sont divers et manquent souvent de clarté, mais ils demeurent suffisamment pui</w:t>
      </w:r>
      <w:r w:rsidRPr="00F317CD">
        <w:t>s</w:t>
      </w:r>
      <w:r w:rsidRPr="00F317CD">
        <w:t>sants pour emporter l’accord. Dans certains cas, comme au Québec, ces études furent suivies d’une législation qui non seulement maintient le princ</w:t>
      </w:r>
      <w:r w:rsidRPr="00F317CD">
        <w:t>i</w:t>
      </w:r>
      <w:r w:rsidRPr="00F317CD">
        <w:t>pe de l’utilité sociale de cette forme d'organisation éc</w:t>
      </w:r>
      <w:r w:rsidRPr="00F317CD">
        <w:t>o</w:t>
      </w:r>
      <w:r w:rsidRPr="00F317CD">
        <w:t>nomique et lui donne un cadre juridique, mais consacre l’idée d’une autorégulation modérée des corps professionnels au nom de l’intérêt général.</w:t>
      </w:r>
      <w:r>
        <w:t> </w:t>
      </w:r>
      <w:r>
        <w:rPr>
          <w:rStyle w:val="Appelnotedebasdep"/>
        </w:rPr>
        <w:footnoteReference w:id="168"/>
      </w:r>
    </w:p>
    <w:p w14:paraId="276B67D7" w14:textId="77777777" w:rsidR="00CC5048" w:rsidRPr="00F317CD" w:rsidRDefault="00CC5048" w:rsidP="00CC5048">
      <w:pPr>
        <w:spacing w:before="120" w:after="120"/>
        <w:jc w:val="both"/>
      </w:pPr>
      <w:r w:rsidRPr="00F317CD">
        <w:t>Il nous a semblé important de replacer cette forme organisationne</w:t>
      </w:r>
      <w:r w:rsidRPr="00F317CD">
        <w:t>l</w:t>
      </w:r>
      <w:r w:rsidRPr="00F317CD">
        <w:t>le à la fois à l’intérieur de l’architecture sociale des économies m</w:t>
      </w:r>
      <w:r w:rsidRPr="00F317CD">
        <w:t>o</w:t>
      </w:r>
      <w:r w:rsidRPr="00F317CD">
        <w:t xml:space="preserve">dernes </w:t>
      </w:r>
      <w:r w:rsidRPr="00F317CD">
        <w:rPr>
          <w:i/>
          <w:iCs/>
        </w:rPr>
        <w:t>et</w:t>
      </w:r>
      <w:r w:rsidRPr="00F317CD">
        <w:t xml:space="preserve"> dans l’éventail des solutions institutionnelles possibles afin de faire une sorte d’analyse bénéfices/coûts de la corporation profe</w:t>
      </w:r>
      <w:r w:rsidRPr="00F317CD">
        <w:t>s</w:t>
      </w:r>
      <w:r w:rsidRPr="00F317CD">
        <w:t>sionnelle comme institution et de jauger la fonctionnalité ou la dy</w:t>
      </w:r>
      <w:r w:rsidRPr="00F317CD">
        <w:t>s</w:t>
      </w:r>
      <w:r w:rsidRPr="00F317CD">
        <w:t>fonctionnalité de cette sorte d’arrangement. Autrement, il y aurait danger que l’analyse ne soit tronquée, qu’elle n’examine qu’un fra</w:t>
      </w:r>
      <w:r w:rsidRPr="00F317CD">
        <w:t>g</w:t>
      </w:r>
      <w:r w:rsidRPr="00F317CD">
        <w:t>ment de l’architecture socio-économique sans bien réaliser le rôle et la fonction de cet arrangement particulier dans l’ensemble de l’édifice.</w:t>
      </w:r>
      <w:r>
        <w:t> </w:t>
      </w:r>
      <w:r>
        <w:rPr>
          <w:rStyle w:val="Appelnotedebasdep"/>
        </w:rPr>
        <w:footnoteReference w:id="169"/>
      </w:r>
      <w:r w:rsidRPr="00F317CD">
        <w:t xml:space="preserve"> De plus, il n’est pas tellement utile de remettre en question l’utilité sociale d'un arrangement institutionnel si l’on n’est pas en mesure d’en suggérer un autre susceptible d’être préférable.</w:t>
      </w:r>
    </w:p>
    <w:p w14:paraId="5E7B75E6" w14:textId="77777777" w:rsidR="00CC5048" w:rsidRPr="00F317CD" w:rsidRDefault="00CC5048" w:rsidP="00CC5048">
      <w:pPr>
        <w:spacing w:before="120" w:after="120"/>
        <w:jc w:val="both"/>
      </w:pPr>
      <w:r>
        <w:br w:type="page"/>
      </w:r>
    </w:p>
    <w:p w14:paraId="4166EDBE" w14:textId="77777777" w:rsidR="00CC5048" w:rsidRPr="00F317CD" w:rsidRDefault="00CC5048" w:rsidP="00CC5048">
      <w:pPr>
        <w:pStyle w:val="a"/>
      </w:pPr>
      <w:r w:rsidRPr="00F317CD">
        <w:t>Les règles du jeu des socio-économies</w:t>
      </w:r>
    </w:p>
    <w:p w14:paraId="24BB6F29" w14:textId="77777777" w:rsidR="00CC5048" w:rsidRDefault="00CC5048" w:rsidP="00CC5048">
      <w:pPr>
        <w:spacing w:before="120" w:after="120"/>
        <w:jc w:val="both"/>
      </w:pPr>
    </w:p>
    <w:p w14:paraId="45A44944" w14:textId="77777777" w:rsidR="00CC5048" w:rsidRPr="00F317CD" w:rsidRDefault="00CC5048" w:rsidP="00CC5048">
      <w:pPr>
        <w:spacing w:before="120" w:after="120"/>
        <w:jc w:val="both"/>
      </w:pPr>
      <w:r w:rsidRPr="00F317CD">
        <w:t>Les socio-économies s’instituent dans une série d’arrangements institutionnels, de coutumes et de pratiques qui règlent les rapports entre les acteurs. Ces arrangements sont autant de règles du jeu social et d’armistices entre les individus et entre les groupes. Ils établissent l’autorité, les prérogatives et les responsabilités de chacun : on peut donc déterminer la façon dont une socio-économie est instituée en considérant précisément comment les droits existants sont alloués e</w:t>
      </w:r>
      <w:r w:rsidRPr="00F317CD">
        <w:t>n</w:t>
      </w:r>
      <w:r w:rsidRPr="00F317CD">
        <w:t>tre les acteur</w:t>
      </w:r>
      <w:r>
        <w:t>s. L’architecture et l’organisa</w:t>
      </w:r>
      <w:r w:rsidRPr="00F317CD">
        <w:t>tion</w:t>
      </w:r>
      <w:r>
        <w:t xml:space="preserve"> </w:t>
      </w:r>
      <w:r w:rsidRPr="00F317CD">
        <w:t>[205] des socio-économies sont donc définies par une conste</w:t>
      </w:r>
      <w:r w:rsidRPr="00F317CD">
        <w:t>l</w:t>
      </w:r>
      <w:r w:rsidRPr="00F317CD">
        <w:t>lation de droits qui sont le fondement des règles du jeu. Ces règles du jeu contraignent à tout moment les transactions entre les acteurs, mais le fonctionnement de l’organisation sociale engendre en retour des tensions qui vont d</w:t>
      </w:r>
      <w:r w:rsidRPr="00F317CD">
        <w:t>é</w:t>
      </w:r>
      <w:r w:rsidRPr="00F317CD">
        <w:t>clencher des développements du droit et des réaménagements des r</w:t>
      </w:r>
      <w:r w:rsidRPr="00F317CD">
        <w:t>è</w:t>
      </w:r>
      <w:r w:rsidRPr="00F317CD">
        <w:t>gles du jeu.</w:t>
      </w:r>
    </w:p>
    <w:p w14:paraId="4A9B9995" w14:textId="77777777" w:rsidR="00CC5048" w:rsidRPr="00F317CD" w:rsidRDefault="00CC5048" w:rsidP="00CC5048">
      <w:pPr>
        <w:spacing w:before="120" w:after="120"/>
        <w:jc w:val="both"/>
      </w:pPr>
      <w:r w:rsidRPr="00F317CD">
        <w:t xml:space="preserve">Pour fixer les idées, nous dirons qu’on peut départager ces règles du jeu social en trois segments : les droits qui fondent et règlent les jeux de la contrainte </w:t>
      </w:r>
      <w:r w:rsidRPr="00F317CD">
        <w:rPr>
          <w:i/>
          <w:iCs/>
        </w:rPr>
        <w:t xml:space="preserve">(imperium), </w:t>
      </w:r>
      <w:r w:rsidRPr="00F317CD">
        <w:t>ceux qui fondent et règlent les jeux de l’échange (</w:t>
      </w:r>
      <w:r w:rsidRPr="00F317CD">
        <w:rPr>
          <w:i/>
          <w:iCs/>
        </w:rPr>
        <w:t>dominium)</w:t>
      </w:r>
      <w:r w:rsidRPr="00F317CD">
        <w:t xml:space="preserve"> et ceux qui fondent et règlent les jeux d’intégration </w:t>
      </w:r>
      <w:r w:rsidRPr="00F317CD">
        <w:rPr>
          <w:i/>
          <w:iCs/>
        </w:rPr>
        <w:t>(droit social</w:t>
      </w:r>
      <w:r w:rsidRPr="00F317CD">
        <w:t>).</w:t>
      </w:r>
      <w:r>
        <w:t> </w:t>
      </w:r>
      <w:r>
        <w:rPr>
          <w:rStyle w:val="Appelnotedebasdep"/>
        </w:rPr>
        <w:footnoteReference w:id="170"/>
      </w:r>
      <w:r w:rsidRPr="00F317CD">
        <w:t xml:space="preserve"> À tout mome</w:t>
      </w:r>
      <w:r>
        <w:t>nt, l’architecture d’une s</w:t>
      </w:r>
      <w:r>
        <w:t>o</w:t>
      </w:r>
      <w:r>
        <w:t>cio-</w:t>
      </w:r>
      <w:r w:rsidRPr="00F317CD">
        <w:t>économie va constituer un dosage et un mélange différents de ces règles et l’on assiste dans le temps à des glissements dans la compos</w:t>
      </w:r>
      <w:r w:rsidRPr="00F317CD">
        <w:t>i</w:t>
      </w:r>
      <w:r w:rsidRPr="00F317CD">
        <w:t>tion de ces mélanges de droits selon qu'il y a changement social et émergence d’un tonus différent pour la société globale.</w:t>
      </w:r>
    </w:p>
    <w:p w14:paraId="4E5FC7D6" w14:textId="77777777" w:rsidR="00CC5048" w:rsidRPr="00F317CD" w:rsidRDefault="00CC5048" w:rsidP="00CC5048">
      <w:pPr>
        <w:spacing w:before="120" w:after="120"/>
        <w:jc w:val="both"/>
      </w:pPr>
      <w:r w:rsidRPr="00F317CD">
        <w:t>Du XVII</w:t>
      </w:r>
      <w:r w:rsidRPr="00F317CD">
        <w:rPr>
          <w:vertAlign w:val="superscript"/>
        </w:rPr>
        <w:t>e</w:t>
      </w:r>
      <w:r w:rsidRPr="00F317CD">
        <w:t xml:space="preserve"> siècle au « second XX</w:t>
      </w:r>
      <w:r w:rsidRPr="00F317CD">
        <w:rPr>
          <w:vertAlign w:val="superscript"/>
        </w:rPr>
        <w:t>e</w:t>
      </w:r>
      <w:r w:rsidRPr="00F317CD">
        <w:t xml:space="preserve"> siècle », on a assisté à deux grands retournements dans le style d’architecture des socio-économies occidentales : </w:t>
      </w:r>
      <w:r w:rsidRPr="00F317CD">
        <w:rPr>
          <w:i/>
          <w:iCs/>
        </w:rPr>
        <w:t>primo,</w:t>
      </w:r>
      <w:r w:rsidRPr="00F317CD">
        <w:t xml:space="preserve"> le passage d’une société réglée largement par le droit de subordination et de domination vers une société caractérisée plutôt par le droit de délimitation séparative du libéralisme économ</w:t>
      </w:r>
      <w:r w:rsidRPr="00F317CD">
        <w:t>i</w:t>
      </w:r>
      <w:r w:rsidRPr="00F317CD">
        <w:t>que ; ce passage devait marquer un virage depuis les droits collectifs et responsabilités collectives de l'Ancien Régime vers une dominance des droits individuels. L’une des balises intéressantes dans ce gliss</w:t>
      </w:r>
      <w:r w:rsidRPr="00F317CD">
        <w:t>e</w:t>
      </w:r>
      <w:r w:rsidRPr="00F317CD">
        <w:t>ment pourrait être la déclaration des droits de l’homme et du citoyen de 1789, qui est une proclamation de droits essentiellement indiv</w:t>
      </w:r>
      <w:r w:rsidRPr="00F317CD">
        <w:t>i</w:t>
      </w:r>
      <w:r w:rsidRPr="00F317CD">
        <w:t>duels, civils et politiques. Ce glissement va se continuer comme une vague dans la première moitié du XIX</w:t>
      </w:r>
      <w:r w:rsidRPr="00F317CD">
        <w:rPr>
          <w:vertAlign w:val="superscript"/>
        </w:rPr>
        <w:t>e</w:t>
      </w:r>
      <w:r w:rsidRPr="00F317CD">
        <w:t xml:space="preserve"> siècle. [206]</w:t>
      </w:r>
      <w:r>
        <w:t xml:space="preserve"> </w:t>
      </w:r>
      <w:r w:rsidRPr="00F317CD">
        <w:t>On voit cepe</w:t>
      </w:r>
      <w:r w:rsidRPr="00F317CD">
        <w:t>n</w:t>
      </w:r>
      <w:r w:rsidRPr="00F317CD">
        <w:t>dant poindre chez les romantiques anglais comme Coleridge et Carl</w:t>
      </w:r>
      <w:r w:rsidRPr="00F317CD">
        <w:t>y</w:t>
      </w:r>
      <w:r w:rsidRPr="00F317CD">
        <w:t>le, puis dans les analyses du capitalisme trio</w:t>
      </w:r>
      <w:r w:rsidRPr="00F317CD">
        <w:t>m</w:t>
      </w:r>
      <w:r w:rsidRPr="00F317CD">
        <w:t>phant, la reconnaissance de plus en plus grande de l’existence de droits collectifs qui peuvent primer et être la condition même des droits individuels effectifs. C’est la montée de ces droits collectifs qui marque les règles du jeu social dans la seconde portion du XIX</w:t>
      </w:r>
      <w:r w:rsidRPr="00F317CD">
        <w:rPr>
          <w:vertAlign w:val="superscript"/>
        </w:rPr>
        <w:t>e</w:t>
      </w:r>
      <w:r w:rsidRPr="00F317CD">
        <w:t xml:space="preserve"> siècle et les premiers deux tiers du XX</w:t>
      </w:r>
      <w:r w:rsidRPr="00F317CD">
        <w:rPr>
          <w:vertAlign w:val="superscript"/>
        </w:rPr>
        <w:t>e</w:t>
      </w:r>
      <w:r w:rsidRPr="00F317CD">
        <w:t>. On y assiste au passage d’une soci</w:t>
      </w:r>
      <w:r w:rsidRPr="00F317CD">
        <w:t>é</w:t>
      </w:r>
      <w:r w:rsidRPr="00F317CD">
        <w:t>té caractérisée par le droit de séparation délimitative à une société réglée largement par le droit s</w:t>
      </w:r>
      <w:r w:rsidRPr="00F317CD">
        <w:t>o</w:t>
      </w:r>
      <w:r w:rsidRPr="00F317CD">
        <w:t>cial. Une balise intéressante dans ce s</w:t>
      </w:r>
      <w:r w:rsidRPr="00F317CD">
        <w:t>e</w:t>
      </w:r>
      <w:r w:rsidRPr="00F317CD">
        <w:t>cond passage est la déclaration universelle des droits de l'homme de 1948 qui constitue une véritable déclaration des droits sociaux de la personne.</w:t>
      </w:r>
      <w:r>
        <w:t> </w:t>
      </w:r>
      <w:r>
        <w:rPr>
          <w:rStyle w:val="Appelnotedebasdep"/>
        </w:rPr>
        <w:footnoteReference w:id="171"/>
      </w:r>
    </w:p>
    <w:p w14:paraId="4B824D5C" w14:textId="77777777" w:rsidR="00CC5048" w:rsidRPr="00F317CD" w:rsidRDefault="00CC5048" w:rsidP="00CC5048">
      <w:pPr>
        <w:spacing w:before="120" w:after="120"/>
        <w:jc w:val="both"/>
      </w:pPr>
      <w:r w:rsidRPr="00F317CD">
        <w:t>L’un des résultats importants de la montée de ces droits sociaux a été de limiter de façon substantielle la marge de liberté des produ</w:t>
      </w:r>
      <w:r w:rsidRPr="00F317CD">
        <w:t>c</w:t>
      </w:r>
      <w:r w:rsidRPr="00F317CD">
        <w:t>teurs. En effet, l'appareil de production devient subordonné aux imp</w:t>
      </w:r>
      <w:r w:rsidRPr="00F317CD">
        <w:t>é</w:t>
      </w:r>
      <w:r w:rsidRPr="00F317CD">
        <w:t>ratifs sociaux globaux : la montée du droit fondamental de tout c</w:t>
      </w:r>
      <w:r w:rsidRPr="00F317CD">
        <w:t>i</w:t>
      </w:r>
      <w:r w:rsidRPr="00F317CD">
        <w:t>toyen, où qu'il soit de par le territoire, à l’éducation ou à la santé (dans la mesure respectivement de ses capacités et de ses besoins) ne peut que se traduire par un aménagement de l’appareil de production en une série de réseaux qui vont rejoindre tout un chacun. C’est une réa</w:t>
      </w:r>
      <w:r w:rsidRPr="00F317CD">
        <w:t>l</w:t>
      </w:r>
      <w:r w:rsidRPr="00F317CD">
        <w:t>location de droits et de pouvoirs que commande la montée des droits sociaux et c’est justement à ces réajustements que s’opposent les co</w:t>
      </w:r>
      <w:r w:rsidRPr="00F317CD">
        <w:t>r</w:t>
      </w:r>
      <w:r w:rsidRPr="00F317CD">
        <w:t>porations professionnelles qui veulent garder le contrôle des services professionnalisés au nom des impératifs invoqués lors de la création des guildes professionnelles au XIX</w:t>
      </w:r>
      <w:r w:rsidRPr="00F317CD">
        <w:rPr>
          <w:vertAlign w:val="superscript"/>
        </w:rPr>
        <w:t>e</w:t>
      </w:r>
      <w:r w:rsidRPr="00F317CD">
        <w:t xml:space="preserve"> siècle.</w:t>
      </w:r>
    </w:p>
    <w:p w14:paraId="60DE9C7C" w14:textId="77777777" w:rsidR="00CC5048" w:rsidRPr="00F317CD" w:rsidRDefault="00CC5048" w:rsidP="00CC5048">
      <w:pPr>
        <w:spacing w:before="120" w:after="120"/>
        <w:jc w:val="both"/>
      </w:pPr>
    </w:p>
    <w:p w14:paraId="5726279F" w14:textId="77777777" w:rsidR="00CC5048" w:rsidRPr="00F317CD" w:rsidRDefault="00CC5048" w:rsidP="00CC5048">
      <w:pPr>
        <w:pStyle w:val="a"/>
      </w:pPr>
      <w:r w:rsidRPr="00F317CD">
        <w:rPr>
          <w:lang w:val="fr-FR"/>
        </w:rPr>
        <w:t>Les corporations professionnelles et leur efficacité</w:t>
      </w:r>
    </w:p>
    <w:p w14:paraId="6DCAF226" w14:textId="77777777" w:rsidR="00CC5048" w:rsidRPr="00F317CD" w:rsidRDefault="00CC5048" w:rsidP="00CC5048">
      <w:pPr>
        <w:spacing w:before="120" w:after="120"/>
        <w:jc w:val="both"/>
      </w:pPr>
      <w:r w:rsidRPr="00F317CD">
        <w:t>La notion d’efficacité est à la fois troublante et confuse. Elle co</w:t>
      </w:r>
      <w:r w:rsidRPr="00F317CD">
        <w:t>r</w:t>
      </w:r>
      <w:r w:rsidRPr="00F317CD">
        <w:t>respond à une mesure de productivité qui elle-même est tributaire de certains objectifs recherchés. Si l’on définit ces derniers d'une façon fragmentaire, on peut</w:t>
      </w:r>
      <w:r>
        <w:t xml:space="preserve"> </w:t>
      </w:r>
      <w:r w:rsidRPr="00F317CD">
        <w:t>[207]</w:t>
      </w:r>
      <w:r>
        <w:t xml:space="preserve"> </w:t>
      </w:r>
      <w:r w:rsidRPr="00F317CD">
        <w:t>arriver à démontrer que certains instr</w:t>
      </w:r>
      <w:r w:rsidRPr="00F317CD">
        <w:t>u</w:t>
      </w:r>
      <w:r w:rsidRPr="00F317CD">
        <w:t>ments sont efficaces qui, en contexte d’objectifs plus larges, apparai</w:t>
      </w:r>
      <w:r w:rsidRPr="00F317CD">
        <w:t>s</w:t>
      </w:r>
      <w:r w:rsidRPr="00F317CD">
        <w:t>sent fort inefficaces. C'est dans cet esprit que le chirurgien de l’histoire pouvait dire que l’intervention chirurgicale avait réussi, mais que le patient était déc</w:t>
      </w:r>
      <w:r w:rsidRPr="00F317CD">
        <w:t>é</w:t>
      </w:r>
      <w:r w:rsidRPr="00F317CD">
        <w:t>dé.</w:t>
      </w:r>
    </w:p>
    <w:p w14:paraId="1DB89185" w14:textId="77777777" w:rsidR="00CC5048" w:rsidRPr="00F317CD" w:rsidRDefault="00CC5048" w:rsidP="00CC5048">
      <w:pPr>
        <w:spacing w:before="120" w:after="120"/>
        <w:jc w:val="both"/>
      </w:pPr>
      <w:r w:rsidRPr="00F317CD">
        <w:t>La corporation professionnelle a des résonances fort différentes s</w:t>
      </w:r>
      <w:r w:rsidRPr="00F317CD">
        <w:t>e</w:t>
      </w:r>
      <w:r w:rsidRPr="00F317CD">
        <w:t>lon les contextes. Au XIX</w:t>
      </w:r>
      <w:r w:rsidRPr="00F317CD">
        <w:rPr>
          <w:vertAlign w:val="superscript"/>
        </w:rPr>
        <w:t>e</w:t>
      </w:r>
      <w:r w:rsidRPr="00F317CD">
        <w:t xml:space="preserve"> siècle, au faîte du laisser-faire, l’État-constable se fait le plus petit possible et il est donc raisonnable qu’en face de services dont la qualité est difficile à apprécier, où les effets de retombée sur des tiers sont importants et où les coûts de l’erreur sont élevés, l’État délègue une fonction de surveillance et de maintien de la qualité à la guilde des experts. Mais à mesure que s’affirment les droits sociaux nouveaux et que l’État devient de plus en plus l’organe chargé de la défense de l'intérêt général et de la protection du public, on peut croire que cette délégation de fonction aux corporations pr</w:t>
      </w:r>
      <w:r w:rsidRPr="00F317CD">
        <w:t>o</w:t>
      </w:r>
      <w:r w:rsidRPr="00F317CD">
        <w:t>fessionnelles devient de moins en moins utile ; dans la mesure aussi où l’État acquiert lui-même une certaine expertise et où le pouvoir délégué aux corporations professionnelles devient de plus en plus un empêchement à la réalisation effective de certains droits sociaux. De fait, on voit que la même institution peut fort bien donner lieu à des ratios bénéfices/coûts fort différents dans des contextes différents.</w:t>
      </w:r>
    </w:p>
    <w:p w14:paraId="4CB35C94" w14:textId="77777777" w:rsidR="00CC5048" w:rsidRPr="00F317CD" w:rsidRDefault="00CC5048" w:rsidP="00CC5048">
      <w:pPr>
        <w:spacing w:before="120" w:after="120"/>
        <w:jc w:val="both"/>
      </w:pPr>
      <w:r w:rsidRPr="00F317CD">
        <w:t>Cela ne veut pas dire qu’il ne soit pas possible au nom d’une rati</w:t>
      </w:r>
      <w:r w:rsidRPr="00F317CD">
        <w:t>o</w:t>
      </w:r>
      <w:r w:rsidRPr="00F317CD">
        <w:t>nalité nouvelle de défendre la corporation professionnelle comme étant le meilleur instrument de contrôle et d’accroissement de la qual</w:t>
      </w:r>
      <w:r w:rsidRPr="00F317CD">
        <w:t>i</w:t>
      </w:r>
      <w:r w:rsidRPr="00F317CD">
        <w:t>té des services. De fait, certains ont suggéré que malgré ses imperfe</w:t>
      </w:r>
      <w:r w:rsidRPr="00F317CD">
        <w:t>c</w:t>
      </w:r>
      <w:r w:rsidRPr="00F317CD">
        <w:t>tions, la corporation professionnelle est probablement l’institution qui peut produire ce service aux moindres coûts (information, erreur, ex</w:t>
      </w:r>
      <w:r w:rsidRPr="00F317CD">
        <w:t>é</w:t>
      </w:r>
      <w:r w:rsidRPr="00F317CD">
        <w:t>cution).</w:t>
      </w:r>
      <w:r>
        <w:t> </w:t>
      </w:r>
      <w:r>
        <w:rPr>
          <w:rStyle w:val="Appelnotedebasdep"/>
        </w:rPr>
        <w:footnoteReference w:id="172"/>
      </w:r>
      <w:r w:rsidRPr="00F317CD">
        <w:t xml:space="preserve"> Or voilà où le bât blesse : même si c'est là un mécanisme aux moindres coûts directs, il se peut que les coûts indirects de cette forme d'organisation soient énormes. Ces coûts indirects peuvent prendre la forme d’une certaine rigidité de l’appareil de production et de délais importants dans la mise en place</w:t>
      </w:r>
      <w:r>
        <w:t xml:space="preserve"> </w:t>
      </w:r>
      <w:r w:rsidRPr="00F317CD">
        <w:t>[208] de techniques nouve</w:t>
      </w:r>
      <w:r w:rsidRPr="00F317CD">
        <w:t>l</w:t>
      </w:r>
      <w:r w:rsidRPr="00F317CD">
        <w:t>les et de support à l’inefficacité et au manque d’imagination.</w:t>
      </w:r>
      <w:r>
        <w:t> </w:t>
      </w:r>
      <w:r>
        <w:rPr>
          <w:rStyle w:val="Appelnotedebasdep"/>
        </w:rPr>
        <w:footnoteReference w:id="173"/>
      </w:r>
      <w:r w:rsidRPr="00F317CD">
        <w:t xml:space="preserve"> Or, ainsi que nous le verrons, il s’agit là de la que</w:t>
      </w:r>
      <w:r w:rsidRPr="00F317CD">
        <w:t>s</w:t>
      </w:r>
      <w:r w:rsidRPr="00F317CD">
        <w:t>tion centrale si nous voulons évaluer vraiment la fonctionnalité de la corporation profe</w:t>
      </w:r>
      <w:r w:rsidRPr="00F317CD">
        <w:t>s</w:t>
      </w:r>
      <w:r w:rsidRPr="00F317CD">
        <w:t>sionnelle comme forme organisationnelle.</w:t>
      </w:r>
    </w:p>
    <w:p w14:paraId="17F37BA0" w14:textId="77777777" w:rsidR="00CC5048" w:rsidRPr="00F317CD" w:rsidRDefault="00CC5048" w:rsidP="00CC5048">
      <w:pPr>
        <w:spacing w:before="120" w:after="120"/>
        <w:jc w:val="both"/>
      </w:pPr>
      <w:r w:rsidRPr="00F317CD">
        <w:t xml:space="preserve">Disons d'abord qu’en général les corporations professionnelles ont défendu leur </w:t>
      </w:r>
      <w:r w:rsidRPr="00F317CD">
        <w:rPr>
          <w:i/>
          <w:iCs/>
        </w:rPr>
        <w:t>efficacité tout court</w:t>
      </w:r>
      <w:r w:rsidRPr="00F317CD">
        <w:t xml:space="preserve"> en termes de maintien de la </w:t>
      </w:r>
      <w:r w:rsidRPr="00F317CD">
        <w:rPr>
          <w:i/>
          <w:iCs/>
        </w:rPr>
        <w:t>qualité</w:t>
      </w:r>
      <w:r w:rsidRPr="00F317CD">
        <w:t xml:space="preserve"> des services et de protection du public contre les charlatans.</w:t>
      </w:r>
      <w:r>
        <w:t> </w:t>
      </w:r>
      <w:r>
        <w:rPr>
          <w:rStyle w:val="Appelnotedebasdep"/>
        </w:rPr>
        <w:footnoteReference w:id="174"/>
      </w:r>
      <w:r w:rsidRPr="00F317CD">
        <w:t xml:space="preserve"> D’autre part, l’</w:t>
      </w:r>
      <w:r w:rsidRPr="00F317CD">
        <w:rPr>
          <w:i/>
          <w:iCs/>
        </w:rPr>
        <w:t>efficacité sociale</w:t>
      </w:r>
      <w:r w:rsidRPr="00F317CD">
        <w:t xml:space="preserve"> des corporations professionnelles, telle que mesurée par référence aux droits sociaux des consomm</w:t>
      </w:r>
      <w:r w:rsidRPr="00F317CD">
        <w:t>a</w:t>
      </w:r>
      <w:r w:rsidRPr="00F317CD">
        <w:t>teurs-usagers, réclame une qualité minimale d’efficacité dans la pr</w:t>
      </w:r>
      <w:r w:rsidRPr="00F317CD">
        <w:t>o</w:t>
      </w:r>
      <w:r w:rsidRPr="00F317CD">
        <w:t>duction ainsi que l’accessibilité et la participation à la gestion des se</w:t>
      </w:r>
      <w:r w:rsidRPr="00F317CD">
        <w:t>r</w:t>
      </w:r>
      <w:r w:rsidRPr="00F317CD">
        <w:t>vices.</w:t>
      </w:r>
      <w:r>
        <w:t> </w:t>
      </w:r>
      <w:r>
        <w:rPr>
          <w:rStyle w:val="Appelnotedebasdep"/>
        </w:rPr>
        <w:footnoteReference w:id="175"/>
      </w:r>
      <w:r w:rsidRPr="00F317CD">
        <w:t xml:space="preserve"> Il est clair qu’une solution institutionnelle peut satisfaire les critères de l'efficac</w:t>
      </w:r>
      <w:r w:rsidRPr="00F317CD">
        <w:t>i</w:t>
      </w:r>
      <w:r w:rsidRPr="00F317CD">
        <w:t>té tout court sans pour autant satisfaire les canons de l’efficacité soci</w:t>
      </w:r>
      <w:r w:rsidRPr="00F317CD">
        <w:t>a</w:t>
      </w:r>
      <w:r w:rsidRPr="00F317CD">
        <w:t>le. De la même façon, une solution instit</w:t>
      </w:r>
      <w:r w:rsidRPr="00F317CD">
        <w:t>u</w:t>
      </w:r>
      <w:r w:rsidRPr="00F317CD">
        <w:t>tionnelle peut fort bien s’avérer efficace dans un contexte où la norme est strictement le mai</w:t>
      </w:r>
      <w:r w:rsidRPr="00F317CD">
        <w:t>n</w:t>
      </w:r>
      <w:r w:rsidRPr="00F317CD">
        <w:t>tien de la qualité et s’avérer inacceptable dans un univers qui réclame la réalisation des droits sociaux des conso</w:t>
      </w:r>
      <w:r w:rsidRPr="00F317CD">
        <w:t>m</w:t>
      </w:r>
      <w:r w:rsidRPr="00F317CD">
        <w:t>mateurs-usagers.</w:t>
      </w:r>
    </w:p>
    <w:p w14:paraId="72DA6524" w14:textId="77777777" w:rsidR="00CC5048" w:rsidRPr="00F317CD" w:rsidRDefault="00CC5048" w:rsidP="00CC5048">
      <w:pPr>
        <w:spacing w:before="120" w:after="120"/>
        <w:jc w:val="both"/>
      </w:pPr>
      <w:r w:rsidRPr="00F317CD">
        <w:t>Or, sur les deux plans, il semble que la position des guildes soit vulnérable. En effet, le fétichisme de la qualité entretenu par les co</w:t>
      </w:r>
      <w:r w:rsidRPr="00F317CD">
        <w:t>r</w:t>
      </w:r>
      <w:r w:rsidRPr="00F317CD">
        <w:t>porations professionnelles pour légitimer leurs politiques de restri</w:t>
      </w:r>
      <w:r w:rsidRPr="00F317CD">
        <w:t>c</w:t>
      </w:r>
      <w:r w:rsidRPr="00F317CD">
        <w:t>tion dans le recrutement des nouveaux membres et dans la quantité des services effectivement produits de même que les coûts élevés par unité de service ne semble pas trouver d’échos dans les faits. Les tr</w:t>
      </w:r>
      <w:r w:rsidRPr="00F317CD">
        <w:t>a</w:t>
      </w:r>
      <w:r w:rsidRPr="00F317CD">
        <w:t>vaux disponibles ne supportent pas la proposition que les services pr</w:t>
      </w:r>
      <w:r w:rsidRPr="00F317CD">
        <w:t>o</w:t>
      </w:r>
      <w:r w:rsidRPr="00F317CD">
        <w:t>fessionnalisés sous la juridiction des guildes sont nécessairement de plus haute qualité, et même, dans certains cas, on a pu affirmer que des services de plus haute qualité étaient fournis à des coûts</w:t>
      </w:r>
      <w:r>
        <w:t xml:space="preserve">  </w:t>
      </w:r>
      <w:r w:rsidRPr="00F317CD">
        <w:t>[209]</w:t>
      </w:r>
      <w:r>
        <w:t xml:space="preserve"> </w:t>
      </w:r>
      <w:r w:rsidRPr="00F317CD">
        <w:t>de 20% à 30% moins élevés dans des organismes combattus par les gui</w:t>
      </w:r>
      <w:r w:rsidRPr="00F317CD">
        <w:t>l</w:t>
      </w:r>
      <w:r w:rsidRPr="00F317CD">
        <w:t>des.</w:t>
      </w:r>
      <w:r>
        <w:t> </w:t>
      </w:r>
      <w:r>
        <w:rPr>
          <w:rStyle w:val="Appelnotedebasdep"/>
        </w:rPr>
        <w:footnoteReference w:id="176"/>
      </w:r>
    </w:p>
    <w:p w14:paraId="3F6702E0" w14:textId="77777777" w:rsidR="00CC5048" w:rsidRPr="00F317CD" w:rsidRDefault="00CC5048" w:rsidP="00CC5048">
      <w:pPr>
        <w:spacing w:before="120" w:after="120"/>
        <w:jc w:val="both"/>
      </w:pPr>
      <w:r w:rsidRPr="00F317CD">
        <w:t>Un examen un peu plus poussé du discours des guildes professio</w:t>
      </w:r>
      <w:r w:rsidRPr="00F317CD">
        <w:t>n</w:t>
      </w:r>
      <w:r w:rsidRPr="00F317CD">
        <w:t>nelles révèle d'ailleurs assez clairement que ce que l’on cherche à pr</w:t>
      </w:r>
      <w:r w:rsidRPr="00F317CD">
        <w:t>o</w:t>
      </w:r>
      <w:r w:rsidRPr="00F317CD">
        <w:t>téger derrière ce fétichisme de la qualité, ce sont les droits des prat</w:t>
      </w:r>
      <w:r w:rsidRPr="00F317CD">
        <w:t>i</w:t>
      </w:r>
      <w:r w:rsidRPr="00F317CD">
        <w:t>ciens à déterminer leurs libertés de pratique et leur mode de rémunér</w:t>
      </w:r>
      <w:r w:rsidRPr="00F317CD">
        <w:t>a</w:t>
      </w:r>
      <w:r w:rsidRPr="00F317CD">
        <w:t>tion, en un mot leur autonomie professionnelle.</w:t>
      </w:r>
      <w:r>
        <w:t> </w:t>
      </w:r>
      <w:r>
        <w:rPr>
          <w:rStyle w:val="Appelnotedebasdep"/>
        </w:rPr>
        <w:footnoteReference w:id="177"/>
      </w:r>
      <w:r w:rsidRPr="00F317CD">
        <w:t xml:space="preserve"> Or, c’est là où l'idé</w:t>
      </w:r>
      <w:r w:rsidRPr="00F317CD">
        <w:t>o</w:t>
      </w:r>
      <w:r w:rsidRPr="00F317CD">
        <w:t>logie professionnelle vient en conflit direct avec la réorganis</w:t>
      </w:r>
      <w:r w:rsidRPr="00F317CD">
        <w:t>a</w:t>
      </w:r>
      <w:r w:rsidRPr="00F317CD">
        <w:t>tion du système de production commandée par la réalisation des droits s</w:t>
      </w:r>
      <w:r w:rsidRPr="00F317CD">
        <w:t>o</w:t>
      </w:r>
      <w:r w:rsidRPr="00F317CD">
        <w:t xml:space="preserve">ciaux des consommateurs-usagers. C’est d’une réallocation de droits et de la perte du </w:t>
      </w:r>
      <w:r w:rsidRPr="00F317CD">
        <w:rPr>
          <w:i/>
          <w:iCs/>
        </w:rPr>
        <w:t>dominium</w:t>
      </w:r>
      <w:r w:rsidRPr="00F317CD">
        <w:t xml:space="preserve"> des guildes sur l’activité professio</w:t>
      </w:r>
      <w:r w:rsidRPr="00F317CD">
        <w:t>n</w:t>
      </w:r>
      <w:r w:rsidRPr="00F317CD">
        <w:t>nelle dont il est question.</w:t>
      </w:r>
    </w:p>
    <w:p w14:paraId="6DE61B52" w14:textId="77777777" w:rsidR="00CC5048" w:rsidRPr="00F317CD" w:rsidRDefault="00CC5048" w:rsidP="00CC5048">
      <w:pPr>
        <w:spacing w:before="120" w:after="120"/>
        <w:jc w:val="both"/>
      </w:pPr>
      <w:r w:rsidRPr="00F317CD">
        <w:t>Si les guildes ne sont pas nécessairement efficaces dans leur voc</w:t>
      </w:r>
      <w:r w:rsidRPr="00F317CD">
        <w:t>a</w:t>
      </w:r>
      <w:r w:rsidRPr="00F317CD">
        <w:t>tion du maintien de la qualité, on voit d’autre part qu’elles ne sont ni préparées ni intéressées à assurer l’efficacité sociale. En fait, l’idéologie professionnelle s’est opposée à peu près systématiquement à la poursuite des autres objectifs et les aménagements effectués au cours de la dernière décennie dans cette direction sont toujours venus de l’intervention de l’État qui les imposait aux corporations profe</w:t>
      </w:r>
      <w:r w:rsidRPr="00F317CD">
        <w:t>s</w:t>
      </w:r>
      <w:r w:rsidRPr="00F317CD">
        <w:t>sionnelles.</w:t>
      </w:r>
      <w:r>
        <w:t> </w:t>
      </w:r>
      <w:r>
        <w:rPr>
          <w:rStyle w:val="Appelnotedebasdep"/>
        </w:rPr>
        <w:footnoteReference w:id="178"/>
      </w:r>
    </w:p>
    <w:p w14:paraId="2FB311BA" w14:textId="77777777" w:rsidR="00CC5048" w:rsidRPr="00F317CD" w:rsidRDefault="00CC5048" w:rsidP="00CC5048">
      <w:pPr>
        <w:spacing w:before="120" w:after="120"/>
        <w:jc w:val="both"/>
      </w:pPr>
    </w:p>
    <w:p w14:paraId="03BBC6A5" w14:textId="77777777" w:rsidR="00CC5048" w:rsidRPr="00F317CD" w:rsidRDefault="00CC5048" w:rsidP="00CC5048">
      <w:pPr>
        <w:pStyle w:val="a"/>
      </w:pPr>
      <w:r w:rsidRPr="00F317CD">
        <w:rPr>
          <w:lang w:val="fr-FR"/>
        </w:rPr>
        <w:t>Le choix d’un arrangement institutionnel</w:t>
      </w:r>
    </w:p>
    <w:p w14:paraId="55C052A6" w14:textId="77777777" w:rsidR="00CC5048" w:rsidRPr="00F317CD" w:rsidRDefault="00CC5048" w:rsidP="00CC5048">
      <w:pPr>
        <w:spacing w:before="120" w:after="120"/>
        <w:jc w:val="both"/>
      </w:pPr>
    </w:p>
    <w:p w14:paraId="4E2F98AC" w14:textId="77777777" w:rsidR="00CC5048" w:rsidRPr="00F317CD" w:rsidRDefault="00CC5048" w:rsidP="00CC5048">
      <w:pPr>
        <w:spacing w:before="120" w:after="120"/>
        <w:jc w:val="both"/>
      </w:pPr>
      <w:r w:rsidRPr="00F317CD">
        <w:t>Si la corporation professionnelle autonome et autoréglementée ne semble pas une solution institutionnelle pleinement satisfaisante en terme d’efficacité sociale, on peut se demander quelles sont les sol</w:t>
      </w:r>
      <w:r w:rsidRPr="00F317CD">
        <w:t>u</w:t>
      </w:r>
      <w:r w:rsidRPr="00F317CD">
        <w:t>tions de rechange ?</w:t>
      </w:r>
    </w:p>
    <w:p w14:paraId="1300EDAE" w14:textId="77777777" w:rsidR="00CC5048" w:rsidRPr="00F317CD" w:rsidRDefault="00CC5048" w:rsidP="00CC5048">
      <w:pPr>
        <w:spacing w:before="120" w:after="120"/>
        <w:jc w:val="both"/>
      </w:pPr>
      <w:r>
        <w:t>[210]</w:t>
      </w:r>
    </w:p>
    <w:p w14:paraId="25AAF4F8" w14:textId="77777777" w:rsidR="00CC5048" w:rsidRPr="00F317CD" w:rsidRDefault="00CC5048" w:rsidP="00CC5048">
      <w:pPr>
        <w:spacing w:before="120" w:after="120"/>
        <w:jc w:val="both"/>
      </w:pPr>
      <w:r w:rsidRPr="00F317CD">
        <w:t>On a suggéré tout un éventail d'arrangements possibles : depuis le marché libre jusqu’à la socialisation complète de tous les services dits professionnalisés en passant par toute la ribambelle des arrangements mixtes (corporations professionnelles aux pouvoirs modérés, guildes sous surveillance étatique, réglementation étatique, etc.). La grande difficulté est de trouver une norme qui permette de choisir raisonn</w:t>
      </w:r>
      <w:r w:rsidRPr="00F317CD">
        <w:t>a</w:t>
      </w:r>
      <w:r w:rsidRPr="00F317CD">
        <w:t>blement entre ces divers possibles.</w:t>
      </w:r>
    </w:p>
    <w:p w14:paraId="2A848FE2" w14:textId="77777777" w:rsidR="00CC5048" w:rsidRPr="00F317CD" w:rsidRDefault="00CC5048" w:rsidP="00CC5048">
      <w:pPr>
        <w:spacing w:before="120" w:after="120"/>
        <w:jc w:val="both"/>
      </w:pPr>
      <w:r w:rsidRPr="00F317CD">
        <w:t>Disons d'abord qu’un examen même rapide de la littérature spéci</w:t>
      </w:r>
      <w:r w:rsidRPr="00F317CD">
        <w:t>a</w:t>
      </w:r>
      <w:r w:rsidRPr="00F317CD">
        <w:t xml:space="preserve">lisée ne permet pas de conclure que l’impératif de la </w:t>
      </w:r>
      <w:r w:rsidRPr="00F317CD">
        <w:rPr>
          <w:i/>
          <w:iCs/>
        </w:rPr>
        <w:t>protection du public,</w:t>
      </w:r>
      <w:r w:rsidRPr="00F317CD">
        <w:t xml:space="preserve"> qui pourtant est mise de l’avant par la plupart des rapports spécialisés comme la norme qui puisse fonder le choix, soit suff</w:t>
      </w:r>
      <w:r w:rsidRPr="00F317CD">
        <w:t>i</w:t>
      </w:r>
      <w:r w:rsidRPr="00F317CD">
        <w:t>sant.</w:t>
      </w:r>
      <w:r>
        <w:t> </w:t>
      </w:r>
      <w:r>
        <w:rPr>
          <w:rStyle w:val="Appelnotedebasdep"/>
        </w:rPr>
        <w:footnoteReference w:id="179"/>
      </w:r>
      <w:r w:rsidRPr="00F317CD">
        <w:t xml:space="preserve"> Cette protection du public est en un sens un </w:t>
      </w:r>
      <w:r w:rsidRPr="00F317CD">
        <w:rPr>
          <w:i/>
          <w:iCs/>
        </w:rPr>
        <w:t>objectif de d</w:t>
      </w:r>
      <w:r w:rsidRPr="00F317CD">
        <w:rPr>
          <w:i/>
          <w:iCs/>
        </w:rPr>
        <w:t>é</w:t>
      </w:r>
      <w:r w:rsidRPr="00F317CD">
        <w:rPr>
          <w:i/>
          <w:iCs/>
        </w:rPr>
        <w:t>fense passive</w:t>
      </w:r>
      <w:r w:rsidRPr="00F317CD">
        <w:t xml:space="preserve"> qui accrédite trop souvent le souci extrême de la qualité du service au détriment des composantes de réalisation des droits s</w:t>
      </w:r>
      <w:r w:rsidRPr="00F317CD">
        <w:t>o</w:t>
      </w:r>
      <w:r w:rsidRPr="00F317CD">
        <w:t>ciaux qui pourtant sont parties intégrantes de la notion d’efficacité sociale dans le « second XX</w:t>
      </w:r>
      <w:r w:rsidRPr="00F317CD">
        <w:rPr>
          <w:vertAlign w:val="superscript"/>
        </w:rPr>
        <w:t>e</w:t>
      </w:r>
      <w:r w:rsidRPr="00F317CD">
        <w:t xml:space="preserve"> siècle ».</w:t>
      </w:r>
    </w:p>
    <w:p w14:paraId="3A909703" w14:textId="77777777" w:rsidR="00CC5048" w:rsidRPr="00F317CD" w:rsidRDefault="00CC5048" w:rsidP="00CC5048">
      <w:pPr>
        <w:spacing w:before="120" w:after="120"/>
        <w:jc w:val="both"/>
      </w:pPr>
      <w:r w:rsidRPr="00F317CD">
        <w:t>D’autre part, la référence à la simple efficacité dans l’allocation des ressources, aux distorsions introduites dans les prix et quantités des services professionnels par les éléments qui empêchent le jeu de la concurrence pure et parfaite, ou aux vagues coûts de l’information/erreur/ application (i.e. référence à la rationalité de pr</w:t>
      </w:r>
      <w:r w:rsidRPr="00F317CD">
        <w:t>o</w:t>
      </w:r>
      <w:r w:rsidRPr="00F317CD">
        <w:t>cédure à la Simon) ne saurait suffire non plus.</w:t>
      </w:r>
      <w:r>
        <w:t> </w:t>
      </w:r>
      <w:r>
        <w:rPr>
          <w:rStyle w:val="Appelnotedebasdep"/>
        </w:rPr>
        <w:footnoteReference w:id="180"/>
      </w:r>
      <w:r w:rsidRPr="00F317CD">
        <w:t xml:space="preserve"> Les mesures dispon</w:t>
      </w:r>
      <w:r w:rsidRPr="00F317CD">
        <w:t>i</w:t>
      </w:r>
      <w:r w:rsidRPr="00F317CD">
        <w:t>bles de chacun de ces éléments ou les évaluations risquées que ce</w:t>
      </w:r>
      <w:r w:rsidRPr="00F317CD">
        <w:t>r</w:t>
      </w:r>
      <w:r w:rsidRPr="00F317CD">
        <w:t>tains ont conjecturées ne permettent pas en effet de faire un choix clair entre les diverses formes organisationnelles : les effets de monopole ou les distorsions introduites par les diverses formes de réglement</w:t>
      </w:r>
      <w:r w:rsidRPr="00F317CD">
        <w:t>a</w:t>
      </w:r>
      <w:r w:rsidRPr="00F317CD">
        <w:t>tion semblent souve</w:t>
      </w:r>
      <w:r>
        <w:t>nt insignifiants parce que mesu</w:t>
      </w:r>
      <w:r w:rsidRPr="00F317CD">
        <w:t>rés</w:t>
      </w:r>
      <w:r>
        <w:t xml:space="preserve"> </w:t>
      </w:r>
      <w:r w:rsidRPr="00F317CD">
        <w:t>[211] dans le contexte restreint de l'analyse fragmentaire.</w:t>
      </w:r>
    </w:p>
    <w:p w14:paraId="57FE139F" w14:textId="77777777" w:rsidR="00CC5048" w:rsidRPr="00F317CD" w:rsidRDefault="00CC5048" w:rsidP="00CC5048">
      <w:pPr>
        <w:spacing w:before="120" w:after="120"/>
        <w:jc w:val="both"/>
      </w:pPr>
      <w:r w:rsidRPr="00F317CD">
        <w:t>On est donc entraîné à accepter les guildes professionnelles comme un mal nécessaire, mais peu coûteux en termes d’allocation des re</w:t>
      </w:r>
      <w:r w:rsidRPr="00F317CD">
        <w:t>s</w:t>
      </w:r>
      <w:r w:rsidRPr="00F317CD">
        <w:t>sources matérielles et humaines ; ce qui en fait n’est pas exact.</w:t>
      </w:r>
    </w:p>
    <w:p w14:paraId="4943AA2E" w14:textId="77777777" w:rsidR="00CC5048" w:rsidRPr="00F317CD" w:rsidRDefault="00CC5048" w:rsidP="00CC5048">
      <w:pPr>
        <w:spacing w:before="120" w:after="120"/>
        <w:jc w:val="both"/>
      </w:pPr>
      <w:r w:rsidRPr="00F317CD">
        <w:t>Il faut donc chercher une mesure moins fragmentaire qui rejoigne d’emblée l’effet de ce choix institutionnel non seulement sur un fra</w:t>
      </w:r>
      <w:r w:rsidRPr="00F317CD">
        <w:t>g</w:t>
      </w:r>
      <w:r w:rsidRPr="00F317CD">
        <w:t>ment et à la marge mais sur tout le processus de production de serv</w:t>
      </w:r>
      <w:r w:rsidRPr="00F317CD">
        <w:t>i</w:t>
      </w:r>
      <w:r w:rsidRPr="00F317CD">
        <w:t xml:space="preserve">ces dits professionnels en relation avec les objectifs poursuivis. Or il existe une mesure </w:t>
      </w:r>
      <w:r w:rsidRPr="00F317CD">
        <w:rPr>
          <w:i/>
          <w:iCs/>
        </w:rPr>
        <w:t>d’inefficacité de type X</w:t>
      </w:r>
      <w:r w:rsidRPr="00F317CD">
        <w:t xml:space="preserve"> qui tente de mesurer la di</w:t>
      </w:r>
      <w:r w:rsidRPr="00F317CD">
        <w:t>f</w:t>
      </w:r>
      <w:r w:rsidRPr="00F317CD">
        <w:t>férence entre la performance réalisée d’un système et celle qui serait réalisée si les règles du jeu motivaient au maximum les a</w:t>
      </w:r>
      <w:r w:rsidRPr="00F317CD">
        <w:t>c</w:t>
      </w:r>
      <w:r w:rsidRPr="00F317CD">
        <w:t>teurs/producteurs. Voilà qui circonscrit davantage, même de façon imparfaite, la notion d’efficacité sociale.</w:t>
      </w:r>
      <w:r>
        <w:t> </w:t>
      </w:r>
      <w:r>
        <w:rPr>
          <w:rStyle w:val="Appelnotedebasdep"/>
        </w:rPr>
        <w:footnoteReference w:id="181"/>
      </w:r>
    </w:p>
    <w:p w14:paraId="43E4845F" w14:textId="77777777" w:rsidR="00CC5048" w:rsidRDefault="00CC5048" w:rsidP="00CC5048">
      <w:pPr>
        <w:spacing w:before="120" w:after="120"/>
        <w:jc w:val="both"/>
        <w:rPr>
          <w:lang w:val="fr-FR"/>
        </w:rPr>
      </w:pPr>
      <w:r w:rsidRPr="00F317CD">
        <w:t>La question formulée en ces termes reviendrait à demander quel est l’arrangement institutionnel qui va motiver les producteurs de services dits professionnels à produire autant que possible un service de qualité acceptable aux moindres coûts matériels et humains et à continuell</w:t>
      </w:r>
      <w:r w:rsidRPr="00F317CD">
        <w:t>e</w:t>
      </w:r>
      <w:r w:rsidRPr="00F317CD">
        <w:t>ment modifier l’appareil de production des services par innovations et réaménagements dans le sens d'une adaptation aussi rapide que poss</w:t>
      </w:r>
      <w:r w:rsidRPr="00F317CD">
        <w:t>i</w:t>
      </w:r>
      <w:r w:rsidRPr="00F317CD">
        <w:t>ble aux nouvelles conditions sociales. Car les études montrent que les modifications dans les arrangements institutionnels qui réussissent à motiver les producteurs peuvent engendrer des gains de productivité fort importants.</w:t>
      </w:r>
      <w:r>
        <w:t> </w:t>
      </w:r>
      <w:r>
        <w:rPr>
          <w:rStyle w:val="Appelnotedebasdep"/>
        </w:rPr>
        <w:footnoteReference w:id="182"/>
      </w:r>
    </w:p>
    <w:p w14:paraId="30B70C4D" w14:textId="77777777" w:rsidR="00CC5048" w:rsidRPr="00F317CD" w:rsidRDefault="00CC5048" w:rsidP="00CC5048">
      <w:pPr>
        <w:spacing w:before="120" w:after="120"/>
        <w:jc w:val="both"/>
      </w:pPr>
    </w:p>
    <w:p w14:paraId="795FAD00" w14:textId="77777777" w:rsidR="00CC5048" w:rsidRPr="00F317CD" w:rsidRDefault="00CC5048" w:rsidP="00CC5048">
      <w:pPr>
        <w:pStyle w:val="a"/>
      </w:pPr>
      <w:r w:rsidRPr="00F317CD">
        <w:rPr>
          <w:lang w:val="fr-FR"/>
        </w:rPr>
        <w:t>Le serment, la carotte et le bâton</w:t>
      </w:r>
    </w:p>
    <w:p w14:paraId="667CE0B1" w14:textId="77777777" w:rsidR="00CC5048" w:rsidRPr="00F317CD" w:rsidRDefault="00CC5048" w:rsidP="00CC5048">
      <w:pPr>
        <w:spacing w:before="120" w:after="120"/>
        <w:jc w:val="both"/>
      </w:pPr>
    </w:p>
    <w:p w14:paraId="5FC4E4B4" w14:textId="77777777" w:rsidR="00CC5048" w:rsidRPr="00F317CD" w:rsidRDefault="00CC5048" w:rsidP="00CC5048">
      <w:pPr>
        <w:spacing w:before="120" w:after="120"/>
        <w:jc w:val="both"/>
      </w:pPr>
      <w:r w:rsidRPr="00F317CD">
        <w:t>Les corporations professionnelles dans leur forme pure comptent largement sur la vocation et un tout petit peu</w:t>
      </w:r>
      <w:r>
        <w:t xml:space="preserve"> </w:t>
      </w:r>
      <w:r w:rsidRPr="00F317CD">
        <w:t>[212] sur le contrôle s</w:t>
      </w:r>
      <w:r w:rsidRPr="00F317CD">
        <w:t>o</w:t>
      </w:r>
      <w:r w:rsidRPr="00F317CD">
        <w:t>cial pour motiver les producteurs. De fait, dans la société du XIX</w:t>
      </w:r>
      <w:r w:rsidRPr="00F317CD">
        <w:rPr>
          <w:vertAlign w:val="superscript"/>
        </w:rPr>
        <w:t>e</w:t>
      </w:r>
      <w:r w:rsidRPr="00F317CD">
        <w:t xml:space="preserve"> si</w:t>
      </w:r>
      <w:r w:rsidRPr="00F317CD">
        <w:t>è</w:t>
      </w:r>
      <w:r w:rsidRPr="00F317CD">
        <w:t>cle où le professionnalisme connotait non seul</w:t>
      </w:r>
      <w:r w:rsidRPr="00F317CD">
        <w:t>e</w:t>
      </w:r>
      <w:r w:rsidRPr="00F317CD">
        <w:t>ment un droit exclusif de pratique mais une responsabilité sociale a</w:t>
      </w:r>
      <w:r w:rsidRPr="00F317CD">
        <w:t>s</w:t>
      </w:r>
      <w:r w:rsidRPr="00F317CD">
        <w:t>sumée, il se peut fort bien que cette technique ait suffi à rencontrer les besoins modestes et solvables d’une société qui n’avait concédé qu’au petit nombre le droit à ses services. Mais dans le contexte du XX</w:t>
      </w:r>
      <w:r w:rsidRPr="00F317CD">
        <w:rPr>
          <w:vertAlign w:val="superscript"/>
        </w:rPr>
        <w:t>e</w:t>
      </w:r>
      <w:r w:rsidRPr="00F317CD">
        <w:t xml:space="preserve"> si</w:t>
      </w:r>
      <w:r w:rsidRPr="00F317CD">
        <w:t>è</w:t>
      </w:r>
      <w:r w:rsidRPr="00F317CD">
        <w:t>cle, il semble bien que les corporations professionnelles soient dev</w:t>
      </w:r>
      <w:r w:rsidRPr="00F317CD">
        <w:t>e</w:t>
      </w:r>
      <w:r w:rsidRPr="00F317CD">
        <w:t>nues davantage des protecteurs de l’intérêt particulier des professionnels que les pr</w:t>
      </w:r>
      <w:r w:rsidRPr="00F317CD">
        <w:t>o</w:t>
      </w:r>
      <w:r w:rsidRPr="00F317CD">
        <w:t>tecteurs de l’intérêt public tel qu’impliqué par la réal</w:t>
      </w:r>
      <w:r w:rsidRPr="00F317CD">
        <w:t>i</w:t>
      </w:r>
      <w:r w:rsidRPr="00F317CD">
        <w:t>sation des droits sociaux.</w:t>
      </w:r>
    </w:p>
    <w:p w14:paraId="1F86B7A4" w14:textId="77777777" w:rsidR="00CC5048" w:rsidRPr="00F317CD" w:rsidRDefault="00CC5048" w:rsidP="00CC5048">
      <w:pPr>
        <w:spacing w:before="120" w:after="120"/>
        <w:jc w:val="both"/>
      </w:pPr>
      <w:r w:rsidRPr="00F317CD">
        <w:t>La distinction imposée par l’État entre corporations professionne</w:t>
      </w:r>
      <w:r w:rsidRPr="00F317CD">
        <w:t>l</w:t>
      </w:r>
      <w:r w:rsidRPr="00F317CD">
        <w:t>les et syndicats professionnels, dans les débats québécois, a aidé à cl</w:t>
      </w:r>
      <w:r w:rsidRPr="00F317CD">
        <w:t>a</w:t>
      </w:r>
      <w:r w:rsidRPr="00F317CD">
        <w:t>rifier la situation. Cependant, on peut se demander si, après avoir ide</w:t>
      </w:r>
      <w:r w:rsidRPr="00F317CD">
        <w:t>n</w:t>
      </w:r>
      <w:r w:rsidRPr="00F317CD">
        <w:t>tifié les intérêts professionnels qui devraient être pris en charge par les syndicats, il reste quoi que ce soit pour la corporation. M’est avis que non. Les guildes professionnelles ont été fort habiles dans la défense de leurs intérêts particuliers au nom de l’intérêt général, mais rien n’indique que la vocation ou le serment vont nécessairement gu</w:t>
      </w:r>
      <w:r w:rsidRPr="00F317CD">
        <w:t>i</w:t>
      </w:r>
      <w:r w:rsidRPr="00F317CD">
        <w:t>der les élus dans le sens de l’efficacité sociale.</w:t>
      </w:r>
    </w:p>
    <w:p w14:paraId="0E3FD7C9" w14:textId="77777777" w:rsidR="00CC5048" w:rsidRPr="00F317CD" w:rsidRDefault="00CC5048" w:rsidP="00CC5048">
      <w:pPr>
        <w:spacing w:before="120" w:after="120"/>
        <w:jc w:val="both"/>
      </w:pPr>
      <w:r w:rsidRPr="00F317CD">
        <w:t>De fait, le pari du Québec sur la consolidation du pouvoir des co</w:t>
      </w:r>
      <w:r w:rsidRPr="00F317CD">
        <w:t>r</w:t>
      </w:r>
      <w:r w:rsidRPr="00F317CD">
        <w:t>porations professionnelles et la préservation d'une utilité sociale avouée et admise pour les guildes a donné le loisir aux syndicats de transporter une part de cette « autorité morale » dans leurs négoci</w:t>
      </w:r>
      <w:r w:rsidRPr="00F317CD">
        <w:t>a</w:t>
      </w:r>
      <w:r w:rsidRPr="00F317CD">
        <w:t>tions. Il se peut que ce procédé assure la survivance de bien des pr</w:t>
      </w:r>
      <w:r w:rsidRPr="00F317CD">
        <w:t>o</w:t>
      </w:r>
      <w:r w:rsidRPr="00F317CD">
        <w:t>fessions qui autrement auraient disparu de leur belle mort, même s’il enraye le processus de professionnalisation qui était lancé et qui pr</w:t>
      </w:r>
      <w:r w:rsidRPr="00F317CD">
        <w:t>o</w:t>
      </w:r>
      <w:r w:rsidRPr="00F317CD">
        <w:t>mettait une prolifération des guildes.</w:t>
      </w:r>
    </w:p>
    <w:p w14:paraId="4245FF41" w14:textId="77777777" w:rsidR="00CC5048" w:rsidRPr="00F317CD" w:rsidRDefault="00CC5048" w:rsidP="00CC5048">
      <w:pPr>
        <w:spacing w:before="120" w:after="120"/>
        <w:jc w:val="both"/>
      </w:pPr>
      <w:r w:rsidRPr="00F317CD">
        <w:t>Si le serment ne suffit pas, les travaux des dernières années ont montré que la coercition de l’État et le bâton ne motivent ni très bien, ni pour longtemps, ni toujours dans la bonne direction. Le gaspillage engendré par les directives les mieux inspirées et les coûts sociaux importants de réglementations trop pointilleuses et ineffectives me</w:t>
      </w:r>
      <w:r w:rsidRPr="00F317CD">
        <w:t>t</w:t>
      </w:r>
      <w:r w:rsidRPr="00F317CD">
        <w:t>tent en garde contre une dépendance trop forte vis-à-vis l’État pour tout régler par l’</w:t>
      </w:r>
      <w:r w:rsidRPr="00F317CD">
        <w:rPr>
          <w:i/>
          <w:iCs/>
        </w:rPr>
        <w:t>imperium.</w:t>
      </w:r>
      <w:r w:rsidRPr="00F317CD">
        <w:t xml:space="preserve"> Il est évident qu’il existe une responsabilité fondamentale et inéluctable pour l'État moderne de veiller à la ration</w:t>
      </w:r>
      <w:r w:rsidRPr="00F317CD">
        <w:t>a</w:t>
      </w:r>
      <w:r>
        <w:t>lité de pro</w:t>
      </w:r>
      <w:r w:rsidRPr="00F317CD">
        <w:t>cédure</w:t>
      </w:r>
      <w:r>
        <w:t xml:space="preserve"> </w:t>
      </w:r>
      <w:r w:rsidRPr="00F317CD">
        <w:t>[213] de la socio-économie,</w:t>
      </w:r>
      <w:r>
        <w:t> </w:t>
      </w:r>
      <w:r>
        <w:rPr>
          <w:rStyle w:val="Appelnotedebasdep"/>
        </w:rPr>
        <w:footnoteReference w:id="183"/>
      </w:r>
      <w:r w:rsidRPr="00F317CD">
        <w:t xml:space="preserve"> d’assurer à tous une prote</w:t>
      </w:r>
      <w:r w:rsidRPr="00F317CD">
        <w:t>c</w:t>
      </w:r>
      <w:r w:rsidRPr="00F317CD">
        <w:t>tion contre les maléfices publics et de fournir au citoyen d’un monde co</w:t>
      </w:r>
      <w:r w:rsidRPr="00F317CD">
        <w:t>m</w:t>
      </w:r>
      <w:r w:rsidRPr="00F317CD">
        <w:t>plexe les moyens de réaliser son droit fondamental à l’information. Ce dernier point — à savoir que l’information dans bien des cas est un bien public que l’État doit fournir — réclame c</w:t>
      </w:r>
      <w:r w:rsidRPr="00F317CD">
        <w:t>e</w:t>
      </w:r>
      <w:r w:rsidRPr="00F317CD">
        <w:t>pendant tout au plus que l’État définisse les conditions nécessaires pour l’utilisation, l’accréditation, dans le cas de titres ou d’étiquettes à valence professionnelle, et la délégation des litiges, arbitrages et co</w:t>
      </w:r>
      <w:r w:rsidRPr="00F317CD">
        <w:t>m</w:t>
      </w:r>
      <w:r w:rsidRPr="00F317CD">
        <w:t>pensations pour maléfices à des cours de justice de plus en plus eff</w:t>
      </w:r>
      <w:r w:rsidRPr="00F317CD">
        <w:t>i</w:t>
      </w:r>
      <w:r w:rsidRPr="00F317CD">
        <w:t>caces.</w:t>
      </w:r>
    </w:p>
    <w:p w14:paraId="125E3429" w14:textId="77777777" w:rsidR="00CC5048" w:rsidRPr="00F317CD" w:rsidRDefault="00CC5048" w:rsidP="00CC5048">
      <w:pPr>
        <w:spacing w:before="120" w:after="120"/>
        <w:jc w:val="both"/>
      </w:pPr>
      <w:r w:rsidRPr="00F317CD">
        <w:t>On peut se demander alors si la carotte et les jeux de la « </w:t>
      </w:r>
      <w:r w:rsidRPr="00164465">
        <w:rPr>
          <w:i/>
        </w:rPr>
        <w:t>workable competition </w:t>
      </w:r>
      <w:r w:rsidRPr="00F317CD">
        <w:t>»</w:t>
      </w:r>
      <w:r>
        <w:t> </w:t>
      </w:r>
      <w:r>
        <w:rPr>
          <w:rStyle w:val="Appelnotedebasdep"/>
        </w:rPr>
        <w:footnoteReference w:id="184"/>
      </w:r>
      <w:r w:rsidRPr="00F317CD">
        <w:t xml:space="preserve"> assurée par une vigoureuse politique de concurre</w:t>
      </w:r>
      <w:r w:rsidRPr="00F317CD">
        <w:t>n</w:t>
      </w:r>
      <w:r w:rsidRPr="00F317CD">
        <w:t>ce ne sont pas suffisants après tout pour instituer la relation professio</w:t>
      </w:r>
      <w:r w:rsidRPr="00F317CD">
        <w:t>n</w:t>
      </w:r>
      <w:r w:rsidRPr="00F317CD">
        <w:t>nelle comme la plupart des autres ; d’autant plus que l’intensité de la présence de l’État dans ces secteurs en vue d’assurer la réalisation des droits sociaux des citoyens (financement, subventions, etc.) pe</w:t>
      </w:r>
      <w:r w:rsidRPr="00F317CD">
        <w:t>r</w:t>
      </w:r>
      <w:r w:rsidRPr="00F317CD">
        <w:t>met d’espérer la production du service avec un minimum d</w:t>
      </w:r>
      <w:r w:rsidRPr="00F317CD">
        <w:rPr>
          <w:i/>
          <w:iCs/>
        </w:rPr>
        <w:t>'inefficacité de type X.</w:t>
      </w:r>
      <w:r w:rsidRPr="00F317CD">
        <w:t xml:space="preserve"> Les résultats notés sont évidemment mitigés dans les indu</w:t>
      </w:r>
      <w:r w:rsidRPr="00F317CD">
        <w:t>s</w:t>
      </w:r>
      <w:r w:rsidRPr="00F317CD">
        <w:t>tries réglementées, mais la probabilité de succès est nettement mei</w:t>
      </w:r>
      <w:r w:rsidRPr="00F317CD">
        <w:t>l</w:t>
      </w:r>
      <w:r w:rsidRPr="00F317CD">
        <w:t>leure que dans les secteurs autoréglementés.</w:t>
      </w:r>
      <w:r>
        <w:t> </w:t>
      </w:r>
      <w:r>
        <w:rPr>
          <w:rStyle w:val="Appelnotedebasdep"/>
        </w:rPr>
        <w:footnoteReference w:id="185"/>
      </w:r>
    </w:p>
    <w:p w14:paraId="4303D0AD" w14:textId="77777777" w:rsidR="00CC5048" w:rsidRPr="00F317CD" w:rsidRDefault="00CC5048" w:rsidP="00CC5048">
      <w:pPr>
        <w:spacing w:before="120" w:after="120"/>
        <w:jc w:val="both"/>
      </w:pPr>
      <w:r w:rsidRPr="00F317CD">
        <w:t>Ce bon usage de la carotte et du bâton — le bâton du chef d’orchestre plutôt que celui du constable — et un effort pour accélérer l’euthanasie des corporations professionnelles au nom même des droits sociaux nouveaux,</w:t>
      </w:r>
      <w:r>
        <w:t xml:space="preserve"> [214] </w:t>
      </w:r>
      <w:r w:rsidRPr="00F317CD">
        <w:t>voilà qui devrait encourager l’innovation et l’expérimentation dans un esprit de tolérance de la d</w:t>
      </w:r>
      <w:r w:rsidRPr="00F317CD">
        <w:t>i</w:t>
      </w:r>
      <w:r w:rsidRPr="00F317CD">
        <w:t>versité ; voilà un cas où la philosophie parfois excessive de Milton Friedman semblerait contenir plus de s</w:t>
      </w:r>
      <w:r w:rsidRPr="00F317CD">
        <w:t>a</w:t>
      </w:r>
      <w:r w:rsidRPr="00F317CD">
        <w:t>gesse que beaucoup de ces rapports protecteurs des corporations pr</w:t>
      </w:r>
      <w:r w:rsidRPr="00F317CD">
        <w:t>o</w:t>
      </w:r>
      <w:r w:rsidRPr="00F317CD">
        <w:t>fessionnelles.</w:t>
      </w:r>
      <w:r>
        <w:t> </w:t>
      </w:r>
      <w:r>
        <w:rPr>
          <w:rStyle w:val="Appelnotedebasdep"/>
        </w:rPr>
        <w:footnoteReference w:id="186"/>
      </w:r>
      <w:r w:rsidRPr="00F317CD">
        <w:t xml:space="preserve"> La tâche d’ailleurs est peut-être plus urgente qu’on ne pourrait le croire et le danger plus grand au Québec qu’il semblerait si l’on prend connai</w:t>
      </w:r>
      <w:r w:rsidRPr="00F317CD">
        <w:t>s</w:t>
      </w:r>
      <w:r w:rsidRPr="00F317CD">
        <w:t>sance des aberrations que les professionnels patentés devenus fon</w:t>
      </w:r>
      <w:r w:rsidRPr="00F317CD">
        <w:t>c</w:t>
      </w:r>
      <w:r w:rsidRPr="00F317CD">
        <w:t>tionnaires ou membres de bureaux privés ou publics sont en train de concevoir pour permettre à la corporation professionnelle de se surv</w:t>
      </w:r>
      <w:r w:rsidRPr="00F317CD">
        <w:t>i</w:t>
      </w:r>
      <w:r w:rsidRPr="00F317CD">
        <w:t>vre même en milieu apparemment intenable : on parle maintenant de bicaméralisme de la gestion (les gestionnaires et un collège de profe</w:t>
      </w:r>
      <w:r w:rsidRPr="00F317CD">
        <w:t>s</w:t>
      </w:r>
      <w:r w:rsidRPr="00F317CD">
        <w:t>sionnels) à l’intérieur des grandes entreprises ou adm</w:t>
      </w:r>
      <w:r w:rsidRPr="00F317CD">
        <w:t>i</w:t>
      </w:r>
      <w:r w:rsidRPr="00F317CD">
        <w:t>nistrations. Il faut craindre le pire.</w:t>
      </w:r>
      <w:r>
        <w:t> </w:t>
      </w:r>
      <w:r>
        <w:rPr>
          <w:rStyle w:val="Appelnotedebasdep"/>
        </w:rPr>
        <w:footnoteReference w:id="187"/>
      </w:r>
    </w:p>
    <w:p w14:paraId="04695724" w14:textId="77777777" w:rsidR="00CC5048" w:rsidRPr="00F317CD" w:rsidRDefault="00CC5048" w:rsidP="00CC5048">
      <w:pPr>
        <w:spacing w:before="120" w:after="120"/>
        <w:jc w:val="both"/>
      </w:pPr>
    </w:p>
    <w:p w14:paraId="5840AED5" w14:textId="77777777" w:rsidR="00CC5048" w:rsidRPr="00F317CD" w:rsidRDefault="00CC5048" w:rsidP="00CC5048">
      <w:pPr>
        <w:pStyle w:val="a"/>
      </w:pPr>
      <w:r w:rsidRPr="00F317CD">
        <w:rPr>
          <w:lang w:val="fr-FR"/>
        </w:rPr>
        <w:t>Conclusion</w:t>
      </w:r>
    </w:p>
    <w:p w14:paraId="44800868" w14:textId="77777777" w:rsidR="00CC5048" w:rsidRDefault="00CC5048" w:rsidP="00CC5048">
      <w:pPr>
        <w:spacing w:before="120" w:after="120"/>
        <w:jc w:val="both"/>
      </w:pPr>
    </w:p>
    <w:p w14:paraId="7ECF4E40" w14:textId="77777777" w:rsidR="00CC5048" w:rsidRPr="00F317CD" w:rsidRDefault="00CC5048" w:rsidP="00CC5048">
      <w:pPr>
        <w:spacing w:before="120" w:after="120"/>
        <w:jc w:val="both"/>
      </w:pPr>
      <w:r w:rsidRPr="00F317CD">
        <w:t>Il semble donc que les hésitations des divers comités d’enquête à réclamer l’abolition des corporations professionnelles ne sont pas ju</w:t>
      </w:r>
      <w:r w:rsidRPr="00F317CD">
        <w:t>s</w:t>
      </w:r>
      <w:r w:rsidRPr="00F317CD">
        <w:t>tifiées et que la solution mitoyenne choisie par le Québec de les pr</w:t>
      </w:r>
      <w:r w:rsidRPr="00F317CD">
        <w:t>é</w:t>
      </w:r>
      <w:r w:rsidRPr="00F317CD">
        <w:t>server sous surveillance ne saurait satisfaire et crée le danger d’assurer la persistance des guildes sous une forme ou une autre. Alors qu’on pouvait espérer que le passage des professionnels au salariat et à l’emploi dans les bureaucraties allait accélérer le processus de dispar</w:t>
      </w:r>
      <w:r w:rsidRPr="00F317CD">
        <w:t>i</w:t>
      </w:r>
      <w:r w:rsidRPr="00F317CD">
        <w:t>tion des guildes, la législation québécoise le propose comme un défi d’adaptation aux guildes. Il se peut, comme on l’a mentionné, que ce défi qui touche de près leur survivance, les guildes le relèvent pour le plus grand mal de nos sociétés ; car ce que ces ajustements prome</w:t>
      </w:r>
      <w:r w:rsidRPr="00F317CD">
        <w:t>t</w:t>
      </w:r>
      <w:r w:rsidRPr="00F317CD">
        <w:t>tent, ce sont ni plus ni moins de nouvelles féodalités administratives et même, dans une société qui a tant voulu miser sur les corps interm</w:t>
      </w:r>
      <w:r w:rsidRPr="00F317CD">
        <w:t>é</w:t>
      </w:r>
      <w:r w:rsidRPr="00F317CD">
        <w:t>diaires, la résurgence d’idéaux corporatistes défendus par Pie XI et le Général de Gaulle dans des temps que l’on pouvait croire à jamais révolus.</w:t>
      </w:r>
    </w:p>
    <w:p w14:paraId="71F9F099" w14:textId="77777777" w:rsidR="00CC5048" w:rsidRPr="00F317CD" w:rsidRDefault="00CC5048" w:rsidP="00CC5048">
      <w:pPr>
        <w:spacing w:before="120" w:after="120"/>
        <w:jc w:val="both"/>
      </w:pPr>
    </w:p>
    <w:p w14:paraId="1C900775" w14:textId="77777777" w:rsidR="00CC5048" w:rsidRPr="00F317CD" w:rsidRDefault="00CC5048" w:rsidP="00CC5048">
      <w:pPr>
        <w:spacing w:before="120" w:after="120"/>
        <w:jc w:val="both"/>
      </w:pPr>
    </w:p>
    <w:p w14:paraId="5C7AE04E" w14:textId="77777777" w:rsidR="00CC5048" w:rsidRPr="00F317CD" w:rsidRDefault="00CC5048" w:rsidP="00CC5048">
      <w:pPr>
        <w:pStyle w:val="p"/>
      </w:pPr>
      <w:r w:rsidRPr="00F317CD">
        <w:br w:type="page"/>
        <w:t>[215]</w:t>
      </w:r>
    </w:p>
    <w:p w14:paraId="70FBF124" w14:textId="77777777" w:rsidR="00CC5048" w:rsidRPr="00F317CD" w:rsidRDefault="00CC5048" w:rsidP="00CC5048">
      <w:pPr>
        <w:spacing w:before="120" w:after="120"/>
        <w:jc w:val="both"/>
      </w:pPr>
    </w:p>
    <w:p w14:paraId="0C5EE5FF" w14:textId="77777777" w:rsidR="00CC5048" w:rsidRPr="00F317CD" w:rsidRDefault="00CC5048" w:rsidP="00CC5048">
      <w:pPr>
        <w:spacing w:before="120" w:after="120"/>
        <w:jc w:val="both"/>
      </w:pPr>
    </w:p>
    <w:p w14:paraId="2FAA1B1D" w14:textId="77777777" w:rsidR="00CC5048" w:rsidRPr="00F317CD" w:rsidRDefault="00CC5048" w:rsidP="00CC5048">
      <w:pPr>
        <w:spacing w:before="120" w:after="120"/>
        <w:jc w:val="both"/>
      </w:pPr>
    </w:p>
    <w:p w14:paraId="2BDEF935" w14:textId="77777777" w:rsidR="00CC5048" w:rsidRPr="00F317CD" w:rsidRDefault="00CC5048" w:rsidP="00CC5048">
      <w:pPr>
        <w:spacing w:after="120"/>
        <w:ind w:firstLine="0"/>
        <w:jc w:val="center"/>
        <w:rPr>
          <w:sz w:val="24"/>
        </w:rPr>
      </w:pPr>
      <w:bookmarkStart w:id="22" w:name="Critere_no_25_pt_3"/>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p>
    <w:p w14:paraId="240B3FA5" w14:textId="77777777" w:rsidR="00CC5048" w:rsidRPr="00F317CD" w:rsidRDefault="00CC5048" w:rsidP="00CC5048">
      <w:pPr>
        <w:spacing w:before="120" w:after="120"/>
        <w:jc w:val="both"/>
      </w:pPr>
    </w:p>
    <w:p w14:paraId="5E956B2A" w14:textId="77777777" w:rsidR="00CC5048" w:rsidRPr="00F317CD" w:rsidRDefault="00CC5048" w:rsidP="00CC5048">
      <w:pPr>
        <w:pStyle w:val="partie"/>
        <w:jc w:val="center"/>
        <w:rPr>
          <w:sz w:val="72"/>
        </w:rPr>
      </w:pPr>
      <w:r w:rsidRPr="00F317CD">
        <w:rPr>
          <w:sz w:val="72"/>
        </w:rPr>
        <w:t>L’ENFANT</w:t>
      </w:r>
      <w:r w:rsidRPr="00F317CD">
        <w:rPr>
          <w:sz w:val="72"/>
        </w:rPr>
        <w:br/>
        <w:t>ET LE TRAVAIL</w:t>
      </w:r>
      <w:r w:rsidRPr="00F317CD">
        <w:rPr>
          <w:sz w:val="72"/>
        </w:rPr>
        <w:br/>
        <w:t>DANS</w:t>
      </w:r>
      <w:r w:rsidRPr="00F317CD">
        <w:rPr>
          <w:sz w:val="72"/>
        </w:rPr>
        <w:br/>
        <w:t>LES ANCIENNES</w:t>
      </w:r>
      <w:r w:rsidRPr="00F317CD">
        <w:rPr>
          <w:sz w:val="72"/>
        </w:rPr>
        <w:br/>
        <w:t>S</w:t>
      </w:r>
      <w:r w:rsidRPr="00F317CD">
        <w:rPr>
          <w:sz w:val="72"/>
        </w:rPr>
        <w:t>O</w:t>
      </w:r>
      <w:r w:rsidRPr="00F317CD">
        <w:rPr>
          <w:sz w:val="72"/>
        </w:rPr>
        <w:t>CIÉTÉS</w:t>
      </w:r>
    </w:p>
    <w:bookmarkEnd w:id="22"/>
    <w:p w14:paraId="253D1C60" w14:textId="77777777" w:rsidR="00CC5048" w:rsidRPr="00F317CD" w:rsidRDefault="00CC5048" w:rsidP="00CC5048">
      <w:pPr>
        <w:spacing w:before="120" w:after="120"/>
        <w:jc w:val="both"/>
        <w:rPr>
          <w:b/>
          <w:bCs/>
          <w:szCs w:val="28"/>
        </w:rPr>
      </w:pPr>
    </w:p>
    <w:p w14:paraId="34765ADA" w14:textId="77777777" w:rsidR="00CC5048" w:rsidRPr="00F317CD" w:rsidRDefault="00CC5048" w:rsidP="00CC5048">
      <w:pPr>
        <w:spacing w:before="120" w:after="120"/>
        <w:jc w:val="both"/>
        <w:rPr>
          <w:b/>
          <w:bCs/>
          <w:szCs w:val="28"/>
        </w:rPr>
      </w:pPr>
    </w:p>
    <w:p w14:paraId="3B883E14" w14:textId="77777777" w:rsidR="00CC5048" w:rsidRPr="00F317CD" w:rsidRDefault="00CC5048" w:rsidP="00CC5048">
      <w:pPr>
        <w:spacing w:before="120" w:after="120"/>
        <w:jc w:val="both"/>
        <w:rPr>
          <w:b/>
          <w:bCs/>
          <w:szCs w:val="28"/>
        </w:rPr>
      </w:pPr>
    </w:p>
    <w:p w14:paraId="74C259C8" w14:textId="77777777" w:rsidR="00CC5048" w:rsidRPr="00F317CD" w:rsidRDefault="00CC5048" w:rsidP="00CC5048">
      <w:pPr>
        <w:spacing w:before="120" w:after="120"/>
        <w:jc w:val="both"/>
      </w:pPr>
    </w:p>
    <w:p w14:paraId="5EFB49A9"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6945C9E9" w14:textId="77777777" w:rsidR="00CC5048" w:rsidRPr="00F317CD" w:rsidRDefault="00CC5048" w:rsidP="00CC5048">
      <w:pPr>
        <w:spacing w:before="120" w:after="120"/>
        <w:jc w:val="both"/>
      </w:pPr>
    </w:p>
    <w:p w14:paraId="355FD09A" w14:textId="77777777" w:rsidR="00CC5048" w:rsidRPr="00F317CD" w:rsidRDefault="00CC5048" w:rsidP="00CC5048">
      <w:pPr>
        <w:pStyle w:val="p"/>
      </w:pPr>
      <w:r w:rsidRPr="00F317CD">
        <w:t>[216]</w:t>
      </w:r>
    </w:p>
    <w:p w14:paraId="37D27F6F" w14:textId="77777777" w:rsidR="00CC5048" w:rsidRPr="00F317CD" w:rsidRDefault="00CC5048" w:rsidP="00CC5048">
      <w:pPr>
        <w:ind w:left="540" w:hanging="540"/>
      </w:pPr>
      <w:r w:rsidRPr="00F317CD">
        <w:br w:type="page"/>
        <w:t>[217]</w:t>
      </w:r>
    </w:p>
    <w:p w14:paraId="216F96D9" w14:textId="77777777" w:rsidR="00CC5048" w:rsidRPr="00F317CD" w:rsidRDefault="00CC5048" w:rsidP="00CC5048">
      <w:pPr>
        <w:jc w:val="both"/>
      </w:pPr>
    </w:p>
    <w:p w14:paraId="50FACE49" w14:textId="77777777" w:rsidR="00CC5048" w:rsidRPr="00F317CD" w:rsidRDefault="00CC5048" w:rsidP="00CC5048">
      <w:pPr>
        <w:jc w:val="both"/>
      </w:pPr>
    </w:p>
    <w:p w14:paraId="40C89CFD" w14:textId="77777777" w:rsidR="00CC5048" w:rsidRPr="00F317CD" w:rsidRDefault="00CC5048" w:rsidP="00CC5048">
      <w:pPr>
        <w:jc w:val="both"/>
      </w:pPr>
    </w:p>
    <w:p w14:paraId="6B3B60E9" w14:textId="77777777" w:rsidR="00CC5048" w:rsidRPr="00F317CD" w:rsidRDefault="00CC5048" w:rsidP="00CC5048">
      <w:pPr>
        <w:spacing w:after="120"/>
        <w:ind w:firstLine="0"/>
        <w:jc w:val="center"/>
        <w:rPr>
          <w:sz w:val="24"/>
        </w:rPr>
      </w:pPr>
      <w:bookmarkStart w:id="23" w:name="Critere_no_25_pt_3_texte_19"/>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L’ENFANT ET LE TRAVAIL</w:t>
      </w:r>
      <w:r w:rsidRPr="00F317CD">
        <w:rPr>
          <w:b/>
          <w:color w:val="FF0000"/>
          <w:sz w:val="24"/>
          <w:u w:val="single"/>
        </w:rPr>
        <w:br/>
        <w:t>DANS LES ANCIENNES SOCIÉTÉS</w:t>
      </w:r>
    </w:p>
    <w:p w14:paraId="6001C407" w14:textId="77777777" w:rsidR="00CC5048" w:rsidRPr="00F317CD" w:rsidRDefault="00CC5048" w:rsidP="00CC5048">
      <w:pPr>
        <w:pStyle w:val="Titreniveau2"/>
      </w:pPr>
      <w:r w:rsidRPr="00F317CD">
        <w:t>“L’avenir des jeunes</w:t>
      </w:r>
      <w:r w:rsidRPr="00F317CD">
        <w:br/>
        <w:t>dans la Rome impériale.”</w:t>
      </w:r>
    </w:p>
    <w:bookmarkEnd w:id="23"/>
    <w:p w14:paraId="3ECA2446" w14:textId="77777777" w:rsidR="00CC5048" w:rsidRPr="00F317CD" w:rsidRDefault="00CC5048" w:rsidP="00CC5048">
      <w:pPr>
        <w:jc w:val="both"/>
        <w:rPr>
          <w:szCs w:val="36"/>
        </w:rPr>
      </w:pPr>
    </w:p>
    <w:p w14:paraId="6BDE6233" w14:textId="77777777" w:rsidR="00CC5048" w:rsidRPr="00F317CD" w:rsidRDefault="00CC5048" w:rsidP="00CC5048">
      <w:pPr>
        <w:pStyle w:val="suite"/>
        <w:rPr>
          <w:b w:val="0"/>
          <w:szCs w:val="36"/>
        </w:rPr>
      </w:pPr>
      <w:r w:rsidRPr="00F317CD">
        <w:t>Flore DUPRIEZ </w:t>
      </w:r>
      <w:r w:rsidRPr="00F317CD">
        <w:rPr>
          <w:rStyle w:val="Appelnotedebasdep"/>
          <w:b w:val="0"/>
        </w:rPr>
        <w:footnoteReference w:customMarkFollows="1" w:id="188"/>
        <w:t>*</w:t>
      </w:r>
    </w:p>
    <w:p w14:paraId="4D6A3763" w14:textId="77777777" w:rsidR="00CC5048" w:rsidRPr="00F317CD" w:rsidRDefault="00CC5048" w:rsidP="00CC5048">
      <w:pPr>
        <w:jc w:val="both"/>
      </w:pPr>
    </w:p>
    <w:p w14:paraId="7EDBAA5A" w14:textId="77777777" w:rsidR="00CC5048" w:rsidRPr="00F317CD" w:rsidRDefault="00CC5048" w:rsidP="00CC5048">
      <w:pPr>
        <w:jc w:val="both"/>
      </w:pPr>
    </w:p>
    <w:p w14:paraId="4C233349" w14:textId="77777777" w:rsidR="00CC5048" w:rsidRPr="00F317CD" w:rsidRDefault="00CC5048" w:rsidP="00CC5048">
      <w:pPr>
        <w:jc w:val="both"/>
      </w:pPr>
    </w:p>
    <w:p w14:paraId="7D734345" w14:textId="77777777" w:rsidR="00CC5048" w:rsidRPr="00F317CD" w:rsidRDefault="00CC5048" w:rsidP="00CC5048">
      <w:pPr>
        <w:jc w:val="both"/>
      </w:pPr>
    </w:p>
    <w:p w14:paraId="49E8A068"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7C5E96CF" w14:textId="77777777" w:rsidR="00CC5048" w:rsidRPr="00F317CD" w:rsidRDefault="00CC5048" w:rsidP="00CC5048">
      <w:pPr>
        <w:spacing w:before="120" w:after="120"/>
        <w:jc w:val="both"/>
      </w:pPr>
      <w:r w:rsidRPr="00F317CD">
        <w:rPr>
          <w:lang w:val="fr-FR"/>
        </w:rPr>
        <w:t>Plaute a fait dire à l’un de ses personnages : « Lorsqu’on est jeune, quand le sang est encore dans toute sa force, il est juste de travailler à faire fortune ». </w:t>
      </w:r>
      <w:r w:rsidRPr="00F317CD">
        <w:rPr>
          <w:rStyle w:val="Appelnotedebasdep"/>
          <w:lang w:val="fr-FR"/>
        </w:rPr>
        <w:footnoteReference w:id="189"/>
      </w:r>
    </w:p>
    <w:p w14:paraId="53CC8C04" w14:textId="77777777" w:rsidR="00CC5048" w:rsidRPr="00F317CD" w:rsidRDefault="00CC5048" w:rsidP="00CC5048">
      <w:pPr>
        <w:spacing w:before="120" w:after="120"/>
        <w:jc w:val="both"/>
      </w:pPr>
      <w:r w:rsidRPr="00F317CD">
        <w:rPr>
          <w:lang w:val="fr-FR"/>
        </w:rPr>
        <w:t>Mais le jeune Romain a-t-il encore, sous l'Empire, l'occasion de faire fortune ? Il semble qu’alors déjà le choix d’une carrière ait été crucial pour la jeunesse. Le problème du travail, à Rome, nous plonge aussi d’emblée dans une grave réalité sociologique ; car, il faut bien distinguer le travail du jeune citoyen et celui de l’esclave. De plus, la situation est différente en Italie et dans les provinces.</w:t>
      </w:r>
    </w:p>
    <w:p w14:paraId="6924695D" w14:textId="77777777" w:rsidR="00CC5048" w:rsidRPr="00F317CD" w:rsidRDefault="00CC5048" w:rsidP="00CC5048">
      <w:pPr>
        <w:spacing w:before="120" w:after="120"/>
        <w:jc w:val="both"/>
      </w:pPr>
      <w:r w:rsidRPr="00F317CD">
        <w:rPr>
          <w:lang w:val="fr-FR"/>
        </w:rPr>
        <w:t>À Rome, toute possibilité de faire une carrière, même si l’on po</w:t>
      </w:r>
      <w:r w:rsidRPr="00F317CD">
        <w:rPr>
          <w:lang w:val="fr-FR"/>
        </w:rPr>
        <w:t>s</w:t>
      </w:r>
      <w:r w:rsidRPr="00F317CD">
        <w:rPr>
          <w:lang w:val="fr-FR"/>
        </w:rPr>
        <w:t>sède de grandes qualités personnelles et intellectuelles, est strictement liée au milieu où l’on est né : est-on né libre ou esclave, vient-on d’une famille patricienne ou plébéienne ? Le jeune Romain qui veut faire carrière n’a pas, pour se former, d’école où il sera initié à l’administration ou préparé à faire de la politique. Son prestige, son autorité (</w:t>
      </w:r>
      <w:r w:rsidRPr="00F317CD">
        <w:rPr>
          <w:i/>
          <w:iCs/>
          <w:lang w:val="fr-FR"/>
        </w:rPr>
        <w:t>auctoritas</w:t>
      </w:r>
      <w:r w:rsidRPr="00F317CD">
        <w:rPr>
          <w:lang w:val="fr-FR"/>
        </w:rPr>
        <w:t>) viennent d’abord de son appartenance à une f</w:t>
      </w:r>
      <w:r w:rsidRPr="00F317CD">
        <w:rPr>
          <w:lang w:val="fr-FR"/>
        </w:rPr>
        <w:t>a</w:t>
      </w:r>
      <w:r w:rsidRPr="00F317CD">
        <w:rPr>
          <w:lang w:val="fr-FR"/>
        </w:rPr>
        <w:t>mille où depuis des générations l’on se frotte aux rouages de la polit</w:t>
      </w:r>
      <w:r w:rsidRPr="00F317CD">
        <w:rPr>
          <w:lang w:val="fr-FR"/>
        </w:rPr>
        <w:t>i</w:t>
      </w:r>
      <w:r w:rsidRPr="00F317CD">
        <w:rPr>
          <w:lang w:val="fr-FR"/>
        </w:rPr>
        <w:t xml:space="preserve">que. Bien sûr, il y aura des réussites brillantes d’hommes nouveaux comme Cicéron ou Pompée ; c’est que leur compétence a reçu </w:t>
      </w:r>
      <w:r>
        <w:rPr>
          <w:lang w:val="fr-FR"/>
        </w:rPr>
        <w:t xml:space="preserve">[218] </w:t>
      </w:r>
      <w:r w:rsidRPr="00F317CD">
        <w:rPr>
          <w:lang w:val="fr-FR"/>
        </w:rPr>
        <w:t>la protection divine et, bientôt, ils formeront une classe sociale s</w:t>
      </w:r>
      <w:r w:rsidRPr="00F317CD">
        <w:rPr>
          <w:lang w:val="fr-FR"/>
        </w:rPr>
        <w:t>o</w:t>
      </w:r>
      <w:r w:rsidRPr="00F317CD">
        <w:rPr>
          <w:lang w:val="fr-FR"/>
        </w:rPr>
        <w:t>lide.</w:t>
      </w:r>
    </w:p>
    <w:p w14:paraId="34EB14EA" w14:textId="77777777" w:rsidR="00CC5048" w:rsidRPr="00F317CD" w:rsidRDefault="00CC5048" w:rsidP="00CC5048">
      <w:pPr>
        <w:spacing w:before="120" w:after="120"/>
        <w:jc w:val="both"/>
      </w:pPr>
      <w:r w:rsidRPr="00F317CD">
        <w:rPr>
          <w:lang w:val="fr-FR"/>
        </w:rPr>
        <w:t xml:space="preserve">Sous l’Empire, la communauté romaine va pourtant devoir s’élargir à cause des conquêtes. Elle continuera toutefois à former une grande famille sur le modèle de la </w:t>
      </w:r>
      <w:r w:rsidRPr="00F317CD">
        <w:rPr>
          <w:i/>
          <w:iCs/>
          <w:lang w:val="fr-FR"/>
        </w:rPr>
        <w:t>gens</w:t>
      </w:r>
      <w:r w:rsidRPr="00F317CD">
        <w:rPr>
          <w:lang w:val="fr-FR"/>
        </w:rPr>
        <w:t xml:space="preserve"> primitive, dans le cadre de laquelle se faisait toute promotion. Les patriciens de cette époque t</w:t>
      </w:r>
      <w:r w:rsidRPr="00F317CD">
        <w:rPr>
          <w:lang w:val="fr-FR"/>
        </w:rPr>
        <w:t>e</w:t>
      </w:r>
      <w:r w:rsidRPr="00F317CD">
        <w:rPr>
          <w:lang w:val="fr-FR"/>
        </w:rPr>
        <w:t>naient encore à faire croire que leurs ancêtres avaient participé à la fondation de l’</w:t>
      </w:r>
      <w:r w:rsidRPr="00F317CD">
        <w:rPr>
          <w:i/>
          <w:iCs/>
          <w:lang w:val="fr-FR"/>
        </w:rPr>
        <w:t>Urbs.</w:t>
      </w:r>
    </w:p>
    <w:p w14:paraId="398E1FB6" w14:textId="77777777" w:rsidR="00CC5048" w:rsidRPr="00F317CD" w:rsidRDefault="00CC5048" w:rsidP="00CC5048">
      <w:pPr>
        <w:spacing w:before="120" w:after="120"/>
        <w:jc w:val="both"/>
      </w:pPr>
      <w:r w:rsidRPr="00F317CD">
        <w:rPr>
          <w:lang w:val="fr-FR"/>
        </w:rPr>
        <w:t>Le monde romain connaissait, par ailleurs, une structure sociale très semblable à celle de la famille : le patronat. Un homme influent avait autour de lui des clients qui, en échange de sa protection et de son aide financière, s’engageaient à le soutenir moralement et polit</w:t>
      </w:r>
      <w:r w:rsidRPr="00F317CD">
        <w:rPr>
          <w:lang w:val="fr-FR"/>
        </w:rPr>
        <w:t>i</w:t>
      </w:r>
      <w:r w:rsidRPr="00F317CD">
        <w:rPr>
          <w:lang w:val="fr-FR"/>
        </w:rPr>
        <w:t xml:space="preserve">quement. </w:t>
      </w:r>
      <w:r w:rsidRPr="00F317CD">
        <w:rPr>
          <w:i/>
          <w:iCs/>
          <w:lang w:val="fr-FR"/>
        </w:rPr>
        <w:t>Liberi</w:t>
      </w:r>
      <w:r w:rsidRPr="00F317CD">
        <w:rPr>
          <w:lang w:val="fr-FR"/>
        </w:rPr>
        <w:t xml:space="preserve"> veut dire à la fois enfants et clients.</w:t>
      </w:r>
    </w:p>
    <w:p w14:paraId="1C6366A1" w14:textId="77777777" w:rsidR="00CC5048" w:rsidRPr="00F317CD" w:rsidRDefault="00CC5048" w:rsidP="00CC5048">
      <w:pPr>
        <w:spacing w:before="120" w:after="120"/>
        <w:jc w:val="both"/>
      </w:pPr>
      <w:r w:rsidRPr="00F317CD">
        <w:rPr>
          <w:lang w:val="fr-FR"/>
        </w:rPr>
        <w:t>L’Empire se construisit sur ce type de relations. Un bon exemple de cette conception est l’institution de l’annone : service administratif très important chargé de la distribution quotidienne de vivres au pe</w:t>
      </w:r>
      <w:r w:rsidRPr="00F317CD">
        <w:rPr>
          <w:lang w:val="fr-FR"/>
        </w:rPr>
        <w:t>u</w:t>
      </w:r>
      <w:r w:rsidRPr="00F317CD">
        <w:rPr>
          <w:lang w:val="fr-FR"/>
        </w:rPr>
        <w:t>ple romain, désormais habitué à vivre dans l’oisiveté. Dans tous les coins de l’Empire, un nombre incalculable d’ouvriers travaillent pour nourrir Rome où, sous Auguste (le patron), 200,000 sur 320,000 c</w:t>
      </w:r>
      <w:r w:rsidRPr="00F317CD">
        <w:rPr>
          <w:lang w:val="fr-FR"/>
        </w:rPr>
        <w:t>i</w:t>
      </w:r>
      <w:r w:rsidRPr="00F317CD">
        <w:rPr>
          <w:lang w:val="fr-FR"/>
        </w:rPr>
        <w:t>toyens (les clients) bénéficient de ces distributions gratuites.</w:t>
      </w:r>
    </w:p>
    <w:p w14:paraId="2C64FC57" w14:textId="77777777" w:rsidR="00CC5048" w:rsidRPr="00F317CD" w:rsidRDefault="00CC5048" w:rsidP="00CC5048">
      <w:pPr>
        <w:spacing w:before="120" w:after="120"/>
        <w:jc w:val="both"/>
      </w:pPr>
      <w:r w:rsidRPr="00F317CD">
        <w:rPr>
          <w:lang w:val="fr-FR"/>
        </w:rPr>
        <w:t>Cet empereur fut le premier à y admettre les enfants âgés de plus de onze ans. Quant aux Latins, aux étrangers, aux affranchis, aux e</w:t>
      </w:r>
      <w:r w:rsidRPr="00F317CD">
        <w:rPr>
          <w:lang w:val="fr-FR"/>
        </w:rPr>
        <w:t>s</w:t>
      </w:r>
      <w:r w:rsidRPr="00F317CD">
        <w:rPr>
          <w:lang w:val="fr-FR"/>
        </w:rPr>
        <w:t>claves, il ne leur reste qu’à jouer aux parasites autour de la table d’un grand personnage. Trajan inscrira 5,000 enfants en bas-âge sur la liste des bénéficiaires ; car, nous dit Pline, il lui fallait des citoyens dans ses tribus et des soldats dans ses armées.</w:t>
      </w:r>
    </w:p>
    <w:p w14:paraId="393164E1" w14:textId="77777777" w:rsidR="00CC5048" w:rsidRPr="00F317CD" w:rsidRDefault="00CC5048" w:rsidP="00CC5048">
      <w:pPr>
        <w:spacing w:before="120" w:after="120"/>
        <w:jc w:val="both"/>
        <w:rPr>
          <w:i/>
          <w:iCs/>
        </w:rPr>
      </w:pPr>
      <w:r w:rsidRPr="00F317CD">
        <w:rPr>
          <w:lang w:val="fr-FR"/>
        </w:rPr>
        <w:t xml:space="preserve">Il institua aussi des </w:t>
      </w:r>
      <w:r w:rsidRPr="00F317CD">
        <w:rPr>
          <w:i/>
          <w:iCs/>
          <w:lang w:val="fr-FR"/>
        </w:rPr>
        <w:t>alimenta</w:t>
      </w:r>
      <w:r w:rsidRPr="00F317CD">
        <w:rPr>
          <w:lang w:val="fr-FR"/>
        </w:rPr>
        <w:t xml:space="preserve"> ou institutions alimentaires dans les villes d’Italie. Les grands propriétaires devaient entretenir une caisse pour venir en aide à des enfants plébéiens, quelques filles et une maj</w:t>
      </w:r>
      <w:r w:rsidRPr="00F317CD">
        <w:rPr>
          <w:lang w:val="fr-FR"/>
        </w:rPr>
        <w:t>o</w:t>
      </w:r>
      <w:r w:rsidRPr="00F317CD">
        <w:rPr>
          <w:lang w:val="fr-FR"/>
        </w:rPr>
        <w:t>rité de garçons, selon l’inscription de Veleia. Des impératrices, co</w:t>
      </w:r>
      <w:r w:rsidRPr="00F317CD">
        <w:rPr>
          <w:lang w:val="fr-FR"/>
        </w:rPr>
        <w:t>m</w:t>
      </w:r>
      <w:r w:rsidRPr="00F317CD">
        <w:rPr>
          <w:lang w:val="fr-FR"/>
        </w:rPr>
        <w:t>me les deux Faustines, patronnèrent, par contre, des jeunes filles pl</w:t>
      </w:r>
      <w:r w:rsidRPr="00F317CD">
        <w:rPr>
          <w:lang w:val="fr-FR"/>
        </w:rPr>
        <w:t>é</w:t>
      </w:r>
      <w:r w:rsidRPr="00F317CD">
        <w:rPr>
          <w:lang w:val="fr-FR"/>
        </w:rPr>
        <w:t xml:space="preserve">béiennes : les </w:t>
      </w:r>
      <w:r w:rsidRPr="00F317CD">
        <w:rPr>
          <w:i/>
          <w:iCs/>
          <w:lang w:val="fr-FR"/>
        </w:rPr>
        <w:t>puellae Faustinianae.</w:t>
      </w:r>
    </w:p>
    <w:p w14:paraId="36F7EC52" w14:textId="77777777" w:rsidR="00CC5048" w:rsidRDefault="00CC5048" w:rsidP="00CC5048">
      <w:pPr>
        <w:spacing w:before="120" w:after="120"/>
        <w:jc w:val="both"/>
      </w:pPr>
    </w:p>
    <w:p w14:paraId="6031E4CC" w14:textId="77777777" w:rsidR="00CC5048" w:rsidRPr="00F317CD" w:rsidRDefault="00CC5048" w:rsidP="00CC5048">
      <w:pPr>
        <w:spacing w:before="120" w:after="120"/>
        <w:jc w:val="both"/>
      </w:pPr>
    </w:p>
    <w:p w14:paraId="75234C3C" w14:textId="77777777" w:rsidR="00CC5048" w:rsidRPr="00F317CD" w:rsidRDefault="00CC5048" w:rsidP="00CC5048">
      <w:pPr>
        <w:pStyle w:val="a"/>
      </w:pPr>
      <w:r w:rsidRPr="00F317CD">
        <w:rPr>
          <w:lang w:val="fr-FR"/>
        </w:rPr>
        <w:t>L’autorité paternelle</w:t>
      </w:r>
    </w:p>
    <w:p w14:paraId="663089BD" w14:textId="77777777" w:rsidR="00CC5048" w:rsidRPr="00F317CD" w:rsidRDefault="00CC5048" w:rsidP="00CC5048">
      <w:pPr>
        <w:spacing w:before="120" w:after="120"/>
        <w:jc w:val="both"/>
      </w:pPr>
    </w:p>
    <w:p w14:paraId="6F20FFE2" w14:textId="77777777" w:rsidR="00CC5048" w:rsidRPr="00F317CD" w:rsidRDefault="00CC5048" w:rsidP="00CC5048">
      <w:pPr>
        <w:spacing w:before="120" w:after="120"/>
        <w:jc w:val="both"/>
      </w:pPr>
      <w:r w:rsidRPr="00F317CD">
        <w:rPr>
          <w:lang w:val="fr-FR"/>
        </w:rPr>
        <w:t>Pour tenter d’évaluer les possibilités de travail qui s’offraient aux jeunes, il est bon de savoir qu’il existait chez les Romains une sorte de confusion entre l’exercice</w:t>
      </w:r>
      <w:r>
        <w:rPr>
          <w:lang w:val="fr-FR"/>
        </w:rPr>
        <w:t xml:space="preserve"> </w:t>
      </w:r>
      <w:r w:rsidRPr="00F317CD">
        <w:rPr>
          <w:lang w:val="fr-FR"/>
        </w:rPr>
        <w:t>[219]</w:t>
      </w:r>
      <w:r>
        <w:rPr>
          <w:lang w:val="fr-FR"/>
        </w:rPr>
        <w:t xml:space="preserve"> </w:t>
      </w:r>
      <w:r w:rsidRPr="00F317CD">
        <w:rPr>
          <w:lang w:val="fr-FR"/>
        </w:rPr>
        <w:t>du pouvoir et la conception de l’autorité paternelle. Une dimension religieuse donnait encore plus de force à l’autorité du père de famille et à celle du chef de l’État. Le culte à la personne de l’empereur en est un parfait exemple.</w:t>
      </w:r>
    </w:p>
    <w:p w14:paraId="60057457" w14:textId="77777777" w:rsidR="00CC5048" w:rsidRPr="00F317CD" w:rsidRDefault="00CC5048" w:rsidP="00CC5048">
      <w:pPr>
        <w:spacing w:before="120" w:after="120"/>
        <w:jc w:val="both"/>
      </w:pPr>
      <w:r w:rsidRPr="00F317CD">
        <w:rPr>
          <w:lang w:val="fr-FR"/>
        </w:rPr>
        <w:t>La puissance paternelle, privilège des seuls mâles, est en principe sans limite. Avec l’évolution des mœurs, elle s’atténuera quelque peu surtout sous l’Empire, notamment par l’influence du stoïcisme. Le père aura désormais des obligations alimentaires envers ses enfants, il devra doter ses filles, il ne pourra déshériter ses enfants sans raisons graves. Le droit de vie et de mort du père va être progressivement l</w:t>
      </w:r>
      <w:r w:rsidRPr="00F317CD">
        <w:rPr>
          <w:lang w:val="fr-FR"/>
        </w:rPr>
        <w:t>i</w:t>
      </w:r>
      <w:r w:rsidRPr="00F317CD">
        <w:rPr>
          <w:lang w:val="fr-FR"/>
        </w:rPr>
        <w:t>mité et finalement aboli par Justinien.</w:t>
      </w:r>
    </w:p>
    <w:p w14:paraId="4C4D1588" w14:textId="77777777" w:rsidR="00CC5048" w:rsidRPr="00F317CD" w:rsidRDefault="00CC5048" w:rsidP="00CC5048">
      <w:pPr>
        <w:spacing w:before="120" w:after="120"/>
        <w:jc w:val="both"/>
      </w:pPr>
      <w:r w:rsidRPr="00F317CD">
        <w:rPr>
          <w:lang w:val="fr-FR"/>
        </w:rPr>
        <w:t>Le droit d’exposition est encore pratiqué au début de l’Empire, comme en témoigne l’historien des empereurs ;</w:t>
      </w:r>
      <w:r>
        <w:t> </w:t>
      </w:r>
      <w:r>
        <w:rPr>
          <w:rStyle w:val="Appelnotedebasdep"/>
        </w:rPr>
        <w:footnoteReference w:id="190"/>
      </w:r>
      <w:r w:rsidRPr="00F317CD">
        <w:rPr>
          <w:vertAlign w:val="superscript"/>
          <w:lang w:val="fr-FR"/>
        </w:rPr>
        <w:t xml:space="preserve"> </w:t>
      </w:r>
      <w:r w:rsidRPr="00F317CD">
        <w:rPr>
          <w:lang w:val="fr-FR"/>
        </w:rPr>
        <w:t>il ne sera abrogé que sous le Bas-Empire. Les Pères de l’Église désapprouvaient sévèr</w:t>
      </w:r>
      <w:r w:rsidRPr="00F317CD">
        <w:rPr>
          <w:lang w:val="fr-FR"/>
        </w:rPr>
        <w:t>e</w:t>
      </w:r>
      <w:r w:rsidRPr="00F317CD">
        <w:rPr>
          <w:lang w:val="fr-FR"/>
        </w:rPr>
        <w:t>ment cet état de choses, mais la crise sociale que traversait l’Empire amenait souvent les plus pauvres à devoir vendre ou exposer leurs e</w:t>
      </w:r>
      <w:r w:rsidRPr="00F317CD">
        <w:rPr>
          <w:lang w:val="fr-FR"/>
        </w:rPr>
        <w:t>n</w:t>
      </w:r>
      <w:r w:rsidRPr="00F317CD">
        <w:rPr>
          <w:lang w:val="fr-FR"/>
        </w:rPr>
        <w:t>fants.</w:t>
      </w:r>
    </w:p>
    <w:p w14:paraId="443FD9C6" w14:textId="77777777" w:rsidR="00CC5048" w:rsidRPr="00F317CD" w:rsidRDefault="00CC5048" w:rsidP="00CC5048">
      <w:pPr>
        <w:spacing w:before="120" w:after="120"/>
        <w:jc w:val="both"/>
      </w:pPr>
      <w:r w:rsidRPr="00F317CD">
        <w:rPr>
          <w:lang w:val="fr-FR"/>
        </w:rPr>
        <w:t>L’amour des enfants n'apparaîtra que tardivement chez les R</w:t>
      </w:r>
      <w:r w:rsidRPr="00F317CD">
        <w:rPr>
          <w:lang w:val="fr-FR"/>
        </w:rPr>
        <w:t>o</w:t>
      </w:r>
      <w:r w:rsidRPr="00F317CD">
        <w:rPr>
          <w:lang w:val="fr-FR"/>
        </w:rPr>
        <w:t>mains. Cicéron, par exemple, avouait très crûment qu’on se consolait facilement de la mort d’un jeune enfant et que s’il mourait à la nai</w:t>
      </w:r>
      <w:r w:rsidRPr="00F317CD">
        <w:rPr>
          <w:lang w:val="fr-FR"/>
        </w:rPr>
        <w:t>s</w:t>
      </w:r>
      <w:r w:rsidRPr="00F317CD">
        <w:rPr>
          <w:lang w:val="fr-FR"/>
        </w:rPr>
        <w:t>sance, on ne s’en préoccupait pas.</w:t>
      </w:r>
      <w:r>
        <w:t> </w:t>
      </w:r>
      <w:r>
        <w:rPr>
          <w:rStyle w:val="Appelnotedebasdep"/>
        </w:rPr>
        <w:footnoteReference w:id="191"/>
      </w:r>
      <w:r w:rsidRPr="00F317CD">
        <w:rPr>
          <w:lang w:val="fr-FR"/>
        </w:rPr>
        <w:t xml:space="preserve"> Sénèque avait le cœur aussi dur et les sentiments aussi secs lorsqu’il parlait de la mort d'un enfant de sa fille.</w:t>
      </w:r>
      <w:r>
        <w:t> </w:t>
      </w:r>
      <w:r>
        <w:rPr>
          <w:rStyle w:val="Appelnotedebasdep"/>
        </w:rPr>
        <w:footnoteReference w:id="192"/>
      </w:r>
      <w:r w:rsidRPr="00F317CD">
        <w:rPr>
          <w:lang w:val="fr-FR"/>
        </w:rPr>
        <w:t xml:space="preserve"> Il trouvait même naturel qu’on noyât des enfants infi</w:t>
      </w:r>
      <w:r w:rsidRPr="00F317CD">
        <w:rPr>
          <w:lang w:val="fr-FR"/>
        </w:rPr>
        <w:t>r</w:t>
      </w:r>
      <w:r w:rsidRPr="00F317CD">
        <w:rPr>
          <w:lang w:val="fr-FR"/>
        </w:rPr>
        <w:t>mes</w:t>
      </w:r>
      <w:r>
        <w:t> </w:t>
      </w:r>
      <w:r>
        <w:rPr>
          <w:rStyle w:val="Appelnotedebasdep"/>
        </w:rPr>
        <w:footnoteReference w:id="193"/>
      </w:r>
      <w:r w:rsidRPr="00F317CD">
        <w:rPr>
          <w:lang w:val="fr-FR"/>
        </w:rPr>
        <w:t>.Tacite s’étonnait que les Juifs et les Germains ne soient pas a</w:t>
      </w:r>
      <w:r w:rsidRPr="00F317CD">
        <w:rPr>
          <w:lang w:val="fr-FR"/>
        </w:rPr>
        <w:t>u</w:t>
      </w:r>
      <w:r w:rsidRPr="00F317CD">
        <w:rPr>
          <w:lang w:val="fr-FR"/>
        </w:rPr>
        <w:t>torisés à tuer leurs enfants nouveaux-nés</w:t>
      </w:r>
      <w:r>
        <w:t> </w:t>
      </w:r>
      <w:r>
        <w:rPr>
          <w:rStyle w:val="Appelnotedebasdep"/>
        </w:rPr>
        <w:footnoteReference w:id="194"/>
      </w:r>
      <w:r w:rsidRPr="00F317CD">
        <w:rPr>
          <w:lang w:val="fr-FR"/>
        </w:rPr>
        <w:t xml:space="preserve"> Auguste lui-même i</w:t>
      </w:r>
      <w:r w:rsidRPr="00F317CD">
        <w:rPr>
          <w:lang w:val="fr-FR"/>
        </w:rPr>
        <w:t>n</w:t>
      </w:r>
      <w:r w:rsidRPr="00F317CD">
        <w:rPr>
          <w:lang w:val="fr-FR"/>
        </w:rPr>
        <w:t>terdit que l’on élevât l'enfant que sa petite-fille avait eu en exil.</w:t>
      </w:r>
      <w:r>
        <w:t> </w:t>
      </w:r>
      <w:r>
        <w:rPr>
          <w:rStyle w:val="Appelnotedebasdep"/>
        </w:rPr>
        <w:footnoteReference w:id="195"/>
      </w:r>
      <w:r w:rsidRPr="00F317CD">
        <w:rPr>
          <w:lang w:val="fr-FR"/>
        </w:rPr>
        <w:t xml:space="preserve"> Il fallut attendre le sage Marc-Aurèle pour trouver une attitude plus huma</w:t>
      </w:r>
      <w:r w:rsidRPr="00F317CD">
        <w:rPr>
          <w:lang w:val="fr-FR"/>
        </w:rPr>
        <w:t>i</w:t>
      </w:r>
      <w:r w:rsidRPr="00F317CD">
        <w:rPr>
          <w:lang w:val="fr-FR"/>
        </w:rPr>
        <w:t>ne envers les enfants : l’empereur-philosophe s’occupa des siens avec beaucoup de sollicitude.</w:t>
      </w:r>
      <w:r>
        <w:t> </w:t>
      </w:r>
      <w:r>
        <w:rPr>
          <w:rStyle w:val="Appelnotedebasdep"/>
        </w:rPr>
        <w:footnoteReference w:id="196"/>
      </w:r>
    </w:p>
    <w:p w14:paraId="609252D3" w14:textId="77777777" w:rsidR="00CC5048" w:rsidRPr="00F317CD" w:rsidRDefault="00CC5048" w:rsidP="00CC5048">
      <w:pPr>
        <w:spacing w:before="120" w:after="120"/>
        <w:jc w:val="both"/>
      </w:pPr>
      <w:r w:rsidRPr="00F317CD">
        <w:rPr>
          <w:lang w:val="fr-FR"/>
        </w:rPr>
        <w:t>[220]</w:t>
      </w:r>
    </w:p>
    <w:p w14:paraId="688056F2" w14:textId="77777777" w:rsidR="00CC5048" w:rsidRPr="00F317CD" w:rsidRDefault="00CC5048" w:rsidP="00CC5048">
      <w:pPr>
        <w:spacing w:before="120" w:after="120"/>
        <w:jc w:val="both"/>
      </w:pPr>
      <w:r w:rsidRPr="00F317CD">
        <w:rPr>
          <w:lang w:val="fr-FR"/>
        </w:rPr>
        <w:t>La puissance paternelle est en fait l’expression la plus complète de la puissance à Rome : elle est absolue à cause des liens du sang. Les jeunes Romains devaient rêver de liberté ou du jour où eux-mêmes auraient la puissance paternelle ! Les fils n’avaient aucune capacité juridique, en principe, mais des situations d’éloignement vont faire évoluer les droits des enfants. Les pères de famille sont souvent ret</w:t>
      </w:r>
      <w:r w:rsidRPr="00F317CD">
        <w:rPr>
          <w:lang w:val="fr-FR"/>
        </w:rPr>
        <w:t>e</w:t>
      </w:r>
      <w:r w:rsidRPr="00F317CD">
        <w:rPr>
          <w:lang w:val="fr-FR"/>
        </w:rPr>
        <w:t>nus par la guerre loin de leurs foyers. Des fils de familles romaines sont envoyés en Italie ou dans les provinces pour administrer des d</w:t>
      </w:r>
      <w:r w:rsidRPr="00F317CD">
        <w:rPr>
          <w:lang w:val="fr-FR"/>
        </w:rPr>
        <w:t>o</w:t>
      </w:r>
      <w:r w:rsidRPr="00F317CD">
        <w:rPr>
          <w:lang w:val="fr-FR"/>
        </w:rPr>
        <w:t>maines ou gérer des comptoirs de vente ; ou encore, ils se voient confier la tâche d’armer des navires de transport. Il fallut leur reco</w:t>
      </w:r>
      <w:r w:rsidRPr="00F317CD">
        <w:rPr>
          <w:lang w:val="fr-FR"/>
        </w:rPr>
        <w:t>n</w:t>
      </w:r>
      <w:r w:rsidRPr="00F317CD">
        <w:rPr>
          <w:lang w:val="fr-FR"/>
        </w:rPr>
        <w:t>naître des droits pour qu’ils puissent remplir leurs missions et démo</w:t>
      </w:r>
      <w:r w:rsidRPr="00F317CD">
        <w:rPr>
          <w:lang w:val="fr-FR"/>
        </w:rPr>
        <w:t>n</w:t>
      </w:r>
      <w:r w:rsidRPr="00F317CD">
        <w:rPr>
          <w:lang w:val="fr-FR"/>
        </w:rPr>
        <w:t>trer ainsi leurs aptitudes commerciales. Les obligations contractées par les fils restent cependant limitées puisqu’ils n’ont point de patr</w:t>
      </w:r>
      <w:r w:rsidRPr="00F317CD">
        <w:rPr>
          <w:lang w:val="fr-FR"/>
        </w:rPr>
        <w:t>i</w:t>
      </w:r>
      <w:r w:rsidRPr="00F317CD">
        <w:rPr>
          <w:lang w:val="fr-FR"/>
        </w:rPr>
        <w:t xml:space="preserve">moine. Par contre, c’est le </w:t>
      </w:r>
      <w:r w:rsidRPr="00F317CD">
        <w:rPr>
          <w:i/>
          <w:iCs/>
          <w:lang w:val="fr-FR"/>
        </w:rPr>
        <w:t>pater familias</w:t>
      </w:r>
      <w:r w:rsidRPr="00F317CD">
        <w:rPr>
          <w:lang w:val="fr-FR"/>
        </w:rPr>
        <w:t xml:space="preserve"> qui sera poursuivi si son fils fait des dettes. Le père peut confier un pécule à son fils pour qu’il le fasse fructifier : ce dernier n’en devient pas pour autant propriétaire, pas plus que des profits.</w:t>
      </w:r>
    </w:p>
    <w:p w14:paraId="1E946A24" w14:textId="77777777" w:rsidR="00CC5048" w:rsidRPr="00F317CD" w:rsidRDefault="00CC5048" w:rsidP="00CC5048">
      <w:pPr>
        <w:spacing w:before="120" w:after="120"/>
        <w:jc w:val="both"/>
      </w:pPr>
      <w:r w:rsidRPr="00F317CD">
        <w:rPr>
          <w:lang w:val="fr-FR"/>
        </w:rPr>
        <w:t>Sous l’Empire fort heureusement, apparaîtront de nouveaux types de pécules. Les fils pourront garder les gains acquis au service milita</w:t>
      </w:r>
      <w:r w:rsidRPr="00F317CD">
        <w:rPr>
          <w:lang w:val="fr-FR"/>
        </w:rPr>
        <w:t>i</w:t>
      </w:r>
      <w:r w:rsidRPr="00F317CD">
        <w:rPr>
          <w:lang w:val="fr-FR"/>
        </w:rPr>
        <w:t>re ou à la guerre, c’est-à-dire la solde, le butin, la prime pour bonne conduite et même plus tard des donations posthumes faites par des compagnons d’armes. Au Bas-Empire, on instaurera à l’image du p</w:t>
      </w:r>
      <w:r w:rsidRPr="00F317CD">
        <w:rPr>
          <w:lang w:val="fr-FR"/>
        </w:rPr>
        <w:t>é</w:t>
      </w:r>
      <w:r w:rsidRPr="00F317CD">
        <w:rPr>
          <w:lang w:val="fr-FR"/>
        </w:rPr>
        <w:t>cule militaire un pécule civil : le fils pourra garder ce qu’il gagne dans les services du palais impérial, ensuite même comme juge ou avocat, enfin dans les diverses fonctions religieuses.</w:t>
      </w:r>
    </w:p>
    <w:p w14:paraId="3EB8B3F4" w14:textId="77777777" w:rsidR="00CC5048" w:rsidRPr="00F317CD" w:rsidRDefault="00CC5048" w:rsidP="00CC5048">
      <w:pPr>
        <w:spacing w:before="120" w:after="120"/>
        <w:jc w:val="both"/>
      </w:pPr>
      <w:r>
        <w:br w:type="page"/>
      </w:r>
    </w:p>
    <w:p w14:paraId="4EDC7F6A" w14:textId="77777777" w:rsidR="00CC5048" w:rsidRPr="00F317CD" w:rsidRDefault="00CC5048" w:rsidP="00CC5048">
      <w:pPr>
        <w:pStyle w:val="a"/>
      </w:pPr>
      <w:r w:rsidRPr="00F317CD">
        <w:rPr>
          <w:lang w:val="fr-FR"/>
        </w:rPr>
        <w:t>Le travail du Romain</w:t>
      </w:r>
    </w:p>
    <w:p w14:paraId="7C10F54C" w14:textId="77777777" w:rsidR="00CC5048" w:rsidRDefault="00CC5048" w:rsidP="00CC5048">
      <w:pPr>
        <w:spacing w:before="120" w:after="120"/>
        <w:jc w:val="both"/>
        <w:rPr>
          <w:lang w:val="fr-FR"/>
        </w:rPr>
      </w:pPr>
    </w:p>
    <w:p w14:paraId="319F651D" w14:textId="77777777" w:rsidR="00CC5048" w:rsidRPr="00F317CD" w:rsidRDefault="00CC5048" w:rsidP="00CC5048">
      <w:pPr>
        <w:spacing w:before="120" w:after="120"/>
        <w:jc w:val="both"/>
      </w:pPr>
      <w:r w:rsidRPr="00F317CD">
        <w:rPr>
          <w:lang w:val="fr-FR"/>
        </w:rPr>
        <w:t xml:space="preserve">On parle souvent d’un « travail de Romain » sans doute à cause des immenses travaux que les Romains ont conduits tant sur le plan architectural que sur le plan militaire. Mais, en réalité, le Romain qui le peut ne travaille guère par lui-même, excepté l’avocat — presque seule vocation jugée digne d’être exercée par un citoyen — ou encore l'homme politique, qui a généralement une formation d’avocat. Et pourtant, le jeune Romain aurait pu devenir financier, commerçant en gros ou en détail, maître d’école ; ce dernier, d’ailleurs, est considéré comme l’équivalent d’un commerçant. Ces métiers furent de </w:t>
      </w:r>
      <w:r>
        <w:rPr>
          <w:lang w:val="fr-FR"/>
        </w:rPr>
        <w:t>plus en plus exer</w:t>
      </w:r>
      <w:r w:rsidRPr="00F317CD">
        <w:rPr>
          <w:lang w:val="fr-FR"/>
        </w:rPr>
        <w:t>cés,</w:t>
      </w:r>
      <w:r>
        <w:rPr>
          <w:lang w:val="fr-FR"/>
        </w:rPr>
        <w:t xml:space="preserve"> </w:t>
      </w:r>
      <w:r w:rsidRPr="00F317CD">
        <w:rPr>
          <w:lang w:val="fr-FR"/>
        </w:rPr>
        <w:t>[221] à Rome, par des étrangers, des affranchis ou des esclaves. On trouve même parmi les citoyens quelques ouvriers agr</w:t>
      </w:r>
      <w:r w:rsidRPr="00F317CD">
        <w:rPr>
          <w:lang w:val="fr-FR"/>
        </w:rPr>
        <w:t>i</w:t>
      </w:r>
      <w:r w:rsidRPr="00F317CD">
        <w:rPr>
          <w:lang w:val="fr-FR"/>
        </w:rPr>
        <w:t>coles et u</w:t>
      </w:r>
      <w:r w:rsidRPr="00F317CD">
        <w:rPr>
          <w:lang w:val="fr-FR"/>
        </w:rPr>
        <w:t>r</w:t>
      </w:r>
      <w:r w:rsidRPr="00F317CD">
        <w:rPr>
          <w:lang w:val="fr-FR"/>
        </w:rPr>
        <w:t>bains. Quant au métier des armes, il est négligé lui aussi, car l’Empire a réduit considérablement les devoirs civiques. Les oblig</w:t>
      </w:r>
      <w:r w:rsidRPr="00F317CD">
        <w:rPr>
          <w:lang w:val="fr-FR"/>
        </w:rPr>
        <w:t>a</w:t>
      </w:r>
      <w:r w:rsidRPr="00F317CD">
        <w:rPr>
          <w:lang w:val="fr-FR"/>
        </w:rPr>
        <w:t>tions mil</w:t>
      </w:r>
      <w:r w:rsidRPr="00F317CD">
        <w:rPr>
          <w:lang w:val="fr-FR"/>
        </w:rPr>
        <w:t>i</w:t>
      </w:r>
      <w:r w:rsidRPr="00F317CD">
        <w:rPr>
          <w:lang w:val="fr-FR"/>
        </w:rPr>
        <w:t>taires paraissent bien trop pénibles au jeune Romain. Si, par la nai</w:t>
      </w:r>
      <w:r w:rsidRPr="00F317CD">
        <w:rPr>
          <w:lang w:val="fr-FR"/>
        </w:rPr>
        <w:t>s</w:t>
      </w:r>
      <w:r w:rsidRPr="00F317CD">
        <w:rPr>
          <w:lang w:val="fr-FR"/>
        </w:rPr>
        <w:t>sance, il appartient à l'ordre sénatorial ou équestre, il a d’office le grade d’officier. L’armée est désormais presque uniquement co</w:t>
      </w:r>
      <w:r w:rsidRPr="00F317CD">
        <w:rPr>
          <w:lang w:val="fr-FR"/>
        </w:rPr>
        <w:t>m</w:t>
      </w:r>
      <w:r w:rsidRPr="00F317CD">
        <w:rPr>
          <w:lang w:val="fr-FR"/>
        </w:rPr>
        <w:t>posée de volontaires, majoritairement des provinciaux, qui y trouvent de gros avantages : une solde importante, une retraite, avec l’attribution d’une somme forfaitaire et d’une parcelle de terre. Les soldats étaient, depuis Septime Sévère, autorisés à se marier au cours de leur service militaire : les fils qui leur naissaient pendant ce temps étaient consid</w:t>
      </w:r>
      <w:r w:rsidRPr="00F317CD">
        <w:rPr>
          <w:lang w:val="fr-FR"/>
        </w:rPr>
        <w:t>é</w:t>
      </w:r>
      <w:r w:rsidRPr="00F317CD">
        <w:rPr>
          <w:lang w:val="fr-FR"/>
        </w:rPr>
        <w:t>rés comme enfants de troupes et destinés à la carrière militaire. Co</w:t>
      </w:r>
      <w:r w:rsidRPr="00F317CD">
        <w:rPr>
          <w:lang w:val="fr-FR"/>
        </w:rPr>
        <w:t>m</w:t>
      </w:r>
      <w:r w:rsidRPr="00F317CD">
        <w:rPr>
          <w:lang w:val="fr-FR"/>
        </w:rPr>
        <w:t>me l’armée romaine n’était plus composée de citoyens et que la civil</w:t>
      </w:r>
      <w:r w:rsidRPr="00F317CD">
        <w:rPr>
          <w:lang w:val="fr-FR"/>
        </w:rPr>
        <w:t>i</w:t>
      </w:r>
      <w:r w:rsidRPr="00F317CD">
        <w:rPr>
          <w:lang w:val="fr-FR"/>
        </w:rPr>
        <w:t>sation urbaine, devenue fort mondaine, portait en elle un certain antimilitarisme, il devint de bon ton d’être pacifiste. L'ép</w:t>
      </w:r>
      <w:r w:rsidRPr="00F317CD">
        <w:rPr>
          <w:lang w:val="fr-FR"/>
        </w:rPr>
        <w:t>i</w:t>
      </w:r>
      <w:r w:rsidRPr="00F317CD">
        <w:rPr>
          <w:lang w:val="fr-FR"/>
        </w:rPr>
        <w:t>curisme, répa</w:t>
      </w:r>
      <w:r w:rsidRPr="00F317CD">
        <w:rPr>
          <w:lang w:val="fr-FR"/>
        </w:rPr>
        <w:t>n</w:t>
      </w:r>
      <w:r w:rsidRPr="00F317CD">
        <w:rPr>
          <w:lang w:val="fr-FR"/>
        </w:rPr>
        <w:t>du à Rome principalement par les Elégiaques, fut aussi sans doute à l’origine d’un certain apolitisme chez les adolescents, à qui l’on recommandait plutôt de chercher « l'état de repos » ! ... Sign</w:t>
      </w:r>
      <w:r w:rsidRPr="00F317CD">
        <w:rPr>
          <w:lang w:val="fr-FR"/>
        </w:rPr>
        <w:t>a</w:t>
      </w:r>
      <w:r w:rsidRPr="00F317CD">
        <w:rPr>
          <w:lang w:val="fr-FR"/>
        </w:rPr>
        <w:t>lons en passant qu’à Rome la journée de travail commence avec le lever du soleil et se termine à midi. L’année comporte aussi un très grand nombre de jours chômés, les jours néfastes. Sous Trajan, un jour sur deux est férié...</w:t>
      </w:r>
    </w:p>
    <w:p w14:paraId="4AF6D0CB" w14:textId="77777777" w:rsidR="00CC5048" w:rsidRPr="00F317CD" w:rsidRDefault="00CC5048" w:rsidP="00CC5048">
      <w:pPr>
        <w:spacing w:before="120" w:after="120"/>
        <w:jc w:val="both"/>
      </w:pPr>
      <w:r>
        <w:br w:type="page"/>
      </w:r>
    </w:p>
    <w:p w14:paraId="79B4CB9E" w14:textId="77777777" w:rsidR="00CC5048" w:rsidRPr="00F317CD" w:rsidRDefault="00CC5048" w:rsidP="00CC5048">
      <w:pPr>
        <w:pStyle w:val="a"/>
      </w:pPr>
      <w:r w:rsidRPr="00F317CD">
        <w:rPr>
          <w:lang w:val="fr-FR"/>
        </w:rPr>
        <w:t>Les esclaves</w:t>
      </w:r>
    </w:p>
    <w:p w14:paraId="27F45E5E" w14:textId="77777777" w:rsidR="00CC5048" w:rsidRDefault="00CC5048" w:rsidP="00CC5048">
      <w:pPr>
        <w:spacing w:before="120" w:after="120"/>
        <w:jc w:val="both"/>
        <w:rPr>
          <w:lang w:val="fr-FR"/>
        </w:rPr>
      </w:pPr>
    </w:p>
    <w:p w14:paraId="64D4FA43" w14:textId="77777777" w:rsidR="00CC5048" w:rsidRPr="00F317CD" w:rsidRDefault="00CC5048" w:rsidP="00CC5048">
      <w:pPr>
        <w:spacing w:before="120" w:after="120"/>
        <w:jc w:val="both"/>
      </w:pPr>
      <w:r w:rsidRPr="00F317CD">
        <w:rPr>
          <w:lang w:val="fr-FR"/>
        </w:rPr>
        <w:t>Qui travaillait à Rome ? Les esclaves. Ils sont environ 400,000 sous Trajan. Ils exerçaient toutes sortes de métiers depuis les plus v</w:t>
      </w:r>
      <w:r w:rsidRPr="00F317CD">
        <w:rPr>
          <w:lang w:val="fr-FR"/>
        </w:rPr>
        <w:t>i</w:t>
      </w:r>
      <w:r w:rsidRPr="00F317CD">
        <w:rPr>
          <w:lang w:val="fr-FR"/>
        </w:rPr>
        <w:t>les besognes jusqu’aux métiers intellectuels comme secrétaire, péd</w:t>
      </w:r>
      <w:r w:rsidRPr="00F317CD">
        <w:rPr>
          <w:lang w:val="fr-FR"/>
        </w:rPr>
        <w:t>a</w:t>
      </w:r>
      <w:r w:rsidRPr="00F317CD">
        <w:rPr>
          <w:lang w:val="fr-FR"/>
        </w:rPr>
        <w:t>gogue, médecin. On naissait esclave, on pouvait le devenir par la v</w:t>
      </w:r>
      <w:r w:rsidRPr="00F317CD">
        <w:rPr>
          <w:lang w:val="fr-FR"/>
        </w:rPr>
        <w:t>o</w:t>
      </w:r>
      <w:r w:rsidRPr="00F317CD">
        <w:rPr>
          <w:lang w:val="fr-FR"/>
        </w:rPr>
        <w:t>lonté du père de famille, par l’action des créanciers, par la force de la loi. L’esclave était considéré comme une chose (res), il n’avait pas de droits civils ni politiques.</w:t>
      </w:r>
    </w:p>
    <w:p w14:paraId="5991CC6E" w14:textId="77777777" w:rsidR="00CC5048" w:rsidRPr="00F317CD" w:rsidRDefault="00CC5048" w:rsidP="00CC5048">
      <w:pPr>
        <w:spacing w:before="120" w:after="120"/>
        <w:jc w:val="both"/>
      </w:pPr>
      <w:r w:rsidRPr="00F317CD">
        <w:rPr>
          <w:lang w:val="fr-FR"/>
        </w:rPr>
        <w:t>Un jeune esclave, à la campagne, deviendra un jour laboureur, v</w:t>
      </w:r>
      <w:r w:rsidRPr="00F317CD">
        <w:rPr>
          <w:lang w:val="fr-FR"/>
        </w:rPr>
        <w:t>i</w:t>
      </w:r>
      <w:r w:rsidRPr="00F317CD">
        <w:rPr>
          <w:lang w:val="fr-FR"/>
        </w:rPr>
        <w:t>gneron, cueillera les olives ou sera affecté à la fabrication de l’huile, s’occupera du bétail ou de l’écurie ; il sera meunier, boulanger, tiss</w:t>
      </w:r>
      <w:r w:rsidRPr="00F317CD">
        <w:rPr>
          <w:lang w:val="fr-FR"/>
        </w:rPr>
        <w:t>e</w:t>
      </w:r>
      <w:r w:rsidRPr="00F317CD">
        <w:rPr>
          <w:lang w:val="fr-FR"/>
        </w:rPr>
        <w:t>rand et même, qui sait, régisseur du domaine. Aux jeunes enfants, Ton confiera la garde des moutons, des vaches ou des porcs.</w:t>
      </w:r>
    </w:p>
    <w:p w14:paraId="495C8DF9" w14:textId="77777777" w:rsidR="00CC5048" w:rsidRPr="00F317CD" w:rsidRDefault="00CC5048" w:rsidP="00CC5048">
      <w:pPr>
        <w:spacing w:before="120" w:after="120"/>
        <w:jc w:val="both"/>
      </w:pPr>
      <w:r>
        <w:rPr>
          <w:lang w:val="fr-FR"/>
        </w:rPr>
        <w:t>[222]</w:t>
      </w:r>
    </w:p>
    <w:p w14:paraId="7EBF6684" w14:textId="77777777" w:rsidR="00CC5048" w:rsidRPr="00F317CD" w:rsidRDefault="00CC5048" w:rsidP="00CC5048">
      <w:pPr>
        <w:spacing w:before="120" w:after="120"/>
        <w:jc w:val="both"/>
      </w:pPr>
      <w:r w:rsidRPr="00F317CD">
        <w:rPr>
          <w:lang w:val="fr-FR"/>
        </w:rPr>
        <w:t>Les esclaves urbains sont principalement affectés au service de la maison : huissier, cuisinier, maître d'hôtel, serviteurs à table, somm</w:t>
      </w:r>
      <w:r w:rsidRPr="00F317CD">
        <w:rPr>
          <w:lang w:val="fr-FR"/>
        </w:rPr>
        <w:t>e</w:t>
      </w:r>
      <w:r w:rsidRPr="00F317CD">
        <w:rPr>
          <w:lang w:val="fr-FR"/>
        </w:rPr>
        <w:t>lier, découpeur, goûteur de mets... Pendant les repas, de jeunes escl</w:t>
      </w:r>
      <w:r w:rsidRPr="00F317CD">
        <w:rPr>
          <w:lang w:val="fr-FR"/>
        </w:rPr>
        <w:t>a</w:t>
      </w:r>
      <w:r w:rsidRPr="00F317CD">
        <w:rPr>
          <w:lang w:val="fr-FR"/>
        </w:rPr>
        <w:t>ves étaient assis aux pieds du maître pour accomplir ses ordres ou l’amuser par leur bavardage. Ils étaient choisis pour leur beauté, têtes bouclées de préférence, et portaient une tunique jusqu'aux genoux d'après leur taille et d'après leur âge. Ils remplissaient les coupes des convives, versaient l’eau de neige sur leurs mains et parfumaient leur tête. Les jeunes esclaves, garçons et filles, servaient évidemment trop souvent à la pédérastie et à la prostitution.</w:t>
      </w:r>
    </w:p>
    <w:p w14:paraId="0FCCC6B9" w14:textId="77777777" w:rsidR="00CC5048" w:rsidRPr="00F317CD" w:rsidRDefault="00CC5048" w:rsidP="00CC5048">
      <w:pPr>
        <w:spacing w:before="120" w:after="120"/>
        <w:jc w:val="both"/>
      </w:pPr>
      <w:r w:rsidRPr="00F317CD">
        <w:rPr>
          <w:lang w:val="fr-FR"/>
        </w:rPr>
        <w:t>Les plus intelligents de ces esclaves pourront peut-être devenir s</w:t>
      </w:r>
      <w:r w:rsidRPr="00F317CD">
        <w:rPr>
          <w:lang w:val="fr-FR"/>
        </w:rPr>
        <w:t>e</w:t>
      </w:r>
      <w:r w:rsidRPr="00F317CD">
        <w:rPr>
          <w:lang w:val="fr-FR"/>
        </w:rPr>
        <w:t>crétaires de leur maître. Les empereurs eurent des favoris parmi leurs esclaves. Les enfants des citoyens libres étaient éduqués par des e</w:t>
      </w:r>
      <w:r w:rsidRPr="00F317CD">
        <w:rPr>
          <w:lang w:val="fr-FR"/>
        </w:rPr>
        <w:t>s</w:t>
      </w:r>
      <w:r w:rsidRPr="00F317CD">
        <w:rPr>
          <w:lang w:val="fr-FR"/>
        </w:rPr>
        <w:t>claves depuis leur très jeune âge et recevaient d’eux leur première in</w:t>
      </w:r>
      <w:r w:rsidRPr="00F317CD">
        <w:rPr>
          <w:lang w:val="fr-FR"/>
        </w:rPr>
        <w:t>s</w:t>
      </w:r>
      <w:r w:rsidRPr="00F317CD">
        <w:rPr>
          <w:lang w:val="fr-FR"/>
        </w:rPr>
        <w:t>truction. Les auteurs latins regrettaient beaucoup cette influence serv</w:t>
      </w:r>
      <w:r w:rsidRPr="00F317CD">
        <w:rPr>
          <w:lang w:val="fr-FR"/>
        </w:rPr>
        <w:t>i</w:t>
      </w:r>
      <w:r w:rsidRPr="00F317CD">
        <w:rPr>
          <w:lang w:val="fr-FR"/>
        </w:rPr>
        <w:t>le sur la formation des jeunes. Selon Plutarque, les meilleurs esclaves deviennent laboureurs, patrons de navires, receveurs, banquiers ; mais « s’il s'en trouve un qui soit ivrogne, gourmand, inutile à tout bon se</w:t>
      </w:r>
      <w:r w:rsidRPr="00F317CD">
        <w:rPr>
          <w:lang w:val="fr-FR"/>
        </w:rPr>
        <w:t>r</w:t>
      </w:r>
      <w:r w:rsidRPr="00F317CD">
        <w:rPr>
          <w:lang w:val="fr-FR"/>
        </w:rPr>
        <w:t>vice, ce sera celui-là auquel les Romains confieront leurs enfants ».</w:t>
      </w:r>
      <w:r>
        <w:t> </w:t>
      </w:r>
      <w:r>
        <w:rPr>
          <w:rStyle w:val="Appelnotedebasdep"/>
        </w:rPr>
        <w:footnoteReference w:id="197"/>
      </w:r>
      <w:r w:rsidRPr="00F317CD">
        <w:rPr>
          <w:lang w:val="fr-FR"/>
        </w:rPr>
        <w:t xml:space="preserve"> Et Tacite était du même avis puisqu’il avait écrit que « dès la naissa</w:t>
      </w:r>
      <w:r w:rsidRPr="00F317CD">
        <w:rPr>
          <w:lang w:val="fr-FR"/>
        </w:rPr>
        <w:t>n</w:t>
      </w:r>
      <w:r w:rsidRPr="00F317CD">
        <w:rPr>
          <w:lang w:val="fr-FR"/>
        </w:rPr>
        <w:t>ce, l’enfant est confié à quelque servante grecque à qui l’on joint un ou deux esclaves pris dans la foule et, souvent, c’est le plus vil et le moins propre à cet emploi ».</w:t>
      </w:r>
      <w:r>
        <w:t> </w:t>
      </w:r>
      <w:r>
        <w:rPr>
          <w:rStyle w:val="Appelnotedebasdep"/>
        </w:rPr>
        <w:footnoteReference w:id="198"/>
      </w:r>
      <w:r w:rsidRPr="00F317CD">
        <w:rPr>
          <w:lang w:val="fr-FR"/>
        </w:rPr>
        <w:t xml:space="preserve"> Les enfants élevés ainsi perdent le sens du respect de la personne humaine.</w:t>
      </w:r>
    </w:p>
    <w:p w14:paraId="3DF068EB" w14:textId="77777777" w:rsidR="00CC5048" w:rsidRDefault="00CC5048" w:rsidP="00CC5048">
      <w:pPr>
        <w:pStyle w:val="Grillecouleur-Accent1"/>
        <w:rPr>
          <w:lang w:val="fr-FR"/>
        </w:rPr>
      </w:pPr>
    </w:p>
    <w:p w14:paraId="4AF5E4AC" w14:textId="77777777" w:rsidR="00CC5048" w:rsidRPr="00F317CD" w:rsidRDefault="00CC5048" w:rsidP="00CC5048">
      <w:pPr>
        <w:pStyle w:val="Grillecouleur-Accent1"/>
      </w:pPr>
      <w:r w:rsidRPr="00F317CD">
        <w:rPr>
          <w:lang w:val="fr-FR"/>
        </w:rPr>
        <w:t>Mais aujourd’hui, un marmot qui n’a pas sept ans, si on le to</w:t>
      </w:r>
      <w:r w:rsidRPr="00F317CD">
        <w:rPr>
          <w:lang w:val="fr-FR"/>
        </w:rPr>
        <w:t>u</w:t>
      </w:r>
      <w:r w:rsidRPr="00F317CD">
        <w:rPr>
          <w:lang w:val="fr-FR"/>
        </w:rPr>
        <w:t>che du bout des doigts, aussitôt il vous fend la tête de son pr</w:t>
      </w:r>
      <w:r w:rsidRPr="00F317CD">
        <w:rPr>
          <w:lang w:val="fr-FR"/>
        </w:rPr>
        <w:t>é</w:t>
      </w:r>
      <w:r w:rsidRPr="00F317CD">
        <w:rPr>
          <w:lang w:val="fr-FR"/>
        </w:rPr>
        <w:t>cepteur avec sa tablette. Va-t-on réclamer auprès du père, le p</w:t>
      </w:r>
      <w:r w:rsidRPr="00F317CD">
        <w:rPr>
          <w:lang w:val="fr-FR"/>
        </w:rPr>
        <w:t>è</w:t>
      </w:r>
      <w:r w:rsidRPr="00F317CD">
        <w:rPr>
          <w:lang w:val="fr-FR"/>
        </w:rPr>
        <w:t>re ne manque pas de dire à son garçon : « Tu es bien de notre sang, et tant que tu sauras te défendre contre les injures, tu le resteras. » Et l’on menace le précepteur : « Dis donc, vieil i</w:t>
      </w:r>
      <w:r w:rsidRPr="00F317CD">
        <w:rPr>
          <w:lang w:val="fr-FR"/>
        </w:rPr>
        <w:t>m</w:t>
      </w:r>
      <w:r w:rsidRPr="00F317CD">
        <w:rPr>
          <w:lang w:val="fr-FR"/>
        </w:rPr>
        <w:t>bécile, ne t’avise pas de toucher à cet enfant, parce qu’il a mo</w:t>
      </w:r>
      <w:r w:rsidRPr="00F317CD">
        <w:rPr>
          <w:lang w:val="fr-FR"/>
        </w:rPr>
        <w:t>n</w:t>
      </w:r>
      <w:r w:rsidRPr="00F317CD">
        <w:rPr>
          <w:lang w:val="fr-FR"/>
        </w:rPr>
        <w:t>tré du cœur ». Le précepteur ainsi bafoué s’en va, la tête ento</w:t>
      </w:r>
      <w:r w:rsidRPr="00F317CD">
        <w:rPr>
          <w:lang w:val="fr-FR"/>
        </w:rPr>
        <w:t>r</w:t>
      </w:r>
      <w:r w:rsidRPr="00F317CD">
        <w:rPr>
          <w:lang w:val="fr-FR"/>
        </w:rPr>
        <w:t>tillée dans un linge huilé, comme une lanterne.</w:t>
      </w:r>
      <w:r>
        <w:t> </w:t>
      </w:r>
      <w:r>
        <w:rPr>
          <w:rStyle w:val="Appelnotedebasdep"/>
        </w:rPr>
        <w:footnoteReference w:id="199"/>
      </w:r>
    </w:p>
    <w:p w14:paraId="56528A80" w14:textId="77777777" w:rsidR="00CC5048" w:rsidRPr="00F317CD" w:rsidRDefault="00CC5048" w:rsidP="00CC5048">
      <w:pPr>
        <w:spacing w:before="120" w:after="120"/>
        <w:jc w:val="both"/>
      </w:pPr>
    </w:p>
    <w:p w14:paraId="37983F8B" w14:textId="77777777" w:rsidR="00CC5048" w:rsidRPr="00F317CD" w:rsidRDefault="00CC5048" w:rsidP="00CC5048">
      <w:pPr>
        <w:spacing w:before="120" w:after="120"/>
        <w:jc w:val="both"/>
      </w:pPr>
      <w:r w:rsidRPr="00F317CD">
        <w:rPr>
          <w:lang w:val="fr-FR"/>
        </w:rPr>
        <w:t>[223]</w:t>
      </w:r>
    </w:p>
    <w:p w14:paraId="66CA98AD" w14:textId="77777777" w:rsidR="00CC5048" w:rsidRPr="00F317CD" w:rsidRDefault="00CC5048" w:rsidP="00CC5048">
      <w:pPr>
        <w:spacing w:before="120" w:after="120"/>
        <w:jc w:val="both"/>
      </w:pPr>
      <w:r w:rsidRPr="00F317CD">
        <w:rPr>
          <w:lang w:val="fr-FR"/>
        </w:rPr>
        <w:t>Ce n’était pas là le seul mal causé par l'esclavage. La concurrence écrasante de la main-d’œuvre servile à Rome va paralyser l’activité de l’ouvrier libre et rendre ses initiatives inutiles ; c’est pour cette raison que le prolétariat romain vivait de l’annone. Il restait cependant enc</w:t>
      </w:r>
      <w:r w:rsidRPr="00F317CD">
        <w:rPr>
          <w:lang w:val="fr-FR"/>
        </w:rPr>
        <w:t>o</w:t>
      </w:r>
      <w:r w:rsidRPr="00F317CD">
        <w:rPr>
          <w:lang w:val="fr-FR"/>
        </w:rPr>
        <w:t>re des artisans indépendants qui travaillaient dans leur boutique, ce</w:t>
      </w:r>
      <w:r w:rsidRPr="00F317CD">
        <w:rPr>
          <w:lang w:val="fr-FR"/>
        </w:rPr>
        <w:t>r</w:t>
      </w:r>
      <w:r w:rsidRPr="00F317CD">
        <w:rPr>
          <w:lang w:val="fr-FR"/>
        </w:rPr>
        <w:t>tains même avec l’aide d’apprentis. Des inscriptions mentionnent des « magistri » et des « dicentes » parmi eux.</w:t>
      </w:r>
      <w:r>
        <w:t> </w:t>
      </w:r>
      <w:r>
        <w:rPr>
          <w:rStyle w:val="Appelnotedebasdep"/>
        </w:rPr>
        <w:footnoteReference w:id="200"/>
      </w:r>
    </w:p>
    <w:p w14:paraId="0550153E" w14:textId="77777777" w:rsidR="00CC5048" w:rsidRPr="00F317CD" w:rsidRDefault="00CC5048" w:rsidP="00CC5048">
      <w:pPr>
        <w:spacing w:before="120" w:after="120"/>
        <w:jc w:val="both"/>
      </w:pPr>
      <w:r>
        <w:br w:type="page"/>
      </w:r>
    </w:p>
    <w:p w14:paraId="6C4BB0AE" w14:textId="77777777" w:rsidR="00CC5048" w:rsidRPr="00F317CD" w:rsidRDefault="00CC5048" w:rsidP="00CC5048">
      <w:pPr>
        <w:pStyle w:val="a"/>
      </w:pPr>
      <w:r w:rsidRPr="00F317CD">
        <w:rPr>
          <w:lang w:val="fr-FR"/>
        </w:rPr>
        <w:t>Les corporations</w:t>
      </w:r>
    </w:p>
    <w:p w14:paraId="2EC5F627" w14:textId="77777777" w:rsidR="00CC5048" w:rsidRDefault="00CC5048" w:rsidP="00CC5048">
      <w:pPr>
        <w:spacing w:before="120" w:after="120"/>
        <w:jc w:val="both"/>
        <w:rPr>
          <w:lang w:val="fr-FR"/>
        </w:rPr>
      </w:pPr>
    </w:p>
    <w:p w14:paraId="7B810238" w14:textId="77777777" w:rsidR="00CC5048" w:rsidRPr="00F317CD" w:rsidRDefault="00CC5048" w:rsidP="00CC5048">
      <w:pPr>
        <w:spacing w:before="120" w:after="120"/>
        <w:jc w:val="both"/>
      </w:pPr>
      <w:r w:rsidRPr="00F317CD">
        <w:rPr>
          <w:lang w:val="fr-FR"/>
        </w:rPr>
        <w:t>Dès les premiers temps de Rome — l’on fait remonter la chose au roi Numa —, il y eut des collèges industriels où se formaient les art</w:t>
      </w:r>
      <w:r w:rsidRPr="00F317CD">
        <w:rPr>
          <w:lang w:val="fr-FR"/>
        </w:rPr>
        <w:t>i</w:t>
      </w:r>
      <w:r w:rsidRPr="00F317CD">
        <w:rPr>
          <w:lang w:val="fr-FR"/>
        </w:rPr>
        <w:t>sans : flûtistes, orfèvres, ouvriers du bâtiments, teinturiers, cordo</w:t>
      </w:r>
      <w:r w:rsidRPr="00F317CD">
        <w:rPr>
          <w:lang w:val="fr-FR"/>
        </w:rPr>
        <w:t>n</w:t>
      </w:r>
      <w:r w:rsidRPr="00F317CD">
        <w:rPr>
          <w:lang w:val="fr-FR"/>
        </w:rPr>
        <w:t>niers, tanneurs, forgerons et potiers. Les autres métiers furent réunis en un seul collège.</w:t>
      </w:r>
    </w:p>
    <w:p w14:paraId="1F3F0632" w14:textId="77777777" w:rsidR="00CC5048" w:rsidRPr="00F317CD" w:rsidRDefault="00CC5048" w:rsidP="00CC5048">
      <w:pPr>
        <w:spacing w:before="120" w:after="120"/>
        <w:jc w:val="both"/>
      </w:pPr>
      <w:r w:rsidRPr="00F317CD">
        <w:rPr>
          <w:lang w:val="fr-FR"/>
        </w:rPr>
        <w:t>Dans les ruines de Pompéi, l’on a trouvé 1500 affiches électorales dont un grand nombre émanaient de collèges professionnels. Ma</w:t>
      </w:r>
      <w:r w:rsidRPr="00F317CD">
        <w:rPr>
          <w:lang w:val="fr-FR"/>
        </w:rPr>
        <w:t>r</w:t>
      </w:r>
      <w:r w:rsidRPr="00F317CD">
        <w:rPr>
          <w:lang w:val="fr-FR"/>
        </w:rPr>
        <w:t>chands de bois, voituriers, muletiers, fruitiers, cabaretiers, cuisiniers, boulangers, pêcheurs, marchands de volaille, foulons, barbiers, port</w:t>
      </w:r>
      <w:r w:rsidRPr="00F317CD">
        <w:rPr>
          <w:lang w:val="fr-FR"/>
        </w:rPr>
        <w:t>e</w:t>
      </w:r>
      <w:r w:rsidRPr="00F317CD">
        <w:rPr>
          <w:lang w:val="fr-FR"/>
        </w:rPr>
        <w:t>faix, marchands de parfum, etc. y étaient représentés. En fait, toutes ces corporations n’étaient pas reconnues, mais elles s’étaient formées malgré la loi. En effet, Auguste avait supprimé les collèges nouveaux et réglementé le droit d’association.</w:t>
      </w:r>
    </w:p>
    <w:p w14:paraId="4FDD7CB6" w14:textId="77777777" w:rsidR="00CC5048" w:rsidRPr="00F317CD" w:rsidRDefault="00CC5048" w:rsidP="00CC5048">
      <w:pPr>
        <w:spacing w:before="120" w:after="120"/>
        <w:jc w:val="both"/>
      </w:pPr>
      <w:r w:rsidRPr="00F317CD">
        <w:rPr>
          <w:lang w:val="fr-FR"/>
        </w:rPr>
        <w:t>Tous les jours, se formaient des associations factieuses et crimine</w:t>
      </w:r>
      <w:r w:rsidRPr="00F317CD">
        <w:rPr>
          <w:lang w:val="fr-FR"/>
        </w:rPr>
        <w:t>l</w:t>
      </w:r>
      <w:r w:rsidRPr="00F317CD">
        <w:rPr>
          <w:lang w:val="fr-FR"/>
        </w:rPr>
        <w:t>les qui se déguisaient sous le titre de collèges nouveaux ; c’est ce qui décida l’empereur à supprimer toutes les corporations à l’exception de celles qui étaient anciennes et légales.</w:t>
      </w:r>
      <w:r>
        <w:t> </w:t>
      </w:r>
      <w:r>
        <w:rPr>
          <w:rStyle w:val="Appelnotedebasdep"/>
        </w:rPr>
        <w:footnoteReference w:id="201"/>
      </w:r>
    </w:p>
    <w:p w14:paraId="7F063611" w14:textId="77777777" w:rsidR="00CC5048" w:rsidRPr="00F317CD" w:rsidRDefault="00CC5048" w:rsidP="00CC5048">
      <w:pPr>
        <w:spacing w:before="120" w:after="120"/>
        <w:jc w:val="both"/>
      </w:pPr>
      <w:r w:rsidRPr="00F317CD">
        <w:rPr>
          <w:lang w:val="fr-FR"/>
        </w:rPr>
        <w:t>Depuis la fin de la République, l’influence de la classe ouvrière se faisait fortement sentir sur la politique ; influence, en fait, illégale puisque la plèbe n’avait pas la possibilité de participer au gouvern</w:t>
      </w:r>
      <w:r w:rsidRPr="00F317CD">
        <w:rPr>
          <w:lang w:val="fr-FR"/>
        </w:rPr>
        <w:t>e</w:t>
      </w:r>
      <w:r w:rsidRPr="00F317CD">
        <w:rPr>
          <w:lang w:val="fr-FR"/>
        </w:rPr>
        <w:t>ment par les voies légales. On craignait donc que les corporations soient des nids de subversion. Les collèges avaient eu, à leur fond</w:t>
      </w:r>
      <w:r w:rsidRPr="00F317CD">
        <w:rPr>
          <w:lang w:val="fr-FR"/>
        </w:rPr>
        <w:t>a</w:t>
      </w:r>
      <w:r w:rsidRPr="00F317CD">
        <w:rPr>
          <w:lang w:val="fr-FR"/>
        </w:rPr>
        <w:t>tion, un but religieux, mais ils servirent par la suite à protéger</w:t>
      </w:r>
      <w:r>
        <w:rPr>
          <w:lang w:val="fr-FR"/>
        </w:rPr>
        <w:t xml:space="preserve"> [224]</w:t>
      </w:r>
      <w:r w:rsidRPr="00F317CD">
        <w:rPr>
          <w:lang w:val="fr-FR"/>
        </w:rPr>
        <w:t xml:space="preserve"> les intérêts des travailleurs. Ils avaient un culte commun, a</w:t>
      </w:r>
      <w:r w:rsidRPr="00F317CD">
        <w:rPr>
          <w:lang w:val="fr-FR"/>
        </w:rPr>
        <w:t>s</w:t>
      </w:r>
      <w:r w:rsidRPr="00F317CD">
        <w:rPr>
          <w:lang w:val="fr-FR"/>
        </w:rPr>
        <w:t>suraient la sépulture de leurs membres, possédaient une caisse de bienfaisance pour les cas de besoin. Si ces collèges eurent à l’origine un rôle social, ils finirent par remplir un rôle économique important, au fur et à m</w:t>
      </w:r>
      <w:r w:rsidRPr="00F317CD">
        <w:rPr>
          <w:lang w:val="fr-FR"/>
        </w:rPr>
        <w:t>e</w:t>
      </w:r>
      <w:r w:rsidRPr="00F317CD">
        <w:rPr>
          <w:lang w:val="fr-FR"/>
        </w:rPr>
        <w:t>sure que l’Empire s’affaiblissait.</w:t>
      </w:r>
    </w:p>
    <w:p w14:paraId="2C553638" w14:textId="77777777" w:rsidR="00CC5048" w:rsidRDefault="00CC5048" w:rsidP="00CC5048">
      <w:pPr>
        <w:spacing w:before="120" w:after="120"/>
        <w:jc w:val="both"/>
        <w:rPr>
          <w:lang w:val="fr-FR"/>
        </w:rPr>
      </w:pPr>
      <w:r w:rsidRPr="00F317CD">
        <w:rPr>
          <w:lang w:val="fr-FR"/>
        </w:rPr>
        <w:t>Ces corporations d’artisans n’avaient pas un caractère professio</w:t>
      </w:r>
      <w:r w:rsidRPr="00F317CD">
        <w:rPr>
          <w:lang w:val="fr-FR"/>
        </w:rPr>
        <w:t>n</w:t>
      </w:r>
      <w:r w:rsidRPr="00F317CD">
        <w:rPr>
          <w:lang w:val="fr-FR"/>
        </w:rPr>
        <w:t>nel aussi prononcé qu’au Moyen âge ; elles ne possédaient pas de r</w:t>
      </w:r>
      <w:r w:rsidRPr="00F317CD">
        <w:rPr>
          <w:lang w:val="fr-FR"/>
        </w:rPr>
        <w:t>è</w:t>
      </w:r>
      <w:r w:rsidRPr="00F317CD">
        <w:rPr>
          <w:lang w:val="fr-FR"/>
        </w:rPr>
        <w:t xml:space="preserve">glements sur les méthodes d’apprentissage imposées et on ignore s’il y avait des conditions d’âge. Les collèges s’occupaient de l’enterrement des enfants de leurs membres, mais cela ne prouve pas que les femmes et les enfants en faisaient partie. Plus tard, lorsque les corporations devinrent héréditaires et obligatoires, toute la famille du </w:t>
      </w:r>
      <w:r w:rsidRPr="00F317CD">
        <w:rPr>
          <w:i/>
          <w:iCs/>
          <w:lang w:val="fr-FR"/>
        </w:rPr>
        <w:t>corporatus</w:t>
      </w:r>
      <w:r w:rsidRPr="00F317CD">
        <w:rPr>
          <w:lang w:val="fr-FR"/>
        </w:rPr>
        <w:t xml:space="preserve"> en fit nécessairement partie. Vers le III</w:t>
      </w:r>
      <w:r w:rsidRPr="00F317CD">
        <w:rPr>
          <w:vertAlign w:val="superscript"/>
          <w:lang w:val="fr-FR"/>
        </w:rPr>
        <w:t>e</w:t>
      </w:r>
      <w:r w:rsidRPr="00F317CD">
        <w:rPr>
          <w:lang w:val="fr-FR"/>
        </w:rPr>
        <w:t xml:space="preserve"> siècle de notre ère, il arriva que l’État ne put davantage se passer des corporations, car ses charges augmentaient de jour en jour. En effet, Rome exigeait un i</w:t>
      </w:r>
      <w:r w:rsidRPr="00F317CD">
        <w:rPr>
          <w:lang w:val="fr-FR"/>
        </w:rPr>
        <w:t>m</w:t>
      </w:r>
      <w:r w:rsidRPr="00F317CD">
        <w:rPr>
          <w:lang w:val="fr-FR"/>
        </w:rPr>
        <w:t>pôt en nature, qui ne fut jamais supplanté par l’impôt en argent. L'État recevait donc des produits de tout genre : blé, huile, vin, viande, b</w:t>
      </w:r>
      <w:r w:rsidRPr="00F317CD">
        <w:rPr>
          <w:lang w:val="fr-FR"/>
        </w:rPr>
        <w:t>é</w:t>
      </w:r>
      <w:r w:rsidRPr="00F317CD">
        <w:rPr>
          <w:lang w:val="fr-FR"/>
        </w:rPr>
        <w:t>tail, bois, vêtements, cristaux, papyrus, tissus, etc. Tout cela devait être redistribué : la plèbe recevant des denrées de toutes sortes ; les dignitaires de la cour, des habits de soie et de pourpre. Cette organis</w:t>
      </w:r>
      <w:r w:rsidRPr="00F317CD">
        <w:rPr>
          <w:lang w:val="fr-FR"/>
        </w:rPr>
        <w:t>a</w:t>
      </w:r>
      <w:r w:rsidRPr="00F317CD">
        <w:rPr>
          <w:lang w:val="fr-FR"/>
        </w:rPr>
        <w:t>tion nous paraît d’une complication bien inutile, mais l’argent était rare à Rome, où ne rien acheter était une preuve de richesse, écrivait Pétrone. Les institutions romaines connaissaient les corvées perso</w:t>
      </w:r>
      <w:r w:rsidRPr="00F317CD">
        <w:rPr>
          <w:lang w:val="fr-FR"/>
        </w:rPr>
        <w:t>n</w:t>
      </w:r>
      <w:r w:rsidRPr="00F317CD">
        <w:rPr>
          <w:lang w:val="fr-FR"/>
        </w:rPr>
        <w:t>nelles ; c’est de ce principe et de celui des prestations en nature que sortirent les corporations officielles. Celles-ci étaient donc chargées de transporter du blé, de faire le pain, de tisser les vêtements, d’éteindre les incendies, de percevoir les impôts. L’État se transfo</w:t>
      </w:r>
      <w:r w:rsidRPr="00F317CD">
        <w:rPr>
          <w:lang w:val="fr-FR"/>
        </w:rPr>
        <w:t>r</w:t>
      </w:r>
      <w:r w:rsidRPr="00F317CD">
        <w:rPr>
          <w:lang w:val="fr-FR"/>
        </w:rPr>
        <w:t>mait ainsi doucement en un vaste atelier contrôlé par des fonctionna</w:t>
      </w:r>
      <w:r w:rsidRPr="00F317CD">
        <w:rPr>
          <w:lang w:val="fr-FR"/>
        </w:rPr>
        <w:t>i</w:t>
      </w:r>
      <w:r w:rsidRPr="00F317CD">
        <w:rPr>
          <w:lang w:val="fr-FR"/>
        </w:rPr>
        <w:t xml:space="preserve">res. Les </w:t>
      </w:r>
      <w:r w:rsidRPr="00F317CD">
        <w:rPr>
          <w:i/>
          <w:iCs/>
          <w:lang w:val="fr-FR"/>
        </w:rPr>
        <w:t xml:space="preserve">corporati </w:t>
      </w:r>
      <w:r w:rsidRPr="00F317CD">
        <w:rPr>
          <w:lang w:val="fr-FR"/>
        </w:rPr>
        <w:t>sont enchaînés dans un métier par de rigides disp</w:t>
      </w:r>
      <w:r w:rsidRPr="00F317CD">
        <w:rPr>
          <w:lang w:val="fr-FR"/>
        </w:rPr>
        <w:t>o</w:t>
      </w:r>
      <w:r w:rsidRPr="00F317CD">
        <w:rPr>
          <w:lang w:val="fr-FR"/>
        </w:rPr>
        <w:t>sitions législatives. L’artisan n’est pas seul à voir ses droits privés et civils confisqués. Ses fils sont obligés d’embrasser la profession p</w:t>
      </w:r>
      <w:r w:rsidRPr="00F317CD">
        <w:rPr>
          <w:lang w:val="fr-FR"/>
        </w:rPr>
        <w:t>a</w:t>
      </w:r>
      <w:r w:rsidRPr="00F317CD">
        <w:rPr>
          <w:lang w:val="fr-FR"/>
        </w:rPr>
        <w:t>ternelle et parfois même aussi ses filles, qui ne pouvaient épouser qu’un mari exerçant le même métier que leur père. On interdit, par exemple, les mariages des gens de théâtre avec des boulangers ou des filles de boulangers.</w:t>
      </w:r>
    </w:p>
    <w:p w14:paraId="5C0DC88D" w14:textId="77777777" w:rsidR="00CC5048" w:rsidRPr="00F317CD" w:rsidRDefault="00CC5048" w:rsidP="00CC5048">
      <w:pPr>
        <w:spacing w:before="120" w:after="120"/>
        <w:jc w:val="both"/>
      </w:pPr>
      <w:r w:rsidRPr="00F317CD">
        <w:rPr>
          <w:lang w:val="fr-FR"/>
        </w:rPr>
        <w:t>[225]</w:t>
      </w:r>
    </w:p>
    <w:p w14:paraId="17D3AAA2" w14:textId="77777777" w:rsidR="00CC5048" w:rsidRPr="00F317CD" w:rsidRDefault="00CC5048" w:rsidP="00CC5048">
      <w:pPr>
        <w:spacing w:before="120" w:after="120"/>
        <w:jc w:val="both"/>
      </w:pPr>
      <w:r w:rsidRPr="00F317CD">
        <w:rPr>
          <w:lang w:val="fr-FR"/>
        </w:rPr>
        <w:t>L'on trouva cependant des moyens pour contourner ces lois. Ainsi, puisque la fille d’un boulanger continuait à être attachée à la corpor</w:t>
      </w:r>
      <w:r w:rsidRPr="00F317CD">
        <w:rPr>
          <w:lang w:val="fr-FR"/>
        </w:rPr>
        <w:t>a</w:t>
      </w:r>
      <w:r w:rsidRPr="00F317CD">
        <w:rPr>
          <w:lang w:val="fr-FR"/>
        </w:rPr>
        <w:t>tion des boulangers, certains maris astucieux se rendirent compte qu’il suffisait de dilapider le patrimoine de leur femme pour la faire sortir de cette corporation. Une constitution de 372 mit fin à une telle prat</w:t>
      </w:r>
      <w:r w:rsidRPr="00F317CD">
        <w:rPr>
          <w:lang w:val="fr-FR"/>
        </w:rPr>
        <w:t>i</w:t>
      </w:r>
      <w:r w:rsidRPr="00F317CD">
        <w:rPr>
          <w:lang w:val="fr-FR"/>
        </w:rPr>
        <w:t>que et, désormais, celui qui dilapidait le patrimoine d’une fille de bo</w:t>
      </w:r>
      <w:r w:rsidRPr="00F317CD">
        <w:rPr>
          <w:lang w:val="fr-FR"/>
        </w:rPr>
        <w:t>u</w:t>
      </w:r>
      <w:r w:rsidRPr="00F317CD">
        <w:rPr>
          <w:lang w:val="fr-FR"/>
        </w:rPr>
        <w:t>langer devenait boulanger. En 403, une constitution d’Honorius décr</w:t>
      </w:r>
      <w:r w:rsidRPr="00F317CD">
        <w:rPr>
          <w:lang w:val="fr-FR"/>
        </w:rPr>
        <w:t>é</w:t>
      </w:r>
      <w:r w:rsidRPr="00F317CD">
        <w:rPr>
          <w:lang w:val="fr-FR"/>
        </w:rPr>
        <w:t>ta que celui qui épouserait la fille d’un boulanger serait boulanger, même s’il appartenait à une autre corporation.</w:t>
      </w:r>
    </w:p>
    <w:p w14:paraId="2E45C16D" w14:textId="77777777" w:rsidR="00CC5048" w:rsidRPr="00F317CD" w:rsidRDefault="00CC5048" w:rsidP="00CC5048">
      <w:pPr>
        <w:spacing w:before="120" w:after="120"/>
        <w:jc w:val="both"/>
      </w:pPr>
      <w:r w:rsidRPr="00F317CD">
        <w:rPr>
          <w:lang w:val="fr-FR"/>
        </w:rPr>
        <w:t>Les règlements concernant les corporations étaient si contraignants que dans le cas du mariage où le père était libre et la mère attachée à un collège, les enfants suivaient la condition maternelle. Il y aurait bien d'autres cas de ce type à citer, mais retenons que la liberté de m</w:t>
      </w:r>
      <w:r w:rsidRPr="00F317CD">
        <w:rPr>
          <w:lang w:val="fr-FR"/>
        </w:rPr>
        <w:t>a</w:t>
      </w:r>
      <w:r w:rsidRPr="00F317CD">
        <w:rPr>
          <w:lang w:val="fr-FR"/>
        </w:rPr>
        <w:t>riage avait bel et bien été enlevée aux ouvriers pour empêcher que le vide ne se fit dans les ateliers. À la fin du IV</w:t>
      </w:r>
      <w:r w:rsidRPr="00F317CD">
        <w:rPr>
          <w:vertAlign w:val="superscript"/>
          <w:lang w:val="fr-FR"/>
        </w:rPr>
        <w:t>e</w:t>
      </w:r>
      <w:r w:rsidRPr="00F317CD">
        <w:rPr>
          <w:lang w:val="fr-FR"/>
        </w:rPr>
        <w:t xml:space="preserve"> siècle, la vie des </w:t>
      </w:r>
      <w:r w:rsidRPr="00F317CD">
        <w:rPr>
          <w:i/>
          <w:iCs/>
          <w:lang w:val="fr-FR"/>
        </w:rPr>
        <w:t>corp</w:t>
      </w:r>
      <w:r w:rsidRPr="00F317CD">
        <w:rPr>
          <w:i/>
          <w:iCs/>
          <w:lang w:val="fr-FR"/>
        </w:rPr>
        <w:t>o</w:t>
      </w:r>
      <w:r w:rsidRPr="00F317CD">
        <w:rPr>
          <w:i/>
          <w:iCs/>
          <w:lang w:val="fr-FR"/>
        </w:rPr>
        <w:t>rati</w:t>
      </w:r>
      <w:r w:rsidRPr="00F317CD">
        <w:rPr>
          <w:lang w:val="fr-FR"/>
        </w:rPr>
        <w:t xml:space="preserve"> était devenue si dure qu’ils ne voulaient plus se marier pour ne pas perpétuer leur misère ; ce fut une des raisons de la ruine de l’Empire. Signalons à ce propos que la dénatalité avait commencé à se faire sentir dès la fin de la République. Auguste tenta de l’enrayer par des mesures législatives. Ces lois exigeaient que les hommes de 25 à 60 ans et les femmes de 20 à 50 soient mariés ; des pénalités fra</w:t>
      </w:r>
      <w:r w:rsidRPr="00F317CD">
        <w:rPr>
          <w:lang w:val="fr-FR"/>
        </w:rPr>
        <w:t>p</w:t>
      </w:r>
      <w:r w:rsidRPr="00F317CD">
        <w:rPr>
          <w:lang w:val="fr-FR"/>
        </w:rPr>
        <w:t>paient les célibataires et les gens sans enfants. D’autre part, les parents de famille nombreuse étaient favorisés : l'âge légal pour obtenir une magistrature était abaissé d’un an pour les pères de 3 enfants, qui b</w:t>
      </w:r>
      <w:r w:rsidRPr="00F317CD">
        <w:rPr>
          <w:lang w:val="fr-FR"/>
        </w:rPr>
        <w:t>é</w:t>
      </w:r>
      <w:r w:rsidRPr="00F317CD">
        <w:rPr>
          <w:lang w:val="fr-FR"/>
        </w:rPr>
        <w:t>néficiaient de différentes immunités. Les successeurs d’Auguste pr</w:t>
      </w:r>
      <w:r w:rsidRPr="00F317CD">
        <w:rPr>
          <w:lang w:val="fr-FR"/>
        </w:rPr>
        <w:t>i</w:t>
      </w:r>
      <w:r w:rsidRPr="00F317CD">
        <w:rPr>
          <w:lang w:val="fr-FR"/>
        </w:rPr>
        <w:t>rent d’autres mesures encore ; certaines favorisaient les mères de f</w:t>
      </w:r>
      <w:r w:rsidRPr="00F317CD">
        <w:rPr>
          <w:lang w:val="fr-FR"/>
        </w:rPr>
        <w:t>a</w:t>
      </w:r>
      <w:r w:rsidRPr="00F317CD">
        <w:rPr>
          <w:lang w:val="fr-FR"/>
        </w:rPr>
        <w:t>mille. Durant tout l’Empire, l’on va voir s’affirmer l’idée du mariage comme devoir politique.</w:t>
      </w:r>
    </w:p>
    <w:p w14:paraId="451A2B65" w14:textId="77777777" w:rsidR="00CC5048" w:rsidRPr="00F317CD" w:rsidRDefault="00CC5048" w:rsidP="00CC5048">
      <w:pPr>
        <w:spacing w:before="120" w:after="120"/>
        <w:jc w:val="both"/>
      </w:pPr>
    </w:p>
    <w:p w14:paraId="17FF8F65" w14:textId="77777777" w:rsidR="00CC5048" w:rsidRPr="00F317CD" w:rsidRDefault="00CC5048" w:rsidP="00CC5048">
      <w:pPr>
        <w:pStyle w:val="a"/>
      </w:pPr>
      <w:r w:rsidRPr="00F317CD">
        <w:rPr>
          <w:lang w:val="fr-FR"/>
        </w:rPr>
        <w:t>Le travail des femmes</w:t>
      </w:r>
    </w:p>
    <w:p w14:paraId="422CD707" w14:textId="77777777" w:rsidR="00CC5048" w:rsidRDefault="00CC5048" w:rsidP="00CC5048">
      <w:pPr>
        <w:spacing w:before="120" w:after="120"/>
        <w:jc w:val="both"/>
        <w:rPr>
          <w:lang w:val="fr-FR"/>
        </w:rPr>
      </w:pPr>
    </w:p>
    <w:p w14:paraId="4D42105E" w14:textId="77777777" w:rsidR="00CC5048" w:rsidRPr="00F317CD" w:rsidRDefault="00CC5048" w:rsidP="00CC5048">
      <w:pPr>
        <w:spacing w:before="120" w:after="120"/>
        <w:jc w:val="both"/>
      </w:pPr>
      <w:r w:rsidRPr="00F317CD">
        <w:rPr>
          <w:lang w:val="fr-FR"/>
        </w:rPr>
        <w:t>Nous avons pu constater jusqu’à présent que les jeunes gens avaient peu de chances de faire fortune. Quant aux jeunes filles, que</w:t>
      </w:r>
      <w:r w:rsidRPr="00F317CD">
        <w:rPr>
          <w:lang w:val="fr-FR"/>
        </w:rPr>
        <w:t>l</w:t>
      </w:r>
      <w:r w:rsidRPr="00F317CD">
        <w:rPr>
          <w:lang w:val="fr-FR"/>
        </w:rPr>
        <w:t>les étaient leurs perspectives d'avenir ? Nous savons très peu de ch</w:t>
      </w:r>
      <w:r w:rsidRPr="00F317CD">
        <w:rPr>
          <w:lang w:val="fr-FR"/>
        </w:rPr>
        <w:t>o</w:t>
      </w:r>
      <w:r w:rsidRPr="00F317CD">
        <w:rPr>
          <w:lang w:val="fr-FR"/>
        </w:rPr>
        <w:t>ses sur ce que put être, à Rome, la participation des femmes au monde du travail. Elles devenaient l’épouse de</w:t>
      </w:r>
      <w:r>
        <w:rPr>
          <w:lang w:val="fr-FR"/>
        </w:rPr>
        <w:t xml:space="preserve"> tel ou tel clarissime, maîtres</w:t>
      </w:r>
      <w:r w:rsidRPr="00F317CD">
        <w:rPr>
          <w:lang w:val="fr-FR"/>
        </w:rPr>
        <w:t>se</w:t>
      </w:r>
      <w:r>
        <w:rPr>
          <w:lang w:val="fr-FR"/>
        </w:rPr>
        <w:t xml:space="preserve"> [226]</w:t>
      </w:r>
      <w:r w:rsidRPr="00F317CD">
        <w:rPr>
          <w:lang w:val="fr-FR"/>
        </w:rPr>
        <w:t xml:space="preserve"> de maison, courtisane ou prostituée. Elles n’avaient pas accès aux magistratures : elles ne prenaient pas part aux Comités, ni ne po</w:t>
      </w:r>
      <w:r w:rsidRPr="00F317CD">
        <w:rPr>
          <w:lang w:val="fr-FR"/>
        </w:rPr>
        <w:t>u</w:t>
      </w:r>
      <w:r w:rsidRPr="00F317CD">
        <w:rPr>
          <w:lang w:val="fr-FR"/>
        </w:rPr>
        <w:t>vaient entrer au Sénat. De plus, elles ne pouvaient même guère sortir de la tutelle paternelle, maritale ou familiale, jusqu’à Hadrien.</w:t>
      </w:r>
    </w:p>
    <w:p w14:paraId="7A7AC468" w14:textId="77777777" w:rsidR="00CC5048" w:rsidRPr="00F317CD" w:rsidRDefault="00CC5048" w:rsidP="00CC5048">
      <w:pPr>
        <w:spacing w:before="120" w:after="120"/>
        <w:jc w:val="both"/>
      </w:pPr>
      <w:r w:rsidRPr="00F317CD">
        <w:rPr>
          <w:lang w:val="fr-FR"/>
        </w:rPr>
        <w:t xml:space="preserve">La plupart des métiers féminins concernaient la vie de la maison et ils étaient presque toujours remplis par des esclaves. A la campagne, Columelle (XII) nous apprend que </w:t>
      </w:r>
      <w:r w:rsidRPr="00F317CD">
        <w:rPr>
          <w:i/>
          <w:iCs/>
          <w:lang w:val="fr-FR"/>
        </w:rPr>
        <w:t>la Vilica,</w:t>
      </w:r>
      <w:r w:rsidRPr="00F317CD">
        <w:rPr>
          <w:lang w:val="fr-FR"/>
        </w:rPr>
        <w:t xml:space="preserve"> l’intendante, doit être une jeune femme et pas une adolescente. Elle a de grandes responsabil</w:t>
      </w:r>
      <w:r w:rsidRPr="00F317CD">
        <w:rPr>
          <w:lang w:val="fr-FR"/>
        </w:rPr>
        <w:t>i</w:t>
      </w:r>
      <w:r w:rsidRPr="00F317CD">
        <w:rPr>
          <w:lang w:val="fr-FR"/>
        </w:rPr>
        <w:t>tés : veiller aux provisions, à l’ordre de la ferme, à la confection des vêtements, surveiller l’infirmerie, les cuisines, assister à la traite des vaches, à la tonte des moutons et faire réparer tout ce qui est en ma</w:t>
      </w:r>
      <w:r w:rsidRPr="00F317CD">
        <w:rPr>
          <w:lang w:val="fr-FR"/>
        </w:rPr>
        <w:t>u</w:t>
      </w:r>
      <w:r w:rsidRPr="00F317CD">
        <w:rPr>
          <w:lang w:val="fr-FR"/>
        </w:rPr>
        <w:t>vais état.</w:t>
      </w:r>
    </w:p>
    <w:p w14:paraId="52CDB6F3" w14:textId="77777777" w:rsidR="00CC5048" w:rsidRPr="00F317CD" w:rsidRDefault="00CC5048" w:rsidP="00CC5048">
      <w:pPr>
        <w:spacing w:before="120" w:after="120"/>
        <w:jc w:val="both"/>
      </w:pPr>
      <w:r w:rsidRPr="00F317CD">
        <w:rPr>
          <w:lang w:val="fr-FR"/>
        </w:rPr>
        <w:t>À la ville, elles étaient couturières, repasseuses, fileuses, coiffe</w:t>
      </w:r>
      <w:r w:rsidRPr="00F317CD">
        <w:rPr>
          <w:lang w:val="fr-FR"/>
        </w:rPr>
        <w:t>u</w:t>
      </w:r>
      <w:r w:rsidRPr="00F317CD">
        <w:rPr>
          <w:lang w:val="fr-FR"/>
        </w:rPr>
        <w:t>ses, et souvent fort maltraitées.</w:t>
      </w:r>
    </w:p>
    <w:p w14:paraId="38F07B25" w14:textId="77777777" w:rsidR="00CC5048" w:rsidRDefault="00CC5048" w:rsidP="00CC5048">
      <w:pPr>
        <w:pStyle w:val="Grillecouleur-Accent1"/>
        <w:rPr>
          <w:lang w:val="fr-FR"/>
        </w:rPr>
      </w:pPr>
    </w:p>
    <w:p w14:paraId="7CB0FF5F" w14:textId="77777777" w:rsidR="00CC5048" w:rsidRDefault="00CC5048" w:rsidP="00CC5048">
      <w:pPr>
        <w:pStyle w:val="Grillecouleur-Accent1"/>
        <w:rPr>
          <w:lang w:val="fr-FR"/>
        </w:rPr>
      </w:pPr>
      <w:r w:rsidRPr="00F317CD">
        <w:rPr>
          <w:lang w:val="fr-FR"/>
        </w:rPr>
        <w:t>Une boucle, une seule était fautive, de toute la couronne formée par les cheveux : une épingle mal fixée n’avait pas tenu. Ce crime, Lalage l’a châtié avec le miroir qui le lui avait révélé, et Plécusa s’est affaissée sous le coup, immolée à cette terrible chevelure.</w:t>
      </w:r>
      <w:r>
        <w:t> </w:t>
      </w:r>
      <w:r>
        <w:rPr>
          <w:rStyle w:val="Appelnotedebasdep"/>
        </w:rPr>
        <w:footnoteReference w:id="202"/>
      </w:r>
    </w:p>
    <w:p w14:paraId="2D41E3E9" w14:textId="77777777" w:rsidR="00CC5048" w:rsidRPr="00F317CD" w:rsidRDefault="00CC5048" w:rsidP="00CC5048">
      <w:pPr>
        <w:pStyle w:val="Grillecouleur-Accent1"/>
      </w:pPr>
    </w:p>
    <w:p w14:paraId="53D139FC" w14:textId="77777777" w:rsidR="00CC5048" w:rsidRPr="00F317CD" w:rsidRDefault="00CC5048" w:rsidP="00CC5048">
      <w:pPr>
        <w:spacing w:before="120" w:after="120"/>
        <w:jc w:val="both"/>
      </w:pPr>
      <w:r w:rsidRPr="00F317CD">
        <w:rPr>
          <w:lang w:val="fr-FR"/>
        </w:rPr>
        <w:t>Les femmes esclaves instruites pouvaient devenir secrétaires ou lectrices auprès des grandes dames. Vespasien prit comme concubine, après la mort de l'impératrice Antonia, l’ancienne secrétaire de sa femme.</w:t>
      </w:r>
    </w:p>
    <w:p w14:paraId="1CAA584F" w14:textId="77777777" w:rsidR="00CC5048" w:rsidRPr="00F317CD" w:rsidRDefault="00CC5048" w:rsidP="00CC5048">
      <w:pPr>
        <w:spacing w:before="120" w:after="120"/>
        <w:jc w:val="both"/>
      </w:pPr>
      <w:r w:rsidRPr="00F317CD">
        <w:rPr>
          <w:lang w:val="fr-FR"/>
        </w:rPr>
        <w:t>Les marchandes étaient généralement des femmes libres, vende</w:t>
      </w:r>
      <w:r w:rsidRPr="00F317CD">
        <w:rPr>
          <w:lang w:val="fr-FR"/>
        </w:rPr>
        <w:t>u</w:t>
      </w:r>
      <w:r w:rsidRPr="00F317CD">
        <w:rPr>
          <w:lang w:val="fr-FR"/>
        </w:rPr>
        <w:t>ses de fleurs, de parfums, de fèves, de pain ou de pâtisserie, sans o</w:t>
      </w:r>
      <w:r w:rsidRPr="00F317CD">
        <w:rPr>
          <w:lang w:val="fr-FR"/>
        </w:rPr>
        <w:t>u</w:t>
      </w:r>
      <w:r w:rsidRPr="00F317CD">
        <w:rPr>
          <w:lang w:val="fr-FR"/>
        </w:rPr>
        <w:t>blier la marchande des quatre saisons. Le métier de chanteuse était reconnu et il y avait des collèges de joueuses de flûte syrienne et d’actrices de mimes. Le métier de médecin et de sage-femme semble aussi avoir été rempli avec bonheur par des femmes.</w:t>
      </w:r>
    </w:p>
    <w:p w14:paraId="4E0A876B" w14:textId="77777777" w:rsidR="00CC5048" w:rsidRPr="00F317CD" w:rsidRDefault="00CC5048" w:rsidP="00CC5048">
      <w:pPr>
        <w:spacing w:before="120" w:after="120"/>
        <w:jc w:val="both"/>
      </w:pPr>
      <w:r w:rsidRPr="00F317CD">
        <w:rPr>
          <w:lang w:val="fr-FR"/>
        </w:rPr>
        <w:t>On reconnaissait aux femmes le droit de former des associations, mais il est rare que les professions réservées à celles-ci se soient org</w:t>
      </w:r>
      <w:r w:rsidRPr="00F317CD">
        <w:rPr>
          <w:lang w:val="fr-FR"/>
        </w:rPr>
        <w:t>a</w:t>
      </w:r>
      <w:r w:rsidRPr="00F317CD">
        <w:rPr>
          <w:lang w:val="fr-FR"/>
        </w:rPr>
        <w:t>nisées en collèges. Les hommes ne les reçurent pas dans leur rang avant le IVe siècle ; l’on rencontre alors des femmes naviculaires qui devaient remplir leurs fonctions dans la ville où elles étaient nées et non dans celle de leur mari ; leur père devait aussi être naviculaire.</w:t>
      </w:r>
    </w:p>
    <w:p w14:paraId="04FA00F8" w14:textId="77777777" w:rsidR="00CC5048" w:rsidRPr="00F317CD" w:rsidRDefault="00CC5048" w:rsidP="00CC5048">
      <w:pPr>
        <w:spacing w:before="120" w:after="120"/>
        <w:jc w:val="both"/>
      </w:pPr>
      <w:r w:rsidRPr="00F317CD">
        <w:rPr>
          <w:lang w:val="fr-FR"/>
        </w:rPr>
        <w:t>[227]</w:t>
      </w:r>
    </w:p>
    <w:p w14:paraId="0603EF8E" w14:textId="77777777" w:rsidR="00CC5048" w:rsidRPr="00F317CD" w:rsidRDefault="00CC5048" w:rsidP="00CC5048">
      <w:pPr>
        <w:spacing w:before="120" w:after="120"/>
        <w:jc w:val="both"/>
      </w:pPr>
      <w:r w:rsidRPr="00F317CD">
        <w:rPr>
          <w:lang w:val="fr-FR"/>
        </w:rPr>
        <w:t>On peut se demander à quel point le service des femmes était e</w:t>
      </w:r>
      <w:r w:rsidRPr="00F317CD">
        <w:rPr>
          <w:lang w:val="fr-FR"/>
        </w:rPr>
        <w:t>f</w:t>
      </w:r>
      <w:r w:rsidRPr="00F317CD">
        <w:rPr>
          <w:lang w:val="fr-FR"/>
        </w:rPr>
        <w:t>fectif et personnel. Malheureusement, aucun indice ne nous permet de donner une réponse à cette question si intéressante : les conditions de travail des femmes sous l'Empire restent un point d’interrogation.</w:t>
      </w:r>
    </w:p>
    <w:p w14:paraId="6009DCAC" w14:textId="77777777" w:rsidR="00CC5048" w:rsidRPr="00F317CD" w:rsidRDefault="00CC5048" w:rsidP="00CC5048">
      <w:pPr>
        <w:spacing w:before="120" w:after="120"/>
        <w:jc w:val="both"/>
      </w:pPr>
      <w:r w:rsidRPr="00F317CD">
        <w:rPr>
          <w:lang w:val="fr-FR"/>
        </w:rPr>
        <w:t xml:space="preserve">Nous avons, malgré tout, quelques lumières sur leur rôle comme consommatrices, propriétaires et même productrices, grâce au système de la jugatio-capitis (l’impôt foncier) et à celui des corporations dont il vient d’être question. En effet, ce système, en vigueur depuis le Bas-Empire, intégrait les femmes dans le calcul du comput fiscal comme paysanne et ouvrière agricole. Quant aux corporations héréditaires, elles leur permettaient d'hériter des obligations d’un </w:t>
      </w:r>
      <w:r w:rsidRPr="00F317CD">
        <w:rPr>
          <w:i/>
          <w:iCs/>
          <w:lang w:val="fr-FR"/>
        </w:rPr>
        <w:t>corporatus.</w:t>
      </w:r>
    </w:p>
    <w:p w14:paraId="75639443" w14:textId="77777777" w:rsidR="00CC5048" w:rsidRPr="00F317CD" w:rsidRDefault="00CC5048" w:rsidP="00CC5048">
      <w:pPr>
        <w:spacing w:before="120" w:after="120"/>
        <w:jc w:val="both"/>
      </w:pPr>
    </w:p>
    <w:p w14:paraId="083BD01F" w14:textId="77777777" w:rsidR="00CC5048" w:rsidRDefault="00CC5048" w:rsidP="00CC5048">
      <w:pPr>
        <w:pStyle w:val="a"/>
        <w:rPr>
          <w:lang w:val="fr-FR"/>
        </w:rPr>
      </w:pPr>
      <w:r w:rsidRPr="00F317CD">
        <w:rPr>
          <w:lang w:val="fr-FR"/>
        </w:rPr>
        <w:t>Conclusion</w:t>
      </w:r>
    </w:p>
    <w:p w14:paraId="79ABD973" w14:textId="77777777" w:rsidR="00CC5048" w:rsidRPr="00F317CD" w:rsidRDefault="00CC5048" w:rsidP="00CC5048">
      <w:pPr>
        <w:spacing w:before="120" w:after="120"/>
        <w:jc w:val="both"/>
        <w:rPr>
          <w:b/>
          <w:bCs/>
        </w:rPr>
      </w:pPr>
    </w:p>
    <w:p w14:paraId="50C206B7" w14:textId="77777777" w:rsidR="00CC5048" w:rsidRPr="00F317CD" w:rsidRDefault="00CC5048" w:rsidP="00CC5048">
      <w:pPr>
        <w:spacing w:before="120" w:after="120"/>
        <w:jc w:val="both"/>
      </w:pPr>
      <w:r w:rsidRPr="00F317CD">
        <w:rPr>
          <w:lang w:val="fr-FR"/>
        </w:rPr>
        <w:t xml:space="preserve">Sous l’Empire, la liberté et le travail semblent bien avoir été des concepts tout à fait incompatibles. Nous pouvons donc conclure que l’initiative laissée aux jeunes dans leur insertion au monde du travail fut fort restreinte. Leur liberté était réduite, qu’il s’agisse de ceux qui appartenaient aux familles citoyennes, qu’il s’agisse des esclaves ou encore des enfants de </w:t>
      </w:r>
      <w:r w:rsidRPr="00F317CD">
        <w:rPr>
          <w:i/>
          <w:iCs/>
          <w:lang w:val="fr-FR"/>
        </w:rPr>
        <w:t>corporati.</w:t>
      </w:r>
      <w:r w:rsidRPr="00F317CD">
        <w:rPr>
          <w:lang w:val="fr-FR"/>
        </w:rPr>
        <w:t xml:space="preserve"> Leur choix de carrière était limité, leur salaire ne leur appartenait pas nécessairement. Il y avait donc peu de facteurs de progrès, dans de semblables cond</w:t>
      </w:r>
      <w:r w:rsidRPr="00F317CD">
        <w:rPr>
          <w:lang w:val="fr-FR"/>
        </w:rPr>
        <w:t>i</w:t>
      </w:r>
      <w:r w:rsidRPr="00F317CD">
        <w:rPr>
          <w:lang w:val="fr-FR"/>
        </w:rPr>
        <w:t>tions. Une société, qui dispose d’une main-d’œuvre bon marché et sans encadrement p</w:t>
      </w:r>
      <w:r w:rsidRPr="00F317CD">
        <w:rPr>
          <w:lang w:val="fr-FR"/>
        </w:rPr>
        <w:t>o</w:t>
      </w:r>
      <w:r w:rsidRPr="00F317CD">
        <w:rPr>
          <w:lang w:val="fr-FR"/>
        </w:rPr>
        <w:t>litique, ne cherche pas de nouvelles sources de richesses et encore moins d’autres outils de travail. Il n’est pas étonnant, dès lors, que les énergies individuelles ayant été brimées dès la jeunesse, l’Empire n’ait pu se maintenir qu’artificiellement, par la contrainte, et qu’il ait fini par sombrer, faute d’avoir laissé un esprit nouveau se manifester et s’épanouir.</w:t>
      </w:r>
    </w:p>
    <w:p w14:paraId="3E8870B9" w14:textId="77777777" w:rsidR="00CC5048" w:rsidRPr="00F317CD" w:rsidRDefault="00CC5048" w:rsidP="00CC5048">
      <w:pPr>
        <w:spacing w:before="120" w:after="120"/>
        <w:jc w:val="both"/>
      </w:pPr>
    </w:p>
    <w:p w14:paraId="135945AC" w14:textId="77777777" w:rsidR="00CC5048" w:rsidRPr="00F317CD" w:rsidRDefault="00CC5048" w:rsidP="00CC5048">
      <w:pPr>
        <w:pStyle w:val="p"/>
      </w:pPr>
      <w:r w:rsidRPr="00F317CD">
        <w:rPr>
          <w:lang w:val="fr-FR"/>
        </w:rPr>
        <w:t>[228]</w:t>
      </w:r>
    </w:p>
    <w:p w14:paraId="62D29081" w14:textId="77777777" w:rsidR="00CC5048" w:rsidRPr="00F317CD" w:rsidRDefault="00CC5048" w:rsidP="00CC5048">
      <w:pPr>
        <w:pStyle w:val="p"/>
      </w:pPr>
      <w:r w:rsidRPr="00F317CD">
        <w:br w:type="page"/>
      </w:r>
      <w:r w:rsidRPr="00F317CD">
        <w:rPr>
          <w:lang w:val="fr-FR"/>
        </w:rPr>
        <w:t>[229]</w:t>
      </w:r>
    </w:p>
    <w:p w14:paraId="42FE8778" w14:textId="77777777" w:rsidR="00CC5048" w:rsidRPr="00F317CD" w:rsidRDefault="00CC5048" w:rsidP="00CC5048">
      <w:pPr>
        <w:jc w:val="both"/>
      </w:pPr>
    </w:p>
    <w:p w14:paraId="399FE1EF" w14:textId="77777777" w:rsidR="00CC5048" w:rsidRPr="00F317CD" w:rsidRDefault="00CC5048" w:rsidP="00CC5048">
      <w:pPr>
        <w:jc w:val="both"/>
      </w:pPr>
    </w:p>
    <w:p w14:paraId="45AB5169" w14:textId="77777777" w:rsidR="00CC5048" w:rsidRPr="00F317CD" w:rsidRDefault="00CC5048" w:rsidP="00CC5048">
      <w:pPr>
        <w:jc w:val="both"/>
      </w:pPr>
    </w:p>
    <w:p w14:paraId="585EFCD7" w14:textId="77777777" w:rsidR="00CC5048" w:rsidRPr="00F317CD" w:rsidRDefault="00CC5048" w:rsidP="00CC5048">
      <w:pPr>
        <w:spacing w:after="120"/>
        <w:ind w:firstLine="0"/>
        <w:jc w:val="center"/>
        <w:rPr>
          <w:sz w:val="24"/>
        </w:rPr>
      </w:pPr>
      <w:bookmarkStart w:id="24" w:name="Critere_no_25_pt_3_texte_20"/>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L’ENFANT ET LE TRAVAIL</w:t>
      </w:r>
      <w:r w:rsidRPr="00F317CD">
        <w:rPr>
          <w:b/>
          <w:color w:val="FF0000"/>
          <w:sz w:val="24"/>
          <w:u w:val="single"/>
        </w:rPr>
        <w:br/>
        <w:t>DANS LES ANCIENNES SOCIÉTÉS</w:t>
      </w:r>
    </w:p>
    <w:p w14:paraId="4F1699D3" w14:textId="77777777" w:rsidR="00CC5048" w:rsidRPr="00F317CD" w:rsidRDefault="00CC5048" w:rsidP="00CC5048">
      <w:pPr>
        <w:pStyle w:val="Titreniveau2"/>
      </w:pPr>
      <w:r w:rsidRPr="00F317CD">
        <w:t>“L’espérance de travail</w:t>
      </w:r>
      <w:r w:rsidRPr="00F317CD">
        <w:br/>
        <w:t>de l’enfant au Québec</w:t>
      </w:r>
      <w:r w:rsidRPr="00F317CD">
        <w:br/>
        <w:t>aux XVII</w:t>
      </w:r>
      <w:r w:rsidRPr="00F317CD">
        <w:rPr>
          <w:vertAlign w:val="superscript"/>
        </w:rPr>
        <w:t>e</w:t>
      </w:r>
      <w:r w:rsidRPr="00F317CD">
        <w:t>-XIX</w:t>
      </w:r>
      <w:r w:rsidRPr="00F317CD">
        <w:rPr>
          <w:vertAlign w:val="superscript"/>
        </w:rPr>
        <w:t>e</w:t>
      </w:r>
      <w:r w:rsidRPr="00F317CD">
        <w:t xml:space="preserve"> siècles.”</w:t>
      </w:r>
    </w:p>
    <w:bookmarkEnd w:id="24"/>
    <w:p w14:paraId="311805B3" w14:textId="77777777" w:rsidR="00CC5048" w:rsidRPr="00F317CD" w:rsidRDefault="00CC5048" w:rsidP="00CC5048">
      <w:pPr>
        <w:jc w:val="both"/>
        <w:rPr>
          <w:szCs w:val="36"/>
        </w:rPr>
      </w:pPr>
    </w:p>
    <w:p w14:paraId="019F79E6" w14:textId="77777777" w:rsidR="00CC5048" w:rsidRPr="00F317CD" w:rsidRDefault="00CC5048" w:rsidP="00CC5048">
      <w:pPr>
        <w:pStyle w:val="suite"/>
        <w:rPr>
          <w:b w:val="0"/>
          <w:szCs w:val="36"/>
        </w:rPr>
      </w:pPr>
      <w:r w:rsidRPr="00F317CD">
        <w:t>Claude GALARNEAU </w:t>
      </w:r>
      <w:r w:rsidRPr="00F317CD">
        <w:rPr>
          <w:rStyle w:val="Appelnotedebasdep"/>
          <w:b w:val="0"/>
        </w:rPr>
        <w:footnoteReference w:customMarkFollows="1" w:id="203"/>
        <w:t>*</w:t>
      </w:r>
    </w:p>
    <w:p w14:paraId="5E14262C" w14:textId="77777777" w:rsidR="00CC5048" w:rsidRPr="00F317CD" w:rsidRDefault="00CC5048" w:rsidP="00CC5048">
      <w:pPr>
        <w:jc w:val="both"/>
      </w:pPr>
    </w:p>
    <w:p w14:paraId="460959F9" w14:textId="77777777" w:rsidR="00CC5048" w:rsidRPr="00F317CD" w:rsidRDefault="00CC5048" w:rsidP="00CC5048">
      <w:pPr>
        <w:jc w:val="both"/>
      </w:pPr>
    </w:p>
    <w:p w14:paraId="6FCD91A7" w14:textId="77777777" w:rsidR="00CC5048" w:rsidRPr="00F317CD" w:rsidRDefault="00CC5048" w:rsidP="00CC5048">
      <w:pPr>
        <w:jc w:val="both"/>
      </w:pPr>
    </w:p>
    <w:p w14:paraId="3C599899"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543FF2D5" w14:textId="77777777" w:rsidR="00CC5048" w:rsidRPr="00F317CD" w:rsidRDefault="00CC5048" w:rsidP="00CC5048">
      <w:pPr>
        <w:spacing w:before="120" w:after="120"/>
        <w:jc w:val="both"/>
      </w:pPr>
      <w:r w:rsidRPr="00F317CD">
        <w:rPr>
          <w:lang w:val="fr-FR"/>
        </w:rPr>
        <w:t>Dans deux ou trois siècles, les historiens se demanderont sûrement ce que l’enfant des pays du monde atlantique de 1975 pouvait bien penser de son avenir et ce que la société de ces mêmes pays leur o</w:t>
      </w:r>
      <w:r w:rsidRPr="00F317CD">
        <w:rPr>
          <w:lang w:val="fr-FR"/>
        </w:rPr>
        <w:t>f</w:t>
      </w:r>
      <w:r w:rsidRPr="00F317CD">
        <w:rPr>
          <w:lang w:val="fr-FR"/>
        </w:rPr>
        <w:t>frait comme carrière, profession ou métier. Pour répondre à la premi</w:t>
      </w:r>
      <w:r w:rsidRPr="00F317CD">
        <w:rPr>
          <w:lang w:val="fr-FR"/>
        </w:rPr>
        <w:t>è</w:t>
      </w:r>
      <w:r w:rsidRPr="00F317CD">
        <w:rPr>
          <w:lang w:val="fr-FR"/>
        </w:rPr>
        <w:t>re question, ils auront à lire et à interpréter les sondages effectués a</w:t>
      </w:r>
      <w:r w:rsidRPr="00F317CD">
        <w:rPr>
          <w:lang w:val="fr-FR"/>
        </w:rPr>
        <w:t>u</w:t>
      </w:r>
      <w:r w:rsidRPr="00F317CD">
        <w:rPr>
          <w:lang w:val="fr-FR"/>
        </w:rPr>
        <w:t>près de la jeunesse par nos IQOP ou nos IFOP nationaux et encore les gloses de nos essayistes, journalistes ou moralistes dans leurs discours de sociologues, d’anthropologues, de politicologues ou de psychol</w:t>
      </w:r>
      <w:r w:rsidRPr="00F317CD">
        <w:rPr>
          <w:lang w:val="fr-FR"/>
        </w:rPr>
        <w:t>o</w:t>
      </w:r>
      <w:r w:rsidRPr="00F317CD">
        <w:rPr>
          <w:lang w:val="fr-FR"/>
        </w:rPr>
        <w:t>gues. Il sera aussi intéressant de comparer le résultat des sondages avec les analyses qu’en auront faites leurs savants aînés. Ensuite les historiens mettront en œuvre toutes les initiatives pour montrer l'offre que la société pouvait faire aux jeunes comme débouchés sur notre espace sublunaire. Ils tireront enfin les conclusions qu’on pourrait s’amuser à deviner, en retraçant l’histoire hypothétique et futurologi</w:t>
      </w:r>
      <w:r w:rsidRPr="00F317CD">
        <w:rPr>
          <w:lang w:val="fr-FR"/>
        </w:rPr>
        <w:t>s</w:t>
      </w:r>
      <w:r w:rsidRPr="00F317CD">
        <w:rPr>
          <w:lang w:val="fr-FR"/>
        </w:rPr>
        <w:t>te. Quant à nous, il est difficile, dans l’état actuel de la recherche, de connaître l’opinion de la jeunesse des XVII</w:t>
      </w:r>
      <w:r w:rsidRPr="00F317CD">
        <w:rPr>
          <w:vertAlign w:val="superscript"/>
          <w:lang w:val="fr-FR"/>
        </w:rPr>
        <w:t>e</w:t>
      </w:r>
      <w:r w:rsidRPr="00F317CD">
        <w:rPr>
          <w:lang w:val="fr-FR"/>
        </w:rPr>
        <w:t>-XIX</w:t>
      </w:r>
      <w:r w:rsidRPr="00F317CD">
        <w:rPr>
          <w:vertAlign w:val="superscript"/>
          <w:lang w:val="fr-FR"/>
        </w:rPr>
        <w:t>e</w:t>
      </w:r>
      <w:r w:rsidRPr="00F317CD">
        <w:rPr>
          <w:lang w:val="fr-FR"/>
        </w:rPr>
        <w:t xml:space="preserve"> siècles, faute de sondages ou d’autres formes de témoignages utilisables. Mais il est possible d’évaluer sommairement l’espérance que le petit d’homme français et canadien pouvait avoir de trouver une place dans le monde du travail en Nouvelle-France et au pays de Québec.</w:t>
      </w:r>
    </w:p>
    <w:p w14:paraId="3453B9A2" w14:textId="77777777" w:rsidR="00CC5048" w:rsidRPr="00F317CD" w:rsidRDefault="00CC5048" w:rsidP="00CC5048">
      <w:pPr>
        <w:spacing w:before="120" w:after="120"/>
        <w:jc w:val="both"/>
      </w:pPr>
      <w:r w:rsidRPr="00F317CD">
        <w:rPr>
          <w:lang w:val="fr-FR"/>
        </w:rPr>
        <w:t>Pour bien appréhender la situation globale des sociétés anciennes, il y a une notion fondamentale qui me paraît</w:t>
      </w:r>
      <w:r>
        <w:rPr>
          <w:lang w:val="fr-FR"/>
        </w:rPr>
        <w:t xml:space="preserve"> </w:t>
      </w:r>
      <w:r w:rsidRPr="00F317CD">
        <w:rPr>
          <w:lang w:val="fr-FR"/>
        </w:rPr>
        <w:t>[230] avoir été trop n</w:t>
      </w:r>
      <w:r w:rsidRPr="00F317CD">
        <w:rPr>
          <w:lang w:val="fr-FR"/>
        </w:rPr>
        <w:t>é</w:t>
      </w:r>
      <w:r w:rsidRPr="00F317CD">
        <w:rPr>
          <w:lang w:val="fr-FR"/>
        </w:rPr>
        <w:t>gligée jusqu’à maintenant, celle du dualisme cult</w:t>
      </w:r>
      <w:r w:rsidRPr="00F317CD">
        <w:rPr>
          <w:lang w:val="fr-FR"/>
        </w:rPr>
        <w:t>u</w:t>
      </w:r>
      <w:r w:rsidRPr="00F317CD">
        <w:rPr>
          <w:lang w:val="fr-FR"/>
        </w:rPr>
        <w:t>rel dans lequel le monde occidental a vécu depuis environ 5,000 ans. Les hommes y ont évolué dans un système binaire, l'immense majorité partageant le pain de la culture populaire, le petit nombre des autres ayant le privilège de la culture savante, du savoir fondé sur la lecture et l’écriture, sur la science et la philosophie apprises par des enseignements formels ; s</w:t>
      </w:r>
      <w:r w:rsidRPr="00F317CD">
        <w:rPr>
          <w:lang w:val="fr-FR"/>
        </w:rPr>
        <w:t>a</w:t>
      </w:r>
      <w:r w:rsidRPr="00F317CD">
        <w:rPr>
          <w:lang w:val="fr-FR"/>
        </w:rPr>
        <w:t>voir qui donnait évidemment le pouvoir. La culture au sens anthrop</w:t>
      </w:r>
      <w:r w:rsidRPr="00F317CD">
        <w:rPr>
          <w:lang w:val="fr-FR"/>
        </w:rPr>
        <w:t>o</w:t>
      </w:r>
      <w:r w:rsidRPr="00F317CD">
        <w:rPr>
          <w:lang w:val="fr-FR"/>
        </w:rPr>
        <w:t>logique étant la maîtrise des hommes sur la nature en même temps que la maîtrise des hommes sur eux-mêmes, il appert que c’est dans le monde du travail que ce dualisme a pu d'abord s’affirmer ou s'aperc</w:t>
      </w:r>
      <w:r w:rsidRPr="00F317CD">
        <w:rPr>
          <w:lang w:val="fr-FR"/>
        </w:rPr>
        <w:t>e</w:t>
      </w:r>
      <w:r w:rsidRPr="00F317CD">
        <w:rPr>
          <w:lang w:val="fr-FR"/>
        </w:rPr>
        <w:t>voir.</w:t>
      </w:r>
    </w:p>
    <w:p w14:paraId="0B05570B" w14:textId="77777777" w:rsidR="00CC5048" w:rsidRPr="00F317CD" w:rsidRDefault="00CC5048" w:rsidP="00CC5048">
      <w:pPr>
        <w:spacing w:before="120" w:after="120"/>
        <w:jc w:val="both"/>
      </w:pPr>
      <w:r w:rsidRPr="00F317CD">
        <w:rPr>
          <w:lang w:val="fr-FR"/>
        </w:rPr>
        <w:t>Dans l’équilibre culturel ainsi développé depuis des millénaires en Occident, les Français sont venus s’installer en Amérique du Nord, notamment en Acadie et en Nouvelle-France, apportant avec eux leurs structures mentales et leurs institutions. Ici comme outre-mer, l’enfant sera donc en face des paliers inégaux de ce monde à deux voies, que les besoins collectifs et les aléas de la condition sociale de chacun permettront d’atteindre.</w:t>
      </w:r>
    </w:p>
    <w:p w14:paraId="66E8F6A5" w14:textId="77777777" w:rsidR="00CC5048" w:rsidRPr="00F317CD" w:rsidRDefault="00CC5048" w:rsidP="00CC5048">
      <w:pPr>
        <w:spacing w:before="120" w:after="120"/>
        <w:jc w:val="both"/>
      </w:pPr>
      <w:r w:rsidRPr="00F317CD">
        <w:rPr>
          <w:lang w:val="fr-FR"/>
        </w:rPr>
        <w:t>Une grande partie des populations vivaient à la campagne, environ les deux tiers au milieu du XVIII</w:t>
      </w:r>
      <w:r w:rsidRPr="00F317CD">
        <w:rPr>
          <w:vertAlign w:val="superscript"/>
          <w:lang w:val="fr-FR"/>
        </w:rPr>
        <w:t>e</w:t>
      </w:r>
      <w:r w:rsidRPr="00F317CD">
        <w:rPr>
          <w:lang w:val="fr-FR"/>
        </w:rPr>
        <w:t xml:space="preserve"> siècle. Cent ans après, cette propo</w:t>
      </w:r>
      <w:r w:rsidRPr="00F317CD">
        <w:rPr>
          <w:lang w:val="fr-FR"/>
        </w:rPr>
        <w:t>r</w:t>
      </w:r>
      <w:r w:rsidRPr="00F317CD">
        <w:rPr>
          <w:lang w:val="fr-FR"/>
        </w:rPr>
        <w:t>tion aura même dépassé les quatre cinquième, pour diminuer rapid</w:t>
      </w:r>
      <w:r w:rsidRPr="00F317CD">
        <w:rPr>
          <w:lang w:val="fr-FR"/>
        </w:rPr>
        <w:t>e</w:t>
      </w:r>
      <w:r w:rsidRPr="00F317CD">
        <w:rPr>
          <w:lang w:val="fr-FR"/>
        </w:rPr>
        <w:t>ment par la suite. Les terres à cultiver avaient été données par le roi aux seigneurs, à charge pour eux de les concéder aux censitaires. Les bords du Saint-Laurent ont été ainsi peuplés, assez lâchement sous le Régime français. Ensuite, la population doublant tous les trente ans, la vallée du Saint-Laurent et même les arrière-pays jusqu’aux Appal</w:t>
      </w:r>
      <w:r w:rsidRPr="00F317CD">
        <w:rPr>
          <w:lang w:val="fr-FR"/>
        </w:rPr>
        <w:t>a</w:t>
      </w:r>
      <w:r w:rsidRPr="00F317CD">
        <w:rPr>
          <w:lang w:val="fr-FR"/>
        </w:rPr>
        <w:t>ches et à la frontière américaine ne suffiront plus. C’est à partir de 1830 que l’émigration vers les villes et vers les États-Unis commenc</w:t>
      </w:r>
      <w:r w:rsidRPr="00F317CD">
        <w:rPr>
          <w:lang w:val="fr-FR"/>
        </w:rPr>
        <w:t>e</w:t>
      </w:r>
      <w:r w:rsidRPr="00F317CD">
        <w:rPr>
          <w:lang w:val="fr-FR"/>
        </w:rPr>
        <w:t>ra d’ailleurs, pour s’accélérer après 1850. Or, à la campagne, il faut défricher, cultiver la terre, élever des animaux, construire des bât</w:t>
      </w:r>
      <w:r w:rsidRPr="00F317CD">
        <w:rPr>
          <w:lang w:val="fr-FR"/>
        </w:rPr>
        <w:t>i</w:t>
      </w:r>
      <w:r w:rsidRPr="00F317CD">
        <w:rPr>
          <w:lang w:val="fr-FR"/>
        </w:rPr>
        <w:t>ments, fabriquer à peu près tout ce dont on a besoin, mobilier et autres objets, et, pour cela, utiliser un certain nombre d’instruments et d’outils.</w:t>
      </w:r>
    </w:p>
    <w:p w14:paraId="124AF3E2" w14:textId="77777777" w:rsidR="00CC5048" w:rsidRPr="00F317CD" w:rsidRDefault="00CC5048" w:rsidP="00CC5048">
      <w:pPr>
        <w:spacing w:before="120" w:after="120"/>
        <w:jc w:val="both"/>
      </w:pPr>
      <w:r w:rsidRPr="00F317CD">
        <w:rPr>
          <w:lang w:val="fr-FR"/>
        </w:rPr>
        <w:t>Cet ensemble de connaissances très variées autant que précises s’acquiert par l’exemple quotidien d’une génération à l’autre. À l’âge de 20 ans, le jeune homme a vu pousser les plantes au rythme des sa</w:t>
      </w:r>
      <w:r w:rsidRPr="00F317CD">
        <w:rPr>
          <w:lang w:val="fr-FR"/>
        </w:rPr>
        <w:t>i</w:t>
      </w:r>
      <w:r w:rsidRPr="00F317CD">
        <w:rPr>
          <w:lang w:val="fr-FR"/>
        </w:rPr>
        <w:t>sons, a appris à</w:t>
      </w:r>
      <w:r>
        <w:rPr>
          <w:lang w:val="fr-FR"/>
        </w:rPr>
        <w:t xml:space="preserve"> </w:t>
      </w:r>
      <w:r w:rsidRPr="00F317CD">
        <w:rPr>
          <w:lang w:val="fr-FR"/>
        </w:rPr>
        <w:t>[231]</w:t>
      </w:r>
      <w:r>
        <w:rPr>
          <w:lang w:val="fr-FR"/>
        </w:rPr>
        <w:t xml:space="preserve"> </w:t>
      </w:r>
      <w:r w:rsidRPr="00F317CD">
        <w:rPr>
          <w:lang w:val="fr-FR"/>
        </w:rPr>
        <w:t>nourrir les animaux et à les garder en santé avant de les abattre. Il connaît encore les capacités du sol, la pratique de l’assolement, ce qu’on peut obtenir pour vivre durant l’hiver, ce qu'on peut vendre et ce qu’on doit garder. Tout cela et bien davantage, encore une fois, le jeune homme a mis vingt années, plus ou moins, à l’apprendre. Ju</w:t>
      </w:r>
      <w:r w:rsidRPr="00F317CD">
        <w:rPr>
          <w:lang w:val="fr-FR"/>
        </w:rPr>
        <w:t>s</w:t>
      </w:r>
      <w:r w:rsidRPr="00F317CD">
        <w:rPr>
          <w:lang w:val="fr-FR"/>
        </w:rPr>
        <w:t>qu’au début du XIX</w:t>
      </w:r>
      <w:r w:rsidRPr="00F317CD">
        <w:rPr>
          <w:vertAlign w:val="superscript"/>
          <w:lang w:val="fr-FR"/>
        </w:rPr>
        <w:t>e</w:t>
      </w:r>
      <w:r w:rsidRPr="00F317CD">
        <w:rPr>
          <w:lang w:val="fr-FR"/>
        </w:rPr>
        <w:t xml:space="preserve"> siècle, les possibilités pour les jeunes de s’établir sur leur propre terre étaient relativement bonnes. Un fils héritait de son père, les autres garçons pouvaient défricher de nouvelles terres ou entrer dans les métiers dont les villages en dév</w:t>
      </w:r>
      <w:r w:rsidRPr="00F317CD">
        <w:rPr>
          <w:lang w:val="fr-FR"/>
        </w:rPr>
        <w:t>e</w:t>
      </w:r>
      <w:r w:rsidRPr="00F317CD">
        <w:rPr>
          <w:lang w:val="fr-FR"/>
        </w:rPr>
        <w:t>loppement avaient b</w:t>
      </w:r>
      <w:r w:rsidRPr="00F317CD">
        <w:rPr>
          <w:lang w:val="fr-FR"/>
        </w:rPr>
        <w:t>e</w:t>
      </w:r>
      <w:r w:rsidRPr="00F317CD">
        <w:rPr>
          <w:lang w:val="fr-FR"/>
        </w:rPr>
        <w:t>soin, métiers de la construction, de l’alimentation et du vêtement, m</w:t>
      </w:r>
      <w:r w:rsidRPr="00F317CD">
        <w:rPr>
          <w:lang w:val="fr-FR"/>
        </w:rPr>
        <w:t>é</w:t>
      </w:r>
      <w:r w:rsidRPr="00F317CD">
        <w:rPr>
          <w:lang w:val="fr-FR"/>
        </w:rPr>
        <w:t>tiers du bois, des métaux et du cuir. Toujours pour les garçons, il y avait une troisième voie, offerte aux Français dès leur arrivée et que les Canadiens, leurs enfants, ad</w:t>
      </w:r>
      <w:r w:rsidRPr="00F317CD">
        <w:rPr>
          <w:lang w:val="fr-FR"/>
        </w:rPr>
        <w:t>o</w:t>
      </w:r>
      <w:r w:rsidRPr="00F317CD">
        <w:rPr>
          <w:lang w:val="fr-FR"/>
        </w:rPr>
        <w:t>raient : la course des bois, tentation de la liberté à laquelle succombait une proportion importante des je</w:t>
      </w:r>
      <w:r w:rsidRPr="00F317CD">
        <w:rPr>
          <w:lang w:val="fr-FR"/>
        </w:rPr>
        <w:t>u</w:t>
      </w:r>
      <w:r w:rsidRPr="00F317CD">
        <w:rPr>
          <w:lang w:val="fr-FR"/>
        </w:rPr>
        <w:t>nes adultes, mais en même temps occupation qui rapportait souvent des espèces sonnantes et trébucha</w:t>
      </w:r>
      <w:r w:rsidRPr="00F317CD">
        <w:rPr>
          <w:lang w:val="fr-FR"/>
        </w:rPr>
        <w:t>n</w:t>
      </w:r>
      <w:r w:rsidRPr="00F317CD">
        <w:rPr>
          <w:lang w:val="fr-FR"/>
        </w:rPr>
        <w:t>tes permettant d’acheter une terre ou de s’établir à son compte dans un métier dont on avait terminé l’apprentissage. Au début du XIX</w:t>
      </w:r>
      <w:r w:rsidRPr="00F317CD">
        <w:rPr>
          <w:vertAlign w:val="superscript"/>
          <w:lang w:val="fr-FR"/>
        </w:rPr>
        <w:t>e</w:t>
      </w:r>
      <w:r w:rsidRPr="00F317CD">
        <w:rPr>
          <w:lang w:val="fr-FR"/>
        </w:rPr>
        <w:t xml:space="preserve"> siècle, la course des bois et la traite des fourrures ont perdu de leur importa</w:t>
      </w:r>
      <w:r w:rsidRPr="00F317CD">
        <w:rPr>
          <w:lang w:val="fr-FR"/>
        </w:rPr>
        <w:t>n</w:t>
      </w:r>
      <w:r w:rsidRPr="00F317CD">
        <w:rPr>
          <w:lang w:val="fr-FR"/>
        </w:rPr>
        <w:t>ce, mais la vie en forêt offrira encore une issue aux jeunes par les e</w:t>
      </w:r>
      <w:r w:rsidRPr="00F317CD">
        <w:rPr>
          <w:lang w:val="fr-FR"/>
        </w:rPr>
        <w:t>m</w:t>
      </w:r>
      <w:r w:rsidRPr="00F317CD">
        <w:rPr>
          <w:lang w:val="fr-FR"/>
        </w:rPr>
        <w:t>plois de bûcherons, de scieurs, de draveurs, de canotiers et de port</w:t>
      </w:r>
      <w:r w:rsidRPr="00F317CD">
        <w:rPr>
          <w:lang w:val="fr-FR"/>
        </w:rPr>
        <w:t>a</w:t>
      </w:r>
      <w:r w:rsidRPr="00F317CD">
        <w:rPr>
          <w:lang w:val="fr-FR"/>
        </w:rPr>
        <w:t xml:space="preserve">geurs. </w:t>
      </w:r>
      <w:r>
        <w:rPr>
          <w:lang w:val="fr-FR"/>
        </w:rPr>
        <w:t>É</w:t>
      </w:r>
      <w:r w:rsidRPr="00F317CD">
        <w:rPr>
          <w:lang w:val="fr-FR"/>
        </w:rPr>
        <w:t>conomie nouvelle fondée sur l’exploitation du bois, comma</w:t>
      </w:r>
      <w:r w:rsidRPr="00F317CD">
        <w:rPr>
          <w:lang w:val="fr-FR"/>
        </w:rPr>
        <w:t>n</w:t>
      </w:r>
      <w:r w:rsidRPr="00F317CD">
        <w:rPr>
          <w:lang w:val="fr-FR"/>
        </w:rPr>
        <w:t>dée par les guerres de la Révol</w:t>
      </w:r>
      <w:r w:rsidRPr="00F317CD">
        <w:rPr>
          <w:lang w:val="fr-FR"/>
        </w:rPr>
        <w:t>u</w:t>
      </w:r>
      <w:r w:rsidRPr="00F317CD">
        <w:rPr>
          <w:lang w:val="fr-FR"/>
        </w:rPr>
        <w:t>tion et de l’Empire.</w:t>
      </w:r>
    </w:p>
    <w:p w14:paraId="607AD3B5" w14:textId="77777777" w:rsidR="00CC5048" w:rsidRPr="00F317CD" w:rsidRDefault="00CC5048" w:rsidP="00CC5048">
      <w:pPr>
        <w:spacing w:before="120" w:after="120"/>
        <w:jc w:val="both"/>
      </w:pPr>
      <w:r w:rsidRPr="00F317CD">
        <w:rPr>
          <w:lang w:val="fr-FR"/>
        </w:rPr>
        <w:t>Quant aux filles de la campagne, elles apprendront autant que les garçons, et par le même truchement des générations précédentes, à s’occuper du jardin, à soigner les animaux, à donner un coup de main aux gros travaux de la fenaison et des récoltes, mais aussi à filer et à carder, à tisser et à tricoter, à coudre et à assembler, à fabriquer les vins, les confitures et autres provisions et, bien entendu, à faire la cu</w:t>
      </w:r>
      <w:r w:rsidRPr="00F317CD">
        <w:rPr>
          <w:lang w:val="fr-FR"/>
        </w:rPr>
        <w:t>i</w:t>
      </w:r>
      <w:r w:rsidRPr="00F317CD">
        <w:rPr>
          <w:lang w:val="fr-FR"/>
        </w:rPr>
        <w:t>sine et entretenir l’intérieur. Ainsi instruites, elles étaient destinées à attendre un mari, cultivateur ou homme de métier. Plusieurs restaient célibataires, les unes demeurant chez un frère ou une sœur, les autres devenant domestiques à la campagne ou dans les maisons bourgeoises de la ville proche. À ce sujet, une étude faite sur la ville de Québec du milieu du XVIII</w:t>
      </w:r>
      <w:r w:rsidRPr="00F317CD">
        <w:rPr>
          <w:vertAlign w:val="superscript"/>
          <w:lang w:val="fr-FR"/>
        </w:rPr>
        <w:t>e</w:t>
      </w:r>
      <w:r w:rsidRPr="00F317CD">
        <w:rPr>
          <w:lang w:val="fr-FR"/>
        </w:rPr>
        <w:t xml:space="preserve"> siècle a montré que les domestiques féminins sont le lot des jeunes filles défavorisées, c’est-à-dire des orphelines</w:t>
      </w:r>
      <w:r>
        <w:rPr>
          <w:lang w:val="fr-FR"/>
        </w:rPr>
        <w:t xml:space="preserve"> </w:t>
      </w:r>
      <w:r w:rsidRPr="00F317CD">
        <w:rPr>
          <w:lang w:val="fr-FR"/>
        </w:rPr>
        <w:t>[232] ou des filles de familles très nombreuses et nécessiteuses. Plus des trois quarts de ces domestiques viennent en effet de familles de plus de dix enfants et dont le père est cultivateur, ouvrier ou artisan. Elles sont surtout des environs de la ville, Côte de Beaupré, Ile d’Orléans et Rive sud. Ce service domestique était alors une forme d’assistance publ</w:t>
      </w:r>
      <w:r w:rsidRPr="00F317CD">
        <w:rPr>
          <w:lang w:val="fr-FR"/>
        </w:rPr>
        <w:t>i</w:t>
      </w:r>
      <w:r w:rsidRPr="00F317CD">
        <w:rPr>
          <w:lang w:val="fr-FR"/>
        </w:rPr>
        <w:t>que, qui donnait lieu à un contrat d’engagement entre le proc</w:t>
      </w:r>
      <w:r w:rsidRPr="00F317CD">
        <w:rPr>
          <w:lang w:val="fr-FR"/>
        </w:rPr>
        <w:t>u</w:t>
      </w:r>
      <w:r w:rsidRPr="00F317CD">
        <w:rPr>
          <w:lang w:val="fr-FR"/>
        </w:rPr>
        <w:t>reur du roi et le père de famille. L’enfant illégitime ou abandonnée sera mise en service de l’âge de quatre ou cinq ans à celui de dix-huit ou vingt ans, à charge pour le roi de verser une somme d’argent et, pour la f</w:t>
      </w:r>
      <w:r w:rsidRPr="00F317CD">
        <w:rPr>
          <w:lang w:val="fr-FR"/>
        </w:rPr>
        <w:t>a</w:t>
      </w:r>
      <w:r w:rsidRPr="00F317CD">
        <w:rPr>
          <w:lang w:val="fr-FR"/>
        </w:rPr>
        <w:t>mille preneuse, d’élever la fille comme un enfant de la ma</w:t>
      </w:r>
      <w:r w:rsidRPr="00F317CD">
        <w:rPr>
          <w:lang w:val="fr-FR"/>
        </w:rPr>
        <w:t>i</w:t>
      </w:r>
      <w:r w:rsidRPr="00F317CD">
        <w:rPr>
          <w:lang w:val="fr-FR"/>
        </w:rPr>
        <w:t>son.</w:t>
      </w:r>
      <w:r>
        <w:t> </w:t>
      </w:r>
      <w:r>
        <w:rPr>
          <w:rStyle w:val="Appelnotedebasdep"/>
        </w:rPr>
        <w:footnoteReference w:id="204"/>
      </w:r>
    </w:p>
    <w:p w14:paraId="63189FD8" w14:textId="77777777" w:rsidR="00CC5048" w:rsidRPr="00F317CD" w:rsidRDefault="00CC5048" w:rsidP="00CC5048">
      <w:pPr>
        <w:spacing w:before="120" w:after="120"/>
        <w:jc w:val="both"/>
      </w:pPr>
    </w:p>
    <w:p w14:paraId="42B8FA2F" w14:textId="77777777" w:rsidR="00CC5048" w:rsidRPr="00F317CD" w:rsidRDefault="00CC5048" w:rsidP="00CC5048">
      <w:pPr>
        <w:pStyle w:val="a"/>
      </w:pPr>
      <w:r w:rsidRPr="00F317CD">
        <w:rPr>
          <w:lang w:val="fr-FR"/>
        </w:rPr>
        <w:t>L’apprentissage</w:t>
      </w:r>
    </w:p>
    <w:p w14:paraId="4D62B94F" w14:textId="77777777" w:rsidR="00CC5048" w:rsidRDefault="00CC5048" w:rsidP="00CC5048">
      <w:pPr>
        <w:spacing w:before="120" w:after="120"/>
        <w:jc w:val="both"/>
        <w:rPr>
          <w:lang w:val="fr-FR"/>
        </w:rPr>
      </w:pPr>
    </w:p>
    <w:p w14:paraId="5F6BFC8A" w14:textId="77777777" w:rsidR="00CC5048" w:rsidRPr="00F317CD" w:rsidRDefault="00CC5048" w:rsidP="00CC5048">
      <w:pPr>
        <w:spacing w:before="120" w:after="120"/>
        <w:jc w:val="both"/>
      </w:pPr>
      <w:r w:rsidRPr="00F317CD">
        <w:rPr>
          <w:lang w:val="fr-FR"/>
        </w:rPr>
        <w:t xml:space="preserve">À la ville comme à la campagne, le métier est donc une affaire d’apprentissage, mais dont les règles, d’abord fixées en Grèce et à Rome, l’ont été de </w:t>
      </w:r>
      <w:r>
        <w:rPr>
          <w:lang w:val="fr-FR"/>
        </w:rPr>
        <w:t>nouveau en France à partir du XIII</w:t>
      </w:r>
      <w:r w:rsidRPr="00164465">
        <w:rPr>
          <w:vertAlign w:val="superscript"/>
          <w:lang w:val="fr-FR"/>
        </w:rPr>
        <w:t>e</w:t>
      </w:r>
      <w:r w:rsidRPr="00F317CD">
        <w:rPr>
          <w:lang w:val="fr-FR"/>
        </w:rPr>
        <w:t xml:space="preserve"> siècle. Depuis le moyen âge, les textes de loi et les ententes entre maîtres et apprentis par devant notaires ont régi les pratiques de façon de plus en plus se</w:t>
      </w:r>
      <w:r w:rsidRPr="00F317CD">
        <w:rPr>
          <w:lang w:val="fr-FR"/>
        </w:rPr>
        <w:t>r</w:t>
      </w:r>
      <w:r w:rsidRPr="00F317CD">
        <w:rPr>
          <w:lang w:val="fr-FR"/>
        </w:rPr>
        <w:t>rée, — ce qui, soit dit en passant, n’était pas le cas de « l’apprenti cultivateur » —. Contrairement à ce qui s’est passé en France, en A</w:t>
      </w:r>
      <w:r w:rsidRPr="00F317CD">
        <w:rPr>
          <w:lang w:val="fr-FR"/>
        </w:rPr>
        <w:t>n</w:t>
      </w:r>
      <w:r w:rsidRPr="00F317CD">
        <w:rPr>
          <w:lang w:val="fr-FR"/>
        </w:rPr>
        <w:t>gleterre et en Nouvelle-Angleterre, l’apprentissage d’un métier n’a pas été au Canada une forme d’assistance sociale par où l’on faisait passer les jeunes garçons de l’assistance publique, illégitimes, aba</w:t>
      </w:r>
      <w:r w:rsidRPr="00F317CD">
        <w:rPr>
          <w:lang w:val="fr-FR"/>
        </w:rPr>
        <w:t>n</w:t>
      </w:r>
      <w:r w:rsidRPr="00F317CD">
        <w:rPr>
          <w:lang w:val="fr-FR"/>
        </w:rPr>
        <w:t>donnés ou fils de veuve. Des travaux récents ont mis en lumière les aspects positifs autant qu’originaux que cette institution millénaire a développés au Canada, du milieu du XVII</w:t>
      </w:r>
      <w:r w:rsidRPr="00F317CD">
        <w:rPr>
          <w:vertAlign w:val="superscript"/>
          <w:lang w:val="fr-FR"/>
        </w:rPr>
        <w:t>e</w:t>
      </w:r>
      <w:r w:rsidRPr="00F317CD">
        <w:rPr>
          <w:lang w:val="fr-FR"/>
        </w:rPr>
        <w:t xml:space="preserve"> au premier quart du XIX</w:t>
      </w:r>
      <w:r w:rsidRPr="00F317CD">
        <w:rPr>
          <w:vertAlign w:val="superscript"/>
          <w:lang w:val="fr-FR"/>
        </w:rPr>
        <w:t>e</w:t>
      </w:r>
      <w:r w:rsidRPr="00F317CD">
        <w:rPr>
          <w:lang w:val="fr-FR"/>
        </w:rPr>
        <w:t xml:space="preserve"> siècle.</w:t>
      </w:r>
      <w:r>
        <w:t> </w:t>
      </w:r>
      <w:r>
        <w:rPr>
          <w:rStyle w:val="Appelnotedebasdep"/>
        </w:rPr>
        <w:footnoteReference w:id="205"/>
      </w:r>
    </w:p>
    <w:p w14:paraId="4CC4291A" w14:textId="77777777" w:rsidR="00CC5048" w:rsidRPr="00F317CD" w:rsidRDefault="00CC5048" w:rsidP="00CC5048">
      <w:pPr>
        <w:spacing w:before="120" w:after="120"/>
        <w:jc w:val="both"/>
      </w:pPr>
      <w:r w:rsidRPr="00F317CD">
        <w:rPr>
          <w:lang w:val="fr-FR"/>
        </w:rPr>
        <w:t>Si les contrats d’engagement spécifient toujours que le maître doit montrer tous les secrets du métier à l’apprenti, il est aussi entendu qu’il doit le traiter comme</w:t>
      </w:r>
      <w:r>
        <w:rPr>
          <w:lang w:val="fr-FR"/>
        </w:rPr>
        <w:t xml:space="preserve"> </w:t>
      </w:r>
      <w:r w:rsidRPr="00F317CD">
        <w:rPr>
          <w:lang w:val="fr-FR"/>
        </w:rPr>
        <w:t>[233]</w:t>
      </w:r>
      <w:r>
        <w:rPr>
          <w:lang w:val="fr-FR"/>
        </w:rPr>
        <w:t xml:space="preserve"> </w:t>
      </w:r>
      <w:r w:rsidRPr="00F317CD">
        <w:rPr>
          <w:lang w:val="fr-FR"/>
        </w:rPr>
        <w:t>un de ses enfants et s’occuper de son éducation religieuse, sinon de son instruction. Il s’engage encore à loger, nourrir et blanchir l’apprenti, quelquefois même à le vêtir. C</w:t>
      </w:r>
      <w:r w:rsidRPr="00F317CD">
        <w:rPr>
          <w:lang w:val="fr-FR"/>
        </w:rPr>
        <w:t>e</w:t>
      </w:r>
      <w:r w:rsidRPr="00F317CD">
        <w:rPr>
          <w:lang w:val="fr-FR"/>
        </w:rPr>
        <w:t>pendant, alors qu'en Europe le père ou le tuteur payaient le maître, c’est celui-ci qui paie celui-là au Canada dès la fin du XVII</w:t>
      </w:r>
      <w:r w:rsidRPr="00F317CD">
        <w:rPr>
          <w:vertAlign w:val="superscript"/>
          <w:lang w:val="fr-FR"/>
        </w:rPr>
        <w:t>e</w:t>
      </w:r>
      <w:r w:rsidRPr="00F317CD">
        <w:rPr>
          <w:lang w:val="fr-FR"/>
        </w:rPr>
        <w:t xml:space="preserve"> siècle.</w:t>
      </w:r>
    </w:p>
    <w:p w14:paraId="1C69A4A9" w14:textId="77777777" w:rsidR="00CC5048" w:rsidRPr="00F317CD" w:rsidRDefault="00CC5048" w:rsidP="00CC5048">
      <w:pPr>
        <w:spacing w:before="120" w:after="120"/>
        <w:jc w:val="both"/>
      </w:pPr>
      <w:r w:rsidRPr="00F317CD">
        <w:rPr>
          <w:lang w:val="fr-FR"/>
        </w:rPr>
        <w:t>L’apprentissage a développé un autre aspect original au Canada, ce qui attirait encore davantage les apprentis : le rejet du travail salarié par les Canadiens et leur goût généralisé du labeur indépendant dans leur propre atelier. C’est incidemment un trait de caractère que les fils de Français venus au Canada semblaient avoir peu de goût pour le m</w:t>
      </w:r>
      <w:r w:rsidRPr="00F317CD">
        <w:rPr>
          <w:lang w:val="fr-FR"/>
        </w:rPr>
        <w:t>é</w:t>
      </w:r>
      <w:r w:rsidRPr="00F317CD">
        <w:rPr>
          <w:lang w:val="fr-FR"/>
        </w:rPr>
        <w:t>tier du père et qu'ils avaient même assez peu d’inhibition sociale, choisissant sans vergogne un métier considéré en France comme inf</w:t>
      </w:r>
      <w:r w:rsidRPr="00F317CD">
        <w:rPr>
          <w:lang w:val="fr-FR"/>
        </w:rPr>
        <w:t>é</w:t>
      </w:r>
      <w:r w:rsidRPr="00F317CD">
        <w:rPr>
          <w:lang w:val="fr-FR"/>
        </w:rPr>
        <w:t>rieur à celui exercé par le père. Bien gagner sa vie et de façon aut</w:t>
      </w:r>
      <w:r w:rsidRPr="00F317CD">
        <w:rPr>
          <w:lang w:val="fr-FR"/>
        </w:rPr>
        <w:t>o</w:t>
      </w:r>
      <w:r w:rsidRPr="00F317CD">
        <w:rPr>
          <w:lang w:val="fr-FR"/>
        </w:rPr>
        <w:t>nome, cela passait avant le prestige de la hiérarchie des métiers. Les maîtres n’arrivaient donc pas à trouver de compagnons et lorsque les jeunes avaient terminé leur apprentissage de trois à cinq ans, ils o</w:t>
      </w:r>
      <w:r w:rsidRPr="00F317CD">
        <w:rPr>
          <w:lang w:val="fr-FR"/>
        </w:rPr>
        <w:t>u</w:t>
      </w:r>
      <w:r w:rsidRPr="00F317CD">
        <w:rPr>
          <w:lang w:val="fr-FR"/>
        </w:rPr>
        <w:t>vraient boutique, sans passer par le compagnonnage ; ce qui explique que les maîtres devaient engager un apprenti et le payer, mais à moi</w:t>
      </w:r>
      <w:r w:rsidRPr="00F317CD">
        <w:rPr>
          <w:lang w:val="fr-FR"/>
        </w:rPr>
        <w:t>n</w:t>
      </w:r>
      <w:r w:rsidRPr="00F317CD">
        <w:rPr>
          <w:lang w:val="fr-FR"/>
        </w:rPr>
        <w:t>dre frais qu’ils ne l’auraient fait pour un compagnon. Un espace de développement démographique constant, qui manquait toujours de main-d’œuvre experte, s’accommodait de cette forme particulière de l’institution au Québec. Dans ce cas, comme ailleurs, le besoin n’a pas créé l'organe chez nous, mais il lui a donné un essor magnifique.</w:t>
      </w:r>
    </w:p>
    <w:p w14:paraId="1BDEB58C" w14:textId="77777777" w:rsidR="00CC5048" w:rsidRPr="00F317CD" w:rsidRDefault="00CC5048" w:rsidP="00CC5048">
      <w:pPr>
        <w:spacing w:before="120" w:after="120"/>
        <w:jc w:val="both"/>
      </w:pPr>
      <w:r w:rsidRPr="00F317CD">
        <w:rPr>
          <w:lang w:val="fr-FR"/>
        </w:rPr>
        <w:t>Si beaucoup de jeunes se sont engagés devant notaire, on peut compter qu’il y en a eu autant qui se sont loués sans contrats, par exemple dans des petits centres comme Trois-Rivières sous le Régime français, et certes dans les villages loin de Montréal et de Québec après 1760. Il y en aurait eu un peu moins de 1500 en tout sous le R</w:t>
      </w:r>
      <w:r w:rsidRPr="00F317CD">
        <w:rPr>
          <w:lang w:val="fr-FR"/>
        </w:rPr>
        <w:t>é</w:t>
      </w:r>
      <w:r w:rsidRPr="00F317CD">
        <w:rPr>
          <w:lang w:val="fr-FR"/>
        </w:rPr>
        <w:t>gime français pour l’ensemble de la Nouvelle-France. Pour la seule ville de Québec, on a retrouvé 642 contrats d’apprentissage avant 1760, 1587 de 1793 à 1815. Et pour les cinq années suivantes, un tr</w:t>
      </w:r>
      <w:r w:rsidRPr="00F317CD">
        <w:rPr>
          <w:lang w:val="fr-FR"/>
        </w:rPr>
        <w:t>a</w:t>
      </w:r>
      <w:r w:rsidRPr="00F317CD">
        <w:rPr>
          <w:lang w:val="fr-FR"/>
        </w:rPr>
        <w:t>vail en cours, à partir de sept notaires, en a dénombré plus de 100 ;</w:t>
      </w:r>
      <w:r>
        <w:t> </w:t>
      </w:r>
      <w:r>
        <w:rPr>
          <w:rStyle w:val="Appelnotedebasdep"/>
        </w:rPr>
        <w:footnoteReference w:id="206"/>
      </w:r>
      <w:r w:rsidRPr="00F317CD">
        <w:rPr>
          <w:lang w:val="fr-FR"/>
        </w:rPr>
        <w:t xml:space="preserve"> ce qui veut dire que le système de l’apprentissage est toujours aussi vivace</w:t>
      </w:r>
      <w:r>
        <w:rPr>
          <w:lang w:val="fr-FR"/>
        </w:rPr>
        <w:t xml:space="preserve"> </w:t>
      </w:r>
      <w:r w:rsidRPr="00F317CD">
        <w:rPr>
          <w:lang w:val="fr-FR"/>
        </w:rPr>
        <w:t>[234] à la fin du premier quart du XIX</w:t>
      </w:r>
      <w:r w:rsidRPr="000776C9">
        <w:rPr>
          <w:vertAlign w:val="superscript"/>
          <w:lang w:val="fr-FR"/>
        </w:rPr>
        <w:t>e</w:t>
      </w:r>
      <w:r w:rsidRPr="00F317CD">
        <w:rPr>
          <w:lang w:val="fr-FR"/>
        </w:rPr>
        <w:t xml:space="preserve"> siècle. Les recens</w:t>
      </w:r>
      <w:r w:rsidRPr="00F317CD">
        <w:rPr>
          <w:lang w:val="fr-FR"/>
        </w:rPr>
        <w:t>e</w:t>
      </w:r>
      <w:r w:rsidRPr="00F317CD">
        <w:rPr>
          <w:lang w:val="fr-FR"/>
        </w:rPr>
        <w:t>ments effe</w:t>
      </w:r>
      <w:r w:rsidRPr="00F317CD">
        <w:rPr>
          <w:lang w:val="fr-FR"/>
        </w:rPr>
        <w:t>c</w:t>
      </w:r>
      <w:r w:rsidRPr="00F317CD">
        <w:rPr>
          <w:lang w:val="fr-FR"/>
        </w:rPr>
        <w:t>tués par les pouvoirs publics de 1681 à 1831 montrent d'ailleurs que les artisans ont formé entre 6% et 9% de la population totale de la vi</w:t>
      </w:r>
      <w:r w:rsidRPr="00F317CD">
        <w:rPr>
          <w:lang w:val="fr-FR"/>
        </w:rPr>
        <w:t>l</w:t>
      </w:r>
      <w:r w:rsidRPr="00F317CD">
        <w:rPr>
          <w:lang w:val="fr-FR"/>
        </w:rPr>
        <w:t>le et ont donné de 30% à 40% des chefs de famille ;</w:t>
      </w:r>
      <w:r>
        <w:t> </w:t>
      </w:r>
      <w:r>
        <w:rPr>
          <w:rStyle w:val="Appelnotedebasdep"/>
        </w:rPr>
        <w:footnoteReference w:id="207"/>
      </w:r>
      <w:r w:rsidRPr="00F317CD">
        <w:rPr>
          <w:lang w:val="fr-FR"/>
        </w:rPr>
        <w:t xml:space="preserve"> ce qui prouv</w:t>
      </w:r>
      <w:r w:rsidRPr="00F317CD">
        <w:rPr>
          <w:lang w:val="fr-FR"/>
        </w:rPr>
        <w:t>e</w:t>
      </w:r>
      <w:r w:rsidRPr="00F317CD">
        <w:rPr>
          <w:lang w:val="fr-FR"/>
        </w:rPr>
        <w:t>rait le succès peu ordinaire de l'artisanat et la place faite en somme aux jeunes face au monde du travail manuel.</w:t>
      </w:r>
    </w:p>
    <w:p w14:paraId="49E780A5" w14:textId="77777777" w:rsidR="00CC5048" w:rsidRPr="00F317CD" w:rsidRDefault="00CC5048" w:rsidP="00CC5048">
      <w:pPr>
        <w:spacing w:before="120" w:after="120"/>
        <w:jc w:val="both"/>
      </w:pPr>
      <w:r w:rsidRPr="00F317CD">
        <w:rPr>
          <w:lang w:val="fr-FR"/>
        </w:rPr>
        <w:t>Il faut ajouter que ce mode d’éducation n'était pas, il s’en faut, confiné aux métiers de transformation de la matière, mais qu’il servait encore à la préparation des marchands, qui s’engagent également pour cinq années, suivant les mêmes modalités, ainsi que les pilotes après 1800. Si les filles ne faisaient pas d’apprentissage dans les métiers d'hommes, il n’y a aucun doute qu'elles devaient être aussi expertes que leur mari, après avoir travaillé durant quelques années avec lui. Et elles faisaient apprentissage dans d’autres métiers, comme celui de couturière par exemple.</w:t>
      </w:r>
    </w:p>
    <w:p w14:paraId="513F0A0A" w14:textId="77777777" w:rsidR="00CC5048" w:rsidRPr="00F317CD" w:rsidRDefault="00CC5048" w:rsidP="00CC5048">
      <w:pPr>
        <w:spacing w:before="120" w:after="120"/>
        <w:jc w:val="both"/>
      </w:pPr>
    </w:p>
    <w:p w14:paraId="7A710223" w14:textId="77777777" w:rsidR="00CC5048" w:rsidRPr="00F317CD" w:rsidRDefault="00CC5048" w:rsidP="00CC5048">
      <w:pPr>
        <w:pStyle w:val="a"/>
      </w:pPr>
      <w:r w:rsidRPr="00F317CD">
        <w:rPr>
          <w:lang w:val="fr-FR"/>
        </w:rPr>
        <w:t>L’accès aux études</w:t>
      </w:r>
    </w:p>
    <w:p w14:paraId="5C6BF71E" w14:textId="77777777" w:rsidR="00CC5048" w:rsidRDefault="00CC5048" w:rsidP="00CC5048">
      <w:pPr>
        <w:spacing w:before="120" w:after="120"/>
        <w:jc w:val="both"/>
        <w:rPr>
          <w:lang w:val="fr-FR"/>
        </w:rPr>
      </w:pPr>
    </w:p>
    <w:p w14:paraId="34F42439" w14:textId="77777777" w:rsidR="00CC5048" w:rsidRPr="00F317CD" w:rsidRDefault="00CC5048" w:rsidP="00CC5048">
      <w:pPr>
        <w:spacing w:before="120" w:after="120"/>
        <w:jc w:val="both"/>
      </w:pPr>
      <w:r w:rsidRPr="00F317CD">
        <w:rPr>
          <w:lang w:val="fr-FR"/>
        </w:rPr>
        <w:t>La société canadienne du XVII</w:t>
      </w:r>
      <w:r w:rsidRPr="00F317CD">
        <w:rPr>
          <w:vertAlign w:val="superscript"/>
          <w:lang w:val="fr-FR"/>
        </w:rPr>
        <w:t>e</w:t>
      </w:r>
      <w:r w:rsidRPr="00F317CD">
        <w:rPr>
          <w:lang w:val="fr-FR"/>
        </w:rPr>
        <w:t xml:space="preserve"> au second quart du XIX</w:t>
      </w:r>
      <w:r w:rsidRPr="00F317CD">
        <w:rPr>
          <w:vertAlign w:val="superscript"/>
          <w:lang w:val="fr-FR"/>
        </w:rPr>
        <w:t>e</w:t>
      </w:r>
      <w:r w:rsidRPr="00F317CD">
        <w:rPr>
          <w:lang w:val="fr-FR"/>
        </w:rPr>
        <w:t xml:space="preserve"> siècle a donc offert ce qui me paraît être — suivant les résultats actuels des recherches historiques — une voie assez largement ouverte à l’immense majorité de ses habitants, qui vit du travail de la terre, de la forêt, du métier et du négoce.</w:t>
      </w:r>
    </w:p>
    <w:p w14:paraId="151E6EE2" w14:textId="77777777" w:rsidR="00CC5048" w:rsidRPr="00F317CD" w:rsidRDefault="00CC5048" w:rsidP="00CC5048">
      <w:pPr>
        <w:spacing w:before="120" w:after="120"/>
        <w:jc w:val="both"/>
      </w:pPr>
      <w:r w:rsidRPr="00F317CD">
        <w:rPr>
          <w:lang w:val="fr-FR"/>
        </w:rPr>
        <w:t>Il est temps de se demander comment on accédait au monde de la culture savante, fondée sur l'alphabétisation, sur la lecture et l’écriture d’abord et sur des études plus poussées ensuite. Il n’est pas inutile de rappeler ici que la France de Henri IV à Louis XV n'a envoyé que 10,000 colons en Nouvelle-France, qui étaient devenus 70,000 en 1760 et, par leur croissance naturelle, environ 300,000 en 1820. On ne peut donc s'attendre à ce que, dans un pays de colonisation aussi éte</w:t>
      </w:r>
      <w:r w:rsidRPr="00F317CD">
        <w:rPr>
          <w:lang w:val="fr-FR"/>
        </w:rPr>
        <w:t>n</w:t>
      </w:r>
      <w:r w:rsidRPr="00F317CD">
        <w:rPr>
          <w:lang w:val="fr-FR"/>
        </w:rPr>
        <w:t>du et aussi peu peuplé, les Descartes et les Montesquieu aient pu pousser par dizaines dans nos champs défrichés ou nos forêts g</w:t>
      </w:r>
      <w:r w:rsidRPr="00F317CD">
        <w:rPr>
          <w:lang w:val="fr-FR"/>
        </w:rPr>
        <w:t>i</w:t>
      </w:r>
      <w:r w:rsidRPr="00F317CD">
        <w:rPr>
          <w:lang w:val="fr-FR"/>
        </w:rPr>
        <w:t>boyeuses. Les hommes instruits venus ici étaient des administrateurs, quelques rares hommes de loi, médecins ou ingénieurs, des officiers de l’armée ainsi que des religieux, jésuites et récollets, et des prêtres séculiers.</w:t>
      </w:r>
    </w:p>
    <w:p w14:paraId="4B909537" w14:textId="77777777" w:rsidR="00CC5048" w:rsidRPr="00F317CD" w:rsidRDefault="00CC5048" w:rsidP="00CC5048">
      <w:pPr>
        <w:spacing w:before="120" w:after="120"/>
        <w:jc w:val="both"/>
      </w:pPr>
      <w:r w:rsidRPr="00F317CD">
        <w:rPr>
          <w:lang w:val="fr-FR"/>
        </w:rPr>
        <w:t>[235]</w:t>
      </w:r>
    </w:p>
    <w:p w14:paraId="04B932E7" w14:textId="77777777" w:rsidR="00CC5048" w:rsidRPr="00F317CD" w:rsidRDefault="00CC5048" w:rsidP="00CC5048">
      <w:pPr>
        <w:spacing w:before="120" w:after="120"/>
        <w:jc w:val="both"/>
      </w:pPr>
      <w:r w:rsidRPr="00F317CD">
        <w:rPr>
          <w:lang w:val="fr-FR"/>
        </w:rPr>
        <w:t>De petites écoles ont été créées de sorte qu’un tiers des paroisses en aurait possédé une à la fin du Régime français. Des curés ont tenu aussi des écoles latines (dites presbytérales) pour préparer des jeunes à passer au séminaire de Québec, qui envoyait ses élèves suivre les cours au collège des jésuites. Ces derniers eurent le seul collège de la Nouvelle-France qui donnait les études classiques, lis assuraient de plus l’enseignement de la théologie et dirigeaient l’</w:t>
      </w:r>
      <w:r>
        <w:rPr>
          <w:lang w:val="fr-FR"/>
        </w:rPr>
        <w:t>É</w:t>
      </w:r>
      <w:r w:rsidRPr="00F317CD">
        <w:rPr>
          <w:lang w:val="fr-FR"/>
        </w:rPr>
        <w:t>cole d’hydrographie pour préparer des pilotes et des arpenteurs, comme ils en avaient dans les villes portuaires en France. Si nous n’avons rien trouvé concernant la population scolaire du collège des jésuites, nous savons par contre que le séminaire a eu pour sa part plus de 900 él</w:t>
      </w:r>
      <w:r w:rsidRPr="00F317CD">
        <w:rPr>
          <w:lang w:val="fr-FR"/>
        </w:rPr>
        <w:t>è</w:t>
      </w:r>
      <w:r w:rsidRPr="00F317CD">
        <w:rPr>
          <w:lang w:val="fr-FR"/>
        </w:rPr>
        <w:t>ves, entre 1668 et 1755, qui allaient tous au collège voisin. Après le changement de métropole, le collège des jésuites disparaît, mais dix collèges verront le jour avant 1840, ce qui donne alors une bonne moyenne d’un collège par 30,000 habitants. Sur le plan géographique, les collèges sont assez bien répartis pour l’époque.</w:t>
      </w:r>
    </w:p>
    <w:p w14:paraId="4FE28C2D" w14:textId="77777777" w:rsidR="00CC5048" w:rsidRPr="00F317CD" w:rsidRDefault="00CC5048" w:rsidP="00CC5048">
      <w:pPr>
        <w:spacing w:before="120" w:after="120"/>
        <w:jc w:val="both"/>
      </w:pPr>
      <w:r w:rsidRPr="00F317CD">
        <w:rPr>
          <w:lang w:val="fr-FR"/>
        </w:rPr>
        <w:t>Les enfants que les parents envoient aux études classiques ont comme débouché le clergé séculier ainsi que les professions libérales du temps, c’est-à-dire celles de médecin, d’avocat, de notaire et d’arpenteur ; plus, évidemment, le commerce, les affaires et la polit</w:t>
      </w:r>
      <w:r w:rsidRPr="00F317CD">
        <w:rPr>
          <w:lang w:val="fr-FR"/>
        </w:rPr>
        <w:t>i</w:t>
      </w:r>
      <w:r w:rsidRPr="00F317CD">
        <w:rPr>
          <w:lang w:val="fr-FR"/>
        </w:rPr>
        <w:t>que. D’ailleurs, tous les collèges ont offert un enseignement dit co</w:t>
      </w:r>
      <w:r w:rsidRPr="00F317CD">
        <w:rPr>
          <w:lang w:val="fr-FR"/>
        </w:rPr>
        <w:t>m</w:t>
      </w:r>
      <w:r w:rsidRPr="00F317CD">
        <w:rPr>
          <w:lang w:val="fr-FR"/>
        </w:rPr>
        <w:t>mercial, à partir de 1830, pour répondre aux besoins des populations locales. Dès 1760, les villes de Québec et de Montréal avaient de nombreuses écoles privées où l'on enseignait la tenue des livres et les mathématiques, l’anglais et le français, et autres matières pratiques à la vie professionnelle. Il convient de signaler d’une part que, comme en Europe, seuls ceux qui entraient au grand séminaire faisaient le cours complet d’humanités et de philosophie, puisque le temps du d</w:t>
      </w:r>
      <w:r w:rsidRPr="00F317CD">
        <w:rPr>
          <w:lang w:val="fr-FR"/>
        </w:rPr>
        <w:t>i</w:t>
      </w:r>
      <w:r w:rsidRPr="00F317CD">
        <w:rPr>
          <w:lang w:val="fr-FR"/>
        </w:rPr>
        <w:t>plôme obligatoire n'arrivera qu'à la fin du XIX</w:t>
      </w:r>
      <w:r w:rsidRPr="00F317CD">
        <w:rPr>
          <w:vertAlign w:val="superscript"/>
          <w:lang w:val="fr-FR"/>
        </w:rPr>
        <w:t>e</w:t>
      </w:r>
      <w:r w:rsidRPr="00F317CD">
        <w:rPr>
          <w:lang w:val="fr-FR"/>
        </w:rPr>
        <w:t xml:space="preserve"> siècle (1890). D’autre part, il n’y a pas d’université au Québec avant le milieu du siècle. Ceux qui veulent être admis à l’exercice des professions libérales déjà citées doivent obtenir une commission de l'autorité civile, à partir de 1785, après avoir passé des examens devant un bureau créé à cette fin. La seule façon de s’y préparer, c’est de s’engager comme clerc auprès d’un praticien, avocat, notaire, médecin ou arpenteur, et pour cinq ans. On appelait cet apprentissage</w:t>
      </w:r>
      <w:r>
        <w:rPr>
          <w:lang w:val="fr-FR"/>
        </w:rPr>
        <w:t xml:space="preserve"> [236] </w:t>
      </w:r>
      <w:r w:rsidRPr="00F317CD">
        <w:rPr>
          <w:lang w:val="fr-FR"/>
        </w:rPr>
        <w:t>« faire sa cléricature », quelqu</w:t>
      </w:r>
      <w:r w:rsidRPr="00F317CD">
        <w:rPr>
          <w:lang w:val="fr-FR"/>
        </w:rPr>
        <w:t>e</w:t>
      </w:r>
      <w:r w:rsidRPr="00F317CD">
        <w:rPr>
          <w:lang w:val="fr-FR"/>
        </w:rPr>
        <w:t>fois par contrat notarié dit « contrat de cléricature », le mot cléricature étant un anglicisme dans ce cas.</w:t>
      </w:r>
    </w:p>
    <w:p w14:paraId="41288665" w14:textId="77777777" w:rsidR="00CC5048" w:rsidRPr="00F317CD" w:rsidRDefault="00CC5048" w:rsidP="00CC5048">
      <w:pPr>
        <w:spacing w:before="120" w:after="120"/>
        <w:jc w:val="both"/>
      </w:pPr>
      <w:r w:rsidRPr="00F317CD">
        <w:rPr>
          <w:lang w:val="fr-FR"/>
        </w:rPr>
        <w:t>Cette période ancienne étant très pauvre en statistiques, il est diff</w:t>
      </w:r>
      <w:r w:rsidRPr="00F317CD">
        <w:rPr>
          <w:lang w:val="fr-FR"/>
        </w:rPr>
        <w:t>i</w:t>
      </w:r>
      <w:r w:rsidRPr="00F317CD">
        <w:rPr>
          <w:lang w:val="fr-FR"/>
        </w:rPr>
        <w:t>cile de fournir des données chiffrées précises. Ce qu’on peut dire, c’est que les collèges recrutent leurs élèves à l’échelon local et régi</w:t>
      </w:r>
      <w:r w:rsidRPr="00F317CD">
        <w:rPr>
          <w:lang w:val="fr-FR"/>
        </w:rPr>
        <w:t>o</w:t>
      </w:r>
      <w:r w:rsidRPr="00F317CD">
        <w:rPr>
          <w:lang w:val="fr-FR"/>
        </w:rPr>
        <w:t>nal et qu’ils reçoivent des fils de cultivateurs, d’artisans et de ma</w:t>
      </w:r>
      <w:r w:rsidRPr="00F317CD">
        <w:rPr>
          <w:lang w:val="fr-FR"/>
        </w:rPr>
        <w:t>r</w:t>
      </w:r>
      <w:r w:rsidRPr="00F317CD">
        <w:rPr>
          <w:lang w:val="fr-FR"/>
        </w:rPr>
        <w:t>chands ; cela dans les collèges hors de Québec et de Montréal. Dans ces deux villes, le recrutement se fait à 50% dans la ville même. Et si les collèges des campagnes admettent surtout des fils des classes p</w:t>
      </w:r>
      <w:r w:rsidRPr="00F317CD">
        <w:rPr>
          <w:lang w:val="fr-FR"/>
        </w:rPr>
        <w:t>o</w:t>
      </w:r>
      <w:r w:rsidRPr="00F317CD">
        <w:rPr>
          <w:lang w:val="fr-FR"/>
        </w:rPr>
        <w:t>pulaires, ceux de la ville ont un peu plus de fils de classes moyennes. Certains éléments de la population des villes étaient sans aucun doute absents des collèges, tels que les journaliers et employés de toutes c</w:t>
      </w:r>
      <w:r w:rsidRPr="00F317CD">
        <w:rPr>
          <w:lang w:val="fr-FR"/>
        </w:rPr>
        <w:t>a</w:t>
      </w:r>
      <w:r w:rsidRPr="00F317CD">
        <w:rPr>
          <w:lang w:val="fr-FR"/>
        </w:rPr>
        <w:t>tégories.</w:t>
      </w:r>
      <w:r>
        <w:t> </w:t>
      </w:r>
      <w:r>
        <w:rPr>
          <w:rStyle w:val="Appelnotedebasdep"/>
        </w:rPr>
        <w:footnoteReference w:id="208"/>
      </w:r>
      <w:r w:rsidRPr="00F317CD">
        <w:rPr>
          <w:lang w:val="fr-FR"/>
        </w:rPr>
        <w:t xml:space="preserve"> Chose certaine, il n’est pas étonnant qu'il n’y ait eu que quelques ordinations chaque année encore en 1830, puisque la popul</w:t>
      </w:r>
      <w:r w:rsidRPr="00F317CD">
        <w:rPr>
          <w:lang w:val="fr-FR"/>
        </w:rPr>
        <w:t>a</w:t>
      </w:r>
      <w:r w:rsidRPr="00F317CD">
        <w:rPr>
          <w:lang w:val="fr-FR"/>
        </w:rPr>
        <w:t>tion des collèges était faible et qu’elle ne terminait ses études qu’à moins de 20% par rapport aux jeunes qui les avaient commencées. C’est après 1840 que l’appel vers le clergé se fera sentir de façon plus pressante, avec l’arrivée des nombreuses communautés de pères, de frères et de sœurs venues de France ou des communautés de sœurs fondées au Québec. On verra, dans la seconde partie du siècle, 50% des finissants et des anciens entrer dans les ordres religieux et le cle</w:t>
      </w:r>
      <w:r w:rsidRPr="00F317CD">
        <w:rPr>
          <w:lang w:val="fr-FR"/>
        </w:rPr>
        <w:t>r</w:t>
      </w:r>
      <w:r w:rsidRPr="00F317CD">
        <w:rPr>
          <w:lang w:val="fr-FR"/>
        </w:rPr>
        <w:t>gé séculier.</w:t>
      </w:r>
    </w:p>
    <w:p w14:paraId="4AB8A7AF" w14:textId="77777777" w:rsidR="00CC5048" w:rsidRPr="00F317CD" w:rsidRDefault="00CC5048" w:rsidP="00CC5048">
      <w:pPr>
        <w:spacing w:before="120" w:after="120"/>
        <w:jc w:val="both"/>
      </w:pPr>
      <w:r w:rsidRPr="00F317CD">
        <w:rPr>
          <w:lang w:val="fr-FR"/>
        </w:rPr>
        <w:t>Le taux de réussite scolaire paraît même aberrant dans la première moitié du XIX</w:t>
      </w:r>
      <w:r w:rsidRPr="00F317CD">
        <w:rPr>
          <w:vertAlign w:val="superscript"/>
          <w:lang w:val="fr-FR"/>
        </w:rPr>
        <w:t>e</w:t>
      </w:r>
      <w:r w:rsidRPr="00F317CD">
        <w:rPr>
          <w:lang w:val="fr-FR"/>
        </w:rPr>
        <w:t xml:space="preserve"> siècle. Ce sont en effet les fils de cultivateurs qui font en plus grand nombre le cours d’études complet ; ce qui s’explique mieux quand on sait que ces derniers fournissaient le plus de sujets à la prêtrise et que l’entrée au grand séminaire exigeait qu’on ait fait ses classes de philosophie. Par contre, les fils de médecins, de notaires et d’avocats ne terminent que rarement leurs études classiques. Ils n’entrent pas au grand séminaire, mais ils choisissent surtout la pr</w:t>
      </w:r>
      <w:r w:rsidRPr="00F317CD">
        <w:rPr>
          <w:lang w:val="fr-FR"/>
        </w:rPr>
        <w:t>o</w:t>
      </w:r>
      <w:r w:rsidRPr="00F317CD">
        <w:rPr>
          <w:lang w:val="fr-FR"/>
        </w:rPr>
        <w:t>fession de leur père, assurant ainsi plus vite et sans dommage la r</w:t>
      </w:r>
      <w:r w:rsidRPr="00F317CD">
        <w:rPr>
          <w:lang w:val="fr-FR"/>
        </w:rPr>
        <w:t>e</w:t>
      </w:r>
      <w:r w:rsidRPr="00F317CD">
        <w:rPr>
          <w:lang w:val="fr-FR"/>
        </w:rPr>
        <w:t>production sociale. Quant aux fils d’artisans et de marchands, ils qui</w:t>
      </w:r>
      <w:r w:rsidRPr="00F317CD">
        <w:rPr>
          <w:lang w:val="fr-FR"/>
        </w:rPr>
        <w:t>t</w:t>
      </w:r>
      <w:r w:rsidRPr="00F317CD">
        <w:rPr>
          <w:lang w:val="fr-FR"/>
        </w:rPr>
        <w:t>tent le collège après trois ou quatre</w:t>
      </w:r>
      <w:r>
        <w:rPr>
          <w:lang w:val="fr-FR"/>
        </w:rPr>
        <w:t xml:space="preserve"> </w:t>
      </w:r>
      <w:r w:rsidRPr="00F317CD">
        <w:rPr>
          <w:lang w:val="fr-FR"/>
        </w:rPr>
        <w:t>[237]</w:t>
      </w:r>
      <w:r>
        <w:rPr>
          <w:lang w:val="fr-FR"/>
        </w:rPr>
        <w:t xml:space="preserve"> </w:t>
      </w:r>
      <w:r w:rsidRPr="00F317CD">
        <w:rPr>
          <w:lang w:val="fr-FR"/>
        </w:rPr>
        <w:t>années. Leurs parents les y ont mis pour leur permettre d’apprendre suffisamment de français et d’arithmétique pratique afin qu’ils soient mieux en mesure de faire fructifier le commerce ou le métier du père.</w:t>
      </w:r>
    </w:p>
    <w:p w14:paraId="2905B9FF" w14:textId="77777777" w:rsidR="00CC5048" w:rsidRPr="00F317CD" w:rsidRDefault="00CC5048" w:rsidP="00CC5048">
      <w:pPr>
        <w:spacing w:before="120" w:after="120"/>
        <w:jc w:val="both"/>
      </w:pPr>
      <w:r w:rsidRPr="00F317CD">
        <w:rPr>
          <w:lang w:val="fr-FR"/>
        </w:rPr>
        <w:t>Il est évident que les filles n’ont pas accès à ce type d'études dans la société ancienne, au Canada comme ailleurs. Mais des études dans des couvents de religieuses étaient néanmoins possibles, surtout à Québec et à Montréal. Là encore, c’est après 1840 que les couvents se multiplieront, avec la création des communautés religieuses de fe</w:t>
      </w:r>
      <w:r w:rsidRPr="00F317CD">
        <w:rPr>
          <w:lang w:val="fr-FR"/>
        </w:rPr>
        <w:t>m</w:t>
      </w:r>
      <w:r w:rsidRPr="00F317CD">
        <w:rPr>
          <w:lang w:val="fr-FR"/>
        </w:rPr>
        <w:t>mes, la venue des communautés françaises et, bien entendu, un recr</w:t>
      </w:r>
      <w:r w:rsidRPr="00F317CD">
        <w:rPr>
          <w:lang w:val="fr-FR"/>
        </w:rPr>
        <w:t>u</w:t>
      </w:r>
      <w:r w:rsidRPr="00F317CD">
        <w:rPr>
          <w:lang w:val="fr-FR"/>
        </w:rPr>
        <w:t>tement extraordinairement nombreux. On peut se demander d’ailleurs si ce recrutement n’a pas été fortement aidé par le surplus de popul</w:t>
      </w:r>
      <w:r w:rsidRPr="00F317CD">
        <w:rPr>
          <w:lang w:val="fr-FR"/>
        </w:rPr>
        <w:t>a</w:t>
      </w:r>
      <w:r w:rsidRPr="00F317CD">
        <w:rPr>
          <w:lang w:val="fr-FR"/>
        </w:rPr>
        <w:t>tion jeune à la campagne comme à la ville, chez les filles notamment. Mais c’est là une autre histoire.</w:t>
      </w:r>
    </w:p>
    <w:p w14:paraId="5BBD21CF" w14:textId="77777777" w:rsidR="00CC5048" w:rsidRPr="00F317CD" w:rsidRDefault="00CC5048" w:rsidP="00CC5048">
      <w:pPr>
        <w:pStyle w:val="c"/>
      </w:pPr>
      <w:r w:rsidRPr="00F317CD">
        <w:rPr>
          <w:lang w:val="fr-FR"/>
        </w:rPr>
        <w:t>*  *  *</w:t>
      </w:r>
    </w:p>
    <w:p w14:paraId="01C6E88E" w14:textId="77777777" w:rsidR="00CC5048" w:rsidRDefault="00CC5048" w:rsidP="00CC5048">
      <w:pPr>
        <w:spacing w:before="120" w:after="120"/>
        <w:jc w:val="both"/>
        <w:rPr>
          <w:lang w:val="fr-FR"/>
        </w:rPr>
      </w:pPr>
      <w:r w:rsidRPr="00F317CD">
        <w:rPr>
          <w:lang w:val="fr-FR"/>
        </w:rPr>
        <w:t>Les travaux en histoire sociale sont encore trop peu avancés au Québec pour qu’on puisse faire autre chose que d’émettre quelques hypothèses à partir de certaines données déjà un peu mieux connues, comme celles sur l’apprentissage et les métiers et celles fournies par le collège classique, institution par excellence de la culture savante et des professions qui donnent accès au pouvoir religieux et profane. Il est certainement exagéré d’affirmer que le Canada aurait été le « paradis de l’égalité des chances », ce qui n’a jamais existé sur terre. Mais le développement de la société coloniale et son type de peupl</w:t>
      </w:r>
      <w:r w:rsidRPr="00F317CD">
        <w:rPr>
          <w:lang w:val="fr-FR"/>
        </w:rPr>
        <w:t>e</w:t>
      </w:r>
      <w:r w:rsidRPr="00F317CD">
        <w:rPr>
          <w:lang w:val="fr-FR"/>
        </w:rPr>
        <w:t>ment, comme la grandeur du pays à bâtir, ont, hors de tout doute, permis aux premières générations de Canadiens — jusqu’au milieu du XIX</w:t>
      </w:r>
      <w:r w:rsidRPr="00F317CD">
        <w:rPr>
          <w:vertAlign w:val="superscript"/>
          <w:lang w:val="fr-FR"/>
        </w:rPr>
        <w:t>e</w:t>
      </w:r>
      <w:r w:rsidRPr="00F317CD">
        <w:rPr>
          <w:lang w:val="fr-FR"/>
        </w:rPr>
        <w:t xml:space="preserve"> siècle — de se tailler une place, à la campagne comme à la ville, sur leur propre lopin de terre ou dans leur boutique. Et cela de façon beaucoup plus facile qu’en France et en Angleterre, où tout était co</w:t>
      </w:r>
      <w:r w:rsidRPr="00F317CD">
        <w:rPr>
          <w:lang w:val="fr-FR"/>
        </w:rPr>
        <w:t>m</w:t>
      </w:r>
      <w:r w:rsidRPr="00F317CD">
        <w:rPr>
          <w:lang w:val="fr-FR"/>
        </w:rPr>
        <w:t>plètement bouché dès le XVI</w:t>
      </w:r>
      <w:r w:rsidRPr="00F317CD">
        <w:rPr>
          <w:vertAlign w:val="superscript"/>
          <w:lang w:val="fr-FR"/>
        </w:rPr>
        <w:t>e</w:t>
      </w:r>
      <w:r w:rsidRPr="00F317CD">
        <w:rPr>
          <w:lang w:val="fr-FR"/>
        </w:rPr>
        <w:t xml:space="preserve"> siècle, où la naissance réglait l’avenir du cultivateur et de l’artisan, du curé, du médecin ou de l’avocat, non seulement chez les nobles, mais aussi chez les roturiers.</w:t>
      </w:r>
    </w:p>
    <w:p w14:paraId="46D447B5" w14:textId="77777777" w:rsidR="00CC5048" w:rsidRPr="00F317CD" w:rsidRDefault="00CC5048" w:rsidP="00CC5048">
      <w:pPr>
        <w:pStyle w:val="p"/>
      </w:pPr>
      <w:r w:rsidRPr="00F317CD">
        <w:rPr>
          <w:lang w:val="fr-FR"/>
        </w:rPr>
        <w:t>[238]</w:t>
      </w:r>
    </w:p>
    <w:p w14:paraId="58CFC678" w14:textId="77777777" w:rsidR="00CC5048" w:rsidRPr="00F317CD" w:rsidRDefault="00CC5048" w:rsidP="00CC5048">
      <w:pPr>
        <w:pStyle w:val="p"/>
      </w:pPr>
      <w:r w:rsidRPr="00F317CD">
        <w:br w:type="page"/>
      </w:r>
      <w:r w:rsidRPr="00F317CD">
        <w:rPr>
          <w:lang w:val="fr-FR"/>
        </w:rPr>
        <w:t>[239]</w:t>
      </w:r>
    </w:p>
    <w:p w14:paraId="35FDC0A9" w14:textId="77777777" w:rsidR="00CC5048" w:rsidRPr="00F317CD" w:rsidRDefault="00CC5048" w:rsidP="00CC5048">
      <w:pPr>
        <w:jc w:val="both"/>
      </w:pPr>
    </w:p>
    <w:p w14:paraId="62D4EFC8" w14:textId="77777777" w:rsidR="00CC5048" w:rsidRPr="00F317CD" w:rsidRDefault="00CC5048" w:rsidP="00CC5048">
      <w:pPr>
        <w:jc w:val="both"/>
      </w:pPr>
    </w:p>
    <w:p w14:paraId="1DFFA413" w14:textId="77777777" w:rsidR="00CC5048" w:rsidRPr="00F317CD" w:rsidRDefault="00CC5048" w:rsidP="00CC5048">
      <w:pPr>
        <w:jc w:val="both"/>
      </w:pPr>
    </w:p>
    <w:p w14:paraId="73462D43" w14:textId="77777777" w:rsidR="00CC5048" w:rsidRPr="00F317CD" w:rsidRDefault="00CC5048" w:rsidP="00CC5048">
      <w:pPr>
        <w:spacing w:after="120"/>
        <w:ind w:firstLine="0"/>
        <w:jc w:val="center"/>
        <w:rPr>
          <w:sz w:val="24"/>
        </w:rPr>
      </w:pPr>
      <w:bookmarkStart w:id="25" w:name="Critere_no_25_pt_3_texte_21"/>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L’ENFANT ET LE TRAVAIL</w:t>
      </w:r>
      <w:r w:rsidRPr="00F317CD">
        <w:rPr>
          <w:b/>
          <w:color w:val="FF0000"/>
          <w:sz w:val="24"/>
          <w:u w:val="single"/>
        </w:rPr>
        <w:br/>
        <w:t>DANS LES ANCIENNES SOCIÉTÉS</w:t>
      </w:r>
    </w:p>
    <w:p w14:paraId="664364AA" w14:textId="77777777" w:rsidR="00CC5048" w:rsidRPr="00F317CD" w:rsidRDefault="00CC5048" w:rsidP="00CC5048">
      <w:pPr>
        <w:pStyle w:val="Titreniveau2"/>
      </w:pPr>
      <w:r w:rsidRPr="00F317CD">
        <w:t>“L’enfant et le travail</w:t>
      </w:r>
      <w:r w:rsidRPr="00F317CD">
        <w:br/>
        <w:t>à l’époque moderne.”</w:t>
      </w:r>
    </w:p>
    <w:bookmarkEnd w:id="25"/>
    <w:p w14:paraId="4279BB61" w14:textId="77777777" w:rsidR="00CC5048" w:rsidRPr="00F317CD" w:rsidRDefault="00CC5048" w:rsidP="00CC5048">
      <w:pPr>
        <w:jc w:val="both"/>
        <w:rPr>
          <w:szCs w:val="36"/>
        </w:rPr>
      </w:pPr>
    </w:p>
    <w:p w14:paraId="5316481C" w14:textId="77777777" w:rsidR="00CC5048" w:rsidRPr="00F317CD" w:rsidRDefault="00CC5048" w:rsidP="00CC5048">
      <w:pPr>
        <w:pStyle w:val="suite"/>
        <w:rPr>
          <w:b w:val="0"/>
          <w:szCs w:val="36"/>
        </w:rPr>
      </w:pPr>
      <w:r w:rsidRPr="00F317CD">
        <w:t>Orest RANUM </w:t>
      </w:r>
      <w:r w:rsidRPr="00F317CD">
        <w:rPr>
          <w:rStyle w:val="Appelnotedebasdep"/>
          <w:b w:val="0"/>
        </w:rPr>
        <w:footnoteReference w:customMarkFollows="1" w:id="209"/>
        <w:t>*</w:t>
      </w:r>
    </w:p>
    <w:p w14:paraId="18D94C24" w14:textId="77777777" w:rsidR="00CC5048" w:rsidRPr="00F317CD" w:rsidRDefault="00CC5048" w:rsidP="00CC5048">
      <w:pPr>
        <w:jc w:val="both"/>
      </w:pPr>
    </w:p>
    <w:p w14:paraId="634ABF1E" w14:textId="77777777" w:rsidR="00CC5048" w:rsidRPr="00F317CD" w:rsidRDefault="00CC5048" w:rsidP="00CC5048">
      <w:pPr>
        <w:jc w:val="both"/>
      </w:pPr>
    </w:p>
    <w:p w14:paraId="4592CB06" w14:textId="77777777" w:rsidR="00CC5048" w:rsidRPr="00F317CD" w:rsidRDefault="00CC5048" w:rsidP="00CC5048">
      <w:pPr>
        <w:jc w:val="both"/>
      </w:pPr>
    </w:p>
    <w:p w14:paraId="2B8378F3"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6DC3DEF6" w14:textId="77777777" w:rsidR="00CC5048" w:rsidRPr="00F317CD" w:rsidRDefault="00CC5048" w:rsidP="00CC5048">
      <w:pPr>
        <w:spacing w:before="120" w:after="120"/>
        <w:jc w:val="both"/>
      </w:pPr>
      <w:r w:rsidRPr="00F317CD">
        <w:rPr>
          <w:lang w:val="fr-FR"/>
        </w:rPr>
        <w:t>Un voile d’images idéalisées nous empêche de voir ce que faisaient réellement les petits enfants à l’époque moderne. Les gravures et les tableaux nous disent de façon unanime que l'enfance est une période sans souci, caractérisée par le jeu. Le voile devient plus transparent pour les enfants entre 10, 12 et 14 ans ; nous les voyons déjà essayer de gagner leur vie.</w:t>
      </w:r>
    </w:p>
    <w:p w14:paraId="0E4D77A9" w14:textId="77777777" w:rsidR="00CC5048" w:rsidRPr="00F317CD" w:rsidRDefault="00CC5048" w:rsidP="00CC5048">
      <w:pPr>
        <w:spacing w:before="120" w:after="120"/>
        <w:jc w:val="both"/>
      </w:pPr>
      <w:r w:rsidRPr="00F317CD">
        <w:rPr>
          <w:lang w:val="fr-FR"/>
        </w:rPr>
        <w:t>Un silence presque total nous attend dans les sources écrite co</w:t>
      </w:r>
      <w:r w:rsidRPr="00F317CD">
        <w:rPr>
          <w:lang w:val="fr-FR"/>
        </w:rPr>
        <w:t>m</w:t>
      </w:r>
      <w:r w:rsidRPr="00F317CD">
        <w:rPr>
          <w:lang w:val="fr-FR"/>
        </w:rPr>
        <w:t>me, par exemple, les registres paroissiaux. Car le moment où l’enfant commence à travailler n’est pas marqué par un rite de passage dans la vie de l’Église ou de l’État. Les statuts des Corporations artisanales et des fondations d’hôpitaux nous révèlent déjà les mentalités d’élite, surtout celles des dévots soucieux d’éliminer la criminalité juvénile ; mais leur absence fréquente de spécification quant à l’âge nous place souvent devant la difficulté de savoir s’il s’agit d’enfants de 10 ou de 20 ans. Cette imprécision et le fait qu’environ 20% des gens ne s</w:t>
      </w:r>
      <w:r w:rsidRPr="00F317CD">
        <w:rPr>
          <w:lang w:val="fr-FR"/>
        </w:rPr>
        <w:t>a</w:t>
      </w:r>
      <w:r w:rsidRPr="00F317CD">
        <w:rPr>
          <w:lang w:val="fr-FR"/>
        </w:rPr>
        <w:t>chent pas leur âge rendent notre tâche encore plus difficile. Nous sommes bel et bien obligés de prendre au sérieux les rares témoign</w:t>
      </w:r>
      <w:r w:rsidRPr="00F317CD">
        <w:rPr>
          <w:lang w:val="fr-FR"/>
        </w:rPr>
        <w:t>a</w:t>
      </w:r>
      <w:r w:rsidRPr="00F317CD">
        <w:rPr>
          <w:lang w:val="fr-FR"/>
        </w:rPr>
        <w:t>ges écrits par les quelques individus qui ont donné, presque par h</w:t>
      </w:r>
      <w:r w:rsidRPr="00F317CD">
        <w:rPr>
          <w:lang w:val="fr-FR"/>
        </w:rPr>
        <w:t>a</w:t>
      </w:r>
      <w:r w:rsidRPr="00F317CD">
        <w:rPr>
          <w:lang w:val="fr-FR"/>
        </w:rPr>
        <w:t>sard, de précieux détails sur notre sujet, mais nous ne saurons jamais s’ils sont des cas typiques.</w:t>
      </w:r>
    </w:p>
    <w:p w14:paraId="4CF43E46" w14:textId="77777777" w:rsidR="00CC5048" w:rsidRPr="00F317CD" w:rsidRDefault="00CC5048" w:rsidP="00CC5048">
      <w:pPr>
        <w:spacing w:before="120" w:after="120"/>
        <w:jc w:val="both"/>
      </w:pPr>
      <w:r w:rsidRPr="00F317CD">
        <w:rPr>
          <w:lang w:val="fr-FR"/>
        </w:rPr>
        <w:t>Pour les petits enfants, les sources iconographiques les montrent toujours au jeu jusqu'à l’âge de 7 ans environ, soit l’âge de raison. On ne les voit pas aider leur mère</w:t>
      </w:r>
      <w:r>
        <w:rPr>
          <w:lang w:val="fr-FR"/>
        </w:rPr>
        <w:t xml:space="preserve"> </w:t>
      </w:r>
      <w:r w:rsidRPr="00F317CD">
        <w:rPr>
          <w:lang w:val="fr-FR"/>
        </w:rPr>
        <w:t>[240] servir à table ou assister leur père dans l’atelier. L’enfant qui a moins de 7 ans apparaît comme un o</w:t>
      </w:r>
      <w:r w:rsidRPr="00F317CD">
        <w:rPr>
          <w:lang w:val="fr-FR"/>
        </w:rPr>
        <w:t>b</w:t>
      </w:r>
      <w:r w:rsidRPr="00F317CD">
        <w:rPr>
          <w:lang w:val="fr-FR"/>
        </w:rPr>
        <w:t>servateur du monde adulte. Et, bien entendu, le petit enfant est le jouet des adultes ; il est lancé en l’air, chatouillé, etc. ; mais on ne le voit pas travailler.</w:t>
      </w:r>
    </w:p>
    <w:p w14:paraId="5105DFE4" w14:textId="77777777" w:rsidR="00CC5048" w:rsidRPr="00F317CD" w:rsidRDefault="00CC5048" w:rsidP="00CC5048">
      <w:pPr>
        <w:spacing w:before="120" w:after="120"/>
        <w:jc w:val="both"/>
      </w:pPr>
      <w:r w:rsidRPr="00F317CD">
        <w:rPr>
          <w:lang w:val="fr-FR"/>
        </w:rPr>
        <w:t>Puisque le petit enfant joue, il faut lui apprendre par le jeu l’alphabet ou les autres connaissances. Mais le jeu à l’époque mode</w:t>
      </w:r>
      <w:r w:rsidRPr="00F317CD">
        <w:rPr>
          <w:lang w:val="fr-FR"/>
        </w:rPr>
        <w:t>r</w:t>
      </w:r>
      <w:r w:rsidRPr="00F317CD">
        <w:rPr>
          <w:lang w:val="fr-FR"/>
        </w:rPr>
        <w:t>ne n’était pas proprement l’antonyme du travail. Le concept de travail à cette époque implique une souffrance, une peine, ou un effort phys</w:t>
      </w:r>
      <w:r w:rsidRPr="00F317CD">
        <w:rPr>
          <w:lang w:val="fr-FR"/>
        </w:rPr>
        <w:t>i</w:t>
      </w:r>
      <w:r w:rsidRPr="00F317CD">
        <w:rPr>
          <w:lang w:val="fr-FR"/>
        </w:rPr>
        <w:t>que. L’école n’est pas catégoriquement concevable comme un lieu de travail, sauf pour quelques rares auteurs qui l’évoquent pour dire que les devoirs d’école correspondent pour l’enfant aux fatigues de la vie adulte. Il en va de même pour le mot paresse, qui veut dire lassitude dans ses dévotions. Celui qui ne travaille pas, par contre, c’est l’oisif, terme trouvé souvent chez les dévots qui font la charité pour que les petits enfants mendiants soient mis à l’hôpital général.</w:t>
      </w:r>
    </w:p>
    <w:p w14:paraId="696B0D36" w14:textId="77777777" w:rsidR="00CC5048" w:rsidRPr="00F317CD" w:rsidRDefault="00CC5048" w:rsidP="00CC5048">
      <w:pPr>
        <w:spacing w:before="120" w:after="120"/>
        <w:jc w:val="both"/>
      </w:pPr>
      <w:r w:rsidRPr="00F317CD">
        <w:rPr>
          <w:lang w:val="fr-FR"/>
        </w:rPr>
        <w:t>Incidemment, les jouets que nous voyons dans les gravures de l’époque moderne n’ont pas d’utilité. Ils ne sont pas des outils en miniature, quoique les Anciens (Platon) conseillaient de donner de petits outils aux enfants pour leur apprendre à travailler. On ne trouve pas ce genre de jouets avant le XIXe siècle. Ce qu’on trouve, surtout après 1830, ce sont de petites cuisinières et des casseroles données aux filles pour jouet, et des chevaux et des bœufs avec des charrues pour les garçons ; ce qui révèle bien les effets de l'industrialisation sur l’enfance, et notamment la mise en valeur des travaux manuels. Le travail physique sera accepté comme une valeur par toutes les classes et considéré comme indispensable pour faire éclore cette intimité a</w:t>
      </w:r>
      <w:r w:rsidRPr="00F317CD">
        <w:rPr>
          <w:lang w:val="fr-FR"/>
        </w:rPr>
        <w:t>f</w:t>
      </w:r>
      <w:r w:rsidRPr="00F317CD">
        <w:rPr>
          <w:lang w:val="fr-FR"/>
        </w:rPr>
        <w:t>fective de la famille contemporaine privée de domestiques.</w:t>
      </w:r>
    </w:p>
    <w:p w14:paraId="4AE6B339" w14:textId="77777777" w:rsidR="00CC5048" w:rsidRPr="00F317CD" w:rsidRDefault="00CC5048" w:rsidP="00CC5048">
      <w:pPr>
        <w:spacing w:before="120" w:after="120"/>
        <w:jc w:val="both"/>
      </w:pPr>
      <w:r w:rsidRPr="00F317CD">
        <w:rPr>
          <w:lang w:val="fr-FR"/>
        </w:rPr>
        <w:t xml:space="preserve">Dans les gravures qui représentent des enfants au-dessus de 7 ans, nous voyons ceux qui ont déjà quitté la maison et passent leur vie dans la rue et sur les grands chemins, comme mendiants, ou apprentis mendiants, et comme petits vendeurs. Dans </w:t>
      </w:r>
      <w:r w:rsidRPr="00F317CD">
        <w:rPr>
          <w:i/>
          <w:iCs/>
          <w:lang w:val="fr-FR"/>
        </w:rPr>
        <w:t>Les Cris de Paris,</w:t>
      </w:r>
      <w:r w:rsidRPr="00F317CD">
        <w:rPr>
          <w:lang w:val="fr-FR"/>
        </w:rPr>
        <w:t xml:space="preserve"> nous les voyons aider le joueur de vielle, vendre du papier à musique, des almanachs, des manchons, des manchettes. L’un crie : « petits pâtés chauds ». Une fille vend des cerises. Un garçon aiguise des couteaux. Nous savons d'après les</w:t>
      </w:r>
      <w:r>
        <w:rPr>
          <w:lang w:val="fr-FR"/>
        </w:rPr>
        <w:t xml:space="preserve"> </w:t>
      </w:r>
      <w:r w:rsidRPr="00F317CD">
        <w:rPr>
          <w:lang w:val="fr-FR"/>
        </w:rPr>
        <w:t>[241]</w:t>
      </w:r>
      <w:r>
        <w:rPr>
          <w:lang w:val="fr-FR"/>
        </w:rPr>
        <w:t xml:space="preserve"> </w:t>
      </w:r>
      <w:r w:rsidRPr="00F317CD">
        <w:rPr>
          <w:lang w:val="fr-FR"/>
        </w:rPr>
        <w:t>sources écrites que ces enfants étaient déjà obligés de gagner leur vie. Ils vont d’un petit travail à un autre. L’âge moyen de ces fame</w:t>
      </w:r>
      <w:r w:rsidRPr="00F317CD">
        <w:rPr>
          <w:lang w:val="fr-FR"/>
        </w:rPr>
        <w:t>u</w:t>
      </w:r>
      <w:r w:rsidRPr="00F317CD">
        <w:rPr>
          <w:lang w:val="fr-FR"/>
        </w:rPr>
        <w:t>ses populations flottantes était plus jeune que l’on pense : des milliers d’enfants courent les villes, se forment en bandes pour voler ou piller les voyageurs et les marchands. Nous les rencontrons dans les arch</w:t>
      </w:r>
      <w:r w:rsidRPr="00F317CD">
        <w:rPr>
          <w:lang w:val="fr-FR"/>
        </w:rPr>
        <w:t>i</w:t>
      </w:r>
      <w:r w:rsidRPr="00F317CD">
        <w:rPr>
          <w:lang w:val="fr-FR"/>
        </w:rPr>
        <w:t>ves des hôpitaux de charité ; ces institutions établies par l’élite urbaine pour « enfermer et soigner » avec des pri</w:t>
      </w:r>
      <w:r w:rsidRPr="00F317CD">
        <w:rPr>
          <w:lang w:val="fr-FR"/>
        </w:rPr>
        <w:t>è</w:t>
      </w:r>
      <w:r w:rsidRPr="00F317CD">
        <w:rPr>
          <w:lang w:val="fr-FR"/>
        </w:rPr>
        <w:t>res, des sermons et de la nourriture cette population mendiante et dite dangereuse. Les filles n’apparaissent pas si fréquemment, peut-être parce que les clients d</w:t>
      </w:r>
      <w:r w:rsidRPr="00F317CD">
        <w:rPr>
          <w:lang w:val="fr-FR"/>
        </w:rPr>
        <w:t>é</w:t>
      </w:r>
      <w:r w:rsidRPr="00F317CD">
        <w:rPr>
          <w:lang w:val="fr-FR"/>
        </w:rPr>
        <w:t>vots du graveur n’achetaient pas d’images de la petite fille bien jeune en train d’attirer un client dans une auberge. Les scènes d’auberge i</w:t>
      </w:r>
      <w:r w:rsidRPr="00F317CD">
        <w:rPr>
          <w:lang w:val="fr-FR"/>
        </w:rPr>
        <w:t>l</w:t>
      </w:r>
      <w:r w:rsidRPr="00F317CD">
        <w:rPr>
          <w:lang w:val="fr-FR"/>
        </w:rPr>
        <w:t>lustrent souvent cette vie de débauche, mais l’artiste donne un certain âge à ces filles de mauvaise vie.</w:t>
      </w:r>
    </w:p>
    <w:p w14:paraId="0F766D0C" w14:textId="77777777" w:rsidR="00CC5048" w:rsidRPr="00F317CD" w:rsidRDefault="00CC5048" w:rsidP="00CC5048">
      <w:pPr>
        <w:spacing w:before="120" w:after="120"/>
        <w:jc w:val="both"/>
      </w:pPr>
      <w:r w:rsidRPr="00F317CD">
        <w:rPr>
          <w:lang w:val="fr-FR"/>
        </w:rPr>
        <w:t>Nous savons bien aussi qu’une fois atteint l’âge de raison les e</w:t>
      </w:r>
      <w:r w:rsidRPr="00F317CD">
        <w:rPr>
          <w:lang w:val="fr-FR"/>
        </w:rPr>
        <w:t>n</w:t>
      </w:r>
      <w:r w:rsidRPr="00F317CD">
        <w:rPr>
          <w:lang w:val="fr-FR"/>
        </w:rPr>
        <w:t>fants, surtout les filles, sont placés dans des fabriques de soie, de de</w:t>
      </w:r>
      <w:r w:rsidRPr="00F317CD">
        <w:rPr>
          <w:lang w:val="fr-FR"/>
        </w:rPr>
        <w:t>n</w:t>
      </w:r>
      <w:r w:rsidRPr="00F317CD">
        <w:rPr>
          <w:lang w:val="fr-FR"/>
        </w:rPr>
        <w:t>telle, de rubans, de filature de laine. Il est impossible d’établir le no</w:t>
      </w:r>
      <w:r w:rsidRPr="00F317CD">
        <w:rPr>
          <w:lang w:val="fr-FR"/>
        </w:rPr>
        <w:t>m</w:t>
      </w:r>
      <w:r w:rsidRPr="00F317CD">
        <w:rPr>
          <w:lang w:val="fr-FR"/>
        </w:rPr>
        <w:t>bre et l’âge des enfants qui travaillent dans ces industries pilotes qui ouvrent les voies de l’industrialisation. Les enfants, surtout les filles, à Lyon et aux alentours, en Normandie, en Bretagne et dans la région parisienne, sont engagés dans ces travaux, et pour des sommes inf</w:t>
      </w:r>
      <w:r w:rsidRPr="00F317CD">
        <w:rPr>
          <w:lang w:val="fr-FR"/>
        </w:rPr>
        <w:t>i</w:t>
      </w:r>
      <w:r w:rsidRPr="00F317CD">
        <w:rPr>
          <w:lang w:val="fr-FR"/>
        </w:rPr>
        <w:t>mes. Souvent, ils ne sont pas payés pendant des années, mais seul</w:t>
      </w:r>
      <w:r w:rsidRPr="00F317CD">
        <w:rPr>
          <w:lang w:val="fr-FR"/>
        </w:rPr>
        <w:t>e</w:t>
      </w:r>
      <w:r w:rsidRPr="00F317CD">
        <w:rPr>
          <w:lang w:val="fr-FR"/>
        </w:rPr>
        <w:t>ment nourris, et, au moment de leur départ, le patron leur donne que</w:t>
      </w:r>
      <w:r w:rsidRPr="00F317CD">
        <w:rPr>
          <w:lang w:val="fr-FR"/>
        </w:rPr>
        <w:t>l</w:t>
      </w:r>
      <w:r w:rsidRPr="00F317CD">
        <w:rPr>
          <w:lang w:val="fr-FR"/>
        </w:rPr>
        <w:t>ques livres de salaire, quelquefois assez pour constituer une petite dot. Nous savons bien que dans leur famille, ou plus souvent ailleurs, ces petits commencent à travailler dès l’âge de 7 ans. Les statuts des hôp</w:t>
      </w:r>
      <w:r w:rsidRPr="00F317CD">
        <w:rPr>
          <w:lang w:val="fr-FR"/>
        </w:rPr>
        <w:t>i</w:t>
      </w:r>
      <w:r w:rsidRPr="00F317CD">
        <w:rPr>
          <w:lang w:val="fr-FR"/>
        </w:rPr>
        <w:t>taux de charité indiquent que c’est à cet âge que les enfants sont considérés capables d’apprendre tous les travaux minutieux dans l’industrie du tissu.</w:t>
      </w:r>
    </w:p>
    <w:p w14:paraId="4D4228F2" w14:textId="77777777" w:rsidR="00CC5048" w:rsidRPr="00F317CD" w:rsidRDefault="00CC5048" w:rsidP="00CC5048">
      <w:pPr>
        <w:spacing w:before="120" w:after="120"/>
        <w:jc w:val="both"/>
      </w:pPr>
      <w:r w:rsidRPr="00F317CD">
        <w:rPr>
          <w:lang w:val="fr-FR"/>
        </w:rPr>
        <w:t>Mais, pour reprendre la question de l’âge moyen des enfants qui partent travailler, les recherches d'historiens statisticiens n'ont pas e</w:t>
      </w:r>
      <w:r w:rsidRPr="00F317CD">
        <w:rPr>
          <w:lang w:val="fr-FR"/>
        </w:rPr>
        <w:t>n</w:t>
      </w:r>
      <w:r w:rsidRPr="00F317CD">
        <w:rPr>
          <w:lang w:val="fr-FR"/>
        </w:rPr>
        <w:t>core abouti. On est à peu près sûr qu’il y en a moins qui partent à 7 ans qu’à 9 ans, et moins à 9 qu’à 11-12 ans, mais les chiffres conce</w:t>
      </w:r>
      <w:r w:rsidRPr="00F317CD">
        <w:rPr>
          <w:lang w:val="fr-FR"/>
        </w:rPr>
        <w:t>r</w:t>
      </w:r>
      <w:r w:rsidRPr="00F317CD">
        <w:rPr>
          <w:lang w:val="fr-FR"/>
        </w:rPr>
        <w:t>nant la population globale nous manquent. La raison en est bien si</w:t>
      </w:r>
      <w:r w:rsidRPr="00F317CD">
        <w:rPr>
          <w:lang w:val="fr-FR"/>
        </w:rPr>
        <w:t>m</w:t>
      </w:r>
      <w:r w:rsidRPr="00F317CD">
        <w:rPr>
          <w:lang w:val="fr-FR"/>
        </w:rPr>
        <w:t>ple. Nos ancêtres européens ne s’occupaient pas de l’âge précis ni des enfants, ni des adultes ; ce qui comptait pour eux était les signes év</w:t>
      </w:r>
      <w:r w:rsidRPr="00F317CD">
        <w:rPr>
          <w:lang w:val="fr-FR"/>
        </w:rPr>
        <w:t>i</w:t>
      </w:r>
      <w:r w:rsidRPr="00F317CD">
        <w:rPr>
          <w:lang w:val="fr-FR"/>
        </w:rPr>
        <w:t>dents de l’âge de raison,</w:t>
      </w:r>
      <w:r>
        <w:rPr>
          <w:lang w:val="fr-FR"/>
        </w:rPr>
        <w:t xml:space="preserve"> [242] </w:t>
      </w:r>
      <w:r w:rsidRPr="00F317CD">
        <w:rPr>
          <w:lang w:val="fr-FR"/>
        </w:rPr>
        <w:t>l’âge où l’enfant commençait à se transformer physiquement en adulte (11-12 ans).</w:t>
      </w:r>
    </w:p>
    <w:p w14:paraId="7E299F9B" w14:textId="77777777" w:rsidR="00CC5048" w:rsidRPr="00F317CD" w:rsidRDefault="00CC5048" w:rsidP="00CC5048">
      <w:pPr>
        <w:spacing w:before="120" w:after="120"/>
        <w:jc w:val="both"/>
      </w:pPr>
      <w:r w:rsidRPr="00F317CD">
        <w:rPr>
          <w:lang w:val="fr-FR"/>
        </w:rPr>
        <w:t>Cendrillon nous a déjà révélé une autre réponse. Si le nombre d’années de mariage est en moyenne de 12 ans avant que la mort s</w:t>
      </w:r>
      <w:r w:rsidRPr="00F317CD">
        <w:rPr>
          <w:lang w:val="fr-FR"/>
        </w:rPr>
        <w:t>é</w:t>
      </w:r>
      <w:r w:rsidRPr="00F317CD">
        <w:rPr>
          <w:lang w:val="fr-FR"/>
        </w:rPr>
        <w:t>pare le couple, il est tentant de voir l’aîné, l’enfant de 10 à 12 ans, d</w:t>
      </w:r>
      <w:r w:rsidRPr="00F317CD">
        <w:rPr>
          <w:lang w:val="fr-FR"/>
        </w:rPr>
        <w:t>e</w:t>
      </w:r>
      <w:r w:rsidRPr="00F317CD">
        <w:rPr>
          <w:lang w:val="fr-FR"/>
        </w:rPr>
        <w:t>venir encombrant et coûteux au moment du remariage du parent qui vit encore. Cette coïncidence entre la puberté, la première comm</w:t>
      </w:r>
      <w:r w:rsidRPr="00F317CD">
        <w:rPr>
          <w:lang w:val="fr-FR"/>
        </w:rPr>
        <w:t>u</w:t>
      </w:r>
      <w:r w:rsidRPr="00F317CD">
        <w:rPr>
          <w:lang w:val="fr-FR"/>
        </w:rPr>
        <w:t>nion, le départ de l’enfant et le nombre moyen d’années de vie conj</w:t>
      </w:r>
      <w:r w:rsidRPr="00F317CD">
        <w:rPr>
          <w:lang w:val="fr-FR"/>
        </w:rPr>
        <w:t>u</w:t>
      </w:r>
      <w:r w:rsidRPr="00F317CD">
        <w:rPr>
          <w:lang w:val="fr-FR"/>
        </w:rPr>
        <w:t>gale mérite une question : sommes-nous devant une structure de la vie biologique humaine dans les anciennes sociétés ? Ce qui me frappe est le nombre de tournants dans la vie de la famille et de l’individu qui ont lieu 10, 12, 14 ans après la création du couple ; c’est peut-être ce</w:t>
      </w:r>
      <w:r w:rsidRPr="00F317CD">
        <w:rPr>
          <w:lang w:val="fr-FR"/>
        </w:rPr>
        <w:t>t</w:t>
      </w:r>
      <w:r w:rsidRPr="00F317CD">
        <w:rPr>
          <w:lang w:val="fr-FR"/>
        </w:rPr>
        <w:t>te vie biologique qui est vaguement incarnée par les classes d’âge, la première communion, etc., c’est-à-dire les phénomènes sociaux. Ce sont ces rapports entre la vie biologique de l’homme et la société qui intéressent Philippe Ariès. Et je veux lancer une hypothèse en guise de réponse à la question suivante : pourquoi dans les anciennes sociétés n’a-t-on pas essayé de catégoriser les étapes de l’enfance d’une façon plus précise ? Pourquoi ne s’occupait-on pas de l’âge précis de l'e</w:t>
      </w:r>
      <w:r w:rsidRPr="00F317CD">
        <w:rPr>
          <w:lang w:val="fr-FR"/>
        </w:rPr>
        <w:t>n</w:t>
      </w:r>
      <w:r w:rsidRPr="00F317CD">
        <w:rPr>
          <w:lang w:val="fr-FR"/>
        </w:rPr>
        <w:t>fant quand on le faisait pour bien d’autres phénomènes de tous les jours ? Le poids de la vie biologique empêchait de le faire ; la mortal</w:t>
      </w:r>
      <w:r w:rsidRPr="00F317CD">
        <w:rPr>
          <w:lang w:val="fr-FR"/>
        </w:rPr>
        <w:t>i</w:t>
      </w:r>
      <w:r w:rsidRPr="00F317CD">
        <w:rPr>
          <w:lang w:val="fr-FR"/>
        </w:rPr>
        <w:t>té infantile, non seulement des petits enfants, mais de tous les enfants, et le mariage si souvent rompu par la mort, exigeaient une fluidité dans la conception de l’enfant que seuls les signes de maturité les plus évidents, raison à 7 ans et puberté à 12 ans, ont pu surmonter.</w:t>
      </w:r>
    </w:p>
    <w:p w14:paraId="1DDCF964" w14:textId="77777777" w:rsidR="00CC5048" w:rsidRPr="00F317CD" w:rsidRDefault="00CC5048" w:rsidP="00CC5048">
      <w:pPr>
        <w:spacing w:before="120" w:after="120"/>
        <w:jc w:val="both"/>
      </w:pPr>
      <w:r w:rsidRPr="00F317CD">
        <w:rPr>
          <w:lang w:val="fr-FR"/>
        </w:rPr>
        <w:t>C’est ici que l’histoire de l’enfance touche la grande histoire d</w:t>
      </w:r>
      <w:r w:rsidRPr="00F317CD">
        <w:rPr>
          <w:lang w:val="fr-FR"/>
        </w:rPr>
        <w:t>é</w:t>
      </w:r>
      <w:r w:rsidRPr="00F317CD">
        <w:rPr>
          <w:lang w:val="fr-FR"/>
        </w:rPr>
        <w:t>mographique et sociale. Je n’ai qu’à vous rappeler les conclusions de Goubert, Le Brun et autres sur les effets de la croissance démograph</w:t>
      </w:r>
      <w:r w:rsidRPr="00F317CD">
        <w:rPr>
          <w:lang w:val="fr-FR"/>
        </w:rPr>
        <w:t>i</w:t>
      </w:r>
      <w:r w:rsidRPr="00F317CD">
        <w:rPr>
          <w:lang w:val="fr-FR"/>
        </w:rPr>
        <w:t>que au XVI</w:t>
      </w:r>
      <w:r w:rsidRPr="00F317CD">
        <w:rPr>
          <w:vertAlign w:val="superscript"/>
          <w:lang w:val="fr-FR"/>
        </w:rPr>
        <w:t>e</w:t>
      </w:r>
      <w:r w:rsidRPr="00F317CD">
        <w:rPr>
          <w:lang w:val="fr-FR"/>
        </w:rPr>
        <w:t xml:space="preserve"> siècle, suivie par une crise terrible au XVII</w:t>
      </w:r>
      <w:r w:rsidRPr="00F317CD">
        <w:rPr>
          <w:vertAlign w:val="superscript"/>
          <w:lang w:val="fr-FR"/>
        </w:rPr>
        <w:t>e</w:t>
      </w:r>
      <w:r w:rsidRPr="00F317CD">
        <w:rPr>
          <w:lang w:val="fr-FR"/>
        </w:rPr>
        <w:t xml:space="preserve"> et après par une nouvelle croissance au XVIII</w:t>
      </w:r>
      <w:r w:rsidRPr="00F317CD">
        <w:rPr>
          <w:vertAlign w:val="superscript"/>
          <w:lang w:val="fr-FR"/>
        </w:rPr>
        <w:t>e</w:t>
      </w:r>
      <w:r w:rsidRPr="00F317CD">
        <w:rPr>
          <w:lang w:val="fr-FR"/>
        </w:rPr>
        <w:t xml:space="preserve"> siècle. Pour l’enfant qui cherche à travailler, c’est bien dans ces efforts pour reconstituer la force ouvri</w:t>
      </w:r>
      <w:r w:rsidRPr="00F317CD">
        <w:rPr>
          <w:lang w:val="fr-FR"/>
        </w:rPr>
        <w:t>è</w:t>
      </w:r>
      <w:r w:rsidRPr="00F317CD">
        <w:rPr>
          <w:lang w:val="fr-FR"/>
        </w:rPr>
        <w:t>re après une forte mortalité (1620, 1650, 1690) que les plus grandes possibilités sont ouvertes. La leçon des travaux de Dupacquier est pour nous que si la population rurale a de fortes capacités de se r</w:t>
      </w:r>
      <w:r w:rsidRPr="00F317CD">
        <w:rPr>
          <w:lang w:val="fr-FR"/>
        </w:rPr>
        <w:t>e</w:t>
      </w:r>
      <w:r w:rsidRPr="00F317CD">
        <w:rPr>
          <w:lang w:val="fr-FR"/>
        </w:rPr>
        <w:t>constituer en peu d’années après avoir été décimée par la peste ou to</w:t>
      </w:r>
      <w:r w:rsidRPr="00F317CD">
        <w:rPr>
          <w:lang w:val="fr-FR"/>
        </w:rPr>
        <w:t>u</w:t>
      </w:r>
      <w:r w:rsidRPr="00F317CD">
        <w:rPr>
          <w:lang w:val="fr-FR"/>
        </w:rPr>
        <w:t>te autre catastrophe, cela n’est qu’une</w:t>
      </w:r>
      <w:r>
        <w:rPr>
          <w:lang w:val="fr-FR"/>
        </w:rPr>
        <w:t xml:space="preserve"> </w:t>
      </w:r>
      <w:r w:rsidRPr="00F317CD">
        <w:rPr>
          <w:lang w:val="fr-FR"/>
        </w:rPr>
        <w:t>[243]</w:t>
      </w:r>
      <w:r>
        <w:rPr>
          <w:lang w:val="fr-FR"/>
        </w:rPr>
        <w:t xml:space="preserve"> </w:t>
      </w:r>
      <w:r w:rsidRPr="00F317CD">
        <w:rPr>
          <w:lang w:val="fr-FR"/>
        </w:rPr>
        <w:t>preuve de plus qu’il y a une armée de gens sous-employés ou non employés dans les camp</w:t>
      </w:r>
      <w:r w:rsidRPr="00F317CD">
        <w:rPr>
          <w:lang w:val="fr-FR"/>
        </w:rPr>
        <w:t>a</w:t>
      </w:r>
      <w:r w:rsidRPr="00F317CD">
        <w:rPr>
          <w:lang w:val="fr-FR"/>
        </w:rPr>
        <w:t>gnes et que la recherche d’un travail pour l’enfant est excessivement difficile. Il est effrayant de voir le nombre de mendiants, de domest</w:t>
      </w:r>
      <w:r w:rsidRPr="00F317CD">
        <w:rPr>
          <w:lang w:val="fr-FR"/>
        </w:rPr>
        <w:t>i</w:t>
      </w:r>
      <w:r w:rsidRPr="00F317CD">
        <w:rPr>
          <w:lang w:val="fr-FR"/>
        </w:rPr>
        <w:t>ques, d’oisifs, de gens à rien faire. Tous les documents nous disent la même chose. Dans un petit village en Do</w:t>
      </w:r>
      <w:r w:rsidRPr="00F317CD">
        <w:rPr>
          <w:lang w:val="fr-FR"/>
        </w:rPr>
        <w:t>r</w:t>
      </w:r>
      <w:r w:rsidRPr="00F317CD">
        <w:rPr>
          <w:lang w:val="fr-FR"/>
        </w:rPr>
        <w:t>dogne, Biraben a trouvé 23 domestiques parmi 338 habitants ; c’est-à-dire 9 valets, 6 femmes de chambre, etc., et ce sont probablement des adultes en place depuis longtemps. La domesticité n'est pas seulement une étape dans la vie juvénile ; on peut y rester pour le reste de ses jours et être plus ou moins content d’être nourri, voire même battu de temps en temps. Les domestiques de Gouberville semblent être de di</w:t>
      </w:r>
      <w:r w:rsidRPr="00F317CD">
        <w:rPr>
          <w:lang w:val="fr-FR"/>
        </w:rPr>
        <w:t>f</w:t>
      </w:r>
      <w:r w:rsidRPr="00F317CD">
        <w:rPr>
          <w:lang w:val="fr-FR"/>
        </w:rPr>
        <w:t>férents âges ; ils vont et ils viennent, mais leur nombre global semble à peu près le même année après année.</w:t>
      </w:r>
    </w:p>
    <w:p w14:paraId="41584360" w14:textId="77777777" w:rsidR="00CC5048" w:rsidRPr="00F317CD" w:rsidRDefault="00CC5048" w:rsidP="00CC5048">
      <w:pPr>
        <w:spacing w:before="120" w:after="120"/>
        <w:jc w:val="both"/>
      </w:pPr>
      <w:r w:rsidRPr="00F317CD">
        <w:rPr>
          <w:lang w:val="fr-FR"/>
        </w:rPr>
        <w:t>Si la grande histoire démographique et sociale ne nous renseigne pas beaucoup sur notre sujet, elle nous laisse néanmoins une concl</w:t>
      </w:r>
      <w:r w:rsidRPr="00F317CD">
        <w:rPr>
          <w:lang w:val="fr-FR"/>
        </w:rPr>
        <w:t>u</w:t>
      </w:r>
      <w:r w:rsidRPr="00F317CD">
        <w:rPr>
          <w:lang w:val="fr-FR"/>
        </w:rPr>
        <w:t>sion évidente : c’est que les structures sociales et économiques ne r</w:t>
      </w:r>
      <w:r w:rsidRPr="00F317CD">
        <w:rPr>
          <w:lang w:val="fr-FR"/>
        </w:rPr>
        <w:t>é</w:t>
      </w:r>
      <w:r w:rsidRPr="00F317CD">
        <w:rPr>
          <w:lang w:val="fr-FR"/>
        </w:rPr>
        <w:t>pondent pas aux croissances de la population. Le laboureur X, quo</w:t>
      </w:r>
      <w:r w:rsidRPr="00F317CD">
        <w:rPr>
          <w:lang w:val="fr-FR"/>
        </w:rPr>
        <w:t>i</w:t>
      </w:r>
      <w:r w:rsidRPr="00F317CD">
        <w:rPr>
          <w:lang w:val="fr-FR"/>
        </w:rPr>
        <w:t>que très riche, n’a jamais eu plus de deux domestiques, comme son père. Le cordonnier Y n’a qu’un apprenti ; ce qui est conforme aux statuts de sa Compagnie, et cela quel que soit le nombre d’enfants qui cherchent un travail. Les structures d’exploitation familiale rurale ou urbaine restent très stables et ne répondent pas beaucoup aux pre</w:t>
      </w:r>
      <w:r w:rsidRPr="00F317CD">
        <w:rPr>
          <w:lang w:val="fr-FR"/>
        </w:rPr>
        <w:t>s</w:t>
      </w:r>
      <w:r w:rsidRPr="00F317CD">
        <w:rPr>
          <w:lang w:val="fr-FR"/>
        </w:rPr>
        <w:t>sions démographiques. Ainsi la crise du XVII</w:t>
      </w:r>
      <w:r w:rsidRPr="00F317CD">
        <w:rPr>
          <w:vertAlign w:val="superscript"/>
          <w:lang w:val="fr-FR"/>
        </w:rPr>
        <w:t>e</w:t>
      </w:r>
      <w:r w:rsidRPr="00F317CD">
        <w:rPr>
          <w:lang w:val="fr-FR"/>
        </w:rPr>
        <w:t xml:space="preserve"> siècle. Il y a déjà des ouvriers adultes en marge au moment des grands travaux comme les vendanges ou la montée d’une charpente, par exemple. Comment l’enfant peut-il se placer devant eux ?</w:t>
      </w:r>
    </w:p>
    <w:p w14:paraId="721D8FBD" w14:textId="77777777" w:rsidR="00CC5048" w:rsidRPr="00F317CD" w:rsidRDefault="00CC5048" w:rsidP="00CC5048">
      <w:pPr>
        <w:spacing w:before="120" w:after="120"/>
        <w:jc w:val="both"/>
      </w:pPr>
      <w:r w:rsidRPr="00F317CD">
        <w:rPr>
          <w:lang w:val="fr-FR"/>
        </w:rPr>
        <w:t xml:space="preserve">Dans la ville, nous voyons tout de suite les enfants apprentis grâce à la documentation laissée par les Corporations artisanales, mais comme dans toutes les professions, ces garçons font partie d'une élite, sinon d’une caste. Leurs parents ont payé au maître-artisan les 12, 25 ou même 100 livres pour que leur fils apprenne un métier. Je dis </w:t>
      </w:r>
      <w:r w:rsidRPr="00F317CD">
        <w:rPr>
          <w:i/>
          <w:iCs/>
          <w:lang w:val="fr-FR"/>
        </w:rPr>
        <w:t>pr</w:t>
      </w:r>
      <w:r w:rsidRPr="00F317CD">
        <w:rPr>
          <w:i/>
          <w:iCs/>
          <w:lang w:val="fr-FR"/>
        </w:rPr>
        <w:t>o</w:t>
      </w:r>
      <w:r w:rsidRPr="00F317CD">
        <w:rPr>
          <w:i/>
          <w:iCs/>
          <w:lang w:val="fr-FR"/>
        </w:rPr>
        <w:t>fession,</w:t>
      </w:r>
      <w:r w:rsidRPr="00F317CD">
        <w:rPr>
          <w:lang w:val="fr-FR"/>
        </w:rPr>
        <w:t xml:space="preserve"> car chacune a une fonction spéciale dans la société ; fonction qui constitue un monopole attribué et reconnu par l’État. Celui qui n’est pas de la profession n’est pas autorisé à fabriquer des chaussures ou à vendre de la limonade. Dans l</w:t>
      </w:r>
      <w:r>
        <w:rPr>
          <w:lang w:val="fr-FR"/>
        </w:rPr>
        <w:t>es centaines de métiers où l’ap</w:t>
      </w:r>
      <w:r w:rsidRPr="00F317CD">
        <w:rPr>
          <w:lang w:val="fr-FR"/>
        </w:rPr>
        <w:t>prentissage</w:t>
      </w:r>
      <w:r>
        <w:rPr>
          <w:lang w:val="fr-FR"/>
        </w:rPr>
        <w:t xml:space="preserve"> [244]</w:t>
      </w:r>
      <w:r w:rsidRPr="00F317CD">
        <w:rPr>
          <w:lang w:val="fr-FR"/>
        </w:rPr>
        <w:t xml:space="preserve"> est réglementé par un statut et un contrat signé devant notaire, il y a très peu de possibilité de répondre aux pressions dém</w:t>
      </w:r>
      <w:r w:rsidRPr="00F317CD">
        <w:rPr>
          <w:lang w:val="fr-FR"/>
        </w:rPr>
        <w:t>o</w:t>
      </w:r>
      <w:r w:rsidRPr="00F317CD">
        <w:rPr>
          <w:lang w:val="fr-FR"/>
        </w:rPr>
        <w:t>graphiques. Dans l’atelier typique du cordonnier ou de l’imprimeur, il y a normalement le maître, peut-être un compagnon, c’est-à-dire que</w:t>
      </w:r>
      <w:r w:rsidRPr="00F317CD">
        <w:rPr>
          <w:lang w:val="fr-FR"/>
        </w:rPr>
        <w:t>l</w:t>
      </w:r>
      <w:r w:rsidRPr="00F317CD">
        <w:rPr>
          <w:lang w:val="fr-FR"/>
        </w:rPr>
        <w:t>qu’un qui a terminé son apprentissage, mais qui a peu de chances d’obtenir la maîtrise, un apprenti, et 2 ou 3 domestiques, souvent des enfants. L’imprimerie connaissait, bien sûr, une forte e</w:t>
      </w:r>
      <w:r w:rsidRPr="00F317CD">
        <w:rPr>
          <w:lang w:val="fr-FR"/>
        </w:rPr>
        <w:t>x</w:t>
      </w:r>
      <w:r w:rsidRPr="00F317CD">
        <w:rPr>
          <w:lang w:val="fr-FR"/>
        </w:rPr>
        <w:t>pansion à l’époque moderne, mais les métiers sont exercés parmi un groupe social relativement homogène. La profession à l’époque m</w:t>
      </w:r>
      <w:r w:rsidRPr="00F317CD">
        <w:rPr>
          <w:lang w:val="fr-FR"/>
        </w:rPr>
        <w:t>o</w:t>
      </w:r>
      <w:r w:rsidRPr="00F317CD">
        <w:rPr>
          <w:lang w:val="fr-FR"/>
        </w:rPr>
        <w:t>derne, plus qu’au Moyen Âge, est transmise de génération en génér</w:t>
      </w:r>
      <w:r w:rsidRPr="00F317CD">
        <w:rPr>
          <w:lang w:val="fr-FR"/>
        </w:rPr>
        <w:t>a</w:t>
      </w:r>
      <w:r w:rsidRPr="00F317CD">
        <w:rPr>
          <w:lang w:val="fr-FR"/>
        </w:rPr>
        <w:t>tion selon les statuts enregistrés en cours de justice. Dans toutes les professions, sont établies les règles par lesquelles les fils de maître sont favorisés pour l’accession à la maîtrise. Si le fils de maître fait un apprentissage chez un voisin du métier, il peut toujours se présenter à la maîtrise, sans le délai requis. Cette structure professionnelle est très stable pe</w:t>
      </w:r>
      <w:r w:rsidRPr="00F317CD">
        <w:rPr>
          <w:lang w:val="fr-FR"/>
        </w:rPr>
        <w:t>n</w:t>
      </w:r>
      <w:r w:rsidRPr="00F317CD">
        <w:rPr>
          <w:lang w:val="fr-FR"/>
        </w:rPr>
        <w:t>dant toute l’époque moderne ; le monde des compagnons — des garçons de 16 à 20 ans et plus — varie selon les conditions éc</w:t>
      </w:r>
      <w:r w:rsidRPr="00F317CD">
        <w:rPr>
          <w:lang w:val="fr-FR"/>
        </w:rPr>
        <w:t>o</w:t>
      </w:r>
      <w:r w:rsidRPr="00F317CD">
        <w:rPr>
          <w:lang w:val="fr-FR"/>
        </w:rPr>
        <w:t>nomiques, mais il est accru par le chômage. C'est une autre population flottante allant de ville en ville, souvent en groupe plus ou moins di</w:t>
      </w:r>
      <w:r w:rsidRPr="00F317CD">
        <w:rPr>
          <w:lang w:val="fr-FR"/>
        </w:rPr>
        <w:t>s</w:t>
      </w:r>
      <w:r w:rsidRPr="00F317CD">
        <w:rPr>
          <w:lang w:val="fr-FR"/>
        </w:rPr>
        <w:t>cipliné. Darnton nous a montré que les compagnons imprimeurs sont r</w:t>
      </w:r>
      <w:r w:rsidRPr="00F317CD">
        <w:rPr>
          <w:lang w:val="fr-FR"/>
        </w:rPr>
        <w:t>e</w:t>
      </w:r>
      <w:r w:rsidRPr="00F317CD">
        <w:rPr>
          <w:lang w:val="fr-FR"/>
        </w:rPr>
        <w:t>muants, travaillant quand ils veulent et quand c’est nécessaire, mais pas forcément adaptés à un modèle de travail de tous les jours pour toute la vie.</w:t>
      </w:r>
    </w:p>
    <w:p w14:paraId="73204C01" w14:textId="77777777" w:rsidR="00CC5048" w:rsidRPr="00F317CD" w:rsidRDefault="00CC5048" w:rsidP="00CC5048">
      <w:pPr>
        <w:spacing w:before="120" w:after="120"/>
        <w:jc w:val="both"/>
      </w:pPr>
      <w:r w:rsidRPr="00F317CD">
        <w:rPr>
          <w:lang w:val="fr-FR"/>
        </w:rPr>
        <w:t>On se demande pourquoi cette structure professionnelle n'éclate pas sous les pressions démographiques du XVI</w:t>
      </w:r>
      <w:r w:rsidRPr="00F317CD">
        <w:rPr>
          <w:vertAlign w:val="superscript"/>
          <w:lang w:val="fr-FR"/>
        </w:rPr>
        <w:t>e</w:t>
      </w:r>
      <w:r w:rsidRPr="00F317CD">
        <w:rPr>
          <w:lang w:val="fr-FR"/>
        </w:rPr>
        <w:t xml:space="preserve"> siècle. Elle s’ouvre un peu à la fin du XVIII</w:t>
      </w:r>
      <w:r w:rsidRPr="00F317CD">
        <w:rPr>
          <w:vertAlign w:val="superscript"/>
          <w:lang w:val="fr-FR"/>
        </w:rPr>
        <w:t>e</w:t>
      </w:r>
      <w:r w:rsidRPr="00F317CD">
        <w:rPr>
          <w:lang w:val="fr-FR"/>
        </w:rPr>
        <w:t xml:space="preserve"> siècle, mais elle sera supprimée seulement après qu’en 1870 l’effondrement de la société traditionnelle urbaine ait eu lieu sous les coups portés par l’industrialisation et les nouvelles villes, quelle avait pourtant contribué à créer. Les mentalités professionnelles et familiales qui ont soutenu cette structure ont surgi le plus souvent à l'époque contemporaine, alors que l’État a été moins fort, notamment en Allemagne dans les </w:t>
      </w:r>
      <w:r w:rsidRPr="00F317CD">
        <w:rPr>
          <w:i/>
          <w:iCs/>
          <w:lang w:val="fr-FR"/>
        </w:rPr>
        <w:t>home towns</w:t>
      </w:r>
      <w:r w:rsidRPr="00F317CD">
        <w:rPr>
          <w:lang w:val="fr-FR"/>
        </w:rPr>
        <w:t xml:space="preserve"> étudiées par Walker. Entre pare</w:t>
      </w:r>
      <w:r w:rsidRPr="00F317CD">
        <w:rPr>
          <w:lang w:val="fr-FR"/>
        </w:rPr>
        <w:t>n</w:t>
      </w:r>
      <w:r w:rsidRPr="00F317CD">
        <w:rPr>
          <w:lang w:val="fr-FR"/>
        </w:rPr>
        <w:t>thèses, il est curieux de constater que c'est l’État contemporain qui, à l’opposé de l’État moderne, essaie d'empêcher ces tendances élitistes et familiales de se perpétuer dans les professions. Dans les professions</w:t>
      </w:r>
      <w:r>
        <w:rPr>
          <w:lang w:val="fr-FR"/>
        </w:rPr>
        <w:t xml:space="preserve"> </w:t>
      </w:r>
      <w:r w:rsidRPr="00F317CD">
        <w:rPr>
          <w:lang w:val="fr-FR"/>
        </w:rPr>
        <w:t>[245]</w:t>
      </w:r>
      <w:r>
        <w:rPr>
          <w:lang w:val="fr-FR"/>
        </w:rPr>
        <w:t xml:space="preserve"> </w:t>
      </w:r>
      <w:r w:rsidRPr="00F317CD">
        <w:rPr>
          <w:lang w:val="fr-FR"/>
        </w:rPr>
        <w:t>qui aujourd’hui ne sont guère touchées par l'industrialisation et l'économie de marché, notamment la médecine, le droit, la pharmacie, l’enseignement, l’État libéral contemporain essaie par l'établissement de normes égalitaires et méritocratiques d’empêcher les fils de méd</w:t>
      </w:r>
      <w:r w:rsidRPr="00F317CD">
        <w:rPr>
          <w:lang w:val="fr-FR"/>
        </w:rPr>
        <w:t>e</w:t>
      </w:r>
      <w:r w:rsidRPr="00F317CD">
        <w:rPr>
          <w:lang w:val="fr-FR"/>
        </w:rPr>
        <w:t>cin d’entrer en médecine, mais sans résultats appréciables. La grande continuité ici est le fait que les professions détenant le monopole de certaines fonctions dans nos sociétés contemporaines ne répondent pas plus aux pressions démographiques dans leur recrutement que les co</w:t>
      </w:r>
      <w:r w:rsidRPr="00F317CD">
        <w:rPr>
          <w:lang w:val="fr-FR"/>
        </w:rPr>
        <w:t>r</w:t>
      </w:r>
      <w:r w:rsidRPr="00F317CD">
        <w:rPr>
          <w:lang w:val="fr-FR"/>
        </w:rPr>
        <w:t>donniers de Paris au XVI</w:t>
      </w:r>
      <w:r w:rsidRPr="00F317CD">
        <w:rPr>
          <w:vertAlign w:val="superscript"/>
          <w:lang w:val="fr-FR"/>
        </w:rPr>
        <w:t>e</w:t>
      </w:r>
      <w:r w:rsidRPr="00F317CD">
        <w:rPr>
          <w:lang w:val="fr-FR"/>
        </w:rPr>
        <w:t xml:space="preserve"> siècle.</w:t>
      </w:r>
    </w:p>
    <w:p w14:paraId="3910B66E" w14:textId="77777777" w:rsidR="00CC5048" w:rsidRPr="00F317CD" w:rsidRDefault="00CC5048" w:rsidP="00CC5048">
      <w:pPr>
        <w:spacing w:before="120" w:after="120"/>
        <w:jc w:val="both"/>
      </w:pPr>
      <w:r w:rsidRPr="00F317CD">
        <w:rPr>
          <w:lang w:val="fr-FR"/>
        </w:rPr>
        <w:t>Après ces remarques très hasardeuses et décousues, il me reste à évoquer à peine deux choses. La première est de voir quels étaient les rapports entre l’enfant, le travail et les grands mouvements de charité et d’éducation à l’époque moderne ; car c'est bien là que nous verrons apparaître les premiers signes d'un nouveau système de valeurs non seulement en ce qui concerne l’enfant, mais aussi le travail et l’éducation. La seconde est de vous présenter très brièvement le cas d’un enfant réel au travail pour vous laisser un souvenir un peu plus concret de cet exposé.</w:t>
      </w:r>
    </w:p>
    <w:p w14:paraId="51335B5F" w14:textId="77777777" w:rsidR="00CC5048" w:rsidRPr="00F317CD" w:rsidRDefault="00CC5048" w:rsidP="00CC5048">
      <w:pPr>
        <w:spacing w:before="120" w:after="120"/>
        <w:jc w:val="both"/>
      </w:pPr>
      <w:r w:rsidRPr="00F317CD">
        <w:rPr>
          <w:lang w:val="fr-FR"/>
        </w:rPr>
        <w:t>Les grands mouvements religieux du XVI</w:t>
      </w:r>
      <w:r w:rsidRPr="00F317CD">
        <w:rPr>
          <w:vertAlign w:val="superscript"/>
          <w:lang w:val="fr-FR"/>
        </w:rPr>
        <w:t>e</w:t>
      </w:r>
      <w:r w:rsidRPr="00F317CD">
        <w:rPr>
          <w:lang w:val="fr-FR"/>
        </w:rPr>
        <w:t xml:space="preserve"> siècle — les Réformes et les Contre-Réformes — ont en quelque sorte subi un test au XVII</w:t>
      </w:r>
      <w:r w:rsidRPr="000776C9">
        <w:rPr>
          <w:vertAlign w:val="superscript"/>
          <w:lang w:val="fr-FR"/>
        </w:rPr>
        <w:t>e</w:t>
      </w:r>
      <w:r w:rsidRPr="00F317CD">
        <w:rPr>
          <w:lang w:val="fr-FR"/>
        </w:rPr>
        <w:t xml:space="preserve"> siècle par les crises de subsistance, épidémies et guerres, qui ont d</w:t>
      </w:r>
      <w:r w:rsidRPr="00F317CD">
        <w:rPr>
          <w:lang w:val="fr-FR"/>
        </w:rPr>
        <w:t>é</w:t>
      </w:r>
      <w:r w:rsidRPr="00F317CD">
        <w:rPr>
          <w:lang w:val="fr-FR"/>
        </w:rPr>
        <w:t>vasté les campagnes et les villes. L'éducation avait déjà été une arme pour convertir et reconvertir au XVI</w:t>
      </w:r>
      <w:r w:rsidRPr="000776C9">
        <w:rPr>
          <w:vertAlign w:val="superscript"/>
          <w:lang w:val="fr-FR"/>
        </w:rPr>
        <w:t>e</w:t>
      </w:r>
      <w:r w:rsidRPr="00F317CD">
        <w:rPr>
          <w:lang w:val="fr-FR"/>
        </w:rPr>
        <w:t xml:space="preserve"> siècle, et nous voyons la France sillonnée par des ordres religieux dont l’éducation des enfants est le but principal ; non seulement les Jésuites, qui font parler d’eux, mais aussi des ordres comme les Ursulines, les Filles de Notre-Dame, les Menettes, qui ont établi selon Perrel plus de 100 communautés ense</w:t>
      </w:r>
      <w:r w:rsidRPr="00F317CD">
        <w:rPr>
          <w:lang w:val="fr-FR"/>
        </w:rPr>
        <w:t>i</w:t>
      </w:r>
      <w:r w:rsidRPr="00F317CD">
        <w:rPr>
          <w:lang w:val="fr-FR"/>
        </w:rPr>
        <w:t>gnantes en Auvergne, une province qui alors n’était pas au carrefour des mouvements dits « progressistes » du temps. Cet enseignement comporte pour tous les ordres enseignants des valeurs morales établies partout au XVI</w:t>
      </w:r>
      <w:r w:rsidRPr="00F317CD">
        <w:rPr>
          <w:vertAlign w:val="superscript"/>
          <w:lang w:val="fr-FR"/>
        </w:rPr>
        <w:t>e</w:t>
      </w:r>
      <w:r w:rsidRPr="00F317CD">
        <w:rPr>
          <w:lang w:val="fr-FR"/>
        </w:rPr>
        <w:t xml:space="preserve"> siècle ; la formule est très simple : oisiveté égale p</w:t>
      </w:r>
      <w:r w:rsidRPr="00F317CD">
        <w:rPr>
          <w:lang w:val="fr-FR"/>
        </w:rPr>
        <w:t>é</w:t>
      </w:r>
      <w:r w:rsidRPr="00F317CD">
        <w:rPr>
          <w:lang w:val="fr-FR"/>
        </w:rPr>
        <w:t>ché, travail égale piété. La crise de subsistance, les épidémies, la mendicité, le vol, l’oisiveté ont trouvé leur réponse dans le progra</w:t>
      </w:r>
      <w:r w:rsidRPr="00F317CD">
        <w:rPr>
          <w:lang w:val="fr-FR"/>
        </w:rPr>
        <w:t>m</w:t>
      </w:r>
      <w:r w:rsidRPr="00F317CD">
        <w:rPr>
          <w:lang w:val="fr-FR"/>
        </w:rPr>
        <w:t>me d'éducation et les valeurs morales qui l’accompagnent.</w:t>
      </w:r>
    </w:p>
    <w:p w14:paraId="3A453B4E" w14:textId="77777777" w:rsidR="00CC5048" w:rsidRPr="00F317CD" w:rsidRDefault="00CC5048" w:rsidP="00CC5048">
      <w:pPr>
        <w:spacing w:before="120" w:after="120"/>
        <w:jc w:val="both"/>
      </w:pPr>
      <w:r w:rsidRPr="00F317CD">
        <w:rPr>
          <w:lang w:val="fr-FR"/>
        </w:rPr>
        <w:t>[246]</w:t>
      </w:r>
    </w:p>
    <w:p w14:paraId="0D00F97A" w14:textId="77777777" w:rsidR="00CC5048" w:rsidRPr="00F317CD" w:rsidRDefault="00CC5048" w:rsidP="00CC5048">
      <w:pPr>
        <w:spacing w:before="120" w:after="120"/>
        <w:jc w:val="both"/>
      </w:pPr>
      <w:r w:rsidRPr="00F317CD">
        <w:rPr>
          <w:lang w:val="fr-FR"/>
        </w:rPr>
        <w:t>La crise met les ordres religieux devant un test : il y a trop de pa</w:t>
      </w:r>
      <w:r w:rsidRPr="00F317CD">
        <w:rPr>
          <w:lang w:val="fr-FR"/>
        </w:rPr>
        <w:t>u</w:t>
      </w:r>
      <w:r w:rsidRPr="00F317CD">
        <w:rPr>
          <w:lang w:val="fr-FR"/>
        </w:rPr>
        <w:t>vres, trop de vagabonds, trop de malades et trop d’ignorants, et tous ces gens sont susceptibles d’être attirés par une hérésie quelconque. C’est alors que les élites, laïcs et dévots, prennent le relai en fondant les hôpitaux, véritables prisons de charité où l’incarcéré, et nous ve</w:t>
      </w:r>
      <w:r w:rsidRPr="00F317CD">
        <w:rPr>
          <w:lang w:val="fr-FR"/>
        </w:rPr>
        <w:t>r</w:t>
      </w:r>
      <w:r w:rsidRPr="00F317CD">
        <w:rPr>
          <w:lang w:val="fr-FR"/>
        </w:rPr>
        <w:t>rons que c'est souvent un enfant, est forcé de travailler et de prier.</w:t>
      </w:r>
    </w:p>
    <w:p w14:paraId="796F8480" w14:textId="77777777" w:rsidR="00CC5048" w:rsidRPr="00F317CD" w:rsidRDefault="00CC5048" w:rsidP="00CC5048">
      <w:pPr>
        <w:spacing w:before="120" w:after="120"/>
        <w:jc w:val="both"/>
      </w:pPr>
      <w:r w:rsidRPr="00F317CD">
        <w:rPr>
          <w:lang w:val="fr-FR"/>
        </w:rPr>
        <w:t>Voyons les classes d’âge à l’Hôpital Général de Paris en 1713 ; garçon de 5 à 8 ans sous les gouvernantes ; petits garçons de 6 à 10 ans qui tricotent ; garçons de 10 à 14 ans qui préparent la laine pour la manufacture royale ; garçons estropiés de différents âges qui tricotent. Ce sont les directeurs de l’hôpital, les officiers royaux et la police qui lancent le mouvement en faveur d’une plus grande précision des âges par groupe et par année, et il semble qu'ils le font en partie pour ce plaisir bureaucratique qui est de faire des catégories dans lesquelles ils placent les gens, mais aussi en fonction de ce qu’ils peuvent faire comme travail. Je pourrais vous donner bien d’autres exemples à pa</w:t>
      </w:r>
      <w:r w:rsidRPr="00F317CD">
        <w:rPr>
          <w:lang w:val="fr-FR"/>
        </w:rPr>
        <w:t>r</w:t>
      </w:r>
      <w:r w:rsidRPr="00F317CD">
        <w:rPr>
          <w:lang w:val="fr-FR"/>
        </w:rPr>
        <w:t>tir de 1640 et pour tout le reste de l’Ancien Régime, mais je me bo</w:t>
      </w:r>
      <w:r w:rsidRPr="00F317CD">
        <w:rPr>
          <w:lang w:val="fr-FR"/>
        </w:rPr>
        <w:t>r</w:t>
      </w:r>
      <w:r w:rsidRPr="00F317CD">
        <w:rPr>
          <w:lang w:val="fr-FR"/>
        </w:rPr>
        <w:t>nerai à vous donner le sommaire du statut de l’Hôpital de la Trinité à Paris pour suggérer qu’il y a une vraie force coercitive dans ces inst</w:t>
      </w:r>
      <w:r w:rsidRPr="00F317CD">
        <w:rPr>
          <w:lang w:val="fr-FR"/>
        </w:rPr>
        <w:t>i</w:t>
      </w:r>
      <w:r w:rsidRPr="00F317CD">
        <w:rPr>
          <w:lang w:val="fr-FR"/>
        </w:rPr>
        <w:t>tutions charitables (j’évoquerai ici les travaux de Chili ; Foucault a suivi sa piste sans le savoir).</w:t>
      </w:r>
    </w:p>
    <w:p w14:paraId="463B11C5" w14:textId="77777777" w:rsidR="00CC5048" w:rsidRPr="00F317CD" w:rsidRDefault="00CC5048" w:rsidP="00CC5048">
      <w:pPr>
        <w:spacing w:before="120" w:after="120"/>
        <w:jc w:val="both"/>
      </w:pPr>
      <w:r w:rsidRPr="00F317CD">
        <w:rPr>
          <w:lang w:val="fr-FR"/>
        </w:rPr>
        <w:t>La Trinité a été en quelque sorte refondée, mais en plus grand, à cause de l’énormité de la tâche de bienfaisance. Dans ses statuts de 1645, nous trouvons que des 300 à 400 enfants qui ont été admis à l’hôpital et placés ensuite en apprentissage, les 2/3 ont quitté leurs maîtres, quelquefois après les avoir volés. Ces garçons ont quelqu</w:t>
      </w:r>
      <w:r w:rsidRPr="00F317CD">
        <w:rPr>
          <w:lang w:val="fr-FR"/>
        </w:rPr>
        <w:t>e</w:t>
      </w:r>
      <w:r w:rsidRPr="00F317CD">
        <w:rPr>
          <w:lang w:val="fr-FR"/>
        </w:rPr>
        <w:t>fois été maltraités par leurs maîtres ; d’autres encore, à l'insu de leur mère ou de leur père, ont été arrachés des maisons où ils avaient été placés. Les fondateurs de la Charité admettent que quelques garçons sont rentrés à l’hôpital pour quelque temps et sont replacés ailleurs chez un maître-artisan 3 ou 4 fois, et qu’en conséquence les frais de l’hôpital deviennent énormes. Le texte se termine avec l’affirmation que d’autres enfants recommencent à mendier et à voler comme par le passé. La solution est catégorique : il leur faut encore un stage de d</w:t>
      </w:r>
      <w:r w:rsidRPr="00F317CD">
        <w:rPr>
          <w:lang w:val="fr-FR"/>
        </w:rPr>
        <w:t>é</w:t>
      </w:r>
      <w:r w:rsidRPr="00F317CD">
        <w:rPr>
          <w:lang w:val="fr-FR"/>
        </w:rPr>
        <w:t>votions, de sermons, de prières et de</w:t>
      </w:r>
      <w:r>
        <w:rPr>
          <w:lang w:val="fr-FR"/>
        </w:rPr>
        <w:t xml:space="preserve"> lectures pieuses ; implicite</w:t>
      </w:r>
      <w:r w:rsidRPr="00F317CD">
        <w:rPr>
          <w:lang w:val="fr-FR"/>
        </w:rPr>
        <w:t>ment,</w:t>
      </w:r>
      <w:r>
        <w:rPr>
          <w:lang w:val="fr-FR"/>
        </w:rPr>
        <w:t xml:space="preserve"> </w:t>
      </w:r>
      <w:r w:rsidRPr="00F317CD">
        <w:rPr>
          <w:lang w:val="fr-FR"/>
        </w:rPr>
        <w:t>[247] l’enfant va travailler quand il aura suffisamment de r</w:t>
      </w:r>
      <w:r w:rsidRPr="00F317CD">
        <w:rPr>
          <w:lang w:val="fr-FR"/>
        </w:rPr>
        <w:t>e</w:t>
      </w:r>
      <w:r w:rsidRPr="00F317CD">
        <w:rPr>
          <w:lang w:val="fr-FR"/>
        </w:rPr>
        <w:t>ligion ! Bien entendu, après 1660, la charge des hôpitaux devient trop grande pour les bourgeois dévots, et c’est l’État qui les prend en main dans presque toutes les grandes villes du royaume. C’est l’application d’une mentalité à la fois dévote et commerciale au monde artisanal à travers la charité à l'égard des pauvres, qui traverse en quelque sorte toute la hiérarchie sociale sous l’influence d’une église réformée. L’enfant est non seulement redéfini, mais le travail aussi, et ces déf</w:t>
      </w:r>
      <w:r w:rsidRPr="00F317CD">
        <w:rPr>
          <w:lang w:val="fr-FR"/>
        </w:rPr>
        <w:t>i</w:t>
      </w:r>
      <w:r w:rsidRPr="00F317CD">
        <w:rPr>
          <w:lang w:val="fr-FR"/>
        </w:rPr>
        <w:t>nitions ne cessent d’être élaborées et « sécularisées » ensuite par l’État et la société à l’époque contemporaine.</w:t>
      </w:r>
    </w:p>
    <w:p w14:paraId="6325825D" w14:textId="77777777" w:rsidR="00CC5048" w:rsidRPr="00F317CD" w:rsidRDefault="00CC5048" w:rsidP="00CC5048">
      <w:pPr>
        <w:spacing w:before="120" w:after="120"/>
        <w:jc w:val="both"/>
      </w:pPr>
      <w:r w:rsidRPr="00F317CD">
        <w:rPr>
          <w:lang w:val="fr-FR"/>
        </w:rPr>
        <w:t>Enfin, permettez-moi, pour conclure, de vous présenter un petit garçon qui travaille. Le jeune Caron, le futur Beaumarchais, est né dans un coin de la campagne française ; il est le fils d’un horloger pr</w:t>
      </w:r>
      <w:r w:rsidRPr="00F317CD">
        <w:rPr>
          <w:lang w:val="fr-FR"/>
        </w:rPr>
        <w:t>o</w:t>
      </w:r>
      <w:r w:rsidRPr="00F317CD">
        <w:rPr>
          <w:lang w:val="fr-FR"/>
        </w:rPr>
        <w:t>testant qui monte à Paris. Nous savons que le petit Caron a tout appris sur la fabrication des montres bien avant 16 ans ; c’est alors que son père se met en colère et exige qu’il signe un contrat. Père et fils ne se voient pas ; la colère ne le leur permet pas et ils s’écrivent comme de grands diplomates. Voici les conditions du père :</w:t>
      </w:r>
    </w:p>
    <w:p w14:paraId="310714C9" w14:textId="77777777" w:rsidR="00CC5048" w:rsidRDefault="00CC5048" w:rsidP="00CC5048">
      <w:pPr>
        <w:pStyle w:val="Grillecouleur-Accent1"/>
        <w:rPr>
          <w:lang w:val="fr-FR"/>
        </w:rPr>
      </w:pPr>
    </w:p>
    <w:p w14:paraId="77B5252E" w14:textId="77777777" w:rsidR="00CC5048" w:rsidRPr="00F317CD" w:rsidRDefault="00CC5048" w:rsidP="00CC5048">
      <w:pPr>
        <w:pStyle w:val="Grillecouleur-Accent1"/>
      </w:pPr>
      <w:r w:rsidRPr="00F317CD">
        <w:rPr>
          <w:lang w:val="fr-FR"/>
        </w:rPr>
        <w:t>« Je veux une soumission pleine et entière à mes volontés, je veux de votre part un respect marqué, de paroles, d’actions et de contena</w:t>
      </w:r>
      <w:r w:rsidRPr="00F317CD">
        <w:rPr>
          <w:lang w:val="fr-FR"/>
        </w:rPr>
        <w:t>n</w:t>
      </w:r>
      <w:r w:rsidRPr="00F317CD">
        <w:rPr>
          <w:lang w:val="fr-FR"/>
        </w:rPr>
        <w:t>ce (devant moi, qui puisse réparer le scandale de vos propos, de vos façons libres et indécentes...) »</w:t>
      </w:r>
    </w:p>
    <w:p w14:paraId="7B603E75" w14:textId="77777777" w:rsidR="00CC5048" w:rsidRPr="00F317CD" w:rsidRDefault="00CC5048" w:rsidP="00CC5048">
      <w:pPr>
        <w:pStyle w:val="Grillecouleur-Accent1"/>
      </w:pPr>
      <w:r w:rsidRPr="00F317CD">
        <w:rPr>
          <w:i/>
          <w:iCs/>
          <w:lang w:val="fr-FR"/>
        </w:rPr>
        <w:t>1</w:t>
      </w:r>
      <w:r w:rsidRPr="00F317CD">
        <w:rPr>
          <w:i/>
          <w:iCs/>
          <w:vertAlign w:val="superscript"/>
          <w:lang w:val="fr-FR"/>
        </w:rPr>
        <w:t>er</w:t>
      </w:r>
      <w:r w:rsidRPr="00F317CD">
        <w:rPr>
          <w:i/>
          <w:iCs/>
          <w:lang w:val="fr-FR"/>
        </w:rPr>
        <w:t xml:space="preserve"> article.</w:t>
      </w:r>
      <w:r w:rsidRPr="00F317CD">
        <w:rPr>
          <w:lang w:val="fr-FR"/>
        </w:rPr>
        <w:t xml:space="preserve"> Il s’agit de l’interdiction de vendre et de réparer quoi que ce soit sinon pour le compte du père.</w:t>
      </w:r>
    </w:p>
    <w:p w14:paraId="36490C4F" w14:textId="77777777" w:rsidR="00CC5048" w:rsidRPr="00F317CD" w:rsidRDefault="00CC5048" w:rsidP="00CC5048">
      <w:pPr>
        <w:pStyle w:val="Grillecouleur-Accent1"/>
      </w:pPr>
      <w:r w:rsidRPr="00F317CD">
        <w:rPr>
          <w:i/>
          <w:iCs/>
          <w:lang w:val="fr-FR"/>
        </w:rPr>
        <w:t>2</w:t>
      </w:r>
      <w:r w:rsidRPr="00F317CD">
        <w:rPr>
          <w:i/>
          <w:iCs/>
          <w:vertAlign w:val="superscript"/>
          <w:lang w:val="fr-FR"/>
        </w:rPr>
        <w:t>e</w:t>
      </w:r>
      <w:r w:rsidRPr="00F317CD">
        <w:rPr>
          <w:i/>
          <w:iCs/>
          <w:lang w:val="fr-FR"/>
        </w:rPr>
        <w:t xml:space="preserve"> article.</w:t>
      </w:r>
      <w:r w:rsidRPr="00F317CD">
        <w:rPr>
          <w:lang w:val="fr-FR"/>
        </w:rPr>
        <w:t xml:space="preserve"> « Vous vous lèverez dans l’été à six heures, et dans l’hiver à sept ; vous travaillerez jusqu’au souper sans répugna</w:t>
      </w:r>
      <w:r w:rsidRPr="00F317CD">
        <w:rPr>
          <w:lang w:val="fr-FR"/>
        </w:rPr>
        <w:t>n</w:t>
      </w:r>
      <w:r w:rsidRPr="00F317CD">
        <w:rPr>
          <w:lang w:val="fr-FR"/>
        </w:rPr>
        <w:t>ce à tout ce que je vous donnerai à faire ; j’entends que vous n’employiez les talents que Dieu vous a donnés qu’à devenir célèbre dans votre profession. Souvenez-vous qu’il est honteux et déshonorant pour vous d’y ramper ... l’amour d’une si belle profession doit vous pénétrer le coeur et occuper uniquement votre esprit ... »</w:t>
      </w:r>
    </w:p>
    <w:p w14:paraId="2B6A0BA4" w14:textId="77777777" w:rsidR="00CC5048" w:rsidRPr="00F317CD" w:rsidRDefault="00CC5048" w:rsidP="00CC5048">
      <w:pPr>
        <w:pStyle w:val="Grillecouleur-Accent1"/>
      </w:pPr>
      <w:r w:rsidRPr="00F317CD">
        <w:rPr>
          <w:i/>
          <w:iCs/>
          <w:lang w:val="fr-FR"/>
        </w:rPr>
        <w:t>3</w:t>
      </w:r>
      <w:r w:rsidRPr="00F317CD">
        <w:rPr>
          <w:i/>
          <w:iCs/>
          <w:vertAlign w:val="superscript"/>
          <w:lang w:val="fr-FR"/>
        </w:rPr>
        <w:t>e</w:t>
      </w:r>
      <w:r w:rsidRPr="00F317CD">
        <w:rPr>
          <w:i/>
          <w:iCs/>
          <w:lang w:val="fr-FR"/>
        </w:rPr>
        <w:t xml:space="preserve"> article.</w:t>
      </w:r>
      <w:r w:rsidRPr="00F317CD">
        <w:rPr>
          <w:lang w:val="fr-FR"/>
        </w:rPr>
        <w:t xml:space="preserve"> « Vous ne souperez plus en ville, ni ne sortirez plus les soirs ... »</w:t>
      </w:r>
    </w:p>
    <w:p w14:paraId="1E4D5D5C" w14:textId="77777777" w:rsidR="00CC5048" w:rsidRPr="00F317CD" w:rsidRDefault="00CC5048" w:rsidP="00CC5048">
      <w:pPr>
        <w:pStyle w:val="Grillecouleur-Accent1"/>
      </w:pPr>
      <w:r w:rsidRPr="00F317CD">
        <w:rPr>
          <w:i/>
          <w:iCs/>
          <w:lang w:val="fr-FR"/>
        </w:rPr>
        <w:t>4</w:t>
      </w:r>
      <w:r w:rsidRPr="00F317CD">
        <w:rPr>
          <w:i/>
          <w:iCs/>
          <w:vertAlign w:val="superscript"/>
          <w:lang w:val="fr-FR"/>
        </w:rPr>
        <w:t>e</w:t>
      </w:r>
      <w:r w:rsidRPr="00F317CD">
        <w:rPr>
          <w:i/>
          <w:iCs/>
          <w:lang w:val="fr-FR"/>
        </w:rPr>
        <w:t xml:space="preserve"> article.</w:t>
      </w:r>
      <w:r w:rsidRPr="00F317CD">
        <w:rPr>
          <w:lang w:val="fr-FR"/>
        </w:rPr>
        <w:t xml:space="preserve"> « Vous abandonnerez totalement votre malheureuse m</w:t>
      </w:r>
      <w:r w:rsidRPr="00F317CD">
        <w:rPr>
          <w:lang w:val="fr-FR"/>
        </w:rPr>
        <w:t>u</w:t>
      </w:r>
      <w:r w:rsidRPr="00F317CD">
        <w:rPr>
          <w:lang w:val="fr-FR"/>
        </w:rPr>
        <w:t>sique, et surtout la fréquentation des jeunes gens ... l’une et l’autre vous ont perdu. Cependant, par égard à votre faiblesse, je vous pe</w:t>
      </w:r>
      <w:r w:rsidRPr="00F317CD">
        <w:rPr>
          <w:lang w:val="fr-FR"/>
        </w:rPr>
        <w:t>r</w:t>
      </w:r>
      <w:r w:rsidRPr="00F317CD">
        <w:rPr>
          <w:lang w:val="fr-FR"/>
        </w:rPr>
        <w:t>mets la viole et la flûte ... »</w:t>
      </w:r>
    </w:p>
    <w:p w14:paraId="1903508A" w14:textId="77777777" w:rsidR="00CC5048" w:rsidRPr="00F317CD" w:rsidRDefault="00CC5048" w:rsidP="00CC5048">
      <w:pPr>
        <w:pStyle w:val="Grillecouleur-Accent1"/>
      </w:pPr>
      <w:r w:rsidRPr="00F317CD">
        <w:rPr>
          <w:i/>
          <w:iCs/>
          <w:lang w:val="fr-FR"/>
        </w:rPr>
        <w:t>6</w:t>
      </w:r>
      <w:r w:rsidRPr="00F317CD">
        <w:rPr>
          <w:i/>
          <w:iCs/>
          <w:vertAlign w:val="superscript"/>
          <w:lang w:val="fr-FR"/>
        </w:rPr>
        <w:t>e</w:t>
      </w:r>
      <w:r w:rsidRPr="00F317CD">
        <w:rPr>
          <w:i/>
          <w:iCs/>
          <w:lang w:val="fr-FR"/>
        </w:rPr>
        <w:t xml:space="preserve"> article.</w:t>
      </w:r>
      <w:r w:rsidRPr="00F317CD">
        <w:rPr>
          <w:lang w:val="fr-FR"/>
        </w:rPr>
        <w:t xml:space="preserve"> « Je vous donnerai ma table et 18 livres par mois ... mais souvenez-vous que je ne donnerai rien aux paroles, que je ne connais plus que les actions. »</w:t>
      </w:r>
    </w:p>
    <w:p w14:paraId="2F3587DD" w14:textId="77777777" w:rsidR="00CC5048" w:rsidRDefault="00CC5048" w:rsidP="00CC5048">
      <w:pPr>
        <w:spacing w:before="120" w:after="120"/>
        <w:jc w:val="both"/>
        <w:rPr>
          <w:rFonts w:eastAsia="Arial Unicode MS" w:cs="Arial Unicode MS"/>
        </w:rPr>
      </w:pPr>
    </w:p>
    <w:p w14:paraId="33A9F8EF" w14:textId="77777777" w:rsidR="00CC5048" w:rsidRPr="00F317CD" w:rsidRDefault="00CC5048" w:rsidP="00CC5048">
      <w:pPr>
        <w:spacing w:before="120" w:after="120"/>
        <w:jc w:val="both"/>
      </w:pPr>
      <w:r w:rsidRPr="00F317CD">
        <w:rPr>
          <w:rFonts w:eastAsia="Arial Unicode MS" w:cs="Arial Unicode MS"/>
        </w:rPr>
        <w:br w:type="page"/>
      </w:r>
      <w:r>
        <w:rPr>
          <w:lang w:val="fr-FR"/>
        </w:rPr>
        <w:t>[248]</w:t>
      </w:r>
    </w:p>
    <w:p w14:paraId="1ABFC5E3" w14:textId="77777777" w:rsidR="00CC5048" w:rsidRPr="00F317CD" w:rsidRDefault="00CC5048" w:rsidP="00CC5048">
      <w:pPr>
        <w:spacing w:before="120" w:after="120"/>
        <w:jc w:val="both"/>
      </w:pPr>
      <w:r w:rsidRPr="00F317CD">
        <w:rPr>
          <w:lang w:val="fr-FR"/>
        </w:rPr>
        <w:t>Le fils a accepté dans les termes suivants :</w:t>
      </w:r>
    </w:p>
    <w:p w14:paraId="4A175FDE" w14:textId="77777777" w:rsidR="00CC5048" w:rsidRPr="00F317CD" w:rsidRDefault="00CC5048" w:rsidP="00CC5048">
      <w:pPr>
        <w:spacing w:before="120" w:after="120"/>
        <w:jc w:val="both"/>
      </w:pPr>
    </w:p>
    <w:p w14:paraId="7DC5AFA5" w14:textId="77777777" w:rsidR="00CC5048" w:rsidRPr="00F317CD" w:rsidRDefault="00CC5048" w:rsidP="00CC5048">
      <w:pPr>
        <w:pStyle w:val="Grillecouleur-Accent1"/>
      </w:pPr>
      <w:r w:rsidRPr="00F317CD">
        <w:rPr>
          <w:lang w:val="fr-FR"/>
        </w:rPr>
        <w:t>Je signe toutes vos conditions dans la ferme volonté de les ex</w:t>
      </w:r>
      <w:r w:rsidRPr="00F317CD">
        <w:rPr>
          <w:lang w:val="fr-FR"/>
        </w:rPr>
        <w:t>é</w:t>
      </w:r>
      <w:r w:rsidRPr="00F317CD">
        <w:rPr>
          <w:lang w:val="fr-FR"/>
        </w:rPr>
        <w:t>cuter avec le secours du Seigneur ; mais que tout cela me ra</w:t>
      </w:r>
      <w:r w:rsidRPr="00F317CD">
        <w:rPr>
          <w:lang w:val="fr-FR"/>
        </w:rPr>
        <w:t>p</w:t>
      </w:r>
      <w:r w:rsidRPr="00F317CD">
        <w:rPr>
          <w:lang w:val="fr-FR"/>
        </w:rPr>
        <w:t>pelle doulo</w:t>
      </w:r>
      <w:r w:rsidRPr="00F317CD">
        <w:rPr>
          <w:lang w:val="fr-FR"/>
        </w:rPr>
        <w:t>u</w:t>
      </w:r>
      <w:r w:rsidRPr="00F317CD">
        <w:rPr>
          <w:lang w:val="fr-FR"/>
        </w:rPr>
        <w:t>reusement un temps où toutes ces cérémonies et ces lois étaient néce</w:t>
      </w:r>
      <w:r w:rsidRPr="00F317CD">
        <w:rPr>
          <w:lang w:val="fr-FR"/>
        </w:rPr>
        <w:t>s</w:t>
      </w:r>
      <w:r w:rsidRPr="00F317CD">
        <w:rPr>
          <w:lang w:val="fr-FR"/>
        </w:rPr>
        <w:t>saires par m’engager à faire mon devoir !</w:t>
      </w:r>
    </w:p>
    <w:p w14:paraId="23F051A4" w14:textId="77777777" w:rsidR="00CC5048" w:rsidRPr="00F317CD" w:rsidRDefault="00CC5048" w:rsidP="00CC5048">
      <w:pPr>
        <w:spacing w:before="120" w:after="120"/>
        <w:jc w:val="both"/>
      </w:pPr>
    </w:p>
    <w:p w14:paraId="5578CE6D" w14:textId="77777777" w:rsidR="00CC5048" w:rsidRPr="00F317CD" w:rsidRDefault="00CC5048" w:rsidP="00CC5048">
      <w:pPr>
        <w:spacing w:before="120" w:after="120"/>
        <w:jc w:val="both"/>
      </w:pPr>
      <w:r w:rsidRPr="00F317CD">
        <w:rPr>
          <w:lang w:val="fr-FR"/>
        </w:rPr>
        <w:t>Les Caron nous donnent quelques lumières sur ce qu’on appellera plus tard adolescence et travail. Nous voyons encore, et il s’agit ici de l’élite artisanale, le lien entre la moralité et une religion très stricte.</w:t>
      </w:r>
    </w:p>
    <w:p w14:paraId="1694213D" w14:textId="77777777" w:rsidR="00CC5048" w:rsidRPr="00F317CD" w:rsidRDefault="00CC5048" w:rsidP="00CC5048">
      <w:pPr>
        <w:spacing w:before="120" w:after="120"/>
        <w:jc w:val="both"/>
      </w:pPr>
      <w:r w:rsidRPr="00F317CD">
        <w:rPr>
          <w:lang w:val="fr-FR"/>
        </w:rPr>
        <w:t>Que peut-on dire en guise de conclusion ? D’abord, que le travail était indispensable à l’enfant pour vivre à l’époque moderne, sinon il était condamné à mendier. Il travaillait soit à la maison (fils aîné) ou ailleurs pour gagner sa vie. Nous pouvons voir aussi, à peine esqui</w:t>
      </w:r>
      <w:r w:rsidRPr="00F317CD">
        <w:rPr>
          <w:lang w:val="fr-FR"/>
        </w:rPr>
        <w:t>s</w:t>
      </w:r>
      <w:r w:rsidRPr="00F317CD">
        <w:rPr>
          <w:lang w:val="fr-FR"/>
        </w:rPr>
        <w:t>sée ici, la distinction entre travail et profession dans les anciennes s</w:t>
      </w:r>
      <w:r w:rsidRPr="00F317CD">
        <w:rPr>
          <w:lang w:val="fr-FR"/>
        </w:rPr>
        <w:t>o</w:t>
      </w:r>
      <w:r w:rsidRPr="00F317CD">
        <w:rPr>
          <w:lang w:val="fr-FR"/>
        </w:rPr>
        <w:t>ciétés. Ce n’est que dans les pays fortement influencés par la Révol</w:t>
      </w:r>
      <w:r w:rsidRPr="00F317CD">
        <w:rPr>
          <w:lang w:val="fr-FR"/>
        </w:rPr>
        <w:t>u</w:t>
      </w:r>
      <w:r w:rsidRPr="00F317CD">
        <w:rPr>
          <w:lang w:val="fr-FR"/>
        </w:rPr>
        <w:t>tion française que tout travail devient profession. La sécularisation de ce dernier mot ne se fait ni en anglais, en américain, en allemand, ou en espagnol au même degré qu’en français ; c’est-à-dire que ce qu’on fait dans sa profession à l’époque moderne n’est pas la même chose que le travail, cette souffrance qu'on a évoquée au début. Le « travail » de la profession dans les anciennes sociétés était une action pieuse ; tout autre travail était susceptible d’être décrit comme acte corrompu. Nos sociétés contemporaines ont beaucoup insisté sur la valeur du travail ; en même temps, elles ont érigé l’enfance comme le moment innocent de la vie, tout en élargissant cette période de l’existence jusqu’à 16 ans. Mais les professions ne sont-elles pas re</w:t>
      </w:r>
      <w:r w:rsidRPr="00F317CD">
        <w:rPr>
          <w:lang w:val="fr-FR"/>
        </w:rPr>
        <w:t>s</w:t>
      </w:r>
      <w:r w:rsidRPr="00F317CD">
        <w:rPr>
          <w:lang w:val="fr-FR"/>
        </w:rPr>
        <w:t>tées les appels venant de Dieu, l’exigence qu’il faut employer ses t</w:t>
      </w:r>
      <w:r w:rsidRPr="00F317CD">
        <w:rPr>
          <w:lang w:val="fr-FR"/>
        </w:rPr>
        <w:t>a</w:t>
      </w:r>
      <w:r w:rsidRPr="00F317CD">
        <w:rPr>
          <w:lang w:val="fr-FR"/>
        </w:rPr>
        <w:t>lents le mieux possible pendant qu’on gagne autant d’argent que po</w:t>
      </w:r>
      <w:r w:rsidRPr="00F317CD">
        <w:rPr>
          <w:lang w:val="fr-FR"/>
        </w:rPr>
        <w:t>s</w:t>
      </w:r>
      <w:r w:rsidRPr="00F317CD">
        <w:rPr>
          <w:lang w:val="fr-FR"/>
        </w:rPr>
        <w:t>sible ?</w:t>
      </w:r>
    </w:p>
    <w:p w14:paraId="4BCBDB61" w14:textId="77777777" w:rsidR="00CC5048" w:rsidRPr="00F317CD" w:rsidRDefault="00CC5048" w:rsidP="00CC5048">
      <w:pPr>
        <w:spacing w:before="120" w:after="120"/>
        <w:jc w:val="both"/>
      </w:pPr>
      <w:r w:rsidRPr="00F317CD">
        <w:rPr>
          <w:rFonts w:eastAsia="Arial Unicode MS" w:cs="Arial Unicode MS"/>
        </w:rPr>
        <w:br w:type="page"/>
      </w:r>
      <w:r w:rsidRPr="00F317CD">
        <w:rPr>
          <w:lang w:val="fr-FR"/>
        </w:rPr>
        <w:t>[249]</w:t>
      </w:r>
    </w:p>
    <w:p w14:paraId="66ABF73F" w14:textId="77777777" w:rsidR="00CC5048" w:rsidRPr="00F317CD" w:rsidRDefault="00CC5048" w:rsidP="00CC5048">
      <w:pPr>
        <w:spacing w:before="120" w:after="120"/>
        <w:jc w:val="both"/>
      </w:pPr>
    </w:p>
    <w:p w14:paraId="6E391203" w14:textId="77777777" w:rsidR="00CC5048" w:rsidRPr="00F317CD" w:rsidRDefault="00CC5048" w:rsidP="00CC5048">
      <w:pPr>
        <w:pStyle w:val="a"/>
      </w:pPr>
      <w:r w:rsidRPr="00F317CD">
        <w:rPr>
          <w:lang w:val="fr-FR"/>
        </w:rPr>
        <w:t>BIBLIOGRAPHIE</w:t>
      </w:r>
    </w:p>
    <w:p w14:paraId="1E74ED09" w14:textId="77777777" w:rsidR="00CC5048" w:rsidRDefault="00CC5048" w:rsidP="00CC5048">
      <w:pPr>
        <w:spacing w:before="120" w:after="120"/>
        <w:jc w:val="both"/>
        <w:rPr>
          <w:smallCaps/>
          <w:lang w:val="fr-FR"/>
        </w:rPr>
      </w:pPr>
    </w:p>
    <w:p w14:paraId="06B63423" w14:textId="77777777" w:rsidR="00CC5048" w:rsidRPr="00F317CD" w:rsidRDefault="00CC5048" w:rsidP="00CC5048">
      <w:pPr>
        <w:spacing w:before="120" w:after="120"/>
        <w:jc w:val="both"/>
      </w:pPr>
      <w:r w:rsidRPr="00F317CD">
        <w:rPr>
          <w:smallCaps/>
          <w:lang w:val="fr-FR"/>
        </w:rPr>
        <w:t>Ariès,</w:t>
      </w:r>
      <w:r w:rsidRPr="00F317CD">
        <w:rPr>
          <w:lang w:val="fr-FR"/>
        </w:rPr>
        <w:t xml:space="preserve"> Philippe, </w:t>
      </w:r>
      <w:r w:rsidRPr="00F317CD">
        <w:rPr>
          <w:i/>
          <w:iCs/>
          <w:lang w:val="fr-FR"/>
        </w:rPr>
        <w:t xml:space="preserve">L'Enfant et la Vie Familiale sous l’ancien régime, </w:t>
      </w:r>
      <w:r w:rsidRPr="00F317CD">
        <w:rPr>
          <w:lang w:val="fr-FR"/>
        </w:rPr>
        <w:t>Paris, 1973.</w:t>
      </w:r>
    </w:p>
    <w:p w14:paraId="16FAC93B" w14:textId="77777777" w:rsidR="00CC5048" w:rsidRPr="00F317CD" w:rsidRDefault="00CC5048" w:rsidP="00CC5048">
      <w:pPr>
        <w:spacing w:before="120" w:after="120"/>
        <w:jc w:val="both"/>
      </w:pPr>
      <w:r w:rsidRPr="00F317CD">
        <w:rPr>
          <w:smallCaps/>
          <w:lang w:val="fr-FR"/>
        </w:rPr>
        <w:t>Barchillon,</w:t>
      </w:r>
      <w:r w:rsidRPr="00F317CD">
        <w:rPr>
          <w:lang w:val="fr-FR"/>
        </w:rPr>
        <w:t xml:space="preserve"> J., </w:t>
      </w:r>
      <w:r w:rsidRPr="00F317CD">
        <w:rPr>
          <w:i/>
          <w:iCs/>
          <w:lang w:val="fr-FR"/>
        </w:rPr>
        <w:t>Perrault’s Tales of Mother Goose,</w:t>
      </w:r>
      <w:r w:rsidRPr="00F317CD">
        <w:rPr>
          <w:lang w:val="fr-FR"/>
        </w:rPr>
        <w:t xml:space="preserve"> New York, 1956. </w:t>
      </w:r>
      <w:r w:rsidRPr="00F317CD">
        <w:rPr>
          <w:smallCaps/>
          <w:lang w:val="fr-FR"/>
        </w:rPr>
        <w:t>Bell,</w:t>
      </w:r>
      <w:r w:rsidRPr="00F317CD">
        <w:rPr>
          <w:lang w:val="fr-FR"/>
        </w:rPr>
        <w:t xml:space="preserve"> K. F., </w:t>
      </w:r>
      <w:r w:rsidRPr="00F317CD">
        <w:rPr>
          <w:i/>
          <w:iCs/>
          <w:lang w:val="fr-FR"/>
        </w:rPr>
        <w:t>Kaufrufe und Strassenhandler,</w:t>
      </w:r>
      <w:r w:rsidRPr="00F317CD">
        <w:rPr>
          <w:lang w:val="fr-FR"/>
        </w:rPr>
        <w:t xml:space="preserve"> Hamburg, 1975.</w:t>
      </w:r>
    </w:p>
    <w:p w14:paraId="2E069DD9" w14:textId="77777777" w:rsidR="00CC5048" w:rsidRPr="00F317CD" w:rsidRDefault="00CC5048" w:rsidP="00CC5048">
      <w:pPr>
        <w:spacing w:before="120" w:after="120"/>
        <w:jc w:val="both"/>
      </w:pPr>
      <w:r w:rsidRPr="00F317CD">
        <w:rPr>
          <w:smallCaps/>
          <w:lang w:val="fr-FR"/>
        </w:rPr>
        <w:t>Biraben,</w:t>
      </w:r>
      <w:r w:rsidRPr="00F317CD">
        <w:rPr>
          <w:lang w:val="fr-FR"/>
        </w:rPr>
        <w:t xml:space="preserve"> J.-N., « Western Europe, a Southern French Village » in P. Laslett, ed., </w:t>
      </w:r>
      <w:r w:rsidRPr="00F317CD">
        <w:rPr>
          <w:i/>
          <w:iCs/>
          <w:lang w:val="fr-FR"/>
        </w:rPr>
        <w:t>Household and Family in Pastime,</w:t>
      </w:r>
      <w:r w:rsidRPr="00F317CD">
        <w:rPr>
          <w:lang w:val="fr-FR"/>
        </w:rPr>
        <w:t xml:space="preserve"> Cambridge, 1972.</w:t>
      </w:r>
    </w:p>
    <w:p w14:paraId="4EE25743" w14:textId="77777777" w:rsidR="00CC5048" w:rsidRPr="00F317CD" w:rsidRDefault="00CC5048" w:rsidP="00CC5048">
      <w:pPr>
        <w:spacing w:before="120" w:after="120"/>
        <w:jc w:val="both"/>
      </w:pPr>
      <w:r w:rsidRPr="00F317CD">
        <w:rPr>
          <w:smallCaps/>
          <w:lang w:val="fr-FR"/>
        </w:rPr>
        <w:t>Bongert,</w:t>
      </w:r>
      <w:r w:rsidRPr="00F317CD">
        <w:rPr>
          <w:lang w:val="fr-FR"/>
        </w:rPr>
        <w:t xml:space="preserve"> Yvonne, « Délinquance juvénile et responsabilité pénale du mineur au XVIII</w:t>
      </w:r>
      <w:r w:rsidRPr="000776C9">
        <w:rPr>
          <w:vertAlign w:val="superscript"/>
          <w:lang w:val="fr-FR"/>
        </w:rPr>
        <w:t>e</w:t>
      </w:r>
      <w:r w:rsidRPr="00F317CD">
        <w:rPr>
          <w:lang w:val="fr-FR"/>
        </w:rPr>
        <w:t xml:space="preserve"> siècle » </w:t>
      </w:r>
      <w:r w:rsidRPr="00F317CD">
        <w:rPr>
          <w:i/>
          <w:iCs/>
          <w:lang w:val="fr-FR"/>
        </w:rPr>
        <w:t>Cahier des Annales,</w:t>
      </w:r>
      <w:r w:rsidRPr="00F317CD">
        <w:rPr>
          <w:lang w:val="fr-FR"/>
        </w:rPr>
        <w:t xml:space="preserve"> 33, 1971.</w:t>
      </w:r>
    </w:p>
    <w:p w14:paraId="5C3A7F7A" w14:textId="77777777" w:rsidR="00CC5048" w:rsidRPr="00F317CD" w:rsidRDefault="00CC5048" w:rsidP="00CC5048">
      <w:pPr>
        <w:spacing w:before="120" w:after="120"/>
        <w:jc w:val="both"/>
      </w:pPr>
      <w:r w:rsidRPr="00F317CD">
        <w:rPr>
          <w:smallCaps/>
          <w:lang w:val="fr-FR"/>
        </w:rPr>
        <w:t>Bouchard,</w:t>
      </w:r>
      <w:r w:rsidRPr="00F317CD">
        <w:rPr>
          <w:lang w:val="fr-FR"/>
        </w:rPr>
        <w:t xml:space="preserve"> G., </w:t>
      </w:r>
      <w:r w:rsidRPr="00F317CD">
        <w:rPr>
          <w:i/>
          <w:iCs/>
          <w:lang w:val="fr-FR"/>
        </w:rPr>
        <w:t>Le Village Immobile ; Sennely-en-Sologne au XVIIIe Siècle,</w:t>
      </w:r>
      <w:r w:rsidRPr="00F317CD">
        <w:rPr>
          <w:lang w:val="fr-FR"/>
        </w:rPr>
        <w:t xml:space="preserve"> Paris, 1972.</w:t>
      </w:r>
    </w:p>
    <w:p w14:paraId="4B3958DD" w14:textId="77777777" w:rsidR="00CC5048" w:rsidRPr="00F317CD" w:rsidRDefault="00CC5048" w:rsidP="00CC5048">
      <w:pPr>
        <w:spacing w:before="120" w:after="120"/>
        <w:jc w:val="both"/>
      </w:pPr>
      <w:r w:rsidRPr="00F317CD">
        <w:rPr>
          <w:smallCaps/>
          <w:lang w:val="fr-FR"/>
        </w:rPr>
        <w:t>Castan,</w:t>
      </w:r>
      <w:r w:rsidRPr="00F317CD">
        <w:rPr>
          <w:lang w:val="fr-FR"/>
        </w:rPr>
        <w:t xml:space="preserve"> Y., </w:t>
      </w:r>
      <w:r w:rsidRPr="00F317CD">
        <w:rPr>
          <w:i/>
          <w:iCs/>
          <w:lang w:val="fr-FR"/>
        </w:rPr>
        <w:t>Honnêteté et relations sociales en Languedoc, 1715-1780,</w:t>
      </w:r>
      <w:r w:rsidRPr="00F317CD">
        <w:rPr>
          <w:lang w:val="fr-FR"/>
        </w:rPr>
        <w:t xml:space="preserve"> Paris, 1974.</w:t>
      </w:r>
    </w:p>
    <w:p w14:paraId="7213058D" w14:textId="77777777" w:rsidR="00CC5048" w:rsidRPr="00F317CD" w:rsidRDefault="00CC5048" w:rsidP="00CC5048">
      <w:pPr>
        <w:spacing w:before="120" w:after="120"/>
        <w:jc w:val="both"/>
      </w:pPr>
      <w:r w:rsidRPr="00F317CD">
        <w:rPr>
          <w:smallCaps/>
          <w:lang w:val="fr-FR"/>
        </w:rPr>
        <w:t>Cavignac,</w:t>
      </w:r>
      <w:r w:rsidRPr="00F317CD">
        <w:rPr>
          <w:lang w:val="fr-FR"/>
        </w:rPr>
        <w:t xml:space="preserve"> J., </w:t>
      </w:r>
      <w:r w:rsidRPr="00F317CD">
        <w:rPr>
          <w:i/>
          <w:iCs/>
          <w:lang w:val="fr-FR"/>
        </w:rPr>
        <w:t>Jean Pellet, commerçant en gros, 1694-1772,</w:t>
      </w:r>
      <w:r w:rsidRPr="00F317CD">
        <w:rPr>
          <w:lang w:val="fr-FR"/>
        </w:rPr>
        <w:t xml:space="preserve"> Paris, 1967.</w:t>
      </w:r>
    </w:p>
    <w:p w14:paraId="5EC8E84F" w14:textId="77777777" w:rsidR="00CC5048" w:rsidRPr="00F317CD" w:rsidRDefault="00CC5048" w:rsidP="00CC5048">
      <w:pPr>
        <w:spacing w:before="120" w:after="120"/>
        <w:jc w:val="both"/>
      </w:pPr>
      <w:r w:rsidRPr="00F317CD">
        <w:rPr>
          <w:smallCaps/>
          <w:lang w:val="fr-FR"/>
        </w:rPr>
        <w:t>Chill,</w:t>
      </w:r>
      <w:r w:rsidRPr="00F317CD">
        <w:rPr>
          <w:lang w:val="fr-FR"/>
        </w:rPr>
        <w:t xml:space="preserve"> E., « Religion and Mendicity in seventeenth-century Fra</w:t>
      </w:r>
      <w:r w:rsidRPr="00F317CD">
        <w:rPr>
          <w:lang w:val="fr-FR"/>
        </w:rPr>
        <w:t>n</w:t>
      </w:r>
      <w:r w:rsidRPr="00F317CD">
        <w:rPr>
          <w:lang w:val="fr-FR"/>
        </w:rPr>
        <w:t xml:space="preserve">ce » </w:t>
      </w:r>
      <w:r w:rsidRPr="00F317CD">
        <w:rPr>
          <w:i/>
          <w:iCs/>
          <w:lang w:val="fr-FR"/>
        </w:rPr>
        <w:t>International Review of Social History</w:t>
      </w:r>
      <w:r w:rsidRPr="00F317CD">
        <w:rPr>
          <w:lang w:val="fr-FR"/>
        </w:rPr>
        <w:t xml:space="preserve"> VII, 1962. « Tartuffe, R</w:t>
      </w:r>
      <w:r w:rsidRPr="00F317CD">
        <w:rPr>
          <w:lang w:val="fr-FR"/>
        </w:rPr>
        <w:t>e</w:t>
      </w:r>
      <w:r w:rsidRPr="00F317CD">
        <w:rPr>
          <w:lang w:val="fr-FR"/>
        </w:rPr>
        <w:t xml:space="preserve">ligions and Courtly Culture » </w:t>
      </w:r>
      <w:r w:rsidRPr="00F317CD">
        <w:rPr>
          <w:i/>
          <w:iCs/>
          <w:lang w:val="fr-FR"/>
        </w:rPr>
        <w:t>French Historical Studies</w:t>
      </w:r>
      <w:r w:rsidRPr="00F317CD">
        <w:rPr>
          <w:lang w:val="fr-FR"/>
        </w:rPr>
        <w:t xml:space="preserve"> III, 1963.</w:t>
      </w:r>
    </w:p>
    <w:p w14:paraId="5C8502BA" w14:textId="77777777" w:rsidR="00CC5048" w:rsidRPr="00F317CD" w:rsidRDefault="00CC5048" w:rsidP="00CC5048">
      <w:pPr>
        <w:spacing w:before="120" w:after="120"/>
        <w:jc w:val="both"/>
      </w:pPr>
      <w:r w:rsidRPr="00F317CD">
        <w:rPr>
          <w:smallCaps/>
          <w:lang w:val="fr-FR"/>
        </w:rPr>
        <w:t>Cohen,</w:t>
      </w:r>
      <w:r w:rsidRPr="00F317CD">
        <w:rPr>
          <w:lang w:val="fr-FR"/>
        </w:rPr>
        <w:t xml:space="preserve"> Elizabeth Stem, </w:t>
      </w:r>
      <w:r w:rsidRPr="00F317CD">
        <w:rPr>
          <w:i/>
          <w:iCs/>
          <w:lang w:val="fr-FR"/>
        </w:rPr>
        <w:t>The Socialization of Girls and Young Women in Early Modem France</w:t>
      </w:r>
      <w:r w:rsidRPr="00F317CD">
        <w:rPr>
          <w:lang w:val="fr-FR"/>
        </w:rPr>
        <w:t xml:space="preserve"> (Thèse de Doctorat, University, of Toronto, 1978).</w:t>
      </w:r>
    </w:p>
    <w:p w14:paraId="75C68637" w14:textId="77777777" w:rsidR="00CC5048" w:rsidRPr="00F317CD" w:rsidRDefault="00CC5048" w:rsidP="00CC5048">
      <w:pPr>
        <w:spacing w:before="120" w:after="120"/>
        <w:jc w:val="both"/>
      </w:pPr>
      <w:r w:rsidRPr="00F317CD">
        <w:rPr>
          <w:smallCaps/>
          <w:lang w:val="fr-FR"/>
        </w:rPr>
        <w:t>Dechêne,</w:t>
      </w:r>
      <w:r w:rsidRPr="00F317CD">
        <w:rPr>
          <w:lang w:val="fr-FR"/>
        </w:rPr>
        <w:t xml:space="preserve"> L., </w:t>
      </w:r>
      <w:r w:rsidRPr="00F317CD">
        <w:rPr>
          <w:i/>
          <w:iCs/>
          <w:lang w:val="fr-FR"/>
        </w:rPr>
        <w:t>Habitants et marchands de Montréal au XV</w:t>
      </w:r>
      <w:r>
        <w:rPr>
          <w:i/>
          <w:iCs/>
          <w:lang w:val="fr-FR"/>
        </w:rPr>
        <w:t>II</w:t>
      </w:r>
      <w:r w:rsidRPr="00F317CD">
        <w:rPr>
          <w:i/>
          <w:iCs/>
          <w:vertAlign w:val="superscript"/>
          <w:lang w:val="fr-FR"/>
        </w:rPr>
        <w:t>e</w:t>
      </w:r>
      <w:r w:rsidRPr="00F317CD">
        <w:rPr>
          <w:i/>
          <w:iCs/>
          <w:lang w:val="fr-FR"/>
        </w:rPr>
        <w:t xml:space="preserve"> si</w:t>
      </w:r>
      <w:r w:rsidRPr="00F317CD">
        <w:rPr>
          <w:i/>
          <w:iCs/>
          <w:lang w:val="fr-FR"/>
        </w:rPr>
        <w:t>è</w:t>
      </w:r>
      <w:r w:rsidRPr="00F317CD">
        <w:rPr>
          <w:i/>
          <w:iCs/>
          <w:lang w:val="fr-FR"/>
        </w:rPr>
        <w:t xml:space="preserve">cle, </w:t>
      </w:r>
      <w:r w:rsidRPr="00F317CD">
        <w:rPr>
          <w:lang w:val="fr-FR"/>
        </w:rPr>
        <w:t>Paris, 1974.</w:t>
      </w:r>
    </w:p>
    <w:p w14:paraId="5C17D45B" w14:textId="77777777" w:rsidR="00CC5048" w:rsidRPr="00F317CD" w:rsidRDefault="00CC5048" w:rsidP="00CC5048">
      <w:pPr>
        <w:spacing w:before="120" w:after="120"/>
        <w:jc w:val="both"/>
      </w:pPr>
      <w:r w:rsidRPr="00F317CD">
        <w:rPr>
          <w:smallCaps/>
          <w:lang w:val="fr-FR"/>
        </w:rPr>
        <w:t>Deyon,</w:t>
      </w:r>
      <w:r w:rsidRPr="00F317CD">
        <w:rPr>
          <w:lang w:val="fr-FR"/>
        </w:rPr>
        <w:t xml:space="preserve"> P., </w:t>
      </w:r>
      <w:r w:rsidRPr="00F317CD">
        <w:rPr>
          <w:i/>
          <w:iCs/>
          <w:lang w:val="fr-FR"/>
        </w:rPr>
        <w:t>Amiens, capitale provinciale au XVII</w:t>
      </w:r>
      <w:r w:rsidRPr="00F317CD">
        <w:rPr>
          <w:i/>
          <w:iCs/>
          <w:vertAlign w:val="superscript"/>
          <w:lang w:val="fr-FR"/>
        </w:rPr>
        <w:t>e</w:t>
      </w:r>
      <w:r w:rsidRPr="00F317CD">
        <w:rPr>
          <w:i/>
          <w:iCs/>
          <w:lang w:val="fr-FR"/>
        </w:rPr>
        <w:t xml:space="preserve"> siècle,</w:t>
      </w:r>
      <w:r w:rsidRPr="00F317CD">
        <w:rPr>
          <w:lang w:val="fr-FR"/>
        </w:rPr>
        <w:t xml:space="preserve"> Paris, 1967.</w:t>
      </w:r>
    </w:p>
    <w:p w14:paraId="193A81F3" w14:textId="77777777" w:rsidR="00CC5048" w:rsidRPr="00F317CD" w:rsidRDefault="00CC5048" w:rsidP="00CC5048">
      <w:pPr>
        <w:spacing w:before="120" w:after="120"/>
        <w:jc w:val="both"/>
      </w:pPr>
      <w:r w:rsidRPr="00F317CD">
        <w:rPr>
          <w:smallCaps/>
          <w:lang w:val="fr-FR"/>
        </w:rPr>
        <w:t>Dupaquier,</w:t>
      </w:r>
      <w:r w:rsidRPr="00F317CD">
        <w:rPr>
          <w:lang w:val="fr-FR"/>
        </w:rPr>
        <w:t xml:space="preserve"> J., « De l’animal à l’homme ; le mécanisme autorég</w:t>
      </w:r>
      <w:r w:rsidRPr="00F317CD">
        <w:rPr>
          <w:lang w:val="fr-FR"/>
        </w:rPr>
        <w:t>u</w:t>
      </w:r>
      <w:r w:rsidRPr="00F317CD">
        <w:rPr>
          <w:lang w:val="fr-FR"/>
        </w:rPr>
        <w:t xml:space="preserve">lateur des populations traditionnelles » </w:t>
      </w:r>
      <w:r w:rsidRPr="00F317CD">
        <w:rPr>
          <w:i/>
          <w:iCs/>
          <w:lang w:val="fr-FR"/>
        </w:rPr>
        <w:t>Revue de l’institut de Sociol</w:t>
      </w:r>
      <w:r w:rsidRPr="00F317CD">
        <w:rPr>
          <w:i/>
          <w:iCs/>
          <w:lang w:val="fr-FR"/>
        </w:rPr>
        <w:t>o</w:t>
      </w:r>
      <w:r w:rsidRPr="00F317CD">
        <w:rPr>
          <w:i/>
          <w:iCs/>
          <w:lang w:val="fr-FR"/>
        </w:rPr>
        <w:t>gie,</w:t>
      </w:r>
      <w:r w:rsidRPr="00F317CD">
        <w:rPr>
          <w:lang w:val="fr-FR"/>
        </w:rPr>
        <w:t xml:space="preserve"> 45, 1972.</w:t>
      </w:r>
    </w:p>
    <w:p w14:paraId="7498076A" w14:textId="77777777" w:rsidR="00CC5048" w:rsidRPr="00F317CD" w:rsidRDefault="00CC5048" w:rsidP="00CC5048">
      <w:pPr>
        <w:spacing w:before="120" w:after="120"/>
        <w:jc w:val="both"/>
      </w:pPr>
      <w:r w:rsidRPr="00F317CD">
        <w:rPr>
          <w:smallCaps/>
          <w:lang w:val="fr-FR"/>
        </w:rPr>
        <w:t>Farge,</w:t>
      </w:r>
      <w:r w:rsidRPr="00F317CD">
        <w:rPr>
          <w:lang w:val="fr-FR"/>
        </w:rPr>
        <w:t xml:space="preserve"> Arlette, </w:t>
      </w:r>
      <w:r w:rsidRPr="00F317CD">
        <w:rPr>
          <w:i/>
          <w:iCs/>
          <w:lang w:val="fr-FR"/>
        </w:rPr>
        <w:t>Le vol d'aliments à Paris au XVIII</w:t>
      </w:r>
      <w:r w:rsidRPr="00F317CD">
        <w:rPr>
          <w:i/>
          <w:iCs/>
          <w:vertAlign w:val="superscript"/>
          <w:lang w:val="fr-FR"/>
        </w:rPr>
        <w:t>e</w:t>
      </w:r>
      <w:r w:rsidRPr="00F317CD">
        <w:rPr>
          <w:i/>
          <w:iCs/>
          <w:lang w:val="fr-FR"/>
        </w:rPr>
        <w:t xml:space="preserve"> siècle,</w:t>
      </w:r>
      <w:r w:rsidRPr="00F317CD">
        <w:rPr>
          <w:lang w:val="fr-FR"/>
        </w:rPr>
        <w:t xml:space="preserve"> Paris, 1974.</w:t>
      </w:r>
    </w:p>
    <w:p w14:paraId="076159EF" w14:textId="77777777" w:rsidR="00CC5048" w:rsidRPr="00F317CD" w:rsidRDefault="00CC5048" w:rsidP="00CC5048">
      <w:pPr>
        <w:spacing w:before="120" w:after="120"/>
        <w:jc w:val="both"/>
      </w:pPr>
      <w:r w:rsidRPr="00F317CD">
        <w:rPr>
          <w:smallCaps/>
          <w:lang w:val="fr-FR"/>
        </w:rPr>
        <w:t>Flandrin,</w:t>
      </w:r>
      <w:r w:rsidRPr="00F317CD">
        <w:rPr>
          <w:lang w:val="fr-FR"/>
        </w:rPr>
        <w:t xml:space="preserve"> J.-L., </w:t>
      </w:r>
      <w:r w:rsidRPr="00F317CD">
        <w:rPr>
          <w:i/>
          <w:iCs/>
          <w:lang w:val="fr-FR"/>
        </w:rPr>
        <w:t>Familles : Parenté, maison, sexualité dans l’ancienne société,</w:t>
      </w:r>
      <w:r w:rsidRPr="00F317CD">
        <w:rPr>
          <w:lang w:val="fr-FR"/>
        </w:rPr>
        <w:t xml:space="preserve"> Paris, 1976.</w:t>
      </w:r>
    </w:p>
    <w:p w14:paraId="3CC3D302" w14:textId="77777777" w:rsidR="00CC5048" w:rsidRPr="00F317CD" w:rsidRDefault="00CC5048" w:rsidP="00CC5048">
      <w:pPr>
        <w:spacing w:before="120" w:after="120"/>
        <w:jc w:val="both"/>
      </w:pPr>
      <w:r w:rsidRPr="00F317CD">
        <w:rPr>
          <w:smallCaps/>
          <w:lang w:val="fr-FR"/>
        </w:rPr>
        <w:t>Franklin,</w:t>
      </w:r>
      <w:r w:rsidRPr="00F317CD">
        <w:rPr>
          <w:lang w:val="fr-FR"/>
        </w:rPr>
        <w:t xml:space="preserve"> A., </w:t>
      </w:r>
      <w:r w:rsidRPr="00F317CD">
        <w:rPr>
          <w:i/>
          <w:iCs/>
          <w:lang w:val="fr-FR"/>
        </w:rPr>
        <w:t>La vie privée d’autrefois,</w:t>
      </w:r>
      <w:r w:rsidRPr="00F317CD">
        <w:rPr>
          <w:lang w:val="fr-FR"/>
        </w:rPr>
        <w:t xml:space="preserve"> Paris, 1896.</w:t>
      </w:r>
    </w:p>
    <w:p w14:paraId="3F82BB82" w14:textId="77777777" w:rsidR="00CC5048" w:rsidRPr="00F317CD" w:rsidRDefault="00CC5048" w:rsidP="00CC5048">
      <w:pPr>
        <w:spacing w:before="120" w:after="120"/>
        <w:jc w:val="both"/>
      </w:pPr>
      <w:r w:rsidRPr="00F317CD">
        <w:rPr>
          <w:smallCaps/>
          <w:lang w:val="fr-FR"/>
        </w:rPr>
        <w:t>Garden,</w:t>
      </w:r>
      <w:r w:rsidRPr="00F317CD">
        <w:rPr>
          <w:lang w:val="fr-FR"/>
        </w:rPr>
        <w:t xml:space="preserve"> M., « Écoles et maîtres ; Lyon au XVIII</w:t>
      </w:r>
      <w:r w:rsidRPr="00F317CD">
        <w:rPr>
          <w:vertAlign w:val="superscript"/>
          <w:lang w:val="fr-FR"/>
        </w:rPr>
        <w:t>e</w:t>
      </w:r>
      <w:r w:rsidRPr="00F317CD">
        <w:rPr>
          <w:lang w:val="fr-FR"/>
        </w:rPr>
        <w:t xml:space="preserve"> siècle” </w:t>
      </w:r>
      <w:r w:rsidRPr="00F317CD">
        <w:rPr>
          <w:i/>
          <w:iCs/>
          <w:lang w:val="fr-FR"/>
        </w:rPr>
        <w:t>Cahiers d’Histoire</w:t>
      </w:r>
      <w:r w:rsidRPr="00F317CD">
        <w:rPr>
          <w:lang w:val="fr-FR"/>
        </w:rPr>
        <w:t xml:space="preserve"> XXI, 1976.</w:t>
      </w:r>
    </w:p>
    <w:p w14:paraId="15604485" w14:textId="77777777" w:rsidR="00CC5048" w:rsidRPr="00F317CD" w:rsidRDefault="00CC5048" w:rsidP="00CC5048">
      <w:pPr>
        <w:spacing w:before="120" w:after="120"/>
        <w:jc w:val="both"/>
      </w:pPr>
      <w:r w:rsidRPr="00F317CD">
        <w:rPr>
          <w:smallCaps/>
          <w:lang w:val="fr-FR"/>
        </w:rPr>
        <w:t>Goubert,</w:t>
      </w:r>
      <w:r w:rsidRPr="00F317CD">
        <w:rPr>
          <w:lang w:val="fr-FR"/>
        </w:rPr>
        <w:t xml:space="preserve"> P., </w:t>
      </w:r>
      <w:r w:rsidRPr="00F317CD">
        <w:rPr>
          <w:i/>
          <w:iCs/>
          <w:lang w:val="fr-FR"/>
        </w:rPr>
        <w:t>Beauvais et le Beauvaisis de 1600 à 1730,</w:t>
      </w:r>
      <w:r w:rsidRPr="00F317CD">
        <w:rPr>
          <w:lang w:val="fr-FR"/>
        </w:rPr>
        <w:t xml:space="preserve"> Paris, 1970.</w:t>
      </w:r>
    </w:p>
    <w:p w14:paraId="29315113" w14:textId="77777777" w:rsidR="00CC5048" w:rsidRPr="00F317CD" w:rsidRDefault="00CC5048" w:rsidP="00CC5048">
      <w:pPr>
        <w:spacing w:before="120" w:after="120"/>
        <w:jc w:val="both"/>
      </w:pPr>
      <w:r w:rsidRPr="00F317CD">
        <w:rPr>
          <w:smallCaps/>
          <w:lang w:val="fr-FR"/>
        </w:rPr>
        <w:t>Gutton,</w:t>
      </w:r>
      <w:r w:rsidRPr="00F317CD">
        <w:rPr>
          <w:lang w:val="fr-FR"/>
        </w:rPr>
        <w:t xml:space="preserve"> J.-P., « Reinages, abbayes de jeunesse et confréries » </w:t>
      </w:r>
      <w:r w:rsidRPr="00F317CD">
        <w:rPr>
          <w:i/>
          <w:iCs/>
          <w:lang w:val="fr-FR"/>
        </w:rPr>
        <w:t>Cahiers d’Histoire</w:t>
      </w:r>
      <w:r w:rsidRPr="00F317CD">
        <w:rPr>
          <w:lang w:val="fr-FR"/>
        </w:rPr>
        <w:t xml:space="preserve"> IX XX, 1974-75.</w:t>
      </w:r>
    </w:p>
    <w:p w14:paraId="64000690" w14:textId="77777777" w:rsidR="00CC5048" w:rsidRPr="00F317CD" w:rsidRDefault="00CC5048" w:rsidP="00CC5048">
      <w:pPr>
        <w:spacing w:before="120" w:after="120"/>
        <w:jc w:val="both"/>
      </w:pPr>
      <w:r w:rsidRPr="00F317CD">
        <w:rPr>
          <w:smallCaps/>
          <w:lang w:val="fr-FR"/>
        </w:rPr>
        <w:t>Gutton,</w:t>
      </w:r>
      <w:r w:rsidRPr="00F317CD">
        <w:rPr>
          <w:lang w:val="fr-FR"/>
        </w:rPr>
        <w:t xml:space="preserve"> J.-P., </w:t>
      </w:r>
      <w:r w:rsidRPr="00F317CD">
        <w:rPr>
          <w:i/>
          <w:iCs/>
          <w:lang w:val="fr-FR"/>
        </w:rPr>
        <w:t>L'État et la Mendicité dans la première moitié du XVIII</w:t>
      </w:r>
      <w:r w:rsidRPr="00F317CD">
        <w:rPr>
          <w:i/>
          <w:iCs/>
          <w:vertAlign w:val="superscript"/>
          <w:lang w:val="fr-FR"/>
        </w:rPr>
        <w:t>e</w:t>
      </w:r>
      <w:r w:rsidRPr="00F317CD">
        <w:rPr>
          <w:i/>
          <w:iCs/>
          <w:lang w:val="fr-FR"/>
        </w:rPr>
        <w:t xml:space="preserve"> siècle,</w:t>
      </w:r>
      <w:r w:rsidRPr="00F317CD">
        <w:rPr>
          <w:lang w:val="fr-FR"/>
        </w:rPr>
        <w:t xml:space="preserve"> Lyon, 1973.</w:t>
      </w:r>
    </w:p>
    <w:p w14:paraId="7008B925" w14:textId="77777777" w:rsidR="00CC5048" w:rsidRPr="00F317CD" w:rsidRDefault="00CC5048" w:rsidP="00CC5048">
      <w:pPr>
        <w:spacing w:before="120" w:after="120"/>
        <w:jc w:val="both"/>
      </w:pPr>
      <w:r w:rsidRPr="00F317CD">
        <w:rPr>
          <w:smallCaps/>
          <w:lang w:val="fr-FR"/>
        </w:rPr>
        <w:t>Hufton,</w:t>
      </w:r>
      <w:r w:rsidRPr="00F317CD">
        <w:rPr>
          <w:lang w:val="fr-FR"/>
        </w:rPr>
        <w:t xml:space="preserve"> O., « Women and the Family Economy in Eighteenth- Century France » </w:t>
      </w:r>
      <w:r w:rsidRPr="00F317CD">
        <w:rPr>
          <w:i/>
          <w:iCs/>
          <w:lang w:val="fr-FR"/>
        </w:rPr>
        <w:t>French Historical Studies,</w:t>
      </w:r>
      <w:r w:rsidRPr="00F317CD">
        <w:rPr>
          <w:lang w:val="fr-FR"/>
        </w:rPr>
        <w:t xml:space="preserve"> IX, 1975.</w:t>
      </w:r>
    </w:p>
    <w:p w14:paraId="19B3C3CB" w14:textId="77777777" w:rsidR="00CC5048" w:rsidRPr="00F317CD" w:rsidRDefault="00CC5048" w:rsidP="00CC5048">
      <w:pPr>
        <w:spacing w:before="120" w:after="120"/>
        <w:jc w:val="both"/>
      </w:pPr>
      <w:r w:rsidRPr="00F317CD">
        <w:rPr>
          <w:smallCaps/>
          <w:lang w:val="fr-FR"/>
        </w:rPr>
        <w:t>Jacquart,</w:t>
      </w:r>
      <w:r w:rsidRPr="00F317CD">
        <w:rPr>
          <w:lang w:val="fr-FR"/>
        </w:rPr>
        <w:t xml:space="preserve"> J., </w:t>
      </w:r>
      <w:r w:rsidRPr="00F317CD">
        <w:rPr>
          <w:i/>
          <w:iCs/>
          <w:lang w:val="fr-FR"/>
        </w:rPr>
        <w:t>La crise rurale en Vile de France,</w:t>
      </w:r>
      <w:r w:rsidRPr="00F317CD">
        <w:rPr>
          <w:lang w:val="fr-FR"/>
        </w:rPr>
        <w:t xml:space="preserve"> Paris, 1974.</w:t>
      </w:r>
    </w:p>
    <w:p w14:paraId="206B0642" w14:textId="77777777" w:rsidR="00CC5048" w:rsidRPr="00F317CD" w:rsidRDefault="00CC5048" w:rsidP="00CC5048">
      <w:pPr>
        <w:spacing w:before="120" w:after="120"/>
        <w:jc w:val="both"/>
      </w:pPr>
      <w:r w:rsidRPr="00F317CD">
        <w:rPr>
          <w:smallCaps/>
          <w:lang w:val="fr-FR"/>
        </w:rPr>
        <w:t>Lapeyre,</w:t>
      </w:r>
      <w:r w:rsidRPr="00F317CD">
        <w:rPr>
          <w:lang w:val="fr-FR"/>
        </w:rPr>
        <w:t xml:space="preserve"> H., </w:t>
      </w:r>
      <w:r w:rsidRPr="00F317CD">
        <w:rPr>
          <w:i/>
          <w:iCs/>
          <w:lang w:val="fr-FR"/>
        </w:rPr>
        <w:t>Une famille de marchands ; les Ruiz,</w:t>
      </w:r>
      <w:r w:rsidRPr="00F317CD">
        <w:rPr>
          <w:lang w:val="fr-FR"/>
        </w:rPr>
        <w:t xml:space="preserve"> Paris, 1955.</w:t>
      </w:r>
    </w:p>
    <w:p w14:paraId="44DBDEB4" w14:textId="77777777" w:rsidR="00CC5048" w:rsidRPr="00F317CD" w:rsidRDefault="00CC5048" w:rsidP="00CC5048">
      <w:pPr>
        <w:spacing w:before="120" w:after="120"/>
        <w:jc w:val="both"/>
      </w:pPr>
      <w:r w:rsidRPr="00F317CD">
        <w:rPr>
          <w:smallCaps/>
          <w:lang w:val="fr-FR"/>
        </w:rPr>
        <w:t>Lebrun,</w:t>
      </w:r>
      <w:r w:rsidRPr="00F317CD">
        <w:rPr>
          <w:lang w:val="fr-FR"/>
        </w:rPr>
        <w:t xml:space="preserve"> F., </w:t>
      </w:r>
      <w:r w:rsidRPr="00F317CD">
        <w:rPr>
          <w:i/>
          <w:iCs/>
          <w:lang w:val="fr-FR"/>
        </w:rPr>
        <w:t>La vie conjugale sous l’ancien régime,</w:t>
      </w:r>
      <w:r w:rsidRPr="00F317CD">
        <w:rPr>
          <w:lang w:val="fr-FR"/>
        </w:rPr>
        <w:t xml:space="preserve"> Paris, 1975.</w:t>
      </w:r>
    </w:p>
    <w:p w14:paraId="41FB793B" w14:textId="77777777" w:rsidR="00CC5048" w:rsidRPr="00F317CD" w:rsidRDefault="00CC5048" w:rsidP="00CC5048">
      <w:pPr>
        <w:spacing w:before="120" w:after="120"/>
        <w:jc w:val="both"/>
      </w:pPr>
      <w:r w:rsidRPr="00F317CD">
        <w:rPr>
          <w:smallCaps/>
          <w:lang w:val="fr-FR"/>
        </w:rPr>
        <w:t>Le Roy-Ladurie,</w:t>
      </w:r>
      <w:r w:rsidRPr="00F317CD">
        <w:rPr>
          <w:lang w:val="fr-FR"/>
        </w:rPr>
        <w:t xml:space="preserve"> E., and </w:t>
      </w:r>
      <w:r w:rsidRPr="00F317CD">
        <w:rPr>
          <w:smallCaps/>
          <w:lang w:val="fr-FR"/>
        </w:rPr>
        <w:t>Morineau,</w:t>
      </w:r>
      <w:r w:rsidRPr="00F317CD">
        <w:rPr>
          <w:lang w:val="fr-FR"/>
        </w:rPr>
        <w:t xml:space="preserve"> M., </w:t>
      </w:r>
      <w:r w:rsidRPr="00F317CD">
        <w:rPr>
          <w:i/>
          <w:iCs/>
          <w:lang w:val="fr-FR"/>
        </w:rPr>
        <w:t>Histoire économique et sociale de la France,</w:t>
      </w:r>
      <w:r w:rsidRPr="00F317CD">
        <w:rPr>
          <w:lang w:val="fr-FR"/>
        </w:rPr>
        <w:t xml:space="preserve"> Paris, 1977.</w:t>
      </w:r>
    </w:p>
    <w:p w14:paraId="67669E1A" w14:textId="77777777" w:rsidR="00CC5048" w:rsidRPr="00F317CD" w:rsidRDefault="00CC5048" w:rsidP="00CC5048">
      <w:pPr>
        <w:spacing w:before="120" w:after="120"/>
        <w:jc w:val="both"/>
      </w:pPr>
      <w:r w:rsidRPr="00F317CD">
        <w:rPr>
          <w:smallCaps/>
          <w:lang w:val="fr-FR"/>
        </w:rPr>
        <w:t>Lomenie,</w:t>
      </w:r>
      <w:r w:rsidRPr="00F317CD">
        <w:rPr>
          <w:lang w:val="fr-FR"/>
        </w:rPr>
        <w:t xml:space="preserve"> Louis de, </w:t>
      </w:r>
      <w:r w:rsidRPr="00F317CD">
        <w:rPr>
          <w:i/>
          <w:iCs/>
          <w:lang w:val="fr-FR"/>
        </w:rPr>
        <w:t>Beaumarchais et son Temps,</w:t>
      </w:r>
      <w:r w:rsidRPr="00F317CD">
        <w:rPr>
          <w:lang w:val="fr-FR"/>
        </w:rPr>
        <w:t xml:space="preserve"> Paris, 1880.</w:t>
      </w:r>
    </w:p>
    <w:p w14:paraId="66CC4B32" w14:textId="77777777" w:rsidR="00CC5048" w:rsidRPr="00F317CD" w:rsidRDefault="00CC5048" w:rsidP="00CC5048">
      <w:pPr>
        <w:spacing w:before="120" w:after="120"/>
        <w:jc w:val="both"/>
      </w:pPr>
      <w:r w:rsidRPr="00F317CD">
        <w:rPr>
          <w:smallCaps/>
          <w:lang w:val="fr-FR"/>
        </w:rPr>
        <w:t>Lugnier,</w:t>
      </w:r>
      <w:r w:rsidRPr="00F317CD">
        <w:rPr>
          <w:lang w:val="fr-FR"/>
        </w:rPr>
        <w:t xml:space="preserve"> A., </w:t>
      </w:r>
      <w:r w:rsidRPr="00F317CD">
        <w:rPr>
          <w:i/>
          <w:iCs/>
          <w:lang w:val="fr-FR"/>
        </w:rPr>
        <w:t>Cinq siècles de vie paysanne,</w:t>
      </w:r>
      <w:r w:rsidRPr="00F317CD">
        <w:rPr>
          <w:lang w:val="fr-FR"/>
        </w:rPr>
        <w:t xml:space="preserve"> Sainte-Etienne, n.d.</w:t>
      </w:r>
    </w:p>
    <w:p w14:paraId="466DB1C1" w14:textId="77777777" w:rsidR="00CC5048" w:rsidRPr="00F317CD" w:rsidRDefault="00CC5048" w:rsidP="00CC5048">
      <w:pPr>
        <w:spacing w:before="120" w:after="120"/>
        <w:jc w:val="both"/>
      </w:pPr>
      <w:r w:rsidRPr="00F317CD">
        <w:rPr>
          <w:smallCaps/>
          <w:lang w:val="fr-FR"/>
        </w:rPr>
        <w:t>Morton,</w:t>
      </w:r>
      <w:r w:rsidRPr="00F317CD">
        <w:rPr>
          <w:lang w:val="fr-FR"/>
        </w:rPr>
        <w:t xml:space="preserve"> Brian N., </w:t>
      </w:r>
      <w:r w:rsidRPr="00F317CD">
        <w:rPr>
          <w:i/>
          <w:iCs/>
          <w:lang w:val="fr-FR"/>
        </w:rPr>
        <w:t>Beaumarchais, Correspondance,</w:t>
      </w:r>
      <w:r w:rsidRPr="00F317CD">
        <w:rPr>
          <w:lang w:val="fr-FR"/>
        </w:rPr>
        <w:t xml:space="preserve"> Paris, 1969.</w:t>
      </w:r>
    </w:p>
    <w:p w14:paraId="794904DD" w14:textId="77777777" w:rsidR="00CC5048" w:rsidRPr="00F317CD" w:rsidRDefault="00CC5048" w:rsidP="00CC5048">
      <w:pPr>
        <w:spacing w:before="120" w:after="120"/>
        <w:jc w:val="both"/>
      </w:pPr>
      <w:r>
        <w:rPr>
          <w:lang w:val="fr-FR"/>
        </w:rPr>
        <w:t>[250]</w:t>
      </w:r>
    </w:p>
    <w:p w14:paraId="014C84A1" w14:textId="77777777" w:rsidR="00CC5048" w:rsidRPr="00F317CD" w:rsidRDefault="00CC5048" w:rsidP="00CC5048">
      <w:pPr>
        <w:spacing w:before="120" w:after="120"/>
        <w:jc w:val="both"/>
      </w:pPr>
      <w:r w:rsidRPr="00F317CD">
        <w:rPr>
          <w:smallCaps/>
          <w:lang w:val="fr-FR"/>
        </w:rPr>
        <w:t>Perrel,</w:t>
      </w:r>
      <w:r w:rsidRPr="00F317CD">
        <w:rPr>
          <w:lang w:val="fr-FR"/>
        </w:rPr>
        <w:t xml:space="preserve"> M., « L’Enseignement féminin sous l’ancien régime : les écoles populaires en Auvergne, Bourbonnais et Veley » </w:t>
      </w:r>
      <w:r w:rsidRPr="00F317CD">
        <w:rPr>
          <w:i/>
          <w:iCs/>
          <w:lang w:val="fr-FR"/>
        </w:rPr>
        <w:t>Cahiers d’Histoire</w:t>
      </w:r>
      <w:r w:rsidRPr="00F317CD">
        <w:rPr>
          <w:lang w:val="fr-FR"/>
        </w:rPr>
        <w:t xml:space="preserve"> XXIII, 1978.</w:t>
      </w:r>
    </w:p>
    <w:p w14:paraId="6F88CF28" w14:textId="77777777" w:rsidR="00CC5048" w:rsidRPr="00F317CD" w:rsidRDefault="00CC5048" w:rsidP="00CC5048">
      <w:pPr>
        <w:spacing w:before="120" w:after="120"/>
        <w:jc w:val="both"/>
      </w:pPr>
      <w:r w:rsidRPr="00F317CD">
        <w:rPr>
          <w:smallCaps/>
          <w:lang w:val="fr-FR"/>
        </w:rPr>
        <w:t>Poitrineau,</w:t>
      </w:r>
      <w:r w:rsidRPr="00F317CD">
        <w:rPr>
          <w:lang w:val="fr-FR"/>
        </w:rPr>
        <w:t xml:space="preserve"> A., </w:t>
      </w:r>
      <w:r w:rsidRPr="00F317CD">
        <w:rPr>
          <w:i/>
          <w:iCs/>
          <w:lang w:val="fr-FR"/>
        </w:rPr>
        <w:t>La vie rurale en Basse-Auvergne au XVIIl</w:t>
      </w:r>
      <w:r w:rsidRPr="00F317CD">
        <w:rPr>
          <w:i/>
          <w:iCs/>
          <w:vertAlign w:val="superscript"/>
          <w:lang w:val="fr-FR"/>
        </w:rPr>
        <w:t>e</w:t>
      </w:r>
      <w:r w:rsidRPr="00F317CD">
        <w:rPr>
          <w:i/>
          <w:iCs/>
          <w:lang w:val="fr-FR"/>
        </w:rPr>
        <w:t xml:space="preserve"> siècle, </w:t>
      </w:r>
      <w:r w:rsidRPr="00F317CD">
        <w:rPr>
          <w:lang w:val="fr-FR"/>
        </w:rPr>
        <w:t>Paris, 1965.</w:t>
      </w:r>
    </w:p>
    <w:p w14:paraId="6E8013FC" w14:textId="77777777" w:rsidR="00CC5048" w:rsidRPr="00F317CD" w:rsidRDefault="00CC5048" w:rsidP="00CC5048">
      <w:pPr>
        <w:spacing w:before="120" w:after="120"/>
        <w:jc w:val="both"/>
      </w:pPr>
      <w:r w:rsidRPr="00F317CD">
        <w:rPr>
          <w:smallCaps/>
          <w:lang w:val="fr-FR"/>
        </w:rPr>
        <w:t>Platter,</w:t>
      </w:r>
      <w:r w:rsidRPr="00F317CD">
        <w:rPr>
          <w:lang w:val="fr-FR"/>
        </w:rPr>
        <w:t xml:space="preserve"> Thomas, </w:t>
      </w:r>
      <w:r w:rsidRPr="00F317CD">
        <w:rPr>
          <w:i/>
          <w:iCs/>
          <w:lang w:val="fr-FR"/>
        </w:rPr>
        <w:t>Autobiographie,</w:t>
      </w:r>
      <w:r w:rsidRPr="00F317CD">
        <w:rPr>
          <w:lang w:val="fr-FR"/>
        </w:rPr>
        <w:t xml:space="preserve"> ed. by Marie Helmer, </w:t>
      </w:r>
      <w:r w:rsidRPr="00F317CD">
        <w:rPr>
          <w:i/>
          <w:iCs/>
          <w:lang w:val="fr-FR"/>
        </w:rPr>
        <w:t>Cahiers des Annales</w:t>
      </w:r>
      <w:r w:rsidRPr="00F317CD">
        <w:rPr>
          <w:lang w:val="fr-FR"/>
        </w:rPr>
        <w:t xml:space="preserve"> XX, 1964.</w:t>
      </w:r>
    </w:p>
    <w:p w14:paraId="428BA9DA" w14:textId="77777777" w:rsidR="00CC5048" w:rsidRPr="00F317CD" w:rsidRDefault="00CC5048" w:rsidP="00CC5048">
      <w:pPr>
        <w:spacing w:before="120" w:after="120"/>
        <w:jc w:val="both"/>
      </w:pPr>
      <w:r w:rsidRPr="00F317CD">
        <w:rPr>
          <w:smallCaps/>
          <w:lang w:val="fr-FR"/>
        </w:rPr>
        <w:t>Ranum,</w:t>
      </w:r>
      <w:r w:rsidRPr="00F317CD">
        <w:rPr>
          <w:lang w:val="fr-FR"/>
        </w:rPr>
        <w:t xml:space="preserve"> O., and </w:t>
      </w:r>
      <w:r w:rsidRPr="00F317CD">
        <w:rPr>
          <w:smallCaps/>
          <w:lang w:val="fr-FR"/>
        </w:rPr>
        <w:t>Ranum,</w:t>
      </w:r>
      <w:r w:rsidRPr="00F317CD">
        <w:rPr>
          <w:lang w:val="fr-FR"/>
        </w:rPr>
        <w:t xml:space="preserve"> P., </w:t>
      </w:r>
      <w:r w:rsidRPr="00F317CD">
        <w:rPr>
          <w:i/>
          <w:iCs/>
          <w:lang w:val="fr-FR"/>
        </w:rPr>
        <w:t>The Century of Louis</w:t>
      </w:r>
      <w:r w:rsidRPr="00F317CD">
        <w:rPr>
          <w:lang w:val="fr-FR"/>
        </w:rPr>
        <w:t> XIV, New York, 1972.</w:t>
      </w:r>
    </w:p>
    <w:p w14:paraId="02FFDB0D" w14:textId="77777777" w:rsidR="00CC5048" w:rsidRPr="00F317CD" w:rsidRDefault="00CC5048" w:rsidP="00CC5048">
      <w:pPr>
        <w:spacing w:before="120" w:after="120"/>
        <w:jc w:val="both"/>
      </w:pPr>
      <w:r w:rsidRPr="00F317CD">
        <w:rPr>
          <w:smallCaps/>
          <w:lang w:val="fr-FR"/>
        </w:rPr>
        <w:t>Ruhlmann,</w:t>
      </w:r>
      <w:r w:rsidRPr="00F317CD">
        <w:rPr>
          <w:lang w:val="fr-FR"/>
        </w:rPr>
        <w:t xml:space="preserve"> G., </w:t>
      </w:r>
      <w:r w:rsidRPr="00F317CD">
        <w:rPr>
          <w:i/>
          <w:iCs/>
          <w:lang w:val="fr-FR"/>
        </w:rPr>
        <w:t xml:space="preserve">Les corporations, les manufactures ... à Abbeville, </w:t>
      </w:r>
      <w:r w:rsidRPr="00F317CD">
        <w:rPr>
          <w:lang w:val="fr-FR"/>
        </w:rPr>
        <w:t>Paris, 1948.</w:t>
      </w:r>
    </w:p>
    <w:p w14:paraId="2C8346CF" w14:textId="77777777" w:rsidR="00CC5048" w:rsidRPr="00F317CD" w:rsidRDefault="00CC5048" w:rsidP="00CC5048">
      <w:pPr>
        <w:spacing w:before="120" w:after="120"/>
        <w:jc w:val="both"/>
      </w:pPr>
      <w:r w:rsidRPr="00F317CD">
        <w:rPr>
          <w:smallCaps/>
          <w:lang w:val="fr-FR"/>
        </w:rPr>
        <w:t>Salmon,</w:t>
      </w:r>
      <w:r w:rsidRPr="00F317CD">
        <w:rPr>
          <w:lang w:val="fr-FR"/>
        </w:rPr>
        <w:t xml:space="preserve"> M., </w:t>
      </w:r>
      <w:r w:rsidRPr="00F317CD">
        <w:rPr>
          <w:i/>
          <w:iCs/>
          <w:lang w:val="fr-FR"/>
        </w:rPr>
        <w:t>Le portefeuille d'Achille de Harlay,</w:t>
      </w:r>
      <w:r w:rsidRPr="00F317CD">
        <w:rPr>
          <w:lang w:val="fr-FR"/>
        </w:rPr>
        <w:t xml:space="preserve"> Paris, 1909.</w:t>
      </w:r>
    </w:p>
    <w:p w14:paraId="434038CF" w14:textId="77777777" w:rsidR="00CC5048" w:rsidRPr="00F317CD" w:rsidRDefault="00CC5048" w:rsidP="00CC5048">
      <w:pPr>
        <w:spacing w:before="120" w:after="120"/>
        <w:jc w:val="both"/>
      </w:pPr>
      <w:r w:rsidRPr="00F317CD">
        <w:rPr>
          <w:smallCaps/>
          <w:lang w:val="fr-FR"/>
        </w:rPr>
        <w:t>Soriano,</w:t>
      </w:r>
      <w:r w:rsidRPr="00F317CD">
        <w:rPr>
          <w:lang w:val="fr-FR"/>
        </w:rPr>
        <w:t xml:space="preserve"> M., </w:t>
      </w:r>
      <w:r w:rsidRPr="00F317CD">
        <w:rPr>
          <w:i/>
          <w:iCs/>
          <w:lang w:val="fr-FR"/>
        </w:rPr>
        <w:t>Le dossier Charles Perrault,</w:t>
      </w:r>
      <w:r w:rsidRPr="00F317CD">
        <w:rPr>
          <w:lang w:val="fr-FR"/>
        </w:rPr>
        <w:t xml:space="preserve"> Paris, 1972.</w:t>
      </w:r>
    </w:p>
    <w:p w14:paraId="11D0443B" w14:textId="77777777" w:rsidR="00CC5048" w:rsidRPr="00F317CD" w:rsidRDefault="00CC5048" w:rsidP="00CC5048">
      <w:pPr>
        <w:spacing w:before="120" w:after="120"/>
        <w:jc w:val="both"/>
      </w:pPr>
      <w:r w:rsidRPr="00F317CD">
        <w:rPr>
          <w:smallCaps/>
          <w:lang w:val="fr-FR"/>
        </w:rPr>
        <w:t>Taylor,</w:t>
      </w:r>
      <w:r w:rsidRPr="00F317CD">
        <w:rPr>
          <w:lang w:val="fr-FR"/>
        </w:rPr>
        <w:t xml:space="preserve"> Judith Combes, </w:t>
      </w:r>
      <w:r w:rsidRPr="00F317CD">
        <w:rPr>
          <w:i/>
          <w:iCs/>
          <w:lang w:val="fr-FR"/>
        </w:rPr>
        <w:t>French Society and Charity Schools</w:t>
      </w:r>
      <w:r w:rsidRPr="00F317CD">
        <w:rPr>
          <w:lang w:val="fr-FR"/>
        </w:rPr>
        <w:t xml:space="preserve"> (th</w:t>
      </w:r>
      <w:r w:rsidRPr="00F317CD">
        <w:rPr>
          <w:lang w:val="fr-FR"/>
        </w:rPr>
        <w:t>è</w:t>
      </w:r>
      <w:r w:rsidRPr="00F317CD">
        <w:rPr>
          <w:lang w:val="fr-FR"/>
        </w:rPr>
        <w:t>se de doctorat en préparation à Arizona State University, 1977.)</w:t>
      </w:r>
    </w:p>
    <w:p w14:paraId="7DD6358A" w14:textId="77777777" w:rsidR="00CC5048" w:rsidRPr="00F317CD" w:rsidRDefault="00CC5048" w:rsidP="00CC5048">
      <w:pPr>
        <w:spacing w:before="120" w:after="120"/>
        <w:jc w:val="both"/>
      </w:pPr>
      <w:r w:rsidRPr="00F317CD">
        <w:rPr>
          <w:smallCaps/>
          <w:lang w:val="fr-FR"/>
        </w:rPr>
        <w:t>Walker,</w:t>
      </w:r>
      <w:r w:rsidRPr="00F317CD">
        <w:rPr>
          <w:lang w:val="fr-FR"/>
        </w:rPr>
        <w:t xml:space="preserve"> M., </w:t>
      </w:r>
      <w:r w:rsidRPr="00F317CD">
        <w:rPr>
          <w:i/>
          <w:iCs/>
          <w:lang w:val="fr-FR"/>
        </w:rPr>
        <w:t>German Home Towns,</w:t>
      </w:r>
      <w:r w:rsidRPr="00F317CD">
        <w:rPr>
          <w:lang w:val="fr-FR"/>
        </w:rPr>
        <w:t xml:space="preserve"> Ithaca, 1971.</w:t>
      </w:r>
    </w:p>
    <w:p w14:paraId="1DD0F27C" w14:textId="77777777" w:rsidR="00CC5048" w:rsidRPr="00F317CD" w:rsidRDefault="00CC5048" w:rsidP="00CC5048">
      <w:pPr>
        <w:spacing w:before="120" w:after="120"/>
        <w:jc w:val="both"/>
      </w:pPr>
      <w:r w:rsidRPr="00F317CD">
        <w:rPr>
          <w:smallCaps/>
          <w:lang w:val="fr-FR"/>
        </w:rPr>
        <w:t>Wall,</w:t>
      </w:r>
      <w:r w:rsidRPr="00F317CD">
        <w:rPr>
          <w:lang w:val="fr-FR"/>
        </w:rPr>
        <w:t xml:space="preserve"> R., « The Age at Leaving Home » </w:t>
      </w:r>
      <w:r w:rsidRPr="00F317CD">
        <w:rPr>
          <w:i/>
          <w:iCs/>
          <w:lang w:val="fr-FR"/>
        </w:rPr>
        <w:t>Journal of Family Hist</w:t>
      </w:r>
      <w:r w:rsidRPr="00F317CD">
        <w:rPr>
          <w:i/>
          <w:iCs/>
          <w:lang w:val="fr-FR"/>
        </w:rPr>
        <w:t>o</w:t>
      </w:r>
      <w:r w:rsidRPr="00F317CD">
        <w:rPr>
          <w:i/>
          <w:iCs/>
          <w:lang w:val="fr-FR"/>
        </w:rPr>
        <w:t xml:space="preserve">ry, </w:t>
      </w:r>
      <w:r w:rsidRPr="00F317CD">
        <w:rPr>
          <w:lang w:val="fr-FR"/>
        </w:rPr>
        <w:t>1978.</w:t>
      </w:r>
    </w:p>
    <w:p w14:paraId="73F3428E" w14:textId="77777777" w:rsidR="00CC5048" w:rsidRPr="00F317CD" w:rsidRDefault="00CC5048" w:rsidP="00CC5048">
      <w:pPr>
        <w:pStyle w:val="p"/>
      </w:pPr>
      <w:r w:rsidRPr="00F317CD">
        <w:br w:type="page"/>
      </w:r>
      <w:r w:rsidRPr="00F317CD">
        <w:rPr>
          <w:lang w:val="fr-FR"/>
        </w:rPr>
        <w:t>[251]</w:t>
      </w:r>
    </w:p>
    <w:p w14:paraId="564D34AD" w14:textId="77777777" w:rsidR="00CC5048" w:rsidRPr="00F317CD" w:rsidRDefault="00CC5048" w:rsidP="00CC5048">
      <w:pPr>
        <w:jc w:val="both"/>
      </w:pPr>
    </w:p>
    <w:p w14:paraId="6AEAAAAF" w14:textId="77777777" w:rsidR="00CC5048" w:rsidRDefault="00CC5048" w:rsidP="00CC5048">
      <w:pPr>
        <w:jc w:val="both"/>
      </w:pPr>
    </w:p>
    <w:p w14:paraId="47A2F39C" w14:textId="77777777" w:rsidR="00CC5048" w:rsidRPr="00F317CD" w:rsidRDefault="00CC5048" w:rsidP="00CC5048">
      <w:pPr>
        <w:jc w:val="both"/>
      </w:pPr>
    </w:p>
    <w:p w14:paraId="51688136" w14:textId="77777777" w:rsidR="00CC5048" w:rsidRPr="00F317CD" w:rsidRDefault="00CC5048" w:rsidP="00CC5048">
      <w:pPr>
        <w:spacing w:after="120"/>
        <w:ind w:firstLine="0"/>
        <w:jc w:val="center"/>
        <w:rPr>
          <w:sz w:val="24"/>
        </w:rPr>
      </w:pPr>
      <w:bookmarkStart w:id="26" w:name="Critere_no_25_pt_3_texte_22"/>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L’ENFANT ET LE TRAVAIL</w:t>
      </w:r>
      <w:r w:rsidRPr="00F317CD">
        <w:rPr>
          <w:b/>
          <w:color w:val="FF0000"/>
          <w:sz w:val="24"/>
          <w:u w:val="single"/>
        </w:rPr>
        <w:br/>
        <w:t>DANS LES ANCIENNES SOCIÉTÉS</w:t>
      </w:r>
    </w:p>
    <w:p w14:paraId="3131D0C8" w14:textId="77777777" w:rsidR="00CC5048" w:rsidRPr="00F317CD" w:rsidRDefault="00CC5048" w:rsidP="00CC5048">
      <w:pPr>
        <w:pStyle w:val="Titreniveau2"/>
      </w:pPr>
      <w:r w:rsidRPr="00F317CD">
        <w:t>“Le travail des enfants</w:t>
      </w:r>
      <w:r w:rsidRPr="00F317CD">
        <w:br/>
        <w:t>et la famille populaire.”</w:t>
      </w:r>
    </w:p>
    <w:bookmarkEnd w:id="26"/>
    <w:p w14:paraId="5F234C2A" w14:textId="77777777" w:rsidR="00CC5048" w:rsidRPr="00F317CD" w:rsidRDefault="00CC5048" w:rsidP="00CC5048">
      <w:pPr>
        <w:jc w:val="both"/>
        <w:rPr>
          <w:szCs w:val="36"/>
        </w:rPr>
      </w:pPr>
    </w:p>
    <w:p w14:paraId="682DDA58" w14:textId="77777777" w:rsidR="00CC5048" w:rsidRPr="00F317CD" w:rsidRDefault="00CC5048" w:rsidP="00CC5048">
      <w:pPr>
        <w:pStyle w:val="suite"/>
        <w:rPr>
          <w:b w:val="0"/>
          <w:szCs w:val="36"/>
        </w:rPr>
      </w:pPr>
      <w:r w:rsidRPr="00F317CD">
        <w:t xml:space="preserve">Philippe ARIÈS </w:t>
      </w:r>
      <w:r w:rsidRPr="00F317CD">
        <w:rPr>
          <w:rStyle w:val="Appelnotedebasdep"/>
          <w:b w:val="0"/>
        </w:rPr>
        <w:footnoteReference w:customMarkFollows="1" w:id="210"/>
        <w:t>*</w:t>
      </w:r>
    </w:p>
    <w:p w14:paraId="421E622C" w14:textId="77777777" w:rsidR="00CC5048" w:rsidRPr="00F317CD" w:rsidRDefault="00CC5048" w:rsidP="00CC5048">
      <w:pPr>
        <w:jc w:val="both"/>
      </w:pPr>
    </w:p>
    <w:p w14:paraId="22A903A9" w14:textId="77777777" w:rsidR="00CC5048" w:rsidRPr="00F317CD" w:rsidRDefault="00CC5048" w:rsidP="00CC5048">
      <w:pPr>
        <w:jc w:val="both"/>
      </w:pPr>
    </w:p>
    <w:p w14:paraId="48FE1D6C" w14:textId="77777777" w:rsidR="00CC5048" w:rsidRPr="00F317CD" w:rsidRDefault="00CC5048" w:rsidP="00CC5048">
      <w:pPr>
        <w:jc w:val="both"/>
      </w:pPr>
    </w:p>
    <w:p w14:paraId="57BB8675"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5022289E" w14:textId="77777777" w:rsidR="00CC5048" w:rsidRPr="00F317CD" w:rsidRDefault="00CC5048" w:rsidP="00CC5048">
      <w:pPr>
        <w:spacing w:before="120" w:after="120"/>
        <w:jc w:val="both"/>
      </w:pPr>
      <w:r w:rsidRPr="00F317CD">
        <w:rPr>
          <w:lang w:val="fr-FR"/>
        </w:rPr>
        <w:t>Mon intention est de présenter les idées exposées en France ces dernières années sur le travail des enfants et la famille populaire.</w:t>
      </w:r>
    </w:p>
    <w:p w14:paraId="497D27BD" w14:textId="77777777" w:rsidR="00CC5048" w:rsidRPr="00F317CD" w:rsidRDefault="00CC5048" w:rsidP="00CC5048">
      <w:pPr>
        <w:spacing w:before="120" w:after="120"/>
        <w:jc w:val="both"/>
      </w:pPr>
      <w:r w:rsidRPr="00F317CD">
        <w:rPr>
          <w:lang w:val="fr-FR"/>
        </w:rPr>
        <w:t>Autrefois, on considérait le travail des enfants au XIX</w:t>
      </w:r>
      <w:r w:rsidRPr="00F317CD">
        <w:rPr>
          <w:vertAlign w:val="superscript"/>
          <w:lang w:val="fr-FR"/>
        </w:rPr>
        <w:t>e</w:t>
      </w:r>
      <w:r w:rsidRPr="00F317CD">
        <w:rPr>
          <w:lang w:val="fr-FR"/>
        </w:rPr>
        <w:t xml:space="preserve"> siècle comme la conséquence dramatique du capitalisme et de l'industrialis</w:t>
      </w:r>
      <w:r w:rsidRPr="00F317CD">
        <w:rPr>
          <w:lang w:val="fr-FR"/>
        </w:rPr>
        <w:t>a</w:t>
      </w:r>
      <w:r w:rsidRPr="00F317CD">
        <w:rPr>
          <w:lang w:val="fr-FR"/>
        </w:rPr>
        <w:t>tion sauvage de la 1ère révolution industrielle. Les enfants, pensait-on, constituaient une force de travail commode et bon marché. On ajoutait que, par réaction, les philanthropes avaient réussi à humaniser le tr</w:t>
      </w:r>
      <w:r w:rsidRPr="00F317CD">
        <w:rPr>
          <w:lang w:val="fr-FR"/>
        </w:rPr>
        <w:t>a</w:t>
      </w:r>
      <w:r w:rsidRPr="00F317CD">
        <w:rPr>
          <w:lang w:val="fr-FR"/>
        </w:rPr>
        <w:t>vail et qu’ensuite l’évolution de la technologie, l'intervention de l’État, les progrès du syndicalisme et les efforts de l'Église avaient fait reculer le travail des enfants jusqu’à le faire disparaître.</w:t>
      </w:r>
    </w:p>
    <w:p w14:paraId="616A5E8A" w14:textId="77777777" w:rsidR="00CC5048" w:rsidRPr="00F317CD" w:rsidRDefault="00CC5048" w:rsidP="00CC5048">
      <w:pPr>
        <w:spacing w:before="120" w:after="120"/>
        <w:jc w:val="both"/>
      </w:pPr>
      <w:r w:rsidRPr="00F317CD">
        <w:rPr>
          <w:lang w:val="fr-FR"/>
        </w:rPr>
        <w:t>Une autre problématique, assez répandue parmi les historiens de la famille, faisait du travail des enfants un compromis entre l’ancien r</w:t>
      </w:r>
      <w:r w:rsidRPr="00F317CD">
        <w:rPr>
          <w:lang w:val="fr-FR"/>
        </w:rPr>
        <w:t>é</w:t>
      </w:r>
      <w:r w:rsidRPr="00F317CD">
        <w:rPr>
          <w:lang w:val="fr-FR"/>
        </w:rPr>
        <w:t>gime de l’apprentissage au milieu des adultes et les conditions nouve</w:t>
      </w:r>
      <w:r w:rsidRPr="00F317CD">
        <w:rPr>
          <w:lang w:val="fr-FR"/>
        </w:rPr>
        <w:t>l</w:t>
      </w:r>
      <w:r w:rsidRPr="00F317CD">
        <w:rPr>
          <w:lang w:val="fr-FR"/>
        </w:rPr>
        <w:t>les du travail en fabrique.</w:t>
      </w:r>
    </w:p>
    <w:p w14:paraId="48B9CF04" w14:textId="77777777" w:rsidR="00CC5048" w:rsidRPr="00F317CD" w:rsidRDefault="00CC5048" w:rsidP="00CC5048">
      <w:pPr>
        <w:spacing w:before="120" w:after="120"/>
        <w:jc w:val="both"/>
      </w:pPr>
      <w:r w:rsidRPr="00F317CD">
        <w:rPr>
          <w:lang w:val="fr-FR"/>
        </w:rPr>
        <w:t>Depuis une quinzaine d’années, des positions nouvelles devant le problème sont apparues. Elles ont toutes été inspirées, de près ou de loin, par Michel Foucault. Elles substituent, à l’intervention directe de l’État, une circulation diffuse de pouvoirs qui ne disent pas leur nom, une succession de micro-interventions qui irriguent le corps social et contrôlent les éléments rebelles de l’intérieur. Cette nouvelle conce</w:t>
      </w:r>
      <w:r w:rsidRPr="00F317CD">
        <w:rPr>
          <w:lang w:val="fr-FR"/>
        </w:rPr>
        <w:t>p</w:t>
      </w:r>
      <w:r>
        <w:rPr>
          <w:lang w:val="fr-FR"/>
        </w:rPr>
        <w:t>tion du pouvoir — plus subti</w:t>
      </w:r>
      <w:r w:rsidRPr="00F317CD">
        <w:rPr>
          <w:lang w:val="fr-FR"/>
        </w:rPr>
        <w:t>le —</w:t>
      </w:r>
      <w:r>
        <w:rPr>
          <w:lang w:val="fr-FR"/>
        </w:rPr>
        <w:t xml:space="preserve"> [252]</w:t>
      </w:r>
      <w:r w:rsidRPr="00F317CD">
        <w:rPr>
          <w:lang w:val="fr-FR"/>
        </w:rPr>
        <w:t xml:space="preserve"> fait du siècle des Lumières le début d’une accultur</w:t>
      </w:r>
      <w:r w:rsidRPr="00F317CD">
        <w:rPr>
          <w:lang w:val="fr-FR"/>
        </w:rPr>
        <w:t>a</w:t>
      </w:r>
      <w:r w:rsidRPr="00F317CD">
        <w:rPr>
          <w:lang w:val="fr-FR"/>
        </w:rPr>
        <w:t>tion, d’un dressage de la société globale. Les idées de Foucault ont été à l’origine de deux pistes de recherches pour les jeunes sociologues.</w:t>
      </w:r>
    </w:p>
    <w:p w14:paraId="1B47A219" w14:textId="77777777" w:rsidR="00CC5048" w:rsidRPr="00F317CD" w:rsidRDefault="00CC5048" w:rsidP="00CC5048">
      <w:pPr>
        <w:spacing w:before="120" w:after="120"/>
        <w:jc w:val="both"/>
      </w:pPr>
      <w:r w:rsidRPr="00F317CD">
        <w:rPr>
          <w:lang w:val="fr-FR"/>
        </w:rPr>
        <w:t>La première souligne particulièrement les effets moralisants et a</w:t>
      </w:r>
      <w:r w:rsidRPr="00F317CD">
        <w:rPr>
          <w:lang w:val="fr-FR"/>
        </w:rPr>
        <w:t>c</w:t>
      </w:r>
      <w:r w:rsidRPr="00F317CD">
        <w:rPr>
          <w:lang w:val="fr-FR"/>
        </w:rPr>
        <w:t>culturants du travail dans la grande fabrique.</w:t>
      </w:r>
      <w:r>
        <w:t> </w:t>
      </w:r>
      <w:r>
        <w:rPr>
          <w:rStyle w:val="Appelnotedebasdep"/>
        </w:rPr>
        <w:footnoteReference w:id="211"/>
      </w:r>
      <w:r w:rsidRPr="00F317CD">
        <w:rPr>
          <w:lang w:val="fr-FR"/>
        </w:rPr>
        <w:t xml:space="preserve"> Selon cette conce</w:t>
      </w:r>
      <w:r w:rsidRPr="00F317CD">
        <w:rPr>
          <w:lang w:val="fr-FR"/>
        </w:rPr>
        <w:t>p</w:t>
      </w:r>
      <w:r w:rsidRPr="00F317CD">
        <w:rPr>
          <w:lang w:val="fr-FR"/>
        </w:rPr>
        <w:t>tion, la force de travail de l’ouvrier doit être préparée et préservée dès le tout jeune âge.</w:t>
      </w:r>
    </w:p>
    <w:p w14:paraId="26226429" w14:textId="77777777" w:rsidR="00CC5048" w:rsidRDefault="00CC5048" w:rsidP="00CC5048">
      <w:pPr>
        <w:pStyle w:val="Grillecouleur-Accent1"/>
        <w:rPr>
          <w:lang w:val="fr-FR"/>
        </w:rPr>
      </w:pPr>
    </w:p>
    <w:p w14:paraId="106952E3" w14:textId="77777777" w:rsidR="00CC5048" w:rsidRDefault="00CC5048" w:rsidP="00CC5048">
      <w:pPr>
        <w:pStyle w:val="Grillecouleur-Accent1"/>
        <w:rPr>
          <w:vertAlign w:val="superscript"/>
          <w:lang w:val="fr-FR"/>
        </w:rPr>
      </w:pPr>
      <w:r w:rsidRPr="00F317CD">
        <w:rPr>
          <w:lang w:val="fr-FR"/>
        </w:rPr>
        <w:t>La grande « découverte » de l’enfant par la bourgeoisie au XVIII</w:t>
      </w:r>
      <w:r w:rsidRPr="00F317CD">
        <w:rPr>
          <w:vertAlign w:val="superscript"/>
          <w:lang w:val="fr-FR"/>
        </w:rPr>
        <w:t>e</w:t>
      </w:r>
      <w:r w:rsidRPr="00F317CD">
        <w:rPr>
          <w:lang w:val="fr-FR"/>
        </w:rPr>
        <w:t xml:space="preserve"> siècle passe par la découverte de la force de travail e</w:t>
      </w:r>
      <w:r w:rsidRPr="00F317CD">
        <w:rPr>
          <w:lang w:val="fr-FR"/>
        </w:rPr>
        <w:t>n</w:t>
      </w:r>
      <w:r w:rsidRPr="00F317CD">
        <w:rPr>
          <w:lang w:val="fr-FR"/>
        </w:rPr>
        <w:t>fantine. Et le transfert brutal des enfants des hospices vers les manufactures, ou, un siècle plus tard, le transfert progressif des enfants des manufactures vers les écoles ne saurait être resté sans effet sur la réalité moderne de l’enfant et de la famille. Ph</w:t>
      </w:r>
      <w:r w:rsidRPr="00F317CD">
        <w:rPr>
          <w:lang w:val="fr-FR"/>
        </w:rPr>
        <w:t>i</w:t>
      </w:r>
      <w:r w:rsidRPr="00F317CD">
        <w:rPr>
          <w:lang w:val="fr-FR"/>
        </w:rPr>
        <w:t>lippe Ariès indique le mouvement par l</w:t>
      </w:r>
      <w:r w:rsidRPr="00F317CD">
        <w:rPr>
          <w:lang w:val="fr-FR"/>
        </w:rPr>
        <w:t>e</w:t>
      </w:r>
      <w:r w:rsidRPr="00F317CD">
        <w:rPr>
          <w:lang w:val="fr-FR"/>
        </w:rPr>
        <w:t>quel le modèle familial bourgeois est descendu de haut en bas, g</w:t>
      </w:r>
      <w:r w:rsidRPr="00F317CD">
        <w:rPr>
          <w:lang w:val="fr-FR"/>
        </w:rPr>
        <w:t>a</w:t>
      </w:r>
      <w:r w:rsidRPr="00F317CD">
        <w:rPr>
          <w:lang w:val="fr-FR"/>
        </w:rPr>
        <w:t>gnant au XX</w:t>
      </w:r>
      <w:r w:rsidRPr="00F317CD">
        <w:rPr>
          <w:vertAlign w:val="superscript"/>
          <w:lang w:val="fr-FR"/>
        </w:rPr>
        <w:t>e</w:t>
      </w:r>
      <w:r w:rsidRPr="00F317CD">
        <w:rPr>
          <w:lang w:val="fr-FR"/>
        </w:rPr>
        <w:t xml:space="preserve"> siècle la famille ouvrière. Mais une telle histoire n’oublie pas seulement que ce chemin des communautés anciennes à la famille mode</w:t>
      </w:r>
      <w:r w:rsidRPr="00F317CD">
        <w:rPr>
          <w:lang w:val="fr-FR"/>
        </w:rPr>
        <w:t>r</w:t>
      </w:r>
      <w:r w:rsidRPr="00F317CD">
        <w:rPr>
          <w:lang w:val="fr-FR"/>
        </w:rPr>
        <w:t>ne passe, pour l’enfant pauvre, par le détour de la manufacture. Elle néglige surtout ce mouvement inverse par lequel la bou</w:t>
      </w:r>
      <w:r w:rsidRPr="00F317CD">
        <w:rPr>
          <w:lang w:val="fr-FR"/>
        </w:rPr>
        <w:t>r</w:t>
      </w:r>
      <w:r w:rsidRPr="00F317CD">
        <w:rPr>
          <w:lang w:val="fr-FR"/>
        </w:rPr>
        <w:t>geoisie, en commençant à réglementer l’usage de la force de tr</w:t>
      </w:r>
      <w:r w:rsidRPr="00F317CD">
        <w:rPr>
          <w:lang w:val="fr-FR"/>
        </w:rPr>
        <w:t>a</w:t>
      </w:r>
      <w:r w:rsidRPr="00F317CD">
        <w:rPr>
          <w:lang w:val="fr-FR"/>
        </w:rPr>
        <w:t>vail enfantine et les conditions de sa reproduction, invente des disp</w:t>
      </w:r>
      <w:r w:rsidRPr="00F317CD">
        <w:rPr>
          <w:lang w:val="fr-FR"/>
        </w:rPr>
        <w:t>o</w:t>
      </w:r>
      <w:r w:rsidRPr="00F317CD">
        <w:rPr>
          <w:lang w:val="fr-FR"/>
        </w:rPr>
        <w:t>sitifs d’éducation, de prévoyance et de contrôle social qui viendront s’imposer à la famille bourgeoise. Doutant de la capacité de la famille ouvrière à assurer dans les meilleures conditions — hygiéniques et morales — la reproduction de la force de travail, la bourgeoisie amo</w:t>
      </w:r>
      <w:r w:rsidRPr="00F317CD">
        <w:rPr>
          <w:lang w:val="fr-FR"/>
        </w:rPr>
        <w:t>r</w:t>
      </w:r>
      <w:r w:rsidRPr="00F317CD">
        <w:rPr>
          <w:lang w:val="fr-FR"/>
        </w:rPr>
        <w:t>ce, à travers les crèches, les salles d’asile, les formes de contrôle médical nouvelles, la s</w:t>
      </w:r>
      <w:r w:rsidRPr="00F317CD">
        <w:rPr>
          <w:lang w:val="fr-FR"/>
        </w:rPr>
        <w:t>o</w:t>
      </w:r>
      <w:r w:rsidRPr="00F317CD">
        <w:rPr>
          <w:lang w:val="fr-FR"/>
        </w:rPr>
        <w:t>cialisation des fonctions familiales. C'est à partir de là aussi que l’État moderne va fixer l’autonomie de son regard et la spécif</w:t>
      </w:r>
      <w:r w:rsidRPr="00F317CD">
        <w:rPr>
          <w:lang w:val="fr-FR"/>
        </w:rPr>
        <w:t>i</w:t>
      </w:r>
      <w:r w:rsidRPr="00F317CD">
        <w:rPr>
          <w:lang w:val="fr-FR"/>
        </w:rPr>
        <w:t>cité de son intervention en se détachant du regard bienveillant et de la main bienfaisante des philanthropes. Sur l’enfant pauvre s’expérimentent au XIX</w:t>
      </w:r>
      <w:r w:rsidRPr="00F317CD">
        <w:rPr>
          <w:vertAlign w:val="superscript"/>
          <w:lang w:val="fr-FR"/>
        </w:rPr>
        <w:t>e</w:t>
      </w:r>
      <w:r w:rsidRPr="00F317CD">
        <w:rPr>
          <w:lang w:val="fr-FR"/>
        </w:rPr>
        <w:t xml:space="preserve"> siècle les formes de notre sociabilité.</w:t>
      </w:r>
      <w:r>
        <w:t> </w:t>
      </w:r>
      <w:r>
        <w:rPr>
          <w:rStyle w:val="Appelnotedebasdep"/>
        </w:rPr>
        <w:footnoteReference w:id="212"/>
      </w:r>
    </w:p>
    <w:p w14:paraId="339D87B6" w14:textId="77777777" w:rsidR="00CC5048" w:rsidRPr="00F317CD" w:rsidRDefault="00CC5048" w:rsidP="00CC5048">
      <w:pPr>
        <w:pStyle w:val="Grillecouleur-Accent1"/>
      </w:pPr>
    </w:p>
    <w:p w14:paraId="3D6C2244" w14:textId="77777777" w:rsidR="00CC5048" w:rsidRPr="00F317CD" w:rsidRDefault="00CC5048" w:rsidP="00CC5048">
      <w:pPr>
        <w:spacing w:before="120" w:after="120"/>
        <w:jc w:val="both"/>
      </w:pPr>
      <w:r w:rsidRPr="00F317CD">
        <w:rPr>
          <w:lang w:val="fr-FR"/>
        </w:rPr>
        <w:t>La loi de 1841 n’a donc pas le caractère révolutionnaire qu’on lui a prêté. On ne se propose pas d’enlever l’enfant à la fabrique, mais de l’y maintenir dans de bonnes conditions. La fabrique est un espace moral et disciplinaire.</w:t>
      </w:r>
    </w:p>
    <w:p w14:paraId="786B59AD" w14:textId="77777777" w:rsidR="00CC5048" w:rsidRDefault="00CC5048" w:rsidP="00CC5048">
      <w:pPr>
        <w:pStyle w:val="Grillecouleur-Accent1"/>
        <w:rPr>
          <w:lang w:val="fr-FR"/>
        </w:rPr>
      </w:pPr>
    </w:p>
    <w:p w14:paraId="495C2CEC" w14:textId="77777777" w:rsidR="00CC5048" w:rsidRDefault="00CC5048" w:rsidP="00CC5048">
      <w:pPr>
        <w:pStyle w:val="Grillecouleur-Accent1"/>
        <w:rPr>
          <w:lang w:val="fr-FR"/>
        </w:rPr>
      </w:pPr>
      <w:r w:rsidRPr="00F317CD">
        <w:rPr>
          <w:lang w:val="fr-FR"/>
        </w:rPr>
        <w:t>Car l’imposition des valeurs familiales et scolaires n’est pas une stratégie qui va de soi. Si les manufacturiers s’exaltent</w:t>
      </w:r>
      <w:r>
        <w:rPr>
          <w:lang w:val="fr-FR"/>
        </w:rPr>
        <w:t xml:space="preserve"> </w:t>
      </w:r>
      <w:r w:rsidRPr="00F317CD">
        <w:rPr>
          <w:lang w:val="fr-FR"/>
        </w:rPr>
        <w:t>[253]</w:t>
      </w:r>
      <w:r>
        <w:rPr>
          <w:lang w:val="fr-FR"/>
        </w:rPr>
        <w:t xml:space="preserve"> </w:t>
      </w:r>
      <w:r w:rsidRPr="00F317CD">
        <w:rPr>
          <w:lang w:val="fr-FR"/>
        </w:rPr>
        <w:t>pour défendre le droit des pères à emmener leurs enfants tr</w:t>
      </w:r>
      <w:r w:rsidRPr="00F317CD">
        <w:rPr>
          <w:lang w:val="fr-FR"/>
        </w:rPr>
        <w:t>a</w:t>
      </w:r>
      <w:r w:rsidRPr="00F317CD">
        <w:rPr>
          <w:lang w:val="fr-FR"/>
        </w:rPr>
        <w:t>vailler à l’usine, ils sont aussi prompts à désigner comme foyer de l’immoralité l’espace exigu de la famille ouvrière et à lui opposer la moralisation produite par l’espace vaste et bien su</w:t>
      </w:r>
      <w:r w:rsidRPr="00F317CD">
        <w:rPr>
          <w:lang w:val="fr-FR"/>
        </w:rPr>
        <w:t>r</w:t>
      </w:r>
      <w:r w:rsidRPr="00F317CD">
        <w:rPr>
          <w:lang w:val="fr-FR"/>
        </w:rPr>
        <w:t>veillé de la man</w:t>
      </w:r>
      <w:r w:rsidRPr="00F317CD">
        <w:rPr>
          <w:lang w:val="fr-FR"/>
        </w:rPr>
        <w:t>u</w:t>
      </w:r>
      <w:r w:rsidRPr="00F317CD">
        <w:rPr>
          <w:lang w:val="fr-FR"/>
        </w:rPr>
        <w:t>facture. Sans doute peuvent-ils se complaire dans l’utopie de l’unité de travail familiale reconstituée — et régénérée — dans la manufacture (symétriquement, tel fouri</w:t>
      </w:r>
      <w:r w:rsidRPr="00F317CD">
        <w:rPr>
          <w:lang w:val="fr-FR"/>
        </w:rPr>
        <w:t>é</w:t>
      </w:r>
      <w:r w:rsidRPr="00F317CD">
        <w:rPr>
          <w:lang w:val="fr-FR"/>
        </w:rPr>
        <w:t>riste, pour garder l’enfant dans l’espace moralisateur de la cr</w:t>
      </w:r>
      <w:r w:rsidRPr="00F317CD">
        <w:rPr>
          <w:lang w:val="fr-FR"/>
        </w:rPr>
        <w:t>è</w:t>
      </w:r>
      <w:r w:rsidRPr="00F317CD">
        <w:rPr>
          <w:lang w:val="fr-FR"/>
        </w:rPr>
        <w:t>che, lui annexera un ouvroir où sa mère viendra travailler).</w:t>
      </w:r>
      <w:r>
        <w:t> </w:t>
      </w:r>
      <w:r>
        <w:rPr>
          <w:rStyle w:val="Appelnotedebasdep"/>
        </w:rPr>
        <w:footnoteReference w:id="213"/>
      </w:r>
    </w:p>
    <w:p w14:paraId="703422F0" w14:textId="77777777" w:rsidR="00CC5048" w:rsidRPr="00F317CD" w:rsidRDefault="00CC5048" w:rsidP="00CC5048">
      <w:pPr>
        <w:pStyle w:val="Grillecouleur-Accent1"/>
      </w:pPr>
    </w:p>
    <w:p w14:paraId="1B2D3CC9" w14:textId="77777777" w:rsidR="00CC5048" w:rsidRPr="00F317CD" w:rsidRDefault="00CC5048" w:rsidP="00CC5048">
      <w:pPr>
        <w:spacing w:before="120" w:after="120"/>
        <w:jc w:val="both"/>
      </w:pPr>
      <w:r w:rsidRPr="00F317CD">
        <w:rPr>
          <w:lang w:val="fr-FR"/>
        </w:rPr>
        <w:t>Il faut retirer l’enfant à la famille ouvrière ou à la rue qui sont l’une et l’autre des foyers d’immoralité, de maladie et de régression. Les auteurs de la loi de 1841 justifient ainsi le travail des enfants dès l'âge de 8 ans :</w:t>
      </w:r>
    </w:p>
    <w:p w14:paraId="3181BE91" w14:textId="77777777" w:rsidR="00CC5048" w:rsidRDefault="00CC5048" w:rsidP="00CC5048">
      <w:pPr>
        <w:pStyle w:val="Grillecouleur-Accent1"/>
        <w:rPr>
          <w:lang w:val="fr-FR"/>
        </w:rPr>
      </w:pPr>
    </w:p>
    <w:p w14:paraId="59788875" w14:textId="77777777" w:rsidR="00CC5048" w:rsidRDefault="00CC5048" w:rsidP="00CC5048">
      <w:pPr>
        <w:pStyle w:val="Grillecouleur-Accent1"/>
        <w:rPr>
          <w:lang w:val="fr-FR"/>
        </w:rPr>
      </w:pPr>
      <w:r w:rsidRPr="00F317CD">
        <w:rPr>
          <w:lang w:val="fr-FR"/>
        </w:rPr>
        <w:t>... il y a deux choses à voir dans la loi. Il y a à empêcher que les enfants soient exposés à un travail plus fort que celui que pe</w:t>
      </w:r>
      <w:r w:rsidRPr="00F317CD">
        <w:rPr>
          <w:lang w:val="fr-FR"/>
        </w:rPr>
        <w:t>r</w:t>
      </w:r>
      <w:r w:rsidRPr="00F317CD">
        <w:rPr>
          <w:lang w:val="fr-FR"/>
        </w:rPr>
        <w:t>met leur âge. Mais il y a aussi nécessité de ne pas les empêcher d’être admis dans les fabriques à un âge où le travail peut leur être utile. Et quand je dis « peut leur être utile », je ne m’inquiète pas beaucoup du chétif salaire qu’ils reçoivent, ce qui est cependant une considération qui n’est pas à négliger ; mais j’examine surtout l’utilité morale qui résu</w:t>
      </w:r>
      <w:r w:rsidRPr="00F317CD">
        <w:rPr>
          <w:lang w:val="fr-FR"/>
        </w:rPr>
        <w:t>l</w:t>
      </w:r>
      <w:r w:rsidRPr="00F317CD">
        <w:rPr>
          <w:lang w:val="fr-FR"/>
        </w:rPr>
        <w:t>te pour eux de la possibilité d’être admis à un âge assez jeune ; ils s’habituent au travail et contractent des habitudes régulières ; ils pe</w:t>
      </w:r>
      <w:r w:rsidRPr="00F317CD">
        <w:rPr>
          <w:lang w:val="fr-FR"/>
        </w:rPr>
        <w:t>u</w:t>
      </w:r>
      <w:r w:rsidRPr="00F317CD">
        <w:rPr>
          <w:lang w:val="fr-FR"/>
        </w:rPr>
        <w:t>vent éviter de vagabonder dans les rues pendant le temps du travail. Si vous les soumettez à un travail modéré, ils y trouveront un bienfait et non pas une gêne. Un travail excessif est un mal, mais à Dieu ne plaise qu’en évitant les maux d’un travail exce</w:t>
      </w:r>
      <w:r w:rsidRPr="00F317CD">
        <w:rPr>
          <w:lang w:val="fr-FR"/>
        </w:rPr>
        <w:t>s</w:t>
      </w:r>
      <w:r w:rsidRPr="00F317CD">
        <w:rPr>
          <w:lang w:val="fr-FR"/>
        </w:rPr>
        <w:t>sif nous méconnaissions que le travail modéré est un bienfait. Nous ne voulons pas qu’ils v</w:t>
      </w:r>
      <w:r w:rsidRPr="00F317CD">
        <w:rPr>
          <w:lang w:val="fr-FR"/>
        </w:rPr>
        <w:t>i</w:t>
      </w:r>
      <w:r w:rsidRPr="00F317CD">
        <w:rPr>
          <w:lang w:val="fr-FR"/>
        </w:rPr>
        <w:t>vent jusqu’à dix ans sans avoir contracté cette habitude salutaire.</w:t>
      </w:r>
      <w:r>
        <w:t> </w:t>
      </w:r>
      <w:r>
        <w:rPr>
          <w:rStyle w:val="Appelnotedebasdep"/>
        </w:rPr>
        <w:footnoteReference w:id="214"/>
      </w:r>
      <w:r w:rsidRPr="00F317CD">
        <w:rPr>
          <w:lang w:val="fr-FR"/>
        </w:rPr>
        <w:t xml:space="preserve"> (A. N. F12 4706. CF. co</w:t>
      </w:r>
      <w:r w:rsidRPr="00F317CD">
        <w:rPr>
          <w:lang w:val="fr-FR"/>
        </w:rPr>
        <w:t>m</w:t>
      </w:r>
      <w:r w:rsidRPr="00F317CD">
        <w:rPr>
          <w:lang w:val="fr-FR"/>
        </w:rPr>
        <w:t>mentaire de la loi de 1841 par M. de Freycinet, ingénieur des mines).</w:t>
      </w:r>
    </w:p>
    <w:p w14:paraId="0017CACC" w14:textId="77777777" w:rsidR="00CC5048" w:rsidRPr="00F317CD" w:rsidRDefault="00CC5048" w:rsidP="00CC5048">
      <w:pPr>
        <w:pStyle w:val="Grillecouleur-Accent1"/>
      </w:pPr>
    </w:p>
    <w:p w14:paraId="2BCBA2DE" w14:textId="77777777" w:rsidR="00CC5048" w:rsidRPr="00F317CD" w:rsidRDefault="00CC5048" w:rsidP="00CC5048">
      <w:pPr>
        <w:spacing w:before="120" w:after="120"/>
        <w:jc w:val="both"/>
      </w:pPr>
      <w:r w:rsidRPr="00F317CD">
        <w:rPr>
          <w:lang w:val="fr-FR"/>
        </w:rPr>
        <w:t>Ces sociologues pensent alors que le modèle de la famille bou</w:t>
      </w:r>
      <w:r w:rsidRPr="00F317CD">
        <w:rPr>
          <w:lang w:val="fr-FR"/>
        </w:rPr>
        <w:t>r</w:t>
      </w:r>
      <w:r w:rsidRPr="00F317CD">
        <w:rPr>
          <w:lang w:val="fr-FR"/>
        </w:rPr>
        <w:t>geoise du début du XIX</w:t>
      </w:r>
      <w:r w:rsidRPr="00F317CD">
        <w:rPr>
          <w:vertAlign w:val="superscript"/>
          <w:lang w:val="fr-FR"/>
        </w:rPr>
        <w:t>e</w:t>
      </w:r>
      <w:r w:rsidRPr="00F317CD">
        <w:rPr>
          <w:lang w:val="fr-FR"/>
        </w:rPr>
        <w:t xml:space="preserve"> siècle ne s’est pas étendu par contagion des mentalités aux classes ouvrières, mais qu’il a passé par le travail de l’enfant à l’usine. C’est seulement dans une deuxième étape que « le petit travailleur infatigable » dressé, moralisé, pourra être assimilé à un petit bourgeois.</w:t>
      </w:r>
    </w:p>
    <w:p w14:paraId="3E33DF50" w14:textId="77777777" w:rsidR="00CC5048" w:rsidRPr="00F317CD" w:rsidRDefault="00CC5048" w:rsidP="00CC5048">
      <w:pPr>
        <w:spacing w:before="120" w:after="120"/>
        <w:jc w:val="both"/>
      </w:pPr>
      <w:r w:rsidRPr="00F317CD">
        <w:rPr>
          <w:lang w:val="fr-FR"/>
        </w:rPr>
        <w:t xml:space="preserve">La seconde approche, issue de la même source (Michel Foucault), met plus l’accent sur la famille que sur la fabrique. Je citerai </w:t>
      </w:r>
      <w:r w:rsidRPr="00F317CD">
        <w:rPr>
          <w:i/>
          <w:iCs/>
          <w:lang w:val="fr-FR"/>
        </w:rPr>
        <w:t>Les di</w:t>
      </w:r>
      <w:r w:rsidRPr="00F317CD">
        <w:rPr>
          <w:i/>
          <w:iCs/>
          <w:lang w:val="fr-FR"/>
        </w:rPr>
        <w:t>s</w:t>
      </w:r>
      <w:r w:rsidRPr="00F317CD">
        <w:rPr>
          <w:i/>
          <w:iCs/>
          <w:lang w:val="fr-FR"/>
        </w:rPr>
        <w:t>ciplines à domicile</w:t>
      </w:r>
      <w:r w:rsidRPr="00F317CD">
        <w:rPr>
          <w:lang w:val="fr-FR"/>
        </w:rPr>
        <w:t xml:space="preserve"> de Isaac</w:t>
      </w:r>
      <w:r>
        <w:rPr>
          <w:lang w:val="fr-FR"/>
        </w:rPr>
        <w:t xml:space="preserve"> </w:t>
      </w:r>
      <w:r w:rsidRPr="00F317CD">
        <w:rPr>
          <w:lang w:val="fr-FR"/>
        </w:rPr>
        <w:t xml:space="preserve">[254] Joseph, </w:t>
      </w:r>
      <w:r w:rsidRPr="00F317CD">
        <w:rPr>
          <w:i/>
          <w:iCs/>
          <w:lang w:val="fr-FR"/>
        </w:rPr>
        <w:t>L'enfant et la raison d’État</w:t>
      </w:r>
      <w:r w:rsidRPr="00F317CD">
        <w:rPr>
          <w:lang w:val="fr-FR"/>
        </w:rPr>
        <w:t xml:space="preserve"> de Philippe Meyer et </w:t>
      </w:r>
      <w:r w:rsidRPr="00F317CD">
        <w:rPr>
          <w:i/>
          <w:iCs/>
          <w:lang w:val="fr-FR"/>
        </w:rPr>
        <w:t>La police des familles</w:t>
      </w:r>
      <w:r w:rsidRPr="00F317CD">
        <w:rPr>
          <w:lang w:val="fr-FR"/>
        </w:rPr>
        <w:t xml:space="preserve"> de Donzelot. Ces titres ont un parfum « soixante hu</w:t>
      </w:r>
      <w:r w:rsidRPr="00F317CD">
        <w:rPr>
          <w:lang w:val="fr-FR"/>
        </w:rPr>
        <w:t>i</w:t>
      </w:r>
      <w:r w:rsidRPr="00F317CD">
        <w:rPr>
          <w:lang w:val="fr-FR"/>
        </w:rPr>
        <w:t>tard ». Il se trouve que leurs thèses éclairent et complètent celle de Shorter qu'ils ne connaissent probablement pas ou dont ils n’ont ret</w:t>
      </w:r>
      <w:r w:rsidRPr="00F317CD">
        <w:rPr>
          <w:lang w:val="fr-FR"/>
        </w:rPr>
        <w:t>e</w:t>
      </w:r>
      <w:r w:rsidRPr="00F317CD">
        <w:rPr>
          <w:lang w:val="fr-FR"/>
        </w:rPr>
        <w:t>nu que la sexologie endiablée.</w:t>
      </w:r>
    </w:p>
    <w:p w14:paraId="670ADE2C" w14:textId="77777777" w:rsidR="00CC5048" w:rsidRPr="00F317CD" w:rsidRDefault="00CC5048" w:rsidP="00CC5048">
      <w:pPr>
        <w:spacing w:before="120" w:after="120"/>
        <w:jc w:val="both"/>
      </w:pPr>
      <w:r w:rsidRPr="00F317CD">
        <w:rPr>
          <w:lang w:val="fr-FR"/>
        </w:rPr>
        <w:t>Je parlerai d’abord de la thèse de Shorter relative aux deux mod</w:t>
      </w:r>
      <w:r w:rsidRPr="00F317CD">
        <w:rPr>
          <w:lang w:val="fr-FR"/>
        </w:rPr>
        <w:t>è</w:t>
      </w:r>
      <w:r w:rsidRPr="00F317CD">
        <w:rPr>
          <w:lang w:val="fr-FR"/>
        </w:rPr>
        <w:t>les de famille. Le premier, celui des « </w:t>
      </w:r>
      <w:r w:rsidRPr="008C328F">
        <w:rPr>
          <w:i/>
          <w:lang w:val="fr-FR"/>
        </w:rPr>
        <w:t>old bad times </w:t>
      </w:r>
      <w:r w:rsidRPr="00F317CD">
        <w:rPr>
          <w:lang w:val="fr-FR"/>
        </w:rPr>
        <w:t>», est caractérisé par de gros lourdauds incapables de faire leur cour sinon en pinçant les filles. Tout en reconnaissant les particularités de l’amour d’autrefois, je ne pense pas qu’il se réduise à des gestes si sommaires. L’erreur de Shorter est peut-être de ne pas avoir compris que les s</w:t>
      </w:r>
      <w:r w:rsidRPr="00F317CD">
        <w:rPr>
          <w:lang w:val="fr-FR"/>
        </w:rPr>
        <w:t>o</w:t>
      </w:r>
      <w:r w:rsidRPr="00F317CD">
        <w:rPr>
          <w:lang w:val="fr-FR"/>
        </w:rPr>
        <w:t>ciétés traditionnelles s’exprimaient par des codes, dont nous avons parfois perdu la clé. Le second modèle est celui des gars qui, pour ai</w:t>
      </w:r>
      <w:r w:rsidRPr="00F317CD">
        <w:rPr>
          <w:lang w:val="fr-FR"/>
        </w:rPr>
        <w:t>n</w:t>
      </w:r>
      <w:r w:rsidRPr="00F317CD">
        <w:rPr>
          <w:lang w:val="fr-FR"/>
        </w:rPr>
        <w:t>si dire, ne débandent presque jamais et savent mieux faire l’amour, à partir de la fin du XVIII</w:t>
      </w:r>
      <w:r w:rsidRPr="00F317CD">
        <w:rPr>
          <w:vertAlign w:val="superscript"/>
          <w:lang w:val="fr-FR"/>
        </w:rPr>
        <w:t>e</w:t>
      </w:r>
      <w:r w:rsidRPr="00F317CD">
        <w:rPr>
          <w:lang w:val="fr-FR"/>
        </w:rPr>
        <w:t xml:space="preserve"> siècle. Il existe enfin un troisième modèle, celui de la grande révolution sexuelle d’aujourd’hui.</w:t>
      </w:r>
    </w:p>
    <w:p w14:paraId="26FA1D38" w14:textId="77777777" w:rsidR="00CC5048" w:rsidRPr="00F317CD" w:rsidRDefault="00CC5048" w:rsidP="00CC5048">
      <w:pPr>
        <w:spacing w:before="120" w:after="120"/>
        <w:jc w:val="both"/>
      </w:pPr>
      <w:r w:rsidRPr="00F317CD">
        <w:rPr>
          <w:lang w:val="fr-FR"/>
        </w:rPr>
        <w:t>Je retiendrai seulement de cette thèse la grande transformation, i</w:t>
      </w:r>
      <w:r w:rsidRPr="00F317CD">
        <w:rPr>
          <w:lang w:val="fr-FR"/>
        </w:rPr>
        <w:t>n</w:t>
      </w:r>
      <w:r w:rsidRPr="00F317CD">
        <w:rPr>
          <w:lang w:val="fr-FR"/>
        </w:rPr>
        <w:t>discutable celle-là, de la fin du XVIII</w:t>
      </w:r>
      <w:r w:rsidRPr="00F317CD">
        <w:rPr>
          <w:vertAlign w:val="superscript"/>
          <w:lang w:val="fr-FR"/>
        </w:rPr>
        <w:t>e</w:t>
      </w:r>
      <w:r w:rsidRPr="00F317CD">
        <w:rPr>
          <w:lang w:val="fr-FR"/>
        </w:rPr>
        <w:t xml:space="preserve"> siècle et celle de la première moitié du XIX</w:t>
      </w:r>
      <w:r w:rsidRPr="00F317CD">
        <w:rPr>
          <w:vertAlign w:val="superscript"/>
          <w:lang w:val="fr-FR"/>
        </w:rPr>
        <w:t>e</w:t>
      </w:r>
      <w:r w:rsidRPr="00F317CD">
        <w:rPr>
          <w:lang w:val="fr-FR"/>
        </w:rPr>
        <w:t>. Elle est caractérisée par l’augmentation considérable des naissances illégitimes et du concubinage. C’est le grand mérite de Shorter d’avoir bien exploité ces phénomènes.</w:t>
      </w:r>
    </w:p>
    <w:p w14:paraId="643FC203" w14:textId="77777777" w:rsidR="00CC5048" w:rsidRPr="00F317CD" w:rsidRDefault="00CC5048" w:rsidP="00CC5048">
      <w:pPr>
        <w:spacing w:before="120" w:after="120"/>
        <w:jc w:val="both"/>
      </w:pPr>
      <w:r w:rsidRPr="00F317CD">
        <w:rPr>
          <w:lang w:val="fr-FR"/>
        </w:rPr>
        <w:t>Les philanthropes du XIX</w:t>
      </w:r>
      <w:r w:rsidRPr="00F317CD">
        <w:rPr>
          <w:vertAlign w:val="superscript"/>
          <w:lang w:val="fr-FR"/>
        </w:rPr>
        <w:t>e</w:t>
      </w:r>
      <w:r w:rsidRPr="00F317CD">
        <w:rPr>
          <w:lang w:val="fr-FR"/>
        </w:rPr>
        <w:t xml:space="preserve"> siècle et les sociologues d’aujourd’hui confirment les analyses de Shorter. Ils constatent l’existence d'un vér</w:t>
      </w:r>
      <w:r w:rsidRPr="00F317CD">
        <w:rPr>
          <w:lang w:val="fr-FR"/>
        </w:rPr>
        <w:t>i</w:t>
      </w:r>
      <w:r w:rsidRPr="00F317CD">
        <w:rPr>
          <w:lang w:val="fr-FR"/>
        </w:rPr>
        <w:t>table modèle de famille ouvrière que j’appellerai les « concubins f</w:t>
      </w:r>
      <w:r w:rsidRPr="00F317CD">
        <w:rPr>
          <w:lang w:val="fr-FR"/>
        </w:rPr>
        <w:t>é</w:t>
      </w:r>
      <w:r w:rsidRPr="00F317CD">
        <w:rPr>
          <w:lang w:val="fr-FR"/>
        </w:rPr>
        <w:t>conds ». La véritable cause de ce très important phénomène est l’éclatement à la fin du XVIII</w:t>
      </w:r>
      <w:r w:rsidRPr="00F317CD">
        <w:rPr>
          <w:vertAlign w:val="superscript"/>
          <w:lang w:val="fr-FR"/>
        </w:rPr>
        <w:t>e</w:t>
      </w:r>
      <w:r w:rsidRPr="00F317CD">
        <w:rPr>
          <w:lang w:val="fr-FR"/>
        </w:rPr>
        <w:t xml:space="preserve"> siècle ou au début du XIX</w:t>
      </w:r>
      <w:r w:rsidRPr="00F317CD">
        <w:rPr>
          <w:vertAlign w:val="superscript"/>
          <w:lang w:val="fr-FR"/>
        </w:rPr>
        <w:t>e</w:t>
      </w:r>
      <w:r w:rsidRPr="00F317CD">
        <w:rPr>
          <w:lang w:val="fr-FR"/>
        </w:rPr>
        <w:t xml:space="preserve"> (selon les régions) de la communauté traditionnelle et la libération des contrôles qu’elle exerçait sur les individus, en particulier sur l’organisation de la jeunesse. C'est plus une libération des anciennes polices sexuelles qu’une explosion de sexualité nouvelle, (comme on se plaît à interpr</w:t>
      </w:r>
      <w:r w:rsidRPr="00F317CD">
        <w:rPr>
          <w:lang w:val="fr-FR"/>
        </w:rPr>
        <w:t>é</w:t>
      </w:r>
      <w:r w:rsidRPr="00F317CD">
        <w:rPr>
          <w:lang w:val="fr-FR"/>
        </w:rPr>
        <w:t>ter les phénomènes des années 60).</w:t>
      </w:r>
    </w:p>
    <w:p w14:paraId="7D02D0AB" w14:textId="77777777" w:rsidR="00CC5048" w:rsidRPr="00F317CD" w:rsidRDefault="00CC5048" w:rsidP="00CC5048">
      <w:pPr>
        <w:spacing w:before="120" w:after="120"/>
        <w:jc w:val="both"/>
      </w:pPr>
      <w:r w:rsidRPr="00F317CD">
        <w:rPr>
          <w:lang w:val="fr-FR"/>
        </w:rPr>
        <w:t>D’autres chercheurs, plus prudents, croient que les concubins so</w:t>
      </w:r>
      <w:r w:rsidRPr="00F317CD">
        <w:rPr>
          <w:lang w:val="fr-FR"/>
        </w:rPr>
        <w:t>u</w:t>
      </w:r>
      <w:r w:rsidRPr="00F317CD">
        <w:rPr>
          <w:lang w:val="fr-FR"/>
        </w:rPr>
        <w:t>haitaient le mariage et qu’ils finissaient par se marier quand ils le pouvaient. Il n’empêche que la famille ouvrière fonctionnait d’une manière différente de celle de la famille bourg</w:t>
      </w:r>
      <w:r>
        <w:rPr>
          <w:lang w:val="fr-FR"/>
        </w:rPr>
        <w:t>eoise. D’où le sentiment d’immo</w:t>
      </w:r>
      <w:r w:rsidRPr="00F317CD">
        <w:rPr>
          <w:lang w:val="fr-FR"/>
        </w:rPr>
        <w:t>ralité</w:t>
      </w:r>
      <w:r>
        <w:rPr>
          <w:lang w:val="fr-FR"/>
        </w:rPr>
        <w:t xml:space="preserve"> </w:t>
      </w:r>
      <w:r w:rsidRPr="00F317CD">
        <w:rPr>
          <w:lang w:val="fr-FR"/>
        </w:rPr>
        <w:t>[255] qu’avaient les bourgeois et l’État bourgeois face à la famille ouvrière. Alors a commencé un grand mouvement d’acculturation pour faire passer dans le monde d’en bas le modèle bourgeois fondé sur la « </w:t>
      </w:r>
      <w:r w:rsidRPr="0039519C">
        <w:rPr>
          <w:i/>
          <w:lang w:val="fr-FR"/>
        </w:rPr>
        <w:t>privacy </w:t>
      </w:r>
      <w:r w:rsidRPr="00F317CD">
        <w:rPr>
          <w:lang w:val="fr-FR"/>
        </w:rPr>
        <w:t>». Par une pression moralisante, on voulait obtenir le mariage légal, la scolarisation des enfants, la bonne tenue du ménage et le repli vers la maison (</w:t>
      </w:r>
      <w:r w:rsidRPr="0039519C">
        <w:rPr>
          <w:i/>
          <w:lang w:val="fr-FR"/>
        </w:rPr>
        <w:t>privacy</w:t>
      </w:r>
      <w:r w:rsidRPr="00F317CD">
        <w:rPr>
          <w:lang w:val="fr-FR"/>
        </w:rPr>
        <w:t>).</w:t>
      </w:r>
    </w:p>
    <w:p w14:paraId="700C1951" w14:textId="77777777" w:rsidR="00CC5048" w:rsidRDefault="00CC5048" w:rsidP="00CC5048">
      <w:pPr>
        <w:spacing w:before="120" w:after="120"/>
        <w:jc w:val="both"/>
        <w:rPr>
          <w:lang w:val="fr-FR"/>
        </w:rPr>
      </w:pPr>
    </w:p>
    <w:p w14:paraId="1B343988" w14:textId="77777777" w:rsidR="00CC5048" w:rsidRPr="00F317CD" w:rsidRDefault="00CC5048" w:rsidP="00CC5048">
      <w:pPr>
        <w:spacing w:before="120" w:after="120"/>
        <w:jc w:val="both"/>
      </w:pPr>
      <w:r w:rsidRPr="00F317CD">
        <w:rPr>
          <w:lang w:val="fr-FR"/>
        </w:rPr>
        <w:t>Cette acculturation a été obtenue par le travail en profondeur des philanthropes et des églises (c’est l’époque du catholicisme social). De nos jours, les psychologues et les travailleurs sociaux ont pris le relais. Les uns et les autres ont été et sont toujours de puissants véh</w:t>
      </w:r>
      <w:r w:rsidRPr="00F317CD">
        <w:rPr>
          <w:lang w:val="fr-FR"/>
        </w:rPr>
        <w:t>i</w:t>
      </w:r>
      <w:r w:rsidRPr="00F317CD">
        <w:rPr>
          <w:lang w:val="fr-FR"/>
        </w:rPr>
        <w:t>cules du modèle bourgeois et par conséquent de puissants encadreurs de la société.</w:t>
      </w:r>
    </w:p>
    <w:p w14:paraId="3D8FC8AF" w14:textId="77777777" w:rsidR="00CC5048" w:rsidRPr="00F317CD" w:rsidRDefault="00CC5048" w:rsidP="00CC5048">
      <w:pPr>
        <w:spacing w:before="120" w:after="120"/>
        <w:jc w:val="both"/>
      </w:pPr>
      <w:r>
        <w:rPr>
          <w:lang w:val="fr-FR"/>
        </w:rPr>
        <w:br w:type="page"/>
      </w:r>
      <w:r w:rsidRPr="00F317CD">
        <w:rPr>
          <w:lang w:val="fr-FR"/>
        </w:rPr>
        <w:t>En réalité les deux formes d’acculturation, celle de la fabrique et celle de la famille, ne sont pas contradictoires, mais la plus forte et la plus durable est celle de la famille. Tout s’est passé comme si à la longue la société bourgeoise s’était aperçue que (malgré bien des r</w:t>
      </w:r>
      <w:r w:rsidRPr="00F317CD">
        <w:rPr>
          <w:lang w:val="fr-FR"/>
        </w:rPr>
        <w:t>é</w:t>
      </w:r>
      <w:r w:rsidRPr="00F317CD">
        <w:rPr>
          <w:lang w:val="fr-FR"/>
        </w:rPr>
        <w:t>serves et des réticences) le meilleur moyen d’acculturation et de dre</w:t>
      </w:r>
      <w:r w:rsidRPr="00F317CD">
        <w:rPr>
          <w:lang w:val="fr-FR"/>
        </w:rPr>
        <w:t>s</w:t>
      </w:r>
      <w:r w:rsidRPr="00F317CD">
        <w:rPr>
          <w:lang w:val="fr-FR"/>
        </w:rPr>
        <w:t>sage était l’École et la Famille, qui créaient un espace privé, retiré du reste de l’espace social et mis à l’abri des ostentations.</w:t>
      </w:r>
    </w:p>
    <w:p w14:paraId="5012B6D8" w14:textId="77777777" w:rsidR="00CC5048" w:rsidRPr="00F317CD" w:rsidRDefault="00CC5048" w:rsidP="00CC5048">
      <w:pPr>
        <w:spacing w:before="120" w:after="120"/>
        <w:jc w:val="both"/>
      </w:pPr>
    </w:p>
    <w:p w14:paraId="78FD4B11" w14:textId="77777777" w:rsidR="00CC5048" w:rsidRPr="00F317CD" w:rsidRDefault="00CC5048" w:rsidP="00CC5048">
      <w:pPr>
        <w:spacing w:before="120" w:after="120"/>
        <w:jc w:val="both"/>
      </w:pPr>
    </w:p>
    <w:p w14:paraId="2835B9C6" w14:textId="77777777" w:rsidR="00CC5048" w:rsidRPr="00F317CD" w:rsidRDefault="00CC5048" w:rsidP="00CC5048">
      <w:pPr>
        <w:pStyle w:val="p"/>
      </w:pPr>
      <w:r w:rsidRPr="00F317CD">
        <w:rPr>
          <w:lang w:val="fr-FR"/>
        </w:rPr>
        <w:t>[256]</w:t>
      </w:r>
    </w:p>
    <w:p w14:paraId="3024984E" w14:textId="77777777" w:rsidR="00CC5048" w:rsidRPr="00F317CD" w:rsidRDefault="00CC5048" w:rsidP="00CC5048">
      <w:pPr>
        <w:pStyle w:val="p"/>
      </w:pPr>
      <w:r w:rsidRPr="00F317CD">
        <w:br w:type="page"/>
      </w:r>
      <w:r w:rsidRPr="00F317CD">
        <w:rPr>
          <w:lang w:val="fr-FR"/>
        </w:rPr>
        <w:t>[257]</w:t>
      </w:r>
    </w:p>
    <w:p w14:paraId="06F3A4BB" w14:textId="77777777" w:rsidR="00CC5048" w:rsidRPr="00F317CD" w:rsidRDefault="00CC5048" w:rsidP="00CC5048">
      <w:pPr>
        <w:jc w:val="both"/>
      </w:pPr>
    </w:p>
    <w:p w14:paraId="4C035CD8" w14:textId="77777777" w:rsidR="00CC5048" w:rsidRPr="00F317CD" w:rsidRDefault="00CC5048" w:rsidP="00CC5048">
      <w:pPr>
        <w:jc w:val="both"/>
      </w:pPr>
    </w:p>
    <w:p w14:paraId="380DAC2D" w14:textId="77777777" w:rsidR="00CC5048" w:rsidRPr="00F317CD" w:rsidRDefault="00CC5048" w:rsidP="00CC5048">
      <w:pPr>
        <w:jc w:val="both"/>
      </w:pPr>
    </w:p>
    <w:p w14:paraId="7F930ECA" w14:textId="77777777" w:rsidR="00CC5048" w:rsidRPr="00F317CD" w:rsidRDefault="00CC5048" w:rsidP="00CC5048">
      <w:pPr>
        <w:spacing w:after="120"/>
        <w:ind w:firstLine="0"/>
        <w:jc w:val="center"/>
        <w:rPr>
          <w:sz w:val="24"/>
        </w:rPr>
      </w:pPr>
      <w:bookmarkStart w:id="27" w:name="Critere_no_25_pt_3_texte_23"/>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L’ENFANT ET LE TRAVAIL</w:t>
      </w:r>
      <w:r w:rsidRPr="00F317CD">
        <w:rPr>
          <w:b/>
          <w:color w:val="FF0000"/>
          <w:sz w:val="24"/>
          <w:u w:val="single"/>
        </w:rPr>
        <w:br/>
        <w:t>DANS LES ANCIENNES SOCIÉTÉS</w:t>
      </w:r>
    </w:p>
    <w:p w14:paraId="47AB506C" w14:textId="77777777" w:rsidR="00CC5048" w:rsidRPr="00F317CD" w:rsidRDefault="00CC5048" w:rsidP="00CC5048">
      <w:pPr>
        <w:pStyle w:val="Titreniveau2"/>
      </w:pPr>
      <w:r w:rsidRPr="00F317CD">
        <w:t>“Les enfants</w:t>
      </w:r>
      <w:r w:rsidRPr="00F317CD">
        <w:br/>
        <w:t>de la Révolution industrielle</w:t>
      </w:r>
      <w:r w:rsidRPr="00F317CD">
        <w:br/>
        <w:t>au Québec.”</w:t>
      </w:r>
    </w:p>
    <w:bookmarkEnd w:id="27"/>
    <w:p w14:paraId="12390E96" w14:textId="77777777" w:rsidR="00CC5048" w:rsidRPr="00F317CD" w:rsidRDefault="00CC5048" w:rsidP="00CC5048">
      <w:pPr>
        <w:jc w:val="both"/>
        <w:rPr>
          <w:szCs w:val="36"/>
        </w:rPr>
      </w:pPr>
    </w:p>
    <w:p w14:paraId="31F151AE" w14:textId="77777777" w:rsidR="00CC5048" w:rsidRPr="00F317CD" w:rsidRDefault="00CC5048" w:rsidP="00CC5048">
      <w:pPr>
        <w:pStyle w:val="suite"/>
        <w:rPr>
          <w:b w:val="0"/>
          <w:szCs w:val="36"/>
        </w:rPr>
      </w:pPr>
      <w:r w:rsidRPr="00F317CD">
        <w:t>Fernand HARVEY </w:t>
      </w:r>
      <w:r w:rsidRPr="00F317CD">
        <w:rPr>
          <w:rStyle w:val="Appelnotedebasdep"/>
          <w:b w:val="0"/>
        </w:rPr>
        <w:footnoteReference w:customMarkFollows="1" w:id="215"/>
        <w:t>*</w:t>
      </w:r>
    </w:p>
    <w:p w14:paraId="11D75B1A" w14:textId="77777777" w:rsidR="00CC5048" w:rsidRPr="00F317CD" w:rsidRDefault="00CC5048" w:rsidP="00CC5048">
      <w:pPr>
        <w:jc w:val="both"/>
      </w:pPr>
    </w:p>
    <w:p w14:paraId="0DCEB496" w14:textId="77777777" w:rsidR="00CC5048" w:rsidRPr="00F317CD" w:rsidRDefault="00CC5048" w:rsidP="00CC5048">
      <w:pPr>
        <w:jc w:val="both"/>
      </w:pPr>
    </w:p>
    <w:p w14:paraId="4DF2A48D" w14:textId="77777777" w:rsidR="00CC5048" w:rsidRPr="00F317CD" w:rsidRDefault="00CC5048" w:rsidP="00CC5048">
      <w:pPr>
        <w:jc w:val="both"/>
      </w:pPr>
    </w:p>
    <w:p w14:paraId="709F88B1" w14:textId="77777777" w:rsidR="00CC5048" w:rsidRPr="00F317CD" w:rsidRDefault="00CC5048" w:rsidP="00CC5048">
      <w:pPr>
        <w:jc w:val="both"/>
      </w:pPr>
    </w:p>
    <w:p w14:paraId="334BD57A"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7F4987CD" w14:textId="77777777" w:rsidR="00CC5048" w:rsidRPr="00F317CD" w:rsidRDefault="00CC5048" w:rsidP="00CC5048">
      <w:pPr>
        <w:spacing w:before="120" w:after="120"/>
        <w:jc w:val="both"/>
      </w:pPr>
      <w:r w:rsidRPr="00F317CD">
        <w:rPr>
          <w:lang w:val="fr-FR"/>
        </w:rPr>
        <w:t>On a beaucoup écrit sur la famille au Québec, tant sur le plan idé</w:t>
      </w:r>
      <w:r w:rsidRPr="00F317CD">
        <w:rPr>
          <w:lang w:val="fr-FR"/>
        </w:rPr>
        <w:t>o</w:t>
      </w:r>
      <w:r w:rsidRPr="00F317CD">
        <w:rPr>
          <w:lang w:val="fr-FR"/>
        </w:rPr>
        <w:t>logique que scientifique. Cela peut se comprendre aisément si l’on tient compte du fait que la famille a toujours été considérée, jusqu’au milieu des années 1960, comme la cellule de base de la société québ</w:t>
      </w:r>
      <w:r w:rsidRPr="00F317CD">
        <w:rPr>
          <w:lang w:val="fr-FR"/>
        </w:rPr>
        <w:t>é</w:t>
      </w:r>
      <w:r w:rsidRPr="00F317CD">
        <w:rPr>
          <w:lang w:val="fr-FR"/>
        </w:rPr>
        <w:t>coise. Mais assez étrangement, on a peu parlé de l’enfant en tant que tel. Tout se passe comme si ce dernier ne pouvait être considéré ind</w:t>
      </w:r>
      <w:r w:rsidRPr="00F317CD">
        <w:rPr>
          <w:lang w:val="fr-FR"/>
        </w:rPr>
        <w:t>é</w:t>
      </w:r>
      <w:r w:rsidRPr="00F317CD">
        <w:rPr>
          <w:lang w:val="fr-FR"/>
        </w:rPr>
        <w:t>pendamment de la famille.</w:t>
      </w:r>
    </w:p>
    <w:p w14:paraId="42EBC58C" w14:textId="77777777" w:rsidR="00CC5048" w:rsidRPr="00F317CD" w:rsidRDefault="00CC5048" w:rsidP="00CC5048">
      <w:pPr>
        <w:spacing w:before="120" w:after="120"/>
        <w:jc w:val="both"/>
      </w:pPr>
      <w:r w:rsidRPr="00F317CD">
        <w:rPr>
          <w:lang w:val="fr-FR"/>
        </w:rPr>
        <w:t>Entreprendre l’histoire de l’enfance au Québec, c’est par cons</w:t>
      </w:r>
      <w:r w:rsidRPr="00F317CD">
        <w:rPr>
          <w:lang w:val="fr-FR"/>
        </w:rPr>
        <w:t>é</w:t>
      </w:r>
      <w:r w:rsidRPr="00F317CD">
        <w:rPr>
          <w:lang w:val="fr-FR"/>
        </w:rPr>
        <w:t>quent défricher un terrain vierge. Aucun historien, aucun sociologue ne semble s'être jamais intéressé de façon systématique à cette que</w:t>
      </w:r>
      <w:r w:rsidRPr="00F317CD">
        <w:rPr>
          <w:lang w:val="fr-FR"/>
        </w:rPr>
        <w:t>s</w:t>
      </w:r>
      <w:r w:rsidRPr="00F317CD">
        <w:rPr>
          <w:lang w:val="fr-FR"/>
        </w:rPr>
        <w:t>tion. Aussi, devrai-je me contenter d’esquisser le sujet en abordant plus spécifiquement le rôle et la fonction des enfants dans le processus d’industrialisation du Québec.</w:t>
      </w:r>
    </w:p>
    <w:p w14:paraId="6A067249" w14:textId="77777777" w:rsidR="00CC5048" w:rsidRPr="00F317CD" w:rsidRDefault="00CC5048" w:rsidP="00CC5048">
      <w:pPr>
        <w:spacing w:before="120" w:after="120"/>
        <w:jc w:val="both"/>
      </w:pPr>
      <w:r w:rsidRPr="00F317CD">
        <w:rPr>
          <w:lang w:val="fr-FR"/>
        </w:rPr>
        <w:t>Les travaux récents réalisés en histoire des travailleurs, de même que des travaux plus anciens effectués sur la société traditionnelle me suggèrent une hypothèse : les enfants de la révolution industrielle au Québec ont été les victimes d’une double contrainte : celle de la soci</w:t>
      </w:r>
      <w:r w:rsidRPr="00F317CD">
        <w:rPr>
          <w:lang w:val="fr-FR"/>
        </w:rPr>
        <w:t>é</w:t>
      </w:r>
      <w:r w:rsidRPr="00F317CD">
        <w:rPr>
          <w:lang w:val="fr-FR"/>
        </w:rPr>
        <w:t>té traditionnelle basée sur la solidarité familiale et celle de la société industrielle capitaliste basée sur la division technique du travail et l’exploitation d'une main-d’œuvre à bon marché.</w:t>
      </w:r>
    </w:p>
    <w:p w14:paraId="145B3FFA" w14:textId="77777777" w:rsidR="00CC5048" w:rsidRPr="00F317CD" w:rsidRDefault="00CC5048" w:rsidP="00CC5048">
      <w:pPr>
        <w:spacing w:before="120" w:after="120"/>
        <w:jc w:val="both"/>
      </w:pPr>
      <w:r>
        <w:rPr>
          <w:lang w:val="fr-FR"/>
        </w:rPr>
        <w:t>[258]</w:t>
      </w:r>
    </w:p>
    <w:p w14:paraId="0BB20B0D" w14:textId="77777777" w:rsidR="00CC5048" w:rsidRPr="00F317CD" w:rsidRDefault="00CC5048" w:rsidP="00CC5048">
      <w:pPr>
        <w:spacing w:before="120" w:after="120"/>
        <w:jc w:val="both"/>
      </w:pPr>
      <w:r w:rsidRPr="00F317CD">
        <w:rPr>
          <w:lang w:val="fr-FR"/>
        </w:rPr>
        <w:t>À la fin du 19e siècle, les esprits les plus sensibles à la question sociale, les philanthropes et certains journalistes notamment, déno</w:t>
      </w:r>
      <w:r w:rsidRPr="00F317CD">
        <w:rPr>
          <w:lang w:val="fr-FR"/>
        </w:rPr>
        <w:t>n</w:t>
      </w:r>
      <w:r w:rsidRPr="00F317CD">
        <w:rPr>
          <w:lang w:val="fr-FR"/>
        </w:rPr>
        <w:t>çaient l’exploitation éhontée de la main-d’œuvre enfantine dans les fabriques ; mais une majorité silencieuse semblait résignée à son sort et acceptait cette situation comme un état de fait. Nous verrons qu’en fait le travail des enfants n’était pas une réalité nouvelle dans la soci</w:t>
      </w:r>
      <w:r w:rsidRPr="00F317CD">
        <w:rPr>
          <w:lang w:val="fr-FR"/>
        </w:rPr>
        <w:t>é</w:t>
      </w:r>
      <w:r w:rsidRPr="00F317CD">
        <w:rPr>
          <w:lang w:val="fr-FR"/>
        </w:rPr>
        <w:t>té québécoise.</w:t>
      </w:r>
    </w:p>
    <w:p w14:paraId="485EB229" w14:textId="77777777" w:rsidR="00CC5048" w:rsidRPr="00F317CD" w:rsidRDefault="00CC5048" w:rsidP="00CC5048">
      <w:pPr>
        <w:spacing w:before="120" w:after="120"/>
        <w:jc w:val="both"/>
      </w:pPr>
    </w:p>
    <w:p w14:paraId="73E5B0D3" w14:textId="77777777" w:rsidR="00CC5048" w:rsidRPr="00F317CD" w:rsidRDefault="00CC5048" w:rsidP="00CC5048">
      <w:pPr>
        <w:pStyle w:val="a"/>
      </w:pPr>
      <w:r w:rsidRPr="00F317CD">
        <w:rPr>
          <w:lang w:val="fr-FR"/>
        </w:rPr>
        <w:t>La révolut</w:t>
      </w:r>
      <w:r>
        <w:rPr>
          <w:lang w:val="fr-FR"/>
        </w:rPr>
        <w:t>ion industrielle au Québec,</w:t>
      </w:r>
      <w:r>
        <w:rPr>
          <w:lang w:val="fr-FR"/>
        </w:rPr>
        <w:br/>
      </w:r>
      <w:r w:rsidRPr="00F317CD">
        <w:rPr>
          <w:lang w:val="fr-FR"/>
        </w:rPr>
        <w:t>à la fin du 19e siècle</w:t>
      </w:r>
    </w:p>
    <w:p w14:paraId="4DBD7800" w14:textId="77777777" w:rsidR="00CC5048" w:rsidRDefault="00CC5048" w:rsidP="00CC5048">
      <w:pPr>
        <w:spacing w:before="120" w:after="120"/>
        <w:jc w:val="both"/>
        <w:rPr>
          <w:lang w:val="fr-FR"/>
        </w:rPr>
      </w:pPr>
    </w:p>
    <w:p w14:paraId="78B180D2" w14:textId="77777777" w:rsidR="00CC5048" w:rsidRPr="00F317CD" w:rsidRDefault="00CC5048" w:rsidP="00CC5048">
      <w:pPr>
        <w:spacing w:before="120" w:after="120"/>
        <w:jc w:val="both"/>
      </w:pPr>
      <w:r w:rsidRPr="00F317CD">
        <w:rPr>
          <w:lang w:val="fr-FR"/>
        </w:rPr>
        <w:t>Pour bien comprendre la situation de l’enfant dans le monde du travail, au cours du siècle dernier, il importe de rappeler quelques j</w:t>
      </w:r>
      <w:r w:rsidRPr="00F317CD">
        <w:rPr>
          <w:lang w:val="fr-FR"/>
        </w:rPr>
        <w:t>a</w:t>
      </w:r>
      <w:r w:rsidRPr="00F317CD">
        <w:rPr>
          <w:lang w:val="fr-FR"/>
        </w:rPr>
        <w:t>lons de l’évolution économique du Québec.</w:t>
      </w:r>
    </w:p>
    <w:p w14:paraId="4CA7FCE9" w14:textId="77777777" w:rsidR="00CC5048" w:rsidRPr="00F317CD" w:rsidRDefault="00CC5048" w:rsidP="00CC5048">
      <w:pPr>
        <w:spacing w:before="120" w:after="120"/>
        <w:jc w:val="both"/>
      </w:pPr>
      <w:r w:rsidRPr="00F317CD">
        <w:rPr>
          <w:lang w:val="fr-FR"/>
        </w:rPr>
        <w:t>Sous le régime français et au début du régime anglais, l’économie du Québec s’articule en fonction de trois activités principales : l’agriculture, la pêche et la traite des fourrures. De ces trois secteurs, la traite des fourrures émerge comme produit générateur et constitue l’essentiel des exportations de la colonie vers la métropole. L’activité artisanale est peu développée et se limite au marché intérieur. Dès les débuts de la Nouvelle-France, cependant, on voit naître et se dévelo</w:t>
      </w:r>
      <w:r w:rsidRPr="00F317CD">
        <w:rPr>
          <w:lang w:val="fr-FR"/>
        </w:rPr>
        <w:t>p</w:t>
      </w:r>
      <w:r w:rsidRPr="00F317CD">
        <w:rPr>
          <w:lang w:val="fr-FR"/>
        </w:rPr>
        <w:t>per un système d’apprentissage inspiré du modèle français mais ada</w:t>
      </w:r>
      <w:r w:rsidRPr="00F317CD">
        <w:rPr>
          <w:lang w:val="fr-FR"/>
        </w:rPr>
        <w:t>p</w:t>
      </w:r>
      <w:r w:rsidRPr="00F317CD">
        <w:rPr>
          <w:lang w:val="fr-FR"/>
        </w:rPr>
        <w:t>té au contexte canadien, comme l’ont bien montré Hardy et Ruddel dans un ouvrage récent.</w:t>
      </w:r>
      <w:r>
        <w:t> </w:t>
      </w:r>
      <w:r>
        <w:rPr>
          <w:rStyle w:val="Appelnotedebasdep"/>
        </w:rPr>
        <w:footnoteReference w:id="216"/>
      </w:r>
    </w:p>
    <w:p w14:paraId="639E63F7" w14:textId="77777777" w:rsidR="00CC5048" w:rsidRPr="00F317CD" w:rsidRDefault="00CC5048" w:rsidP="00CC5048">
      <w:pPr>
        <w:spacing w:before="120" w:after="120"/>
        <w:jc w:val="both"/>
      </w:pPr>
      <w:r w:rsidRPr="00F317CD">
        <w:rPr>
          <w:lang w:val="fr-FR"/>
        </w:rPr>
        <w:t>À partir du début du 19e siècle, la structure économique du Bas-Canada subit de profondes modifications avec le développement de l’industrie forestière. Sans entrer dans les détails, on peut caractériser la période qui s’étend de 1800 à 1880 comme étant celle du dévelo</w:t>
      </w:r>
      <w:r w:rsidRPr="00F317CD">
        <w:rPr>
          <w:lang w:val="fr-FR"/>
        </w:rPr>
        <w:t>p</w:t>
      </w:r>
      <w:r w:rsidRPr="00F317CD">
        <w:rPr>
          <w:lang w:val="fr-FR"/>
        </w:rPr>
        <w:t>pement et de l’apogée du capitalisme commercial dans les colonies de l’Amérique du Nord Britannique.</w:t>
      </w:r>
    </w:p>
    <w:p w14:paraId="4E6DD518" w14:textId="77777777" w:rsidR="00CC5048" w:rsidRPr="00F317CD" w:rsidRDefault="00CC5048" w:rsidP="00CC5048">
      <w:pPr>
        <w:spacing w:before="120" w:after="120"/>
        <w:jc w:val="both"/>
      </w:pPr>
      <w:r w:rsidRPr="00F317CD">
        <w:rPr>
          <w:lang w:val="fr-FR"/>
        </w:rPr>
        <w:t>L’industrie forestière connaît son véritable démarrage au Québec à partir de 1803, au moment où l’Angleterre, aux prises avec les guerres napoléoniennes, accorde un tarif préférentiel pour l’importation du bois équarri en provenance du Canada. Durant plus de trente ans, l’exploitation forestière demeurera le principal soutien de</w:t>
      </w:r>
      <w:r>
        <w:rPr>
          <w:lang w:val="fr-FR"/>
        </w:rPr>
        <w:t xml:space="preserve"> </w:t>
      </w:r>
      <w:r w:rsidRPr="00F317CD">
        <w:rPr>
          <w:lang w:val="fr-FR"/>
        </w:rPr>
        <w:t>[259]</w:t>
      </w:r>
      <w:r>
        <w:rPr>
          <w:lang w:val="fr-FR"/>
        </w:rPr>
        <w:t xml:space="preserve"> </w:t>
      </w:r>
      <w:r w:rsidRPr="00F317CD">
        <w:rPr>
          <w:lang w:val="fr-FR"/>
        </w:rPr>
        <w:t>l’économie québécoise. Par la suite, surtout après 1850, l’industrie forestière canadienne réorientera sa production et profitera du dév</w:t>
      </w:r>
      <w:r w:rsidRPr="00F317CD">
        <w:rPr>
          <w:lang w:val="fr-FR"/>
        </w:rPr>
        <w:t>e</w:t>
      </w:r>
      <w:r w:rsidRPr="00F317CD">
        <w:rPr>
          <w:lang w:val="fr-FR"/>
        </w:rPr>
        <w:t>loppement rapide du centre-ouest américain pour s'approprier de no</w:t>
      </w:r>
      <w:r w:rsidRPr="00F317CD">
        <w:rPr>
          <w:lang w:val="fr-FR"/>
        </w:rPr>
        <w:t>u</w:t>
      </w:r>
      <w:r w:rsidRPr="00F317CD">
        <w:rPr>
          <w:lang w:val="fr-FR"/>
        </w:rPr>
        <w:t>veaux marchés.</w:t>
      </w:r>
      <w:r>
        <w:t> </w:t>
      </w:r>
      <w:r>
        <w:rPr>
          <w:rStyle w:val="Appelnotedebasdep"/>
        </w:rPr>
        <w:footnoteReference w:id="217"/>
      </w:r>
    </w:p>
    <w:p w14:paraId="6694D5CE" w14:textId="77777777" w:rsidR="00CC5048" w:rsidRPr="00F317CD" w:rsidRDefault="00CC5048" w:rsidP="00CC5048">
      <w:pPr>
        <w:spacing w:before="120" w:after="120"/>
        <w:jc w:val="both"/>
      </w:pPr>
      <w:r w:rsidRPr="00F317CD">
        <w:rPr>
          <w:lang w:val="fr-FR"/>
        </w:rPr>
        <w:t>Ce qu’il importe ici de souligner, c’est l’impulsion que fournit l’industrie du bois aux autres secteurs de la production industrielle de la colonie, notamment au secteur de l’outillage en fer, au secteur de la chaussure et à celui du vêtement.</w:t>
      </w:r>
    </w:p>
    <w:p w14:paraId="76DB22BD" w14:textId="77777777" w:rsidR="00CC5048" w:rsidRPr="00F317CD" w:rsidRDefault="00CC5048" w:rsidP="00CC5048">
      <w:pPr>
        <w:spacing w:before="120" w:after="120"/>
        <w:jc w:val="both"/>
      </w:pPr>
      <w:r w:rsidRPr="00F317CD">
        <w:rPr>
          <w:lang w:val="fr-FR"/>
        </w:rPr>
        <w:t>Au cours de cette période qui va de 1800 à 1880, on assiste égal</w:t>
      </w:r>
      <w:r w:rsidRPr="00F317CD">
        <w:rPr>
          <w:lang w:val="fr-FR"/>
        </w:rPr>
        <w:t>e</w:t>
      </w:r>
      <w:r w:rsidRPr="00F317CD">
        <w:rPr>
          <w:lang w:val="fr-FR"/>
        </w:rPr>
        <w:t>ment à la mise en place des grandes infrastructures de transport. Entre 1825 et 1840, on construit une série de canaux qui rend possible la navigation sur le Saint-Laurent entre Montréal et les Grands-Lacs. À partir de 1850, on entreprend la construction de chemins de fer pour relier ensemble les diverses colonies de l’Amérique du Nord Britann</w:t>
      </w:r>
      <w:r w:rsidRPr="00F317CD">
        <w:rPr>
          <w:lang w:val="fr-FR"/>
        </w:rPr>
        <w:t>i</w:t>
      </w:r>
      <w:r w:rsidRPr="00F317CD">
        <w:rPr>
          <w:lang w:val="fr-FR"/>
        </w:rPr>
        <w:t>que. Ainsi, l’intercolonial qui relie Sarnia (Ontario) à Halifax (No</w:t>
      </w:r>
      <w:r w:rsidRPr="00F317CD">
        <w:rPr>
          <w:lang w:val="fr-FR"/>
        </w:rPr>
        <w:t>u</w:t>
      </w:r>
      <w:r w:rsidRPr="00F317CD">
        <w:rPr>
          <w:lang w:val="fr-FR"/>
        </w:rPr>
        <w:t>velle-Écosse), en passant par Rimouski, est terminé en 1876.</w:t>
      </w:r>
    </w:p>
    <w:p w14:paraId="4FD0A3DF" w14:textId="77777777" w:rsidR="00CC5048" w:rsidRPr="00F317CD" w:rsidRDefault="00CC5048" w:rsidP="00CC5048">
      <w:pPr>
        <w:spacing w:before="120" w:after="120"/>
        <w:jc w:val="both"/>
      </w:pPr>
      <w:r w:rsidRPr="00F317CD">
        <w:rPr>
          <w:lang w:val="fr-FR"/>
        </w:rPr>
        <w:t>Deux remarques s’imposent en rapport avec le développement du capitaliste commercial dont je n’ai fait ici qu'esquisser certains traits importants en rapport avec notre propos. Tout d’abord, il faut bien voir que la mise en place de toutes ces infrastructures de transport va nécessiter une main-d’œuvre abondante, à bon marché et peu qual</w:t>
      </w:r>
      <w:r w:rsidRPr="00F317CD">
        <w:rPr>
          <w:lang w:val="fr-FR"/>
        </w:rPr>
        <w:t>i</w:t>
      </w:r>
      <w:r w:rsidRPr="00F317CD">
        <w:rPr>
          <w:lang w:val="fr-FR"/>
        </w:rPr>
        <w:t>fiée. C’est ainsi qu’est né le premier prolétariat au Québec, composé en majorité d’immigrants irlandais, anglais et écossais. Les Canadiens français qu'on dit réfractaires au salariat préféreront demeurer dans l’agriculture. Plus tard, ils émigreront vers la Nouvelle-Angleterre, mais ils ne joindront massivement les rangs du prolétariat urbain qu’à partir des années 1880, au moment de la première vague significative d’industrialisation du Québec.</w:t>
      </w:r>
      <w:r>
        <w:t> </w:t>
      </w:r>
      <w:r>
        <w:rPr>
          <w:rStyle w:val="Appelnotedebasdep"/>
        </w:rPr>
        <w:footnoteReference w:id="218"/>
      </w:r>
    </w:p>
    <w:p w14:paraId="122B7B8E" w14:textId="77777777" w:rsidR="00CC5048" w:rsidRPr="00F317CD" w:rsidRDefault="00CC5048" w:rsidP="00CC5048">
      <w:pPr>
        <w:spacing w:before="120" w:after="120"/>
        <w:jc w:val="both"/>
      </w:pPr>
    </w:p>
    <w:p w14:paraId="292FAC63" w14:textId="77777777" w:rsidR="00CC5048" w:rsidRPr="00F317CD" w:rsidRDefault="00CC5048" w:rsidP="00CC5048">
      <w:pPr>
        <w:spacing w:before="120" w:after="120"/>
        <w:jc w:val="both"/>
      </w:pPr>
      <w:r w:rsidRPr="00F317CD">
        <w:rPr>
          <w:lang w:val="fr-FR"/>
        </w:rPr>
        <w:t>On ne sait presque rien des enfants de ces premiers prolétaires. Ont-ils travail</w:t>
      </w:r>
      <w:r>
        <w:rPr>
          <w:lang w:val="fr-FR"/>
        </w:rPr>
        <w:t>lé avec leurs parents à la cons</w:t>
      </w:r>
      <w:r w:rsidRPr="00F317CD">
        <w:rPr>
          <w:lang w:val="fr-FR"/>
        </w:rPr>
        <w:t>truction</w:t>
      </w:r>
      <w:r>
        <w:rPr>
          <w:lang w:val="fr-FR"/>
        </w:rPr>
        <w:t xml:space="preserve"> </w:t>
      </w:r>
      <w:r w:rsidRPr="00F317CD">
        <w:rPr>
          <w:lang w:val="fr-FR"/>
        </w:rPr>
        <w:t>[260] des canaux et des chemins de fer ou sont-ils demeurés à la maison ? Il faudra a</w:t>
      </w:r>
      <w:r w:rsidRPr="00F317CD">
        <w:rPr>
          <w:lang w:val="fr-FR"/>
        </w:rPr>
        <w:t>t</w:t>
      </w:r>
      <w:r w:rsidRPr="00F317CD">
        <w:rPr>
          <w:lang w:val="fr-FR"/>
        </w:rPr>
        <w:t>tendre de nouvelles recherches avant de le savoir.</w:t>
      </w:r>
    </w:p>
    <w:p w14:paraId="24F5157A" w14:textId="77777777" w:rsidR="00CC5048" w:rsidRPr="00F317CD" w:rsidRDefault="00CC5048" w:rsidP="00CC5048">
      <w:pPr>
        <w:spacing w:before="120" w:after="120"/>
        <w:jc w:val="both"/>
      </w:pPr>
      <w:r w:rsidRPr="00F317CD">
        <w:rPr>
          <w:lang w:val="fr-FR"/>
        </w:rPr>
        <w:t>Par ailleurs, une deuxième remarque doit être faite en rapport avec l’évolution du capitalisme commercial au Canada : son expansion va permettre le développement de l'industrie artisanale et un modeste d</w:t>
      </w:r>
      <w:r w:rsidRPr="00F317CD">
        <w:rPr>
          <w:lang w:val="fr-FR"/>
        </w:rPr>
        <w:t>é</w:t>
      </w:r>
      <w:r w:rsidRPr="00F317CD">
        <w:rPr>
          <w:lang w:val="fr-FR"/>
        </w:rPr>
        <w:t>but de l’industrie manufacturière. Cette nouvelle situation ne sera pas sans affecter le travail des enfants, notamment au niveau de l’apprentissage.</w:t>
      </w:r>
    </w:p>
    <w:p w14:paraId="6945B60B" w14:textId="77777777" w:rsidR="00CC5048" w:rsidRPr="00F317CD" w:rsidRDefault="00CC5048" w:rsidP="00CC5048">
      <w:pPr>
        <w:spacing w:before="120" w:after="120"/>
        <w:jc w:val="both"/>
      </w:pPr>
      <w:r w:rsidRPr="00F317CD">
        <w:rPr>
          <w:lang w:val="fr-FR"/>
        </w:rPr>
        <w:t>À partir de la fin du 19</w:t>
      </w:r>
      <w:r w:rsidRPr="0098685D">
        <w:rPr>
          <w:vertAlign w:val="superscript"/>
          <w:lang w:val="fr-FR"/>
        </w:rPr>
        <w:t>e</w:t>
      </w:r>
      <w:r w:rsidRPr="00F317CD">
        <w:rPr>
          <w:lang w:val="fr-FR"/>
        </w:rPr>
        <w:t xml:space="preserve"> siècle, le Québec et l’Ontario amorcent, de façon significative, leur industrialisation. Les premiers signes de cette industrialisation apparaissent déjà à partir de 1850, notamment dans la meunerie, le fer et ses dérivés, le bois et ses dérivés et la chaussure ; mais le véritable démarrage a lieu au début des années 1880 et coïnc</w:t>
      </w:r>
      <w:r w:rsidRPr="00F317CD">
        <w:rPr>
          <w:lang w:val="fr-FR"/>
        </w:rPr>
        <w:t>i</w:t>
      </w:r>
      <w:r w:rsidRPr="00F317CD">
        <w:rPr>
          <w:lang w:val="fr-FR"/>
        </w:rPr>
        <w:t>de avec la politique tarifaire, instaurée par le premier ministre fédéral John A. Macdonald, et mieux connue sous le nom de « politique n</w:t>
      </w:r>
      <w:r w:rsidRPr="00F317CD">
        <w:rPr>
          <w:lang w:val="fr-FR"/>
        </w:rPr>
        <w:t>a</w:t>
      </w:r>
      <w:r w:rsidRPr="00F317CD">
        <w:rPr>
          <w:lang w:val="fr-FR"/>
        </w:rPr>
        <w:t>tionale ».</w:t>
      </w:r>
    </w:p>
    <w:p w14:paraId="3265C433" w14:textId="77777777" w:rsidR="00CC5048" w:rsidRPr="00F317CD" w:rsidRDefault="00CC5048" w:rsidP="00CC5048">
      <w:pPr>
        <w:spacing w:before="120" w:after="120"/>
        <w:jc w:val="both"/>
      </w:pPr>
      <w:r w:rsidRPr="00F317CD">
        <w:rPr>
          <w:lang w:val="fr-FR"/>
        </w:rPr>
        <w:t>Dès cette époque, qui coïncide à l'échelle mondiale avec ce que certains auteurs ont appelé la seconde révolution industrielle, on voit se dessiner le profil industriel du Québec moderne. La possibilité de trouver sur place une main-d’œuvre docile et à bon marché a incité les entrepreneurs capitalistes à développer dans la province des secteurs tels que le textile, le vêtement, la tannerie, la chaussure et le tabac ; c’est ce qu’on appelle, dans le jargon de l’économie politique actuelle, les « secteurs mous ». D’autres secteurs industriels vont également se développer : les produits alimentaires, les produits du fer et de l’acier, notamment le matériel roulant de chemin de fer, etc.</w:t>
      </w:r>
    </w:p>
    <w:p w14:paraId="0524AA34" w14:textId="77777777" w:rsidR="00CC5048" w:rsidRPr="00F317CD" w:rsidRDefault="00CC5048" w:rsidP="00CC5048">
      <w:pPr>
        <w:spacing w:before="120" w:after="120"/>
        <w:jc w:val="both"/>
      </w:pPr>
      <w:r w:rsidRPr="00F317CD">
        <w:rPr>
          <w:lang w:val="fr-FR"/>
        </w:rPr>
        <w:t>Parallèlement à l’industrialisation, l’urbanisation se développe a</w:t>
      </w:r>
      <w:r w:rsidRPr="00F317CD">
        <w:rPr>
          <w:lang w:val="fr-FR"/>
        </w:rPr>
        <w:t>s</w:t>
      </w:r>
      <w:r w:rsidRPr="00F317CD">
        <w:rPr>
          <w:lang w:val="fr-FR"/>
        </w:rPr>
        <w:t>sez rapidement au Québec ; le taux d’urbanisation n’est que de 15% en 1851, il atteindra 29% en 1891 et dépassera la marque de 50% après 1921. C’est donc dire qu’en l'espace de 70 ans, la population québécoise, de massivement rurale qu’elle était, va devenir majorita</w:t>
      </w:r>
      <w:r w:rsidRPr="00F317CD">
        <w:rPr>
          <w:lang w:val="fr-FR"/>
        </w:rPr>
        <w:t>i</w:t>
      </w:r>
      <w:r w:rsidRPr="00F317CD">
        <w:rPr>
          <w:lang w:val="fr-FR"/>
        </w:rPr>
        <w:t>rement urbaine.</w:t>
      </w:r>
    </w:p>
    <w:p w14:paraId="6AA23FEA" w14:textId="77777777" w:rsidR="00CC5048" w:rsidRPr="00F317CD" w:rsidRDefault="00CC5048" w:rsidP="00CC5048">
      <w:pPr>
        <w:spacing w:before="120" w:after="120"/>
        <w:jc w:val="both"/>
      </w:pPr>
    </w:p>
    <w:p w14:paraId="6D7AE898" w14:textId="77777777" w:rsidR="00CC5048" w:rsidRPr="00F317CD" w:rsidRDefault="00CC5048" w:rsidP="00CC5048">
      <w:pPr>
        <w:pStyle w:val="a"/>
      </w:pPr>
      <w:r w:rsidRPr="00F317CD">
        <w:rPr>
          <w:lang w:val="fr-FR"/>
        </w:rPr>
        <w:t>L’enfant e</w:t>
      </w:r>
      <w:r>
        <w:rPr>
          <w:lang w:val="fr-FR"/>
        </w:rPr>
        <w:t>t le monde du travail</w:t>
      </w:r>
      <w:r>
        <w:rPr>
          <w:lang w:val="fr-FR"/>
        </w:rPr>
        <w:br/>
      </w:r>
      <w:r w:rsidRPr="00F317CD">
        <w:rPr>
          <w:lang w:val="fr-FR"/>
        </w:rPr>
        <w:t>avant l’industrialisation</w:t>
      </w:r>
    </w:p>
    <w:p w14:paraId="1F3A0156" w14:textId="77777777" w:rsidR="00CC5048" w:rsidRPr="00F317CD" w:rsidRDefault="00CC5048" w:rsidP="00CC5048">
      <w:pPr>
        <w:spacing w:before="120" w:after="120"/>
        <w:jc w:val="both"/>
        <w:rPr>
          <w:b/>
          <w:bCs/>
        </w:rPr>
      </w:pPr>
    </w:p>
    <w:p w14:paraId="0F520C4C" w14:textId="77777777" w:rsidR="00CC5048" w:rsidRPr="00F317CD" w:rsidRDefault="00CC5048" w:rsidP="00CC5048">
      <w:pPr>
        <w:spacing w:before="120" w:after="120"/>
        <w:jc w:val="both"/>
      </w:pPr>
      <w:r w:rsidRPr="00F317CD">
        <w:rPr>
          <w:lang w:val="fr-FR"/>
        </w:rPr>
        <w:t>Les éléments d’histoire économique esquissés précédemment vont nous permettre de mieux situer l’évolution du</w:t>
      </w:r>
      <w:r>
        <w:rPr>
          <w:lang w:val="fr-FR"/>
        </w:rPr>
        <w:t xml:space="preserve"> </w:t>
      </w:r>
      <w:r w:rsidRPr="00F317CD">
        <w:rPr>
          <w:lang w:val="fr-FR"/>
        </w:rPr>
        <w:t>[261]</w:t>
      </w:r>
      <w:r>
        <w:rPr>
          <w:lang w:val="fr-FR"/>
        </w:rPr>
        <w:t xml:space="preserve"> </w:t>
      </w:r>
      <w:r w:rsidRPr="00F317CD">
        <w:rPr>
          <w:lang w:val="fr-FR"/>
        </w:rPr>
        <w:t>travail des enfants au Québec, au cours du 19e siècle. Voyons d’abord la situation de l’enfant dans le monde du travail avant l’industrialisation.</w:t>
      </w:r>
    </w:p>
    <w:p w14:paraId="59AE8118" w14:textId="77777777" w:rsidR="00CC5048" w:rsidRPr="00F317CD" w:rsidRDefault="00CC5048" w:rsidP="00CC5048">
      <w:pPr>
        <w:spacing w:before="120" w:after="120"/>
        <w:jc w:val="both"/>
      </w:pPr>
      <w:r w:rsidRPr="00F317CD">
        <w:rPr>
          <w:lang w:val="fr-FR"/>
        </w:rPr>
        <w:t>L’historien Claude Folhen signale, à juste titre, que le travail des enfants « est loin d’être une nouveauté issue de la révolution indu</w:t>
      </w:r>
      <w:r w:rsidRPr="00F317CD">
        <w:rPr>
          <w:lang w:val="fr-FR"/>
        </w:rPr>
        <w:t>s</w:t>
      </w:r>
      <w:r w:rsidRPr="00F317CD">
        <w:rPr>
          <w:lang w:val="fr-FR"/>
        </w:rPr>
        <w:t>trielle, car dans tous les systèmes économiques, ils ont toujours aidé leurs parents dans les occupations familiales ».</w:t>
      </w:r>
      <w:r>
        <w:rPr>
          <w:lang w:val="fr-FR"/>
        </w:rPr>
        <w:t> </w:t>
      </w:r>
      <w:r>
        <w:rPr>
          <w:rStyle w:val="Appelnotedebasdep"/>
          <w:lang w:val="fr-FR"/>
        </w:rPr>
        <w:footnoteReference w:id="219"/>
      </w:r>
      <w:r w:rsidRPr="00F317CD">
        <w:rPr>
          <w:lang w:val="fr-FR"/>
        </w:rPr>
        <w:t xml:space="preserve"> La même rema</w:t>
      </w:r>
      <w:r w:rsidRPr="00F317CD">
        <w:rPr>
          <w:lang w:val="fr-FR"/>
        </w:rPr>
        <w:t>r</w:t>
      </w:r>
      <w:r w:rsidRPr="00F317CD">
        <w:rPr>
          <w:lang w:val="fr-FR"/>
        </w:rPr>
        <w:t>que peut s'appliquer au Québec rural. Dès les débuts de la colonie, les e</w:t>
      </w:r>
      <w:r w:rsidRPr="00F317CD">
        <w:rPr>
          <w:lang w:val="fr-FR"/>
        </w:rPr>
        <w:t>n</w:t>
      </w:r>
      <w:r w:rsidRPr="00F317CD">
        <w:rPr>
          <w:lang w:val="fr-FR"/>
        </w:rPr>
        <w:t>fants ont été mis à contribution pour s’occuper du domaine agricole familial, car la traite des fourrures exerçait un attrait irrésistible sur de nombreux pères de famille qui quittaient la maison pour de longs mois, laissant à la femme la charge de la famille.</w:t>
      </w:r>
    </w:p>
    <w:p w14:paraId="169B6C7C" w14:textId="77777777" w:rsidR="00CC5048" w:rsidRPr="00F317CD" w:rsidRDefault="00CC5048" w:rsidP="00CC5048">
      <w:pPr>
        <w:spacing w:before="120" w:after="120"/>
        <w:jc w:val="both"/>
      </w:pPr>
      <w:r w:rsidRPr="00F317CD">
        <w:rPr>
          <w:lang w:val="fr-FR"/>
        </w:rPr>
        <w:t>Avec la consolidation de l’activité agricole aux 18e et 19e siècles, le travail des enfants sur la ferme était une nécessité d’autant plus que l’engagement d'ouvriers agricoles demeurait un phénomène occasio</w:t>
      </w:r>
      <w:r w:rsidRPr="00F317CD">
        <w:rPr>
          <w:lang w:val="fr-FR"/>
        </w:rPr>
        <w:t>n</w:t>
      </w:r>
      <w:r w:rsidRPr="00F317CD">
        <w:rPr>
          <w:lang w:val="fr-FR"/>
        </w:rPr>
        <w:t>nel et marginal. Mais c’est dans le secteur de l’industrie artisanale qu’on peut le mieux saisir l’évolution du travail des enfants, car ce travail est lié au système d’apprentissage qu’on retrouve dans toutes les sociétés traditionnelles et qui est formalisé par un contrat passé devant notaire.</w:t>
      </w:r>
    </w:p>
    <w:p w14:paraId="639D80B3" w14:textId="77777777" w:rsidR="00CC5048" w:rsidRPr="00F317CD" w:rsidRDefault="00CC5048" w:rsidP="00CC5048">
      <w:pPr>
        <w:spacing w:before="120" w:after="120"/>
        <w:jc w:val="both"/>
      </w:pPr>
      <w:r w:rsidRPr="00F317CD">
        <w:rPr>
          <w:lang w:val="fr-FR"/>
        </w:rPr>
        <w:t>De quoi s’agit-il au juste ? A une époque où les écoles techniques sont inexistantes, la seule façon de transmettre un métier est de faire un apprentissage sur le tas, dans une boutique d’artisan. Dans leur étude sur l’évolution de l'apprentissage au Québec, Hardy et Ruddel (</w:t>
      </w:r>
      <w:r w:rsidRPr="00F317CD">
        <w:rPr>
          <w:shd w:val="clear" w:color="auto" w:fill="00FF00"/>
          <w:vertAlign w:val="superscript"/>
        </w:rPr>
        <w:footnoteReference w:id="220"/>
      </w:r>
      <w:r w:rsidRPr="00F317CD">
        <w:rPr>
          <w:lang w:val="fr-FR"/>
        </w:rPr>
        <w:t>) notent que l'âge d’admission d’un apprenti varie selon les métiers, mais qu’il est rarement inférieur à 12 ans. L’enfant est placé par ses parents chez un maître qui s’engage à lui apprendre les différentes branches du métier. Le maître s’engage en outre à nourrir son apprenti et à le loger ; parfois même à le vêtir et à le blanchir. Quant à ce de</w:t>
      </w:r>
      <w:r w:rsidRPr="00F317CD">
        <w:rPr>
          <w:lang w:val="fr-FR"/>
        </w:rPr>
        <w:t>r</w:t>
      </w:r>
      <w:r w:rsidRPr="00F317CD">
        <w:rPr>
          <w:lang w:val="fr-FR"/>
        </w:rPr>
        <w:t>nier, il s’engage à obéir à son maître et à ne pas quitter son travail sans sa permission.</w:t>
      </w:r>
    </w:p>
    <w:p w14:paraId="2C5F40F3" w14:textId="77777777" w:rsidR="00CC5048" w:rsidRPr="00F317CD" w:rsidRDefault="00CC5048" w:rsidP="00CC5048">
      <w:pPr>
        <w:spacing w:before="120" w:after="120"/>
        <w:jc w:val="both"/>
      </w:pPr>
      <w:r w:rsidRPr="00F317CD">
        <w:rPr>
          <w:lang w:val="fr-FR"/>
        </w:rPr>
        <w:t>Avant l’expansion du capitalisme commercial au Canada, les bo</w:t>
      </w:r>
      <w:r w:rsidRPr="00F317CD">
        <w:rPr>
          <w:lang w:val="fr-FR"/>
        </w:rPr>
        <w:t>u</w:t>
      </w:r>
      <w:r w:rsidRPr="00F317CD">
        <w:rPr>
          <w:lang w:val="fr-FR"/>
        </w:rPr>
        <w:t>tiques d’artisans sont de taille restreinte, comprenant le maître, les membres de sa famille, un ou</w:t>
      </w:r>
      <w:r>
        <w:rPr>
          <w:lang w:val="fr-FR"/>
        </w:rPr>
        <w:t xml:space="preserve"> </w:t>
      </w:r>
      <w:r w:rsidRPr="00F317CD">
        <w:rPr>
          <w:lang w:val="fr-FR"/>
        </w:rPr>
        <w:t>[262] deux apprentis et parfois un ma</w:t>
      </w:r>
      <w:r w:rsidRPr="00F317CD">
        <w:rPr>
          <w:lang w:val="fr-FR"/>
        </w:rPr>
        <w:t>n</w:t>
      </w:r>
      <w:r w:rsidRPr="00F317CD">
        <w:rPr>
          <w:lang w:val="fr-FR"/>
        </w:rPr>
        <w:t>œuvre. A cette époque, la produ</w:t>
      </w:r>
      <w:r w:rsidRPr="00F317CD">
        <w:rPr>
          <w:lang w:val="fr-FR"/>
        </w:rPr>
        <w:t>c</w:t>
      </w:r>
      <w:r w:rsidRPr="00F317CD">
        <w:rPr>
          <w:lang w:val="fr-FR"/>
        </w:rPr>
        <w:t>tion artisanale est directement liée à la demande locale et individuelle. On répond à la demande du Client qui veut s’acheter une paire de chaussures ou qui désire se faire con</w:t>
      </w:r>
      <w:r w:rsidRPr="00F317CD">
        <w:rPr>
          <w:lang w:val="fr-FR"/>
        </w:rPr>
        <w:t>s</w:t>
      </w:r>
      <w:r w:rsidRPr="00F317CD">
        <w:rPr>
          <w:lang w:val="fr-FR"/>
        </w:rPr>
        <w:t>truire une maison. Le système artisanal n’accumule pas de stock étant donné la dimension restreinte du marché.</w:t>
      </w:r>
    </w:p>
    <w:p w14:paraId="5D4B6FA9" w14:textId="77777777" w:rsidR="00CC5048" w:rsidRPr="00F317CD" w:rsidRDefault="00CC5048" w:rsidP="00CC5048">
      <w:pPr>
        <w:spacing w:before="120" w:after="120"/>
        <w:jc w:val="both"/>
      </w:pPr>
      <w:r w:rsidRPr="00F317CD">
        <w:rPr>
          <w:lang w:val="fr-FR"/>
        </w:rPr>
        <w:t>Après 1800, le développement du capitalisme commercial lié à l’industrie forestière, puis à la construction des canaux et des chemins de fer va accroître la demande de biens manufacturés. Déjà, à partir de 1840, on peut observer un essor des entreprises artisanales et l’apparition des premières manufactures, lesquelles demeurent de tai</w:t>
      </w:r>
      <w:r w:rsidRPr="00F317CD">
        <w:rPr>
          <w:lang w:val="fr-FR"/>
        </w:rPr>
        <w:t>l</w:t>
      </w:r>
      <w:r w:rsidRPr="00F317CD">
        <w:rPr>
          <w:lang w:val="fr-FR"/>
        </w:rPr>
        <w:t>le relativement modeste, il va sans dire. Suite à ce développement, le nombre d’apprentis s’accroît dans certains métiers, tels les charpe</w:t>
      </w:r>
      <w:r w:rsidRPr="00F317CD">
        <w:rPr>
          <w:lang w:val="fr-FR"/>
        </w:rPr>
        <w:t>n</w:t>
      </w:r>
      <w:r w:rsidRPr="00F317CD">
        <w:rPr>
          <w:lang w:val="fr-FR"/>
        </w:rPr>
        <w:t>tiers de navire, les boulangers, les forgerons, les cordonniers, les pil</w:t>
      </w:r>
      <w:r w:rsidRPr="00F317CD">
        <w:rPr>
          <w:lang w:val="fr-FR"/>
        </w:rPr>
        <w:t>o</w:t>
      </w:r>
      <w:r w:rsidRPr="00F317CD">
        <w:rPr>
          <w:lang w:val="fr-FR"/>
        </w:rPr>
        <w:t>tes et les menuisiers.</w:t>
      </w:r>
    </w:p>
    <w:p w14:paraId="320787E1" w14:textId="77777777" w:rsidR="00CC5048" w:rsidRPr="00F317CD" w:rsidRDefault="00CC5048" w:rsidP="00CC5048">
      <w:pPr>
        <w:spacing w:before="120" w:after="120"/>
        <w:jc w:val="both"/>
      </w:pPr>
      <w:r w:rsidRPr="00F317CD">
        <w:rPr>
          <w:lang w:val="fr-FR"/>
        </w:rPr>
        <w:t>Les conditions de travail imposées à l’apprenti sont relativement pénibles, si on s'en reporte à nos critères contemporains, mais la somme de travail exigée est sans doute comparable à celle exigée des enfants sur la ferme. Ainsi, un apprenti dans les métiers cités plus haut signait un engagement de trois ans ; il devait travailler 11 heures par jour l’hiver et 12 heures par jour l’été. Certains contrats spécifiaient que l’enfant devait aussi effectuer, en plus, certains travaux ménagers demandés par le maître.</w:t>
      </w:r>
    </w:p>
    <w:p w14:paraId="65F48247" w14:textId="77777777" w:rsidR="00CC5048" w:rsidRPr="00F317CD" w:rsidRDefault="00CC5048" w:rsidP="00CC5048">
      <w:pPr>
        <w:spacing w:before="120" w:after="120"/>
        <w:jc w:val="both"/>
      </w:pPr>
      <w:r w:rsidRPr="00F317CD">
        <w:rPr>
          <w:lang w:val="fr-FR"/>
        </w:rPr>
        <w:t>Deux conséquences de l’expansion de l’économie commerciale méritent d’être soulignées en ce qui concerne le travail des enfants. En premier lieu, on voit apparaître le salariat juvénile. Peu à peu, en effet, le maître qui se transforme en petit entrepreneur capitaliste a tendance à s’éloigner du modèle paternaliste d’apprentissage. Aussi, se décha</w:t>
      </w:r>
      <w:r w:rsidRPr="00F317CD">
        <w:rPr>
          <w:lang w:val="fr-FR"/>
        </w:rPr>
        <w:t>r</w:t>
      </w:r>
      <w:r w:rsidRPr="00F317CD">
        <w:rPr>
          <w:lang w:val="fr-FR"/>
        </w:rPr>
        <w:t>ge-t-il volontiers de l’obligation de nourrir, de vêtir et de loger son apprenti, en lui versant un maigre salaire à titre de compensation. Ce</w:t>
      </w:r>
      <w:r w:rsidRPr="00F317CD">
        <w:rPr>
          <w:lang w:val="fr-FR"/>
        </w:rPr>
        <w:t>t</w:t>
      </w:r>
      <w:r w:rsidRPr="00F317CD">
        <w:rPr>
          <w:lang w:val="fr-FR"/>
        </w:rPr>
        <w:t>te tendance s’imposera définitivement avec l’avènement de la fabrique et de la production mécanisée, à partir des années 1880.</w:t>
      </w:r>
    </w:p>
    <w:p w14:paraId="7036B8D4" w14:textId="77777777" w:rsidR="00CC5048" w:rsidRPr="00F317CD" w:rsidRDefault="00CC5048" w:rsidP="00CC5048">
      <w:pPr>
        <w:spacing w:before="120" w:after="120"/>
        <w:jc w:val="both"/>
      </w:pPr>
      <w:r w:rsidRPr="00F317CD">
        <w:rPr>
          <w:lang w:val="fr-FR"/>
        </w:rPr>
        <w:t>Par ailleurs, le développement des entreprises et l’accroissement du nombre des apprentis posent le problème de la discipline au travail, avant même l’avènement de la fabrique mécanisée. Désireux de tirer le maximum de la force de travail des enfants, les maîtres et les entr</w:t>
      </w:r>
      <w:r w:rsidRPr="00F317CD">
        <w:rPr>
          <w:lang w:val="fr-FR"/>
        </w:rPr>
        <w:t>e</w:t>
      </w:r>
      <w:r w:rsidRPr="00F317CD">
        <w:rPr>
          <w:lang w:val="fr-FR"/>
        </w:rPr>
        <w:t>preneurs adoptent une attitude très stricte par rapport au</w:t>
      </w:r>
      <w:r>
        <w:rPr>
          <w:lang w:val="fr-FR"/>
        </w:rPr>
        <w:t xml:space="preserve"> </w:t>
      </w:r>
      <w:r w:rsidRPr="00F317CD">
        <w:rPr>
          <w:lang w:val="fr-FR"/>
        </w:rPr>
        <w:t>[263]</w:t>
      </w:r>
      <w:r>
        <w:rPr>
          <w:lang w:val="fr-FR"/>
        </w:rPr>
        <w:t xml:space="preserve"> </w:t>
      </w:r>
      <w:r w:rsidRPr="00F317CD">
        <w:rPr>
          <w:lang w:val="fr-FR"/>
        </w:rPr>
        <w:t>temps perdu par les apprentis. Dans certains métiers, par exemple, chaque journée de travail perdue, qu’elle soit justifiée ou non, doit être co</w:t>
      </w:r>
      <w:r w:rsidRPr="00F317CD">
        <w:rPr>
          <w:lang w:val="fr-FR"/>
        </w:rPr>
        <w:t>m</w:t>
      </w:r>
      <w:r w:rsidRPr="00F317CD">
        <w:rPr>
          <w:lang w:val="fr-FR"/>
        </w:rPr>
        <w:t>pensée par deux jours de travail supplémentaire.</w:t>
      </w:r>
    </w:p>
    <w:p w14:paraId="7E5D9173" w14:textId="77777777" w:rsidR="00CC5048" w:rsidRPr="00F317CD" w:rsidRDefault="00CC5048" w:rsidP="00CC5048">
      <w:pPr>
        <w:spacing w:before="120" w:after="120"/>
        <w:jc w:val="both"/>
      </w:pPr>
      <w:r w:rsidRPr="00F317CD">
        <w:rPr>
          <w:lang w:val="fr-FR"/>
        </w:rPr>
        <w:t>Le contrôle social des apprentis est même partiellement pris en charge par l’État. On a recours à la loi pour pénaliser les apprentis qui s'absentent de leur travail. Dès 1802, la Chambre d'Assemblée du Bas-Canada adopte un projet de loi concernant les métiers et les apprentis. Cette loi avait pour but « de tenir lesdits apprentis, domestiques, serv</w:t>
      </w:r>
      <w:r w:rsidRPr="00F317CD">
        <w:rPr>
          <w:lang w:val="fr-FR"/>
        </w:rPr>
        <w:t>i</w:t>
      </w:r>
      <w:r w:rsidRPr="00F317CD">
        <w:rPr>
          <w:lang w:val="fr-FR"/>
        </w:rPr>
        <w:t>teurs et compagnons, de les régir et de les diriger ». Le gouvernement voulait, par la même occasion, « établir des lois et règlements dictant la conduite à suivre par les maîtres à l’endroit de leurs dits appre</w:t>
      </w:r>
      <w:r w:rsidRPr="00F317CD">
        <w:rPr>
          <w:lang w:val="fr-FR"/>
        </w:rPr>
        <w:t>n</w:t>
      </w:r>
      <w:r w:rsidRPr="00F317CD">
        <w:rPr>
          <w:lang w:val="fr-FR"/>
        </w:rPr>
        <w:t>tis ».</w:t>
      </w:r>
      <w:r>
        <w:rPr>
          <w:lang w:val="fr-FR"/>
        </w:rPr>
        <w:t> </w:t>
      </w:r>
      <w:r>
        <w:rPr>
          <w:rStyle w:val="Appelnotedebasdep"/>
          <w:lang w:val="fr-FR"/>
        </w:rPr>
        <w:footnoteReference w:id="221"/>
      </w:r>
      <w:r w:rsidRPr="00F317CD">
        <w:rPr>
          <w:lang w:val="fr-FR"/>
        </w:rPr>
        <w:t xml:space="preserve"> Cette loi subira peu de modifications et demeurera en v</w:t>
      </w:r>
      <w:r w:rsidRPr="00F317CD">
        <w:rPr>
          <w:lang w:val="fr-FR"/>
        </w:rPr>
        <w:t>i</w:t>
      </w:r>
      <w:r w:rsidRPr="00F317CD">
        <w:rPr>
          <w:lang w:val="fr-FR"/>
        </w:rPr>
        <w:t>gueur tout au long du 19e siècle. À Montréal, elle relèvera de la cour du R</w:t>
      </w:r>
      <w:r w:rsidRPr="00F317CD">
        <w:rPr>
          <w:lang w:val="fr-FR"/>
        </w:rPr>
        <w:t>e</w:t>
      </w:r>
      <w:r w:rsidRPr="00F317CD">
        <w:rPr>
          <w:lang w:val="fr-FR"/>
        </w:rPr>
        <w:t>co</w:t>
      </w:r>
      <w:r w:rsidRPr="00F317CD">
        <w:rPr>
          <w:lang w:val="fr-FR"/>
        </w:rPr>
        <w:t>r</w:t>
      </w:r>
      <w:r w:rsidRPr="00F317CD">
        <w:rPr>
          <w:lang w:val="fr-FR"/>
        </w:rPr>
        <w:t xml:space="preserve">der (cour municipale) à partir de 1865 et sera connue sous le titre de « loi des maîtres et des serviteurs ». On peut observer ici, au niveau de la terminologie, les lenteurs de l’appareil juridique à s’adapter aux réalités industrielles puisque l’apprenti et même l’ouvrier continuent d’être désignés sous le nom de </w:t>
      </w:r>
      <w:r w:rsidRPr="00F317CD">
        <w:rPr>
          <w:i/>
          <w:iCs/>
          <w:lang w:val="fr-FR"/>
        </w:rPr>
        <w:t>serviteur ;</w:t>
      </w:r>
      <w:r w:rsidRPr="00F317CD">
        <w:rPr>
          <w:lang w:val="fr-FR"/>
        </w:rPr>
        <w:t xml:space="preserve"> et cela même à la fin du 19</w:t>
      </w:r>
      <w:r w:rsidRPr="00F317CD">
        <w:rPr>
          <w:vertAlign w:val="superscript"/>
          <w:lang w:val="fr-FR"/>
        </w:rPr>
        <w:t>e</w:t>
      </w:r>
      <w:r w:rsidRPr="00F317CD">
        <w:rPr>
          <w:lang w:val="fr-FR"/>
        </w:rPr>
        <w:t xml:space="preserve"> siècle. Inutile de préciser que cette première loi des relations indu</w:t>
      </w:r>
      <w:r w:rsidRPr="00F317CD">
        <w:rPr>
          <w:lang w:val="fr-FR"/>
        </w:rPr>
        <w:t>s</w:t>
      </w:r>
      <w:r w:rsidRPr="00F317CD">
        <w:rPr>
          <w:lang w:val="fr-FR"/>
        </w:rPr>
        <w:t>trielles sera conçue et interprétée à l’avantage des patrons. .. Ainsi, l’évolution de l’apprentissage qui se dessine dans la première moitié dû 19</w:t>
      </w:r>
      <w:r w:rsidRPr="00F317CD">
        <w:rPr>
          <w:vertAlign w:val="superscript"/>
          <w:lang w:val="fr-FR"/>
        </w:rPr>
        <w:t>e</w:t>
      </w:r>
      <w:r w:rsidRPr="00F317CD">
        <w:rPr>
          <w:lang w:val="fr-FR"/>
        </w:rPr>
        <w:t xml:space="preserve"> siècle annonce déjà certaines caractéristiques du travail des e</w:t>
      </w:r>
      <w:r w:rsidRPr="00F317CD">
        <w:rPr>
          <w:lang w:val="fr-FR"/>
        </w:rPr>
        <w:t>n</w:t>
      </w:r>
      <w:r w:rsidRPr="00F317CD">
        <w:rPr>
          <w:lang w:val="fr-FR"/>
        </w:rPr>
        <w:t>fants à l'époque des débuts de l'industrialisation du Québec.</w:t>
      </w:r>
    </w:p>
    <w:p w14:paraId="66A1F378" w14:textId="77777777" w:rsidR="00CC5048" w:rsidRPr="00F317CD" w:rsidRDefault="00CC5048" w:rsidP="00CC5048">
      <w:pPr>
        <w:spacing w:before="120" w:after="120"/>
        <w:jc w:val="both"/>
      </w:pPr>
    </w:p>
    <w:p w14:paraId="6E0624D2" w14:textId="77777777" w:rsidR="00CC5048" w:rsidRPr="00F317CD" w:rsidRDefault="00CC5048" w:rsidP="00CC5048">
      <w:pPr>
        <w:pStyle w:val="a"/>
      </w:pPr>
      <w:r w:rsidRPr="00F317CD">
        <w:rPr>
          <w:lang w:val="fr-FR"/>
        </w:rPr>
        <w:t>L’</w:t>
      </w:r>
      <w:r>
        <w:rPr>
          <w:lang w:val="fr-FR"/>
        </w:rPr>
        <w:t>enfant et le monde du travail</w:t>
      </w:r>
      <w:r>
        <w:rPr>
          <w:lang w:val="fr-FR"/>
        </w:rPr>
        <w:br/>
      </w:r>
      <w:r w:rsidRPr="00F317CD">
        <w:rPr>
          <w:lang w:val="fr-FR"/>
        </w:rPr>
        <w:t>au début de l'industrialis</w:t>
      </w:r>
      <w:r w:rsidRPr="00F317CD">
        <w:rPr>
          <w:lang w:val="fr-FR"/>
        </w:rPr>
        <w:t>a</w:t>
      </w:r>
      <w:r w:rsidRPr="00F317CD">
        <w:rPr>
          <w:lang w:val="fr-FR"/>
        </w:rPr>
        <w:t>tion</w:t>
      </w:r>
    </w:p>
    <w:p w14:paraId="7CBF9182" w14:textId="77777777" w:rsidR="00CC5048" w:rsidRDefault="00CC5048" w:rsidP="00CC5048">
      <w:pPr>
        <w:spacing w:before="120" w:after="120"/>
        <w:jc w:val="both"/>
        <w:rPr>
          <w:lang w:val="fr-FR"/>
        </w:rPr>
      </w:pPr>
    </w:p>
    <w:p w14:paraId="5C3E26EE" w14:textId="77777777" w:rsidR="00CC5048" w:rsidRPr="00F317CD" w:rsidRDefault="00CC5048" w:rsidP="00CC5048">
      <w:pPr>
        <w:spacing w:before="120" w:after="120"/>
        <w:jc w:val="both"/>
      </w:pPr>
      <w:r w:rsidRPr="00F317CD">
        <w:rPr>
          <w:lang w:val="fr-FR"/>
        </w:rPr>
        <w:t>Le véritable démarrage de l’industrialisation au Canada et au Qu</w:t>
      </w:r>
      <w:r w:rsidRPr="00F317CD">
        <w:rPr>
          <w:lang w:val="fr-FR"/>
        </w:rPr>
        <w:t>é</w:t>
      </w:r>
      <w:r w:rsidRPr="00F317CD">
        <w:rPr>
          <w:lang w:val="fr-FR"/>
        </w:rPr>
        <w:t>bec, avons-nous dit, se situe au début des années 1880. L’entrée du Québec dans le processus d’industrialisation coïncide avec l’avènement de la seconde révolution industrielle dans le monde.</w:t>
      </w:r>
    </w:p>
    <w:p w14:paraId="5768584B" w14:textId="77777777" w:rsidR="00CC5048" w:rsidRPr="00F317CD" w:rsidRDefault="00CC5048" w:rsidP="00CC5048">
      <w:pPr>
        <w:spacing w:before="120" w:after="120"/>
        <w:jc w:val="both"/>
      </w:pPr>
      <w:r w:rsidRPr="00F317CD">
        <w:rPr>
          <w:lang w:val="fr-FR"/>
        </w:rPr>
        <w:t>La première révolution industrielle voit le jour en Angleterre à pa</w:t>
      </w:r>
      <w:r w:rsidRPr="00F317CD">
        <w:rPr>
          <w:lang w:val="fr-FR"/>
        </w:rPr>
        <w:t>r</w:t>
      </w:r>
      <w:r w:rsidRPr="00F317CD">
        <w:rPr>
          <w:lang w:val="fr-FR"/>
        </w:rPr>
        <w:t>tir de 1760 et se répand par la suite dans d’autres pays d’Europe au début du 19</w:t>
      </w:r>
      <w:r w:rsidRPr="00F317CD">
        <w:rPr>
          <w:vertAlign w:val="superscript"/>
          <w:lang w:val="fr-FR"/>
        </w:rPr>
        <w:t>e</w:t>
      </w:r>
      <w:r w:rsidRPr="00F317CD">
        <w:rPr>
          <w:lang w:val="fr-FR"/>
        </w:rPr>
        <w:t xml:space="preserve"> siècle. Elle demeure liée à la phase manufacturière de l'industrialisation.</w:t>
      </w:r>
      <w:r>
        <w:rPr>
          <w:lang w:val="fr-FR"/>
        </w:rPr>
        <w:t xml:space="preserve"> [264] </w:t>
      </w:r>
      <w:r w:rsidRPr="00F317CD">
        <w:rPr>
          <w:lang w:val="fr-FR"/>
        </w:rPr>
        <w:t>Marx a bien décrit la double origine de la manufacture : soit un seul atelier qui réunit, sous l’autorité d’un cap</w:t>
      </w:r>
      <w:r w:rsidRPr="00F317CD">
        <w:rPr>
          <w:lang w:val="fr-FR"/>
        </w:rPr>
        <w:t>i</w:t>
      </w:r>
      <w:r w:rsidRPr="00F317CD">
        <w:rPr>
          <w:lang w:val="fr-FR"/>
        </w:rPr>
        <w:t>taliste, des artisans de métiers différents dans le but d’achever un pr</w:t>
      </w:r>
      <w:r w:rsidRPr="00F317CD">
        <w:rPr>
          <w:lang w:val="fr-FR"/>
        </w:rPr>
        <w:t>o</w:t>
      </w:r>
      <w:r w:rsidRPr="00F317CD">
        <w:rPr>
          <w:lang w:val="fr-FR"/>
        </w:rPr>
        <w:t>duit, comme par exemple un manufacturier de carrosses ; soit le r</w:t>
      </w:r>
      <w:r w:rsidRPr="00F317CD">
        <w:rPr>
          <w:lang w:val="fr-FR"/>
        </w:rPr>
        <w:t>e</w:t>
      </w:r>
      <w:r w:rsidRPr="00F317CD">
        <w:rPr>
          <w:lang w:val="fr-FR"/>
        </w:rPr>
        <w:t>groupement dans un m</w:t>
      </w:r>
      <w:r w:rsidRPr="00F317CD">
        <w:rPr>
          <w:lang w:val="fr-FR"/>
        </w:rPr>
        <w:t>ê</w:t>
      </w:r>
      <w:r w:rsidRPr="00F317CD">
        <w:rPr>
          <w:lang w:val="fr-FR"/>
        </w:rPr>
        <w:t>me atelier d’un grand nombre d’ouvriers qui fabriquent un même o</w:t>
      </w:r>
      <w:r w:rsidRPr="00F317CD">
        <w:rPr>
          <w:lang w:val="fr-FR"/>
        </w:rPr>
        <w:t>b</w:t>
      </w:r>
      <w:r w:rsidRPr="00F317CD">
        <w:rPr>
          <w:lang w:val="fr-FR"/>
        </w:rPr>
        <w:t>jet, comme par exemple des caractères d’imprimerie.</w:t>
      </w:r>
      <w:r>
        <w:rPr>
          <w:lang w:val="fr-FR"/>
        </w:rPr>
        <w:t> </w:t>
      </w:r>
      <w:r>
        <w:rPr>
          <w:rStyle w:val="Appelnotedebasdep"/>
          <w:lang w:val="fr-FR"/>
        </w:rPr>
        <w:footnoteReference w:id="222"/>
      </w:r>
    </w:p>
    <w:p w14:paraId="59101B4C" w14:textId="77777777" w:rsidR="00CC5048" w:rsidRPr="00F317CD" w:rsidRDefault="00CC5048" w:rsidP="00CC5048">
      <w:pPr>
        <w:spacing w:before="120" w:after="120"/>
        <w:jc w:val="both"/>
      </w:pPr>
      <w:r w:rsidRPr="00F317CD">
        <w:rPr>
          <w:lang w:val="fr-FR"/>
        </w:rPr>
        <w:t>Quant à la seconde révolution industrielle, elle résulte d’une acc</w:t>
      </w:r>
      <w:r w:rsidRPr="00F317CD">
        <w:rPr>
          <w:lang w:val="fr-FR"/>
        </w:rPr>
        <w:t>é</w:t>
      </w:r>
      <w:r w:rsidRPr="00F317CD">
        <w:rPr>
          <w:lang w:val="fr-FR"/>
        </w:rPr>
        <w:t>lération du développement technologique et de l’épanouissement des moyens de production. Au cours de cette seconde phase de l'industri</w:t>
      </w:r>
      <w:r w:rsidRPr="00F317CD">
        <w:rPr>
          <w:lang w:val="fr-FR"/>
        </w:rPr>
        <w:t>a</w:t>
      </w:r>
      <w:r w:rsidRPr="00F317CD">
        <w:rPr>
          <w:lang w:val="fr-FR"/>
        </w:rPr>
        <w:t>lisation qui correspond, grosso modo, au passage de la manufacture à la fabrique mécanisée, deux éléments techniques jouent un rôle d</w:t>
      </w:r>
      <w:r w:rsidRPr="00F317CD">
        <w:rPr>
          <w:lang w:val="fr-FR"/>
        </w:rPr>
        <w:t>é</w:t>
      </w:r>
      <w:r w:rsidRPr="00F317CD">
        <w:rPr>
          <w:lang w:val="fr-FR"/>
        </w:rPr>
        <w:t>terminant : le perfectionnement de la machine à vapeur et celui des machines-outils.</w:t>
      </w:r>
      <w:r>
        <w:rPr>
          <w:lang w:val="fr-FR"/>
        </w:rPr>
        <w:t> </w:t>
      </w:r>
      <w:r>
        <w:rPr>
          <w:rStyle w:val="Appelnotedebasdep"/>
          <w:lang w:val="fr-FR"/>
        </w:rPr>
        <w:footnoteReference w:id="223"/>
      </w:r>
    </w:p>
    <w:p w14:paraId="59F41B95" w14:textId="77777777" w:rsidR="00CC5048" w:rsidRPr="00F317CD" w:rsidRDefault="00CC5048" w:rsidP="00CC5048">
      <w:pPr>
        <w:spacing w:before="120" w:after="120"/>
        <w:jc w:val="both"/>
      </w:pPr>
      <w:r w:rsidRPr="00F317CD">
        <w:rPr>
          <w:lang w:val="fr-FR"/>
        </w:rPr>
        <w:t>Cette évolution de la technologie appelée par le développement du mode de production capitaliste aura comme conséquence une division technique du travail de plus en plus poussée. Ainsi, pour des raisons à la fois techniques et économiques, le travail des enfants va devenir un phénomène généralisé dans plusieurs fabriques du Québec à la fin du 19e siècle. L’utilisation des machines-outils dans certains secteurs de la production permet, en effet, l’emploi de femmes et d’enfants, là où il fallait auparavant des ouvriers qualifiés, puisque l’effort physique requis et l’habileté sont remplacés par la rapidité et par une simple initiation à la manipulation.</w:t>
      </w:r>
    </w:p>
    <w:p w14:paraId="04D30F54" w14:textId="77777777" w:rsidR="00CC5048" w:rsidRPr="00F317CD" w:rsidRDefault="00CC5048" w:rsidP="00CC5048">
      <w:pPr>
        <w:spacing w:before="120" w:after="120"/>
        <w:jc w:val="both"/>
      </w:pPr>
      <w:r w:rsidRPr="00F317CD">
        <w:rPr>
          <w:lang w:val="fr-FR"/>
        </w:rPr>
        <w:t>Témoignant devant la Commission royale d’enquête sur les rel</w:t>
      </w:r>
      <w:r w:rsidRPr="00F317CD">
        <w:rPr>
          <w:lang w:val="fr-FR"/>
        </w:rPr>
        <w:t>a</w:t>
      </w:r>
      <w:r w:rsidRPr="00F317CD">
        <w:rPr>
          <w:lang w:val="fr-FR"/>
        </w:rPr>
        <w:t>tions entre le capital et le travail instituée par le gouvernement fédéral, entre 1886 et 1889, un ouvrier qualifié exprime en ces termes ses craintes devant l’invasion du métier de cigarier par les enfants :</w:t>
      </w:r>
    </w:p>
    <w:p w14:paraId="2FFFC815" w14:textId="77777777" w:rsidR="00CC5048" w:rsidRDefault="00CC5048" w:rsidP="00CC5048">
      <w:pPr>
        <w:pStyle w:val="Grillecouleur-Accent1"/>
        <w:rPr>
          <w:lang w:val="fr-FR"/>
        </w:rPr>
      </w:pPr>
    </w:p>
    <w:p w14:paraId="02AB9ACF" w14:textId="77777777" w:rsidR="00CC5048" w:rsidRPr="00F317CD" w:rsidRDefault="00CC5048" w:rsidP="00CC5048">
      <w:pPr>
        <w:pStyle w:val="Grillecouleur-Accent1"/>
      </w:pPr>
      <w:r w:rsidRPr="00F317CD">
        <w:rPr>
          <w:lang w:val="fr-FR"/>
        </w:rPr>
        <w:t>Les patrons virent qu’ils pouvaient faire faire leurs cigares à mei</w:t>
      </w:r>
      <w:r w:rsidRPr="00F317CD">
        <w:rPr>
          <w:lang w:val="fr-FR"/>
        </w:rPr>
        <w:t>l</w:t>
      </w:r>
      <w:r w:rsidRPr="00F317CD">
        <w:rPr>
          <w:lang w:val="fr-FR"/>
        </w:rPr>
        <w:t xml:space="preserve">leur marché par des enfants, et c’est ce qui fait qu’il y a tant d’enfants dans le métier. Auparavant, il n’y avait qu’un certain nombre d’apprentis proportionné au nombre d’ouvriers dans l'atelier, comme cela a encore lieu dans le Haut-Canada. (...) </w:t>
      </w:r>
    </w:p>
    <w:p w14:paraId="0C5EAE20" w14:textId="77777777" w:rsidR="00CC5048" w:rsidRPr="00F317CD" w:rsidRDefault="00CC5048" w:rsidP="00CC5048">
      <w:pPr>
        <w:pStyle w:val="p"/>
      </w:pPr>
      <w:r w:rsidRPr="00F317CD">
        <w:rPr>
          <w:lang w:val="fr-FR"/>
        </w:rPr>
        <w:t>[265]</w:t>
      </w:r>
    </w:p>
    <w:p w14:paraId="274ABA93" w14:textId="77777777" w:rsidR="00CC5048" w:rsidRDefault="00CC5048" w:rsidP="00CC5048">
      <w:pPr>
        <w:pStyle w:val="Grillecouleur-Accent1"/>
        <w:rPr>
          <w:lang w:val="fr-FR"/>
        </w:rPr>
      </w:pPr>
      <w:r w:rsidRPr="00F317CD">
        <w:rPr>
          <w:lang w:val="fr-FR"/>
        </w:rPr>
        <w:t>Si l'on maintient dans les fabriques le système actuel avec ces m</w:t>
      </w:r>
      <w:r w:rsidRPr="00F317CD">
        <w:rPr>
          <w:lang w:val="fr-FR"/>
        </w:rPr>
        <w:t>a</w:t>
      </w:r>
      <w:r w:rsidRPr="00F317CD">
        <w:rPr>
          <w:lang w:val="fr-FR"/>
        </w:rPr>
        <w:t>chines dont une seule, dirigée par une petite fille, peut faire 5,500 corps de cigares par jour, que vont devenir, je vous le demande, les ouvriers cigariers ?</w:t>
      </w:r>
      <w:r>
        <w:rPr>
          <w:lang w:val="fr-FR"/>
        </w:rPr>
        <w:t> </w:t>
      </w:r>
      <w:r>
        <w:rPr>
          <w:rStyle w:val="Appelnotedebasdep"/>
          <w:lang w:val="fr-FR"/>
        </w:rPr>
        <w:footnoteReference w:id="224"/>
      </w:r>
    </w:p>
    <w:p w14:paraId="78E465AB" w14:textId="77777777" w:rsidR="00CC5048" w:rsidRPr="00F317CD" w:rsidRDefault="00CC5048" w:rsidP="00CC5048">
      <w:pPr>
        <w:pStyle w:val="Grillecouleur-Accent1"/>
      </w:pPr>
    </w:p>
    <w:p w14:paraId="6D1D3EA0" w14:textId="77777777" w:rsidR="00CC5048" w:rsidRPr="00F317CD" w:rsidRDefault="00CC5048" w:rsidP="00CC5048">
      <w:pPr>
        <w:spacing w:before="120" w:after="120"/>
        <w:jc w:val="both"/>
      </w:pPr>
      <w:r w:rsidRPr="00F317CD">
        <w:rPr>
          <w:lang w:val="fr-FR"/>
        </w:rPr>
        <w:t>Ce témoignage est significatif à plusieurs égards. Il fait état, bien sûr, de l'avancement de la technologie. Il montre aussi l’intérêt qu’ont les entrepreneurs à employer des enfants : c’est une main-d’œuvre qu’ils peuvent payer meilleur marché que les ouvriers qualifiés, ce qui permet l’accroissement de leurs profits. Pour les ouvriers qualifiés, par contre, l’invasion de certains métiers par les enfants et les ma</w:t>
      </w:r>
      <w:r w:rsidRPr="00F317CD">
        <w:rPr>
          <w:lang w:val="fr-FR"/>
        </w:rPr>
        <w:t>n</w:t>
      </w:r>
      <w:r w:rsidRPr="00F317CD">
        <w:rPr>
          <w:lang w:val="fr-FR"/>
        </w:rPr>
        <w:t>œuvres constitue un véritable drame. Ils assistent, impuissants, à la déqualification de leur métier. Situation d’autant plus tragique que le syndicalisme de métier se montre impuissant à protéger leurs intérêts. Comment aurait-il pu réagir dans les secteurs mécanisés où la nouve</w:t>
      </w:r>
      <w:r w:rsidRPr="00F317CD">
        <w:rPr>
          <w:lang w:val="fr-FR"/>
        </w:rPr>
        <w:t>l</w:t>
      </w:r>
      <w:r w:rsidRPr="00F317CD">
        <w:rPr>
          <w:lang w:val="fr-FR"/>
        </w:rPr>
        <w:t>le organisation de la fabrique rendait les postes de travail intercha</w:t>
      </w:r>
      <w:r w:rsidRPr="00F317CD">
        <w:rPr>
          <w:lang w:val="fr-FR"/>
        </w:rPr>
        <w:t>n</w:t>
      </w:r>
      <w:r w:rsidRPr="00F317CD">
        <w:rPr>
          <w:lang w:val="fr-FR"/>
        </w:rPr>
        <w:t>geables ?</w:t>
      </w:r>
    </w:p>
    <w:p w14:paraId="15F87F22" w14:textId="77777777" w:rsidR="00CC5048" w:rsidRPr="00F317CD" w:rsidRDefault="00CC5048" w:rsidP="00CC5048">
      <w:pPr>
        <w:spacing w:before="120" w:after="120"/>
        <w:jc w:val="both"/>
      </w:pPr>
      <w:r w:rsidRPr="00F317CD">
        <w:rPr>
          <w:lang w:val="fr-FR"/>
        </w:rPr>
        <w:t>Cela nous amène à traiter de l’évolution de l'apprentissage au Qu</w:t>
      </w:r>
      <w:r w:rsidRPr="00F317CD">
        <w:rPr>
          <w:lang w:val="fr-FR"/>
        </w:rPr>
        <w:t>é</w:t>
      </w:r>
      <w:r w:rsidRPr="00F317CD">
        <w:rPr>
          <w:lang w:val="fr-FR"/>
        </w:rPr>
        <w:t>bec durant cette période de la fin du 19e siècle. Dans les métiers les plus affectés par le changement technique, le système d’apprentissage tel qu'il existait dans la société traditionnelle n’est plus qu’un souvenir du passé. Les contraintes légales imposées tant au patron qu’à son a</w:t>
      </w:r>
      <w:r w:rsidRPr="00F317CD">
        <w:rPr>
          <w:lang w:val="fr-FR"/>
        </w:rPr>
        <w:t>p</w:t>
      </w:r>
      <w:r w:rsidRPr="00F317CD">
        <w:rPr>
          <w:lang w:val="fr-FR"/>
        </w:rPr>
        <w:t>prenti sont devenues trop rigides devant l’évolution rapide de la situ</w:t>
      </w:r>
      <w:r w:rsidRPr="00F317CD">
        <w:rPr>
          <w:lang w:val="fr-FR"/>
        </w:rPr>
        <w:t>a</w:t>
      </w:r>
      <w:r w:rsidRPr="00F317CD">
        <w:rPr>
          <w:lang w:val="fr-FR"/>
        </w:rPr>
        <w:t>tion économique et sociale. À toutes fins pratiques, l’enfant engagé dans les grandes fabriques est devenu un ouvrier spécialisé (OS) au même titre qu'un manœuvre, sauf qu’il est payé moins cher et qu’il est employé à des tâches stéréotypées ou de surveillance, ne nécessitant que peu d’efforts physiques.</w:t>
      </w:r>
    </w:p>
    <w:p w14:paraId="7931EA54" w14:textId="77777777" w:rsidR="00CC5048" w:rsidRPr="00F317CD" w:rsidRDefault="00CC5048" w:rsidP="00CC5048">
      <w:pPr>
        <w:spacing w:before="120" w:after="120"/>
        <w:jc w:val="both"/>
      </w:pPr>
      <w:r w:rsidRPr="00F317CD">
        <w:rPr>
          <w:lang w:val="fr-FR"/>
        </w:rPr>
        <w:t>On note cependant une exception notoire à cette tendance génér</w:t>
      </w:r>
      <w:r w:rsidRPr="00F317CD">
        <w:rPr>
          <w:lang w:val="fr-FR"/>
        </w:rPr>
        <w:t>a</w:t>
      </w:r>
      <w:r w:rsidRPr="00F317CD">
        <w:rPr>
          <w:lang w:val="fr-FR"/>
        </w:rPr>
        <w:t>le : les fabriques de cigares de Montréal. Dans ce secteur industriel, le système d'apprentissage formel continue à exister, mais ce n’est plus qu’une forme légale vidée de son contenu. L’apprenti-cigarier est pl</w:t>
      </w:r>
      <w:r w:rsidRPr="00F317CD">
        <w:rPr>
          <w:lang w:val="fr-FR"/>
        </w:rPr>
        <w:t>a</w:t>
      </w:r>
      <w:r w:rsidRPr="00F317CD">
        <w:rPr>
          <w:lang w:val="fr-FR"/>
        </w:rPr>
        <w:t>cé par ses parents chez un propriétaire de fabrique, après contrat d</w:t>
      </w:r>
      <w:r w:rsidRPr="00F317CD">
        <w:rPr>
          <w:lang w:val="fr-FR"/>
        </w:rPr>
        <w:t>e</w:t>
      </w:r>
      <w:r w:rsidRPr="00F317CD">
        <w:rPr>
          <w:lang w:val="fr-FR"/>
        </w:rPr>
        <w:t>vant notaire, pour une période de trois ans. Son salaire n’est que de $1.00 par semaine la première année et de</w:t>
      </w:r>
      <w:r>
        <w:rPr>
          <w:lang w:val="fr-FR"/>
        </w:rPr>
        <w:t xml:space="preserve"> [266] </w:t>
      </w:r>
      <w:r w:rsidRPr="00F317CD">
        <w:rPr>
          <w:lang w:val="fr-FR"/>
        </w:rPr>
        <w:t>$3.00 par semaine la troisième année, comparé à un salaire moyen de $7.00 par semaine pour l’ouvrier adulte. On comprend l’intérêt de ces patrons pour le travail des enfants...</w:t>
      </w:r>
    </w:p>
    <w:p w14:paraId="0AF79473" w14:textId="77777777" w:rsidR="00CC5048" w:rsidRPr="00F317CD" w:rsidRDefault="00CC5048" w:rsidP="00CC5048">
      <w:pPr>
        <w:spacing w:before="120" w:after="120"/>
        <w:jc w:val="both"/>
      </w:pPr>
      <w:r w:rsidRPr="00F317CD">
        <w:rPr>
          <w:lang w:val="fr-FR"/>
        </w:rPr>
        <w:t>D’une façon générale, on peut observer l’existence d’un vide au niveau de l'apprentissage, dans le Québec de la fin du 19</w:t>
      </w:r>
      <w:r w:rsidRPr="00F317CD">
        <w:rPr>
          <w:vertAlign w:val="superscript"/>
          <w:lang w:val="fr-FR"/>
        </w:rPr>
        <w:t>e</w:t>
      </w:r>
      <w:r w:rsidRPr="00F317CD">
        <w:rPr>
          <w:lang w:val="fr-FR"/>
        </w:rPr>
        <w:t xml:space="preserve"> siècle. L'a</w:t>
      </w:r>
      <w:r w:rsidRPr="00F317CD">
        <w:rPr>
          <w:lang w:val="fr-FR"/>
        </w:rPr>
        <w:t>n</w:t>
      </w:r>
      <w:r w:rsidRPr="00F317CD">
        <w:rPr>
          <w:lang w:val="fr-FR"/>
        </w:rPr>
        <w:t>cien système d’apprentissage est presque complètement disparu dans les secteurs industriels les plus mécanisés, mais il n’existe pas encore de solutions de rechange, à savoir un réseau d’écoles techniques. Il faudra attendre le début du 20</w:t>
      </w:r>
      <w:r w:rsidRPr="00F317CD">
        <w:rPr>
          <w:vertAlign w:val="superscript"/>
          <w:lang w:val="fr-FR"/>
        </w:rPr>
        <w:t>e</w:t>
      </w:r>
      <w:r w:rsidRPr="00F317CD">
        <w:rPr>
          <w:lang w:val="fr-FR"/>
        </w:rPr>
        <w:t xml:space="preserve"> siècle pour que la situation évolue dans ce sens. Par ailleurs, il y a tout lieu de penser que l’ancien système artisanal a continué de subsister jusqu’au 20</w:t>
      </w:r>
      <w:r w:rsidRPr="00F317CD">
        <w:rPr>
          <w:vertAlign w:val="superscript"/>
          <w:lang w:val="fr-FR"/>
        </w:rPr>
        <w:t>e</w:t>
      </w:r>
      <w:r w:rsidRPr="00F317CD">
        <w:rPr>
          <w:lang w:val="fr-FR"/>
        </w:rPr>
        <w:t xml:space="preserve"> siècle, dans les métiers peu affectés par le changement technique ou dans les régions du Qu</w:t>
      </w:r>
      <w:r w:rsidRPr="00F317CD">
        <w:rPr>
          <w:lang w:val="fr-FR"/>
        </w:rPr>
        <w:t>é</w:t>
      </w:r>
      <w:r w:rsidRPr="00F317CD">
        <w:rPr>
          <w:lang w:val="fr-FR"/>
        </w:rPr>
        <w:t>bec qui sont demeurées plus longtemps en marge de l’industrialisation.</w:t>
      </w:r>
    </w:p>
    <w:p w14:paraId="5706C409" w14:textId="77777777" w:rsidR="00CC5048" w:rsidRPr="00F317CD" w:rsidRDefault="00CC5048" w:rsidP="00CC5048">
      <w:pPr>
        <w:spacing w:before="120" w:after="120"/>
        <w:jc w:val="both"/>
      </w:pPr>
      <w:r w:rsidRPr="00F317CD">
        <w:rPr>
          <w:lang w:val="fr-FR"/>
        </w:rPr>
        <w:t>Il est difficile, à ce stade-ci des recherches, d’évaluer quantitativ</w:t>
      </w:r>
      <w:r w:rsidRPr="00F317CD">
        <w:rPr>
          <w:lang w:val="fr-FR"/>
        </w:rPr>
        <w:t>e</w:t>
      </w:r>
      <w:r w:rsidRPr="00F317CD">
        <w:rPr>
          <w:lang w:val="fr-FR"/>
        </w:rPr>
        <w:t>ment l’évolution du travail des enfants au Québec au cours du 19e si</w:t>
      </w:r>
      <w:r w:rsidRPr="00F317CD">
        <w:rPr>
          <w:lang w:val="fr-FR"/>
        </w:rPr>
        <w:t>è</w:t>
      </w:r>
      <w:r w:rsidRPr="00F317CD">
        <w:rPr>
          <w:lang w:val="fr-FR"/>
        </w:rPr>
        <w:t>cle. Le recensement fédéral de 1891 indique qu’il y a au Québec 9,500 enfants de moins de 16 ans employés dans les établissements indu</w:t>
      </w:r>
      <w:r w:rsidRPr="00F317CD">
        <w:rPr>
          <w:lang w:val="fr-FR"/>
        </w:rPr>
        <w:t>s</w:t>
      </w:r>
      <w:r w:rsidRPr="00F317CD">
        <w:rPr>
          <w:lang w:val="fr-FR"/>
        </w:rPr>
        <w:t>triels, soit 8% du total de la main-d’œuvre employée dans ce secteur.</w:t>
      </w:r>
      <w:r>
        <w:rPr>
          <w:lang w:val="fr-FR"/>
        </w:rPr>
        <w:t> </w:t>
      </w:r>
      <w:r>
        <w:rPr>
          <w:rStyle w:val="Appelnotedebasdep"/>
          <w:lang w:val="fr-FR"/>
        </w:rPr>
        <w:footnoteReference w:id="225"/>
      </w:r>
      <w:r w:rsidRPr="00F317CD">
        <w:rPr>
          <w:lang w:val="fr-FR"/>
        </w:rPr>
        <w:t xml:space="preserve"> C’est dans l’industrie du textile et du tabac que l’emploi des e</w:t>
      </w:r>
      <w:r w:rsidRPr="00F317CD">
        <w:rPr>
          <w:lang w:val="fr-FR"/>
        </w:rPr>
        <w:t>n</w:t>
      </w:r>
      <w:r w:rsidRPr="00F317CD">
        <w:rPr>
          <w:lang w:val="fr-FR"/>
        </w:rPr>
        <w:t>fants est le plus généralisé. Les conditions de travail des enfants dans les fabriques sont pénibles. Les témoignages entendus lors des a</w:t>
      </w:r>
      <w:r w:rsidRPr="00F317CD">
        <w:rPr>
          <w:lang w:val="fr-FR"/>
        </w:rPr>
        <w:t>u</w:t>
      </w:r>
      <w:r w:rsidRPr="00F317CD">
        <w:rPr>
          <w:lang w:val="fr-FR"/>
        </w:rPr>
        <w:t>diences publiques de la Commission royale d'enquête sur les relations entre le capital et le travail, en 1888, ont provoqué, à l’époque, un v</w:t>
      </w:r>
      <w:r w:rsidRPr="00F317CD">
        <w:rPr>
          <w:lang w:val="fr-FR"/>
        </w:rPr>
        <w:t>é</w:t>
      </w:r>
      <w:r w:rsidRPr="00F317CD">
        <w:rPr>
          <w:lang w:val="fr-FR"/>
        </w:rPr>
        <w:t>ritable scandale dans les journaux du pays. Le cas des apprentis-cigariers de la fabrique Portier à Montréal constitue à cet égard l’un des sommets de cette commission d’enquête.</w:t>
      </w:r>
      <w:r>
        <w:rPr>
          <w:lang w:val="fr-FR"/>
        </w:rPr>
        <w:t> </w:t>
      </w:r>
      <w:r>
        <w:rPr>
          <w:rStyle w:val="Appelnotedebasdep"/>
          <w:lang w:val="fr-FR"/>
        </w:rPr>
        <w:footnoteReference w:id="226"/>
      </w:r>
      <w:r w:rsidRPr="00F317CD">
        <w:rPr>
          <w:lang w:val="fr-FR"/>
        </w:rPr>
        <w:t xml:space="preserve"> Les maigres sala</w:t>
      </w:r>
      <w:r w:rsidRPr="00F317CD">
        <w:rPr>
          <w:lang w:val="fr-FR"/>
        </w:rPr>
        <w:t>i</w:t>
      </w:r>
      <w:r w:rsidRPr="00F317CD">
        <w:rPr>
          <w:lang w:val="fr-FR"/>
        </w:rPr>
        <w:t>res, les longues heures de travail, la brutalité des contremaîtres, les ame</w:t>
      </w:r>
      <w:r w:rsidRPr="00F317CD">
        <w:rPr>
          <w:lang w:val="fr-FR"/>
        </w:rPr>
        <w:t>n</w:t>
      </w:r>
      <w:r w:rsidRPr="00F317CD">
        <w:rPr>
          <w:lang w:val="fr-FR"/>
        </w:rPr>
        <w:t>des multiples et parfois même l’emprisonnement étaient le lot des e</w:t>
      </w:r>
      <w:r w:rsidRPr="00F317CD">
        <w:rPr>
          <w:lang w:val="fr-FR"/>
        </w:rPr>
        <w:t>n</w:t>
      </w:r>
      <w:r w:rsidRPr="00F317CD">
        <w:rPr>
          <w:lang w:val="fr-FR"/>
        </w:rPr>
        <w:t>fants employés dans cette fabrique et dans bien d’autres.</w:t>
      </w:r>
    </w:p>
    <w:p w14:paraId="399B7951" w14:textId="77777777" w:rsidR="00CC5048" w:rsidRPr="00F317CD" w:rsidRDefault="00CC5048" w:rsidP="00CC5048">
      <w:pPr>
        <w:spacing w:before="120" w:after="120"/>
        <w:jc w:val="both"/>
      </w:pPr>
      <w:r w:rsidRPr="00F317CD">
        <w:rPr>
          <w:lang w:val="fr-FR"/>
        </w:rPr>
        <w:t>De telles conditions de travail, auxquelles il faudrait également ajouter le problème des mauvaises conditions</w:t>
      </w:r>
      <w:r>
        <w:rPr>
          <w:lang w:val="fr-FR"/>
        </w:rPr>
        <w:t xml:space="preserve"> </w:t>
      </w:r>
      <w:r w:rsidRPr="00F317CD">
        <w:rPr>
          <w:lang w:val="fr-FR"/>
        </w:rPr>
        <w:t>[267]</w:t>
      </w:r>
      <w:r>
        <w:rPr>
          <w:lang w:val="fr-FR"/>
        </w:rPr>
        <w:t xml:space="preserve"> </w:t>
      </w:r>
      <w:r w:rsidRPr="00F317CD">
        <w:rPr>
          <w:lang w:val="fr-FR"/>
        </w:rPr>
        <w:t>d’hygiène, posent tout le problème de la discipline au travail. L’industrialisation, au Québec comme ailleurs, implique la mise au travail d’une armée de prolétaires encore indisciplinée. On ne s’embarrasse pas, à l'époque, des théories du management puisqu’elles ne commencent à se dév</w:t>
      </w:r>
      <w:r w:rsidRPr="00F317CD">
        <w:rPr>
          <w:lang w:val="fr-FR"/>
        </w:rPr>
        <w:t>e</w:t>
      </w:r>
      <w:r w:rsidRPr="00F317CD">
        <w:rPr>
          <w:lang w:val="fr-FR"/>
        </w:rPr>
        <w:t>lopper de façon opérationnelle qu’au début du 20</w:t>
      </w:r>
      <w:r w:rsidRPr="00826C0B">
        <w:rPr>
          <w:vertAlign w:val="superscript"/>
          <w:lang w:val="fr-FR"/>
        </w:rPr>
        <w:t>e</w:t>
      </w:r>
      <w:r w:rsidRPr="00F317CD">
        <w:rPr>
          <w:lang w:val="fr-FR"/>
        </w:rPr>
        <w:t xml:space="preserve"> siècle avec l’avènement du taylorisme. Aussi, la fabrique de la fin du 19e siècle présente-t-elle les traits d’une institution totalitaire : tout est soumis aux impératifs de la productivité maximale. Dans un tel contexte, le contremaître a carte blanche pour utiliser les moyens qu'il juge à pr</w:t>
      </w:r>
      <w:r w:rsidRPr="00F317CD">
        <w:rPr>
          <w:lang w:val="fr-FR"/>
        </w:rPr>
        <w:t>o</w:t>
      </w:r>
      <w:r w:rsidRPr="00F317CD">
        <w:rPr>
          <w:lang w:val="fr-FR"/>
        </w:rPr>
        <w:t>pos pour maintenir la discipline au sein de l'organis</w:t>
      </w:r>
      <w:r w:rsidRPr="00F317CD">
        <w:rPr>
          <w:lang w:val="fr-FR"/>
        </w:rPr>
        <w:t>a</w:t>
      </w:r>
      <w:r w:rsidRPr="00F317CD">
        <w:rPr>
          <w:lang w:val="fr-FR"/>
        </w:rPr>
        <w:t>tion. Les enfants deviennent alors la cible privilégiée des contrema</w:t>
      </w:r>
      <w:r w:rsidRPr="00F317CD">
        <w:rPr>
          <w:lang w:val="fr-FR"/>
        </w:rPr>
        <w:t>î</w:t>
      </w:r>
      <w:r w:rsidRPr="00F317CD">
        <w:rPr>
          <w:lang w:val="fr-FR"/>
        </w:rPr>
        <w:t>tres et des patrons, d’autant plus que leur capacité de riposte est pre</w:t>
      </w:r>
      <w:r w:rsidRPr="00F317CD">
        <w:rPr>
          <w:lang w:val="fr-FR"/>
        </w:rPr>
        <w:t>s</w:t>
      </w:r>
      <w:r w:rsidRPr="00F317CD">
        <w:rPr>
          <w:lang w:val="fr-FR"/>
        </w:rPr>
        <w:t>que nulle.</w:t>
      </w:r>
    </w:p>
    <w:p w14:paraId="1C89EF6C" w14:textId="77777777" w:rsidR="00CC5048" w:rsidRPr="00F317CD" w:rsidRDefault="00CC5048" w:rsidP="00CC5048">
      <w:pPr>
        <w:spacing w:before="120" w:after="120"/>
        <w:jc w:val="both"/>
      </w:pPr>
      <w:r w:rsidRPr="00F317CD">
        <w:rPr>
          <w:lang w:val="fr-FR"/>
        </w:rPr>
        <w:t>Les faits rapportés précédemment nous permettent donc d’affirmer que le travail des enfants n’est pas un phénomène nouveau lié à l’industrialisation du Québec. Ses origines remontent aux débuts de la colonie et font référence à l’organisation du travail dans la société tr</w:t>
      </w:r>
      <w:r w:rsidRPr="00F317CD">
        <w:rPr>
          <w:lang w:val="fr-FR"/>
        </w:rPr>
        <w:t>a</w:t>
      </w:r>
      <w:r w:rsidRPr="00F317CD">
        <w:rPr>
          <w:lang w:val="fr-FR"/>
        </w:rPr>
        <w:t>ditionnelle. Cependant, le développement du capitalisme commercial au début du 19</w:t>
      </w:r>
      <w:r w:rsidRPr="00826C0B">
        <w:rPr>
          <w:vertAlign w:val="superscript"/>
          <w:lang w:val="fr-FR"/>
        </w:rPr>
        <w:t>e</w:t>
      </w:r>
      <w:r w:rsidRPr="00F317CD">
        <w:rPr>
          <w:lang w:val="fr-FR"/>
        </w:rPr>
        <w:t xml:space="preserve"> siècle, mais surtout du capitalisme industriel à partir des années 1880, va changer la nature et la fonction du travail des e</w:t>
      </w:r>
      <w:r w:rsidRPr="00F317CD">
        <w:rPr>
          <w:lang w:val="fr-FR"/>
        </w:rPr>
        <w:t>n</w:t>
      </w:r>
      <w:r w:rsidRPr="00F317CD">
        <w:rPr>
          <w:lang w:val="fr-FR"/>
        </w:rPr>
        <w:t>fants des classes laborieuses. Ceux-ci deviennent, comme leurs p</w:t>
      </w:r>
      <w:r w:rsidRPr="00F317CD">
        <w:rPr>
          <w:lang w:val="fr-FR"/>
        </w:rPr>
        <w:t>a</w:t>
      </w:r>
      <w:r w:rsidRPr="00F317CD">
        <w:rPr>
          <w:lang w:val="fr-FR"/>
        </w:rPr>
        <w:t>rents, une main-d’œuvre salariée au service de l’accumulation du c</w:t>
      </w:r>
      <w:r w:rsidRPr="00F317CD">
        <w:rPr>
          <w:lang w:val="fr-FR"/>
        </w:rPr>
        <w:t>a</w:t>
      </w:r>
      <w:r w:rsidRPr="00F317CD">
        <w:rPr>
          <w:lang w:val="fr-FR"/>
        </w:rPr>
        <w:t xml:space="preserve">pital. Comme leurs parents, ils sont soumis, via la mécanisation, à une </w:t>
      </w:r>
      <w:r w:rsidRPr="00F317CD">
        <w:rPr>
          <w:i/>
          <w:iCs/>
          <w:lang w:val="fr-FR"/>
        </w:rPr>
        <w:t>organisation objective de travail,</w:t>
      </w:r>
      <w:r w:rsidRPr="00F317CD">
        <w:rPr>
          <w:lang w:val="fr-FR"/>
        </w:rPr>
        <w:t xml:space="preserve"> contrairement à ce qui existait dans l’ancien système de travail.</w:t>
      </w:r>
    </w:p>
    <w:p w14:paraId="72B2B149" w14:textId="77777777" w:rsidR="00CC5048" w:rsidRPr="00F317CD" w:rsidRDefault="00CC5048" w:rsidP="00CC5048">
      <w:pPr>
        <w:spacing w:before="120" w:after="120"/>
        <w:jc w:val="both"/>
      </w:pPr>
    </w:p>
    <w:p w14:paraId="4C48406B" w14:textId="77777777" w:rsidR="00CC5048" w:rsidRPr="00F317CD" w:rsidRDefault="00CC5048" w:rsidP="00CC5048">
      <w:pPr>
        <w:pStyle w:val="a"/>
      </w:pPr>
      <w:r w:rsidRPr="00F317CD">
        <w:rPr>
          <w:lang w:val="fr-FR"/>
        </w:rPr>
        <w:t>L’enfant et la société globale</w:t>
      </w:r>
    </w:p>
    <w:p w14:paraId="0ADC2F4D" w14:textId="77777777" w:rsidR="00CC5048" w:rsidRDefault="00CC5048" w:rsidP="00CC5048">
      <w:pPr>
        <w:spacing w:before="120" w:after="120"/>
        <w:jc w:val="both"/>
        <w:rPr>
          <w:lang w:val="fr-FR"/>
        </w:rPr>
      </w:pPr>
    </w:p>
    <w:p w14:paraId="3C0F5C10" w14:textId="77777777" w:rsidR="00CC5048" w:rsidRPr="00F317CD" w:rsidRDefault="00CC5048" w:rsidP="00CC5048">
      <w:pPr>
        <w:spacing w:before="120" w:after="120"/>
        <w:jc w:val="both"/>
      </w:pPr>
      <w:r w:rsidRPr="00F317CD">
        <w:rPr>
          <w:lang w:val="fr-FR"/>
        </w:rPr>
        <w:t>Il est difficile, dans l’état actuel des recherches, d'évaluer le statut de l'enfant au sein de la famille québécoise de la fin du 19</w:t>
      </w:r>
      <w:r w:rsidRPr="00747F4E">
        <w:rPr>
          <w:vertAlign w:val="superscript"/>
          <w:lang w:val="fr-FR"/>
        </w:rPr>
        <w:t>e</w:t>
      </w:r>
      <w:r w:rsidRPr="00F317CD">
        <w:rPr>
          <w:lang w:val="fr-FR"/>
        </w:rPr>
        <w:t xml:space="preserve"> siècle. Sans doute, faudrait-il distinguer le niveau de valorisation de l’enfant selon les classes sociales, le type de milieu et le groupe ethnique. Ce</w:t>
      </w:r>
      <w:r w:rsidRPr="00F317CD">
        <w:rPr>
          <w:lang w:val="fr-FR"/>
        </w:rPr>
        <w:t>t</w:t>
      </w:r>
      <w:r w:rsidRPr="00F317CD">
        <w:rPr>
          <w:lang w:val="fr-FR"/>
        </w:rPr>
        <w:t>te valorisation de l'enfant est sans doute plus importante dans la gra</w:t>
      </w:r>
      <w:r w:rsidRPr="00F317CD">
        <w:rPr>
          <w:lang w:val="fr-FR"/>
        </w:rPr>
        <w:t>n</w:t>
      </w:r>
      <w:r w:rsidRPr="00F317CD">
        <w:rPr>
          <w:lang w:val="fr-FR"/>
        </w:rPr>
        <w:t>de et la petite bourgeoisie que dans la classe ouvrière ou dans le m</w:t>
      </w:r>
      <w:r w:rsidRPr="00F317CD">
        <w:rPr>
          <w:lang w:val="fr-FR"/>
        </w:rPr>
        <w:t>i</w:t>
      </w:r>
      <w:r w:rsidRPr="00F317CD">
        <w:rPr>
          <w:lang w:val="fr-FR"/>
        </w:rPr>
        <w:t>lieu rural. On peut aussi émettre l’hypothèse que l’enfant est plus v</w:t>
      </w:r>
      <w:r w:rsidRPr="00F317CD">
        <w:rPr>
          <w:lang w:val="fr-FR"/>
        </w:rPr>
        <w:t>a</w:t>
      </w:r>
      <w:r w:rsidRPr="00F317CD">
        <w:rPr>
          <w:lang w:val="fr-FR"/>
        </w:rPr>
        <w:t>lorisé dans le milieu anglo-protestant que dans le milieu franco-catholique, notamment en ce qui concerne l’instruction.</w:t>
      </w:r>
    </w:p>
    <w:p w14:paraId="344BA968" w14:textId="77777777" w:rsidR="00CC5048" w:rsidRPr="00F317CD" w:rsidRDefault="00CC5048" w:rsidP="00CC5048">
      <w:pPr>
        <w:spacing w:before="120" w:after="120"/>
        <w:jc w:val="both"/>
      </w:pPr>
      <w:r>
        <w:rPr>
          <w:lang w:val="fr-FR"/>
        </w:rPr>
        <w:t>[268]</w:t>
      </w:r>
    </w:p>
    <w:p w14:paraId="55AEBB38" w14:textId="77777777" w:rsidR="00CC5048" w:rsidRPr="00F317CD" w:rsidRDefault="00CC5048" w:rsidP="00CC5048">
      <w:pPr>
        <w:spacing w:before="120" w:after="120"/>
        <w:jc w:val="both"/>
      </w:pPr>
      <w:r w:rsidRPr="00F317CD">
        <w:rPr>
          <w:lang w:val="fr-FR"/>
        </w:rPr>
        <w:t>Pour mieux évaluer la situation de l'enfant de la classe ouvrière dans la société québécoise de la fin du 19e siècle, situons-le par ra</w:t>
      </w:r>
      <w:r w:rsidRPr="00F317CD">
        <w:rPr>
          <w:lang w:val="fr-FR"/>
        </w:rPr>
        <w:t>p</w:t>
      </w:r>
      <w:r w:rsidRPr="00F317CD">
        <w:rPr>
          <w:lang w:val="fr-FR"/>
        </w:rPr>
        <w:t>port à la famille.</w:t>
      </w:r>
    </w:p>
    <w:p w14:paraId="2B513547" w14:textId="77777777" w:rsidR="00CC5048" w:rsidRPr="00F317CD" w:rsidRDefault="00CC5048" w:rsidP="00CC5048">
      <w:pPr>
        <w:spacing w:before="120" w:after="120"/>
        <w:jc w:val="both"/>
      </w:pPr>
      <w:r w:rsidRPr="00F317CD">
        <w:rPr>
          <w:lang w:val="fr-FR"/>
        </w:rPr>
        <w:t>Il semble bien qu’au Québec la prolétarisation n’a pas brisé la c</w:t>
      </w:r>
      <w:r w:rsidRPr="00F317CD">
        <w:rPr>
          <w:lang w:val="fr-FR"/>
        </w:rPr>
        <w:t>o</w:t>
      </w:r>
      <w:r w:rsidRPr="00F317CD">
        <w:rPr>
          <w:lang w:val="fr-FR"/>
        </w:rPr>
        <w:t>hésion familiale. C’est, en effet, par familles entières que les Can</w:t>
      </w:r>
      <w:r w:rsidRPr="00F317CD">
        <w:rPr>
          <w:lang w:val="fr-FR"/>
        </w:rPr>
        <w:t>a</w:t>
      </w:r>
      <w:r w:rsidRPr="00F317CD">
        <w:rPr>
          <w:lang w:val="fr-FR"/>
        </w:rPr>
        <w:t>diens français quittent les campagnes pour émigrer vers les villes : d’abord en Nouvelle-Angleterre, puis à Montréal et à Québec. À titre d’exemple, des témoins entendus devant la Commission du travail font état de l’existence d'un agent de la compagnie de coton Hochel</w:t>
      </w:r>
      <w:r w:rsidRPr="00F317CD">
        <w:rPr>
          <w:lang w:val="fr-FR"/>
        </w:rPr>
        <w:t>a</w:t>
      </w:r>
      <w:r w:rsidRPr="00F317CD">
        <w:rPr>
          <w:lang w:val="fr-FR"/>
        </w:rPr>
        <w:t>ga qui avait pour mission de recruter des familles entières de travai</w:t>
      </w:r>
      <w:r w:rsidRPr="00F317CD">
        <w:rPr>
          <w:lang w:val="fr-FR"/>
        </w:rPr>
        <w:t>l</w:t>
      </w:r>
      <w:r w:rsidRPr="00F317CD">
        <w:rPr>
          <w:lang w:val="fr-FR"/>
        </w:rPr>
        <w:t>leurs au Saguenay et de les attirer à la fabrique avec de fausses pr</w:t>
      </w:r>
      <w:r w:rsidRPr="00F317CD">
        <w:rPr>
          <w:lang w:val="fr-FR"/>
        </w:rPr>
        <w:t>o</w:t>
      </w:r>
      <w:r w:rsidRPr="00F317CD">
        <w:rPr>
          <w:lang w:val="fr-FR"/>
        </w:rPr>
        <w:t>messes concernant les salaires. Ces prolétaires de la première génér</w:t>
      </w:r>
      <w:r w:rsidRPr="00F317CD">
        <w:rPr>
          <w:lang w:val="fr-FR"/>
        </w:rPr>
        <w:t>a</w:t>
      </w:r>
      <w:r w:rsidRPr="00F317CD">
        <w:rPr>
          <w:lang w:val="fr-FR"/>
        </w:rPr>
        <w:t>tion, qu’on appelait « les Saguenay », avaient, semble-t-il, la faveur des patrons au détriment des travailleurs urbains à cause de leur plus grande docilité au travail.</w:t>
      </w:r>
      <w:r>
        <w:rPr>
          <w:lang w:val="fr-FR"/>
        </w:rPr>
        <w:t> </w:t>
      </w:r>
      <w:r>
        <w:rPr>
          <w:rStyle w:val="Appelnotedebasdep"/>
          <w:lang w:val="fr-FR"/>
        </w:rPr>
        <w:footnoteReference w:id="227"/>
      </w:r>
    </w:p>
    <w:p w14:paraId="6575A7C7" w14:textId="77777777" w:rsidR="00CC5048" w:rsidRPr="00F317CD" w:rsidRDefault="00CC5048" w:rsidP="00CC5048">
      <w:pPr>
        <w:spacing w:before="120" w:after="120"/>
        <w:jc w:val="both"/>
      </w:pPr>
      <w:r w:rsidRPr="00F317CD">
        <w:rPr>
          <w:lang w:val="fr-FR"/>
        </w:rPr>
        <w:t>Compte tenu de l'industrialisation tardive du Canada par rapport à d’autres pays, il semble bien que la société québécoise ait fait l’économie des stades antérieurs de l’industrialisation, en ce qui concerne le travail des enfants. On sait qu’en Angleterre, à la fin du 18e siècle, c’est par centaines qu’on recrutait les orphelins et les e</w:t>
      </w:r>
      <w:r w:rsidRPr="00F317CD">
        <w:rPr>
          <w:lang w:val="fr-FR"/>
        </w:rPr>
        <w:t>n</w:t>
      </w:r>
      <w:r w:rsidRPr="00F317CD">
        <w:rPr>
          <w:lang w:val="fr-FR"/>
        </w:rPr>
        <w:t xml:space="preserve">fants abandonnés des paroisses rurales pour les entasser dans des </w:t>
      </w:r>
      <w:r w:rsidRPr="00F317CD">
        <w:rPr>
          <w:i/>
          <w:iCs/>
          <w:lang w:val="fr-FR"/>
        </w:rPr>
        <w:t>workhouses</w:t>
      </w:r>
      <w:r w:rsidRPr="00F317CD">
        <w:rPr>
          <w:lang w:val="fr-FR"/>
        </w:rPr>
        <w:t xml:space="preserve"> au service des manufacturiers.</w:t>
      </w:r>
      <w:r>
        <w:rPr>
          <w:lang w:val="fr-FR"/>
        </w:rPr>
        <w:t> </w:t>
      </w:r>
      <w:r>
        <w:rPr>
          <w:rStyle w:val="Appelnotedebasdep"/>
          <w:lang w:val="fr-FR"/>
        </w:rPr>
        <w:footnoteReference w:id="228"/>
      </w:r>
      <w:r w:rsidRPr="00F317CD">
        <w:rPr>
          <w:lang w:val="fr-FR"/>
        </w:rPr>
        <w:t xml:space="preserve"> Rien de tel au Québec, du moins en ce qui concerne les Canadiens français.</w:t>
      </w:r>
    </w:p>
    <w:p w14:paraId="6DB265F7" w14:textId="77777777" w:rsidR="00CC5048" w:rsidRPr="00F317CD" w:rsidRDefault="00CC5048" w:rsidP="00CC5048">
      <w:pPr>
        <w:spacing w:before="120" w:after="120"/>
        <w:jc w:val="both"/>
      </w:pPr>
      <w:r w:rsidRPr="00F317CD">
        <w:rPr>
          <w:lang w:val="fr-FR"/>
        </w:rPr>
        <w:t>Par ailleurs, même en Angleterre, la situation avait évolué à partir de la seconde moitié du 19</w:t>
      </w:r>
      <w:r w:rsidRPr="00F317CD">
        <w:rPr>
          <w:vertAlign w:val="superscript"/>
          <w:lang w:val="fr-FR"/>
        </w:rPr>
        <w:t>e</w:t>
      </w:r>
      <w:r w:rsidRPr="00F317CD">
        <w:rPr>
          <w:lang w:val="fr-FR"/>
        </w:rPr>
        <w:t xml:space="preserve"> siècle. C’est l’opinion de l’historien Peter Laslett qui affirme qu'au cours de cette période de solidarité familiale « les enfants restaient à la maison et ajoutaient leurs gains à ceux de leurs parents ».</w:t>
      </w:r>
      <w:r>
        <w:rPr>
          <w:lang w:val="fr-FR"/>
        </w:rPr>
        <w:t> </w:t>
      </w:r>
      <w:r>
        <w:rPr>
          <w:rStyle w:val="Appelnotedebasdep"/>
          <w:lang w:val="fr-FR"/>
        </w:rPr>
        <w:footnoteReference w:id="229"/>
      </w:r>
    </w:p>
    <w:p w14:paraId="6FFEAB6A" w14:textId="77777777" w:rsidR="00CC5048" w:rsidRPr="00F317CD" w:rsidRDefault="00CC5048" w:rsidP="00CC5048">
      <w:pPr>
        <w:spacing w:before="120" w:after="120"/>
        <w:jc w:val="both"/>
      </w:pPr>
      <w:r w:rsidRPr="00F317CD">
        <w:rPr>
          <w:lang w:val="fr-FR"/>
        </w:rPr>
        <w:t>Au Québec, l’enfant de la classe ouvrière profite, lui aussi, de la solidarité familiale qui constitue sans doute un héritage du monde r</w:t>
      </w:r>
      <w:r w:rsidRPr="00F317CD">
        <w:rPr>
          <w:lang w:val="fr-FR"/>
        </w:rPr>
        <w:t>u</w:t>
      </w:r>
      <w:r w:rsidRPr="00F317CD">
        <w:rPr>
          <w:lang w:val="fr-FR"/>
        </w:rPr>
        <w:t>ral. Mais il est en même temps victime de cette solidarité dans la m</w:t>
      </w:r>
      <w:r w:rsidRPr="00F317CD">
        <w:rPr>
          <w:lang w:val="fr-FR"/>
        </w:rPr>
        <w:t>e</w:t>
      </w:r>
      <w:r w:rsidRPr="00F317CD">
        <w:rPr>
          <w:lang w:val="fr-FR"/>
        </w:rPr>
        <w:t>sure où il doit, dès l’âge de 10 ans, et parfois même avant, travailler en usine</w:t>
      </w:r>
      <w:r>
        <w:rPr>
          <w:lang w:val="fr-FR"/>
        </w:rPr>
        <w:t xml:space="preserve"> </w:t>
      </w:r>
      <w:r w:rsidRPr="00F317CD">
        <w:rPr>
          <w:lang w:val="fr-FR"/>
        </w:rPr>
        <w:t>[269]</w:t>
      </w:r>
      <w:r>
        <w:rPr>
          <w:lang w:val="fr-FR"/>
        </w:rPr>
        <w:t xml:space="preserve"> </w:t>
      </w:r>
      <w:r w:rsidRPr="00F317CD">
        <w:rPr>
          <w:lang w:val="fr-FR"/>
        </w:rPr>
        <w:t>avec son père, sa mère et ses frères et sœurs afin de boucler le budget familial.</w:t>
      </w:r>
    </w:p>
    <w:p w14:paraId="1802F6EC" w14:textId="77777777" w:rsidR="00CC5048" w:rsidRPr="00F317CD" w:rsidRDefault="00CC5048" w:rsidP="00CC5048">
      <w:pPr>
        <w:spacing w:before="120" w:after="120"/>
        <w:jc w:val="both"/>
      </w:pPr>
      <w:r w:rsidRPr="00F317CD">
        <w:rPr>
          <w:lang w:val="fr-FR"/>
        </w:rPr>
        <w:t>En effet, le maigre salaire du père de famille ne suffit pas pour combler les besoins essentiels liés à la nourriture, au vêtement et au logement. Sans compter que la famille demeure à la merci des évén</w:t>
      </w:r>
      <w:r w:rsidRPr="00F317CD">
        <w:rPr>
          <w:lang w:val="fr-FR"/>
        </w:rPr>
        <w:t>e</w:t>
      </w:r>
      <w:r w:rsidRPr="00F317CD">
        <w:rPr>
          <w:lang w:val="fr-FR"/>
        </w:rPr>
        <w:t>ments : un accident de travail, le chômage, le décès peuvent plonger la famille dans la misère, à une époque où les assurances et la sécurité sociale sont inexistantes pour la classe ouvrière.</w:t>
      </w:r>
      <w:r>
        <w:rPr>
          <w:lang w:val="fr-FR"/>
        </w:rPr>
        <w:t> </w:t>
      </w:r>
      <w:r>
        <w:rPr>
          <w:rStyle w:val="Appelnotedebasdep"/>
          <w:lang w:val="fr-FR"/>
        </w:rPr>
        <w:footnoteReference w:id="230"/>
      </w:r>
    </w:p>
    <w:p w14:paraId="44C7877D" w14:textId="77777777" w:rsidR="00CC5048" w:rsidRPr="00F317CD" w:rsidRDefault="00CC5048" w:rsidP="00CC5048">
      <w:pPr>
        <w:spacing w:before="120" w:after="120"/>
        <w:jc w:val="both"/>
      </w:pPr>
      <w:r w:rsidRPr="00F317CD">
        <w:rPr>
          <w:lang w:val="fr-FR"/>
        </w:rPr>
        <w:t>On devine que dans un tel contexte l’instruction, même au niveau primaire, demeure un luxe que ne peuvent se permettre les familles ouvrières. La fabrique apparaît donc comme la seule orientation po</w:t>
      </w:r>
      <w:r w:rsidRPr="00F317CD">
        <w:rPr>
          <w:lang w:val="fr-FR"/>
        </w:rPr>
        <w:t>s</w:t>
      </w:r>
      <w:r w:rsidRPr="00F317CD">
        <w:rPr>
          <w:lang w:val="fr-FR"/>
        </w:rPr>
        <w:t>sible pour les enfants du prolétariat ; le seul lieu culturel, pourrait-on dire. À cet égard, la pression des parents sur des employeurs est très grande, comme en fait foi le témoignage d’un surintendant de filature tiré des procès-verbaux de la Commission royale d'enquête sur les r</w:t>
      </w:r>
      <w:r w:rsidRPr="00F317CD">
        <w:rPr>
          <w:lang w:val="fr-FR"/>
        </w:rPr>
        <w:t>e</w:t>
      </w:r>
      <w:r w:rsidRPr="00F317CD">
        <w:rPr>
          <w:lang w:val="fr-FR"/>
        </w:rPr>
        <w:t>lations entre le capital et le travail.</w:t>
      </w:r>
    </w:p>
    <w:p w14:paraId="35A59263" w14:textId="77777777" w:rsidR="00CC5048" w:rsidRDefault="00CC5048" w:rsidP="00CC5048">
      <w:pPr>
        <w:pStyle w:val="Grillecouleur-Accent1"/>
        <w:rPr>
          <w:lang w:val="fr-FR"/>
        </w:rPr>
      </w:pPr>
    </w:p>
    <w:p w14:paraId="2BEDC0D9" w14:textId="77777777" w:rsidR="00CC5048" w:rsidRPr="00F317CD" w:rsidRDefault="00CC5048" w:rsidP="00CC5048">
      <w:pPr>
        <w:pStyle w:val="Grillecouleur-Accent1"/>
      </w:pPr>
      <w:r w:rsidRPr="00F317CD">
        <w:rPr>
          <w:lang w:val="fr-FR"/>
        </w:rPr>
        <w:t>Pour ce qui regarde le travail des enfants, voici ce que me disait l’un des contremaîtres : « J’ai plus de peine à tenir certains e</w:t>
      </w:r>
      <w:r w:rsidRPr="00F317CD">
        <w:rPr>
          <w:lang w:val="fr-FR"/>
        </w:rPr>
        <w:t>n</w:t>
      </w:r>
      <w:r w:rsidRPr="00F317CD">
        <w:rPr>
          <w:lang w:val="fr-FR"/>
        </w:rPr>
        <w:t>fants hors de ma section qu’à les tenir en dedans ». Il arrive quelques fois qu’un ouvrier, qui est employé dans notre établi</w:t>
      </w:r>
      <w:r w:rsidRPr="00F317CD">
        <w:rPr>
          <w:lang w:val="fr-FR"/>
        </w:rPr>
        <w:t>s</w:t>
      </w:r>
      <w:r w:rsidRPr="00F317CD">
        <w:rPr>
          <w:lang w:val="fr-FR"/>
        </w:rPr>
        <w:t>sement, a une fille qui y travaille aussi, et il voudrait, s’il a une autre jeune enfant, qu’elle fut employée dans la section du d</w:t>
      </w:r>
      <w:r w:rsidRPr="00F317CD">
        <w:rPr>
          <w:lang w:val="fr-FR"/>
        </w:rPr>
        <w:t>é</w:t>
      </w:r>
      <w:r w:rsidRPr="00F317CD">
        <w:rPr>
          <w:lang w:val="fr-FR"/>
        </w:rPr>
        <w:t>vidage. Souvent, l’on n’a pas b</w:t>
      </w:r>
      <w:r w:rsidRPr="00F317CD">
        <w:rPr>
          <w:lang w:val="fr-FR"/>
        </w:rPr>
        <w:t>e</w:t>
      </w:r>
      <w:r w:rsidRPr="00F317CD">
        <w:rPr>
          <w:lang w:val="fr-FR"/>
        </w:rPr>
        <w:t>soin d’une telle enfant ; mais si vous ne l’employez pas, le père et ses deux enfants s’en vont dans une autre manufacture où ils peuvent trouver de l’emploi.</w:t>
      </w:r>
    </w:p>
    <w:p w14:paraId="5B0C195A" w14:textId="77777777" w:rsidR="00CC5048" w:rsidRPr="00F317CD" w:rsidRDefault="00CC5048" w:rsidP="00CC5048">
      <w:pPr>
        <w:spacing w:before="120" w:after="120"/>
        <w:jc w:val="both"/>
      </w:pPr>
    </w:p>
    <w:p w14:paraId="7A356756" w14:textId="77777777" w:rsidR="00CC5048" w:rsidRPr="00747F4E" w:rsidRDefault="00CC5048" w:rsidP="00CC5048">
      <w:pPr>
        <w:spacing w:before="120" w:after="120"/>
        <w:jc w:val="both"/>
        <w:rPr>
          <w:bCs/>
          <w:lang w:val="fr-FR"/>
        </w:rPr>
      </w:pPr>
      <w:r w:rsidRPr="00747F4E">
        <w:rPr>
          <w:bCs/>
          <w:lang w:val="fr-FR"/>
        </w:rPr>
        <w:t>Le même témoin ajoute un peu plus loin :</w:t>
      </w:r>
    </w:p>
    <w:p w14:paraId="6DCA3FAE" w14:textId="77777777" w:rsidR="00CC5048" w:rsidRPr="00F317CD" w:rsidRDefault="00CC5048" w:rsidP="00CC5048">
      <w:pPr>
        <w:spacing w:before="120" w:after="120"/>
        <w:jc w:val="both"/>
        <w:rPr>
          <w:b/>
          <w:bCs/>
        </w:rPr>
      </w:pPr>
    </w:p>
    <w:p w14:paraId="02F9F6B8" w14:textId="77777777" w:rsidR="00CC5048" w:rsidRPr="00F317CD" w:rsidRDefault="00CC5048" w:rsidP="00CC5048">
      <w:pPr>
        <w:pStyle w:val="Grillecouleur-Accent1"/>
      </w:pPr>
      <w:r w:rsidRPr="00F317CD">
        <w:rPr>
          <w:lang w:val="fr-FR"/>
        </w:rPr>
        <w:t>Quand les jeunes filles se présentent à l’usine, elles sont so</w:t>
      </w:r>
      <w:r w:rsidRPr="00F317CD">
        <w:rPr>
          <w:lang w:val="fr-FR"/>
        </w:rPr>
        <w:t>u</w:t>
      </w:r>
      <w:r w:rsidRPr="00F317CD">
        <w:rPr>
          <w:lang w:val="fr-FR"/>
        </w:rPr>
        <w:t>vent accompagnées de leur mère qui demande leur admission au travail. Par exemple l’autre jour une mère m’amenait sa fille et comme je lui disais que celle-ci était petite, la mère me r</w:t>
      </w:r>
      <w:r w:rsidRPr="00F317CD">
        <w:rPr>
          <w:lang w:val="fr-FR"/>
        </w:rPr>
        <w:t>é</w:t>
      </w:r>
      <w:r w:rsidRPr="00F317CD">
        <w:rPr>
          <w:lang w:val="fr-FR"/>
        </w:rPr>
        <w:t>pondit : « Je suis entrée moi-même à l’usine à cet âge ». </w:t>
      </w:r>
      <w:r w:rsidRPr="00F317CD">
        <w:rPr>
          <w:rStyle w:val="Appelnotedebasdep"/>
          <w:lang w:val="fr-FR"/>
        </w:rPr>
        <w:footnoteReference w:id="231"/>
      </w:r>
    </w:p>
    <w:p w14:paraId="4A7A91BD" w14:textId="77777777" w:rsidR="00CC5048" w:rsidRDefault="00CC5048" w:rsidP="00CC5048">
      <w:pPr>
        <w:spacing w:before="120" w:after="120"/>
        <w:jc w:val="both"/>
        <w:rPr>
          <w:lang w:val="fr-FR"/>
        </w:rPr>
      </w:pPr>
    </w:p>
    <w:p w14:paraId="5B35CF89" w14:textId="77777777" w:rsidR="00CC5048" w:rsidRPr="00F317CD" w:rsidRDefault="00CC5048" w:rsidP="00CC5048">
      <w:pPr>
        <w:spacing w:before="120" w:after="120"/>
        <w:jc w:val="both"/>
      </w:pPr>
      <w:r w:rsidRPr="00F317CD">
        <w:rPr>
          <w:lang w:val="fr-FR"/>
        </w:rPr>
        <w:t>Faut-il accuser les parents d’avidité ? Même si certains parents ont pu commettre des abus concernant le travail</w:t>
      </w:r>
      <w:r>
        <w:rPr>
          <w:lang w:val="fr-FR"/>
        </w:rPr>
        <w:t xml:space="preserve"> [270] </w:t>
      </w:r>
      <w:r w:rsidRPr="00F317CD">
        <w:rPr>
          <w:lang w:val="fr-FR"/>
        </w:rPr>
        <w:t>de leurs enfants, une telle accusation à caractère moralisateur ri</w:t>
      </w:r>
      <w:r w:rsidRPr="00F317CD">
        <w:rPr>
          <w:lang w:val="fr-FR"/>
        </w:rPr>
        <w:t>s</w:t>
      </w:r>
      <w:r w:rsidRPr="00F317CD">
        <w:rPr>
          <w:lang w:val="fr-FR"/>
        </w:rPr>
        <w:t>que de confondre les effets et la cause du problème. C’est plutôt le système économique qui est la cause première de la condition misér</w:t>
      </w:r>
      <w:r w:rsidRPr="00F317CD">
        <w:rPr>
          <w:lang w:val="fr-FR"/>
        </w:rPr>
        <w:t>a</w:t>
      </w:r>
      <w:r w:rsidRPr="00F317CD">
        <w:rPr>
          <w:lang w:val="fr-FR"/>
        </w:rPr>
        <w:t>ble des enfants de la classe ouvrière au 19</w:t>
      </w:r>
      <w:r w:rsidRPr="00F317CD">
        <w:rPr>
          <w:vertAlign w:val="superscript"/>
          <w:lang w:val="fr-FR"/>
        </w:rPr>
        <w:t>e</w:t>
      </w:r>
      <w:r w:rsidRPr="00F317CD">
        <w:rPr>
          <w:lang w:val="fr-FR"/>
        </w:rPr>
        <w:t xml:space="preserve"> siècle.</w:t>
      </w:r>
    </w:p>
    <w:p w14:paraId="3A679D60" w14:textId="77777777" w:rsidR="00CC5048" w:rsidRPr="00F317CD" w:rsidRDefault="00CC5048" w:rsidP="00CC5048">
      <w:pPr>
        <w:spacing w:before="120" w:after="120"/>
        <w:jc w:val="both"/>
      </w:pPr>
      <w:r w:rsidRPr="00F317CD">
        <w:rPr>
          <w:lang w:val="fr-FR"/>
        </w:rPr>
        <w:t>Devant cette situation, que fait l’État ? Peu de choses en vérité. Tout au cours du 19</w:t>
      </w:r>
      <w:r w:rsidRPr="00F317CD">
        <w:rPr>
          <w:vertAlign w:val="superscript"/>
          <w:lang w:val="fr-FR"/>
        </w:rPr>
        <w:t>e</w:t>
      </w:r>
      <w:r w:rsidRPr="00F317CD">
        <w:rPr>
          <w:lang w:val="fr-FR"/>
        </w:rPr>
        <w:t xml:space="preserve"> siècle, les relations de travail au Québec sont régies par la loi désuète des « maîtres et serviteurs ». Cette loi permet à un patron ou à son contremaître de traduire devant la cour du Reco</w:t>
      </w:r>
      <w:r w:rsidRPr="00F317CD">
        <w:rPr>
          <w:lang w:val="fr-FR"/>
        </w:rPr>
        <w:t>r</w:t>
      </w:r>
      <w:r w:rsidRPr="00F317CD">
        <w:rPr>
          <w:lang w:val="fr-FR"/>
        </w:rPr>
        <w:t>der tout apprenti accusé de turbulence, de bris de matériel ou d’absence au travail. La loi prévoit l’amende et la prison pour l’apprenti trouvé coupable. Un apprenti a également le droit de tradu</w:t>
      </w:r>
      <w:r w:rsidRPr="00F317CD">
        <w:rPr>
          <w:lang w:val="fr-FR"/>
        </w:rPr>
        <w:t>i</w:t>
      </w:r>
      <w:r w:rsidRPr="00F317CD">
        <w:rPr>
          <w:lang w:val="fr-FR"/>
        </w:rPr>
        <w:t>re son employeur devant ce tribunal pour cause de brutalité. Dans un tel cas, l’employeur trouvé coupable peut être mis à l'amende ou être condamné à la prison. La complaisance du juge rend cependant pr</w:t>
      </w:r>
      <w:r w:rsidRPr="00F317CD">
        <w:rPr>
          <w:lang w:val="fr-FR"/>
        </w:rPr>
        <w:t>o</w:t>
      </w:r>
      <w:r w:rsidRPr="00F317CD">
        <w:rPr>
          <w:lang w:val="fr-FR"/>
        </w:rPr>
        <w:t>blématique la condamnation d’un employeur.</w:t>
      </w:r>
    </w:p>
    <w:p w14:paraId="340D4737" w14:textId="77777777" w:rsidR="00CC5048" w:rsidRPr="00F317CD" w:rsidRDefault="00CC5048" w:rsidP="00CC5048">
      <w:pPr>
        <w:spacing w:before="120" w:after="120"/>
        <w:jc w:val="both"/>
      </w:pPr>
      <w:r w:rsidRPr="00F317CD">
        <w:rPr>
          <w:lang w:val="fr-FR"/>
        </w:rPr>
        <w:t>Mais plus encore que l’injustice de cette loi, c’est son caractère anachronique et paternaliste qui frappe. En bon père de famille qu’il se considérait, le recorder de la ville de Montréal, le juge B.A.T. de Montigny, avait érigé comme principe que le « maître » a droit de co</w:t>
      </w:r>
      <w:r w:rsidRPr="00F317CD">
        <w:rPr>
          <w:lang w:val="fr-FR"/>
        </w:rPr>
        <w:t>r</w:t>
      </w:r>
      <w:r w:rsidRPr="00F317CD">
        <w:rPr>
          <w:lang w:val="fr-FR"/>
        </w:rPr>
        <w:t>rection sur son « apprenti » ou son « serviteur », pourvu que ce soit une « correction raisonnable ». </w:t>
      </w:r>
      <w:r w:rsidRPr="00F317CD">
        <w:rPr>
          <w:rStyle w:val="Appelnotedebasdep"/>
          <w:lang w:val="fr-FR"/>
        </w:rPr>
        <w:footnoteReference w:id="232"/>
      </w:r>
      <w:r w:rsidRPr="00F317CD">
        <w:rPr>
          <w:lang w:val="fr-FR"/>
        </w:rPr>
        <w:t xml:space="preserve"> Cela se passait en 1888, il y a moins d’un siècle !</w:t>
      </w:r>
    </w:p>
    <w:p w14:paraId="7C71CC90" w14:textId="77777777" w:rsidR="00CC5048" w:rsidRPr="00F317CD" w:rsidRDefault="00CC5048" w:rsidP="00CC5048">
      <w:pPr>
        <w:spacing w:before="120" w:after="120"/>
        <w:jc w:val="both"/>
        <w:rPr>
          <w:lang w:val="fr-FR"/>
        </w:rPr>
      </w:pPr>
      <w:r w:rsidRPr="00F317CD">
        <w:rPr>
          <w:lang w:val="fr-FR"/>
        </w:rPr>
        <w:t>Quant à la législation industrielle et sociale, elle est quasi inexi</w:t>
      </w:r>
      <w:r w:rsidRPr="00F317CD">
        <w:rPr>
          <w:lang w:val="fr-FR"/>
        </w:rPr>
        <w:t>s</w:t>
      </w:r>
      <w:r w:rsidRPr="00F317CD">
        <w:rPr>
          <w:lang w:val="fr-FR"/>
        </w:rPr>
        <w:t>tante au 19</w:t>
      </w:r>
      <w:r w:rsidRPr="00747F4E">
        <w:rPr>
          <w:vertAlign w:val="superscript"/>
          <w:lang w:val="fr-FR"/>
        </w:rPr>
        <w:t>e</w:t>
      </w:r>
      <w:r w:rsidRPr="00F317CD">
        <w:rPr>
          <w:lang w:val="fr-FR"/>
        </w:rPr>
        <w:t xml:space="preserve"> siècle. Le Québec vote sa première loi pour l’inspection des fabriques en 1885, mais cette loi demeure inopérante durant pl</w:t>
      </w:r>
      <w:r w:rsidRPr="00F317CD">
        <w:rPr>
          <w:lang w:val="fr-FR"/>
        </w:rPr>
        <w:t>u</w:t>
      </w:r>
      <w:r w:rsidRPr="00F317CD">
        <w:rPr>
          <w:lang w:val="fr-FR"/>
        </w:rPr>
        <w:t>sieurs années, étant donné le nombre restreint d'inspecteurs et les fa</w:t>
      </w:r>
      <w:r w:rsidRPr="00F317CD">
        <w:rPr>
          <w:lang w:val="fr-FR"/>
        </w:rPr>
        <w:t>i</w:t>
      </w:r>
      <w:r w:rsidRPr="00F317CD">
        <w:rPr>
          <w:lang w:val="fr-FR"/>
        </w:rPr>
        <w:t>bles sanctions prévues pour les employeurs. Il faut attendre le début du 20e siècle pour que le Québec fixe à 14 ans l’âge minimum pour le travail des enfants en usine. Cette « victoire » demeure sans lend</w:t>
      </w:r>
      <w:r w:rsidRPr="00F317CD">
        <w:rPr>
          <w:lang w:val="fr-FR"/>
        </w:rPr>
        <w:t>e</w:t>
      </w:r>
      <w:r w:rsidRPr="00F317CD">
        <w:rPr>
          <w:lang w:val="fr-FR"/>
        </w:rPr>
        <w:t xml:space="preserve">mains puisque la loi de scolarisation obligatoire n’est adoptée qu’en 1940. Ainsi, peu à peu, le développement de l’industrialisation va permettre de transférer, de la fabrique à l’école, les modes d’acculturation et de contrôle social de l'enfant. </w:t>
      </w:r>
    </w:p>
    <w:p w14:paraId="34C1AA5F" w14:textId="77777777" w:rsidR="00CC5048" w:rsidRPr="00F317CD" w:rsidRDefault="00CC5048" w:rsidP="00CC5048">
      <w:pPr>
        <w:pStyle w:val="p"/>
        <w:rPr>
          <w:lang w:val="fr-FR"/>
        </w:rPr>
      </w:pPr>
      <w:r>
        <w:rPr>
          <w:lang w:val="fr-FR"/>
        </w:rPr>
        <w:br w:type="page"/>
      </w:r>
      <w:r w:rsidRPr="00F317CD">
        <w:rPr>
          <w:lang w:val="fr-FR"/>
        </w:rPr>
        <w:t>[271]</w:t>
      </w:r>
    </w:p>
    <w:p w14:paraId="04B1D44F" w14:textId="77777777" w:rsidR="00CC5048" w:rsidRPr="00F317CD" w:rsidRDefault="00CC5048" w:rsidP="00CC5048">
      <w:pPr>
        <w:jc w:val="both"/>
      </w:pPr>
    </w:p>
    <w:p w14:paraId="352A8D5A" w14:textId="77777777" w:rsidR="00CC5048" w:rsidRPr="00F317CD" w:rsidRDefault="00CC5048" w:rsidP="00CC5048">
      <w:pPr>
        <w:jc w:val="both"/>
      </w:pPr>
    </w:p>
    <w:p w14:paraId="3C7D8771" w14:textId="77777777" w:rsidR="00CC5048" w:rsidRPr="00F317CD" w:rsidRDefault="00CC5048" w:rsidP="00CC5048">
      <w:pPr>
        <w:spacing w:after="120"/>
        <w:ind w:firstLine="0"/>
        <w:jc w:val="center"/>
        <w:rPr>
          <w:sz w:val="24"/>
        </w:rPr>
      </w:pPr>
      <w:bookmarkStart w:id="28" w:name="Critere_no_25_pt_3_texte_24"/>
      <w:r w:rsidRPr="00F317CD">
        <w:rPr>
          <w:b/>
          <w:color w:val="000080"/>
          <w:sz w:val="24"/>
        </w:rPr>
        <w:t>Revue CRIT</w:t>
      </w:r>
      <w:r w:rsidRPr="00F317CD">
        <w:rPr>
          <w:b/>
          <w:color w:val="FF0000"/>
          <w:sz w:val="24"/>
        </w:rPr>
        <w:t>È</w:t>
      </w:r>
      <w:r w:rsidRPr="00F317CD">
        <w:rPr>
          <w:b/>
          <w:color w:val="000080"/>
          <w:sz w:val="24"/>
        </w:rPr>
        <w:t>RE, No 25,</w:t>
      </w:r>
      <w:r w:rsidRPr="00F317CD">
        <w:rPr>
          <w:b/>
          <w:color w:val="000080"/>
          <w:sz w:val="24"/>
        </w:rPr>
        <w:br/>
        <w:t>“</w:t>
      </w:r>
      <w:r w:rsidRPr="00F317CD">
        <w:rPr>
          <w:b/>
          <w:i/>
          <w:sz w:val="24"/>
        </w:rPr>
        <w:t>Les professions.</w:t>
      </w:r>
      <w:r w:rsidRPr="00F317CD">
        <w:rPr>
          <w:b/>
          <w:color w:val="000080"/>
          <w:sz w:val="24"/>
        </w:rPr>
        <w:t>”</w:t>
      </w:r>
      <w:r w:rsidRPr="00F317CD">
        <w:rPr>
          <w:b/>
          <w:color w:val="000080"/>
          <w:sz w:val="24"/>
        </w:rPr>
        <w:br/>
      </w:r>
      <w:r w:rsidRPr="00F317CD">
        <w:rPr>
          <w:b/>
          <w:color w:val="FF0000"/>
          <w:sz w:val="24"/>
          <w:u w:val="single"/>
        </w:rPr>
        <w:t>L’ENFANT ET LE TRAVAIL</w:t>
      </w:r>
      <w:r w:rsidRPr="00F317CD">
        <w:rPr>
          <w:b/>
          <w:color w:val="FF0000"/>
          <w:sz w:val="24"/>
          <w:u w:val="single"/>
        </w:rPr>
        <w:br/>
        <w:t>DANS LES ANCIENNES SOCIÉTÉS</w:t>
      </w:r>
    </w:p>
    <w:p w14:paraId="36C1DA69" w14:textId="77777777" w:rsidR="00CC5048" w:rsidRPr="00F317CD" w:rsidRDefault="00CC5048" w:rsidP="00CC5048">
      <w:pPr>
        <w:pStyle w:val="Titreniveau2"/>
      </w:pPr>
      <w:r w:rsidRPr="00F317CD">
        <w:t>“Sexualité et agressivité</w:t>
      </w:r>
      <w:r w:rsidRPr="00F317CD">
        <w:br/>
        <w:t>chez les adolescents.</w:t>
      </w:r>
    </w:p>
    <w:p w14:paraId="45E4B840" w14:textId="77777777" w:rsidR="00CC5048" w:rsidRPr="00F317CD" w:rsidRDefault="00CC5048" w:rsidP="00CC5048">
      <w:pPr>
        <w:pStyle w:val="Titreniveau2st"/>
      </w:pPr>
      <w:r w:rsidRPr="00F317CD">
        <w:t>Évolution des contrôles sociaux</w:t>
      </w:r>
      <w:r w:rsidRPr="00F317CD">
        <w:br/>
        <w:t>durant les trois derniers siècles.”</w:t>
      </w:r>
    </w:p>
    <w:bookmarkEnd w:id="28"/>
    <w:p w14:paraId="727D3B60" w14:textId="77777777" w:rsidR="00CC5048" w:rsidRPr="00F317CD" w:rsidRDefault="00CC5048" w:rsidP="00CC5048">
      <w:pPr>
        <w:jc w:val="both"/>
        <w:rPr>
          <w:szCs w:val="36"/>
        </w:rPr>
      </w:pPr>
    </w:p>
    <w:p w14:paraId="495BC0B2" w14:textId="77777777" w:rsidR="00CC5048" w:rsidRPr="00F317CD" w:rsidRDefault="00CC5048" w:rsidP="00CC5048">
      <w:pPr>
        <w:pStyle w:val="suite"/>
        <w:rPr>
          <w:b w:val="0"/>
          <w:szCs w:val="36"/>
        </w:rPr>
      </w:pPr>
      <w:r w:rsidRPr="00F317CD">
        <w:t>Edward SHORTER </w:t>
      </w:r>
      <w:r w:rsidRPr="00F317CD">
        <w:rPr>
          <w:rStyle w:val="Appelnotedebasdep"/>
          <w:b w:val="0"/>
        </w:rPr>
        <w:footnoteReference w:customMarkFollows="1" w:id="233"/>
        <w:t>*</w:t>
      </w:r>
    </w:p>
    <w:p w14:paraId="5FFC3904" w14:textId="77777777" w:rsidR="00CC5048" w:rsidRPr="00F317CD" w:rsidRDefault="00CC5048" w:rsidP="00CC5048">
      <w:pPr>
        <w:jc w:val="both"/>
      </w:pPr>
    </w:p>
    <w:p w14:paraId="6A242BD0" w14:textId="77777777" w:rsidR="00CC5048" w:rsidRPr="00F317CD" w:rsidRDefault="00CC5048" w:rsidP="00CC5048">
      <w:pPr>
        <w:jc w:val="both"/>
      </w:pPr>
    </w:p>
    <w:p w14:paraId="08B1B0D8" w14:textId="77777777" w:rsidR="00CC5048" w:rsidRPr="00F317CD" w:rsidRDefault="00CC5048" w:rsidP="00CC5048">
      <w:pPr>
        <w:jc w:val="both"/>
      </w:pPr>
    </w:p>
    <w:p w14:paraId="23D9FFA0" w14:textId="77777777" w:rsidR="00CC5048" w:rsidRPr="00F317CD" w:rsidRDefault="00CC5048" w:rsidP="00CC5048">
      <w:pPr>
        <w:ind w:right="90" w:firstLine="0"/>
        <w:jc w:val="both"/>
        <w:rPr>
          <w:sz w:val="20"/>
        </w:rPr>
      </w:pPr>
      <w:hyperlink w:anchor="sommaire" w:history="1">
        <w:r w:rsidRPr="00F317CD">
          <w:rPr>
            <w:rStyle w:val="Hyperlien"/>
            <w:sz w:val="20"/>
          </w:rPr>
          <w:t>Retour au sommaire</w:t>
        </w:r>
      </w:hyperlink>
    </w:p>
    <w:p w14:paraId="7D305697" w14:textId="77777777" w:rsidR="00CC5048" w:rsidRPr="00F317CD" w:rsidRDefault="00CC5048" w:rsidP="00CC5048">
      <w:pPr>
        <w:spacing w:before="120" w:after="120"/>
        <w:jc w:val="both"/>
      </w:pPr>
      <w:r w:rsidRPr="00F317CD">
        <w:rPr>
          <w:lang w:val="fr-FR"/>
        </w:rPr>
        <w:t>Parmi tous les phénomènes qui caractérisent le passage de l’adolescence à l’âge adulte, celui du déterminisme biologique a to</w:t>
      </w:r>
      <w:r w:rsidRPr="00F317CD">
        <w:rPr>
          <w:lang w:val="fr-FR"/>
        </w:rPr>
        <w:t>u</w:t>
      </w:r>
      <w:r w:rsidRPr="00F317CD">
        <w:rPr>
          <w:lang w:val="fr-FR"/>
        </w:rPr>
        <w:t>jours causé les plus grands problèmes.</w:t>
      </w:r>
    </w:p>
    <w:p w14:paraId="4276EB45" w14:textId="77777777" w:rsidR="00CC5048" w:rsidRPr="00F317CD" w:rsidRDefault="00CC5048" w:rsidP="00CC5048">
      <w:pPr>
        <w:spacing w:before="120" w:after="120"/>
        <w:jc w:val="both"/>
      </w:pPr>
      <w:r w:rsidRPr="00F317CD">
        <w:rPr>
          <w:lang w:val="fr-FR"/>
        </w:rPr>
        <w:t>Les adultes, responsables de la socialisation de la jeunesse, ont trouvé diverses solutions propres à intégrer les jeunes au monde du travail, à les garder intéressés à la monogamie ou à leur apprendre à demeurer polis avec leur grand-père le jour de son anniversaire de naissance. Par ailleurs, les mécanismes mis en place pour contrôler les pulsions sexuelles et les sautes d'énergie inhérentes à la croissance physique se sont avérés, à travers les âges, fort peu valables.</w:t>
      </w:r>
    </w:p>
    <w:p w14:paraId="672C9F30" w14:textId="77777777" w:rsidR="00CC5048" w:rsidRPr="00F317CD" w:rsidRDefault="00CC5048" w:rsidP="00CC5048">
      <w:pPr>
        <w:spacing w:before="120" w:after="120"/>
        <w:jc w:val="both"/>
      </w:pPr>
      <w:r w:rsidRPr="00F317CD">
        <w:rPr>
          <w:lang w:val="fr-FR"/>
        </w:rPr>
        <w:t>Nos manières de concevoir et de traiter la turbulence des adole</w:t>
      </w:r>
      <w:r w:rsidRPr="00F317CD">
        <w:rPr>
          <w:lang w:val="fr-FR"/>
        </w:rPr>
        <w:t>s</w:t>
      </w:r>
      <w:r w:rsidRPr="00F317CD">
        <w:rPr>
          <w:lang w:val="fr-FR"/>
        </w:rPr>
        <w:t>cents datent du siècle des Lumières, le 18e. On y concevait alors l'h</w:t>
      </w:r>
      <w:r w:rsidRPr="00F317CD">
        <w:rPr>
          <w:lang w:val="fr-FR"/>
        </w:rPr>
        <w:t>u</w:t>
      </w:r>
      <w:r w:rsidRPr="00F317CD">
        <w:rPr>
          <w:lang w:val="fr-FR"/>
        </w:rPr>
        <w:t>manité comme toujours perfectible et on affirmait qu'il n'y avait pas de « mauvais garçons », mais uniquement de mauvaises institutions. C’est à L’</w:t>
      </w:r>
      <w:r w:rsidRPr="00F317CD">
        <w:rPr>
          <w:i/>
          <w:iCs/>
          <w:lang w:val="fr-FR"/>
        </w:rPr>
        <w:t xml:space="preserve">Émile </w:t>
      </w:r>
      <w:r w:rsidRPr="00F317CD">
        <w:rPr>
          <w:lang w:val="fr-FR"/>
        </w:rPr>
        <w:t>de Rousseau que remonte la mentalité actuelle des agents d’aide sociale qui tient pour acquis qu'une compréhension</w:t>
      </w:r>
      <w:r>
        <w:rPr>
          <w:lang w:val="fr-FR"/>
        </w:rPr>
        <w:t xml:space="preserve"> [272] </w:t>
      </w:r>
      <w:r w:rsidRPr="00F317CD">
        <w:rPr>
          <w:lang w:val="fr-FR"/>
        </w:rPr>
        <w:t>sympathique (« être en contact avec l’enfant ») peut toujours venir à bout du « mauvais garçon ».</w:t>
      </w:r>
    </w:p>
    <w:p w14:paraId="35E3EE92" w14:textId="77777777" w:rsidR="00CC5048" w:rsidRPr="00F317CD" w:rsidRDefault="00CC5048" w:rsidP="00CC5048">
      <w:pPr>
        <w:spacing w:before="120" w:after="120"/>
        <w:jc w:val="both"/>
      </w:pPr>
      <w:r w:rsidRPr="00F317CD">
        <w:rPr>
          <w:lang w:val="fr-FR"/>
        </w:rPr>
        <w:t>Avant même le 18e siècle, cependant, la société occidentale n’en avait pas moins certaines façons de procéder avec les adolescents ag</w:t>
      </w:r>
      <w:r w:rsidRPr="00F317CD">
        <w:rPr>
          <w:lang w:val="fr-FR"/>
        </w:rPr>
        <w:t>i</w:t>
      </w:r>
      <w:r w:rsidRPr="00F317CD">
        <w:rPr>
          <w:lang w:val="fr-FR"/>
        </w:rPr>
        <w:t>tés, façons qui s’inspiraient toutefois de principes totalement diff</w:t>
      </w:r>
      <w:r w:rsidRPr="00F317CD">
        <w:rPr>
          <w:lang w:val="fr-FR"/>
        </w:rPr>
        <w:t>é</w:t>
      </w:r>
      <w:r w:rsidRPr="00F317CD">
        <w:rPr>
          <w:lang w:val="fr-FR"/>
        </w:rPr>
        <w:t>rents. Il pourrait être utile de nous rappeler combien ont évolué, au cours des siècles, les moyens de contrôle de la société sur l’effervescence hormonale des adolescents. Nous traiterons tout sp</w:t>
      </w:r>
      <w:r w:rsidRPr="00F317CD">
        <w:rPr>
          <w:lang w:val="fr-FR"/>
        </w:rPr>
        <w:t>é</w:t>
      </w:r>
      <w:r w:rsidRPr="00F317CD">
        <w:rPr>
          <w:lang w:val="fr-FR"/>
        </w:rPr>
        <w:t>cialement de la violence et de la sexualité chez les jeunes gens.</w:t>
      </w:r>
    </w:p>
    <w:p w14:paraId="044433BB" w14:textId="77777777" w:rsidR="00CC5048" w:rsidRPr="00F317CD" w:rsidRDefault="00CC5048" w:rsidP="00CC5048">
      <w:pPr>
        <w:spacing w:before="120" w:after="120"/>
        <w:jc w:val="both"/>
      </w:pPr>
      <w:r w:rsidRPr="00F317CD">
        <w:rPr>
          <w:lang w:val="fr-FR"/>
        </w:rPr>
        <w:t>Les jeunes filles avaient probablement les mêmes tendances, mais les récentes études sur les femmes ont jeté peu de lumière sur le dév</w:t>
      </w:r>
      <w:r w:rsidRPr="00F317CD">
        <w:rPr>
          <w:lang w:val="fr-FR"/>
        </w:rPr>
        <w:t>e</w:t>
      </w:r>
      <w:r w:rsidRPr="00F317CD">
        <w:rPr>
          <w:lang w:val="fr-FR"/>
        </w:rPr>
        <w:t>loppement physique des adolescentes. À vrai dire, les sources histor</w:t>
      </w:r>
      <w:r w:rsidRPr="00F317CD">
        <w:rPr>
          <w:lang w:val="fr-FR"/>
        </w:rPr>
        <w:t>i</w:t>
      </w:r>
      <w:r w:rsidRPr="00F317CD">
        <w:rPr>
          <w:lang w:val="fr-FR"/>
        </w:rPr>
        <w:t>ques sont beaucoup moins révélatrices au sujet des femmes. La pl</w:t>
      </w:r>
      <w:r w:rsidRPr="00F317CD">
        <w:rPr>
          <w:lang w:val="fr-FR"/>
        </w:rPr>
        <w:t>u</w:t>
      </w:r>
      <w:r w:rsidRPr="00F317CD">
        <w:rPr>
          <w:lang w:val="fr-FR"/>
        </w:rPr>
        <w:t>part des institutions de socialisation auxquelles nous pouvons nous référer traitent des hommes.</w:t>
      </w:r>
    </w:p>
    <w:p w14:paraId="4781347F" w14:textId="77777777" w:rsidR="00CC5048" w:rsidRPr="00F317CD" w:rsidRDefault="00CC5048" w:rsidP="00CC5048">
      <w:pPr>
        <w:spacing w:before="120" w:after="120"/>
        <w:jc w:val="both"/>
      </w:pPr>
      <w:r w:rsidRPr="00F317CD">
        <w:rPr>
          <w:lang w:val="fr-FR"/>
        </w:rPr>
        <w:t>Il faut donc une certaine audace pour soutenir la présence de « constantes » biologiques dans tout le développement humain alors que les dernières recherches sur la vie des femmes tendent à démo</w:t>
      </w:r>
      <w:r w:rsidRPr="00F317CD">
        <w:rPr>
          <w:lang w:val="fr-FR"/>
        </w:rPr>
        <w:t>n</w:t>
      </w:r>
      <w:r w:rsidRPr="00F317CD">
        <w:rPr>
          <w:lang w:val="fr-FR"/>
        </w:rPr>
        <w:t>trer que les supposées caractéristiques immuables de la personnalité féminine, la « passivité » par exemple, ne sont que les fruits des inst</w:t>
      </w:r>
      <w:r w:rsidRPr="00F317CD">
        <w:rPr>
          <w:lang w:val="fr-FR"/>
        </w:rPr>
        <w:t>i</w:t>
      </w:r>
      <w:r w:rsidRPr="00F317CD">
        <w:rPr>
          <w:lang w:val="fr-FR"/>
        </w:rPr>
        <w:t>tutions humaines. Bien sûr, des changements endocriniens accomp</w:t>
      </w:r>
      <w:r w:rsidRPr="00F317CD">
        <w:rPr>
          <w:lang w:val="fr-FR"/>
        </w:rPr>
        <w:t>a</w:t>
      </w:r>
      <w:r w:rsidRPr="00F317CD">
        <w:rPr>
          <w:lang w:val="fr-FR"/>
        </w:rPr>
        <w:t>gnent les phénomènes de maturation physique mais, toutes choses égales par ailleurs, comme les habitudes alimentaires, ces chang</w:t>
      </w:r>
      <w:r w:rsidRPr="00F317CD">
        <w:rPr>
          <w:lang w:val="fr-FR"/>
        </w:rPr>
        <w:t>e</w:t>
      </w:r>
      <w:r w:rsidRPr="00F317CD">
        <w:rPr>
          <w:lang w:val="fr-FR"/>
        </w:rPr>
        <w:t>ments biologiques devraient provoquer à travers les âges des réactions similaires dans les comportements. Or, les seuls éléments qui cha</w:t>
      </w:r>
      <w:r w:rsidRPr="00F317CD">
        <w:rPr>
          <w:lang w:val="fr-FR"/>
        </w:rPr>
        <w:t>n</w:t>
      </w:r>
      <w:r w:rsidRPr="00F317CD">
        <w:rPr>
          <w:lang w:val="fr-FR"/>
        </w:rPr>
        <w:t>gent semblent être les formes culturelles où se déploie l’expression de l’activité hormonale.</w:t>
      </w:r>
    </w:p>
    <w:p w14:paraId="42C7C261" w14:textId="77777777" w:rsidR="00CC5048" w:rsidRPr="00F317CD" w:rsidRDefault="00CC5048" w:rsidP="00CC5048">
      <w:pPr>
        <w:spacing w:before="120" w:after="120"/>
        <w:jc w:val="both"/>
      </w:pPr>
      <w:r w:rsidRPr="00F317CD">
        <w:rPr>
          <w:lang w:val="fr-FR"/>
        </w:rPr>
        <w:t>Disons, pour l’instant, que les adolescents ont toujours eu un pe</w:t>
      </w:r>
      <w:r w:rsidRPr="00F317CD">
        <w:rPr>
          <w:lang w:val="fr-FR"/>
        </w:rPr>
        <w:t>n</w:t>
      </w:r>
      <w:r w:rsidRPr="00F317CD">
        <w:rPr>
          <w:lang w:val="fr-FR"/>
        </w:rPr>
        <w:t>chant marqué vers l'agressivité sexuelle et vers la protection de leur propre territoire sexuel et politique contre les autres adolescents, qu’ils ont également manifesté des conduites très possessives à l’endroit des femmes et adopté des attitudes défensives irréfléchies devant toute menace concernant les jeunes filles qu’ils convoitaient comme futures épouses. (Rappelons-nous qu’il s’agit ici d’adolescents et non de dignes patriarches !) Ces élans offensifs et défensifs ont to</w:t>
      </w:r>
      <w:r w:rsidRPr="00F317CD">
        <w:rPr>
          <w:lang w:val="fr-FR"/>
        </w:rPr>
        <w:t>u</w:t>
      </w:r>
      <w:r w:rsidRPr="00F317CD">
        <w:rPr>
          <w:lang w:val="fr-FR"/>
        </w:rPr>
        <w:t>jours créé des problèmes aux</w:t>
      </w:r>
      <w:r>
        <w:rPr>
          <w:lang w:val="fr-FR"/>
        </w:rPr>
        <w:t xml:space="preserve"> </w:t>
      </w:r>
      <w:r w:rsidRPr="00F317CD">
        <w:rPr>
          <w:lang w:val="fr-FR"/>
        </w:rPr>
        <w:t>[273]</w:t>
      </w:r>
      <w:r>
        <w:rPr>
          <w:lang w:val="fr-FR"/>
        </w:rPr>
        <w:t xml:space="preserve"> </w:t>
      </w:r>
      <w:r w:rsidRPr="00F317CD">
        <w:rPr>
          <w:lang w:val="fr-FR"/>
        </w:rPr>
        <w:t>adultes qui, eux, ont depuis lon</w:t>
      </w:r>
      <w:r w:rsidRPr="00F317CD">
        <w:rPr>
          <w:lang w:val="fr-FR"/>
        </w:rPr>
        <w:t>g</w:t>
      </w:r>
      <w:r w:rsidRPr="00F317CD">
        <w:rPr>
          <w:lang w:val="fr-FR"/>
        </w:rPr>
        <w:t>temps dépassé cette étape boui</w:t>
      </w:r>
      <w:r w:rsidRPr="00F317CD">
        <w:rPr>
          <w:lang w:val="fr-FR"/>
        </w:rPr>
        <w:t>l</w:t>
      </w:r>
      <w:r w:rsidRPr="00F317CD">
        <w:rPr>
          <w:lang w:val="fr-FR"/>
        </w:rPr>
        <w:t>lonnante de la vie.</w:t>
      </w:r>
    </w:p>
    <w:p w14:paraId="0478DFB4" w14:textId="77777777" w:rsidR="00CC5048" w:rsidRPr="00F317CD" w:rsidRDefault="00CC5048" w:rsidP="00CC5048">
      <w:pPr>
        <w:spacing w:before="120" w:after="120"/>
        <w:jc w:val="both"/>
      </w:pPr>
      <w:r w:rsidRPr="00F317CD">
        <w:rPr>
          <w:lang w:val="fr-FR"/>
        </w:rPr>
        <w:t>Sous la pression du désir sexuel, des jeunes filles de bonne famille qui, fidèles à la tradition, voulaient se garder « pures » jusqu’à leur mariage, se retrouvaient enceintes. La défense du territoire provoquait également des batailles en règle entre adolescents, au cours desquelles les vitrines des magasins volaient en éclats (autrefois, on brûlait les meules de foin) et laissaient le barbier du coin bien en peine devant la clavicule brisée d'un client. Pensons au cauchemar qu'éveillent en nous les « gangs » de New York. Devant ces menaces de troubles, la société cherchera toujours des moyens pour endiguer ces flots end</w:t>
      </w:r>
      <w:r w:rsidRPr="00F317CD">
        <w:rPr>
          <w:lang w:val="fr-FR"/>
        </w:rPr>
        <w:t>o</w:t>
      </w:r>
      <w:r w:rsidRPr="00F317CD">
        <w:rPr>
          <w:lang w:val="fr-FR"/>
        </w:rPr>
        <w:t>criniens agités. Elle ne le fera pas toujours, cependant, avec le même succès.</w:t>
      </w:r>
    </w:p>
    <w:p w14:paraId="2C2AB56A" w14:textId="77777777" w:rsidR="00CC5048" w:rsidRPr="00F317CD" w:rsidRDefault="00CC5048" w:rsidP="00CC5048">
      <w:pPr>
        <w:spacing w:before="120" w:after="120"/>
        <w:jc w:val="both"/>
      </w:pPr>
    </w:p>
    <w:p w14:paraId="7D7E5FBF" w14:textId="77777777" w:rsidR="00CC5048" w:rsidRPr="00F317CD" w:rsidRDefault="00CC5048" w:rsidP="00CC5048">
      <w:pPr>
        <w:pStyle w:val="a"/>
      </w:pPr>
      <w:r w:rsidRPr="00F317CD">
        <w:rPr>
          <w:lang w:val="fr-FR"/>
        </w:rPr>
        <w:t>La société traditionnelle</w:t>
      </w:r>
    </w:p>
    <w:p w14:paraId="742C2416" w14:textId="77777777" w:rsidR="00CC5048" w:rsidRDefault="00CC5048" w:rsidP="00CC5048">
      <w:pPr>
        <w:spacing w:before="120" w:after="120"/>
        <w:jc w:val="both"/>
        <w:rPr>
          <w:lang w:val="fr-FR"/>
        </w:rPr>
      </w:pPr>
    </w:p>
    <w:p w14:paraId="5C714A04" w14:textId="77777777" w:rsidR="00CC5048" w:rsidRPr="00F317CD" w:rsidRDefault="00CC5048" w:rsidP="00CC5048">
      <w:pPr>
        <w:spacing w:before="120" w:after="120"/>
        <w:jc w:val="both"/>
      </w:pPr>
      <w:r w:rsidRPr="00F317CD">
        <w:rPr>
          <w:lang w:val="fr-FR"/>
        </w:rPr>
        <w:t>L’Europe traditionnelle a vu dans une concertation entre la famille et ce qui aurait pu être l’équivalent des scouts d’aujourd’hui un moyen de récupérer les sautes d’énergie de l’adolescence. Cette solution, tout en protégeant les jeunes filles de grossesses malheureuses, parvenait à canaliser et domestiquer merveilleusement bien la violence. Deux r</w:t>
      </w:r>
      <w:r w:rsidRPr="00F317CD">
        <w:rPr>
          <w:lang w:val="fr-FR"/>
        </w:rPr>
        <w:t>é</w:t>
      </w:r>
      <w:r w:rsidRPr="00F317CD">
        <w:rPr>
          <w:lang w:val="fr-FR"/>
        </w:rPr>
        <w:t>alités sociales entraient en jeu : la succession héréditaire, l’héritage, et les organisations « Jeunesse ».</w:t>
      </w:r>
    </w:p>
    <w:p w14:paraId="01315632" w14:textId="77777777" w:rsidR="00CC5048" w:rsidRPr="00F317CD" w:rsidRDefault="00CC5048" w:rsidP="00CC5048">
      <w:pPr>
        <w:spacing w:before="120" w:after="120"/>
        <w:jc w:val="both"/>
      </w:pPr>
      <w:r w:rsidRPr="00F317CD">
        <w:rPr>
          <w:lang w:val="fr-FR"/>
        </w:rPr>
        <w:t>On voit mal aujourd’hui l’effet correctif salutaire de la crainte de la misère. Bien peu d’adolescents de notre société occidentale seront aux prises avec la pauvreté à la suite d’une décision de leurs parents de les déshériter. Ici au Canada, les gouvernements provinciaux n’hésitent pas à fournir argent et logement aux jeunes « durs » chassés de leur foyer. En fin de compte, pour peu qu’ils aient une once d’ambition, tous peuvent s'en tirer grâce aux programmes d’éducation offerts gr</w:t>
      </w:r>
      <w:r w:rsidRPr="00F317CD">
        <w:rPr>
          <w:lang w:val="fr-FR"/>
        </w:rPr>
        <w:t>a</w:t>
      </w:r>
      <w:r w:rsidRPr="00F317CD">
        <w:rPr>
          <w:lang w:val="fr-FR"/>
        </w:rPr>
        <w:t>tuitement par l’État. Au 20</w:t>
      </w:r>
      <w:r w:rsidRPr="00F317CD">
        <w:rPr>
          <w:vertAlign w:val="superscript"/>
          <w:lang w:val="fr-FR"/>
        </w:rPr>
        <w:t>e</w:t>
      </w:r>
      <w:r w:rsidRPr="00F317CD">
        <w:rPr>
          <w:lang w:val="fr-FR"/>
        </w:rPr>
        <w:t xml:space="preserve"> siècle, l’avenir de chacun dépend du d</w:t>
      </w:r>
      <w:r w:rsidRPr="00F317CD">
        <w:rPr>
          <w:lang w:val="fr-FR"/>
        </w:rPr>
        <w:t>e</w:t>
      </w:r>
      <w:r w:rsidRPr="00F317CD">
        <w:rPr>
          <w:lang w:val="fr-FR"/>
        </w:rPr>
        <w:t>gré d’instruction qu’il possède.</w:t>
      </w:r>
    </w:p>
    <w:p w14:paraId="5CC46E5D" w14:textId="77777777" w:rsidR="00CC5048" w:rsidRPr="00F317CD" w:rsidRDefault="00CC5048" w:rsidP="00CC5048">
      <w:pPr>
        <w:spacing w:before="120" w:after="120"/>
        <w:jc w:val="both"/>
      </w:pPr>
      <w:r w:rsidRPr="00F317CD">
        <w:rPr>
          <w:lang w:val="fr-FR"/>
        </w:rPr>
        <w:t>L’éducation et l’aide sociale provinciale sont beaucoup moins i</w:t>
      </w:r>
      <w:r w:rsidRPr="00F317CD">
        <w:rPr>
          <w:lang w:val="fr-FR"/>
        </w:rPr>
        <w:t>m</w:t>
      </w:r>
      <w:r w:rsidRPr="00F317CD">
        <w:rPr>
          <w:lang w:val="fr-FR"/>
        </w:rPr>
        <w:t>portantes dans les sociétés qui s’en tiennent à la famille comme inst</w:t>
      </w:r>
      <w:r w:rsidRPr="00F317CD">
        <w:rPr>
          <w:lang w:val="fr-FR"/>
        </w:rPr>
        <w:t>i</w:t>
      </w:r>
      <w:r w:rsidRPr="00F317CD">
        <w:rPr>
          <w:lang w:val="fr-FR"/>
        </w:rPr>
        <w:t>tution durable. Il ne s’agit pas, bien sûr, de la famille réduite à la pr</w:t>
      </w:r>
      <w:r w:rsidRPr="00F317CD">
        <w:rPr>
          <w:lang w:val="fr-FR"/>
        </w:rPr>
        <w:t>é</w:t>
      </w:r>
      <w:r w:rsidRPr="00F317CD">
        <w:rPr>
          <w:lang w:val="fr-FR"/>
        </w:rPr>
        <w:t>sence du père, de la mère et des enfants devant le téléviseur durant la soirée, mais bien de celle</w:t>
      </w:r>
      <w:r>
        <w:rPr>
          <w:lang w:val="fr-FR"/>
        </w:rPr>
        <w:t xml:space="preserve"> qui implique la suite des géné</w:t>
      </w:r>
      <w:r w:rsidRPr="00F317CD">
        <w:rPr>
          <w:lang w:val="fr-FR"/>
        </w:rPr>
        <w:t xml:space="preserve">rations, </w:t>
      </w:r>
      <w:r>
        <w:rPr>
          <w:lang w:val="fr-FR"/>
        </w:rPr>
        <w:t xml:space="preserve">[274] </w:t>
      </w:r>
      <w:r w:rsidRPr="00F317CD">
        <w:rPr>
          <w:lang w:val="fr-FR"/>
        </w:rPr>
        <w:t>la réputation familiale, le domaine de résidence et les verres de bière portant l’écusson de la maison. Là où la descendance f</w:t>
      </w:r>
      <w:r w:rsidRPr="00F317CD">
        <w:rPr>
          <w:lang w:val="fr-FR"/>
        </w:rPr>
        <w:t>a</w:t>
      </w:r>
      <w:r w:rsidRPr="00F317CD">
        <w:rPr>
          <w:lang w:val="fr-FR"/>
        </w:rPr>
        <w:t xml:space="preserve">miliale s’impose comme valeur sociale, il sera toujours plus difficile de s’en détacher pour suivre sa propre voie. La perspective menaçante de ne pas avoir part à l’héritage paternel sera donc le plus sûr moyen d’empêcher les enfants de rompre le lien familial. Sans sa part d’héritage, l'enfant est perdu : il ne deviendra jamais l’apprenti du tonnelier, ne possédera pas son lopin de terre et aucun lit de plumes ne lui sera donné pour orner sa nouvelle demeure. </w:t>
      </w:r>
      <w:r>
        <w:rPr>
          <w:lang w:val="fr-FR"/>
        </w:rPr>
        <w:t>Ê</w:t>
      </w:r>
      <w:r w:rsidRPr="00F317CD">
        <w:rPr>
          <w:lang w:val="fr-FR"/>
        </w:rPr>
        <w:t>tre déshérité sign</w:t>
      </w:r>
      <w:r w:rsidRPr="00F317CD">
        <w:rPr>
          <w:lang w:val="fr-FR"/>
        </w:rPr>
        <w:t>i</w:t>
      </w:r>
      <w:r w:rsidRPr="00F317CD">
        <w:rPr>
          <w:lang w:val="fr-FR"/>
        </w:rPr>
        <w:t>fiait qu’on rejoignait le lot des vagabonds qui encombraient les routes dans l'Europe d’avant 1850. Quel puissant motif pour ne pas déroger à la volonté des parents !</w:t>
      </w:r>
    </w:p>
    <w:p w14:paraId="76CADA72" w14:textId="77777777" w:rsidR="00CC5048" w:rsidRPr="00F317CD" w:rsidRDefault="00CC5048" w:rsidP="00CC5048">
      <w:pPr>
        <w:spacing w:before="120" w:after="120"/>
        <w:jc w:val="both"/>
      </w:pPr>
      <w:r w:rsidRPr="00F317CD">
        <w:rPr>
          <w:lang w:val="fr-FR"/>
        </w:rPr>
        <w:t>En ce temps-là, toutefois, ce n’était pas tout le monde qui pouvait compter sur un héritage. Même si très peu de gens étaient vraiment sans le sou, une bonne partie de la population des villages et petites villes était dans une situation financière précaire : ceux en particulier dont les biens n’étaient pas héréditaires ou qui travaillaient à salaire dans les champs, et les autres qui n’avaient jamais eu la chance d’être reconnus comme maîtres artisans. Pour contrôler les folies d’adolescence chez les fils de ces marginaux, il existait un mécanisme subsidiaire : les organisations « Jeunesse ». Leur origine remonte à la nuit des temps.</w:t>
      </w:r>
    </w:p>
    <w:p w14:paraId="5F2B4BF6" w14:textId="77777777" w:rsidR="00CC5048" w:rsidRPr="00F317CD" w:rsidRDefault="00CC5048" w:rsidP="00CC5048">
      <w:pPr>
        <w:spacing w:before="120" w:after="120"/>
        <w:jc w:val="both"/>
      </w:pPr>
      <w:r w:rsidRPr="00F317CD">
        <w:rPr>
          <w:lang w:val="fr-FR"/>
        </w:rPr>
        <w:t>Mis sur pied pour aider à la défense de la communauté ou pour exécuter une tâche particulière, comme l’organisation de la fête des moissons, les groupes « Jeunesse » n’en demeuraient pas moins fo</w:t>
      </w:r>
      <w:r w:rsidRPr="00F317CD">
        <w:rPr>
          <w:lang w:val="fr-FR"/>
        </w:rPr>
        <w:t>r</w:t>
      </w:r>
      <w:r w:rsidRPr="00F317CD">
        <w:rPr>
          <w:lang w:val="fr-FR"/>
        </w:rPr>
        <w:t>tement structurés avec leurs officiers élus ou nommés, leur constit</w:t>
      </w:r>
      <w:r w:rsidRPr="00F317CD">
        <w:rPr>
          <w:lang w:val="fr-FR"/>
        </w:rPr>
        <w:t>u</w:t>
      </w:r>
      <w:r w:rsidRPr="00F317CD">
        <w:rPr>
          <w:lang w:val="fr-FR"/>
        </w:rPr>
        <w:t>tion et les pouvoirs qu’ils avaient d’imposer des amendes aux coup</w:t>
      </w:r>
      <w:r w:rsidRPr="00F317CD">
        <w:rPr>
          <w:lang w:val="fr-FR"/>
        </w:rPr>
        <w:t>a</w:t>
      </w:r>
      <w:r w:rsidRPr="00F317CD">
        <w:rPr>
          <w:lang w:val="fr-FR"/>
        </w:rPr>
        <w:t>bles ou de les punir. Ces groupes existaient partout en Europe. Ils avaient une influence régulatrice sur deux aspects de la vie sociale : la sexualité et la violence.</w:t>
      </w:r>
    </w:p>
    <w:p w14:paraId="1B0E02A6" w14:textId="77777777" w:rsidR="00CC5048" w:rsidRPr="00F317CD" w:rsidRDefault="00CC5048" w:rsidP="00CC5048">
      <w:pPr>
        <w:spacing w:before="120" w:after="120"/>
        <w:jc w:val="both"/>
      </w:pPr>
      <w:r w:rsidRPr="00F317CD">
        <w:rPr>
          <w:lang w:val="fr-FR"/>
        </w:rPr>
        <w:t>On commence à peine à découvrir avec quel remarquable succès ces organisations « Jeunesse » parvenaient à rendre les fréquentations traditionnelles moins érotiques. Grâce à elles, les adolescents et ad</w:t>
      </w:r>
      <w:r w:rsidRPr="00F317CD">
        <w:rPr>
          <w:lang w:val="fr-FR"/>
        </w:rPr>
        <w:t>o</w:t>
      </w:r>
      <w:r w:rsidRPr="00F317CD">
        <w:rPr>
          <w:lang w:val="fr-FR"/>
        </w:rPr>
        <w:t>lescentes, tout en ayant l’occasion de se bien connaître, pouvaient év</w:t>
      </w:r>
      <w:r w:rsidRPr="00F317CD">
        <w:rPr>
          <w:lang w:val="fr-FR"/>
        </w:rPr>
        <w:t>i</w:t>
      </w:r>
      <w:r w:rsidRPr="00F317CD">
        <w:rPr>
          <w:lang w:val="fr-FR"/>
        </w:rPr>
        <w:t>ter les dangers de grossesses. (Il faut se rappeler que presque partout en Europe les mariages étaient conclus avec le consentement des pa</w:t>
      </w:r>
      <w:r w:rsidRPr="00F317CD">
        <w:rPr>
          <w:lang w:val="fr-FR"/>
        </w:rPr>
        <w:t>r</w:t>
      </w:r>
      <w:r w:rsidRPr="00F317CD">
        <w:rPr>
          <w:lang w:val="fr-FR"/>
        </w:rPr>
        <w:t>ties elles-mêmes).</w:t>
      </w:r>
    </w:p>
    <w:p w14:paraId="03884B76" w14:textId="77777777" w:rsidR="00CC5048" w:rsidRPr="00F317CD" w:rsidRDefault="00CC5048" w:rsidP="00CC5048">
      <w:pPr>
        <w:spacing w:before="120" w:after="120"/>
        <w:jc w:val="both"/>
      </w:pPr>
      <w:r w:rsidRPr="00F317CD">
        <w:rPr>
          <w:lang w:val="fr-FR"/>
        </w:rPr>
        <w:t>[275]</w:t>
      </w:r>
    </w:p>
    <w:p w14:paraId="1EC3A757" w14:textId="77777777" w:rsidR="00CC5048" w:rsidRPr="00F317CD" w:rsidRDefault="00CC5048" w:rsidP="00CC5048">
      <w:pPr>
        <w:spacing w:before="120" w:after="120"/>
        <w:jc w:val="both"/>
      </w:pPr>
      <w:r w:rsidRPr="00F317CD">
        <w:rPr>
          <w:lang w:val="fr-FR"/>
        </w:rPr>
        <w:t>Le modèle suédois donne une idée des règles qui régissaient les fréquentations nocturnes en groupe. Des bandes d’adolescents pa</w:t>
      </w:r>
      <w:r w:rsidRPr="00F317CD">
        <w:rPr>
          <w:lang w:val="fr-FR"/>
        </w:rPr>
        <w:t>s</w:t>
      </w:r>
      <w:r w:rsidRPr="00F317CD">
        <w:rPr>
          <w:lang w:val="fr-FR"/>
        </w:rPr>
        <w:t>saient de ferme en ferme et, à chaque endroit, chantaient quelques couplets connus à l’intention de la fille du fermier. Laissant ensuite sur place un des leurs, ils poursuivaient leur route. Celui-ci, n’ayant enlevé que son gilet, ses chaussures et son chapeau, passait alors la nuit à causer dans le lit de la jeune fille. Leurs jambes ne devaient pas se toucher. S'ils avaient à se retourner ou changer de côté (bras e</w:t>
      </w:r>
      <w:r w:rsidRPr="00F317CD">
        <w:rPr>
          <w:lang w:val="fr-FR"/>
        </w:rPr>
        <w:t>n</w:t>
      </w:r>
      <w:r w:rsidRPr="00F317CD">
        <w:rPr>
          <w:lang w:val="fr-FR"/>
        </w:rPr>
        <w:t>gourdi, etc.), ils le faisaient suivant des règles prescrites afin d’éviter tout contact physique susceptible d'éveiller des désirs érotiques. La bande des jeunes revenait parfois pour s’assurer que la pudeur était bien respectée. Si ce n’était pas le cas, on prenait les bottes du jeune homme, les remplissait d'eau et les laissait dehors dans la nuit froide. On prenait l'écharpe de la jeune fille et on allait la clouer sur la porte de l’église. Les deux coupables étaient ensuite exclus du groupe « Jeunesse ».</w:t>
      </w:r>
    </w:p>
    <w:p w14:paraId="52F7744B" w14:textId="77777777" w:rsidR="00CC5048" w:rsidRPr="00F317CD" w:rsidRDefault="00CC5048" w:rsidP="00CC5048">
      <w:pPr>
        <w:spacing w:before="120" w:after="120"/>
        <w:jc w:val="both"/>
      </w:pPr>
      <w:r w:rsidRPr="00F317CD">
        <w:rPr>
          <w:lang w:val="fr-FR"/>
        </w:rPr>
        <w:t>Dans la région des Alpes où cet aspect collectif n’était pas aussi répandu, les fréquentations de nuit étaient plus individuelles. Tout</w:t>
      </w:r>
      <w:r w:rsidRPr="00F317CD">
        <w:rPr>
          <w:lang w:val="fr-FR"/>
        </w:rPr>
        <w:t>e</w:t>
      </w:r>
      <w:r w:rsidRPr="00F317CD">
        <w:rPr>
          <w:lang w:val="fr-FR"/>
        </w:rPr>
        <w:t>fois, ces variantes collectives et individuelles demeuraient régies par des normes fermes que les adolescents et adolescentes avaient implic</w:t>
      </w:r>
      <w:r w:rsidRPr="00F317CD">
        <w:rPr>
          <w:lang w:val="fr-FR"/>
        </w:rPr>
        <w:t>i</w:t>
      </w:r>
      <w:r w:rsidRPr="00F317CD">
        <w:rPr>
          <w:lang w:val="fr-FR"/>
        </w:rPr>
        <w:t>tement acceptées. Les dérogations étaient rares. Avant 1750, les e</w:t>
      </w:r>
      <w:r w:rsidRPr="00F317CD">
        <w:rPr>
          <w:lang w:val="fr-FR"/>
        </w:rPr>
        <w:t>n</w:t>
      </w:r>
      <w:r w:rsidRPr="00F317CD">
        <w:rPr>
          <w:lang w:val="fr-FR"/>
        </w:rPr>
        <w:t>fants illégitimes ne résultaient que du viol ou étaient le lot de la pop</w:t>
      </w:r>
      <w:r w:rsidRPr="00F317CD">
        <w:rPr>
          <w:lang w:val="fr-FR"/>
        </w:rPr>
        <w:t>u</w:t>
      </w:r>
      <w:r w:rsidRPr="00F317CD">
        <w:rPr>
          <w:lang w:val="fr-FR"/>
        </w:rPr>
        <w:t>lation errante.</w:t>
      </w:r>
    </w:p>
    <w:p w14:paraId="7A354A38" w14:textId="77777777" w:rsidR="00CC5048" w:rsidRPr="00F317CD" w:rsidRDefault="00CC5048" w:rsidP="00CC5048">
      <w:pPr>
        <w:spacing w:before="120" w:after="120"/>
        <w:jc w:val="both"/>
      </w:pPr>
      <w:r w:rsidRPr="00F317CD">
        <w:rPr>
          <w:lang w:val="fr-FR"/>
        </w:rPr>
        <w:t>Pour ce qui est de la violence des adolescents, on la drainait dans certains rites, comme le charivari, au cours duquel un groupe de vo</w:t>
      </w:r>
      <w:r w:rsidRPr="00F317CD">
        <w:rPr>
          <w:lang w:val="fr-FR"/>
        </w:rPr>
        <w:t>i</w:t>
      </w:r>
      <w:r w:rsidRPr="00F317CD">
        <w:rPr>
          <w:lang w:val="fr-FR"/>
        </w:rPr>
        <w:t>sins entourait la maison de celui qui avait enfreint la propriété colle</w:t>
      </w:r>
      <w:r w:rsidRPr="00F317CD">
        <w:rPr>
          <w:lang w:val="fr-FR"/>
        </w:rPr>
        <w:t>c</w:t>
      </w:r>
      <w:r w:rsidRPr="00F317CD">
        <w:rPr>
          <w:lang w:val="fr-FR"/>
        </w:rPr>
        <w:t>tive, soit pour le brûler en effigie, soit pour y faire du vacarme avec des poêlons et des trompettes. On pouvait même aller jusqu’à forcer l’entrée de sa demeure. On pouvait aussi obliger le coupable à parader à dos d’âne à travers les rues de la ville. Il n’en résultait d’ordinaire aucun dommage sérieux. L’important, toutefois, c’est que le charivari était organisé par des adolescents.</w:t>
      </w:r>
    </w:p>
    <w:p w14:paraId="696D328A" w14:textId="77777777" w:rsidR="00CC5048" w:rsidRPr="00F317CD" w:rsidRDefault="00CC5048" w:rsidP="00CC5048">
      <w:pPr>
        <w:spacing w:before="120" w:after="120"/>
        <w:jc w:val="both"/>
      </w:pPr>
      <w:r w:rsidRPr="00F317CD">
        <w:rPr>
          <w:lang w:val="fr-FR"/>
        </w:rPr>
        <w:t>Dans d’autres circonstances, la violence était plus tangible, comme à l’occasion de ce qu’on appelait le « combat » annuel du village. Ces « combats » avaient lieu au cours d’une des foires prévues au cale</w:t>
      </w:r>
      <w:r w:rsidRPr="00F317CD">
        <w:rPr>
          <w:lang w:val="fr-FR"/>
        </w:rPr>
        <w:t>n</w:t>
      </w:r>
      <w:r w:rsidRPr="00F317CD">
        <w:rPr>
          <w:lang w:val="fr-FR"/>
        </w:rPr>
        <w:t>drier de l’année, celle des récoltes à la fin de septembre ou celle de la</w:t>
      </w:r>
      <w:r>
        <w:rPr>
          <w:lang w:val="fr-FR"/>
        </w:rPr>
        <w:t xml:space="preserve"> [276] </w:t>
      </w:r>
      <w:r w:rsidRPr="00F317CD">
        <w:rPr>
          <w:lang w:val="fr-FR"/>
        </w:rPr>
        <w:t>Saint-Jean en juin. Pendant trois jours, le village fêtait. On ma</w:t>
      </w:r>
      <w:r w:rsidRPr="00F317CD">
        <w:rPr>
          <w:lang w:val="fr-FR"/>
        </w:rPr>
        <w:t>n</w:t>
      </w:r>
      <w:r w:rsidRPr="00F317CD">
        <w:rPr>
          <w:lang w:val="fr-FR"/>
        </w:rPr>
        <w:t>geait, buvait et dansait. C’était durant ces jours-là qu’à un moment donné une bande de jeunes en attaquait une autre d’un village voisin ou devait se défendre contre l’assaut de cette dernière. Il arrivait pa</w:t>
      </w:r>
      <w:r w:rsidRPr="00F317CD">
        <w:rPr>
          <w:lang w:val="fr-FR"/>
        </w:rPr>
        <w:t>r</w:t>
      </w:r>
      <w:r w:rsidRPr="00F317CD">
        <w:rPr>
          <w:lang w:val="fr-FR"/>
        </w:rPr>
        <w:t>fois que même des adultes s’en mêlaient. Il y avait aussi des compét</w:t>
      </w:r>
      <w:r w:rsidRPr="00F317CD">
        <w:rPr>
          <w:lang w:val="fr-FR"/>
        </w:rPr>
        <w:t>i</w:t>
      </w:r>
      <w:r w:rsidRPr="00F317CD">
        <w:rPr>
          <w:lang w:val="fr-FR"/>
        </w:rPr>
        <w:t>tions sportives entre les villages. Les modalités de ces affrontements pouvaient varier mais, toujours, et c’est là l’important, il s’agissait de combats entre jeunes.</w:t>
      </w:r>
    </w:p>
    <w:p w14:paraId="1D38BD10" w14:textId="77777777" w:rsidR="00CC5048" w:rsidRPr="00F317CD" w:rsidRDefault="00CC5048" w:rsidP="00CC5048">
      <w:pPr>
        <w:spacing w:before="120" w:after="120"/>
        <w:jc w:val="both"/>
      </w:pPr>
      <w:r w:rsidRPr="00F317CD">
        <w:rPr>
          <w:lang w:val="fr-FR"/>
        </w:rPr>
        <w:t>En fixant la date et le lieu du combat annuel, on avait déjà fait beaucoup pour canaliser la violence. Le moment venu, cependant, il y avait vraiment violence ; il y avait des blessés, parfois même des morts. On se frappait avec des bâtons ou des outils de ferme. Il ne s’agissait plus d'un rite uniquement mais bien de violence réelle. Comme un torrent endigué, la violence tumultueuse des jeunes ne se déchaînait pas contre les propriétés et autres biens chers au monde adulte environnant.</w:t>
      </w:r>
    </w:p>
    <w:p w14:paraId="24B9DBFE" w14:textId="77777777" w:rsidR="00CC5048" w:rsidRPr="00F317CD" w:rsidRDefault="00CC5048" w:rsidP="00CC5048">
      <w:pPr>
        <w:spacing w:before="120" w:after="120"/>
        <w:jc w:val="both"/>
      </w:pPr>
      <w:r w:rsidRPr="00F317CD">
        <w:rPr>
          <w:lang w:val="fr-FR"/>
        </w:rPr>
        <w:t>La société d’alors avait donc deux moyens pour faire face à l’énergie débordante des adolescents : au sein de la famille, la répre</w:t>
      </w:r>
      <w:r w:rsidRPr="00F317CD">
        <w:rPr>
          <w:lang w:val="fr-FR"/>
        </w:rPr>
        <w:t>s</w:t>
      </w:r>
      <w:r w:rsidRPr="00F317CD">
        <w:rPr>
          <w:lang w:val="fr-FR"/>
        </w:rPr>
        <w:t>sion ; en public, la tolérance. La police ne jouait aucun rôle dans tout cela, les choses sexuelles et les coups et blessures n’étant pas de son ressort. L’ordre social du village, qui devait sa survie à une sévère r</w:t>
      </w:r>
      <w:r w:rsidRPr="00F317CD">
        <w:rPr>
          <w:lang w:val="fr-FR"/>
        </w:rPr>
        <w:t>é</w:t>
      </w:r>
      <w:r w:rsidRPr="00F317CD">
        <w:rPr>
          <w:lang w:val="fr-FR"/>
        </w:rPr>
        <w:t>pression sexuelle, se devait également de mater les pulsions hormon</w:t>
      </w:r>
      <w:r w:rsidRPr="00F317CD">
        <w:rPr>
          <w:lang w:val="fr-FR"/>
        </w:rPr>
        <w:t>a</w:t>
      </w:r>
      <w:r w:rsidRPr="00F317CD">
        <w:rPr>
          <w:lang w:val="fr-FR"/>
        </w:rPr>
        <w:t>les de ses adolescents.</w:t>
      </w:r>
    </w:p>
    <w:p w14:paraId="09395633" w14:textId="77777777" w:rsidR="00CC5048" w:rsidRPr="00F317CD" w:rsidRDefault="00CC5048" w:rsidP="00CC5048">
      <w:pPr>
        <w:spacing w:before="120" w:after="120"/>
        <w:jc w:val="both"/>
      </w:pPr>
    </w:p>
    <w:p w14:paraId="77AC9B78" w14:textId="77777777" w:rsidR="00CC5048" w:rsidRPr="00F317CD" w:rsidRDefault="00CC5048" w:rsidP="00CC5048">
      <w:pPr>
        <w:pStyle w:val="a"/>
      </w:pPr>
      <w:r w:rsidRPr="00F317CD">
        <w:rPr>
          <w:lang w:val="fr-FR"/>
        </w:rPr>
        <w:t>Les temps modernes</w:t>
      </w:r>
    </w:p>
    <w:p w14:paraId="33D54C98" w14:textId="77777777" w:rsidR="00CC5048" w:rsidRDefault="00CC5048" w:rsidP="00CC5048">
      <w:pPr>
        <w:spacing w:before="120" w:after="120"/>
        <w:jc w:val="both"/>
        <w:rPr>
          <w:lang w:val="fr-FR"/>
        </w:rPr>
      </w:pPr>
    </w:p>
    <w:p w14:paraId="18E842C1" w14:textId="77777777" w:rsidR="00CC5048" w:rsidRPr="00F317CD" w:rsidRDefault="00CC5048" w:rsidP="00CC5048">
      <w:pPr>
        <w:spacing w:before="120" w:after="120"/>
        <w:jc w:val="both"/>
      </w:pPr>
      <w:r w:rsidRPr="00F317CD">
        <w:rPr>
          <w:lang w:val="fr-FR"/>
        </w:rPr>
        <w:t>Avec les « temps modernes », apparaissent de nouveaux mécani</w:t>
      </w:r>
      <w:r w:rsidRPr="00F317CD">
        <w:rPr>
          <w:lang w:val="fr-FR"/>
        </w:rPr>
        <w:t>s</w:t>
      </w:r>
      <w:r w:rsidRPr="00F317CD">
        <w:rPr>
          <w:lang w:val="fr-FR"/>
        </w:rPr>
        <w:t>mes de contrôle de l’esprit d’aventure des jeunes : l’amour maternel et la puissance de l'État.</w:t>
      </w:r>
    </w:p>
    <w:p w14:paraId="2155B04B" w14:textId="77777777" w:rsidR="00CC5048" w:rsidRPr="00F317CD" w:rsidRDefault="00CC5048" w:rsidP="00CC5048">
      <w:pPr>
        <w:spacing w:before="120" w:after="120"/>
        <w:jc w:val="both"/>
      </w:pPr>
      <w:r w:rsidRPr="00F317CD">
        <w:rPr>
          <w:lang w:val="fr-FR"/>
        </w:rPr>
        <w:t>Le monde d’autrefois s’est en quelque sorte brisé et un nouvel o</w:t>
      </w:r>
      <w:r w:rsidRPr="00F317CD">
        <w:rPr>
          <w:lang w:val="fr-FR"/>
        </w:rPr>
        <w:t>r</w:t>
      </w:r>
      <w:r w:rsidRPr="00F317CD">
        <w:rPr>
          <w:lang w:val="fr-FR"/>
        </w:rPr>
        <w:t>dre social lui a succédé, largement tributaire des principes du libér</w:t>
      </w:r>
      <w:r w:rsidRPr="00F317CD">
        <w:rPr>
          <w:lang w:val="fr-FR"/>
        </w:rPr>
        <w:t>a</w:t>
      </w:r>
      <w:r w:rsidRPr="00F317CD">
        <w:rPr>
          <w:lang w:val="fr-FR"/>
        </w:rPr>
        <w:t>lisme du 19e siècle. Même si les pulsions demeurent toujours les m</w:t>
      </w:r>
      <w:r w:rsidRPr="00F317CD">
        <w:rPr>
          <w:lang w:val="fr-FR"/>
        </w:rPr>
        <w:t>ê</w:t>
      </w:r>
      <w:r w:rsidRPr="00F317CD">
        <w:rPr>
          <w:lang w:val="fr-FR"/>
        </w:rPr>
        <w:t>mes chez les adolescents, ce sont toutefois deux nouveaux agents s</w:t>
      </w:r>
      <w:r w:rsidRPr="00F317CD">
        <w:rPr>
          <w:lang w:val="fr-FR"/>
        </w:rPr>
        <w:t>o</w:t>
      </w:r>
      <w:r w:rsidRPr="00F317CD">
        <w:rPr>
          <w:lang w:val="fr-FR"/>
        </w:rPr>
        <w:t>ciaux qui tenteront de les rendre inoffensives à l’égard du monde adu</w:t>
      </w:r>
      <w:r w:rsidRPr="00F317CD">
        <w:rPr>
          <w:lang w:val="fr-FR"/>
        </w:rPr>
        <w:t>l</w:t>
      </w:r>
      <w:r w:rsidRPr="00F317CD">
        <w:rPr>
          <w:lang w:val="fr-FR"/>
        </w:rPr>
        <w:t>te.</w:t>
      </w:r>
    </w:p>
    <w:p w14:paraId="6F590057" w14:textId="77777777" w:rsidR="00CC5048" w:rsidRPr="00F317CD" w:rsidRDefault="00CC5048" w:rsidP="00CC5048">
      <w:pPr>
        <w:spacing w:before="120" w:after="120"/>
        <w:jc w:val="both"/>
      </w:pPr>
      <w:r w:rsidRPr="00F317CD">
        <w:rPr>
          <w:lang w:val="fr-FR"/>
        </w:rPr>
        <w:t>Le premier, il va de soi, est la police de l’État. À la fin du 19</w:t>
      </w:r>
      <w:r w:rsidRPr="00F317CD">
        <w:rPr>
          <w:vertAlign w:val="superscript"/>
          <w:lang w:val="fr-FR"/>
        </w:rPr>
        <w:t>e</w:t>
      </w:r>
      <w:r w:rsidRPr="00F317CD">
        <w:rPr>
          <w:lang w:val="fr-FR"/>
        </w:rPr>
        <w:t xml:space="preserve"> si</w:t>
      </w:r>
      <w:r w:rsidRPr="00F317CD">
        <w:rPr>
          <w:lang w:val="fr-FR"/>
        </w:rPr>
        <w:t>è</w:t>
      </w:r>
      <w:r w:rsidRPr="00F317CD">
        <w:rPr>
          <w:lang w:val="fr-FR"/>
        </w:rPr>
        <w:t>cle et au début du 20e, on sait que les forces de l’ordre ont interdit les « combats » de village et les charivaris comme étant indignes des droits de l’homme. C’en était fait de la violence.</w:t>
      </w:r>
    </w:p>
    <w:p w14:paraId="446EF44E" w14:textId="77777777" w:rsidR="00CC5048" w:rsidRPr="00F317CD" w:rsidRDefault="00CC5048" w:rsidP="00CC5048">
      <w:pPr>
        <w:spacing w:before="120" w:after="120"/>
        <w:jc w:val="both"/>
      </w:pPr>
      <w:r w:rsidRPr="00F317CD">
        <w:rPr>
          <w:lang w:val="fr-FR"/>
        </w:rPr>
        <w:t>[277]</w:t>
      </w:r>
    </w:p>
    <w:p w14:paraId="6F9F20FC" w14:textId="77777777" w:rsidR="00CC5048" w:rsidRPr="00F317CD" w:rsidRDefault="00CC5048" w:rsidP="00CC5048">
      <w:pPr>
        <w:spacing w:before="120" w:after="120"/>
        <w:jc w:val="both"/>
      </w:pPr>
      <w:r w:rsidRPr="00F317CD">
        <w:rPr>
          <w:lang w:val="fr-FR"/>
        </w:rPr>
        <w:t>Le deuxième agent social, plus subtil, découlait des changements radicaux intervenus dans la nature même de la famille. Contrairement à celle d’autrefois, qui tenait sa consistance du désir de protéger les droits de propriété en assurant la continuité de la descendance, la f</w:t>
      </w:r>
      <w:r w:rsidRPr="00F317CD">
        <w:rPr>
          <w:lang w:val="fr-FR"/>
        </w:rPr>
        <w:t>a</w:t>
      </w:r>
      <w:r w:rsidRPr="00F317CD">
        <w:rPr>
          <w:lang w:val="fr-FR"/>
        </w:rPr>
        <w:t>mille moderne, elle, la tient surtout des liens émotifs et affectifs qui unissent ses membres.</w:t>
      </w:r>
    </w:p>
    <w:p w14:paraId="46C15CC8" w14:textId="77777777" w:rsidR="00CC5048" w:rsidRPr="00F317CD" w:rsidRDefault="00CC5048" w:rsidP="00CC5048">
      <w:pPr>
        <w:spacing w:before="120" w:after="120"/>
        <w:jc w:val="both"/>
      </w:pPr>
      <w:r w:rsidRPr="00F317CD">
        <w:rPr>
          <w:lang w:val="fr-FR"/>
        </w:rPr>
        <w:t>L'une des plus puissantes unions affectives est celle qui existe e</w:t>
      </w:r>
      <w:r w:rsidRPr="00F317CD">
        <w:rPr>
          <w:lang w:val="fr-FR"/>
        </w:rPr>
        <w:t>n</w:t>
      </w:r>
      <w:r w:rsidRPr="00F317CD">
        <w:rPr>
          <w:lang w:val="fr-FR"/>
        </w:rPr>
        <w:t>tre la mère et son fils (« Si tu fais telle ou telle chose, tu feras de la peine à ta mère »). Désormais, le désir de ne pas peiner ceux qu’on aime, et particulièrement le désir du fils d’éviter tout chagrin à sa m</w:t>
      </w:r>
      <w:r w:rsidRPr="00F317CD">
        <w:rPr>
          <w:lang w:val="fr-FR"/>
        </w:rPr>
        <w:t>è</w:t>
      </w:r>
      <w:r w:rsidRPr="00F317CD">
        <w:rPr>
          <w:lang w:val="fr-FR"/>
        </w:rPr>
        <w:t>re, deviendra un puissant mécanisme de contrôle social. Le rôle r</w:t>
      </w:r>
      <w:r w:rsidRPr="00F317CD">
        <w:rPr>
          <w:lang w:val="fr-FR"/>
        </w:rPr>
        <w:t>é</w:t>
      </w:r>
      <w:r w:rsidRPr="00F317CD">
        <w:rPr>
          <w:lang w:val="fr-FR"/>
        </w:rPr>
        <w:t>pressif de la famille se modifie, passant de la menace extérieure (perte de l’héritage) au sentiment intérieur de culpabilité. C’est sa propre conscience qui gardera le jeune homme dans le rang. Parce qu’il aime sa mère, il évitera les démêlés avec la police et toute conduite scand</w:t>
      </w:r>
      <w:r w:rsidRPr="00F317CD">
        <w:rPr>
          <w:lang w:val="fr-FR"/>
        </w:rPr>
        <w:t>a</w:t>
      </w:r>
      <w:r w:rsidRPr="00F317CD">
        <w:rPr>
          <w:lang w:val="fr-FR"/>
        </w:rPr>
        <w:t>leuse avec les jeunes filles. « Tu es bien entré tard ... j’ai été inquiète toute la soirée ». Quel vrai fils peut résister à ces reproches d’une m</w:t>
      </w:r>
      <w:r w:rsidRPr="00F317CD">
        <w:rPr>
          <w:lang w:val="fr-FR"/>
        </w:rPr>
        <w:t>è</w:t>
      </w:r>
      <w:r w:rsidRPr="00F317CD">
        <w:rPr>
          <w:lang w:val="fr-FR"/>
        </w:rPr>
        <w:t>re ? La conduite du jeune, qui laissait autrefois indifférente une mère surchargée de travail avec ses nombreux enfants, devient désormais une cause de chagrin pour celle qui a fait tous les sacrifices pour que son fils obtienne un emploi au bureau des postes ...</w:t>
      </w:r>
    </w:p>
    <w:p w14:paraId="03113A9A" w14:textId="77777777" w:rsidR="00CC5048" w:rsidRPr="00F317CD" w:rsidRDefault="00CC5048" w:rsidP="00CC5048">
      <w:pPr>
        <w:spacing w:before="120" w:after="120"/>
        <w:jc w:val="both"/>
      </w:pPr>
      <w:r w:rsidRPr="00F317CD">
        <w:rPr>
          <w:lang w:val="fr-FR"/>
        </w:rPr>
        <w:t>Il y avait toutefois des limites. Même si l’amour filial retenait l'adolescent d’avoir maille à partir avec la police, il n'empêchait pas, cependant, les relations sexuelles prémaritales. La famille moderne jouait un peu double jeu. Les garçons pouvaient se permettre des rel</w:t>
      </w:r>
      <w:r w:rsidRPr="00F317CD">
        <w:rPr>
          <w:lang w:val="fr-FR"/>
        </w:rPr>
        <w:t>a</w:t>
      </w:r>
      <w:r w:rsidRPr="00F317CD">
        <w:rPr>
          <w:lang w:val="fr-FR"/>
        </w:rPr>
        <w:t>tions sexuelles prémaritales mais non les filles. S’il arrivait qu’un je</w:t>
      </w:r>
      <w:r w:rsidRPr="00F317CD">
        <w:rPr>
          <w:lang w:val="fr-FR"/>
        </w:rPr>
        <w:t>u</w:t>
      </w:r>
      <w:r w:rsidRPr="00F317CD">
        <w:rPr>
          <w:lang w:val="fr-FR"/>
        </w:rPr>
        <w:t>ne homme rende son amie enceinte et refuse ensuite de l’épouser pour sauver l’honneur, le cœur de la mère n’en était pas nécessairement brisé. La mère, comme tout le monde, acceptait elle aussi ce double jeu. Le sentiment de culpabilité de l’adolescent face à la peine qu’il pouvait causer à sa mère ne jouait pas comme frein à ses aventures sexuelles. En conséquence, les naissances d'enfants illégitimes au</w:t>
      </w:r>
      <w:r w:rsidRPr="00F317CD">
        <w:rPr>
          <w:lang w:val="fr-FR"/>
        </w:rPr>
        <w:t>g</w:t>
      </w:r>
      <w:r w:rsidRPr="00F317CD">
        <w:rPr>
          <w:lang w:val="fr-FR"/>
        </w:rPr>
        <w:t>mentèrent rapidement dans le milieu.</w:t>
      </w:r>
    </w:p>
    <w:p w14:paraId="4701E689" w14:textId="77777777" w:rsidR="00CC5048" w:rsidRPr="00F317CD" w:rsidRDefault="00CC5048" w:rsidP="00CC5048">
      <w:pPr>
        <w:spacing w:before="120" w:after="120"/>
        <w:jc w:val="both"/>
      </w:pPr>
      <w:r w:rsidRPr="00F317CD">
        <w:rPr>
          <w:lang w:val="fr-FR"/>
        </w:rPr>
        <w:t>Il y avait donc, dans le monde moderne, deux courants contraires. Le niveau de violence baissait en proportion de la répression croissa</w:t>
      </w:r>
      <w:r w:rsidRPr="00F317CD">
        <w:rPr>
          <w:lang w:val="fr-FR"/>
        </w:rPr>
        <w:t>n</w:t>
      </w:r>
      <w:r w:rsidRPr="00F317CD">
        <w:rPr>
          <w:lang w:val="fr-FR"/>
        </w:rPr>
        <w:t>te de la police et du changement</w:t>
      </w:r>
      <w:r>
        <w:rPr>
          <w:lang w:val="fr-FR"/>
        </w:rPr>
        <w:t xml:space="preserve"> [278] </w:t>
      </w:r>
      <w:r w:rsidRPr="00F317CD">
        <w:rPr>
          <w:lang w:val="fr-FR"/>
        </w:rPr>
        <w:t>dans la dynamique interne de la vie de famille. Par ailleurs, l’activité sexuelle augmentait parce que les forces traditionnelles qui la réprimaient auparavant étaient vraiment dépassées, comme c'était le cas pour le besoin de stabilité du village et le désir des familles de protéger la vertu des adolescentes.</w:t>
      </w:r>
    </w:p>
    <w:p w14:paraId="2EF5DF47" w14:textId="77777777" w:rsidR="00CC5048" w:rsidRPr="00F317CD" w:rsidRDefault="00CC5048" w:rsidP="00CC5048">
      <w:pPr>
        <w:spacing w:before="120" w:after="120"/>
        <w:jc w:val="both"/>
      </w:pPr>
    </w:p>
    <w:p w14:paraId="2983788B" w14:textId="77777777" w:rsidR="00CC5048" w:rsidRPr="00F317CD" w:rsidRDefault="00CC5048" w:rsidP="00CC5048">
      <w:pPr>
        <w:pStyle w:val="a"/>
      </w:pPr>
      <w:r w:rsidRPr="00F317CD">
        <w:rPr>
          <w:lang w:val="fr-FR"/>
        </w:rPr>
        <w:t>Le monde contemporain</w:t>
      </w:r>
    </w:p>
    <w:p w14:paraId="33B4267E" w14:textId="77777777" w:rsidR="00CC5048" w:rsidRDefault="00CC5048" w:rsidP="00CC5048">
      <w:pPr>
        <w:spacing w:before="120" w:after="120"/>
        <w:jc w:val="both"/>
        <w:rPr>
          <w:lang w:val="fr-FR"/>
        </w:rPr>
      </w:pPr>
    </w:p>
    <w:p w14:paraId="213579E1" w14:textId="77777777" w:rsidR="00CC5048" w:rsidRPr="00F317CD" w:rsidRDefault="00CC5048" w:rsidP="00CC5048">
      <w:pPr>
        <w:spacing w:before="120" w:after="120"/>
        <w:jc w:val="both"/>
      </w:pPr>
      <w:r w:rsidRPr="00F317CD">
        <w:rPr>
          <w:lang w:val="fr-FR"/>
        </w:rPr>
        <w:t>En entrant dans le monde contemporain, la famille voit apparaître d’autres méthodes pour endiguer les énergies hormonales des jeunes. Chose étonnante, elles ressemblent beaucoup aux méthodes « traditionnelles »... mais en apparence seulement. En quoi diffèrent-elles ? Contrairement à ce qui se passait alors, les jeunes d’aujourd’hui n’ont rien qui les force à s’enligner. La famille n’a tout simplement plus d’influence, celle-ci étant passée aux mains de forces extérieures ou détruite par le « besoin de liberté ». Depuis cent ans, être déshérité ne fait plus peur et il ne reste rien de l’autorité familiale d'autrefois.</w:t>
      </w:r>
    </w:p>
    <w:p w14:paraId="1B9178DE" w14:textId="77777777" w:rsidR="00CC5048" w:rsidRPr="00F317CD" w:rsidRDefault="00CC5048" w:rsidP="00CC5048">
      <w:pPr>
        <w:spacing w:before="120" w:after="120"/>
        <w:jc w:val="both"/>
      </w:pPr>
      <w:r w:rsidRPr="00F317CD">
        <w:rPr>
          <w:lang w:val="fr-FR"/>
        </w:rPr>
        <w:t>Les liens sentimentaux de la société moderne, spécialement ceux qui faisaient appel au sentiment de culpabilité face à la sensibilité de la mère, ont, dans la société contemporaine, cessé de modifier les conduites. Une des caractéristiques de la famille d’aujourd’hui est le mur de silence qui sépare les générations. L’époux et l’épouse (père et mère) se rapprochent l’un de l’autre, donnant ainsi naissance à l’idée « couple-famille » où l'homme et la femme forme l’unité sentimentale de base de la maison. Les adolescents sont en conséquence marginal</w:t>
      </w:r>
      <w:r w:rsidRPr="00F317CD">
        <w:rPr>
          <w:lang w:val="fr-FR"/>
        </w:rPr>
        <w:t>i</w:t>
      </w:r>
      <w:r w:rsidRPr="00F317CD">
        <w:rPr>
          <w:lang w:val="fr-FR"/>
        </w:rPr>
        <w:t>sés par rapport à ce lien sentimental. Peut-être sont-ils également att</w:t>
      </w:r>
      <w:r w:rsidRPr="00F317CD">
        <w:rPr>
          <w:lang w:val="fr-FR"/>
        </w:rPr>
        <w:t>i</w:t>
      </w:r>
      <w:r w:rsidRPr="00F317CD">
        <w:rPr>
          <w:lang w:val="fr-FR"/>
        </w:rPr>
        <w:t>rés de l’extérieur par un autre mode de vie ? On ne saurait trancher la question. De toute façon, la mère cesse d’avoir une forte influence sentimentale sur le jeune garçon et le mécanisme de la culpabilité n’est plus là pour le freiner. Les adolescents se réfugient alors au sein de leur sous-culture de groupe. Il laissent derrière eux la famille se</w:t>
      </w:r>
      <w:r w:rsidRPr="00F317CD">
        <w:rPr>
          <w:lang w:val="fr-FR"/>
        </w:rPr>
        <w:t>n</w:t>
      </w:r>
      <w:r w:rsidRPr="00F317CD">
        <w:rPr>
          <w:lang w:val="fr-FR"/>
        </w:rPr>
        <w:t>timentale et mettent ainsi fin à l’amour de la mère comme contrôle social.</w:t>
      </w:r>
    </w:p>
    <w:p w14:paraId="36D6A51B" w14:textId="77777777" w:rsidR="00CC5048" w:rsidRPr="00F317CD" w:rsidRDefault="00CC5048" w:rsidP="00CC5048">
      <w:pPr>
        <w:spacing w:before="120" w:after="120"/>
        <w:jc w:val="both"/>
      </w:pPr>
      <w:r w:rsidRPr="00F317CD">
        <w:rPr>
          <w:lang w:val="fr-FR"/>
        </w:rPr>
        <w:t>La réalité sociale principale qui reste pour contrôler l’adolescent est le groupe des jeunes lui-même. La force policière devient de moins en moins efficace à mesure que l’autorité de l’État vacille sous les poussées successives des mouvements de libération.</w:t>
      </w:r>
    </w:p>
    <w:p w14:paraId="6388C915" w14:textId="77777777" w:rsidR="00CC5048" w:rsidRPr="00F317CD" w:rsidRDefault="00CC5048" w:rsidP="00CC5048">
      <w:pPr>
        <w:spacing w:before="120" w:after="120"/>
        <w:jc w:val="both"/>
      </w:pPr>
      <w:r w:rsidRPr="00F317CD">
        <w:rPr>
          <w:lang w:val="fr-FR"/>
        </w:rPr>
        <w:t>[279]</w:t>
      </w:r>
    </w:p>
    <w:p w14:paraId="11972763" w14:textId="77777777" w:rsidR="00CC5048" w:rsidRPr="00F317CD" w:rsidRDefault="00CC5048" w:rsidP="00CC5048">
      <w:pPr>
        <w:spacing w:before="120" w:after="120"/>
        <w:jc w:val="both"/>
      </w:pPr>
      <w:r w:rsidRPr="00F317CD">
        <w:rPr>
          <w:lang w:val="fr-FR"/>
        </w:rPr>
        <w:t>La réémergence des groupes d’adolescents comme facteur princ</w:t>
      </w:r>
      <w:r w:rsidRPr="00F317CD">
        <w:rPr>
          <w:lang w:val="fr-FR"/>
        </w:rPr>
        <w:t>i</w:t>
      </w:r>
      <w:r w:rsidRPr="00F317CD">
        <w:rPr>
          <w:lang w:val="fr-FR"/>
        </w:rPr>
        <w:t>pal de contrôle social nous reporte au temps de la société traditionne</w:t>
      </w:r>
      <w:r w:rsidRPr="00F317CD">
        <w:rPr>
          <w:lang w:val="fr-FR"/>
        </w:rPr>
        <w:t>l</w:t>
      </w:r>
      <w:r w:rsidRPr="00F317CD">
        <w:rPr>
          <w:lang w:val="fr-FR"/>
        </w:rPr>
        <w:t>le. Les caractéristiques diffèrent cependant. Alors que les organis</w:t>
      </w:r>
      <w:r w:rsidRPr="00F317CD">
        <w:rPr>
          <w:lang w:val="fr-FR"/>
        </w:rPr>
        <w:t>a</w:t>
      </w:r>
      <w:r w:rsidRPr="00F317CD">
        <w:rPr>
          <w:lang w:val="fr-FR"/>
        </w:rPr>
        <w:t>tions « Jeunesse » étaient, dans la société traditionnelle, un prolong</w:t>
      </w:r>
      <w:r w:rsidRPr="00F317CD">
        <w:rPr>
          <w:lang w:val="fr-FR"/>
        </w:rPr>
        <w:t>e</w:t>
      </w:r>
      <w:r w:rsidRPr="00F317CD">
        <w:rPr>
          <w:lang w:val="fr-FR"/>
        </w:rPr>
        <w:t>ment du monde des adultes, en conformité avec ses valeurs, la nouve</w:t>
      </w:r>
      <w:r w:rsidRPr="00F317CD">
        <w:rPr>
          <w:lang w:val="fr-FR"/>
        </w:rPr>
        <w:t>l</w:t>
      </w:r>
      <w:r w:rsidRPr="00F317CD">
        <w:rPr>
          <w:lang w:val="fr-FR"/>
        </w:rPr>
        <w:t>le sous-culture des jeunes est en opposition avec la société adulte contemporaine. Elle est même vue comme une contre-culture, hostile dans ses valeurs à la culture officielle. Les organisations « Jeunesse » étaient caractérisées par leur désir de défendre le village contre les attaques ou par l’organisation de la chasse aux œufs de Pâques, tandis qu’aujourd'hui les bandes d’adolescents se reconnaissent à leur esprit de révolte, à l’abus de la drogue et du sexe, à leurs chandails portant l’inscription « Merde ». Comment ne pas s’étonner qu’il n’y ait que cette sous-culture pour canaliser la violence et la sexualité ? Après 20 années, on n’a pas encore compris le message que cette réalité nous envoie : la culture officielle, adulte, a perdu tout contrôle sur la bi</w:t>
      </w:r>
      <w:r w:rsidRPr="00F317CD">
        <w:rPr>
          <w:lang w:val="fr-FR"/>
        </w:rPr>
        <w:t>o</w:t>
      </w:r>
      <w:r w:rsidRPr="00F317CD">
        <w:rPr>
          <w:lang w:val="fr-FR"/>
        </w:rPr>
        <w:t>chimie de la contre-culture des jeunes.</w:t>
      </w:r>
    </w:p>
    <w:p w14:paraId="6ECEC4FF" w14:textId="77777777" w:rsidR="00CC5048" w:rsidRPr="00F317CD" w:rsidRDefault="00CC5048" w:rsidP="00CC5048">
      <w:pPr>
        <w:spacing w:before="120" w:after="120"/>
        <w:jc w:val="both"/>
      </w:pPr>
      <w:r w:rsidRPr="00F317CD">
        <w:rPr>
          <w:lang w:val="fr-FR"/>
        </w:rPr>
        <w:t>Les groupes d’adolescents n’abandonnent pas complètement, to</w:t>
      </w:r>
      <w:r w:rsidRPr="00F317CD">
        <w:rPr>
          <w:lang w:val="fr-FR"/>
        </w:rPr>
        <w:t>u</w:t>
      </w:r>
      <w:r w:rsidRPr="00F317CD">
        <w:rPr>
          <w:lang w:val="fr-FR"/>
        </w:rPr>
        <w:t>tefois, une certaine répression de la sexualité et de l’agressivité de leurs membres. Il y a toujours certaines règles de conduite, tout co</w:t>
      </w:r>
      <w:r w:rsidRPr="00F317CD">
        <w:rPr>
          <w:lang w:val="fr-FR"/>
        </w:rPr>
        <w:t>m</w:t>
      </w:r>
      <w:r w:rsidRPr="00F317CD">
        <w:rPr>
          <w:lang w:val="fr-FR"/>
        </w:rPr>
        <w:t>me on en retrouve ailleurs dans les sous-cultures criminelles dont on ne parle ordinairement pas. Sans ce minimum de règles concernant le sexe et les états sauvages, les groupes de jeunes perdraient leur coh</w:t>
      </w:r>
      <w:r w:rsidRPr="00F317CD">
        <w:rPr>
          <w:lang w:val="fr-FR"/>
        </w:rPr>
        <w:t>é</w:t>
      </w:r>
      <w:r w:rsidRPr="00F317CD">
        <w:rPr>
          <w:lang w:val="fr-FR"/>
        </w:rPr>
        <w:t>sion et finiraient par disparaître. Ces règles sont cependant réduites au strict minimum et de larges secteurs sont déclarés « ouverts » à la l</w:t>
      </w:r>
      <w:r w:rsidRPr="00F317CD">
        <w:rPr>
          <w:lang w:val="fr-FR"/>
        </w:rPr>
        <w:t>i</w:t>
      </w:r>
      <w:r w:rsidRPr="00F317CD">
        <w:rPr>
          <w:lang w:val="fr-FR"/>
        </w:rPr>
        <w:t>berté personnelle, tant pour ce qui regarde le sexe, les drogues, les a</w:t>
      </w:r>
      <w:r w:rsidRPr="00F317CD">
        <w:rPr>
          <w:lang w:val="fr-FR"/>
        </w:rPr>
        <w:t>u</w:t>
      </w:r>
      <w:r w:rsidRPr="00F317CD">
        <w:rPr>
          <w:lang w:val="fr-FR"/>
        </w:rPr>
        <w:t>tomobiles, que pour le rejet de tout mode de vie « calviniste ». Il s’ensuit inévitablement nombre de grossesses, d’abus de drogues, de morts au volant et d’abandons scolaires. Quiconque, il y a vingt ans, aurait prédit ces choses, aurait été accusé de faire de la science-fiction pour le 24</w:t>
      </w:r>
      <w:r w:rsidRPr="0039519C">
        <w:rPr>
          <w:vertAlign w:val="superscript"/>
          <w:lang w:val="fr-FR"/>
        </w:rPr>
        <w:t>e</w:t>
      </w:r>
      <w:r w:rsidRPr="00F317CD">
        <w:rPr>
          <w:lang w:val="fr-FR"/>
        </w:rPr>
        <w:t xml:space="preserve"> siècle !</w:t>
      </w:r>
    </w:p>
    <w:p w14:paraId="0D686825" w14:textId="77777777" w:rsidR="00CC5048" w:rsidRPr="00F317CD" w:rsidRDefault="00CC5048" w:rsidP="00CC5048">
      <w:pPr>
        <w:spacing w:before="120" w:after="120"/>
        <w:jc w:val="both"/>
      </w:pPr>
      <w:r w:rsidRPr="00F317CD">
        <w:rPr>
          <w:lang w:val="fr-FR"/>
        </w:rPr>
        <w:t>Ces phénomènes, pourtant, ne devraient surprendre personne. Sur cette étonnante population gâtée, seules les pressions du groupe des jeunes exercent un certain freinage des pulsions hormonales. Tout le reste a disparu :</w:t>
      </w:r>
      <w:r>
        <w:rPr>
          <w:lang w:val="fr-FR"/>
        </w:rPr>
        <w:t xml:space="preserve"> [280] </w:t>
      </w:r>
      <w:r w:rsidRPr="00F317CD">
        <w:rPr>
          <w:lang w:val="fr-FR"/>
        </w:rPr>
        <w:t>la communauté du village, la famille, la menace d'être déshérité, la peur de faire de la peine à sa mère ...</w:t>
      </w:r>
    </w:p>
    <w:p w14:paraId="79701081" w14:textId="77777777" w:rsidR="00CC5048" w:rsidRPr="00F317CD" w:rsidRDefault="00CC5048" w:rsidP="00CC5048">
      <w:pPr>
        <w:spacing w:before="120" w:after="120"/>
        <w:jc w:val="both"/>
      </w:pPr>
      <w:r w:rsidRPr="00F317CD">
        <w:rPr>
          <w:lang w:val="fr-FR"/>
        </w:rPr>
        <w:t>Perspective pessimiste à l’égard de l’adolescence de l’avenir ? Oui, vraiment. Aucune autre société n’a jamais réduit à pareil minimum ses contrôles sur le développement endocrinien. S’il doit en résulter une descente vertigineuse dans le dévergondage et le laisser-aller, esp</w:t>
      </w:r>
      <w:r w:rsidRPr="00F317CD">
        <w:rPr>
          <w:lang w:val="fr-FR"/>
        </w:rPr>
        <w:t>é</w:t>
      </w:r>
      <w:r w:rsidRPr="00F317CD">
        <w:rPr>
          <w:lang w:val="fr-FR"/>
        </w:rPr>
        <w:t>rons que, comme adultes, nous puissions y participer au moins un peu !</w:t>
      </w:r>
    </w:p>
    <w:p w14:paraId="5B36267D" w14:textId="77777777" w:rsidR="00CC5048" w:rsidRPr="00F317CD" w:rsidRDefault="00CC5048" w:rsidP="00CC5048">
      <w:pPr>
        <w:pStyle w:val="p"/>
        <w:rPr>
          <w:lang/>
        </w:rPr>
      </w:pPr>
      <w:r w:rsidRPr="00F317CD">
        <w:br w:type="page"/>
      </w:r>
    </w:p>
    <w:p w14:paraId="476F6C8A" w14:textId="77777777" w:rsidR="00CC5048" w:rsidRPr="00F317CD" w:rsidRDefault="00CC5048" w:rsidP="00CC5048">
      <w:pPr>
        <w:pStyle w:val="p"/>
      </w:pPr>
      <w:r w:rsidRPr="00F317CD">
        <w:rPr>
          <w:b/>
          <w:lang w:val="fr-FR"/>
        </w:rPr>
        <w:t>PARUTIONS</w:t>
      </w:r>
    </w:p>
    <w:p w14:paraId="18A3CFE3" w14:textId="77777777" w:rsidR="00CC5048" w:rsidRPr="00F317CD" w:rsidRDefault="00CC5048" w:rsidP="00CC5048">
      <w:pPr>
        <w:spacing w:before="120" w:after="120"/>
        <w:ind w:firstLine="0"/>
        <w:jc w:val="both"/>
      </w:pPr>
    </w:p>
    <w:tbl>
      <w:tblPr>
        <w:tblW w:w="0" w:type="auto"/>
        <w:tblInd w:w="-10" w:type="dxa"/>
        <w:shd w:val="clear" w:color="auto" w:fill="CED7E7"/>
        <w:tblLayout w:type="fixed"/>
        <w:tblLook w:val="0000" w:firstRow="0" w:lastRow="0" w:firstColumn="0" w:lastColumn="0" w:noHBand="0" w:noVBand="0"/>
      </w:tblPr>
      <w:tblGrid>
        <w:gridCol w:w="810"/>
        <w:gridCol w:w="668"/>
        <w:gridCol w:w="5760"/>
        <w:gridCol w:w="810"/>
      </w:tblGrid>
      <w:tr w:rsidR="00CC5048" w:rsidRPr="00F317CD" w14:paraId="54A4CCA6" w14:textId="77777777">
        <w:trPr>
          <w:cantSplit/>
          <w:trHeight w:val="290"/>
        </w:trPr>
        <w:tc>
          <w:tcPr>
            <w:tcW w:w="810" w:type="dxa"/>
            <w:shd w:val="clear" w:color="auto" w:fill="FFFFFF"/>
            <w:tcMar>
              <w:top w:w="80" w:type="dxa"/>
              <w:left w:w="80" w:type="dxa"/>
              <w:bottom w:w="80" w:type="dxa"/>
              <w:right w:w="80" w:type="dxa"/>
            </w:tcMar>
          </w:tcPr>
          <w:p w14:paraId="5F6B0491"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279B04FF" w14:textId="77777777" w:rsidR="00CC5048" w:rsidRPr="00F317CD" w:rsidRDefault="00CC5048" w:rsidP="00CC5048">
            <w:pPr>
              <w:spacing w:before="60" w:after="60"/>
              <w:ind w:firstLine="0"/>
              <w:rPr>
                <w:sz w:val="24"/>
                <w:szCs w:val="24"/>
                <w:lang w:val="fr-FR"/>
              </w:rPr>
            </w:pPr>
            <w:r w:rsidRPr="00F317CD">
              <w:rPr>
                <w:sz w:val="24"/>
                <w:szCs w:val="24"/>
                <w:lang w:val="fr-FR"/>
              </w:rPr>
              <w:t>1 :</w:t>
            </w:r>
          </w:p>
        </w:tc>
        <w:tc>
          <w:tcPr>
            <w:tcW w:w="5760" w:type="dxa"/>
            <w:shd w:val="clear" w:color="auto" w:fill="FFFFFF"/>
            <w:tcMar>
              <w:top w:w="80" w:type="dxa"/>
              <w:left w:w="80" w:type="dxa"/>
              <w:bottom w:w="80" w:type="dxa"/>
              <w:right w:w="80" w:type="dxa"/>
            </w:tcMar>
          </w:tcPr>
          <w:p w14:paraId="011B67B5"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La culture, </w:t>
            </w:r>
            <w:r w:rsidRPr="00F317CD">
              <w:rPr>
                <w:sz w:val="24"/>
                <w:szCs w:val="24"/>
                <w:lang w:val="fr-FR"/>
              </w:rPr>
              <w:t>février 1970, 117 pages</w:t>
            </w:r>
          </w:p>
        </w:tc>
        <w:tc>
          <w:tcPr>
            <w:tcW w:w="810" w:type="dxa"/>
            <w:shd w:val="clear" w:color="auto" w:fill="FFFFFF"/>
            <w:tcMar>
              <w:top w:w="80" w:type="dxa"/>
              <w:left w:w="80" w:type="dxa"/>
              <w:bottom w:w="80" w:type="dxa"/>
              <w:right w:w="80" w:type="dxa"/>
            </w:tcMar>
          </w:tcPr>
          <w:p w14:paraId="13663FA8" w14:textId="77777777" w:rsidR="00CC5048" w:rsidRPr="00F317CD" w:rsidRDefault="00CC5048" w:rsidP="00CC5048">
            <w:pPr>
              <w:spacing w:before="60" w:after="60"/>
              <w:ind w:firstLine="0"/>
              <w:jc w:val="right"/>
              <w:rPr>
                <w:sz w:val="24"/>
                <w:szCs w:val="24"/>
                <w:lang w:val="fr-FR"/>
              </w:rPr>
            </w:pPr>
            <w:r w:rsidRPr="00F317CD">
              <w:rPr>
                <w:sz w:val="24"/>
                <w:szCs w:val="24"/>
                <w:lang w:val="fr-FR"/>
              </w:rPr>
              <w:t>épuisé</w:t>
            </w:r>
          </w:p>
        </w:tc>
      </w:tr>
      <w:tr w:rsidR="00CC5048" w:rsidRPr="00F317CD" w14:paraId="565B49FB" w14:textId="77777777">
        <w:trPr>
          <w:cantSplit/>
          <w:trHeight w:val="290"/>
        </w:trPr>
        <w:tc>
          <w:tcPr>
            <w:tcW w:w="810" w:type="dxa"/>
            <w:shd w:val="clear" w:color="auto" w:fill="FFFFFF"/>
            <w:tcMar>
              <w:top w:w="80" w:type="dxa"/>
              <w:left w:w="80" w:type="dxa"/>
              <w:bottom w:w="80" w:type="dxa"/>
              <w:right w:w="80" w:type="dxa"/>
            </w:tcMar>
          </w:tcPr>
          <w:p w14:paraId="514BDF9F"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66CEBAB7" w14:textId="77777777" w:rsidR="00CC5048" w:rsidRPr="00F317CD" w:rsidRDefault="00CC5048" w:rsidP="00CC5048">
            <w:pPr>
              <w:spacing w:before="60" w:after="60"/>
              <w:ind w:firstLine="0"/>
              <w:rPr>
                <w:sz w:val="24"/>
                <w:szCs w:val="24"/>
                <w:lang w:val="fr-FR"/>
              </w:rPr>
            </w:pPr>
            <w:r w:rsidRPr="00F317CD">
              <w:rPr>
                <w:sz w:val="24"/>
                <w:szCs w:val="24"/>
                <w:lang w:val="fr-FR"/>
              </w:rPr>
              <w:t>2 :</w:t>
            </w:r>
          </w:p>
        </w:tc>
        <w:tc>
          <w:tcPr>
            <w:tcW w:w="5760" w:type="dxa"/>
            <w:shd w:val="clear" w:color="auto" w:fill="FFFFFF"/>
            <w:tcMar>
              <w:top w:w="80" w:type="dxa"/>
              <w:left w:w="80" w:type="dxa"/>
              <w:bottom w:w="80" w:type="dxa"/>
              <w:right w:w="80" w:type="dxa"/>
            </w:tcMar>
          </w:tcPr>
          <w:p w14:paraId="23DDE429"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Désir et besoin, </w:t>
            </w:r>
            <w:r w:rsidRPr="00F317CD">
              <w:rPr>
                <w:sz w:val="24"/>
                <w:szCs w:val="24"/>
                <w:lang w:val="fr-FR"/>
              </w:rPr>
              <w:t>septembre 1970, 128 pages</w:t>
            </w:r>
          </w:p>
        </w:tc>
        <w:tc>
          <w:tcPr>
            <w:tcW w:w="810" w:type="dxa"/>
            <w:shd w:val="clear" w:color="auto" w:fill="FFFFFF"/>
            <w:tcMar>
              <w:top w:w="80" w:type="dxa"/>
              <w:left w:w="80" w:type="dxa"/>
              <w:bottom w:w="80" w:type="dxa"/>
              <w:right w:w="80" w:type="dxa"/>
            </w:tcMar>
          </w:tcPr>
          <w:p w14:paraId="1286BF08" w14:textId="77777777" w:rsidR="00CC5048" w:rsidRPr="00F317CD" w:rsidRDefault="00CC5048" w:rsidP="00CC5048">
            <w:pPr>
              <w:spacing w:before="60" w:after="60"/>
              <w:ind w:firstLine="0"/>
              <w:jc w:val="right"/>
              <w:rPr>
                <w:sz w:val="24"/>
                <w:szCs w:val="24"/>
                <w:lang w:val="fr-FR"/>
              </w:rPr>
            </w:pPr>
            <w:r w:rsidRPr="00F317CD">
              <w:rPr>
                <w:sz w:val="24"/>
                <w:szCs w:val="24"/>
                <w:lang w:val="fr-FR"/>
              </w:rPr>
              <w:t>épuisé</w:t>
            </w:r>
          </w:p>
        </w:tc>
      </w:tr>
      <w:tr w:rsidR="00CC5048" w:rsidRPr="00F317CD" w14:paraId="5F90F3FB" w14:textId="77777777">
        <w:trPr>
          <w:cantSplit/>
          <w:trHeight w:val="290"/>
        </w:trPr>
        <w:tc>
          <w:tcPr>
            <w:tcW w:w="810" w:type="dxa"/>
            <w:shd w:val="clear" w:color="auto" w:fill="FFFFFF"/>
            <w:tcMar>
              <w:top w:w="80" w:type="dxa"/>
              <w:left w:w="80" w:type="dxa"/>
              <w:bottom w:w="80" w:type="dxa"/>
              <w:right w:w="80" w:type="dxa"/>
            </w:tcMar>
          </w:tcPr>
          <w:p w14:paraId="0732053E"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24FFD3F2" w14:textId="77777777" w:rsidR="00CC5048" w:rsidRPr="00F317CD" w:rsidRDefault="00CC5048" w:rsidP="00CC5048">
            <w:pPr>
              <w:spacing w:before="60" w:after="60"/>
              <w:ind w:firstLine="0"/>
              <w:rPr>
                <w:sz w:val="24"/>
                <w:szCs w:val="24"/>
                <w:lang w:val="fr-FR"/>
              </w:rPr>
            </w:pPr>
            <w:r w:rsidRPr="00F317CD">
              <w:rPr>
                <w:sz w:val="24"/>
                <w:szCs w:val="24"/>
                <w:lang w:val="fr-FR"/>
              </w:rPr>
              <w:t>3 :</w:t>
            </w:r>
          </w:p>
        </w:tc>
        <w:tc>
          <w:tcPr>
            <w:tcW w:w="5760" w:type="dxa"/>
            <w:shd w:val="clear" w:color="auto" w:fill="FFFFFF"/>
            <w:tcMar>
              <w:top w:w="80" w:type="dxa"/>
              <w:left w:w="80" w:type="dxa"/>
              <w:bottom w:w="80" w:type="dxa"/>
              <w:right w:w="80" w:type="dxa"/>
            </w:tcMar>
          </w:tcPr>
          <w:p w14:paraId="0572BC24"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Le jeu, </w:t>
            </w:r>
            <w:r w:rsidRPr="00F317CD">
              <w:rPr>
                <w:sz w:val="24"/>
                <w:szCs w:val="24"/>
                <w:lang w:val="fr-FR"/>
              </w:rPr>
              <w:t>janvier 1971, 156 pages</w:t>
            </w:r>
          </w:p>
        </w:tc>
        <w:tc>
          <w:tcPr>
            <w:tcW w:w="810" w:type="dxa"/>
            <w:shd w:val="clear" w:color="auto" w:fill="FFFFFF"/>
            <w:tcMar>
              <w:top w:w="80" w:type="dxa"/>
              <w:left w:w="80" w:type="dxa"/>
              <w:bottom w:w="80" w:type="dxa"/>
              <w:right w:w="80" w:type="dxa"/>
            </w:tcMar>
          </w:tcPr>
          <w:p w14:paraId="1DA860A9" w14:textId="77777777" w:rsidR="00CC5048" w:rsidRPr="00F317CD" w:rsidRDefault="00CC5048" w:rsidP="00CC5048">
            <w:pPr>
              <w:spacing w:before="60" w:after="60"/>
              <w:ind w:firstLine="0"/>
              <w:jc w:val="right"/>
              <w:rPr>
                <w:sz w:val="24"/>
                <w:szCs w:val="24"/>
                <w:lang w:val="fr-FR"/>
              </w:rPr>
            </w:pPr>
            <w:r w:rsidRPr="00F317CD">
              <w:rPr>
                <w:sz w:val="24"/>
                <w:szCs w:val="24"/>
                <w:lang w:val="fr-FR"/>
              </w:rPr>
              <w:t>épuisé</w:t>
            </w:r>
          </w:p>
        </w:tc>
      </w:tr>
      <w:tr w:rsidR="00CC5048" w:rsidRPr="00F317CD" w14:paraId="48873215" w14:textId="77777777">
        <w:trPr>
          <w:cantSplit/>
          <w:trHeight w:val="290"/>
        </w:trPr>
        <w:tc>
          <w:tcPr>
            <w:tcW w:w="810" w:type="dxa"/>
            <w:shd w:val="clear" w:color="auto" w:fill="FFFFFF"/>
            <w:tcMar>
              <w:top w:w="80" w:type="dxa"/>
              <w:left w:w="80" w:type="dxa"/>
              <w:bottom w:w="80" w:type="dxa"/>
              <w:right w:w="80" w:type="dxa"/>
            </w:tcMar>
          </w:tcPr>
          <w:p w14:paraId="56ECD40D"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568FD7D4" w14:textId="77777777" w:rsidR="00CC5048" w:rsidRPr="00F317CD" w:rsidRDefault="00CC5048" w:rsidP="00CC5048">
            <w:pPr>
              <w:spacing w:before="60" w:after="60"/>
              <w:ind w:firstLine="0"/>
              <w:rPr>
                <w:sz w:val="24"/>
                <w:szCs w:val="24"/>
                <w:lang w:val="fr-FR"/>
              </w:rPr>
            </w:pPr>
            <w:r w:rsidRPr="00F317CD">
              <w:rPr>
                <w:sz w:val="24"/>
                <w:szCs w:val="24"/>
                <w:lang w:val="fr-FR"/>
              </w:rPr>
              <w:t>4 :</w:t>
            </w:r>
          </w:p>
        </w:tc>
        <w:tc>
          <w:tcPr>
            <w:tcW w:w="5760" w:type="dxa"/>
            <w:shd w:val="clear" w:color="auto" w:fill="FFFFFF"/>
            <w:tcMar>
              <w:top w:w="80" w:type="dxa"/>
              <w:left w:w="80" w:type="dxa"/>
              <w:bottom w:w="80" w:type="dxa"/>
              <w:right w:w="80" w:type="dxa"/>
            </w:tcMar>
          </w:tcPr>
          <w:p w14:paraId="6757C970"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Le crime, </w:t>
            </w:r>
            <w:r w:rsidRPr="00F317CD">
              <w:rPr>
                <w:sz w:val="24"/>
                <w:szCs w:val="24"/>
                <w:lang w:val="fr-FR"/>
              </w:rPr>
              <w:t>juin 1971,263 pages</w:t>
            </w:r>
          </w:p>
        </w:tc>
        <w:tc>
          <w:tcPr>
            <w:tcW w:w="810" w:type="dxa"/>
            <w:shd w:val="clear" w:color="auto" w:fill="FFFFFF"/>
            <w:tcMar>
              <w:top w:w="80" w:type="dxa"/>
              <w:left w:w="80" w:type="dxa"/>
              <w:bottom w:w="80" w:type="dxa"/>
              <w:right w:w="80" w:type="dxa"/>
            </w:tcMar>
          </w:tcPr>
          <w:p w14:paraId="2DD7BD55" w14:textId="77777777" w:rsidR="00CC5048" w:rsidRPr="00F317CD" w:rsidRDefault="00CC5048" w:rsidP="00CC5048">
            <w:pPr>
              <w:spacing w:before="60" w:after="60"/>
              <w:ind w:firstLine="0"/>
              <w:jc w:val="right"/>
              <w:rPr>
                <w:sz w:val="24"/>
                <w:szCs w:val="24"/>
                <w:lang w:val="fr-FR"/>
              </w:rPr>
            </w:pPr>
            <w:r w:rsidRPr="00F317CD">
              <w:rPr>
                <w:sz w:val="24"/>
                <w:szCs w:val="24"/>
                <w:lang w:val="fr-FR"/>
              </w:rPr>
              <w:t>épuisé</w:t>
            </w:r>
          </w:p>
        </w:tc>
      </w:tr>
      <w:tr w:rsidR="00CC5048" w:rsidRPr="00F317CD" w14:paraId="63B98160" w14:textId="77777777">
        <w:trPr>
          <w:cantSplit/>
          <w:trHeight w:val="290"/>
        </w:trPr>
        <w:tc>
          <w:tcPr>
            <w:tcW w:w="810" w:type="dxa"/>
            <w:shd w:val="clear" w:color="auto" w:fill="FFFFFF"/>
            <w:tcMar>
              <w:top w:w="80" w:type="dxa"/>
              <w:left w:w="80" w:type="dxa"/>
              <w:bottom w:w="80" w:type="dxa"/>
              <w:right w:w="80" w:type="dxa"/>
            </w:tcMar>
          </w:tcPr>
          <w:p w14:paraId="05991F0F"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5E49243E" w14:textId="77777777" w:rsidR="00CC5048" w:rsidRPr="00F317CD" w:rsidRDefault="00CC5048" w:rsidP="00CC5048">
            <w:pPr>
              <w:spacing w:before="60" w:after="60"/>
              <w:ind w:firstLine="0"/>
              <w:rPr>
                <w:sz w:val="24"/>
                <w:szCs w:val="24"/>
                <w:lang w:val="fr-FR"/>
              </w:rPr>
            </w:pPr>
            <w:r w:rsidRPr="00F317CD">
              <w:rPr>
                <w:sz w:val="24"/>
                <w:szCs w:val="24"/>
                <w:lang w:val="fr-FR"/>
              </w:rPr>
              <w:t>5 :</w:t>
            </w:r>
          </w:p>
        </w:tc>
        <w:tc>
          <w:tcPr>
            <w:tcW w:w="5760" w:type="dxa"/>
            <w:shd w:val="clear" w:color="auto" w:fill="FFFFFF"/>
            <w:tcMar>
              <w:top w:w="80" w:type="dxa"/>
              <w:left w:w="80" w:type="dxa"/>
              <w:bottom w:w="80" w:type="dxa"/>
              <w:right w:w="80" w:type="dxa"/>
            </w:tcMar>
          </w:tcPr>
          <w:p w14:paraId="3700354B"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L’environnement, </w:t>
            </w:r>
            <w:r w:rsidRPr="00F317CD">
              <w:rPr>
                <w:sz w:val="24"/>
                <w:szCs w:val="24"/>
                <w:lang w:val="fr-FR"/>
              </w:rPr>
              <w:t>janvier 1972, 293 pages</w:t>
            </w:r>
          </w:p>
        </w:tc>
        <w:tc>
          <w:tcPr>
            <w:tcW w:w="810" w:type="dxa"/>
            <w:shd w:val="clear" w:color="auto" w:fill="FFFFFF"/>
            <w:tcMar>
              <w:top w:w="80" w:type="dxa"/>
              <w:left w:w="80" w:type="dxa"/>
              <w:bottom w:w="80" w:type="dxa"/>
              <w:right w:w="80" w:type="dxa"/>
            </w:tcMar>
          </w:tcPr>
          <w:p w14:paraId="1E093EC3" w14:textId="77777777" w:rsidR="00CC5048" w:rsidRPr="00F317CD" w:rsidRDefault="00CC5048" w:rsidP="00CC5048">
            <w:pPr>
              <w:spacing w:before="60" w:after="60"/>
              <w:ind w:firstLine="0"/>
              <w:jc w:val="right"/>
              <w:rPr>
                <w:sz w:val="24"/>
                <w:szCs w:val="24"/>
                <w:lang w:val="fr-FR"/>
              </w:rPr>
            </w:pPr>
            <w:r w:rsidRPr="00F317CD">
              <w:rPr>
                <w:sz w:val="24"/>
                <w:szCs w:val="24"/>
                <w:lang w:val="fr-FR"/>
              </w:rPr>
              <w:t>épuisé</w:t>
            </w:r>
          </w:p>
        </w:tc>
      </w:tr>
      <w:tr w:rsidR="00CC5048" w:rsidRPr="00F317CD" w14:paraId="7C56D9A6" w14:textId="77777777">
        <w:trPr>
          <w:cantSplit/>
          <w:trHeight w:val="590"/>
        </w:trPr>
        <w:tc>
          <w:tcPr>
            <w:tcW w:w="810" w:type="dxa"/>
            <w:shd w:val="clear" w:color="auto" w:fill="FFFFFF"/>
            <w:tcMar>
              <w:top w:w="80" w:type="dxa"/>
              <w:left w:w="80" w:type="dxa"/>
              <w:bottom w:w="80" w:type="dxa"/>
              <w:right w:w="80" w:type="dxa"/>
            </w:tcMar>
          </w:tcPr>
          <w:p w14:paraId="5EA5251A" w14:textId="77777777" w:rsidR="00CC5048" w:rsidRPr="00F317CD" w:rsidRDefault="00CC5048" w:rsidP="00CC5048">
            <w:pPr>
              <w:spacing w:before="60" w:after="60"/>
              <w:ind w:firstLine="0"/>
              <w:rPr>
                <w:sz w:val="24"/>
                <w:szCs w:val="24"/>
                <w:lang w:val="fr-FR"/>
              </w:rPr>
            </w:pPr>
            <w:r w:rsidRPr="00F317CD">
              <w:rPr>
                <w:sz w:val="24"/>
                <w:szCs w:val="24"/>
                <w:lang w:val="fr-FR"/>
              </w:rPr>
              <w:t xml:space="preserve">*No </w:t>
            </w:r>
          </w:p>
        </w:tc>
        <w:tc>
          <w:tcPr>
            <w:tcW w:w="668" w:type="dxa"/>
            <w:shd w:val="clear" w:color="auto" w:fill="FFFFFF"/>
            <w:tcMar>
              <w:top w:w="80" w:type="dxa"/>
              <w:left w:w="80" w:type="dxa"/>
              <w:bottom w:w="80" w:type="dxa"/>
              <w:right w:w="80" w:type="dxa"/>
            </w:tcMar>
          </w:tcPr>
          <w:p w14:paraId="008D3F80" w14:textId="77777777" w:rsidR="00CC5048" w:rsidRPr="00F317CD" w:rsidRDefault="00CC5048" w:rsidP="00CC5048">
            <w:pPr>
              <w:spacing w:before="60" w:after="60"/>
              <w:ind w:firstLine="0"/>
              <w:rPr>
                <w:sz w:val="24"/>
                <w:szCs w:val="24"/>
                <w:lang w:val="fr-FR"/>
              </w:rPr>
            </w:pPr>
            <w:r w:rsidRPr="00F317CD">
              <w:rPr>
                <w:sz w:val="24"/>
                <w:szCs w:val="24"/>
                <w:lang w:val="fr-FR"/>
              </w:rPr>
              <w:t>6-7 :</w:t>
            </w:r>
          </w:p>
        </w:tc>
        <w:tc>
          <w:tcPr>
            <w:tcW w:w="5760" w:type="dxa"/>
            <w:shd w:val="clear" w:color="auto" w:fill="FFFFFF"/>
            <w:tcMar>
              <w:top w:w="80" w:type="dxa"/>
              <w:left w:w="80" w:type="dxa"/>
              <w:bottom w:w="80" w:type="dxa"/>
              <w:right w:w="80" w:type="dxa"/>
            </w:tcMar>
          </w:tcPr>
          <w:p w14:paraId="45C9B7F0"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La lecture, </w:t>
            </w:r>
            <w:r w:rsidRPr="00F317CD">
              <w:rPr>
                <w:sz w:val="24"/>
                <w:szCs w:val="24"/>
                <w:lang w:val="fr-FR"/>
              </w:rPr>
              <w:t>septembre 1972, 407 pages</w:t>
            </w:r>
          </w:p>
        </w:tc>
        <w:tc>
          <w:tcPr>
            <w:tcW w:w="810" w:type="dxa"/>
            <w:shd w:val="clear" w:color="auto" w:fill="FFFFFF"/>
            <w:tcMar>
              <w:top w:w="80" w:type="dxa"/>
              <w:left w:w="80" w:type="dxa"/>
              <w:bottom w:w="80" w:type="dxa"/>
              <w:right w:w="80" w:type="dxa"/>
            </w:tcMar>
          </w:tcPr>
          <w:p w14:paraId="66A252FE" w14:textId="77777777" w:rsidR="00CC5048" w:rsidRPr="00F317CD" w:rsidRDefault="00CC5048" w:rsidP="00CC5048">
            <w:pPr>
              <w:spacing w:before="60" w:after="60"/>
              <w:ind w:firstLine="0"/>
              <w:jc w:val="right"/>
              <w:rPr>
                <w:sz w:val="24"/>
                <w:szCs w:val="24"/>
                <w:lang w:val="fr-FR"/>
              </w:rPr>
            </w:pPr>
            <w:r w:rsidRPr="00F317CD">
              <w:rPr>
                <w:sz w:val="24"/>
                <w:szCs w:val="24"/>
                <w:lang w:val="fr-FR"/>
              </w:rPr>
              <w:t>$2.50</w:t>
            </w:r>
          </w:p>
        </w:tc>
      </w:tr>
      <w:tr w:rsidR="00CC5048" w:rsidRPr="00F317CD" w14:paraId="2209402F" w14:textId="77777777">
        <w:trPr>
          <w:cantSplit/>
          <w:trHeight w:val="290"/>
        </w:trPr>
        <w:tc>
          <w:tcPr>
            <w:tcW w:w="810" w:type="dxa"/>
            <w:shd w:val="clear" w:color="auto" w:fill="FFFFFF"/>
            <w:tcMar>
              <w:top w:w="80" w:type="dxa"/>
              <w:left w:w="80" w:type="dxa"/>
              <w:bottom w:w="80" w:type="dxa"/>
              <w:right w:w="80" w:type="dxa"/>
            </w:tcMar>
          </w:tcPr>
          <w:p w14:paraId="2AE8AD6B"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3B519BF1" w14:textId="77777777" w:rsidR="00CC5048" w:rsidRPr="00F317CD" w:rsidRDefault="00CC5048" w:rsidP="00CC5048">
            <w:pPr>
              <w:spacing w:before="60" w:after="60"/>
              <w:ind w:firstLine="0"/>
              <w:rPr>
                <w:sz w:val="24"/>
                <w:szCs w:val="24"/>
                <w:lang w:val="fr-FR"/>
              </w:rPr>
            </w:pPr>
            <w:r w:rsidRPr="00F317CD">
              <w:rPr>
                <w:sz w:val="24"/>
                <w:szCs w:val="24"/>
                <w:lang w:val="fr-FR"/>
              </w:rPr>
              <w:t>8 :</w:t>
            </w:r>
          </w:p>
        </w:tc>
        <w:tc>
          <w:tcPr>
            <w:tcW w:w="5760" w:type="dxa"/>
            <w:shd w:val="clear" w:color="auto" w:fill="FFFFFF"/>
            <w:tcMar>
              <w:top w:w="80" w:type="dxa"/>
              <w:left w:w="80" w:type="dxa"/>
              <w:bottom w:w="80" w:type="dxa"/>
              <w:right w:w="80" w:type="dxa"/>
            </w:tcMar>
          </w:tcPr>
          <w:p w14:paraId="44D83DA0"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L’enseignement collégial, </w:t>
            </w:r>
            <w:r w:rsidRPr="00F317CD">
              <w:rPr>
                <w:sz w:val="24"/>
                <w:szCs w:val="24"/>
                <w:lang w:val="fr-FR"/>
              </w:rPr>
              <w:t>janvier 1973, 281 pages</w:t>
            </w:r>
          </w:p>
        </w:tc>
        <w:tc>
          <w:tcPr>
            <w:tcW w:w="810" w:type="dxa"/>
            <w:shd w:val="clear" w:color="auto" w:fill="FFFFFF"/>
            <w:tcMar>
              <w:top w:w="80" w:type="dxa"/>
              <w:left w:w="80" w:type="dxa"/>
              <w:bottom w:w="80" w:type="dxa"/>
              <w:right w:w="80" w:type="dxa"/>
            </w:tcMar>
          </w:tcPr>
          <w:p w14:paraId="36C0EB22" w14:textId="77777777" w:rsidR="00CC5048" w:rsidRPr="00F317CD" w:rsidRDefault="00CC5048" w:rsidP="00CC5048">
            <w:pPr>
              <w:spacing w:before="60" w:after="60"/>
              <w:ind w:firstLine="0"/>
              <w:jc w:val="right"/>
              <w:rPr>
                <w:sz w:val="24"/>
                <w:szCs w:val="24"/>
                <w:lang w:val="fr-FR"/>
              </w:rPr>
            </w:pPr>
            <w:r w:rsidRPr="00F317CD">
              <w:rPr>
                <w:sz w:val="24"/>
                <w:szCs w:val="24"/>
                <w:lang w:val="fr-FR"/>
              </w:rPr>
              <w:t>$2.50</w:t>
            </w:r>
          </w:p>
        </w:tc>
      </w:tr>
      <w:tr w:rsidR="00CC5048" w:rsidRPr="00F317CD" w14:paraId="253CC79C" w14:textId="77777777">
        <w:trPr>
          <w:cantSplit/>
          <w:trHeight w:val="290"/>
        </w:trPr>
        <w:tc>
          <w:tcPr>
            <w:tcW w:w="810" w:type="dxa"/>
            <w:shd w:val="clear" w:color="auto" w:fill="FFFFFF"/>
            <w:tcMar>
              <w:top w:w="80" w:type="dxa"/>
              <w:left w:w="80" w:type="dxa"/>
              <w:bottom w:w="80" w:type="dxa"/>
              <w:right w:w="80" w:type="dxa"/>
            </w:tcMar>
          </w:tcPr>
          <w:p w14:paraId="57F013D4"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3035942B" w14:textId="77777777" w:rsidR="00CC5048" w:rsidRPr="00F317CD" w:rsidRDefault="00CC5048" w:rsidP="00CC5048">
            <w:pPr>
              <w:spacing w:before="60" w:after="60"/>
              <w:ind w:firstLine="0"/>
              <w:rPr>
                <w:sz w:val="24"/>
                <w:szCs w:val="24"/>
                <w:lang w:val="fr-FR"/>
              </w:rPr>
            </w:pPr>
            <w:r w:rsidRPr="00F317CD">
              <w:rPr>
                <w:sz w:val="24"/>
                <w:szCs w:val="24"/>
                <w:lang w:val="fr-FR"/>
              </w:rPr>
              <w:t>9 :</w:t>
            </w:r>
          </w:p>
        </w:tc>
        <w:tc>
          <w:tcPr>
            <w:tcW w:w="5760" w:type="dxa"/>
            <w:shd w:val="clear" w:color="auto" w:fill="FFFFFF"/>
            <w:tcMar>
              <w:top w:w="80" w:type="dxa"/>
              <w:left w:w="80" w:type="dxa"/>
              <w:bottom w:w="80" w:type="dxa"/>
              <w:right w:w="80" w:type="dxa"/>
            </w:tcMar>
          </w:tcPr>
          <w:p w14:paraId="1281FB88"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Normalité et maturité, </w:t>
            </w:r>
            <w:r w:rsidRPr="00F317CD">
              <w:rPr>
                <w:sz w:val="24"/>
                <w:szCs w:val="24"/>
                <w:lang w:val="fr-FR"/>
              </w:rPr>
              <w:t>juin 1973, 257 pages</w:t>
            </w:r>
          </w:p>
        </w:tc>
        <w:tc>
          <w:tcPr>
            <w:tcW w:w="810" w:type="dxa"/>
            <w:shd w:val="clear" w:color="auto" w:fill="FFFFFF"/>
            <w:tcMar>
              <w:top w:w="80" w:type="dxa"/>
              <w:left w:w="80" w:type="dxa"/>
              <w:bottom w:w="80" w:type="dxa"/>
              <w:right w:w="80" w:type="dxa"/>
            </w:tcMar>
          </w:tcPr>
          <w:p w14:paraId="1F9B55F1" w14:textId="77777777" w:rsidR="00CC5048" w:rsidRPr="00F317CD" w:rsidRDefault="00CC5048" w:rsidP="00CC5048">
            <w:pPr>
              <w:spacing w:before="60" w:after="60"/>
              <w:ind w:firstLine="0"/>
              <w:jc w:val="right"/>
              <w:rPr>
                <w:sz w:val="24"/>
                <w:szCs w:val="24"/>
                <w:lang w:val="fr-FR"/>
              </w:rPr>
            </w:pPr>
            <w:r w:rsidRPr="00F317CD">
              <w:rPr>
                <w:sz w:val="24"/>
                <w:szCs w:val="24"/>
                <w:lang w:val="fr-FR"/>
              </w:rPr>
              <w:t>$2.50</w:t>
            </w:r>
          </w:p>
        </w:tc>
      </w:tr>
      <w:tr w:rsidR="00CC5048" w:rsidRPr="00F317CD" w14:paraId="24172E8B" w14:textId="77777777">
        <w:trPr>
          <w:cantSplit/>
          <w:trHeight w:val="290"/>
        </w:trPr>
        <w:tc>
          <w:tcPr>
            <w:tcW w:w="810" w:type="dxa"/>
            <w:shd w:val="clear" w:color="auto" w:fill="FFFFFF"/>
            <w:tcMar>
              <w:top w:w="80" w:type="dxa"/>
              <w:left w:w="80" w:type="dxa"/>
              <w:bottom w:w="80" w:type="dxa"/>
              <w:right w:w="80" w:type="dxa"/>
            </w:tcMar>
          </w:tcPr>
          <w:p w14:paraId="27C262F9"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675B9FE1" w14:textId="77777777" w:rsidR="00CC5048" w:rsidRPr="00F317CD" w:rsidRDefault="00CC5048" w:rsidP="00CC5048">
            <w:pPr>
              <w:spacing w:before="60" w:after="60"/>
              <w:ind w:firstLine="0"/>
              <w:rPr>
                <w:sz w:val="24"/>
                <w:szCs w:val="24"/>
                <w:lang w:val="fr-FR"/>
              </w:rPr>
            </w:pPr>
            <w:r w:rsidRPr="00F317CD">
              <w:rPr>
                <w:sz w:val="24"/>
                <w:szCs w:val="24"/>
                <w:lang w:val="fr-FR"/>
              </w:rPr>
              <w:t>10 :</w:t>
            </w:r>
          </w:p>
        </w:tc>
        <w:tc>
          <w:tcPr>
            <w:tcW w:w="5760" w:type="dxa"/>
            <w:shd w:val="clear" w:color="auto" w:fill="FFFFFF"/>
            <w:tcMar>
              <w:top w:w="80" w:type="dxa"/>
              <w:left w:w="80" w:type="dxa"/>
              <w:bottom w:w="80" w:type="dxa"/>
              <w:right w:w="80" w:type="dxa"/>
            </w:tcMar>
          </w:tcPr>
          <w:p w14:paraId="41116822"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L’enracinement, </w:t>
            </w:r>
            <w:r w:rsidRPr="00F317CD">
              <w:rPr>
                <w:sz w:val="24"/>
                <w:szCs w:val="24"/>
                <w:lang w:val="fr-FR"/>
              </w:rPr>
              <w:t>janvier 1974, 216 pages</w:t>
            </w:r>
          </w:p>
        </w:tc>
        <w:tc>
          <w:tcPr>
            <w:tcW w:w="810" w:type="dxa"/>
            <w:shd w:val="clear" w:color="auto" w:fill="FFFFFF"/>
            <w:tcMar>
              <w:top w:w="80" w:type="dxa"/>
              <w:left w:w="80" w:type="dxa"/>
              <w:bottom w:w="80" w:type="dxa"/>
              <w:right w:w="80" w:type="dxa"/>
            </w:tcMar>
          </w:tcPr>
          <w:p w14:paraId="53D4C1AF" w14:textId="77777777" w:rsidR="00CC5048" w:rsidRPr="00F317CD" w:rsidRDefault="00CC5048" w:rsidP="00CC5048">
            <w:pPr>
              <w:spacing w:before="60" w:after="60"/>
              <w:ind w:firstLine="0"/>
              <w:jc w:val="right"/>
              <w:rPr>
                <w:sz w:val="24"/>
                <w:szCs w:val="24"/>
                <w:lang w:val="fr-FR"/>
              </w:rPr>
            </w:pPr>
            <w:r w:rsidRPr="00F317CD">
              <w:rPr>
                <w:sz w:val="24"/>
                <w:szCs w:val="24"/>
                <w:lang w:val="fr-FR"/>
              </w:rPr>
              <w:t>$2.50</w:t>
            </w:r>
          </w:p>
        </w:tc>
      </w:tr>
      <w:tr w:rsidR="00CC5048" w:rsidRPr="00F317CD" w14:paraId="0E71167B" w14:textId="77777777">
        <w:trPr>
          <w:cantSplit/>
          <w:trHeight w:val="290"/>
        </w:trPr>
        <w:tc>
          <w:tcPr>
            <w:tcW w:w="810" w:type="dxa"/>
            <w:shd w:val="clear" w:color="auto" w:fill="FFFFFF"/>
            <w:tcMar>
              <w:top w:w="80" w:type="dxa"/>
              <w:left w:w="80" w:type="dxa"/>
              <w:bottom w:w="80" w:type="dxa"/>
              <w:right w:w="80" w:type="dxa"/>
            </w:tcMar>
          </w:tcPr>
          <w:p w14:paraId="2861476A"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36FD7AD6" w14:textId="77777777" w:rsidR="00CC5048" w:rsidRPr="00F317CD" w:rsidRDefault="00CC5048" w:rsidP="00CC5048">
            <w:pPr>
              <w:spacing w:before="60" w:after="60"/>
              <w:ind w:firstLine="0"/>
              <w:rPr>
                <w:sz w:val="24"/>
                <w:szCs w:val="24"/>
                <w:lang w:val="fr-FR"/>
              </w:rPr>
            </w:pPr>
            <w:r w:rsidRPr="00F317CD">
              <w:rPr>
                <w:sz w:val="24"/>
                <w:szCs w:val="24"/>
                <w:lang w:val="fr-FR"/>
              </w:rPr>
              <w:t>11 :</w:t>
            </w:r>
          </w:p>
        </w:tc>
        <w:tc>
          <w:tcPr>
            <w:tcW w:w="5760" w:type="dxa"/>
            <w:shd w:val="clear" w:color="auto" w:fill="FFFFFF"/>
            <w:tcMar>
              <w:top w:w="80" w:type="dxa"/>
              <w:left w:w="80" w:type="dxa"/>
              <w:bottom w:w="80" w:type="dxa"/>
              <w:right w:w="80" w:type="dxa"/>
            </w:tcMar>
          </w:tcPr>
          <w:p w14:paraId="355E289A"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Croissance et démesure, </w:t>
            </w:r>
            <w:r w:rsidRPr="00F317CD">
              <w:rPr>
                <w:sz w:val="24"/>
                <w:szCs w:val="24"/>
                <w:lang w:val="fr-FR"/>
              </w:rPr>
              <w:t>décembre 1974, 213 pages</w:t>
            </w:r>
          </w:p>
        </w:tc>
        <w:tc>
          <w:tcPr>
            <w:tcW w:w="810" w:type="dxa"/>
            <w:shd w:val="clear" w:color="auto" w:fill="FFFFFF"/>
            <w:tcMar>
              <w:top w:w="80" w:type="dxa"/>
              <w:left w:w="80" w:type="dxa"/>
              <w:bottom w:w="80" w:type="dxa"/>
              <w:right w:w="80" w:type="dxa"/>
            </w:tcMar>
          </w:tcPr>
          <w:p w14:paraId="78487302" w14:textId="77777777" w:rsidR="00CC5048" w:rsidRPr="00F317CD" w:rsidRDefault="00CC5048" w:rsidP="00CC5048">
            <w:pPr>
              <w:spacing w:before="60" w:after="60"/>
              <w:ind w:firstLine="0"/>
              <w:jc w:val="right"/>
              <w:rPr>
                <w:sz w:val="24"/>
                <w:szCs w:val="24"/>
                <w:lang w:val="fr-FR"/>
              </w:rPr>
            </w:pPr>
            <w:r w:rsidRPr="00F317CD">
              <w:rPr>
                <w:sz w:val="24"/>
                <w:szCs w:val="24"/>
                <w:lang w:val="fr-FR"/>
              </w:rPr>
              <w:t>$3.50</w:t>
            </w:r>
          </w:p>
        </w:tc>
      </w:tr>
      <w:tr w:rsidR="00CC5048" w:rsidRPr="00F317CD" w14:paraId="64A7EA87" w14:textId="77777777">
        <w:trPr>
          <w:cantSplit/>
          <w:trHeight w:val="290"/>
        </w:trPr>
        <w:tc>
          <w:tcPr>
            <w:tcW w:w="810" w:type="dxa"/>
            <w:shd w:val="clear" w:color="auto" w:fill="FFFFFF"/>
            <w:tcMar>
              <w:top w:w="80" w:type="dxa"/>
              <w:left w:w="80" w:type="dxa"/>
              <w:bottom w:w="80" w:type="dxa"/>
              <w:right w:w="80" w:type="dxa"/>
            </w:tcMar>
          </w:tcPr>
          <w:p w14:paraId="23781ED0"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5242D8E5" w14:textId="77777777" w:rsidR="00CC5048" w:rsidRPr="00F317CD" w:rsidRDefault="00CC5048" w:rsidP="00CC5048">
            <w:pPr>
              <w:spacing w:before="60" w:after="60"/>
              <w:ind w:firstLine="0"/>
              <w:rPr>
                <w:sz w:val="24"/>
                <w:szCs w:val="24"/>
                <w:lang w:val="fr-FR"/>
              </w:rPr>
            </w:pPr>
            <w:r w:rsidRPr="00F317CD">
              <w:rPr>
                <w:sz w:val="24"/>
                <w:szCs w:val="24"/>
                <w:lang w:val="fr-FR"/>
              </w:rPr>
              <w:t>12 :</w:t>
            </w:r>
          </w:p>
        </w:tc>
        <w:tc>
          <w:tcPr>
            <w:tcW w:w="5760" w:type="dxa"/>
            <w:shd w:val="clear" w:color="auto" w:fill="FFFFFF"/>
            <w:tcMar>
              <w:top w:w="80" w:type="dxa"/>
              <w:left w:w="80" w:type="dxa"/>
              <w:bottom w:w="80" w:type="dxa"/>
              <w:right w:w="80" w:type="dxa"/>
            </w:tcMar>
          </w:tcPr>
          <w:p w14:paraId="6987A008"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L'art de vivre, </w:t>
            </w:r>
            <w:r w:rsidRPr="00F317CD">
              <w:rPr>
                <w:sz w:val="24"/>
                <w:szCs w:val="24"/>
                <w:lang w:val="fr-FR"/>
              </w:rPr>
              <w:t>mai 1975, 213 pages</w:t>
            </w:r>
          </w:p>
        </w:tc>
        <w:tc>
          <w:tcPr>
            <w:tcW w:w="810" w:type="dxa"/>
            <w:shd w:val="clear" w:color="auto" w:fill="FFFFFF"/>
            <w:tcMar>
              <w:top w:w="80" w:type="dxa"/>
              <w:left w:w="80" w:type="dxa"/>
              <w:bottom w:w="80" w:type="dxa"/>
              <w:right w:w="80" w:type="dxa"/>
            </w:tcMar>
          </w:tcPr>
          <w:p w14:paraId="131340C1" w14:textId="77777777" w:rsidR="00CC5048" w:rsidRPr="00F317CD" w:rsidRDefault="00CC5048" w:rsidP="00CC5048">
            <w:pPr>
              <w:spacing w:before="60" w:after="60"/>
              <w:ind w:firstLine="0"/>
              <w:jc w:val="right"/>
              <w:rPr>
                <w:sz w:val="24"/>
                <w:szCs w:val="24"/>
                <w:lang w:val="fr-FR"/>
              </w:rPr>
            </w:pPr>
            <w:r w:rsidRPr="00F317CD">
              <w:rPr>
                <w:sz w:val="24"/>
                <w:szCs w:val="24"/>
                <w:lang w:val="fr-FR"/>
              </w:rPr>
              <w:t>épuisé</w:t>
            </w:r>
          </w:p>
        </w:tc>
      </w:tr>
      <w:tr w:rsidR="00CC5048" w:rsidRPr="00F317CD" w14:paraId="6EF2BFE0" w14:textId="77777777">
        <w:trPr>
          <w:cantSplit/>
          <w:trHeight w:val="290"/>
        </w:trPr>
        <w:tc>
          <w:tcPr>
            <w:tcW w:w="810" w:type="dxa"/>
            <w:shd w:val="clear" w:color="auto" w:fill="FFFFFF"/>
            <w:tcMar>
              <w:top w:w="80" w:type="dxa"/>
              <w:left w:w="80" w:type="dxa"/>
              <w:bottom w:w="80" w:type="dxa"/>
              <w:right w:w="80" w:type="dxa"/>
            </w:tcMar>
          </w:tcPr>
          <w:p w14:paraId="18DD22A6"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7686F977" w14:textId="77777777" w:rsidR="00CC5048" w:rsidRPr="00F317CD" w:rsidRDefault="00CC5048" w:rsidP="00CC5048">
            <w:pPr>
              <w:spacing w:before="60" w:after="60"/>
              <w:ind w:firstLine="0"/>
              <w:rPr>
                <w:sz w:val="24"/>
                <w:szCs w:val="24"/>
                <w:lang w:val="fr-FR"/>
              </w:rPr>
            </w:pPr>
            <w:r w:rsidRPr="00F317CD">
              <w:rPr>
                <w:sz w:val="24"/>
                <w:szCs w:val="24"/>
                <w:lang w:val="fr-FR"/>
              </w:rPr>
              <w:t>13 :</w:t>
            </w:r>
          </w:p>
        </w:tc>
        <w:tc>
          <w:tcPr>
            <w:tcW w:w="5760" w:type="dxa"/>
            <w:shd w:val="clear" w:color="auto" w:fill="FFFFFF"/>
            <w:tcMar>
              <w:top w:w="80" w:type="dxa"/>
              <w:left w:w="80" w:type="dxa"/>
              <w:bottom w:w="80" w:type="dxa"/>
              <w:right w:w="80" w:type="dxa"/>
            </w:tcMar>
          </w:tcPr>
          <w:p w14:paraId="331D4F28"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La santé 1, </w:t>
            </w:r>
            <w:r w:rsidRPr="00F317CD">
              <w:rPr>
                <w:sz w:val="24"/>
                <w:szCs w:val="24"/>
                <w:lang w:val="fr-FR"/>
              </w:rPr>
              <w:t>juin 1976, 274 pages</w:t>
            </w:r>
            <w:r>
              <w:rPr>
                <w:sz w:val="24"/>
                <w:szCs w:val="24"/>
                <w:lang w:val="fr-FR"/>
              </w:rPr>
              <w:br/>
            </w:r>
            <w:r w:rsidRPr="00F317CD">
              <w:rPr>
                <w:sz w:val="24"/>
                <w:szCs w:val="24"/>
                <w:lang w:val="fr-FR"/>
              </w:rPr>
              <w:t>Réimpression, 1978</w:t>
            </w:r>
          </w:p>
        </w:tc>
        <w:tc>
          <w:tcPr>
            <w:tcW w:w="810" w:type="dxa"/>
            <w:shd w:val="clear" w:color="auto" w:fill="FFFFFF"/>
            <w:tcMar>
              <w:top w:w="80" w:type="dxa"/>
              <w:left w:w="80" w:type="dxa"/>
              <w:bottom w:w="80" w:type="dxa"/>
              <w:right w:w="80" w:type="dxa"/>
            </w:tcMar>
          </w:tcPr>
          <w:p w14:paraId="06726E01" w14:textId="77777777" w:rsidR="00CC5048" w:rsidRPr="00F317CD" w:rsidRDefault="00CC5048" w:rsidP="00CC5048">
            <w:pPr>
              <w:spacing w:before="60" w:after="60"/>
              <w:ind w:firstLine="0"/>
            </w:pPr>
            <w:r>
              <w:rPr>
                <w:sz w:val="24"/>
                <w:szCs w:val="24"/>
                <w:lang w:val="fr-FR"/>
              </w:rPr>
              <w:br/>
            </w:r>
            <w:r w:rsidRPr="00F317CD">
              <w:rPr>
                <w:sz w:val="24"/>
                <w:szCs w:val="24"/>
                <w:lang w:val="fr-FR"/>
              </w:rPr>
              <w:t>$6,95</w:t>
            </w:r>
          </w:p>
        </w:tc>
      </w:tr>
      <w:tr w:rsidR="00CC5048" w:rsidRPr="00F317CD" w14:paraId="74675211" w14:textId="77777777">
        <w:trPr>
          <w:cantSplit/>
          <w:trHeight w:val="290"/>
        </w:trPr>
        <w:tc>
          <w:tcPr>
            <w:tcW w:w="810" w:type="dxa"/>
            <w:shd w:val="clear" w:color="auto" w:fill="FFFFFF"/>
            <w:tcMar>
              <w:top w:w="80" w:type="dxa"/>
              <w:left w:w="80" w:type="dxa"/>
              <w:bottom w:w="80" w:type="dxa"/>
              <w:right w:w="80" w:type="dxa"/>
            </w:tcMar>
          </w:tcPr>
          <w:p w14:paraId="71B7F852"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39BE5D0C" w14:textId="77777777" w:rsidR="00CC5048" w:rsidRPr="00F317CD" w:rsidRDefault="00CC5048" w:rsidP="00CC5048">
            <w:pPr>
              <w:spacing w:before="60" w:after="60"/>
              <w:ind w:firstLine="0"/>
              <w:rPr>
                <w:sz w:val="24"/>
                <w:szCs w:val="24"/>
                <w:lang w:val="fr-FR"/>
              </w:rPr>
            </w:pPr>
            <w:r w:rsidRPr="00F317CD">
              <w:rPr>
                <w:sz w:val="24"/>
                <w:szCs w:val="24"/>
                <w:lang w:val="fr-FR"/>
              </w:rPr>
              <w:t>14 :</w:t>
            </w:r>
          </w:p>
        </w:tc>
        <w:tc>
          <w:tcPr>
            <w:tcW w:w="5760" w:type="dxa"/>
            <w:shd w:val="clear" w:color="auto" w:fill="FFFFFF"/>
            <w:tcMar>
              <w:top w:w="80" w:type="dxa"/>
              <w:left w:w="80" w:type="dxa"/>
              <w:bottom w:w="80" w:type="dxa"/>
              <w:right w:w="80" w:type="dxa"/>
            </w:tcMar>
          </w:tcPr>
          <w:p w14:paraId="5704678E"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La santé 2, </w:t>
            </w:r>
            <w:r w:rsidRPr="00F317CD">
              <w:rPr>
                <w:sz w:val="24"/>
                <w:szCs w:val="24"/>
                <w:lang w:val="fr-FR"/>
              </w:rPr>
              <w:t>juin 1976, 284 pages</w:t>
            </w:r>
            <w:r>
              <w:rPr>
                <w:sz w:val="24"/>
                <w:szCs w:val="24"/>
                <w:lang w:val="fr-FR"/>
              </w:rPr>
              <w:br/>
            </w:r>
            <w:r w:rsidRPr="00F317CD">
              <w:rPr>
                <w:sz w:val="24"/>
                <w:szCs w:val="24"/>
                <w:lang w:val="fr-FR"/>
              </w:rPr>
              <w:t>Réimpression, 1978</w:t>
            </w:r>
          </w:p>
        </w:tc>
        <w:tc>
          <w:tcPr>
            <w:tcW w:w="810" w:type="dxa"/>
            <w:shd w:val="clear" w:color="auto" w:fill="FFFFFF"/>
            <w:tcMar>
              <w:top w:w="80" w:type="dxa"/>
              <w:left w:w="80" w:type="dxa"/>
              <w:bottom w:w="80" w:type="dxa"/>
              <w:right w:w="80" w:type="dxa"/>
            </w:tcMar>
          </w:tcPr>
          <w:p w14:paraId="5F059664" w14:textId="77777777" w:rsidR="00CC5048" w:rsidRPr="00F317CD" w:rsidRDefault="00CC5048" w:rsidP="00CC5048">
            <w:pPr>
              <w:spacing w:before="60" w:after="60"/>
              <w:ind w:firstLine="0"/>
              <w:jc w:val="right"/>
              <w:rPr>
                <w:sz w:val="24"/>
                <w:szCs w:val="24"/>
                <w:lang w:val="fr-FR"/>
              </w:rPr>
            </w:pPr>
            <w:r w:rsidRPr="00F317CD">
              <w:rPr>
                <w:sz w:val="24"/>
                <w:szCs w:val="24"/>
                <w:lang w:val="fr-FR"/>
              </w:rPr>
              <w:t>épu</w:t>
            </w:r>
            <w:r w:rsidRPr="00F317CD">
              <w:rPr>
                <w:sz w:val="24"/>
                <w:szCs w:val="24"/>
                <w:lang w:val="fr-FR"/>
              </w:rPr>
              <w:t>i</w:t>
            </w:r>
            <w:r w:rsidRPr="00F317CD">
              <w:rPr>
                <w:sz w:val="24"/>
                <w:szCs w:val="24"/>
                <w:lang w:val="fr-FR"/>
              </w:rPr>
              <w:t>sé</w:t>
            </w:r>
            <w:r>
              <w:rPr>
                <w:sz w:val="24"/>
                <w:szCs w:val="24"/>
                <w:lang w:val="fr-FR"/>
              </w:rPr>
              <w:br/>
            </w:r>
            <w:r w:rsidRPr="00F317CD">
              <w:rPr>
                <w:sz w:val="24"/>
                <w:szCs w:val="24"/>
                <w:lang w:val="fr-FR"/>
              </w:rPr>
              <w:t>$6.95</w:t>
            </w:r>
          </w:p>
        </w:tc>
      </w:tr>
      <w:tr w:rsidR="00CC5048" w:rsidRPr="00F317CD" w14:paraId="3E77C3D7" w14:textId="77777777">
        <w:trPr>
          <w:cantSplit/>
          <w:trHeight w:val="590"/>
        </w:trPr>
        <w:tc>
          <w:tcPr>
            <w:tcW w:w="810" w:type="dxa"/>
            <w:shd w:val="clear" w:color="auto" w:fill="FFFFFF"/>
            <w:tcMar>
              <w:top w:w="80" w:type="dxa"/>
              <w:left w:w="80" w:type="dxa"/>
              <w:bottom w:w="80" w:type="dxa"/>
              <w:right w:w="80" w:type="dxa"/>
            </w:tcMar>
          </w:tcPr>
          <w:p w14:paraId="3AC44AEA"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177ACCDA" w14:textId="77777777" w:rsidR="00CC5048" w:rsidRPr="00F317CD" w:rsidRDefault="00CC5048" w:rsidP="00CC5048">
            <w:pPr>
              <w:spacing w:before="60" w:after="60"/>
              <w:ind w:firstLine="0"/>
              <w:rPr>
                <w:sz w:val="24"/>
                <w:szCs w:val="24"/>
                <w:lang w:val="fr-FR"/>
              </w:rPr>
            </w:pPr>
            <w:r w:rsidRPr="00F317CD">
              <w:rPr>
                <w:sz w:val="24"/>
                <w:szCs w:val="24"/>
                <w:lang w:val="fr-FR"/>
              </w:rPr>
              <w:t>15 :</w:t>
            </w:r>
          </w:p>
        </w:tc>
        <w:tc>
          <w:tcPr>
            <w:tcW w:w="5760" w:type="dxa"/>
            <w:shd w:val="clear" w:color="auto" w:fill="FFFFFF"/>
            <w:tcMar>
              <w:top w:w="80" w:type="dxa"/>
              <w:left w:w="80" w:type="dxa"/>
              <w:bottom w:w="80" w:type="dxa"/>
              <w:right w:w="80" w:type="dxa"/>
            </w:tcMar>
          </w:tcPr>
          <w:p w14:paraId="5D117281"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Pour un nouveau contrat médical, </w:t>
            </w:r>
            <w:r w:rsidRPr="00F317CD">
              <w:rPr>
                <w:sz w:val="24"/>
                <w:szCs w:val="24"/>
                <w:lang w:val="fr-FR"/>
              </w:rPr>
              <w:t>automne 1976, 205 pages</w:t>
            </w:r>
          </w:p>
        </w:tc>
        <w:tc>
          <w:tcPr>
            <w:tcW w:w="810" w:type="dxa"/>
            <w:shd w:val="clear" w:color="auto" w:fill="FFFFFF"/>
            <w:tcMar>
              <w:top w:w="80" w:type="dxa"/>
              <w:left w:w="80" w:type="dxa"/>
              <w:bottom w:w="80" w:type="dxa"/>
              <w:right w:w="80" w:type="dxa"/>
            </w:tcMar>
          </w:tcPr>
          <w:p w14:paraId="01629842" w14:textId="77777777" w:rsidR="00CC5048" w:rsidRPr="00F317CD" w:rsidRDefault="00CC5048" w:rsidP="00CC5048">
            <w:pPr>
              <w:spacing w:before="60" w:after="60"/>
              <w:ind w:firstLine="0"/>
              <w:jc w:val="right"/>
              <w:rPr>
                <w:sz w:val="24"/>
                <w:szCs w:val="24"/>
                <w:lang w:val="fr-FR"/>
              </w:rPr>
            </w:pPr>
            <w:r w:rsidRPr="00F317CD">
              <w:rPr>
                <w:sz w:val="24"/>
                <w:szCs w:val="24"/>
                <w:lang w:val="fr-FR"/>
              </w:rPr>
              <w:t>$5.00</w:t>
            </w:r>
          </w:p>
        </w:tc>
      </w:tr>
      <w:tr w:rsidR="00CC5048" w:rsidRPr="00F317CD" w14:paraId="46299FEC" w14:textId="77777777">
        <w:trPr>
          <w:cantSplit/>
          <w:trHeight w:val="290"/>
        </w:trPr>
        <w:tc>
          <w:tcPr>
            <w:tcW w:w="810" w:type="dxa"/>
            <w:shd w:val="clear" w:color="auto" w:fill="FFFFFF"/>
            <w:tcMar>
              <w:top w:w="80" w:type="dxa"/>
              <w:left w:w="80" w:type="dxa"/>
              <w:bottom w:w="80" w:type="dxa"/>
              <w:right w:w="80" w:type="dxa"/>
            </w:tcMar>
          </w:tcPr>
          <w:p w14:paraId="13A0DADD"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1CF9015E" w14:textId="77777777" w:rsidR="00CC5048" w:rsidRPr="00F317CD" w:rsidRDefault="00CC5048" w:rsidP="00CC5048">
            <w:pPr>
              <w:spacing w:before="60" w:after="60"/>
              <w:ind w:firstLine="0"/>
              <w:rPr>
                <w:sz w:val="24"/>
                <w:szCs w:val="24"/>
                <w:lang w:val="fr-FR"/>
              </w:rPr>
            </w:pPr>
            <w:r w:rsidRPr="00F317CD">
              <w:rPr>
                <w:sz w:val="24"/>
                <w:szCs w:val="24"/>
                <w:lang w:val="fr-FR"/>
              </w:rPr>
              <w:t>16 :</w:t>
            </w:r>
          </w:p>
        </w:tc>
        <w:tc>
          <w:tcPr>
            <w:tcW w:w="5760" w:type="dxa"/>
            <w:shd w:val="clear" w:color="auto" w:fill="FFFFFF"/>
            <w:tcMar>
              <w:top w:w="80" w:type="dxa"/>
              <w:left w:w="80" w:type="dxa"/>
              <w:bottom w:w="80" w:type="dxa"/>
              <w:right w:w="80" w:type="dxa"/>
            </w:tcMar>
          </w:tcPr>
          <w:p w14:paraId="17B625A7"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L’âge et la vie, </w:t>
            </w:r>
            <w:r w:rsidRPr="00F317CD">
              <w:rPr>
                <w:sz w:val="24"/>
                <w:szCs w:val="24"/>
                <w:lang w:val="fr-FR"/>
              </w:rPr>
              <w:t>hiver 1977, 214 pages</w:t>
            </w:r>
          </w:p>
        </w:tc>
        <w:tc>
          <w:tcPr>
            <w:tcW w:w="810" w:type="dxa"/>
            <w:shd w:val="clear" w:color="auto" w:fill="FFFFFF"/>
            <w:tcMar>
              <w:top w:w="80" w:type="dxa"/>
              <w:left w:w="80" w:type="dxa"/>
              <w:bottom w:w="80" w:type="dxa"/>
              <w:right w:w="80" w:type="dxa"/>
            </w:tcMar>
          </w:tcPr>
          <w:p w14:paraId="41CF3B7A" w14:textId="77777777" w:rsidR="00CC5048" w:rsidRPr="00F317CD" w:rsidRDefault="00CC5048" w:rsidP="00CC5048">
            <w:pPr>
              <w:spacing w:before="60" w:after="60"/>
              <w:ind w:firstLine="0"/>
              <w:jc w:val="right"/>
              <w:rPr>
                <w:sz w:val="24"/>
                <w:szCs w:val="24"/>
                <w:lang w:val="fr-FR"/>
              </w:rPr>
            </w:pPr>
            <w:r w:rsidRPr="00F317CD">
              <w:rPr>
                <w:sz w:val="24"/>
                <w:szCs w:val="24"/>
                <w:lang w:val="fr-FR"/>
              </w:rPr>
              <w:t>$5.00</w:t>
            </w:r>
          </w:p>
        </w:tc>
      </w:tr>
      <w:tr w:rsidR="00CC5048" w:rsidRPr="00F317CD" w14:paraId="2200F088" w14:textId="77777777">
        <w:trPr>
          <w:cantSplit/>
          <w:trHeight w:val="290"/>
        </w:trPr>
        <w:tc>
          <w:tcPr>
            <w:tcW w:w="810" w:type="dxa"/>
            <w:shd w:val="clear" w:color="auto" w:fill="FFFFFF"/>
            <w:tcMar>
              <w:top w:w="80" w:type="dxa"/>
              <w:left w:w="80" w:type="dxa"/>
              <w:bottom w:w="80" w:type="dxa"/>
              <w:right w:w="80" w:type="dxa"/>
            </w:tcMar>
          </w:tcPr>
          <w:p w14:paraId="45E8EA17"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13694787" w14:textId="77777777" w:rsidR="00CC5048" w:rsidRPr="00F317CD" w:rsidRDefault="00CC5048" w:rsidP="00CC5048">
            <w:pPr>
              <w:spacing w:before="60" w:after="60"/>
              <w:ind w:firstLine="0"/>
              <w:rPr>
                <w:sz w:val="24"/>
                <w:szCs w:val="24"/>
                <w:lang w:val="fr-FR"/>
              </w:rPr>
            </w:pPr>
            <w:r w:rsidRPr="00F317CD">
              <w:rPr>
                <w:sz w:val="24"/>
                <w:szCs w:val="24"/>
                <w:lang w:val="fr-FR"/>
              </w:rPr>
              <w:t>17 :</w:t>
            </w:r>
          </w:p>
        </w:tc>
        <w:tc>
          <w:tcPr>
            <w:tcW w:w="5760" w:type="dxa"/>
            <w:shd w:val="clear" w:color="auto" w:fill="FFFFFF"/>
            <w:tcMar>
              <w:top w:w="80" w:type="dxa"/>
              <w:left w:w="80" w:type="dxa"/>
              <w:bottom w:w="80" w:type="dxa"/>
              <w:right w:w="80" w:type="dxa"/>
            </w:tcMar>
          </w:tcPr>
          <w:p w14:paraId="48E9D158"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La ville 1, </w:t>
            </w:r>
            <w:r w:rsidRPr="00F317CD">
              <w:rPr>
                <w:sz w:val="24"/>
                <w:szCs w:val="24"/>
                <w:lang w:val="fr-FR"/>
              </w:rPr>
              <w:t>printemps 1977, 250 pages</w:t>
            </w:r>
          </w:p>
        </w:tc>
        <w:tc>
          <w:tcPr>
            <w:tcW w:w="810" w:type="dxa"/>
            <w:shd w:val="clear" w:color="auto" w:fill="FFFFFF"/>
            <w:tcMar>
              <w:top w:w="80" w:type="dxa"/>
              <w:left w:w="80" w:type="dxa"/>
              <w:bottom w:w="80" w:type="dxa"/>
              <w:right w:w="80" w:type="dxa"/>
            </w:tcMar>
          </w:tcPr>
          <w:p w14:paraId="4D110BDD" w14:textId="77777777" w:rsidR="00CC5048" w:rsidRPr="00F317CD" w:rsidRDefault="00CC5048" w:rsidP="00CC5048">
            <w:pPr>
              <w:spacing w:before="60" w:after="60"/>
              <w:ind w:firstLine="0"/>
              <w:jc w:val="right"/>
              <w:rPr>
                <w:sz w:val="24"/>
                <w:szCs w:val="24"/>
                <w:lang w:val="fr-FR"/>
              </w:rPr>
            </w:pPr>
            <w:r w:rsidRPr="00F317CD">
              <w:rPr>
                <w:sz w:val="24"/>
                <w:szCs w:val="24"/>
                <w:lang w:val="fr-FR"/>
              </w:rPr>
              <w:t>$5.00</w:t>
            </w:r>
          </w:p>
        </w:tc>
      </w:tr>
      <w:tr w:rsidR="00CC5048" w:rsidRPr="00F317CD" w14:paraId="42553DDD" w14:textId="77777777">
        <w:trPr>
          <w:cantSplit/>
          <w:trHeight w:val="290"/>
        </w:trPr>
        <w:tc>
          <w:tcPr>
            <w:tcW w:w="810" w:type="dxa"/>
            <w:shd w:val="clear" w:color="auto" w:fill="FFFFFF"/>
            <w:tcMar>
              <w:top w:w="80" w:type="dxa"/>
              <w:left w:w="80" w:type="dxa"/>
              <w:bottom w:w="80" w:type="dxa"/>
              <w:right w:w="80" w:type="dxa"/>
            </w:tcMar>
          </w:tcPr>
          <w:p w14:paraId="191863AE"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57B4CE9F" w14:textId="77777777" w:rsidR="00CC5048" w:rsidRPr="00F317CD" w:rsidRDefault="00CC5048" w:rsidP="00CC5048">
            <w:pPr>
              <w:spacing w:before="60" w:after="60"/>
              <w:ind w:firstLine="0"/>
              <w:rPr>
                <w:sz w:val="24"/>
                <w:szCs w:val="24"/>
                <w:lang w:val="fr-FR"/>
              </w:rPr>
            </w:pPr>
            <w:r w:rsidRPr="00F317CD">
              <w:rPr>
                <w:sz w:val="24"/>
                <w:szCs w:val="24"/>
                <w:lang w:val="fr-FR"/>
              </w:rPr>
              <w:t>18 :</w:t>
            </w:r>
          </w:p>
        </w:tc>
        <w:tc>
          <w:tcPr>
            <w:tcW w:w="5760" w:type="dxa"/>
            <w:shd w:val="clear" w:color="auto" w:fill="FFFFFF"/>
            <w:tcMar>
              <w:top w:w="80" w:type="dxa"/>
              <w:left w:w="80" w:type="dxa"/>
              <w:bottom w:w="80" w:type="dxa"/>
              <w:right w:w="80" w:type="dxa"/>
            </w:tcMar>
          </w:tcPr>
          <w:p w14:paraId="4E677D62" w14:textId="77777777" w:rsidR="00CC5048" w:rsidRPr="00F317CD" w:rsidRDefault="00CC5048" w:rsidP="00CC5048">
            <w:pPr>
              <w:spacing w:before="60" w:after="60"/>
              <w:ind w:firstLine="0"/>
              <w:rPr>
                <w:sz w:val="24"/>
                <w:szCs w:val="24"/>
                <w:lang w:val="fr-FR"/>
              </w:rPr>
            </w:pPr>
            <w:r w:rsidRPr="00F317CD">
              <w:rPr>
                <w:b/>
                <w:bCs/>
                <w:sz w:val="24"/>
                <w:szCs w:val="24"/>
                <w:lang w:val="fr-FR"/>
              </w:rPr>
              <w:t xml:space="preserve">La ville 2, </w:t>
            </w:r>
            <w:r w:rsidRPr="00F317CD">
              <w:rPr>
                <w:sz w:val="24"/>
                <w:szCs w:val="24"/>
                <w:lang w:val="fr-FR"/>
              </w:rPr>
              <w:t>printemps 1977, 232 pages</w:t>
            </w:r>
          </w:p>
        </w:tc>
        <w:tc>
          <w:tcPr>
            <w:tcW w:w="810" w:type="dxa"/>
            <w:shd w:val="clear" w:color="auto" w:fill="FFFFFF"/>
            <w:tcMar>
              <w:top w:w="80" w:type="dxa"/>
              <w:left w:w="80" w:type="dxa"/>
              <w:bottom w:w="80" w:type="dxa"/>
              <w:right w:w="80" w:type="dxa"/>
            </w:tcMar>
          </w:tcPr>
          <w:p w14:paraId="7341E759" w14:textId="77777777" w:rsidR="00CC5048" w:rsidRPr="00F317CD" w:rsidRDefault="00CC5048" w:rsidP="00CC5048">
            <w:pPr>
              <w:spacing w:before="60" w:after="60"/>
              <w:ind w:firstLine="0"/>
              <w:jc w:val="right"/>
              <w:rPr>
                <w:sz w:val="24"/>
                <w:szCs w:val="24"/>
                <w:lang w:val="fr-FR"/>
              </w:rPr>
            </w:pPr>
            <w:r w:rsidRPr="00F317CD">
              <w:rPr>
                <w:sz w:val="24"/>
                <w:szCs w:val="24"/>
                <w:lang w:val="fr-FR"/>
              </w:rPr>
              <w:t>$5.00</w:t>
            </w:r>
          </w:p>
        </w:tc>
      </w:tr>
      <w:tr w:rsidR="00CC5048" w:rsidRPr="00F317CD" w14:paraId="68371D28" w14:textId="77777777">
        <w:trPr>
          <w:cantSplit/>
          <w:trHeight w:val="290"/>
        </w:trPr>
        <w:tc>
          <w:tcPr>
            <w:tcW w:w="810" w:type="dxa"/>
            <w:shd w:val="clear" w:color="auto" w:fill="FFFFFF"/>
            <w:tcMar>
              <w:top w:w="80" w:type="dxa"/>
              <w:left w:w="80" w:type="dxa"/>
              <w:bottom w:w="80" w:type="dxa"/>
              <w:right w:w="80" w:type="dxa"/>
            </w:tcMar>
          </w:tcPr>
          <w:p w14:paraId="5B331CED"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52E9A18A" w14:textId="77777777" w:rsidR="00CC5048" w:rsidRPr="00F317CD" w:rsidRDefault="00CC5048" w:rsidP="00CC5048">
            <w:pPr>
              <w:spacing w:before="60" w:after="60"/>
              <w:ind w:firstLine="0"/>
              <w:rPr>
                <w:sz w:val="24"/>
                <w:szCs w:val="24"/>
                <w:lang w:val="fr-FR"/>
              </w:rPr>
            </w:pPr>
            <w:r w:rsidRPr="00F317CD">
              <w:rPr>
                <w:sz w:val="24"/>
                <w:szCs w:val="24"/>
                <w:lang w:val="fr-FR"/>
              </w:rPr>
              <w:t>19</w:t>
            </w:r>
          </w:p>
        </w:tc>
        <w:tc>
          <w:tcPr>
            <w:tcW w:w="5760" w:type="dxa"/>
            <w:shd w:val="clear" w:color="auto" w:fill="FFFFFF"/>
            <w:tcMar>
              <w:top w:w="80" w:type="dxa"/>
              <w:left w:w="80" w:type="dxa"/>
              <w:bottom w:w="80" w:type="dxa"/>
              <w:right w:w="80" w:type="dxa"/>
            </w:tcMar>
          </w:tcPr>
          <w:p w14:paraId="67E7051F" w14:textId="77777777" w:rsidR="00CC5048" w:rsidRPr="00F317CD" w:rsidRDefault="00CC5048" w:rsidP="00CC5048">
            <w:pPr>
              <w:spacing w:before="60" w:after="60"/>
              <w:ind w:firstLine="0"/>
              <w:rPr>
                <w:sz w:val="24"/>
                <w:szCs w:val="24"/>
                <w:lang w:val="fr-FR"/>
              </w:rPr>
            </w:pPr>
            <w:r w:rsidRPr="00F317CD">
              <w:rPr>
                <w:b/>
                <w:bCs/>
                <w:sz w:val="24"/>
                <w:szCs w:val="24"/>
                <w:lang w:val="fr-FR"/>
              </w:rPr>
              <w:t>Vivre en ville,</w:t>
            </w:r>
            <w:r w:rsidRPr="00F317CD">
              <w:rPr>
                <w:sz w:val="24"/>
                <w:szCs w:val="24"/>
                <w:lang w:val="fr-FR"/>
              </w:rPr>
              <w:t xml:space="preserve"> automne 1977, 211 pp.</w:t>
            </w:r>
          </w:p>
        </w:tc>
        <w:tc>
          <w:tcPr>
            <w:tcW w:w="810" w:type="dxa"/>
            <w:shd w:val="clear" w:color="auto" w:fill="FFFFFF"/>
            <w:tcMar>
              <w:top w:w="80" w:type="dxa"/>
              <w:left w:w="80" w:type="dxa"/>
              <w:bottom w:w="80" w:type="dxa"/>
              <w:right w:w="80" w:type="dxa"/>
            </w:tcMar>
          </w:tcPr>
          <w:p w14:paraId="24BC55DF" w14:textId="77777777" w:rsidR="00CC5048" w:rsidRPr="00F317CD" w:rsidRDefault="00CC5048" w:rsidP="00CC5048">
            <w:pPr>
              <w:spacing w:before="60" w:after="60"/>
              <w:ind w:firstLine="0"/>
              <w:jc w:val="right"/>
              <w:rPr>
                <w:sz w:val="24"/>
                <w:szCs w:val="24"/>
                <w:lang w:val="fr-FR"/>
              </w:rPr>
            </w:pPr>
            <w:r w:rsidRPr="00F317CD">
              <w:rPr>
                <w:sz w:val="24"/>
                <w:szCs w:val="24"/>
                <w:lang w:val="fr-FR"/>
              </w:rPr>
              <w:t>$5.00</w:t>
            </w:r>
          </w:p>
        </w:tc>
      </w:tr>
      <w:tr w:rsidR="00CC5048" w:rsidRPr="00F317CD" w14:paraId="1E0BC6AE" w14:textId="77777777">
        <w:trPr>
          <w:cantSplit/>
          <w:trHeight w:val="290"/>
        </w:trPr>
        <w:tc>
          <w:tcPr>
            <w:tcW w:w="810" w:type="dxa"/>
            <w:shd w:val="clear" w:color="auto" w:fill="FFFFFF"/>
            <w:tcMar>
              <w:top w:w="80" w:type="dxa"/>
              <w:left w:w="80" w:type="dxa"/>
              <w:bottom w:w="80" w:type="dxa"/>
              <w:right w:w="80" w:type="dxa"/>
            </w:tcMar>
          </w:tcPr>
          <w:p w14:paraId="25667CDF" w14:textId="77777777" w:rsidR="00CC5048" w:rsidRPr="00F317CD" w:rsidRDefault="00CC5048" w:rsidP="00CC5048">
            <w:pPr>
              <w:spacing w:before="60" w:after="60"/>
              <w:ind w:firstLine="0"/>
              <w:rPr>
                <w:sz w:val="24"/>
                <w:szCs w:val="24"/>
                <w:lang w:val="fr-FR"/>
              </w:rPr>
            </w:pPr>
            <w:r w:rsidRPr="00F317CD">
              <w:rPr>
                <w:sz w:val="24"/>
                <w:szCs w:val="24"/>
                <w:lang w:val="fr-FR"/>
              </w:rPr>
              <w:t>**20</w:t>
            </w:r>
          </w:p>
        </w:tc>
        <w:tc>
          <w:tcPr>
            <w:tcW w:w="668" w:type="dxa"/>
            <w:shd w:val="clear" w:color="auto" w:fill="FFFFFF"/>
            <w:tcMar>
              <w:top w:w="80" w:type="dxa"/>
              <w:left w:w="80" w:type="dxa"/>
              <w:bottom w:w="80" w:type="dxa"/>
              <w:right w:w="80" w:type="dxa"/>
            </w:tcMar>
          </w:tcPr>
          <w:p w14:paraId="67D13BB8" w14:textId="77777777" w:rsidR="00CC5048" w:rsidRPr="00F317CD" w:rsidRDefault="00CC5048" w:rsidP="00CC5048">
            <w:pPr>
              <w:spacing w:before="60" w:after="60"/>
              <w:ind w:firstLine="0"/>
              <w:rPr>
                <w:sz w:val="24"/>
                <w:szCs w:val="24"/>
                <w:lang w:val="fr-FR"/>
              </w:rPr>
            </w:pPr>
            <w:r w:rsidRPr="00F317CD">
              <w:rPr>
                <w:sz w:val="24"/>
                <w:szCs w:val="24"/>
                <w:lang w:val="fr-FR"/>
              </w:rPr>
              <w:t>20</w:t>
            </w:r>
          </w:p>
        </w:tc>
        <w:tc>
          <w:tcPr>
            <w:tcW w:w="5760" w:type="dxa"/>
            <w:shd w:val="clear" w:color="auto" w:fill="FFFFFF"/>
            <w:tcMar>
              <w:top w:w="80" w:type="dxa"/>
              <w:left w:w="80" w:type="dxa"/>
              <w:bottom w:w="80" w:type="dxa"/>
              <w:right w:w="80" w:type="dxa"/>
            </w:tcMar>
          </w:tcPr>
          <w:p w14:paraId="60ECF156" w14:textId="77777777" w:rsidR="00CC5048" w:rsidRPr="00F317CD" w:rsidRDefault="00CC5048" w:rsidP="00CC5048">
            <w:pPr>
              <w:spacing w:before="60" w:after="60"/>
              <w:ind w:firstLine="0"/>
              <w:rPr>
                <w:sz w:val="24"/>
                <w:szCs w:val="24"/>
                <w:lang w:val="fr-FR"/>
              </w:rPr>
            </w:pPr>
            <w:r w:rsidRPr="00F317CD">
              <w:rPr>
                <w:b/>
                <w:bCs/>
                <w:sz w:val="24"/>
                <w:szCs w:val="24"/>
                <w:lang w:val="fr-FR"/>
              </w:rPr>
              <w:t>L’École</w:t>
            </w:r>
            <w:r w:rsidRPr="00F317CD">
              <w:rPr>
                <w:sz w:val="24"/>
                <w:szCs w:val="24"/>
                <w:lang w:val="fr-FR"/>
              </w:rPr>
              <w:t>, hiver 1978k, 233 pp.</w:t>
            </w:r>
          </w:p>
        </w:tc>
        <w:tc>
          <w:tcPr>
            <w:tcW w:w="810" w:type="dxa"/>
            <w:shd w:val="clear" w:color="auto" w:fill="FFFFFF"/>
            <w:tcMar>
              <w:top w:w="80" w:type="dxa"/>
              <w:left w:w="80" w:type="dxa"/>
              <w:bottom w:w="80" w:type="dxa"/>
              <w:right w:w="80" w:type="dxa"/>
            </w:tcMar>
          </w:tcPr>
          <w:p w14:paraId="7CF354DE" w14:textId="77777777" w:rsidR="00CC5048" w:rsidRPr="00F317CD" w:rsidRDefault="00CC5048" w:rsidP="00CC5048">
            <w:pPr>
              <w:spacing w:before="60" w:after="60"/>
              <w:ind w:firstLine="0"/>
              <w:jc w:val="right"/>
              <w:rPr>
                <w:sz w:val="24"/>
                <w:szCs w:val="24"/>
                <w:lang w:val="fr-FR"/>
              </w:rPr>
            </w:pPr>
            <w:r w:rsidRPr="00F317CD">
              <w:rPr>
                <w:sz w:val="24"/>
                <w:szCs w:val="24"/>
                <w:lang w:val="fr-FR"/>
              </w:rPr>
              <w:t>$5.00</w:t>
            </w:r>
          </w:p>
        </w:tc>
      </w:tr>
      <w:tr w:rsidR="00CC5048" w:rsidRPr="00F317CD" w14:paraId="0D9D1948" w14:textId="77777777">
        <w:trPr>
          <w:cantSplit/>
          <w:trHeight w:val="290"/>
        </w:trPr>
        <w:tc>
          <w:tcPr>
            <w:tcW w:w="810" w:type="dxa"/>
            <w:shd w:val="clear" w:color="auto" w:fill="FFFFFF"/>
            <w:tcMar>
              <w:top w:w="80" w:type="dxa"/>
              <w:left w:w="80" w:type="dxa"/>
              <w:bottom w:w="80" w:type="dxa"/>
              <w:right w:w="80" w:type="dxa"/>
            </w:tcMar>
          </w:tcPr>
          <w:p w14:paraId="44D1C8C4"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3F0FF2F3" w14:textId="77777777" w:rsidR="00CC5048" w:rsidRPr="00F317CD" w:rsidRDefault="00CC5048" w:rsidP="00CC5048">
            <w:pPr>
              <w:spacing w:before="60" w:after="60"/>
              <w:ind w:firstLine="0"/>
              <w:rPr>
                <w:sz w:val="24"/>
                <w:szCs w:val="24"/>
                <w:lang w:val="fr-FR"/>
              </w:rPr>
            </w:pPr>
            <w:r w:rsidRPr="00F317CD">
              <w:rPr>
                <w:sz w:val="24"/>
                <w:szCs w:val="24"/>
                <w:lang w:val="fr-FR"/>
              </w:rPr>
              <w:t>21</w:t>
            </w:r>
          </w:p>
        </w:tc>
        <w:tc>
          <w:tcPr>
            <w:tcW w:w="5760" w:type="dxa"/>
            <w:shd w:val="clear" w:color="auto" w:fill="FFFFFF"/>
            <w:tcMar>
              <w:top w:w="80" w:type="dxa"/>
              <w:left w:w="80" w:type="dxa"/>
              <w:bottom w:w="80" w:type="dxa"/>
              <w:right w:w="80" w:type="dxa"/>
            </w:tcMar>
          </w:tcPr>
          <w:p w14:paraId="61E835C2" w14:textId="77777777" w:rsidR="00CC5048" w:rsidRPr="00F317CD" w:rsidRDefault="00CC5048" w:rsidP="00CC5048">
            <w:pPr>
              <w:spacing w:before="60" w:after="60"/>
              <w:ind w:firstLine="0"/>
              <w:rPr>
                <w:sz w:val="24"/>
                <w:szCs w:val="24"/>
                <w:lang w:val="fr-FR"/>
              </w:rPr>
            </w:pPr>
            <w:r w:rsidRPr="00F317CD">
              <w:rPr>
                <w:b/>
                <w:bCs/>
                <w:sz w:val="24"/>
                <w:szCs w:val="24"/>
                <w:lang w:val="fr-FR"/>
              </w:rPr>
              <w:t>Les pays du Québec</w:t>
            </w:r>
            <w:r w:rsidRPr="00F317CD">
              <w:rPr>
                <w:sz w:val="24"/>
                <w:szCs w:val="24"/>
                <w:lang w:val="fr-FR"/>
              </w:rPr>
              <w:t>, 1978, 214 pp.</w:t>
            </w:r>
          </w:p>
        </w:tc>
        <w:tc>
          <w:tcPr>
            <w:tcW w:w="810" w:type="dxa"/>
            <w:shd w:val="clear" w:color="auto" w:fill="FFFFFF"/>
            <w:tcMar>
              <w:top w:w="80" w:type="dxa"/>
              <w:left w:w="80" w:type="dxa"/>
              <w:bottom w:w="80" w:type="dxa"/>
              <w:right w:w="80" w:type="dxa"/>
            </w:tcMar>
          </w:tcPr>
          <w:p w14:paraId="24633962" w14:textId="77777777" w:rsidR="00CC5048" w:rsidRPr="00F317CD" w:rsidRDefault="00CC5048" w:rsidP="00CC5048">
            <w:pPr>
              <w:spacing w:before="60" w:after="60"/>
              <w:ind w:firstLine="0"/>
              <w:jc w:val="right"/>
              <w:rPr>
                <w:sz w:val="24"/>
                <w:szCs w:val="24"/>
                <w:lang w:val="fr-FR"/>
              </w:rPr>
            </w:pPr>
            <w:r w:rsidRPr="00F317CD">
              <w:rPr>
                <w:sz w:val="24"/>
                <w:szCs w:val="24"/>
                <w:lang w:val="fr-FR"/>
              </w:rPr>
              <w:t>$5.00</w:t>
            </w:r>
          </w:p>
        </w:tc>
      </w:tr>
      <w:tr w:rsidR="00CC5048" w:rsidRPr="00F317CD" w14:paraId="4D761E06" w14:textId="77777777">
        <w:trPr>
          <w:cantSplit/>
          <w:trHeight w:val="290"/>
        </w:trPr>
        <w:tc>
          <w:tcPr>
            <w:tcW w:w="810" w:type="dxa"/>
            <w:shd w:val="clear" w:color="auto" w:fill="FFFFFF"/>
            <w:tcMar>
              <w:top w:w="80" w:type="dxa"/>
              <w:left w:w="80" w:type="dxa"/>
              <w:bottom w:w="80" w:type="dxa"/>
              <w:right w:w="80" w:type="dxa"/>
            </w:tcMar>
          </w:tcPr>
          <w:p w14:paraId="5EDF86DE"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4045D6D4" w14:textId="77777777" w:rsidR="00CC5048" w:rsidRPr="00F317CD" w:rsidRDefault="00CC5048" w:rsidP="00CC5048">
            <w:pPr>
              <w:spacing w:before="60" w:after="60"/>
              <w:ind w:firstLine="0"/>
              <w:rPr>
                <w:sz w:val="24"/>
                <w:szCs w:val="24"/>
                <w:lang w:val="fr-FR"/>
              </w:rPr>
            </w:pPr>
            <w:r w:rsidRPr="00F317CD">
              <w:rPr>
                <w:sz w:val="24"/>
                <w:szCs w:val="24"/>
                <w:lang w:val="fr-FR"/>
              </w:rPr>
              <w:t>22</w:t>
            </w:r>
          </w:p>
        </w:tc>
        <w:tc>
          <w:tcPr>
            <w:tcW w:w="5760" w:type="dxa"/>
            <w:shd w:val="clear" w:color="auto" w:fill="FFFFFF"/>
            <w:tcMar>
              <w:top w:w="80" w:type="dxa"/>
              <w:left w:w="80" w:type="dxa"/>
              <w:bottom w:w="80" w:type="dxa"/>
              <w:right w:w="80" w:type="dxa"/>
            </w:tcMar>
          </w:tcPr>
          <w:p w14:paraId="524F573C" w14:textId="77777777" w:rsidR="00CC5048" w:rsidRPr="00F317CD" w:rsidRDefault="00CC5048" w:rsidP="00CC5048">
            <w:pPr>
              <w:spacing w:before="60" w:after="60"/>
              <w:ind w:firstLine="0"/>
              <w:rPr>
                <w:sz w:val="24"/>
                <w:szCs w:val="24"/>
                <w:lang w:val="fr-FR"/>
              </w:rPr>
            </w:pPr>
            <w:r w:rsidRPr="00F317CD">
              <w:rPr>
                <w:b/>
                <w:bCs/>
                <w:sz w:val="24"/>
                <w:szCs w:val="24"/>
                <w:lang w:val="fr-FR"/>
              </w:rPr>
              <w:t>La démocratie libérée</w:t>
            </w:r>
            <w:r w:rsidRPr="00F317CD">
              <w:rPr>
                <w:sz w:val="24"/>
                <w:szCs w:val="24"/>
                <w:lang w:val="fr-FR"/>
              </w:rPr>
              <w:t>, 1978, 272 pp.</w:t>
            </w:r>
          </w:p>
        </w:tc>
        <w:tc>
          <w:tcPr>
            <w:tcW w:w="810" w:type="dxa"/>
            <w:shd w:val="clear" w:color="auto" w:fill="FFFFFF"/>
            <w:tcMar>
              <w:top w:w="80" w:type="dxa"/>
              <w:left w:w="80" w:type="dxa"/>
              <w:bottom w:w="80" w:type="dxa"/>
              <w:right w:w="80" w:type="dxa"/>
            </w:tcMar>
          </w:tcPr>
          <w:p w14:paraId="48D278EE" w14:textId="77777777" w:rsidR="00CC5048" w:rsidRPr="00F317CD" w:rsidRDefault="00CC5048" w:rsidP="00CC5048">
            <w:pPr>
              <w:spacing w:before="60" w:after="60"/>
              <w:ind w:firstLine="0"/>
              <w:jc w:val="right"/>
              <w:rPr>
                <w:sz w:val="24"/>
                <w:szCs w:val="24"/>
                <w:lang w:val="fr-FR"/>
              </w:rPr>
            </w:pPr>
            <w:r w:rsidRPr="00F317CD">
              <w:rPr>
                <w:sz w:val="24"/>
                <w:szCs w:val="24"/>
                <w:lang w:val="fr-FR"/>
              </w:rPr>
              <w:t>$6.50</w:t>
            </w:r>
          </w:p>
        </w:tc>
      </w:tr>
      <w:tr w:rsidR="00CC5048" w:rsidRPr="00F317CD" w14:paraId="1B02B724" w14:textId="77777777">
        <w:trPr>
          <w:cantSplit/>
          <w:trHeight w:val="290"/>
        </w:trPr>
        <w:tc>
          <w:tcPr>
            <w:tcW w:w="810" w:type="dxa"/>
            <w:shd w:val="clear" w:color="auto" w:fill="FFFFFF"/>
            <w:tcMar>
              <w:top w:w="80" w:type="dxa"/>
              <w:left w:w="80" w:type="dxa"/>
              <w:bottom w:w="80" w:type="dxa"/>
              <w:right w:w="80" w:type="dxa"/>
            </w:tcMar>
          </w:tcPr>
          <w:p w14:paraId="476AA4AB"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613C21D0" w14:textId="77777777" w:rsidR="00CC5048" w:rsidRPr="00F317CD" w:rsidRDefault="00CC5048" w:rsidP="00CC5048">
            <w:pPr>
              <w:spacing w:before="60" w:after="60"/>
              <w:ind w:firstLine="0"/>
              <w:rPr>
                <w:sz w:val="24"/>
                <w:szCs w:val="24"/>
                <w:lang w:val="fr-FR"/>
              </w:rPr>
            </w:pPr>
            <w:r w:rsidRPr="00F317CD">
              <w:rPr>
                <w:sz w:val="24"/>
                <w:szCs w:val="24"/>
                <w:lang w:val="fr-FR"/>
              </w:rPr>
              <w:t>23</w:t>
            </w:r>
          </w:p>
        </w:tc>
        <w:tc>
          <w:tcPr>
            <w:tcW w:w="5760" w:type="dxa"/>
            <w:shd w:val="clear" w:color="auto" w:fill="FFFFFF"/>
            <w:tcMar>
              <w:top w:w="80" w:type="dxa"/>
              <w:left w:w="80" w:type="dxa"/>
              <w:bottom w:w="80" w:type="dxa"/>
              <w:right w:w="80" w:type="dxa"/>
            </w:tcMar>
          </w:tcPr>
          <w:p w14:paraId="5AEA25C4" w14:textId="77777777" w:rsidR="00CC5048" w:rsidRPr="00F317CD" w:rsidRDefault="00CC5048" w:rsidP="00CC5048">
            <w:pPr>
              <w:spacing w:before="60" w:after="60"/>
              <w:ind w:firstLine="0"/>
              <w:rPr>
                <w:sz w:val="24"/>
                <w:szCs w:val="24"/>
                <w:lang w:val="fr-FR"/>
              </w:rPr>
            </w:pPr>
            <w:r w:rsidRPr="00F317CD">
              <w:rPr>
                <w:b/>
                <w:bCs/>
                <w:sz w:val="24"/>
                <w:szCs w:val="24"/>
                <w:lang w:val="fr-FR"/>
              </w:rPr>
              <w:t>La région</w:t>
            </w:r>
            <w:r w:rsidRPr="00F317CD">
              <w:rPr>
                <w:sz w:val="24"/>
                <w:szCs w:val="24"/>
                <w:lang w:val="fr-FR"/>
              </w:rPr>
              <w:t>, 1978, 288 pp.</w:t>
            </w:r>
          </w:p>
        </w:tc>
        <w:tc>
          <w:tcPr>
            <w:tcW w:w="810" w:type="dxa"/>
            <w:shd w:val="clear" w:color="auto" w:fill="FFFFFF"/>
            <w:tcMar>
              <w:top w:w="80" w:type="dxa"/>
              <w:left w:w="80" w:type="dxa"/>
              <w:bottom w:w="80" w:type="dxa"/>
              <w:right w:w="80" w:type="dxa"/>
            </w:tcMar>
          </w:tcPr>
          <w:p w14:paraId="63B7BE0C" w14:textId="77777777" w:rsidR="00CC5048" w:rsidRPr="00F317CD" w:rsidRDefault="00CC5048" w:rsidP="00CC5048">
            <w:pPr>
              <w:spacing w:before="60" w:after="60"/>
              <w:ind w:firstLine="0"/>
              <w:jc w:val="right"/>
              <w:rPr>
                <w:sz w:val="24"/>
                <w:szCs w:val="24"/>
                <w:lang w:val="fr-FR"/>
              </w:rPr>
            </w:pPr>
            <w:r w:rsidRPr="00F317CD">
              <w:rPr>
                <w:sz w:val="24"/>
                <w:szCs w:val="24"/>
                <w:lang w:val="fr-FR"/>
              </w:rPr>
              <w:t>$6.50</w:t>
            </w:r>
          </w:p>
        </w:tc>
      </w:tr>
      <w:tr w:rsidR="00CC5048" w:rsidRPr="00F317CD" w14:paraId="1D46FC90" w14:textId="77777777">
        <w:trPr>
          <w:cantSplit/>
          <w:trHeight w:val="290"/>
        </w:trPr>
        <w:tc>
          <w:tcPr>
            <w:tcW w:w="810" w:type="dxa"/>
            <w:shd w:val="clear" w:color="auto" w:fill="FFFFFF"/>
            <w:tcMar>
              <w:top w:w="80" w:type="dxa"/>
              <w:left w:w="80" w:type="dxa"/>
              <w:bottom w:w="80" w:type="dxa"/>
              <w:right w:w="80" w:type="dxa"/>
            </w:tcMar>
          </w:tcPr>
          <w:p w14:paraId="52389F51" w14:textId="77777777" w:rsidR="00CC5048" w:rsidRPr="00F317CD" w:rsidRDefault="00CC5048" w:rsidP="00CC5048">
            <w:pPr>
              <w:spacing w:before="60" w:after="60"/>
              <w:ind w:firstLine="0"/>
              <w:rPr>
                <w:sz w:val="24"/>
                <w:szCs w:val="24"/>
                <w:lang w:val="fr-FR"/>
              </w:rPr>
            </w:pPr>
            <w:r w:rsidRPr="00F317CD">
              <w:rPr>
                <w:sz w:val="24"/>
                <w:szCs w:val="24"/>
                <w:lang w:val="fr-FR"/>
              </w:rPr>
              <w:t>**no</w:t>
            </w:r>
          </w:p>
        </w:tc>
        <w:tc>
          <w:tcPr>
            <w:tcW w:w="668" w:type="dxa"/>
            <w:shd w:val="clear" w:color="auto" w:fill="FFFFFF"/>
            <w:tcMar>
              <w:top w:w="80" w:type="dxa"/>
              <w:left w:w="80" w:type="dxa"/>
              <w:bottom w:w="80" w:type="dxa"/>
              <w:right w:w="80" w:type="dxa"/>
            </w:tcMar>
          </w:tcPr>
          <w:p w14:paraId="6144CBF4" w14:textId="77777777" w:rsidR="00CC5048" w:rsidRPr="00F317CD" w:rsidRDefault="00CC5048" w:rsidP="00CC5048">
            <w:pPr>
              <w:spacing w:before="60" w:after="60"/>
              <w:ind w:firstLine="0"/>
              <w:rPr>
                <w:sz w:val="24"/>
                <w:szCs w:val="24"/>
                <w:lang w:val="fr-FR"/>
              </w:rPr>
            </w:pPr>
            <w:r w:rsidRPr="00F317CD">
              <w:rPr>
                <w:sz w:val="24"/>
                <w:szCs w:val="24"/>
                <w:lang w:val="fr-FR"/>
              </w:rPr>
              <w:t>24</w:t>
            </w:r>
          </w:p>
        </w:tc>
        <w:tc>
          <w:tcPr>
            <w:tcW w:w="5760" w:type="dxa"/>
            <w:shd w:val="clear" w:color="auto" w:fill="FFFFFF"/>
            <w:tcMar>
              <w:top w:w="80" w:type="dxa"/>
              <w:left w:w="80" w:type="dxa"/>
              <w:bottom w:w="80" w:type="dxa"/>
              <w:right w:w="80" w:type="dxa"/>
            </w:tcMar>
          </w:tcPr>
          <w:p w14:paraId="27512E34" w14:textId="77777777" w:rsidR="00CC5048" w:rsidRPr="00F317CD" w:rsidRDefault="00CC5048" w:rsidP="00CC5048">
            <w:pPr>
              <w:spacing w:before="60" w:after="60"/>
              <w:ind w:firstLine="0"/>
              <w:rPr>
                <w:b/>
                <w:bCs/>
                <w:sz w:val="24"/>
                <w:szCs w:val="24"/>
                <w:lang w:val="fr-FR"/>
              </w:rPr>
            </w:pPr>
            <w:r w:rsidRPr="00F317CD">
              <w:rPr>
                <w:b/>
                <w:bCs/>
                <w:sz w:val="24"/>
                <w:szCs w:val="24"/>
                <w:lang w:val="fr-FR"/>
              </w:rPr>
              <w:t>Le pouvoir local et régional</w:t>
            </w:r>
          </w:p>
        </w:tc>
        <w:tc>
          <w:tcPr>
            <w:tcW w:w="810" w:type="dxa"/>
            <w:shd w:val="clear" w:color="auto" w:fill="FFFFFF"/>
            <w:tcMar>
              <w:top w:w="80" w:type="dxa"/>
              <w:left w:w="80" w:type="dxa"/>
              <w:bottom w:w="80" w:type="dxa"/>
              <w:right w:w="80" w:type="dxa"/>
            </w:tcMar>
          </w:tcPr>
          <w:p w14:paraId="70663D35" w14:textId="77777777" w:rsidR="00CC5048" w:rsidRPr="00F317CD" w:rsidRDefault="00CC5048" w:rsidP="00CC5048">
            <w:pPr>
              <w:spacing w:before="60" w:after="60"/>
              <w:ind w:firstLine="0"/>
              <w:jc w:val="right"/>
              <w:rPr>
                <w:sz w:val="24"/>
                <w:szCs w:val="24"/>
                <w:lang w:val="fr-FR"/>
              </w:rPr>
            </w:pPr>
            <w:r w:rsidRPr="00F317CD">
              <w:rPr>
                <w:sz w:val="24"/>
                <w:szCs w:val="24"/>
                <w:lang w:val="fr-FR"/>
              </w:rPr>
              <w:t>$</w:t>
            </w:r>
            <w:r>
              <w:rPr>
                <w:sz w:val="24"/>
                <w:szCs w:val="24"/>
                <w:lang w:val="fr-FR"/>
              </w:rPr>
              <w:t>6</w:t>
            </w:r>
            <w:r w:rsidRPr="00F317CD">
              <w:rPr>
                <w:sz w:val="24"/>
                <w:szCs w:val="24"/>
                <w:lang w:val="fr-FR"/>
              </w:rPr>
              <w:t>.50</w:t>
            </w:r>
          </w:p>
        </w:tc>
      </w:tr>
    </w:tbl>
    <w:p w14:paraId="4753DFC7" w14:textId="77777777" w:rsidR="00CC5048" w:rsidRPr="00F317CD" w:rsidRDefault="00CC5048" w:rsidP="00CC5048">
      <w:pPr>
        <w:widowControl w:val="0"/>
        <w:spacing w:before="120" w:after="120"/>
        <w:ind w:left="10" w:hanging="10"/>
        <w:jc w:val="both"/>
      </w:pPr>
    </w:p>
    <w:p w14:paraId="77BCA95C" w14:textId="77777777" w:rsidR="00CC5048" w:rsidRPr="00F317CD" w:rsidRDefault="00CC5048" w:rsidP="00CC5048">
      <w:pPr>
        <w:spacing w:before="120" w:after="120"/>
        <w:jc w:val="both"/>
        <w:rPr>
          <w:sz w:val="24"/>
          <w:szCs w:val="24"/>
        </w:rPr>
      </w:pPr>
      <w:r w:rsidRPr="00F317CD">
        <w:rPr>
          <w:sz w:val="24"/>
          <w:szCs w:val="24"/>
          <w:lang w:val="fr-FR"/>
        </w:rPr>
        <w:t>* Disponible à la Revue Critère, 9155, rue Saint-Hubert, Montréal H2M 1Y8</w:t>
      </w:r>
    </w:p>
    <w:p w14:paraId="1BBA26FC" w14:textId="77777777" w:rsidR="00CC5048" w:rsidRPr="00F317CD" w:rsidRDefault="00CC5048" w:rsidP="00CC5048">
      <w:pPr>
        <w:spacing w:before="120" w:after="120"/>
        <w:jc w:val="both"/>
        <w:rPr>
          <w:sz w:val="24"/>
          <w:szCs w:val="24"/>
        </w:rPr>
      </w:pPr>
      <w:r w:rsidRPr="00F317CD">
        <w:rPr>
          <w:sz w:val="24"/>
          <w:szCs w:val="24"/>
          <w:lang w:val="fr-FR"/>
        </w:rPr>
        <w:t>** Disponible chez votre libraire (distributeur : Diffusion Dimedia)</w:t>
      </w:r>
    </w:p>
    <w:p w14:paraId="4F764F10" w14:textId="77777777" w:rsidR="00CC5048" w:rsidRPr="00F317CD" w:rsidRDefault="00CC5048" w:rsidP="00CC5048">
      <w:pPr>
        <w:spacing w:before="120" w:after="120"/>
        <w:ind w:firstLine="0"/>
        <w:jc w:val="both"/>
        <w:rPr>
          <w:sz w:val="24"/>
          <w:szCs w:val="24"/>
        </w:rPr>
      </w:pPr>
      <w:r>
        <w:rPr>
          <w:lang w:val="fr-FR"/>
        </w:rPr>
        <w:br w:type="page"/>
      </w:r>
    </w:p>
    <w:p w14:paraId="08C3F787" w14:textId="77777777" w:rsidR="00CC5048" w:rsidRPr="00F317CD" w:rsidRDefault="00CC5048" w:rsidP="00CC5048">
      <w:pPr>
        <w:spacing w:before="120" w:after="120"/>
        <w:ind w:firstLine="0"/>
        <w:rPr>
          <w:sz w:val="24"/>
          <w:szCs w:val="24"/>
        </w:rPr>
      </w:pPr>
      <w:r w:rsidRPr="00F317CD">
        <w:rPr>
          <w:sz w:val="24"/>
          <w:szCs w:val="24"/>
          <w:lang w:val="fr-FR"/>
        </w:rPr>
        <w:t>ABONNEMENT OU RENOUVELLEMENT</w:t>
      </w:r>
      <w:r w:rsidRPr="00F317CD">
        <w:rPr>
          <w:sz w:val="24"/>
          <w:szCs w:val="24"/>
        </w:rPr>
        <w:cr/>
      </w:r>
      <w:r w:rsidRPr="00F317CD">
        <w:rPr>
          <w:sz w:val="24"/>
          <w:szCs w:val="24"/>
          <w:lang w:val="fr-FR"/>
        </w:rPr>
        <w:t>D’ABONNEMENT</w:t>
      </w:r>
    </w:p>
    <w:p w14:paraId="60FB99EF" w14:textId="77777777" w:rsidR="00CC5048" w:rsidRPr="00F317CD" w:rsidRDefault="00CC5048" w:rsidP="00CC5048">
      <w:pPr>
        <w:spacing w:before="120" w:after="120"/>
        <w:ind w:firstLine="0"/>
        <w:jc w:val="both"/>
        <w:rPr>
          <w:sz w:val="24"/>
          <w:szCs w:val="24"/>
        </w:rPr>
      </w:pPr>
      <w:r w:rsidRPr="00F317CD">
        <w:rPr>
          <w:sz w:val="24"/>
          <w:szCs w:val="24"/>
          <w:lang w:val="fr-FR"/>
        </w:rPr>
        <w:t>Je désire souscrire un abonnement d’un an (ou 4 numéros)</w:t>
      </w:r>
      <w:r w:rsidRPr="00F317CD">
        <w:rPr>
          <w:sz w:val="24"/>
          <w:szCs w:val="24"/>
        </w:rPr>
        <w:cr/>
        <w:t xml:space="preserve">à </w:t>
      </w:r>
      <w:r w:rsidRPr="00F317CD">
        <w:rPr>
          <w:sz w:val="24"/>
          <w:szCs w:val="24"/>
          <w:lang w:val="fr-FR"/>
        </w:rPr>
        <w:t>la revue CRITÈRE à partir du numéro ________________</w:t>
      </w:r>
    </w:p>
    <w:p w14:paraId="2F4D3FE4" w14:textId="77777777" w:rsidR="00CC5048" w:rsidRPr="00F317CD" w:rsidRDefault="00CC5048" w:rsidP="00CC5048">
      <w:pPr>
        <w:spacing w:before="120" w:after="120"/>
        <w:ind w:firstLine="0"/>
        <w:jc w:val="both"/>
        <w:rPr>
          <w:b/>
          <w:bCs/>
          <w:sz w:val="24"/>
          <w:szCs w:val="24"/>
        </w:rPr>
      </w:pPr>
    </w:p>
    <w:p w14:paraId="4198CE0B" w14:textId="77777777" w:rsidR="00CC5048" w:rsidRPr="00F317CD" w:rsidRDefault="00CC5048" w:rsidP="00CC5048">
      <w:pPr>
        <w:spacing w:before="120" w:after="120"/>
        <w:ind w:firstLine="0"/>
        <w:jc w:val="both"/>
        <w:rPr>
          <w:b/>
          <w:bCs/>
          <w:sz w:val="24"/>
          <w:szCs w:val="24"/>
        </w:rPr>
      </w:pPr>
      <w:r w:rsidRPr="00F317CD">
        <w:rPr>
          <w:b/>
          <w:bCs/>
          <w:sz w:val="24"/>
          <w:szCs w:val="24"/>
          <w:lang w:val="fr-FR"/>
        </w:rPr>
        <w:t>Titres et dates des parutions</w:t>
      </w:r>
    </w:p>
    <w:p w14:paraId="1E254906" w14:textId="77777777" w:rsidR="00CC5048" w:rsidRPr="00F317CD" w:rsidRDefault="00CC5048" w:rsidP="00CC5048">
      <w:pPr>
        <w:tabs>
          <w:tab w:val="left" w:pos="1800"/>
        </w:tabs>
        <w:ind w:firstLine="0"/>
        <w:jc w:val="both"/>
        <w:rPr>
          <w:sz w:val="24"/>
          <w:szCs w:val="24"/>
        </w:rPr>
      </w:pPr>
      <w:r w:rsidRPr="00F317CD">
        <w:rPr>
          <w:sz w:val="24"/>
          <w:szCs w:val="24"/>
          <w:lang w:val="fr-FR"/>
        </w:rPr>
        <w:t>Printemps 1978</w:t>
      </w:r>
      <w:r w:rsidRPr="00F317CD">
        <w:rPr>
          <w:sz w:val="24"/>
          <w:szCs w:val="24"/>
          <w:lang w:val="fr-FR"/>
        </w:rPr>
        <w:tab/>
        <w:t>Les pays du Québec (numéro 21)</w:t>
      </w:r>
    </w:p>
    <w:p w14:paraId="176F3A88" w14:textId="77777777" w:rsidR="00CC5048" w:rsidRPr="00F317CD" w:rsidRDefault="00CC5048" w:rsidP="00CC5048">
      <w:pPr>
        <w:tabs>
          <w:tab w:val="left" w:pos="1800"/>
        </w:tabs>
        <w:ind w:firstLine="0"/>
        <w:jc w:val="both"/>
        <w:rPr>
          <w:sz w:val="24"/>
          <w:szCs w:val="24"/>
        </w:rPr>
      </w:pPr>
      <w:r w:rsidRPr="00F317CD">
        <w:rPr>
          <w:sz w:val="24"/>
          <w:szCs w:val="24"/>
          <w:lang w:val="fr-FR"/>
        </w:rPr>
        <w:t>Été 1978</w:t>
      </w:r>
      <w:r w:rsidRPr="00F317CD">
        <w:rPr>
          <w:sz w:val="24"/>
          <w:szCs w:val="24"/>
          <w:lang w:val="fr-FR"/>
        </w:rPr>
        <w:tab/>
        <w:t>La démocratie libérée (numéro 22)</w:t>
      </w:r>
    </w:p>
    <w:p w14:paraId="21253499" w14:textId="77777777" w:rsidR="00CC5048" w:rsidRPr="00F317CD" w:rsidRDefault="00CC5048" w:rsidP="00CC5048">
      <w:pPr>
        <w:tabs>
          <w:tab w:val="left" w:pos="1800"/>
        </w:tabs>
        <w:ind w:firstLine="0"/>
        <w:jc w:val="both"/>
        <w:rPr>
          <w:sz w:val="24"/>
          <w:szCs w:val="24"/>
        </w:rPr>
      </w:pPr>
      <w:r w:rsidRPr="00F317CD">
        <w:rPr>
          <w:sz w:val="24"/>
          <w:szCs w:val="24"/>
          <w:lang w:val="fr-FR"/>
        </w:rPr>
        <w:t>Automne 1978</w:t>
      </w:r>
      <w:r w:rsidRPr="00F317CD">
        <w:rPr>
          <w:sz w:val="24"/>
          <w:szCs w:val="24"/>
          <w:lang w:val="fr-FR"/>
        </w:rPr>
        <w:tab/>
        <w:t>La région (numéro 23)</w:t>
      </w:r>
    </w:p>
    <w:p w14:paraId="2B5F861C" w14:textId="77777777" w:rsidR="00CC5048" w:rsidRPr="00F317CD" w:rsidRDefault="00CC5048" w:rsidP="00CC5048">
      <w:pPr>
        <w:ind w:firstLine="0"/>
        <w:jc w:val="both"/>
        <w:rPr>
          <w:b/>
          <w:bCs/>
          <w:sz w:val="24"/>
          <w:szCs w:val="24"/>
        </w:rPr>
      </w:pPr>
    </w:p>
    <w:p w14:paraId="0AA8A050" w14:textId="77777777" w:rsidR="00CC5048" w:rsidRPr="00F317CD" w:rsidRDefault="00CC5048" w:rsidP="00CC5048">
      <w:pPr>
        <w:spacing w:before="120" w:after="120"/>
        <w:ind w:firstLine="0"/>
        <w:jc w:val="both"/>
        <w:rPr>
          <w:b/>
          <w:bCs/>
          <w:sz w:val="24"/>
          <w:szCs w:val="24"/>
        </w:rPr>
      </w:pPr>
      <w:r w:rsidRPr="00F317CD">
        <w:rPr>
          <w:b/>
          <w:bCs/>
          <w:sz w:val="24"/>
          <w:szCs w:val="24"/>
          <w:lang w:val="fr-FR"/>
        </w:rPr>
        <w:t>Numéros à venir</w:t>
      </w:r>
    </w:p>
    <w:p w14:paraId="021AE320" w14:textId="77777777" w:rsidR="00CC5048" w:rsidRPr="00F317CD" w:rsidRDefault="00CC5048" w:rsidP="00CC5048">
      <w:pPr>
        <w:ind w:left="1800" w:hanging="1800"/>
        <w:jc w:val="both"/>
        <w:rPr>
          <w:sz w:val="24"/>
          <w:szCs w:val="24"/>
        </w:rPr>
      </w:pPr>
      <w:r w:rsidRPr="00F317CD">
        <w:rPr>
          <w:sz w:val="24"/>
          <w:szCs w:val="24"/>
          <w:lang w:val="fr-FR"/>
        </w:rPr>
        <w:t>Printemps 1979</w:t>
      </w:r>
      <w:r w:rsidRPr="00F317CD">
        <w:rPr>
          <w:sz w:val="24"/>
          <w:szCs w:val="24"/>
          <w:lang w:val="fr-FR"/>
        </w:rPr>
        <w:tab/>
        <w:t>Thème : Les professions (numéro 25)</w:t>
      </w:r>
    </w:p>
    <w:p w14:paraId="5C87EFBB" w14:textId="77777777" w:rsidR="00CC5048" w:rsidRPr="00F317CD" w:rsidRDefault="00CC5048" w:rsidP="00CC5048">
      <w:pPr>
        <w:ind w:left="1800" w:hanging="1800"/>
        <w:jc w:val="both"/>
        <w:rPr>
          <w:sz w:val="24"/>
          <w:szCs w:val="24"/>
        </w:rPr>
      </w:pPr>
      <w:r w:rsidRPr="00F317CD">
        <w:rPr>
          <w:sz w:val="24"/>
          <w:szCs w:val="24"/>
          <w:lang w:val="fr-FR"/>
        </w:rPr>
        <w:t>Été 1979</w:t>
      </w:r>
      <w:r w:rsidRPr="00F317CD">
        <w:rPr>
          <w:sz w:val="24"/>
          <w:szCs w:val="24"/>
          <w:lang w:val="fr-FR"/>
        </w:rPr>
        <w:tab/>
        <w:t>Les actes du colloque sur la déprofessionnalisation (numéro 26)</w:t>
      </w:r>
    </w:p>
    <w:p w14:paraId="6604C01C" w14:textId="77777777" w:rsidR="00CC5048" w:rsidRPr="00F317CD" w:rsidRDefault="00CC5048" w:rsidP="00CC5048">
      <w:pPr>
        <w:tabs>
          <w:tab w:val="left" w:pos="1530"/>
        </w:tabs>
        <w:spacing w:before="120" w:after="120"/>
        <w:ind w:firstLine="0"/>
        <w:jc w:val="both"/>
        <w:rPr>
          <w:sz w:val="24"/>
          <w:szCs w:val="24"/>
        </w:rPr>
      </w:pPr>
      <w:r w:rsidRPr="00F317CD">
        <w:rPr>
          <w:sz w:val="24"/>
          <w:szCs w:val="24"/>
          <w:lang w:val="fr-FR"/>
        </w:rPr>
        <w:t>Il s’agit d'un :</w:t>
      </w:r>
      <w:r w:rsidRPr="00F317CD">
        <w:rPr>
          <w:sz w:val="24"/>
          <w:szCs w:val="24"/>
          <w:lang w:val="fr-FR"/>
        </w:rPr>
        <w:tab/>
        <w:t>premier abonnement ___________</w:t>
      </w:r>
    </w:p>
    <w:p w14:paraId="5F4AE795" w14:textId="77777777" w:rsidR="00CC5048" w:rsidRPr="00F317CD" w:rsidRDefault="00CC5048" w:rsidP="00CC5048">
      <w:pPr>
        <w:tabs>
          <w:tab w:val="left" w:pos="1530"/>
        </w:tabs>
        <w:spacing w:before="120" w:after="120"/>
        <w:ind w:firstLine="0"/>
        <w:jc w:val="both"/>
        <w:rPr>
          <w:sz w:val="24"/>
          <w:szCs w:val="24"/>
        </w:rPr>
      </w:pPr>
      <w:r w:rsidRPr="00F317CD">
        <w:rPr>
          <w:sz w:val="24"/>
          <w:szCs w:val="24"/>
        </w:rPr>
        <w:tab/>
        <w:t>renouvellement _______________</w:t>
      </w:r>
    </w:p>
    <w:p w14:paraId="57A3312B" w14:textId="77777777" w:rsidR="00CC5048" w:rsidRPr="00F317CD" w:rsidRDefault="00CC5048" w:rsidP="00CC5048">
      <w:pPr>
        <w:tabs>
          <w:tab w:val="left" w:pos="1080"/>
        </w:tabs>
        <w:spacing w:before="120" w:after="120"/>
        <w:jc w:val="both"/>
        <w:rPr>
          <w:b/>
          <w:bCs/>
          <w:sz w:val="24"/>
          <w:szCs w:val="24"/>
        </w:rPr>
      </w:pPr>
    </w:p>
    <w:p w14:paraId="2AA229FF" w14:textId="77777777" w:rsidR="00CC5048" w:rsidRPr="00F317CD" w:rsidRDefault="00CC5048" w:rsidP="00CC5048">
      <w:pPr>
        <w:tabs>
          <w:tab w:val="left" w:pos="1080"/>
        </w:tabs>
        <w:ind w:firstLine="0"/>
        <w:jc w:val="both"/>
        <w:rPr>
          <w:b/>
          <w:bCs/>
          <w:sz w:val="24"/>
          <w:szCs w:val="24"/>
        </w:rPr>
      </w:pPr>
      <w:r w:rsidRPr="00F317CD">
        <w:rPr>
          <w:b/>
          <w:bCs/>
          <w:sz w:val="24"/>
          <w:szCs w:val="24"/>
          <w:lang w:val="fr-FR"/>
        </w:rPr>
        <w:t>Tarifs :</w:t>
      </w:r>
      <w:r w:rsidRPr="00F317CD">
        <w:rPr>
          <w:b/>
          <w:bCs/>
          <w:sz w:val="24"/>
          <w:szCs w:val="24"/>
          <w:lang w:val="fr-FR"/>
        </w:rPr>
        <w:tab/>
      </w:r>
      <w:r w:rsidRPr="00F317CD">
        <w:rPr>
          <w:sz w:val="24"/>
          <w:szCs w:val="24"/>
          <w:lang w:val="fr-FR"/>
        </w:rPr>
        <w:t>abonnement individuel :</w:t>
      </w:r>
      <w:r w:rsidRPr="00F317CD">
        <w:rPr>
          <w:sz w:val="24"/>
          <w:szCs w:val="24"/>
          <w:lang w:val="fr-FR"/>
        </w:rPr>
        <w:tab/>
        <w:t>$20.00</w:t>
      </w:r>
    </w:p>
    <w:p w14:paraId="2A31DA47" w14:textId="77777777" w:rsidR="00CC5048" w:rsidRPr="00F317CD" w:rsidRDefault="00CC5048" w:rsidP="00CC5048">
      <w:pPr>
        <w:tabs>
          <w:tab w:val="left" w:pos="1080"/>
        </w:tabs>
        <w:ind w:firstLine="0"/>
        <w:jc w:val="both"/>
        <w:rPr>
          <w:sz w:val="24"/>
          <w:szCs w:val="24"/>
        </w:rPr>
      </w:pPr>
      <w:r w:rsidRPr="00F317CD">
        <w:rPr>
          <w:b/>
          <w:bCs/>
          <w:sz w:val="24"/>
          <w:szCs w:val="24"/>
        </w:rPr>
        <w:tab/>
      </w:r>
      <w:r w:rsidRPr="00F317CD">
        <w:rPr>
          <w:sz w:val="24"/>
          <w:szCs w:val="24"/>
          <w:lang w:val="fr-FR"/>
        </w:rPr>
        <w:t>abonnement institutionnel : $30.00</w:t>
      </w:r>
    </w:p>
    <w:p w14:paraId="558FA9F0" w14:textId="77777777" w:rsidR="00CC5048" w:rsidRPr="00F317CD" w:rsidRDefault="00CC5048" w:rsidP="00CC5048">
      <w:pPr>
        <w:tabs>
          <w:tab w:val="left" w:pos="1080"/>
        </w:tabs>
        <w:ind w:firstLine="0"/>
        <w:jc w:val="both"/>
        <w:rPr>
          <w:sz w:val="24"/>
          <w:szCs w:val="24"/>
        </w:rPr>
      </w:pPr>
      <w:r w:rsidRPr="00F317CD">
        <w:rPr>
          <w:sz w:val="24"/>
          <w:szCs w:val="24"/>
        </w:rPr>
        <w:tab/>
        <w:t xml:space="preserve">abonnement </w:t>
      </w:r>
      <w:r w:rsidRPr="00F317CD">
        <w:rPr>
          <w:sz w:val="24"/>
          <w:szCs w:val="24"/>
          <w:lang w:val="fr-FR"/>
        </w:rPr>
        <w:t>étudiant :</w:t>
      </w:r>
      <w:r w:rsidRPr="00F317CD">
        <w:rPr>
          <w:sz w:val="24"/>
          <w:szCs w:val="24"/>
          <w:lang w:val="fr-FR"/>
        </w:rPr>
        <w:tab/>
        <w:t>$15.00</w:t>
      </w:r>
    </w:p>
    <w:p w14:paraId="0377355B" w14:textId="77777777" w:rsidR="00CC5048" w:rsidRPr="00F317CD" w:rsidRDefault="00CC5048" w:rsidP="00CC5048">
      <w:pPr>
        <w:tabs>
          <w:tab w:val="left" w:pos="1080"/>
        </w:tabs>
        <w:ind w:firstLine="0"/>
        <w:jc w:val="both"/>
        <w:rPr>
          <w:sz w:val="24"/>
          <w:szCs w:val="24"/>
        </w:rPr>
      </w:pPr>
      <w:r w:rsidRPr="00F317CD">
        <w:rPr>
          <w:sz w:val="24"/>
          <w:szCs w:val="24"/>
        </w:rPr>
        <w:tab/>
        <w:t>(photocopie de la carte d</w:t>
      </w:r>
      <w:r w:rsidRPr="00F317CD">
        <w:rPr>
          <w:sz w:val="24"/>
          <w:szCs w:val="24"/>
          <w:lang w:val="fr-FR"/>
        </w:rPr>
        <w:t>’étudiant)</w:t>
      </w:r>
    </w:p>
    <w:p w14:paraId="0F469D62" w14:textId="77777777" w:rsidR="00CC5048" w:rsidRPr="00F317CD" w:rsidRDefault="00CC5048" w:rsidP="00CC5048">
      <w:pPr>
        <w:spacing w:before="120" w:after="120"/>
        <w:ind w:firstLine="0"/>
        <w:jc w:val="both"/>
        <w:rPr>
          <w:sz w:val="24"/>
          <w:szCs w:val="24"/>
        </w:rPr>
      </w:pPr>
    </w:p>
    <w:p w14:paraId="23106A5B" w14:textId="77777777" w:rsidR="00CC5048" w:rsidRPr="00F317CD" w:rsidRDefault="00CC5048" w:rsidP="00CC5048">
      <w:pPr>
        <w:spacing w:before="120" w:after="120"/>
        <w:ind w:firstLine="0"/>
        <w:jc w:val="both"/>
        <w:rPr>
          <w:sz w:val="24"/>
          <w:szCs w:val="24"/>
        </w:rPr>
      </w:pPr>
      <w:r w:rsidRPr="00F317CD">
        <w:rPr>
          <w:sz w:val="24"/>
          <w:szCs w:val="24"/>
          <w:lang w:val="fr-FR"/>
        </w:rPr>
        <w:t>NOM :</w:t>
      </w:r>
      <w:r w:rsidRPr="00F317CD">
        <w:rPr>
          <w:sz w:val="24"/>
          <w:szCs w:val="24"/>
          <w:lang w:val="fr-FR"/>
        </w:rPr>
        <w:tab/>
      </w:r>
      <w:r w:rsidRPr="00F317CD">
        <w:rPr>
          <w:sz w:val="24"/>
          <w:szCs w:val="24"/>
          <w:lang w:val="fr-FR"/>
        </w:rPr>
        <w:tab/>
      </w:r>
    </w:p>
    <w:p w14:paraId="47CCEFE9" w14:textId="77777777" w:rsidR="00CC5048" w:rsidRPr="00F317CD" w:rsidRDefault="00CC5048" w:rsidP="00CC5048">
      <w:pPr>
        <w:spacing w:before="120" w:after="120"/>
        <w:ind w:firstLine="0"/>
        <w:jc w:val="both"/>
        <w:rPr>
          <w:sz w:val="24"/>
          <w:szCs w:val="24"/>
        </w:rPr>
      </w:pPr>
      <w:r w:rsidRPr="00F317CD">
        <w:rPr>
          <w:sz w:val="24"/>
          <w:szCs w:val="24"/>
          <w:lang w:val="fr-FR"/>
        </w:rPr>
        <w:t xml:space="preserve">ADRESSE : </w:t>
      </w:r>
      <w:r w:rsidRPr="00F317CD">
        <w:rPr>
          <w:sz w:val="24"/>
          <w:szCs w:val="24"/>
          <w:lang w:val="fr-FR"/>
        </w:rPr>
        <w:tab/>
      </w:r>
    </w:p>
    <w:p w14:paraId="1C1CA918" w14:textId="77777777" w:rsidR="00CC5048" w:rsidRPr="00F317CD" w:rsidRDefault="00CC5048" w:rsidP="00CC5048">
      <w:pPr>
        <w:spacing w:before="120" w:after="120"/>
        <w:ind w:firstLine="0"/>
        <w:jc w:val="both"/>
        <w:rPr>
          <w:sz w:val="24"/>
          <w:szCs w:val="24"/>
        </w:rPr>
      </w:pPr>
      <w:r w:rsidRPr="00F317CD">
        <w:rPr>
          <w:sz w:val="24"/>
          <w:szCs w:val="24"/>
          <w:lang w:val="fr-FR"/>
        </w:rPr>
        <w:t xml:space="preserve">code postal </w:t>
      </w:r>
      <w:r w:rsidRPr="00F317CD">
        <w:rPr>
          <w:sz w:val="24"/>
          <w:szCs w:val="24"/>
          <w:lang w:val="fr-FR"/>
        </w:rPr>
        <w:tab/>
      </w:r>
    </w:p>
    <w:p w14:paraId="128FC355" w14:textId="77777777" w:rsidR="00CC5048" w:rsidRPr="00F317CD" w:rsidRDefault="00CC5048" w:rsidP="00CC5048">
      <w:pPr>
        <w:spacing w:before="120" w:after="120"/>
        <w:ind w:firstLine="0"/>
        <w:jc w:val="both"/>
        <w:rPr>
          <w:b/>
          <w:bCs/>
          <w:sz w:val="24"/>
          <w:szCs w:val="24"/>
        </w:rPr>
      </w:pPr>
    </w:p>
    <w:p w14:paraId="30453D8A" w14:textId="77777777" w:rsidR="00CC5048" w:rsidRPr="00F317CD" w:rsidRDefault="00CC5048" w:rsidP="00CC5048">
      <w:pPr>
        <w:spacing w:before="120" w:after="120"/>
        <w:ind w:firstLine="0"/>
        <w:rPr>
          <w:rFonts w:eastAsia="Arial Unicode MS"/>
          <w:sz w:val="20"/>
          <w:lang/>
        </w:rPr>
      </w:pPr>
      <w:r w:rsidRPr="00F317CD">
        <w:rPr>
          <w:b/>
          <w:bCs/>
          <w:sz w:val="24"/>
          <w:szCs w:val="24"/>
          <w:lang w:val="fr-FR"/>
        </w:rPr>
        <w:t>Chèque ou mandat-poste au nom de :</w:t>
      </w:r>
      <w:r w:rsidRPr="00F317CD">
        <w:rPr>
          <w:b/>
          <w:bCs/>
          <w:sz w:val="24"/>
          <w:szCs w:val="24"/>
        </w:rPr>
        <w:cr/>
      </w:r>
      <w:r w:rsidRPr="00F317CD">
        <w:rPr>
          <w:sz w:val="24"/>
          <w:szCs w:val="24"/>
          <w:lang w:val="fr-FR"/>
        </w:rPr>
        <w:t>REVUE CRITÈRE</w:t>
      </w:r>
      <w:r w:rsidRPr="00F317CD">
        <w:rPr>
          <w:sz w:val="24"/>
          <w:szCs w:val="24"/>
        </w:rPr>
        <w:cr/>
      </w:r>
      <w:r w:rsidRPr="00F317CD">
        <w:rPr>
          <w:sz w:val="24"/>
          <w:szCs w:val="24"/>
          <w:lang w:val="fr-FR"/>
        </w:rPr>
        <w:t>Collège Ahuntsic</w:t>
      </w:r>
      <w:r w:rsidRPr="00F317CD">
        <w:rPr>
          <w:sz w:val="24"/>
          <w:szCs w:val="24"/>
        </w:rPr>
        <w:cr/>
      </w:r>
      <w:r w:rsidRPr="00F317CD">
        <w:rPr>
          <w:sz w:val="24"/>
          <w:szCs w:val="24"/>
          <w:lang w:val="fr-FR"/>
        </w:rPr>
        <w:t>9155, rue St-Hubert</w:t>
      </w:r>
      <w:r w:rsidRPr="00F317CD">
        <w:rPr>
          <w:sz w:val="24"/>
          <w:szCs w:val="24"/>
        </w:rPr>
        <w:cr/>
      </w:r>
      <w:r w:rsidRPr="00F317CD">
        <w:rPr>
          <w:sz w:val="24"/>
          <w:szCs w:val="24"/>
          <w:lang w:val="fr-FR"/>
        </w:rPr>
        <w:t>Montréal, Québec</w:t>
      </w:r>
      <w:r w:rsidRPr="00F317CD">
        <w:rPr>
          <w:sz w:val="24"/>
          <w:szCs w:val="24"/>
        </w:rPr>
        <w:cr/>
      </w:r>
      <w:r w:rsidRPr="00F317CD">
        <w:rPr>
          <w:sz w:val="24"/>
          <w:szCs w:val="24"/>
          <w:lang w:val="fr-FR"/>
        </w:rPr>
        <w:t>H2M 1Y8</w:t>
      </w:r>
    </w:p>
    <w:sectPr w:rsidR="00CC5048" w:rsidRPr="00F317CD" w:rsidSect="00CC5048">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6B50" w14:textId="77777777" w:rsidR="001469A3" w:rsidRDefault="001469A3">
      <w:r>
        <w:separator/>
      </w:r>
    </w:p>
  </w:endnote>
  <w:endnote w:type="continuationSeparator" w:id="0">
    <w:p w14:paraId="19CE807C" w14:textId="77777777" w:rsidR="001469A3" w:rsidRDefault="0014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eb Pro">
    <w:panose1 w:val="020B0503030403020204"/>
    <w:charset w:val="4D"/>
    <w:family w:val="swiss"/>
    <w:pitch w:val="variable"/>
    <w:sig w:usb0="8000002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42E0" w14:textId="77777777" w:rsidR="001469A3" w:rsidRDefault="001469A3">
      <w:pPr>
        <w:ind w:firstLine="0"/>
      </w:pPr>
      <w:r>
        <w:separator/>
      </w:r>
    </w:p>
  </w:footnote>
  <w:footnote w:type="continuationSeparator" w:id="0">
    <w:p w14:paraId="1F609957" w14:textId="77777777" w:rsidR="001469A3" w:rsidRDefault="001469A3">
      <w:pPr>
        <w:ind w:firstLine="0"/>
      </w:pPr>
      <w:r>
        <w:separator/>
      </w:r>
    </w:p>
  </w:footnote>
  <w:footnote w:id="1">
    <w:p w14:paraId="548F6EF8" w14:textId="77777777" w:rsidR="00CC5048" w:rsidRDefault="00CC5048">
      <w:pPr>
        <w:pStyle w:val="Notedebasdepage"/>
      </w:pPr>
      <w:r>
        <w:rPr>
          <w:rStyle w:val="Appelnotedebasdep"/>
        </w:rPr>
        <w:t>*</w:t>
      </w:r>
      <w:r>
        <w:t xml:space="preserve"> </w:t>
      </w:r>
      <w:r>
        <w:tab/>
      </w:r>
      <w:r>
        <w:rPr>
          <w:rFonts w:eastAsia="Arial Unicode MS" w:cs="Arial Unicode MS"/>
        </w:rPr>
        <w:t>Professeurs de biologie, collège Bois-de-Boulogne ; de sociologie, collège Bois-de-Boulogne ; de biologie, collège Montmorency.</w:t>
      </w:r>
    </w:p>
  </w:footnote>
  <w:footnote w:id="2">
    <w:p w14:paraId="1DA105EC" w14:textId="77777777" w:rsidR="00CC5048" w:rsidRDefault="00CC5048">
      <w:pPr>
        <w:pStyle w:val="Notedebasdepage"/>
      </w:pPr>
      <w:r>
        <w:rPr>
          <w:rStyle w:val="Appelnotedebasdep"/>
        </w:rPr>
        <w:footnoteRef/>
      </w:r>
      <w:r>
        <w:t xml:space="preserve"> </w:t>
      </w:r>
      <w:r>
        <w:tab/>
      </w:r>
      <w:r>
        <w:rPr>
          <w:rFonts w:eastAsia="Arial Unicode MS" w:cs="Arial Unicode MS"/>
          <w:smallCaps/>
        </w:rPr>
        <w:t>Thomas,</w:t>
      </w:r>
      <w:r>
        <w:rPr>
          <w:rFonts w:eastAsia="Arial Unicode MS" w:cs="Arial Unicode MS"/>
        </w:rPr>
        <w:t xml:space="preserve"> Lewis, </w:t>
      </w:r>
      <w:r w:rsidRPr="0078305B">
        <w:rPr>
          <w:rFonts w:eastAsia="Arial Unicode MS" w:cs="Arial Unicode MS"/>
          <w:i/>
        </w:rPr>
        <w:t>Le Bal des cellules</w:t>
      </w:r>
      <w:r>
        <w:rPr>
          <w:rFonts w:eastAsia="Arial Unicode MS" w:cs="Arial Unicode MS"/>
        </w:rPr>
        <w:t>. Paris, Stock, 1977, pp. 28-29.</w:t>
      </w:r>
    </w:p>
  </w:footnote>
  <w:footnote w:id="3">
    <w:p w14:paraId="456D02CE" w14:textId="77777777" w:rsidR="00CC5048" w:rsidRDefault="00CC5048">
      <w:pPr>
        <w:pStyle w:val="Notedebasdepage"/>
      </w:pPr>
      <w:r>
        <w:rPr>
          <w:rStyle w:val="Appelnotedebasdep"/>
        </w:rPr>
        <w:footnoteRef/>
      </w:r>
      <w:r>
        <w:t xml:space="preserve"> </w:t>
      </w:r>
      <w:r>
        <w:tab/>
      </w:r>
      <w:r>
        <w:rPr>
          <w:rFonts w:eastAsia="Arial Unicode MS" w:cs="Arial Unicode MS"/>
        </w:rPr>
        <w:t xml:space="preserve">Moscovici, Serge. « Nos sociétés biuniques », </w:t>
      </w:r>
      <w:r w:rsidRPr="006D2F34">
        <w:rPr>
          <w:rFonts w:eastAsia="Arial Unicode MS" w:cs="Arial Unicode MS"/>
          <w:i/>
        </w:rPr>
        <w:t>Communications</w:t>
      </w:r>
      <w:r>
        <w:rPr>
          <w:rFonts w:eastAsia="Arial Unicode MS" w:cs="Arial Unicode MS"/>
          <w:i/>
        </w:rPr>
        <w:t>,</w:t>
      </w:r>
      <w:r>
        <w:rPr>
          <w:rFonts w:eastAsia="Arial Unicode MS" w:cs="Arial Unicode MS"/>
        </w:rPr>
        <w:t xml:space="preserve"> no 22, Paris, Le Seuil, 1974, p. 138.</w:t>
      </w:r>
    </w:p>
  </w:footnote>
  <w:footnote w:id="4">
    <w:p w14:paraId="02116B09" w14:textId="77777777" w:rsidR="00CC5048" w:rsidRDefault="00CC5048">
      <w:pPr>
        <w:pStyle w:val="Notedebasdepage"/>
      </w:pPr>
      <w:r>
        <w:rPr>
          <w:rStyle w:val="Appelnotedebasdep"/>
        </w:rPr>
        <w:footnoteRef/>
      </w:r>
      <w:r>
        <w:t xml:space="preserve"> </w:t>
      </w:r>
      <w:r>
        <w:tab/>
      </w:r>
      <w:r>
        <w:rPr>
          <w:rFonts w:eastAsia="Arial Unicode MS" w:cs="Arial Unicode MS"/>
          <w:smallCaps/>
        </w:rPr>
        <w:t>Morin,</w:t>
      </w:r>
      <w:r>
        <w:rPr>
          <w:rFonts w:eastAsia="Arial Unicode MS" w:cs="Arial Unicode MS"/>
        </w:rPr>
        <w:t xml:space="preserve"> Edgard, « La nature de la société », </w:t>
      </w:r>
      <w:r w:rsidRPr="0078305B">
        <w:rPr>
          <w:rFonts w:eastAsia="Arial Unicode MS" w:cs="Arial Unicode MS"/>
          <w:i/>
        </w:rPr>
        <w:t>Communications</w:t>
      </w:r>
      <w:r>
        <w:rPr>
          <w:rFonts w:eastAsia="Arial Unicode MS" w:cs="Arial Unicode MS"/>
          <w:i/>
        </w:rPr>
        <w:t>,</w:t>
      </w:r>
      <w:r>
        <w:rPr>
          <w:rFonts w:eastAsia="Arial Unicode MS" w:cs="Arial Unicode MS"/>
        </w:rPr>
        <w:t xml:space="preserve"> no 22, Paris, Le Seuil, 1977, p. 25.</w:t>
      </w:r>
    </w:p>
  </w:footnote>
  <w:footnote w:id="5">
    <w:p w14:paraId="7143F5B5" w14:textId="77777777" w:rsidR="00CC5048" w:rsidRDefault="00CC5048" w:rsidP="00CC5048">
      <w:pPr>
        <w:pStyle w:val="Notedebasdepage"/>
      </w:pPr>
      <w:r>
        <w:rPr>
          <w:rStyle w:val="Appelnotedebasdep"/>
        </w:rPr>
        <w:t>*</w:t>
      </w:r>
      <w:r>
        <w:t xml:space="preserve"> </w:t>
      </w:r>
      <w:r>
        <w:tab/>
      </w:r>
      <w:r w:rsidRPr="006D2F34">
        <w:rPr>
          <w:iCs w:val="0"/>
        </w:rPr>
        <w:t>Sociologue, agent de recherche, Office des Professions du Québec.</w:t>
      </w:r>
    </w:p>
  </w:footnote>
  <w:footnote w:id="6">
    <w:p w14:paraId="57361EDC" w14:textId="77777777" w:rsidR="00CC5048" w:rsidRDefault="00CC5048">
      <w:pPr>
        <w:pStyle w:val="Notedebasdepage"/>
      </w:pPr>
      <w:r>
        <w:rPr>
          <w:rStyle w:val="Appelnotedebasdep"/>
        </w:rPr>
        <w:footnoteRef/>
      </w:r>
      <w:r>
        <w:t xml:space="preserve"> </w:t>
      </w:r>
      <w:r>
        <w:tab/>
      </w:r>
      <w:r>
        <w:rPr>
          <w:rFonts w:eastAsia="Arial Unicode MS" w:cs="Arial Unicode MS"/>
        </w:rPr>
        <w:t xml:space="preserve">Pour plus d’informations sur l’histoire législative des professions au Québec, voir l’étude de C.A. Sheppard : </w:t>
      </w:r>
      <w:r>
        <w:rPr>
          <w:rFonts w:eastAsia="Arial Unicode MS" w:cs="Arial Unicode MS"/>
          <w:smallCaps/>
        </w:rPr>
        <w:t>Québec,</w:t>
      </w:r>
      <w:r>
        <w:rPr>
          <w:rFonts w:eastAsia="Arial Unicode MS" w:cs="Arial Unicode MS"/>
        </w:rPr>
        <w:t xml:space="preserve"> (Province), « L’organisation et la r</w:t>
      </w:r>
      <w:r>
        <w:rPr>
          <w:rFonts w:eastAsia="Arial Unicode MS" w:cs="Arial Unicode MS"/>
        </w:rPr>
        <w:t>é</w:t>
      </w:r>
      <w:r>
        <w:rPr>
          <w:rFonts w:eastAsia="Arial Unicode MS" w:cs="Arial Unicode MS"/>
        </w:rPr>
        <w:t xml:space="preserve">glementation des professions de la santé et du bien-être social au Québec », dans </w:t>
      </w:r>
      <w:r w:rsidRPr="006D2F34">
        <w:rPr>
          <w:rFonts w:eastAsia="Arial Unicode MS" w:cs="Arial Unicode MS"/>
          <w:i/>
        </w:rPr>
        <w:t>Rapport de la Commission d'enquête sur la santé et le bien-être social</w:t>
      </w:r>
      <w:r>
        <w:rPr>
          <w:rFonts w:eastAsia="Arial Unicode MS" w:cs="Arial Unicode MS"/>
        </w:rPr>
        <w:t>, Annexe 12, Québec, Editeur officiel, 1970, 2,935 p.</w:t>
      </w:r>
    </w:p>
  </w:footnote>
  <w:footnote w:id="7">
    <w:p w14:paraId="524AC34D"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L’histoire des corporations professionnelles québécoises est très bien résumée dans l’article suivant : </w:t>
      </w:r>
      <w:r>
        <w:rPr>
          <w:rFonts w:eastAsia="Arial Unicode MS" w:cs="Arial Unicode MS"/>
          <w:smallCaps/>
        </w:rPr>
        <w:t>Dussault,</w:t>
      </w:r>
      <w:r>
        <w:rPr>
          <w:rFonts w:eastAsia="Arial Unicode MS" w:cs="Arial Unicode MS"/>
        </w:rPr>
        <w:t xml:space="preserve"> Gilles, « L’évolution du professionnalisme au Québec », </w:t>
      </w:r>
      <w:r w:rsidRPr="006D2F34">
        <w:rPr>
          <w:rFonts w:eastAsia="Arial Unicode MS" w:cs="Arial Unicode MS"/>
          <w:i/>
        </w:rPr>
        <w:t>Relations industrielles</w:t>
      </w:r>
      <w:r>
        <w:rPr>
          <w:rFonts w:eastAsia="Arial Unicode MS" w:cs="Arial Unicode MS"/>
        </w:rPr>
        <w:t>, 1978, 33, 3, pp. 428-466.</w:t>
      </w:r>
    </w:p>
  </w:footnote>
  <w:footnote w:id="8">
    <w:p w14:paraId="19333199"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L.Q., 1973, ch. 43. Le </w:t>
      </w:r>
      <w:r w:rsidRPr="006D2F34">
        <w:rPr>
          <w:rFonts w:eastAsia="Arial Unicode MS" w:cs="Arial Unicode MS"/>
          <w:i/>
        </w:rPr>
        <w:t>Code des professions</w:t>
      </w:r>
      <w:r>
        <w:rPr>
          <w:rFonts w:eastAsia="Arial Unicode MS" w:cs="Arial Unicode MS"/>
        </w:rPr>
        <w:t xml:space="preserve"> reconnaît 21 corporations d’exercice exclusif (avocats, notaires, médecins, dentistes, pharmaciens, o</w:t>
      </w:r>
      <w:r>
        <w:rPr>
          <w:rFonts w:eastAsia="Arial Unicode MS" w:cs="Arial Unicode MS"/>
        </w:rPr>
        <w:t>p</w:t>
      </w:r>
      <w:r>
        <w:rPr>
          <w:rFonts w:eastAsia="Arial Unicode MS" w:cs="Arial Unicode MS"/>
        </w:rPr>
        <w:t>tométristes, médecins vétérinaires, agronomes, architectes, ingénieurs, arpe</w:t>
      </w:r>
      <w:r>
        <w:rPr>
          <w:rFonts w:eastAsia="Arial Unicode MS" w:cs="Arial Unicode MS"/>
        </w:rPr>
        <w:t>n</w:t>
      </w:r>
      <w:r>
        <w:rPr>
          <w:rFonts w:eastAsia="Arial Unicode MS" w:cs="Arial Unicode MS"/>
        </w:rPr>
        <w:t>teurs-géomètres, ingénieurs forestiers, chimistes, comptables agréés, techn</w:t>
      </w:r>
      <w:r>
        <w:rPr>
          <w:rFonts w:eastAsia="Arial Unicode MS" w:cs="Arial Unicode MS"/>
        </w:rPr>
        <w:t>i</w:t>
      </w:r>
      <w:r>
        <w:rPr>
          <w:rFonts w:eastAsia="Arial Unicode MS" w:cs="Arial Unicode MS"/>
        </w:rPr>
        <w:t>ciens en radiologie, denturologistes, opticiens d’ordonnances, chiropraticiens, audioprothésistes, podiatres, infirmières) et 17 corporations à titre réservé (psychologues, conseillers en relations industrielles, conseillers d’orientation professionnelle, urbanistes, administrateurs agréés, évaluateurs agréés, hygi</w:t>
      </w:r>
      <w:r>
        <w:rPr>
          <w:rFonts w:eastAsia="Arial Unicode MS" w:cs="Arial Unicode MS"/>
        </w:rPr>
        <w:t>é</w:t>
      </w:r>
      <w:r>
        <w:rPr>
          <w:rFonts w:eastAsia="Arial Unicode MS" w:cs="Arial Unicode MS"/>
        </w:rPr>
        <w:t>nistes dentaires, techniciens dentaires, orthophonistes et audiologistes, physi</w:t>
      </w:r>
      <w:r>
        <w:rPr>
          <w:rFonts w:eastAsia="Arial Unicode MS" w:cs="Arial Unicode MS"/>
        </w:rPr>
        <w:t>o</w:t>
      </w:r>
      <w:r>
        <w:rPr>
          <w:rFonts w:eastAsia="Arial Unicode MS" w:cs="Arial Unicode MS"/>
        </w:rPr>
        <w:t>thérapeutes, ergothérapeutes, infirmières auxiliaires, technologistes médicaux, comptables en administration industrielle, comptables généraux licenciés, di</w:t>
      </w:r>
      <w:r>
        <w:rPr>
          <w:rFonts w:eastAsia="Arial Unicode MS" w:cs="Arial Unicode MS"/>
        </w:rPr>
        <w:t>é</w:t>
      </w:r>
      <w:r>
        <w:rPr>
          <w:rFonts w:eastAsia="Arial Unicode MS" w:cs="Arial Unicode MS"/>
        </w:rPr>
        <w:t>tétistes, travailleurs sociaux).</w:t>
      </w:r>
    </w:p>
  </w:footnote>
  <w:footnote w:id="9">
    <w:p w14:paraId="5C027F24" w14:textId="77777777" w:rsidR="00CC5048" w:rsidRDefault="00CC5048" w:rsidP="00CC5048">
      <w:pPr>
        <w:pStyle w:val="Notedebasdepage"/>
      </w:pPr>
      <w:r>
        <w:rPr>
          <w:rStyle w:val="Appelnotedebasdep"/>
        </w:rPr>
        <w:footnoteRef/>
      </w:r>
      <w:r>
        <w:t xml:space="preserve"> </w:t>
      </w:r>
      <w:r>
        <w:tab/>
      </w:r>
      <w:r>
        <w:rPr>
          <w:rFonts w:eastAsia="Arial Unicode MS" w:cs="Arial Unicode MS"/>
          <w:smallCaps/>
        </w:rPr>
        <w:t>Dumont,</w:t>
      </w:r>
      <w:r>
        <w:rPr>
          <w:rFonts w:eastAsia="Arial Unicode MS" w:cs="Arial Unicode MS"/>
        </w:rPr>
        <w:t xml:space="preserve"> Fernand, </w:t>
      </w:r>
      <w:r w:rsidRPr="006D2F34">
        <w:rPr>
          <w:rFonts w:eastAsia="Arial Unicode MS" w:cs="Arial Unicode MS"/>
          <w:i/>
        </w:rPr>
        <w:t>Les idéologies</w:t>
      </w:r>
      <w:r>
        <w:rPr>
          <w:rFonts w:eastAsia="Arial Unicode MS" w:cs="Arial Unicode MS"/>
        </w:rPr>
        <w:t>, Paris, P.U.F., 1974, p. 80.</w:t>
      </w:r>
    </w:p>
  </w:footnote>
  <w:footnote w:id="10">
    <w:p w14:paraId="66D469A2" w14:textId="77777777" w:rsidR="00CC5048" w:rsidRDefault="00CC5048" w:rsidP="00CC5048">
      <w:pPr>
        <w:pStyle w:val="Notedebasdepage"/>
      </w:pPr>
      <w:r>
        <w:rPr>
          <w:rStyle w:val="Appelnotedebasdep"/>
        </w:rPr>
        <w:footnoteRef/>
      </w:r>
      <w:r>
        <w:t xml:space="preserve"> </w:t>
      </w:r>
      <w:r>
        <w:tab/>
      </w:r>
      <w:r>
        <w:rPr>
          <w:rFonts w:eastAsia="Arial Unicode MS" w:cs="Arial Unicode MS"/>
        </w:rPr>
        <w:t>Au cours des dernières années, certaines occupations dont celles des mes</w:t>
      </w:r>
      <w:r>
        <w:rPr>
          <w:rFonts w:eastAsia="Arial Unicode MS" w:cs="Arial Unicode MS"/>
        </w:rPr>
        <w:t>u</w:t>
      </w:r>
      <w:r>
        <w:rPr>
          <w:rFonts w:eastAsia="Arial Unicode MS" w:cs="Arial Unicode MS"/>
        </w:rPr>
        <w:t>reurs de bois, des techniciens et des décorateurs-ensembliers qui sont const</w:t>
      </w:r>
      <w:r>
        <w:rPr>
          <w:rFonts w:eastAsia="Arial Unicode MS" w:cs="Arial Unicode MS"/>
        </w:rPr>
        <w:t>i</w:t>
      </w:r>
      <w:r>
        <w:rPr>
          <w:rFonts w:eastAsia="Arial Unicode MS" w:cs="Arial Unicode MS"/>
        </w:rPr>
        <w:t xml:space="preserve">tuées en corporation professionnelle sans être reconnues par le </w:t>
      </w:r>
      <w:r w:rsidRPr="006D2F34">
        <w:rPr>
          <w:rFonts w:eastAsia="Arial Unicode MS" w:cs="Arial Unicode MS"/>
          <w:i/>
        </w:rPr>
        <w:t>Code des pr</w:t>
      </w:r>
      <w:r w:rsidRPr="006D2F34">
        <w:rPr>
          <w:rFonts w:eastAsia="Arial Unicode MS" w:cs="Arial Unicode MS"/>
          <w:i/>
        </w:rPr>
        <w:t>o</w:t>
      </w:r>
      <w:r w:rsidRPr="006D2F34">
        <w:rPr>
          <w:rFonts w:eastAsia="Arial Unicode MS" w:cs="Arial Unicode MS"/>
          <w:i/>
        </w:rPr>
        <w:t>fessions</w:t>
      </w:r>
      <w:r>
        <w:rPr>
          <w:rFonts w:eastAsia="Arial Unicode MS" w:cs="Arial Unicode MS"/>
        </w:rPr>
        <w:t xml:space="preserve"> ont revendiqué l’octroi d’un statut juridique en vertu de cette loi. Par ailleurs, certaines autres occupations reconnues par le </w:t>
      </w:r>
      <w:r w:rsidRPr="006D2F34">
        <w:rPr>
          <w:rFonts w:eastAsia="Arial Unicode MS" w:cs="Arial Unicode MS"/>
          <w:i/>
        </w:rPr>
        <w:t>Code des professions</w:t>
      </w:r>
      <w:r>
        <w:rPr>
          <w:rFonts w:eastAsia="Arial Unicode MS" w:cs="Arial Unicode MS"/>
        </w:rPr>
        <w:t xml:space="preserve"> mais n’ayant que le contrôle d’un titre professionnel ont revendiqué l’octroi d’un monopole d’exercice de la profession.</w:t>
      </w:r>
    </w:p>
  </w:footnote>
  <w:footnote w:id="11">
    <w:p w14:paraId="7DE558B8"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 Au sujet de la définition du professionnalisme comme type de contrôle d’une occupation voir : </w:t>
      </w:r>
      <w:r>
        <w:rPr>
          <w:rFonts w:eastAsia="Arial Unicode MS" w:cs="Arial Unicode MS"/>
          <w:smallCaps/>
        </w:rPr>
        <w:t>Johnson,</w:t>
      </w:r>
      <w:r>
        <w:rPr>
          <w:rFonts w:eastAsia="Arial Unicode MS" w:cs="Arial Unicode MS"/>
        </w:rPr>
        <w:t xml:space="preserve"> Terence J., </w:t>
      </w:r>
      <w:r w:rsidRPr="006D2F34">
        <w:rPr>
          <w:rFonts w:eastAsia="Arial Unicode MS" w:cs="Arial Unicode MS"/>
          <w:i/>
        </w:rPr>
        <w:t>Professions and Power</w:t>
      </w:r>
      <w:r>
        <w:rPr>
          <w:rFonts w:eastAsia="Arial Unicode MS" w:cs="Arial Unicode MS"/>
        </w:rPr>
        <w:t>, London, The MacMillan Press Ltd, 1972, 96 p.</w:t>
      </w:r>
    </w:p>
  </w:footnote>
  <w:footnote w:id="12">
    <w:p w14:paraId="6289881F" w14:textId="77777777" w:rsidR="00CC5048" w:rsidRDefault="00CC5048" w:rsidP="00CC5048">
      <w:pPr>
        <w:pStyle w:val="Notedebasdepage"/>
      </w:pPr>
      <w:r>
        <w:rPr>
          <w:rStyle w:val="Appelnotedebasdep"/>
        </w:rPr>
        <w:footnoteRef/>
      </w:r>
      <w:r>
        <w:t xml:space="preserve"> </w:t>
      </w:r>
      <w:r>
        <w:tab/>
      </w:r>
      <w:r>
        <w:rPr>
          <w:rFonts w:eastAsia="Arial Unicode MS" w:cs="Arial Unicode MS"/>
        </w:rPr>
        <w:t>Pour une discussion de la thèse selon laquelle les professions se distingu</w:t>
      </w:r>
      <w:r>
        <w:rPr>
          <w:rFonts w:eastAsia="Arial Unicode MS" w:cs="Arial Unicode MS"/>
        </w:rPr>
        <w:t>e</w:t>
      </w:r>
      <w:r>
        <w:rPr>
          <w:rFonts w:eastAsia="Arial Unicode MS" w:cs="Arial Unicode MS"/>
        </w:rPr>
        <w:t xml:space="preserve">raient des autres occupations voir : </w:t>
      </w:r>
      <w:r>
        <w:rPr>
          <w:rFonts w:eastAsia="Arial Unicode MS" w:cs="Arial Unicode MS"/>
          <w:smallCaps/>
        </w:rPr>
        <w:t>Office des Professions du Québec,</w:t>
      </w:r>
      <w:r>
        <w:rPr>
          <w:rFonts w:eastAsia="Arial Unicode MS" w:cs="Arial Unicode MS"/>
        </w:rPr>
        <w:t xml:space="preserve"> « Qu'est-ce qu’une profession », dans </w:t>
      </w:r>
      <w:r w:rsidRPr="006D2F34">
        <w:rPr>
          <w:rFonts w:eastAsia="Arial Unicode MS" w:cs="Arial Unicode MS"/>
          <w:i/>
        </w:rPr>
        <w:t>L'évolu</w:t>
      </w:r>
      <w:r w:rsidRPr="00F317CD">
        <w:rPr>
          <w:i/>
          <w:iCs w:val="0"/>
        </w:rPr>
        <w:t>tion du professionnalisme au Québec,</w:t>
      </w:r>
      <w:r w:rsidRPr="00F317CD">
        <w:t xml:space="preserve"> Québec, Editeur officiel du Québec, 1976, pp. 21-29 ; et </w:t>
      </w:r>
      <w:r w:rsidRPr="00F317CD">
        <w:rPr>
          <w:smallCaps/>
        </w:rPr>
        <w:t>Dussault,</w:t>
      </w:r>
      <w:r w:rsidRPr="00F317CD">
        <w:t xml:space="preserve"> Gilles, « L’évolution du pr</w:t>
      </w:r>
      <w:r w:rsidRPr="00F317CD">
        <w:t>o</w:t>
      </w:r>
      <w:r w:rsidRPr="00F317CD">
        <w:t xml:space="preserve">fessionnalisme », </w:t>
      </w:r>
      <w:r w:rsidRPr="00F317CD">
        <w:rPr>
          <w:i/>
          <w:iCs w:val="0"/>
        </w:rPr>
        <w:t>op. cit.</w:t>
      </w:r>
    </w:p>
  </w:footnote>
  <w:footnote w:id="13">
    <w:p w14:paraId="51380213" w14:textId="77777777" w:rsidR="00CC5048" w:rsidRDefault="00CC5048" w:rsidP="00CC5048">
      <w:pPr>
        <w:pStyle w:val="Notedebasdepage"/>
      </w:pPr>
      <w:r>
        <w:rPr>
          <w:rStyle w:val="Appelnotedebasdep"/>
        </w:rPr>
        <w:footnoteRef/>
      </w:r>
      <w:r>
        <w:t xml:space="preserve"> </w:t>
      </w:r>
      <w:r>
        <w:tab/>
      </w:r>
      <w:r w:rsidRPr="00F317CD">
        <w:t xml:space="preserve">Au sujet de l’histoire des corporations professionnelles au Québec voir : </w:t>
      </w:r>
      <w:r w:rsidRPr="00F317CD">
        <w:rPr>
          <w:smallCaps/>
        </w:rPr>
        <w:t>Du</w:t>
      </w:r>
      <w:r w:rsidRPr="00F317CD">
        <w:rPr>
          <w:smallCaps/>
        </w:rPr>
        <w:t>s</w:t>
      </w:r>
      <w:r w:rsidRPr="00F317CD">
        <w:rPr>
          <w:smallCaps/>
        </w:rPr>
        <w:t>sault,</w:t>
      </w:r>
      <w:r w:rsidRPr="00F317CD">
        <w:t xml:space="preserve"> Gilles, « L’évolution du professionnalisme », </w:t>
      </w:r>
      <w:r w:rsidRPr="00F317CD">
        <w:rPr>
          <w:i/>
          <w:iCs w:val="0"/>
        </w:rPr>
        <w:t>op. cit.</w:t>
      </w:r>
    </w:p>
  </w:footnote>
  <w:footnote w:id="14">
    <w:p w14:paraId="6CB4738F" w14:textId="77777777" w:rsidR="00CC5048" w:rsidRDefault="00CC5048" w:rsidP="00CC5048">
      <w:pPr>
        <w:pStyle w:val="Notedebasdepage"/>
      </w:pPr>
      <w:r>
        <w:rPr>
          <w:rStyle w:val="Appelnotedebasdep"/>
        </w:rPr>
        <w:footnoteRef/>
      </w:r>
      <w:r>
        <w:t xml:space="preserve"> </w:t>
      </w:r>
      <w:r>
        <w:tab/>
      </w:r>
      <w:r>
        <w:rPr>
          <w:rFonts w:eastAsia="Arial Unicode MS" w:cs="Arial Unicode MS"/>
        </w:rPr>
        <w:t>La reconnaissance de l’expertise des personnes exerçant une profession n’implique pas nécessairement que l’État leur délègue le pouvoir de déterm</w:t>
      </w:r>
      <w:r>
        <w:rPr>
          <w:rFonts w:eastAsia="Arial Unicode MS" w:cs="Arial Unicode MS"/>
        </w:rPr>
        <w:t>i</w:t>
      </w:r>
      <w:r>
        <w:rPr>
          <w:rFonts w:eastAsia="Arial Unicode MS" w:cs="Arial Unicode MS"/>
        </w:rPr>
        <w:t>ner les conditions d’accès à la profession. La preuve en est que les professions libérales traditionnelles étaient réglementées directement par l’État avant la constitution des corporations professionnelles. Elles ne jouaient qu’un rôle d’expert-consultant auprès de l’État.</w:t>
      </w:r>
    </w:p>
  </w:footnote>
  <w:footnote w:id="15">
    <w:p w14:paraId="61C21AED" w14:textId="77777777" w:rsidR="00CC5048" w:rsidRDefault="00CC5048" w:rsidP="00CC5048">
      <w:pPr>
        <w:pStyle w:val="Notedebasdepage"/>
      </w:pPr>
      <w:r>
        <w:rPr>
          <w:rStyle w:val="Appelnotedebasdep"/>
        </w:rPr>
        <w:footnoteRef/>
      </w:r>
      <w:r>
        <w:t xml:space="preserve"> </w:t>
      </w:r>
      <w:r>
        <w:tab/>
      </w:r>
      <w:r>
        <w:rPr>
          <w:rFonts w:eastAsia="Arial Unicode MS" w:cs="Arial Unicode MS"/>
          <w:smallCaps/>
        </w:rPr>
        <w:t>Fourre,</w:t>
      </w:r>
      <w:r>
        <w:rPr>
          <w:rFonts w:eastAsia="Arial Unicode MS" w:cs="Arial Unicode MS"/>
        </w:rPr>
        <w:t xml:space="preserve"> Jean, </w:t>
      </w:r>
      <w:r w:rsidRPr="006D2F34">
        <w:rPr>
          <w:rFonts w:eastAsia="Arial Unicode MS" w:cs="Arial Unicode MS"/>
          <w:i/>
        </w:rPr>
        <w:t>Les professions face aux réformes</w:t>
      </w:r>
      <w:r>
        <w:rPr>
          <w:rFonts w:eastAsia="Arial Unicode MS" w:cs="Arial Unicode MS"/>
        </w:rPr>
        <w:t>, Paris, Bordas, 1972, p. 143.</w:t>
      </w:r>
    </w:p>
  </w:footnote>
  <w:footnote w:id="16">
    <w:p w14:paraId="6E8FD82D" w14:textId="77777777" w:rsidR="00CC5048" w:rsidRDefault="00CC5048" w:rsidP="00CC5048">
      <w:pPr>
        <w:pStyle w:val="Notedebasdepage"/>
      </w:pPr>
      <w:r>
        <w:rPr>
          <w:rStyle w:val="Appelnotedebasdep"/>
        </w:rPr>
        <w:footnoteRef/>
      </w:r>
      <w:r>
        <w:t xml:space="preserve"> </w:t>
      </w:r>
      <w:r>
        <w:tab/>
      </w:r>
      <w:r>
        <w:rPr>
          <w:rFonts w:eastAsia="Arial Unicode MS" w:cs="Arial Unicode MS"/>
        </w:rPr>
        <w:t>Dans l’histoire des professions au Québec, on retrouve des occupations, telles que celles de sage-femme, d’hygiéniste dentaire et opticiens d’ordonnances, et de nouvelles spécialités professionnelles qui se sont développées comme des démembrements, des segments ou des strates d’un domaine d’activité contrôlé par une profession plus ancienne. Certaines corporations avaient obtenu le pouvoir d’assujettir ces nouvelles professions à leur contrôle et de les const</w:t>
      </w:r>
      <w:r>
        <w:rPr>
          <w:rFonts w:eastAsia="Arial Unicode MS" w:cs="Arial Unicode MS"/>
        </w:rPr>
        <w:t>i</w:t>
      </w:r>
      <w:r>
        <w:rPr>
          <w:rFonts w:eastAsia="Arial Unicode MS" w:cs="Arial Unicode MS"/>
        </w:rPr>
        <w:t>tuer soit comme des professions remplissant des fonctions auxiliaires, soit comme des spécialités à l’intérieur du champ d’activité réservé à leurs me</w:t>
      </w:r>
      <w:r>
        <w:rPr>
          <w:rFonts w:eastAsia="Arial Unicode MS" w:cs="Arial Unicode MS"/>
        </w:rPr>
        <w:t>m</w:t>
      </w:r>
      <w:r>
        <w:rPr>
          <w:rFonts w:eastAsia="Arial Unicode MS" w:cs="Arial Unicode MS"/>
        </w:rPr>
        <w:t>bres.</w:t>
      </w:r>
    </w:p>
  </w:footnote>
  <w:footnote w:id="17">
    <w:p w14:paraId="1F652DA3" w14:textId="77777777" w:rsidR="00CC5048" w:rsidRDefault="00CC5048" w:rsidP="00CC5048">
      <w:pPr>
        <w:pStyle w:val="Notedebasdepage"/>
      </w:pPr>
      <w:r>
        <w:rPr>
          <w:rStyle w:val="Appelnotedebasdep"/>
        </w:rPr>
        <w:footnoteRef/>
      </w:r>
      <w:r>
        <w:t xml:space="preserve"> </w:t>
      </w:r>
      <w:r>
        <w:tab/>
      </w:r>
      <w:r>
        <w:rPr>
          <w:rFonts w:eastAsia="Arial Unicode MS" w:cs="Arial Unicode MS"/>
        </w:rPr>
        <w:t>Les droits et privilèges des premiers occupants d’un champ d’activité ont la plupart du temps été protégés par les lois constitutives des corporations plus nouvelles. De plus, dans bien des cas, ils ont été étendus dans la mesure où l’exercice de ces nouvelles professions devait se faire sous la surveillance ou sur ordonnance des membres des professions plus anciennes.</w:t>
      </w:r>
    </w:p>
  </w:footnote>
  <w:footnote w:id="18">
    <w:p w14:paraId="0794804A"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Le Conseil des affaires sociales et de la famille dans son rapport annuel pour 1977/78 relevait ces conséquences du professionnalisme : </w:t>
      </w:r>
      <w:r>
        <w:rPr>
          <w:rFonts w:eastAsia="Arial Unicode MS" w:cs="Arial Unicode MS"/>
          <w:smallCaps/>
        </w:rPr>
        <w:t>Québec</w:t>
      </w:r>
      <w:r>
        <w:rPr>
          <w:rFonts w:eastAsia="Arial Unicode MS" w:cs="Arial Unicode MS"/>
        </w:rPr>
        <w:t xml:space="preserve"> (Province), </w:t>
      </w:r>
      <w:r>
        <w:rPr>
          <w:rFonts w:eastAsia="Arial Unicode MS" w:cs="Arial Unicode MS"/>
          <w:smallCaps/>
        </w:rPr>
        <w:t xml:space="preserve">Conseil des Affaires sociales et de la Famille, </w:t>
      </w:r>
      <w:r w:rsidRPr="00C21B53">
        <w:rPr>
          <w:rFonts w:eastAsia="Arial Unicode MS" w:cs="Arial Unicode MS"/>
          <w:i/>
        </w:rPr>
        <w:t>Rapport annuel 1977/78</w:t>
      </w:r>
      <w:r>
        <w:rPr>
          <w:rFonts w:eastAsia="Arial Unicode MS" w:cs="Arial Unicode MS"/>
        </w:rPr>
        <w:t>, Québec, Editeur officiel du Québec, 1978, pp. 31-41.</w:t>
      </w:r>
    </w:p>
  </w:footnote>
  <w:footnote w:id="19">
    <w:p w14:paraId="670A4197"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Au sujet de la déprofessionnalisation des occupations, voir : HAUG, M., « The deprofessionalization of everyone ? », </w:t>
      </w:r>
      <w:r w:rsidRPr="00C21B53">
        <w:rPr>
          <w:rFonts w:eastAsia="Arial Unicode MS" w:cs="Arial Unicode MS"/>
          <w:i/>
        </w:rPr>
        <w:t>Soc. Focus</w:t>
      </w:r>
      <w:r>
        <w:rPr>
          <w:rFonts w:eastAsia="Arial Unicode MS" w:cs="Arial Unicode MS"/>
        </w:rPr>
        <w:t xml:space="preserve">, 1975, 8 (August), pp. 197-213 et RITZER, G., </w:t>
      </w:r>
      <w:r w:rsidRPr="0078305B">
        <w:rPr>
          <w:rFonts w:eastAsia="Arial Unicode MS" w:cs="Arial Unicode MS"/>
          <w:i/>
        </w:rPr>
        <w:t>Working</w:t>
      </w:r>
      <w:r>
        <w:rPr>
          <w:rFonts w:eastAsia="Arial Unicode MS" w:cs="Arial Unicode MS"/>
          <w:i/>
        </w:rPr>
        <w:t> </w:t>
      </w:r>
      <w:r w:rsidRPr="0078305B">
        <w:rPr>
          <w:rFonts w:eastAsia="Arial Unicode MS" w:cs="Arial Unicode MS"/>
          <w:i/>
        </w:rPr>
        <w:t>: Conflict and Change</w:t>
      </w:r>
      <w:r>
        <w:rPr>
          <w:rFonts w:eastAsia="Arial Unicode MS" w:cs="Arial Unicode MS"/>
        </w:rPr>
        <w:t>, Englewood Cliffs (NJ), Prentice Hall, 1977.</w:t>
      </w:r>
    </w:p>
  </w:footnote>
  <w:footnote w:id="20">
    <w:p w14:paraId="0F832C3A" w14:textId="77777777" w:rsidR="00CC5048" w:rsidRDefault="00CC5048" w:rsidP="00CC5048">
      <w:pPr>
        <w:pStyle w:val="Notedebasdepage"/>
      </w:pPr>
      <w:r>
        <w:rPr>
          <w:rStyle w:val="Appelnotedebasdep"/>
        </w:rPr>
        <w:footnoteRef/>
      </w:r>
      <w:r>
        <w:t xml:space="preserve"> </w:t>
      </w:r>
      <w:r>
        <w:tab/>
      </w:r>
      <w:r>
        <w:rPr>
          <w:rFonts w:eastAsia="Arial Unicode MS" w:cs="Arial Unicode MS"/>
        </w:rPr>
        <w:t>La professionnalisation d’un nombre croissant d’occupations est susceptible d’entraîner une certaine déprofessionnalisation des occupations ayant déjà conquis un statut particulier. Avec l’émiettement des champs d’activité, la compétence des membres de différents groupes occupationnels se trouve en effet de plus en plus voisine et de moins en moins exclusive. Un groupe o</w:t>
      </w:r>
      <w:r>
        <w:rPr>
          <w:rFonts w:eastAsia="Arial Unicode MS" w:cs="Arial Unicode MS"/>
        </w:rPr>
        <w:t>c</w:t>
      </w:r>
      <w:r>
        <w:rPr>
          <w:rFonts w:eastAsia="Arial Unicode MS" w:cs="Arial Unicode MS"/>
        </w:rPr>
        <w:t>cupationnel peut alors difficilement justifier le maintien ou le renforcement de l'autonomie et de l’autorité de ses membres sur un domaine d’activité étendu.</w:t>
      </w:r>
    </w:p>
  </w:footnote>
  <w:footnote w:id="21">
    <w:p w14:paraId="364475E7"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Le lecteur intéressé par l’évolution de la réglementation professionnelle aux États-Unis aurait avantage à consulter l’ouvrage suivant : </w:t>
      </w:r>
      <w:r>
        <w:rPr>
          <w:rFonts w:eastAsia="Arial Unicode MS" w:cs="Arial Unicode MS"/>
          <w:smallCaps/>
        </w:rPr>
        <w:t>Shimberg,</w:t>
      </w:r>
      <w:r>
        <w:rPr>
          <w:rFonts w:eastAsia="Arial Unicode MS" w:cs="Arial Unicode MS"/>
        </w:rPr>
        <w:t xml:space="preserve"> Benj</w:t>
      </w:r>
      <w:r>
        <w:rPr>
          <w:rFonts w:eastAsia="Arial Unicode MS" w:cs="Arial Unicode MS"/>
        </w:rPr>
        <w:t>a</w:t>
      </w:r>
      <w:r>
        <w:rPr>
          <w:rFonts w:eastAsia="Arial Unicode MS" w:cs="Arial Unicode MS"/>
        </w:rPr>
        <w:t xml:space="preserve">min et autres, </w:t>
      </w:r>
      <w:r w:rsidRPr="00C21B53">
        <w:rPr>
          <w:rFonts w:eastAsia="Arial Unicode MS" w:cs="Arial Unicode MS"/>
          <w:i/>
        </w:rPr>
        <w:t>Occupational Licensing : Practices and Policies</w:t>
      </w:r>
      <w:r>
        <w:rPr>
          <w:rFonts w:eastAsia="Arial Unicode MS" w:cs="Arial Unicode MS"/>
        </w:rPr>
        <w:t>, Washington (D.C.), Public Affairs Press, 1972, 258 p.</w:t>
      </w:r>
    </w:p>
  </w:footnote>
  <w:footnote w:id="22">
    <w:p w14:paraId="7B6BE7AC" w14:textId="77777777" w:rsidR="00CC5048" w:rsidRDefault="00CC5048" w:rsidP="00CC5048">
      <w:pPr>
        <w:pStyle w:val="Notedebasdepage"/>
      </w:pPr>
      <w:r>
        <w:rPr>
          <w:rStyle w:val="Appelnotedebasdep"/>
        </w:rPr>
        <w:footnoteRef/>
      </w:r>
      <w:r>
        <w:t xml:space="preserve"> </w:t>
      </w:r>
      <w:r>
        <w:tab/>
      </w:r>
      <w:r>
        <w:rPr>
          <w:rFonts w:eastAsia="Arial Unicode MS" w:cs="Arial Unicode MS"/>
        </w:rPr>
        <w:t>Parmi les États qui ont déjà adopté une forme de « sunset legislation », me</w:t>
      </w:r>
      <w:r>
        <w:rPr>
          <w:rFonts w:eastAsia="Arial Unicode MS" w:cs="Arial Unicode MS"/>
        </w:rPr>
        <w:t>n</w:t>
      </w:r>
      <w:r>
        <w:rPr>
          <w:rFonts w:eastAsia="Arial Unicode MS" w:cs="Arial Unicode MS"/>
        </w:rPr>
        <w:t>tionnons les suivants : Colorado, Floride, Louisiane, Alabama, Géorgie, Mo</w:t>
      </w:r>
      <w:r>
        <w:rPr>
          <w:rFonts w:eastAsia="Arial Unicode MS" w:cs="Arial Unicode MS"/>
        </w:rPr>
        <w:t>n</w:t>
      </w:r>
      <w:r>
        <w:rPr>
          <w:rFonts w:eastAsia="Arial Unicode MS" w:cs="Arial Unicode MS"/>
        </w:rPr>
        <w:t>tana, Utah, Arkansas, Indiana, Oklahoma, Connecticut, Hawaii, Nebraska, New-Mexico, Tennessee et Dakota-du-Sud.</w:t>
      </w:r>
    </w:p>
  </w:footnote>
  <w:footnote w:id="23">
    <w:p w14:paraId="75A399A2"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Le texte de la loi ainsi que ses modalités d’application sont présentés dans le document suivant : </w:t>
      </w:r>
      <w:r>
        <w:rPr>
          <w:rFonts w:eastAsia="Arial Unicode MS" w:cs="Arial Unicode MS"/>
          <w:smallCaps/>
        </w:rPr>
        <w:t>State of Colorado, Department of Regulatory</w:t>
      </w:r>
      <w:r>
        <w:rPr>
          <w:rFonts w:eastAsia="Arial Unicode MS" w:cs="Arial Unicode MS"/>
        </w:rPr>
        <w:t xml:space="preserve"> AGENCIES, </w:t>
      </w:r>
      <w:r w:rsidRPr="00C21B53">
        <w:rPr>
          <w:rFonts w:eastAsia="Arial Unicode MS" w:cs="Arial Unicode MS"/>
          <w:i/>
        </w:rPr>
        <w:t>Handbook for the Measurement of Regulatory Effectiveness of Occupational Licensing Agencies</w:t>
      </w:r>
      <w:r>
        <w:rPr>
          <w:rFonts w:eastAsia="Arial Unicode MS" w:cs="Arial Unicode MS"/>
        </w:rPr>
        <w:t>, June 1976, 71 p.</w:t>
      </w:r>
    </w:p>
  </w:footnote>
  <w:footnote w:id="24">
    <w:p w14:paraId="2049C846" w14:textId="77777777" w:rsidR="00CC5048" w:rsidRDefault="00CC5048" w:rsidP="00CC5048">
      <w:pPr>
        <w:pStyle w:val="Notedebasdepage"/>
      </w:pPr>
      <w:r>
        <w:rPr>
          <w:rStyle w:val="Appelnotedebasdep"/>
        </w:rPr>
        <w:footnoteRef/>
      </w:r>
      <w:r>
        <w:t xml:space="preserve"> </w:t>
      </w:r>
      <w:r>
        <w:tab/>
      </w:r>
      <w:r>
        <w:rPr>
          <w:rFonts w:eastAsia="Arial Unicode MS" w:cs="Arial Unicode MS"/>
        </w:rPr>
        <w:t>Sont notamment visées par cette mesure les professions suivantes : chiroprat</w:t>
      </w:r>
      <w:r>
        <w:rPr>
          <w:rFonts w:eastAsia="Arial Unicode MS" w:cs="Arial Unicode MS"/>
        </w:rPr>
        <w:t>i</w:t>
      </w:r>
      <w:r>
        <w:rPr>
          <w:rFonts w:eastAsia="Arial Unicode MS" w:cs="Arial Unicode MS"/>
        </w:rPr>
        <w:t>cien, dentiste, médecin, infirmière, infirmière auxiliaire, optométriste, pha</w:t>
      </w:r>
      <w:r>
        <w:rPr>
          <w:rFonts w:eastAsia="Arial Unicode MS" w:cs="Arial Unicode MS"/>
        </w:rPr>
        <w:t>r</w:t>
      </w:r>
      <w:r>
        <w:rPr>
          <w:rFonts w:eastAsia="Arial Unicode MS" w:cs="Arial Unicode MS"/>
        </w:rPr>
        <w:t>macien, physiothérapeute, médecin vétérinaire, architecte, comptable, ing</w:t>
      </w:r>
      <w:r>
        <w:rPr>
          <w:rFonts w:eastAsia="Arial Unicode MS" w:cs="Arial Unicode MS"/>
        </w:rPr>
        <w:t>é</w:t>
      </w:r>
      <w:r>
        <w:rPr>
          <w:rFonts w:eastAsia="Arial Unicode MS" w:cs="Arial Unicode MS"/>
        </w:rPr>
        <w:t>nieur, arpenteur-géomètre, psychologue, audioprothésiste et travailleur s</w:t>
      </w:r>
      <w:r>
        <w:rPr>
          <w:rFonts w:eastAsia="Arial Unicode MS" w:cs="Arial Unicode MS"/>
        </w:rPr>
        <w:t>o</w:t>
      </w:r>
      <w:r>
        <w:rPr>
          <w:rFonts w:eastAsia="Arial Unicode MS" w:cs="Arial Unicode MS"/>
        </w:rPr>
        <w:t>cial.</w:t>
      </w:r>
    </w:p>
  </w:footnote>
  <w:footnote w:id="25">
    <w:p w14:paraId="4994F8F9" w14:textId="77777777" w:rsidR="00CC5048" w:rsidRDefault="00CC5048" w:rsidP="00CC5048">
      <w:pPr>
        <w:pStyle w:val="Notedebasdepage"/>
      </w:pPr>
      <w:r>
        <w:rPr>
          <w:rStyle w:val="Appelnotedebasdep"/>
        </w:rPr>
        <w:footnoteRef/>
      </w:r>
      <w:r>
        <w:t xml:space="preserve"> </w:t>
      </w:r>
      <w:r>
        <w:tab/>
      </w:r>
      <w:r w:rsidRPr="00C21B53">
        <w:rPr>
          <w:rFonts w:eastAsia="Arial Unicode MS" w:cs="Arial Unicode MS"/>
          <w:i/>
        </w:rPr>
        <w:t>An act concerning regulatory agencies and establishing a System for the p</w:t>
      </w:r>
      <w:r w:rsidRPr="00C21B53">
        <w:rPr>
          <w:rFonts w:eastAsia="Arial Unicode MS" w:cs="Arial Unicode MS"/>
          <w:i/>
        </w:rPr>
        <w:t>e</w:t>
      </w:r>
      <w:r w:rsidRPr="00C21B53">
        <w:rPr>
          <w:rFonts w:eastAsia="Arial Unicode MS" w:cs="Arial Unicode MS"/>
          <w:i/>
        </w:rPr>
        <w:t>riodic review and for the termination, continuation, or reestablishment th</w:t>
      </w:r>
      <w:r w:rsidRPr="00C21B53">
        <w:rPr>
          <w:rFonts w:eastAsia="Arial Unicode MS" w:cs="Arial Unicode MS"/>
          <w:i/>
        </w:rPr>
        <w:t>e</w:t>
      </w:r>
      <w:r w:rsidRPr="00C21B53">
        <w:rPr>
          <w:rFonts w:eastAsia="Arial Unicode MS" w:cs="Arial Unicode MS"/>
          <w:i/>
        </w:rPr>
        <w:t>reof, Government</w:t>
      </w:r>
      <w:r>
        <w:rPr>
          <w:rFonts w:eastAsia="Arial Unicode MS" w:cs="Arial Unicode MS"/>
        </w:rPr>
        <w:t xml:space="preserve"> — State of Colorado, House Bill no 1088, 1976.</w:t>
      </w:r>
    </w:p>
  </w:footnote>
  <w:footnote w:id="26">
    <w:p w14:paraId="73205699"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Les auteurs suivants font le point sur cette question : J.R.R., « Due Process Limitations on Occupational Licensing », </w:t>
      </w:r>
      <w:r w:rsidRPr="00C21B53">
        <w:rPr>
          <w:rFonts w:eastAsia="Arial Unicode MS" w:cs="Arial Unicode MS"/>
          <w:i/>
        </w:rPr>
        <w:t>Virginia Law Review</w:t>
      </w:r>
      <w:r>
        <w:rPr>
          <w:rFonts w:eastAsia="Arial Unicode MS" w:cs="Arial Unicode MS"/>
        </w:rPr>
        <w:t xml:space="preserve">, september 1973, 59, pp. 1097-1129, et </w:t>
      </w:r>
      <w:r>
        <w:rPr>
          <w:rFonts w:eastAsia="Arial Unicode MS" w:cs="Arial Unicode MS"/>
          <w:smallCaps/>
        </w:rPr>
        <w:t>Ellis,</w:t>
      </w:r>
      <w:r>
        <w:rPr>
          <w:rFonts w:eastAsia="Arial Unicode MS" w:cs="Arial Unicode MS"/>
        </w:rPr>
        <w:t xml:space="preserve"> Kenneth, C., « Antitrust Law : An Applic</w:t>
      </w:r>
      <w:r>
        <w:rPr>
          <w:rFonts w:eastAsia="Arial Unicode MS" w:cs="Arial Unicode MS"/>
        </w:rPr>
        <w:t>a</w:t>
      </w:r>
      <w:r>
        <w:rPr>
          <w:rFonts w:eastAsia="Arial Unicode MS" w:cs="Arial Unicode MS"/>
        </w:rPr>
        <w:t xml:space="preserve">tion of the Sherman Act to the Professions », </w:t>
      </w:r>
      <w:r w:rsidRPr="00C21B53">
        <w:rPr>
          <w:rFonts w:eastAsia="Arial Unicode MS" w:cs="Arial Unicode MS"/>
          <w:i/>
        </w:rPr>
        <w:t>University of Florida Law R</w:t>
      </w:r>
      <w:r w:rsidRPr="00C21B53">
        <w:rPr>
          <w:rFonts w:eastAsia="Arial Unicode MS" w:cs="Arial Unicode MS"/>
          <w:i/>
        </w:rPr>
        <w:t>e</w:t>
      </w:r>
      <w:r w:rsidRPr="00C21B53">
        <w:rPr>
          <w:rFonts w:eastAsia="Arial Unicode MS" w:cs="Arial Unicode MS"/>
          <w:i/>
        </w:rPr>
        <w:t>view</w:t>
      </w:r>
      <w:r>
        <w:rPr>
          <w:rFonts w:eastAsia="Arial Unicode MS" w:cs="Arial Unicode MS"/>
        </w:rPr>
        <w:t>, 25, Summer 1973, pp. 740-762.</w:t>
      </w:r>
    </w:p>
  </w:footnote>
  <w:footnote w:id="27">
    <w:p w14:paraId="3AA72C3C" w14:textId="77777777" w:rsidR="00CC5048" w:rsidRDefault="00CC5048" w:rsidP="00CC5048">
      <w:pPr>
        <w:pStyle w:val="Notedebasdepage"/>
      </w:pPr>
      <w:r>
        <w:rPr>
          <w:rStyle w:val="Appelnotedebasdep"/>
        </w:rPr>
        <w:footnoteRef/>
      </w:r>
      <w:r>
        <w:t xml:space="preserve"> </w:t>
      </w:r>
      <w:r>
        <w:tab/>
      </w:r>
      <w:r>
        <w:rPr>
          <w:rFonts w:eastAsia="Arial Unicode MS" w:cs="Arial Unicode MS"/>
        </w:rPr>
        <w:t>Certaines études démontrent que la réglementation d’une occupation non se</w:t>
      </w:r>
      <w:r>
        <w:rPr>
          <w:rFonts w:eastAsia="Arial Unicode MS" w:cs="Arial Unicode MS"/>
        </w:rPr>
        <w:t>u</w:t>
      </w:r>
      <w:r>
        <w:rPr>
          <w:rFonts w:eastAsia="Arial Unicode MS" w:cs="Arial Unicode MS"/>
        </w:rPr>
        <w:t xml:space="preserve">lement ne garantit pas nécessairement une meilleure qualité de services, mais que bien souvent elle limite la disponibilité des services et, par conséquent, provoque une augmentation de leur prix. À ce sujet, voir : </w:t>
      </w:r>
      <w:r>
        <w:rPr>
          <w:rFonts w:eastAsia="Arial Unicode MS" w:cs="Arial Unicode MS"/>
          <w:smallCaps/>
        </w:rPr>
        <w:t>Benham,</w:t>
      </w:r>
      <w:r>
        <w:rPr>
          <w:rFonts w:eastAsia="Arial Unicode MS" w:cs="Arial Unicode MS"/>
        </w:rPr>
        <w:t xml:space="preserve"> Lee et Alexandra, « Regulating Through the Professions : A Perspective on Inform</w:t>
      </w:r>
      <w:r>
        <w:rPr>
          <w:rFonts w:eastAsia="Arial Unicode MS" w:cs="Arial Unicode MS"/>
        </w:rPr>
        <w:t>a</w:t>
      </w:r>
      <w:r>
        <w:rPr>
          <w:rFonts w:eastAsia="Arial Unicode MS" w:cs="Arial Unicode MS"/>
        </w:rPr>
        <w:t xml:space="preserve">tion Control », </w:t>
      </w:r>
      <w:r w:rsidRPr="00C21B53">
        <w:rPr>
          <w:rFonts w:eastAsia="Arial Unicode MS" w:cs="Arial Unicode MS"/>
          <w:i/>
        </w:rPr>
        <w:t>The Journal of Law &amp; Economics</w:t>
      </w:r>
      <w:r>
        <w:rPr>
          <w:rFonts w:eastAsia="Arial Unicode MS" w:cs="Arial Unicode MS"/>
        </w:rPr>
        <w:t xml:space="preserve">, 1975, 18, pp. 421-447 ; </w:t>
      </w:r>
      <w:r>
        <w:rPr>
          <w:rFonts w:eastAsia="Arial Unicode MS" w:cs="Arial Unicode MS"/>
          <w:smallCaps/>
        </w:rPr>
        <w:t>Maurizi,</w:t>
      </w:r>
      <w:r>
        <w:rPr>
          <w:rFonts w:eastAsia="Arial Unicode MS" w:cs="Arial Unicode MS"/>
        </w:rPr>
        <w:t xml:space="preserve"> Alex R. et autres, </w:t>
      </w:r>
      <w:r w:rsidRPr="00C21B53">
        <w:rPr>
          <w:rFonts w:eastAsia="Arial Unicode MS" w:cs="Arial Unicode MS"/>
          <w:i/>
        </w:rPr>
        <w:t>An Economic Analysis of the Regulatory Impact of Selected Boards, Bureaus and Commissions</w:t>
      </w:r>
      <w:r>
        <w:rPr>
          <w:rFonts w:eastAsia="Arial Unicode MS" w:cs="Arial Unicode MS"/>
        </w:rPr>
        <w:t xml:space="preserve">, A Report to the Office of the Director of the California Department Of Consumer Affairs, Document de travail, novembre 1977, 354 p. ; </w:t>
      </w:r>
      <w:r>
        <w:rPr>
          <w:rFonts w:eastAsia="Arial Unicode MS" w:cs="Arial Unicode MS"/>
          <w:smallCaps/>
        </w:rPr>
        <w:t>White,</w:t>
      </w:r>
      <w:r>
        <w:rPr>
          <w:rFonts w:eastAsia="Arial Unicode MS" w:cs="Arial Unicode MS"/>
        </w:rPr>
        <w:t xml:space="preserve"> William D., « The Impact of Occup</w:t>
      </w:r>
      <w:r>
        <w:rPr>
          <w:rFonts w:eastAsia="Arial Unicode MS" w:cs="Arial Unicode MS"/>
        </w:rPr>
        <w:t>a</w:t>
      </w:r>
      <w:r>
        <w:rPr>
          <w:rFonts w:eastAsia="Arial Unicode MS" w:cs="Arial Unicode MS"/>
        </w:rPr>
        <w:t xml:space="preserve">tional Licensure of Clinical Laboratory Personnel », </w:t>
      </w:r>
      <w:r w:rsidRPr="00C21B53">
        <w:rPr>
          <w:rFonts w:eastAsia="Arial Unicode MS" w:cs="Arial Unicode MS"/>
          <w:i/>
        </w:rPr>
        <w:t>Journal of Human Re</w:t>
      </w:r>
      <w:r w:rsidRPr="00C21B53">
        <w:rPr>
          <w:rFonts w:eastAsia="Arial Unicode MS" w:cs="Arial Unicode MS"/>
          <w:i/>
        </w:rPr>
        <w:t>s</w:t>
      </w:r>
      <w:r w:rsidRPr="00C21B53">
        <w:rPr>
          <w:rFonts w:eastAsia="Arial Unicode MS" w:cs="Arial Unicode MS"/>
          <w:i/>
        </w:rPr>
        <w:t>sources</w:t>
      </w:r>
      <w:r>
        <w:rPr>
          <w:rFonts w:eastAsia="Arial Unicode MS" w:cs="Arial Unicode MS"/>
        </w:rPr>
        <w:t>, 1978, 13, p. 91-102.</w:t>
      </w:r>
    </w:p>
  </w:footnote>
  <w:footnote w:id="28">
    <w:p w14:paraId="3A58CEFE" w14:textId="77777777" w:rsidR="00CC5048" w:rsidRDefault="00CC5048" w:rsidP="00CC5048">
      <w:pPr>
        <w:pStyle w:val="Notedebasdepage"/>
      </w:pPr>
      <w:r>
        <w:rPr>
          <w:rStyle w:val="Appelnotedebasdep"/>
        </w:rPr>
        <w:footnoteRef/>
      </w:r>
      <w:r>
        <w:t xml:space="preserve"> </w:t>
      </w:r>
      <w:r>
        <w:tab/>
      </w:r>
      <w:r>
        <w:rPr>
          <w:rFonts w:eastAsia="Arial Unicode MS" w:cs="Arial Unicode MS"/>
        </w:rPr>
        <w:t>Cette organisation est officiellement présentée de la façon suivante : « A n</w:t>
      </w:r>
      <w:r>
        <w:rPr>
          <w:rFonts w:eastAsia="Arial Unicode MS" w:cs="Arial Unicode MS"/>
        </w:rPr>
        <w:t>a</w:t>
      </w:r>
      <w:r>
        <w:rPr>
          <w:rFonts w:eastAsia="Arial Unicode MS" w:cs="Arial Unicode MS"/>
        </w:rPr>
        <w:t>tional citizens lobby dedicated to making government accountable to the c</w:t>
      </w:r>
      <w:r>
        <w:rPr>
          <w:rFonts w:eastAsia="Arial Unicode MS" w:cs="Arial Unicode MS"/>
        </w:rPr>
        <w:t>i</w:t>
      </w:r>
      <w:r>
        <w:rPr>
          <w:rFonts w:eastAsia="Arial Unicode MS" w:cs="Arial Unicode MS"/>
        </w:rPr>
        <w:t>toyens, Common Cause seeks the reordering of national priorities and revital</w:t>
      </w:r>
      <w:r>
        <w:rPr>
          <w:rFonts w:eastAsia="Arial Unicode MS" w:cs="Arial Unicode MS"/>
        </w:rPr>
        <w:t>i</w:t>
      </w:r>
      <w:r>
        <w:rPr>
          <w:rFonts w:eastAsia="Arial Unicode MS" w:cs="Arial Unicode MS"/>
        </w:rPr>
        <w:t>sation of the public process, that political and governmental institutions will be responsive to the needs of the nation and its citizens ».</w:t>
      </w:r>
    </w:p>
  </w:footnote>
  <w:footnote w:id="29">
    <w:p w14:paraId="7C09ADE7" w14:textId="77777777" w:rsidR="00CC5048" w:rsidRDefault="00CC5048" w:rsidP="00CC5048">
      <w:pPr>
        <w:pStyle w:val="Notedebasdepage"/>
      </w:pPr>
      <w:r>
        <w:rPr>
          <w:rStyle w:val="Appelnotedebasdep"/>
        </w:rPr>
        <w:footnoteRef/>
      </w:r>
      <w:r>
        <w:t xml:space="preserve"> </w:t>
      </w:r>
      <w:r>
        <w:tab/>
      </w:r>
      <w:r>
        <w:rPr>
          <w:rFonts w:eastAsia="Arial Unicode MS" w:cs="Arial Unicode MS"/>
          <w:smallCaps/>
        </w:rPr>
        <w:t>Behn,</w:t>
      </w:r>
      <w:r>
        <w:rPr>
          <w:rFonts w:eastAsia="Arial Unicode MS" w:cs="Arial Unicode MS"/>
        </w:rPr>
        <w:t xml:space="preserve"> Robert D., « The Flase Dawn of the Sunset Laws », </w:t>
      </w:r>
      <w:r w:rsidRPr="00C21B53">
        <w:rPr>
          <w:rFonts w:eastAsia="Arial Unicode MS" w:cs="Arial Unicode MS"/>
          <w:i/>
        </w:rPr>
        <w:t>The Public Int</w:t>
      </w:r>
      <w:r w:rsidRPr="00C21B53">
        <w:rPr>
          <w:rFonts w:eastAsia="Arial Unicode MS" w:cs="Arial Unicode MS"/>
          <w:i/>
        </w:rPr>
        <w:t>e</w:t>
      </w:r>
      <w:r w:rsidRPr="00C21B53">
        <w:rPr>
          <w:rFonts w:eastAsia="Arial Unicode MS" w:cs="Arial Unicode MS"/>
          <w:i/>
        </w:rPr>
        <w:t>rest</w:t>
      </w:r>
      <w:r>
        <w:rPr>
          <w:rFonts w:eastAsia="Arial Unicode MS" w:cs="Arial Unicode MS"/>
        </w:rPr>
        <w:t>, Fall 1977, 49, pp. 103-118.</w:t>
      </w:r>
    </w:p>
  </w:footnote>
  <w:footnote w:id="30">
    <w:p w14:paraId="1A6169A3"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Au sujet de l’impact de cette législation voir : </w:t>
      </w:r>
      <w:r>
        <w:rPr>
          <w:rFonts w:eastAsia="Arial Unicode MS" w:cs="Arial Unicode MS"/>
          <w:smallCaps/>
        </w:rPr>
        <w:t>Behn,</w:t>
      </w:r>
      <w:r>
        <w:rPr>
          <w:rFonts w:eastAsia="Arial Unicode MS" w:cs="Arial Unicode MS"/>
        </w:rPr>
        <w:t xml:space="preserve"> Robert D., op. cit., et </w:t>
      </w:r>
      <w:r>
        <w:rPr>
          <w:rFonts w:eastAsia="Arial Unicode MS" w:cs="Arial Unicode MS"/>
          <w:smallCaps/>
        </w:rPr>
        <w:t>Shimberg,</w:t>
      </w:r>
      <w:r>
        <w:rPr>
          <w:rFonts w:eastAsia="Arial Unicode MS" w:cs="Arial Unicode MS"/>
        </w:rPr>
        <w:t xml:space="preserve"> Benjamin, « The Sunset Approach : The Key to Regulatory R</w:t>
      </w:r>
      <w:r>
        <w:rPr>
          <w:rFonts w:eastAsia="Arial Unicode MS" w:cs="Arial Unicode MS"/>
        </w:rPr>
        <w:t>e</w:t>
      </w:r>
      <w:r>
        <w:rPr>
          <w:rFonts w:eastAsia="Arial Unicode MS" w:cs="Arial Unicode MS"/>
        </w:rPr>
        <w:t xml:space="preserve">form ? », </w:t>
      </w:r>
      <w:r w:rsidRPr="00C21B53">
        <w:rPr>
          <w:rFonts w:eastAsia="Arial Unicode MS" w:cs="Arial Unicode MS"/>
          <w:i/>
        </w:rPr>
        <w:t>State Government</w:t>
      </w:r>
      <w:r>
        <w:rPr>
          <w:rFonts w:eastAsia="Arial Unicode MS" w:cs="Arial Unicode MS"/>
        </w:rPr>
        <w:t>, 49, 3, summer 1976, pp. 140-147.</w:t>
      </w:r>
    </w:p>
  </w:footnote>
  <w:footnote w:id="31">
    <w:p w14:paraId="261E494A" w14:textId="77777777" w:rsidR="00CC5048" w:rsidRDefault="00CC5048" w:rsidP="00CC5048">
      <w:pPr>
        <w:pStyle w:val="Notedebasdepage"/>
      </w:pPr>
      <w:r>
        <w:rPr>
          <w:rStyle w:val="Appelnotedebasdep"/>
        </w:rPr>
        <w:footnoteRef/>
      </w:r>
      <w:r>
        <w:t xml:space="preserve"> </w:t>
      </w:r>
      <w:r>
        <w:tab/>
      </w:r>
      <w:r>
        <w:rPr>
          <w:rFonts w:eastAsia="Arial Unicode MS" w:cs="Arial Unicode MS"/>
        </w:rPr>
        <w:t>Les raisons qui ont motivé la modification de l’organisation et de la régleme</w:t>
      </w:r>
      <w:r>
        <w:rPr>
          <w:rFonts w:eastAsia="Arial Unicode MS" w:cs="Arial Unicode MS"/>
        </w:rPr>
        <w:t>n</w:t>
      </w:r>
      <w:r>
        <w:rPr>
          <w:rFonts w:eastAsia="Arial Unicode MS" w:cs="Arial Unicode MS"/>
        </w:rPr>
        <w:t>tation des professions sont présentées dans le Rapport de la Commission d’enquête sur la santé et le bien-être social intitulé : « Les professions et la santé ».</w:t>
      </w:r>
    </w:p>
  </w:footnote>
  <w:footnote w:id="32">
    <w:p w14:paraId="72EE62C3"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Pour avoir une liste exhaustive des changements introduits par la nouvelle législation professionnelle voir : </w:t>
      </w:r>
      <w:r>
        <w:rPr>
          <w:rFonts w:eastAsia="Arial Unicode MS" w:cs="Arial Unicode MS"/>
          <w:smallCaps/>
        </w:rPr>
        <w:t>Dussault,</w:t>
      </w:r>
      <w:r>
        <w:rPr>
          <w:rFonts w:eastAsia="Arial Unicode MS" w:cs="Arial Unicode MS"/>
        </w:rPr>
        <w:t xml:space="preserve"> René et </w:t>
      </w:r>
      <w:r>
        <w:rPr>
          <w:rFonts w:eastAsia="Arial Unicode MS" w:cs="Arial Unicode MS"/>
          <w:smallCaps/>
        </w:rPr>
        <w:t>Borgeat,</w:t>
      </w:r>
      <w:r>
        <w:rPr>
          <w:rFonts w:eastAsia="Arial Unicode MS" w:cs="Arial Unicode MS"/>
        </w:rPr>
        <w:t xml:space="preserve"> Louis, </w:t>
      </w:r>
      <w:r w:rsidRPr="00C21B53">
        <w:rPr>
          <w:rFonts w:eastAsia="Arial Unicode MS" w:cs="Arial Unicode MS"/>
          <w:i/>
        </w:rPr>
        <w:t>La r</w:t>
      </w:r>
      <w:r w:rsidRPr="00C21B53">
        <w:rPr>
          <w:rFonts w:eastAsia="Arial Unicode MS" w:cs="Arial Unicode MS"/>
          <w:i/>
        </w:rPr>
        <w:t>é</w:t>
      </w:r>
      <w:r w:rsidRPr="00C21B53">
        <w:rPr>
          <w:rFonts w:eastAsia="Arial Unicode MS" w:cs="Arial Unicode MS"/>
          <w:i/>
        </w:rPr>
        <w:t>forme des professions au Québec</w:t>
      </w:r>
      <w:r>
        <w:rPr>
          <w:rFonts w:eastAsia="Arial Unicode MS" w:cs="Arial Unicode MS"/>
        </w:rPr>
        <w:t>, (Extrait de la Revue du Barreau, Tome 34, no 3, mai 1974), 44 p.</w:t>
      </w:r>
    </w:p>
  </w:footnote>
  <w:footnote w:id="33">
    <w:p w14:paraId="3E4FCC99" w14:textId="77777777" w:rsidR="00CC5048" w:rsidRDefault="00CC5048" w:rsidP="00CC5048">
      <w:pPr>
        <w:pStyle w:val="Notedebasdepage"/>
      </w:pPr>
      <w:r>
        <w:rPr>
          <w:rStyle w:val="Appelnotedebasdep"/>
        </w:rPr>
        <w:footnoteRef/>
      </w:r>
      <w:r>
        <w:t xml:space="preserve"> </w:t>
      </w:r>
      <w:r>
        <w:tab/>
      </w:r>
      <w:r>
        <w:rPr>
          <w:rFonts w:eastAsia="Arial Unicode MS" w:cs="Arial Unicode MS"/>
          <w:smallCaps/>
        </w:rPr>
        <w:t>Québec,</w:t>
      </w:r>
      <w:r>
        <w:rPr>
          <w:rFonts w:eastAsia="Arial Unicode MS" w:cs="Arial Unicode MS"/>
        </w:rPr>
        <w:t xml:space="preserve"> (Province), « Les professions et la société », p. 44.</w:t>
      </w:r>
    </w:p>
  </w:footnote>
  <w:footnote w:id="34">
    <w:p w14:paraId="1668E9DE" w14:textId="77777777" w:rsidR="00CC5048" w:rsidRDefault="00CC5048">
      <w:pPr>
        <w:pStyle w:val="Notedebasdepage"/>
      </w:pPr>
      <w:r>
        <w:rPr>
          <w:rStyle w:val="Appelnotedebasdep"/>
        </w:rPr>
        <w:footnoteRef/>
      </w:r>
      <w:r>
        <w:t xml:space="preserve"> </w:t>
      </w:r>
      <w:r>
        <w:tab/>
      </w:r>
      <w:r>
        <w:rPr>
          <w:rFonts w:eastAsia="Arial Unicode MS" w:cs="Arial Unicode MS"/>
        </w:rPr>
        <w:t xml:space="preserve">Au sujet de la syndicalisation de la profession médicale, voir : </w:t>
      </w:r>
      <w:r>
        <w:rPr>
          <w:rFonts w:eastAsia="Arial Unicode MS" w:cs="Arial Unicode MS"/>
          <w:smallCaps/>
        </w:rPr>
        <w:t>Dussault,</w:t>
      </w:r>
      <w:r>
        <w:rPr>
          <w:rFonts w:eastAsia="Arial Unicode MS" w:cs="Arial Unicode MS"/>
        </w:rPr>
        <w:t xml:space="preserve"> Gilles, </w:t>
      </w:r>
      <w:r w:rsidRPr="00C21B53">
        <w:rPr>
          <w:rFonts w:eastAsia="Arial Unicode MS" w:cs="Arial Unicode MS"/>
          <w:i/>
        </w:rPr>
        <w:t>La profession médicale au Québec, (1940-1971)</w:t>
      </w:r>
      <w:r>
        <w:rPr>
          <w:rFonts w:eastAsia="Arial Unicode MS" w:cs="Arial Unicode MS"/>
        </w:rPr>
        <w:t>, Québec, Université Laval, Cahiers de l’I.S.H., 1974, (Collection « Etudes sur le Québec », no 2).</w:t>
      </w:r>
    </w:p>
  </w:footnote>
  <w:footnote w:id="35">
    <w:p w14:paraId="51E0ACC9"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Selon certains sociologues, la syndicalisation et la professionnalisation ne seraient que deux moyens d’atteindre une même fin : conquérir, préserver et améliorer le statut des membres de l’organisation professionnelle. A ce sujet, voir </w:t>
      </w:r>
      <w:r>
        <w:rPr>
          <w:rFonts w:eastAsia="Arial Unicode MS" w:cs="Arial Unicode MS"/>
          <w:smallCaps/>
        </w:rPr>
        <w:t>Klegon,</w:t>
      </w:r>
      <w:r>
        <w:rPr>
          <w:rFonts w:eastAsia="Arial Unicode MS" w:cs="Arial Unicode MS"/>
        </w:rPr>
        <w:t xml:space="preserve"> Douglas, « The Sociology of Professions ; An Emerging Per</w:t>
      </w:r>
      <w:r>
        <w:rPr>
          <w:rFonts w:eastAsia="Arial Unicode MS" w:cs="Arial Unicode MS"/>
        </w:rPr>
        <w:t>s</w:t>
      </w:r>
      <w:r>
        <w:rPr>
          <w:rFonts w:eastAsia="Arial Unicode MS" w:cs="Arial Unicode MS"/>
        </w:rPr>
        <w:t xml:space="preserve">pective », </w:t>
      </w:r>
      <w:r w:rsidRPr="00C21B53">
        <w:rPr>
          <w:rFonts w:eastAsia="Arial Unicode MS" w:cs="Arial Unicode MS"/>
          <w:i/>
        </w:rPr>
        <w:t>Sociology of Work and Occupations</w:t>
      </w:r>
      <w:r>
        <w:rPr>
          <w:rFonts w:eastAsia="Arial Unicode MS" w:cs="Arial Unicode MS"/>
        </w:rPr>
        <w:t>, August 1978, 5, 3, pp. 259-283.</w:t>
      </w:r>
    </w:p>
  </w:footnote>
  <w:footnote w:id="36">
    <w:p w14:paraId="33516B45"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On retrouve les positions de l’Office dans les ouvrages suivants : </w:t>
      </w:r>
      <w:r>
        <w:rPr>
          <w:rFonts w:eastAsia="Arial Unicode MS" w:cs="Arial Unicode MS"/>
          <w:smallCaps/>
        </w:rPr>
        <w:t xml:space="preserve">Office des Professions du Québec, </w:t>
      </w:r>
      <w:r w:rsidRPr="00C21B53">
        <w:rPr>
          <w:rFonts w:eastAsia="Arial Unicode MS" w:cs="Arial Unicode MS"/>
          <w:i/>
        </w:rPr>
        <w:t>L’évolution du professionnalisme au Québec</w:t>
      </w:r>
      <w:r>
        <w:rPr>
          <w:rFonts w:eastAsia="Arial Unicode MS" w:cs="Arial Unicode MS"/>
        </w:rPr>
        <w:t xml:space="preserve">, et </w:t>
      </w:r>
      <w:r w:rsidRPr="00C21B53">
        <w:rPr>
          <w:rFonts w:eastAsia="Arial Unicode MS" w:cs="Arial Unicode MS"/>
          <w:i/>
        </w:rPr>
        <w:t>La réglementation des honoraires professionnels dans la pratique privée</w:t>
      </w:r>
      <w:r>
        <w:rPr>
          <w:rFonts w:eastAsia="Arial Unicode MS" w:cs="Arial Unicode MS"/>
        </w:rPr>
        <w:t>.</w:t>
      </w:r>
    </w:p>
  </w:footnote>
  <w:footnote w:id="37">
    <w:p w14:paraId="558CFE25" w14:textId="77777777" w:rsidR="00CC5048" w:rsidRDefault="00CC5048" w:rsidP="00CC5048">
      <w:pPr>
        <w:pStyle w:val="Notedebasdepage"/>
      </w:pPr>
      <w:r>
        <w:rPr>
          <w:rStyle w:val="Appelnotedebasdep"/>
        </w:rPr>
        <w:t>*</w:t>
      </w:r>
      <w:r>
        <w:t xml:space="preserve"> </w:t>
      </w:r>
      <w:r>
        <w:tab/>
      </w:r>
      <w:r>
        <w:rPr>
          <w:rFonts w:eastAsia="Arial Unicode MS" w:cs="Arial Unicode MS"/>
        </w:rPr>
        <w:t>INRS-Urbanisation, Université du Québec.</w:t>
      </w:r>
    </w:p>
  </w:footnote>
  <w:footnote w:id="38">
    <w:p w14:paraId="1CFEC79B" w14:textId="77777777" w:rsidR="00CC5048" w:rsidRDefault="00CC5048" w:rsidP="00CC5048">
      <w:pPr>
        <w:pStyle w:val="Notedebasdepage"/>
        <w:rPr>
          <w:rFonts w:eastAsia="Arial Unicode MS"/>
          <w:color w:val="auto"/>
          <w:sz w:val="20"/>
          <w:lang/>
        </w:rPr>
      </w:pPr>
      <w:r>
        <w:rPr>
          <w:color w:val="FF0000"/>
          <w:position w:val="12"/>
          <w:sz w:val="20"/>
          <w:u w:color="FF0000"/>
        </w:rPr>
        <w:footnoteRef/>
      </w:r>
      <w:r>
        <w:rPr>
          <w:rFonts w:eastAsia="Arial Unicode MS" w:cs="Arial Unicode MS"/>
        </w:rPr>
        <w:t xml:space="preserve"> </w:t>
      </w:r>
      <w:r>
        <w:rPr>
          <w:rFonts w:eastAsia="Arial Unicode MS" w:cs="Arial Unicode MS"/>
        </w:rPr>
        <w:tab/>
        <w:t xml:space="preserve">Comme en témoigne, entre autres, le livre de Philip </w:t>
      </w:r>
      <w:r>
        <w:rPr>
          <w:rFonts w:eastAsia="Arial Unicode MS" w:cs="Arial Unicode MS"/>
          <w:smallCaps/>
        </w:rPr>
        <w:t>Slayton</w:t>
      </w:r>
      <w:r>
        <w:rPr>
          <w:rFonts w:eastAsia="Arial Unicode MS" w:cs="Arial Unicode MS"/>
        </w:rPr>
        <w:t xml:space="preserve"> et Michael J. </w:t>
      </w:r>
      <w:r>
        <w:rPr>
          <w:rFonts w:eastAsia="Arial Unicode MS" w:cs="Arial Unicode MS"/>
          <w:smallCaps/>
        </w:rPr>
        <w:t>Trebilcock</w:t>
      </w:r>
      <w:r>
        <w:rPr>
          <w:rFonts w:eastAsia="Arial Unicode MS" w:cs="Arial Unicode MS"/>
        </w:rPr>
        <w:t xml:space="preserve"> (eds.), </w:t>
      </w:r>
      <w:r w:rsidRPr="00C21B53">
        <w:rPr>
          <w:rFonts w:eastAsia="Arial Unicode MS" w:cs="Arial Unicode MS"/>
          <w:i/>
        </w:rPr>
        <w:t>The Professions and Public Policy</w:t>
      </w:r>
      <w:r>
        <w:rPr>
          <w:rFonts w:eastAsia="Arial Unicode MS" w:cs="Arial Unicode MS"/>
        </w:rPr>
        <w:t>, Toronto, University of Toronto Press, 1978.</w:t>
      </w:r>
    </w:p>
  </w:footnote>
  <w:footnote w:id="39">
    <w:p w14:paraId="753C49F1"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Gabriel K. </w:t>
      </w:r>
      <w:r>
        <w:rPr>
          <w:rFonts w:eastAsia="Arial Unicode MS" w:cs="Arial Unicode MS"/>
          <w:smallCaps/>
        </w:rPr>
        <w:t>Gyarmati,</w:t>
      </w:r>
      <w:r>
        <w:rPr>
          <w:rFonts w:eastAsia="Arial Unicode MS" w:cs="Arial Unicode MS"/>
        </w:rPr>
        <w:t xml:space="preserve"> « La Doctrine des professions : fondement d’un po</w:t>
      </w:r>
      <w:r>
        <w:rPr>
          <w:rFonts w:eastAsia="Arial Unicode MS" w:cs="Arial Unicode MS"/>
        </w:rPr>
        <w:t>u</w:t>
      </w:r>
      <w:r>
        <w:rPr>
          <w:rFonts w:eastAsia="Arial Unicode MS" w:cs="Arial Unicode MS"/>
        </w:rPr>
        <w:t xml:space="preserve">voir », </w:t>
      </w:r>
      <w:r w:rsidRPr="00C21B53">
        <w:rPr>
          <w:rFonts w:eastAsia="Arial Unicode MS" w:cs="Arial Unicode MS"/>
          <w:i/>
        </w:rPr>
        <w:t>Revue internationale des sciences sociales</w:t>
      </w:r>
      <w:r>
        <w:rPr>
          <w:rFonts w:eastAsia="Arial Unicode MS" w:cs="Arial Unicode MS"/>
        </w:rPr>
        <w:t>, vol. XXVII, no 4, p. 673-699.</w:t>
      </w:r>
    </w:p>
  </w:footnote>
  <w:footnote w:id="40">
    <w:p w14:paraId="24ED8B14"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Noël and José </w:t>
      </w:r>
      <w:r>
        <w:rPr>
          <w:rFonts w:eastAsia="Arial Unicode MS" w:cs="Arial Unicode MS"/>
          <w:smallCaps/>
        </w:rPr>
        <w:t>Parry,</w:t>
      </w:r>
      <w:r>
        <w:rPr>
          <w:rFonts w:eastAsia="Arial Unicode MS" w:cs="Arial Unicode MS"/>
        </w:rPr>
        <w:t xml:space="preserve"> « Social Closure and Collective Social Mobility », dans Richard </w:t>
      </w:r>
      <w:r>
        <w:rPr>
          <w:rFonts w:eastAsia="Arial Unicode MS" w:cs="Arial Unicode MS"/>
          <w:smallCaps/>
        </w:rPr>
        <w:t>Scase</w:t>
      </w:r>
      <w:r>
        <w:rPr>
          <w:rFonts w:eastAsia="Arial Unicode MS" w:cs="Arial Unicode MS"/>
        </w:rPr>
        <w:t xml:space="preserve"> (ed.), </w:t>
      </w:r>
      <w:r w:rsidRPr="00C21B53">
        <w:rPr>
          <w:rFonts w:eastAsia="Arial Unicode MS" w:cs="Arial Unicode MS"/>
          <w:i/>
        </w:rPr>
        <w:t>Industrial Society, Class, Cleavages and Control</w:t>
      </w:r>
      <w:r>
        <w:rPr>
          <w:rFonts w:eastAsia="Arial Unicode MS" w:cs="Arial Unicode MS"/>
        </w:rPr>
        <w:t>, Lo</w:t>
      </w:r>
      <w:r>
        <w:rPr>
          <w:rFonts w:eastAsia="Arial Unicode MS" w:cs="Arial Unicode MS"/>
        </w:rPr>
        <w:t>n</w:t>
      </w:r>
      <w:r>
        <w:rPr>
          <w:rFonts w:eastAsia="Arial Unicode MS" w:cs="Arial Unicode MS"/>
        </w:rPr>
        <w:t>don, George Allen and Union Ltd., p. 111-121.</w:t>
      </w:r>
    </w:p>
  </w:footnote>
  <w:footnote w:id="41">
    <w:p w14:paraId="47FD40BA"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John </w:t>
      </w:r>
      <w:r>
        <w:rPr>
          <w:rFonts w:eastAsia="Arial Unicode MS" w:cs="Arial Unicode MS"/>
          <w:smallCaps/>
        </w:rPr>
        <w:t>McKnight,</w:t>
      </w:r>
      <w:r>
        <w:rPr>
          <w:rFonts w:eastAsia="Arial Unicode MS" w:cs="Arial Unicode MS"/>
        </w:rPr>
        <w:t xml:space="preserve"> « Le Professionnalisme dans les services : un secours abr</w:t>
      </w:r>
      <w:r>
        <w:rPr>
          <w:rFonts w:eastAsia="Arial Unicode MS" w:cs="Arial Unicode MS"/>
        </w:rPr>
        <w:t>u</w:t>
      </w:r>
      <w:r>
        <w:rPr>
          <w:rFonts w:eastAsia="Arial Unicode MS" w:cs="Arial Unicode MS"/>
        </w:rPr>
        <w:t xml:space="preserve">tissant ». </w:t>
      </w:r>
      <w:r w:rsidRPr="00C21B53">
        <w:rPr>
          <w:rFonts w:eastAsia="Arial Unicode MS" w:cs="Arial Unicode MS"/>
          <w:i/>
        </w:rPr>
        <w:t>Sociologie et Sociétés</w:t>
      </w:r>
      <w:r>
        <w:rPr>
          <w:rFonts w:eastAsia="Arial Unicode MS" w:cs="Arial Unicode MS"/>
        </w:rPr>
        <w:t>, vol. 9, no 1, avril 1977, p. 7-19.</w:t>
      </w:r>
    </w:p>
  </w:footnote>
  <w:footnote w:id="42">
    <w:p w14:paraId="59A8FDD4"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Comme le suggère le titre de l’article de M. L. </w:t>
      </w:r>
      <w:r>
        <w:rPr>
          <w:rFonts w:eastAsia="Arial Unicode MS" w:cs="Arial Unicode MS"/>
          <w:smallCaps/>
        </w:rPr>
        <w:t>Wilensky,</w:t>
      </w:r>
      <w:r>
        <w:rPr>
          <w:rFonts w:eastAsia="Arial Unicode MS" w:cs="Arial Unicode MS"/>
        </w:rPr>
        <w:t xml:space="preserve"> « The Profession</w:t>
      </w:r>
      <w:r>
        <w:rPr>
          <w:rFonts w:eastAsia="Arial Unicode MS" w:cs="Arial Unicode MS"/>
        </w:rPr>
        <w:t>a</w:t>
      </w:r>
      <w:r>
        <w:rPr>
          <w:rFonts w:eastAsia="Arial Unicode MS" w:cs="Arial Unicode MS"/>
        </w:rPr>
        <w:t xml:space="preserve">lization of Everyone », </w:t>
      </w:r>
      <w:r w:rsidRPr="00C21B53">
        <w:rPr>
          <w:rFonts w:eastAsia="Arial Unicode MS" w:cs="Arial Unicode MS"/>
          <w:i/>
        </w:rPr>
        <w:t>American Journal of Sociology</w:t>
      </w:r>
      <w:r>
        <w:rPr>
          <w:rFonts w:eastAsia="Arial Unicode MS" w:cs="Arial Unicode MS"/>
        </w:rPr>
        <w:t>, septembre 1970, p. 137-158.</w:t>
      </w:r>
    </w:p>
  </w:footnote>
  <w:footnote w:id="43">
    <w:p w14:paraId="431E9B30"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Yves </w:t>
      </w:r>
      <w:r>
        <w:rPr>
          <w:rFonts w:eastAsia="Arial Unicode MS" w:cs="Arial Unicode MS"/>
          <w:smallCaps/>
        </w:rPr>
        <w:t xml:space="preserve">Stourdzé, </w:t>
      </w:r>
      <w:r w:rsidRPr="00C21B53">
        <w:rPr>
          <w:rFonts w:eastAsia="Arial Unicode MS" w:cs="Arial Unicode MS"/>
          <w:i/>
        </w:rPr>
        <w:t>Organisation, anti-organisation</w:t>
      </w:r>
      <w:r>
        <w:rPr>
          <w:rFonts w:eastAsia="Arial Unicode MS" w:cs="Arial Unicode MS"/>
        </w:rPr>
        <w:t>, Paris, Marne, 1973.</w:t>
      </w:r>
    </w:p>
  </w:footnote>
  <w:footnote w:id="44">
    <w:p w14:paraId="08344CDE"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Adam </w:t>
      </w:r>
      <w:r>
        <w:rPr>
          <w:rFonts w:eastAsia="Arial Unicode MS" w:cs="Arial Unicode MS"/>
          <w:smallCaps/>
        </w:rPr>
        <w:t>Yarmolinsky,</w:t>
      </w:r>
      <w:r>
        <w:rPr>
          <w:rFonts w:eastAsia="Arial Unicode MS" w:cs="Arial Unicode MS"/>
        </w:rPr>
        <w:t xml:space="preserve"> « What Future for the Professional in American Soci</w:t>
      </w:r>
      <w:r>
        <w:rPr>
          <w:rFonts w:eastAsia="Arial Unicode MS" w:cs="Arial Unicode MS"/>
        </w:rPr>
        <w:t>e</w:t>
      </w:r>
      <w:r>
        <w:rPr>
          <w:rFonts w:eastAsia="Arial Unicode MS" w:cs="Arial Unicode MS"/>
        </w:rPr>
        <w:t xml:space="preserve">ty ? », </w:t>
      </w:r>
      <w:r w:rsidRPr="00C21B53">
        <w:rPr>
          <w:rFonts w:eastAsia="Arial Unicode MS" w:cs="Arial Unicode MS"/>
          <w:i/>
        </w:rPr>
        <w:t>Daedalus</w:t>
      </w:r>
      <w:r>
        <w:rPr>
          <w:rFonts w:eastAsia="Arial Unicode MS" w:cs="Arial Unicode MS"/>
        </w:rPr>
        <w:t>, Winter 1978, p. 159-174.</w:t>
      </w:r>
    </w:p>
  </w:footnote>
  <w:footnote w:id="45">
    <w:p w14:paraId="59759E9D"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Gérard </w:t>
      </w:r>
      <w:r>
        <w:rPr>
          <w:rFonts w:eastAsia="Arial Unicode MS" w:cs="Arial Unicode MS"/>
          <w:smallCaps/>
        </w:rPr>
        <w:t>Divay</w:t>
      </w:r>
      <w:r>
        <w:rPr>
          <w:rFonts w:eastAsia="Arial Unicode MS" w:cs="Arial Unicode MS"/>
        </w:rPr>
        <w:t xml:space="preserve"> (en collaboration), </w:t>
      </w:r>
      <w:r w:rsidRPr="00C21B53">
        <w:rPr>
          <w:rFonts w:eastAsia="Arial Unicode MS" w:cs="Arial Unicode MS"/>
          <w:i/>
        </w:rPr>
        <w:t>La Décentralisation en pratique</w:t>
      </w:r>
      <w:r>
        <w:rPr>
          <w:rFonts w:eastAsia="Arial Unicode MS" w:cs="Arial Unicode MS"/>
        </w:rPr>
        <w:t>, Montréal, I.N.R.S.-Urbanisation, « Rapports de recherche », no 5, 1979.</w:t>
      </w:r>
    </w:p>
  </w:footnote>
  <w:footnote w:id="46">
    <w:p w14:paraId="1052CF32" w14:textId="77777777" w:rsidR="00CC5048" w:rsidRDefault="00CC5048" w:rsidP="00CC5048">
      <w:pPr>
        <w:pStyle w:val="Notedebasdepage"/>
      </w:pPr>
      <w:r>
        <w:rPr>
          <w:rStyle w:val="Appelnotedebasdep"/>
        </w:rPr>
        <w:footnoteRef/>
      </w:r>
      <w:r>
        <w:t xml:space="preserve"> </w:t>
      </w:r>
      <w:r>
        <w:tab/>
      </w:r>
      <w:r>
        <w:rPr>
          <w:rFonts w:eastAsia="Arial Unicode MS" w:cs="Arial Unicode MS"/>
        </w:rPr>
        <w:t>Dans tout service, on peut retrouver ces deux dimensions, même si, dans les pratiques professionnelles actuelles, la formation est négligée.</w:t>
      </w:r>
    </w:p>
  </w:footnote>
  <w:footnote w:id="47">
    <w:p w14:paraId="53E362B1"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Daniel D. </w:t>
      </w:r>
      <w:r>
        <w:rPr>
          <w:rFonts w:eastAsia="Arial Unicode MS" w:cs="Arial Unicode MS"/>
          <w:smallCaps/>
        </w:rPr>
        <w:t>Elazar,</w:t>
      </w:r>
      <w:r>
        <w:rPr>
          <w:rFonts w:eastAsia="Arial Unicode MS" w:cs="Arial Unicode MS"/>
        </w:rPr>
        <w:t xml:space="preserve"> « Citizenship and Public in Metropolitan America », </w:t>
      </w:r>
      <w:r w:rsidRPr="00C21B53">
        <w:rPr>
          <w:rFonts w:eastAsia="Arial Unicode MS" w:cs="Arial Unicode MS"/>
          <w:i/>
        </w:rPr>
        <w:t>P</w:t>
      </w:r>
      <w:r w:rsidRPr="00C21B53">
        <w:rPr>
          <w:rFonts w:eastAsia="Arial Unicode MS" w:cs="Arial Unicode MS"/>
          <w:i/>
        </w:rPr>
        <w:t>u</w:t>
      </w:r>
      <w:r w:rsidRPr="00C21B53">
        <w:rPr>
          <w:rFonts w:eastAsia="Arial Unicode MS" w:cs="Arial Unicode MS"/>
          <w:i/>
        </w:rPr>
        <w:t>blius</w:t>
      </w:r>
      <w:r>
        <w:rPr>
          <w:rFonts w:eastAsia="Arial Unicode MS" w:cs="Arial Unicode MS"/>
        </w:rPr>
        <w:t>, vol. 6, no 2, printemps 1976.</w:t>
      </w:r>
    </w:p>
  </w:footnote>
  <w:footnote w:id="48">
    <w:p w14:paraId="554DFC9D" w14:textId="77777777" w:rsidR="00CC5048" w:rsidRDefault="00CC5048" w:rsidP="00CC5048">
      <w:pPr>
        <w:pStyle w:val="Notedebasdepage"/>
      </w:pPr>
      <w:r>
        <w:rPr>
          <w:rStyle w:val="Appelnotedebasdep"/>
        </w:rPr>
        <w:t>*</w:t>
      </w:r>
      <w:r>
        <w:t xml:space="preserve"> </w:t>
      </w:r>
      <w:r>
        <w:tab/>
      </w:r>
      <w:r>
        <w:rPr>
          <w:rFonts w:eastAsia="Arial Unicode MS" w:cs="Arial Unicode MS"/>
        </w:rPr>
        <w:t>Directeur des services pédagogiques, collège Dawson, Montréal.</w:t>
      </w:r>
    </w:p>
  </w:footnote>
  <w:footnote w:id="49">
    <w:p w14:paraId="2BE0E47C"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Cf. Myron </w:t>
      </w:r>
      <w:r>
        <w:rPr>
          <w:rFonts w:eastAsia="Arial Unicode MS" w:cs="Arial Unicode MS"/>
          <w:smallCaps/>
        </w:rPr>
        <w:t xml:space="preserve">Lieberman, </w:t>
      </w:r>
      <w:r w:rsidRPr="00C21B53">
        <w:rPr>
          <w:rFonts w:eastAsia="Arial Unicode MS" w:cs="Arial Unicode MS"/>
          <w:i/>
        </w:rPr>
        <w:t>Education as a profession</w:t>
      </w:r>
      <w:r>
        <w:rPr>
          <w:rFonts w:eastAsia="Arial Unicode MS" w:cs="Arial Unicode MS"/>
        </w:rPr>
        <w:t>, Englewood Cliffs, N.J., Prentice-Hall, 1956.</w:t>
      </w:r>
    </w:p>
  </w:footnote>
  <w:footnote w:id="50">
    <w:p w14:paraId="6DAA2D87"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Les expressions « interne » et « externe » sont tirées de I L. </w:t>
      </w:r>
      <w:r>
        <w:rPr>
          <w:rFonts w:eastAsia="Arial Unicode MS" w:cs="Arial Unicode MS"/>
          <w:smallCaps/>
        </w:rPr>
        <w:t xml:space="preserve">Kandel, </w:t>
      </w:r>
      <w:r w:rsidRPr="00C21B53">
        <w:rPr>
          <w:rFonts w:eastAsia="Arial Unicode MS" w:cs="Arial Unicode MS"/>
          <w:i/>
        </w:rPr>
        <w:t>Comp</w:t>
      </w:r>
      <w:r w:rsidRPr="00C21B53">
        <w:rPr>
          <w:rFonts w:eastAsia="Arial Unicode MS" w:cs="Arial Unicode MS"/>
          <w:i/>
        </w:rPr>
        <w:t>a</w:t>
      </w:r>
      <w:r w:rsidRPr="00C21B53">
        <w:rPr>
          <w:rFonts w:eastAsia="Arial Unicode MS" w:cs="Arial Unicode MS"/>
          <w:i/>
        </w:rPr>
        <w:t>rative Education</w:t>
      </w:r>
      <w:r>
        <w:rPr>
          <w:rFonts w:eastAsia="Arial Unicode MS" w:cs="Arial Unicode MS"/>
        </w:rPr>
        <w:t>, Cambridge, Mass, The Riverside Press, 1933, pp. 214-216.</w:t>
      </w:r>
    </w:p>
  </w:footnote>
  <w:footnote w:id="51">
    <w:p w14:paraId="34A194FF"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Max </w:t>
      </w:r>
      <w:r>
        <w:rPr>
          <w:rFonts w:eastAsia="Arial Unicode MS" w:cs="Arial Unicode MS"/>
          <w:smallCaps/>
        </w:rPr>
        <w:t xml:space="preserve">Weber, </w:t>
      </w:r>
      <w:r w:rsidRPr="00C21B53">
        <w:rPr>
          <w:rFonts w:eastAsia="Arial Unicode MS" w:cs="Arial Unicode MS"/>
          <w:i/>
        </w:rPr>
        <w:t>The Theory of Social and Economi</w:t>
      </w:r>
      <w:r>
        <w:rPr>
          <w:rFonts w:eastAsia="Arial Unicode MS" w:cs="Arial Unicode MS"/>
          <w:i/>
        </w:rPr>
        <w:t>c</w:t>
      </w:r>
      <w:r w:rsidRPr="00C21B53">
        <w:rPr>
          <w:rFonts w:eastAsia="Arial Unicode MS" w:cs="Arial Unicode MS"/>
          <w:i/>
        </w:rPr>
        <w:t xml:space="preserve"> Organization</w:t>
      </w:r>
      <w:r>
        <w:rPr>
          <w:rFonts w:eastAsia="Arial Unicode MS" w:cs="Arial Unicode MS"/>
        </w:rPr>
        <w:t>, Oxford, O</w:t>
      </w:r>
      <w:r>
        <w:rPr>
          <w:rFonts w:eastAsia="Arial Unicode MS" w:cs="Arial Unicode MS"/>
        </w:rPr>
        <w:t>x</w:t>
      </w:r>
      <w:r>
        <w:rPr>
          <w:rFonts w:eastAsia="Arial Unicode MS" w:cs="Arial Unicode MS"/>
        </w:rPr>
        <w:t>ford University Press, 1947, p. 328.</w:t>
      </w:r>
    </w:p>
  </w:footnote>
  <w:footnote w:id="52">
    <w:p w14:paraId="35DDC557"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Talcott </w:t>
      </w:r>
      <w:r>
        <w:rPr>
          <w:rFonts w:eastAsia="Arial Unicode MS" w:cs="Arial Unicode MS"/>
          <w:smallCaps/>
        </w:rPr>
        <w:t xml:space="preserve">Parsons, </w:t>
      </w:r>
      <w:r w:rsidRPr="00C21B53">
        <w:rPr>
          <w:rFonts w:eastAsia="Arial Unicode MS" w:cs="Arial Unicode MS"/>
          <w:i/>
        </w:rPr>
        <w:t>The Social System</w:t>
      </w:r>
      <w:r>
        <w:rPr>
          <w:rFonts w:eastAsia="Arial Unicode MS" w:cs="Arial Unicode MS"/>
        </w:rPr>
        <w:t>, Glencoe, The Free Press, 1951, pp. 428-479.</w:t>
      </w:r>
    </w:p>
  </w:footnote>
  <w:footnote w:id="53">
    <w:p w14:paraId="17E8781E"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R.S. </w:t>
      </w:r>
      <w:r>
        <w:rPr>
          <w:rFonts w:eastAsia="Arial Unicode MS" w:cs="Arial Unicode MS"/>
          <w:smallCaps/>
        </w:rPr>
        <w:t xml:space="preserve">Peters, </w:t>
      </w:r>
      <w:r w:rsidRPr="00C21B53">
        <w:rPr>
          <w:rFonts w:eastAsia="Arial Unicode MS" w:cs="Arial Unicode MS"/>
          <w:i/>
        </w:rPr>
        <w:t>Ethics and Education</w:t>
      </w:r>
      <w:r>
        <w:rPr>
          <w:rFonts w:eastAsia="Arial Unicode MS" w:cs="Arial Unicode MS"/>
        </w:rPr>
        <w:t>, London, George Allen and Unwin, 1966, p. 241.</w:t>
      </w:r>
    </w:p>
  </w:footnote>
  <w:footnote w:id="54">
    <w:p w14:paraId="4C54E4C0"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Frank </w:t>
      </w:r>
      <w:r>
        <w:rPr>
          <w:rFonts w:eastAsia="Arial Unicode MS" w:cs="Arial Unicode MS"/>
          <w:smallCaps/>
        </w:rPr>
        <w:t xml:space="preserve">MacKinnon, </w:t>
      </w:r>
      <w:r w:rsidRPr="00B01CC5">
        <w:rPr>
          <w:rFonts w:eastAsia="Arial Unicode MS" w:cs="Arial Unicode MS"/>
          <w:i/>
        </w:rPr>
        <w:t>The Politics of Education</w:t>
      </w:r>
      <w:r>
        <w:rPr>
          <w:rFonts w:eastAsia="Arial Unicode MS" w:cs="Arial Unicode MS"/>
        </w:rPr>
        <w:t>, Toronto, University of Toronto Press, 1960, p. 74.</w:t>
      </w:r>
    </w:p>
  </w:footnote>
  <w:footnote w:id="55">
    <w:p w14:paraId="6FD86906"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M. </w:t>
      </w:r>
      <w:r>
        <w:rPr>
          <w:rFonts w:eastAsia="Arial Unicode MS" w:cs="Arial Unicode MS"/>
          <w:smallCaps/>
        </w:rPr>
        <w:t xml:space="preserve">Weber, </w:t>
      </w:r>
      <w:r w:rsidRPr="00C21B53">
        <w:rPr>
          <w:rFonts w:eastAsia="Arial Unicode MS" w:cs="Arial Unicode MS"/>
          <w:i/>
        </w:rPr>
        <w:t>op. cit</w:t>
      </w:r>
      <w:r>
        <w:rPr>
          <w:rFonts w:eastAsia="Arial Unicode MS" w:cs="Arial Unicode MS"/>
        </w:rPr>
        <w:t>., pp. 329-341.</w:t>
      </w:r>
    </w:p>
  </w:footnote>
  <w:footnote w:id="56">
    <w:p w14:paraId="5C41EBC3"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Lawrence J. </w:t>
      </w:r>
      <w:r>
        <w:rPr>
          <w:rFonts w:eastAsia="Arial Unicode MS" w:cs="Arial Unicode MS"/>
          <w:smallCaps/>
        </w:rPr>
        <w:t>Peter</w:t>
      </w:r>
      <w:r>
        <w:rPr>
          <w:rFonts w:eastAsia="Arial Unicode MS" w:cs="Arial Unicode MS"/>
        </w:rPr>
        <w:t xml:space="preserve"> &amp; Raymond </w:t>
      </w:r>
      <w:r>
        <w:rPr>
          <w:rFonts w:eastAsia="Arial Unicode MS" w:cs="Arial Unicode MS"/>
          <w:smallCaps/>
        </w:rPr>
        <w:t xml:space="preserve">Hull, </w:t>
      </w:r>
      <w:r w:rsidRPr="00C21B53">
        <w:rPr>
          <w:rFonts w:eastAsia="Arial Unicode MS" w:cs="Arial Unicode MS"/>
          <w:i/>
        </w:rPr>
        <w:t>The Peter Principle : Why Things A</w:t>
      </w:r>
      <w:r w:rsidRPr="00C21B53">
        <w:rPr>
          <w:rFonts w:eastAsia="Arial Unicode MS" w:cs="Arial Unicode MS"/>
          <w:i/>
        </w:rPr>
        <w:t>l</w:t>
      </w:r>
      <w:r w:rsidRPr="00C21B53">
        <w:rPr>
          <w:rFonts w:eastAsia="Arial Unicode MS" w:cs="Arial Unicode MS"/>
          <w:i/>
        </w:rPr>
        <w:t>ways Go Wrong</w:t>
      </w:r>
      <w:r>
        <w:rPr>
          <w:rFonts w:eastAsia="Arial Unicode MS" w:cs="Arial Unicode MS"/>
        </w:rPr>
        <w:t>, New York, Morrow, 1969.</w:t>
      </w:r>
    </w:p>
  </w:footnote>
  <w:footnote w:id="57">
    <w:p w14:paraId="67FE76EC"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Myron </w:t>
      </w:r>
      <w:r>
        <w:rPr>
          <w:rFonts w:eastAsia="Arial Unicode MS" w:cs="Arial Unicode MS"/>
          <w:smallCaps/>
        </w:rPr>
        <w:t xml:space="preserve">Lieberman, </w:t>
      </w:r>
      <w:r w:rsidRPr="00C21B53">
        <w:rPr>
          <w:rFonts w:eastAsia="Arial Unicode MS" w:cs="Arial Unicode MS"/>
          <w:i/>
        </w:rPr>
        <w:t>op. cit</w:t>
      </w:r>
      <w:r>
        <w:rPr>
          <w:rFonts w:eastAsia="Arial Unicode MS" w:cs="Arial Unicode MS"/>
        </w:rPr>
        <w:t>., pp. 2-6.</w:t>
      </w:r>
    </w:p>
  </w:footnote>
  <w:footnote w:id="58">
    <w:p w14:paraId="282528D5"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Ross H. </w:t>
      </w:r>
      <w:r>
        <w:rPr>
          <w:rFonts w:eastAsia="Arial Unicode MS" w:cs="Arial Unicode MS"/>
          <w:smallCaps/>
        </w:rPr>
        <w:t xml:space="preserve">Paul, </w:t>
      </w:r>
      <w:r w:rsidRPr="00C21B53">
        <w:rPr>
          <w:rFonts w:eastAsia="Arial Unicode MS" w:cs="Arial Unicode MS"/>
          <w:i/>
        </w:rPr>
        <w:t>Organizational Structure and Professional Autonomy</w:t>
      </w:r>
      <w:r>
        <w:rPr>
          <w:rFonts w:eastAsia="Arial Unicode MS" w:cs="Arial Unicode MS"/>
        </w:rPr>
        <w:t>, unp</w:t>
      </w:r>
      <w:r>
        <w:rPr>
          <w:rFonts w:eastAsia="Arial Unicode MS" w:cs="Arial Unicode MS"/>
        </w:rPr>
        <w:t>u</w:t>
      </w:r>
      <w:r>
        <w:rPr>
          <w:rFonts w:eastAsia="Arial Unicode MS" w:cs="Arial Unicode MS"/>
        </w:rPr>
        <w:t>blished Ph.D. thesis, University of London, England, 1973, 460 pp.</w:t>
      </w:r>
    </w:p>
  </w:footnote>
  <w:footnote w:id="59">
    <w:p w14:paraId="349C38D7"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Gerald H. </w:t>
      </w:r>
      <w:r>
        <w:rPr>
          <w:rFonts w:eastAsia="Arial Unicode MS" w:cs="Arial Unicode MS"/>
          <w:smallCaps/>
        </w:rPr>
        <w:t>Moellar</w:t>
      </w:r>
      <w:r>
        <w:rPr>
          <w:rFonts w:eastAsia="Arial Unicode MS" w:cs="Arial Unicode MS"/>
        </w:rPr>
        <w:t xml:space="preserve"> and W.W. </w:t>
      </w:r>
      <w:r>
        <w:rPr>
          <w:rFonts w:eastAsia="Arial Unicode MS" w:cs="Arial Unicode MS"/>
          <w:smallCaps/>
        </w:rPr>
        <w:t>Charters,</w:t>
      </w:r>
      <w:r>
        <w:rPr>
          <w:rFonts w:eastAsia="Arial Unicode MS" w:cs="Arial Unicode MS"/>
        </w:rPr>
        <w:t xml:space="preserve"> « The Relation of Bureau- cratiz</w:t>
      </w:r>
      <w:r>
        <w:rPr>
          <w:rFonts w:eastAsia="Arial Unicode MS" w:cs="Arial Unicode MS"/>
        </w:rPr>
        <w:t>a</w:t>
      </w:r>
      <w:r>
        <w:rPr>
          <w:rFonts w:eastAsia="Arial Unicode MS" w:cs="Arial Unicode MS"/>
        </w:rPr>
        <w:t xml:space="preserve">tion to a Sense of Power Among Teachers », </w:t>
      </w:r>
      <w:r w:rsidRPr="00C21B53">
        <w:rPr>
          <w:rFonts w:eastAsia="Arial Unicode MS" w:cs="Arial Unicode MS"/>
          <w:i/>
        </w:rPr>
        <w:t>Administrative Science Quarte</w:t>
      </w:r>
      <w:r w:rsidRPr="00C21B53">
        <w:rPr>
          <w:rFonts w:eastAsia="Arial Unicode MS" w:cs="Arial Unicode MS"/>
          <w:i/>
        </w:rPr>
        <w:t>r</w:t>
      </w:r>
      <w:r w:rsidRPr="00C21B53">
        <w:rPr>
          <w:rFonts w:eastAsia="Arial Unicode MS" w:cs="Arial Unicode MS"/>
          <w:i/>
        </w:rPr>
        <w:t>ly</w:t>
      </w:r>
      <w:r>
        <w:rPr>
          <w:rFonts w:eastAsia="Arial Unicode MS" w:cs="Arial Unicode MS"/>
        </w:rPr>
        <w:t>, X, March 1966, pp. 444-465.</w:t>
      </w:r>
    </w:p>
  </w:footnote>
  <w:footnote w:id="60">
    <w:p w14:paraId="683D5231" w14:textId="77777777" w:rsidR="00CC5048" w:rsidRDefault="00CC5048" w:rsidP="00CC5048">
      <w:pPr>
        <w:pStyle w:val="Notedebasdepage"/>
      </w:pPr>
      <w:r>
        <w:rPr>
          <w:rStyle w:val="Appelnotedebasdep"/>
        </w:rPr>
        <w:t>*</w:t>
      </w:r>
      <w:r>
        <w:t xml:space="preserve"> </w:t>
      </w:r>
      <w:r>
        <w:tab/>
      </w:r>
      <w:r>
        <w:rPr>
          <w:rFonts w:eastAsia="Arial Unicode MS" w:cs="Arial Unicode MS"/>
        </w:rPr>
        <w:t>Propos recueillis par Jacques Dufresne.</w:t>
      </w:r>
    </w:p>
  </w:footnote>
  <w:footnote w:id="61">
    <w:p w14:paraId="13870396" w14:textId="77777777" w:rsidR="00CC5048" w:rsidRDefault="00CC5048" w:rsidP="00CC5048">
      <w:pPr>
        <w:pStyle w:val="Notedebasdepage"/>
      </w:pPr>
      <w:r>
        <w:rPr>
          <w:rStyle w:val="Appelnotedebasdep"/>
        </w:rPr>
        <w:t>*</w:t>
      </w:r>
      <w:r>
        <w:t xml:space="preserve"> </w:t>
      </w:r>
      <w:r>
        <w:tab/>
      </w:r>
      <w:r>
        <w:rPr>
          <w:rFonts w:eastAsia="Arial Unicode MS" w:cs="Arial Unicode MS"/>
        </w:rPr>
        <w:t>Professeur de Génie civil, collège Ahuntsic.</w:t>
      </w:r>
    </w:p>
  </w:footnote>
  <w:footnote w:id="62">
    <w:p w14:paraId="3DA1468B" w14:textId="77777777" w:rsidR="00CC5048" w:rsidRDefault="00CC5048" w:rsidP="00CC5048">
      <w:pPr>
        <w:pStyle w:val="Notedebasdepage"/>
      </w:pPr>
      <w:r>
        <w:rPr>
          <w:rStyle w:val="Appelnotedebasdep"/>
        </w:rPr>
        <w:t>*</w:t>
      </w:r>
      <w:r>
        <w:t xml:space="preserve"> </w:t>
      </w:r>
      <w:r>
        <w:tab/>
      </w:r>
      <w:r>
        <w:rPr>
          <w:rFonts w:eastAsia="Arial Unicode MS" w:cs="Arial Unicode MS"/>
        </w:rPr>
        <w:t>Sociologue.</w:t>
      </w:r>
    </w:p>
  </w:footnote>
  <w:footnote w:id="63">
    <w:p w14:paraId="6F1C0D0C" w14:textId="77777777" w:rsidR="00CC5048" w:rsidRDefault="00CC5048">
      <w:pPr>
        <w:pStyle w:val="Notedebasdepage"/>
      </w:pPr>
      <w:r>
        <w:rPr>
          <w:rStyle w:val="Appelnotedebasdep"/>
        </w:rPr>
        <w:footnoteRef/>
      </w:r>
      <w:r>
        <w:t xml:space="preserve"> </w:t>
      </w:r>
      <w:r>
        <w:tab/>
      </w:r>
      <w:r>
        <w:rPr>
          <w:rFonts w:eastAsia="Arial Unicode MS" w:cs="Arial Unicode MS"/>
        </w:rPr>
        <w:t>Ce colloque national, commandité par le programme de droit et d’économie de la Faculté de droit de l’université de Toronto, a été tenu à Toronto les 15 et 16 octobre 1976. Ce colloque de deux jours comportait deux séances pléni</w:t>
      </w:r>
      <w:r>
        <w:rPr>
          <w:rFonts w:eastAsia="Arial Unicode MS" w:cs="Arial Unicode MS"/>
        </w:rPr>
        <w:t>è</w:t>
      </w:r>
      <w:r>
        <w:rPr>
          <w:rFonts w:eastAsia="Arial Unicode MS" w:cs="Arial Unicode MS"/>
        </w:rPr>
        <w:t>res : la première portait sur l’avenir de l’auto-réglementation et la seconde sur les professions et la politique fédérale sur la compétition. Le colloque compo</w:t>
      </w:r>
      <w:r>
        <w:rPr>
          <w:rFonts w:eastAsia="Arial Unicode MS" w:cs="Arial Unicode MS"/>
        </w:rPr>
        <w:t>r</w:t>
      </w:r>
      <w:r>
        <w:rPr>
          <w:rFonts w:eastAsia="Arial Unicode MS" w:cs="Arial Unicode MS"/>
        </w:rPr>
        <w:t>tait de plus huit ateliers de travail sur les thèmes suivants : 1) l’auto-réglementation, qui devrait y avoir droit ? 2) la planification de la main-d’œuvre ; 3) l’emploi de para-professionnels ; 4) l'universalité des services a</w:t>
      </w:r>
      <w:r>
        <w:rPr>
          <w:rFonts w:eastAsia="Arial Unicode MS" w:cs="Arial Unicode MS"/>
        </w:rPr>
        <w:t>s</w:t>
      </w:r>
      <w:r>
        <w:rPr>
          <w:rFonts w:eastAsia="Arial Unicode MS" w:cs="Arial Unicode MS"/>
        </w:rPr>
        <w:t>surés par les professionnels ; 5) les salariés professionnels et les syndicats pr</w:t>
      </w:r>
      <w:r>
        <w:rPr>
          <w:rFonts w:eastAsia="Arial Unicode MS" w:cs="Arial Unicode MS"/>
        </w:rPr>
        <w:t>o</w:t>
      </w:r>
      <w:r>
        <w:rPr>
          <w:rFonts w:eastAsia="Arial Unicode MS" w:cs="Arial Unicode MS"/>
        </w:rPr>
        <w:t>fessionnels ; 6) le maintien de la compétence, la discipline et la responsab</w:t>
      </w:r>
      <w:r>
        <w:rPr>
          <w:rFonts w:eastAsia="Arial Unicode MS" w:cs="Arial Unicode MS"/>
        </w:rPr>
        <w:t>i</w:t>
      </w:r>
      <w:r>
        <w:rPr>
          <w:rFonts w:eastAsia="Arial Unicode MS" w:cs="Arial Unicode MS"/>
        </w:rPr>
        <w:t>lité civile ; 7) la formation des professionnels ; 8) le revenu des professions et les restrictions gouvernementales. Le colloque comportait enfin une allocution prononcée par un invité d’honneur, Ivan Illich.</w:t>
      </w:r>
    </w:p>
    <w:p w14:paraId="222D7B4C" w14:textId="77777777" w:rsidR="00CC5048" w:rsidRDefault="00CC5048">
      <w:pPr>
        <w:pStyle w:val="Notedebasdepage"/>
      </w:pPr>
      <w:r>
        <w:tab/>
      </w:r>
      <w:r>
        <w:tab/>
      </w:r>
      <w:r>
        <w:rPr>
          <w:rFonts w:eastAsia="Arial Unicode MS" w:cs="Arial Unicode MS"/>
        </w:rPr>
        <w:t>La plupart des conférenciers invités à exposer leurs idées ont remis aux participants le texte de leur allocution. L’essai de synthèse des principales idées émises lors de ce colloque a été effectué à partir du texte de ces différe</w:t>
      </w:r>
      <w:r>
        <w:rPr>
          <w:rFonts w:eastAsia="Arial Unicode MS" w:cs="Arial Unicode MS"/>
        </w:rPr>
        <w:t>n</w:t>
      </w:r>
      <w:r>
        <w:rPr>
          <w:rFonts w:eastAsia="Arial Unicode MS" w:cs="Arial Unicode MS"/>
        </w:rPr>
        <w:t xml:space="preserve">tes allocutions. Voir : P. </w:t>
      </w:r>
      <w:r>
        <w:rPr>
          <w:rFonts w:eastAsia="Arial Unicode MS" w:cs="Arial Unicode MS"/>
          <w:smallCaps/>
        </w:rPr>
        <w:t>Slayton</w:t>
      </w:r>
      <w:r>
        <w:rPr>
          <w:rFonts w:eastAsia="Arial Unicode MS" w:cs="Arial Unicode MS"/>
        </w:rPr>
        <w:t xml:space="preserve"> and M. J. </w:t>
      </w:r>
      <w:r>
        <w:rPr>
          <w:rFonts w:eastAsia="Arial Unicode MS" w:cs="Arial Unicode MS"/>
          <w:smallCaps/>
        </w:rPr>
        <w:t>Trebilcok</w:t>
      </w:r>
      <w:r>
        <w:rPr>
          <w:rFonts w:eastAsia="Arial Unicode MS" w:cs="Arial Unicode MS"/>
        </w:rPr>
        <w:t xml:space="preserve"> (eds), </w:t>
      </w:r>
      <w:r>
        <w:rPr>
          <w:rFonts w:eastAsia="Arial Unicode MS" w:cs="Arial Unicode MS"/>
          <w:i/>
          <w:iCs w:val="0"/>
        </w:rPr>
        <w:t>The Profe</w:t>
      </w:r>
      <w:r>
        <w:rPr>
          <w:rFonts w:eastAsia="Arial Unicode MS" w:cs="Arial Unicode MS"/>
          <w:i/>
          <w:iCs w:val="0"/>
        </w:rPr>
        <w:t>s</w:t>
      </w:r>
      <w:r>
        <w:rPr>
          <w:rFonts w:eastAsia="Arial Unicode MS" w:cs="Arial Unicode MS"/>
          <w:i/>
          <w:iCs w:val="0"/>
        </w:rPr>
        <w:t>sions and Public Policy</w:t>
      </w:r>
      <w:r>
        <w:rPr>
          <w:rFonts w:eastAsia="Arial Unicode MS" w:cs="Arial Unicode MS"/>
        </w:rPr>
        <w:t>, Univ. of Toronto Press, 1978.</w:t>
      </w:r>
    </w:p>
  </w:footnote>
  <w:footnote w:id="64">
    <w:p w14:paraId="45DFE8DA" w14:textId="77777777" w:rsidR="00CC5048" w:rsidRDefault="00CC5048" w:rsidP="00CC5048">
      <w:pPr>
        <w:pStyle w:val="Notedebasdepage"/>
      </w:pPr>
      <w:r>
        <w:rPr>
          <w:rStyle w:val="Appelnotedebasdep"/>
        </w:rPr>
        <w:footnoteRef/>
      </w:r>
      <w:r>
        <w:t xml:space="preserve"> </w:t>
      </w:r>
      <w:r>
        <w:tab/>
      </w:r>
      <w:r>
        <w:rPr>
          <w:rFonts w:eastAsia="Arial Unicode MS" w:cs="Arial Unicode MS"/>
        </w:rPr>
        <w:t>Les mérites et les faiblesses de l’auto-réglementation professionnelle ont été évoqués d’une façon plus particulière au cours des deux séances plénières.</w:t>
      </w:r>
    </w:p>
    <w:p w14:paraId="39F4CFA8" w14:textId="77777777" w:rsidR="00CC5048" w:rsidRDefault="00CC5048" w:rsidP="00CC5048">
      <w:pPr>
        <w:pStyle w:val="Notedebasdepage"/>
      </w:pPr>
      <w:r>
        <w:tab/>
      </w:r>
      <w:r>
        <w:tab/>
      </w:r>
      <w:r>
        <w:rPr>
          <w:rFonts w:eastAsia="Arial Unicode MS" w:cs="Arial Unicode MS"/>
        </w:rPr>
        <w:t xml:space="preserve">Dans le cadre de la première séance plénière, trois conférenciers, Jethro K. Lieberman, R. E. Olley, et Raymond Robillard, étaient invités à réagir à l’allocution de Claude </w:t>
      </w:r>
      <w:r>
        <w:rPr>
          <w:rFonts w:eastAsia="Arial Unicode MS" w:cs="Arial Unicode MS"/>
          <w:smallCaps/>
        </w:rPr>
        <w:t>Castonguay</w:t>
      </w:r>
      <w:r>
        <w:rPr>
          <w:rFonts w:eastAsia="Arial Unicode MS" w:cs="Arial Unicode MS"/>
        </w:rPr>
        <w:t xml:space="preserve"> intitulée : « L’avenir de l’autogestion des professions », 58 p. Dans le cadre de la deuxième séance plénière, quatre a</w:t>
      </w:r>
      <w:r>
        <w:rPr>
          <w:rFonts w:eastAsia="Arial Unicode MS" w:cs="Arial Unicode MS"/>
        </w:rPr>
        <w:t>u</w:t>
      </w:r>
      <w:r>
        <w:rPr>
          <w:rFonts w:eastAsia="Arial Unicode MS" w:cs="Arial Unicode MS"/>
        </w:rPr>
        <w:t xml:space="preserve">tres conférenciers, Lee Benham et Alexandra Benham, Gordon E. Kaiser, et J. W. Younger, étaient invités à réagir à l’allocution de Sylvia </w:t>
      </w:r>
      <w:r>
        <w:rPr>
          <w:rFonts w:eastAsia="Arial Unicode MS" w:cs="Arial Unicode MS"/>
          <w:smallCaps/>
        </w:rPr>
        <w:t>Ostry</w:t>
      </w:r>
      <w:r>
        <w:rPr>
          <w:rFonts w:eastAsia="Arial Unicode MS" w:cs="Arial Unicode MS"/>
        </w:rPr>
        <w:t xml:space="preserve"> intitulée : « Competition Policy and the Self-Regulating Professions », 25 p.</w:t>
      </w:r>
    </w:p>
    <w:p w14:paraId="7FCF3F69" w14:textId="77777777" w:rsidR="00CC5048" w:rsidRDefault="00CC5048" w:rsidP="00CC5048">
      <w:pPr>
        <w:pStyle w:val="Notedebasdepage"/>
      </w:pPr>
      <w:r>
        <w:tab/>
      </w:r>
      <w:r>
        <w:tab/>
      </w:r>
      <w:r>
        <w:rPr>
          <w:rFonts w:eastAsia="Arial Unicode MS" w:cs="Arial Unicode MS"/>
        </w:rPr>
        <w:t>Les avantages et les inconvénients de l’auto-réglementation professionne</w:t>
      </w:r>
      <w:r>
        <w:rPr>
          <w:rFonts w:eastAsia="Arial Unicode MS" w:cs="Arial Unicode MS"/>
        </w:rPr>
        <w:t>l</w:t>
      </w:r>
      <w:r>
        <w:rPr>
          <w:rFonts w:eastAsia="Arial Unicode MS" w:cs="Arial Unicode MS"/>
        </w:rPr>
        <w:t>le ont également été soulignés dans le cadre d’un atelier de travail consacré à la recherche de critères d’évaluation de l’opportunité d’octroyer l’autogestion professionnelle.</w:t>
      </w:r>
    </w:p>
  </w:footnote>
  <w:footnote w:id="65">
    <w:p w14:paraId="4CC0A81D" w14:textId="77777777" w:rsidR="00CC5048" w:rsidRDefault="00CC5048">
      <w:pPr>
        <w:pStyle w:val="Notedebasdepage"/>
      </w:pPr>
      <w:r>
        <w:rPr>
          <w:rStyle w:val="Appelnotedebasdep"/>
        </w:rPr>
        <w:footnoteRef/>
      </w:r>
      <w:r>
        <w:t xml:space="preserve"> </w:t>
      </w:r>
      <w:r>
        <w:tab/>
      </w:r>
      <w:r>
        <w:rPr>
          <w:rFonts w:eastAsia="Arial Unicode MS" w:cs="Arial Unicode MS"/>
        </w:rPr>
        <w:t>Parmi les conférenciers qui ont souligné les désavantages de l'auto-réglementation, on retrouve entre autres Sylvia Ostry, Lee Rendant, Alexandra Rendant, R. E. Olley et Jethro L. Lieberman.</w:t>
      </w:r>
    </w:p>
  </w:footnote>
  <w:footnote w:id="66">
    <w:p w14:paraId="15FE3BE0" w14:textId="77777777" w:rsidR="00CC5048" w:rsidRDefault="00CC5048" w:rsidP="00CC5048">
      <w:pPr>
        <w:pStyle w:val="Notedebasdepage"/>
      </w:pPr>
      <w:r>
        <w:rPr>
          <w:rStyle w:val="Appelnotedebasdep"/>
        </w:rPr>
        <w:footnoteRef/>
      </w:r>
      <w:r>
        <w:t xml:space="preserve"> </w:t>
      </w:r>
      <w:r>
        <w:tab/>
      </w:r>
      <w:r>
        <w:rPr>
          <w:rFonts w:eastAsia="Arial Unicode MS" w:cs="Arial Unicode MS"/>
          <w:smallCaps/>
        </w:rPr>
        <w:t>Dussault,</w:t>
      </w:r>
      <w:r>
        <w:rPr>
          <w:rFonts w:eastAsia="Arial Unicode MS" w:cs="Arial Unicode MS"/>
        </w:rPr>
        <w:t xml:space="preserve"> René, « L’évolution du professionnalisme au Québec », 26 p.</w:t>
      </w:r>
    </w:p>
  </w:footnote>
  <w:footnote w:id="67">
    <w:p w14:paraId="554BC3F6" w14:textId="77777777" w:rsidR="00CC5048" w:rsidRDefault="00CC5048" w:rsidP="00CC5048">
      <w:pPr>
        <w:pStyle w:val="Notedebasdepage"/>
      </w:pPr>
      <w:r>
        <w:rPr>
          <w:rStyle w:val="Appelnotedebasdep"/>
        </w:rPr>
        <w:footnoteRef/>
      </w:r>
      <w:r>
        <w:t xml:space="preserve"> </w:t>
      </w:r>
      <w:r>
        <w:tab/>
      </w:r>
      <w:r>
        <w:rPr>
          <w:rFonts w:eastAsia="Arial Unicode MS" w:cs="Arial Unicode MS"/>
          <w:smallCaps/>
        </w:rPr>
        <w:t>Tushy,</w:t>
      </w:r>
      <w:r>
        <w:rPr>
          <w:rFonts w:eastAsia="Arial Unicode MS" w:cs="Arial Unicode MS"/>
        </w:rPr>
        <w:t xml:space="preserve"> Carolyn J. et </w:t>
      </w:r>
      <w:r>
        <w:rPr>
          <w:rFonts w:eastAsia="Arial Unicode MS" w:cs="Arial Unicode MS"/>
          <w:smallCaps/>
        </w:rPr>
        <w:t>Wolfson,</w:t>
      </w:r>
      <w:r>
        <w:rPr>
          <w:rFonts w:eastAsia="Arial Unicode MS" w:cs="Arial Unicode MS"/>
        </w:rPr>
        <w:t xml:space="preserve"> Alan D., « Self-Regulation : Who Qual</w:t>
      </w:r>
      <w:r>
        <w:rPr>
          <w:rFonts w:eastAsia="Arial Unicode MS" w:cs="Arial Unicode MS"/>
        </w:rPr>
        <w:t>i</w:t>
      </w:r>
      <w:r>
        <w:rPr>
          <w:rFonts w:eastAsia="Arial Unicode MS" w:cs="Arial Unicode MS"/>
        </w:rPr>
        <w:t>fies ? », 19 p.</w:t>
      </w:r>
    </w:p>
  </w:footnote>
  <w:footnote w:id="68">
    <w:p w14:paraId="56A98810" w14:textId="77777777" w:rsidR="00CC5048" w:rsidRDefault="00CC5048" w:rsidP="00CC5048">
      <w:pPr>
        <w:pStyle w:val="Notedebasdepage"/>
      </w:pPr>
      <w:r>
        <w:rPr>
          <w:rStyle w:val="Appelnotedebasdep"/>
        </w:rPr>
        <w:footnoteRef/>
      </w:r>
      <w:r>
        <w:t xml:space="preserve"> </w:t>
      </w:r>
      <w:r>
        <w:tab/>
      </w:r>
      <w:r>
        <w:rPr>
          <w:rFonts w:eastAsia="Arial Unicode MS" w:cs="Arial Unicode MS"/>
          <w:smallCaps/>
        </w:rPr>
        <w:t>Slayton,</w:t>
      </w:r>
      <w:r>
        <w:rPr>
          <w:rFonts w:eastAsia="Arial Unicode MS" w:cs="Arial Unicode MS"/>
        </w:rPr>
        <w:t xml:space="preserve"> Philip, « Professional Education and the Consumer Interest, A Frame Work for Inquiry », 24 p.</w:t>
      </w:r>
    </w:p>
  </w:footnote>
  <w:footnote w:id="69">
    <w:p w14:paraId="40D5A388" w14:textId="77777777" w:rsidR="00CC5048" w:rsidRDefault="00CC5048" w:rsidP="00CC5048">
      <w:pPr>
        <w:pStyle w:val="Notedebasdepage"/>
      </w:pPr>
      <w:r>
        <w:rPr>
          <w:rStyle w:val="Appelnotedebasdep"/>
        </w:rPr>
        <w:footnoteRef/>
      </w:r>
      <w:r>
        <w:t xml:space="preserve"> </w:t>
      </w:r>
      <w:r>
        <w:tab/>
      </w:r>
      <w:r>
        <w:rPr>
          <w:rFonts w:eastAsia="Arial Unicode MS" w:cs="Arial Unicode MS"/>
          <w:smallCaps/>
        </w:rPr>
        <w:t xml:space="preserve">Slayton, </w:t>
      </w:r>
      <w:r>
        <w:rPr>
          <w:rFonts w:eastAsia="Arial Unicode MS" w:cs="Arial Unicode MS"/>
        </w:rPr>
        <w:t xml:space="preserve">op. cit., </w:t>
      </w:r>
      <w:r>
        <w:rPr>
          <w:rFonts w:eastAsia="Arial Unicode MS" w:cs="Arial Unicode MS"/>
          <w:smallCaps/>
        </w:rPr>
        <w:t>Kergin,</w:t>
      </w:r>
      <w:r>
        <w:rPr>
          <w:rFonts w:eastAsia="Arial Unicode MS" w:cs="Arial Unicode MS"/>
        </w:rPr>
        <w:t xml:space="preserve"> Dorthy J., « Manpower Planning, an Undevelo</w:t>
      </w:r>
      <w:r>
        <w:rPr>
          <w:rFonts w:eastAsia="Arial Unicode MS" w:cs="Arial Unicode MS"/>
        </w:rPr>
        <w:t>p</w:t>
      </w:r>
      <w:r>
        <w:rPr>
          <w:rFonts w:eastAsia="Arial Unicode MS" w:cs="Arial Unicode MS"/>
        </w:rPr>
        <w:t xml:space="preserve">ped Art », </w:t>
      </w:r>
      <w:r>
        <w:rPr>
          <w:rFonts w:eastAsia="Arial Unicode MS" w:cs="Arial Unicode MS"/>
          <w:smallCaps/>
        </w:rPr>
        <w:t>Mustard,</w:t>
      </w:r>
      <w:r>
        <w:rPr>
          <w:rFonts w:eastAsia="Arial Unicode MS" w:cs="Arial Unicode MS"/>
        </w:rPr>
        <w:t xml:space="preserve"> J. F., « Health Professional Education », 20 p.</w:t>
      </w:r>
    </w:p>
  </w:footnote>
  <w:footnote w:id="70">
    <w:p w14:paraId="5EEF6A73" w14:textId="77777777" w:rsidR="00CC5048" w:rsidRDefault="00CC5048" w:rsidP="00CC5048">
      <w:pPr>
        <w:pStyle w:val="Notedebasdepage"/>
      </w:pPr>
      <w:r>
        <w:rPr>
          <w:rStyle w:val="Appelnotedebasdep"/>
        </w:rPr>
        <w:footnoteRef/>
      </w:r>
      <w:r>
        <w:t xml:space="preserve"> </w:t>
      </w:r>
      <w:r>
        <w:tab/>
      </w:r>
      <w:r>
        <w:rPr>
          <w:rFonts w:eastAsia="Arial Unicode MS" w:cs="Arial Unicode MS"/>
        </w:rPr>
        <w:t>Ecris, R. L., « The Use of Para-Professionals in Dentistry », 10 p.</w:t>
      </w:r>
    </w:p>
  </w:footnote>
  <w:footnote w:id="71">
    <w:p w14:paraId="21D3BA03" w14:textId="77777777" w:rsidR="00CC5048" w:rsidRDefault="00CC5048" w:rsidP="00CC5048">
      <w:pPr>
        <w:pStyle w:val="Notedebasdepage"/>
      </w:pPr>
      <w:r>
        <w:rPr>
          <w:rStyle w:val="Appelnotedebasdep"/>
        </w:rPr>
        <w:footnoteRef/>
      </w:r>
      <w:r>
        <w:t xml:space="preserve"> </w:t>
      </w:r>
      <w:r>
        <w:tab/>
      </w:r>
      <w:r>
        <w:rPr>
          <w:rFonts w:eastAsia="Arial Unicode MS" w:cs="Arial Unicode MS"/>
          <w:smallCaps/>
        </w:rPr>
        <w:t>Spitzer,</w:t>
      </w:r>
      <w:r>
        <w:rPr>
          <w:rFonts w:eastAsia="Arial Unicode MS" w:cs="Arial Unicode MS"/>
        </w:rPr>
        <w:t xml:space="preserve"> Walter O., « Evidence that Justifies the Introduction of New Health Professionals », 42 p.</w:t>
      </w:r>
    </w:p>
  </w:footnote>
  <w:footnote w:id="72">
    <w:p w14:paraId="5293BEB5" w14:textId="77777777" w:rsidR="00CC5048" w:rsidRDefault="00CC5048" w:rsidP="00CC5048">
      <w:pPr>
        <w:pStyle w:val="Notedebasdepage"/>
      </w:pPr>
      <w:r>
        <w:rPr>
          <w:rStyle w:val="Appelnotedebasdep"/>
        </w:rPr>
        <w:footnoteRef/>
      </w:r>
      <w:r>
        <w:t xml:space="preserve"> </w:t>
      </w:r>
      <w:r>
        <w:tab/>
      </w:r>
      <w:r>
        <w:rPr>
          <w:rFonts w:eastAsia="Arial Unicode MS" w:cs="Arial Unicode MS"/>
          <w:smallCaps/>
        </w:rPr>
        <w:t>Blauer,</w:t>
      </w:r>
      <w:r>
        <w:rPr>
          <w:rFonts w:eastAsia="Arial Unicode MS" w:cs="Arial Unicode MS"/>
        </w:rPr>
        <w:t xml:space="preserve"> Marvin, « Public Responsability for Acess to Professional Serv</w:t>
      </w:r>
      <w:r>
        <w:rPr>
          <w:rFonts w:eastAsia="Arial Unicode MS" w:cs="Arial Unicode MS"/>
        </w:rPr>
        <w:t>i</w:t>
      </w:r>
      <w:r>
        <w:rPr>
          <w:rFonts w:eastAsia="Arial Unicode MS" w:cs="Arial Unicode MS"/>
        </w:rPr>
        <w:t xml:space="preserve">ces », 11 p. et </w:t>
      </w:r>
      <w:r>
        <w:rPr>
          <w:rFonts w:eastAsia="Arial Unicode MS" w:cs="Arial Unicode MS"/>
          <w:smallCaps/>
        </w:rPr>
        <w:t>Evans,</w:t>
      </w:r>
      <w:r>
        <w:rPr>
          <w:rFonts w:eastAsia="Arial Unicode MS" w:cs="Arial Unicode MS"/>
        </w:rPr>
        <w:t xml:space="preserve"> Robert G., « Universal Access — the Trojan Horse », 17 p.</w:t>
      </w:r>
    </w:p>
  </w:footnote>
  <w:footnote w:id="73">
    <w:p w14:paraId="090819BF" w14:textId="77777777" w:rsidR="00CC5048" w:rsidRDefault="00CC5048" w:rsidP="00CC5048">
      <w:pPr>
        <w:pStyle w:val="Notedebasdepage"/>
      </w:pPr>
      <w:r>
        <w:rPr>
          <w:rStyle w:val="Appelnotedebasdep"/>
        </w:rPr>
        <w:footnoteRef/>
      </w:r>
      <w:r>
        <w:t xml:space="preserve"> </w:t>
      </w:r>
      <w:r>
        <w:tab/>
      </w:r>
      <w:r>
        <w:rPr>
          <w:rFonts w:eastAsia="Arial Unicode MS" w:cs="Arial Unicode MS"/>
          <w:smallCaps/>
        </w:rPr>
        <w:t xml:space="preserve">Slayton, </w:t>
      </w:r>
      <w:r w:rsidRPr="00662EAC">
        <w:rPr>
          <w:rFonts w:eastAsia="Arial Unicode MS" w:cs="Arial Unicode MS"/>
          <w:i/>
        </w:rPr>
        <w:t>op. cit</w:t>
      </w:r>
      <w:r>
        <w:rPr>
          <w:rFonts w:eastAsia="Arial Unicode MS" w:cs="Arial Unicode MS"/>
        </w:rPr>
        <w:t xml:space="preserve">., et </w:t>
      </w:r>
      <w:r>
        <w:rPr>
          <w:rFonts w:eastAsia="Arial Unicode MS" w:cs="Arial Unicode MS"/>
          <w:smallCaps/>
        </w:rPr>
        <w:t>Wright,</w:t>
      </w:r>
      <w:r>
        <w:rPr>
          <w:rFonts w:eastAsia="Arial Unicode MS" w:cs="Arial Unicode MS"/>
        </w:rPr>
        <w:t xml:space="preserve"> D. T., « Conference on the Professions and Public Policy », 8 p.</w:t>
      </w:r>
    </w:p>
  </w:footnote>
  <w:footnote w:id="74">
    <w:p w14:paraId="16D06EC2" w14:textId="77777777" w:rsidR="00CC5048" w:rsidRDefault="00CC5048" w:rsidP="00CC5048">
      <w:pPr>
        <w:pStyle w:val="Notedebasdepage"/>
      </w:pPr>
      <w:r>
        <w:rPr>
          <w:rStyle w:val="Appelnotedebasdep"/>
        </w:rPr>
        <w:footnoteRef/>
      </w:r>
      <w:r>
        <w:t xml:space="preserve"> </w:t>
      </w:r>
      <w:r>
        <w:tab/>
      </w:r>
      <w:r>
        <w:rPr>
          <w:rFonts w:eastAsia="Arial Unicode MS" w:cs="Arial Unicode MS"/>
        </w:rPr>
        <w:t xml:space="preserve">Mustard, </w:t>
      </w:r>
      <w:r w:rsidRPr="00662EAC">
        <w:rPr>
          <w:rFonts w:eastAsia="Arial Unicode MS" w:cs="Arial Unicode MS"/>
          <w:i/>
        </w:rPr>
        <w:t>op. cit</w:t>
      </w:r>
      <w:r>
        <w:rPr>
          <w:rFonts w:eastAsia="Arial Unicode MS" w:cs="Arial Unicode MS"/>
        </w:rPr>
        <w:t>.</w:t>
      </w:r>
    </w:p>
  </w:footnote>
  <w:footnote w:id="75">
    <w:p w14:paraId="5535CF0F" w14:textId="77777777" w:rsidR="00CC5048" w:rsidRDefault="00CC5048" w:rsidP="00CC5048">
      <w:pPr>
        <w:pStyle w:val="Notedebasdepage"/>
      </w:pPr>
      <w:r>
        <w:rPr>
          <w:rStyle w:val="Appelnotedebasdep"/>
        </w:rPr>
        <w:footnoteRef/>
      </w:r>
      <w:r>
        <w:t xml:space="preserve"> </w:t>
      </w:r>
      <w:r>
        <w:tab/>
      </w:r>
      <w:r>
        <w:rPr>
          <w:rFonts w:eastAsia="Arial Unicode MS" w:cs="Arial Unicode MS"/>
          <w:smallCaps/>
        </w:rPr>
        <w:t>Prichard,</w:t>
      </w:r>
      <w:r>
        <w:rPr>
          <w:rFonts w:eastAsia="Arial Unicode MS" w:cs="Arial Unicode MS"/>
        </w:rPr>
        <w:t xml:space="preserve"> J. Robert S., « Professional Civil Liability and Continuing Comp</w:t>
      </w:r>
      <w:r>
        <w:rPr>
          <w:rFonts w:eastAsia="Arial Unicode MS" w:cs="Arial Unicode MS"/>
        </w:rPr>
        <w:t>e</w:t>
      </w:r>
      <w:r>
        <w:rPr>
          <w:rFonts w:eastAsia="Arial Unicode MS" w:cs="Arial Unicode MS"/>
        </w:rPr>
        <w:t>tence », 26 p.</w:t>
      </w:r>
    </w:p>
  </w:footnote>
  <w:footnote w:id="76">
    <w:p w14:paraId="0C555056" w14:textId="77777777" w:rsidR="00CC5048" w:rsidRDefault="00CC5048" w:rsidP="00CC5048">
      <w:pPr>
        <w:pStyle w:val="Notedebasdepage"/>
      </w:pPr>
      <w:r>
        <w:rPr>
          <w:rStyle w:val="Appelnotedebasdep"/>
        </w:rPr>
        <w:footnoteRef/>
      </w:r>
      <w:r>
        <w:t xml:space="preserve"> </w:t>
      </w:r>
      <w:r>
        <w:tab/>
      </w:r>
      <w:r>
        <w:rPr>
          <w:rFonts w:eastAsia="Arial Unicode MS" w:cs="Arial Unicode MS"/>
          <w:smallCaps/>
        </w:rPr>
        <w:t>Sheppard,</w:t>
      </w:r>
      <w:r>
        <w:rPr>
          <w:rFonts w:eastAsia="Arial Unicode MS" w:cs="Arial Unicode MS"/>
        </w:rPr>
        <w:t xml:space="preserve"> C. A., « The Enforcement of Continuing Competence of Members of Professional Corporations ».</w:t>
      </w:r>
    </w:p>
  </w:footnote>
  <w:footnote w:id="77">
    <w:p w14:paraId="3FF7BD92" w14:textId="77777777" w:rsidR="00CC5048" w:rsidRDefault="00CC5048" w:rsidP="00CC5048">
      <w:pPr>
        <w:pStyle w:val="Notedebasdepage"/>
      </w:pPr>
      <w:r>
        <w:rPr>
          <w:rStyle w:val="Appelnotedebasdep"/>
        </w:rPr>
        <w:footnoteRef/>
      </w:r>
      <w:r>
        <w:t xml:space="preserve"> </w:t>
      </w:r>
      <w:r>
        <w:tab/>
      </w:r>
      <w:r>
        <w:rPr>
          <w:rFonts w:eastAsia="Arial Unicode MS" w:cs="Arial Unicode MS"/>
        </w:rPr>
        <w:t>ILLICH, Ivan, « The Age of Professional Dominance ; A Draft » ; (</w:t>
      </w:r>
      <w:r w:rsidRPr="00662EAC">
        <w:rPr>
          <w:rFonts w:eastAsia="Arial Unicode MS" w:cs="Arial Unicode MS"/>
          <w:i/>
        </w:rPr>
        <w:t>A. Cha</w:t>
      </w:r>
      <w:r w:rsidRPr="00662EAC">
        <w:rPr>
          <w:rFonts w:eastAsia="Arial Unicode MS" w:cs="Arial Unicode MS"/>
          <w:i/>
        </w:rPr>
        <w:t>p</w:t>
      </w:r>
      <w:r w:rsidRPr="00662EAC">
        <w:rPr>
          <w:rFonts w:eastAsia="Arial Unicode MS" w:cs="Arial Unicode MS"/>
          <w:i/>
        </w:rPr>
        <w:t>ter from the History of Need</w:t>
      </w:r>
      <w:r>
        <w:rPr>
          <w:rFonts w:eastAsia="Arial Unicode MS" w:cs="Arial Unicode MS"/>
        </w:rPr>
        <w:t>s), 29 p.</w:t>
      </w:r>
    </w:p>
  </w:footnote>
  <w:footnote w:id="78">
    <w:p w14:paraId="1E306B13" w14:textId="77777777" w:rsidR="00CC5048" w:rsidRDefault="00CC5048">
      <w:pPr>
        <w:pStyle w:val="Notedebasdepage"/>
      </w:pPr>
      <w:r>
        <w:rPr>
          <w:rStyle w:val="Appelnotedebasdep"/>
        </w:rPr>
        <w:footnoteRef/>
      </w:r>
      <w:r>
        <w:t xml:space="preserve"> </w:t>
      </w:r>
      <w:r>
        <w:tab/>
      </w:r>
      <w:r>
        <w:rPr>
          <w:rFonts w:eastAsia="Arial Unicode MS" w:cs="Arial Unicode MS"/>
        </w:rPr>
        <w:t>Respectivement président et directeur administratif du Conseil interprofe</w:t>
      </w:r>
      <w:r>
        <w:rPr>
          <w:rFonts w:eastAsia="Arial Unicode MS" w:cs="Arial Unicode MS"/>
        </w:rPr>
        <w:t>s</w:t>
      </w:r>
      <w:r>
        <w:rPr>
          <w:rFonts w:eastAsia="Arial Unicode MS" w:cs="Arial Unicode MS"/>
        </w:rPr>
        <w:t>sionnel du Québec.</w:t>
      </w:r>
    </w:p>
  </w:footnote>
  <w:footnote w:id="79">
    <w:p w14:paraId="428873FF" w14:textId="77777777" w:rsidR="00CC5048" w:rsidRDefault="00CC5048">
      <w:pPr>
        <w:pStyle w:val="Notedebasdepage"/>
      </w:pPr>
      <w:r>
        <w:rPr>
          <w:rStyle w:val="Appelnotedebasdep"/>
        </w:rPr>
        <w:footnoteRef/>
      </w:r>
      <w:r>
        <w:t xml:space="preserve"> </w:t>
      </w:r>
      <w:r>
        <w:tab/>
      </w:r>
      <w:r>
        <w:rPr>
          <w:rFonts w:eastAsia="Arial Unicode MS" w:cs="Arial Unicode MS"/>
        </w:rPr>
        <w:t>Notaire.</w:t>
      </w:r>
    </w:p>
  </w:footnote>
  <w:footnote w:id="80">
    <w:p w14:paraId="07D6CB0B" w14:textId="77777777" w:rsidR="00CC5048" w:rsidRDefault="00CC5048">
      <w:pPr>
        <w:pStyle w:val="Notedebasdepage"/>
      </w:pPr>
      <w:r>
        <w:rPr>
          <w:rStyle w:val="Appelnotedebasdep"/>
        </w:rPr>
        <w:footnoteRef/>
      </w:r>
      <w:r>
        <w:t xml:space="preserve"> </w:t>
      </w:r>
      <w:r>
        <w:tab/>
      </w:r>
      <w:r>
        <w:rPr>
          <w:rFonts w:eastAsia="Arial Unicode MS" w:cs="Arial Unicode MS"/>
        </w:rPr>
        <w:t>Président de la Corporation des psychologues.</w:t>
      </w:r>
    </w:p>
  </w:footnote>
  <w:footnote w:id="81">
    <w:p w14:paraId="56380A76" w14:textId="77777777" w:rsidR="00CC5048" w:rsidRDefault="00CC5048">
      <w:pPr>
        <w:pStyle w:val="Notedebasdepage"/>
      </w:pPr>
      <w:r>
        <w:rPr>
          <w:rStyle w:val="Appelnotedebasdep"/>
        </w:rPr>
        <w:footnoteRef/>
      </w:r>
      <w:r>
        <w:t xml:space="preserve"> </w:t>
      </w:r>
      <w:r>
        <w:tab/>
      </w:r>
      <w:r>
        <w:rPr>
          <w:rFonts w:eastAsia="Arial Unicode MS" w:cs="Arial Unicode MS"/>
        </w:rPr>
        <w:t>Médecin.</w:t>
      </w:r>
    </w:p>
  </w:footnote>
  <w:footnote w:id="82">
    <w:p w14:paraId="3EF623D0" w14:textId="77777777" w:rsidR="00CC5048" w:rsidRDefault="00CC5048">
      <w:pPr>
        <w:pStyle w:val="Notedebasdepage"/>
      </w:pPr>
      <w:r>
        <w:rPr>
          <w:rStyle w:val="Appelnotedebasdep"/>
        </w:rPr>
        <w:footnoteRef/>
      </w:r>
      <w:r>
        <w:t xml:space="preserve"> </w:t>
      </w:r>
      <w:r>
        <w:tab/>
      </w:r>
      <w:r>
        <w:rPr>
          <w:rFonts w:eastAsia="Arial Unicode MS" w:cs="Arial Unicode MS"/>
        </w:rPr>
        <w:t>Professeur à l'Université de Montréal.</w:t>
      </w:r>
    </w:p>
  </w:footnote>
  <w:footnote w:id="83">
    <w:p w14:paraId="03C8BF54" w14:textId="77777777" w:rsidR="00CC5048" w:rsidRDefault="00CC5048">
      <w:pPr>
        <w:pStyle w:val="Notedebasdepage"/>
      </w:pPr>
      <w:r>
        <w:rPr>
          <w:rStyle w:val="Appelnotedebasdep"/>
        </w:rPr>
        <w:footnoteRef/>
      </w:r>
      <w:r>
        <w:t xml:space="preserve"> </w:t>
      </w:r>
      <w:r>
        <w:tab/>
      </w:r>
      <w:r>
        <w:rPr>
          <w:rFonts w:eastAsia="Arial Unicode MS" w:cs="Arial Unicode MS"/>
        </w:rPr>
        <w:t>Bâtisseur et facilitateur.</w:t>
      </w:r>
    </w:p>
  </w:footnote>
  <w:footnote w:id="84">
    <w:p w14:paraId="4760A80C" w14:textId="77777777" w:rsidR="00CC5048" w:rsidRDefault="00CC5048">
      <w:pPr>
        <w:pStyle w:val="Notedebasdepage"/>
      </w:pPr>
      <w:r>
        <w:rPr>
          <w:rStyle w:val="Appelnotedebasdep"/>
        </w:rPr>
        <w:footnoteRef/>
      </w:r>
      <w:r>
        <w:t xml:space="preserve"> </w:t>
      </w:r>
      <w:r>
        <w:tab/>
      </w:r>
      <w:r>
        <w:rPr>
          <w:rFonts w:eastAsia="Arial Unicode MS" w:cs="Arial Unicode MS"/>
        </w:rPr>
        <w:t xml:space="preserve">Hubert </w:t>
      </w:r>
      <w:r>
        <w:rPr>
          <w:rFonts w:eastAsia="Arial Unicode MS" w:cs="Arial Unicode MS"/>
          <w:smallCaps/>
        </w:rPr>
        <w:t>Lafont</w:t>
      </w:r>
      <w:r>
        <w:rPr>
          <w:rFonts w:eastAsia="Arial Unicode MS" w:cs="Arial Unicode MS"/>
        </w:rPr>
        <w:t xml:space="preserve"> et Philippe </w:t>
      </w:r>
      <w:r>
        <w:rPr>
          <w:rFonts w:eastAsia="Arial Unicode MS" w:cs="Arial Unicode MS"/>
          <w:smallCaps/>
        </w:rPr>
        <w:t xml:space="preserve">Meyer, </w:t>
      </w:r>
      <w:r>
        <w:rPr>
          <w:rFonts w:eastAsia="Arial Unicode MS" w:cs="Arial Unicode MS"/>
          <w:i/>
          <w:iCs w:val="0"/>
        </w:rPr>
        <w:t>Justice en miettes</w:t>
      </w:r>
      <w:r>
        <w:rPr>
          <w:rFonts w:eastAsia="Arial Unicode MS" w:cs="Arial Unicode MS"/>
        </w:rPr>
        <w:t>, P.U.F. 1979, p. 74.</w:t>
      </w:r>
    </w:p>
  </w:footnote>
  <w:footnote w:id="85">
    <w:p w14:paraId="621BA67B" w14:textId="77777777" w:rsidR="00CC5048" w:rsidRDefault="00CC5048">
      <w:pPr>
        <w:pStyle w:val="Notedebasdepage"/>
      </w:pPr>
      <w:r>
        <w:rPr>
          <w:rStyle w:val="Appelnotedebasdep"/>
        </w:rPr>
        <w:footnoteRef/>
      </w:r>
      <w:r>
        <w:t xml:space="preserve"> </w:t>
      </w:r>
      <w:r>
        <w:tab/>
      </w:r>
      <w:r>
        <w:rPr>
          <w:rFonts w:eastAsia="Arial Unicode MS" w:cs="Arial Unicode MS"/>
        </w:rPr>
        <w:t xml:space="preserve">In </w:t>
      </w:r>
      <w:r>
        <w:rPr>
          <w:rFonts w:eastAsia="Arial Unicode MS" w:cs="Arial Unicode MS"/>
          <w:i/>
          <w:iCs w:val="0"/>
        </w:rPr>
        <w:t>Daedalus</w:t>
      </w:r>
      <w:r>
        <w:rPr>
          <w:rFonts w:eastAsia="Arial Unicode MS" w:cs="Arial Unicode MS"/>
        </w:rPr>
        <w:t>, Winter 1978 « A New America ».</w:t>
      </w:r>
    </w:p>
  </w:footnote>
  <w:footnote w:id="86">
    <w:p w14:paraId="59CE9985" w14:textId="77777777" w:rsidR="00CC5048" w:rsidRDefault="00CC5048">
      <w:pPr>
        <w:pStyle w:val="Notedebasdepage"/>
      </w:pPr>
      <w:r>
        <w:rPr>
          <w:rStyle w:val="Appelnotedebasdep"/>
        </w:rPr>
        <w:footnoteRef/>
      </w:r>
      <w:r>
        <w:t xml:space="preserve"> </w:t>
      </w:r>
      <w:r>
        <w:tab/>
      </w:r>
      <w:r>
        <w:rPr>
          <w:rFonts w:eastAsia="Arial Unicode MS" w:cs="Arial Unicode MS"/>
          <w:smallCaps/>
        </w:rPr>
        <w:t>Lafont</w:t>
      </w:r>
      <w:r>
        <w:rPr>
          <w:rFonts w:eastAsia="Arial Unicode MS" w:cs="Arial Unicode MS"/>
        </w:rPr>
        <w:t xml:space="preserve"> et </w:t>
      </w:r>
      <w:r>
        <w:rPr>
          <w:rFonts w:eastAsia="Arial Unicode MS" w:cs="Arial Unicode MS"/>
          <w:smallCaps/>
        </w:rPr>
        <w:t>Meyer,</w:t>
      </w:r>
      <w:r w:rsidRPr="001A78FC">
        <w:rPr>
          <w:rFonts w:eastAsia="Arial Unicode MS" w:cs="Arial Unicode MS"/>
          <w:i/>
          <w:smallCaps/>
        </w:rPr>
        <w:t xml:space="preserve"> </w:t>
      </w:r>
      <w:r w:rsidRPr="001A78FC">
        <w:rPr>
          <w:rFonts w:eastAsia="Arial Unicode MS" w:cs="Arial Unicode MS"/>
          <w:i/>
        </w:rPr>
        <w:t>op. cit</w:t>
      </w:r>
      <w:r>
        <w:rPr>
          <w:rFonts w:eastAsia="Arial Unicode MS" w:cs="Arial Unicode MS"/>
        </w:rPr>
        <w:t>., p. 34.</w:t>
      </w:r>
    </w:p>
  </w:footnote>
  <w:footnote w:id="87">
    <w:p w14:paraId="65E45F2D" w14:textId="77777777" w:rsidR="00CC5048" w:rsidRDefault="00CC5048">
      <w:pPr>
        <w:pStyle w:val="Notedebasdepage"/>
      </w:pPr>
      <w:r>
        <w:rPr>
          <w:rStyle w:val="Appelnotedebasdep"/>
        </w:rPr>
        <w:footnoteRef/>
      </w:r>
      <w:r>
        <w:t xml:space="preserve"> </w:t>
      </w:r>
      <w:r>
        <w:tab/>
      </w:r>
      <w:r>
        <w:rPr>
          <w:rFonts w:eastAsia="Arial Unicode MS" w:cs="Arial Unicode MS"/>
        </w:rPr>
        <w:t>Ibid., p. 22.</w:t>
      </w:r>
    </w:p>
  </w:footnote>
  <w:footnote w:id="88">
    <w:p w14:paraId="052435B7" w14:textId="77777777" w:rsidR="00CC5048" w:rsidRDefault="00CC5048" w:rsidP="00CC5048">
      <w:pPr>
        <w:pStyle w:val="Notedebasdepage"/>
      </w:pPr>
      <w:r>
        <w:rPr>
          <w:rStyle w:val="Appelnotedebasdep"/>
        </w:rPr>
        <w:t>*</w:t>
      </w:r>
      <w:r>
        <w:t xml:space="preserve"> </w:t>
      </w:r>
      <w:r>
        <w:tab/>
      </w:r>
      <w:r w:rsidRPr="00F775D1">
        <w:rPr>
          <w:iCs w:val="0"/>
          <w:lang w:val="fr-FR"/>
        </w:rPr>
        <w:t>Sociologue, collège Dawson.</w:t>
      </w:r>
    </w:p>
  </w:footnote>
  <w:footnote w:id="89">
    <w:p w14:paraId="592D6454" w14:textId="77777777" w:rsidR="00CC5048" w:rsidRDefault="00CC5048" w:rsidP="00CC5048">
      <w:pPr>
        <w:pStyle w:val="Notedebasdepage"/>
      </w:pPr>
      <w:r>
        <w:rPr>
          <w:rStyle w:val="Appelnotedebasdep"/>
        </w:rPr>
        <w:t>*</w:t>
      </w:r>
      <w:r>
        <w:t xml:space="preserve"> </w:t>
      </w:r>
      <w:r>
        <w:tab/>
      </w:r>
      <w:r w:rsidRPr="00121E4C">
        <w:rPr>
          <w:iCs w:val="0"/>
          <w:lang w:val="fr-FR"/>
        </w:rPr>
        <w:t>Professeur de sociologie, collège Ahuntsic.</w:t>
      </w:r>
    </w:p>
  </w:footnote>
  <w:footnote w:id="90">
    <w:p w14:paraId="3D6EC2DB" w14:textId="77777777" w:rsidR="00CC5048" w:rsidRDefault="00CC5048">
      <w:pPr>
        <w:pStyle w:val="Notedebasdepage"/>
      </w:pPr>
      <w:r>
        <w:rPr>
          <w:rStyle w:val="Appelnotedebasdep"/>
        </w:rPr>
        <w:footnoteRef/>
      </w:r>
      <w:r>
        <w:t xml:space="preserve"> </w:t>
      </w:r>
      <w:r>
        <w:tab/>
      </w:r>
      <w:r w:rsidRPr="00121E4C">
        <w:rPr>
          <w:iCs w:val="0"/>
          <w:lang w:val="fr-FR"/>
        </w:rPr>
        <w:t>La profession est ici un terme générique qui veut dire aussi : métier, fonction, gagne-pain, etc.</w:t>
      </w:r>
    </w:p>
  </w:footnote>
  <w:footnote w:id="91">
    <w:p w14:paraId="5D362B51" w14:textId="77777777" w:rsidR="00CC5048" w:rsidRDefault="00CC5048">
      <w:pPr>
        <w:pStyle w:val="Notedebasdepage"/>
      </w:pPr>
      <w:r>
        <w:rPr>
          <w:rStyle w:val="Appelnotedebasdep"/>
        </w:rPr>
        <w:footnoteRef/>
      </w:r>
      <w:r>
        <w:t xml:space="preserve"> </w:t>
      </w:r>
      <w:r>
        <w:tab/>
      </w:r>
      <w:r w:rsidRPr="00F775D1">
        <w:rPr>
          <w:iCs w:val="0"/>
          <w:smallCaps/>
        </w:rPr>
        <w:t>Sauvy,</w:t>
      </w:r>
      <w:r w:rsidRPr="00F775D1">
        <w:rPr>
          <w:iCs w:val="0"/>
          <w:lang w:val="fr-FR"/>
        </w:rPr>
        <w:t xml:space="preserve"> A., </w:t>
      </w:r>
      <w:r w:rsidRPr="00F775D1">
        <w:rPr>
          <w:i/>
          <w:iCs w:val="0"/>
        </w:rPr>
        <w:t>Le socialisme en liberté</w:t>
      </w:r>
      <w:r w:rsidRPr="00F775D1">
        <w:rPr>
          <w:iCs w:val="0"/>
          <w:lang w:val="fr-FR"/>
        </w:rPr>
        <w:t xml:space="preserve">, Paris, Denoël, 1970, p. 281 ; voir aussi, à ce sujet, </w:t>
      </w:r>
      <w:r w:rsidRPr="00F775D1">
        <w:rPr>
          <w:iCs w:val="0"/>
          <w:smallCaps/>
        </w:rPr>
        <w:t>Delors,</w:t>
      </w:r>
      <w:r w:rsidRPr="00F775D1">
        <w:rPr>
          <w:iCs w:val="0"/>
          <w:lang w:val="fr-FR"/>
        </w:rPr>
        <w:t xml:space="preserve"> J., </w:t>
      </w:r>
      <w:r w:rsidRPr="00F775D1">
        <w:rPr>
          <w:i/>
          <w:iCs w:val="0"/>
        </w:rPr>
        <w:t>Changer</w:t>
      </w:r>
      <w:r w:rsidRPr="00F775D1">
        <w:rPr>
          <w:iCs w:val="0"/>
          <w:lang w:val="fr-FR"/>
        </w:rPr>
        <w:t>, Paris, Stock, 1975, pp. 179-180.</w:t>
      </w:r>
    </w:p>
  </w:footnote>
  <w:footnote w:id="92">
    <w:p w14:paraId="0228A184" w14:textId="77777777" w:rsidR="00CC5048" w:rsidRDefault="00CC5048">
      <w:pPr>
        <w:pStyle w:val="Notedebasdepage"/>
      </w:pPr>
      <w:r>
        <w:rPr>
          <w:rStyle w:val="Appelnotedebasdep"/>
        </w:rPr>
        <w:footnoteRef/>
      </w:r>
      <w:r>
        <w:t xml:space="preserve"> </w:t>
      </w:r>
      <w:r>
        <w:tab/>
      </w:r>
      <w:r w:rsidRPr="00F775D1">
        <w:rPr>
          <w:iCs w:val="0"/>
          <w:smallCaps/>
        </w:rPr>
        <w:t>Rousselet,</w:t>
      </w:r>
      <w:r w:rsidRPr="00F775D1">
        <w:rPr>
          <w:iCs w:val="0"/>
          <w:lang w:val="fr-FR"/>
        </w:rPr>
        <w:t xml:space="preserve"> J., </w:t>
      </w:r>
      <w:r w:rsidRPr="00F775D1">
        <w:rPr>
          <w:i/>
          <w:iCs w:val="0"/>
        </w:rPr>
        <w:t>L'allergie au travail</w:t>
      </w:r>
      <w:r w:rsidRPr="00F775D1">
        <w:rPr>
          <w:iCs w:val="0"/>
          <w:lang w:val="fr-FR"/>
        </w:rPr>
        <w:t>, Paris, Seuil, 1974, p. 166.</w:t>
      </w:r>
    </w:p>
  </w:footnote>
  <w:footnote w:id="93">
    <w:p w14:paraId="6BC8E552" w14:textId="77777777" w:rsidR="00CC5048" w:rsidRDefault="00CC5048" w:rsidP="00CC5048">
      <w:pPr>
        <w:pStyle w:val="Notedebasdepage"/>
      </w:pPr>
      <w:r>
        <w:rPr>
          <w:rStyle w:val="Appelnotedebasdep"/>
        </w:rPr>
        <w:footnoteRef/>
      </w:r>
      <w:r>
        <w:t xml:space="preserve"> </w:t>
      </w:r>
      <w:r>
        <w:tab/>
      </w:r>
      <w:r w:rsidRPr="00F775D1">
        <w:rPr>
          <w:iCs w:val="0"/>
          <w:lang w:val="fr-FR"/>
        </w:rPr>
        <w:t xml:space="preserve">À ce sujet, voir par exemple </w:t>
      </w:r>
      <w:r w:rsidRPr="00F775D1">
        <w:rPr>
          <w:iCs w:val="0"/>
          <w:smallCaps/>
        </w:rPr>
        <w:t>Barbash,</w:t>
      </w:r>
      <w:r w:rsidRPr="00F775D1">
        <w:rPr>
          <w:iCs w:val="0"/>
          <w:lang w:val="fr-FR"/>
        </w:rPr>
        <w:t xml:space="preserve"> J., </w:t>
      </w:r>
      <w:r w:rsidRPr="00F775D1">
        <w:rPr>
          <w:i/>
          <w:iCs w:val="0"/>
        </w:rPr>
        <w:t>Enquête sur les attitudes conce</w:t>
      </w:r>
      <w:r w:rsidRPr="00F775D1">
        <w:rPr>
          <w:i/>
          <w:iCs w:val="0"/>
        </w:rPr>
        <w:t>r</w:t>
      </w:r>
      <w:r w:rsidRPr="00F775D1">
        <w:rPr>
          <w:i/>
          <w:iCs w:val="0"/>
        </w:rPr>
        <w:t>nant la satisfaction au travail</w:t>
      </w:r>
      <w:r w:rsidRPr="00F775D1">
        <w:rPr>
          <w:iCs w:val="0"/>
          <w:lang w:val="fr-FR"/>
        </w:rPr>
        <w:t>, Paris, O.C.D.E., 1976.</w:t>
      </w:r>
    </w:p>
  </w:footnote>
  <w:footnote w:id="94">
    <w:p w14:paraId="1512669E" w14:textId="77777777" w:rsidR="00CC5048" w:rsidRDefault="00CC5048" w:rsidP="00CC5048">
      <w:pPr>
        <w:pStyle w:val="Notedebasdepage"/>
        <w:rPr>
          <w:rFonts w:eastAsia="Arial Unicode MS"/>
          <w:color w:val="auto"/>
          <w:sz w:val="20"/>
          <w:lang/>
        </w:rPr>
      </w:pPr>
      <w:r w:rsidRPr="00F775D1">
        <w:rPr>
          <w:iCs w:val="0"/>
          <w:color w:val="FF0000"/>
          <w:position w:val="12"/>
          <w:sz w:val="20"/>
          <w:u w:color="FF0000"/>
        </w:rPr>
        <w:footnoteRef/>
      </w:r>
      <w:r w:rsidRPr="00F775D1">
        <w:rPr>
          <w:iCs w:val="0"/>
          <w:lang w:val="fr-FR"/>
        </w:rPr>
        <w:t xml:space="preserve"> </w:t>
      </w:r>
      <w:r w:rsidRPr="00F775D1">
        <w:rPr>
          <w:iCs w:val="0"/>
          <w:lang w:val="fr-FR"/>
        </w:rPr>
        <w:tab/>
        <w:t xml:space="preserve">JOUVENEL, B., </w:t>
      </w:r>
      <w:r w:rsidRPr="00F775D1">
        <w:rPr>
          <w:i/>
          <w:iCs w:val="0"/>
        </w:rPr>
        <w:t>Arcadie : essais sur le mieux vivre</w:t>
      </w:r>
      <w:r w:rsidRPr="00F775D1">
        <w:rPr>
          <w:iCs w:val="0"/>
          <w:lang w:val="fr-FR"/>
        </w:rPr>
        <w:t>, Paris, Ed. Futuribles, 1968, p. 87.</w:t>
      </w:r>
    </w:p>
  </w:footnote>
  <w:footnote w:id="95">
    <w:p w14:paraId="7DF76E1F" w14:textId="77777777" w:rsidR="00CC5048" w:rsidRDefault="00CC5048" w:rsidP="00CC5048">
      <w:pPr>
        <w:pStyle w:val="Notedebasdepage"/>
      </w:pPr>
      <w:r>
        <w:rPr>
          <w:rStyle w:val="Appelnotedebasdep"/>
        </w:rPr>
        <w:footnoteRef/>
      </w:r>
      <w:r>
        <w:t xml:space="preserve"> </w:t>
      </w:r>
      <w:r>
        <w:tab/>
      </w:r>
      <w:r w:rsidRPr="00FD0627">
        <w:rPr>
          <w:iCs w:val="0"/>
          <w:smallCaps/>
        </w:rPr>
        <w:t>Collin,</w:t>
      </w:r>
      <w:r w:rsidRPr="00FD0627">
        <w:rPr>
          <w:iCs w:val="0"/>
          <w:lang w:val="fr-FR"/>
        </w:rPr>
        <w:t xml:space="preserve"> R., </w:t>
      </w:r>
      <w:r w:rsidRPr="00FD0627">
        <w:rPr>
          <w:iCs w:val="0"/>
          <w:smallCaps/>
        </w:rPr>
        <w:t>Exiga,</w:t>
      </w:r>
      <w:r w:rsidRPr="00FD0627">
        <w:rPr>
          <w:iCs w:val="0"/>
          <w:lang w:val="fr-FR"/>
        </w:rPr>
        <w:t xml:space="preserve"> A., « Absentéisme : que faire ? », </w:t>
      </w:r>
      <w:r w:rsidRPr="00FD0627">
        <w:rPr>
          <w:i/>
          <w:iCs w:val="0"/>
        </w:rPr>
        <w:t>La revue de l’entreprise</w:t>
      </w:r>
      <w:r w:rsidRPr="00FD0627">
        <w:rPr>
          <w:iCs w:val="0"/>
          <w:lang w:val="fr-FR"/>
        </w:rPr>
        <w:t>, No 17, Paris, 1978, pp. 22-23.</w:t>
      </w:r>
    </w:p>
  </w:footnote>
  <w:footnote w:id="96">
    <w:p w14:paraId="18489A58" w14:textId="77777777" w:rsidR="00CC5048" w:rsidRDefault="00CC5048" w:rsidP="00CC5048">
      <w:pPr>
        <w:pStyle w:val="Notedebasdepage"/>
      </w:pPr>
      <w:r>
        <w:rPr>
          <w:rStyle w:val="Appelnotedebasdep"/>
        </w:rPr>
        <w:footnoteRef/>
      </w:r>
      <w:r>
        <w:t xml:space="preserve"> </w:t>
      </w:r>
      <w:r>
        <w:tab/>
      </w:r>
      <w:r w:rsidRPr="00FD0627">
        <w:rPr>
          <w:iCs w:val="0"/>
        </w:rPr>
        <w:t xml:space="preserve">Voir </w:t>
      </w:r>
      <w:r w:rsidRPr="00FD0627">
        <w:rPr>
          <w:iCs w:val="0"/>
          <w:smallCaps/>
        </w:rPr>
        <w:t>Portigal,</w:t>
      </w:r>
      <w:r w:rsidRPr="00FD0627">
        <w:rPr>
          <w:iCs w:val="0"/>
          <w:lang w:val="fr-FR"/>
        </w:rPr>
        <w:t xml:space="preserve"> A. H., </w:t>
      </w:r>
      <w:r w:rsidRPr="00FD0627">
        <w:rPr>
          <w:i/>
          <w:iCs w:val="0"/>
        </w:rPr>
        <w:t>Pour la mesure de la satisfaction au travail</w:t>
      </w:r>
      <w:r w:rsidRPr="00FD0627">
        <w:rPr>
          <w:iCs w:val="0"/>
          <w:lang w:val="fr-FR"/>
        </w:rPr>
        <w:t>, Paris, O.C.D.E., 1976.</w:t>
      </w:r>
    </w:p>
  </w:footnote>
  <w:footnote w:id="97">
    <w:p w14:paraId="3455D7D8" w14:textId="77777777" w:rsidR="00CC5048" w:rsidRDefault="00CC5048" w:rsidP="00CC5048">
      <w:pPr>
        <w:pStyle w:val="Notedebasdepage"/>
      </w:pPr>
      <w:r>
        <w:rPr>
          <w:rStyle w:val="Appelnotedebasdep"/>
        </w:rPr>
        <w:footnoteRef/>
      </w:r>
      <w:r>
        <w:t xml:space="preserve"> </w:t>
      </w:r>
      <w:r>
        <w:tab/>
      </w:r>
      <w:r w:rsidRPr="00FD0627">
        <w:rPr>
          <w:iCs w:val="0"/>
        </w:rPr>
        <w:t>Cit</w:t>
      </w:r>
      <w:r w:rsidRPr="00FD0627">
        <w:rPr>
          <w:iCs w:val="0"/>
          <w:lang w:val="fr-FR"/>
        </w:rPr>
        <w:t xml:space="preserve">é par </w:t>
      </w:r>
      <w:r w:rsidRPr="00FD0627">
        <w:rPr>
          <w:iCs w:val="0"/>
          <w:smallCaps/>
        </w:rPr>
        <w:t>Rousselet,</w:t>
      </w:r>
      <w:r w:rsidRPr="00FD0627">
        <w:rPr>
          <w:iCs w:val="0"/>
          <w:lang w:val="fr-FR"/>
        </w:rPr>
        <w:t xml:space="preserve"> J., </w:t>
      </w:r>
      <w:r w:rsidRPr="00FD0627">
        <w:rPr>
          <w:i/>
          <w:iCs w:val="0"/>
          <w:lang w:val="fr-FR"/>
        </w:rPr>
        <w:t>op. cit</w:t>
      </w:r>
      <w:r w:rsidRPr="00FD0627">
        <w:rPr>
          <w:iCs w:val="0"/>
          <w:lang w:val="fr-FR"/>
        </w:rPr>
        <w:t>., pp. 13-14.</w:t>
      </w:r>
    </w:p>
  </w:footnote>
  <w:footnote w:id="98">
    <w:p w14:paraId="5C4643F2" w14:textId="77777777" w:rsidR="00CC5048" w:rsidRDefault="00CC5048" w:rsidP="00CC5048">
      <w:pPr>
        <w:pStyle w:val="Notedebasdepage"/>
      </w:pPr>
      <w:r>
        <w:rPr>
          <w:rStyle w:val="Appelnotedebasdep"/>
        </w:rPr>
        <w:footnoteRef/>
      </w:r>
      <w:r>
        <w:t xml:space="preserve"> </w:t>
      </w:r>
      <w:r>
        <w:tab/>
      </w:r>
      <w:r w:rsidRPr="00FD0627">
        <w:rPr>
          <w:iCs w:val="0"/>
          <w:smallCaps/>
        </w:rPr>
        <w:t>Gauthier,</w:t>
      </w:r>
      <w:r w:rsidRPr="00FD0627">
        <w:rPr>
          <w:iCs w:val="0"/>
          <w:lang w:val="fr-FR"/>
        </w:rPr>
        <w:t xml:space="preserve"> H., </w:t>
      </w:r>
      <w:r w:rsidRPr="00FD0627">
        <w:rPr>
          <w:iCs w:val="0"/>
          <w:smallCaps/>
        </w:rPr>
        <w:t>Girard,</w:t>
      </w:r>
      <w:r w:rsidRPr="00FD0627">
        <w:rPr>
          <w:iCs w:val="0"/>
          <w:lang w:val="fr-FR"/>
        </w:rPr>
        <w:t xml:space="preserve"> M., </w:t>
      </w:r>
      <w:r w:rsidRPr="00FD0627">
        <w:rPr>
          <w:iCs w:val="0"/>
          <w:smallCaps/>
        </w:rPr>
        <w:t>Vinet,</w:t>
      </w:r>
      <w:r w:rsidRPr="00FD0627">
        <w:rPr>
          <w:iCs w:val="0"/>
          <w:lang w:val="fr-FR"/>
        </w:rPr>
        <w:t xml:space="preserve"> A., </w:t>
      </w:r>
      <w:r w:rsidRPr="00FD0627">
        <w:rPr>
          <w:i/>
          <w:iCs w:val="0"/>
        </w:rPr>
        <w:t>La situation des jeunes sur le marché du travail</w:t>
      </w:r>
      <w:r w:rsidRPr="00FD0627">
        <w:rPr>
          <w:iCs w:val="0"/>
          <w:lang w:val="fr-FR"/>
        </w:rPr>
        <w:t>, Québec, O.P.D.Q., 1978.</w:t>
      </w:r>
    </w:p>
  </w:footnote>
  <w:footnote w:id="99">
    <w:p w14:paraId="0EA989E3" w14:textId="77777777" w:rsidR="00CC5048" w:rsidRDefault="00CC5048" w:rsidP="00CC5048">
      <w:pPr>
        <w:pStyle w:val="Notedebasdepage"/>
      </w:pPr>
      <w:r>
        <w:rPr>
          <w:rStyle w:val="Appelnotedebasdep"/>
        </w:rPr>
        <w:footnoteRef/>
      </w:r>
      <w:r>
        <w:t xml:space="preserve"> </w:t>
      </w:r>
      <w:r>
        <w:tab/>
      </w:r>
      <w:r w:rsidRPr="00FD0627">
        <w:rPr>
          <w:iCs w:val="0"/>
          <w:lang w:val="fr-FR"/>
        </w:rPr>
        <w:t xml:space="preserve">DESJARDINS, N., « Entre les jeunes et le monde du travail ça ne va pas ! Pourquoi ? », in </w:t>
      </w:r>
      <w:r w:rsidRPr="00FD0627">
        <w:rPr>
          <w:i/>
          <w:iCs w:val="0"/>
        </w:rPr>
        <w:t>Perspectives</w:t>
      </w:r>
      <w:r w:rsidRPr="00FD0627">
        <w:rPr>
          <w:iCs w:val="0"/>
          <w:lang w:val="fr-FR"/>
        </w:rPr>
        <w:t>, vol. 20, no 42, Montréal, 21 oct. 1978, p. 8.</w:t>
      </w:r>
    </w:p>
  </w:footnote>
  <w:footnote w:id="100">
    <w:p w14:paraId="191B7D51" w14:textId="77777777" w:rsidR="00CC5048" w:rsidRDefault="00CC5048" w:rsidP="00CC5048">
      <w:pPr>
        <w:pStyle w:val="Notedebasdepage"/>
      </w:pPr>
      <w:r>
        <w:rPr>
          <w:rStyle w:val="Appelnotedebasdep"/>
        </w:rPr>
        <w:footnoteRef/>
      </w:r>
      <w:r>
        <w:t xml:space="preserve"> </w:t>
      </w:r>
      <w:r>
        <w:tab/>
      </w:r>
      <w:r w:rsidRPr="00FD0627">
        <w:rPr>
          <w:iCs w:val="0"/>
          <w:smallCaps/>
        </w:rPr>
        <w:t>Poulain,</w:t>
      </w:r>
      <w:r w:rsidRPr="00FD0627">
        <w:rPr>
          <w:iCs w:val="0"/>
          <w:lang w:val="fr-FR"/>
        </w:rPr>
        <w:t xml:space="preserve"> J., « Est-il indispensable de perdre sa vie à la gagner ? » in </w:t>
      </w:r>
      <w:r w:rsidRPr="00FD0627">
        <w:rPr>
          <w:i/>
          <w:iCs w:val="0"/>
        </w:rPr>
        <w:t>La Pre</w:t>
      </w:r>
      <w:r w:rsidRPr="00FD0627">
        <w:rPr>
          <w:i/>
          <w:iCs w:val="0"/>
        </w:rPr>
        <w:t>s</w:t>
      </w:r>
      <w:r w:rsidRPr="00FD0627">
        <w:rPr>
          <w:i/>
          <w:iCs w:val="0"/>
        </w:rPr>
        <w:t>se</w:t>
      </w:r>
      <w:r w:rsidRPr="00FD0627">
        <w:rPr>
          <w:iCs w:val="0"/>
          <w:lang w:val="fr-FR"/>
        </w:rPr>
        <w:t>, Montréal, samedi 25 nov. 1978, p. A-13.</w:t>
      </w:r>
    </w:p>
  </w:footnote>
  <w:footnote w:id="101">
    <w:p w14:paraId="4EA35A93" w14:textId="77777777" w:rsidR="00CC5048" w:rsidRDefault="00CC5048" w:rsidP="00CC5048">
      <w:pPr>
        <w:pStyle w:val="Notedebasdepage"/>
      </w:pPr>
      <w:r>
        <w:rPr>
          <w:rStyle w:val="Appelnotedebasdep"/>
        </w:rPr>
        <w:footnoteRef/>
      </w:r>
      <w:r>
        <w:t xml:space="preserve"> </w:t>
      </w:r>
      <w:r>
        <w:tab/>
      </w:r>
      <w:r w:rsidRPr="00FD0627">
        <w:rPr>
          <w:iCs w:val="0"/>
        </w:rPr>
        <w:t xml:space="preserve">Voir </w:t>
      </w:r>
      <w:r w:rsidRPr="00FD0627">
        <w:rPr>
          <w:iCs w:val="0"/>
          <w:lang w:val="fr-FR"/>
        </w:rPr>
        <w:t xml:space="preserve">à ce sujet </w:t>
      </w:r>
      <w:r w:rsidRPr="00FD0627">
        <w:rPr>
          <w:iCs w:val="0"/>
          <w:smallCaps/>
        </w:rPr>
        <w:t>Gilman,</w:t>
      </w:r>
      <w:r w:rsidRPr="00FD0627">
        <w:rPr>
          <w:iCs w:val="0"/>
          <w:lang w:val="fr-FR"/>
        </w:rPr>
        <w:t xml:space="preserve"> R., « Job Sharing is Good », in </w:t>
      </w:r>
      <w:r w:rsidRPr="00FD0627">
        <w:rPr>
          <w:i/>
          <w:iCs w:val="0"/>
        </w:rPr>
        <w:t>The Co-Evolution Quarterly</w:t>
      </w:r>
      <w:r w:rsidRPr="00FD0627">
        <w:rPr>
          <w:iCs w:val="0"/>
          <w:lang w:val="fr-FR"/>
        </w:rPr>
        <w:t>, California, Spring 1978.</w:t>
      </w:r>
    </w:p>
  </w:footnote>
  <w:footnote w:id="102">
    <w:p w14:paraId="6BD6A48C" w14:textId="77777777" w:rsidR="00CC5048" w:rsidRDefault="00CC5048" w:rsidP="00CC5048">
      <w:pPr>
        <w:pStyle w:val="Notedebasdepage"/>
      </w:pPr>
      <w:r>
        <w:rPr>
          <w:rStyle w:val="Appelnotedebasdep"/>
        </w:rPr>
        <w:footnoteRef/>
      </w:r>
      <w:r>
        <w:t xml:space="preserve"> </w:t>
      </w:r>
      <w:r>
        <w:tab/>
      </w:r>
      <w:r w:rsidRPr="00FD0627">
        <w:rPr>
          <w:iCs w:val="0"/>
          <w:smallCaps/>
        </w:rPr>
        <w:t>Burns,</w:t>
      </w:r>
      <w:r w:rsidRPr="00FD0627">
        <w:rPr>
          <w:iCs w:val="0"/>
          <w:lang w:val="fr-FR"/>
        </w:rPr>
        <w:t xml:space="preserve"> S., </w:t>
      </w:r>
      <w:r w:rsidRPr="00FD0627">
        <w:rPr>
          <w:i/>
          <w:iCs w:val="0"/>
        </w:rPr>
        <w:t>The Household Economy</w:t>
      </w:r>
      <w:r w:rsidRPr="00FD0627">
        <w:rPr>
          <w:iCs w:val="0"/>
          <w:lang w:val="fr-FR"/>
        </w:rPr>
        <w:t>, Boston, Beacon Press, 1975.</w:t>
      </w:r>
    </w:p>
  </w:footnote>
  <w:footnote w:id="103">
    <w:p w14:paraId="24738553" w14:textId="77777777" w:rsidR="00CC5048" w:rsidRDefault="00CC5048" w:rsidP="00CC5048">
      <w:pPr>
        <w:pStyle w:val="Notedebasdepage"/>
      </w:pPr>
      <w:r>
        <w:rPr>
          <w:rStyle w:val="Appelnotedebasdep"/>
        </w:rPr>
        <w:footnoteRef/>
      </w:r>
      <w:r>
        <w:t xml:space="preserve"> </w:t>
      </w:r>
      <w:r>
        <w:tab/>
      </w:r>
      <w:r w:rsidRPr="00FD0627">
        <w:rPr>
          <w:iCs w:val="0"/>
          <w:smallCaps/>
        </w:rPr>
        <w:t>Bernier,</w:t>
      </w:r>
      <w:r w:rsidRPr="00FD0627">
        <w:rPr>
          <w:iCs w:val="0"/>
          <w:lang w:val="fr-FR"/>
        </w:rPr>
        <w:t xml:space="preserve"> C., </w:t>
      </w:r>
      <w:r w:rsidRPr="00FD0627">
        <w:rPr>
          <w:iCs w:val="0"/>
          <w:smallCaps/>
        </w:rPr>
        <w:t>David,</w:t>
      </w:r>
      <w:r w:rsidRPr="00FD0627">
        <w:rPr>
          <w:iCs w:val="0"/>
          <w:lang w:val="fr-FR"/>
        </w:rPr>
        <w:t xml:space="preserve"> H., </w:t>
      </w:r>
      <w:r w:rsidRPr="00FD0627">
        <w:rPr>
          <w:i/>
          <w:iCs w:val="0"/>
          <w:lang w:val="fr-FR"/>
        </w:rPr>
        <w:t>Le travail à temps partiel</w:t>
      </w:r>
      <w:r w:rsidRPr="00FD0627">
        <w:rPr>
          <w:iCs w:val="0"/>
          <w:lang w:val="fr-FR"/>
        </w:rPr>
        <w:t>, Institut de recherche a</w:t>
      </w:r>
      <w:r w:rsidRPr="00FD0627">
        <w:rPr>
          <w:iCs w:val="0"/>
          <w:lang w:val="fr-FR"/>
        </w:rPr>
        <w:t>p</w:t>
      </w:r>
      <w:r w:rsidRPr="00FD0627">
        <w:rPr>
          <w:iCs w:val="0"/>
          <w:lang w:val="fr-FR"/>
        </w:rPr>
        <w:t>pliquée sur le travail, Bulletin no 12, avril 1978, p. 66.</w:t>
      </w:r>
    </w:p>
  </w:footnote>
  <w:footnote w:id="104">
    <w:p w14:paraId="7ECE7B5E" w14:textId="77777777" w:rsidR="00CC5048" w:rsidRDefault="00CC5048" w:rsidP="00CC5048">
      <w:pPr>
        <w:pStyle w:val="Notedebasdepage"/>
      </w:pPr>
      <w:r>
        <w:rPr>
          <w:rStyle w:val="Appelnotedebasdep"/>
        </w:rPr>
        <w:footnoteRef/>
      </w:r>
      <w:r>
        <w:t xml:space="preserve"> </w:t>
      </w:r>
      <w:r>
        <w:tab/>
      </w:r>
      <w:r w:rsidRPr="00FD0627">
        <w:rPr>
          <w:i/>
          <w:iCs w:val="0"/>
        </w:rPr>
        <w:t xml:space="preserve">Pour les </w:t>
      </w:r>
      <w:r>
        <w:rPr>
          <w:i/>
          <w:iCs w:val="0"/>
        </w:rPr>
        <w:t>Québécoises </w:t>
      </w:r>
      <w:r w:rsidRPr="00FD0627">
        <w:rPr>
          <w:i/>
          <w:iCs w:val="0"/>
          <w:lang w:val="fr-FR"/>
        </w:rPr>
        <w:t>: égalité et indépendance</w:t>
      </w:r>
      <w:r w:rsidRPr="00FD0627">
        <w:rPr>
          <w:iCs w:val="0"/>
          <w:lang w:val="fr-FR"/>
        </w:rPr>
        <w:t>, Conseil du statut de la fe</w:t>
      </w:r>
      <w:r w:rsidRPr="00FD0627">
        <w:rPr>
          <w:iCs w:val="0"/>
          <w:lang w:val="fr-FR"/>
        </w:rPr>
        <w:t>m</w:t>
      </w:r>
      <w:r w:rsidRPr="00FD0627">
        <w:rPr>
          <w:iCs w:val="0"/>
          <w:lang w:val="fr-FR"/>
        </w:rPr>
        <w:t xml:space="preserve">me, </w:t>
      </w:r>
      <w:r>
        <w:rPr>
          <w:iCs w:val="0"/>
          <w:lang w:val="fr-FR"/>
        </w:rPr>
        <w:t>É</w:t>
      </w:r>
      <w:r w:rsidRPr="00FD0627">
        <w:rPr>
          <w:iCs w:val="0"/>
          <w:lang w:val="fr-FR"/>
        </w:rPr>
        <w:t>diteur officiel du Québec, 1978, pp. 252-257.</w:t>
      </w:r>
    </w:p>
  </w:footnote>
  <w:footnote w:id="105">
    <w:p w14:paraId="525FCA85" w14:textId="77777777" w:rsidR="00CC5048" w:rsidRDefault="00CC5048" w:rsidP="00CC5048">
      <w:pPr>
        <w:pStyle w:val="Notedebasdepage"/>
      </w:pPr>
      <w:r>
        <w:rPr>
          <w:rStyle w:val="Appelnotedebasdep"/>
        </w:rPr>
        <w:footnoteRef/>
      </w:r>
      <w:r>
        <w:t xml:space="preserve"> </w:t>
      </w:r>
      <w:r>
        <w:tab/>
      </w:r>
      <w:r w:rsidRPr="00FD0627">
        <w:rPr>
          <w:iCs w:val="0"/>
          <w:smallCaps/>
        </w:rPr>
        <w:t>Linhart,</w:t>
      </w:r>
      <w:r w:rsidRPr="00FD0627">
        <w:rPr>
          <w:iCs w:val="0"/>
          <w:lang w:val="fr-FR"/>
        </w:rPr>
        <w:t xml:space="preserve"> D., « Quelques réflexions à propos du refus du travail », in </w:t>
      </w:r>
      <w:r w:rsidRPr="00FD0627">
        <w:rPr>
          <w:i/>
          <w:iCs w:val="0"/>
        </w:rPr>
        <w:t>Sociol</w:t>
      </w:r>
      <w:r w:rsidRPr="00FD0627">
        <w:rPr>
          <w:i/>
          <w:iCs w:val="0"/>
        </w:rPr>
        <w:t>o</w:t>
      </w:r>
      <w:r w:rsidRPr="00FD0627">
        <w:rPr>
          <w:i/>
          <w:iCs w:val="0"/>
        </w:rPr>
        <w:t>gie du travail</w:t>
      </w:r>
      <w:r w:rsidRPr="00FD0627">
        <w:rPr>
          <w:iCs w:val="0"/>
          <w:lang w:val="fr-FR"/>
        </w:rPr>
        <w:t>, vol. 20, no 3, juillet-septembre 1978, p. 320.</w:t>
      </w:r>
    </w:p>
  </w:footnote>
  <w:footnote w:id="106">
    <w:p w14:paraId="3FE93672" w14:textId="77777777" w:rsidR="00CC5048" w:rsidRDefault="00CC5048" w:rsidP="00CC5048">
      <w:pPr>
        <w:pStyle w:val="Notedebasdepage"/>
      </w:pPr>
      <w:r>
        <w:rPr>
          <w:rStyle w:val="Appelnotedebasdep"/>
        </w:rPr>
        <w:footnoteRef/>
      </w:r>
      <w:r>
        <w:t xml:space="preserve"> </w:t>
      </w:r>
      <w:r>
        <w:tab/>
      </w:r>
      <w:r w:rsidRPr="00FD0627">
        <w:rPr>
          <w:iCs w:val="0"/>
          <w:lang w:val="fr-FR"/>
        </w:rPr>
        <w:t xml:space="preserve">Voir </w:t>
      </w:r>
      <w:r w:rsidRPr="00FD0627">
        <w:rPr>
          <w:iCs w:val="0"/>
          <w:smallCaps/>
        </w:rPr>
        <w:t>Touraine,</w:t>
      </w:r>
      <w:r w:rsidRPr="00FD0627">
        <w:rPr>
          <w:iCs w:val="0"/>
          <w:lang w:val="fr-FR"/>
        </w:rPr>
        <w:t xml:space="preserve"> A., « L’aliénation bureaucratique », in </w:t>
      </w:r>
      <w:r w:rsidRPr="00FD0627">
        <w:rPr>
          <w:i/>
          <w:iCs w:val="0"/>
        </w:rPr>
        <w:t>La bureaucratie</w:t>
      </w:r>
      <w:r w:rsidRPr="00FD0627">
        <w:rPr>
          <w:iCs w:val="0"/>
          <w:lang w:val="fr-FR"/>
        </w:rPr>
        <w:t>, 10/18, Paris, 1976.</w:t>
      </w:r>
    </w:p>
  </w:footnote>
  <w:footnote w:id="107">
    <w:p w14:paraId="70DA7CFE" w14:textId="77777777" w:rsidR="00CC5048" w:rsidRDefault="00CC5048" w:rsidP="00CC5048">
      <w:pPr>
        <w:pStyle w:val="Notedebasdepage"/>
      </w:pPr>
      <w:r>
        <w:rPr>
          <w:rStyle w:val="Appelnotedebasdep"/>
        </w:rPr>
        <w:footnoteRef/>
      </w:r>
      <w:r>
        <w:t xml:space="preserve"> </w:t>
      </w:r>
      <w:r>
        <w:tab/>
      </w:r>
      <w:r w:rsidRPr="00FD0627">
        <w:rPr>
          <w:iCs w:val="0"/>
          <w:smallCaps/>
        </w:rPr>
        <w:t>Rousselet,</w:t>
      </w:r>
      <w:r>
        <w:rPr>
          <w:iCs w:val="0"/>
          <w:lang w:val="fr-FR"/>
        </w:rPr>
        <w:t xml:space="preserve"> J., </w:t>
      </w:r>
      <w:r w:rsidRPr="00FD0627">
        <w:rPr>
          <w:i/>
          <w:iCs w:val="0"/>
          <w:lang w:val="fr-FR"/>
        </w:rPr>
        <w:t>op. cit</w:t>
      </w:r>
      <w:r>
        <w:rPr>
          <w:iCs w:val="0"/>
          <w:lang w:val="fr-FR"/>
        </w:rPr>
        <w:t>., p. 45.</w:t>
      </w:r>
    </w:p>
  </w:footnote>
  <w:footnote w:id="108">
    <w:p w14:paraId="08FA045A" w14:textId="77777777" w:rsidR="00CC5048" w:rsidRPr="00FD0627" w:rsidRDefault="00CC5048" w:rsidP="00CC5048">
      <w:pPr>
        <w:pStyle w:val="Notedebasdepage"/>
        <w:rPr>
          <w:rFonts w:eastAsia="Arial Unicode MS"/>
          <w:color w:val="auto"/>
          <w:sz w:val="20"/>
          <w:lang/>
        </w:rPr>
      </w:pPr>
      <w:r>
        <w:rPr>
          <w:i/>
          <w:iCs w:val="0"/>
          <w:color w:val="FF0000"/>
          <w:position w:val="12"/>
          <w:sz w:val="20"/>
          <w:u w:color="FF0000"/>
        </w:rPr>
        <w:footnoteRef/>
      </w:r>
      <w:r>
        <w:rPr>
          <w:i/>
          <w:iCs w:val="0"/>
          <w:lang w:val="fr-FR"/>
        </w:rPr>
        <w:t xml:space="preserve"> </w:t>
      </w:r>
      <w:r>
        <w:rPr>
          <w:i/>
          <w:iCs w:val="0"/>
          <w:lang w:val="fr-FR"/>
        </w:rPr>
        <w:tab/>
      </w:r>
      <w:r w:rsidRPr="00FD0627">
        <w:rPr>
          <w:iCs w:val="0"/>
          <w:lang w:val="fr-FR"/>
        </w:rPr>
        <w:t xml:space="preserve">Certaines recherches ont déjà été faites ; voir par exemple </w:t>
      </w:r>
      <w:r w:rsidRPr="00FD0627">
        <w:rPr>
          <w:iCs w:val="0"/>
          <w:smallCaps/>
        </w:rPr>
        <w:t>Davis,</w:t>
      </w:r>
      <w:r>
        <w:rPr>
          <w:iCs w:val="0"/>
          <w:lang w:val="fr-FR"/>
        </w:rPr>
        <w:t xml:space="preserve"> L.</w:t>
      </w:r>
      <w:r w:rsidRPr="00FD0627">
        <w:rPr>
          <w:iCs w:val="0"/>
          <w:lang w:val="fr-FR"/>
        </w:rPr>
        <w:t xml:space="preserve">E., </w:t>
      </w:r>
      <w:r w:rsidRPr="00FD0627">
        <w:rPr>
          <w:iCs w:val="0"/>
          <w:smallCaps/>
        </w:rPr>
        <w:t>Cherns,</w:t>
      </w:r>
      <w:r w:rsidRPr="00FD0627">
        <w:rPr>
          <w:iCs w:val="0"/>
          <w:lang w:val="fr-FR"/>
        </w:rPr>
        <w:t xml:space="preserve"> A. B., </w:t>
      </w:r>
      <w:r w:rsidRPr="00FD0627">
        <w:rPr>
          <w:i/>
          <w:iCs w:val="0"/>
        </w:rPr>
        <w:t>The Quality of Working Life</w:t>
      </w:r>
      <w:r w:rsidRPr="00FD0627">
        <w:rPr>
          <w:iCs w:val="0"/>
          <w:lang w:val="fr-FR"/>
        </w:rPr>
        <w:t>, New York, Free Press, 1975.</w:t>
      </w:r>
    </w:p>
  </w:footnote>
  <w:footnote w:id="109">
    <w:p w14:paraId="7A85AFB5" w14:textId="77777777" w:rsidR="00CC5048" w:rsidRDefault="00CC5048" w:rsidP="00CC5048">
      <w:pPr>
        <w:pStyle w:val="Notedebasdepage"/>
      </w:pPr>
      <w:r>
        <w:rPr>
          <w:rStyle w:val="Appelnotedebasdep"/>
        </w:rPr>
        <w:footnoteRef/>
      </w:r>
      <w:r>
        <w:t xml:space="preserve"> </w:t>
      </w:r>
      <w:r>
        <w:tab/>
      </w:r>
      <w:r w:rsidRPr="00FD0627">
        <w:rPr>
          <w:iCs w:val="0"/>
          <w:smallCaps/>
        </w:rPr>
        <w:t>Saint-Marc,</w:t>
      </w:r>
      <w:r w:rsidRPr="00FD0627">
        <w:rPr>
          <w:iCs w:val="0"/>
          <w:lang w:val="fr-FR"/>
        </w:rPr>
        <w:t xml:space="preserve"> P., </w:t>
      </w:r>
      <w:r w:rsidRPr="00FD0627">
        <w:rPr>
          <w:i/>
          <w:iCs w:val="0"/>
        </w:rPr>
        <w:t>Progrès ou déclin de l'homme ?</w:t>
      </w:r>
      <w:r w:rsidRPr="00FD0627">
        <w:rPr>
          <w:i/>
          <w:iCs w:val="0"/>
          <w:lang w:val="fr-FR"/>
        </w:rPr>
        <w:t>,</w:t>
      </w:r>
      <w:r w:rsidRPr="00FD0627">
        <w:rPr>
          <w:iCs w:val="0"/>
          <w:lang w:val="fr-FR"/>
        </w:rPr>
        <w:t xml:space="preserve"> Paris, Stock, 1978, p. 272.</w:t>
      </w:r>
    </w:p>
  </w:footnote>
  <w:footnote w:id="110">
    <w:p w14:paraId="75B2A9BD" w14:textId="77777777" w:rsidR="00CC5048" w:rsidRDefault="00CC5048" w:rsidP="00CC5048">
      <w:pPr>
        <w:pStyle w:val="Notedebasdepage"/>
      </w:pPr>
      <w:r>
        <w:rPr>
          <w:rStyle w:val="Appelnotedebasdep"/>
        </w:rPr>
        <w:t>*</w:t>
      </w:r>
      <w:r>
        <w:t xml:space="preserve"> </w:t>
      </w:r>
      <w:r>
        <w:tab/>
      </w:r>
      <w:r w:rsidRPr="00121E4C">
        <w:rPr>
          <w:iCs w:val="0"/>
          <w:lang w:val="fr-FR"/>
        </w:rPr>
        <w:t>Directeur général, collège Ahuntsic.</w:t>
      </w:r>
    </w:p>
  </w:footnote>
  <w:footnote w:id="111">
    <w:p w14:paraId="6226A295" w14:textId="77777777" w:rsidR="00CC5048" w:rsidRDefault="00CC5048">
      <w:pPr>
        <w:pStyle w:val="Notedebasdepage"/>
      </w:pPr>
      <w:r>
        <w:rPr>
          <w:rStyle w:val="Appelnotedebasdep"/>
        </w:rPr>
        <w:footnoteRef/>
      </w:r>
      <w:r>
        <w:t xml:space="preserve"> </w:t>
      </w:r>
      <w:r>
        <w:tab/>
      </w:r>
      <w:r w:rsidRPr="00E8580B">
        <w:rPr>
          <w:iCs w:val="0"/>
          <w:smallCaps/>
        </w:rPr>
        <w:t>Eisenmann,</w:t>
      </w:r>
      <w:r w:rsidRPr="00E8580B">
        <w:rPr>
          <w:iCs w:val="0"/>
          <w:lang w:val="fr-FR"/>
        </w:rPr>
        <w:t xml:space="preserve"> Charles, « Le droit et la règle ‘Nul ne se fait justice à soi-même’ », dans</w:t>
      </w:r>
      <w:r>
        <w:rPr>
          <w:i/>
          <w:iCs w:val="0"/>
          <w:lang w:val="fr-FR"/>
        </w:rPr>
        <w:t xml:space="preserve"> </w:t>
      </w:r>
      <w:r>
        <w:rPr>
          <w:i/>
          <w:iCs w:val="0"/>
        </w:rPr>
        <w:t>Déviance</w:t>
      </w:r>
      <w:r>
        <w:rPr>
          <w:i/>
          <w:iCs w:val="0"/>
          <w:lang w:val="fr-FR"/>
        </w:rPr>
        <w:t xml:space="preserve">, </w:t>
      </w:r>
      <w:r w:rsidRPr="00E8580B">
        <w:rPr>
          <w:iCs w:val="0"/>
          <w:lang w:val="fr-FR"/>
        </w:rPr>
        <w:t>Cahiers de l’institut de Criminologie de Paris, no 2, 1975, p. 48.</w:t>
      </w:r>
    </w:p>
  </w:footnote>
  <w:footnote w:id="112">
    <w:p w14:paraId="7F380FC2" w14:textId="77777777" w:rsidR="00CC5048" w:rsidRDefault="00CC5048">
      <w:pPr>
        <w:pStyle w:val="Notedebasdepage"/>
      </w:pPr>
      <w:r>
        <w:rPr>
          <w:rStyle w:val="Appelnotedebasdep"/>
        </w:rPr>
        <w:footnoteRef/>
      </w:r>
      <w:r>
        <w:t xml:space="preserve"> </w:t>
      </w:r>
      <w:r>
        <w:tab/>
      </w:r>
      <w:r w:rsidRPr="00CA7676">
        <w:rPr>
          <w:iCs w:val="0"/>
          <w:lang w:val="fr-FR"/>
        </w:rPr>
        <w:t>Propos de M. Aubrétie, petit commerçant victime de sept vols à main armée, lors d’une entrevue réalisée par le Groupe de recherche sur les attitudes e</w:t>
      </w:r>
      <w:r w:rsidRPr="00CA7676">
        <w:rPr>
          <w:iCs w:val="0"/>
          <w:lang w:val="fr-FR"/>
        </w:rPr>
        <w:t>n</w:t>
      </w:r>
      <w:r w:rsidRPr="00CA7676">
        <w:rPr>
          <w:iCs w:val="0"/>
          <w:lang w:val="fr-FR"/>
        </w:rPr>
        <w:t xml:space="preserve">vers la Criminalité. Centre International de criminologie comparée, université de Montréal, </w:t>
      </w:r>
      <w:r w:rsidRPr="00E8580B">
        <w:rPr>
          <w:i/>
          <w:iCs w:val="0"/>
        </w:rPr>
        <w:t>Rapport no 5</w:t>
      </w:r>
      <w:r w:rsidRPr="00CA7676">
        <w:rPr>
          <w:iCs w:val="0"/>
        </w:rPr>
        <w:t>,</w:t>
      </w:r>
      <w:r w:rsidRPr="00CA7676">
        <w:rPr>
          <w:iCs w:val="0"/>
          <w:lang w:val="fr-FR"/>
        </w:rPr>
        <w:t xml:space="preserve"> 1977, p. 163.</w:t>
      </w:r>
    </w:p>
  </w:footnote>
  <w:footnote w:id="113">
    <w:p w14:paraId="24C17951" w14:textId="77777777" w:rsidR="00CC5048" w:rsidRDefault="00CC5048" w:rsidP="00CC5048">
      <w:pPr>
        <w:pStyle w:val="Notedebasdepage"/>
      </w:pPr>
      <w:r>
        <w:rPr>
          <w:rStyle w:val="Appelnotedebasdep"/>
        </w:rPr>
        <w:footnoteRef/>
      </w:r>
      <w:r>
        <w:t xml:space="preserve"> </w:t>
      </w:r>
      <w:r>
        <w:tab/>
      </w:r>
      <w:r w:rsidRPr="00CA7676">
        <w:rPr>
          <w:iCs w:val="0"/>
        </w:rPr>
        <w:t>Propos de Me Ren</w:t>
      </w:r>
      <w:r w:rsidRPr="00CA7676">
        <w:rPr>
          <w:iCs w:val="0"/>
          <w:lang w:val="fr-FR"/>
        </w:rPr>
        <w:t xml:space="preserve">é Garaud, avocat de l’Association Légitime défense en France, </w:t>
      </w:r>
      <w:r w:rsidRPr="00CA7676">
        <w:rPr>
          <w:i/>
          <w:iCs w:val="0"/>
        </w:rPr>
        <w:t>L’Express</w:t>
      </w:r>
      <w:r w:rsidRPr="00CA7676">
        <w:rPr>
          <w:iCs w:val="0"/>
          <w:lang w:val="fr-FR"/>
        </w:rPr>
        <w:t>, 18-25 novembre 1978, p. 77.</w:t>
      </w:r>
    </w:p>
  </w:footnote>
  <w:footnote w:id="114">
    <w:p w14:paraId="2D57EB5F" w14:textId="77777777" w:rsidR="00CC5048" w:rsidRDefault="00CC5048" w:rsidP="00CC5048">
      <w:pPr>
        <w:pStyle w:val="Notedebasdepage"/>
      </w:pPr>
      <w:r>
        <w:rPr>
          <w:rStyle w:val="Appelnotedebasdep"/>
        </w:rPr>
        <w:footnoteRef/>
      </w:r>
      <w:r>
        <w:t xml:space="preserve"> </w:t>
      </w:r>
      <w:r>
        <w:tab/>
      </w:r>
      <w:r w:rsidRPr="00CA7676">
        <w:rPr>
          <w:iCs w:val="0"/>
          <w:lang w:val="fr-FR"/>
        </w:rPr>
        <w:t xml:space="preserve">LEAUTE, Jacques, « Le recul contemporain de la règle selon laquelle ‘Nul ne se fait justice à soi-même’ », dans </w:t>
      </w:r>
      <w:r w:rsidRPr="00CA7676">
        <w:rPr>
          <w:i/>
          <w:iCs w:val="0"/>
        </w:rPr>
        <w:t>Déviance</w:t>
      </w:r>
      <w:r w:rsidRPr="00CA7676">
        <w:rPr>
          <w:iCs w:val="0"/>
          <w:lang w:val="fr-FR"/>
        </w:rPr>
        <w:t xml:space="preserve">, </w:t>
      </w:r>
      <w:r w:rsidRPr="00CA7676">
        <w:rPr>
          <w:i/>
          <w:iCs w:val="0"/>
          <w:lang w:val="fr-FR"/>
        </w:rPr>
        <w:t>op. cit</w:t>
      </w:r>
      <w:r w:rsidRPr="00CA7676">
        <w:rPr>
          <w:iCs w:val="0"/>
          <w:lang w:val="fr-FR"/>
        </w:rPr>
        <w:t>., p. 14.</w:t>
      </w:r>
    </w:p>
  </w:footnote>
  <w:footnote w:id="115">
    <w:p w14:paraId="20ED7846" w14:textId="77777777" w:rsidR="00CC5048" w:rsidRDefault="00CC5048" w:rsidP="00CC5048">
      <w:pPr>
        <w:pStyle w:val="Notedebasdepage"/>
      </w:pPr>
      <w:r>
        <w:rPr>
          <w:rStyle w:val="Appelnotedebasdep"/>
        </w:rPr>
        <w:footnoteRef/>
      </w:r>
      <w:r>
        <w:t xml:space="preserve"> </w:t>
      </w:r>
      <w:r>
        <w:tab/>
      </w:r>
      <w:r w:rsidRPr="00CA7676">
        <w:rPr>
          <w:i/>
          <w:iCs w:val="0"/>
        </w:rPr>
        <w:t>Rapport no 5</w:t>
      </w:r>
      <w:r w:rsidRPr="00CA7676">
        <w:rPr>
          <w:iCs w:val="0"/>
          <w:lang w:val="fr-FR"/>
        </w:rPr>
        <w:t>, op. cit., p. 163 ; propos de M. Mimosa.</w:t>
      </w:r>
    </w:p>
  </w:footnote>
  <w:footnote w:id="116">
    <w:p w14:paraId="512BEA53" w14:textId="77777777" w:rsidR="00CC5048" w:rsidRDefault="00CC5048" w:rsidP="00CC5048">
      <w:pPr>
        <w:pStyle w:val="Notedebasdepage"/>
      </w:pPr>
      <w:r>
        <w:rPr>
          <w:rStyle w:val="Appelnotedebasdep"/>
        </w:rPr>
        <w:footnoteRef/>
      </w:r>
      <w:r>
        <w:t xml:space="preserve"> </w:t>
      </w:r>
      <w:r>
        <w:tab/>
      </w:r>
      <w:r w:rsidRPr="00CA7676">
        <w:rPr>
          <w:i/>
          <w:iCs w:val="0"/>
        </w:rPr>
        <w:t>Le Nouvel Observateur</w:t>
      </w:r>
      <w:r w:rsidRPr="00CA7676">
        <w:rPr>
          <w:iCs w:val="0"/>
          <w:lang w:val="fr-FR"/>
        </w:rPr>
        <w:t>, 18 septembre 1978, p. 53.</w:t>
      </w:r>
    </w:p>
  </w:footnote>
  <w:footnote w:id="117">
    <w:p w14:paraId="1CC94447" w14:textId="77777777" w:rsidR="00CC5048" w:rsidRDefault="00CC5048" w:rsidP="00CC5048">
      <w:pPr>
        <w:pStyle w:val="Notedebasdepage"/>
      </w:pPr>
      <w:r>
        <w:rPr>
          <w:rStyle w:val="Appelnotedebasdep"/>
        </w:rPr>
        <w:footnoteRef/>
      </w:r>
      <w:r>
        <w:t xml:space="preserve"> </w:t>
      </w:r>
      <w:r>
        <w:tab/>
      </w:r>
      <w:r w:rsidRPr="00CA7676">
        <w:rPr>
          <w:i/>
          <w:iCs w:val="0"/>
        </w:rPr>
        <w:t>L’Express</w:t>
      </w:r>
      <w:r w:rsidRPr="00CA7676">
        <w:rPr>
          <w:iCs w:val="0"/>
          <w:lang w:val="fr-FR"/>
        </w:rPr>
        <w:t>, 18-25 mars 1978, p. 77.</w:t>
      </w:r>
    </w:p>
  </w:footnote>
  <w:footnote w:id="118">
    <w:p w14:paraId="704D0E43" w14:textId="77777777" w:rsidR="00CC5048" w:rsidRDefault="00CC5048" w:rsidP="00CC5048">
      <w:pPr>
        <w:pStyle w:val="Notedebasdepage"/>
      </w:pPr>
      <w:r>
        <w:rPr>
          <w:rStyle w:val="Appelnotedebasdep"/>
        </w:rPr>
        <w:footnoteRef/>
      </w:r>
      <w:r>
        <w:t xml:space="preserve"> </w:t>
      </w:r>
      <w:r>
        <w:tab/>
      </w:r>
      <w:r w:rsidRPr="00CA7676">
        <w:rPr>
          <w:i/>
          <w:iCs w:val="0"/>
        </w:rPr>
        <w:t>Source book of Criminal Justice Statistics</w:t>
      </w:r>
      <w:r w:rsidRPr="00CA7676">
        <w:rPr>
          <w:iCs w:val="0"/>
          <w:lang w:val="fr-FR"/>
        </w:rPr>
        <w:t>, 1976, U.S. Department of Justice.</w:t>
      </w:r>
    </w:p>
  </w:footnote>
  <w:footnote w:id="119">
    <w:p w14:paraId="57292290" w14:textId="77777777" w:rsidR="00CC5048" w:rsidRDefault="00CC5048" w:rsidP="00CC5048">
      <w:pPr>
        <w:pStyle w:val="Notedebasdepage"/>
      </w:pPr>
      <w:r>
        <w:rPr>
          <w:rStyle w:val="Appelnotedebasdep"/>
        </w:rPr>
        <w:footnoteRef/>
      </w:r>
      <w:r>
        <w:t xml:space="preserve"> </w:t>
      </w:r>
      <w:r>
        <w:tab/>
      </w:r>
      <w:r w:rsidRPr="00CA7676">
        <w:rPr>
          <w:iCs w:val="0"/>
          <w:smallCaps/>
        </w:rPr>
        <w:t>Souchon,</w:t>
      </w:r>
      <w:r w:rsidRPr="00CA7676">
        <w:rPr>
          <w:iCs w:val="0"/>
          <w:lang w:val="fr-FR"/>
        </w:rPr>
        <w:t xml:space="preserve"> Henri, dans </w:t>
      </w:r>
      <w:r w:rsidRPr="00CA7676">
        <w:rPr>
          <w:i/>
          <w:iCs w:val="0"/>
        </w:rPr>
        <w:t>Déviance</w:t>
      </w:r>
      <w:r w:rsidRPr="00CA7676">
        <w:rPr>
          <w:iCs w:val="0"/>
          <w:lang w:val="fr-FR"/>
        </w:rPr>
        <w:t>, op. cit., p. 29.</w:t>
      </w:r>
    </w:p>
  </w:footnote>
  <w:footnote w:id="120">
    <w:p w14:paraId="601FE2D3" w14:textId="77777777" w:rsidR="00CC5048" w:rsidRDefault="00CC5048" w:rsidP="00CC5048">
      <w:pPr>
        <w:pStyle w:val="Notedebasdepage"/>
      </w:pPr>
      <w:r>
        <w:rPr>
          <w:rStyle w:val="Appelnotedebasdep"/>
        </w:rPr>
        <w:footnoteRef/>
      </w:r>
      <w:r>
        <w:t xml:space="preserve"> </w:t>
      </w:r>
      <w:r>
        <w:tab/>
      </w:r>
      <w:r w:rsidRPr="00CA7676">
        <w:rPr>
          <w:i/>
          <w:iCs w:val="0"/>
        </w:rPr>
        <w:t>Réponses</w:t>
      </w:r>
      <w:r w:rsidRPr="00CA7676">
        <w:rPr>
          <w:i/>
          <w:iCs w:val="0"/>
          <w:lang w:val="fr-FR"/>
        </w:rPr>
        <w:t xml:space="preserve"> à la violence</w:t>
      </w:r>
      <w:r w:rsidRPr="00CA7676">
        <w:rPr>
          <w:iCs w:val="0"/>
          <w:lang w:val="fr-FR"/>
        </w:rPr>
        <w:t>, Rapport du comité présidé par Alain Peyrefitte. D</w:t>
      </w:r>
      <w:r w:rsidRPr="00CA7676">
        <w:rPr>
          <w:iCs w:val="0"/>
          <w:lang w:val="fr-FR"/>
        </w:rPr>
        <w:t>o</w:t>
      </w:r>
      <w:r w:rsidRPr="00CA7676">
        <w:rPr>
          <w:iCs w:val="0"/>
          <w:lang w:val="fr-FR"/>
        </w:rPr>
        <w:t>cumentation française, 1977, pp. 437 ss.</w:t>
      </w:r>
    </w:p>
  </w:footnote>
  <w:footnote w:id="121">
    <w:p w14:paraId="424DA3CD" w14:textId="77777777" w:rsidR="00CC5048" w:rsidRDefault="00CC5048" w:rsidP="00CC5048">
      <w:pPr>
        <w:pStyle w:val="Notedebasdepage"/>
      </w:pPr>
      <w:r>
        <w:rPr>
          <w:rStyle w:val="Appelnotedebasdep"/>
        </w:rPr>
        <w:footnoteRef/>
      </w:r>
      <w:r>
        <w:t xml:space="preserve"> </w:t>
      </w:r>
      <w:r>
        <w:tab/>
      </w:r>
      <w:r w:rsidRPr="00CA7676">
        <w:rPr>
          <w:i/>
          <w:iCs w:val="0"/>
        </w:rPr>
        <w:t>Le Figaro</w:t>
      </w:r>
      <w:r w:rsidRPr="00CA7676">
        <w:rPr>
          <w:iCs w:val="0"/>
        </w:rPr>
        <w:t xml:space="preserve">, </w:t>
      </w:r>
      <w:r>
        <w:rPr>
          <w:iCs w:val="0"/>
        </w:rPr>
        <w:t>supplément</w:t>
      </w:r>
      <w:r w:rsidRPr="00CA7676">
        <w:rPr>
          <w:iCs w:val="0"/>
          <w:lang w:val="fr-FR"/>
        </w:rPr>
        <w:t xml:space="preserve"> au </w:t>
      </w:r>
      <w:r w:rsidRPr="00E8580B">
        <w:rPr>
          <w:i/>
          <w:iCs w:val="0"/>
          <w:lang w:val="fr-FR"/>
        </w:rPr>
        <w:t>Figaro</w:t>
      </w:r>
      <w:r w:rsidRPr="00CA7676">
        <w:rPr>
          <w:iCs w:val="0"/>
          <w:lang w:val="fr-FR"/>
        </w:rPr>
        <w:t xml:space="preserve"> du 25 novembre 1978, p. 66.</w:t>
      </w:r>
    </w:p>
  </w:footnote>
  <w:footnote w:id="122">
    <w:p w14:paraId="3791BF92" w14:textId="77777777" w:rsidR="00CC5048" w:rsidRDefault="00CC5048" w:rsidP="00CC5048">
      <w:pPr>
        <w:pStyle w:val="Notedebasdepage"/>
      </w:pPr>
      <w:r>
        <w:rPr>
          <w:rStyle w:val="Appelnotedebasdep"/>
        </w:rPr>
        <w:footnoteRef/>
      </w:r>
      <w:r>
        <w:t xml:space="preserve"> </w:t>
      </w:r>
      <w:r>
        <w:tab/>
      </w:r>
      <w:r w:rsidRPr="00CA7676">
        <w:rPr>
          <w:i/>
          <w:iCs w:val="0"/>
        </w:rPr>
        <w:t>Source book</w:t>
      </w:r>
      <w:r w:rsidRPr="00CA7676">
        <w:rPr>
          <w:i/>
          <w:iCs w:val="0"/>
          <w:lang w:val="fr-FR"/>
        </w:rPr>
        <w:t>…, op. cit</w:t>
      </w:r>
      <w:r>
        <w:rPr>
          <w:iCs w:val="0"/>
          <w:lang w:val="fr-FR"/>
        </w:rPr>
        <w:t>.</w:t>
      </w:r>
    </w:p>
  </w:footnote>
  <w:footnote w:id="123">
    <w:p w14:paraId="6D6F248B" w14:textId="77777777" w:rsidR="00CC5048" w:rsidRDefault="00CC5048" w:rsidP="00CC5048">
      <w:pPr>
        <w:pStyle w:val="Notedebasdepage"/>
      </w:pPr>
      <w:r>
        <w:rPr>
          <w:rStyle w:val="Appelnotedebasdep"/>
        </w:rPr>
        <w:footnoteRef/>
      </w:r>
      <w:r>
        <w:t xml:space="preserve"> </w:t>
      </w:r>
      <w:r>
        <w:tab/>
      </w:r>
      <w:r w:rsidRPr="00CA7676">
        <w:rPr>
          <w:i/>
          <w:iCs w:val="0"/>
        </w:rPr>
        <w:t>Ibid</w:t>
      </w:r>
      <w:r w:rsidRPr="00CA7676">
        <w:rPr>
          <w:iCs w:val="0"/>
        </w:rPr>
        <w:t>.</w:t>
      </w:r>
    </w:p>
  </w:footnote>
  <w:footnote w:id="124">
    <w:p w14:paraId="5BD9E6E6" w14:textId="77777777" w:rsidR="00CC5048" w:rsidRDefault="00CC5048" w:rsidP="00CC5048">
      <w:pPr>
        <w:pStyle w:val="Notedebasdepage"/>
      </w:pPr>
      <w:r>
        <w:rPr>
          <w:rStyle w:val="Appelnotedebasdep"/>
        </w:rPr>
        <w:footnoteRef/>
      </w:r>
      <w:r>
        <w:t xml:space="preserve"> </w:t>
      </w:r>
      <w:r>
        <w:tab/>
      </w:r>
      <w:r w:rsidRPr="00CA7676">
        <w:rPr>
          <w:iCs w:val="0"/>
          <w:smallCaps/>
        </w:rPr>
        <w:t>Souchon,</w:t>
      </w:r>
      <w:r w:rsidRPr="00CA7676">
        <w:rPr>
          <w:iCs w:val="0"/>
          <w:lang w:val="fr-FR"/>
        </w:rPr>
        <w:t xml:space="preserve"> H., </w:t>
      </w:r>
      <w:r w:rsidRPr="00CA7676">
        <w:rPr>
          <w:i/>
          <w:iCs w:val="0"/>
          <w:lang w:val="fr-FR"/>
        </w:rPr>
        <w:t>op. cit</w:t>
      </w:r>
      <w:r w:rsidRPr="00CA7676">
        <w:rPr>
          <w:iCs w:val="0"/>
          <w:lang w:val="fr-FR"/>
        </w:rPr>
        <w:t>.</w:t>
      </w:r>
    </w:p>
  </w:footnote>
  <w:footnote w:id="125">
    <w:p w14:paraId="517BEFE1" w14:textId="77777777" w:rsidR="00CC5048" w:rsidRDefault="00CC5048" w:rsidP="00CC5048">
      <w:pPr>
        <w:pStyle w:val="Notedebasdepage"/>
      </w:pPr>
      <w:r>
        <w:rPr>
          <w:rStyle w:val="Appelnotedebasdep"/>
        </w:rPr>
        <w:footnoteRef/>
      </w:r>
      <w:r>
        <w:t xml:space="preserve"> </w:t>
      </w:r>
      <w:r>
        <w:tab/>
      </w:r>
      <w:r w:rsidRPr="00CA7676">
        <w:rPr>
          <w:i/>
          <w:iCs w:val="0"/>
        </w:rPr>
        <w:t>Le Nouvel Observateur</w:t>
      </w:r>
      <w:r w:rsidRPr="00CA7676">
        <w:rPr>
          <w:iCs w:val="0"/>
          <w:lang w:val="fr-FR"/>
        </w:rPr>
        <w:t>, 18 septembre 1978, p. 53.</w:t>
      </w:r>
    </w:p>
  </w:footnote>
  <w:footnote w:id="126">
    <w:p w14:paraId="1AAE5AEA" w14:textId="77777777" w:rsidR="00CC5048" w:rsidRDefault="00CC5048" w:rsidP="00CC5048">
      <w:pPr>
        <w:pStyle w:val="Notedebasdepage"/>
      </w:pPr>
      <w:r>
        <w:rPr>
          <w:rStyle w:val="Appelnotedebasdep"/>
        </w:rPr>
        <w:footnoteRef/>
      </w:r>
      <w:r>
        <w:t xml:space="preserve"> </w:t>
      </w:r>
      <w:r>
        <w:tab/>
      </w:r>
      <w:r w:rsidRPr="00CA7676">
        <w:rPr>
          <w:i/>
          <w:iCs w:val="0"/>
        </w:rPr>
        <w:t>Déviance</w:t>
      </w:r>
      <w:r w:rsidRPr="00CA7676">
        <w:rPr>
          <w:i/>
          <w:iCs w:val="0"/>
          <w:lang w:val="fr-FR"/>
        </w:rPr>
        <w:t>, op. cit</w:t>
      </w:r>
      <w:r w:rsidRPr="00CA7676">
        <w:rPr>
          <w:iCs w:val="0"/>
          <w:lang w:val="fr-FR"/>
        </w:rPr>
        <w:t>., p. 23.</w:t>
      </w:r>
    </w:p>
  </w:footnote>
  <w:footnote w:id="127">
    <w:p w14:paraId="2DE2841F" w14:textId="77777777" w:rsidR="00CC5048" w:rsidRDefault="00CC5048" w:rsidP="00CC5048">
      <w:pPr>
        <w:pStyle w:val="Notedebasdepage"/>
      </w:pPr>
      <w:r>
        <w:rPr>
          <w:rStyle w:val="Appelnotedebasdep"/>
        </w:rPr>
        <w:footnoteRef/>
      </w:r>
      <w:r>
        <w:t xml:space="preserve"> </w:t>
      </w:r>
      <w:r>
        <w:tab/>
      </w:r>
      <w:r w:rsidRPr="00CA7676">
        <w:rPr>
          <w:i/>
          <w:iCs w:val="0"/>
        </w:rPr>
        <w:t>Rapport no 5</w:t>
      </w:r>
      <w:r w:rsidRPr="00CA7676">
        <w:rPr>
          <w:i/>
          <w:iCs w:val="0"/>
          <w:lang w:val="fr-FR"/>
        </w:rPr>
        <w:t>, op. cit</w:t>
      </w:r>
      <w:r w:rsidRPr="00CA7676">
        <w:rPr>
          <w:iCs w:val="0"/>
          <w:lang w:val="fr-FR"/>
        </w:rPr>
        <w:t>., p. 81 ; propos de M. Phlox.</w:t>
      </w:r>
    </w:p>
  </w:footnote>
  <w:footnote w:id="128">
    <w:p w14:paraId="65F36D2E" w14:textId="77777777" w:rsidR="00CC5048" w:rsidRDefault="00CC5048" w:rsidP="00CC5048">
      <w:pPr>
        <w:pStyle w:val="Notedebasdepage"/>
      </w:pPr>
      <w:r>
        <w:rPr>
          <w:rStyle w:val="Appelnotedebasdep"/>
        </w:rPr>
        <w:footnoteRef/>
      </w:r>
      <w:r>
        <w:t xml:space="preserve"> </w:t>
      </w:r>
      <w:r>
        <w:tab/>
      </w:r>
      <w:r w:rsidRPr="00CA7676">
        <w:rPr>
          <w:i/>
          <w:iCs w:val="0"/>
          <w:lang w:val="fr-FR"/>
        </w:rPr>
        <w:t>Source book ..., op. cit</w:t>
      </w:r>
      <w:r w:rsidRPr="00CA7676">
        <w:rPr>
          <w:iCs w:val="0"/>
          <w:lang w:val="fr-FR"/>
        </w:rPr>
        <w:t>.</w:t>
      </w:r>
    </w:p>
  </w:footnote>
  <w:footnote w:id="129">
    <w:p w14:paraId="46B06855" w14:textId="77777777" w:rsidR="00CC5048" w:rsidRDefault="00CC5048" w:rsidP="00CC5048">
      <w:pPr>
        <w:pStyle w:val="Notedebasdepage"/>
      </w:pPr>
      <w:r>
        <w:rPr>
          <w:rStyle w:val="Appelnotedebasdep"/>
        </w:rPr>
        <w:footnoteRef/>
      </w:r>
      <w:r>
        <w:t xml:space="preserve"> </w:t>
      </w:r>
      <w:r>
        <w:tab/>
      </w:r>
      <w:r>
        <w:rPr>
          <w:i/>
          <w:iCs w:val="0"/>
          <w:lang w:val="fr-FR"/>
        </w:rPr>
        <w:t xml:space="preserve">Source book ..., op. </w:t>
      </w:r>
      <w:r w:rsidRPr="001C4F93">
        <w:rPr>
          <w:i/>
          <w:iCs w:val="0"/>
          <w:lang w:val="fr-FR"/>
        </w:rPr>
        <w:t>cit</w:t>
      </w:r>
      <w:r w:rsidRPr="00CA7676">
        <w:rPr>
          <w:iCs w:val="0"/>
          <w:lang w:val="fr-FR"/>
        </w:rPr>
        <w:t>.</w:t>
      </w:r>
    </w:p>
  </w:footnote>
  <w:footnote w:id="130">
    <w:p w14:paraId="789F70EC" w14:textId="77777777" w:rsidR="00CC5048" w:rsidRDefault="00CC5048" w:rsidP="00CC5048">
      <w:pPr>
        <w:pStyle w:val="Notedebasdepage"/>
      </w:pPr>
      <w:r>
        <w:rPr>
          <w:rStyle w:val="Appelnotedebasdep"/>
        </w:rPr>
        <w:footnoteRef/>
      </w:r>
      <w:r>
        <w:t xml:space="preserve"> </w:t>
      </w:r>
      <w:r>
        <w:tab/>
      </w:r>
      <w:r w:rsidRPr="00CA7676">
        <w:rPr>
          <w:iCs w:val="0"/>
        </w:rPr>
        <w:t>Rapport no 5, op. cit., p. 95</w:t>
      </w:r>
      <w:r w:rsidRPr="00CA7676">
        <w:rPr>
          <w:iCs w:val="0"/>
          <w:lang w:val="fr-FR"/>
        </w:rPr>
        <w:t> ; propos de M. Pensée.</w:t>
      </w:r>
    </w:p>
  </w:footnote>
  <w:footnote w:id="131">
    <w:p w14:paraId="17BC0B18" w14:textId="77777777" w:rsidR="00CC5048" w:rsidRDefault="00CC5048" w:rsidP="00CC5048">
      <w:pPr>
        <w:pStyle w:val="Notedebasdepage"/>
      </w:pPr>
      <w:r>
        <w:rPr>
          <w:rStyle w:val="Appelnotedebasdep"/>
        </w:rPr>
        <w:footnoteRef/>
      </w:r>
      <w:r>
        <w:t xml:space="preserve"> </w:t>
      </w:r>
      <w:r>
        <w:tab/>
      </w:r>
      <w:r>
        <w:rPr>
          <w:i/>
          <w:iCs w:val="0"/>
        </w:rPr>
        <w:t>Ibid.</w:t>
      </w:r>
      <w:r>
        <w:rPr>
          <w:i/>
          <w:iCs w:val="0"/>
          <w:lang w:val="fr-FR"/>
        </w:rPr>
        <w:t xml:space="preserve"> ; </w:t>
      </w:r>
      <w:r w:rsidRPr="00CA7676">
        <w:rPr>
          <w:iCs w:val="0"/>
          <w:lang w:val="fr-FR"/>
        </w:rPr>
        <w:t>propos de M. Célosias.</w:t>
      </w:r>
    </w:p>
  </w:footnote>
  <w:footnote w:id="132">
    <w:p w14:paraId="240246DA" w14:textId="77777777" w:rsidR="00CC5048" w:rsidRDefault="00CC5048" w:rsidP="00CC5048">
      <w:pPr>
        <w:pStyle w:val="Notedebasdepage"/>
      </w:pPr>
      <w:r>
        <w:rPr>
          <w:rStyle w:val="Appelnotedebasdep"/>
        </w:rPr>
        <w:footnoteRef/>
      </w:r>
      <w:r>
        <w:t xml:space="preserve"> </w:t>
      </w:r>
      <w:r>
        <w:tab/>
      </w:r>
      <w:r>
        <w:rPr>
          <w:i/>
          <w:iCs w:val="0"/>
        </w:rPr>
        <w:t>Source book ..., op. cit.</w:t>
      </w:r>
    </w:p>
  </w:footnote>
  <w:footnote w:id="133">
    <w:p w14:paraId="0664D657" w14:textId="77777777" w:rsidR="00CC5048" w:rsidRDefault="00CC5048" w:rsidP="00CC5048">
      <w:pPr>
        <w:pStyle w:val="Notedebasdepage"/>
      </w:pPr>
      <w:r>
        <w:rPr>
          <w:rStyle w:val="Appelnotedebasdep"/>
        </w:rPr>
        <w:footnoteRef/>
      </w:r>
      <w:r>
        <w:t xml:space="preserve"> </w:t>
      </w:r>
      <w:r>
        <w:tab/>
      </w:r>
      <w:r>
        <w:rPr>
          <w:i/>
          <w:iCs w:val="0"/>
        </w:rPr>
        <w:t>Le Figaro, op. cit.,</w:t>
      </w:r>
      <w:r w:rsidRPr="00CA7676">
        <w:rPr>
          <w:iCs w:val="0"/>
        </w:rPr>
        <w:t xml:space="preserve"> p. 68.</w:t>
      </w:r>
    </w:p>
  </w:footnote>
  <w:footnote w:id="134">
    <w:p w14:paraId="657F8379" w14:textId="77777777" w:rsidR="00CC5048" w:rsidRDefault="00CC5048" w:rsidP="00CC5048">
      <w:pPr>
        <w:pStyle w:val="Notedebasdepage"/>
      </w:pPr>
      <w:r>
        <w:rPr>
          <w:rStyle w:val="Appelnotedebasdep"/>
        </w:rPr>
        <w:footnoteRef/>
      </w:r>
      <w:r>
        <w:t xml:space="preserve"> </w:t>
      </w:r>
      <w:r>
        <w:tab/>
      </w:r>
      <w:r w:rsidRPr="00CA7676">
        <w:rPr>
          <w:iCs w:val="0"/>
          <w:smallCaps/>
        </w:rPr>
        <w:t>Leaute,</w:t>
      </w:r>
      <w:r w:rsidRPr="00CA7676">
        <w:rPr>
          <w:iCs w:val="0"/>
          <w:lang w:val="fr-FR"/>
        </w:rPr>
        <w:t xml:space="preserve"> J., </w:t>
      </w:r>
      <w:r w:rsidRPr="00CA7676">
        <w:rPr>
          <w:i/>
          <w:iCs w:val="0"/>
          <w:lang w:val="fr-FR"/>
        </w:rPr>
        <w:t>op. cit</w:t>
      </w:r>
      <w:r w:rsidRPr="00CA7676">
        <w:rPr>
          <w:iCs w:val="0"/>
          <w:lang w:val="fr-FR"/>
        </w:rPr>
        <w:t xml:space="preserve">., p. 15.  </w:t>
      </w:r>
    </w:p>
  </w:footnote>
  <w:footnote w:id="135">
    <w:p w14:paraId="67E397D0" w14:textId="77777777" w:rsidR="00CC5048" w:rsidRDefault="00CC5048" w:rsidP="00CC5048">
      <w:pPr>
        <w:pStyle w:val="Notedebasdepage"/>
      </w:pPr>
      <w:r>
        <w:rPr>
          <w:rStyle w:val="Appelnotedebasdep"/>
        </w:rPr>
        <w:footnoteRef/>
      </w:r>
      <w:r>
        <w:t xml:space="preserve"> </w:t>
      </w:r>
      <w:r>
        <w:tab/>
      </w:r>
      <w:r w:rsidRPr="00E8580B">
        <w:rPr>
          <w:iCs w:val="0"/>
          <w:lang w:val="fr-FR"/>
        </w:rPr>
        <w:t xml:space="preserve">Cité dans </w:t>
      </w:r>
      <w:r w:rsidRPr="00E8580B">
        <w:rPr>
          <w:iCs w:val="0"/>
          <w:smallCaps/>
        </w:rPr>
        <w:t>Brisset,</w:t>
      </w:r>
      <w:r w:rsidRPr="00E8580B">
        <w:rPr>
          <w:iCs w:val="0"/>
          <w:lang w:val="fr-FR"/>
        </w:rPr>
        <w:t xml:space="preserve"> Jacqueline, « Quelques perspectives historiques sur la r</w:t>
      </w:r>
      <w:r w:rsidRPr="00E8580B">
        <w:rPr>
          <w:iCs w:val="0"/>
          <w:lang w:val="fr-FR"/>
        </w:rPr>
        <w:t>è</w:t>
      </w:r>
      <w:r w:rsidRPr="00E8580B">
        <w:rPr>
          <w:iCs w:val="0"/>
          <w:lang w:val="fr-FR"/>
        </w:rPr>
        <w:t>gle ‘Nul ne se fait justice à soi-même’ », dans</w:t>
      </w:r>
      <w:r>
        <w:rPr>
          <w:i/>
          <w:iCs w:val="0"/>
          <w:lang w:val="fr-FR"/>
        </w:rPr>
        <w:t xml:space="preserve"> </w:t>
      </w:r>
      <w:r>
        <w:rPr>
          <w:i/>
          <w:iCs w:val="0"/>
        </w:rPr>
        <w:t>Déviance</w:t>
      </w:r>
      <w:r>
        <w:rPr>
          <w:i/>
          <w:iCs w:val="0"/>
          <w:lang w:val="fr-FR"/>
        </w:rPr>
        <w:t>, op. cit.,</w:t>
      </w:r>
      <w:r w:rsidRPr="00E8580B">
        <w:rPr>
          <w:iCs w:val="0"/>
          <w:lang w:val="fr-FR"/>
        </w:rPr>
        <w:t xml:space="preserve"> p. 35.</w:t>
      </w:r>
    </w:p>
  </w:footnote>
  <w:footnote w:id="136">
    <w:p w14:paraId="2144051E" w14:textId="77777777" w:rsidR="00CC5048" w:rsidRDefault="00CC5048" w:rsidP="00CC5048">
      <w:pPr>
        <w:pStyle w:val="Notedebasdepage"/>
      </w:pPr>
      <w:r>
        <w:rPr>
          <w:rStyle w:val="Appelnotedebasdep"/>
        </w:rPr>
        <w:footnoteRef/>
      </w:r>
      <w:r>
        <w:t xml:space="preserve"> </w:t>
      </w:r>
      <w:r>
        <w:tab/>
      </w:r>
      <w:r>
        <w:rPr>
          <w:i/>
          <w:iCs w:val="0"/>
          <w:lang w:val="fr-FR"/>
        </w:rPr>
        <w:t xml:space="preserve">Ibid., </w:t>
      </w:r>
      <w:r w:rsidRPr="00E8580B">
        <w:rPr>
          <w:iCs w:val="0"/>
          <w:lang w:val="fr-FR"/>
        </w:rPr>
        <w:t>p. 36.</w:t>
      </w:r>
    </w:p>
  </w:footnote>
  <w:footnote w:id="137">
    <w:p w14:paraId="498521B8" w14:textId="77777777" w:rsidR="00CC5048" w:rsidRDefault="00CC5048" w:rsidP="00CC5048">
      <w:pPr>
        <w:pStyle w:val="Notedebasdepage"/>
      </w:pPr>
      <w:r>
        <w:rPr>
          <w:rStyle w:val="Appelnotedebasdep"/>
        </w:rPr>
        <w:footnoteRef/>
      </w:r>
      <w:r>
        <w:t xml:space="preserve"> </w:t>
      </w:r>
      <w:r>
        <w:tab/>
      </w:r>
      <w:r>
        <w:rPr>
          <w:i/>
          <w:iCs w:val="0"/>
          <w:lang w:val="fr-FR"/>
        </w:rPr>
        <w:t xml:space="preserve">Ibid., </w:t>
      </w:r>
      <w:r w:rsidRPr="00E8580B">
        <w:rPr>
          <w:iCs w:val="0"/>
          <w:lang w:val="fr-FR"/>
        </w:rPr>
        <w:t>p. 37.</w:t>
      </w:r>
    </w:p>
  </w:footnote>
  <w:footnote w:id="138">
    <w:p w14:paraId="136B772C" w14:textId="77777777" w:rsidR="00CC5048" w:rsidRDefault="00CC5048" w:rsidP="00CC5048">
      <w:pPr>
        <w:pStyle w:val="Notedebasdepage"/>
      </w:pPr>
      <w:r>
        <w:rPr>
          <w:rStyle w:val="Appelnotedebasdep"/>
        </w:rPr>
        <w:footnoteRef/>
      </w:r>
      <w:r>
        <w:t xml:space="preserve"> </w:t>
      </w:r>
      <w:r>
        <w:tab/>
      </w:r>
      <w:r>
        <w:rPr>
          <w:i/>
          <w:iCs w:val="0"/>
        </w:rPr>
        <w:t>Le Figaro</w:t>
      </w:r>
      <w:r>
        <w:rPr>
          <w:i/>
          <w:iCs w:val="0"/>
          <w:lang w:val="fr-FR"/>
        </w:rPr>
        <w:t>, op. cit</w:t>
      </w:r>
      <w:r w:rsidRPr="00CA7676">
        <w:rPr>
          <w:iCs w:val="0"/>
          <w:lang w:val="fr-FR"/>
        </w:rPr>
        <w:t>., p. 53.</w:t>
      </w:r>
    </w:p>
  </w:footnote>
  <w:footnote w:id="139">
    <w:p w14:paraId="1CC798F8" w14:textId="77777777" w:rsidR="00CC5048" w:rsidRDefault="00CC5048" w:rsidP="00CC5048">
      <w:pPr>
        <w:pStyle w:val="Notedebasdepage"/>
      </w:pPr>
      <w:r>
        <w:rPr>
          <w:rStyle w:val="Appelnotedebasdep"/>
        </w:rPr>
        <w:footnoteRef/>
      </w:r>
      <w:r>
        <w:t xml:space="preserve"> </w:t>
      </w:r>
      <w:r>
        <w:tab/>
      </w:r>
      <w:r>
        <w:rPr>
          <w:i/>
          <w:iCs w:val="0"/>
        </w:rPr>
        <w:t>Ibid.,</w:t>
      </w:r>
      <w:r>
        <w:rPr>
          <w:i/>
          <w:iCs w:val="0"/>
          <w:lang w:val="fr-FR"/>
        </w:rPr>
        <w:t xml:space="preserve"> </w:t>
      </w:r>
      <w:r w:rsidRPr="00CA7676">
        <w:rPr>
          <w:iCs w:val="0"/>
          <w:lang w:val="fr-FR"/>
        </w:rPr>
        <w:t>p. 67.</w:t>
      </w:r>
    </w:p>
  </w:footnote>
  <w:footnote w:id="140">
    <w:p w14:paraId="30442E99" w14:textId="77777777" w:rsidR="00CC5048" w:rsidRDefault="00CC5048" w:rsidP="00CC5048">
      <w:pPr>
        <w:pStyle w:val="Notedebasdepage"/>
      </w:pPr>
      <w:r>
        <w:rPr>
          <w:rStyle w:val="Appelnotedebasdep"/>
        </w:rPr>
        <w:footnoteRef/>
      </w:r>
      <w:r>
        <w:t xml:space="preserve"> </w:t>
      </w:r>
      <w:r>
        <w:tab/>
      </w:r>
      <w:r>
        <w:rPr>
          <w:i/>
          <w:iCs w:val="0"/>
        </w:rPr>
        <w:t>Réponses à la violence</w:t>
      </w:r>
      <w:r>
        <w:rPr>
          <w:i/>
          <w:iCs w:val="0"/>
          <w:lang w:val="fr-FR"/>
        </w:rPr>
        <w:t>, op. cit.</w:t>
      </w:r>
    </w:p>
  </w:footnote>
  <w:footnote w:id="141">
    <w:p w14:paraId="42BC6884" w14:textId="77777777" w:rsidR="00CC5048" w:rsidRDefault="00CC5048" w:rsidP="00CC5048">
      <w:pPr>
        <w:pStyle w:val="Notedebasdepage"/>
      </w:pPr>
      <w:r>
        <w:rPr>
          <w:rStyle w:val="Appelnotedebasdep"/>
        </w:rPr>
        <w:t>*</w:t>
      </w:r>
      <w:r>
        <w:t xml:space="preserve"> </w:t>
      </w:r>
      <w:r>
        <w:tab/>
      </w:r>
      <w:r w:rsidRPr="00E86614">
        <w:rPr>
          <w:iCs w:val="0"/>
        </w:rPr>
        <w:t xml:space="preserve">Professeur de philosophie, </w:t>
      </w:r>
      <w:r>
        <w:rPr>
          <w:iCs w:val="0"/>
        </w:rPr>
        <w:t>Collège</w:t>
      </w:r>
      <w:r w:rsidRPr="00E86614">
        <w:rPr>
          <w:iCs w:val="0"/>
          <w:lang w:val="fr-FR"/>
        </w:rPr>
        <w:t xml:space="preserve"> Jean-de-Brébeuf ; responsable du Centre 3</w:t>
      </w:r>
      <w:r w:rsidRPr="00E86614">
        <w:rPr>
          <w:iCs w:val="0"/>
          <w:vertAlign w:val="superscript"/>
        </w:rPr>
        <w:t>e</w:t>
      </w:r>
      <w:r w:rsidRPr="00E86614">
        <w:rPr>
          <w:iCs w:val="0"/>
          <w:lang w:val="fr-FR"/>
        </w:rPr>
        <w:t xml:space="preserve"> </w:t>
      </w:r>
      <w:r>
        <w:rPr>
          <w:iCs w:val="0"/>
          <w:lang w:val="fr-FR"/>
        </w:rPr>
        <w:t>Âge</w:t>
      </w:r>
      <w:r w:rsidRPr="00E86614">
        <w:rPr>
          <w:iCs w:val="0"/>
          <w:lang w:val="fr-FR"/>
        </w:rPr>
        <w:t xml:space="preserve"> Culture.</w:t>
      </w:r>
    </w:p>
  </w:footnote>
  <w:footnote w:id="142">
    <w:p w14:paraId="51026DFD" w14:textId="77777777" w:rsidR="00CC5048" w:rsidRDefault="00CC5048" w:rsidP="00CC5048">
      <w:pPr>
        <w:pStyle w:val="Notedebasdepage"/>
      </w:pPr>
      <w:r>
        <w:rPr>
          <w:rStyle w:val="Appelnotedebasdep"/>
        </w:rPr>
        <w:footnoteRef/>
      </w:r>
      <w:r>
        <w:t xml:space="preserve"> </w:t>
      </w:r>
      <w:r>
        <w:tab/>
      </w:r>
      <w:r>
        <w:rPr>
          <w:iCs w:val="0"/>
        </w:rPr>
        <w:t>Qu’</w:t>
      </w:r>
      <w:r w:rsidRPr="00CA7676">
        <w:rPr>
          <w:iCs w:val="0"/>
          <w:lang w:val="fr-FR"/>
        </w:rPr>
        <w:t>il ne faudrait pas trop vite réduire à une forme de déprofessionnalis</w:t>
      </w:r>
      <w:r w:rsidRPr="00CA7676">
        <w:rPr>
          <w:iCs w:val="0"/>
          <w:lang w:val="fr-FR"/>
        </w:rPr>
        <w:t>a</w:t>
      </w:r>
      <w:r w:rsidRPr="00CA7676">
        <w:rPr>
          <w:iCs w:val="0"/>
          <w:lang w:val="fr-FR"/>
        </w:rPr>
        <w:t>tion.</w:t>
      </w:r>
    </w:p>
  </w:footnote>
  <w:footnote w:id="143">
    <w:p w14:paraId="65425B2C" w14:textId="77777777" w:rsidR="00CC5048" w:rsidRDefault="00CC5048" w:rsidP="00CC5048">
      <w:pPr>
        <w:pStyle w:val="Notedebasdepage"/>
      </w:pPr>
      <w:r>
        <w:rPr>
          <w:rStyle w:val="Appelnotedebasdep"/>
        </w:rPr>
        <w:footnoteRef/>
      </w:r>
      <w:r>
        <w:t xml:space="preserve"> </w:t>
      </w:r>
      <w:r>
        <w:tab/>
      </w:r>
      <w:r w:rsidRPr="00CA7676">
        <w:rPr>
          <w:iCs w:val="0"/>
        </w:rPr>
        <w:t>Cit</w:t>
      </w:r>
      <w:r w:rsidRPr="00CA7676">
        <w:rPr>
          <w:iCs w:val="0"/>
          <w:lang w:val="fr-FR"/>
        </w:rPr>
        <w:t xml:space="preserve">é par K. </w:t>
      </w:r>
      <w:r w:rsidRPr="00CA7676">
        <w:rPr>
          <w:iCs w:val="0"/>
          <w:smallCaps/>
        </w:rPr>
        <w:t>Lowifle,</w:t>
      </w:r>
      <w:r w:rsidRPr="00CA7676">
        <w:rPr>
          <w:iCs w:val="0"/>
          <w:lang w:val="fr-FR"/>
        </w:rPr>
        <w:t xml:space="preserve"> dans </w:t>
      </w:r>
      <w:r w:rsidRPr="00E8580B">
        <w:rPr>
          <w:i/>
          <w:iCs w:val="0"/>
        </w:rPr>
        <w:t>De Hegel à Nietzche</w:t>
      </w:r>
      <w:r w:rsidRPr="00CA7676">
        <w:rPr>
          <w:iCs w:val="0"/>
          <w:lang w:val="fr-FR"/>
        </w:rPr>
        <w:t>, p. 346.</w:t>
      </w:r>
    </w:p>
  </w:footnote>
  <w:footnote w:id="144">
    <w:p w14:paraId="3DB0A623" w14:textId="77777777" w:rsidR="00CC5048" w:rsidRDefault="00CC5048" w:rsidP="00CC5048">
      <w:pPr>
        <w:pStyle w:val="Notedebasdepage"/>
      </w:pPr>
      <w:r>
        <w:rPr>
          <w:rStyle w:val="Appelnotedebasdep"/>
        </w:rPr>
        <w:footnoteRef/>
      </w:r>
      <w:r>
        <w:t xml:space="preserve"> </w:t>
      </w:r>
      <w:r>
        <w:tab/>
      </w:r>
      <w:r w:rsidRPr="00CA7676">
        <w:rPr>
          <w:iCs w:val="0"/>
        </w:rPr>
        <w:t xml:space="preserve">Nous mettrons </w:t>
      </w:r>
      <w:r w:rsidRPr="00CA7676">
        <w:rPr>
          <w:iCs w:val="0"/>
          <w:lang w:val="fr-FR"/>
        </w:rPr>
        <w:t>à part quelques groupes (privilégiés) qui n’ont pas à prendre leur retraite et peuvent, tant que leurs forces le leur permettront, exercer leur profession ou vivre d’un métier artisanal.</w:t>
      </w:r>
    </w:p>
  </w:footnote>
  <w:footnote w:id="145">
    <w:p w14:paraId="3CE26FEC" w14:textId="77777777" w:rsidR="00CC5048" w:rsidRDefault="00CC5048" w:rsidP="00CC5048">
      <w:pPr>
        <w:pStyle w:val="Notedebasdepage"/>
      </w:pPr>
      <w:r>
        <w:rPr>
          <w:rStyle w:val="Appelnotedebasdep"/>
        </w:rPr>
        <w:footnoteRef/>
      </w:r>
      <w:r>
        <w:t xml:space="preserve"> </w:t>
      </w:r>
      <w:r>
        <w:tab/>
      </w:r>
      <w:r w:rsidRPr="00CA7676">
        <w:rPr>
          <w:iCs w:val="0"/>
        </w:rPr>
        <w:t xml:space="preserve">Voir la critique de ce nouveau discours </w:t>
      </w:r>
      <w:r w:rsidRPr="00CA7676">
        <w:rPr>
          <w:iCs w:val="0"/>
          <w:lang w:val="fr-FR"/>
        </w:rPr>
        <w:t xml:space="preserve">« activiste » par A. M. </w:t>
      </w:r>
      <w:r w:rsidRPr="00CA7676">
        <w:rPr>
          <w:iCs w:val="0"/>
          <w:smallCaps/>
        </w:rPr>
        <w:t xml:space="preserve">Guillemard, </w:t>
      </w:r>
      <w:r w:rsidRPr="00CA7676">
        <w:rPr>
          <w:i/>
          <w:iCs w:val="0"/>
        </w:rPr>
        <w:t>La politique d'intégration de la vieillesse</w:t>
      </w:r>
      <w:r w:rsidRPr="00CA7676">
        <w:rPr>
          <w:iCs w:val="0"/>
        </w:rPr>
        <w:t>. Genèse et usages sociaux d’un r</w:t>
      </w:r>
      <w:r w:rsidRPr="00CA7676">
        <w:rPr>
          <w:iCs w:val="0"/>
        </w:rPr>
        <w:t>e</w:t>
      </w:r>
      <w:r w:rsidRPr="00CA7676">
        <w:rPr>
          <w:iCs w:val="0"/>
        </w:rPr>
        <w:t>tournement doctrinal</w:t>
      </w:r>
      <w:r w:rsidRPr="00CA7676">
        <w:rPr>
          <w:iCs w:val="0"/>
          <w:lang w:val="fr-FR"/>
        </w:rPr>
        <w:t>. Paris, CEMS, 1976.</w:t>
      </w:r>
    </w:p>
  </w:footnote>
  <w:footnote w:id="146">
    <w:p w14:paraId="55EC7717" w14:textId="77777777" w:rsidR="00CC5048" w:rsidRDefault="00CC5048" w:rsidP="00CC5048">
      <w:pPr>
        <w:pStyle w:val="Notedebasdepage"/>
      </w:pPr>
      <w:r>
        <w:rPr>
          <w:rStyle w:val="Appelnotedebasdep"/>
        </w:rPr>
        <w:footnoteRef/>
      </w:r>
      <w:r>
        <w:t xml:space="preserve"> </w:t>
      </w:r>
      <w:r>
        <w:tab/>
      </w:r>
      <w:r w:rsidRPr="00CA7676">
        <w:rPr>
          <w:iCs w:val="0"/>
        </w:rPr>
        <w:t>Ou en retrouver de tr</w:t>
      </w:r>
      <w:r w:rsidRPr="00CA7676">
        <w:rPr>
          <w:iCs w:val="0"/>
          <w:lang w:val="fr-FR"/>
        </w:rPr>
        <w:t>ès anciens.</w:t>
      </w:r>
    </w:p>
  </w:footnote>
  <w:footnote w:id="147">
    <w:p w14:paraId="6BA19CB2" w14:textId="77777777" w:rsidR="00CC5048" w:rsidRDefault="00CC5048" w:rsidP="00CC5048">
      <w:pPr>
        <w:pStyle w:val="Notedebasdepage"/>
      </w:pPr>
      <w:r>
        <w:rPr>
          <w:rStyle w:val="Appelnotedebasdep"/>
        </w:rPr>
        <w:footnoteRef/>
      </w:r>
      <w:r>
        <w:t xml:space="preserve"> </w:t>
      </w:r>
      <w:r>
        <w:tab/>
      </w:r>
      <w:r>
        <w:rPr>
          <w:i/>
          <w:iCs w:val="0"/>
        </w:rPr>
        <w:t>Transformation sociale et action politique</w:t>
      </w:r>
      <w:r>
        <w:rPr>
          <w:i/>
          <w:iCs w:val="0"/>
          <w:lang w:val="fr-FR"/>
        </w:rPr>
        <w:t xml:space="preserve">, </w:t>
      </w:r>
      <w:r w:rsidRPr="00CA7676">
        <w:rPr>
          <w:iCs w:val="0"/>
          <w:lang w:val="fr-FR"/>
        </w:rPr>
        <w:t>(Collection de gérontologie can</w:t>
      </w:r>
      <w:r w:rsidRPr="00CA7676">
        <w:rPr>
          <w:iCs w:val="0"/>
          <w:lang w:val="fr-FR"/>
        </w:rPr>
        <w:t>a</w:t>
      </w:r>
      <w:r w:rsidRPr="00CA7676">
        <w:rPr>
          <w:iCs w:val="0"/>
          <w:lang w:val="fr-FR"/>
        </w:rPr>
        <w:t>dienne 1, textes choisis, 1977).</w:t>
      </w:r>
    </w:p>
  </w:footnote>
  <w:footnote w:id="148">
    <w:p w14:paraId="320555B8" w14:textId="77777777" w:rsidR="00CC5048" w:rsidRDefault="00CC5048" w:rsidP="00CC5048">
      <w:pPr>
        <w:pStyle w:val="Notedebasdepage"/>
      </w:pPr>
      <w:r>
        <w:rPr>
          <w:rStyle w:val="Appelnotedebasdep"/>
        </w:rPr>
        <w:footnoteRef/>
      </w:r>
      <w:r>
        <w:t xml:space="preserve"> </w:t>
      </w:r>
      <w:r>
        <w:tab/>
      </w:r>
      <w:r w:rsidRPr="002275A5">
        <w:rPr>
          <w:iCs w:val="0"/>
        </w:rPr>
        <w:t xml:space="preserve">Ivan </w:t>
      </w:r>
      <w:r w:rsidRPr="002275A5">
        <w:rPr>
          <w:iCs w:val="0"/>
          <w:smallCaps/>
        </w:rPr>
        <w:t xml:space="preserve">Illich, </w:t>
      </w:r>
      <w:r w:rsidRPr="002275A5">
        <w:rPr>
          <w:i/>
          <w:iCs w:val="0"/>
        </w:rPr>
        <w:t>Le chômage créateur</w:t>
      </w:r>
      <w:r w:rsidRPr="002275A5">
        <w:rPr>
          <w:iCs w:val="0"/>
          <w:lang w:val="fr-FR"/>
        </w:rPr>
        <w:t>, p. 77.</w:t>
      </w:r>
    </w:p>
  </w:footnote>
  <w:footnote w:id="149">
    <w:p w14:paraId="11B653D4" w14:textId="77777777" w:rsidR="00CC5048" w:rsidRDefault="00CC5048" w:rsidP="00CC5048">
      <w:pPr>
        <w:pStyle w:val="Notedebasdepage"/>
      </w:pPr>
      <w:r>
        <w:rPr>
          <w:rStyle w:val="Appelnotedebasdep"/>
        </w:rPr>
        <w:t>*</w:t>
      </w:r>
      <w:r>
        <w:t xml:space="preserve"> </w:t>
      </w:r>
      <w:r>
        <w:tab/>
      </w:r>
      <w:r w:rsidRPr="00E86614">
        <w:rPr>
          <w:iCs w:val="0"/>
        </w:rPr>
        <w:t>New Dawn Enterprises, Nouvelle-Écosse.</w:t>
      </w:r>
    </w:p>
  </w:footnote>
  <w:footnote w:id="150">
    <w:p w14:paraId="1ABAB9A5" w14:textId="77777777" w:rsidR="00CC5048" w:rsidRDefault="00CC5048" w:rsidP="00CC5048">
      <w:pPr>
        <w:pStyle w:val="Notedebasdepage"/>
      </w:pPr>
      <w:r>
        <w:rPr>
          <w:rStyle w:val="Appelnotedebasdep"/>
        </w:rPr>
        <w:t>*</w:t>
      </w:r>
      <w:r>
        <w:t xml:space="preserve"> </w:t>
      </w:r>
      <w:r>
        <w:tab/>
      </w:r>
      <w:r w:rsidRPr="00D468EE">
        <w:rPr>
          <w:iCs w:val="0"/>
          <w:lang w:val="fr-FR"/>
        </w:rPr>
        <w:t>Ingénieur-Journaliste, collaborateur à Québec Science et chroniqueur à Radio-Canada.</w:t>
      </w:r>
    </w:p>
  </w:footnote>
  <w:footnote w:id="151">
    <w:p w14:paraId="0870A950" w14:textId="77777777" w:rsidR="00CC5048" w:rsidRDefault="00CC5048" w:rsidP="00CC5048">
      <w:pPr>
        <w:pStyle w:val="Notedebasdepage"/>
      </w:pPr>
      <w:r>
        <w:rPr>
          <w:rStyle w:val="Appelnotedebasdep"/>
        </w:rPr>
        <w:footnoteRef/>
      </w:r>
      <w:r>
        <w:t xml:space="preserve"> </w:t>
      </w:r>
      <w:r>
        <w:tab/>
      </w:r>
      <w:r w:rsidRPr="00164465">
        <w:rPr>
          <w:iCs w:val="0"/>
        </w:rPr>
        <w:t xml:space="preserve">Michel </w:t>
      </w:r>
      <w:r w:rsidRPr="00164465">
        <w:rPr>
          <w:iCs w:val="0"/>
          <w:smallCaps/>
        </w:rPr>
        <w:t>Bosquet,</w:t>
      </w:r>
      <w:r>
        <w:rPr>
          <w:i/>
          <w:iCs w:val="0"/>
          <w:smallCaps/>
        </w:rPr>
        <w:t xml:space="preserve"> </w:t>
      </w:r>
      <w:r>
        <w:rPr>
          <w:i/>
          <w:iCs w:val="0"/>
        </w:rPr>
        <w:t>Écologie et Révolution</w:t>
      </w:r>
      <w:r>
        <w:rPr>
          <w:i/>
          <w:iCs w:val="0"/>
          <w:lang w:val="fr-FR"/>
        </w:rPr>
        <w:t xml:space="preserve">, </w:t>
      </w:r>
      <w:r w:rsidRPr="00164465">
        <w:rPr>
          <w:iCs w:val="0"/>
          <w:lang w:val="fr-FR"/>
        </w:rPr>
        <w:t>La tribune du club de « l’OBS », le 13 juin 1972.</w:t>
      </w:r>
    </w:p>
  </w:footnote>
  <w:footnote w:id="152">
    <w:p w14:paraId="651C28A5" w14:textId="77777777" w:rsidR="00CC5048" w:rsidRDefault="00CC5048" w:rsidP="00CC5048">
      <w:pPr>
        <w:pStyle w:val="Notedebasdepage"/>
      </w:pPr>
      <w:r>
        <w:rPr>
          <w:rStyle w:val="Appelnotedebasdep"/>
        </w:rPr>
        <w:footnoteRef/>
      </w:r>
      <w:r>
        <w:t xml:space="preserve"> </w:t>
      </w:r>
      <w:r>
        <w:tab/>
      </w:r>
      <w:r w:rsidRPr="00164465">
        <w:rPr>
          <w:iCs w:val="0"/>
        </w:rPr>
        <w:t xml:space="preserve">Edgar </w:t>
      </w:r>
      <w:r w:rsidRPr="00164465">
        <w:rPr>
          <w:iCs w:val="0"/>
          <w:smallCaps/>
        </w:rPr>
        <w:t>Morin,</w:t>
      </w:r>
      <w:r>
        <w:rPr>
          <w:i/>
          <w:iCs w:val="0"/>
          <w:smallCaps/>
        </w:rPr>
        <w:t xml:space="preserve"> </w:t>
      </w:r>
      <w:r>
        <w:rPr>
          <w:i/>
          <w:iCs w:val="0"/>
        </w:rPr>
        <w:t>Journal de Californie</w:t>
      </w:r>
      <w:r>
        <w:rPr>
          <w:i/>
          <w:iCs w:val="0"/>
          <w:lang w:val="fr-FR"/>
        </w:rPr>
        <w:t xml:space="preserve">, </w:t>
      </w:r>
      <w:r w:rsidRPr="00164465">
        <w:rPr>
          <w:iCs w:val="0"/>
          <w:lang w:val="fr-FR"/>
        </w:rPr>
        <w:t>Paris, Seuil, 1970.</w:t>
      </w:r>
    </w:p>
  </w:footnote>
  <w:footnote w:id="153">
    <w:p w14:paraId="04501FD5" w14:textId="77777777" w:rsidR="00CC5048" w:rsidRDefault="00CC5048" w:rsidP="00CC5048">
      <w:pPr>
        <w:pStyle w:val="Notedebasdepage"/>
      </w:pPr>
      <w:r>
        <w:rPr>
          <w:rStyle w:val="Appelnotedebasdep"/>
        </w:rPr>
        <w:footnoteRef/>
      </w:r>
      <w:r>
        <w:t xml:space="preserve"> </w:t>
      </w:r>
      <w:r>
        <w:tab/>
      </w:r>
      <w:r w:rsidRPr="00164465">
        <w:rPr>
          <w:i/>
          <w:iCs w:val="0"/>
        </w:rPr>
        <w:t>Le Sauvage</w:t>
      </w:r>
      <w:r w:rsidRPr="002275A5">
        <w:rPr>
          <w:iCs w:val="0"/>
          <w:lang w:val="fr-FR"/>
        </w:rPr>
        <w:t xml:space="preserve"> (Le Nouvel-Observateur-Ecologie), 11 rue d’Aboukir, 75002, Paris.</w:t>
      </w:r>
    </w:p>
  </w:footnote>
  <w:footnote w:id="154">
    <w:p w14:paraId="10E1D259" w14:textId="77777777" w:rsidR="00CC5048" w:rsidRDefault="00CC5048" w:rsidP="00CC5048">
      <w:pPr>
        <w:pStyle w:val="Notedebasdepage"/>
      </w:pPr>
      <w:r>
        <w:rPr>
          <w:rStyle w:val="Appelnotedebasdep"/>
        </w:rPr>
        <w:footnoteRef/>
      </w:r>
      <w:r>
        <w:t xml:space="preserve"> </w:t>
      </w:r>
      <w:r>
        <w:tab/>
      </w:r>
      <w:r w:rsidRPr="002275A5">
        <w:rPr>
          <w:iCs w:val="0"/>
        </w:rPr>
        <w:t xml:space="preserve">Brice </w:t>
      </w:r>
      <w:r w:rsidRPr="002275A5">
        <w:rPr>
          <w:iCs w:val="0"/>
          <w:smallCaps/>
        </w:rPr>
        <w:t>Lalonde</w:t>
      </w:r>
      <w:r w:rsidRPr="002275A5">
        <w:rPr>
          <w:iCs w:val="0"/>
          <w:lang w:val="fr-FR"/>
        </w:rPr>
        <w:t xml:space="preserve"> et Dominique </w:t>
      </w:r>
      <w:r w:rsidRPr="002275A5">
        <w:rPr>
          <w:iCs w:val="0"/>
          <w:smallCaps/>
        </w:rPr>
        <w:t xml:space="preserve">Simonnet, </w:t>
      </w:r>
      <w:r w:rsidRPr="00164465">
        <w:rPr>
          <w:i/>
          <w:iCs w:val="0"/>
        </w:rPr>
        <w:t>Quand vous voudrez</w:t>
      </w:r>
      <w:r w:rsidRPr="002275A5">
        <w:rPr>
          <w:iCs w:val="0"/>
          <w:lang w:val="fr-FR"/>
        </w:rPr>
        <w:t>, Paris, Éd</w:t>
      </w:r>
      <w:r w:rsidRPr="002275A5">
        <w:rPr>
          <w:iCs w:val="0"/>
          <w:lang w:val="fr-FR"/>
        </w:rPr>
        <w:t>i</w:t>
      </w:r>
      <w:r w:rsidRPr="002275A5">
        <w:rPr>
          <w:iCs w:val="0"/>
          <w:lang w:val="fr-FR"/>
        </w:rPr>
        <w:t>tions Pauvert, 1978.</w:t>
      </w:r>
    </w:p>
  </w:footnote>
  <w:footnote w:id="155">
    <w:p w14:paraId="424F5B00" w14:textId="77777777" w:rsidR="00CC5048" w:rsidRDefault="00CC5048" w:rsidP="00CC5048">
      <w:pPr>
        <w:pStyle w:val="Notedebasdepage"/>
      </w:pPr>
      <w:r>
        <w:rPr>
          <w:rStyle w:val="Appelnotedebasdep"/>
        </w:rPr>
        <w:footnoteRef/>
      </w:r>
      <w:r>
        <w:t xml:space="preserve"> </w:t>
      </w:r>
      <w:r>
        <w:tab/>
      </w:r>
      <w:r w:rsidRPr="00164465">
        <w:rPr>
          <w:iCs w:val="0"/>
        </w:rPr>
        <w:t xml:space="preserve">Ivan </w:t>
      </w:r>
      <w:r w:rsidRPr="00164465">
        <w:rPr>
          <w:iCs w:val="0"/>
          <w:smallCaps/>
        </w:rPr>
        <w:t xml:space="preserve">Illich, </w:t>
      </w:r>
      <w:r>
        <w:rPr>
          <w:i/>
          <w:iCs w:val="0"/>
        </w:rPr>
        <w:t>La convivialité</w:t>
      </w:r>
      <w:r>
        <w:rPr>
          <w:i/>
          <w:iCs w:val="0"/>
          <w:lang w:val="fr-FR"/>
        </w:rPr>
        <w:t xml:space="preserve">, </w:t>
      </w:r>
      <w:r w:rsidRPr="00164465">
        <w:rPr>
          <w:iCs w:val="0"/>
          <w:lang w:val="fr-FR"/>
        </w:rPr>
        <w:t xml:space="preserve">Paris, </w:t>
      </w:r>
      <w:r>
        <w:rPr>
          <w:iCs w:val="0"/>
          <w:lang w:val="fr-FR"/>
        </w:rPr>
        <w:t>É</w:t>
      </w:r>
      <w:r w:rsidRPr="00164465">
        <w:rPr>
          <w:iCs w:val="0"/>
          <w:lang w:val="fr-FR"/>
        </w:rPr>
        <w:t>ditions du Seuil, 1973.</w:t>
      </w:r>
    </w:p>
  </w:footnote>
  <w:footnote w:id="156">
    <w:p w14:paraId="7962F174" w14:textId="77777777" w:rsidR="00CC5048" w:rsidRDefault="00CC5048" w:rsidP="00CC5048">
      <w:pPr>
        <w:pStyle w:val="Notedebasdepage"/>
      </w:pPr>
      <w:r>
        <w:rPr>
          <w:rStyle w:val="Appelnotedebasdep"/>
        </w:rPr>
        <w:footnoteRef/>
      </w:r>
      <w:r>
        <w:t xml:space="preserve"> </w:t>
      </w:r>
      <w:r>
        <w:tab/>
      </w:r>
      <w:r w:rsidRPr="002275A5">
        <w:rPr>
          <w:iCs w:val="0"/>
        </w:rPr>
        <w:t xml:space="preserve">Ivan </w:t>
      </w:r>
      <w:r w:rsidRPr="002275A5">
        <w:rPr>
          <w:iCs w:val="0"/>
          <w:smallCaps/>
        </w:rPr>
        <w:t xml:space="preserve">Illich, </w:t>
      </w:r>
      <w:r w:rsidRPr="002275A5">
        <w:rPr>
          <w:i/>
          <w:iCs w:val="0"/>
          <w:lang w:val="fr-FR"/>
        </w:rPr>
        <w:t>op. cit</w:t>
      </w:r>
      <w:r w:rsidRPr="002275A5">
        <w:rPr>
          <w:iCs w:val="0"/>
          <w:lang w:val="fr-FR"/>
        </w:rPr>
        <w:t>.</w:t>
      </w:r>
    </w:p>
  </w:footnote>
  <w:footnote w:id="157">
    <w:p w14:paraId="63D5E2E7" w14:textId="77777777" w:rsidR="00CC5048" w:rsidRDefault="00CC5048" w:rsidP="00CC5048">
      <w:pPr>
        <w:pStyle w:val="Notedebasdepage"/>
      </w:pPr>
      <w:r>
        <w:rPr>
          <w:rStyle w:val="Appelnotedebasdep"/>
        </w:rPr>
        <w:footnoteRef/>
      </w:r>
      <w:r>
        <w:t xml:space="preserve"> </w:t>
      </w:r>
      <w:r>
        <w:tab/>
      </w:r>
      <w:r w:rsidRPr="002275A5">
        <w:rPr>
          <w:iCs w:val="0"/>
        </w:rPr>
        <w:t xml:space="preserve">Ivan </w:t>
      </w:r>
      <w:r w:rsidRPr="002275A5">
        <w:rPr>
          <w:iCs w:val="0"/>
          <w:smallCaps/>
        </w:rPr>
        <w:t xml:space="preserve">Illich, </w:t>
      </w:r>
      <w:r w:rsidRPr="002275A5">
        <w:rPr>
          <w:i/>
          <w:iCs w:val="0"/>
        </w:rPr>
        <w:t>Une société sans école</w:t>
      </w:r>
      <w:r w:rsidRPr="002275A5">
        <w:rPr>
          <w:iCs w:val="0"/>
          <w:lang w:val="fr-FR"/>
        </w:rPr>
        <w:t>, Paris, Seuil, 1971.</w:t>
      </w:r>
    </w:p>
  </w:footnote>
  <w:footnote w:id="158">
    <w:p w14:paraId="1F6EAA30" w14:textId="77777777" w:rsidR="00CC5048" w:rsidRDefault="00CC5048" w:rsidP="00CC5048">
      <w:pPr>
        <w:pStyle w:val="Notedebasdepage"/>
      </w:pPr>
      <w:r>
        <w:rPr>
          <w:rStyle w:val="Appelnotedebasdep"/>
        </w:rPr>
        <w:footnoteRef/>
      </w:r>
      <w:r>
        <w:t xml:space="preserve"> </w:t>
      </w:r>
      <w:r>
        <w:tab/>
      </w:r>
      <w:r w:rsidRPr="002275A5">
        <w:rPr>
          <w:iCs w:val="0"/>
        </w:rPr>
        <w:t xml:space="preserve">Ivan </w:t>
      </w:r>
      <w:r w:rsidRPr="002275A5">
        <w:rPr>
          <w:iCs w:val="0"/>
          <w:smallCaps/>
        </w:rPr>
        <w:t xml:space="preserve">Illich, </w:t>
      </w:r>
      <w:r w:rsidRPr="002275A5">
        <w:rPr>
          <w:i/>
          <w:iCs w:val="0"/>
        </w:rPr>
        <w:t>Némésis médicale</w:t>
      </w:r>
      <w:r w:rsidRPr="002275A5">
        <w:rPr>
          <w:iCs w:val="0"/>
          <w:lang w:val="fr-FR"/>
        </w:rPr>
        <w:t>, Paris, Seuil, 1975.</w:t>
      </w:r>
    </w:p>
  </w:footnote>
  <w:footnote w:id="159">
    <w:p w14:paraId="7383A6FC" w14:textId="77777777" w:rsidR="00CC5048" w:rsidRDefault="00CC5048" w:rsidP="00CC5048">
      <w:pPr>
        <w:pStyle w:val="Notedebasdepage"/>
      </w:pPr>
      <w:r>
        <w:rPr>
          <w:rStyle w:val="Appelnotedebasdep"/>
        </w:rPr>
        <w:footnoteRef/>
      </w:r>
      <w:r>
        <w:t xml:space="preserve"> </w:t>
      </w:r>
      <w:r>
        <w:tab/>
      </w:r>
      <w:r w:rsidRPr="002275A5">
        <w:rPr>
          <w:iCs w:val="0"/>
        </w:rPr>
        <w:t xml:space="preserve">Ivan </w:t>
      </w:r>
      <w:r w:rsidRPr="002275A5">
        <w:rPr>
          <w:iCs w:val="0"/>
          <w:smallCaps/>
        </w:rPr>
        <w:t xml:space="preserve">Illich, </w:t>
      </w:r>
      <w:r w:rsidRPr="002275A5">
        <w:rPr>
          <w:i/>
          <w:iCs w:val="0"/>
        </w:rPr>
        <w:t>La convivialité</w:t>
      </w:r>
      <w:r w:rsidRPr="002275A5">
        <w:rPr>
          <w:iCs w:val="0"/>
          <w:lang w:val="fr-FR"/>
        </w:rPr>
        <w:t xml:space="preserve">, </w:t>
      </w:r>
      <w:r w:rsidRPr="002275A5">
        <w:rPr>
          <w:i/>
          <w:iCs w:val="0"/>
          <w:lang w:val="fr-FR"/>
        </w:rPr>
        <w:t>op. cit</w:t>
      </w:r>
      <w:r w:rsidRPr="002275A5">
        <w:rPr>
          <w:iCs w:val="0"/>
          <w:lang w:val="fr-FR"/>
        </w:rPr>
        <w:t>.</w:t>
      </w:r>
    </w:p>
  </w:footnote>
  <w:footnote w:id="160">
    <w:p w14:paraId="1CAA108E" w14:textId="77777777" w:rsidR="00CC5048" w:rsidRDefault="00CC5048" w:rsidP="00CC5048">
      <w:pPr>
        <w:pStyle w:val="Notedebasdepage"/>
      </w:pPr>
      <w:r>
        <w:rPr>
          <w:rStyle w:val="Appelnotedebasdep"/>
        </w:rPr>
        <w:footnoteRef/>
      </w:r>
      <w:r>
        <w:t xml:space="preserve"> </w:t>
      </w:r>
      <w:r>
        <w:tab/>
      </w:r>
      <w:r w:rsidRPr="00164465">
        <w:rPr>
          <w:iCs w:val="0"/>
        </w:rPr>
        <w:t xml:space="preserve">Ivan </w:t>
      </w:r>
      <w:r w:rsidRPr="00164465">
        <w:rPr>
          <w:iCs w:val="0"/>
          <w:smallCaps/>
        </w:rPr>
        <w:t xml:space="preserve">Illich, </w:t>
      </w:r>
      <w:r w:rsidRPr="00164465">
        <w:rPr>
          <w:i/>
          <w:iCs w:val="0"/>
        </w:rPr>
        <w:t>Le chômage créateur</w:t>
      </w:r>
      <w:r w:rsidRPr="00164465">
        <w:rPr>
          <w:iCs w:val="0"/>
          <w:lang w:val="fr-FR"/>
        </w:rPr>
        <w:t>, Paris, Seuil, 1977.</w:t>
      </w:r>
    </w:p>
  </w:footnote>
  <w:footnote w:id="161">
    <w:p w14:paraId="4349C691" w14:textId="77777777" w:rsidR="00CC5048" w:rsidRDefault="00CC5048" w:rsidP="00CC5048">
      <w:pPr>
        <w:pStyle w:val="Notedebasdepage"/>
      </w:pPr>
      <w:r>
        <w:rPr>
          <w:rStyle w:val="Appelnotedebasdep"/>
        </w:rPr>
        <w:footnoteRef/>
      </w:r>
      <w:r>
        <w:t xml:space="preserve"> </w:t>
      </w:r>
      <w:r>
        <w:tab/>
      </w:r>
      <w:r w:rsidRPr="00164465">
        <w:rPr>
          <w:iCs w:val="0"/>
        </w:rPr>
        <w:t xml:space="preserve">Michel </w:t>
      </w:r>
      <w:r w:rsidRPr="00164465">
        <w:rPr>
          <w:iCs w:val="0"/>
          <w:smallCaps/>
        </w:rPr>
        <w:t xml:space="preserve">Bosquet, </w:t>
      </w:r>
      <w:r>
        <w:rPr>
          <w:i/>
          <w:iCs w:val="0"/>
        </w:rPr>
        <w:t>É</w:t>
      </w:r>
      <w:r w:rsidRPr="00164465">
        <w:rPr>
          <w:i/>
          <w:iCs w:val="0"/>
        </w:rPr>
        <w:t>cologie et liberté</w:t>
      </w:r>
      <w:r w:rsidRPr="00164465">
        <w:rPr>
          <w:iCs w:val="0"/>
          <w:lang w:val="fr-FR"/>
        </w:rPr>
        <w:t>, Éditions Galilée, 1977.</w:t>
      </w:r>
    </w:p>
  </w:footnote>
  <w:footnote w:id="162">
    <w:p w14:paraId="00537E40" w14:textId="77777777" w:rsidR="00CC5048" w:rsidRDefault="00CC5048" w:rsidP="00CC5048">
      <w:pPr>
        <w:pStyle w:val="Notedebasdepage"/>
      </w:pPr>
      <w:r>
        <w:rPr>
          <w:rStyle w:val="Appelnotedebasdep"/>
        </w:rPr>
        <w:footnoteRef/>
      </w:r>
      <w:r>
        <w:t xml:space="preserve"> </w:t>
      </w:r>
      <w:r>
        <w:tab/>
      </w:r>
      <w:r w:rsidRPr="002275A5">
        <w:rPr>
          <w:iCs w:val="0"/>
        </w:rPr>
        <w:t xml:space="preserve">Jean-Marie </w:t>
      </w:r>
      <w:r w:rsidRPr="002275A5">
        <w:rPr>
          <w:iCs w:val="0"/>
          <w:smallCaps/>
        </w:rPr>
        <w:t xml:space="preserve">Pelt, </w:t>
      </w:r>
      <w:r w:rsidRPr="002275A5">
        <w:rPr>
          <w:i/>
          <w:iCs w:val="0"/>
        </w:rPr>
        <w:t>L'homme renaturé</w:t>
      </w:r>
      <w:r w:rsidRPr="002275A5">
        <w:rPr>
          <w:iCs w:val="0"/>
          <w:lang w:val="fr-FR"/>
        </w:rPr>
        <w:t>, Paris, Seuil, 1977.</w:t>
      </w:r>
    </w:p>
  </w:footnote>
  <w:footnote w:id="163">
    <w:p w14:paraId="1E1EFB00" w14:textId="77777777" w:rsidR="00CC5048" w:rsidRDefault="00CC5048" w:rsidP="00CC5048">
      <w:pPr>
        <w:pStyle w:val="Notedebasdepage"/>
      </w:pPr>
      <w:r>
        <w:rPr>
          <w:rStyle w:val="Appelnotedebasdep"/>
        </w:rPr>
        <w:footnoteRef/>
      </w:r>
      <w:r>
        <w:t xml:space="preserve"> </w:t>
      </w:r>
      <w:r>
        <w:tab/>
      </w:r>
      <w:r w:rsidRPr="002275A5">
        <w:rPr>
          <w:iCs w:val="0"/>
        </w:rPr>
        <w:t xml:space="preserve">Ivan </w:t>
      </w:r>
      <w:r w:rsidRPr="002275A5">
        <w:rPr>
          <w:iCs w:val="0"/>
          <w:smallCaps/>
        </w:rPr>
        <w:t xml:space="preserve">Illich, </w:t>
      </w:r>
      <w:r w:rsidRPr="002275A5">
        <w:rPr>
          <w:i/>
          <w:iCs w:val="0"/>
        </w:rPr>
        <w:t>La convivialité</w:t>
      </w:r>
      <w:r w:rsidRPr="002275A5">
        <w:rPr>
          <w:i/>
          <w:iCs w:val="0"/>
          <w:lang w:val="fr-FR"/>
        </w:rPr>
        <w:t>, op. cit</w:t>
      </w:r>
      <w:r w:rsidRPr="002275A5">
        <w:rPr>
          <w:iCs w:val="0"/>
          <w:lang w:val="fr-FR"/>
        </w:rPr>
        <w:t>.</w:t>
      </w:r>
    </w:p>
  </w:footnote>
  <w:footnote w:id="164">
    <w:p w14:paraId="258FE6C0" w14:textId="77777777" w:rsidR="00CC5048" w:rsidRDefault="00CC5048">
      <w:pPr>
        <w:pStyle w:val="Notedebasdepage"/>
      </w:pPr>
      <w:r>
        <w:rPr>
          <w:rStyle w:val="Appelnotedebasdep"/>
        </w:rPr>
        <w:footnoteRef/>
      </w:r>
      <w:r>
        <w:t xml:space="preserve"> </w:t>
      </w:r>
      <w:r>
        <w:tab/>
      </w:r>
      <w:r w:rsidRPr="002275A5">
        <w:rPr>
          <w:iCs w:val="0"/>
        </w:rPr>
        <w:t xml:space="preserve">Ivan </w:t>
      </w:r>
      <w:r w:rsidRPr="002275A5">
        <w:rPr>
          <w:iCs w:val="0"/>
          <w:smallCaps/>
        </w:rPr>
        <w:t>Illich,</w:t>
      </w:r>
      <w:r>
        <w:rPr>
          <w:i/>
          <w:iCs w:val="0"/>
          <w:smallCaps/>
        </w:rPr>
        <w:t xml:space="preserve"> </w:t>
      </w:r>
      <w:r>
        <w:rPr>
          <w:i/>
          <w:iCs w:val="0"/>
        </w:rPr>
        <w:t>Le chômage créateur</w:t>
      </w:r>
      <w:r>
        <w:rPr>
          <w:i/>
          <w:iCs w:val="0"/>
          <w:lang w:val="fr-FR"/>
        </w:rPr>
        <w:t>, op. cit.</w:t>
      </w:r>
    </w:p>
  </w:footnote>
  <w:footnote w:id="165">
    <w:p w14:paraId="1C941B02" w14:textId="77777777" w:rsidR="00CC5048" w:rsidRPr="00061314" w:rsidRDefault="00CC5048" w:rsidP="00CC5048">
      <w:pPr>
        <w:pStyle w:val="Notedebasdepage"/>
      </w:pPr>
      <w:r>
        <w:rPr>
          <w:rStyle w:val="Appelnotedebasdep"/>
        </w:rPr>
        <w:t>*</w:t>
      </w:r>
      <w:r>
        <w:t xml:space="preserve"> </w:t>
      </w:r>
      <w:r>
        <w:tab/>
      </w:r>
      <w:r w:rsidRPr="00061314">
        <w:rPr>
          <w:iCs w:val="0"/>
          <w:lang w:val="fr-FR"/>
        </w:rPr>
        <w:t>Carleton University, Ottawa.</w:t>
      </w:r>
    </w:p>
  </w:footnote>
  <w:footnote w:id="166">
    <w:p w14:paraId="78DCEB99" w14:textId="77777777" w:rsidR="00CC5048" w:rsidRDefault="00CC5048">
      <w:pPr>
        <w:pStyle w:val="Notedebasdepage"/>
      </w:pPr>
      <w:r>
        <w:rPr>
          <w:rStyle w:val="Appelnotedebasdep"/>
        </w:rPr>
        <w:footnoteRef/>
      </w:r>
      <w:r>
        <w:t xml:space="preserve"> </w:t>
      </w:r>
      <w:r>
        <w:tab/>
      </w:r>
      <w:r w:rsidRPr="00061314">
        <w:t>Par exemple, Economi</w:t>
      </w:r>
      <w:r>
        <w:t>c</w:t>
      </w:r>
      <w:r w:rsidRPr="00061314">
        <w:t xml:space="preserve"> Council of Canada, </w:t>
      </w:r>
      <w:r w:rsidRPr="002275A5">
        <w:rPr>
          <w:i/>
        </w:rPr>
        <w:t>Interim Report on Competition Policy</w:t>
      </w:r>
      <w:r w:rsidRPr="00061314">
        <w:t xml:space="preserve">, Ottawa, 1969 ; Ontario Royal Commission on the Inquiry into Civil Rights, </w:t>
      </w:r>
      <w:r w:rsidRPr="002275A5">
        <w:rPr>
          <w:i/>
        </w:rPr>
        <w:t>Report</w:t>
      </w:r>
      <w:r w:rsidRPr="00061314">
        <w:t xml:space="preserve">, Toronto, 1970 ; </w:t>
      </w:r>
      <w:r w:rsidRPr="002275A5">
        <w:rPr>
          <w:i/>
        </w:rPr>
        <w:t>Rapport de la Commission d’Enquête sur la Santé et le Bien-Etre Social</w:t>
      </w:r>
      <w:r w:rsidRPr="00061314">
        <w:t xml:space="preserve">, Québec 1970-71 ; Ontario Committee on the Healing Arts, </w:t>
      </w:r>
      <w:r w:rsidRPr="002275A5">
        <w:rPr>
          <w:i/>
        </w:rPr>
        <w:t>Report</w:t>
      </w:r>
      <w:r w:rsidRPr="00061314">
        <w:t>, Toronto, 1970.</w:t>
      </w:r>
    </w:p>
  </w:footnote>
  <w:footnote w:id="167">
    <w:p w14:paraId="4E473E8C" w14:textId="77777777" w:rsidR="00CC5048" w:rsidRDefault="00CC5048">
      <w:pPr>
        <w:pStyle w:val="Notedebasdepage"/>
      </w:pPr>
      <w:r>
        <w:rPr>
          <w:rStyle w:val="Appelnotedebasdep"/>
        </w:rPr>
        <w:footnoteRef/>
      </w:r>
      <w:r>
        <w:t xml:space="preserve"> </w:t>
      </w:r>
      <w:r>
        <w:tab/>
      </w:r>
      <w:r w:rsidRPr="002275A5">
        <w:rPr>
          <w:i/>
          <w:iCs w:val="0"/>
        </w:rPr>
        <w:t>Rapport de la Commission</w:t>
      </w:r>
      <w:r w:rsidRPr="00061314">
        <w:rPr>
          <w:iCs w:val="0"/>
          <w:lang w:val="fr-FR"/>
        </w:rPr>
        <w:t>... 5e Partie, Vol. VII, Tome 1, p. 15.</w:t>
      </w:r>
    </w:p>
  </w:footnote>
  <w:footnote w:id="168">
    <w:p w14:paraId="1E376557" w14:textId="77777777" w:rsidR="00CC5048" w:rsidRDefault="00CC5048" w:rsidP="00CC5048">
      <w:pPr>
        <w:pStyle w:val="Notedebasdepage"/>
      </w:pPr>
      <w:r>
        <w:rPr>
          <w:rStyle w:val="Appelnotedebasdep"/>
        </w:rPr>
        <w:footnoteRef/>
      </w:r>
      <w:r>
        <w:t xml:space="preserve"> </w:t>
      </w:r>
      <w:r>
        <w:tab/>
      </w:r>
      <w:r w:rsidRPr="002275A5">
        <w:rPr>
          <w:iCs w:val="0"/>
        </w:rPr>
        <w:t xml:space="preserve">C. </w:t>
      </w:r>
      <w:r w:rsidRPr="002275A5">
        <w:rPr>
          <w:iCs w:val="0"/>
          <w:smallCaps/>
        </w:rPr>
        <w:t>Castonguay,</w:t>
      </w:r>
      <w:r w:rsidRPr="002275A5">
        <w:rPr>
          <w:iCs w:val="0"/>
          <w:lang w:val="fr-FR"/>
        </w:rPr>
        <w:t xml:space="preserve"> « The Future of Self-Regulation : a View from Quebec » in P. </w:t>
      </w:r>
      <w:r w:rsidRPr="002275A5">
        <w:rPr>
          <w:iCs w:val="0"/>
          <w:smallCaps/>
        </w:rPr>
        <w:t>Slayton</w:t>
      </w:r>
      <w:r w:rsidRPr="002275A5">
        <w:rPr>
          <w:iCs w:val="0"/>
          <w:lang w:val="fr-FR"/>
        </w:rPr>
        <w:t xml:space="preserve"> &amp; M.J. </w:t>
      </w:r>
      <w:r w:rsidRPr="002275A5">
        <w:rPr>
          <w:iCs w:val="0"/>
          <w:smallCaps/>
        </w:rPr>
        <w:t>Trebilcock</w:t>
      </w:r>
      <w:r w:rsidRPr="002275A5">
        <w:rPr>
          <w:iCs w:val="0"/>
          <w:lang w:val="fr-FR"/>
        </w:rPr>
        <w:t xml:space="preserve"> (eds), </w:t>
      </w:r>
      <w:r w:rsidRPr="002275A5">
        <w:rPr>
          <w:i/>
          <w:iCs w:val="0"/>
        </w:rPr>
        <w:t>The Professions and Public Policy</w:t>
      </w:r>
      <w:r w:rsidRPr="002275A5">
        <w:rPr>
          <w:iCs w:val="0"/>
          <w:lang w:val="fr-FR"/>
        </w:rPr>
        <w:t>, Toro</w:t>
      </w:r>
      <w:r w:rsidRPr="002275A5">
        <w:rPr>
          <w:iCs w:val="0"/>
          <w:lang w:val="fr-FR"/>
        </w:rPr>
        <w:t>n</w:t>
      </w:r>
      <w:r w:rsidRPr="002275A5">
        <w:rPr>
          <w:iCs w:val="0"/>
          <w:lang w:val="fr-FR"/>
        </w:rPr>
        <w:t>to, 1978.</w:t>
      </w:r>
    </w:p>
  </w:footnote>
  <w:footnote w:id="169">
    <w:p w14:paraId="4E378456" w14:textId="77777777" w:rsidR="00CC5048" w:rsidRDefault="00CC5048" w:rsidP="00CC5048">
      <w:pPr>
        <w:pStyle w:val="Notedebasdepage"/>
      </w:pPr>
      <w:r>
        <w:rPr>
          <w:rStyle w:val="Appelnotedebasdep"/>
        </w:rPr>
        <w:footnoteRef/>
      </w:r>
      <w:r>
        <w:t xml:space="preserve"> </w:t>
      </w:r>
      <w:r>
        <w:tab/>
      </w:r>
      <w:r w:rsidRPr="002275A5">
        <w:rPr>
          <w:iCs w:val="0"/>
        </w:rPr>
        <w:t>Sur les dangers de l</w:t>
      </w:r>
      <w:r w:rsidRPr="002275A5">
        <w:rPr>
          <w:iCs w:val="0"/>
          <w:lang w:val="fr-FR"/>
        </w:rPr>
        <w:t xml:space="preserve">’analyse fragmentaire, voir A. </w:t>
      </w:r>
      <w:r w:rsidRPr="002275A5">
        <w:rPr>
          <w:iCs w:val="0"/>
          <w:smallCaps/>
        </w:rPr>
        <w:t xml:space="preserve">Nove, </w:t>
      </w:r>
      <w:r w:rsidRPr="002275A5">
        <w:rPr>
          <w:i/>
          <w:iCs w:val="0"/>
        </w:rPr>
        <w:t>Efficiency Criteria for Nationalised Industries — A Study of the Misapplication of Micro-Economic Theory</w:t>
      </w:r>
      <w:r w:rsidRPr="002275A5">
        <w:rPr>
          <w:iCs w:val="0"/>
          <w:lang w:val="fr-FR"/>
        </w:rPr>
        <w:t>, Toronto, 1973.</w:t>
      </w:r>
    </w:p>
  </w:footnote>
  <w:footnote w:id="170">
    <w:p w14:paraId="42DCA6E4" w14:textId="77777777" w:rsidR="00CC5048" w:rsidRDefault="00CC5048" w:rsidP="00CC5048">
      <w:pPr>
        <w:pStyle w:val="Notedebasdepage"/>
      </w:pPr>
      <w:r>
        <w:rPr>
          <w:rStyle w:val="Appelnotedebasdep"/>
        </w:rPr>
        <w:footnoteRef/>
      </w:r>
      <w:r>
        <w:t xml:space="preserve"> </w:t>
      </w:r>
      <w:r>
        <w:tab/>
      </w:r>
      <w:r w:rsidRPr="002275A5">
        <w:rPr>
          <w:iCs w:val="0"/>
          <w:lang w:val="fr-FR"/>
        </w:rPr>
        <w:t xml:space="preserve">Pour un </w:t>
      </w:r>
      <w:r w:rsidRPr="002275A5">
        <w:rPr>
          <w:i/>
          <w:iCs w:val="0"/>
          <w:lang w:val="fr-FR"/>
        </w:rPr>
        <w:t xml:space="preserve">examen de ces trois types de droits, voir G. </w:t>
      </w:r>
      <w:r w:rsidRPr="002275A5">
        <w:rPr>
          <w:i/>
          <w:iCs w:val="0"/>
          <w:smallCaps/>
        </w:rPr>
        <w:t xml:space="preserve">Gurvitch, </w:t>
      </w:r>
      <w:r w:rsidRPr="002275A5">
        <w:rPr>
          <w:i/>
          <w:iCs w:val="0"/>
        </w:rPr>
        <w:t>La</w:t>
      </w:r>
      <w:r w:rsidRPr="002275A5">
        <w:rPr>
          <w:iCs w:val="0"/>
        </w:rPr>
        <w:t xml:space="preserve"> déclaration des droits sociaux</w:t>
      </w:r>
      <w:r w:rsidRPr="002275A5">
        <w:rPr>
          <w:iCs w:val="0"/>
          <w:lang w:val="fr-FR"/>
        </w:rPr>
        <w:t>, Paris 1946, en particulier p. 75. Gurvitch oppose le droit de séparation délimitative (</w:t>
      </w:r>
      <w:r w:rsidRPr="00164465">
        <w:rPr>
          <w:i/>
          <w:iCs w:val="0"/>
          <w:lang w:val="fr-FR"/>
        </w:rPr>
        <w:t>dominium</w:t>
      </w:r>
      <w:r w:rsidRPr="002275A5">
        <w:rPr>
          <w:iCs w:val="0"/>
          <w:lang w:val="fr-FR"/>
        </w:rPr>
        <w:t>) qui est le fondement de l’échange au droit de subordination et de domination (imperium) qui est le fondement du droit étatique et au droit d’intégration fondé sur la confiance, l'entraide et l’effort en commun qui est le fondement du droit social. Pour une utilisation de ces cat</w:t>
      </w:r>
      <w:r w:rsidRPr="002275A5">
        <w:rPr>
          <w:iCs w:val="0"/>
          <w:lang w:val="fr-FR"/>
        </w:rPr>
        <w:t>é</w:t>
      </w:r>
      <w:r w:rsidRPr="002275A5">
        <w:rPr>
          <w:iCs w:val="0"/>
          <w:lang w:val="fr-FR"/>
        </w:rPr>
        <w:t xml:space="preserve">gories en analyse socio-économique, voir K.E. </w:t>
      </w:r>
      <w:r w:rsidRPr="002275A5">
        <w:rPr>
          <w:iCs w:val="0"/>
          <w:smallCaps/>
        </w:rPr>
        <w:t xml:space="preserve">Boulding, </w:t>
      </w:r>
      <w:r w:rsidRPr="002275A5">
        <w:rPr>
          <w:i/>
          <w:iCs w:val="0"/>
        </w:rPr>
        <w:t>A Pr</w:t>
      </w:r>
      <w:r w:rsidRPr="002275A5">
        <w:rPr>
          <w:i/>
          <w:iCs w:val="0"/>
        </w:rPr>
        <w:t>i</w:t>
      </w:r>
      <w:r w:rsidRPr="002275A5">
        <w:rPr>
          <w:i/>
          <w:iCs w:val="0"/>
        </w:rPr>
        <w:t>mer on Social Dynamics</w:t>
      </w:r>
      <w:r w:rsidRPr="002275A5">
        <w:rPr>
          <w:iCs w:val="0"/>
          <w:lang w:val="fr-FR"/>
        </w:rPr>
        <w:t xml:space="preserve">, New York, 1970 ou F. </w:t>
      </w:r>
      <w:r w:rsidRPr="002275A5">
        <w:rPr>
          <w:iCs w:val="0"/>
          <w:smallCaps/>
        </w:rPr>
        <w:t xml:space="preserve">Perroux, </w:t>
      </w:r>
      <w:r w:rsidRPr="002275A5">
        <w:rPr>
          <w:i/>
          <w:iCs w:val="0"/>
        </w:rPr>
        <w:t>Industrie et cré</w:t>
      </w:r>
      <w:r w:rsidRPr="002275A5">
        <w:rPr>
          <w:i/>
          <w:iCs w:val="0"/>
        </w:rPr>
        <w:t>a</w:t>
      </w:r>
      <w:r w:rsidRPr="002275A5">
        <w:rPr>
          <w:i/>
          <w:iCs w:val="0"/>
        </w:rPr>
        <w:t>tion collective</w:t>
      </w:r>
      <w:r w:rsidRPr="002275A5">
        <w:rPr>
          <w:iCs w:val="0"/>
          <w:lang w:val="fr-FR"/>
        </w:rPr>
        <w:t>, Paris, 1970.</w:t>
      </w:r>
    </w:p>
  </w:footnote>
  <w:footnote w:id="171">
    <w:p w14:paraId="25FB55E4" w14:textId="77777777" w:rsidR="00CC5048" w:rsidRDefault="00CC5048" w:rsidP="00CC5048">
      <w:pPr>
        <w:pStyle w:val="Notedebasdepage"/>
      </w:pPr>
      <w:r>
        <w:rPr>
          <w:rStyle w:val="Appelnotedebasdep"/>
        </w:rPr>
        <w:footnoteRef/>
      </w:r>
      <w:r>
        <w:t xml:space="preserve"> </w:t>
      </w:r>
      <w:r>
        <w:tab/>
      </w:r>
      <w:r w:rsidRPr="002275A5">
        <w:rPr>
          <w:iCs w:val="0"/>
        </w:rPr>
        <w:t xml:space="preserve">Pour un examen plus </w:t>
      </w:r>
      <w:r>
        <w:rPr>
          <w:iCs w:val="0"/>
        </w:rPr>
        <w:t>serré</w:t>
      </w:r>
      <w:r w:rsidRPr="002275A5">
        <w:rPr>
          <w:iCs w:val="0"/>
          <w:lang w:val="fr-FR"/>
        </w:rPr>
        <w:t xml:space="preserve"> et poussé de l’évolution dans la trame légale des socio-économies occidentales et en particulier de la notion fondamentale de propriété qui est une des pierres angulaires de l’architecture socio-économique, voir C.B. </w:t>
      </w:r>
      <w:r w:rsidRPr="002275A5">
        <w:rPr>
          <w:iCs w:val="0"/>
          <w:smallCaps/>
        </w:rPr>
        <w:t xml:space="preserve">Macpherson, </w:t>
      </w:r>
      <w:r w:rsidRPr="002275A5">
        <w:rPr>
          <w:i/>
          <w:iCs w:val="0"/>
        </w:rPr>
        <w:t>Democratic Theory</w:t>
      </w:r>
      <w:r w:rsidRPr="002275A5">
        <w:rPr>
          <w:iCs w:val="0"/>
          <w:lang w:val="fr-FR"/>
        </w:rPr>
        <w:t>, Oxford 1973, Se</w:t>
      </w:r>
      <w:r w:rsidRPr="002275A5">
        <w:rPr>
          <w:iCs w:val="0"/>
          <w:lang w:val="fr-FR"/>
        </w:rPr>
        <w:t>c</w:t>
      </w:r>
      <w:r w:rsidRPr="002275A5">
        <w:rPr>
          <w:iCs w:val="0"/>
          <w:lang w:val="fr-FR"/>
        </w:rPr>
        <w:t xml:space="preserve">tion VI ou « Human Rights as Property Rights », </w:t>
      </w:r>
      <w:r w:rsidRPr="00164465">
        <w:rPr>
          <w:i/>
          <w:iCs w:val="0"/>
          <w:lang w:val="fr-FR"/>
        </w:rPr>
        <w:t>Dissent</w:t>
      </w:r>
      <w:r w:rsidRPr="002275A5">
        <w:rPr>
          <w:iCs w:val="0"/>
          <w:lang w:val="fr-FR"/>
        </w:rPr>
        <w:t>, Winter 1977.</w:t>
      </w:r>
    </w:p>
  </w:footnote>
  <w:footnote w:id="172">
    <w:p w14:paraId="361AD63C" w14:textId="77777777" w:rsidR="00CC5048" w:rsidRDefault="00CC5048" w:rsidP="00CC5048">
      <w:pPr>
        <w:pStyle w:val="Notedebasdepage"/>
      </w:pPr>
      <w:r>
        <w:rPr>
          <w:rStyle w:val="Appelnotedebasdep"/>
        </w:rPr>
        <w:footnoteRef/>
      </w:r>
      <w:r>
        <w:t xml:space="preserve"> </w:t>
      </w:r>
      <w:r>
        <w:tab/>
      </w:r>
      <w:r w:rsidRPr="002275A5">
        <w:rPr>
          <w:iCs w:val="0"/>
        </w:rPr>
        <w:t xml:space="preserve">Pour un exemple de cette rationalisation nouvelle quoique </w:t>
      </w:r>
      <w:r>
        <w:rPr>
          <w:iCs w:val="0"/>
        </w:rPr>
        <w:t>avacée</w:t>
      </w:r>
      <w:r w:rsidRPr="002275A5">
        <w:rPr>
          <w:iCs w:val="0"/>
          <w:lang w:val="fr-FR"/>
        </w:rPr>
        <w:t xml:space="preserve"> avec bea</w:t>
      </w:r>
      <w:r w:rsidRPr="002275A5">
        <w:rPr>
          <w:iCs w:val="0"/>
          <w:lang w:val="fr-FR"/>
        </w:rPr>
        <w:t>u</w:t>
      </w:r>
      <w:r w:rsidRPr="002275A5">
        <w:rPr>
          <w:iCs w:val="0"/>
          <w:lang w:val="fr-FR"/>
        </w:rPr>
        <w:t xml:space="preserve">coup de prudence, voir C.J. </w:t>
      </w:r>
      <w:r w:rsidRPr="002275A5">
        <w:rPr>
          <w:iCs w:val="0"/>
          <w:smallCaps/>
        </w:rPr>
        <w:t>Tuohy</w:t>
      </w:r>
      <w:r w:rsidRPr="002275A5">
        <w:rPr>
          <w:iCs w:val="0"/>
          <w:lang w:val="fr-FR"/>
        </w:rPr>
        <w:t xml:space="preserve"> &amp; A.D. </w:t>
      </w:r>
      <w:r w:rsidRPr="002275A5">
        <w:rPr>
          <w:iCs w:val="0"/>
          <w:smallCaps/>
        </w:rPr>
        <w:t>Wolfson,</w:t>
      </w:r>
      <w:r w:rsidRPr="002275A5">
        <w:rPr>
          <w:iCs w:val="0"/>
          <w:lang w:val="fr-FR"/>
        </w:rPr>
        <w:t xml:space="preserve"> « Self-Regulation : Who Qualifies ? » in P. </w:t>
      </w:r>
      <w:r w:rsidRPr="002275A5">
        <w:rPr>
          <w:iCs w:val="0"/>
          <w:smallCaps/>
        </w:rPr>
        <w:t xml:space="preserve">Slayton &amp; </w:t>
      </w:r>
      <w:r w:rsidRPr="002275A5">
        <w:rPr>
          <w:iCs w:val="0"/>
          <w:lang w:val="fr-FR"/>
        </w:rPr>
        <w:t xml:space="preserve">MJ. </w:t>
      </w:r>
      <w:r w:rsidRPr="002275A5">
        <w:rPr>
          <w:iCs w:val="0"/>
          <w:smallCaps/>
        </w:rPr>
        <w:t>Trebilcock</w:t>
      </w:r>
      <w:r w:rsidRPr="002275A5">
        <w:rPr>
          <w:iCs w:val="0"/>
          <w:lang w:val="fr-FR"/>
        </w:rPr>
        <w:t xml:space="preserve"> (eds),</w:t>
      </w:r>
      <w:r>
        <w:rPr>
          <w:i/>
          <w:iCs w:val="0"/>
          <w:lang w:val="fr-FR"/>
        </w:rPr>
        <w:t xml:space="preserve"> op. cit.</w:t>
      </w:r>
    </w:p>
  </w:footnote>
  <w:footnote w:id="173">
    <w:p w14:paraId="3E997D6F" w14:textId="77777777" w:rsidR="00CC5048" w:rsidRDefault="00CC5048" w:rsidP="00CC5048">
      <w:pPr>
        <w:pStyle w:val="Notedebasdepage"/>
      </w:pPr>
      <w:r>
        <w:rPr>
          <w:rStyle w:val="Appelnotedebasdep"/>
        </w:rPr>
        <w:footnoteRef/>
      </w:r>
      <w:r>
        <w:t xml:space="preserve"> </w:t>
      </w:r>
      <w:r>
        <w:tab/>
      </w:r>
      <w:r>
        <w:rPr>
          <w:iCs w:val="0"/>
        </w:rPr>
        <w:t>Voilà</w:t>
      </w:r>
      <w:r w:rsidRPr="002275A5">
        <w:rPr>
          <w:iCs w:val="0"/>
          <w:lang w:val="fr-FR"/>
        </w:rPr>
        <w:t xml:space="preserve"> un point sur lequel insiste Sylvia </w:t>
      </w:r>
      <w:r w:rsidRPr="002275A5">
        <w:rPr>
          <w:iCs w:val="0"/>
          <w:smallCaps/>
        </w:rPr>
        <w:t>Ostry</w:t>
      </w:r>
      <w:r w:rsidRPr="002275A5">
        <w:rPr>
          <w:iCs w:val="0"/>
          <w:lang w:val="fr-FR"/>
        </w:rPr>
        <w:t xml:space="preserve"> (« Competition Policy and the Self-Regulating Professions » in </w:t>
      </w:r>
      <w:r w:rsidRPr="002275A5">
        <w:rPr>
          <w:iCs w:val="0"/>
          <w:smallCaps/>
        </w:rPr>
        <w:t>Slayton &amp; Trebilcock</w:t>
      </w:r>
      <w:r w:rsidRPr="002275A5">
        <w:rPr>
          <w:iCs w:val="0"/>
          <w:lang w:val="fr-FR"/>
        </w:rPr>
        <w:t xml:space="preserve"> (eds), </w:t>
      </w:r>
      <w:r w:rsidRPr="002275A5">
        <w:rPr>
          <w:i/>
          <w:iCs w:val="0"/>
          <w:lang w:val="fr-FR"/>
        </w:rPr>
        <w:t>op. cit</w:t>
      </w:r>
      <w:r w:rsidRPr="002275A5">
        <w:rPr>
          <w:iCs w:val="0"/>
          <w:lang w:val="fr-FR"/>
        </w:rPr>
        <w:t>.) et sur lequel nous reviendrons plus loin.</w:t>
      </w:r>
    </w:p>
  </w:footnote>
  <w:footnote w:id="174">
    <w:p w14:paraId="216DE9A9" w14:textId="77777777" w:rsidR="00CC5048" w:rsidRDefault="00CC5048" w:rsidP="00CC5048">
      <w:pPr>
        <w:pStyle w:val="Notedebasdepage"/>
      </w:pPr>
      <w:r>
        <w:rPr>
          <w:rStyle w:val="Appelnotedebasdep"/>
        </w:rPr>
        <w:footnoteRef/>
      </w:r>
      <w:r>
        <w:t xml:space="preserve"> </w:t>
      </w:r>
      <w:r>
        <w:tab/>
      </w:r>
      <w:r w:rsidRPr="002275A5">
        <w:rPr>
          <w:iCs w:val="0"/>
        </w:rPr>
        <w:t>C</w:t>
      </w:r>
      <w:r w:rsidRPr="002275A5">
        <w:rPr>
          <w:iCs w:val="0"/>
          <w:lang w:val="fr-FR"/>
        </w:rPr>
        <w:t xml:space="preserve">’est le sens de la défense éloquente que présente J.W. </w:t>
      </w:r>
      <w:r w:rsidRPr="002275A5">
        <w:rPr>
          <w:iCs w:val="0"/>
          <w:smallCaps/>
        </w:rPr>
        <w:t xml:space="preserve">Younger </w:t>
      </w:r>
      <w:r w:rsidRPr="002275A5">
        <w:rPr>
          <w:iCs w:val="0"/>
          <w:lang w:val="fr-FR"/>
        </w:rPr>
        <w:t xml:space="preserve">(« Competition Policy and the Self-Regulating Professions » in </w:t>
      </w:r>
      <w:r w:rsidRPr="002275A5">
        <w:rPr>
          <w:iCs w:val="0"/>
          <w:smallCaps/>
        </w:rPr>
        <w:t>Slayton &amp; Trebilcock</w:t>
      </w:r>
      <w:r w:rsidRPr="002275A5">
        <w:rPr>
          <w:iCs w:val="0"/>
          <w:lang w:val="fr-FR"/>
        </w:rPr>
        <w:t xml:space="preserve"> (eds) op. cit.) des corporations professionnelles en postulant que, dans le monde des services professionnels, les consommateurs veulent « quality first ».</w:t>
      </w:r>
    </w:p>
  </w:footnote>
  <w:footnote w:id="175">
    <w:p w14:paraId="10A9C62C" w14:textId="77777777" w:rsidR="00CC5048" w:rsidRDefault="00CC5048" w:rsidP="00CC5048">
      <w:pPr>
        <w:pStyle w:val="Notedebasdepage"/>
      </w:pPr>
      <w:r>
        <w:rPr>
          <w:rStyle w:val="Appelnotedebasdep"/>
        </w:rPr>
        <w:footnoteRef/>
      </w:r>
      <w:r>
        <w:t xml:space="preserve"> </w:t>
      </w:r>
      <w:r>
        <w:tab/>
      </w:r>
      <w:r w:rsidRPr="002275A5">
        <w:rPr>
          <w:iCs w:val="0"/>
        </w:rPr>
        <w:t xml:space="preserve">G. </w:t>
      </w:r>
      <w:r w:rsidRPr="002275A5">
        <w:rPr>
          <w:iCs w:val="0"/>
          <w:smallCaps/>
        </w:rPr>
        <w:t xml:space="preserve">Gurvitch, </w:t>
      </w:r>
      <w:r w:rsidRPr="002275A5">
        <w:rPr>
          <w:i/>
          <w:iCs w:val="0"/>
          <w:lang w:val="fr-FR"/>
        </w:rPr>
        <w:t>op. cit</w:t>
      </w:r>
      <w:r w:rsidRPr="002275A5">
        <w:rPr>
          <w:iCs w:val="0"/>
          <w:lang w:val="fr-FR"/>
        </w:rPr>
        <w:t>., Deuxième Partie, Ch. III.</w:t>
      </w:r>
    </w:p>
  </w:footnote>
  <w:footnote w:id="176">
    <w:p w14:paraId="5C244E4A" w14:textId="77777777" w:rsidR="00CC5048" w:rsidRDefault="00CC5048" w:rsidP="00CC5048">
      <w:pPr>
        <w:pStyle w:val="Notedebasdepage"/>
      </w:pPr>
      <w:r>
        <w:rPr>
          <w:rStyle w:val="Appelnotedebasdep"/>
        </w:rPr>
        <w:footnoteRef/>
      </w:r>
      <w:r>
        <w:t xml:space="preserve"> </w:t>
      </w:r>
      <w:r>
        <w:tab/>
      </w:r>
      <w:r w:rsidRPr="002275A5">
        <w:rPr>
          <w:iCs w:val="0"/>
        </w:rPr>
        <w:t>Voir l'</w:t>
      </w:r>
      <w:r w:rsidRPr="002275A5">
        <w:rPr>
          <w:iCs w:val="0"/>
          <w:lang w:val="fr-FR"/>
        </w:rPr>
        <w:t xml:space="preserve">étude de la Federal Trade Commission de 1974 citée par </w:t>
      </w:r>
      <w:r w:rsidRPr="002275A5">
        <w:rPr>
          <w:iCs w:val="0"/>
          <w:smallCaps/>
        </w:rPr>
        <w:t xml:space="preserve">Ostry, </w:t>
      </w:r>
      <w:r w:rsidRPr="002275A5">
        <w:rPr>
          <w:iCs w:val="0"/>
          <w:lang w:val="fr-FR"/>
        </w:rPr>
        <w:t xml:space="preserve">op. cit., G. </w:t>
      </w:r>
      <w:r w:rsidRPr="002275A5">
        <w:rPr>
          <w:iCs w:val="0"/>
          <w:smallCaps/>
        </w:rPr>
        <w:t>Baehr,</w:t>
      </w:r>
      <w:r w:rsidRPr="002275A5">
        <w:rPr>
          <w:iCs w:val="0"/>
          <w:lang w:val="fr-FR"/>
        </w:rPr>
        <w:t xml:space="preserve"> « Medical Care : Old Goals and New Horizons », </w:t>
      </w:r>
      <w:r w:rsidRPr="00164465">
        <w:rPr>
          <w:i/>
          <w:iCs w:val="0"/>
        </w:rPr>
        <w:t>American Journal of Public Health</w:t>
      </w:r>
      <w:r w:rsidRPr="002275A5">
        <w:rPr>
          <w:iCs w:val="0"/>
          <w:lang w:val="fr-FR"/>
        </w:rPr>
        <w:t xml:space="preserve">, 12, 1965 ; G. </w:t>
      </w:r>
      <w:r w:rsidRPr="002275A5">
        <w:rPr>
          <w:iCs w:val="0"/>
          <w:smallCaps/>
        </w:rPr>
        <w:t>Paquet,</w:t>
      </w:r>
      <w:r w:rsidRPr="002275A5">
        <w:rPr>
          <w:iCs w:val="0"/>
          <w:lang w:val="fr-FR"/>
        </w:rPr>
        <w:t xml:space="preserve"> « Vers une médecine ratio</w:t>
      </w:r>
      <w:r w:rsidRPr="002275A5">
        <w:rPr>
          <w:iCs w:val="0"/>
          <w:lang w:val="fr-FR"/>
        </w:rPr>
        <w:t>n</w:t>
      </w:r>
      <w:r w:rsidRPr="002275A5">
        <w:rPr>
          <w:iCs w:val="0"/>
          <w:lang w:val="fr-FR"/>
        </w:rPr>
        <w:t xml:space="preserve">nelle », </w:t>
      </w:r>
      <w:r w:rsidRPr="00164465">
        <w:rPr>
          <w:i/>
          <w:iCs w:val="0"/>
          <w:lang w:val="fr-FR"/>
        </w:rPr>
        <w:t>Le Médecin du Québec</w:t>
      </w:r>
      <w:r w:rsidRPr="002275A5">
        <w:rPr>
          <w:iCs w:val="0"/>
          <w:lang w:val="fr-FR"/>
        </w:rPr>
        <w:t>, Mars 1970.</w:t>
      </w:r>
    </w:p>
  </w:footnote>
  <w:footnote w:id="177">
    <w:p w14:paraId="77DC5195" w14:textId="77777777" w:rsidR="00CC5048" w:rsidRDefault="00CC5048" w:rsidP="00CC5048">
      <w:pPr>
        <w:pStyle w:val="Notedebasdepage"/>
      </w:pPr>
      <w:r>
        <w:rPr>
          <w:rStyle w:val="Appelnotedebasdep"/>
        </w:rPr>
        <w:footnoteRef/>
      </w:r>
      <w:r>
        <w:t xml:space="preserve"> </w:t>
      </w:r>
      <w:r>
        <w:tab/>
      </w:r>
      <w:r w:rsidRPr="002275A5">
        <w:rPr>
          <w:iCs w:val="0"/>
        </w:rPr>
        <w:t xml:space="preserve">Pour un examen fort </w:t>
      </w:r>
      <w:r>
        <w:rPr>
          <w:iCs w:val="0"/>
        </w:rPr>
        <w:t>poussé</w:t>
      </w:r>
      <w:r w:rsidRPr="002275A5">
        <w:rPr>
          <w:iCs w:val="0"/>
          <w:lang w:val="fr-FR"/>
        </w:rPr>
        <w:t xml:space="preserve"> de l’idéologie professionnelle de la profession médicale dans l'après Seconde Guerre Mondiale qui révèle fort bien les mot</w:t>
      </w:r>
      <w:r w:rsidRPr="002275A5">
        <w:rPr>
          <w:iCs w:val="0"/>
          <w:lang w:val="fr-FR"/>
        </w:rPr>
        <w:t>i</w:t>
      </w:r>
      <w:r w:rsidRPr="002275A5">
        <w:rPr>
          <w:iCs w:val="0"/>
          <w:lang w:val="fr-FR"/>
        </w:rPr>
        <w:t xml:space="preserve">vations de l’activité professionnelle, voir B.R. </w:t>
      </w:r>
      <w:r w:rsidRPr="002275A5">
        <w:rPr>
          <w:iCs w:val="0"/>
          <w:smallCaps/>
        </w:rPr>
        <w:t xml:space="preserve">Blishen, </w:t>
      </w:r>
      <w:r w:rsidRPr="00164465">
        <w:rPr>
          <w:i/>
          <w:iCs w:val="0"/>
          <w:lang w:val="fr-FR"/>
        </w:rPr>
        <w:t>Doctors and Doctr</w:t>
      </w:r>
      <w:r w:rsidRPr="00164465">
        <w:rPr>
          <w:i/>
          <w:iCs w:val="0"/>
          <w:lang w:val="fr-FR"/>
        </w:rPr>
        <w:t>i</w:t>
      </w:r>
      <w:r w:rsidRPr="00164465">
        <w:rPr>
          <w:i/>
          <w:iCs w:val="0"/>
          <w:lang w:val="fr-FR"/>
        </w:rPr>
        <w:t>nes</w:t>
      </w:r>
      <w:r w:rsidRPr="002275A5">
        <w:rPr>
          <w:iCs w:val="0"/>
          <w:lang w:val="fr-FR"/>
        </w:rPr>
        <w:t>, Toronto, 1969.</w:t>
      </w:r>
    </w:p>
  </w:footnote>
  <w:footnote w:id="178">
    <w:p w14:paraId="5A32C620" w14:textId="77777777" w:rsidR="00CC5048" w:rsidRDefault="00CC5048" w:rsidP="00CC5048">
      <w:pPr>
        <w:pStyle w:val="Notedebasdepage"/>
      </w:pPr>
      <w:r>
        <w:rPr>
          <w:rStyle w:val="Appelnotedebasdep"/>
        </w:rPr>
        <w:footnoteRef/>
      </w:r>
      <w:r>
        <w:t xml:space="preserve"> </w:t>
      </w:r>
      <w:r>
        <w:tab/>
      </w:r>
      <w:r w:rsidRPr="002275A5">
        <w:rPr>
          <w:iCs w:val="0"/>
        </w:rPr>
        <w:t>Blishen en fait la d</w:t>
      </w:r>
      <w:r w:rsidRPr="002275A5">
        <w:rPr>
          <w:iCs w:val="0"/>
          <w:lang w:val="fr-FR"/>
        </w:rPr>
        <w:t>démonstration claire et nette, mais une relecture des jou</w:t>
      </w:r>
      <w:r w:rsidRPr="002275A5">
        <w:rPr>
          <w:iCs w:val="0"/>
          <w:lang w:val="fr-FR"/>
        </w:rPr>
        <w:t>r</w:t>
      </w:r>
      <w:r w:rsidRPr="002275A5">
        <w:rPr>
          <w:iCs w:val="0"/>
          <w:lang w:val="fr-FR"/>
        </w:rPr>
        <w:t>naux entre le dépôt du Rapport de la Commission Castonguay/Nepveu et la mise en place de l’Office des Professions au Québec donnera encore plus de couleur locale.</w:t>
      </w:r>
    </w:p>
  </w:footnote>
  <w:footnote w:id="179">
    <w:p w14:paraId="68E7A359" w14:textId="77777777" w:rsidR="00CC5048" w:rsidRDefault="00CC5048" w:rsidP="00CC5048">
      <w:pPr>
        <w:pStyle w:val="Notedebasdepage"/>
      </w:pPr>
      <w:r>
        <w:rPr>
          <w:rStyle w:val="Appelnotedebasdep"/>
        </w:rPr>
        <w:footnoteRef/>
      </w:r>
      <w:r>
        <w:t xml:space="preserve"> </w:t>
      </w:r>
      <w:r>
        <w:tab/>
      </w:r>
      <w:r w:rsidRPr="00164465">
        <w:rPr>
          <w:iCs w:val="0"/>
        </w:rPr>
        <w:t>C</w:t>
      </w:r>
      <w:r w:rsidRPr="00164465">
        <w:rPr>
          <w:iCs w:val="0"/>
          <w:lang w:val="fr-FR"/>
        </w:rPr>
        <w:t>’est clairement la norme qui a inspiré la réforme de la dernière décennie au Québec. Certains — plus perspicaces ou simplement naïfs ? — ont vu dans des réformes de ce genre une sorte de raccourci délibérément choisi par les gouvernements et ayant pour but d’introduire des palliatifs bien choisis qui pourront aider à « </w:t>
      </w:r>
      <w:r w:rsidRPr="00274828">
        <w:rPr>
          <w:i/>
          <w:iCs w:val="0"/>
          <w:lang w:val="fr-FR"/>
        </w:rPr>
        <w:t>create a new setting or spur the mobilisation for further a</w:t>
      </w:r>
      <w:r w:rsidRPr="00274828">
        <w:rPr>
          <w:i/>
          <w:iCs w:val="0"/>
          <w:lang w:val="fr-FR"/>
        </w:rPr>
        <w:t>c</w:t>
      </w:r>
      <w:r w:rsidRPr="00274828">
        <w:rPr>
          <w:i/>
          <w:iCs w:val="0"/>
          <w:lang w:val="fr-FR"/>
        </w:rPr>
        <w:t>tion </w:t>
      </w:r>
      <w:r w:rsidRPr="00164465">
        <w:rPr>
          <w:iCs w:val="0"/>
          <w:lang w:val="fr-FR"/>
        </w:rPr>
        <w:t xml:space="preserve">» (A. </w:t>
      </w:r>
      <w:r w:rsidRPr="00164465">
        <w:rPr>
          <w:iCs w:val="0"/>
          <w:smallCaps/>
        </w:rPr>
        <w:t>Etzioni,</w:t>
      </w:r>
      <w:r w:rsidRPr="00164465">
        <w:rPr>
          <w:iCs w:val="0"/>
          <w:lang w:val="fr-FR"/>
        </w:rPr>
        <w:t xml:space="preserve"> « ’Shortcuts’ to Social Change ? », </w:t>
      </w:r>
      <w:r w:rsidRPr="00164465">
        <w:rPr>
          <w:i/>
          <w:iCs w:val="0"/>
        </w:rPr>
        <w:t>The Public Interest</w:t>
      </w:r>
      <w:r w:rsidRPr="00164465">
        <w:rPr>
          <w:iCs w:val="0"/>
          <w:lang w:val="fr-FR"/>
        </w:rPr>
        <w:t>, Summer 1968.</w:t>
      </w:r>
    </w:p>
  </w:footnote>
  <w:footnote w:id="180">
    <w:p w14:paraId="1972727D" w14:textId="77777777" w:rsidR="00CC5048" w:rsidRDefault="00CC5048" w:rsidP="00CC5048">
      <w:pPr>
        <w:pStyle w:val="Notedebasdepage"/>
      </w:pPr>
      <w:r>
        <w:rPr>
          <w:rStyle w:val="Appelnotedebasdep"/>
        </w:rPr>
        <w:footnoteRef/>
      </w:r>
      <w:r>
        <w:t xml:space="preserve"> </w:t>
      </w:r>
      <w:r>
        <w:tab/>
      </w:r>
      <w:r w:rsidRPr="00164465">
        <w:rPr>
          <w:iCs w:val="0"/>
        </w:rPr>
        <w:t>Le gros du d</w:t>
      </w:r>
      <w:r w:rsidRPr="00164465">
        <w:rPr>
          <w:iCs w:val="0"/>
          <w:lang w:val="fr-FR"/>
        </w:rPr>
        <w:t xml:space="preserve">ébat qui n’aboutit pas dans le livre </w:t>
      </w:r>
      <w:r w:rsidRPr="00164465">
        <w:rPr>
          <w:iCs w:val="0"/>
          <w:smallCaps/>
        </w:rPr>
        <w:t>Slayton/ Trebilcock</w:t>
      </w:r>
      <w:r w:rsidRPr="00164465">
        <w:rPr>
          <w:iCs w:val="0"/>
          <w:lang w:val="fr-FR"/>
        </w:rPr>
        <w:t xml:space="preserve"> tourne autour de mesures putatives ou fumeuses de ces effets.</w:t>
      </w:r>
    </w:p>
  </w:footnote>
  <w:footnote w:id="181">
    <w:p w14:paraId="569EE121" w14:textId="77777777" w:rsidR="00CC5048" w:rsidRDefault="00CC5048" w:rsidP="00CC5048">
      <w:pPr>
        <w:pStyle w:val="Notedebasdepage"/>
      </w:pPr>
      <w:r>
        <w:rPr>
          <w:rStyle w:val="Appelnotedebasdep"/>
        </w:rPr>
        <w:footnoteRef/>
      </w:r>
      <w:r>
        <w:t xml:space="preserve"> </w:t>
      </w:r>
      <w:r>
        <w:tab/>
      </w:r>
      <w:r w:rsidRPr="000776C9">
        <w:rPr>
          <w:iCs w:val="0"/>
        </w:rPr>
        <w:t xml:space="preserve">Le concept de X-efficiency a </w:t>
      </w:r>
      <w:r w:rsidRPr="000776C9">
        <w:rPr>
          <w:iCs w:val="0"/>
          <w:lang w:val="fr-FR"/>
        </w:rPr>
        <w:t xml:space="preserve">été proposé par H. </w:t>
      </w:r>
      <w:r w:rsidRPr="000776C9">
        <w:rPr>
          <w:iCs w:val="0"/>
          <w:smallCaps/>
        </w:rPr>
        <w:t>Leibenstein</w:t>
      </w:r>
      <w:r w:rsidRPr="000776C9">
        <w:rPr>
          <w:iCs w:val="0"/>
          <w:lang w:val="fr-FR"/>
        </w:rPr>
        <w:t xml:space="preserve"> en 1966 et d</w:t>
      </w:r>
      <w:r w:rsidRPr="000776C9">
        <w:rPr>
          <w:iCs w:val="0"/>
          <w:lang w:val="fr-FR"/>
        </w:rPr>
        <w:t>é</w:t>
      </w:r>
      <w:r w:rsidRPr="000776C9">
        <w:rPr>
          <w:iCs w:val="0"/>
          <w:lang w:val="fr-FR"/>
        </w:rPr>
        <w:t>veloppé par le même auteur dans une série d’articles depuis. Une somme pr</w:t>
      </w:r>
      <w:r w:rsidRPr="000776C9">
        <w:rPr>
          <w:iCs w:val="0"/>
          <w:lang w:val="fr-FR"/>
        </w:rPr>
        <w:t>o</w:t>
      </w:r>
      <w:r w:rsidRPr="000776C9">
        <w:rPr>
          <w:iCs w:val="0"/>
          <w:lang w:val="fr-FR"/>
        </w:rPr>
        <w:t xml:space="preserve">visoire de ces travaux a été publiée récemment (H. </w:t>
      </w:r>
      <w:r w:rsidRPr="000776C9">
        <w:rPr>
          <w:iCs w:val="0"/>
          <w:smallCaps/>
        </w:rPr>
        <w:t xml:space="preserve">Leibenstein, </w:t>
      </w:r>
      <w:r w:rsidRPr="00164465">
        <w:rPr>
          <w:i/>
          <w:iCs w:val="0"/>
        </w:rPr>
        <w:t>Beyond Ec</w:t>
      </w:r>
      <w:r w:rsidRPr="00164465">
        <w:rPr>
          <w:i/>
          <w:iCs w:val="0"/>
        </w:rPr>
        <w:t>o</w:t>
      </w:r>
      <w:r w:rsidRPr="00164465">
        <w:rPr>
          <w:i/>
          <w:iCs w:val="0"/>
        </w:rPr>
        <w:t>nomic</w:t>
      </w:r>
      <w:r w:rsidRPr="000776C9">
        <w:rPr>
          <w:iCs w:val="0"/>
        </w:rPr>
        <w:t xml:space="preserve"> </w:t>
      </w:r>
      <w:r w:rsidRPr="00164465">
        <w:rPr>
          <w:i/>
          <w:iCs w:val="0"/>
        </w:rPr>
        <w:t>Man</w:t>
      </w:r>
      <w:r w:rsidRPr="000776C9">
        <w:rPr>
          <w:iCs w:val="0"/>
          <w:lang w:val="fr-FR"/>
        </w:rPr>
        <w:t>, Cambridge, 1976).</w:t>
      </w:r>
    </w:p>
  </w:footnote>
  <w:footnote w:id="182">
    <w:p w14:paraId="282F7FEA" w14:textId="77777777" w:rsidR="00CC5048" w:rsidRDefault="00CC5048" w:rsidP="00CC5048">
      <w:pPr>
        <w:pStyle w:val="Notedebasdepage"/>
      </w:pPr>
      <w:r>
        <w:rPr>
          <w:rStyle w:val="Appelnotedebasdep"/>
        </w:rPr>
        <w:footnoteRef/>
      </w:r>
      <w:r>
        <w:t xml:space="preserve"> </w:t>
      </w:r>
      <w:r>
        <w:tab/>
      </w:r>
      <w:r w:rsidRPr="000776C9">
        <w:rPr>
          <w:iCs w:val="0"/>
          <w:lang w:val="fr-FR"/>
        </w:rPr>
        <w:t>Sans aller dans le détail des différentes études citées par Leibenstein, il suffit de dire qu’un ensemble de cas ne s’appliquant pas évidemment aux profe</w:t>
      </w:r>
      <w:r w:rsidRPr="000776C9">
        <w:rPr>
          <w:iCs w:val="0"/>
          <w:lang w:val="fr-FR"/>
        </w:rPr>
        <w:t>s</w:t>
      </w:r>
      <w:r w:rsidRPr="000776C9">
        <w:rPr>
          <w:iCs w:val="0"/>
          <w:lang w:val="fr-FR"/>
        </w:rPr>
        <w:t>sionnels qui nous intéressent ici, des augmentations de productivité de 20 à 50% et même davantage ont été engendrées par des réaménagements instit</w:t>
      </w:r>
      <w:r w:rsidRPr="000776C9">
        <w:rPr>
          <w:iCs w:val="0"/>
          <w:lang w:val="fr-FR"/>
        </w:rPr>
        <w:t>u</w:t>
      </w:r>
      <w:r w:rsidRPr="000776C9">
        <w:rPr>
          <w:iCs w:val="0"/>
          <w:lang w:val="fr-FR"/>
        </w:rPr>
        <w:t>tionnels qui mettent l’accent sur une plus forte motivation.</w:t>
      </w:r>
    </w:p>
  </w:footnote>
  <w:footnote w:id="183">
    <w:p w14:paraId="414AEE14" w14:textId="77777777" w:rsidR="00CC5048" w:rsidRDefault="00CC5048" w:rsidP="00CC5048">
      <w:pPr>
        <w:pStyle w:val="Notedebasdepage"/>
      </w:pPr>
      <w:r>
        <w:rPr>
          <w:rStyle w:val="Appelnotedebasdep"/>
        </w:rPr>
        <w:footnoteRef/>
      </w:r>
      <w:r>
        <w:t xml:space="preserve"> </w:t>
      </w:r>
      <w:r>
        <w:tab/>
      </w:r>
      <w:r w:rsidRPr="000776C9">
        <w:rPr>
          <w:iCs w:val="0"/>
        </w:rPr>
        <w:t xml:space="preserve">Voir G. </w:t>
      </w:r>
      <w:r w:rsidRPr="000776C9">
        <w:rPr>
          <w:iCs w:val="0"/>
          <w:smallCaps/>
        </w:rPr>
        <w:t>Paquet,</w:t>
      </w:r>
      <w:r w:rsidRPr="000776C9">
        <w:rPr>
          <w:iCs w:val="0"/>
          <w:lang w:val="fr-FR"/>
        </w:rPr>
        <w:t xml:space="preserve"> « The Regulatory Process and Economie Performance », in G.B. </w:t>
      </w:r>
      <w:r w:rsidRPr="000776C9">
        <w:rPr>
          <w:iCs w:val="0"/>
          <w:smallCaps/>
        </w:rPr>
        <w:t>Doern</w:t>
      </w:r>
      <w:r w:rsidRPr="000776C9">
        <w:rPr>
          <w:iCs w:val="0"/>
          <w:lang w:val="fr-FR"/>
        </w:rPr>
        <w:t xml:space="preserve"> (ed) </w:t>
      </w:r>
      <w:r w:rsidRPr="000776C9">
        <w:rPr>
          <w:i/>
          <w:iCs w:val="0"/>
        </w:rPr>
        <w:t>The Regulatory Process in Canada</w:t>
      </w:r>
      <w:r w:rsidRPr="000776C9">
        <w:rPr>
          <w:iCs w:val="0"/>
          <w:lang w:val="fr-FR"/>
        </w:rPr>
        <w:t>, Toronto, 1978.</w:t>
      </w:r>
    </w:p>
  </w:footnote>
  <w:footnote w:id="184">
    <w:p w14:paraId="729C4656" w14:textId="77777777" w:rsidR="00CC5048" w:rsidRDefault="00CC5048" w:rsidP="00CC5048">
      <w:pPr>
        <w:pStyle w:val="Notedebasdepage"/>
      </w:pPr>
      <w:r>
        <w:rPr>
          <w:rStyle w:val="Appelnotedebasdep"/>
        </w:rPr>
        <w:footnoteRef/>
      </w:r>
      <w:r>
        <w:t xml:space="preserve"> </w:t>
      </w:r>
      <w:r>
        <w:tab/>
      </w:r>
      <w:r w:rsidRPr="000776C9">
        <w:rPr>
          <w:iCs w:val="0"/>
        </w:rPr>
        <w:t xml:space="preserve">La notion de </w:t>
      </w:r>
      <w:r w:rsidRPr="000776C9">
        <w:rPr>
          <w:iCs w:val="0"/>
          <w:lang w:val="fr-FR"/>
        </w:rPr>
        <w:t>« workable compétition » est difficile à résumer, mais corre</w:t>
      </w:r>
      <w:r w:rsidRPr="000776C9">
        <w:rPr>
          <w:iCs w:val="0"/>
          <w:lang w:val="fr-FR"/>
        </w:rPr>
        <w:t>s</w:t>
      </w:r>
      <w:r w:rsidRPr="000776C9">
        <w:rPr>
          <w:iCs w:val="0"/>
          <w:lang w:val="fr-FR"/>
        </w:rPr>
        <w:t>pond à un compromis par rapport aux conditions idéales de la concurrence p</w:t>
      </w:r>
      <w:r w:rsidRPr="000776C9">
        <w:rPr>
          <w:iCs w:val="0"/>
          <w:lang w:val="fr-FR"/>
        </w:rPr>
        <w:t>u</w:t>
      </w:r>
      <w:r w:rsidRPr="000776C9">
        <w:rPr>
          <w:iCs w:val="0"/>
          <w:lang w:val="fr-FR"/>
        </w:rPr>
        <w:t>re et parfaite. Elle correspond à une situation de concurrence optimale mais non maximale, ce qui fait que les résultats en termes d’efficacité dyn</w:t>
      </w:r>
      <w:r w:rsidRPr="000776C9">
        <w:rPr>
          <w:iCs w:val="0"/>
          <w:lang w:val="fr-FR"/>
        </w:rPr>
        <w:t>a</w:t>
      </w:r>
      <w:r w:rsidRPr="000776C9">
        <w:rPr>
          <w:iCs w:val="0"/>
          <w:lang w:val="fr-FR"/>
        </w:rPr>
        <w:t>mique en régime protégé contre les instabilités et les abus énormes font que la socio-économie évolue de façon à réaliser la plupart des objectifs poursuivis en te</w:t>
      </w:r>
      <w:r w:rsidRPr="000776C9">
        <w:rPr>
          <w:iCs w:val="0"/>
          <w:lang w:val="fr-FR"/>
        </w:rPr>
        <w:t>r</w:t>
      </w:r>
      <w:r w:rsidRPr="000776C9">
        <w:rPr>
          <w:iCs w:val="0"/>
          <w:lang w:val="fr-FR"/>
        </w:rPr>
        <w:t xml:space="preserve">me de performance et que nulle politique publique ne soit capable d’améliorer cette performance sans encourir des coûts qui de fait laissent la situation pire qu’avant. Voir F.M. </w:t>
      </w:r>
      <w:r w:rsidRPr="000776C9">
        <w:rPr>
          <w:iCs w:val="0"/>
          <w:smallCaps/>
        </w:rPr>
        <w:t xml:space="preserve">Scherer, </w:t>
      </w:r>
      <w:r w:rsidRPr="00164465">
        <w:rPr>
          <w:i/>
          <w:iCs w:val="0"/>
        </w:rPr>
        <w:t>Industrial Market Structure and Economic Pe</w:t>
      </w:r>
      <w:r w:rsidRPr="00164465">
        <w:rPr>
          <w:i/>
          <w:iCs w:val="0"/>
        </w:rPr>
        <w:t>r</w:t>
      </w:r>
      <w:r w:rsidRPr="00164465">
        <w:rPr>
          <w:i/>
          <w:iCs w:val="0"/>
        </w:rPr>
        <w:t>formance</w:t>
      </w:r>
      <w:r w:rsidRPr="000776C9">
        <w:rPr>
          <w:iCs w:val="0"/>
          <w:lang w:val="fr-FR"/>
        </w:rPr>
        <w:t>, Chicago, 1970, Ch. II.</w:t>
      </w:r>
    </w:p>
  </w:footnote>
  <w:footnote w:id="185">
    <w:p w14:paraId="70433F9C" w14:textId="77777777" w:rsidR="00CC5048" w:rsidRDefault="00CC5048" w:rsidP="00CC5048">
      <w:pPr>
        <w:pStyle w:val="Notedebasdepage"/>
      </w:pPr>
      <w:r>
        <w:rPr>
          <w:rStyle w:val="Appelnotedebasdep"/>
        </w:rPr>
        <w:footnoteRef/>
      </w:r>
      <w:r>
        <w:t xml:space="preserve"> </w:t>
      </w:r>
      <w:r>
        <w:tab/>
      </w:r>
      <w:r w:rsidRPr="000776C9">
        <w:rPr>
          <w:iCs w:val="0"/>
        </w:rPr>
        <w:t xml:space="preserve">Voir W.M. </w:t>
      </w:r>
      <w:r w:rsidRPr="000776C9">
        <w:rPr>
          <w:iCs w:val="0"/>
          <w:smallCaps/>
        </w:rPr>
        <w:t>Capron</w:t>
      </w:r>
      <w:r w:rsidRPr="000776C9">
        <w:rPr>
          <w:iCs w:val="0"/>
          <w:lang w:val="fr-FR"/>
        </w:rPr>
        <w:t xml:space="preserve"> (ed), </w:t>
      </w:r>
      <w:r w:rsidRPr="000776C9">
        <w:rPr>
          <w:i/>
          <w:iCs w:val="0"/>
        </w:rPr>
        <w:t>Technological Change in Regulated Industries</w:t>
      </w:r>
      <w:r w:rsidRPr="000776C9">
        <w:rPr>
          <w:iCs w:val="0"/>
          <w:lang w:val="fr-FR"/>
        </w:rPr>
        <w:t>, Wa</w:t>
      </w:r>
      <w:r w:rsidRPr="000776C9">
        <w:rPr>
          <w:iCs w:val="0"/>
          <w:lang w:val="fr-FR"/>
        </w:rPr>
        <w:t>s</w:t>
      </w:r>
      <w:r w:rsidRPr="000776C9">
        <w:rPr>
          <w:iCs w:val="0"/>
          <w:lang w:val="fr-FR"/>
        </w:rPr>
        <w:t>hington, 1971.</w:t>
      </w:r>
    </w:p>
  </w:footnote>
  <w:footnote w:id="186">
    <w:p w14:paraId="5EEC32F0" w14:textId="77777777" w:rsidR="00CC5048" w:rsidRDefault="00CC5048" w:rsidP="00CC5048">
      <w:pPr>
        <w:pStyle w:val="Notedebasdepage"/>
      </w:pPr>
      <w:r>
        <w:rPr>
          <w:rStyle w:val="Appelnotedebasdep"/>
        </w:rPr>
        <w:footnoteRef/>
      </w:r>
      <w:r>
        <w:t xml:space="preserve"> </w:t>
      </w:r>
      <w:r>
        <w:tab/>
      </w:r>
      <w:r w:rsidRPr="000776C9">
        <w:rPr>
          <w:iCs w:val="0"/>
        </w:rPr>
        <w:t xml:space="preserve">Voir M. </w:t>
      </w:r>
      <w:r w:rsidRPr="000776C9">
        <w:rPr>
          <w:iCs w:val="0"/>
          <w:smallCaps/>
        </w:rPr>
        <w:t xml:space="preserve">Friedman, </w:t>
      </w:r>
      <w:r w:rsidRPr="000776C9">
        <w:rPr>
          <w:i/>
          <w:iCs w:val="0"/>
        </w:rPr>
        <w:t>Capitalism and Freedom</w:t>
      </w:r>
      <w:r w:rsidRPr="000776C9">
        <w:rPr>
          <w:iCs w:val="0"/>
          <w:lang w:val="fr-FR"/>
        </w:rPr>
        <w:t>, Chicago, 1962.</w:t>
      </w:r>
    </w:p>
  </w:footnote>
  <w:footnote w:id="187">
    <w:p w14:paraId="266B175A" w14:textId="77777777" w:rsidR="00CC5048" w:rsidRDefault="00CC5048" w:rsidP="00CC5048">
      <w:pPr>
        <w:pStyle w:val="Notedebasdepage"/>
      </w:pPr>
      <w:r>
        <w:rPr>
          <w:rStyle w:val="Appelnotedebasdep"/>
        </w:rPr>
        <w:footnoteRef/>
      </w:r>
      <w:r>
        <w:t xml:space="preserve"> </w:t>
      </w:r>
      <w:r>
        <w:tab/>
      </w:r>
      <w:r w:rsidRPr="000776C9">
        <w:rPr>
          <w:iCs w:val="0"/>
        </w:rPr>
        <w:t xml:space="preserve">Pour une suggestion de ce type, voir D. </w:t>
      </w:r>
      <w:r w:rsidRPr="000776C9">
        <w:rPr>
          <w:iCs w:val="0"/>
          <w:smallCaps/>
        </w:rPr>
        <w:t>Fraser,</w:t>
      </w:r>
      <w:r w:rsidRPr="000776C9">
        <w:rPr>
          <w:iCs w:val="0"/>
          <w:lang w:val="fr-FR"/>
        </w:rPr>
        <w:t xml:space="preserve"> « Bicameralism and the Pr</w:t>
      </w:r>
      <w:r w:rsidRPr="000776C9">
        <w:rPr>
          <w:iCs w:val="0"/>
          <w:lang w:val="fr-FR"/>
        </w:rPr>
        <w:t>o</w:t>
      </w:r>
      <w:r w:rsidRPr="000776C9">
        <w:rPr>
          <w:iCs w:val="0"/>
          <w:lang w:val="fr-FR"/>
        </w:rPr>
        <w:t xml:space="preserve">fessional College », in </w:t>
      </w:r>
      <w:r w:rsidRPr="000776C9">
        <w:rPr>
          <w:iCs w:val="0"/>
          <w:smallCaps/>
        </w:rPr>
        <w:t>Slayton &amp; Trebilcock</w:t>
      </w:r>
      <w:r w:rsidRPr="000776C9">
        <w:rPr>
          <w:iCs w:val="0"/>
          <w:lang w:val="fr-FR"/>
        </w:rPr>
        <w:t xml:space="preserve"> (eds), </w:t>
      </w:r>
      <w:r w:rsidRPr="000776C9">
        <w:rPr>
          <w:i/>
          <w:iCs w:val="0"/>
          <w:lang w:val="fr-FR"/>
        </w:rPr>
        <w:t>op. cit</w:t>
      </w:r>
      <w:r w:rsidRPr="000776C9">
        <w:rPr>
          <w:iCs w:val="0"/>
          <w:lang w:val="fr-FR"/>
        </w:rPr>
        <w:t>.</w:t>
      </w:r>
    </w:p>
  </w:footnote>
  <w:footnote w:id="188">
    <w:p w14:paraId="756B9C54" w14:textId="77777777" w:rsidR="00CC5048" w:rsidRDefault="00CC5048" w:rsidP="00CC5048">
      <w:pPr>
        <w:pStyle w:val="Notedebasdepage"/>
      </w:pPr>
      <w:r>
        <w:rPr>
          <w:rStyle w:val="Appelnotedebasdep"/>
        </w:rPr>
        <w:t>*</w:t>
      </w:r>
      <w:r>
        <w:t xml:space="preserve"> </w:t>
      </w:r>
      <w:r>
        <w:tab/>
      </w:r>
      <w:r>
        <w:rPr>
          <w:lang w:val="fr-FR"/>
        </w:rPr>
        <w:t>Docteur en Histoire de l'Antiquité de l’Université de Montréal ; chargée de cours aux Universités de Sherbrooke et de Montréal.</w:t>
      </w:r>
    </w:p>
  </w:footnote>
  <w:footnote w:id="189">
    <w:p w14:paraId="3C592B0B" w14:textId="77777777" w:rsidR="00CC5048" w:rsidRDefault="00CC5048">
      <w:pPr>
        <w:pStyle w:val="Notedebasdepage"/>
      </w:pPr>
      <w:r>
        <w:rPr>
          <w:rStyle w:val="Appelnotedebasdep"/>
        </w:rPr>
        <w:footnoteRef/>
      </w:r>
      <w:r>
        <w:t xml:space="preserve"> </w:t>
      </w:r>
      <w:r>
        <w:tab/>
      </w:r>
      <w:r>
        <w:rPr>
          <w:smallCaps/>
        </w:rPr>
        <w:t xml:space="preserve">Plaute, </w:t>
      </w:r>
      <w:r>
        <w:rPr>
          <w:lang w:val="fr-FR"/>
        </w:rPr>
        <w:t>Mercator, 550.</w:t>
      </w:r>
    </w:p>
  </w:footnote>
  <w:footnote w:id="190">
    <w:p w14:paraId="43D50775" w14:textId="77777777" w:rsidR="00CC5048" w:rsidRDefault="00CC5048" w:rsidP="00CC5048">
      <w:pPr>
        <w:pStyle w:val="Notedebasdepage"/>
      </w:pPr>
      <w:r>
        <w:rPr>
          <w:rStyle w:val="Appelnotedebasdep"/>
        </w:rPr>
        <w:footnoteRef/>
      </w:r>
      <w:r>
        <w:t xml:space="preserve"> </w:t>
      </w:r>
      <w:r>
        <w:tab/>
        <w:t>« </w:t>
      </w:r>
      <w:r>
        <w:rPr>
          <w:lang w:val="fr-FR"/>
        </w:rPr>
        <w:t xml:space="preserve">Comme Claudia était en réalité la fille de son affranchi Boter, quoiqu’elle fut née quatre mois avant son divorce avec Urgulanilla et qu’il (Claude) eut commencé à l’élever, il la fit exposer et jeter toute nue à la porte de sa mère. » </w:t>
      </w:r>
      <w:r>
        <w:rPr>
          <w:smallCaps/>
          <w:lang w:val="fr-FR"/>
        </w:rPr>
        <w:t xml:space="preserve">Suétone, </w:t>
      </w:r>
      <w:r>
        <w:rPr>
          <w:lang w:val="fr-FR"/>
        </w:rPr>
        <w:t>Claude, 27.</w:t>
      </w:r>
    </w:p>
  </w:footnote>
  <w:footnote w:id="191">
    <w:p w14:paraId="5E8BF1C3" w14:textId="77777777" w:rsidR="00CC5048" w:rsidRDefault="00CC5048" w:rsidP="00CC5048">
      <w:pPr>
        <w:pStyle w:val="Notedebasdepage"/>
      </w:pPr>
      <w:r>
        <w:rPr>
          <w:rStyle w:val="Appelnotedebasdep"/>
        </w:rPr>
        <w:footnoteRef/>
      </w:r>
      <w:r>
        <w:t xml:space="preserve"> </w:t>
      </w:r>
      <w:r>
        <w:tab/>
      </w:r>
      <w:r>
        <w:rPr>
          <w:smallCaps/>
        </w:rPr>
        <w:t>Cic</w:t>
      </w:r>
      <w:r>
        <w:rPr>
          <w:smallCaps/>
          <w:lang w:val="fr-FR"/>
        </w:rPr>
        <w:t xml:space="preserve">éron, </w:t>
      </w:r>
      <w:r>
        <w:rPr>
          <w:lang w:val="fr-FR"/>
        </w:rPr>
        <w:t>Tusculanes, I, 39.</w:t>
      </w:r>
    </w:p>
  </w:footnote>
  <w:footnote w:id="192">
    <w:p w14:paraId="39C6B303" w14:textId="77777777" w:rsidR="00CC5048" w:rsidRDefault="00CC5048" w:rsidP="00CC5048">
      <w:pPr>
        <w:pStyle w:val="Notedebasdepage"/>
      </w:pPr>
      <w:r>
        <w:rPr>
          <w:rStyle w:val="Appelnotedebasdep"/>
        </w:rPr>
        <w:footnoteRef/>
      </w:r>
      <w:r>
        <w:t xml:space="preserve"> </w:t>
      </w:r>
      <w:r>
        <w:tab/>
      </w:r>
      <w:r>
        <w:rPr>
          <w:smallCaps/>
          <w:lang w:val="fr-FR"/>
        </w:rPr>
        <w:t xml:space="preserve">Sénèque, </w:t>
      </w:r>
      <w:r>
        <w:rPr>
          <w:lang w:val="fr-FR"/>
        </w:rPr>
        <w:t>Ad Atticum, X, 18, 1.</w:t>
      </w:r>
    </w:p>
  </w:footnote>
  <w:footnote w:id="193">
    <w:p w14:paraId="16CE4685" w14:textId="77777777" w:rsidR="00CC5048" w:rsidRDefault="00CC5048" w:rsidP="00CC5048">
      <w:pPr>
        <w:pStyle w:val="Notedebasdepage"/>
      </w:pPr>
      <w:r>
        <w:rPr>
          <w:rStyle w:val="Appelnotedebasdep"/>
        </w:rPr>
        <w:footnoteRef/>
      </w:r>
      <w:r>
        <w:t xml:space="preserve"> </w:t>
      </w:r>
      <w:r>
        <w:tab/>
      </w:r>
      <w:r>
        <w:rPr>
          <w:smallCaps/>
        </w:rPr>
        <w:t>S</w:t>
      </w:r>
      <w:r>
        <w:rPr>
          <w:smallCaps/>
          <w:lang w:val="fr-FR"/>
        </w:rPr>
        <w:t xml:space="preserve">énèque, </w:t>
      </w:r>
      <w:r>
        <w:rPr>
          <w:i/>
          <w:iCs w:val="0"/>
          <w:lang w:val="fr-FR"/>
        </w:rPr>
        <w:t>De ira</w:t>
      </w:r>
      <w:r>
        <w:rPr>
          <w:lang w:val="fr-FR"/>
        </w:rPr>
        <w:t>, I, 15.</w:t>
      </w:r>
    </w:p>
  </w:footnote>
  <w:footnote w:id="194">
    <w:p w14:paraId="02741A49" w14:textId="77777777" w:rsidR="00CC5048" w:rsidRDefault="00CC5048" w:rsidP="00CC5048">
      <w:pPr>
        <w:pStyle w:val="Notedebasdepage"/>
      </w:pPr>
      <w:r>
        <w:rPr>
          <w:rStyle w:val="Appelnotedebasdep"/>
        </w:rPr>
        <w:footnoteRef/>
      </w:r>
      <w:r>
        <w:t xml:space="preserve"> </w:t>
      </w:r>
      <w:r>
        <w:tab/>
      </w:r>
      <w:r>
        <w:rPr>
          <w:smallCaps/>
        </w:rPr>
        <w:t xml:space="preserve">Tacite, </w:t>
      </w:r>
      <w:r>
        <w:rPr>
          <w:i/>
          <w:iCs w:val="0"/>
          <w:lang w:val="fr-FR"/>
        </w:rPr>
        <w:t>Histoires</w:t>
      </w:r>
      <w:r>
        <w:rPr>
          <w:lang w:val="fr-FR"/>
        </w:rPr>
        <w:t>, V.5 ; Germanie, 19.</w:t>
      </w:r>
    </w:p>
  </w:footnote>
  <w:footnote w:id="195">
    <w:p w14:paraId="3B211E50" w14:textId="77777777" w:rsidR="00CC5048" w:rsidRDefault="00CC5048" w:rsidP="00CC5048">
      <w:pPr>
        <w:pStyle w:val="Notedebasdepage"/>
      </w:pPr>
      <w:r>
        <w:rPr>
          <w:rStyle w:val="Appelnotedebasdep"/>
        </w:rPr>
        <w:footnoteRef/>
      </w:r>
      <w:r>
        <w:t xml:space="preserve"> </w:t>
      </w:r>
      <w:r>
        <w:tab/>
      </w:r>
      <w:r>
        <w:rPr>
          <w:smallCaps/>
        </w:rPr>
        <w:t>Su</w:t>
      </w:r>
      <w:r>
        <w:rPr>
          <w:smallCaps/>
          <w:lang w:val="fr-FR"/>
        </w:rPr>
        <w:t xml:space="preserve">étone, </w:t>
      </w:r>
      <w:r>
        <w:rPr>
          <w:i/>
          <w:iCs w:val="0"/>
          <w:lang w:val="fr-FR"/>
        </w:rPr>
        <w:t>Auguste</w:t>
      </w:r>
      <w:r>
        <w:rPr>
          <w:lang w:val="fr-FR"/>
        </w:rPr>
        <w:t>, 65.</w:t>
      </w:r>
    </w:p>
  </w:footnote>
  <w:footnote w:id="196">
    <w:p w14:paraId="0094BAF6" w14:textId="77777777" w:rsidR="00CC5048" w:rsidRDefault="00CC5048" w:rsidP="00CC5048">
      <w:pPr>
        <w:pStyle w:val="Notedebasdepage"/>
      </w:pPr>
      <w:r>
        <w:rPr>
          <w:rStyle w:val="Appelnotedebasdep"/>
        </w:rPr>
        <w:footnoteRef/>
      </w:r>
      <w:r>
        <w:t xml:space="preserve"> </w:t>
      </w:r>
      <w:r>
        <w:tab/>
        <w:t xml:space="preserve">Histoire </w:t>
      </w:r>
      <w:r>
        <w:rPr>
          <w:i/>
          <w:iCs w:val="0"/>
          <w:lang w:val="fr-FR"/>
        </w:rPr>
        <w:t>Auguste</w:t>
      </w:r>
      <w:r>
        <w:rPr>
          <w:lang w:val="fr-FR"/>
        </w:rPr>
        <w:t>, Aug. I, 1.</w:t>
      </w:r>
    </w:p>
  </w:footnote>
  <w:footnote w:id="197">
    <w:p w14:paraId="64D515F4" w14:textId="77777777" w:rsidR="00CC5048" w:rsidRDefault="00CC5048" w:rsidP="00CC5048">
      <w:pPr>
        <w:pStyle w:val="Notedebasdepage"/>
      </w:pPr>
      <w:r>
        <w:rPr>
          <w:rStyle w:val="Appelnotedebasdep"/>
        </w:rPr>
        <w:footnoteRef/>
      </w:r>
      <w:r>
        <w:t xml:space="preserve"> </w:t>
      </w:r>
      <w:r>
        <w:tab/>
      </w:r>
      <w:r>
        <w:rPr>
          <w:smallCaps/>
        </w:rPr>
        <w:t xml:space="preserve">Plutarque, </w:t>
      </w:r>
      <w:r>
        <w:rPr>
          <w:i/>
          <w:iCs w:val="0"/>
          <w:lang w:val="fr-FR"/>
        </w:rPr>
        <w:t>De l'éducation des enfants</w:t>
      </w:r>
      <w:r>
        <w:rPr>
          <w:lang w:val="fr-FR"/>
        </w:rPr>
        <w:t>, 7.</w:t>
      </w:r>
    </w:p>
  </w:footnote>
  <w:footnote w:id="198">
    <w:p w14:paraId="5DB82062" w14:textId="77777777" w:rsidR="00CC5048" w:rsidRDefault="00CC5048" w:rsidP="00CC5048">
      <w:pPr>
        <w:pStyle w:val="Notedebasdepage"/>
      </w:pPr>
      <w:r>
        <w:rPr>
          <w:rStyle w:val="Appelnotedebasdep"/>
        </w:rPr>
        <w:footnoteRef/>
      </w:r>
      <w:r>
        <w:t xml:space="preserve"> </w:t>
      </w:r>
      <w:r>
        <w:tab/>
      </w:r>
      <w:r>
        <w:rPr>
          <w:smallCaps/>
        </w:rPr>
        <w:t xml:space="preserve">Tacite, </w:t>
      </w:r>
      <w:r>
        <w:rPr>
          <w:i/>
          <w:iCs w:val="0"/>
          <w:lang w:val="fr-FR"/>
        </w:rPr>
        <w:t>Dialogue des orateurs</w:t>
      </w:r>
      <w:r>
        <w:rPr>
          <w:lang w:val="fr-FR"/>
        </w:rPr>
        <w:t>, 29.</w:t>
      </w:r>
    </w:p>
  </w:footnote>
  <w:footnote w:id="199">
    <w:p w14:paraId="7BBF46BC" w14:textId="77777777" w:rsidR="00CC5048" w:rsidRDefault="00CC5048" w:rsidP="00CC5048">
      <w:pPr>
        <w:pStyle w:val="Notedebasdepage"/>
      </w:pPr>
      <w:r>
        <w:rPr>
          <w:rStyle w:val="Appelnotedebasdep"/>
        </w:rPr>
        <w:footnoteRef/>
      </w:r>
      <w:r>
        <w:t xml:space="preserve"> </w:t>
      </w:r>
      <w:r>
        <w:tab/>
      </w:r>
      <w:r>
        <w:rPr>
          <w:smallCaps/>
        </w:rPr>
        <w:t xml:space="preserve">Plaute, </w:t>
      </w:r>
      <w:r>
        <w:rPr>
          <w:i/>
          <w:iCs w:val="0"/>
          <w:lang w:val="fr-FR"/>
        </w:rPr>
        <w:t>Bacchides</w:t>
      </w:r>
      <w:r>
        <w:rPr>
          <w:lang w:val="fr-FR"/>
        </w:rPr>
        <w:t>, III, 440, 59.</w:t>
      </w:r>
    </w:p>
  </w:footnote>
  <w:footnote w:id="200">
    <w:p w14:paraId="74099327" w14:textId="77777777" w:rsidR="00CC5048" w:rsidRDefault="00CC5048" w:rsidP="00CC5048">
      <w:pPr>
        <w:pStyle w:val="Notedebasdepage"/>
      </w:pPr>
      <w:r>
        <w:rPr>
          <w:rStyle w:val="Appelnotedebasdep"/>
        </w:rPr>
        <w:footnoteRef/>
      </w:r>
      <w:r>
        <w:t xml:space="preserve"> </w:t>
      </w:r>
      <w:r>
        <w:tab/>
      </w:r>
      <w:r>
        <w:rPr>
          <w:smallCaps/>
          <w:lang w:val="fr-FR"/>
        </w:rPr>
        <w:t>Dessau,</w:t>
      </w:r>
      <w:r>
        <w:rPr>
          <w:lang w:val="fr-FR"/>
        </w:rPr>
        <w:t xml:space="preserve"> 6419e, 8676.</w:t>
      </w:r>
    </w:p>
  </w:footnote>
  <w:footnote w:id="201">
    <w:p w14:paraId="2E5F3EEC" w14:textId="77777777" w:rsidR="00CC5048" w:rsidRDefault="00CC5048" w:rsidP="00CC5048">
      <w:pPr>
        <w:pStyle w:val="Notedebasdepage"/>
      </w:pPr>
      <w:r>
        <w:rPr>
          <w:rStyle w:val="Appelnotedebasdep"/>
        </w:rPr>
        <w:footnoteRef/>
      </w:r>
      <w:r>
        <w:t xml:space="preserve"> </w:t>
      </w:r>
      <w:r>
        <w:tab/>
      </w:r>
      <w:r>
        <w:rPr>
          <w:smallCaps/>
          <w:lang w:val="fr-FR"/>
        </w:rPr>
        <w:t xml:space="preserve">Suétone, </w:t>
      </w:r>
      <w:r>
        <w:rPr>
          <w:i/>
          <w:iCs w:val="0"/>
          <w:lang w:val="fr-FR"/>
        </w:rPr>
        <w:t>Auguste</w:t>
      </w:r>
      <w:r>
        <w:rPr>
          <w:lang w:val="fr-FR"/>
        </w:rPr>
        <w:t>, 32.</w:t>
      </w:r>
    </w:p>
  </w:footnote>
  <w:footnote w:id="202">
    <w:p w14:paraId="16FDB20A" w14:textId="77777777" w:rsidR="00CC5048" w:rsidRDefault="00CC5048" w:rsidP="00CC5048">
      <w:pPr>
        <w:pStyle w:val="Notedebasdepage"/>
      </w:pPr>
      <w:r>
        <w:rPr>
          <w:rStyle w:val="Appelnotedebasdep"/>
        </w:rPr>
        <w:footnoteRef/>
      </w:r>
      <w:r>
        <w:t xml:space="preserve"> </w:t>
      </w:r>
      <w:r>
        <w:tab/>
      </w:r>
      <w:r>
        <w:rPr>
          <w:smallCaps/>
          <w:lang w:val="fr-FR"/>
        </w:rPr>
        <w:t xml:space="preserve">Martial, </w:t>
      </w:r>
      <w:r>
        <w:rPr>
          <w:i/>
          <w:iCs w:val="0"/>
          <w:lang w:val="fr-FR"/>
        </w:rPr>
        <w:t>Epigrammes</w:t>
      </w:r>
      <w:r>
        <w:rPr>
          <w:lang w:val="fr-FR"/>
        </w:rPr>
        <w:t>, II, 66.</w:t>
      </w:r>
    </w:p>
  </w:footnote>
  <w:footnote w:id="203">
    <w:p w14:paraId="1DA3D5FE" w14:textId="77777777" w:rsidR="00CC5048" w:rsidRDefault="00CC5048" w:rsidP="00CC5048">
      <w:pPr>
        <w:pStyle w:val="Notedebasdepage"/>
      </w:pPr>
      <w:r>
        <w:rPr>
          <w:rStyle w:val="Appelnotedebasdep"/>
        </w:rPr>
        <w:t>*</w:t>
      </w:r>
      <w:r>
        <w:t xml:space="preserve"> </w:t>
      </w:r>
      <w:r>
        <w:tab/>
      </w:r>
      <w:r>
        <w:rPr>
          <w:lang w:val="fr-FR"/>
        </w:rPr>
        <w:t>Département d'Histoire, Université Laval, Québec.</w:t>
      </w:r>
    </w:p>
  </w:footnote>
  <w:footnote w:id="204">
    <w:p w14:paraId="31553922" w14:textId="77777777" w:rsidR="00CC5048" w:rsidRDefault="00CC5048" w:rsidP="00CC5048">
      <w:pPr>
        <w:pStyle w:val="Notedebasdepage"/>
      </w:pPr>
      <w:r>
        <w:rPr>
          <w:rStyle w:val="Appelnotedebasdep"/>
        </w:rPr>
        <w:footnoteRef/>
      </w:r>
      <w:r>
        <w:t xml:space="preserve"> </w:t>
      </w:r>
      <w:r>
        <w:tab/>
        <w:t xml:space="preserve">Francine </w:t>
      </w:r>
      <w:r>
        <w:rPr>
          <w:smallCaps/>
          <w:lang w:val="fr-FR"/>
        </w:rPr>
        <w:t xml:space="preserve">Barry-Gosselin, </w:t>
      </w:r>
      <w:r>
        <w:rPr>
          <w:i/>
          <w:iCs w:val="0"/>
          <w:lang w:val="fr-FR"/>
        </w:rPr>
        <w:t>La domesticité féminine de Québec au milieu du XVIIIe siècle</w:t>
      </w:r>
      <w:r>
        <w:rPr>
          <w:lang w:val="fr-FR"/>
        </w:rPr>
        <w:t>, étude présentée au séminaire du professeur Jacques Mathieu, en avril 1974, département d’histoire, Université Laval.</w:t>
      </w:r>
    </w:p>
  </w:footnote>
  <w:footnote w:id="205">
    <w:p w14:paraId="2D7D883F" w14:textId="77777777" w:rsidR="00CC5048" w:rsidRDefault="00CC5048" w:rsidP="00CC5048">
      <w:pPr>
        <w:pStyle w:val="Notedebasdepage"/>
      </w:pPr>
      <w:r>
        <w:rPr>
          <w:rStyle w:val="Appelnotedebasdep"/>
        </w:rPr>
        <w:footnoteRef/>
      </w:r>
      <w:r>
        <w:t xml:space="preserve"> </w:t>
      </w:r>
      <w:r>
        <w:tab/>
        <w:t xml:space="preserve">Voir notamment J F. </w:t>
      </w:r>
      <w:r>
        <w:rPr>
          <w:smallCaps/>
          <w:lang w:val="fr-FR"/>
        </w:rPr>
        <w:t>Hardy</w:t>
      </w:r>
      <w:r>
        <w:rPr>
          <w:lang w:val="fr-FR"/>
        </w:rPr>
        <w:t xml:space="preserve"> et D.-T. </w:t>
      </w:r>
      <w:r>
        <w:rPr>
          <w:smallCaps/>
          <w:lang w:val="fr-FR"/>
        </w:rPr>
        <w:t xml:space="preserve">Ruddel, </w:t>
      </w:r>
      <w:r>
        <w:rPr>
          <w:i/>
          <w:iCs w:val="0"/>
          <w:lang w:val="fr-FR"/>
        </w:rPr>
        <w:t>Les apprentis artisans à Qu</w:t>
      </w:r>
      <w:r>
        <w:rPr>
          <w:i/>
          <w:iCs w:val="0"/>
          <w:lang w:val="fr-FR"/>
        </w:rPr>
        <w:t>é</w:t>
      </w:r>
      <w:r>
        <w:rPr>
          <w:i/>
          <w:iCs w:val="0"/>
          <w:lang w:val="fr-FR"/>
        </w:rPr>
        <w:t>bec 1660-1815</w:t>
      </w:r>
      <w:r>
        <w:rPr>
          <w:lang w:val="fr-FR"/>
        </w:rPr>
        <w:t xml:space="preserve">, Montréal, Les Presses de l'Université du Québec, 1977 ; Peter N. </w:t>
      </w:r>
      <w:r>
        <w:rPr>
          <w:smallCaps/>
          <w:lang w:val="fr-FR"/>
        </w:rPr>
        <w:t xml:space="preserve">Moogk, </w:t>
      </w:r>
      <w:r>
        <w:rPr>
          <w:i/>
          <w:iCs w:val="0"/>
          <w:lang w:val="fr-FR"/>
        </w:rPr>
        <w:t>Manual education and Economic life in New France</w:t>
      </w:r>
      <w:r>
        <w:rPr>
          <w:lang w:val="fr-FR"/>
        </w:rPr>
        <w:t xml:space="preserve">, tiré à part des </w:t>
      </w:r>
      <w:r w:rsidRPr="0039519C">
        <w:rPr>
          <w:i/>
          <w:lang w:val="fr-FR"/>
        </w:rPr>
        <w:t>Studies on Voltaire and the eighteenth century</w:t>
      </w:r>
      <w:r>
        <w:rPr>
          <w:lang w:val="fr-FR"/>
        </w:rPr>
        <w:t>, CLXVII, 1977, p. 125-168.</w:t>
      </w:r>
    </w:p>
  </w:footnote>
  <w:footnote w:id="206">
    <w:p w14:paraId="43E0A9E2" w14:textId="77777777" w:rsidR="00CC5048" w:rsidRDefault="00CC5048" w:rsidP="00CC5048">
      <w:pPr>
        <w:pStyle w:val="Notedebasdepage"/>
      </w:pPr>
      <w:r>
        <w:rPr>
          <w:rStyle w:val="Appelnotedebasdep"/>
        </w:rPr>
        <w:footnoteRef/>
      </w:r>
      <w:r>
        <w:t xml:space="preserve"> </w:t>
      </w:r>
      <w:r>
        <w:tab/>
        <w:t>Travail présenté</w:t>
      </w:r>
      <w:r>
        <w:rPr>
          <w:lang w:val="fr-FR"/>
        </w:rPr>
        <w:t xml:space="preserve"> dans mon séminaire en 1978 par M. Gilles </w:t>
      </w:r>
      <w:r>
        <w:rPr>
          <w:smallCaps/>
          <w:lang w:val="fr-FR"/>
        </w:rPr>
        <w:t>Petit</w:t>
      </w:r>
      <w:r>
        <w:rPr>
          <w:lang w:val="fr-FR"/>
        </w:rPr>
        <w:t xml:space="preserve"> sur </w:t>
      </w:r>
      <w:r>
        <w:rPr>
          <w:i/>
          <w:iCs w:val="0"/>
          <w:lang w:val="fr-FR"/>
        </w:rPr>
        <w:t>Les a</w:t>
      </w:r>
      <w:r>
        <w:rPr>
          <w:i/>
          <w:iCs w:val="0"/>
          <w:lang w:val="fr-FR"/>
        </w:rPr>
        <w:t>p</w:t>
      </w:r>
      <w:r>
        <w:rPr>
          <w:i/>
          <w:iCs w:val="0"/>
          <w:lang w:val="fr-FR"/>
        </w:rPr>
        <w:t>prentis à Québec de 1815 à 1820</w:t>
      </w:r>
      <w:r>
        <w:rPr>
          <w:lang w:val="fr-FR"/>
        </w:rPr>
        <w:t>.</w:t>
      </w:r>
    </w:p>
  </w:footnote>
  <w:footnote w:id="207">
    <w:p w14:paraId="1CE22A81" w14:textId="77777777" w:rsidR="00CC5048" w:rsidRDefault="00CC5048" w:rsidP="00CC5048">
      <w:pPr>
        <w:pStyle w:val="Notedebasdepage"/>
      </w:pPr>
      <w:r>
        <w:rPr>
          <w:rStyle w:val="Appelnotedebasdep"/>
        </w:rPr>
        <w:footnoteRef/>
      </w:r>
      <w:r>
        <w:t xml:space="preserve"> </w:t>
      </w:r>
      <w:r>
        <w:tab/>
      </w:r>
      <w:r>
        <w:rPr>
          <w:lang w:val="fr-FR"/>
        </w:rPr>
        <w:t xml:space="preserve">J.-P. </w:t>
      </w:r>
      <w:r>
        <w:rPr>
          <w:smallCaps/>
          <w:lang w:val="fr-FR"/>
        </w:rPr>
        <w:t>Hardy</w:t>
      </w:r>
      <w:r>
        <w:rPr>
          <w:lang w:val="fr-FR"/>
        </w:rPr>
        <w:t xml:space="preserve"> et D.-T. </w:t>
      </w:r>
      <w:r>
        <w:rPr>
          <w:smallCaps/>
          <w:lang w:val="fr-FR"/>
        </w:rPr>
        <w:t xml:space="preserve">Ruddel, </w:t>
      </w:r>
      <w:r w:rsidRPr="000776C9">
        <w:rPr>
          <w:i/>
          <w:lang w:val="fr-FR"/>
        </w:rPr>
        <w:t>op. cit</w:t>
      </w:r>
      <w:r>
        <w:rPr>
          <w:lang w:val="fr-FR"/>
        </w:rPr>
        <w:t>., p. 4.</w:t>
      </w:r>
    </w:p>
  </w:footnote>
  <w:footnote w:id="208">
    <w:p w14:paraId="2B8563D1" w14:textId="77777777" w:rsidR="00CC5048" w:rsidRDefault="00CC5048" w:rsidP="00CC5048">
      <w:pPr>
        <w:pStyle w:val="Notedebasdepage"/>
      </w:pPr>
      <w:r>
        <w:rPr>
          <w:rStyle w:val="Appelnotedebasdep"/>
        </w:rPr>
        <w:footnoteRef/>
      </w:r>
      <w:r>
        <w:t xml:space="preserve"> </w:t>
      </w:r>
      <w:r>
        <w:tab/>
      </w:r>
      <w:r>
        <w:rPr>
          <w:lang w:val="fr-FR"/>
        </w:rPr>
        <w:t xml:space="preserve">Voir Claude </w:t>
      </w:r>
      <w:r>
        <w:rPr>
          <w:smallCaps/>
          <w:lang w:val="fr-FR"/>
        </w:rPr>
        <w:t xml:space="preserve">Galarneau, </w:t>
      </w:r>
      <w:r>
        <w:rPr>
          <w:i/>
          <w:iCs w:val="0"/>
          <w:lang w:val="fr-FR"/>
        </w:rPr>
        <w:t>Les collèges classiques au Canada français (1620-1970)</w:t>
      </w:r>
      <w:r>
        <w:rPr>
          <w:lang w:val="fr-FR"/>
        </w:rPr>
        <w:t>, Montréal, Fides, 1978.</w:t>
      </w:r>
    </w:p>
  </w:footnote>
  <w:footnote w:id="209">
    <w:p w14:paraId="3753114F" w14:textId="77777777" w:rsidR="00CC5048" w:rsidRDefault="00CC5048" w:rsidP="00CC5048">
      <w:pPr>
        <w:pStyle w:val="Notedebasdepage"/>
      </w:pPr>
      <w:r>
        <w:rPr>
          <w:rStyle w:val="Appelnotedebasdep"/>
        </w:rPr>
        <w:t>*</w:t>
      </w:r>
      <w:r>
        <w:t xml:space="preserve"> </w:t>
      </w:r>
      <w:r>
        <w:tab/>
      </w:r>
      <w:r>
        <w:rPr>
          <w:rFonts w:ascii="Georgia" w:hAnsi="Georgia"/>
          <w:lang w:val="fr-FR"/>
        </w:rPr>
        <w:t>Professeur d’histoire à l’Université Johns Hopkins de Baltimore ; a</w:t>
      </w:r>
      <w:r>
        <w:rPr>
          <w:rFonts w:ascii="Georgia" w:hAnsi="Georgia"/>
          <w:lang w:val="fr-FR"/>
        </w:rPr>
        <w:t>u</w:t>
      </w:r>
      <w:r>
        <w:rPr>
          <w:rFonts w:ascii="Georgia" w:hAnsi="Georgia"/>
          <w:lang w:val="fr-FR"/>
        </w:rPr>
        <w:t xml:space="preserve">teur de : </w:t>
      </w:r>
      <w:r w:rsidRPr="000776C9">
        <w:rPr>
          <w:rFonts w:ascii="Georgia" w:hAnsi="Georgia"/>
          <w:i/>
          <w:lang w:val="fr-FR"/>
        </w:rPr>
        <w:t>Les Créatures de Richelieu</w:t>
      </w:r>
      <w:r>
        <w:rPr>
          <w:rFonts w:ascii="Georgia" w:hAnsi="Georgia"/>
          <w:lang w:val="fr-FR"/>
        </w:rPr>
        <w:t xml:space="preserve"> et </w:t>
      </w:r>
      <w:r w:rsidRPr="000776C9">
        <w:rPr>
          <w:rFonts w:ascii="Georgia" w:hAnsi="Georgia"/>
          <w:i/>
          <w:lang w:val="fr-FR"/>
        </w:rPr>
        <w:t>The Age of Louis XIV</w:t>
      </w:r>
      <w:r>
        <w:rPr>
          <w:rFonts w:ascii="Georgia" w:hAnsi="Georgia"/>
          <w:lang w:val="fr-FR"/>
        </w:rPr>
        <w:t>.</w:t>
      </w:r>
    </w:p>
  </w:footnote>
  <w:footnote w:id="210">
    <w:p w14:paraId="08CBC903" w14:textId="77777777" w:rsidR="00CC5048" w:rsidRDefault="00CC5048" w:rsidP="00CC5048">
      <w:pPr>
        <w:pStyle w:val="Notedebasdepage"/>
      </w:pPr>
      <w:r>
        <w:rPr>
          <w:rStyle w:val="Appelnotedebasdep"/>
        </w:rPr>
        <w:t>*</w:t>
      </w:r>
      <w:r>
        <w:t xml:space="preserve"> </w:t>
      </w:r>
      <w:r>
        <w:tab/>
      </w:r>
      <w:r>
        <w:rPr>
          <w:lang w:val="fr-FR"/>
        </w:rPr>
        <w:t>Historien.</w:t>
      </w:r>
    </w:p>
  </w:footnote>
  <w:footnote w:id="211">
    <w:p w14:paraId="0CEB2C3E" w14:textId="77777777" w:rsidR="00CC5048" w:rsidRDefault="00CC5048" w:rsidP="00CC5048">
      <w:pPr>
        <w:pStyle w:val="Notedebasdepage"/>
      </w:pPr>
      <w:r>
        <w:rPr>
          <w:rStyle w:val="Appelnotedebasdep"/>
        </w:rPr>
        <w:footnoteRef/>
      </w:r>
      <w:r>
        <w:t xml:space="preserve"> </w:t>
      </w:r>
      <w:r>
        <w:tab/>
      </w:r>
      <w:r>
        <w:rPr>
          <w:i/>
          <w:iCs w:val="0"/>
          <w:lang w:val="fr-FR"/>
        </w:rPr>
        <w:t>Les révoltes logiques</w:t>
      </w:r>
      <w:r>
        <w:rPr>
          <w:lang w:val="fr-FR"/>
        </w:rPr>
        <w:t>, no 3, « Les enfants du capital », Cahiers du Centre de recherche sur les idéologies de la révolte.</w:t>
      </w:r>
    </w:p>
  </w:footnote>
  <w:footnote w:id="212">
    <w:p w14:paraId="350D0A2F" w14:textId="77777777" w:rsidR="00CC5048" w:rsidRDefault="00CC5048" w:rsidP="00CC5048">
      <w:pPr>
        <w:pStyle w:val="Notedebasdepage"/>
      </w:pPr>
      <w:r>
        <w:rPr>
          <w:rStyle w:val="Appelnotedebasdep"/>
        </w:rPr>
        <w:footnoteRef/>
      </w:r>
      <w:r>
        <w:t xml:space="preserve"> </w:t>
      </w:r>
      <w:r>
        <w:tab/>
      </w:r>
      <w:r>
        <w:rPr>
          <w:i/>
          <w:iCs w:val="0"/>
          <w:lang w:val="fr-FR"/>
        </w:rPr>
        <w:t>Ibid</w:t>
      </w:r>
      <w:r>
        <w:rPr>
          <w:lang w:val="fr-FR"/>
        </w:rPr>
        <w:t>., pp. 3 et 4.</w:t>
      </w:r>
    </w:p>
  </w:footnote>
  <w:footnote w:id="213">
    <w:p w14:paraId="504C87BD" w14:textId="77777777" w:rsidR="00CC5048" w:rsidRDefault="00CC5048" w:rsidP="00CC5048">
      <w:pPr>
        <w:pStyle w:val="Notedebasdepage"/>
      </w:pPr>
      <w:r>
        <w:rPr>
          <w:rStyle w:val="Appelnotedebasdep"/>
        </w:rPr>
        <w:footnoteRef/>
      </w:r>
      <w:r>
        <w:t xml:space="preserve"> </w:t>
      </w:r>
      <w:r>
        <w:tab/>
      </w:r>
      <w:r w:rsidRPr="000776C9">
        <w:rPr>
          <w:i/>
        </w:rPr>
        <w:t>Op. cit</w:t>
      </w:r>
      <w:r>
        <w:t>., p. 4.</w:t>
      </w:r>
    </w:p>
  </w:footnote>
  <w:footnote w:id="214">
    <w:p w14:paraId="23002F42" w14:textId="77777777" w:rsidR="00CC5048" w:rsidRDefault="00CC5048" w:rsidP="00CC5048">
      <w:pPr>
        <w:pStyle w:val="Notedebasdepage"/>
      </w:pPr>
      <w:r>
        <w:rPr>
          <w:rStyle w:val="Appelnotedebasdep"/>
        </w:rPr>
        <w:footnoteRef/>
      </w:r>
      <w:r>
        <w:t xml:space="preserve"> </w:t>
      </w:r>
      <w:r>
        <w:tab/>
      </w:r>
      <w:r w:rsidRPr="000776C9">
        <w:rPr>
          <w:i/>
        </w:rPr>
        <w:t>Ibid</w:t>
      </w:r>
      <w:r>
        <w:t>., pp. 23-24.</w:t>
      </w:r>
    </w:p>
  </w:footnote>
  <w:footnote w:id="215">
    <w:p w14:paraId="5921C965" w14:textId="77777777" w:rsidR="00CC5048" w:rsidRDefault="00CC5048" w:rsidP="00CC5048">
      <w:pPr>
        <w:pStyle w:val="Notedebasdepage"/>
      </w:pPr>
      <w:r>
        <w:rPr>
          <w:rStyle w:val="Appelnotedebasdep"/>
        </w:rPr>
        <w:t>*</w:t>
      </w:r>
      <w:r>
        <w:t xml:space="preserve"> </w:t>
      </w:r>
      <w:r>
        <w:tab/>
      </w:r>
      <w:r w:rsidRPr="002B1C10">
        <w:rPr>
          <w:iCs w:val="0"/>
          <w:lang w:val="fr-FR"/>
        </w:rPr>
        <w:t>Module de sociologie, Université du Québec à Rimouski.</w:t>
      </w:r>
    </w:p>
  </w:footnote>
  <w:footnote w:id="216">
    <w:p w14:paraId="00382068" w14:textId="77777777" w:rsidR="00CC5048" w:rsidRDefault="00CC5048" w:rsidP="00CC5048">
      <w:pPr>
        <w:pStyle w:val="Notedebasdepage"/>
      </w:pPr>
      <w:r>
        <w:rPr>
          <w:rStyle w:val="Appelnotedebasdep"/>
        </w:rPr>
        <w:footnoteRef/>
      </w:r>
      <w:r>
        <w:t xml:space="preserve"> </w:t>
      </w:r>
      <w:r>
        <w:tab/>
        <w:t xml:space="preserve">Jean-Pierre </w:t>
      </w:r>
      <w:r>
        <w:rPr>
          <w:smallCaps/>
          <w:lang w:val="fr-FR"/>
        </w:rPr>
        <w:t>Hardy</w:t>
      </w:r>
      <w:r>
        <w:rPr>
          <w:lang w:val="fr-FR"/>
        </w:rPr>
        <w:t xml:space="preserve"> et David-Thiery </w:t>
      </w:r>
      <w:r>
        <w:rPr>
          <w:smallCaps/>
          <w:lang w:val="fr-FR"/>
        </w:rPr>
        <w:t xml:space="preserve">Ruddel, </w:t>
      </w:r>
      <w:r>
        <w:rPr>
          <w:i/>
          <w:iCs w:val="0"/>
          <w:lang w:val="fr-FR"/>
        </w:rPr>
        <w:t>Les apprentis artisans à Qu</w:t>
      </w:r>
      <w:r>
        <w:rPr>
          <w:i/>
          <w:iCs w:val="0"/>
          <w:lang w:val="fr-FR"/>
        </w:rPr>
        <w:t>é</w:t>
      </w:r>
      <w:r>
        <w:rPr>
          <w:i/>
          <w:iCs w:val="0"/>
          <w:lang w:val="fr-FR"/>
        </w:rPr>
        <w:t>bec, 1660-1815</w:t>
      </w:r>
      <w:r>
        <w:rPr>
          <w:lang w:val="fr-FR"/>
        </w:rPr>
        <w:t>. Montréal, Presses de l’Université du Québec, 1977, pp. 9-84.</w:t>
      </w:r>
    </w:p>
  </w:footnote>
  <w:footnote w:id="217">
    <w:p w14:paraId="043FDACD" w14:textId="77777777" w:rsidR="00CC5048" w:rsidRDefault="00CC5048" w:rsidP="00CC5048">
      <w:pPr>
        <w:pStyle w:val="Notedebasdepage"/>
      </w:pPr>
      <w:r>
        <w:rPr>
          <w:rStyle w:val="Appelnotedebasdep"/>
        </w:rPr>
        <w:footnoteRef/>
      </w:r>
      <w:r>
        <w:t xml:space="preserve"> </w:t>
      </w:r>
      <w:r>
        <w:tab/>
        <w:t>Noë</w:t>
      </w:r>
      <w:r>
        <w:rPr>
          <w:lang w:val="fr-FR"/>
        </w:rPr>
        <w:t xml:space="preserve">l </w:t>
      </w:r>
      <w:r>
        <w:rPr>
          <w:smallCaps/>
          <w:lang w:val="fr-FR"/>
        </w:rPr>
        <w:t>Vallerand,</w:t>
      </w:r>
      <w:r>
        <w:rPr>
          <w:lang w:val="fr-FR"/>
        </w:rPr>
        <w:t xml:space="preserve"> « Histoire des faits économiques de la Vallée du St-Laurent 1760-1866 », dans </w:t>
      </w:r>
      <w:r>
        <w:rPr>
          <w:i/>
          <w:iCs w:val="0"/>
          <w:lang w:val="fr-FR"/>
        </w:rPr>
        <w:t>Économie québécoise</w:t>
      </w:r>
      <w:r>
        <w:rPr>
          <w:lang w:val="fr-FR"/>
        </w:rPr>
        <w:t>, Montréal, Presses de l’U.Q., 1969, pp. 71-72.</w:t>
      </w:r>
    </w:p>
  </w:footnote>
  <w:footnote w:id="218">
    <w:p w14:paraId="20B9939D" w14:textId="77777777" w:rsidR="00CC5048" w:rsidRDefault="00CC5048" w:rsidP="00CC5048">
      <w:pPr>
        <w:pStyle w:val="Notedebasdepage"/>
      </w:pPr>
      <w:r>
        <w:rPr>
          <w:rStyle w:val="Appelnotedebasdep"/>
        </w:rPr>
        <w:footnoteRef/>
      </w:r>
      <w:r>
        <w:t xml:space="preserve"> </w:t>
      </w:r>
      <w:r>
        <w:tab/>
        <w:t xml:space="preserve">Voir </w:t>
      </w:r>
      <w:r>
        <w:rPr>
          <w:lang w:val="fr-FR"/>
        </w:rPr>
        <w:t xml:space="preserve">à ce sujet, H. C. </w:t>
      </w:r>
      <w:r>
        <w:rPr>
          <w:smallCaps/>
          <w:lang w:val="fr-FR"/>
        </w:rPr>
        <w:t>Pentland,</w:t>
      </w:r>
      <w:r>
        <w:rPr>
          <w:lang w:val="fr-FR"/>
        </w:rPr>
        <w:t xml:space="preserve"> « The development of a Capitalisme Labour- Market in Canada », </w:t>
      </w:r>
      <w:r>
        <w:rPr>
          <w:i/>
          <w:iCs w:val="0"/>
          <w:lang w:val="fr-FR"/>
        </w:rPr>
        <w:t>Canadian Journal of Economic and Political Sciences</w:t>
      </w:r>
      <w:r>
        <w:rPr>
          <w:lang w:val="fr-FR"/>
        </w:rPr>
        <w:t>, 25 (1959) : 459-60.</w:t>
      </w:r>
    </w:p>
  </w:footnote>
  <w:footnote w:id="219">
    <w:p w14:paraId="0A60A52C" w14:textId="77777777" w:rsidR="00CC5048" w:rsidRDefault="00CC5048">
      <w:pPr>
        <w:pStyle w:val="Notedebasdepage"/>
      </w:pPr>
      <w:r>
        <w:rPr>
          <w:rStyle w:val="Appelnotedebasdep"/>
        </w:rPr>
        <w:footnoteRef/>
      </w:r>
      <w:r>
        <w:t xml:space="preserve"> </w:t>
      </w:r>
      <w:r>
        <w:tab/>
        <w:t xml:space="preserve">Claude </w:t>
      </w:r>
      <w:r>
        <w:rPr>
          <w:smallCaps/>
          <w:lang w:val="fr-FR"/>
        </w:rPr>
        <w:t>Folhen,</w:t>
      </w:r>
      <w:r>
        <w:rPr>
          <w:lang w:val="fr-FR"/>
        </w:rPr>
        <w:t xml:space="preserve"> « Révolution industrielle et travail des enfants », </w:t>
      </w:r>
      <w:r>
        <w:rPr>
          <w:i/>
          <w:iCs w:val="0"/>
          <w:lang w:val="fr-FR"/>
        </w:rPr>
        <w:t>Annales de Démographie historique</w:t>
      </w:r>
      <w:r>
        <w:rPr>
          <w:lang w:val="fr-FR"/>
        </w:rPr>
        <w:t>, (1973) : 320.</w:t>
      </w:r>
    </w:p>
  </w:footnote>
  <w:footnote w:id="220">
    <w:p w14:paraId="38AD3FF2" w14:textId="77777777" w:rsidR="00CC5048" w:rsidRDefault="00CC5048" w:rsidP="00CC5048">
      <w:pPr>
        <w:pStyle w:val="Notedebasdepage"/>
        <w:rPr>
          <w:rFonts w:eastAsia="Arial Unicode MS"/>
          <w:color w:val="auto"/>
          <w:sz w:val="20"/>
          <w:lang/>
        </w:rPr>
      </w:pPr>
      <w:r>
        <w:rPr>
          <w:vertAlign w:val="superscript"/>
          <w:lang w:val="fr-FR"/>
        </w:rPr>
        <w:t>B</w:t>
      </w:r>
      <w:r>
        <w:rPr>
          <w:lang w:val="fr-FR"/>
        </w:rPr>
        <w:t xml:space="preserve">J.-P. </w:t>
      </w:r>
      <w:r>
        <w:rPr>
          <w:smallCaps/>
          <w:lang w:val="fr-FR"/>
        </w:rPr>
        <w:t>Hardy</w:t>
      </w:r>
      <w:r>
        <w:rPr>
          <w:lang w:val="fr-FR"/>
        </w:rPr>
        <w:t xml:space="preserve"> et D.-T. </w:t>
      </w:r>
      <w:r>
        <w:rPr>
          <w:smallCaps/>
          <w:lang w:val="fr-FR"/>
        </w:rPr>
        <w:t xml:space="preserve">Ruddel, </w:t>
      </w:r>
      <w:r w:rsidRPr="00747F4E">
        <w:rPr>
          <w:i/>
          <w:lang w:val="fr-FR"/>
        </w:rPr>
        <w:t>op. cit</w:t>
      </w:r>
      <w:r>
        <w:rPr>
          <w:lang w:val="fr-FR"/>
        </w:rPr>
        <w:t>.</w:t>
      </w:r>
    </w:p>
  </w:footnote>
  <w:footnote w:id="221">
    <w:p w14:paraId="697AF686" w14:textId="77777777" w:rsidR="00CC5048" w:rsidRDefault="00CC5048">
      <w:pPr>
        <w:pStyle w:val="Notedebasdepage"/>
      </w:pPr>
      <w:r>
        <w:rPr>
          <w:rStyle w:val="Appelnotedebasdep"/>
        </w:rPr>
        <w:footnoteRef/>
      </w:r>
      <w:r>
        <w:t xml:space="preserve"> </w:t>
      </w:r>
      <w:r>
        <w:tab/>
      </w:r>
      <w:r>
        <w:rPr>
          <w:lang w:val="fr-FR"/>
        </w:rPr>
        <w:t xml:space="preserve">J.-P. </w:t>
      </w:r>
      <w:r>
        <w:rPr>
          <w:smallCaps/>
          <w:lang w:val="fr-FR"/>
        </w:rPr>
        <w:t>Hardy</w:t>
      </w:r>
      <w:r>
        <w:rPr>
          <w:lang w:val="fr-FR"/>
        </w:rPr>
        <w:t xml:space="preserve"> et D.-T. </w:t>
      </w:r>
      <w:r>
        <w:rPr>
          <w:smallCaps/>
          <w:lang w:val="fr-FR"/>
        </w:rPr>
        <w:t xml:space="preserve">Ruddel, </w:t>
      </w:r>
      <w:r w:rsidRPr="00747F4E">
        <w:rPr>
          <w:i/>
          <w:lang w:val="fr-FR"/>
        </w:rPr>
        <w:t>op. cit</w:t>
      </w:r>
      <w:r>
        <w:rPr>
          <w:lang w:val="fr-FR"/>
        </w:rPr>
        <w:t>., p. 89 ; 170-171.</w:t>
      </w:r>
    </w:p>
  </w:footnote>
  <w:footnote w:id="222">
    <w:p w14:paraId="2D505F7A" w14:textId="77777777" w:rsidR="00CC5048" w:rsidRDefault="00CC5048">
      <w:pPr>
        <w:pStyle w:val="Notedebasdepage"/>
      </w:pPr>
      <w:r>
        <w:rPr>
          <w:rStyle w:val="Appelnotedebasdep"/>
        </w:rPr>
        <w:footnoteRef/>
      </w:r>
      <w:r>
        <w:t xml:space="preserve"> </w:t>
      </w:r>
      <w:r>
        <w:tab/>
      </w:r>
      <w:r>
        <w:rPr>
          <w:lang w:val="fr-FR"/>
        </w:rPr>
        <w:t xml:space="preserve">Karl </w:t>
      </w:r>
      <w:r>
        <w:rPr>
          <w:smallCaps/>
          <w:lang w:val="fr-FR"/>
        </w:rPr>
        <w:t xml:space="preserve">Marx, </w:t>
      </w:r>
      <w:r>
        <w:rPr>
          <w:i/>
          <w:iCs w:val="0"/>
          <w:lang w:val="fr-FR"/>
        </w:rPr>
        <w:t>Le Capital</w:t>
      </w:r>
      <w:r>
        <w:rPr>
          <w:lang w:val="fr-FR"/>
        </w:rPr>
        <w:t xml:space="preserve">, Livre premier, T. II, Paris, Éditions Sociales, 1967, p. 30. [Livre disponible dans </w:t>
      </w:r>
      <w:r w:rsidRPr="00072552">
        <w:rPr>
          <w:lang w:val="fr-FR"/>
        </w:rPr>
        <w:t>Les classiques des sciences sociales</w:t>
      </w:r>
      <w:r>
        <w:rPr>
          <w:lang w:val="fr-FR"/>
        </w:rPr>
        <w:t> :</w:t>
      </w:r>
      <w:r>
        <w:rPr>
          <w:lang w:val="fr-FR"/>
        </w:rPr>
        <w:br/>
      </w:r>
      <w:r w:rsidRPr="00826C0B">
        <w:t>https://classiques.uqam.ca/classiques/Marx_karl/capital/capital.html</w:t>
      </w:r>
    </w:p>
  </w:footnote>
  <w:footnote w:id="223">
    <w:p w14:paraId="7F6B9B44" w14:textId="77777777" w:rsidR="00CC5048" w:rsidRDefault="00CC5048">
      <w:pPr>
        <w:pStyle w:val="Notedebasdepage"/>
      </w:pPr>
      <w:r>
        <w:rPr>
          <w:rStyle w:val="Appelnotedebasdep"/>
        </w:rPr>
        <w:footnoteRef/>
      </w:r>
      <w:r>
        <w:t xml:space="preserve"> </w:t>
      </w:r>
      <w:r>
        <w:tab/>
        <w:t xml:space="preserve">H. </w:t>
      </w:r>
      <w:r>
        <w:rPr>
          <w:smallCaps/>
          <w:lang w:val="fr-FR"/>
        </w:rPr>
        <w:t xml:space="preserve">Pasdermadjian, </w:t>
      </w:r>
      <w:r>
        <w:rPr>
          <w:i/>
          <w:iCs w:val="0"/>
          <w:lang w:val="fr-FR"/>
        </w:rPr>
        <w:t>La deuxième révolution industrielle</w:t>
      </w:r>
      <w:r>
        <w:rPr>
          <w:lang w:val="fr-FR"/>
        </w:rPr>
        <w:t>, Paris, P.U.F., 1959, 152 p.</w:t>
      </w:r>
    </w:p>
  </w:footnote>
  <w:footnote w:id="224">
    <w:p w14:paraId="5E3078A3" w14:textId="77777777" w:rsidR="00CC5048" w:rsidRDefault="00CC5048">
      <w:pPr>
        <w:pStyle w:val="Notedebasdepage"/>
      </w:pPr>
      <w:r>
        <w:rPr>
          <w:rStyle w:val="Appelnotedebasdep"/>
        </w:rPr>
        <w:footnoteRef/>
      </w:r>
      <w:r>
        <w:t xml:space="preserve"> </w:t>
      </w:r>
      <w:r>
        <w:tab/>
        <w:t>Canada. Commission royale d’enquête</w:t>
      </w:r>
      <w:r>
        <w:rPr>
          <w:lang w:val="fr-FR"/>
        </w:rPr>
        <w:t xml:space="preserve"> sur les relations entre le capital et le travail. Province de Québec. Ottawa, Imprimeur de la Reine, 1888, pp. 61 et 64.</w:t>
      </w:r>
    </w:p>
  </w:footnote>
  <w:footnote w:id="225">
    <w:p w14:paraId="0490E5A7" w14:textId="77777777" w:rsidR="00CC5048" w:rsidRDefault="00CC5048">
      <w:pPr>
        <w:pStyle w:val="Notedebasdepage"/>
      </w:pPr>
      <w:r>
        <w:rPr>
          <w:rStyle w:val="Appelnotedebasdep"/>
        </w:rPr>
        <w:footnoteRef/>
      </w:r>
      <w:r>
        <w:t xml:space="preserve"> </w:t>
      </w:r>
      <w:r>
        <w:tab/>
      </w:r>
      <w:r>
        <w:rPr>
          <w:i/>
          <w:iCs w:val="0"/>
          <w:lang w:val="fr-FR"/>
        </w:rPr>
        <w:t>Recensement du Canada</w:t>
      </w:r>
      <w:r>
        <w:rPr>
          <w:lang w:val="fr-FR"/>
        </w:rPr>
        <w:t>, 1891, pp. 383-387.</w:t>
      </w:r>
    </w:p>
  </w:footnote>
  <w:footnote w:id="226">
    <w:p w14:paraId="45C6E261" w14:textId="77777777" w:rsidR="00CC5048" w:rsidRDefault="00CC5048">
      <w:pPr>
        <w:pStyle w:val="Notedebasdepage"/>
      </w:pPr>
      <w:r>
        <w:rPr>
          <w:rStyle w:val="Appelnotedebasdep"/>
        </w:rPr>
        <w:footnoteRef/>
      </w:r>
      <w:r>
        <w:t xml:space="preserve"> </w:t>
      </w:r>
      <w:r>
        <w:tab/>
        <w:t>Pour plus de détails</w:t>
      </w:r>
      <w:r>
        <w:rPr>
          <w:lang w:val="fr-FR"/>
        </w:rPr>
        <w:t xml:space="preserve"> sur cette commission, voir : Fernand </w:t>
      </w:r>
      <w:r>
        <w:rPr>
          <w:smallCaps/>
          <w:lang w:val="fr-FR"/>
        </w:rPr>
        <w:t xml:space="preserve">Harvey, </w:t>
      </w:r>
      <w:r>
        <w:rPr>
          <w:i/>
          <w:iCs w:val="0"/>
          <w:lang w:val="fr-FR"/>
        </w:rPr>
        <w:t>Révolution industrielle et travailleurs. Une enquête sur les relations entre le capital et le travail au Québec à la fin du 19e siècle</w:t>
      </w:r>
      <w:r>
        <w:rPr>
          <w:lang w:val="fr-FR"/>
        </w:rPr>
        <w:t>. Montréal, Boréal Express, 1978. 350 p.</w:t>
      </w:r>
    </w:p>
  </w:footnote>
  <w:footnote w:id="227">
    <w:p w14:paraId="79E76B3E" w14:textId="77777777" w:rsidR="00CC5048" w:rsidRDefault="00CC5048">
      <w:pPr>
        <w:pStyle w:val="Notedebasdepage"/>
      </w:pPr>
      <w:r>
        <w:rPr>
          <w:rStyle w:val="Appelnotedebasdep"/>
        </w:rPr>
        <w:footnoteRef/>
      </w:r>
      <w:r>
        <w:t xml:space="preserve"> </w:t>
      </w:r>
      <w:r>
        <w:tab/>
        <w:t xml:space="preserve">Fernand </w:t>
      </w:r>
      <w:r>
        <w:rPr>
          <w:smallCaps/>
          <w:lang w:val="fr-FR"/>
        </w:rPr>
        <w:t xml:space="preserve">Harvey, </w:t>
      </w:r>
      <w:r w:rsidRPr="00747F4E">
        <w:rPr>
          <w:i/>
          <w:lang w:val="fr-FR"/>
        </w:rPr>
        <w:t>op. cit</w:t>
      </w:r>
      <w:r>
        <w:rPr>
          <w:lang w:val="fr-FR"/>
        </w:rPr>
        <w:t>., p. 113.</w:t>
      </w:r>
    </w:p>
  </w:footnote>
  <w:footnote w:id="228">
    <w:p w14:paraId="3E0A18B8" w14:textId="77777777" w:rsidR="00CC5048" w:rsidRDefault="00CC5048">
      <w:pPr>
        <w:pStyle w:val="Notedebasdepage"/>
      </w:pPr>
      <w:r>
        <w:rPr>
          <w:rStyle w:val="Appelnotedebasdep"/>
        </w:rPr>
        <w:footnoteRef/>
      </w:r>
      <w:r>
        <w:t xml:space="preserve"> </w:t>
      </w:r>
      <w:r>
        <w:tab/>
        <w:t xml:space="preserve">Claude </w:t>
      </w:r>
      <w:r>
        <w:rPr>
          <w:smallCaps/>
          <w:lang w:val="fr-FR"/>
        </w:rPr>
        <w:t xml:space="preserve">Folhen, </w:t>
      </w:r>
      <w:r w:rsidRPr="00747F4E">
        <w:rPr>
          <w:i/>
          <w:lang w:val="fr-FR"/>
        </w:rPr>
        <w:t>op. cit</w:t>
      </w:r>
      <w:r>
        <w:rPr>
          <w:lang w:val="fr-FR"/>
        </w:rPr>
        <w:t>., p. 321.</w:t>
      </w:r>
    </w:p>
  </w:footnote>
  <w:footnote w:id="229">
    <w:p w14:paraId="2463139A" w14:textId="77777777" w:rsidR="00CC5048" w:rsidRDefault="00CC5048">
      <w:pPr>
        <w:pStyle w:val="Notedebasdepage"/>
      </w:pPr>
      <w:r>
        <w:rPr>
          <w:rStyle w:val="Appelnotedebasdep"/>
        </w:rPr>
        <w:footnoteRef/>
      </w:r>
      <w:r>
        <w:t xml:space="preserve"> </w:t>
      </w:r>
      <w:r>
        <w:tab/>
        <w:t xml:space="preserve">Peter </w:t>
      </w:r>
      <w:r>
        <w:rPr>
          <w:smallCaps/>
          <w:lang w:val="fr-FR"/>
        </w:rPr>
        <w:t>Laslett,</w:t>
      </w:r>
      <w:r>
        <w:rPr>
          <w:lang w:val="fr-FR"/>
        </w:rPr>
        <w:t xml:space="preserve"> « L’attitude à l’égard de l’enfant dans l’Angleterre du XIX</w:t>
      </w:r>
      <w:r>
        <w:rPr>
          <w:vertAlign w:val="superscript"/>
          <w:lang w:val="fr-FR"/>
        </w:rPr>
        <w:t>e</w:t>
      </w:r>
      <w:r>
        <w:rPr>
          <w:lang w:val="fr-FR"/>
        </w:rPr>
        <w:t xml:space="preserve"> siècle », </w:t>
      </w:r>
      <w:r>
        <w:rPr>
          <w:i/>
          <w:iCs w:val="0"/>
          <w:lang w:val="fr-FR"/>
        </w:rPr>
        <w:t>Annales de Démographie historique</w:t>
      </w:r>
      <w:r>
        <w:rPr>
          <w:lang w:val="fr-FR"/>
        </w:rPr>
        <w:t>, (1973) : 317.</w:t>
      </w:r>
    </w:p>
  </w:footnote>
  <w:footnote w:id="230">
    <w:p w14:paraId="07F3BCBC" w14:textId="77777777" w:rsidR="00CC5048" w:rsidRDefault="00CC5048">
      <w:pPr>
        <w:pStyle w:val="Notedebasdepage"/>
      </w:pPr>
      <w:r>
        <w:rPr>
          <w:rStyle w:val="Appelnotedebasdep"/>
        </w:rPr>
        <w:footnoteRef/>
      </w:r>
      <w:r>
        <w:t xml:space="preserve"> </w:t>
      </w:r>
      <w:r>
        <w:tab/>
      </w:r>
      <w:r>
        <w:rPr>
          <w:lang w:val="fr-FR"/>
        </w:rPr>
        <w:t xml:space="preserve">Voir à ce sujet : Terry COPP, </w:t>
      </w:r>
      <w:r>
        <w:rPr>
          <w:i/>
          <w:iCs w:val="0"/>
          <w:lang w:val="fr-FR"/>
        </w:rPr>
        <w:t>Classe ouvrière et pauvreté. Les conditions de vie des travailleurs montréalais, 1897-1929</w:t>
      </w:r>
      <w:r>
        <w:rPr>
          <w:lang w:val="fr-FR"/>
        </w:rPr>
        <w:t>. Montréal, Boréal Express, 1978.</w:t>
      </w:r>
    </w:p>
  </w:footnote>
  <w:footnote w:id="231">
    <w:p w14:paraId="2C9C3E35" w14:textId="77777777" w:rsidR="00CC5048" w:rsidRDefault="00CC5048">
      <w:pPr>
        <w:pStyle w:val="Notedebasdepage"/>
      </w:pPr>
      <w:r>
        <w:rPr>
          <w:rStyle w:val="Appelnotedebasdep"/>
        </w:rPr>
        <w:footnoteRef/>
      </w:r>
      <w:r>
        <w:t xml:space="preserve"> </w:t>
      </w:r>
      <w:r>
        <w:tab/>
      </w:r>
      <w:r>
        <w:rPr>
          <w:lang w:val="fr-FR"/>
        </w:rPr>
        <w:t xml:space="preserve">Cité dans : Fernand </w:t>
      </w:r>
      <w:r>
        <w:rPr>
          <w:smallCaps/>
          <w:lang w:val="fr-FR"/>
        </w:rPr>
        <w:t xml:space="preserve">Harvey, </w:t>
      </w:r>
      <w:r>
        <w:rPr>
          <w:lang w:val="fr-FR"/>
        </w:rPr>
        <w:t>op. cit., p. 186.</w:t>
      </w:r>
    </w:p>
  </w:footnote>
  <w:footnote w:id="232">
    <w:p w14:paraId="010B3CCB" w14:textId="77777777" w:rsidR="00CC5048" w:rsidRDefault="00CC5048">
      <w:pPr>
        <w:pStyle w:val="Notedebasdepage"/>
      </w:pPr>
      <w:r>
        <w:rPr>
          <w:rStyle w:val="Appelnotedebasdep"/>
        </w:rPr>
        <w:footnoteRef/>
      </w:r>
      <w:r>
        <w:t xml:space="preserve"> </w:t>
      </w:r>
      <w:r>
        <w:tab/>
      </w:r>
      <w:r>
        <w:rPr>
          <w:lang w:val="fr-FR"/>
        </w:rPr>
        <w:t xml:space="preserve">F. </w:t>
      </w:r>
      <w:r>
        <w:rPr>
          <w:smallCaps/>
          <w:lang w:val="fr-FR"/>
        </w:rPr>
        <w:t xml:space="preserve">Harvey, </w:t>
      </w:r>
      <w:r w:rsidRPr="00826C0B">
        <w:rPr>
          <w:i/>
          <w:lang w:val="fr-FR"/>
        </w:rPr>
        <w:t>op. cit.</w:t>
      </w:r>
      <w:r>
        <w:rPr>
          <w:lang w:val="fr-FR"/>
        </w:rPr>
        <w:t>, pp. 162-163.</w:t>
      </w:r>
    </w:p>
  </w:footnote>
  <w:footnote w:id="233">
    <w:p w14:paraId="2727DA71" w14:textId="77777777" w:rsidR="00CC5048" w:rsidRDefault="00CC5048" w:rsidP="00CC5048">
      <w:pPr>
        <w:pStyle w:val="Notedebasdepage"/>
      </w:pPr>
      <w:r>
        <w:rPr>
          <w:rStyle w:val="Appelnotedebasdep"/>
        </w:rPr>
        <w:t>*</w:t>
      </w:r>
      <w:r>
        <w:t xml:space="preserve"> </w:t>
      </w:r>
      <w:r>
        <w:tab/>
      </w:r>
      <w:r w:rsidRPr="002B1C10">
        <w:rPr>
          <w:iCs w:val="0"/>
          <w:lang w:val="fr-FR"/>
        </w:rPr>
        <w:t>Faculté d'Histoire, Université de Toronto.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BE6B" w14:textId="77777777" w:rsidR="00CC5048" w:rsidRDefault="00CC5048" w:rsidP="00CC504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re, no 25: “Les professions.”</w:t>
    </w:r>
    <w:r w:rsidRPr="00C90835">
      <w:rPr>
        <w:rFonts w:ascii="Times New Roman" w:hAnsi="Times New Roman"/>
      </w:rPr>
      <w:t xml:space="preserve"> </w:t>
    </w:r>
    <w:r>
      <w:rPr>
        <w:rFonts w:ascii="Times New Roman" w:hAnsi="Times New Roman"/>
      </w:rPr>
      <w:t>(1979)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6689CE09" w14:textId="77777777" w:rsidR="00CC5048" w:rsidRDefault="00CC504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3F7"/>
    <w:multiLevelType w:val="multilevel"/>
    <w:tmpl w:val="33F4617E"/>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81776"/>
    <w:multiLevelType w:val="hybridMultilevel"/>
    <w:tmpl w:val="860C0784"/>
    <w:lvl w:ilvl="0" w:tplc="040C000F">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E8317D"/>
    <w:multiLevelType w:val="multilevel"/>
    <w:tmpl w:val="8C481E9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824540"/>
    <w:multiLevelType w:val="multilevel"/>
    <w:tmpl w:val="E2D82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F45125"/>
    <w:multiLevelType w:val="multilevel"/>
    <w:tmpl w:val="73CE246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E3303F"/>
    <w:multiLevelType w:val="multilevel"/>
    <w:tmpl w:val="288600C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4438A8"/>
    <w:multiLevelType w:val="multilevel"/>
    <w:tmpl w:val="63D8D01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5A535A"/>
    <w:multiLevelType w:val="multilevel"/>
    <w:tmpl w:val="C86EBC14"/>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F02A12"/>
    <w:multiLevelType w:val="multilevel"/>
    <w:tmpl w:val="72940D4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306AA9"/>
    <w:multiLevelType w:val="multilevel"/>
    <w:tmpl w:val="4D3A242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FA24DA"/>
    <w:multiLevelType w:val="multilevel"/>
    <w:tmpl w:val="F9FE4A26"/>
    <w:lvl w:ilvl="0">
      <w:start w:val="1"/>
      <w:numFmt w:val="decimal"/>
      <w:lvlText w:val="%1."/>
      <w:lvlJc w:val="left"/>
      <w:rPr>
        <w:rFonts w:ascii="Georgia" w:eastAsia="Georgia" w:hAnsi="Georgia" w:cs="Wingdings"/>
        <w:b w:val="0"/>
        <w:bCs w:val="0"/>
        <w:i/>
        <w:iCs/>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BA5018"/>
    <w:multiLevelType w:val="multilevel"/>
    <w:tmpl w:val="D5222A3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192C47"/>
    <w:multiLevelType w:val="multilevel"/>
    <w:tmpl w:val="CAAA5E28"/>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491395"/>
    <w:multiLevelType w:val="multilevel"/>
    <w:tmpl w:val="DEA4D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7F1DE3"/>
    <w:multiLevelType w:val="multilevel"/>
    <w:tmpl w:val="6676208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67664A"/>
    <w:multiLevelType w:val="multilevel"/>
    <w:tmpl w:val="F8CEA3B0"/>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EA31A7"/>
    <w:multiLevelType w:val="hybridMultilevel"/>
    <w:tmpl w:val="D16E1176"/>
    <w:lvl w:ilvl="0" w:tplc="A6D4AB3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74553D"/>
    <w:multiLevelType w:val="multilevel"/>
    <w:tmpl w:val="7CAC68AA"/>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2E5A5C"/>
    <w:multiLevelType w:val="multilevel"/>
    <w:tmpl w:val="7D06B338"/>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1D29DD"/>
    <w:multiLevelType w:val="multilevel"/>
    <w:tmpl w:val="A02EAA20"/>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1B46F3"/>
    <w:multiLevelType w:val="multilevel"/>
    <w:tmpl w:val="36967516"/>
    <w:lvl w:ilvl="0">
      <w:start w:val="2"/>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B31B4A"/>
    <w:multiLevelType w:val="multilevel"/>
    <w:tmpl w:val="1ED4EFBA"/>
    <w:lvl w:ilvl="0">
      <w:start w:val="1"/>
      <w:numFmt w:val="decimal"/>
      <w:lvlText w:val="%1"/>
      <w:lvlJc w:val="left"/>
      <w:rPr>
        <w:rFonts w:ascii="Arial" w:eastAsia="Arial" w:hAnsi="Arial" w:cs="Wingdings"/>
        <w:b w:val="0"/>
        <w:bCs w:val="0"/>
        <w:i w:val="0"/>
        <w:iCs w:val="0"/>
        <w:smallCaps w:val="0"/>
        <w:strike w:val="0"/>
        <w:color w:val="000000"/>
        <w:spacing w:val="0"/>
        <w:w w:val="100"/>
        <w:position w:val="0"/>
        <w:sz w:val="38"/>
        <w:szCs w:val="38"/>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3667C5"/>
    <w:multiLevelType w:val="multilevel"/>
    <w:tmpl w:val="920437E8"/>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023DAC"/>
    <w:multiLevelType w:val="multilevel"/>
    <w:tmpl w:val="66FC2A7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111758"/>
    <w:multiLevelType w:val="multilevel"/>
    <w:tmpl w:val="91C6E50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733DB9"/>
    <w:multiLevelType w:val="multilevel"/>
    <w:tmpl w:val="27A6848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F1797F"/>
    <w:multiLevelType w:val="multilevel"/>
    <w:tmpl w:val="9E7A2F6C"/>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17710F"/>
    <w:multiLevelType w:val="multilevel"/>
    <w:tmpl w:val="4CF6D92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E71C40"/>
    <w:multiLevelType w:val="multilevel"/>
    <w:tmpl w:val="F2E0FAE6"/>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8D6C75"/>
    <w:multiLevelType w:val="multilevel"/>
    <w:tmpl w:val="0F3CD330"/>
    <w:lvl w:ilvl="0">
      <w:start w:val="2"/>
      <w:numFmt w:val="decimal"/>
      <w:lvlText w:val="1,%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EF42A8"/>
    <w:multiLevelType w:val="multilevel"/>
    <w:tmpl w:val="CB0285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FF73B8"/>
    <w:multiLevelType w:val="multilevel"/>
    <w:tmpl w:val="5964D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BA34701"/>
    <w:multiLevelType w:val="multilevel"/>
    <w:tmpl w:val="7EBA232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566FFC"/>
    <w:multiLevelType w:val="multilevel"/>
    <w:tmpl w:val="E76CD1CA"/>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5F45C6"/>
    <w:multiLevelType w:val="multilevel"/>
    <w:tmpl w:val="DD7684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074948"/>
    <w:multiLevelType w:val="multilevel"/>
    <w:tmpl w:val="434882C0"/>
    <w:lvl w:ilvl="0">
      <w:start w:val="8"/>
      <w:numFmt w:val="decimal"/>
      <w:lvlText w:val="%1"/>
      <w:lvlJc w:val="left"/>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C6730F"/>
    <w:multiLevelType w:val="multilevel"/>
    <w:tmpl w:val="9948E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4D25EE"/>
    <w:multiLevelType w:val="multilevel"/>
    <w:tmpl w:val="8BE6A16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60B64E2"/>
    <w:multiLevelType w:val="multilevel"/>
    <w:tmpl w:val="F2181C16"/>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6A7317A"/>
    <w:multiLevelType w:val="multilevel"/>
    <w:tmpl w:val="91E6CFF2"/>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86E71C0"/>
    <w:multiLevelType w:val="multilevel"/>
    <w:tmpl w:val="3BD23F72"/>
    <w:lvl w:ilvl="0">
      <w:start w:val="1"/>
      <w:numFmt w:val="decimal"/>
      <w:lvlText w:val="%1."/>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9332C5"/>
    <w:multiLevelType w:val="multilevel"/>
    <w:tmpl w:val="E904D17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780471"/>
    <w:multiLevelType w:val="multilevel"/>
    <w:tmpl w:val="033C7BF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9936834">
    <w:abstractNumId w:val="21"/>
  </w:num>
  <w:num w:numId="2" w16cid:durableId="507059770">
    <w:abstractNumId w:val="35"/>
  </w:num>
  <w:num w:numId="3" w16cid:durableId="1382703269">
    <w:abstractNumId w:val="22"/>
  </w:num>
  <w:num w:numId="4" w16cid:durableId="1729382684">
    <w:abstractNumId w:val="1"/>
  </w:num>
  <w:num w:numId="5" w16cid:durableId="20860914">
    <w:abstractNumId w:val="34"/>
  </w:num>
  <w:num w:numId="6" w16cid:durableId="1157653760">
    <w:abstractNumId w:val="25"/>
  </w:num>
  <w:num w:numId="7" w16cid:durableId="1817456816">
    <w:abstractNumId w:val="20"/>
  </w:num>
  <w:num w:numId="8" w16cid:durableId="93938623">
    <w:abstractNumId w:val="28"/>
  </w:num>
  <w:num w:numId="9" w16cid:durableId="1587301389">
    <w:abstractNumId w:val="31"/>
  </w:num>
  <w:num w:numId="10" w16cid:durableId="1697384375">
    <w:abstractNumId w:val="0"/>
  </w:num>
  <w:num w:numId="11" w16cid:durableId="647325481">
    <w:abstractNumId w:val="29"/>
  </w:num>
  <w:num w:numId="12" w16cid:durableId="1325473375">
    <w:abstractNumId w:val="12"/>
  </w:num>
  <w:num w:numId="13" w16cid:durableId="1394768657">
    <w:abstractNumId w:val="19"/>
  </w:num>
  <w:num w:numId="14" w16cid:durableId="230426802">
    <w:abstractNumId w:val="3"/>
  </w:num>
  <w:num w:numId="15" w16cid:durableId="1343703961">
    <w:abstractNumId w:val="11"/>
  </w:num>
  <w:num w:numId="16" w16cid:durableId="1594625408">
    <w:abstractNumId w:val="17"/>
  </w:num>
  <w:num w:numId="17" w16cid:durableId="231504125">
    <w:abstractNumId w:val="36"/>
  </w:num>
  <w:num w:numId="18" w16cid:durableId="1290431202">
    <w:abstractNumId w:val="24"/>
  </w:num>
  <w:num w:numId="19" w16cid:durableId="628170752">
    <w:abstractNumId w:val="23"/>
  </w:num>
  <w:num w:numId="20" w16cid:durableId="1282225676">
    <w:abstractNumId w:val="37"/>
  </w:num>
  <w:num w:numId="21" w16cid:durableId="829566640">
    <w:abstractNumId w:val="27"/>
  </w:num>
  <w:num w:numId="22" w16cid:durableId="1226062987">
    <w:abstractNumId w:val="8"/>
  </w:num>
  <w:num w:numId="23" w16cid:durableId="1777552387">
    <w:abstractNumId w:val="32"/>
  </w:num>
  <w:num w:numId="24" w16cid:durableId="1269462091">
    <w:abstractNumId w:val="4"/>
  </w:num>
  <w:num w:numId="25" w16cid:durableId="764496954">
    <w:abstractNumId w:val="15"/>
  </w:num>
  <w:num w:numId="26" w16cid:durableId="38089868">
    <w:abstractNumId w:val="10"/>
  </w:num>
  <w:num w:numId="27" w16cid:durableId="249193674">
    <w:abstractNumId w:val="6"/>
  </w:num>
  <w:num w:numId="28" w16cid:durableId="1608392054">
    <w:abstractNumId w:val="41"/>
  </w:num>
  <w:num w:numId="29" w16cid:durableId="1633826119">
    <w:abstractNumId w:val="14"/>
  </w:num>
  <w:num w:numId="30" w16cid:durableId="447510084">
    <w:abstractNumId w:val="16"/>
  </w:num>
  <w:num w:numId="31" w16cid:durableId="1449818881">
    <w:abstractNumId w:val="5"/>
  </w:num>
  <w:num w:numId="32" w16cid:durableId="674308282">
    <w:abstractNumId w:val="13"/>
  </w:num>
  <w:num w:numId="33" w16cid:durableId="798835996">
    <w:abstractNumId w:val="38"/>
  </w:num>
  <w:num w:numId="34" w16cid:durableId="88506230">
    <w:abstractNumId w:val="40"/>
  </w:num>
  <w:num w:numId="35" w16cid:durableId="467360581">
    <w:abstractNumId w:val="18"/>
  </w:num>
  <w:num w:numId="36" w16cid:durableId="504133718">
    <w:abstractNumId w:val="7"/>
  </w:num>
  <w:num w:numId="37" w16cid:durableId="1394154144">
    <w:abstractNumId w:val="42"/>
  </w:num>
  <w:num w:numId="38" w16cid:durableId="762528959">
    <w:abstractNumId w:val="9"/>
  </w:num>
  <w:num w:numId="39" w16cid:durableId="667171699">
    <w:abstractNumId w:val="39"/>
  </w:num>
  <w:num w:numId="40" w16cid:durableId="1674720962">
    <w:abstractNumId w:val="2"/>
  </w:num>
  <w:num w:numId="41" w16cid:durableId="1941136770">
    <w:abstractNumId w:val="26"/>
  </w:num>
  <w:num w:numId="42" w16cid:durableId="125048083">
    <w:abstractNumId w:val="30"/>
  </w:num>
  <w:num w:numId="43" w16cid:durableId="7737886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469A3"/>
    <w:rsid w:val="00AA5719"/>
    <w:rsid w:val="00CC504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A2FFABB"/>
  <w15:chartTrackingRefBased/>
  <w15:docId w15:val="{496BEAD9-C5FC-6A41-A5B2-9EF09B4F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DE3818"/>
    <w:pPr>
      <w:widowControl w:val="0"/>
      <w:pBdr>
        <w:bottom w:val="none" w:sz="0" w:space="0" w:color="auto"/>
      </w:pBdr>
      <w:ind w:left="0" w:right="0"/>
    </w:pPr>
    <w:rPr>
      <w:color w:val="auto"/>
      <w:sz w:val="60"/>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061314"/>
    <w:pPr>
      <w:tabs>
        <w:tab w:val="left" w:pos="720"/>
      </w:tabs>
      <w:ind w:left="360" w:hanging="360"/>
      <w:jc w:val="both"/>
    </w:pPr>
    <w:rPr>
      <w:iCs/>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4949"/>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68AB"/>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F317CD"/>
    <w:pPr>
      <w:spacing w:before="120" w:after="120"/>
      <w:ind w:firstLine="0"/>
    </w:pPr>
    <w:rPr>
      <w:rFonts w:eastAsia="Arial Unicode MS" w:cs="Arial Unicode MS"/>
    </w:r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9362F"/>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BE3C96"/>
    <w:pPr>
      <w:ind w:firstLine="0"/>
    </w:pPr>
    <w:rPr>
      <w:color w:val="000090"/>
      <w:sz w:val="28"/>
    </w:rPr>
  </w:style>
  <w:style w:type="paragraph" w:customStyle="1" w:styleId="fig">
    <w:name w:val="fig"/>
    <w:basedOn w:val="Normal0"/>
    <w:autoRedefine/>
    <w:rsid w:val="00F62832"/>
    <w:pPr>
      <w:ind w:firstLine="0"/>
      <w:jc w:val="center"/>
    </w:pPr>
    <w:rPr>
      <w:noProof/>
      <w:lang w:val="fr-FR" w:eastAsia="fr-FR"/>
    </w:r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autoRedefine/>
    <w:rsid w:val="00F945EE"/>
    <w:rPr>
      <w:i/>
      <w:sz w:val="64"/>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uteur">
    <w:name w:val="auteur"/>
    <w:basedOn w:val="Normal"/>
    <w:rsid w:val="007A5F83"/>
    <w:pPr>
      <w:ind w:firstLine="0"/>
      <w:jc w:val="center"/>
    </w:pPr>
    <w:rPr>
      <w:i/>
    </w:rPr>
  </w:style>
  <w:style w:type="character" w:customStyle="1" w:styleId="NotedebasdepageCar">
    <w:name w:val="Note de bas de page Car"/>
    <w:link w:val="Notedebasdepage"/>
    <w:rsid w:val="00061314"/>
    <w:rPr>
      <w:rFonts w:ascii="Times New Roman" w:eastAsia="Times New Roman" w:hAnsi="Times New Roman"/>
      <w:iCs/>
      <w:color w:val="000000"/>
      <w:sz w:val="24"/>
      <w:lang w:val="fr-CA" w:eastAsia="en-US"/>
    </w:rPr>
  </w:style>
  <w:style w:type="paragraph" w:customStyle="1" w:styleId="aa">
    <w:name w:val="aa"/>
    <w:basedOn w:val="Normal"/>
    <w:autoRedefine/>
    <w:rsid w:val="00F1336B"/>
    <w:pPr>
      <w:spacing w:before="120" w:after="120"/>
      <w:jc w:val="both"/>
    </w:pPr>
    <w:rPr>
      <w:b/>
      <w:i/>
      <w:color w:val="FF0000"/>
      <w:sz w:val="32"/>
    </w:rPr>
  </w:style>
  <w:style w:type="paragraph" w:customStyle="1" w:styleId="b">
    <w:name w:val="b"/>
    <w:basedOn w:val="Normal"/>
    <w:autoRedefine/>
    <w:rsid w:val="00FB5053"/>
    <w:pPr>
      <w:spacing w:before="120" w:after="120"/>
      <w:ind w:left="1080" w:firstLine="0"/>
    </w:pPr>
    <w:rPr>
      <w:i/>
      <w:color w:val="0000FF"/>
      <w:u w:val="single"/>
    </w:rPr>
  </w:style>
  <w:style w:type="paragraph" w:customStyle="1" w:styleId="ba">
    <w:name w:val="ba"/>
    <w:basedOn w:val="Normal"/>
    <w:autoRedefine/>
    <w:rsid w:val="00F1336B"/>
    <w:pPr>
      <w:spacing w:before="120" w:after="120"/>
      <w:ind w:left="1260" w:hanging="540"/>
    </w:pPr>
  </w:style>
  <w:style w:type="paragraph" w:customStyle="1" w:styleId="bb">
    <w:name w:val="bb"/>
    <w:basedOn w:val="Normal"/>
    <w:autoRedefine/>
    <w:rsid w:val="00AC409F"/>
    <w:pPr>
      <w:spacing w:before="120" w:after="120"/>
      <w:ind w:left="540" w:firstLine="0"/>
      <w:jc w:val="right"/>
    </w:pPr>
    <w:rPr>
      <w:b/>
      <w:sz w:val="24"/>
      <w:u w:val="single"/>
    </w:rPr>
  </w:style>
  <w:style w:type="character" w:customStyle="1" w:styleId="Grillemoyenne2-Accent2Car">
    <w:name w:val="Grille moyenne 2 - Accent 2 Car"/>
    <w:link w:val="Grillemoyenne2-Accent2"/>
    <w:rsid w:val="00F1336B"/>
    <w:rPr>
      <w:rFonts w:ascii="Times New Roman" w:eastAsia="Times New Roman" w:hAnsi="Times New Roman"/>
      <w:color w:val="000080"/>
      <w:sz w:val="24"/>
      <w:lang w:val="fr-CA" w:eastAsia="en-US"/>
    </w:rPr>
  </w:style>
  <w:style w:type="paragraph" w:customStyle="1" w:styleId="Citation0simple">
    <w:name w:val="Citation 0 simple"/>
    <w:basedOn w:val="Citation0"/>
    <w:autoRedefine/>
    <w:rsid w:val="004833A6"/>
    <w:pPr>
      <w:spacing w:before="0" w:after="0" w:line="240" w:lineRule="auto"/>
    </w:pPr>
    <w:rPr>
      <w:lang w:eastAsia="fr-FR" w:bidi="fr-FR"/>
    </w:rPr>
  </w:style>
  <w:style w:type="character" w:customStyle="1" w:styleId="CorpsdetexteCar">
    <w:name w:val="Corps de texte Car"/>
    <w:link w:val="Corpsdetexte"/>
    <w:rsid w:val="00F1336B"/>
    <w:rPr>
      <w:rFonts w:ascii="Times New Roman" w:eastAsia="Times New Roman" w:hAnsi="Times New Roman"/>
      <w:sz w:val="72"/>
      <w:lang w:val="fr-CA" w:eastAsia="en-US"/>
    </w:rPr>
  </w:style>
  <w:style w:type="paragraph" w:customStyle="1" w:styleId="dd">
    <w:name w:val="dd"/>
    <w:basedOn w:val="Normal"/>
    <w:autoRedefine/>
    <w:rsid w:val="00F1336B"/>
    <w:pPr>
      <w:spacing w:before="120" w:after="120"/>
      <w:ind w:left="1080"/>
    </w:pPr>
    <w:rPr>
      <w:i/>
      <w:color w:val="008000"/>
    </w:rPr>
  </w:style>
  <w:style w:type="character" w:customStyle="1" w:styleId="En-tteCar">
    <w:name w:val="En-tête Car"/>
    <w:link w:val="En-tte"/>
    <w:uiPriority w:val="99"/>
    <w:rsid w:val="00F1336B"/>
    <w:rPr>
      <w:rFonts w:ascii="GillSans" w:eastAsia="Times New Roman" w:hAnsi="GillSans"/>
      <w:lang w:val="fr-CA" w:eastAsia="en-US"/>
    </w:rPr>
  </w:style>
  <w:style w:type="paragraph" w:customStyle="1" w:styleId="figlgende">
    <w:name w:val="fig légende"/>
    <w:basedOn w:val="Normal0"/>
    <w:rsid w:val="00F1336B"/>
    <w:rPr>
      <w:color w:val="000090"/>
      <w:sz w:val="24"/>
      <w:szCs w:val="16"/>
      <w:lang w:eastAsia="fr-FR"/>
    </w:rPr>
  </w:style>
  <w:style w:type="paragraph" w:customStyle="1" w:styleId="figst">
    <w:name w:val="fig st"/>
    <w:basedOn w:val="Normal"/>
    <w:autoRedefine/>
    <w:rsid w:val="00392CE8"/>
    <w:pPr>
      <w:spacing w:before="120" w:after="120"/>
      <w:jc w:val="both"/>
    </w:pPr>
    <w:rPr>
      <w:rFonts w:cs="Arial"/>
      <w:color w:val="000090"/>
      <w:sz w:val="24"/>
      <w:szCs w:val="16"/>
    </w:rPr>
  </w:style>
  <w:style w:type="paragraph" w:customStyle="1" w:styleId="figtitre">
    <w:name w:val="fig titre"/>
    <w:basedOn w:val="Normal"/>
    <w:autoRedefine/>
    <w:rsid w:val="009D53A1"/>
    <w:pPr>
      <w:spacing w:before="120" w:after="120"/>
      <w:ind w:firstLine="0"/>
      <w:jc w:val="center"/>
    </w:pPr>
    <w:rPr>
      <w:b/>
      <w:sz w:val="24"/>
    </w:rPr>
  </w:style>
  <w:style w:type="paragraph" w:customStyle="1" w:styleId="figtitrest">
    <w:name w:val="fig titre st"/>
    <w:basedOn w:val="fig"/>
    <w:autoRedefine/>
    <w:rsid w:val="00F1336B"/>
    <w:rPr>
      <w:color w:val="0000FF"/>
      <w:sz w:val="24"/>
    </w:rPr>
  </w:style>
  <w:style w:type="character" w:customStyle="1" w:styleId="NotedefinCar">
    <w:name w:val="Note de fin Car"/>
    <w:link w:val="Notedefin"/>
    <w:rsid w:val="00F1336B"/>
    <w:rPr>
      <w:rFonts w:ascii="Times New Roman" w:eastAsia="Times New Roman" w:hAnsi="Times New Roman"/>
      <w:lang w:eastAsia="en-US"/>
    </w:rPr>
  </w:style>
  <w:style w:type="character" w:customStyle="1" w:styleId="PieddepageCar">
    <w:name w:val="Pied de page Car"/>
    <w:link w:val="Pieddepage"/>
    <w:uiPriority w:val="99"/>
    <w:rsid w:val="00F1336B"/>
    <w:rPr>
      <w:rFonts w:ascii="GillSans" w:eastAsia="Times New Roman" w:hAnsi="GillSans"/>
      <w:lang w:val="fr-CA" w:eastAsia="en-US"/>
    </w:rPr>
  </w:style>
  <w:style w:type="character" w:customStyle="1" w:styleId="RetraitcorpsdetexteCar">
    <w:name w:val="Retrait corps de texte Car"/>
    <w:link w:val="Retraitcorpsdetexte"/>
    <w:rsid w:val="00F1336B"/>
    <w:rPr>
      <w:rFonts w:ascii="Arial" w:eastAsia="Times New Roman" w:hAnsi="Arial"/>
      <w:sz w:val="28"/>
      <w:lang w:val="fr-CA" w:eastAsia="en-US"/>
    </w:rPr>
  </w:style>
  <w:style w:type="character" w:customStyle="1" w:styleId="Retraitcorpsdetexte2Car">
    <w:name w:val="Retrait corps de texte 2 Car"/>
    <w:link w:val="Retraitcorpsdetexte2"/>
    <w:rsid w:val="00F1336B"/>
    <w:rPr>
      <w:rFonts w:ascii="Arial" w:eastAsia="Times New Roman" w:hAnsi="Arial"/>
      <w:sz w:val="28"/>
      <w:lang w:val="fr-CA" w:eastAsia="en-US"/>
    </w:rPr>
  </w:style>
  <w:style w:type="character" w:customStyle="1" w:styleId="Retraitcorpsdetexte3Car">
    <w:name w:val="Retrait corps de texte 3 Car"/>
    <w:link w:val="Retraitcorpsdetexte3"/>
    <w:rsid w:val="00F1336B"/>
    <w:rPr>
      <w:rFonts w:ascii="Arial" w:eastAsia="Times New Roman" w:hAnsi="Arial"/>
      <w:sz w:val="28"/>
      <w:lang w:val="fr-CA" w:eastAsia="en-US"/>
    </w:rPr>
  </w:style>
  <w:style w:type="character" w:customStyle="1" w:styleId="TitreCar">
    <w:name w:val="Titre Car"/>
    <w:link w:val="Titre"/>
    <w:rsid w:val="00F1336B"/>
    <w:rPr>
      <w:rFonts w:ascii="Times New Roman" w:eastAsia="Times New Roman" w:hAnsi="Times New Roman"/>
      <w:b/>
      <w:sz w:val="48"/>
      <w:lang w:val="fr-CA" w:eastAsia="en-US"/>
    </w:rPr>
  </w:style>
  <w:style w:type="character" w:customStyle="1" w:styleId="Titre1Car">
    <w:name w:val="Titre 1 Car"/>
    <w:link w:val="Titre1"/>
    <w:rsid w:val="00F1336B"/>
    <w:rPr>
      <w:rFonts w:eastAsia="Times New Roman"/>
      <w:noProof/>
      <w:lang w:val="fr-CA" w:eastAsia="en-US" w:bidi="ar-SA"/>
    </w:rPr>
  </w:style>
  <w:style w:type="character" w:customStyle="1" w:styleId="Titre2Car">
    <w:name w:val="Titre 2 Car"/>
    <w:link w:val="Titre2"/>
    <w:rsid w:val="00F1336B"/>
    <w:rPr>
      <w:rFonts w:eastAsia="Times New Roman"/>
      <w:noProof/>
      <w:lang w:val="fr-CA" w:eastAsia="en-US" w:bidi="ar-SA"/>
    </w:rPr>
  </w:style>
  <w:style w:type="character" w:customStyle="1" w:styleId="Titre3Car">
    <w:name w:val="Titre 3 Car"/>
    <w:link w:val="Titre3"/>
    <w:rsid w:val="00F1336B"/>
    <w:rPr>
      <w:rFonts w:eastAsia="Times New Roman"/>
      <w:noProof/>
      <w:lang w:val="fr-CA" w:eastAsia="en-US" w:bidi="ar-SA"/>
    </w:rPr>
  </w:style>
  <w:style w:type="character" w:customStyle="1" w:styleId="Titre4Car">
    <w:name w:val="Titre 4 Car"/>
    <w:link w:val="Titre4"/>
    <w:rsid w:val="00F1336B"/>
    <w:rPr>
      <w:rFonts w:eastAsia="Times New Roman"/>
      <w:noProof/>
      <w:lang w:val="fr-CA" w:eastAsia="en-US" w:bidi="ar-SA"/>
    </w:rPr>
  </w:style>
  <w:style w:type="character" w:customStyle="1" w:styleId="Titre5Car">
    <w:name w:val="Titre 5 Car"/>
    <w:link w:val="Titre5"/>
    <w:rsid w:val="00F1336B"/>
    <w:rPr>
      <w:rFonts w:eastAsia="Times New Roman"/>
      <w:noProof/>
      <w:lang w:val="fr-CA" w:eastAsia="en-US" w:bidi="ar-SA"/>
    </w:rPr>
  </w:style>
  <w:style w:type="character" w:customStyle="1" w:styleId="Titre6Car">
    <w:name w:val="Titre 6 Car"/>
    <w:link w:val="Titre6"/>
    <w:rsid w:val="00F1336B"/>
    <w:rPr>
      <w:rFonts w:eastAsia="Times New Roman"/>
      <w:noProof/>
      <w:lang w:val="fr-CA" w:eastAsia="en-US" w:bidi="ar-SA"/>
    </w:rPr>
  </w:style>
  <w:style w:type="character" w:customStyle="1" w:styleId="Titre7Car">
    <w:name w:val="Titre 7 Car"/>
    <w:link w:val="Titre7"/>
    <w:rsid w:val="00F1336B"/>
    <w:rPr>
      <w:rFonts w:eastAsia="Times New Roman"/>
      <w:noProof/>
      <w:lang w:val="fr-CA" w:eastAsia="en-US" w:bidi="ar-SA"/>
    </w:rPr>
  </w:style>
  <w:style w:type="character" w:customStyle="1" w:styleId="Titre8Car">
    <w:name w:val="Titre 8 Car"/>
    <w:link w:val="Titre8"/>
    <w:rsid w:val="00F1336B"/>
    <w:rPr>
      <w:rFonts w:eastAsia="Times New Roman"/>
      <w:noProof/>
      <w:lang w:val="fr-CA" w:eastAsia="en-US" w:bidi="ar-SA"/>
    </w:rPr>
  </w:style>
  <w:style w:type="character" w:customStyle="1" w:styleId="Titre9Car">
    <w:name w:val="Titre 9 Car"/>
    <w:link w:val="Titre9"/>
    <w:rsid w:val="00F1336B"/>
    <w:rPr>
      <w:rFonts w:eastAsia="Times New Roman"/>
      <w:noProof/>
      <w:lang w:val="fr-CA" w:eastAsia="en-US" w:bidi="ar-SA"/>
    </w:rPr>
  </w:style>
  <w:style w:type="paragraph" w:customStyle="1" w:styleId="Titreniveau2bis">
    <w:name w:val="Titre niveau 2 bis"/>
    <w:basedOn w:val="Titreniveau2"/>
    <w:rsid w:val="00F1336B"/>
    <w:rPr>
      <w:sz w:val="72"/>
    </w:rPr>
  </w:style>
  <w:style w:type="character" w:styleId="lev">
    <w:name w:val="Strong"/>
    <w:uiPriority w:val="22"/>
    <w:qFormat/>
    <w:rsid w:val="00753DA0"/>
    <w:rPr>
      <w:b/>
    </w:rPr>
  </w:style>
  <w:style w:type="character" w:customStyle="1" w:styleId="Aucun">
    <w:name w:val="Aucun"/>
    <w:rsid w:val="008572E8"/>
  </w:style>
  <w:style w:type="paragraph" w:customStyle="1" w:styleId="Citationauteur">
    <w:name w:val="Citation auteur"/>
    <w:basedOn w:val="Grillecouleur-Accent1"/>
    <w:autoRedefine/>
    <w:rsid w:val="0078305B"/>
    <w:pPr>
      <w:jc w:val="right"/>
    </w:pPr>
    <w:rPr>
      <w:color w:val="auto"/>
    </w:rPr>
  </w:style>
  <w:style w:type="paragraph" w:customStyle="1" w:styleId="Titreniveau2a">
    <w:name w:val="Titre niveau 2a"/>
    <w:basedOn w:val="Titreniveau2"/>
    <w:rsid w:val="00134DD3"/>
    <w:rPr>
      <w:i/>
    </w:rPr>
  </w:style>
  <w:style w:type="paragraph" w:customStyle="1" w:styleId="Citationi">
    <w:name w:val="Citation i"/>
    <w:basedOn w:val="Grillemoyenne2-Accent2"/>
    <w:autoRedefine/>
    <w:rsid w:val="009D23C4"/>
    <w:rPr>
      <w:i/>
    </w:rPr>
  </w:style>
  <w:style w:type="paragraph" w:customStyle="1" w:styleId="Citation0liste">
    <w:name w:val="Citation 0 liste"/>
    <w:basedOn w:val="Citation0"/>
    <w:autoRedefine/>
    <w:rsid w:val="009D23C4"/>
    <w:pPr>
      <w:ind w:left="1440" w:hanging="360"/>
    </w:pPr>
  </w:style>
  <w:style w:type="paragraph" w:styleId="TableauGrille2">
    <w:name w:val="Grid Table 2"/>
    <w:basedOn w:val="Normal"/>
    <w:rsid w:val="006C2064"/>
    <w:pPr>
      <w:ind w:left="360" w:hanging="360"/>
    </w:pPr>
    <w:rPr>
      <w:sz w:val="20"/>
    </w:rPr>
  </w:style>
  <w:style w:type="paragraph" w:styleId="Grillecouleur-Accent1">
    <w:name w:val="Colorful Grid Accent 1"/>
    <w:basedOn w:val="Normal"/>
    <w:link w:val="Grillecouleur-Accent1Car1"/>
    <w:autoRedefine/>
    <w:rsid w:val="00E73BF8"/>
    <w:pPr>
      <w:spacing w:before="120" w:after="120" w:line="320" w:lineRule="exact"/>
      <w:ind w:left="720" w:firstLine="0"/>
      <w:jc w:val="both"/>
    </w:pPr>
    <w:rPr>
      <w:color w:val="000090"/>
    </w:rPr>
  </w:style>
  <w:style w:type="character" w:customStyle="1" w:styleId="Grillecouleur-Accent1Car1">
    <w:name w:val="Grille couleur - Accent 1 Car1"/>
    <w:basedOn w:val="Policepardfaut"/>
    <w:link w:val="Grillecouleur-Accent1"/>
    <w:rsid w:val="00E73BF8"/>
    <w:rPr>
      <w:rFonts w:ascii="Times New Roman" w:eastAsia="Times New Roman" w:hAnsi="Times New Roman"/>
      <w:color w:val="000090"/>
      <w:sz w:val="28"/>
      <w:lang w:val="fr-CA" w:eastAsia="en-US"/>
    </w:rPr>
  </w:style>
  <w:style w:type="paragraph" w:customStyle="1" w:styleId="figst0">
    <w:name w:val="fig st 0"/>
    <w:basedOn w:val="figst"/>
    <w:autoRedefine/>
    <w:rsid w:val="006C2064"/>
    <w:rPr>
      <w:lang w:eastAsia="fr-FR" w:bidi="fr-FR"/>
    </w:rPr>
  </w:style>
  <w:style w:type="paragraph" w:customStyle="1" w:styleId="Citation0auteur">
    <w:name w:val="Citation 0 auteur"/>
    <w:basedOn w:val="Citation0"/>
    <w:autoRedefine/>
    <w:rsid w:val="00BE3C96"/>
    <w:pPr>
      <w:jc w:val="right"/>
    </w:pPr>
    <w:rPr>
      <w:color w:val="auto"/>
      <w:sz w:val="24"/>
    </w:rPr>
  </w:style>
  <w:style w:type="paragraph" w:customStyle="1" w:styleId="Citation0it">
    <w:name w:val="Citation 0 it"/>
    <w:basedOn w:val="Citation0"/>
    <w:autoRedefine/>
    <w:rsid w:val="004833A6"/>
    <w:rPr>
      <w:i/>
    </w:rPr>
  </w:style>
  <w:style w:type="character" w:customStyle="1" w:styleId="Notedebasdepage1">
    <w:name w:val="Note de bas de page|1_"/>
    <w:link w:val="Notedebasdepage10"/>
    <w:rsid w:val="00644779"/>
    <w:rPr>
      <w:rFonts w:ascii="Arial" w:eastAsia="Arial" w:hAnsi="Arial" w:cs="Arial"/>
      <w:sz w:val="17"/>
      <w:szCs w:val="17"/>
    </w:rPr>
  </w:style>
  <w:style w:type="character" w:customStyle="1" w:styleId="En-tte11">
    <w:name w:val="En-tête #1|1_"/>
    <w:link w:val="En-tte110"/>
    <w:rsid w:val="00644779"/>
    <w:rPr>
      <w:rFonts w:ascii="Georgia" w:eastAsia="Georgia" w:hAnsi="Georgia" w:cs="Georgia"/>
      <w:b/>
      <w:bCs/>
      <w:sz w:val="232"/>
      <w:szCs w:val="232"/>
    </w:rPr>
  </w:style>
  <w:style w:type="character" w:customStyle="1" w:styleId="Corpsdutexte1">
    <w:name w:val="Corps du texte|1_"/>
    <w:link w:val="Corpsdutexte10"/>
    <w:rsid w:val="00644779"/>
    <w:rPr>
      <w:rFonts w:ascii="Arial" w:eastAsia="Arial" w:hAnsi="Arial" w:cs="Arial"/>
    </w:rPr>
  </w:style>
  <w:style w:type="character" w:customStyle="1" w:styleId="En-tteoupieddepage2">
    <w:name w:val="En-tête ou pied de page|2_"/>
    <w:link w:val="En-tteoupieddepage20"/>
    <w:rsid w:val="00644779"/>
  </w:style>
  <w:style w:type="character" w:customStyle="1" w:styleId="En-tte21">
    <w:name w:val="En-tête #2|1_"/>
    <w:link w:val="En-tte210"/>
    <w:rsid w:val="00644779"/>
    <w:rPr>
      <w:rFonts w:ascii="Arial" w:eastAsia="Arial" w:hAnsi="Arial" w:cs="Arial"/>
      <w:b/>
      <w:bCs/>
      <w:sz w:val="44"/>
      <w:szCs w:val="44"/>
    </w:rPr>
  </w:style>
  <w:style w:type="character" w:customStyle="1" w:styleId="Tabledesmatires1">
    <w:name w:val="Table des matières|1_"/>
    <w:link w:val="Tabledesmatires10"/>
    <w:rsid w:val="00644779"/>
    <w:rPr>
      <w:rFonts w:ascii="Arial" w:eastAsia="Arial" w:hAnsi="Arial" w:cs="Arial"/>
    </w:rPr>
  </w:style>
  <w:style w:type="character" w:customStyle="1" w:styleId="Corpsdutexte2">
    <w:name w:val="Corps du texte|2_"/>
    <w:link w:val="Corpsdutexte20"/>
    <w:rsid w:val="00644779"/>
    <w:rPr>
      <w:rFonts w:ascii="Arial" w:eastAsia="Arial" w:hAnsi="Arial" w:cs="Arial"/>
      <w:sz w:val="17"/>
      <w:szCs w:val="17"/>
    </w:rPr>
  </w:style>
  <w:style w:type="character" w:customStyle="1" w:styleId="En-tte31">
    <w:name w:val="En-tête #3|1_"/>
    <w:link w:val="En-tte310"/>
    <w:rsid w:val="00644779"/>
    <w:rPr>
      <w:rFonts w:ascii="Arial" w:eastAsia="Arial" w:hAnsi="Arial" w:cs="Arial"/>
      <w:b/>
      <w:bCs/>
    </w:rPr>
  </w:style>
  <w:style w:type="character" w:customStyle="1" w:styleId="Corpsdutexte3">
    <w:name w:val="Corps du texte|3_"/>
    <w:link w:val="Corpsdutexte30"/>
    <w:rsid w:val="00644779"/>
    <w:rPr>
      <w:rFonts w:ascii="Myriad Web Pro" w:eastAsia="Myriad Web Pro" w:hAnsi="Myriad Web Pro" w:cs="Myriad Web Pro"/>
      <w:b/>
      <w:bCs/>
      <w:sz w:val="34"/>
      <w:szCs w:val="34"/>
    </w:rPr>
  </w:style>
  <w:style w:type="character" w:customStyle="1" w:styleId="En-tteoupieddepage1">
    <w:name w:val="En-tête ou pied de page|1_"/>
    <w:link w:val="En-tteoupieddepage10"/>
    <w:rsid w:val="00644779"/>
    <w:rPr>
      <w:rFonts w:ascii="Arial" w:eastAsia="Arial" w:hAnsi="Arial" w:cs="Arial"/>
    </w:rPr>
  </w:style>
  <w:style w:type="character" w:customStyle="1" w:styleId="Corpsdutexte4">
    <w:name w:val="Corps du texte|4_"/>
    <w:link w:val="Corpsdutexte40"/>
    <w:rsid w:val="00644779"/>
    <w:rPr>
      <w:sz w:val="28"/>
      <w:szCs w:val="28"/>
    </w:rPr>
  </w:style>
  <w:style w:type="character" w:customStyle="1" w:styleId="Corpsdutexte5">
    <w:name w:val="Corps du texte|5_"/>
    <w:link w:val="Corpsdutexte50"/>
    <w:rsid w:val="00644779"/>
    <w:rPr>
      <w:rFonts w:ascii="Arial" w:eastAsia="Arial" w:hAnsi="Arial" w:cs="Arial"/>
      <w:sz w:val="13"/>
      <w:szCs w:val="13"/>
    </w:rPr>
  </w:style>
  <w:style w:type="paragraph" w:customStyle="1" w:styleId="Notedebasdepage10">
    <w:name w:val="Note de bas de page|1"/>
    <w:basedOn w:val="Normal"/>
    <w:link w:val="Notedebasdepage1"/>
    <w:rsid w:val="00644779"/>
    <w:pPr>
      <w:widowControl w:val="0"/>
      <w:spacing w:line="223" w:lineRule="auto"/>
      <w:ind w:firstLine="0"/>
    </w:pPr>
    <w:rPr>
      <w:rFonts w:ascii="Arial" w:eastAsia="Arial" w:hAnsi="Arial"/>
      <w:sz w:val="17"/>
      <w:szCs w:val="17"/>
      <w:lang w:val="x-none" w:eastAsia="x-none"/>
    </w:rPr>
  </w:style>
  <w:style w:type="paragraph" w:customStyle="1" w:styleId="En-tte110">
    <w:name w:val="En-tête #1|1"/>
    <w:basedOn w:val="Normal"/>
    <w:link w:val="En-tte11"/>
    <w:rsid w:val="00644779"/>
    <w:pPr>
      <w:widowControl w:val="0"/>
      <w:ind w:firstLine="0"/>
      <w:outlineLvl w:val="0"/>
    </w:pPr>
    <w:rPr>
      <w:rFonts w:ascii="Georgia" w:eastAsia="Georgia" w:hAnsi="Georgia"/>
      <w:b/>
      <w:bCs/>
      <w:sz w:val="232"/>
      <w:szCs w:val="232"/>
      <w:lang w:val="x-none" w:eastAsia="x-none"/>
    </w:rPr>
  </w:style>
  <w:style w:type="paragraph" w:customStyle="1" w:styleId="Corpsdutexte10">
    <w:name w:val="Corps du texte|1"/>
    <w:basedOn w:val="Normal"/>
    <w:link w:val="Corpsdutexte1"/>
    <w:rsid w:val="00644779"/>
    <w:pPr>
      <w:widowControl w:val="0"/>
      <w:spacing w:after="120"/>
      <w:ind w:firstLine="0"/>
    </w:pPr>
    <w:rPr>
      <w:rFonts w:ascii="Arial" w:eastAsia="Arial" w:hAnsi="Arial"/>
      <w:sz w:val="20"/>
      <w:lang w:val="x-none" w:eastAsia="x-none"/>
    </w:rPr>
  </w:style>
  <w:style w:type="paragraph" w:customStyle="1" w:styleId="En-tteoupieddepage20">
    <w:name w:val="En-tête ou pied de page|2"/>
    <w:basedOn w:val="Normal"/>
    <w:link w:val="En-tteoupieddepage2"/>
    <w:rsid w:val="00644779"/>
    <w:pPr>
      <w:widowControl w:val="0"/>
      <w:ind w:firstLine="0"/>
    </w:pPr>
    <w:rPr>
      <w:rFonts w:ascii="Times" w:eastAsia="Times" w:hAnsi="Times"/>
      <w:sz w:val="20"/>
      <w:lang w:val="fr-FR" w:eastAsia="fr-FR"/>
    </w:rPr>
  </w:style>
  <w:style w:type="paragraph" w:customStyle="1" w:styleId="En-tte210">
    <w:name w:val="En-tête #2|1"/>
    <w:basedOn w:val="Normal"/>
    <w:link w:val="En-tte21"/>
    <w:rsid w:val="00644779"/>
    <w:pPr>
      <w:widowControl w:val="0"/>
      <w:spacing w:before="650" w:after="2400"/>
      <w:ind w:firstLine="0"/>
      <w:jc w:val="right"/>
      <w:outlineLvl w:val="1"/>
    </w:pPr>
    <w:rPr>
      <w:rFonts w:ascii="Arial" w:eastAsia="Arial" w:hAnsi="Arial"/>
      <w:b/>
      <w:bCs/>
      <w:sz w:val="44"/>
      <w:szCs w:val="44"/>
      <w:lang w:val="x-none" w:eastAsia="x-none"/>
    </w:rPr>
  </w:style>
  <w:style w:type="paragraph" w:customStyle="1" w:styleId="Tabledesmatires10">
    <w:name w:val="Table des matières|1"/>
    <w:basedOn w:val="Normal"/>
    <w:link w:val="Tabledesmatires1"/>
    <w:rsid w:val="00644779"/>
    <w:pPr>
      <w:widowControl w:val="0"/>
      <w:spacing w:after="260" w:line="348" w:lineRule="auto"/>
      <w:ind w:left="480" w:hanging="480"/>
    </w:pPr>
    <w:rPr>
      <w:rFonts w:ascii="Arial" w:eastAsia="Arial" w:hAnsi="Arial"/>
      <w:sz w:val="20"/>
      <w:lang w:val="x-none" w:eastAsia="x-none"/>
    </w:rPr>
  </w:style>
  <w:style w:type="paragraph" w:customStyle="1" w:styleId="Corpsdutexte20">
    <w:name w:val="Corps du texte|2"/>
    <w:basedOn w:val="Normal"/>
    <w:link w:val="Corpsdutexte2"/>
    <w:rsid w:val="00644779"/>
    <w:pPr>
      <w:widowControl w:val="0"/>
      <w:spacing w:after="120" w:line="223" w:lineRule="auto"/>
      <w:ind w:left="1480" w:firstLine="20"/>
    </w:pPr>
    <w:rPr>
      <w:rFonts w:ascii="Arial" w:eastAsia="Arial" w:hAnsi="Arial"/>
      <w:sz w:val="17"/>
      <w:szCs w:val="17"/>
      <w:lang w:val="x-none" w:eastAsia="x-none"/>
    </w:rPr>
  </w:style>
  <w:style w:type="paragraph" w:customStyle="1" w:styleId="En-tte310">
    <w:name w:val="En-tête #3|1"/>
    <w:basedOn w:val="Normal"/>
    <w:link w:val="En-tte31"/>
    <w:rsid w:val="00644779"/>
    <w:pPr>
      <w:widowControl w:val="0"/>
      <w:spacing w:after="220"/>
      <w:ind w:firstLine="0"/>
      <w:outlineLvl w:val="2"/>
    </w:pPr>
    <w:rPr>
      <w:rFonts w:ascii="Arial" w:eastAsia="Arial" w:hAnsi="Arial"/>
      <w:b/>
      <w:bCs/>
      <w:sz w:val="20"/>
      <w:lang w:val="x-none" w:eastAsia="x-none"/>
    </w:rPr>
  </w:style>
  <w:style w:type="paragraph" w:customStyle="1" w:styleId="Corpsdutexte30">
    <w:name w:val="Corps du texte|3"/>
    <w:basedOn w:val="Normal"/>
    <w:link w:val="Corpsdutexte3"/>
    <w:rsid w:val="00644779"/>
    <w:pPr>
      <w:widowControl w:val="0"/>
      <w:spacing w:after="260" w:line="276" w:lineRule="auto"/>
      <w:ind w:firstLine="0"/>
      <w:jc w:val="right"/>
    </w:pPr>
    <w:rPr>
      <w:rFonts w:ascii="Myriad Web Pro" w:eastAsia="Myriad Web Pro" w:hAnsi="Myriad Web Pro"/>
      <w:b/>
      <w:bCs/>
      <w:sz w:val="34"/>
      <w:szCs w:val="34"/>
      <w:lang w:val="x-none" w:eastAsia="x-none"/>
    </w:rPr>
  </w:style>
  <w:style w:type="paragraph" w:customStyle="1" w:styleId="En-tteoupieddepage10">
    <w:name w:val="En-tête ou pied de page|1"/>
    <w:basedOn w:val="Normal"/>
    <w:link w:val="En-tteoupieddepage1"/>
    <w:rsid w:val="00644779"/>
    <w:pPr>
      <w:widowControl w:val="0"/>
      <w:ind w:firstLine="0"/>
    </w:pPr>
    <w:rPr>
      <w:rFonts w:ascii="Arial" w:eastAsia="Arial" w:hAnsi="Arial"/>
      <w:sz w:val="20"/>
      <w:lang w:val="x-none" w:eastAsia="x-none"/>
    </w:rPr>
  </w:style>
  <w:style w:type="paragraph" w:customStyle="1" w:styleId="Corpsdutexte40">
    <w:name w:val="Corps du texte|4"/>
    <w:basedOn w:val="Normal"/>
    <w:link w:val="Corpsdutexte4"/>
    <w:rsid w:val="00644779"/>
    <w:pPr>
      <w:widowControl w:val="0"/>
      <w:ind w:right="640" w:firstLine="0"/>
      <w:jc w:val="right"/>
    </w:pPr>
    <w:rPr>
      <w:rFonts w:ascii="Times" w:eastAsia="Times" w:hAnsi="Times"/>
      <w:szCs w:val="28"/>
      <w:lang w:val="x-none" w:eastAsia="x-none"/>
    </w:rPr>
  </w:style>
  <w:style w:type="paragraph" w:customStyle="1" w:styleId="Corpsdutexte50">
    <w:name w:val="Corps du texte|5"/>
    <w:basedOn w:val="Normal"/>
    <w:link w:val="Corpsdutexte5"/>
    <w:rsid w:val="00644779"/>
    <w:pPr>
      <w:widowControl w:val="0"/>
      <w:ind w:left="-2830" w:firstLine="0"/>
    </w:pPr>
    <w:rPr>
      <w:rFonts w:ascii="Arial" w:eastAsia="Arial" w:hAnsi="Arial"/>
      <w:sz w:val="13"/>
      <w:szCs w:val="13"/>
      <w:lang w:val="x-none" w:eastAsia="x-none"/>
    </w:rPr>
  </w:style>
  <w:style w:type="character" w:customStyle="1" w:styleId="Lgendedelimage1">
    <w:name w:val="Légende de l'image|1_"/>
    <w:link w:val="Lgendedelimage10"/>
    <w:rsid w:val="00AF4E1F"/>
    <w:rPr>
      <w:sz w:val="36"/>
      <w:szCs w:val="36"/>
    </w:rPr>
  </w:style>
  <w:style w:type="character" w:customStyle="1" w:styleId="Corpsdutexte6">
    <w:name w:val="Corps du texte|6_"/>
    <w:link w:val="Corpsdutexte60"/>
    <w:rsid w:val="00AF4E1F"/>
    <w:rPr>
      <w:rFonts w:ascii="Courier New" w:eastAsia="Courier New" w:hAnsi="Courier New" w:cs="Courier New"/>
      <w:sz w:val="30"/>
      <w:szCs w:val="30"/>
    </w:rPr>
  </w:style>
  <w:style w:type="paragraph" w:customStyle="1" w:styleId="Lgendedelimage10">
    <w:name w:val="Légende de l'image|1"/>
    <w:basedOn w:val="Normal"/>
    <w:link w:val="Lgendedelimage1"/>
    <w:rsid w:val="00AF4E1F"/>
    <w:pPr>
      <w:widowControl w:val="0"/>
      <w:ind w:firstLine="0"/>
      <w:jc w:val="center"/>
    </w:pPr>
    <w:rPr>
      <w:rFonts w:ascii="Times" w:eastAsia="Times" w:hAnsi="Times"/>
      <w:sz w:val="36"/>
      <w:szCs w:val="36"/>
      <w:lang w:val="x-none" w:eastAsia="x-none"/>
    </w:rPr>
  </w:style>
  <w:style w:type="paragraph" w:customStyle="1" w:styleId="Corpsdutexte60">
    <w:name w:val="Corps du texte|6"/>
    <w:basedOn w:val="Normal"/>
    <w:link w:val="Corpsdutexte6"/>
    <w:rsid w:val="00AF4E1F"/>
    <w:pPr>
      <w:widowControl w:val="0"/>
      <w:ind w:firstLine="540"/>
    </w:pPr>
    <w:rPr>
      <w:rFonts w:ascii="Courier New" w:eastAsia="Courier New" w:hAnsi="Courier New"/>
      <w:sz w:val="30"/>
      <w:szCs w:val="30"/>
      <w:lang w:val="x-none" w:eastAsia="x-none"/>
    </w:rPr>
  </w:style>
  <w:style w:type="paragraph" w:customStyle="1" w:styleId="Titreniveau2sti">
    <w:name w:val="Titre niveau 2 sti"/>
    <w:basedOn w:val="Titreniveau2"/>
    <w:autoRedefine/>
    <w:rsid w:val="00CE123D"/>
    <w:rPr>
      <w:i/>
      <w:sz w:val="48"/>
    </w:rPr>
  </w:style>
  <w:style w:type="paragraph" w:customStyle="1" w:styleId="texteextrait">
    <w:name w:val="texte extrait"/>
    <w:basedOn w:val="Normal"/>
    <w:rsid w:val="00E36F6F"/>
    <w:pPr>
      <w:spacing w:before="120" w:after="120"/>
      <w:ind w:left="1800" w:firstLine="0"/>
      <w:jc w:val="both"/>
    </w:pPr>
    <w:rPr>
      <w:b/>
      <w:bCs/>
      <w:sz w:val="24"/>
      <w:szCs w:val="28"/>
    </w:rPr>
  </w:style>
  <w:style w:type="paragraph" w:customStyle="1" w:styleId="Default">
    <w:name w:val="Default"/>
    <w:rsid w:val="006D3AF4"/>
    <w:pPr>
      <w:widowControl w:val="0"/>
      <w:autoSpaceDE w:val="0"/>
      <w:autoSpaceDN w:val="0"/>
      <w:adjustRightInd w:val="0"/>
    </w:pPr>
    <w:rPr>
      <w:rFonts w:ascii="Arial" w:eastAsia="Times New Roman" w:hAnsi="Arial" w:cs="Arial"/>
      <w:color w:val="000000"/>
      <w:sz w:val="24"/>
      <w:szCs w:val="24"/>
      <w:lang w:val="fr-FR" w:eastAsia="fr-FR"/>
    </w:rPr>
  </w:style>
  <w:style w:type="paragraph" w:customStyle="1" w:styleId="chapintro">
    <w:name w:val="chap intro"/>
    <w:basedOn w:val="Normal"/>
    <w:rsid w:val="00C42F99"/>
    <w:pPr>
      <w:spacing w:before="120" w:after="120"/>
      <w:ind w:left="1440" w:firstLine="0"/>
      <w:jc w:val="both"/>
    </w:pPr>
    <w:rPr>
      <w:b/>
      <w:bCs/>
      <w:sz w:val="24"/>
    </w:rPr>
  </w:style>
  <w:style w:type="paragraph" w:customStyle="1" w:styleId="partie1">
    <w:name w:val="partie 1"/>
    <w:basedOn w:val="partie"/>
    <w:autoRedefine/>
    <w:rsid w:val="00C42F99"/>
    <w:pPr>
      <w:jc w:val="center"/>
      <w:outlineLvl w:val="0"/>
    </w:pPr>
    <w:rPr>
      <w:sz w:val="96"/>
    </w:rPr>
  </w:style>
  <w:style w:type="paragraph" w:customStyle="1" w:styleId="bbauteur">
    <w:name w:val="bb auteur"/>
    <w:basedOn w:val="bb"/>
    <w:autoRedefine/>
    <w:rsid w:val="001F37E6"/>
    <w:rPr>
      <w:b w:val="0"/>
      <w:u w:val="none"/>
    </w:rPr>
  </w:style>
  <w:style w:type="paragraph" w:customStyle="1" w:styleId="textecit">
    <w:name w:val="texte cité"/>
    <w:basedOn w:val="Normal"/>
    <w:autoRedefine/>
    <w:rsid w:val="00857285"/>
    <w:pPr>
      <w:spacing w:before="120" w:after="120"/>
      <w:ind w:left="1800" w:firstLine="0"/>
      <w:jc w:val="both"/>
    </w:pPr>
    <w:rPr>
      <w:b/>
      <w:bCs/>
      <w:sz w:val="24"/>
      <w:szCs w:val="28"/>
    </w:rPr>
  </w:style>
  <w:style w:type="paragraph" w:customStyle="1" w:styleId="d">
    <w:name w:val="d"/>
    <w:basedOn w:val="Normal"/>
    <w:autoRedefine/>
    <w:rsid w:val="00577EAA"/>
    <w:pPr>
      <w:spacing w:before="120" w:after="120"/>
      <w:ind w:left="1440" w:firstLine="0"/>
    </w:pPr>
    <w:rPr>
      <w:i/>
      <w:color w:val="008000"/>
      <w:szCs w:val="14"/>
      <w:u w:val="single"/>
    </w:rPr>
  </w:style>
  <w:style w:type="paragraph" w:customStyle="1" w:styleId="Titreniveau2st">
    <w:name w:val="Titre niveau 2 st"/>
    <w:basedOn w:val="Titreniveau2"/>
    <w:autoRedefine/>
    <w:rsid w:val="00E025CF"/>
    <w:pPr>
      <w:spacing w:before="120"/>
    </w:pPr>
    <w:rPr>
      <w:i/>
      <w:sz w:val="48"/>
    </w:rPr>
  </w:style>
  <w:style w:type="paragraph" w:customStyle="1" w:styleId="Citation0gras">
    <w:name w:val="Citation 0 gras"/>
    <w:basedOn w:val="Citation0"/>
    <w:autoRedefine/>
    <w:rsid w:val="00BE3C96"/>
    <w:rPr>
      <w:b/>
    </w:rPr>
  </w:style>
  <w:style w:type="paragraph" w:customStyle="1" w:styleId="citationliste">
    <w:name w:val="citation liste"/>
    <w:basedOn w:val="Normal"/>
    <w:autoRedefine/>
    <w:rsid w:val="00F23D1F"/>
    <w:pPr>
      <w:spacing w:before="120" w:after="120"/>
      <w:ind w:left="1080" w:hanging="360"/>
      <w:jc w:val="both"/>
    </w:pPr>
    <w:rPr>
      <w:color w:val="0000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hyperlink" Target="mailto:jacques.dufresne@agora.qc.ca"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ejeanne.toussaint@gmail.com"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82553</Words>
  <Characters>451565</Characters>
  <Application>Microsoft Office Word</Application>
  <DocSecurity>0</DocSecurity>
  <Lines>10034</Lines>
  <Paragraphs>2543</Paragraphs>
  <ScaleCrop>false</ScaleCrop>
  <HeadingPairs>
    <vt:vector size="2" baseType="variant">
      <vt:variant>
        <vt:lpstr>Title</vt:lpstr>
      </vt:variant>
      <vt:variant>
        <vt:i4>1</vt:i4>
      </vt:variant>
    </vt:vector>
  </HeadingPairs>
  <TitlesOfParts>
    <vt:vector size="1" baseType="lpstr">
      <vt:lpstr>Revue Critère, no 25 : “Les professions”. </vt:lpstr>
    </vt:vector>
  </TitlesOfParts>
  <Manager>par Réjeanne Toussaint, bénévole, 2025</Manager>
  <Company>Les Classiques des sciences sociales</Company>
  <LinksUpToDate>false</LinksUpToDate>
  <CharactersWithSpaces>531575</CharactersWithSpaces>
  <SharedDoc>false</SharedDoc>
  <HyperlinkBase/>
  <HLinks>
    <vt:vector size="432" baseType="variant">
      <vt:variant>
        <vt:i4>917517</vt:i4>
      </vt:variant>
      <vt:variant>
        <vt:i4>189</vt:i4>
      </vt:variant>
      <vt:variant>
        <vt:i4>0</vt:i4>
      </vt:variant>
      <vt:variant>
        <vt:i4>5</vt:i4>
      </vt:variant>
      <vt:variant>
        <vt:lpwstr/>
      </vt:variant>
      <vt:variant>
        <vt:lpwstr>sommaire</vt:lpwstr>
      </vt:variant>
      <vt:variant>
        <vt:i4>917517</vt:i4>
      </vt:variant>
      <vt:variant>
        <vt:i4>186</vt:i4>
      </vt:variant>
      <vt:variant>
        <vt:i4>0</vt:i4>
      </vt:variant>
      <vt:variant>
        <vt:i4>5</vt:i4>
      </vt:variant>
      <vt:variant>
        <vt:lpwstr/>
      </vt:variant>
      <vt:variant>
        <vt:lpwstr>sommaire</vt:lpwstr>
      </vt:variant>
      <vt:variant>
        <vt:i4>917517</vt:i4>
      </vt:variant>
      <vt:variant>
        <vt:i4>183</vt:i4>
      </vt:variant>
      <vt:variant>
        <vt:i4>0</vt:i4>
      </vt:variant>
      <vt:variant>
        <vt:i4>5</vt:i4>
      </vt:variant>
      <vt:variant>
        <vt:lpwstr/>
      </vt:variant>
      <vt:variant>
        <vt:lpwstr>sommaire</vt:lpwstr>
      </vt:variant>
      <vt:variant>
        <vt:i4>917517</vt:i4>
      </vt:variant>
      <vt:variant>
        <vt:i4>180</vt:i4>
      </vt:variant>
      <vt:variant>
        <vt:i4>0</vt:i4>
      </vt:variant>
      <vt:variant>
        <vt:i4>5</vt:i4>
      </vt:variant>
      <vt:variant>
        <vt:lpwstr/>
      </vt:variant>
      <vt:variant>
        <vt:lpwstr>sommaire</vt:lpwstr>
      </vt:variant>
      <vt:variant>
        <vt:i4>917517</vt:i4>
      </vt:variant>
      <vt:variant>
        <vt:i4>177</vt:i4>
      </vt:variant>
      <vt:variant>
        <vt:i4>0</vt:i4>
      </vt:variant>
      <vt:variant>
        <vt:i4>5</vt:i4>
      </vt:variant>
      <vt:variant>
        <vt:lpwstr/>
      </vt:variant>
      <vt:variant>
        <vt:lpwstr>sommaire</vt:lpwstr>
      </vt:variant>
      <vt:variant>
        <vt:i4>917517</vt:i4>
      </vt:variant>
      <vt:variant>
        <vt:i4>174</vt:i4>
      </vt:variant>
      <vt:variant>
        <vt:i4>0</vt:i4>
      </vt:variant>
      <vt:variant>
        <vt:i4>5</vt:i4>
      </vt:variant>
      <vt:variant>
        <vt:lpwstr/>
      </vt:variant>
      <vt:variant>
        <vt:lpwstr>sommaire</vt:lpwstr>
      </vt:variant>
      <vt:variant>
        <vt:i4>917517</vt:i4>
      </vt:variant>
      <vt:variant>
        <vt:i4>171</vt:i4>
      </vt:variant>
      <vt:variant>
        <vt:i4>0</vt:i4>
      </vt:variant>
      <vt:variant>
        <vt:i4>5</vt:i4>
      </vt:variant>
      <vt:variant>
        <vt:lpwstr/>
      </vt:variant>
      <vt:variant>
        <vt:lpwstr>sommaire</vt:lpwstr>
      </vt:variant>
      <vt:variant>
        <vt:i4>917517</vt:i4>
      </vt:variant>
      <vt:variant>
        <vt:i4>168</vt:i4>
      </vt:variant>
      <vt:variant>
        <vt:i4>0</vt:i4>
      </vt:variant>
      <vt:variant>
        <vt:i4>5</vt:i4>
      </vt:variant>
      <vt:variant>
        <vt:lpwstr/>
      </vt:variant>
      <vt:variant>
        <vt:lpwstr>sommaire</vt:lpwstr>
      </vt:variant>
      <vt:variant>
        <vt:i4>917517</vt:i4>
      </vt:variant>
      <vt:variant>
        <vt:i4>165</vt:i4>
      </vt:variant>
      <vt:variant>
        <vt:i4>0</vt:i4>
      </vt:variant>
      <vt:variant>
        <vt:i4>5</vt:i4>
      </vt:variant>
      <vt:variant>
        <vt:lpwstr/>
      </vt:variant>
      <vt:variant>
        <vt:lpwstr>sommaire</vt:lpwstr>
      </vt:variant>
      <vt:variant>
        <vt:i4>917517</vt:i4>
      </vt:variant>
      <vt:variant>
        <vt:i4>162</vt:i4>
      </vt:variant>
      <vt:variant>
        <vt:i4>0</vt:i4>
      </vt:variant>
      <vt:variant>
        <vt:i4>5</vt:i4>
      </vt:variant>
      <vt:variant>
        <vt:lpwstr/>
      </vt:variant>
      <vt:variant>
        <vt:lpwstr>sommaire</vt:lpwstr>
      </vt:variant>
      <vt:variant>
        <vt:i4>917517</vt:i4>
      </vt:variant>
      <vt:variant>
        <vt:i4>159</vt:i4>
      </vt:variant>
      <vt:variant>
        <vt:i4>0</vt:i4>
      </vt:variant>
      <vt:variant>
        <vt:i4>5</vt:i4>
      </vt:variant>
      <vt:variant>
        <vt:lpwstr/>
      </vt:variant>
      <vt:variant>
        <vt:lpwstr>sommaire</vt:lpwstr>
      </vt:variant>
      <vt:variant>
        <vt:i4>917517</vt:i4>
      </vt:variant>
      <vt:variant>
        <vt:i4>156</vt:i4>
      </vt:variant>
      <vt:variant>
        <vt:i4>0</vt:i4>
      </vt:variant>
      <vt:variant>
        <vt:i4>5</vt:i4>
      </vt:variant>
      <vt:variant>
        <vt:lpwstr/>
      </vt:variant>
      <vt:variant>
        <vt:lpwstr>sommaire</vt:lpwstr>
      </vt:variant>
      <vt:variant>
        <vt:i4>917517</vt:i4>
      </vt:variant>
      <vt:variant>
        <vt:i4>153</vt:i4>
      </vt:variant>
      <vt:variant>
        <vt:i4>0</vt:i4>
      </vt:variant>
      <vt:variant>
        <vt:i4>5</vt:i4>
      </vt:variant>
      <vt:variant>
        <vt:lpwstr/>
      </vt:variant>
      <vt:variant>
        <vt:lpwstr>sommaire</vt:lpwstr>
      </vt:variant>
      <vt:variant>
        <vt:i4>917517</vt:i4>
      </vt:variant>
      <vt:variant>
        <vt:i4>150</vt:i4>
      </vt:variant>
      <vt:variant>
        <vt:i4>0</vt:i4>
      </vt:variant>
      <vt:variant>
        <vt:i4>5</vt:i4>
      </vt:variant>
      <vt:variant>
        <vt:lpwstr/>
      </vt:variant>
      <vt:variant>
        <vt:lpwstr>sommaire</vt:lpwstr>
      </vt:variant>
      <vt:variant>
        <vt:i4>917517</vt:i4>
      </vt:variant>
      <vt:variant>
        <vt:i4>147</vt:i4>
      </vt:variant>
      <vt:variant>
        <vt:i4>0</vt:i4>
      </vt:variant>
      <vt:variant>
        <vt:i4>5</vt:i4>
      </vt:variant>
      <vt:variant>
        <vt:lpwstr/>
      </vt:variant>
      <vt:variant>
        <vt:lpwstr>sommaire</vt:lpwstr>
      </vt:variant>
      <vt:variant>
        <vt:i4>917517</vt:i4>
      </vt:variant>
      <vt:variant>
        <vt:i4>144</vt:i4>
      </vt:variant>
      <vt:variant>
        <vt:i4>0</vt:i4>
      </vt:variant>
      <vt:variant>
        <vt:i4>5</vt:i4>
      </vt:variant>
      <vt:variant>
        <vt:lpwstr/>
      </vt:variant>
      <vt:variant>
        <vt:lpwstr>sommaire</vt:lpwstr>
      </vt:variant>
      <vt:variant>
        <vt:i4>917517</vt:i4>
      </vt:variant>
      <vt:variant>
        <vt:i4>141</vt:i4>
      </vt:variant>
      <vt:variant>
        <vt:i4>0</vt:i4>
      </vt:variant>
      <vt:variant>
        <vt:i4>5</vt:i4>
      </vt:variant>
      <vt:variant>
        <vt:lpwstr/>
      </vt:variant>
      <vt:variant>
        <vt:lpwstr>sommaire</vt:lpwstr>
      </vt:variant>
      <vt:variant>
        <vt:i4>917517</vt:i4>
      </vt:variant>
      <vt:variant>
        <vt:i4>138</vt:i4>
      </vt:variant>
      <vt:variant>
        <vt:i4>0</vt:i4>
      </vt:variant>
      <vt:variant>
        <vt:i4>5</vt:i4>
      </vt:variant>
      <vt:variant>
        <vt:lpwstr/>
      </vt:variant>
      <vt:variant>
        <vt:lpwstr>sommaire</vt:lpwstr>
      </vt:variant>
      <vt:variant>
        <vt:i4>917517</vt:i4>
      </vt:variant>
      <vt:variant>
        <vt:i4>135</vt:i4>
      </vt:variant>
      <vt:variant>
        <vt:i4>0</vt:i4>
      </vt:variant>
      <vt:variant>
        <vt:i4>5</vt:i4>
      </vt:variant>
      <vt:variant>
        <vt:lpwstr/>
      </vt:variant>
      <vt:variant>
        <vt:lpwstr>sommaire</vt:lpwstr>
      </vt:variant>
      <vt:variant>
        <vt:i4>917517</vt:i4>
      </vt:variant>
      <vt:variant>
        <vt:i4>132</vt:i4>
      </vt:variant>
      <vt:variant>
        <vt:i4>0</vt:i4>
      </vt:variant>
      <vt:variant>
        <vt:i4>5</vt:i4>
      </vt:variant>
      <vt:variant>
        <vt:lpwstr/>
      </vt:variant>
      <vt:variant>
        <vt:lpwstr>sommaire</vt:lpwstr>
      </vt:variant>
      <vt:variant>
        <vt:i4>917517</vt:i4>
      </vt:variant>
      <vt:variant>
        <vt:i4>129</vt:i4>
      </vt:variant>
      <vt:variant>
        <vt:i4>0</vt:i4>
      </vt:variant>
      <vt:variant>
        <vt:i4>5</vt:i4>
      </vt:variant>
      <vt:variant>
        <vt:lpwstr/>
      </vt:variant>
      <vt:variant>
        <vt:lpwstr>sommaire</vt:lpwstr>
      </vt:variant>
      <vt:variant>
        <vt:i4>917517</vt:i4>
      </vt:variant>
      <vt:variant>
        <vt:i4>126</vt:i4>
      </vt:variant>
      <vt:variant>
        <vt:i4>0</vt:i4>
      </vt:variant>
      <vt:variant>
        <vt:i4>5</vt:i4>
      </vt:variant>
      <vt:variant>
        <vt:lpwstr/>
      </vt:variant>
      <vt:variant>
        <vt:lpwstr>sommaire</vt:lpwstr>
      </vt:variant>
      <vt:variant>
        <vt:i4>917517</vt:i4>
      </vt:variant>
      <vt:variant>
        <vt:i4>123</vt:i4>
      </vt:variant>
      <vt:variant>
        <vt:i4>0</vt:i4>
      </vt:variant>
      <vt:variant>
        <vt:i4>5</vt:i4>
      </vt:variant>
      <vt:variant>
        <vt:lpwstr/>
      </vt:variant>
      <vt:variant>
        <vt:lpwstr>sommaire</vt:lpwstr>
      </vt:variant>
      <vt:variant>
        <vt:i4>917517</vt:i4>
      </vt:variant>
      <vt:variant>
        <vt:i4>120</vt:i4>
      </vt:variant>
      <vt:variant>
        <vt:i4>0</vt:i4>
      </vt:variant>
      <vt:variant>
        <vt:i4>5</vt:i4>
      </vt:variant>
      <vt:variant>
        <vt:lpwstr/>
      </vt:variant>
      <vt:variant>
        <vt:lpwstr>sommaire</vt:lpwstr>
      </vt:variant>
      <vt:variant>
        <vt:i4>917517</vt:i4>
      </vt:variant>
      <vt:variant>
        <vt:i4>117</vt:i4>
      </vt:variant>
      <vt:variant>
        <vt:i4>0</vt:i4>
      </vt:variant>
      <vt:variant>
        <vt:i4>5</vt:i4>
      </vt:variant>
      <vt:variant>
        <vt:lpwstr/>
      </vt:variant>
      <vt:variant>
        <vt:lpwstr>sommaire</vt:lpwstr>
      </vt:variant>
      <vt:variant>
        <vt:i4>917517</vt:i4>
      </vt:variant>
      <vt:variant>
        <vt:i4>114</vt:i4>
      </vt:variant>
      <vt:variant>
        <vt:i4>0</vt:i4>
      </vt:variant>
      <vt:variant>
        <vt:i4>5</vt:i4>
      </vt:variant>
      <vt:variant>
        <vt:lpwstr/>
      </vt:variant>
      <vt:variant>
        <vt:lpwstr>sommaire</vt:lpwstr>
      </vt:variant>
      <vt:variant>
        <vt:i4>917517</vt:i4>
      </vt:variant>
      <vt:variant>
        <vt:i4>111</vt:i4>
      </vt:variant>
      <vt:variant>
        <vt:i4>0</vt:i4>
      </vt:variant>
      <vt:variant>
        <vt:i4>5</vt:i4>
      </vt:variant>
      <vt:variant>
        <vt:lpwstr/>
      </vt:variant>
      <vt:variant>
        <vt:lpwstr>sommaire</vt:lpwstr>
      </vt:variant>
      <vt:variant>
        <vt:i4>917517</vt:i4>
      </vt:variant>
      <vt:variant>
        <vt:i4>108</vt:i4>
      </vt:variant>
      <vt:variant>
        <vt:i4>0</vt:i4>
      </vt:variant>
      <vt:variant>
        <vt:i4>5</vt:i4>
      </vt:variant>
      <vt:variant>
        <vt:lpwstr/>
      </vt:variant>
      <vt:variant>
        <vt:lpwstr>sommaire</vt:lpwstr>
      </vt:variant>
      <vt:variant>
        <vt:i4>3473412</vt:i4>
      </vt:variant>
      <vt:variant>
        <vt:i4>105</vt:i4>
      </vt:variant>
      <vt:variant>
        <vt:i4>0</vt:i4>
      </vt:variant>
      <vt:variant>
        <vt:i4>5</vt:i4>
      </vt:variant>
      <vt:variant>
        <vt:lpwstr/>
      </vt:variant>
      <vt:variant>
        <vt:lpwstr>Critere_no_25_pt_3_texte_24</vt:lpwstr>
      </vt:variant>
      <vt:variant>
        <vt:i4>3473411</vt:i4>
      </vt:variant>
      <vt:variant>
        <vt:i4>102</vt:i4>
      </vt:variant>
      <vt:variant>
        <vt:i4>0</vt:i4>
      </vt:variant>
      <vt:variant>
        <vt:i4>5</vt:i4>
      </vt:variant>
      <vt:variant>
        <vt:lpwstr/>
      </vt:variant>
      <vt:variant>
        <vt:lpwstr>Critere_no_25_pt_3_texte_23</vt:lpwstr>
      </vt:variant>
      <vt:variant>
        <vt:i4>3473410</vt:i4>
      </vt:variant>
      <vt:variant>
        <vt:i4>99</vt:i4>
      </vt:variant>
      <vt:variant>
        <vt:i4>0</vt:i4>
      </vt:variant>
      <vt:variant>
        <vt:i4>5</vt:i4>
      </vt:variant>
      <vt:variant>
        <vt:lpwstr/>
      </vt:variant>
      <vt:variant>
        <vt:lpwstr>Critere_no_25_pt_3_texte_22</vt:lpwstr>
      </vt:variant>
      <vt:variant>
        <vt:i4>3473409</vt:i4>
      </vt:variant>
      <vt:variant>
        <vt:i4>96</vt:i4>
      </vt:variant>
      <vt:variant>
        <vt:i4>0</vt:i4>
      </vt:variant>
      <vt:variant>
        <vt:i4>5</vt:i4>
      </vt:variant>
      <vt:variant>
        <vt:lpwstr/>
      </vt:variant>
      <vt:variant>
        <vt:lpwstr>Critere_no_25_pt_3_texte_21</vt:lpwstr>
      </vt:variant>
      <vt:variant>
        <vt:i4>3473408</vt:i4>
      </vt:variant>
      <vt:variant>
        <vt:i4>93</vt:i4>
      </vt:variant>
      <vt:variant>
        <vt:i4>0</vt:i4>
      </vt:variant>
      <vt:variant>
        <vt:i4>5</vt:i4>
      </vt:variant>
      <vt:variant>
        <vt:lpwstr/>
      </vt:variant>
      <vt:variant>
        <vt:lpwstr>Critere_no_25_pt_3_texte_20</vt:lpwstr>
      </vt:variant>
      <vt:variant>
        <vt:i4>3538953</vt:i4>
      </vt:variant>
      <vt:variant>
        <vt:i4>90</vt:i4>
      </vt:variant>
      <vt:variant>
        <vt:i4>0</vt:i4>
      </vt:variant>
      <vt:variant>
        <vt:i4>5</vt:i4>
      </vt:variant>
      <vt:variant>
        <vt:lpwstr/>
      </vt:variant>
      <vt:variant>
        <vt:lpwstr>Critere_no_25_pt_3_texte_19</vt:lpwstr>
      </vt:variant>
      <vt:variant>
        <vt:i4>7208993</vt:i4>
      </vt:variant>
      <vt:variant>
        <vt:i4>87</vt:i4>
      </vt:variant>
      <vt:variant>
        <vt:i4>0</vt:i4>
      </vt:variant>
      <vt:variant>
        <vt:i4>5</vt:i4>
      </vt:variant>
      <vt:variant>
        <vt:lpwstr/>
      </vt:variant>
      <vt:variant>
        <vt:lpwstr>Critere_no_25_pt_3</vt:lpwstr>
      </vt:variant>
      <vt:variant>
        <vt:i4>3604488</vt:i4>
      </vt:variant>
      <vt:variant>
        <vt:i4>84</vt:i4>
      </vt:variant>
      <vt:variant>
        <vt:i4>0</vt:i4>
      </vt:variant>
      <vt:variant>
        <vt:i4>5</vt:i4>
      </vt:variant>
      <vt:variant>
        <vt:lpwstr/>
      </vt:variant>
      <vt:variant>
        <vt:lpwstr>Critere_no_25_pt_2_texte_18</vt:lpwstr>
      </vt:variant>
      <vt:variant>
        <vt:i4>3604487</vt:i4>
      </vt:variant>
      <vt:variant>
        <vt:i4>81</vt:i4>
      </vt:variant>
      <vt:variant>
        <vt:i4>0</vt:i4>
      </vt:variant>
      <vt:variant>
        <vt:i4>5</vt:i4>
      </vt:variant>
      <vt:variant>
        <vt:lpwstr/>
      </vt:variant>
      <vt:variant>
        <vt:lpwstr>Critere_no_25_pt_2_texte_17</vt:lpwstr>
      </vt:variant>
      <vt:variant>
        <vt:i4>3604486</vt:i4>
      </vt:variant>
      <vt:variant>
        <vt:i4>78</vt:i4>
      </vt:variant>
      <vt:variant>
        <vt:i4>0</vt:i4>
      </vt:variant>
      <vt:variant>
        <vt:i4>5</vt:i4>
      </vt:variant>
      <vt:variant>
        <vt:lpwstr/>
      </vt:variant>
      <vt:variant>
        <vt:lpwstr>Critere_no_25_pt_2_texte_16</vt:lpwstr>
      </vt:variant>
      <vt:variant>
        <vt:i4>3604485</vt:i4>
      </vt:variant>
      <vt:variant>
        <vt:i4>75</vt:i4>
      </vt:variant>
      <vt:variant>
        <vt:i4>0</vt:i4>
      </vt:variant>
      <vt:variant>
        <vt:i4>5</vt:i4>
      </vt:variant>
      <vt:variant>
        <vt:lpwstr/>
      </vt:variant>
      <vt:variant>
        <vt:lpwstr>Critere_no_25_pt_2_texte_15</vt:lpwstr>
      </vt:variant>
      <vt:variant>
        <vt:i4>3604484</vt:i4>
      </vt:variant>
      <vt:variant>
        <vt:i4>72</vt:i4>
      </vt:variant>
      <vt:variant>
        <vt:i4>0</vt:i4>
      </vt:variant>
      <vt:variant>
        <vt:i4>5</vt:i4>
      </vt:variant>
      <vt:variant>
        <vt:lpwstr/>
      </vt:variant>
      <vt:variant>
        <vt:lpwstr>Critere_no_25_pt_2_texte_14</vt:lpwstr>
      </vt:variant>
      <vt:variant>
        <vt:i4>3604483</vt:i4>
      </vt:variant>
      <vt:variant>
        <vt:i4>69</vt:i4>
      </vt:variant>
      <vt:variant>
        <vt:i4>0</vt:i4>
      </vt:variant>
      <vt:variant>
        <vt:i4>5</vt:i4>
      </vt:variant>
      <vt:variant>
        <vt:lpwstr/>
      </vt:variant>
      <vt:variant>
        <vt:lpwstr>Critere_no_25_pt_2_texte_13</vt:lpwstr>
      </vt:variant>
      <vt:variant>
        <vt:i4>3604482</vt:i4>
      </vt:variant>
      <vt:variant>
        <vt:i4>66</vt:i4>
      </vt:variant>
      <vt:variant>
        <vt:i4>0</vt:i4>
      </vt:variant>
      <vt:variant>
        <vt:i4>5</vt:i4>
      </vt:variant>
      <vt:variant>
        <vt:lpwstr/>
      </vt:variant>
      <vt:variant>
        <vt:lpwstr>Critere_no_25_pt_2_texte_12</vt:lpwstr>
      </vt:variant>
      <vt:variant>
        <vt:i4>3604481</vt:i4>
      </vt:variant>
      <vt:variant>
        <vt:i4>63</vt:i4>
      </vt:variant>
      <vt:variant>
        <vt:i4>0</vt:i4>
      </vt:variant>
      <vt:variant>
        <vt:i4>5</vt:i4>
      </vt:variant>
      <vt:variant>
        <vt:lpwstr/>
      </vt:variant>
      <vt:variant>
        <vt:lpwstr>Critere_no_25_pt_2_texte_11</vt:lpwstr>
      </vt:variant>
      <vt:variant>
        <vt:i4>3604480</vt:i4>
      </vt:variant>
      <vt:variant>
        <vt:i4>60</vt:i4>
      </vt:variant>
      <vt:variant>
        <vt:i4>0</vt:i4>
      </vt:variant>
      <vt:variant>
        <vt:i4>5</vt:i4>
      </vt:variant>
      <vt:variant>
        <vt:lpwstr/>
      </vt:variant>
      <vt:variant>
        <vt:lpwstr>Critere_no_25_pt_2_texte_10</vt:lpwstr>
      </vt:variant>
      <vt:variant>
        <vt:i4>3538953</vt:i4>
      </vt:variant>
      <vt:variant>
        <vt:i4>57</vt:i4>
      </vt:variant>
      <vt:variant>
        <vt:i4>0</vt:i4>
      </vt:variant>
      <vt:variant>
        <vt:i4>5</vt:i4>
      </vt:variant>
      <vt:variant>
        <vt:lpwstr/>
      </vt:variant>
      <vt:variant>
        <vt:lpwstr>Critere_no_25_pt_2_texte_09</vt:lpwstr>
      </vt:variant>
      <vt:variant>
        <vt:i4>7274529</vt:i4>
      </vt:variant>
      <vt:variant>
        <vt:i4>54</vt:i4>
      </vt:variant>
      <vt:variant>
        <vt:i4>0</vt:i4>
      </vt:variant>
      <vt:variant>
        <vt:i4>5</vt:i4>
      </vt:variant>
      <vt:variant>
        <vt:lpwstr/>
      </vt:variant>
      <vt:variant>
        <vt:lpwstr>Critere_no_25_pt_2</vt:lpwstr>
      </vt:variant>
      <vt:variant>
        <vt:i4>3473416</vt:i4>
      </vt:variant>
      <vt:variant>
        <vt:i4>51</vt:i4>
      </vt:variant>
      <vt:variant>
        <vt:i4>0</vt:i4>
      </vt:variant>
      <vt:variant>
        <vt:i4>5</vt:i4>
      </vt:variant>
      <vt:variant>
        <vt:lpwstr/>
      </vt:variant>
      <vt:variant>
        <vt:lpwstr>Critere_no_25_pt_1_texte_08</vt:lpwstr>
      </vt:variant>
      <vt:variant>
        <vt:i4>3473415</vt:i4>
      </vt:variant>
      <vt:variant>
        <vt:i4>48</vt:i4>
      </vt:variant>
      <vt:variant>
        <vt:i4>0</vt:i4>
      </vt:variant>
      <vt:variant>
        <vt:i4>5</vt:i4>
      </vt:variant>
      <vt:variant>
        <vt:lpwstr/>
      </vt:variant>
      <vt:variant>
        <vt:lpwstr>Critere_no_25_pt_1_texte_07</vt:lpwstr>
      </vt:variant>
      <vt:variant>
        <vt:i4>3473414</vt:i4>
      </vt:variant>
      <vt:variant>
        <vt:i4>45</vt:i4>
      </vt:variant>
      <vt:variant>
        <vt:i4>0</vt:i4>
      </vt:variant>
      <vt:variant>
        <vt:i4>5</vt:i4>
      </vt:variant>
      <vt:variant>
        <vt:lpwstr/>
      </vt:variant>
      <vt:variant>
        <vt:lpwstr>Critere_no_25_pt_1_texte_06</vt:lpwstr>
      </vt:variant>
      <vt:variant>
        <vt:i4>3473413</vt:i4>
      </vt:variant>
      <vt:variant>
        <vt:i4>42</vt:i4>
      </vt:variant>
      <vt:variant>
        <vt:i4>0</vt:i4>
      </vt:variant>
      <vt:variant>
        <vt:i4>5</vt:i4>
      </vt:variant>
      <vt:variant>
        <vt:lpwstr/>
      </vt:variant>
      <vt:variant>
        <vt:lpwstr>Critere_no_25_pt_1_texte_05</vt:lpwstr>
      </vt:variant>
      <vt:variant>
        <vt:i4>3473412</vt:i4>
      </vt:variant>
      <vt:variant>
        <vt:i4>39</vt:i4>
      </vt:variant>
      <vt:variant>
        <vt:i4>0</vt:i4>
      </vt:variant>
      <vt:variant>
        <vt:i4>5</vt:i4>
      </vt:variant>
      <vt:variant>
        <vt:lpwstr/>
      </vt:variant>
      <vt:variant>
        <vt:lpwstr>Critere_no_25_pt_1_texte_04</vt:lpwstr>
      </vt:variant>
      <vt:variant>
        <vt:i4>3473411</vt:i4>
      </vt:variant>
      <vt:variant>
        <vt:i4>36</vt:i4>
      </vt:variant>
      <vt:variant>
        <vt:i4>0</vt:i4>
      </vt:variant>
      <vt:variant>
        <vt:i4>5</vt:i4>
      </vt:variant>
      <vt:variant>
        <vt:lpwstr/>
      </vt:variant>
      <vt:variant>
        <vt:lpwstr>Critere_no_25_pt_1_texte_03</vt:lpwstr>
      </vt:variant>
      <vt:variant>
        <vt:i4>3473410</vt:i4>
      </vt:variant>
      <vt:variant>
        <vt:i4>33</vt:i4>
      </vt:variant>
      <vt:variant>
        <vt:i4>0</vt:i4>
      </vt:variant>
      <vt:variant>
        <vt:i4>5</vt:i4>
      </vt:variant>
      <vt:variant>
        <vt:lpwstr/>
      </vt:variant>
      <vt:variant>
        <vt:lpwstr>Critere_no_25_pt_1_texte_02</vt:lpwstr>
      </vt:variant>
      <vt:variant>
        <vt:i4>3473409</vt:i4>
      </vt:variant>
      <vt:variant>
        <vt:i4>30</vt:i4>
      </vt:variant>
      <vt:variant>
        <vt:i4>0</vt:i4>
      </vt:variant>
      <vt:variant>
        <vt:i4>5</vt:i4>
      </vt:variant>
      <vt:variant>
        <vt:lpwstr/>
      </vt:variant>
      <vt:variant>
        <vt:lpwstr>Critere_no_25_pt_1_texte_01</vt:lpwstr>
      </vt:variant>
      <vt:variant>
        <vt:i4>7077921</vt:i4>
      </vt:variant>
      <vt:variant>
        <vt:i4>27</vt:i4>
      </vt:variant>
      <vt:variant>
        <vt:i4>0</vt:i4>
      </vt:variant>
      <vt:variant>
        <vt:i4>5</vt:i4>
      </vt:variant>
      <vt:variant>
        <vt:lpwstr/>
      </vt:variant>
      <vt:variant>
        <vt:lpwstr>Critere_no_25_pt_1</vt:lpwstr>
      </vt:variant>
      <vt:variant>
        <vt:i4>3801197</vt:i4>
      </vt:variant>
      <vt:variant>
        <vt:i4>24</vt:i4>
      </vt:variant>
      <vt:variant>
        <vt:i4>0</vt:i4>
      </vt:variant>
      <vt:variant>
        <vt:i4>5</vt:i4>
      </vt:variant>
      <vt:variant>
        <vt:lpwstr/>
      </vt:variant>
      <vt:variant>
        <vt:lpwstr>Critere_no_25_liminaire</vt:lpwstr>
      </vt: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5046346</vt:i4>
      </vt:variant>
      <vt:variant>
        <vt:i4>12</vt:i4>
      </vt:variant>
      <vt:variant>
        <vt:i4>0</vt:i4>
      </vt:variant>
      <vt:variant>
        <vt:i4>5</vt:i4>
      </vt:variant>
      <vt:variant>
        <vt:lpwstr>mailto:rejeanne.toussaint@gmail.com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2309</vt:i4>
      </vt:variant>
      <vt:variant>
        <vt:i4>1028</vt:i4>
      </vt:variant>
      <vt:variant>
        <vt:i4>1</vt:i4>
      </vt:variant>
      <vt:variant>
        <vt:lpwstr>css_logo_gris</vt:lpwstr>
      </vt:variant>
      <vt:variant>
        <vt:lpwstr/>
      </vt:variant>
      <vt:variant>
        <vt:i4>1507403</vt:i4>
      </vt:variant>
      <vt:variant>
        <vt:i4>2651</vt:i4>
      </vt:variant>
      <vt:variant>
        <vt:i4>1029</vt:i4>
      </vt:variant>
      <vt:variant>
        <vt:i4>1</vt:i4>
      </vt:variant>
      <vt:variant>
        <vt:lpwstr>UQAM_logo</vt:lpwstr>
      </vt:variant>
      <vt:variant>
        <vt:lpwstr/>
      </vt:variant>
      <vt:variant>
        <vt:i4>5111880</vt:i4>
      </vt:variant>
      <vt:variant>
        <vt:i4>2653</vt:i4>
      </vt:variant>
      <vt:variant>
        <vt:i4>1030</vt:i4>
      </vt:variant>
      <vt:variant>
        <vt:i4>1</vt:i4>
      </vt:variant>
      <vt:variant>
        <vt:lpwstr>UQAC_logo_2018</vt:lpwstr>
      </vt:variant>
      <vt:variant>
        <vt:lpwstr/>
      </vt:variant>
      <vt:variant>
        <vt:i4>4194334</vt:i4>
      </vt:variant>
      <vt:variant>
        <vt:i4>5401</vt:i4>
      </vt:variant>
      <vt:variant>
        <vt:i4>1025</vt:i4>
      </vt:variant>
      <vt:variant>
        <vt:i4>1</vt:i4>
      </vt:variant>
      <vt:variant>
        <vt:lpwstr>Boite_aux_lettres_clair</vt:lpwstr>
      </vt:variant>
      <vt:variant>
        <vt:lpwstr/>
      </vt:variant>
      <vt:variant>
        <vt:i4>1703963</vt:i4>
      </vt:variant>
      <vt:variant>
        <vt:i4>5905</vt:i4>
      </vt:variant>
      <vt:variant>
        <vt:i4>1026</vt:i4>
      </vt:variant>
      <vt:variant>
        <vt:i4>1</vt:i4>
      </vt:variant>
      <vt:variant>
        <vt:lpwstr>fait_sur_mac</vt:lpwstr>
      </vt:variant>
      <vt:variant>
        <vt:lpwstr/>
      </vt:variant>
      <vt:variant>
        <vt:i4>1769559</vt:i4>
      </vt:variant>
      <vt:variant>
        <vt:i4>5989</vt:i4>
      </vt:variant>
      <vt:variant>
        <vt:i4>1027</vt:i4>
      </vt:variant>
      <vt:variant>
        <vt:i4>1</vt:i4>
      </vt:variant>
      <vt:variant>
        <vt:lpwstr>Critere_no_25_L25</vt:lpwstr>
      </vt:variant>
      <vt:variant>
        <vt:lpwstr/>
      </vt:variant>
      <vt:variant>
        <vt:i4>1769559</vt:i4>
      </vt:variant>
      <vt:variant>
        <vt:i4>6397</vt:i4>
      </vt:variant>
      <vt:variant>
        <vt:i4>1031</vt:i4>
      </vt:variant>
      <vt:variant>
        <vt:i4>1</vt:i4>
      </vt:variant>
      <vt:variant>
        <vt:lpwstr>Critere_no_25_L25</vt:lpwstr>
      </vt:variant>
      <vt:variant>
        <vt:lpwstr/>
      </vt:variant>
      <vt:variant>
        <vt:i4>7471220</vt:i4>
      </vt:variant>
      <vt:variant>
        <vt:i4>291584</vt:i4>
      </vt:variant>
      <vt:variant>
        <vt:i4>1032</vt:i4>
      </vt:variant>
      <vt:variant>
        <vt:i4>1</vt:i4>
      </vt:variant>
      <vt:variant>
        <vt:lpwstr>fig_p_153_st_50_low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Revue Critère, no 25 : “Les professions”. </dc:title>
  <dc:subject/>
  <dc:creator>Sous la direction de Jacques Dufresne, printemps 1979.</dc:creator>
  <cp:keywords>classiques.sc.soc@gmail.com</cp:keywords>
  <cp:lastModifiedBy>jean-marie tremblay</cp:lastModifiedBy>
  <cp:revision>2</cp:revision>
  <cp:lastPrinted>2001-08-26T19:33:00Z</cp:lastPrinted>
  <dcterms:created xsi:type="dcterms:W3CDTF">2025-09-08T11:54:00Z</dcterms:created>
  <dcterms:modified xsi:type="dcterms:W3CDTF">2025-09-08T11:54:00Z</dcterms:modified>
  <cp:category>jean-marie tremblay, sociologue, fondateur, 1993.</cp:category>
</cp:coreProperties>
</file>